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48" w:rsidRPr="000156FF" w:rsidRDefault="00DC4A48" w:rsidP="000156FF">
      <w:pPr>
        <w:jc w:val="center"/>
        <w:rPr>
          <w:i/>
          <w:sz w:val="28"/>
          <w:szCs w:val="28"/>
          <w:lang w:val="lv-LV"/>
        </w:rPr>
      </w:pPr>
      <w:r w:rsidRPr="000156FF">
        <w:rPr>
          <w:sz w:val="28"/>
          <w:szCs w:val="28"/>
          <w:lang w:val="lv-LV"/>
        </w:rPr>
        <w:t>LATVIJAS REPUBLIKAS MINISTRU KABINETS</w:t>
      </w: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DC4A48" w:rsidRPr="000156FF">
        <w:trPr>
          <w:trHeight w:val="80"/>
        </w:trPr>
        <w:tc>
          <w:tcPr>
            <w:tcW w:w="4261" w:type="dxa"/>
          </w:tcPr>
          <w:p w:rsidR="00DC4A48" w:rsidRPr="000156FF" w:rsidRDefault="00DC4A48" w:rsidP="000156FF">
            <w:pPr>
              <w:jc w:val="center"/>
              <w:rPr>
                <w:sz w:val="28"/>
                <w:szCs w:val="28"/>
                <w:lang w:val="lv-LV"/>
              </w:rPr>
            </w:pPr>
          </w:p>
          <w:p w:rsidR="00DC4A48" w:rsidRPr="000156FF" w:rsidRDefault="00DC4A48" w:rsidP="007D6C2A">
            <w:pPr>
              <w:rPr>
                <w:sz w:val="28"/>
                <w:szCs w:val="28"/>
                <w:lang w:val="lv-LV"/>
              </w:rPr>
            </w:pPr>
            <w:r w:rsidRPr="000156FF">
              <w:rPr>
                <w:sz w:val="28"/>
                <w:szCs w:val="28"/>
                <w:lang w:val="lv-LV"/>
              </w:rPr>
              <w:t>20</w:t>
            </w:r>
            <w:r w:rsidR="007D266C" w:rsidRPr="000156FF">
              <w:rPr>
                <w:sz w:val="28"/>
                <w:szCs w:val="28"/>
                <w:lang w:val="lv-LV"/>
              </w:rPr>
              <w:t>1</w:t>
            </w:r>
            <w:r w:rsidR="003D6A97" w:rsidRPr="000156FF">
              <w:rPr>
                <w:sz w:val="28"/>
                <w:szCs w:val="28"/>
                <w:lang w:val="lv-LV"/>
              </w:rPr>
              <w:t>3</w:t>
            </w:r>
            <w:r w:rsidRPr="000156FF">
              <w:rPr>
                <w:sz w:val="28"/>
                <w:szCs w:val="28"/>
                <w:lang w:val="lv-LV"/>
              </w:rPr>
              <w:t>. gada _  . __</w:t>
            </w:r>
          </w:p>
          <w:p w:rsidR="00DC4A48" w:rsidRPr="000156FF" w:rsidRDefault="00DC4A48" w:rsidP="007D6C2A">
            <w:pPr>
              <w:rPr>
                <w:sz w:val="28"/>
                <w:szCs w:val="28"/>
                <w:lang w:val="lv-LV"/>
              </w:rPr>
            </w:pPr>
            <w:r w:rsidRPr="000156FF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4261" w:type="dxa"/>
          </w:tcPr>
          <w:p w:rsidR="00DC4A48" w:rsidRPr="000156FF" w:rsidRDefault="00DC4A48" w:rsidP="000156FF">
            <w:pPr>
              <w:jc w:val="center"/>
              <w:rPr>
                <w:sz w:val="28"/>
                <w:szCs w:val="28"/>
              </w:rPr>
            </w:pPr>
          </w:p>
          <w:p w:rsidR="00DC4A48" w:rsidRPr="000156FF" w:rsidRDefault="00DC4A48" w:rsidP="007D6C2A">
            <w:pPr>
              <w:jc w:val="right"/>
              <w:rPr>
                <w:sz w:val="28"/>
                <w:szCs w:val="28"/>
              </w:rPr>
            </w:pPr>
            <w:proofErr w:type="spellStart"/>
            <w:r w:rsidRPr="000156FF">
              <w:rPr>
                <w:sz w:val="28"/>
                <w:szCs w:val="28"/>
              </w:rPr>
              <w:t>Noteikumi</w:t>
            </w:r>
            <w:proofErr w:type="spellEnd"/>
            <w:r w:rsidRPr="000156FF">
              <w:rPr>
                <w:sz w:val="28"/>
                <w:szCs w:val="28"/>
              </w:rPr>
              <w:t xml:space="preserve"> nr._________</w:t>
            </w:r>
          </w:p>
          <w:p w:rsidR="00DC4A48" w:rsidRPr="000156FF" w:rsidRDefault="00DC4A48" w:rsidP="007D6C2A">
            <w:pPr>
              <w:jc w:val="right"/>
              <w:rPr>
                <w:noProof/>
                <w:sz w:val="28"/>
                <w:szCs w:val="28"/>
                <w:lang w:val="lv-LV"/>
              </w:rPr>
            </w:pPr>
            <w:r w:rsidRPr="000156FF">
              <w:rPr>
                <w:sz w:val="28"/>
                <w:szCs w:val="28"/>
                <w:lang w:val="lv-LV"/>
              </w:rPr>
              <w:t>(prot. Nr.___.___)</w:t>
            </w:r>
          </w:p>
          <w:p w:rsidR="00DC4A48" w:rsidRPr="000156FF" w:rsidRDefault="00DC4A48" w:rsidP="000156FF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</w:tbl>
    <w:p w:rsidR="00DC4A48" w:rsidRPr="000156FF" w:rsidRDefault="00DC4A48" w:rsidP="000156FF">
      <w:pPr>
        <w:jc w:val="center"/>
        <w:rPr>
          <w:rFonts w:eastAsia="Arial Unicode MS"/>
          <w:noProof/>
          <w:sz w:val="28"/>
          <w:szCs w:val="28"/>
          <w:lang w:val="lv-LV"/>
        </w:rPr>
      </w:pPr>
      <w:r w:rsidRPr="000156FF">
        <w:rPr>
          <w:noProof/>
          <w:sz w:val="28"/>
          <w:szCs w:val="28"/>
          <w:lang w:val="lv-LV"/>
        </w:rPr>
        <w:t>Grozījumi Ministru kabineta 2004.gada 20.aprīļa noteikumos Nr.354 „Noteikumi par būtiskajām prasībām kosmētikas līdzekļiem un to uzraudzības kārtību”</w:t>
      </w:r>
    </w:p>
    <w:p w:rsidR="00DC4A48" w:rsidRPr="000156FF" w:rsidRDefault="00DC4A48" w:rsidP="000156FF">
      <w:pPr>
        <w:rPr>
          <w:lang w:val="lv-LV"/>
        </w:rPr>
      </w:pPr>
    </w:p>
    <w:p w:rsidR="00F03C81" w:rsidRDefault="00F03C81" w:rsidP="000156FF">
      <w:pPr>
        <w:jc w:val="right"/>
        <w:rPr>
          <w:noProof/>
          <w:sz w:val="28"/>
          <w:szCs w:val="28"/>
          <w:lang w:val="lv-LV"/>
        </w:rPr>
      </w:pPr>
    </w:p>
    <w:p w:rsidR="009B596E" w:rsidRPr="000156FF" w:rsidRDefault="00DC4A48" w:rsidP="000156FF">
      <w:pPr>
        <w:jc w:val="right"/>
        <w:rPr>
          <w:noProof/>
          <w:sz w:val="28"/>
          <w:szCs w:val="28"/>
          <w:lang w:val="lv-LV"/>
        </w:rPr>
      </w:pPr>
      <w:r w:rsidRPr="000156FF">
        <w:rPr>
          <w:noProof/>
          <w:sz w:val="28"/>
          <w:szCs w:val="28"/>
          <w:lang w:val="lv-LV"/>
        </w:rPr>
        <w:t xml:space="preserve">Izdoti saskaņā ar likuma „Par atbilstības </w:t>
      </w:r>
    </w:p>
    <w:p w:rsidR="009B596E" w:rsidRPr="000156FF" w:rsidRDefault="00DC4A48" w:rsidP="000156FF">
      <w:pPr>
        <w:jc w:val="right"/>
        <w:rPr>
          <w:noProof/>
          <w:sz w:val="28"/>
          <w:szCs w:val="28"/>
          <w:lang w:val="lv-LV"/>
        </w:rPr>
      </w:pPr>
      <w:r w:rsidRPr="000156FF">
        <w:rPr>
          <w:noProof/>
          <w:sz w:val="28"/>
          <w:szCs w:val="28"/>
          <w:lang w:val="lv-LV"/>
        </w:rPr>
        <w:t xml:space="preserve">novērtēšanu” 7.panta pirmo daļu un Patērētāju </w:t>
      </w:r>
    </w:p>
    <w:p w:rsidR="00DC4A48" w:rsidRPr="000156FF" w:rsidRDefault="00DC4A48" w:rsidP="000156FF">
      <w:pPr>
        <w:jc w:val="right"/>
        <w:rPr>
          <w:noProof/>
          <w:sz w:val="28"/>
          <w:szCs w:val="28"/>
          <w:lang w:val="lv-LV"/>
        </w:rPr>
      </w:pPr>
      <w:r w:rsidRPr="000156FF">
        <w:rPr>
          <w:noProof/>
          <w:sz w:val="28"/>
          <w:szCs w:val="28"/>
          <w:lang w:val="lv-LV"/>
        </w:rPr>
        <w:t xml:space="preserve">tiesību aizsardzības likuma 21.panta pirmo daļu  </w:t>
      </w:r>
    </w:p>
    <w:p w:rsidR="00DC4A48" w:rsidRPr="000156FF" w:rsidRDefault="00DC4A48" w:rsidP="000156FF">
      <w:pPr>
        <w:rPr>
          <w:noProof/>
          <w:sz w:val="28"/>
          <w:szCs w:val="28"/>
          <w:lang w:val="lv-LV"/>
        </w:rPr>
      </w:pPr>
    </w:p>
    <w:p w:rsidR="00F03C81" w:rsidRDefault="00385F62" w:rsidP="007D6C2A">
      <w:pPr>
        <w:jc w:val="both"/>
        <w:rPr>
          <w:sz w:val="28"/>
          <w:szCs w:val="28"/>
          <w:lang w:val="lv-LV"/>
        </w:rPr>
      </w:pPr>
      <w:r w:rsidRPr="000156FF">
        <w:rPr>
          <w:sz w:val="28"/>
          <w:szCs w:val="28"/>
          <w:lang w:val="lv-LV"/>
        </w:rPr>
        <w:tab/>
      </w:r>
    </w:p>
    <w:p w:rsidR="00DC4A48" w:rsidRPr="000156FF" w:rsidRDefault="00490A9A" w:rsidP="00F03C81">
      <w:pPr>
        <w:ind w:firstLine="720"/>
        <w:jc w:val="both"/>
        <w:rPr>
          <w:noProof/>
          <w:sz w:val="28"/>
          <w:szCs w:val="28"/>
          <w:lang w:val="lv-LV"/>
        </w:rPr>
      </w:pPr>
      <w:r w:rsidRPr="000156FF">
        <w:rPr>
          <w:sz w:val="28"/>
          <w:szCs w:val="28"/>
          <w:lang w:val="lv-LV"/>
        </w:rPr>
        <w:t xml:space="preserve">1. </w:t>
      </w:r>
      <w:r w:rsidR="00DC4A48" w:rsidRPr="000156FF">
        <w:rPr>
          <w:sz w:val="28"/>
          <w:szCs w:val="28"/>
          <w:lang w:val="lv-LV"/>
        </w:rPr>
        <w:t xml:space="preserve">Izdarīt </w:t>
      </w:r>
      <w:r w:rsidR="00DC4A48" w:rsidRPr="000156FF">
        <w:rPr>
          <w:noProof/>
          <w:sz w:val="28"/>
          <w:szCs w:val="28"/>
          <w:lang w:val="lv-LV"/>
        </w:rPr>
        <w:t xml:space="preserve">Ministru kabineta 2004.gada 20.aprīļa noteikumos Nr.354  „Noteikumi par būtiskajām prasībām kosmētikas līdzekļiem un to uzraudzības kārtību” (Latvijas Vēstnesis, 2004, 68., 185.nr.; 2005, 8., </w:t>
      </w:r>
      <w:r w:rsidR="00DC4A48" w:rsidRPr="000156FF">
        <w:rPr>
          <w:sz w:val="28"/>
          <w:szCs w:val="28"/>
          <w:lang w:val="lv-LV"/>
        </w:rPr>
        <w:t xml:space="preserve">63., 157., 201.nr.; 2006, 90., 149.nr.; 2007, 33., 108., 160.nr.; 2008, 29., 122.nr.; 2009, 29., </w:t>
      </w:r>
      <w:r w:rsidR="00434AB1" w:rsidRPr="000156FF">
        <w:rPr>
          <w:sz w:val="28"/>
          <w:szCs w:val="28"/>
          <w:lang w:val="lv-LV"/>
        </w:rPr>
        <w:t>85.</w:t>
      </w:r>
      <w:r w:rsidR="00365B8B" w:rsidRPr="000156FF">
        <w:rPr>
          <w:sz w:val="28"/>
          <w:szCs w:val="28"/>
          <w:lang w:val="lv-LV"/>
        </w:rPr>
        <w:t>, 154.</w:t>
      </w:r>
      <w:r w:rsidR="00DC4A48" w:rsidRPr="000156FF">
        <w:rPr>
          <w:sz w:val="28"/>
          <w:szCs w:val="28"/>
          <w:lang w:val="lv-LV"/>
        </w:rPr>
        <w:t>nr.</w:t>
      </w:r>
      <w:r w:rsidR="00676D10" w:rsidRPr="000156FF">
        <w:rPr>
          <w:sz w:val="28"/>
          <w:szCs w:val="28"/>
          <w:lang w:val="lv-LV"/>
        </w:rPr>
        <w:t>;</w:t>
      </w:r>
      <w:r w:rsidR="00744435" w:rsidRPr="000156FF">
        <w:rPr>
          <w:sz w:val="28"/>
          <w:szCs w:val="28"/>
          <w:lang w:val="lv-LV"/>
        </w:rPr>
        <w:t xml:space="preserve"> 2010</w:t>
      </w:r>
      <w:r w:rsidR="00AB6285" w:rsidRPr="000156FF">
        <w:rPr>
          <w:sz w:val="28"/>
          <w:szCs w:val="28"/>
          <w:lang w:val="lv-LV"/>
        </w:rPr>
        <w:t>,</w:t>
      </w:r>
      <w:r w:rsidR="00744435" w:rsidRPr="000156FF">
        <w:rPr>
          <w:sz w:val="28"/>
          <w:szCs w:val="28"/>
          <w:lang w:val="lv-LV"/>
        </w:rPr>
        <w:t xml:space="preserve"> 16.</w:t>
      </w:r>
      <w:r w:rsidR="00876D3E" w:rsidRPr="000156FF">
        <w:rPr>
          <w:sz w:val="28"/>
          <w:szCs w:val="28"/>
          <w:lang w:val="lv-LV"/>
        </w:rPr>
        <w:t>, 68.</w:t>
      </w:r>
      <w:r w:rsidR="00744435" w:rsidRPr="000156FF">
        <w:rPr>
          <w:sz w:val="28"/>
          <w:szCs w:val="28"/>
          <w:lang w:val="lv-LV"/>
        </w:rPr>
        <w:t>nr.</w:t>
      </w:r>
      <w:r w:rsidR="00C85764" w:rsidRPr="000156FF">
        <w:rPr>
          <w:sz w:val="28"/>
          <w:szCs w:val="28"/>
          <w:lang w:val="lv-LV"/>
        </w:rPr>
        <w:t>; 2011, 78.</w:t>
      </w:r>
      <w:r w:rsidR="00912F5C" w:rsidRPr="000156FF">
        <w:rPr>
          <w:sz w:val="28"/>
          <w:szCs w:val="28"/>
          <w:lang w:val="lv-LV"/>
        </w:rPr>
        <w:t>, 203.</w:t>
      </w:r>
      <w:r w:rsidR="00C85764" w:rsidRPr="000156FF">
        <w:rPr>
          <w:sz w:val="28"/>
          <w:szCs w:val="28"/>
          <w:lang w:val="lv-LV"/>
        </w:rPr>
        <w:t>nr.</w:t>
      </w:r>
      <w:r w:rsidR="003D6A97" w:rsidRPr="000156FF">
        <w:rPr>
          <w:sz w:val="28"/>
          <w:szCs w:val="28"/>
          <w:lang w:val="lv-LV"/>
        </w:rPr>
        <w:t xml:space="preserve">; 2012, </w:t>
      </w:r>
      <w:r w:rsidR="000E35A4" w:rsidRPr="000156FF">
        <w:rPr>
          <w:sz w:val="28"/>
          <w:szCs w:val="28"/>
          <w:lang w:val="lv-LV"/>
        </w:rPr>
        <w:t>169</w:t>
      </w:r>
      <w:r w:rsidR="003D6A97" w:rsidRPr="000156FF">
        <w:rPr>
          <w:sz w:val="28"/>
          <w:szCs w:val="28"/>
          <w:lang w:val="lv-LV"/>
        </w:rPr>
        <w:t>.nr.</w:t>
      </w:r>
      <w:r w:rsidR="00DC4A48" w:rsidRPr="000156FF">
        <w:rPr>
          <w:sz w:val="28"/>
          <w:szCs w:val="28"/>
          <w:lang w:val="lv-LV"/>
        </w:rPr>
        <w:t>)</w:t>
      </w:r>
      <w:r w:rsidR="00DC4A48" w:rsidRPr="000156FF">
        <w:rPr>
          <w:noProof/>
          <w:sz w:val="28"/>
          <w:szCs w:val="28"/>
          <w:lang w:val="lv-LV"/>
        </w:rPr>
        <w:t xml:space="preserve"> šādus grozījumus:</w:t>
      </w:r>
    </w:p>
    <w:p w:rsidR="00AF230C" w:rsidRPr="000156FF" w:rsidRDefault="00AF230C" w:rsidP="007D6C2A">
      <w:pPr>
        <w:jc w:val="both"/>
        <w:rPr>
          <w:noProof/>
          <w:sz w:val="28"/>
          <w:szCs w:val="28"/>
          <w:lang w:val="lv-LV"/>
        </w:rPr>
      </w:pPr>
    </w:p>
    <w:p w:rsidR="00C95353" w:rsidRPr="000156FF" w:rsidRDefault="00C95353" w:rsidP="007D6C2A">
      <w:pPr>
        <w:jc w:val="both"/>
        <w:rPr>
          <w:noProof/>
          <w:sz w:val="28"/>
          <w:szCs w:val="28"/>
          <w:lang w:val="lv-LV"/>
        </w:rPr>
      </w:pPr>
    </w:p>
    <w:p w:rsidR="00D867D4" w:rsidRPr="000156FF" w:rsidRDefault="00163858" w:rsidP="007D6C2A">
      <w:pPr>
        <w:jc w:val="both"/>
        <w:rPr>
          <w:noProof/>
          <w:sz w:val="28"/>
          <w:szCs w:val="28"/>
          <w:lang w:val="lv-LV"/>
        </w:rPr>
      </w:pPr>
      <w:r w:rsidRPr="000156FF">
        <w:rPr>
          <w:noProof/>
          <w:sz w:val="28"/>
          <w:szCs w:val="28"/>
          <w:lang w:val="lv-LV"/>
        </w:rPr>
        <w:t>1.</w:t>
      </w:r>
      <w:r w:rsidR="003D6A97" w:rsidRPr="000156FF">
        <w:rPr>
          <w:noProof/>
          <w:sz w:val="28"/>
          <w:szCs w:val="28"/>
          <w:lang w:val="lv-LV"/>
        </w:rPr>
        <w:t>1</w:t>
      </w:r>
      <w:r w:rsidR="0090721C" w:rsidRPr="000156FF">
        <w:rPr>
          <w:noProof/>
          <w:sz w:val="28"/>
          <w:szCs w:val="28"/>
          <w:lang w:val="lv-LV"/>
        </w:rPr>
        <w:t>. P</w:t>
      </w:r>
      <w:r w:rsidR="00D867D4" w:rsidRPr="000156FF">
        <w:rPr>
          <w:noProof/>
          <w:sz w:val="28"/>
          <w:szCs w:val="28"/>
          <w:lang w:val="lv-LV"/>
        </w:rPr>
        <w:t>apildināt informatīvās atsauces uz Eiropas Savienības direktīvām 1.punktu ar 7</w:t>
      </w:r>
      <w:r w:rsidR="003D6A97" w:rsidRPr="000156FF">
        <w:rPr>
          <w:noProof/>
          <w:sz w:val="28"/>
          <w:szCs w:val="28"/>
          <w:lang w:val="lv-LV"/>
        </w:rPr>
        <w:t>8</w:t>
      </w:r>
      <w:r w:rsidR="00D867D4" w:rsidRPr="000156FF">
        <w:rPr>
          <w:noProof/>
          <w:sz w:val="28"/>
          <w:szCs w:val="28"/>
          <w:lang w:val="lv-LV"/>
        </w:rPr>
        <w:t>.apakšpunktu šādā redakcijā:</w:t>
      </w:r>
    </w:p>
    <w:p w:rsidR="00577D5F" w:rsidRPr="000156FF" w:rsidRDefault="00D867D4" w:rsidP="007D6C2A">
      <w:pPr>
        <w:jc w:val="both"/>
        <w:rPr>
          <w:sz w:val="28"/>
          <w:szCs w:val="28"/>
          <w:lang w:val="lv-LV"/>
        </w:rPr>
      </w:pPr>
      <w:r w:rsidRPr="000156FF">
        <w:rPr>
          <w:noProof/>
          <w:sz w:val="28"/>
          <w:szCs w:val="28"/>
          <w:lang w:val="lv-LV"/>
        </w:rPr>
        <w:t xml:space="preserve"> „7</w:t>
      </w:r>
      <w:r w:rsidR="003D6A97" w:rsidRPr="000156FF">
        <w:rPr>
          <w:noProof/>
          <w:sz w:val="28"/>
          <w:szCs w:val="28"/>
          <w:lang w:val="lv-LV"/>
        </w:rPr>
        <w:t>8</w:t>
      </w:r>
      <w:r w:rsidRPr="000156FF">
        <w:rPr>
          <w:noProof/>
          <w:sz w:val="28"/>
          <w:szCs w:val="28"/>
          <w:lang w:val="lv-LV"/>
        </w:rPr>
        <w:t xml:space="preserve">) </w:t>
      </w:r>
      <w:r w:rsidR="00202FDA" w:rsidRPr="000156FF">
        <w:rPr>
          <w:sz w:val="28"/>
          <w:szCs w:val="28"/>
          <w:lang w:val="lv-LV"/>
        </w:rPr>
        <w:t>201</w:t>
      </w:r>
      <w:r w:rsidR="003D6A97" w:rsidRPr="000156FF">
        <w:rPr>
          <w:sz w:val="28"/>
          <w:szCs w:val="28"/>
          <w:lang w:val="lv-LV"/>
        </w:rPr>
        <w:t>2</w:t>
      </w:r>
      <w:r w:rsidR="00202FDA" w:rsidRPr="000156FF">
        <w:rPr>
          <w:sz w:val="28"/>
          <w:szCs w:val="28"/>
          <w:lang w:val="lv-LV"/>
        </w:rPr>
        <w:t xml:space="preserve">.gada </w:t>
      </w:r>
      <w:r w:rsidR="003D6A97" w:rsidRPr="000156FF">
        <w:rPr>
          <w:sz w:val="28"/>
          <w:szCs w:val="28"/>
          <w:lang w:val="lv-LV"/>
        </w:rPr>
        <w:t>2</w:t>
      </w:r>
      <w:r w:rsidR="00202FDA" w:rsidRPr="000156FF">
        <w:rPr>
          <w:sz w:val="28"/>
          <w:szCs w:val="28"/>
          <w:lang w:val="lv-LV"/>
        </w:rPr>
        <w:t>.</w:t>
      </w:r>
      <w:r w:rsidR="003D6A97" w:rsidRPr="000156FF">
        <w:rPr>
          <w:sz w:val="28"/>
          <w:szCs w:val="28"/>
          <w:lang w:val="lv-LV"/>
        </w:rPr>
        <w:t>augusta</w:t>
      </w:r>
      <w:r w:rsidR="00202FDA" w:rsidRPr="000156FF">
        <w:rPr>
          <w:sz w:val="28"/>
          <w:szCs w:val="28"/>
          <w:lang w:val="lv-LV"/>
        </w:rPr>
        <w:t xml:space="preserve"> </w:t>
      </w:r>
      <w:r w:rsidR="00912F5C" w:rsidRPr="000156FF">
        <w:rPr>
          <w:sz w:val="28"/>
          <w:szCs w:val="28"/>
          <w:lang w:val="lv-LV"/>
        </w:rPr>
        <w:t>Padomes</w:t>
      </w:r>
      <w:r w:rsidRPr="000156FF">
        <w:rPr>
          <w:sz w:val="28"/>
          <w:szCs w:val="28"/>
          <w:lang w:val="lv-LV"/>
        </w:rPr>
        <w:t xml:space="preserve"> Direktīva </w:t>
      </w:r>
      <w:hyperlink r:id="rId8" w:tgtFrame="_blank" w:tooltip="Atvērt direktīvu latviešu valodā" w:history="1">
        <w:r w:rsidRPr="000156FF">
          <w:rPr>
            <w:rStyle w:val="Hipersaite"/>
            <w:color w:val="auto"/>
            <w:sz w:val="28"/>
            <w:szCs w:val="28"/>
            <w:u w:val="none"/>
            <w:lang w:val="lv-LV"/>
          </w:rPr>
          <w:t>201</w:t>
        </w:r>
        <w:r w:rsidR="003D6A97" w:rsidRPr="000156FF">
          <w:rPr>
            <w:rStyle w:val="Hipersaite"/>
            <w:color w:val="auto"/>
            <w:sz w:val="28"/>
            <w:szCs w:val="28"/>
            <w:u w:val="none"/>
            <w:lang w:val="lv-LV"/>
          </w:rPr>
          <w:t>2</w:t>
        </w:r>
        <w:r w:rsidRPr="000156FF">
          <w:rPr>
            <w:rStyle w:val="Hipersaite"/>
            <w:color w:val="auto"/>
            <w:sz w:val="28"/>
            <w:szCs w:val="28"/>
            <w:u w:val="none"/>
            <w:lang w:val="lv-LV"/>
          </w:rPr>
          <w:t>/</w:t>
        </w:r>
        <w:r w:rsidR="003D6A97" w:rsidRPr="000156FF">
          <w:rPr>
            <w:rStyle w:val="Hipersaite"/>
            <w:color w:val="auto"/>
            <w:sz w:val="28"/>
            <w:szCs w:val="28"/>
            <w:u w:val="none"/>
            <w:lang w:val="lv-LV"/>
          </w:rPr>
          <w:t>21</w:t>
        </w:r>
        <w:r w:rsidRPr="000156FF">
          <w:rPr>
            <w:rStyle w:val="Hipersaite"/>
            <w:color w:val="auto"/>
            <w:sz w:val="28"/>
            <w:szCs w:val="28"/>
            <w:u w:val="none"/>
            <w:lang w:val="lv-LV"/>
          </w:rPr>
          <w:t>/ES</w:t>
        </w:r>
      </w:hyperlink>
      <w:r w:rsidRPr="000156FF">
        <w:rPr>
          <w:sz w:val="28"/>
          <w:szCs w:val="28"/>
          <w:lang w:val="lv-LV"/>
        </w:rPr>
        <w:t>, ar ko groza</w:t>
      </w:r>
      <w:r w:rsidR="003D6A97" w:rsidRPr="000156FF">
        <w:rPr>
          <w:sz w:val="28"/>
          <w:szCs w:val="28"/>
          <w:lang w:val="lv-LV"/>
        </w:rPr>
        <w:t xml:space="preserve"> II un</w:t>
      </w:r>
      <w:r w:rsidRPr="000156FF">
        <w:rPr>
          <w:sz w:val="28"/>
          <w:szCs w:val="28"/>
          <w:lang w:val="lv-LV"/>
        </w:rPr>
        <w:t xml:space="preserve"> </w:t>
      </w:r>
      <w:r w:rsidR="003D6A97" w:rsidRPr="000156FF">
        <w:rPr>
          <w:sz w:val="28"/>
          <w:szCs w:val="28"/>
          <w:lang w:val="lv-LV"/>
        </w:rPr>
        <w:t xml:space="preserve">III pielikumu Padomes </w:t>
      </w:r>
      <w:r w:rsidR="00912F5C" w:rsidRPr="000156FF">
        <w:rPr>
          <w:sz w:val="28"/>
          <w:szCs w:val="28"/>
          <w:lang w:val="lv-LV"/>
        </w:rPr>
        <w:t>Direktīv</w:t>
      </w:r>
      <w:r w:rsidR="003D6A97" w:rsidRPr="000156FF">
        <w:rPr>
          <w:sz w:val="28"/>
          <w:szCs w:val="28"/>
          <w:lang w:val="lv-LV"/>
        </w:rPr>
        <w:t>ā</w:t>
      </w:r>
      <w:r w:rsidR="00912F5C" w:rsidRPr="000156FF">
        <w:rPr>
          <w:sz w:val="28"/>
          <w:szCs w:val="28"/>
          <w:lang w:val="lv-LV"/>
        </w:rPr>
        <w:t xml:space="preserve"> </w:t>
      </w:r>
      <w:hyperlink r:id="rId9" w:tgtFrame="_blank" w:tooltip="Atvērt direktīvu latviešu valodā" w:history="1">
        <w:r w:rsidR="00912F5C" w:rsidRPr="000156FF">
          <w:rPr>
            <w:rStyle w:val="Hipersaite"/>
            <w:color w:val="auto"/>
            <w:sz w:val="28"/>
            <w:szCs w:val="28"/>
            <w:u w:val="none"/>
            <w:lang w:val="lv-LV"/>
          </w:rPr>
          <w:t>76/768/EEK</w:t>
        </w:r>
      </w:hyperlink>
      <w:r w:rsidR="00912F5C" w:rsidRPr="000156FF">
        <w:rPr>
          <w:sz w:val="28"/>
          <w:szCs w:val="28"/>
          <w:lang w:val="lv-LV"/>
        </w:rPr>
        <w:t xml:space="preserve"> </w:t>
      </w:r>
      <w:r w:rsidR="003D6A97" w:rsidRPr="000156FF">
        <w:rPr>
          <w:sz w:val="28"/>
          <w:szCs w:val="28"/>
          <w:lang w:val="lv-LV"/>
        </w:rPr>
        <w:t>par</w:t>
      </w:r>
      <w:r w:rsidR="00912F5C" w:rsidRPr="000156FF">
        <w:rPr>
          <w:sz w:val="28"/>
          <w:szCs w:val="28"/>
          <w:lang w:val="lv-LV"/>
        </w:rPr>
        <w:t xml:space="preserve"> kosmētikas līdzekļiem,  </w:t>
      </w:r>
      <w:r w:rsidRPr="000156FF">
        <w:rPr>
          <w:sz w:val="28"/>
          <w:szCs w:val="28"/>
          <w:lang w:val="lv-LV"/>
        </w:rPr>
        <w:t>la</w:t>
      </w:r>
      <w:r w:rsidR="00912F5C" w:rsidRPr="000156FF">
        <w:rPr>
          <w:sz w:val="28"/>
          <w:szCs w:val="28"/>
          <w:lang w:val="lv-LV"/>
        </w:rPr>
        <w:t xml:space="preserve">i </w:t>
      </w:r>
      <w:r w:rsidR="003D6A97" w:rsidRPr="000156FF">
        <w:rPr>
          <w:sz w:val="28"/>
          <w:szCs w:val="28"/>
          <w:lang w:val="lv-LV"/>
        </w:rPr>
        <w:t>to</w:t>
      </w:r>
      <w:r w:rsidRPr="000156FF">
        <w:rPr>
          <w:sz w:val="28"/>
          <w:szCs w:val="28"/>
          <w:lang w:val="lv-LV"/>
        </w:rPr>
        <w:t xml:space="preserve"> pielāgotu tehnikas attīstībai.”</w:t>
      </w:r>
      <w:r w:rsidR="00490A9A" w:rsidRPr="000156FF">
        <w:rPr>
          <w:sz w:val="28"/>
          <w:szCs w:val="28"/>
          <w:lang w:val="lv-LV"/>
        </w:rPr>
        <w:t>;</w:t>
      </w:r>
    </w:p>
    <w:p w:rsidR="00BC2842" w:rsidRPr="000156FF" w:rsidRDefault="00BC2842" w:rsidP="000156FF">
      <w:pPr>
        <w:rPr>
          <w:sz w:val="28"/>
          <w:szCs w:val="28"/>
          <w:lang w:val="lv-LV"/>
        </w:rPr>
      </w:pPr>
    </w:p>
    <w:p w:rsidR="00BC2842" w:rsidRPr="000156FF" w:rsidRDefault="00BC2842" w:rsidP="000156FF">
      <w:pPr>
        <w:rPr>
          <w:sz w:val="28"/>
          <w:szCs w:val="28"/>
          <w:lang w:val="lv-LV"/>
        </w:rPr>
      </w:pPr>
      <w:r w:rsidRPr="000156FF">
        <w:rPr>
          <w:sz w:val="28"/>
          <w:szCs w:val="28"/>
          <w:lang w:val="lv-LV"/>
        </w:rPr>
        <w:t>1.2. Papildināt 2. pielikumu ar 615. punktu šādā redakcijā</w:t>
      </w:r>
      <w:r w:rsidR="002A5295" w:rsidRPr="000156FF">
        <w:rPr>
          <w:sz w:val="28"/>
          <w:szCs w:val="28"/>
          <w:lang w:val="lv-LV"/>
        </w:rPr>
        <w:t>:</w:t>
      </w:r>
    </w:p>
    <w:p w:rsidR="00C85764" w:rsidRPr="000156FF" w:rsidRDefault="00C85764" w:rsidP="000156FF">
      <w:pPr>
        <w:rPr>
          <w:sz w:val="28"/>
          <w:szCs w:val="28"/>
          <w:lang w:val="lv-LV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"/>
        <w:gridCol w:w="570"/>
        <w:gridCol w:w="3686"/>
        <w:gridCol w:w="4123"/>
      </w:tblGrid>
      <w:tr w:rsidR="00BC2842" w:rsidRPr="000156FF" w:rsidTr="002F373B"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842" w:rsidRPr="000156FF" w:rsidRDefault="002F373B" w:rsidP="000156FF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 xml:space="preserve">„ </w:t>
            </w:r>
            <w:r w:rsidR="00BC2842" w:rsidRPr="000156FF">
              <w:rPr>
                <w:lang w:val="lv-LV" w:eastAsia="lv-LV"/>
              </w:rPr>
              <w:t>615.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842" w:rsidRPr="000156FF" w:rsidRDefault="00BC2842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1373.</w:t>
            </w:r>
          </w:p>
        </w:tc>
        <w:tc>
          <w:tcPr>
            <w:tcW w:w="2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842" w:rsidRPr="00446238" w:rsidRDefault="00BC2842" w:rsidP="000156FF">
            <w:pPr>
              <w:rPr>
                <w:noProof/>
                <w:lang w:val="it-IT"/>
              </w:rPr>
            </w:pPr>
            <w:r w:rsidRPr="00446238">
              <w:rPr>
                <w:noProof/>
                <w:lang w:val="it-IT"/>
              </w:rPr>
              <w:t>N-(2-nitro-4-aminofenil)-alilamīns (HC Red No. 16) un tā sāļi</w:t>
            </w:r>
          </w:p>
          <w:p w:rsidR="00BC2842" w:rsidRPr="000156FF" w:rsidRDefault="00BC2842" w:rsidP="000156FF">
            <w:pPr>
              <w:rPr>
                <w:lang w:val="lv-LV" w:eastAsia="lv-LV"/>
              </w:rPr>
            </w:pPr>
            <w:r w:rsidRPr="000156FF">
              <w:rPr>
                <w:i/>
                <w:noProof/>
              </w:rPr>
              <w:t>CAS</w:t>
            </w:r>
            <w:r w:rsidRPr="000156FF">
              <w:rPr>
                <w:noProof/>
              </w:rPr>
              <w:t xml:space="preserve"> Nr. 160219-76-1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842" w:rsidRPr="000156FF" w:rsidRDefault="00BC2842" w:rsidP="000156FF">
            <w:pPr>
              <w:rPr>
                <w:color w:val="000000"/>
              </w:rPr>
            </w:pPr>
            <w:r w:rsidRPr="000156FF">
              <w:rPr>
                <w:color w:val="000000"/>
              </w:rPr>
              <w:t>N-(2-Nitro-4-aminophenyl)-</w:t>
            </w:r>
            <w:proofErr w:type="spellStart"/>
            <w:r w:rsidRPr="000156FF">
              <w:rPr>
                <w:color w:val="000000"/>
              </w:rPr>
              <w:t>allylamine</w:t>
            </w:r>
            <w:proofErr w:type="spellEnd"/>
            <w:r w:rsidRPr="000156FF">
              <w:rPr>
                <w:color w:val="000000"/>
              </w:rPr>
              <w:t xml:space="preserve"> (HC Red No 16) and its salts</w:t>
            </w:r>
          </w:p>
          <w:p w:rsidR="00BC2842" w:rsidRPr="000156FF" w:rsidRDefault="00BC2842" w:rsidP="000156FF">
            <w:pPr>
              <w:rPr>
                <w:lang w:val="lv-LV" w:eastAsia="lv-LV"/>
              </w:rPr>
            </w:pPr>
            <w:r w:rsidRPr="000156FF">
              <w:rPr>
                <w:i/>
                <w:noProof/>
              </w:rPr>
              <w:t>CAS</w:t>
            </w:r>
            <w:r w:rsidRPr="000156FF">
              <w:rPr>
                <w:noProof/>
              </w:rPr>
              <w:t xml:space="preserve"> No. 160219-76-1</w:t>
            </w:r>
            <w:r w:rsidR="002F373B">
              <w:rPr>
                <w:noProof/>
              </w:rPr>
              <w:t xml:space="preserve">” </w:t>
            </w:r>
          </w:p>
        </w:tc>
      </w:tr>
    </w:tbl>
    <w:p w:rsidR="00BC2842" w:rsidRPr="000156FF" w:rsidRDefault="00BC2842" w:rsidP="000156FF">
      <w:pPr>
        <w:rPr>
          <w:lang w:val="lv-LV"/>
        </w:rPr>
      </w:pPr>
    </w:p>
    <w:p w:rsidR="007D6C2A" w:rsidRDefault="007D6C2A" w:rsidP="007D6C2A">
      <w:pPr>
        <w:pStyle w:val="Bezatstarpm"/>
        <w:ind w:firstLine="0"/>
        <w:rPr>
          <w:szCs w:val="28"/>
        </w:rPr>
      </w:pPr>
      <w:r w:rsidRPr="009513CC">
        <w:rPr>
          <w:szCs w:val="28"/>
        </w:rPr>
        <w:t xml:space="preserve">1.3. </w:t>
      </w:r>
      <w:r>
        <w:rPr>
          <w:szCs w:val="28"/>
        </w:rPr>
        <w:t xml:space="preserve">Izteikt </w:t>
      </w:r>
      <w:r w:rsidRPr="009513CC">
        <w:rPr>
          <w:szCs w:val="28"/>
        </w:rPr>
        <w:t xml:space="preserve">3. </w:t>
      </w:r>
      <w:r>
        <w:rPr>
          <w:szCs w:val="28"/>
        </w:rPr>
        <w:t>p</w:t>
      </w:r>
      <w:r w:rsidRPr="009513CC">
        <w:rPr>
          <w:szCs w:val="28"/>
        </w:rPr>
        <w:t xml:space="preserve">ielikuma </w:t>
      </w:r>
      <w:r>
        <w:rPr>
          <w:szCs w:val="28"/>
        </w:rPr>
        <w:t>I nodaļas 68.punktu šādā redakcijā:</w:t>
      </w:r>
    </w:p>
    <w:p w:rsidR="007D6C2A" w:rsidRPr="009513CC" w:rsidRDefault="007D6C2A" w:rsidP="007D6C2A">
      <w:pPr>
        <w:pStyle w:val="Bezatstarpm"/>
        <w:ind w:firstLine="0"/>
        <w:rPr>
          <w:szCs w:val="28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1214"/>
        <w:gridCol w:w="1380"/>
        <w:gridCol w:w="1151"/>
        <w:gridCol w:w="693"/>
        <w:gridCol w:w="1414"/>
        <w:gridCol w:w="2667"/>
      </w:tblGrid>
      <w:tr w:rsidR="007D6C2A" w:rsidRPr="00446238" w:rsidTr="002F373B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6C2A" w:rsidRPr="0059447A" w:rsidRDefault="002F373B" w:rsidP="007D6C2A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 xml:space="preserve">„ </w:t>
            </w:r>
            <w:r w:rsidR="007D6C2A" w:rsidRPr="0059447A">
              <w:rPr>
                <w:lang w:val="lv-LV" w:eastAsia="lv-LV"/>
              </w:rPr>
              <w:t>68.</w:t>
            </w:r>
          </w:p>
        </w:tc>
        <w:tc>
          <w:tcPr>
            <w:tcW w:w="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6C2A" w:rsidRPr="00446238" w:rsidRDefault="007D6C2A" w:rsidP="007D6C2A">
            <w:pPr>
              <w:rPr>
                <w:color w:val="000000"/>
                <w:lang w:val="fr-FR"/>
              </w:rPr>
            </w:pPr>
            <w:r w:rsidRPr="00446238">
              <w:rPr>
                <w:color w:val="000000"/>
                <w:lang w:val="fr-FR"/>
              </w:rPr>
              <w:t xml:space="preserve">1-naftols </w:t>
            </w:r>
          </w:p>
          <w:p w:rsidR="007D6C2A" w:rsidRPr="00446238" w:rsidRDefault="007D6C2A" w:rsidP="007D6C2A">
            <w:pPr>
              <w:rPr>
                <w:i/>
                <w:iCs/>
                <w:color w:val="000000"/>
                <w:lang w:val="fr-FR"/>
              </w:rPr>
            </w:pPr>
            <w:r w:rsidRPr="00446238">
              <w:rPr>
                <w:i/>
                <w:iCs/>
                <w:color w:val="000000"/>
                <w:lang w:val="fr-FR"/>
              </w:rPr>
              <w:t xml:space="preserve">1-Naphthol </w:t>
            </w:r>
          </w:p>
          <w:p w:rsidR="007D6C2A" w:rsidRPr="00446238" w:rsidRDefault="007D6C2A" w:rsidP="007D6C2A">
            <w:pPr>
              <w:rPr>
                <w:color w:val="000000"/>
                <w:lang w:val="fr-FR"/>
              </w:rPr>
            </w:pPr>
            <w:r w:rsidRPr="00446238">
              <w:rPr>
                <w:i/>
                <w:iCs/>
                <w:color w:val="000000"/>
                <w:lang w:val="fr-FR"/>
              </w:rPr>
              <w:t xml:space="preserve">CAS </w:t>
            </w:r>
            <w:r w:rsidRPr="00446238">
              <w:rPr>
                <w:color w:val="000000"/>
                <w:lang w:val="fr-FR"/>
              </w:rPr>
              <w:t xml:space="preserve">Nr. 90-15-3 </w:t>
            </w:r>
          </w:p>
          <w:p w:rsidR="007D6C2A" w:rsidRPr="0059447A" w:rsidRDefault="007D6C2A" w:rsidP="007D6C2A">
            <w:pPr>
              <w:rPr>
                <w:lang w:val="lv-LV" w:eastAsia="lv-LV"/>
              </w:rPr>
            </w:pPr>
            <w:r w:rsidRPr="00446238">
              <w:rPr>
                <w:color w:val="000000"/>
                <w:lang w:val="fr-FR"/>
              </w:rPr>
              <w:t>EK Nr. 201-969-4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6C2A" w:rsidRDefault="007D6C2A" w:rsidP="007D6C2A">
            <w:pPr>
              <w:rPr>
                <w:color w:val="000000"/>
              </w:rPr>
            </w:pPr>
            <w:r w:rsidRPr="0059447A">
              <w:rPr>
                <w:color w:val="000000"/>
              </w:rPr>
              <w:t xml:space="preserve">1-Naphthalenol </w:t>
            </w:r>
          </w:p>
          <w:p w:rsidR="007D6C2A" w:rsidRDefault="007D6C2A" w:rsidP="007D6C2A">
            <w:pPr>
              <w:rPr>
                <w:color w:val="000000"/>
              </w:rPr>
            </w:pPr>
            <w:r w:rsidRPr="0059447A">
              <w:rPr>
                <w:color w:val="000000"/>
              </w:rPr>
              <w:t xml:space="preserve">1-Naphthol </w:t>
            </w:r>
          </w:p>
          <w:p w:rsidR="007D6C2A" w:rsidRDefault="007D6C2A" w:rsidP="007D6C2A">
            <w:pPr>
              <w:rPr>
                <w:color w:val="000000"/>
              </w:rPr>
            </w:pPr>
            <w:r w:rsidRPr="0059447A">
              <w:rPr>
                <w:color w:val="000000"/>
              </w:rPr>
              <w:t xml:space="preserve">CAS No 90-15-3 </w:t>
            </w:r>
          </w:p>
          <w:p w:rsidR="007D6C2A" w:rsidRPr="0059447A" w:rsidRDefault="007D6C2A" w:rsidP="007D6C2A">
            <w:r w:rsidRPr="0059447A">
              <w:rPr>
                <w:color w:val="000000"/>
              </w:rPr>
              <w:t>EC No 201-969-4</w:t>
            </w:r>
          </w:p>
          <w:p w:rsidR="007D6C2A" w:rsidRPr="0059447A" w:rsidRDefault="007D6C2A" w:rsidP="007D6C2A">
            <w:pPr>
              <w:rPr>
                <w:lang w:val="lv-LV" w:eastAsia="lv-LV"/>
              </w:rPr>
            </w:pPr>
          </w:p>
        </w:tc>
        <w:tc>
          <w:tcPr>
            <w:tcW w:w="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6C2A" w:rsidRPr="0059447A" w:rsidRDefault="007D6C2A" w:rsidP="007D6C2A">
            <w:pPr>
              <w:rPr>
                <w:lang w:val="lv-LV" w:eastAsia="lv-LV"/>
              </w:rPr>
            </w:pPr>
            <w:r w:rsidRPr="00446238">
              <w:rPr>
                <w:color w:val="000000"/>
                <w:lang w:val="lv-LV"/>
              </w:rPr>
              <w:t>Krāsviela matu krāsošanai oksidējošos matu krāsošanas līdzekļos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6C2A" w:rsidRPr="0059447A" w:rsidRDefault="007D6C2A" w:rsidP="007D6C2A">
            <w:pPr>
              <w:rPr>
                <w:lang w:val="lv-LV" w:eastAsia="lv-LV"/>
              </w:rPr>
            </w:pPr>
          </w:p>
        </w:tc>
        <w:tc>
          <w:tcPr>
            <w:tcW w:w="7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6C2A" w:rsidRPr="0059447A" w:rsidRDefault="007D6C2A" w:rsidP="007D6C2A">
            <w:pPr>
              <w:rPr>
                <w:lang w:val="lv-LV" w:eastAsia="lv-LV"/>
              </w:rPr>
            </w:pPr>
            <w:r w:rsidRPr="00446238">
              <w:rPr>
                <w:color w:val="000000"/>
                <w:lang w:val="lv-LV"/>
              </w:rPr>
              <w:t>Pēc sajaukšanas oksidējošos apstākļos matos lietotā maksimālā koncentrācija nedrīkst pārsniegt 2,0 %</w:t>
            </w:r>
          </w:p>
        </w:tc>
        <w:tc>
          <w:tcPr>
            <w:tcW w:w="1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6C2A" w:rsidRPr="0059447A" w:rsidRDefault="007D6C2A" w:rsidP="007D6C2A">
            <w:pPr>
              <w:rPr>
                <w:lang w:val="lv-LV" w:eastAsia="lv-LV"/>
              </w:rPr>
            </w:pPr>
            <w:r w:rsidRPr="0059447A">
              <w:rPr>
                <w:lang w:val="lv-LV" w:eastAsia="lv-LV"/>
              </w:rPr>
              <w:t>Sajaukšanas proporcijas jānorāda uz etiķetes.</w:t>
            </w:r>
          </w:p>
          <w:p w:rsidR="007D6C2A" w:rsidRPr="0059447A" w:rsidRDefault="007D6C2A" w:rsidP="007D6C2A">
            <w:pPr>
              <w:rPr>
                <w:lang w:val="lv-LV" w:eastAsia="lv-LV"/>
              </w:rPr>
            </w:pPr>
            <w:r w:rsidRPr="0059447A">
              <w:rPr>
                <w:b/>
                <w:bCs/>
                <w:lang w:val="lv-LV" w:eastAsia="lv-LV"/>
              </w:rPr>
              <w:t xml:space="preserve"> </w:t>
            </w:r>
            <w:r w:rsidRPr="0059447A">
              <w:rPr>
                <w:noProof/>
                <w:lang w:val="lv-LV" w:eastAsia="lv-LV"/>
              </w:rPr>
              <w:drawing>
                <wp:inline distT="0" distB="0" distL="0" distR="0">
                  <wp:extent cx="381000" cy="352425"/>
                  <wp:effectExtent l="19050" t="0" r="0" b="0"/>
                  <wp:docPr id="25" name="Attēls 20" descr="http://www.likumi.lv/wwwraksti/2010/068/BILDES/N_385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ikumi.lv/wwwraksti/2010/068/BILDES/N_385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447A">
              <w:rPr>
                <w:lang w:val="lv-LV" w:eastAsia="lv-LV"/>
              </w:rPr>
              <w:t>Matu krāsvielas</w:t>
            </w:r>
          </w:p>
          <w:p w:rsidR="007D6C2A" w:rsidRPr="0059447A" w:rsidRDefault="007D6C2A" w:rsidP="007D6C2A">
            <w:pPr>
              <w:rPr>
                <w:lang w:val="lv-LV" w:eastAsia="lv-LV"/>
              </w:rPr>
            </w:pPr>
            <w:r w:rsidRPr="0059447A">
              <w:rPr>
                <w:lang w:val="lv-LV" w:eastAsia="lv-LV"/>
              </w:rPr>
              <w:t>var izraisīt smagu alerģisku reakciju.</w:t>
            </w:r>
          </w:p>
          <w:p w:rsidR="007D6C2A" w:rsidRPr="0059447A" w:rsidRDefault="007D6C2A" w:rsidP="007D6C2A">
            <w:pPr>
              <w:rPr>
                <w:lang w:val="lv-LV" w:eastAsia="lv-LV"/>
              </w:rPr>
            </w:pPr>
            <w:r w:rsidRPr="0059447A">
              <w:rPr>
                <w:lang w:val="lv-LV" w:eastAsia="lv-LV"/>
              </w:rPr>
              <w:t>Izlasīt un ievērot norādījumus.</w:t>
            </w:r>
          </w:p>
          <w:p w:rsidR="007D6C2A" w:rsidRPr="0059447A" w:rsidRDefault="007D6C2A" w:rsidP="007D6C2A">
            <w:pPr>
              <w:rPr>
                <w:lang w:val="lv-LV" w:eastAsia="lv-LV"/>
              </w:rPr>
            </w:pPr>
            <w:r w:rsidRPr="0059447A">
              <w:rPr>
                <w:lang w:val="lv-LV" w:eastAsia="lv-LV"/>
              </w:rPr>
              <w:t>Šis līdzeklis nav paredzēts</w:t>
            </w:r>
          </w:p>
          <w:p w:rsidR="007D6C2A" w:rsidRPr="0059447A" w:rsidRDefault="007D6C2A" w:rsidP="007D6C2A">
            <w:pPr>
              <w:rPr>
                <w:lang w:val="lv-LV" w:eastAsia="lv-LV"/>
              </w:rPr>
            </w:pPr>
            <w:r w:rsidRPr="0059447A">
              <w:rPr>
                <w:lang w:val="lv-LV" w:eastAsia="lv-LV"/>
              </w:rPr>
              <w:lastRenderedPageBreak/>
              <w:t>personām, kas jaunākas par 16 gadiem.</w:t>
            </w:r>
          </w:p>
          <w:p w:rsidR="007D6C2A" w:rsidRPr="0059447A" w:rsidRDefault="007D6C2A" w:rsidP="007D6C2A">
            <w:pPr>
              <w:rPr>
                <w:lang w:val="lv-LV" w:eastAsia="lv-LV"/>
              </w:rPr>
            </w:pPr>
            <w:r w:rsidRPr="0059447A">
              <w:rPr>
                <w:lang w:val="lv-LV" w:eastAsia="lv-LV"/>
              </w:rPr>
              <w:t>Melnās hennas tetovējumi, kas nav noturīgi, var paaugstināt alerģijas</w:t>
            </w:r>
          </w:p>
          <w:p w:rsidR="007D6C2A" w:rsidRPr="0059447A" w:rsidRDefault="007D6C2A" w:rsidP="007D6C2A">
            <w:pPr>
              <w:rPr>
                <w:lang w:val="lv-LV" w:eastAsia="lv-LV"/>
              </w:rPr>
            </w:pPr>
            <w:r w:rsidRPr="0059447A">
              <w:rPr>
                <w:lang w:val="lv-LV" w:eastAsia="lv-LV"/>
              </w:rPr>
              <w:t>risku.</w:t>
            </w:r>
          </w:p>
          <w:p w:rsidR="007D6C2A" w:rsidRPr="0059447A" w:rsidRDefault="007D6C2A" w:rsidP="007D6C2A">
            <w:pPr>
              <w:rPr>
                <w:lang w:val="lv-LV" w:eastAsia="lv-LV"/>
              </w:rPr>
            </w:pPr>
            <w:r w:rsidRPr="0059447A">
              <w:rPr>
                <w:lang w:val="lv-LV" w:eastAsia="lv-LV"/>
              </w:rPr>
              <w:t>Matus nekrāsot, ja:</w:t>
            </w:r>
          </w:p>
          <w:p w:rsidR="007D6C2A" w:rsidRPr="0059447A" w:rsidRDefault="007D6C2A" w:rsidP="007D6C2A">
            <w:pPr>
              <w:rPr>
                <w:lang w:val="lv-LV" w:eastAsia="lv-LV"/>
              </w:rPr>
            </w:pPr>
            <w:r w:rsidRPr="0059447A">
              <w:rPr>
                <w:rFonts w:eastAsia="TimesNewRoman+20"/>
                <w:lang w:val="lv-LV" w:eastAsia="lv-LV"/>
              </w:rPr>
              <w:t xml:space="preserve">— </w:t>
            </w:r>
            <w:r w:rsidRPr="0059447A">
              <w:rPr>
                <w:lang w:val="lv-LV" w:eastAsia="lv-LV"/>
              </w:rPr>
              <w:t>uz sejas ir izsitumi vai galvas āda ir jutīga, kairināta vai bojāta,</w:t>
            </w:r>
          </w:p>
          <w:p w:rsidR="007D6C2A" w:rsidRPr="0059447A" w:rsidRDefault="007D6C2A" w:rsidP="007D6C2A">
            <w:pPr>
              <w:rPr>
                <w:lang w:val="lv-LV" w:eastAsia="lv-LV"/>
              </w:rPr>
            </w:pPr>
            <w:r w:rsidRPr="0059447A">
              <w:rPr>
                <w:rFonts w:eastAsia="TimesNewRoman+20"/>
                <w:lang w:val="lv-LV" w:eastAsia="lv-LV"/>
              </w:rPr>
              <w:t xml:space="preserve">— </w:t>
            </w:r>
            <w:r w:rsidRPr="0059447A">
              <w:rPr>
                <w:lang w:val="lv-LV" w:eastAsia="lv-LV"/>
              </w:rPr>
              <w:t>pēc matu krāsošanas ir bijusi kāda reakcija,</w:t>
            </w:r>
          </w:p>
          <w:p w:rsidR="007D6C2A" w:rsidRPr="0059447A" w:rsidRDefault="007D6C2A" w:rsidP="007D6C2A">
            <w:pPr>
              <w:rPr>
                <w:lang w:val="lv-LV" w:eastAsia="lv-LV"/>
              </w:rPr>
            </w:pPr>
            <w:r w:rsidRPr="00446238">
              <w:rPr>
                <w:rFonts w:eastAsia="TimesNewRoman+20"/>
                <w:lang w:val="lv-LV" w:eastAsia="lv-LV"/>
              </w:rPr>
              <w:t xml:space="preserve">— </w:t>
            </w:r>
            <w:r w:rsidRPr="00446238">
              <w:rPr>
                <w:lang w:val="lv-LV" w:eastAsia="lv-LV"/>
              </w:rPr>
              <w:t>agrāk ir bijusi reakcija uz melnās hennas tetovējumu, kas nav noturīgs.</w:t>
            </w:r>
            <w:r w:rsidR="002F373B" w:rsidRPr="00446238">
              <w:rPr>
                <w:lang w:val="lv-LV" w:eastAsia="lv-LV"/>
              </w:rPr>
              <w:t xml:space="preserve">” </w:t>
            </w:r>
          </w:p>
        </w:tc>
      </w:tr>
    </w:tbl>
    <w:p w:rsidR="007D6C2A" w:rsidRDefault="007D6C2A" w:rsidP="000156FF">
      <w:pPr>
        <w:rPr>
          <w:sz w:val="28"/>
          <w:szCs w:val="28"/>
          <w:lang w:val="lv-LV"/>
        </w:rPr>
      </w:pPr>
    </w:p>
    <w:p w:rsidR="007D6C2A" w:rsidRDefault="007D6C2A" w:rsidP="007D6C2A">
      <w:pPr>
        <w:pStyle w:val="Bezatstarpm"/>
        <w:ind w:firstLine="0"/>
        <w:rPr>
          <w:szCs w:val="28"/>
        </w:rPr>
      </w:pPr>
      <w:r w:rsidRPr="0059447A">
        <w:rPr>
          <w:szCs w:val="28"/>
        </w:rPr>
        <w:t>1.4.</w:t>
      </w:r>
      <w:r w:rsidRPr="0059447A">
        <w:rPr>
          <w:sz w:val="24"/>
          <w:szCs w:val="24"/>
        </w:rPr>
        <w:t xml:space="preserve"> </w:t>
      </w:r>
      <w:r>
        <w:rPr>
          <w:szCs w:val="28"/>
        </w:rPr>
        <w:t xml:space="preserve">Izteikt </w:t>
      </w:r>
      <w:r w:rsidRPr="009513CC">
        <w:rPr>
          <w:szCs w:val="28"/>
        </w:rPr>
        <w:t xml:space="preserve">3. </w:t>
      </w:r>
      <w:r>
        <w:rPr>
          <w:szCs w:val="28"/>
        </w:rPr>
        <w:t>p</w:t>
      </w:r>
      <w:r w:rsidRPr="009513CC">
        <w:rPr>
          <w:szCs w:val="28"/>
        </w:rPr>
        <w:t>ielikuma</w:t>
      </w:r>
      <w:r>
        <w:rPr>
          <w:szCs w:val="28"/>
        </w:rPr>
        <w:t xml:space="preserve"> I nodaļas</w:t>
      </w:r>
      <w:r w:rsidRPr="009513CC">
        <w:rPr>
          <w:szCs w:val="28"/>
        </w:rPr>
        <w:t xml:space="preserve"> </w:t>
      </w:r>
      <w:r>
        <w:rPr>
          <w:szCs w:val="28"/>
        </w:rPr>
        <w:t>78.punktu šādā redakcijā:</w:t>
      </w:r>
    </w:p>
    <w:p w:rsidR="007D6C2A" w:rsidRPr="00446238" w:rsidRDefault="007D6C2A" w:rsidP="007D6C2A">
      <w:pPr>
        <w:rPr>
          <w:lang w:val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"/>
        <w:gridCol w:w="1137"/>
        <w:gridCol w:w="1324"/>
        <w:gridCol w:w="1497"/>
        <w:gridCol w:w="544"/>
        <w:gridCol w:w="1363"/>
        <w:gridCol w:w="2697"/>
      </w:tblGrid>
      <w:tr w:rsidR="007D6C2A" w:rsidRPr="0059447A" w:rsidTr="002F373B"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6C2A" w:rsidRPr="0059447A" w:rsidRDefault="002F373B" w:rsidP="007D6C2A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„</w:t>
            </w:r>
            <w:r w:rsidR="007D6C2A" w:rsidRPr="0059447A">
              <w:rPr>
                <w:lang w:val="lv-LV" w:eastAsia="lv-LV"/>
              </w:rPr>
              <w:t>78.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6C2A" w:rsidRDefault="007D6C2A" w:rsidP="007D6C2A">
            <w:pPr>
              <w:rPr>
                <w:color w:val="000000"/>
              </w:rPr>
            </w:pPr>
            <w:r w:rsidRPr="0059447A">
              <w:rPr>
                <w:color w:val="000000"/>
              </w:rPr>
              <w:t xml:space="preserve">1,3-benzoldiols </w:t>
            </w:r>
            <w:r w:rsidRPr="0059447A">
              <w:rPr>
                <w:i/>
                <w:iCs/>
                <w:color w:val="000000"/>
              </w:rPr>
              <w:t xml:space="preserve">Resorcinol CAS </w:t>
            </w:r>
            <w:r w:rsidRPr="0059447A">
              <w:rPr>
                <w:color w:val="000000"/>
              </w:rPr>
              <w:t xml:space="preserve">Nr. 108-46-3 </w:t>
            </w:r>
          </w:p>
          <w:p w:rsidR="007D6C2A" w:rsidRPr="0059447A" w:rsidRDefault="007D6C2A" w:rsidP="007D6C2A">
            <w:pPr>
              <w:rPr>
                <w:lang w:val="lv-LV" w:eastAsia="lv-LV"/>
              </w:rPr>
            </w:pPr>
            <w:r w:rsidRPr="0059447A">
              <w:rPr>
                <w:color w:val="000000"/>
              </w:rPr>
              <w:t>EK Nr. 203-585-2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6C2A" w:rsidRPr="00446238" w:rsidRDefault="007D6C2A" w:rsidP="007D6C2A">
            <w:pPr>
              <w:rPr>
                <w:color w:val="000000"/>
                <w:lang w:val="it-IT"/>
              </w:rPr>
            </w:pPr>
            <w:r w:rsidRPr="00446238">
              <w:rPr>
                <w:color w:val="000000"/>
                <w:lang w:val="it-IT"/>
              </w:rPr>
              <w:t xml:space="preserve">1,3-benzenediol Resorcinol </w:t>
            </w:r>
          </w:p>
          <w:p w:rsidR="007D6C2A" w:rsidRPr="00446238" w:rsidRDefault="007D6C2A" w:rsidP="007D6C2A">
            <w:pPr>
              <w:rPr>
                <w:color w:val="000000"/>
                <w:lang w:val="it-IT"/>
              </w:rPr>
            </w:pPr>
            <w:r w:rsidRPr="00446238">
              <w:rPr>
                <w:color w:val="000000"/>
                <w:lang w:val="it-IT"/>
              </w:rPr>
              <w:t xml:space="preserve">CAS No 108-46-3 </w:t>
            </w:r>
          </w:p>
          <w:p w:rsidR="007D6C2A" w:rsidRPr="0059447A" w:rsidRDefault="007D6C2A" w:rsidP="007D6C2A">
            <w:pPr>
              <w:rPr>
                <w:lang w:val="lv-LV" w:eastAsia="lv-LV"/>
              </w:rPr>
            </w:pPr>
            <w:r w:rsidRPr="00446238">
              <w:rPr>
                <w:color w:val="000000"/>
                <w:lang w:val="it-IT"/>
              </w:rPr>
              <w:t>EC No 203-585-2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6C2A" w:rsidRPr="00446238" w:rsidRDefault="00446238" w:rsidP="007D6C2A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1)</w:t>
            </w:r>
            <w:r w:rsidR="007D6C2A" w:rsidRPr="00446238">
              <w:rPr>
                <w:color w:val="000000"/>
                <w:lang w:val="lv-LV"/>
              </w:rPr>
              <w:t xml:space="preserve">Krāsviela matu krāsošanai oksidējošos matu krāsošanas līdzekļos </w:t>
            </w: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446238" w:rsidP="007D6C2A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a)</w:t>
            </w:r>
            <w:r w:rsidR="007D6C2A" w:rsidRPr="00446238">
              <w:rPr>
                <w:color w:val="000000"/>
                <w:lang w:val="lv-LV"/>
              </w:rPr>
              <w:t xml:space="preserve"> Vispārējai lietošanai </w:t>
            </w: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446238" w:rsidP="007D6C2A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b)</w:t>
            </w:r>
            <w:r w:rsidR="007D6C2A" w:rsidRPr="00446238">
              <w:rPr>
                <w:color w:val="000000"/>
                <w:lang w:val="lv-LV"/>
              </w:rPr>
              <w:t>Profesionālai lietošanai</w:t>
            </w: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2F373B" w:rsidRPr="00446238" w:rsidRDefault="002F373B" w:rsidP="007D6C2A">
            <w:pPr>
              <w:rPr>
                <w:color w:val="000000"/>
                <w:lang w:val="lv-LV"/>
              </w:rPr>
            </w:pPr>
          </w:p>
          <w:p w:rsidR="002F373B" w:rsidRPr="00446238" w:rsidRDefault="002F373B" w:rsidP="007D6C2A">
            <w:pPr>
              <w:rPr>
                <w:color w:val="000000"/>
                <w:lang w:val="lv-LV"/>
              </w:rPr>
            </w:pPr>
          </w:p>
          <w:p w:rsidR="002F373B" w:rsidRPr="00446238" w:rsidRDefault="002F373B" w:rsidP="007D6C2A">
            <w:pPr>
              <w:rPr>
                <w:color w:val="000000"/>
                <w:lang w:val="lv-LV"/>
              </w:rPr>
            </w:pPr>
          </w:p>
          <w:p w:rsidR="002F373B" w:rsidRPr="00446238" w:rsidRDefault="002F373B" w:rsidP="007D6C2A">
            <w:pPr>
              <w:rPr>
                <w:color w:val="000000"/>
                <w:lang w:val="lv-LV"/>
              </w:rPr>
            </w:pPr>
          </w:p>
          <w:p w:rsidR="002F373B" w:rsidRPr="00446238" w:rsidRDefault="002F373B" w:rsidP="007D6C2A">
            <w:pPr>
              <w:rPr>
                <w:color w:val="000000"/>
                <w:lang w:val="lv-LV"/>
              </w:rPr>
            </w:pPr>
          </w:p>
          <w:p w:rsidR="002F373B" w:rsidRPr="00446238" w:rsidRDefault="002F373B" w:rsidP="007D6C2A">
            <w:pPr>
              <w:rPr>
                <w:color w:val="000000"/>
                <w:lang w:val="lv-LV"/>
              </w:rPr>
            </w:pPr>
          </w:p>
          <w:p w:rsidR="002F373B" w:rsidRPr="00446238" w:rsidRDefault="002F373B" w:rsidP="007D6C2A">
            <w:pPr>
              <w:rPr>
                <w:color w:val="000000"/>
                <w:lang w:val="lv-LV"/>
              </w:rPr>
            </w:pPr>
          </w:p>
          <w:p w:rsidR="002F373B" w:rsidRPr="00446238" w:rsidRDefault="002F373B" w:rsidP="007D6C2A">
            <w:pPr>
              <w:rPr>
                <w:color w:val="000000"/>
                <w:lang w:val="lv-LV"/>
              </w:rPr>
            </w:pPr>
          </w:p>
          <w:p w:rsidR="002F373B" w:rsidRPr="00446238" w:rsidRDefault="002F373B" w:rsidP="007D6C2A">
            <w:pPr>
              <w:rPr>
                <w:color w:val="000000"/>
                <w:lang w:val="lv-LV"/>
              </w:rPr>
            </w:pPr>
          </w:p>
          <w:p w:rsidR="002F373B" w:rsidRPr="00446238" w:rsidRDefault="002F373B" w:rsidP="007D6C2A">
            <w:pPr>
              <w:rPr>
                <w:color w:val="000000"/>
                <w:lang w:val="lv-LV"/>
              </w:rPr>
            </w:pPr>
          </w:p>
          <w:p w:rsidR="002F373B" w:rsidRPr="00446238" w:rsidRDefault="002F373B" w:rsidP="007D6C2A">
            <w:pPr>
              <w:rPr>
                <w:color w:val="000000"/>
                <w:lang w:val="lv-LV"/>
              </w:rPr>
            </w:pPr>
          </w:p>
          <w:p w:rsidR="002F373B" w:rsidRPr="00446238" w:rsidRDefault="002F373B" w:rsidP="007D6C2A">
            <w:pPr>
              <w:rPr>
                <w:color w:val="000000"/>
                <w:lang w:val="lv-LV"/>
              </w:rPr>
            </w:pPr>
          </w:p>
          <w:p w:rsidR="002F373B" w:rsidRPr="00446238" w:rsidRDefault="002F373B" w:rsidP="007D6C2A">
            <w:pPr>
              <w:rPr>
                <w:color w:val="000000"/>
                <w:lang w:val="lv-LV"/>
              </w:rPr>
            </w:pPr>
          </w:p>
          <w:p w:rsidR="002F373B" w:rsidRPr="00446238" w:rsidRDefault="002F373B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446238" w:rsidP="00446238">
            <w:pPr>
              <w:rPr>
                <w:lang w:val="lv-LV" w:eastAsia="lv-LV"/>
              </w:rPr>
            </w:pPr>
            <w:r>
              <w:rPr>
                <w:color w:val="000000"/>
                <w:lang w:val="lv-LV"/>
              </w:rPr>
              <w:t>2</w:t>
            </w:r>
            <w:r w:rsidR="007D6C2A" w:rsidRPr="00446238">
              <w:rPr>
                <w:color w:val="000000"/>
                <w:lang w:val="lv-LV"/>
              </w:rPr>
              <w:t>) Matu losjon</w:t>
            </w:r>
            <w:r>
              <w:rPr>
                <w:color w:val="000000"/>
                <w:lang w:val="lv-LV"/>
              </w:rPr>
              <w:t>i</w:t>
            </w:r>
            <w:r w:rsidR="007D6C2A" w:rsidRPr="00446238">
              <w:rPr>
                <w:color w:val="000000"/>
                <w:lang w:val="lv-LV"/>
              </w:rPr>
              <w:t xml:space="preserve"> un šampūn</w:t>
            </w:r>
            <w:r>
              <w:rPr>
                <w:color w:val="000000"/>
                <w:lang w:val="lv-LV"/>
              </w:rPr>
              <w:t>i</w:t>
            </w:r>
          </w:p>
        </w:tc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6C2A" w:rsidRPr="0059447A" w:rsidRDefault="007D6C2A" w:rsidP="007D6C2A">
            <w:pPr>
              <w:rPr>
                <w:lang w:val="lv-LV" w:eastAsia="lv-LV"/>
              </w:rPr>
            </w:pPr>
          </w:p>
          <w:p w:rsidR="007D6C2A" w:rsidRPr="0059447A" w:rsidRDefault="007D6C2A" w:rsidP="007D6C2A">
            <w:pPr>
              <w:rPr>
                <w:lang w:val="lv-LV" w:eastAsia="lv-LV"/>
              </w:rPr>
            </w:pPr>
          </w:p>
          <w:p w:rsidR="007D6C2A" w:rsidRPr="0059447A" w:rsidRDefault="007D6C2A" w:rsidP="007D6C2A">
            <w:pPr>
              <w:rPr>
                <w:lang w:val="lv-LV" w:eastAsia="lv-LV"/>
              </w:rPr>
            </w:pPr>
          </w:p>
          <w:p w:rsidR="007D6C2A" w:rsidRPr="0059447A" w:rsidRDefault="007D6C2A" w:rsidP="007D6C2A">
            <w:pPr>
              <w:rPr>
                <w:lang w:val="lv-LV" w:eastAsia="lv-LV"/>
              </w:rPr>
            </w:pPr>
          </w:p>
          <w:p w:rsidR="007D6C2A" w:rsidRPr="0059447A" w:rsidRDefault="007D6C2A" w:rsidP="007D6C2A">
            <w:pPr>
              <w:rPr>
                <w:lang w:val="lv-LV" w:eastAsia="lv-LV"/>
              </w:rPr>
            </w:pPr>
          </w:p>
          <w:p w:rsidR="007D6C2A" w:rsidRPr="0059447A" w:rsidRDefault="007D6C2A" w:rsidP="007D6C2A">
            <w:pPr>
              <w:rPr>
                <w:lang w:val="lv-LV" w:eastAsia="lv-LV"/>
              </w:rPr>
            </w:pPr>
          </w:p>
          <w:p w:rsidR="007D6C2A" w:rsidRPr="0059447A" w:rsidRDefault="007D6C2A" w:rsidP="007D6C2A">
            <w:pPr>
              <w:rPr>
                <w:lang w:val="lv-LV" w:eastAsia="lv-LV"/>
              </w:rPr>
            </w:pPr>
          </w:p>
          <w:p w:rsidR="007D6C2A" w:rsidRPr="0059447A" w:rsidRDefault="007D6C2A" w:rsidP="007D6C2A">
            <w:pPr>
              <w:rPr>
                <w:lang w:val="lv-LV" w:eastAsia="lv-LV"/>
              </w:rPr>
            </w:pPr>
          </w:p>
          <w:p w:rsidR="007D6C2A" w:rsidRPr="0059447A" w:rsidRDefault="007D6C2A" w:rsidP="007D6C2A">
            <w:pPr>
              <w:rPr>
                <w:lang w:val="lv-LV" w:eastAsia="lv-LV"/>
              </w:rPr>
            </w:pPr>
          </w:p>
          <w:p w:rsidR="007D6C2A" w:rsidRPr="0059447A" w:rsidRDefault="007D6C2A" w:rsidP="007D6C2A">
            <w:pPr>
              <w:rPr>
                <w:lang w:val="lv-LV" w:eastAsia="lv-LV"/>
              </w:rPr>
            </w:pPr>
          </w:p>
          <w:p w:rsidR="007D6C2A" w:rsidRPr="0059447A" w:rsidRDefault="007D6C2A" w:rsidP="007D6C2A">
            <w:pPr>
              <w:rPr>
                <w:lang w:val="lv-LV" w:eastAsia="lv-LV"/>
              </w:rPr>
            </w:pPr>
          </w:p>
          <w:p w:rsidR="007D6C2A" w:rsidRPr="0059447A" w:rsidRDefault="007D6C2A" w:rsidP="007D6C2A">
            <w:pPr>
              <w:rPr>
                <w:lang w:val="lv-LV" w:eastAsia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2F373B" w:rsidRPr="00446238" w:rsidRDefault="002F373B" w:rsidP="007D6C2A">
            <w:pPr>
              <w:rPr>
                <w:color w:val="000000"/>
                <w:lang w:val="lv-LV"/>
              </w:rPr>
            </w:pPr>
          </w:p>
          <w:p w:rsidR="002F373B" w:rsidRPr="00446238" w:rsidRDefault="002F373B" w:rsidP="007D6C2A">
            <w:pPr>
              <w:rPr>
                <w:color w:val="000000"/>
                <w:lang w:val="lv-LV"/>
              </w:rPr>
            </w:pPr>
          </w:p>
          <w:p w:rsidR="002F373B" w:rsidRPr="00446238" w:rsidRDefault="002F373B" w:rsidP="007D6C2A">
            <w:pPr>
              <w:rPr>
                <w:color w:val="000000"/>
                <w:lang w:val="lv-LV"/>
              </w:rPr>
            </w:pPr>
          </w:p>
          <w:p w:rsidR="002F373B" w:rsidRPr="00446238" w:rsidRDefault="002F373B" w:rsidP="007D6C2A">
            <w:pPr>
              <w:rPr>
                <w:color w:val="000000"/>
                <w:lang w:val="lv-LV"/>
              </w:rPr>
            </w:pPr>
          </w:p>
          <w:p w:rsidR="002F373B" w:rsidRPr="00446238" w:rsidRDefault="002F373B" w:rsidP="007D6C2A">
            <w:pPr>
              <w:rPr>
                <w:color w:val="000000"/>
                <w:lang w:val="lv-LV"/>
              </w:rPr>
            </w:pPr>
          </w:p>
          <w:p w:rsidR="002F373B" w:rsidRPr="00446238" w:rsidRDefault="002F373B" w:rsidP="007D6C2A">
            <w:pPr>
              <w:rPr>
                <w:color w:val="000000"/>
                <w:lang w:val="lv-LV"/>
              </w:rPr>
            </w:pPr>
          </w:p>
          <w:p w:rsidR="002F373B" w:rsidRPr="00446238" w:rsidRDefault="002F373B" w:rsidP="007D6C2A">
            <w:pPr>
              <w:rPr>
                <w:color w:val="000000"/>
                <w:lang w:val="lv-LV"/>
              </w:rPr>
            </w:pPr>
          </w:p>
          <w:p w:rsidR="002F373B" w:rsidRPr="00446238" w:rsidRDefault="002F373B" w:rsidP="007D6C2A">
            <w:pPr>
              <w:rPr>
                <w:color w:val="000000"/>
                <w:lang w:val="lv-LV"/>
              </w:rPr>
            </w:pPr>
          </w:p>
          <w:p w:rsidR="002F373B" w:rsidRPr="00446238" w:rsidRDefault="002F373B" w:rsidP="007D6C2A">
            <w:pPr>
              <w:rPr>
                <w:color w:val="000000"/>
                <w:lang w:val="lv-LV"/>
              </w:rPr>
            </w:pPr>
          </w:p>
          <w:p w:rsidR="002F373B" w:rsidRPr="00446238" w:rsidRDefault="002F373B" w:rsidP="007D6C2A">
            <w:pPr>
              <w:rPr>
                <w:color w:val="000000"/>
                <w:lang w:val="lv-LV"/>
              </w:rPr>
            </w:pPr>
          </w:p>
          <w:p w:rsidR="002F373B" w:rsidRPr="00446238" w:rsidRDefault="002F373B" w:rsidP="007D6C2A">
            <w:pPr>
              <w:rPr>
                <w:color w:val="000000"/>
                <w:lang w:val="lv-LV"/>
              </w:rPr>
            </w:pPr>
          </w:p>
          <w:p w:rsidR="002F373B" w:rsidRPr="00446238" w:rsidRDefault="002F373B" w:rsidP="007D6C2A">
            <w:pPr>
              <w:rPr>
                <w:color w:val="000000"/>
                <w:lang w:val="lv-LV"/>
              </w:rPr>
            </w:pPr>
          </w:p>
          <w:p w:rsidR="002F373B" w:rsidRPr="00446238" w:rsidRDefault="002F373B" w:rsidP="007D6C2A">
            <w:pPr>
              <w:rPr>
                <w:color w:val="000000"/>
                <w:lang w:val="lv-LV"/>
              </w:rPr>
            </w:pPr>
          </w:p>
          <w:p w:rsidR="002F373B" w:rsidRPr="00446238" w:rsidRDefault="002F373B" w:rsidP="007D6C2A">
            <w:pPr>
              <w:rPr>
                <w:color w:val="000000"/>
                <w:lang w:val="lv-LV"/>
              </w:rPr>
            </w:pPr>
          </w:p>
          <w:p w:rsidR="002F373B" w:rsidRPr="00446238" w:rsidRDefault="002F373B" w:rsidP="007D6C2A">
            <w:pPr>
              <w:rPr>
                <w:color w:val="000000"/>
                <w:lang w:val="lv-LV"/>
              </w:rPr>
            </w:pPr>
          </w:p>
          <w:p w:rsidR="002F373B" w:rsidRPr="00446238" w:rsidRDefault="002F373B" w:rsidP="007D6C2A">
            <w:pPr>
              <w:rPr>
                <w:color w:val="000000"/>
                <w:lang w:val="lv-LV"/>
              </w:rPr>
            </w:pPr>
          </w:p>
          <w:p w:rsidR="007D6C2A" w:rsidRPr="0059447A" w:rsidRDefault="00446238" w:rsidP="007D6C2A">
            <w:pPr>
              <w:rPr>
                <w:lang w:val="lv-LV" w:eastAsia="lv-LV"/>
              </w:rPr>
            </w:pPr>
            <w:r>
              <w:rPr>
                <w:color w:val="000000"/>
              </w:rPr>
              <w:t>2</w:t>
            </w:r>
            <w:r w:rsidR="007D6C2A" w:rsidRPr="0059447A">
              <w:rPr>
                <w:color w:val="000000"/>
              </w:rPr>
              <w:t>) 0,5 %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7D6C2A" w:rsidRPr="0059447A" w:rsidRDefault="00446238" w:rsidP="007D6C2A">
            <w:pPr>
              <w:rPr>
                <w:lang w:val="lv-LV" w:eastAsia="lv-LV"/>
              </w:rPr>
            </w:pPr>
            <w:r>
              <w:rPr>
                <w:color w:val="000000"/>
                <w:lang w:val="lv-LV"/>
              </w:rPr>
              <w:lastRenderedPageBreak/>
              <w:t>1</w:t>
            </w:r>
            <w:r w:rsidR="007D6C2A" w:rsidRPr="00446238">
              <w:rPr>
                <w:color w:val="000000"/>
                <w:lang w:val="lv-LV"/>
              </w:rPr>
              <w:t>) Pēc sajaukšanas oksidējošos apstākļos matos lietotā maksimālā koncentrācija nedrīkst pārsniegt 1,25 %</w:t>
            </w:r>
          </w:p>
        </w:tc>
        <w:tc>
          <w:tcPr>
            <w:tcW w:w="15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D6C2A" w:rsidRPr="0059447A" w:rsidRDefault="00446238" w:rsidP="007D6C2A">
            <w:pPr>
              <w:rPr>
                <w:lang w:val="lv-LV" w:eastAsia="lv-LV"/>
              </w:rPr>
            </w:pPr>
            <w:r>
              <w:rPr>
                <w:color w:val="000000"/>
                <w:lang w:val="lv-LV"/>
              </w:rPr>
              <w:t>1</w:t>
            </w:r>
            <w:r w:rsidR="007D6C2A" w:rsidRPr="00446238">
              <w:rPr>
                <w:color w:val="000000"/>
                <w:lang w:val="lv-LV"/>
              </w:rPr>
              <w:t xml:space="preserve">) </w:t>
            </w:r>
            <w:r>
              <w:rPr>
                <w:color w:val="000000"/>
                <w:lang w:val="lv-LV"/>
              </w:rPr>
              <w:t>a)</w:t>
            </w:r>
            <w:r w:rsidR="007D6C2A" w:rsidRPr="00446238">
              <w:rPr>
                <w:color w:val="000000"/>
                <w:lang w:val="lv-LV"/>
              </w:rPr>
              <w:t xml:space="preserve"> Satur </w:t>
            </w:r>
            <w:proofErr w:type="spellStart"/>
            <w:r w:rsidR="007D6C2A" w:rsidRPr="00446238">
              <w:rPr>
                <w:color w:val="000000"/>
                <w:lang w:val="lv-LV"/>
              </w:rPr>
              <w:t>rezorcīnu</w:t>
            </w:r>
            <w:proofErr w:type="spellEnd"/>
            <w:r w:rsidR="007D6C2A" w:rsidRPr="00446238">
              <w:rPr>
                <w:color w:val="000000"/>
                <w:lang w:val="lv-LV"/>
              </w:rPr>
              <w:t>. Pēc lietošanas matus labi izskalot.</w:t>
            </w:r>
          </w:p>
          <w:p w:rsidR="007D6C2A" w:rsidRPr="0059447A" w:rsidRDefault="007D6C2A" w:rsidP="007D6C2A">
            <w:pPr>
              <w:rPr>
                <w:lang w:val="lv-LV" w:eastAsia="lv-LV"/>
              </w:rPr>
            </w:pPr>
            <w:r w:rsidRPr="00446238">
              <w:rPr>
                <w:color w:val="000000"/>
                <w:lang w:val="lv-LV"/>
              </w:rPr>
              <w:t xml:space="preserve">Nelietot skropstu vai uzacu krāsošanai. Ja līdzeklis nokļūst acīs, tūlīt izskalot. </w:t>
            </w:r>
            <w:r w:rsidRPr="0059447A">
              <w:rPr>
                <w:lang w:val="lv-LV" w:eastAsia="lv-LV"/>
              </w:rPr>
              <w:t>Sajaukšanas proporcijas jānorāda uz etiķetes.</w:t>
            </w:r>
          </w:p>
          <w:p w:rsidR="007D6C2A" w:rsidRPr="0059447A" w:rsidRDefault="007D6C2A" w:rsidP="007D6C2A">
            <w:pPr>
              <w:rPr>
                <w:lang w:val="lv-LV" w:eastAsia="lv-LV"/>
              </w:rPr>
            </w:pPr>
            <w:r w:rsidRPr="0059447A">
              <w:rPr>
                <w:b/>
                <w:bCs/>
                <w:lang w:val="lv-LV" w:eastAsia="lv-LV"/>
              </w:rPr>
              <w:t xml:space="preserve"> </w:t>
            </w:r>
            <w:r w:rsidRPr="0059447A">
              <w:rPr>
                <w:noProof/>
                <w:lang w:val="lv-LV" w:eastAsia="lv-LV"/>
              </w:rPr>
              <w:drawing>
                <wp:inline distT="0" distB="0" distL="0" distR="0">
                  <wp:extent cx="381000" cy="352425"/>
                  <wp:effectExtent l="19050" t="0" r="0" b="0"/>
                  <wp:docPr id="26" name="Attēls 20" descr="http://www.likumi.lv/wwwraksti/2010/068/BILDES/N_385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ikumi.lv/wwwraksti/2010/068/BILDES/N_385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447A">
              <w:rPr>
                <w:lang w:val="lv-LV" w:eastAsia="lv-LV"/>
              </w:rPr>
              <w:t>Matu krāsvielas</w:t>
            </w:r>
            <w:r>
              <w:rPr>
                <w:lang w:val="lv-LV" w:eastAsia="lv-LV"/>
              </w:rPr>
              <w:t xml:space="preserve"> </w:t>
            </w:r>
            <w:r w:rsidRPr="0059447A">
              <w:rPr>
                <w:lang w:val="lv-LV" w:eastAsia="lv-LV"/>
              </w:rPr>
              <w:t>var izraisīt smagu alerģisku reakciju.</w:t>
            </w:r>
          </w:p>
          <w:p w:rsidR="007D6C2A" w:rsidRPr="0059447A" w:rsidRDefault="007D6C2A" w:rsidP="007D6C2A">
            <w:pPr>
              <w:rPr>
                <w:lang w:val="lv-LV" w:eastAsia="lv-LV"/>
              </w:rPr>
            </w:pPr>
            <w:r w:rsidRPr="0059447A">
              <w:rPr>
                <w:lang w:val="lv-LV" w:eastAsia="lv-LV"/>
              </w:rPr>
              <w:t>Izlasīt un ievērot norādījumus.</w:t>
            </w:r>
          </w:p>
          <w:p w:rsidR="007D6C2A" w:rsidRPr="0059447A" w:rsidRDefault="007D6C2A" w:rsidP="007D6C2A">
            <w:pPr>
              <w:rPr>
                <w:lang w:val="lv-LV" w:eastAsia="lv-LV"/>
              </w:rPr>
            </w:pPr>
            <w:r w:rsidRPr="0059447A">
              <w:rPr>
                <w:lang w:val="lv-LV" w:eastAsia="lv-LV"/>
              </w:rPr>
              <w:t>Šis līdzeklis nav paredzēts</w:t>
            </w:r>
          </w:p>
          <w:p w:rsidR="007D6C2A" w:rsidRPr="0059447A" w:rsidRDefault="007D6C2A" w:rsidP="007D6C2A">
            <w:pPr>
              <w:rPr>
                <w:lang w:val="lv-LV" w:eastAsia="lv-LV"/>
              </w:rPr>
            </w:pPr>
            <w:r w:rsidRPr="0059447A">
              <w:rPr>
                <w:lang w:val="lv-LV" w:eastAsia="lv-LV"/>
              </w:rPr>
              <w:t>personām, kas jaunākas par 16 gadiem.</w:t>
            </w:r>
          </w:p>
          <w:p w:rsidR="007D6C2A" w:rsidRPr="0059447A" w:rsidRDefault="007D6C2A" w:rsidP="007D6C2A">
            <w:pPr>
              <w:rPr>
                <w:lang w:val="lv-LV" w:eastAsia="lv-LV"/>
              </w:rPr>
            </w:pPr>
            <w:r w:rsidRPr="0059447A">
              <w:rPr>
                <w:lang w:val="lv-LV" w:eastAsia="lv-LV"/>
              </w:rPr>
              <w:t>Melnās hennas tetovējumi, kas nav noturīgi, var paaugstināt alerģijas</w:t>
            </w:r>
            <w:r>
              <w:rPr>
                <w:lang w:val="lv-LV" w:eastAsia="lv-LV"/>
              </w:rPr>
              <w:t xml:space="preserve"> </w:t>
            </w:r>
            <w:r w:rsidRPr="0059447A">
              <w:rPr>
                <w:lang w:val="lv-LV" w:eastAsia="lv-LV"/>
              </w:rPr>
              <w:t>risku.</w:t>
            </w:r>
          </w:p>
          <w:p w:rsidR="007D6C2A" w:rsidRPr="0059447A" w:rsidRDefault="007D6C2A" w:rsidP="007D6C2A">
            <w:pPr>
              <w:rPr>
                <w:lang w:val="lv-LV" w:eastAsia="lv-LV"/>
              </w:rPr>
            </w:pPr>
            <w:r w:rsidRPr="0059447A">
              <w:rPr>
                <w:lang w:val="lv-LV" w:eastAsia="lv-LV"/>
              </w:rPr>
              <w:t>Matus nekrāsot, ja:</w:t>
            </w:r>
          </w:p>
          <w:p w:rsidR="007D6C2A" w:rsidRPr="0059447A" w:rsidRDefault="007D6C2A" w:rsidP="007D6C2A">
            <w:pPr>
              <w:rPr>
                <w:lang w:val="lv-LV" w:eastAsia="lv-LV"/>
              </w:rPr>
            </w:pPr>
            <w:r w:rsidRPr="0059447A">
              <w:rPr>
                <w:rFonts w:eastAsia="TimesNewRoman+20"/>
                <w:lang w:val="lv-LV" w:eastAsia="lv-LV"/>
              </w:rPr>
              <w:t xml:space="preserve">— </w:t>
            </w:r>
            <w:r w:rsidRPr="0059447A">
              <w:rPr>
                <w:lang w:val="lv-LV" w:eastAsia="lv-LV"/>
              </w:rPr>
              <w:t>uz sejas ir izsitumi vai galvas āda ir jutīga, kairināta vai bojāta,</w:t>
            </w:r>
          </w:p>
          <w:p w:rsidR="007D6C2A" w:rsidRPr="0059447A" w:rsidRDefault="007D6C2A" w:rsidP="007D6C2A">
            <w:pPr>
              <w:rPr>
                <w:lang w:val="lv-LV" w:eastAsia="lv-LV"/>
              </w:rPr>
            </w:pPr>
            <w:r w:rsidRPr="0059447A">
              <w:rPr>
                <w:rFonts w:eastAsia="TimesNewRoman+20"/>
                <w:lang w:val="lv-LV" w:eastAsia="lv-LV"/>
              </w:rPr>
              <w:t xml:space="preserve">— </w:t>
            </w:r>
            <w:r w:rsidRPr="0059447A">
              <w:rPr>
                <w:lang w:val="lv-LV" w:eastAsia="lv-LV"/>
              </w:rPr>
              <w:t>pēc matu krāsošanas ir bijusi kāda reakcija,</w:t>
            </w: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  <w:r w:rsidRPr="00446238">
              <w:rPr>
                <w:rFonts w:eastAsia="TimesNewRoman+20"/>
                <w:lang w:val="lv-LV" w:eastAsia="lv-LV"/>
              </w:rPr>
              <w:t xml:space="preserve">— </w:t>
            </w:r>
            <w:r w:rsidRPr="00446238">
              <w:rPr>
                <w:lang w:val="lv-LV" w:eastAsia="lv-LV"/>
              </w:rPr>
              <w:t>agrāk ir bijusi reakcija uz melnās hennas tetovējumu, kas nav noturīgs.</w:t>
            </w:r>
            <w:r w:rsidRPr="00446238">
              <w:rPr>
                <w:color w:val="000000"/>
                <w:lang w:val="lv-LV"/>
              </w:rPr>
              <w:t xml:space="preserve"> </w:t>
            </w: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59447A" w:rsidRDefault="00446238" w:rsidP="007D6C2A">
            <w:pPr>
              <w:rPr>
                <w:lang w:val="lv-LV" w:eastAsia="lv-LV"/>
              </w:rPr>
            </w:pPr>
            <w:r>
              <w:rPr>
                <w:color w:val="000000"/>
                <w:lang w:val="lv-LV"/>
              </w:rPr>
              <w:lastRenderedPageBreak/>
              <w:t>b)</w:t>
            </w:r>
            <w:r w:rsidR="007D6C2A" w:rsidRPr="00446238">
              <w:rPr>
                <w:color w:val="000000"/>
                <w:lang w:val="lv-LV"/>
              </w:rPr>
              <w:t xml:space="preserve"> Tikai profesionālai lietošanai. Satur </w:t>
            </w:r>
            <w:proofErr w:type="spellStart"/>
            <w:r w:rsidR="007D6C2A" w:rsidRPr="00446238">
              <w:rPr>
                <w:color w:val="000000"/>
                <w:lang w:val="lv-LV"/>
              </w:rPr>
              <w:t>rezorcīnu</w:t>
            </w:r>
            <w:proofErr w:type="spellEnd"/>
            <w:r w:rsidR="007D6C2A" w:rsidRPr="00446238">
              <w:rPr>
                <w:color w:val="000000"/>
                <w:lang w:val="lv-LV"/>
              </w:rPr>
              <w:t xml:space="preserve">. Ja līdzeklis nokļūst acīs, tūlīt izskalot. </w:t>
            </w:r>
            <w:r w:rsidR="007D6C2A" w:rsidRPr="0059447A">
              <w:rPr>
                <w:lang w:val="lv-LV" w:eastAsia="lv-LV"/>
              </w:rPr>
              <w:t>Sajaukšanas proporcijas jānorāda uz etiķetes.</w:t>
            </w:r>
          </w:p>
          <w:p w:rsidR="007D6C2A" w:rsidRPr="0059447A" w:rsidRDefault="007D6C2A" w:rsidP="007D6C2A">
            <w:pPr>
              <w:rPr>
                <w:lang w:val="lv-LV" w:eastAsia="lv-LV"/>
              </w:rPr>
            </w:pPr>
            <w:r w:rsidRPr="0059447A">
              <w:rPr>
                <w:b/>
                <w:bCs/>
                <w:lang w:val="lv-LV" w:eastAsia="lv-LV"/>
              </w:rPr>
              <w:t xml:space="preserve"> </w:t>
            </w:r>
            <w:r w:rsidRPr="0059447A">
              <w:rPr>
                <w:noProof/>
                <w:lang w:val="lv-LV" w:eastAsia="lv-LV"/>
              </w:rPr>
              <w:drawing>
                <wp:inline distT="0" distB="0" distL="0" distR="0">
                  <wp:extent cx="381000" cy="352425"/>
                  <wp:effectExtent l="19050" t="0" r="0" b="0"/>
                  <wp:docPr id="27" name="Attēls 20" descr="http://www.likumi.lv/wwwraksti/2010/068/BILDES/N_385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ikumi.lv/wwwraksti/2010/068/BILDES/N_385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447A">
              <w:rPr>
                <w:lang w:val="lv-LV" w:eastAsia="lv-LV"/>
              </w:rPr>
              <w:t>Matu krāsvielas</w:t>
            </w:r>
            <w:r>
              <w:rPr>
                <w:lang w:val="lv-LV" w:eastAsia="lv-LV"/>
              </w:rPr>
              <w:t xml:space="preserve"> </w:t>
            </w:r>
            <w:r w:rsidRPr="0059447A">
              <w:rPr>
                <w:lang w:val="lv-LV" w:eastAsia="lv-LV"/>
              </w:rPr>
              <w:t>var izraisīt smagu alerģisku reakciju.</w:t>
            </w:r>
          </w:p>
          <w:p w:rsidR="007D6C2A" w:rsidRPr="0059447A" w:rsidRDefault="007D6C2A" w:rsidP="007D6C2A">
            <w:pPr>
              <w:rPr>
                <w:lang w:val="lv-LV" w:eastAsia="lv-LV"/>
              </w:rPr>
            </w:pPr>
            <w:r w:rsidRPr="0059447A">
              <w:rPr>
                <w:lang w:val="lv-LV" w:eastAsia="lv-LV"/>
              </w:rPr>
              <w:t>Izlasīt un ievērot norādījumus.</w:t>
            </w:r>
          </w:p>
          <w:p w:rsidR="007D6C2A" w:rsidRPr="0059447A" w:rsidRDefault="007D6C2A" w:rsidP="007D6C2A">
            <w:pPr>
              <w:rPr>
                <w:lang w:val="lv-LV" w:eastAsia="lv-LV"/>
              </w:rPr>
            </w:pPr>
            <w:r w:rsidRPr="0059447A">
              <w:rPr>
                <w:lang w:val="lv-LV" w:eastAsia="lv-LV"/>
              </w:rPr>
              <w:t>Šis līdzeklis nav paredzēts</w:t>
            </w:r>
            <w:r>
              <w:rPr>
                <w:lang w:val="lv-LV" w:eastAsia="lv-LV"/>
              </w:rPr>
              <w:t xml:space="preserve"> </w:t>
            </w:r>
            <w:r w:rsidRPr="0059447A">
              <w:rPr>
                <w:lang w:val="lv-LV" w:eastAsia="lv-LV"/>
              </w:rPr>
              <w:t>personām, kas jaunākas par 16 gadiem.</w:t>
            </w:r>
          </w:p>
          <w:p w:rsidR="007D6C2A" w:rsidRPr="0059447A" w:rsidRDefault="007D6C2A" w:rsidP="007D6C2A">
            <w:pPr>
              <w:rPr>
                <w:lang w:val="lv-LV" w:eastAsia="lv-LV"/>
              </w:rPr>
            </w:pPr>
            <w:r w:rsidRPr="0059447A">
              <w:rPr>
                <w:lang w:val="lv-LV" w:eastAsia="lv-LV"/>
              </w:rPr>
              <w:t>Melnās hennas tetovējumi, kas nav noturīgi, var paaugstināt alerģijas</w:t>
            </w:r>
            <w:r>
              <w:rPr>
                <w:lang w:val="lv-LV" w:eastAsia="lv-LV"/>
              </w:rPr>
              <w:t xml:space="preserve"> </w:t>
            </w:r>
            <w:r w:rsidRPr="0059447A">
              <w:rPr>
                <w:lang w:val="lv-LV" w:eastAsia="lv-LV"/>
              </w:rPr>
              <w:t>risku.</w:t>
            </w:r>
          </w:p>
          <w:p w:rsidR="007D6C2A" w:rsidRPr="0059447A" w:rsidRDefault="007D6C2A" w:rsidP="007D6C2A">
            <w:pPr>
              <w:rPr>
                <w:lang w:val="lv-LV" w:eastAsia="lv-LV"/>
              </w:rPr>
            </w:pPr>
            <w:r w:rsidRPr="0059447A">
              <w:rPr>
                <w:lang w:val="lv-LV" w:eastAsia="lv-LV"/>
              </w:rPr>
              <w:t>Matus nekrāsot, ja:</w:t>
            </w:r>
          </w:p>
          <w:p w:rsidR="007D6C2A" w:rsidRPr="0059447A" w:rsidRDefault="007D6C2A" w:rsidP="007D6C2A">
            <w:pPr>
              <w:rPr>
                <w:lang w:val="lv-LV" w:eastAsia="lv-LV"/>
              </w:rPr>
            </w:pPr>
            <w:r w:rsidRPr="0059447A">
              <w:rPr>
                <w:rFonts w:eastAsia="TimesNewRoman+20"/>
                <w:lang w:val="lv-LV" w:eastAsia="lv-LV"/>
              </w:rPr>
              <w:t xml:space="preserve">— </w:t>
            </w:r>
            <w:r w:rsidRPr="0059447A">
              <w:rPr>
                <w:lang w:val="lv-LV" w:eastAsia="lv-LV"/>
              </w:rPr>
              <w:t>uz sejas ir izsitumi vai galvas āda ir jutīga, kairināta vai bojāta,</w:t>
            </w:r>
          </w:p>
          <w:p w:rsidR="007D6C2A" w:rsidRPr="0059447A" w:rsidRDefault="007D6C2A" w:rsidP="007D6C2A">
            <w:pPr>
              <w:rPr>
                <w:lang w:val="lv-LV" w:eastAsia="lv-LV"/>
              </w:rPr>
            </w:pPr>
            <w:r w:rsidRPr="0059447A">
              <w:rPr>
                <w:rFonts w:eastAsia="TimesNewRoman+20"/>
                <w:lang w:val="lv-LV" w:eastAsia="lv-LV"/>
              </w:rPr>
              <w:t xml:space="preserve">— </w:t>
            </w:r>
            <w:r w:rsidRPr="0059447A">
              <w:rPr>
                <w:lang w:val="lv-LV" w:eastAsia="lv-LV"/>
              </w:rPr>
              <w:t>pēc matu krāsošanas ir bijusi kāda reakcija,</w:t>
            </w: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  <w:r w:rsidRPr="00446238">
              <w:rPr>
                <w:rFonts w:eastAsia="TimesNewRoman+20"/>
                <w:lang w:val="lv-LV" w:eastAsia="lv-LV"/>
              </w:rPr>
              <w:t xml:space="preserve">— </w:t>
            </w:r>
            <w:r w:rsidRPr="00446238">
              <w:rPr>
                <w:lang w:val="lv-LV" w:eastAsia="lv-LV"/>
              </w:rPr>
              <w:t>agrāk ir bijusi reakcija uz melnās hennas tetovējumu, kas nav noturīgs.</w:t>
            </w:r>
          </w:p>
          <w:p w:rsidR="007D6C2A" w:rsidRPr="00446238" w:rsidRDefault="007D6C2A" w:rsidP="007D6C2A">
            <w:pPr>
              <w:rPr>
                <w:color w:val="000000"/>
                <w:lang w:val="lv-LV"/>
              </w:rPr>
            </w:pPr>
          </w:p>
          <w:p w:rsidR="007D6C2A" w:rsidRPr="002F373B" w:rsidRDefault="00446238" w:rsidP="007D6C2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D6C2A" w:rsidRPr="00861BED">
              <w:rPr>
                <w:color w:val="000000"/>
                <w:lang w:val="lv-LV"/>
              </w:rPr>
              <w:t xml:space="preserve">) Satur </w:t>
            </w:r>
            <w:proofErr w:type="spellStart"/>
            <w:r w:rsidR="007D6C2A" w:rsidRPr="00861BED">
              <w:rPr>
                <w:color w:val="000000"/>
                <w:lang w:val="lv-LV"/>
              </w:rPr>
              <w:t>rezorcīnu</w:t>
            </w:r>
            <w:proofErr w:type="spellEnd"/>
            <w:r w:rsidR="007D6C2A">
              <w:rPr>
                <w:color w:val="000000"/>
              </w:rPr>
              <w:t>.</w:t>
            </w:r>
            <w:r w:rsidR="002F373B">
              <w:rPr>
                <w:color w:val="000000"/>
              </w:rPr>
              <w:t xml:space="preserve">” </w:t>
            </w:r>
          </w:p>
        </w:tc>
      </w:tr>
    </w:tbl>
    <w:p w:rsidR="007D6C2A" w:rsidRDefault="007D6C2A" w:rsidP="000156FF">
      <w:pPr>
        <w:rPr>
          <w:sz w:val="28"/>
          <w:szCs w:val="28"/>
          <w:lang w:val="lv-LV"/>
        </w:rPr>
      </w:pPr>
    </w:p>
    <w:p w:rsidR="003D3A3E" w:rsidRDefault="00001A6F" w:rsidP="000156FF">
      <w:pPr>
        <w:rPr>
          <w:sz w:val="28"/>
          <w:szCs w:val="28"/>
          <w:lang w:val="lv-LV"/>
        </w:rPr>
      </w:pPr>
      <w:r w:rsidRPr="000156FF">
        <w:rPr>
          <w:sz w:val="28"/>
          <w:szCs w:val="28"/>
          <w:lang w:val="lv-LV"/>
        </w:rPr>
        <w:t>1.</w:t>
      </w:r>
      <w:r w:rsidR="007D6C2A">
        <w:rPr>
          <w:sz w:val="28"/>
          <w:szCs w:val="28"/>
          <w:lang w:val="lv-LV"/>
        </w:rPr>
        <w:t>5</w:t>
      </w:r>
      <w:r w:rsidRPr="000156FF">
        <w:rPr>
          <w:sz w:val="28"/>
          <w:szCs w:val="28"/>
          <w:lang w:val="lv-LV"/>
        </w:rPr>
        <w:t xml:space="preserve">. </w:t>
      </w:r>
      <w:r w:rsidR="002A5295" w:rsidRPr="000156FF">
        <w:rPr>
          <w:sz w:val="28"/>
          <w:szCs w:val="28"/>
          <w:lang w:val="lv-LV"/>
        </w:rPr>
        <w:t>P</w:t>
      </w:r>
      <w:r w:rsidR="00BC2842" w:rsidRPr="000156FF">
        <w:rPr>
          <w:sz w:val="28"/>
          <w:szCs w:val="28"/>
          <w:lang w:val="lv-LV"/>
        </w:rPr>
        <w:t>apildināt</w:t>
      </w:r>
      <w:r w:rsidR="003D3A3E" w:rsidRPr="000156FF">
        <w:rPr>
          <w:sz w:val="28"/>
          <w:szCs w:val="28"/>
          <w:lang w:val="lv-LV"/>
        </w:rPr>
        <w:t xml:space="preserve"> 3.pielikuma </w:t>
      </w:r>
      <w:r w:rsidR="006F71A1" w:rsidRPr="000156FF">
        <w:rPr>
          <w:sz w:val="28"/>
          <w:szCs w:val="28"/>
          <w:lang w:val="lv-LV"/>
        </w:rPr>
        <w:t>I no</w:t>
      </w:r>
      <w:r w:rsidR="00BC2842" w:rsidRPr="000156FF">
        <w:rPr>
          <w:sz w:val="28"/>
          <w:szCs w:val="28"/>
          <w:lang w:val="lv-LV"/>
        </w:rPr>
        <w:t>daļu ar</w:t>
      </w:r>
      <w:r w:rsidR="003D3A3E" w:rsidRPr="000156FF">
        <w:rPr>
          <w:sz w:val="28"/>
          <w:szCs w:val="28"/>
          <w:lang w:val="lv-LV"/>
        </w:rPr>
        <w:t xml:space="preserve"> </w:t>
      </w:r>
      <w:r w:rsidR="002A5295" w:rsidRPr="000156FF">
        <w:rPr>
          <w:sz w:val="28"/>
          <w:szCs w:val="28"/>
          <w:lang w:val="lv-LV"/>
        </w:rPr>
        <w:t>238</w:t>
      </w:r>
      <w:r w:rsidR="003D3A3E" w:rsidRPr="000156FF">
        <w:rPr>
          <w:sz w:val="28"/>
          <w:szCs w:val="28"/>
          <w:lang w:val="lv-LV"/>
        </w:rPr>
        <w:t>.</w:t>
      </w:r>
      <w:r w:rsidR="002A5295" w:rsidRPr="000156FF">
        <w:rPr>
          <w:sz w:val="28"/>
          <w:szCs w:val="28"/>
          <w:lang w:val="lv-LV"/>
        </w:rPr>
        <w:t>, 239., 240., 241., 242., 243., 244., 245., 246., 247., 248., 249., 250., 251., 252., 253., 254., 255., 256.,</w:t>
      </w:r>
      <w:r w:rsidR="001A023A" w:rsidRPr="000156FF">
        <w:rPr>
          <w:sz w:val="28"/>
          <w:szCs w:val="28"/>
          <w:lang w:val="lv-LV"/>
        </w:rPr>
        <w:t xml:space="preserve"> 257., 258., 259., 260., 261., 262. un 263.</w:t>
      </w:r>
      <w:r w:rsidR="00932048" w:rsidRPr="000156FF">
        <w:rPr>
          <w:sz w:val="28"/>
          <w:szCs w:val="28"/>
          <w:lang w:val="lv-LV"/>
        </w:rPr>
        <w:t xml:space="preserve"> </w:t>
      </w:r>
      <w:r w:rsidR="003D3A3E" w:rsidRPr="000156FF">
        <w:rPr>
          <w:sz w:val="28"/>
          <w:szCs w:val="28"/>
          <w:lang w:val="lv-LV"/>
        </w:rPr>
        <w:t>punktu šādā redakcijā</w:t>
      </w:r>
      <w:r w:rsidR="000A29E7" w:rsidRPr="000156FF">
        <w:rPr>
          <w:sz w:val="28"/>
          <w:szCs w:val="28"/>
          <w:lang w:val="lv-LV"/>
        </w:rPr>
        <w:t>:</w:t>
      </w:r>
    </w:p>
    <w:p w:rsidR="00DE28E8" w:rsidRDefault="00DE28E8" w:rsidP="000156FF">
      <w:pPr>
        <w:rPr>
          <w:sz w:val="28"/>
          <w:szCs w:val="28"/>
          <w:lang w:val="lv-LV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1560"/>
        <w:gridCol w:w="1559"/>
        <w:gridCol w:w="1418"/>
        <w:gridCol w:w="709"/>
        <w:gridCol w:w="1559"/>
        <w:gridCol w:w="3260"/>
      </w:tblGrid>
      <w:tr w:rsidR="00CF6364" w:rsidRPr="00446238" w:rsidTr="00B543D7">
        <w:tc>
          <w:tcPr>
            <w:tcW w:w="850" w:type="dxa"/>
          </w:tcPr>
          <w:p w:rsidR="00CF6364" w:rsidRPr="000156FF" w:rsidRDefault="002F373B" w:rsidP="000156FF">
            <w:r w:rsidRPr="002F373B">
              <w:t>„</w:t>
            </w:r>
            <w:r w:rsidR="00CF6364" w:rsidRPr="002F373B">
              <w:t>238</w:t>
            </w:r>
            <w:r w:rsidR="00CF6364" w:rsidRPr="000156FF">
              <w:t>.</w:t>
            </w:r>
          </w:p>
        </w:tc>
        <w:tc>
          <w:tcPr>
            <w:tcW w:w="1560" w:type="dxa"/>
          </w:tcPr>
          <w:p w:rsidR="00CF6364" w:rsidRPr="000156FF" w:rsidRDefault="00CF6364" w:rsidP="000156FF">
            <w:pPr>
              <w:rPr>
                <w:noProof/>
                <w:color w:val="000000"/>
                <w:spacing w:val="-1"/>
              </w:rPr>
            </w:pPr>
            <w:r w:rsidRPr="000156FF">
              <w:rPr>
                <w:noProof/>
                <w:color w:val="000000"/>
                <w:spacing w:val="-1"/>
              </w:rPr>
              <w:t>2,2´-[(4-aminofenil))imino]bis(etanol) sulfāts</w:t>
            </w:r>
          </w:p>
          <w:p w:rsidR="00CF6364" w:rsidRPr="00C365CC" w:rsidRDefault="00CF6364" w:rsidP="000156FF">
            <w:pPr>
              <w:rPr>
                <w:i/>
                <w:noProof/>
                <w:color w:val="000000"/>
                <w:spacing w:val="-1"/>
              </w:rPr>
            </w:pPr>
            <w:r w:rsidRPr="00C365CC">
              <w:rPr>
                <w:i/>
                <w:noProof/>
                <w:color w:val="000000"/>
                <w:spacing w:val="-1"/>
              </w:rPr>
              <w:t>N,N-bis(2-Hydroxyethyl)-p-Phenylenediamine Sulfate</w:t>
            </w:r>
          </w:p>
          <w:p w:rsidR="00CF6364" w:rsidRPr="000156FF" w:rsidRDefault="00CF6364" w:rsidP="000156FF">
            <w:pPr>
              <w:rPr>
                <w:noProof/>
                <w:color w:val="000000"/>
              </w:rPr>
            </w:pPr>
            <w:r w:rsidRPr="000156FF">
              <w:rPr>
                <w:i/>
                <w:noProof/>
                <w:color w:val="000000"/>
                <w:spacing w:val="-1"/>
              </w:rPr>
              <w:t>CAS</w:t>
            </w:r>
            <w:r w:rsidRPr="000156FF">
              <w:rPr>
                <w:noProof/>
                <w:color w:val="000000"/>
                <w:spacing w:val="-1"/>
              </w:rPr>
              <w:t xml:space="preserve"> Nr. </w:t>
            </w:r>
            <w:r w:rsidRPr="000156FF">
              <w:rPr>
                <w:noProof/>
                <w:color w:val="000000"/>
              </w:rPr>
              <w:t>54381-16-7</w:t>
            </w:r>
          </w:p>
          <w:p w:rsidR="00CF6364" w:rsidRPr="000156FF" w:rsidRDefault="00CF6364" w:rsidP="000156FF">
            <w:pPr>
              <w:rPr>
                <w:noProof/>
                <w:color w:val="000000"/>
              </w:rPr>
            </w:pPr>
            <w:r w:rsidRPr="000156FF">
              <w:rPr>
                <w:noProof/>
                <w:color w:val="000000"/>
              </w:rPr>
              <w:t>EK Nr. 259-134-5</w:t>
            </w:r>
          </w:p>
          <w:p w:rsidR="00CF6364" w:rsidRPr="000156FF" w:rsidRDefault="00CF6364" w:rsidP="000156FF">
            <w:pPr>
              <w:rPr>
                <w:noProof/>
                <w:color w:val="000000"/>
              </w:rPr>
            </w:pPr>
          </w:p>
        </w:tc>
        <w:tc>
          <w:tcPr>
            <w:tcW w:w="1559" w:type="dxa"/>
          </w:tcPr>
          <w:p w:rsidR="00250A5F" w:rsidRDefault="00CF6364" w:rsidP="000156FF">
            <w:pPr>
              <w:rPr>
                <w:color w:val="000000"/>
              </w:rPr>
            </w:pPr>
            <w:r w:rsidRPr="000156FF">
              <w:rPr>
                <w:color w:val="000000"/>
              </w:rPr>
              <w:t>2,2′-[(4-Aminophenyl))</w:t>
            </w:r>
            <w:proofErr w:type="spellStart"/>
            <w:r w:rsidRPr="000156FF">
              <w:rPr>
                <w:color w:val="000000"/>
              </w:rPr>
              <w:t>imino</w:t>
            </w:r>
            <w:proofErr w:type="spellEnd"/>
            <w:r w:rsidRPr="000156FF">
              <w:rPr>
                <w:color w:val="000000"/>
              </w:rPr>
              <w:t>]</w:t>
            </w:r>
            <w:proofErr w:type="spellStart"/>
            <w:r w:rsidRPr="000156FF">
              <w:rPr>
                <w:color w:val="000000"/>
              </w:rPr>
              <w:t>bis</w:t>
            </w:r>
            <w:proofErr w:type="spellEnd"/>
            <w:r w:rsidRPr="000156FF">
              <w:rPr>
                <w:color w:val="000000"/>
              </w:rPr>
              <w:t xml:space="preserve"> (ethanol) sulphate </w:t>
            </w:r>
          </w:p>
          <w:p w:rsidR="00250A5F" w:rsidRDefault="00CF6364" w:rsidP="000156FF">
            <w:pPr>
              <w:rPr>
                <w:color w:val="000000"/>
              </w:rPr>
            </w:pPr>
            <w:r w:rsidRPr="000156FF">
              <w:rPr>
                <w:color w:val="000000"/>
              </w:rPr>
              <w:t>N,N-</w:t>
            </w:r>
            <w:proofErr w:type="spellStart"/>
            <w:r w:rsidRPr="000156FF">
              <w:rPr>
                <w:color w:val="000000"/>
              </w:rPr>
              <w:t>bis</w:t>
            </w:r>
            <w:proofErr w:type="spellEnd"/>
            <w:r w:rsidRPr="000156FF">
              <w:rPr>
                <w:color w:val="000000"/>
              </w:rPr>
              <w:t>(2-Hydroxyethyl)- p-</w:t>
            </w:r>
            <w:proofErr w:type="spellStart"/>
            <w:r w:rsidRPr="000156FF">
              <w:rPr>
                <w:color w:val="000000"/>
              </w:rPr>
              <w:t>Phenylenediamine</w:t>
            </w:r>
            <w:proofErr w:type="spellEnd"/>
            <w:r w:rsidRPr="000156FF">
              <w:rPr>
                <w:color w:val="000000"/>
              </w:rPr>
              <w:t xml:space="preserve"> </w:t>
            </w:r>
            <w:proofErr w:type="spellStart"/>
            <w:r w:rsidRPr="000156FF">
              <w:rPr>
                <w:color w:val="000000"/>
              </w:rPr>
              <w:t>Sulfate</w:t>
            </w:r>
            <w:proofErr w:type="spellEnd"/>
            <w:r w:rsidRPr="000156FF">
              <w:rPr>
                <w:color w:val="000000"/>
              </w:rPr>
              <w:t xml:space="preserve"> </w:t>
            </w:r>
          </w:p>
          <w:p w:rsidR="00CF6364" w:rsidRPr="000156FF" w:rsidRDefault="00CF6364" w:rsidP="000156FF">
            <w:r w:rsidRPr="000156FF">
              <w:rPr>
                <w:color w:val="000000"/>
              </w:rPr>
              <w:t>CAS No 54381-16-7 EC No 259-134-5</w:t>
            </w:r>
          </w:p>
        </w:tc>
        <w:tc>
          <w:tcPr>
            <w:tcW w:w="1418" w:type="dxa"/>
          </w:tcPr>
          <w:p w:rsidR="00CF6364" w:rsidRPr="00861BED" w:rsidRDefault="00CF6364" w:rsidP="000156FF">
            <w:pPr>
              <w:rPr>
                <w:lang w:val="lv-LV"/>
              </w:rPr>
            </w:pPr>
            <w:r w:rsidRPr="00861BED">
              <w:rPr>
                <w:lang w:val="lv-LV"/>
              </w:rPr>
              <w:t>Krāsviela matu krāsošanai oksidējošos matu krāsošanas līdzekļos</w:t>
            </w:r>
            <w:r w:rsidRPr="00861BED">
              <w:rPr>
                <w:noProof/>
                <w:lang w:val="lv-LV"/>
              </w:rPr>
              <w:t xml:space="preserve"> </w:t>
            </w:r>
          </w:p>
        </w:tc>
        <w:tc>
          <w:tcPr>
            <w:tcW w:w="709" w:type="dxa"/>
          </w:tcPr>
          <w:p w:rsidR="00CF6364" w:rsidRPr="00861BED" w:rsidRDefault="00CF6364" w:rsidP="000156FF">
            <w:pPr>
              <w:rPr>
                <w:noProof/>
                <w:lang w:val="lv-LV"/>
              </w:rPr>
            </w:pPr>
          </w:p>
        </w:tc>
        <w:tc>
          <w:tcPr>
            <w:tcW w:w="1559" w:type="dxa"/>
          </w:tcPr>
          <w:p w:rsidR="00CF6364" w:rsidRPr="00861BED" w:rsidRDefault="00CF6364" w:rsidP="000156FF">
            <w:pPr>
              <w:rPr>
                <w:noProof/>
                <w:lang w:val="lv-LV"/>
              </w:rPr>
            </w:pPr>
            <w:r w:rsidRPr="00861BED">
              <w:rPr>
                <w:lang w:val="lv-LV"/>
              </w:rPr>
              <w:t>Pēc sajaukšanas oksidējošos apstākļos matos lietotā maksimālā koncentrācija nedrīkst pārsniegt 2,5 %</w:t>
            </w:r>
            <w:r w:rsidRPr="00861BED">
              <w:rPr>
                <w:noProof/>
                <w:lang w:val="lv-LV"/>
              </w:rPr>
              <w:t xml:space="preserve"> (aprēķināts kā sulfāts)</w:t>
            </w:r>
          </w:p>
          <w:p w:rsidR="00CF6364" w:rsidRPr="00861BED" w:rsidRDefault="00CF6364" w:rsidP="000156FF">
            <w:pPr>
              <w:rPr>
                <w:noProof/>
                <w:lang w:val="lv-LV"/>
              </w:rPr>
            </w:pPr>
            <w:r w:rsidRPr="00861BED">
              <w:rPr>
                <w:lang w:val="lv-LV"/>
              </w:rPr>
              <w:t xml:space="preserve">- Nelietot ar </w:t>
            </w:r>
            <w:proofErr w:type="spellStart"/>
            <w:r w:rsidRPr="00861BED">
              <w:rPr>
                <w:lang w:val="lv-LV"/>
              </w:rPr>
              <w:t>nitrozējošiem</w:t>
            </w:r>
            <w:proofErr w:type="spellEnd"/>
            <w:r w:rsidRPr="00861BED">
              <w:rPr>
                <w:lang w:val="lv-LV"/>
              </w:rPr>
              <w:t xml:space="preserve"> aģentiem</w:t>
            </w:r>
          </w:p>
          <w:p w:rsidR="00CF6364" w:rsidRPr="00861BED" w:rsidRDefault="00CF6364" w:rsidP="000156FF">
            <w:pPr>
              <w:rPr>
                <w:noProof/>
                <w:lang w:val="lv-LV"/>
              </w:rPr>
            </w:pPr>
            <w:r w:rsidRPr="00861BED">
              <w:rPr>
                <w:lang w:val="lv-LV"/>
              </w:rPr>
              <w:lastRenderedPageBreak/>
              <w:t xml:space="preserve">- Maksimālais </w:t>
            </w:r>
            <w:proofErr w:type="spellStart"/>
            <w:r w:rsidRPr="00861BED">
              <w:rPr>
                <w:lang w:val="lv-LV"/>
              </w:rPr>
              <w:t>nitrozamīnu</w:t>
            </w:r>
            <w:proofErr w:type="spellEnd"/>
            <w:r w:rsidRPr="00861BED">
              <w:rPr>
                <w:lang w:val="lv-LV"/>
              </w:rPr>
              <w:t xml:space="preserve"> saturs:</w:t>
            </w:r>
            <w:r w:rsidRPr="00861BED">
              <w:rPr>
                <w:noProof/>
                <w:lang w:val="lv-LV"/>
              </w:rPr>
              <w:t xml:space="preserve"> </w:t>
            </w:r>
            <w:r w:rsidRPr="00861BED">
              <w:rPr>
                <w:lang w:val="lv-LV"/>
              </w:rPr>
              <w:t xml:space="preserve">50 </w:t>
            </w:r>
            <w:proofErr w:type="spellStart"/>
            <w:r w:rsidRPr="00861BED">
              <w:rPr>
                <w:lang w:val="lv-LV"/>
              </w:rPr>
              <w:t>µg</w:t>
            </w:r>
            <w:proofErr w:type="spellEnd"/>
            <w:r w:rsidRPr="00861BED">
              <w:rPr>
                <w:lang w:val="lv-LV"/>
              </w:rPr>
              <w:t>/kg</w:t>
            </w:r>
          </w:p>
          <w:p w:rsidR="00CF6364" w:rsidRPr="00861BED" w:rsidRDefault="00CF6364" w:rsidP="000156FF">
            <w:pPr>
              <w:rPr>
                <w:lang w:val="lv-LV"/>
              </w:rPr>
            </w:pPr>
            <w:r w:rsidRPr="00861BED">
              <w:rPr>
                <w:lang w:val="lv-LV"/>
              </w:rPr>
              <w:t>- Glabāt traukos, kas nesatur nitrītus</w:t>
            </w:r>
          </w:p>
        </w:tc>
        <w:tc>
          <w:tcPr>
            <w:tcW w:w="3260" w:type="dxa"/>
          </w:tcPr>
          <w:p w:rsidR="00197A2E" w:rsidRPr="000156FF" w:rsidRDefault="00197A2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lastRenderedPageBreak/>
              <w:t xml:space="preserve"> Sajaukšanas proporcijas jānorāda</w:t>
            </w:r>
            <w:r w:rsidR="00227BDE" w:rsidRPr="000156FF">
              <w:rPr>
                <w:lang w:val="lv-LV" w:eastAsia="lv-LV"/>
              </w:rPr>
              <w:t xml:space="preserve"> </w:t>
            </w:r>
            <w:r w:rsidRPr="000156FF">
              <w:rPr>
                <w:lang w:val="lv-LV" w:eastAsia="lv-LV"/>
              </w:rPr>
              <w:t>uz etiķetes.</w:t>
            </w:r>
          </w:p>
          <w:p w:rsidR="00197A2E" w:rsidRPr="000156FF" w:rsidRDefault="00197A2E" w:rsidP="000156FF">
            <w:pPr>
              <w:rPr>
                <w:lang w:val="lv-LV" w:eastAsia="lv-LV"/>
              </w:rPr>
            </w:pPr>
            <w:r w:rsidRPr="000156FF">
              <w:rPr>
                <w:b/>
                <w:bCs/>
                <w:lang w:val="lv-LV" w:eastAsia="lv-LV"/>
              </w:rPr>
              <w:t xml:space="preserve"> </w:t>
            </w:r>
            <w:r w:rsidR="00086A0A" w:rsidRPr="000156FF">
              <w:rPr>
                <w:noProof/>
                <w:lang w:val="lv-LV" w:eastAsia="lv-LV"/>
              </w:rPr>
              <w:drawing>
                <wp:inline distT="0" distB="0" distL="0" distR="0">
                  <wp:extent cx="381000" cy="352425"/>
                  <wp:effectExtent l="19050" t="0" r="0" b="0"/>
                  <wp:docPr id="1" name="Attēls 1" descr="http://www.likumi.lv/wwwraksti/2010/068/BILDES/N_385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kumi.lv/wwwraksti/2010/068/BILDES/N_385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6FF">
              <w:rPr>
                <w:lang w:val="lv-LV" w:eastAsia="lv-LV"/>
              </w:rPr>
              <w:t>Matu krāsvielas</w:t>
            </w:r>
          </w:p>
          <w:p w:rsidR="00197A2E" w:rsidRPr="000156FF" w:rsidRDefault="00197A2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var izraisīt smagu alerģisku reakciju.</w:t>
            </w:r>
          </w:p>
          <w:p w:rsidR="00197A2E" w:rsidRPr="000156FF" w:rsidRDefault="00197A2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Izlasīt un ievērot norādījumus.</w:t>
            </w:r>
          </w:p>
          <w:p w:rsidR="00197A2E" w:rsidRPr="000156FF" w:rsidRDefault="00197A2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Šis līdzeklis nav paredzēts</w:t>
            </w:r>
            <w:r w:rsidR="00C365CC">
              <w:rPr>
                <w:lang w:val="lv-LV" w:eastAsia="lv-LV"/>
              </w:rPr>
              <w:t xml:space="preserve"> </w:t>
            </w:r>
            <w:r w:rsidRPr="000156FF">
              <w:rPr>
                <w:lang w:val="lv-LV" w:eastAsia="lv-LV"/>
              </w:rPr>
              <w:t>personām, kas jaunākas par 16</w:t>
            </w:r>
            <w:r w:rsidR="00227BDE" w:rsidRPr="000156FF">
              <w:rPr>
                <w:lang w:val="lv-LV" w:eastAsia="lv-LV"/>
              </w:rPr>
              <w:t xml:space="preserve"> </w:t>
            </w:r>
            <w:r w:rsidRPr="000156FF">
              <w:rPr>
                <w:lang w:val="lv-LV" w:eastAsia="lv-LV"/>
              </w:rPr>
              <w:t>gadiem.</w:t>
            </w:r>
          </w:p>
          <w:p w:rsidR="00197A2E" w:rsidRPr="000156FF" w:rsidRDefault="00197A2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Melnās hennas tetovējumi, kas nav</w:t>
            </w:r>
            <w:r w:rsidR="00227BDE" w:rsidRPr="000156FF">
              <w:rPr>
                <w:lang w:val="lv-LV" w:eastAsia="lv-LV"/>
              </w:rPr>
              <w:t xml:space="preserve"> </w:t>
            </w:r>
            <w:r w:rsidRPr="000156FF">
              <w:rPr>
                <w:lang w:val="lv-LV" w:eastAsia="lv-LV"/>
              </w:rPr>
              <w:t>noturīgi, var paaugstināt alerģijas</w:t>
            </w:r>
            <w:r w:rsidR="00C365CC">
              <w:rPr>
                <w:lang w:val="lv-LV" w:eastAsia="lv-LV"/>
              </w:rPr>
              <w:t xml:space="preserve"> </w:t>
            </w:r>
            <w:r w:rsidRPr="000156FF">
              <w:rPr>
                <w:lang w:val="lv-LV" w:eastAsia="lv-LV"/>
              </w:rPr>
              <w:t>risku.</w:t>
            </w:r>
          </w:p>
          <w:p w:rsidR="00197A2E" w:rsidRPr="000156FF" w:rsidRDefault="00197A2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Matus nekrāsot, ja:</w:t>
            </w:r>
          </w:p>
          <w:p w:rsidR="00197A2E" w:rsidRPr="000156FF" w:rsidRDefault="00197A2E" w:rsidP="000156FF">
            <w:pPr>
              <w:rPr>
                <w:lang w:val="lv-LV" w:eastAsia="lv-LV"/>
              </w:rPr>
            </w:pPr>
            <w:r w:rsidRPr="000156FF">
              <w:rPr>
                <w:rFonts w:eastAsia="TimesNewRoman+20"/>
                <w:lang w:val="lv-LV" w:eastAsia="lv-LV"/>
              </w:rPr>
              <w:t xml:space="preserve">— </w:t>
            </w:r>
            <w:r w:rsidRPr="000156FF">
              <w:rPr>
                <w:lang w:val="lv-LV" w:eastAsia="lv-LV"/>
              </w:rPr>
              <w:t xml:space="preserve">uz sejas ir izsitumi vai </w:t>
            </w:r>
            <w:r w:rsidRPr="000156FF">
              <w:rPr>
                <w:lang w:val="lv-LV" w:eastAsia="lv-LV"/>
              </w:rPr>
              <w:lastRenderedPageBreak/>
              <w:t>galvas</w:t>
            </w:r>
            <w:r w:rsidR="00227BDE" w:rsidRPr="000156FF">
              <w:rPr>
                <w:lang w:val="lv-LV" w:eastAsia="lv-LV"/>
              </w:rPr>
              <w:t xml:space="preserve"> </w:t>
            </w:r>
            <w:r w:rsidRPr="000156FF">
              <w:rPr>
                <w:lang w:val="lv-LV" w:eastAsia="lv-LV"/>
              </w:rPr>
              <w:t>āda ir jutīga, kairināta vai</w:t>
            </w:r>
            <w:r w:rsidR="00227BDE" w:rsidRPr="000156FF">
              <w:rPr>
                <w:lang w:val="lv-LV" w:eastAsia="lv-LV"/>
              </w:rPr>
              <w:t xml:space="preserve"> </w:t>
            </w:r>
            <w:r w:rsidRPr="000156FF">
              <w:rPr>
                <w:lang w:val="lv-LV" w:eastAsia="lv-LV"/>
              </w:rPr>
              <w:t>bojāta,</w:t>
            </w:r>
          </w:p>
          <w:p w:rsidR="00197A2E" w:rsidRPr="000156FF" w:rsidRDefault="00197A2E" w:rsidP="000156FF">
            <w:pPr>
              <w:rPr>
                <w:lang w:val="lv-LV" w:eastAsia="lv-LV"/>
              </w:rPr>
            </w:pPr>
            <w:r w:rsidRPr="000156FF">
              <w:rPr>
                <w:rFonts w:eastAsia="TimesNewRoman+20"/>
                <w:lang w:val="lv-LV" w:eastAsia="lv-LV"/>
              </w:rPr>
              <w:t xml:space="preserve">— </w:t>
            </w:r>
            <w:r w:rsidRPr="000156FF">
              <w:rPr>
                <w:lang w:val="lv-LV" w:eastAsia="lv-LV"/>
              </w:rPr>
              <w:t>pēc matu krāsošanas ir bijusi</w:t>
            </w:r>
            <w:r w:rsidR="00227BDE" w:rsidRPr="000156FF">
              <w:rPr>
                <w:lang w:val="lv-LV" w:eastAsia="lv-LV"/>
              </w:rPr>
              <w:t xml:space="preserve"> </w:t>
            </w:r>
            <w:r w:rsidRPr="000156FF">
              <w:rPr>
                <w:lang w:val="lv-LV" w:eastAsia="lv-LV"/>
              </w:rPr>
              <w:t>kāda reakcija,</w:t>
            </w:r>
          </w:p>
          <w:p w:rsidR="00CF6364" w:rsidRPr="00446238" w:rsidRDefault="00197A2E" w:rsidP="000156FF">
            <w:pPr>
              <w:rPr>
                <w:lang w:val="lv-LV"/>
              </w:rPr>
            </w:pPr>
            <w:r w:rsidRPr="000156FF">
              <w:rPr>
                <w:rFonts w:eastAsia="TimesNewRoman+20"/>
                <w:lang w:val="lv-LV" w:eastAsia="lv-LV"/>
              </w:rPr>
              <w:t xml:space="preserve">— </w:t>
            </w:r>
            <w:r w:rsidRPr="000156FF">
              <w:rPr>
                <w:lang w:val="lv-LV" w:eastAsia="lv-LV"/>
              </w:rPr>
              <w:t>agrāk ir bijusi reakcija uz</w:t>
            </w:r>
            <w:r w:rsidR="00227BDE" w:rsidRPr="000156FF">
              <w:rPr>
                <w:lang w:val="lv-LV" w:eastAsia="lv-LV"/>
              </w:rPr>
              <w:t xml:space="preserve"> </w:t>
            </w:r>
            <w:r w:rsidRPr="000156FF">
              <w:rPr>
                <w:lang w:val="lv-LV" w:eastAsia="lv-LV"/>
              </w:rPr>
              <w:t>melnās hennas tetovējumu,</w:t>
            </w:r>
            <w:r w:rsidR="00227BDE" w:rsidRPr="000156FF">
              <w:rPr>
                <w:lang w:val="lv-LV" w:eastAsia="lv-LV"/>
              </w:rPr>
              <w:t xml:space="preserve"> </w:t>
            </w:r>
            <w:r w:rsidRPr="00446238">
              <w:rPr>
                <w:lang w:val="lv-LV" w:eastAsia="lv-LV"/>
              </w:rPr>
              <w:t xml:space="preserve">kas nav noturīgs. </w:t>
            </w:r>
          </w:p>
        </w:tc>
      </w:tr>
      <w:tr w:rsidR="00CF6364" w:rsidRPr="00446238" w:rsidTr="00B543D7">
        <w:tc>
          <w:tcPr>
            <w:tcW w:w="850" w:type="dxa"/>
          </w:tcPr>
          <w:p w:rsidR="00CF6364" w:rsidRPr="000156FF" w:rsidRDefault="00CF6364" w:rsidP="000156FF">
            <w:r w:rsidRPr="000156FF">
              <w:lastRenderedPageBreak/>
              <w:t>239.</w:t>
            </w:r>
          </w:p>
        </w:tc>
        <w:tc>
          <w:tcPr>
            <w:tcW w:w="1560" w:type="dxa"/>
          </w:tcPr>
          <w:p w:rsidR="00CF6364" w:rsidRPr="000156FF" w:rsidRDefault="00CF6364" w:rsidP="000156FF">
            <w:pPr>
              <w:rPr>
                <w:noProof/>
                <w:color w:val="000000"/>
              </w:rPr>
            </w:pPr>
            <w:r w:rsidRPr="000156FF">
              <w:t>1,3-dihidroksi-4-hlorbenzols</w:t>
            </w:r>
            <w:r w:rsidRPr="000156FF" w:rsidDel="00381BBC">
              <w:rPr>
                <w:noProof/>
                <w:color w:val="000000"/>
              </w:rPr>
              <w:t xml:space="preserve"> </w:t>
            </w:r>
          </w:p>
          <w:p w:rsidR="00CF6364" w:rsidRPr="00C365CC" w:rsidRDefault="00CF6364" w:rsidP="000156FF">
            <w:pPr>
              <w:rPr>
                <w:i/>
                <w:noProof/>
                <w:color w:val="000000"/>
              </w:rPr>
            </w:pPr>
            <w:r w:rsidRPr="00C365CC">
              <w:rPr>
                <w:i/>
                <w:noProof/>
                <w:color w:val="000000"/>
              </w:rPr>
              <w:t xml:space="preserve">4-Chlororesorcinol </w:t>
            </w:r>
          </w:p>
          <w:p w:rsidR="00CF6364" w:rsidRPr="000156FF" w:rsidRDefault="00CF6364" w:rsidP="000156FF">
            <w:pPr>
              <w:rPr>
                <w:noProof/>
                <w:color w:val="000000"/>
              </w:rPr>
            </w:pPr>
            <w:r w:rsidRPr="000156FF">
              <w:rPr>
                <w:i/>
                <w:noProof/>
                <w:color w:val="000000"/>
              </w:rPr>
              <w:t>CAS</w:t>
            </w:r>
            <w:r w:rsidRPr="000156FF">
              <w:rPr>
                <w:noProof/>
                <w:color w:val="000000"/>
              </w:rPr>
              <w:t xml:space="preserve"> Nr. 95-88-5 </w:t>
            </w:r>
          </w:p>
          <w:p w:rsidR="00CF6364" w:rsidRPr="000156FF" w:rsidRDefault="00CF6364" w:rsidP="000156FF">
            <w:r w:rsidRPr="000156FF">
              <w:rPr>
                <w:noProof/>
                <w:color w:val="000000"/>
              </w:rPr>
              <w:t>EK Nr. 202-462-0</w:t>
            </w:r>
          </w:p>
        </w:tc>
        <w:tc>
          <w:tcPr>
            <w:tcW w:w="1559" w:type="dxa"/>
          </w:tcPr>
          <w:p w:rsidR="00CF6364" w:rsidRPr="00446238" w:rsidRDefault="00A92BFC" w:rsidP="000156FF">
            <w:pPr>
              <w:rPr>
                <w:lang w:val="it-IT"/>
              </w:rPr>
            </w:pPr>
            <w:r w:rsidRPr="00446238">
              <w:rPr>
                <w:color w:val="000000"/>
                <w:lang w:val="it-IT"/>
              </w:rPr>
              <w:t>1,3-Benzenediol, 4-chloro- 4-Chlororesorcinol CAS No 95-88-5 EC No 202-462-0</w:t>
            </w:r>
          </w:p>
        </w:tc>
        <w:tc>
          <w:tcPr>
            <w:tcW w:w="1418" w:type="dxa"/>
          </w:tcPr>
          <w:p w:rsidR="00CF6364" w:rsidRPr="00861BED" w:rsidRDefault="00CF6364" w:rsidP="000156FF">
            <w:pPr>
              <w:rPr>
                <w:lang w:val="lv-LV"/>
              </w:rPr>
            </w:pPr>
            <w:r w:rsidRPr="00861BED">
              <w:rPr>
                <w:lang w:val="lv-LV"/>
              </w:rPr>
              <w:t>Krāsviela matu krāsošanai oksidējošos matu krāsošanas līdzekļos</w:t>
            </w:r>
            <w:r w:rsidRPr="00861BED">
              <w:rPr>
                <w:noProof/>
                <w:lang w:val="lv-LV"/>
              </w:rPr>
              <w:t xml:space="preserve"> </w:t>
            </w:r>
          </w:p>
        </w:tc>
        <w:tc>
          <w:tcPr>
            <w:tcW w:w="709" w:type="dxa"/>
          </w:tcPr>
          <w:p w:rsidR="00CF6364" w:rsidRPr="00861BED" w:rsidRDefault="00CF6364" w:rsidP="000156FF">
            <w:pPr>
              <w:rPr>
                <w:noProof/>
                <w:lang w:val="lv-LV"/>
              </w:rPr>
            </w:pPr>
          </w:p>
          <w:p w:rsidR="00CF6364" w:rsidRPr="00861BED" w:rsidRDefault="00CF6364" w:rsidP="000156FF">
            <w:pPr>
              <w:rPr>
                <w:noProof/>
                <w:lang w:val="lv-LV"/>
              </w:rPr>
            </w:pPr>
          </w:p>
        </w:tc>
        <w:tc>
          <w:tcPr>
            <w:tcW w:w="1559" w:type="dxa"/>
          </w:tcPr>
          <w:p w:rsidR="00CF6364" w:rsidRPr="00861BED" w:rsidRDefault="00CF6364" w:rsidP="000156FF">
            <w:pPr>
              <w:rPr>
                <w:lang w:val="lv-LV"/>
              </w:rPr>
            </w:pPr>
            <w:r w:rsidRPr="00861BED">
              <w:rPr>
                <w:lang w:val="lv-LV"/>
              </w:rPr>
              <w:t>Pēc sajaukšanas oksidējošos apstākļos matos lietotā maksimālā koncentrācija nedrīkst pārsniegt 2,5 % (</w:t>
            </w:r>
            <w:r w:rsidRPr="00861BED">
              <w:rPr>
                <w:noProof/>
                <w:lang w:val="lv-LV"/>
              </w:rPr>
              <w:t>aprēķināts kā sulfāts)</w:t>
            </w:r>
          </w:p>
        </w:tc>
        <w:tc>
          <w:tcPr>
            <w:tcW w:w="3260" w:type="dxa"/>
          </w:tcPr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Sajaukšanas proporcijas jānorāda uz etiķetes.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b/>
                <w:bCs/>
                <w:lang w:val="lv-LV" w:eastAsia="lv-LV"/>
              </w:rPr>
              <w:t xml:space="preserve"> </w:t>
            </w:r>
            <w:r w:rsidR="00086A0A" w:rsidRPr="000156FF">
              <w:rPr>
                <w:noProof/>
                <w:lang w:val="lv-LV" w:eastAsia="lv-LV"/>
              </w:rPr>
              <w:drawing>
                <wp:inline distT="0" distB="0" distL="0" distR="0">
                  <wp:extent cx="381000" cy="352425"/>
                  <wp:effectExtent l="19050" t="0" r="0" b="0"/>
                  <wp:docPr id="2" name="Attēls 2" descr="http://www.likumi.lv/wwwraksti/2010/068/BILDES/N_385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ikumi.lv/wwwraksti/2010/068/BILDES/N_385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6FF">
              <w:rPr>
                <w:lang w:val="lv-LV" w:eastAsia="lv-LV"/>
              </w:rPr>
              <w:t>Matu krāsvielas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var izraisīt smagu alerģisku reakciju.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Izlasīt un ievērot norādījumus.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Šis līdzeklis nav paredzēts</w:t>
            </w:r>
            <w:r w:rsidR="00873FFC">
              <w:rPr>
                <w:lang w:val="lv-LV" w:eastAsia="lv-LV"/>
              </w:rPr>
              <w:t xml:space="preserve"> </w:t>
            </w:r>
            <w:r w:rsidRPr="000156FF">
              <w:rPr>
                <w:lang w:val="lv-LV" w:eastAsia="lv-LV"/>
              </w:rPr>
              <w:t>personām, kas jaunākas par 16 gadiem.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Melnās hennas tetovējumi, kas nav noturīgi, var paaugstināt alerģijas</w:t>
            </w:r>
            <w:r w:rsidR="00873FFC">
              <w:rPr>
                <w:lang w:val="lv-LV" w:eastAsia="lv-LV"/>
              </w:rPr>
              <w:t xml:space="preserve"> </w:t>
            </w:r>
            <w:r w:rsidRPr="000156FF">
              <w:rPr>
                <w:lang w:val="lv-LV" w:eastAsia="lv-LV"/>
              </w:rPr>
              <w:t>risku.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Matus nekrāsot, ja: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rFonts w:eastAsia="TimesNewRoman+20"/>
                <w:lang w:val="lv-LV" w:eastAsia="lv-LV"/>
              </w:rPr>
              <w:t xml:space="preserve">— </w:t>
            </w:r>
            <w:r w:rsidRPr="000156FF">
              <w:rPr>
                <w:lang w:val="lv-LV" w:eastAsia="lv-LV"/>
              </w:rPr>
              <w:t>uz sejas ir izsitumi vai galvas āda ir jutīga, kairināta vai bojāta,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rFonts w:eastAsia="TimesNewRoman+20"/>
                <w:lang w:val="lv-LV" w:eastAsia="lv-LV"/>
              </w:rPr>
              <w:t xml:space="preserve">— </w:t>
            </w:r>
            <w:r w:rsidRPr="000156FF">
              <w:rPr>
                <w:lang w:val="lv-LV" w:eastAsia="lv-LV"/>
              </w:rPr>
              <w:t>pēc matu krāsošanas ir bijusi kāda reakcija,</w:t>
            </w:r>
          </w:p>
          <w:p w:rsidR="00CF6364" w:rsidRPr="00446238" w:rsidRDefault="00227BDE" w:rsidP="000156FF">
            <w:pPr>
              <w:rPr>
                <w:lang w:val="lv-LV"/>
              </w:rPr>
            </w:pPr>
            <w:r w:rsidRPr="00446238">
              <w:rPr>
                <w:rFonts w:eastAsia="TimesNewRoman+20"/>
                <w:lang w:val="lv-LV" w:eastAsia="lv-LV"/>
              </w:rPr>
              <w:t xml:space="preserve">— </w:t>
            </w:r>
            <w:r w:rsidRPr="00446238">
              <w:rPr>
                <w:lang w:val="lv-LV" w:eastAsia="lv-LV"/>
              </w:rPr>
              <w:t>agrāk ir bijusi reakcija uz melnās hennas tetovējumu, kas nav noturīgs.</w:t>
            </w:r>
          </w:p>
        </w:tc>
      </w:tr>
      <w:tr w:rsidR="00CF6364" w:rsidRPr="00446238" w:rsidTr="00B543D7">
        <w:tc>
          <w:tcPr>
            <w:tcW w:w="850" w:type="dxa"/>
          </w:tcPr>
          <w:p w:rsidR="00CF6364" w:rsidRPr="000156FF" w:rsidRDefault="00CF6364" w:rsidP="000156FF">
            <w:r w:rsidRPr="000156FF">
              <w:t>240.</w:t>
            </w:r>
          </w:p>
        </w:tc>
        <w:tc>
          <w:tcPr>
            <w:tcW w:w="1560" w:type="dxa"/>
          </w:tcPr>
          <w:p w:rsidR="00CF6364" w:rsidRPr="000156FF" w:rsidRDefault="00CF6364" w:rsidP="000156FF">
            <w:pPr>
              <w:rPr>
                <w:noProof/>
                <w:color w:val="000000"/>
              </w:rPr>
            </w:pPr>
            <w:r w:rsidRPr="000156FF">
              <w:rPr>
                <w:noProof/>
              </w:rPr>
              <w:t>2,4,5,6-tetraaminopirimidīna sulfāts</w:t>
            </w:r>
          </w:p>
          <w:p w:rsidR="00CF6364" w:rsidRPr="00873FFC" w:rsidRDefault="00CF6364" w:rsidP="000156FF">
            <w:pPr>
              <w:rPr>
                <w:i/>
                <w:noProof/>
                <w:color w:val="000000"/>
              </w:rPr>
            </w:pPr>
            <w:r w:rsidRPr="00873FFC">
              <w:rPr>
                <w:i/>
                <w:noProof/>
                <w:color w:val="000000"/>
              </w:rPr>
              <w:t>Tetraaminopyrimidine Sulfate</w:t>
            </w:r>
          </w:p>
          <w:p w:rsidR="00CF6364" w:rsidRPr="000156FF" w:rsidRDefault="00CF6364" w:rsidP="000156FF">
            <w:pPr>
              <w:rPr>
                <w:noProof/>
                <w:color w:val="000000"/>
              </w:rPr>
            </w:pPr>
            <w:r w:rsidRPr="000156FF">
              <w:rPr>
                <w:i/>
                <w:noProof/>
                <w:color w:val="000000"/>
              </w:rPr>
              <w:t>CAS</w:t>
            </w:r>
            <w:r w:rsidRPr="000156FF">
              <w:rPr>
                <w:noProof/>
                <w:color w:val="000000"/>
              </w:rPr>
              <w:t xml:space="preserve"> Nr. 5392-28-9</w:t>
            </w:r>
          </w:p>
          <w:p w:rsidR="00CF6364" w:rsidRPr="000156FF" w:rsidRDefault="00CF6364" w:rsidP="000156FF">
            <w:pPr>
              <w:rPr>
                <w:noProof/>
                <w:color w:val="000000"/>
              </w:rPr>
            </w:pPr>
            <w:r w:rsidRPr="000156FF">
              <w:rPr>
                <w:noProof/>
                <w:color w:val="000000"/>
              </w:rPr>
              <w:t>EK Nr.</w:t>
            </w:r>
            <w:r w:rsidRPr="000156FF">
              <w:rPr>
                <w:noProof/>
              </w:rPr>
              <w:t xml:space="preserve"> </w:t>
            </w:r>
            <w:r w:rsidRPr="000156FF">
              <w:rPr>
                <w:noProof/>
                <w:color w:val="000000"/>
              </w:rPr>
              <w:t xml:space="preserve">226-393-0 </w:t>
            </w:r>
          </w:p>
        </w:tc>
        <w:tc>
          <w:tcPr>
            <w:tcW w:w="1559" w:type="dxa"/>
          </w:tcPr>
          <w:p w:rsidR="00250A5F" w:rsidRPr="00446238" w:rsidRDefault="00A92BFC" w:rsidP="000156FF">
            <w:pPr>
              <w:rPr>
                <w:color w:val="000000"/>
                <w:lang w:val="it-IT"/>
              </w:rPr>
            </w:pPr>
            <w:r w:rsidRPr="00446238">
              <w:rPr>
                <w:color w:val="000000"/>
                <w:lang w:val="it-IT"/>
              </w:rPr>
              <w:t xml:space="preserve">2,4,5,6-Tetraaminopyrimidine sulphate Tetraaminopyrimidine Sulfate </w:t>
            </w:r>
          </w:p>
          <w:p w:rsidR="00CF6364" w:rsidRPr="00446238" w:rsidRDefault="00A92BFC" w:rsidP="000156FF">
            <w:pPr>
              <w:rPr>
                <w:lang w:val="it-IT"/>
              </w:rPr>
            </w:pPr>
            <w:r w:rsidRPr="00446238">
              <w:rPr>
                <w:color w:val="000000"/>
                <w:lang w:val="it-IT"/>
              </w:rPr>
              <w:t>CAS No 5392-28-9 EC No 226-393-0</w:t>
            </w:r>
          </w:p>
        </w:tc>
        <w:tc>
          <w:tcPr>
            <w:tcW w:w="1418" w:type="dxa"/>
          </w:tcPr>
          <w:p w:rsidR="00CF6364" w:rsidRPr="00861BED" w:rsidRDefault="00CF6364" w:rsidP="000156FF">
            <w:pPr>
              <w:rPr>
                <w:noProof/>
                <w:lang w:val="lv-LV"/>
              </w:rPr>
            </w:pPr>
            <w:r w:rsidRPr="00861BED">
              <w:rPr>
                <w:lang w:val="lv-LV"/>
              </w:rPr>
              <w:t>a) Krāsviela matu krāsošanai oksidējošos matu krāsošanas līdzekļos</w:t>
            </w:r>
            <w:r w:rsidRPr="00861BED">
              <w:rPr>
                <w:noProof/>
                <w:lang w:val="lv-LV"/>
              </w:rPr>
              <w:t xml:space="preserve"> </w:t>
            </w:r>
          </w:p>
          <w:p w:rsidR="00CF6364" w:rsidRPr="00861BED" w:rsidRDefault="00CF6364" w:rsidP="000156FF">
            <w:pPr>
              <w:rPr>
                <w:lang w:val="lv-LV"/>
              </w:rPr>
            </w:pPr>
            <w:r w:rsidRPr="00861BED">
              <w:rPr>
                <w:lang w:val="lv-LV"/>
              </w:rPr>
              <w:t>b) Krāsviela matu krāsošanai neoksidējošos matu krāsošanas līdzekļos</w:t>
            </w:r>
          </w:p>
        </w:tc>
        <w:tc>
          <w:tcPr>
            <w:tcW w:w="709" w:type="dxa"/>
          </w:tcPr>
          <w:p w:rsidR="00CF6364" w:rsidRPr="00861BED" w:rsidRDefault="00CF6364" w:rsidP="000156FF">
            <w:pPr>
              <w:rPr>
                <w:noProof/>
                <w:lang w:val="lv-LV"/>
              </w:rPr>
            </w:pPr>
          </w:p>
          <w:p w:rsidR="00CF6364" w:rsidRPr="00861BED" w:rsidRDefault="00CF6364" w:rsidP="000156FF">
            <w:pPr>
              <w:rPr>
                <w:noProof/>
                <w:lang w:val="lv-LV"/>
              </w:rPr>
            </w:pPr>
          </w:p>
          <w:p w:rsidR="00CF6364" w:rsidRPr="00861BED" w:rsidRDefault="00CF6364" w:rsidP="000156FF">
            <w:pPr>
              <w:rPr>
                <w:noProof/>
                <w:lang w:val="lv-LV"/>
              </w:rPr>
            </w:pPr>
          </w:p>
          <w:p w:rsidR="00250A5F" w:rsidRPr="00861BED" w:rsidRDefault="00250A5F" w:rsidP="000156FF">
            <w:pPr>
              <w:rPr>
                <w:lang w:val="lv-LV"/>
              </w:rPr>
            </w:pPr>
          </w:p>
          <w:p w:rsidR="00250A5F" w:rsidRPr="00861BED" w:rsidRDefault="00250A5F" w:rsidP="000156FF">
            <w:pPr>
              <w:rPr>
                <w:lang w:val="lv-LV"/>
              </w:rPr>
            </w:pPr>
          </w:p>
          <w:p w:rsidR="00250A5F" w:rsidRPr="00861BED" w:rsidRDefault="00250A5F" w:rsidP="000156FF">
            <w:pPr>
              <w:rPr>
                <w:lang w:val="lv-LV"/>
              </w:rPr>
            </w:pPr>
          </w:p>
          <w:p w:rsidR="00250A5F" w:rsidRPr="00861BED" w:rsidRDefault="00250A5F" w:rsidP="000156FF">
            <w:pPr>
              <w:rPr>
                <w:lang w:val="lv-LV"/>
              </w:rPr>
            </w:pPr>
          </w:p>
          <w:p w:rsidR="00CF6364" w:rsidRPr="00861BED" w:rsidRDefault="00CF6364" w:rsidP="000156FF">
            <w:pPr>
              <w:rPr>
                <w:lang w:val="lv-LV"/>
              </w:rPr>
            </w:pPr>
            <w:r w:rsidRPr="00861BED">
              <w:rPr>
                <w:lang w:val="lv-LV"/>
              </w:rPr>
              <w:t>b) 3,4 % (</w:t>
            </w:r>
            <w:r w:rsidRPr="00861BED">
              <w:rPr>
                <w:noProof/>
                <w:lang w:val="lv-LV"/>
              </w:rPr>
              <w:t>aprēķināts kā sulfāts</w:t>
            </w:r>
            <w:r w:rsidRPr="00861BED">
              <w:rPr>
                <w:lang w:val="lv-LV"/>
              </w:rPr>
              <w:t>)</w:t>
            </w:r>
          </w:p>
        </w:tc>
        <w:tc>
          <w:tcPr>
            <w:tcW w:w="1559" w:type="dxa"/>
          </w:tcPr>
          <w:p w:rsidR="00CF6364" w:rsidRPr="00861BED" w:rsidRDefault="00CF6364" w:rsidP="000156FF">
            <w:pPr>
              <w:rPr>
                <w:lang w:val="lv-LV"/>
              </w:rPr>
            </w:pPr>
            <w:r w:rsidRPr="00861BED">
              <w:rPr>
                <w:lang w:val="lv-LV"/>
              </w:rPr>
              <w:t>a) Pēc sajaukšanas oksidējošos apstākļos matos lietotā maksimālā koncentrācija nedrīkst pārsniegt 3,4 % (</w:t>
            </w:r>
            <w:r w:rsidRPr="00861BED">
              <w:rPr>
                <w:noProof/>
                <w:lang w:val="lv-LV"/>
              </w:rPr>
              <w:t>aprēķināts kā sulfāts</w:t>
            </w:r>
            <w:r w:rsidRPr="00861BED">
              <w:rPr>
                <w:lang w:val="lv-LV"/>
              </w:rPr>
              <w:t>)</w:t>
            </w:r>
          </w:p>
        </w:tc>
        <w:tc>
          <w:tcPr>
            <w:tcW w:w="3260" w:type="dxa"/>
          </w:tcPr>
          <w:p w:rsidR="00227BDE" w:rsidRPr="000156FF" w:rsidRDefault="00A92BFC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a)</w:t>
            </w:r>
            <w:r w:rsidR="00227BDE" w:rsidRPr="000156FF">
              <w:rPr>
                <w:lang w:val="lv-LV" w:eastAsia="lv-LV"/>
              </w:rPr>
              <w:t>Sajaukšanas proporcijas jānorāda uz etiķetes.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b/>
                <w:bCs/>
                <w:lang w:val="lv-LV" w:eastAsia="lv-LV"/>
              </w:rPr>
              <w:t xml:space="preserve"> </w:t>
            </w:r>
            <w:r w:rsidR="00086A0A" w:rsidRPr="000156FF">
              <w:rPr>
                <w:noProof/>
                <w:lang w:val="lv-LV" w:eastAsia="lv-LV"/>
              </w:rPr>
              <w:drawing>
                <wp:inline distT="0" distB="0" distL="0" distR="0">
                  <wp:extent cx="381000" cy="352425"/>
                  <wp:effectExtent l="19050" t="0" r="0" b="0"/>
                  <wp:docPr id="3" name="Attēls 3" descr="http://www.likumi.lv/wwwraksti/2010/068/BILDES/N_385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ikumi.lv/wwwraksti/2010/068/BILDES/N_385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6FF">
              <w:rPr>
                <w:lang w:val="lv-LV" w:eastAsia="lv-LV"/>
              </w:rPr>
              <w:t>Matu krāsvielas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var izraisīt smagu alerģisku reakciju.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Izlasīt un ievērot norādījumus.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Šis līdzeklis nav paredzēts</w:t>
            </w:r>
            <w:r w:rsidR="00873FFC">
              <w:rPr>
                <w:lang w:val="lv-LV" w:eastAsia="lv-LV"/>
              </w:rPr>
              <w:t xml:space="preserve"> </w:t>
            </w:r>
            <w:r w:rsidRPr="000156FF">
              <w:rPr>
                <w:lang w:val="lv-LV" w:eastAsia="lv-LV"/>
              </w:rPr>
              <w:t>personām, kas jaunākas par 16 gadiem.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Melnās hennas tetovējumi, kas nav noturīgi, var paaugstināt alerģijas</w:t>
            </w:r>
            <w:r w:rsidR="00873FFC">
              <w:rPr>
                <w:lang w:val="lv-LV" w:eastAsia="lv-LV"/>
              </w:rPr>
              <w:t xml:space="preserve"> </w:t>
            </w:r>
            <w:r w:rsidRPr="000156FF">
              <w:rPr>
                <w:lang w:val="lv-LV" w:eastAsia="lv-LV"/>
              </w:rPr>
              <w:t>risku.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Matus nekrāsot, ja: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rFonts w:eastAsia="TimesNewRoman+20"/>
                <w:lang w:val="lv-LV" w:eastAsia="lv-LV"/>
              </w:rPr>
              <w:t xml:space="preserve">— </w:t>
            </w:r>
            <w:r w:rsidRPr="000156FF">
              <w:rPr>
                <w:lang w:val="lv-LV" w:eastAsia="lv-LV"/>
              </w:rPr>
              <w:t>uz sejas ir izsitumi vai galvas āda ir jutīga, kairināta vai bojāta,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rFonts w:eastAsia="TimesNewRoman+20"/>
                <w:lang w:val="lv-LV" w:eastAsia="lv-LV"/>
              </w:rPr>
              <w:t xml:space="preserve">— </w:t>
            </w:r>
            <w:r w:rsidRPr="000156FF">
              <w:rPr>
                <w:lang w:val="lv-LV" w:eastAsia="lv-LV"/>
              </w:rPr>
              <w:t>pēc matu krāsošanas ir bijusi kāda reakcija,</w:t>
            </w:r>
          </w:p>
          <w:p w:rsidR="00CF6364" w:rsidRPr="00446238" w:rsidRDefault="00227BDE" w:rsidP="000156FF">
            <w:pPr>
              <w:rPr>
                <w:lang w:val="lv-LV"/>
              </w:rPr>
            </w:pPr>
            <w:r w:rsidRPr="00446238">
              <w:rPr>
                <w:rFonts w:eastAsia="TimesNewRoman+20"/>
                <w:lang w:val="lv-LV" w:eastAsia="lv-LV"/>
              </w:rPr>
              <w:t xml:space="preserve">— </w:t>
            </w:r>
            <w:r w:rsidRPr="00446238">
              <w:rPr>
                <w:lang w:val="lv-LV" w:eastAsia="lv-LV"/>
              </w:rPr>
              <w:t xml:space="preserve">agrāk ir bijusi reakcija uz </w:t>
            </w:r>
            <w:r w:rsidRPr="00446238">
              <w:rPr>
                <w:lang w:val="lv-LV" w:eastAsia="lv-LV"/>
              </w:rPr>
              <w:lastRenderedPageBreak/>
              <w:t>melnās hennas tetovējumu, kas nav noturīgs.</w:t>
            </w:r>
          </w:p>
        </w:tc>
      </w:tr>
      <w:tr w:rsidR="00CF6364" w:rsidRPr="00446238" w:rsidTr="00B543D7">
        <w:tc>
          <w:tcPr>
            <w:tcW w:w="850" w:type="dxa"/>
          </w:tcPr>
          <w:p w:rsidR="00CF6364" w:rsidRPr="000156FF" w:rsidRDefault="00CF6364" w:rsidP="000156FF">
            <w:r w:rsidRPr="000156FF">
              <w:lastRenderedPageBreak/>
              <w:t>241.</w:t>
            </w:r>
          </w:p>
        </w:tc>
        <w:tc>
          <w:tcPr>
            <w:tcW w:w="1560" w:type="dxa"/>
          </w:tcPr>
          <w:p w:rsidR="00CF6364" w:rsidRPr="000156FF" w:rsidRDefault="00CF6364" w:rsidP="000156FF">
            <w:pPr>
              <w:rPr>
                <w:noProof/>
                <w:color w:val="000000"/>
              </w:rPr>
            </w:pPr>
            <w:r w:rsidRPr="000156FF">
              <w:rPr>
                <w:noProof/>
                <w:color w:val="000000"/>
              </w:rPr>
              <w:t xml:space="preserve">3-(2-hidroksietil)-p-fenilēndiamonija </w:t>
            </w:r>
            <w:r w:rsidRPr="000156FF">
              <w:rPr>
                <w:noProof/>
              </w:rPr>
              <w:t>sulfāts</w:t>
            </w:r>
            <w:r w:rsidRPr="000156FF" w:rsidDel="00381BBC">
              <w:rPr>
                <w:noProof/>
                <w:color w:val="000000"/>
              </w:rPr>
              <w:t xml:space="preserve"> </w:t>
            </w:r>
          </w:p>
          <w:p w:rsidR="00CF6364" w:rsidRPr="00873FFC" w:rsidRDefault="00CF6364" w:rsidP="000156FF">
            <w:pPr>
              <w:rPr>
                <w:i/>
                <w:noProof/>
                <w:color w:val="000000"/>
              </w:rPr>
            </w:pPr>
            <w:r w:rsidRPr="00873FFC">
              <w:rPr>
                <w:i/>
                <w:noProof/>
                <w:color w:val="000000"/>
              </w:rPr>
              <w:t xml:space="preserve">Hydroxyethyl-p-Phenylenediamine Sulfate </w:t>
            </w:r>
          </w:p>
          <w:p w:rsidR="00CF6364" w:rsidRPr="000156FF" w:rsidRDefault="00CF6364" w:rsidP="000156FF">
            <w:pPr>
              <w:rPr>
                <w:noProof/>
                <w:color w:val="000000"/>
                <w:spacing w:val="-1"/>
              </w:rPr>
            </w:pPr>
            <w:r w:rsidRPr="000156FF">
              <w:rPr>
                <w:i/>
                <w:noProof/>
                <w:color w:val="000000"/>
              </w:rPr>
              <w:t>CAS</w:t>
            </w:r>
            <w:r w:rsidRPr="000156FF">
              <w:rPr>
                <w:noProof/>
                <w:color w:val="000000"/>
              </w:rPr>
              <w:t xml:space="preserve"> Nr. </w:t>
            </w:r>
            <w:r w:rsidRPr="000156FF">
              <w:rPr>
                <w:noProof/>
                <w:color w:val="000000"/>
                <w:spacing w:val="-1"/>
              </w:rPr>
              <w:t>93841-25-9</w:t>
            </w:r>
          </w:p>
          <w:p w:rsidR="00CF6364" w:rsidRPr="000156FF" w:rsidRDefault="00CF6364" w:rsidP="000156FF">
            <w:pPr>
              <w:rPr>
                <w:noProof/>
                <w:color w:val="000000"/>
                <w:spacing w:val="-1"/>
              </w:rPr>
            </w:pPr>
            <w:r w:rsidRPr="000156FF">
              <w:rPr>
                <w:noProof/>
                <w:color w:val="000000"/>
                <w:spacing w:val="-1"/>
              </w:rPr>
              <w:t>EK Nr. 298-995-1</w:t>
            </w:r>
          </w:p>
        </w:tc>
        <w:tc>
          <w:tcPr>
            <w:tcW w:w="1559" w:type="dxa"/>
          </w:tcPr>
          <w:p w:rsidR="00CF6364" w:rsidRPr="000156FF" w:rsidRDefault="00A92BFC" w:rsidP="000156FF">
            <w:r w:rsidRPr="000156FF">
              <w:rPr>
                <w:color w:val="000000"/>
              </w:rPr>
              <w:t xml:space="preserve">3-(2-Hydroxyethyl)-p- </w:t>
            </w:r>
            <w:proofErr w:type="spellStart"/>
            <w:r w:rsidRPr="000156FF">
              <w:rPr>
                <w:color w:val="000000"/>
              </w:rPr>
              <w:t>phenylenediammonium</w:t>
            </w:r>
            <w:proofErr w:type="spellEnd"/>
            <w:r w:rsidRPr="000156FF">
              <w:rPr>
                <w:color w:val="000000"/>
              </w:rPr>
              <w:t xml:space="preserve"> sulphate </w:t>
            </w:r>
            <w:proofErr w:type="spellStart"/>
            <w:r w:rsidRPr="000156FF">
              <w:rPr>
                <w:color w:val="000000"/>
              </w:rPr>
              <w:t>Hydroxyethyl</w:t>
            </w:r>
            <w:proofErr w:type="spellEnd"/>
            <w:r w:rsidRPr="000156FF">
              <w:rPr>
                <w:color w:val="000000"/>
              </w:rPr>
              <w:t xml:space="preserve">-p- </w:t>
            </w:r>
            <w:proofErr w:type="spellStart"/>
            <w:r w:rsidRPr="000156FF">
              <w:rPr>
                <w:color w:val="000000"/>
              </w:rPr>
              <w:t>Phenylenediamine</w:t>
            </w:r>
            <w:proofErr w:type="spellEnd"/>
            <w:r w:rsidRPr="000156FF">
              <w:rPr>
                <w:color w:val="000000"/>
              </w:rPr>
              <w:t xml:space="preserve"> </w:t>
            </w:r>
            <w:proofErr w:type="spellStart"/>
            <w:r w:rsidRPr="000156FF">
              <w:rPr>
                <w:color w:val="000000"/>
              </w:rPr>
              <w:t>Sulfate</w:t>
            </w:r>
            <w:proofErr w:type="spellEnd"/>
            <w:r w:rsidRPr="000156FF">
              <w:rPr>
                <w:color w:val="000000"/>
              </w:rPr>
              <w:t xml:space="preserve"> CAS No 93841-25-9 EC No 298-995-1</w:t>
            </w:r>
          </w:p>
        </w:tc>
        <w:tc>
          <w:tcPr>
            <w:tcW w:w="1418" w:type="dxa"/>
          </w:tcPr>
          <w:p w:rsidR="00CF6364" w:rsidRPr="00861BED" w:rsidRDefault="00CF6364" w:rsidP="000156FF">
            <w:pPr>
              <w:rPr>
                <w:lang w:val="lv-LV"/>
              </w:rPr>
            </w:pPr>
            <w:r w:rsidRPr="00861BED">
              <w:rPr>
                <w:lang w:val="lv-LV"/>
              </w:rPr>
              <w:t>Krāsviela matu krāsošanai oksidējošos matu krāsošanas līdzekļos</w:t>
            </w:r>
          </w:p>
        </w:tc>
        <w:tc>
          <w:tcPr>
            <w:tcW w:w="709" w:type="dxa"/>
          </w:tcPr>
          <w:p w:rsidR="00CF6364" w:rsidRPr="00861BED" w:rsidRDefault="00CF6364" w:rsidP="000156FF">
            <w:pPr>
              <w:rPr>
                <w:noProof/>
                <w:lang w:val="lv-LV"/>
              </w:rPr>
            </w:pPr>
          </w:p>
        </w:tc>
        <w:tc>
          <w:tcPr>
            <w:tcW w:w="1559" w:type="dxa"/>
          </w:tcPr>
          <w:p w:rsidR="00CF6364" w:rsidRPr="00861BED" w:rsidRDefault="00CF6364" w:rsidP="000156FF">
            <w:pPr>
              <w:rPr>
                <w:lang w:val="lv-LV"/>
              </w:rPr>
            </w:pPr>
            <w:r w:rsidRPr="00861BED">
              <w:rPr>
                <w:lang w:val="lv-LV"/>
              </w:rPr>
              <w:t>Pēc sajaukšanas oksidējošos apstākļos matos lietotā maksimālā koncentrācija nedrīkst pārsniegt 2,0 % (</w:t>
            </w:r>
            <w:r w:rsidRPr="00861BED">
              <w:rPr>
                <w:noProof/>
                <w:lang w:val="lv-LV"/>
              </w:rPr>
              <w:t>aprēķināts kā sulfāts</w:t>
            </w:r>
            <w:r w:rsidRPr="00861BED">
              <w:rPr>
                <w:lang w:val="lv-LV"/>
              </w:rPr>
              <w:t>)</w:t>
            </w:r>
          </w:p>
        </w:tc>
        <w:tc>
          <w:tcPr>
            <w:tcW w:w="3260" w:type="dxa"/>
          </w:tcPr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Sajaukšanas proporcijas jānorāda uz etiķetes.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b/>
                <w:bCs/>
                <w:lang w:val="lv-LV" w:eastAsia="lv-LV"/>
              </w:rPr>
              <w:t xml:space="preserve"> </w:t>
            </w:r>
            <w:r w:rsidR="00086A0A" w:rsidRPr="000156FF">
              <w:rPr>
                <w:noProof/>
                <w:lang w:val="lv-LV" w:eastAsia="lv-LV"/>
              </w:rPr>
              <w:drawing>
                <wp:inline distT="0" distB="0" distL="0" distR="0">
                  <wp:extent cx="381000" cy="352425"/>
                  <wp:effectExtent l="19050" t="0" r="0" b="0"/>
                  <wp:docPr id="4" name="Attēls 4" descr="http://www.likumi.lv/wwwraksti/2010/068/BILDES/N_385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ikumi.lv/wwwraksti/2010/068/BILDES/N_385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6FF">
              <w:rPr>
                <w:lang w:val="lv-LV" w:eastAsia="lv-LV"/>
              </w:rPr>
              <w:t>Matu krāsvielas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var izraisīt smagu alerģisku reakciju.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Izlasīt un ievērot norādījumus.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Šis līdzeklis nav paredzēts</w:t>
            </w:r>
            <w:r w:rsidR="00873FFC">
              <w:rPr>
                <w:lang w:val="lv-LV" w:eastAsia="lv-LV"/>
              </w:rPr>
              <w:t xml:space="preserve"> </w:t>
            </w:r>
            <w:r w:rsidRPr="000156FF">
              <w:rPr>
                <w:lang w:val="lv-LV" w:eastAsia="lv-LV"/>
              </w:rPr>
              <w:t>personām, kas jaunākas par 16 gadiem.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Melnās hennas tetovējumi, kas nav noturīgi, var paaugstināt alerģijas</w:t>
            </w:r>
            <w:r w:rsidR="00873FFC">
              <w:rPr>
                <w:lang w:val="lv-LV" w:eastAsia="lv-LV"/>
              </w:rPr>
              <w:t xml:space="preserve"> </w:t>
            </w:r>
            <w:r w:rsidRPr="000156FF">
              <w:rPr>
                <w:lang w:val="lv-LV" w:eastAsia="lv-LV"/>
              </w:rPr>
              <w:t>risku.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Matus nekrāsot, ja: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rFonts w:eastAsia="TimesNewRoman+20"/>
                <w:lang w:val="lv-LV" w:eastAsia="lv-LV"/>
              </w:rPr>
              <w:t xml:space="preserve">— </w:t>
            </w:r>
            <w:r w:rsidRPr="000156FF">
              <w:rPr>
                <w:lang w:val="lv-LV" w:eastAsia="lv-LV"/>
              </w:rPr>
              <w:t>uz sejas ir izsitumi vai galvas āda ir jutīga, kairināta vai bojāta,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rFonts w:eastAsia="TimesNewRoman+20"/>
                <w:lang w:val="lv-LV" w:eastAsia="lv-LV"/>
              </w:rPr>
              <w:t xml:space="preserve">— </w:t>
            </w:r>
            <w:r w:rsidRPr="000156FF">
              <w:rPr>
                <w:lang w:val="lv-LV" w:eastAsia="lv-LV"/>
              </w:rPr>
              <w:t>pēc matu krāsošanas ir bijusi kāda reakcija,</w:t>
            </w:r>
          </w:p>
          <w:p w:rsidR="00CF6364" w:rsidRPr="00446238" w:rsidRDefault="00227BDE" w:rsidP="000156FF">
            <w:pPr>
              <w:rPr>
                <w:lang w:val="lv-LV"/>
              </w:rPr>
            </w:pPr>
            <w:r w:rsidRPr="00446238">
              <w:rPr>
                <w:rFonts w:eastAsia="TimesNewRoman+20"/>
                <w:lang w:val="lv-LV" w:eastAsia="lv-LV"/>
              </w:rPr>
              <w:t xml:space="preserve">— </w:t>
            </w:r>
            <w:r w:rsidRPr="00446238">
              <w:rPr>
                <w:lang w:val="lv-LV" w:eastAsia="lv-LV"/>
              </w:rPr>
              <w:t>agrāk ir bijusi reakcija uz melnās hennas tetovējumu, kas nav noturīgs.</w:t>
            </w:r>
          </w:p>
        </w:tc>
      </w:tr>
      <w:tr w:rsidR="00CF6364" w:rsidRPr="000156FF" w:rsidTr="00B543D7">
        <w:tc>
          <w:tcPr>
            <w:tcW w:w="850" w:type="dxa"/>
          </w:tcPr>
          <w:p w:rsidR="00CF6364" w:rsidRPr="000156FF" w:rsidRDefault="00CF6364" w:rsidP="000156FF">
            <w:r w:rsidRPr="000156FF">
              <w:t>242.</w:t>
            </w:r>
          </w:p>
        </w:tc>
        <w:tc>
          <w:tcPr>
            <w:tcW w:w="1560" w:type="dxa"/>
          </w:tcPr>
          <w:p w:rsidR="00CF6364" w:rsidRPr="00446238" w:rsidRDefault="00CF6364" w:rsidP="000156FF">
            <w:pPr>
              <w:rPr>
                <w:noProof/>
                <w:color w:val="000000"/>
                <w:lang w:val="fr-FR"/>
              </w:rPr>
            </w:pPr>
            <w:r w:rsidRPr="00446238">
              <w:rPr>
                <w:noProof/>
                <w:color w:val="000000"/>
                <w:lang w:val="fr-FR"/>
              </w:rPr>
              <w:t>1H-indol-5,6-diols</w:t>
            </w:r>
            <w:r w:rsidRPr="00446238" w:rsidDel="00381BBC">
              <w:rPr>
                <w:noProof/>
                <w:color w:val="000000"/>
                <w:lang w:val="fr-FR"/>
              </w:rPr>
              <w:t xml:space="preserve"> </w:t>
            </w:r>
          </w:p>
          <w:p w:rsidR="00CF6364" w:rsidRPr="00446238" w:rsidRDefault="00CF6364" w:rsidP="000156FF">
            <w:pPr>
              <w:rPr>
                <w:i/>
                <w:noProof/>
                <w:color w:val="000000"/>
                <w:lang w:val="fr-FR"/>
              </w:rPr>
            </w:pPr>
            <w:r w:rsidRPr="00446238">
              <w:rPr>
                <w:i/>
                <w:noProof/>
                <w:color w:val="000000"/>
                <w:lang w:val="fr-FR"/>
              </w:rPr>
              <w:t xml:space="preserve">Dihydroxyindole </w:t>
            </w:r>
          </w:p>
          <w:p w:rsidR="00CF6364" w:rsidRPr="00446238" w:rsidRDefault="00CF6364" w:rsidP="000156FF">
            <w:pPr>
              <w:rPr>
                <w:noProof/>
                <w:color w:val="000000"/>
                <w:lang w:val="fr-FR"/>
              </w:rPr>
            </w:pPr>
            <w:r w:rsidRPr="00446238">
              <w:rPr>
                <w:i/>
                <w:noProof/>
                <w:color w:val="000000"/>
                <w:lang w:val="fr-FR"/>
              </w:rPr>
              <w:t>CAS</w:t>
            </w:r>
            <w:r w:rsidRPr="00446238">
              <w:rPr>
                <w:noProof/>
                <w:color w:val="000000"/>
                <w:lang w:val="fr-FR"/>
              </w:rPr>
              <w:t xml:space="preserve"> Nr. 3131-52-0</w:t>
            </w:r>
          </w:p>
          <w:p w:rsidR="00CF6364" w:rsidRPr="000156FF" w:rsidRDefault="00CF6364" w:rsidP="000156FF">
            <w:pPr>
              <w:rPr>
                <w:noProof/>
                <w:color w:val="000000"/>
              </w:rPr>
            </w:pPr>
            <w:r w:rsidRPr="000156FF">
              <w:rPr>
                <w:noProof/>
                <w:color w:val="000000"/>
              </w:rPr>
              <w:t>EK Nr. 412-130-9</w:t>
            </w:r>
          </w:p>
        </w:tc>
        <w:tc>
          <w:tcPr>
            <w:tcW w:w="1559" w:type="dxa"/>
          </w:tcPr>
          <w:p w:rsidR="00CF6364" w:rsidRPr="00446238" w:rsidRDefault="00A92BFC" w:rsidP="000156FF">
            <w:pPr>
              <w:rPr>
                <w:lang w:val="it-IT"/>
              </w:rPr>
            </w:pPr>
            <w:r w:rsidRPr="00446238">
              <w:rPr>
                <w:color w:val="000000"/>
                <w:lang w:val="it-IT"/>
              </w:rPr>
              <w:t>1H-Indole-5,6-diol Dihydroxyindole CAS No 3131-52-0 EC No 412-130-9</w:t>
            </w:r>
          </w:p>
        </w:tc>
        <w:tc>
          <w:tcPr>
            <w:tcW w:w="1418" w:type="dxa"/>
          </w:tcPr>
          <w:p w:rsidR="00CF6364" w:rsidRPr="00861BED" w:rsidRDefault="00CF6364" w:rsidP="000156FF">
            <w:pPr>
              <w:rPr>
                <w:noProof/>
                <w:lang w:val="lv-LV"/>
              </w:rPr>
            </w:pPr>
            <w:r w:rsidRPr="00861BED">
              <w:rPr>
                <w:lang w:val="lv-LV"/>
              </w:rPr>
              <w:t>a) Krāsviela matu krāsošanai oksidējošos matu krāsošanas līdzekļos</w:t>
            </w:r>
            <w:r w:rsidRPr="00861BED">
              <w:rPr>
                <w:noProof/>
                <w:lang w:val="lv-LV"/>
              </w:rPr>
              <w:t xml:space="preserve"> </w:t>
            </w:r>
          </w:p>
          <w:p w:rsidR="00CF6364" w:rsidRPr="00861BED" w:rsidRDefault="00CF6364" w:rsidP="000156FF">
            <w:pPr>
              <w:rPr>
                <w:lang w:val="lv-LV"/>
              </w:rPr>
            </w:pPr>
            <w:r w:rsidRPr="00861BED">
              <w:rPr>
                <w:lang w:val="lv-LV"/>
              </w:rPr>
              <w:t>b) Krāsviela matu krāsošanai neoksidējošos matu krāsošanas līdzekļos</w:t>
            </w:r>
          </w:p>
        </w:tc>
        <w:tc>
          <w:tcPr>
            <w:tcW w:w="709" w:type="dxa"/>
          </w:tcPr>
          <w:p w:rsidR="00CF6364" w:rsidRPr="00861BED" w:rsidRDefault="00CF6364" w:rsidP="000156FF">
            <w:pPr>
              <w:rPr>
                <w:noProof/>
                <w:lang w:val="lv-LV"/>
              </w:rPr>
            </w:pPr>
          </w:p>
          <w:p w:rsidR="00CF6364" w:rsidRPr="00861BED" w:rsidRDefault="00CF6364" w:rsidP="000156FF">
            <w:pPr>
              <w:rPr>
                <w:noProof/>
                <w:lang w:val="lv-LV"/>
              </w:rPr>
            </w:pPr>
          </w:p>
          <w:p w:rsidR="00CF6364" w:rsidRPr="00861BED" w:rsidRDefault="00CF6364" w:rsidP="000156FF">
            <w:pPr>
              <w:rPr>
                <w:noProof/>
                <w:lang w:val="lv-LV"/>
              </w:rPr>
            </w:pPr>
          </w:p>
          <w:p w:rsidR="0069497E" w:rsidRPr="00861BED" w:rsidRDefault="0069497E" w:rsidP="000156FF">
            <w:pPr>
              <w:rPr>
                <w:lang w:val="lv-LV"/>
              </w:rPr>
            </w:pPr>
          </w:p>
          <w:p w:rsidR="0069497E" w:rsidRPr="00861BED" w:rsidRDefault="0069497E" w:rsidP="000156FF">
            <w:pPr>
              <w:rPr>
                <w:lang w:val="lv-LV"/>
              </w:rPr>
            </w:pPr>
          </w:p>
          <w:p w:rsidR="0069497E" w:rsidRPr="00861BED" w:rsidRDefault="0069497E" w:rsidP="000156FF">
            <w:pPr>
              <w:rPr>
                <w:lang w:val="lv-LV"/>
              </w:rPr>
            </w:pPr>
          </w:p>
          <w:p w:rsidR="0069497E" w:rsidRPr="00861BED" w:rsidRDefault="0069497E" w:rsidP="000156FF">
            <w:pPr>
              <w:rPr>
                <w:lang w:val="lv-LV"/>
              </w:rPr>
            </w:pPr>
          </w:p>
          <w:p w:rsidR="00873FFC" w:rsidRPr="00861BED" w:rsidRDefault="00873FFC" w:rsidP="000156FF">
            <w:pPr>
              <w:rPr>
                <w:lang w:val="lv-LV"/>
              </w:rPr>
            </w:pPr>
          </w:p>
          <w:p w:rsidR="00873FFC" w:rsidRPr="00861BED" w:rsidRDefault="00873FFC" w:rsidP="000156FF">
            <w:pPr>
              <w:rPr>
                <w:lang w:val="lv-LV"/>
              </w:rPr>
            </w:pPr>
          </w:p>
          <w:p w:rsidR="00873FFC" w:rsidRPr="00861BED" w:rsidRDefault="00873FFC" w:rsidP="000156FF">
            <w:pPr>
              <w:rPr>
                <w:lang w:val="lv-LV"/>
              </w:rPr>
            </w:pPr>
          </w:p>
          <w:p w:rsidR="00CF6364" w:rsidRPr="00861BED" w:rsidRDefault="00CF6364" w:rsidP="000156FF">
            <w:pPr>
              <w:rPr>
                <w:lang w:val="lv-LV"/>
              </w:rPr>
            </w:pPr>
            <w:r w:rsidRPr="00861BED">
              <w:rPr>
                <w:lang w:val="lv-LV"/>
              </w:rPr>
              <w:t>b) 0,5 %</w:t>
            </w:r>
          </w:p>
        </w:tc>
        <w:tc>
          <w:tcPr>
            <w:tcW w:w="1559" w:type="dxa"/>
          </w:tcPr>
          <w:p w:rsidR="00CF6364" w:rsidRPr="00861BED" w:rsidRDefault="00CF6364" w:rsidP="000156FF">
            <w:pPr>
              <w:rPr>
                <w:lang w:val="lv-LV"/>
              </w:rPr>
            </w:pPr>
            <w:r w:rsidRPr="00861BED">
              <w:rPr>
                <w:lang w:val="lv-LV"/>
              </w:rPr>
              <w:t>a) Pēc sajaukšanas oksidējošos apstākļos matos lietotā maksimālā koncentrācija nedrīkst pārsniegt 0,5 %</w:t>
            </w:r>
          </w:p>
        </w:tc>
        <w:tc>
          <w:tcPr>
            <w:tcW w:w="3260" w:type="dxa"/>
          </w:tcPr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t>a)</w:t>
            </w:r>
            <w:r w:rsidRPr="000156FF">
              <w:rPr>
                <w:lang w:val="lv-LV" w:eastAsia="lv-LV"/>
              </w:rPr>
              <w:t xml:space="preserve"> Sajaukšanas proporcijas jānorāda uz etiķetes.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b/>
                <w:bCs/>
                <w:lang w:val="lv-LV" w:eastAsia="lv-LV"/>
              </w:rPr>
              <w:t xml:space="preserve"> </w:t>
            </w:r>
            <w:r w:rsidR="00086A0A" w:rsidRPr="000156FF">
              <w:rPr>
                <w:noProof/>
                <w:lang w:val="lv-LV" w:eastAsia="lv-LV"/>
              </w:rPr>
              <w:drawing>
                <wp:inline distT="0" distB="0" distL="0" distR="0">
                  <wp:extent cx="381000" cy="352425"/>
                  <wp:effectExtent l="19050" t="0" r="0" b="0"/>
                  <wp:docPr id="5" name="Attēls 5" descr="http://www.likumi.lv/wwwraksti/2010/068/BILDES/N_385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ikumi.lv/wwwraksti/2010/068/BILDES/N_385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6FF">
              <w:rPr>
                <w:lang w:val="lv-LV" w:eastAsia="lv-LV"/>
              </w:rPr>
              <w:t>Matu krāsvielas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var izraisīt smagu alerģisku reakciju.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Izlasīt un ievērot norādījumus.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Šis līdzeklis nav paredzēts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personām, kas jaunākas par 16 gadiem.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Melnās hennas tetovējumi, kas nav noturīgi, var paaugstināt alerģijas</w:t>
            </w:r>
            <w:r w:rsidR="00873FFC">
              <w:rPr>
                <w:lang w:val="lv-LV" w:eastAsia="lv-LV"/>
              </w:rPr>
              <w:t xml:space="preserve"> </w:t>
            </w:r>
            <w:r w:rsidRPr="000156FF">
              <w:rPr>
                <w:lang w:val="lv-LV" w:eastAsia="lv-LV"/>
              </w:rPr>
              <w:t>risku.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Matus nekrāsot, ja: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rFonts w:eastAsia="TimesNewRoman+20"/>
                <w:lang w:val="lv-LV" w:eastAsia="lv-LV"/>
              </w:rPr>
              <w:t xml:space="preserve">— </w:t>
            </w:r>
            <w:r w:rsidRPr="000156FF">
              <w:rPr>
                <w:lang w:val="lv-LV" w:eastAsia="lv-LV"/>
              </w:rPr>
              <w:t>uz sejas ir izsitumi vai galvas āda ir jutīga, kairināta vai bojāta,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rFonts w:eastAsia="TimesNewRoman+20"/>
                <w:lang w:val="lv-LV" w:eastAsia="lv-LV"/>
              </w:rPr>
              <w:t xml:space="preserve">— </w:t>
            </w:r>
            <w:r w:rsidRPr="000156FF">
              <w:rPr>
                <w:lang w:val="lv-LV" w:eastAsia="lv-LV"/>
              </w:rPr>
              <w:t>pēc matu krāsošanas ir bijusi kāda reakcija,</w:t>
            </w:r>
          </w:p>
          <w:p w:rsidR="00CF6364" w:rsidRPr="00446238" w:rsidRDefault="00227BDE" w:rsidP="000156FF">
            <w:pPr>
              <w:rPr>
                <w:lang w:val="lv-LV" w:eastAsia="lv-LV"/>
              </w:rPr>
            </w:pPr>
            <w:r w:rsidRPr="00446238">
              <w:rPr>
                <w:rFonts w:eastAsia="TimesNewRoman+20"/>
                <w:lang w:val="lv-LV" w:eastAsia="lv-LV"/>
              </w:rPr>
              <w:t xml:space="preserve">— </w:t>
            </w:r>
            <w:r w:rsidRPr="00446238">
              <w:rPr>
                <w:lang w:val="lv-LV" w:eastAsia="lv-LV"/>
              </w:rPr>
              <w:t>agrāk ir bijusi reakcija uz melnās hennas tetovējumu, kas nav noturīgs.</w:t>
            </w:r>
          </w:p>
          <w:p w:rsidR="0081747A" w:rsidRPr="000156FF" w:rsidRDefault="00227BDE" w:rsidP="000156FF">
            <w:pPr>
              <w:rPr>
                <w:lang w:val="lv-LV" w:eastAsia="lv-LV"/>
              </w:rPr>
            </w:pPr>
            <w:r w:rsidRPr="00446238">
              <w:rPr>
                <w:lang w:val="lv-LV" w:eastAsia="lv-LV"/>
              </w:rPr>
              <w:t>b)</w:t>
            </w:r>
            <w:r w:rsidR="0081747A" w:rsidRPr="000156FF">
              <w:rPr>
                <w:lang w:val="lv-LV" w:eastAsia="lv-LV"/>
              </w:rPr>
              <w:t xml:space="preserve"> </w:t>
            </w:r>
            <w:r w:rsidR="00086A0A" w:rsidRPr="000156FF">
              <w:rPr>
                <w:noProof/>
                <w:lang w:val="lv-LV" w:eastAsia="lv-LV"/>
              </w:rPr>
              <w:drawing>
                <wp:inline distT="0" distB="0" distL="0" distR="0">
                  <wp:extent cx="381000" cy="352425"/>
                  <wp:effectExtent l="19050" t="0" r="0" b="0"/>
                  <wp:docPr id="6" name="Attēls 6" descr="http://www.likumi.lv/wwwraksti/2010/068/BILDES/N_385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ikumi.lv/wwwraksti/2010/068/BILDES/N_385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1747A" w:rsidRPr="000156FF">
              <w:rPr>
                <w:lang w:val="lv-LV" w:eastAsia="lv-LV"/>
              </w:rPr>
              <w:t>Matu krāsvielas var izraisīt smagu</w:t>
            </w:r>
          </w:p>
          <w:p w:rsidR="0081747A" w:rsidRPr="000156FF" w:rsidRDefault="0081747A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alerģisku reakciju.</w:t>
            </w:r>
          </w:p>
          <w:p w:rsidR="0081747A" w:rsidRPr="000156FF" w:rsidRDefault="0081747A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lastRenderedPageBreak/>
              <w:t>Izlasīt un ievērot norādījumus.</w:t>
            </w:r>
          </w:p>
          <w:p w:rsidR="0081747A" w:rsidRPr="000156FF" w:rsidRDefault="0081747A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Šis līdzeklis nav paredzēts personām,</w:t>
            </w:r>
            <w:r w:rsidR="00A92BFC" w:rsidRPr="000156FF">
              <w:rPr>
                <w:lang w:val="lv-LV" w:eastAsia="lv-LV"/>
              </w:rPr>
              <w:t xml:space="preserve"> </w:t>
            </w:r>
            <w:r w:rsidRPr="000156FF">
              <w:rPr>
                <w:lang w:val="lv-LV" w:eastAsia="lv-LV"/>
              </w:rPr>
              <w:t>kas jaunākas par 16 gadiem.</w:t>
            </w:r>
          </w:p>
          <w:p w:rsidR="0081747A" w:rsidRPr="000156FF" w:rsidRDefault="0081747A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Melnās hennas tetovējumi, kas nav</w:t>
            </w:r>
            <w:r w:rsidR="00A92BFC" w:rsidRPr="000156FF">
              <w:rPr>
                <w:lang w:val="lv-LV" w:eastAsia="lv-LV"/>
              </w:rPr>
              <w:t xml:space="preserve"> noturīgi</w:t>
            </w:r>
            <w:r w:rsidRPr="000156FF">
              <w:rPr>
                <w:lang w:val="lv-LV" w:eastAsia="lv-LV"/>
              </w:rPr>
              <w:t>, var paaugstināt alerģijas</w:t>
            </w:r>
            <w:r w:rsidR="00873FFC">
              <w:rPr>
                <w:lang w:val="lv-LV" w:eastAsia="lv-LV"/>
              </w:rPr>
              <w:t xml:space="preserve"> </w:t>
            </w:r>
            <w:r w:rsidRPr="000156FF">
              <w:rPr>
                <w:lang w:val="lv-LV" w:eastAsia="lv-LV"/>
              </w:rPr>
              <w:t>risku.</w:t>
            </w:r>
          </w:p>
          <w:p w:rsidR="0081747A" w:rsidRPr="000156FF" w:rsidRDefault="0081747A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Matus nekrāsot, ja:</w:t>
            </w:r>
          </w:p>
          <w:p w:rsidR="0081747A" w:rsidRPr="000156FF" w:rsidRDefault="0081747A" w:rsidP="000156FF">
            <w:pPr>
              <w:rPr>
                <w:lang w:val="lv-LV" w:eastAsia="lv-LV"/>
              </w:rPr>
            </w:pPr>
            <w:r w:rsidRPr="000156FF">
              <w:rPr>
                <w:rFonts w:eastAsia="TimesNewRoman+20"/>
                <w:lang w:val="lv-LV" w:eastAsia="lv-LV"/>
              </w:rPr>
              <w:t xml:space="preserve">— </w:t>
            </w:r>
            <w:r w:rsidRPr="000156FF">
              <w:rPr>
                <w:lang w:val="lv-LV" w:eastAsia="lv-LV"/>
              </w:rPr>
              <w:t>uz sejas ir izsitumi vai galvas āda</w:t>
            </w:r>
            <w:r w:rsidR="00A92BFC" w:rsidRPr="000156FF">
              <w:rPr>
                <w:lang w:val="lv-LV" w:eastAsia="lv-LV"/>
              </w:rPr>
              <w:t xml:space="preserve"> </w:t>
            </w:r>
            <w:r w:rsidRPr="000156FF">
              <w:rPr>
                <w:lang w:val="lv-LV" w:eastAsia="lv-LV"/>
              </w:rPr>
              <w:t>ir jutīga, kairināta vai bojāta,</w:t>
            </w:r>
          </w:p>
          <w:p w:rsidR="0081747A" w:rsidRPr="000156FF" w:rsidRDefault="0081747A" w:rsidP="000156FF">
            <w:pPr>
              <w:rPr>
                <w:lang w:val="lv-LV" w:eastAsia="lv-LV"/>
              </w:rPr>
            </w:pPr>
            <w:r w:rsidRPr="000156FF">
              <w:rPr>
                <w:rFonts w:eastAsia="TimesNewRoman+20"/>
                <w:lang w:val="lv-LV" w:eastAsia="lv-LV"/>
              </w:rPr>
              <w:t xml:space="preserve">— </w:t>
            </w:r>
            <w:r w:rsidRPr="000156FF">
              <w:rPr>
                <w:lang w:val="lv-LV" w:eastAsia="lv-LV"/>
              </w:rPr>
              <w:t>pēc matu krāsošanas ir bijusi kāda</w:t>
            </w:r>
            <w:r w:rsidR="00A92BFC" w:rsidRPr="000156FF">
              <w:rPr>
                <w:lang w:val="lv-LV" w:eastAsia="lv-LV"/>
              </w:rPr>
              <w:t xml:space="preserve"> </w:t>
            </w:r>
            <w:r w:rsidRPr="000156FF">
              <w:rPr>
                <w:lang w:val="lv-LV" w:eastAsia="lv-LV"/>
              </w:rPr>
              <w:t>reakcija,</w:t>
            </w:r>
          </w:p>
          <w:p w:rsidR="00227BDE" w:rsidRPr="000156FF" w:rsidRDefault="0081747A" w:rsidP="00861BED">
            <w:r w:rsidRPr="000156FF">
              <w:rPr>
                <w:rFonts w:eastAsia="TimesNewRoman+20"/>
                <w:lang w:val="lv-LV" w:eastAsia="lv-LV"/>
              </w:rPr>
              <w:t xml:space="preserve">— </w:t>
            </w:r>
            <w:r w:rsidRPr="000156FF">
              <w:rPr>
                <w:lang w:val="lv-LV" w:eastAsia="lv-LV"/>
              </w:rPr>
              <w:t>agrāk ir bijusi reakcija uz melnās</w:t>
            </w:r>
            <w:r w:rsidR="004B7918" w:rsidRPr="000156FF">
              <w:rPr>
                <w:lang w:val="lv-LV" w:eastAsia="lv-LV"/>
              </w:rPr>
              <w:t xml:space="preserve"> </w:t>
            </w:r>
            <w:r w:rsidRPr="000156FF">
              <w:rPr>
                <w:lang w:val="lv-LV" w:eastAsia="lv-LV"/>
              </w:rPr>
              <w:t>hennas tetovējumu, kas nav</w:t>
            </w:r>
            <w:r w:rsidR="00861BED">
              <w:rPr>
                <w:lang w:val="lv-LV" w:eastAsia="lv-LV"/>
              </w:rPr>
              <w:t xml:space="preserve"> </w:t>
            </w:r>
            <w:r w:rsidR="00A92BFC" w:rsidRPr="00861BED">
              <w:rPr>
                <w:lang w:val="lv-LV" w:eastAsia="lv-LV"/>
              </w:rPr>
              <w:t>noturīgs.</w:t>
            </w:r>
          </w:p>
        </w:tc>
      </w:tr>
      <w:tr w:rsidR="00CF6364" w:rsidRPr="00446238" w:rsidTr="00B543D7">
        <w:tc>
          <w:tcPr>
            <w:tcW w:w="850" w:type="dxa"/>
          </w:tcPr>
          <w:p w:rsidR="00CF6364" w:rsidRPr="000156FF" w:rsidRDefault="00CF6364" w:rsidP="000156FF">
            <w:r w:rsidRPr="000156FF">
              <w:lastRenderedPageBreak/>
              <w:t>243.</w:t>
            </w:r>
          </w:p>
        </w:tc>
        <w:tc>
          <w:tcPr>
            <w:tcW w:w="1560" w:type="dxa"/>
          </w:tcPr>
          <w:p w:rsidR="00CF6364" w:rsidRPr="00446238" w:rsidRDefault="00CF6364" w:rsidP="000156FF">
            <w:pPr>
              <w:rPr>
                <w:noProof/>
                <w:color w:val="000000"/>
                <w:lang w:val="it-IT"/>
              </w:rPr>
            </w:pPr>
            <w:r w:rsidRPr="00446238">
              <w:rPr>
                <w:noProof/>
                <w:color w:val="000000"/>
                <w:lang w:val="it-IT"/>
              </w:rPr>
              <w:t>5-amino-4-hlor-2-metilfenola hidrohlorīds</w:t>
            </w:r>
            <w:r w:rsidRPr="00446238" w:rsidDel="00381BBC">
              <w:rPr>
                <w:noProof/>
                <w:color w:val="000000"/>
                <w:lang w:val="it-IT"/>
              </w:rPr>
              <w:t xml:space="preserve"> </w:t>
            </w:r>
          </w:p>
          <w:p w:rsidR="00CF6364" w:rsidRPr="00446238" w:rsidRDefault="00CF6364" w:rsidP="000156FF">
            <w:pPr>
              <w:rPr>
                <w:noProof/>
                <w:color w:val="000000"/>
                <w:lang w:val="it-IT"/>
              </w:rPr>
            </w:pPr>
            <w:r w:rsidRPr="00446238">
              <w:rPr>
                <w:i/>
                <w:noProof/>
                <w:color w:val="000000"/>
                <w:lang w:val="it-IT"/>
              </w:rPr>
              <w:t>5-Amino-4-Chloro-o-Cresol</w:t>
            </w:r>
            <w:r w:rsidRPr="00446238">
              <w:rPr>
                <w:noProof/>
                <w:color w:val="000000"/>
                <w:lang w:val="it-IT"/>
              </w:rPr>
              <w:t xml:space="preserve"> HCl</w:t>
            </w:r>
          </w:p>
          <w:p w:rsidR="00CF6364" w:rsidRPr="000156FF" w:rsidRDefault="00CF6364" w:rsidP="000156FF">
            <w:r w:rsidRPr="000156FF">
              <w:rPr>
                <w:i/>
                <w:noProof/>
                <w:color w:val="000000"/>
              </w:rPr>
              <w:t>CAS</w:t>
            </w:r>
            <w:r w:rsidRPr="000156FF">
              <w:rPr>
                <w:noProof/>
                <w:color w:val="000000"/>
              </w:rPr>
              <w:t xml:space="preserve"> Nr. 110102-85-7</w:t>
            </w:r>
          </w:p>
        </w:tc>
        <w:tc>
          <w:tcPr>
            <w:tcW w:w="1559" w:type="dxa"/>
          </w:tcPr>
          <w:p w:rsidR="00CF6364" w:rsidRPr="00446238" w:rsidRDefault="004B7918" w:rsidP="000156FF">
            <w:pPr>
              <w:rPr>
                <w:lang w:val="it-IT"/>
              </w:rPr>
            </w:pPr>
            <w:r w:rsidRPr="00446238">
              <w:rPr>
                <w:color w:val="000000"/>
                <w:lang w:val="it-IT"/>
              </w:rPr>
              <w:t>5-Amino-4-chloro-2-methylphenol hydrochloride 5-Amino-4-Chloro-o-Cresol HCl CAS No 110102-85-7</w:t>
            </w:r>
          </w:p>
        </w:tc>
        <w:tc>
          <w:tcPr>
            <w:tcW w:w="1418" w:type="dxa"/>
          </w:tcPr>
          <w:p w:rsidR="00CF6364" w:rsidRPr="00861BED" w:rsidRDefault="00CF6364" w:rsidP="000156FF">
            <w:pPr>
              <w:rPr>
                <w:lang w:val="lv-LV"/>
              </w:rPr>
            </w:pPr>
            <w:r w:rsidRPr="00861BED">
              <w:rPr>
                <w:lang w:val="lv-LV"/>
              </w:rPr>
              <w:t>Krāsviela matu krāsošanai oksidējošos matu krāsošanas līdzekļos</w:t>
            </w:r>
          </w:p>
        </w:tc>
        <w:tc>
          <w:tcPr>
            <w:tcW w:w="709" w:type="dxa"/>
          </w:tcPr>
          <w:p w:rsidR="00CF6364" w:rsidRPr="00861BED" w:rsidRDefault="00CF6364" w:rsidP="000156FF">
            <w:pPr>
              <w:rPr>
                <w:noProof/>
                <w:lang w:val="lv-LV"/>
              </w:rPr>
            </w:pPr>
          </w:p>
          <w:p w:rsidR="00CF6364" w:rsidRPr="00861BED" w:rsidRDefault="00CF6364" w:rsidP="000156FF">
            <w:pPr>
              <w:rPr>
                <w:noProof/>
                <w:lang w:val="lv-LV"/>
              </w:rPr>
            </w:pPr>
          </w:p>
          <w:p w:rsidR="00CF6364" w:rsidRPr="00861BED" w:rsidRDefault="00CF6364" w:rsidP="000156FF">
            <w:pPr>
              <w:rPr>
                <w:noProof/>
                <w:lang w:val="lv-LV"/>
              </w:rPr>
            </w:pPr>
          </w:p>
        </w:tc>
        <w:tc>
          <w:tcPr>
            <w:tcW w:w="1559" w:type="dxa"/>
          </w:tcPr>
          <w:p w:rsidR="00CF6364" w:rsidRPr="00861BED" w:rsidRDefault="00CF6364" w:rsidP="000156FF">
            <w:pPr>
              <w:rPr>
                <w:lang w:val="lv-LV"/>
              </w:rPr>
            </w:pPr>
            <w:r w:rsidRPr="00861BED">
              <w:rPr>
                <w:lang w:val="lv-LV"/>
              </w:rPr>
              <w:t xml:space="preserve">Pēc sajaukšanas oksidējošos apstākļos matos lietotā maksimālā koncentrācija nedrīkst pārsniegt 1,5 % (aprēķināts kā </w:t>
            </w:r>
            <w:proofErr w:type="spellStart"/>
            <w:r w:rsidRPr="00861BED">
              <w:rPr>
                <w:lang w:val="lv-LV"/>
              </w:rPr>
              <w:t>hidrogēnhlorīds</w:t>
            </w:r>
            <w:proofErr w:type="spellEnd"/>
            <w:r w:rsidRPr="00861BED">
              <w:rPr>
                <w:lang w:val="lv-LV"/>
              </w:rPr>
              <w:t>)</w:t>
            </w:r>
          </w:p>
        </w:tc>
        <w:tc>
          <w:tcPr>
            <w:tcW w:w="3260" w:type="dxa"/>
          </w:tcPr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Sajaukšanas proporcijas jānorāda uz etiķetes.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b/>
                <w:bCs/>
                <w:lang w:val="lv-LV" w:eastAsia="lv-LV"/>
              </w:rPr>
              <w:t xml:space="preserve"> </w:t>
            </w:r>
            <w:r w:rsidR="00086A0A" w:rsidRPr="000156FF">
              <w:rPr>
                <w:noProof/>
                <w:lang w:val="lv-LV" w:eastAsia="lv-LV"/>
              </w:rPr>
              <w:drawing>
                <wp:inline distT="0" distB="0" distL="0" distR="0">
                  <wp:extent cx="381000" cy="352425"/>
                  <wp:effectExtent l="19050" t="0" r="0" b="0"/>
                  <wp:docPr id="7" name="Attēls 7" descr="http://www.likumi.lv/wwwraksti/2010/068/BILDES/N_385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ikumi.lv/wwwraksti/2010/068/BILDES/N_385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6FF">
              <w:rPr>
                <w:lang w:val="lv-LV" w:eastAsia="lv-LV"/>
              </w:rPr>
              <w:t>Matu krāsvielas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var izraisīt smagu alerģisku reakciju.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Izlasīt un ievērot norādījumus.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Šis līdzeklis nav paredzēts</w:t>
            </w:r>
            <w:r w:rsidR="00873FFC">
              <w:rPr>
                <w:lang w:val="lv-LV" w:eastAsia="lv-LV"/>
              </w:rPr>
              <w:t xml:space="preserve"> </w:t>
            </w:r>
            <w:r w:rsidRPr="000156FF">
              <w:rPr>
                <w:lang w:val="lv-LV" w:eastAsia="lv-LV"/>
              </w:rPr>
              <w:t>personām, kas jaunākas par 16 gadiem.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Melnās hennas tetovējumi, kas nav noturīgi, var paaugstināt alerģijas</w:t>
            </w:r>
            <w:r w:rsidR="00873FFC">
              <w:rPr>
                <w:lang w:val="lv-LV" w:eastAsia="lv-LV"/>
              </w:rPr>
              <w:t xml:space="preserve"> </w:t>
            </w:r>
            <w:r w:rsidRPr="000156FF">
              <w:rPr>
                <w:lang w:val="lv-LV" w:eastAsia="lv-LV"/>
              </w:rPr>
              <w:t>risku.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Matus nekrāsot, ja: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rFonts w:eastAsia="TimesNewRoman+20"/>
                <w:lang w:val="lv-LV" w:eastAsia="lv-LV"/>
              </w:rPr>
              <w:t xml:space="preserve">— </w:t>
            </w:r>
            <w:r w:rsidRPr="000156FF">
              <w:rPr>
                <w:lang w:val="lv-LV" w:eastAsia="lv-LV"/>
              </w:rPr>
              <w:t>uz sejas ir izsitumi vai galvas āda ir jutīga, kairināta vai bojāta,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rFonts w:eastAsia="TimesNewRoman+20"/>
                <w:lang w:val="lv-LV" w:eastAsia="lv-LV"/>
              </w:rPr>
              <w:t xml:space="preserve">— </w:t>
            </w:r>
            <w:r w:rsidRPr="000156FF">
              <w:rPr>
                <w:lang w:val="lv-LV" w:eastAsia="lv-LV"/>
              </w:rPr>
              <w:t>pēc matu krāsošanas ir bijusi kāda reakcija,</w:t>
            </w:r>
          </w:p>
          <w:p w:rsidR="00CF6364" w:rsidRPr="00446238" w:rsidRDefault="00227BDE" w:rsidP="000156FF">
            <w:pPr>
              <w:rPr>
                <w:lang w:val="lv-LV"/>
              </w:rPr>
            </w:pPr>
            <w:r w:rsidRPr="00446238">
              <w:rPr>
                <w:rFonts w:eastAsia="TimesNewRoman+20"/>
                <w:lang w:val="lv-LV" w:eastAsia="lv-LV"/>
              </w:rPr>
              <w:t xml:space="preserve">— </w:t>
            </w:r>
            <w:r w:rsidRPr="00446238">
              <w:rPr>
                <w:lang w:val="lv-LV" w:eastAsia="lv-LV"/>
              </w:rPr>
              <w:t>agrāk ir bijusi reakcija uz melnās hennas tetovējumu, kas nav noturīgs.</w:t>
            </w:r>
          </w:p>
        </w:tc>
      </w:tr>
      <w:tr w:rsidR="00CF6364" w:rsidRPr="00446238" w:rsidTr="00B543D7">
        <w:tc>
          <w:tcPr>
            <w:tcW w:w="850" w:type="dxa"/>
          </w:tcPr>
          <w:p w:rsidR="00CF6364" w:rsidRPr="000156FF" w:rsidRDefault="00CF6364" w:rsidP="000156FF">
            <w:r w:rsidRPr="000156FF">
              <w:t>244.</w:t>
            </w:r>
          </w:p>
        </w:tc>
        <w:tc>
          <w:tcPr>
            <w:tcW w:w="1560" w:type="dxa"/>
          </w:tcPr>
          <w:p w:rsidR="00CF6364" w:rsidRPr="000156FF" w:rsidRDefault="00CF6364" w:rsidP="000156FF">
            <w:pPr>
              <w:rPr>
                <w:noProof/>
                <w:color w:val="000000"/>
                <w:spacing w:val="-3"/>
              </w:rPr>
            </w:pPr>
            <w:r w:rsidRPr="000156FF">
              <w:rPr>
                <w:noProof/>
                <w:color w:val="000000"/>
                <w:spacing w:val="-3"/>
              </w:rPr>
              <w:t>1H-indol-6-ols</w:t>
            </w:r>
            <w:r w:rsidRPr="000156FF" w:rsidDel="00381BBC">
              <w:rPr>
                <w:noProof/>
                <w:color w:val="000000"/>
                <w:spacing w:val="-3"/>
              </w:rPr>
              <w:t xml:space="preserve"> </w:t>
            </w:r>
          </w:p>
          <w:p w:rsidR="00CF6364" w:rsidRPr="00873FFC" w:rsidRDefault="00CF6364" w:rsidP="000156FF">
            <w:pPr>
              <w:rPr>
                <w:i/>
                <w:noProof/>
                <w:color w:val="000000"/>
                <w:spacing w:val="-3"/>
              </w:rPr>
            </w:pPr>
            <w:r w:rsidRPr="00873FFC">
              <w:rPr>
                <w:i/>
                <w:noProof/>
                <w:color w:val="000000"/>
                <w:spacing w:val="-3"/>
              </w:rPr>
              <w:t>6-Hydroxyindole</w:t>
            </w:r>
          </w:p>
          <w:p w:rsidR="00CF6364" w:rsidRPr="000156FF" w:rsidRDefault="00CF6364" w:rsidP="000156FF">
            <w:pPr>
              <w:rPr>
                <w:noProof/>
                <w:color w:val="000000"/>
                <w:spacing w:val="-3"/>
              </w:rPr>
            </w:pPr>
            <w:r w:rsidRPr="000156FF">
              <w:rPr>
                <w:i/>
                <w:noProof/>
                <w:color w:val="000000"/>
                <w:spacing w:val="-3"/>
              </w:rPr>
              <w:t>CAS</w:t>
            </w:r>
            <w:r w:rsidRPr="000156FF">
              <w:rPr>
                <w:noProof/>
                <w:color w:val="000000"/>
                <w:spacing w:val="-3"/>
              </w:rPr>
              <w:t xml:space="preserve"> Nr. 2380-86-1</w:t>
            </w:r>
          </w:p>
          <w:p w:rsidR="00CF6364" w:rsidRPr="000156FF" w:rsidRDefault="00CF6364" w:rsidP="000156FF">
            <w:r w:rsidRPr="000156FF">
              <w:rPr>
                <w:noProof/>
                <w:color w:val="000000"/>
                <w:spacing w:val="-3"/>
              </w:rPr>
              <w:t>EK Nr. 417-020-4</w:t>
            </w:r>
          </w:p>
        </w:tc>
        <w:tc>
          <w:tcPr>
            <w:tcW w:w="1559" w:type="dxa"/>
          </w:tcPr>
          <w:p w:rsidR="00CF6364" w:rsidRPr="000156FF" w:rsidRDefault="004B7918" w:rsidP="000156FF">
            <w:r w:rsidRPr="000156FF">
              <w:rPr>
                <w:color w:val="000000"/>
              </w:rPr>
              <w:t>1H-Indol-6-ol 6-Hydroxyindole CAS No 2380-86-1 EC No 417-020-4</w:t>
            </w:r>
          </w:p>
        </w:tc>
        <w:tc>
          <w:tcPr>
            <w:tcW w:w="1418" w:type="dxa"/>
          </w:tcPr>
          <w:p w:rsidR="00CF6364" w:rsidRPr="00861BED" w:rsidRDefault="00CF6364" w:rsidP="000156FF">
            <w:pPr>
              <w:rPr>
                <w:lang w:val="lv-LV"/>
              </w:rPr>
            </w:pPr>
            <w:r w:rsidRPr="00861BED">
              <w:rPr>
                <w:lang w:val="lv-LV"/>
              </w:rPr>
              <w:t>Krāsviela matu krāsošanai oksidējošos matu krāsošanas līdzekļos</w:t>
            </w:r>
            <w:r w:rsidRPr="00861BED">
              <w:rPr>
                <w:noProof/>
                <w:lang w:val="lv-LV"/>
              </w:rPr>
              <w:t xml:space="preserve"> </w:t>
            </w:r>
          </w:p>
        </w:tc>
        <w:tc>
          <w:tcPr>
            <w:tcW w:w="709" w:type="dxa"/>
          </w:tcPr>
          <w:p w:rsidR="00CF6364" w:rsidRPr="00861BED" w:rsidRDefault="00CF6364" w:rsidP="000156FF">
            <w:pPr>
              <w:rPr>
                <w:noProof/>
                <w:lang w:val="lv-LV"/>
              </w:rPr>
            </w:pPr>
          </w:p>
          <w:p w:rsidR="00CF6364" w:rsidRPr="00861BED" w:rsidRDefault="00CF6364" w:rsidP="000156FF">
            <w:pPr>
              <w:rPr>
                <w:noProof/>
                <w:lang w:val="lv-LV"/>
              </w:rPr>
            </w:pPr>
          </w:p>
        </w:tc>
        <w:tc>
          <w:tcPr>
            <w:tcW w:w="1559" w:type="dxa"/>
          </w:tcPr>
          <w:p w:rsidR="00CF6364" w:rsidRPr="00861BED" w:rsidRDefault="00CF6364" w:rsidP="000156FF">
            <w:pPr>
              <w:rPr>
                <w:lang w:val="lv-LV"/>
              </w:rPr>
            </w:pPr>
            <w:r w:rsidRPr="00861BED">
              <w:rPr>
                <w:lang w:val="lv-LV"/>
              </w:rPr>
              <w:t>Pēc sajaukšanas oksidējošos apstākļos matos lietotā maksimālā koncentrācija nedrīkst pārsniegt 0,5 %</w:t>
            </w:r>
          </w:p>
        </w:tc>
        <w:tc>
          <w:tcPr>
            <w:tcW w:w="3260" w:type="dxa"/>
          </w:tcPr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Sajaukšanas proporcijas jānorāda uz etiķetes.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b/>
                <w:bCs/>
                <w:lang w:val="lv-LV" w:eastAsia="lv-LV"/>
              </w:rPr>
              <w:t xml:space="preserve"> </w:t>
            </w:r>
            <w:r w:rsidR="00086A0A" w:rsidRPr="000156FF">
              <w:rPr>
                <w:noProof/>
                <w:lang w:val="lv-LV" w:eastAsia="lv-LV"/>
              </w:rPr>
              <w:drawing>
                <wp:inline distT="0" distB="0" distL="0" distR="0">
                  <wp:extent cx="381000" cy="352425"/>
                  <wp:effectExtent l="19050" t="0" r="0" b="0"/>
                  <wp:docPr id="8" name="Attēls 8" descr="http://www.likumi.lv/wwwraksti/2010/068/BILDES/N_385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likumi.lv/wwwraksti/2010/068/BILDES/N_385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6FF">
              <w:rPr>
                <w:lang w:val="lv-LV" w:eastAsia="lv-LV"/>
              </w:rPr>
              <w:t>Matu krāsvielas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var izraisīt smagu alerģisku reakciju.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Izlasīt un ievērot norādījumus.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Šis līdzeklis nav paredzēts</w:t>
            </w:r>
            <w:r w:rsidR="00873FFC">
              <w:rPr>
                <w:lang w:val="lv-LV" w:eastAsia="lv-LV"/>
              </w:rPr>
              <w:t xml:space="preserve"> </w:t>
            </w:r>
            <w:r w:rsidRPr="000156FF">
              <w:rPr>
                <w:lang w:val="lv-LV" w:eastAsia="lv-LV"/>
              </w:rPr>
              <w:t>personām, kas jaunākas par 16 gadiem.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Melnās hennas tetovējumi, kas nav noturīgi, var paaugstināt alerģijas</w:t>
            </w:r>
            <w:r w:rsidR="00873FFC">
              <w:rPr>
                <w:lang w:val="lv-LV" w:eastAsia="lv-LV"/>
              </w:rPr>
              <w:t xml:space="preserve"> </w:t>
            </w:r>
            <w:r w:rsidRPr="000156FF">
              <w:rPr>
                <w:lang w:val="lv-LV" w:eastAsia="lv-LV"/>
              </w:rPr>
              <w:t>risku.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lastRenderedPageBreak/>
              <w:t>Matus nekrāsot, ja: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rFonts w:eastAsia="TimesNewRoman+20"/>
                <w:lang w:val="lv-LV" w:eastAsia="lv-LV"/>
              </w:rPr>
              <w:t xml:space="preserve">— </w:t>
            </w:r>
            <w:r w:rsidRPr="000156FF">
              <w:rPr>
                <w:lang w:val="lv-LV" w:eastAsia="lv-LV"/>
              </w:rPr>
              <w:t>uz sejas ir izsitumi vai galvas āda ir jutīga, kairināta vai bojāta,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rFonts w:eastAsia="TimesNewRoman+20"/>
                <w:lang w:val="lv-LV" w:eastAsia="lv-LV"/>
              </w:rPr>
              <w:t xml:space="preserve">— </w:t>
            </w:r>
            <w:r w:rsidRPr="000156FF">
              <w:rPr>
                <w:lang w:val="lv-LV" w:eastAsia="lv-LV"/>
              </w:rPr>
              <w:t>pēc matu krāsošanas ir bijusi kāda reakcija,</w:t>
            </w:r>
          </w:p>
          <w:p w:rsidR="00CF6364" w:rsidRPr="00446238" w:rsidRDefault="00227BDE" w:rsidP="000156FF">
            <w:pPr>
              <w:rPr>
                <w:lang w:val="lv-LV"/>
              </w:rPr>
            </w:pPr>
            <w:r w:rsidRPr="00446238">
              <w:rPr>
                <w:rFonts w:eastAsia="TimesNewRoman+20"/>
                <w:lang w:val="lv-LV" w:eastAsia="lv-LV"/>
              </w:rPr>
              <w:t xml:space="preserve">— </w:t>
            </w:r>
            <w:r w:rsidRPr="00446238">
              <w:rPr>
                <w:lang w:val="lv-LV" w:eastAsia="lv-LV"/>
              </w:rPr>
              <w:t>agrāk ir bijusi reakcija uz melnās hennas tetovējumu, kas nav noturīgs.</w:t>
            </w:r>
          </w:p>
        </w:tc>
      </w:tr>
      <w:tr w:rsidR="00CF6364" w:rsidRPr="000156FF" w:rsidTr="00B543D7">
        <w:tc>
          <w:tcPr>
            <w:tcW w:w="850" w:type="dxa"/>
          </w:tcPr>
          <w:p w:rsidR="00CF6364" w:rsidRPr="000156FF" w:rsidRDefault="00CF6364" w:rsidP="000156FF">
            <w:r w:rsidRPr="000156FF">
              <w:lastRenderedPageBreak/>
              <w:t>245.</w:t>
            </w:r>
          </w:p>
        </w:tc>
        <w:tc>
          <w:tcPr>
            <w:tcW w:w="1560" w:type="dxa"/>
          </w:tcPr>
          <w:p w:rsidR="00CF6364" w:rsidRPr="00446238" w:rsidRDefault="00CF6364" w:rsidP="000156FF">
            <w:pPr>
              <w:rPr>
                <w:noProof/>
                <w:lang w:val="fr-FR"/>
              </w:rPr>
            </w:pPr>
            <w:r w:rsidRPr="00446238">
              <w:rPr>
                <w:noProof/>
                <w:lang w:val="fr-FR"/>
              </w:rPr>
              <w:t>1H-indola-2,3-dions</w:t>
            </w:r>
            <w:r w:rsidRPr="00446238" w:rsidDel="00381BBC">
              <w:rPr>
                <w:noProof/>
                <w:lang w:val="fr-FR"/>
              </w:rPr>
              <w:t xml:space="preserve"> </w:t>
            </w:r>
          </w:p>
          <w:p w:rsidR="00CF6364" w:rsidRPr="00446238" w:rsidRDefault="00CF6364" w:rsidP="000156FF">
            <w:pPr>
              <w:rPr>
                <w:i/>
                <w:noProof/>
                <w:lang w:val="fr-FR"/>
              </w:rPr>
            </w:pPr>
            <w:r w:rsidRPr="00446238">
              <w:rPr>
                <w:i/>
                <w:noProof/>
                <w:lang w:val="fr-FR"/>
              </w:rPr>
              <w:t>Isatin</w:t>
            </w:r>
          </w:p>
          <w:p w:rsidR="00CF6364" w:rsidRPr="00446238" w:rsidRDefault="00CF6364" w:rsidP="000156FF">
            <w:pPr>
              <w:rPr>
                <w:noProof/>
                <w:lang w:val="fr-FR"/>
              </w:rPr>
            </w:pPr>
            <w:r w:rsidRPr="00446238">
              <w:rPr>
                <w:i/>
                <w:noProof/>
                <w:lang w:val="fr-FR"/>
              </w:rPr>
              <w:t>CAS</w:t>
            </w:r>
            <w:r w:rsidRPr="00446238">
              <w:rPr>
                <w:noProof/>
                <w:lang w:val="fr-FR"/>
              </w:rPr>
              <w:t xml:space="preserve"> Nr. 91-56-5</w:t>
            </w:r>
          </w:p>
          <w:p w:rsidR="00CF6364" w:rsidRPr="000156FF" w:rsidRDefault="00CF6364" w:rsidP="000156FF">
            <w:pPr>
              <w:rPr>
                <w:noProof/>
              </w:rPr>
            </w:pPr>
            <w:r w:rsidRPr="000156FF">
              <w:rPr>
                <w:noProof/>
              </w:rPr>
              <w:t>EK Nr. 202-077-8</w:t>
            </w:r>
          </w:p>
        </w:tc>
        <w:tc>
          <w:tcPr>
            <w:tcW w:w="1559" w:type="dxa"/>
          </w:tcPr>
          <w:p w:rsidR="00CF6364" w:rsidRPr="00446238" w:rsidRDefault="00B25EAC" w:rsidP="000156FF">
            <w:pPr>
              <w:rPr>
                <w:lang w:val="it-IT"/>
              </w:rPr>
            </w:pPr>
            <w:r w:rsidRPr="00446238">
              <w:rPr>
                <w:color w:val="000000"/>
                <w:lang w:val="it-IT"/>
              </w:rPr>
              <w:t>1H-Indole-2,3-Dione Isatin CAS No 91-56-5 EC No 202-077-8</w:t>
            </w:r>
          </w:p>
        </w:tc>
        <w:tc>
          <w:tcPr>
            <w:tcW w:w="1418" w:type="dxa"/>
          </w:tcPr>
          <w:p w:rsidR="00CF6364" w:rsidRPr="00861BED" w:rsidRDefault="00CF6364" w:rsidP="000156FF">
            <w:pPr>
              <w:rPr>
                <w:lang w:val="lv-LV"/>
              </w:rPr>
            </w:pPr>
            <w:r w:rsidRPr="00861BED">
              <w:rPr>
                <w:lang w:val="lv-LV"/>
              </w:rPr>
              <w:t>Krāsviela matu krāsošanai neoksidējošos matu krāsošanas līdzekļos</w:t>
            </w:r>
          </w:p>
        </w:tc>
        <w:tc>
          <w:tcPr>
            <w:tcW w:w="709" w:type="dxa"/>
          </w:tcPr>
          <w:p w:rsidR="00CF6364" w:rsidRPr="00861BED" w:rsidRDefault="00CF6364" w:rsidP="000156FF">
            <w:pPr>
              <w:rPr>
                <w:noProof/>
                <w:lang w:val="lv-LV"/>
              </w:rPr>
            </w:pPr>
            <w:r w:rsidRPr="00861BED">
              <w:rPr>
                <w:noProof/>
                <w:lang w:val="lv-LV"/>
              </w:rPr>
              <w:t>1,6 %</w:t>
            </w:r>
          </w:p>
        </w:tc>
        <w:tc>
          <w:tcPr>
            <w:tcW w:w="1559" w:type="dxa"/>
          </w:tcPr>
          <w:p w:rsidR="00CF6364" w:rsidRPr="00861BED" w:rsidRDefault="00CF6364" w:rsidP="000156FF">
            <w:pPr>
              <w:rPr>
                <w:noProof/>
                <w:lang w:val="lv-LV"/>
              </w:rPr>
            </w:pPr>
          </w:p>
        </w:tc>
        <w:tc>
          <w:tcPr>
            <w:tcW w:w="3260" w:type="dxa"/>
          </w:tcPr>
          <w:p w:rsidR="00545A4F" w:rsidRPr="000156FF" w:rsidRDefault="00545A4F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 xml:space="preserve"> </w:t>
            </w:r>
            <w:r w:rsidR="00086A0A" w:rsidRPr="000156FF">
              <w:rPr>
                <w:noProof/>
                <w:lang w:val="lv-LV" w:eastAsia="lv-LV"/>
              </w:rPr>
              <w:drawing>
                <wp:inline distT="0" distB="0" distL="0" distR="0">
                  <wp:extent cx="381000" cy="352425"/>
                  <wp:effectExtent l="19050" t="0" r="0" b="0"/>
                  <wp:docPr id="9" name="Attēls 9" descr="http://www.likumi.lv/wwwraksti/2010/068/BILDES/N_385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likumi.lv/wwwraksti/2010/068/BILDES/N_385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6FF">
              <w:rPr>
                <w:lang w:val="lv-LV" w:eastAsia="lv-LV"/>
              </w:rPr>
              <w:t>Matu krāsvielas var izraisīt smagu</w:t>
            </w:r>
          </w:p>
          <w:p w:rsidR="00545A4F" w:rsidRPr="000156FF" w:rsidRDefault="00545A4F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alerģisku reakciju.</w:t>
            </w:r>
          </w:p>
          <w:p w:rsidR="00545A4F" w:rsidRPr="000156FF" w:rsidRDefault="00545A4F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Izlasīt un ievērot norādījumus.</w:t>
            </w:r>
          </w:p>
          <w:p w:rsidR="00545A4F" w:rsidRPr="000156FF" w:rsidRDefault="00545A4F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Šis līdzeklis nav paredzēts personām, kas jaunākas par 16 gadiem.</w:t>
            </w:r>
          </w:p>
          <w:p w:rsidR="00545A4F" w:rsidRPr="000156FF" w:rsidRDefault="00545A4F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Melnās hennas tetovējumi, kas nav noturīgi, var paaugstināt alerģijas</w:t>
            </w:r>
            <w:r w:rsidR="00873FFC">
              <w:rPr>
                <w:lang w:val="lv-LV" w:eastAsia="lv-LV"/>
              </w:rPr>
              <w:t xml:space="preserve"> </w:t>
            </w:r>
            <w:r w:rsidRPr="000156FF">
              <w:rPr>
                <w:lang w:val="lv-LV" w:eastAsia="lv-LV"/>
              </w:rPr>
              <w:t>risku.</w:t>
            </w:r>
          </w:p>
          <w:p w:rsidR="00545A4F" w:rsidRPr="000156FF" w:rsidRDefault="00545A4F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Matus nekrāsot, ja:</w:t>
            </w:r>
          </w:p>
          <w:p w:rsidR="00545A4F" w:rsidRPr="000156FF" w:rsidRDefault="00545A4F" w:rsidP="000156FF">
            <w:pPr>
              <w:rPr>
                <w:lang w:val="lv-LV" w:eastAsia="lv-LV"/>
              </w:rPr>
            </w:pPr>
            <w:r w:rsidRPr="000156FF">
              <w:rPr>
                <w:rFonts w:eastAsia="TimesNewRoman+20"/>
                <w:lang w:val="lv-LV" w:eastAsia="lv-LV"/>
              </w:rPr>
              <w:t xml:space="preserve">— </w:t>
            </w:r>
            <w:r w:rsidRPr="000156FF">
              <w:rPr>
                <w:lang w:val="lv-LV" w:eastAsia="lv-LV"/>
              </w:rPr>
              <w:t>uz sejas ir izsitumi vai galvas āda ir jutīga, kairināta vai bojāta,</w:t>
            </w:r>
          </w:p>
          <w:p w:rsidR="00545A4F" w:rsidRPr="000156FF" w:rsidRDefault="00545A4F" w:rsidP="000156FF">
            <w:pPr>
              <w:rPr>
                <w:lang w:val="lv-LV" w:eastAsia="lv-LV"/>
              </w:rPr>
            </w:pPr>
            <w:r w:rsidRPr="000156FF">
              <w:rPr>
                <w:rFonts w:eastAsia="TimesNewRoman+20"/>
                <w:lang w:val="lv-LV" w:eastAsia="lv-LV"/>
              </w:rPr>
              <w:t xml:space="preserve">— </w:t>
            </w:r>
            <w:r w:rsidRPr="000156FF">
              <w:rPr>
                <w:lang w:val="lv-LV" w:eastAsia="lv-LV"/>
              </w:rPr>
              <w:t>pēc matu krāsošanas ir bijusi kāda reakcija,</w:t>
            </w:r>
          </w:p>
          <w:p w:rsidR="00CF6364" w:rsidRPr="000156FF" w:rsidRDefault="00545A4F" w:rsidP="00861BED">
            <w:r w:rsidRPr="000156FF">
              <w:rPr>
                <w:rFonts w:eastAsia="TimesNewRoman+20"/>
                <w:lang w:val="lv-LV" w:eastAsia="lv-LV"/>
              </w:rPr>
              <w:t xml:space="preserve">— </w:t>
            </w:r>
            <w:r w:rsidRPr="000156FF">
              <w:rPr>
                <w:lang w:val="lv-LV" w:eastAsia="lv-LV"/>
              </w:rPr>
              <w:t>agrāk ir bijusi reakcija uz melnās hennas tetovējumu, kas nav</w:t>
            </w:r>
            <w:r w:rsidR="00861BED">
              <w:rPr>
                <w:lang w:val="lv-LV" w:eastAsia="lv-LV"/>
              </w:rPr>
              <w:t xml:space="preserve"> </w:t>
            </w:r>
            <w:r w:rsidRPr="00861BED">
              <w:rPr>
                <w:lang w:val="lv-LV" w:eastAsia="lv-LV"/>
              </w:rPr>
              <w:t>noturīgs.</w:t>
            </w:r>
          </w:p>
        </w:tc>
      </w:tr>
      <w:tr w:rsidR="00CF6364" w:rsidRPr="00446238" w:rsidTr="00B543D7">
        <w:tc>
          <w:tcPr>
            <w:tcW w:w="850" w:type="dxa"/>
          </w:tcPr>
          <w:p w:rsidR="00CF6364" w:rsidRPr="000156FF" w:rsidRDefault="00CF6364" w:rsidP="000156FF">
            <w:r w:rsidRPr="000156FF">
              <w:t>246.</w:t>
            </w:r>
          </w:p>
        </w:tc>
        <w:tc>
          <w:tcPr>
            <w:tcW w:w="1560" w:type="dxa"/>
          </w:tcPr>
          <w:p w:rsidR="00CF6364" w:rsidRPr="00446238" w:rsidRDefault="00CF6364" w:rsidP="000156FF">
            <w:pPr>
              <w:rPr>
                <w:noProof/>
                <w:color w:val="000000"/>
                <w:lang w:val="fr-FR"/>
              </w:rPr>
            </w:pPr>
            <w:r w:rsidRPr="00446238">
              <w:rPr>
                <w:noProof/>
                <w:color w:val="000000"/>
                <w:lang w:val="fr-FR"/>
              </w:rPr>
              <w:t>2-aminopiridīn-3-ols</w:t>
            </w:r>
            <w:r w:rsidRPr="00446238" w:rsidDel="00381BBC">
              <w:rPr>
                <w:noProof/>
                <w:color w:val="000000"/>
                <w:lang w:val="fr-FR"/>
              </w:rPr>
              <w:t xml:space="preserve"> </w:t>
            </w:r>
          </w:p>
          <w:p w:rsidR="00CF6364" w:rsidRPr="00446238" w:rsidRDefault="00CF6364" w:rsidP="000156FF">
            <w:pPr>
              <w:rPr>
                <w:i/>
                <w:noProof/>
                <w:color w:val="000000"/>
                <w:lang w:val="fr-FR"/>
              </w:rPr>
            </w:pPr>
            <w:r w:rsidRPr="00446238">
              <w:rPr>
                <w:i/>
                <w:noProof/>
                <w:color w:val="000000"/>
                <w:lang w:val="fr-FR"/>
              </w:rPr>
              <w:t>2-Amino-3-Hydroxypyridine</w:t>
            </w:r>
          </w:p>
          <w:p w:rsidR="00CF6364" w:rsidRPr="00446238" w:rsidRDefault="00CF6364" w:rsidP="000156FF">
            <w:pPr>
              <w:rPr>
                <w:noProof/>
                <w:color w:val="000000"/>
                <w:lang w:val="fr-FR"/>
              </w:rPr>
            </w:pPr>
            <w:r w:rsidRPr="00446238">
              <w:rPr>
                <w:i/>
                <w:noProof/>
                <w:color w:val="000000"/>
                <w:lang w:val="fr-FR"/>
              </w:rPr>
              <w:t>CAS</w:t>
            </w:r>
            <w:r w:rsidRPr="00446238">
              <w:rPr>
                <w:noProof/>
                <w:color w:val="000000"/>
                <w:lang w:val="fr-FR"/>
              </w:rPr>
              <w:t xml:space="preserve"> Nr. 16867-03-1</w:t>
            </w:r>
          </w:p>
          <w:p w:rsidR="00CF6364" w:rsidRPr="000156FF" w:rsidRDefault="00CF6364" w:rsidP="000156FF">
            <w:pPr>
              <w:rPr>
                <w:noProof/>
                <w:color w:val="000000"/>
              </w:rPr>
            </w:pPr>
            <w:r w:rsidRPr="000156FF">
              <w:rPr>
                <w:noProof/>
                <w:color w:val="000000"/>
              </w:rPr>
              <w:t>EK Nr. 240-886-8</w:t>
            </w:r>
          </w:p>
        </w:tc>
        <w:tc>
          <w:tcPr>
            <w:tcW w:w="1559" w:type="dxa"/>
          </w:tcPr>
          <w:p w:rsidR="00CF6364" w:rsidRPr="00446238" w:rsidRDefault="00545A4F" w:rsidP="000156FF">
            <w:pPr>
              <w:rPr>
                <w:lang w:val="it-IT"/>
              </w:rPr>
            </w:pPr>
            <w:r w:rsidRPr="00446238">
              <w:rPr>
                <w:color w:val="000000"/>
                <w:lang w:val="it-IT"/>
              </w:rPr>
              <w:t>2-Aminopyridin-3-ol 2-Amino-3-Hydroxypyridine CAS No 16867-03-1 EC No 240-886-8</w:t>
            </w:r>
          </w:p>
        </w:tc>
        <w:tc>
          <w:tcPr>
            <w:tcW w:w="1418" w:type="dxa"/>
          </w:tcPr>
          <w:p w:rsidR="00CF6364" w:rsidRPr="00861BED" w:rsidRDefault="00CF6364" w:rsidP="000156FF">
            <w:pPr>
              <w:rPr>
                <w:lang w:val="lv-LV"/>
              </w:rPr>
            </w:pPr>
            <w:r w:rsidRPr="00861BED">
              <w:rPr>
                <w:lang w:val="lv-LV"/>
              </w:rPr>
              <w:t>Krāsviela matu krāsošanai oksidējošos matu krāsošanas līdzekļos</w:t>
            </w:r>
          </w:p>
        </w:tc>
        <w:tc>
          <w:tcPr>
            <w:tcW w:w="709" w:type="dxa"/>
          </w:tcPr>
          <w:p w:rsidR="00CF6364" w:rsidRPr="00861BED" w:rsidRDefault="00CF6364" w:rsidP="000156FF">
            <w:pPr>
              <w:rPr>
                <w:noProof/>
                <w:lang w:val="lv-LV"/>
              </w:rPr>
            </w:pPr>
          </w:p>
        </w:tc>
        <w:tc>
          <w:tcPr>
            <w:tcW w:w="1559" w:type="dxa"/>
          </w:tcPr>
          <w:p w:rsidR="00CF6364" w:rsidRPr="00861BED" w:rsidRDefault="00CF6364" w:rsidP="000156FF">
            <w:pPr>
              <w:rPr>
                <w:lang w:val="lv-LV"/>
              </w:rPr>
            </w:pPr>
            <w:r w:rsidRPr="00861BED">
              <w:rPr>
                <w:lang w:val="lv-LV"/>
              </w:rPr>
              <w:t>Pēc sajaukšanas oksidējošos apstākļos matos lietotā maksimālā koncentrācija nedrīkst pārsniegt 1,0 %</w:t>
            </w:r>
          </w:p>
        </w:tc>
        <w:tc>
          <w:tcPr>
            <w:tcW w:w="3260" w:type="dxa"/>
          </w:tcPr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Sajaukšanas proporcijas jānorāda uz etiķetes.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b/>
                <w:bCs/>
                <w:lang w:val="lv-LV" w:eastAsia="lv-LV"/>
              </w:rPr>
              <w:t xml:space="preserve"> </w:t>
            </w:r>
            <w:r w:rsidR="00086A0A" w:rsidRPr="000156FF">
              <w:rPr>
                <w:noProof/>
                <w:lang w:val="lv-LV" w:eastAsia="lv-LV"/>
              </w:rPr>
              <w:drawing>
                <wp:inline distT="0" distB="0" distL="0" distR="0">
                  <wp:extent cx="381000" cy="352425"/>
                  <wp:effectExtent l="19050" t="0" r="0" b="0"/>
                  <wp:docPr id="10" name="Attēls 10" descr="http://www.likumi.lv/wwwraksti/2010/068/BILDES/N_385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likumi.lv/wwwraksti/2010/068/BILDES/N_385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6FF">
              <w:rPr>
                <w:lang w:val="lv-LV" w:eastAsia="lv-LV"/>
              </w:rPr>
              <w:t>Matu krāsvielas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var izraisīt smagu alerģisku reakciju.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Izlasīt un ievērot norādījumus.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Šis līdzeklis nav paredzēts</w:t>
            </w:r>
            <w:r w:rsidR="00873FFC">
              <w:rPr>
                <w:lang w:val="lv-LV" w:eastAsia="lv-LV"/>
              </w:rPr>
              <w:t xml:space="preserve"> </w:t>
            </w:r>
            <w:r w:rsidRPr="000156FF">
              <w:rPr>
                <w:lang w:val="lv-LV" w:eastAsia="lv-LV"/>
              </w:rPr>
              <w:t>personām, kas jaunākas par 16 gadiem.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Melnās hennas tetovējumi, kas nav noturīgi, var paaugstināt alerģijas</w:t>
            </w:r>
            <w:r w:rsidR="00873FFC">
              <w:rPr>
                <w:lang w:val="lv-LV" w:eastAsia="lv-LV"/>
              </w:rPr>
              <w:t xml:space="preserve"> </w:t>
            </w:r>
            <w:r w:rsidRPr="000156FF">
              <w:rPr>
                <w:lang w:val="lv-LV" w:eastAsia="lv-LV"/>
              </w:rPr>
              <w:t>risku.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Matus nekrāsot, ja: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rFonts w:eastAsia="TimesNewRoman+20"/>
                <w:lang w:val="lv-LV" w:eastAsia="lv-LV"/>
              </w:rPr>
              <w:t xml:space="preserve">— </w:t>
            </w:r>
            <w:r w:rsidRPr="000156FF">
              <w:rPr>
                <w:lang w:val="lv-LV" w:eastAsia="lv-LV"/>
              </w:rPr>
              <w:t>uz sejas ir izsitumi vai galvas āda ir jutīga, kairināta vai bojāta,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rFonts w:eastAsia="TimesNewRoman+20"/>
                <w:lang w:val="lv-LV" w:eastAsia="lv-LV"/>
              </w:rPr>
              <w:t xml:space="preserve">— </w:t>
            </w:r>
            <w:r w:rsidRPr="000156FF">
              <w:rPr>
                <w:lang w:val="lv-LV" w:eastAsia="lv-LV"/>
              </w:rPr>
              <w:t>pēc matu krāsošanas ir bijusi kāda reakcija,</w:t>
            </w:r>
          </w:p>
          <w:p w:rsidR="00CF6364" w:rsidRPr="00446238" w:rsidRDefault="00227BDE" w:rsidP="000156FF">
            <w:pPr>
              <w:rPr>
                <w:lang w:val="lv-LV"/>
              </w:rPr>
            </w:pPr>
            <w:r w:rsidRPr="00446238">
              <w:rPr>
                <w:rFonts w:eastAsia="TimesNewRoman+20"/>
                <w:lang w:val="lv-LV" w:eastAsia="lv-LV"/>
              </w:rPr>
              <w:t xml:space="preserve">— </w:t>
            </w:r>
            <w:r w:rsidRPr="00446238">
              <w:rPr>
                <w:lang w:val="lv-LV" w:eastAsia="lv-LV"/>
              </w:rPr>
              <w:t>agrāk ir bijusi reakcija uz melnās hennas tetovējumu, kas nav noturīgs.</w:t>
            </w:r>
          </w:p>
        </w:tc>
      </w:tr>
      <w:tr w:rsidR="00CF6364" w:rsidRPr="00446238" w:rsidTr="00B543D7">
        <w:tc>
          <w:tcPr>
            <w:tcW w:w="850" w:type="dxa"/>
          </w:tcPr>
          <w:p w:rsidR="00CF6364" w:rsidRPr="000156FF" w:rsidRDefault="00CF6364" w:rsidP="000156FF">
            <w:r w:rsidRPr="000156FF">
              <w:lastRenderedPageBreak/>
              <w:t>247.</w:t>
            </w:r>
          </w:p>
        </w:tc>
        <w:tc>
          <w:tcPr>
            <w:tcW w:w="1560" w:type="dxa"/>
          </w:tcPr>
          <w:p w:rsidR="00CF6364" w:rsidRPr="000156FF" w:rsidRDefault="00CF6364" w:rsidP="000156FF">
            <w:pPr>
              <w:rPr>
                <w:noProof/>
                <w:color w:val="000000"/>
              </w:rPr>
            </w:pPr>
            <w:r w:rsidRPr="000156FF">
              <w:rPr>
                <w:noProof/>
                <w:color w:val="000000"/>
              </w:rPr>
              <w:t>2-metil-1-naftil acetāts</w:t>
            </w:r>
          </w:p>
          <w:p w:rsidR="00CF6364" w:rsidRPr="00873FFC" w:rsidRDefault="00CF6364" w:rsidP="000156FF">
            <w:pPr>
              <w:rPr>
                <w:i/>
                <w:noProof/>
                <w:color w:val="000000"/>
              </w:rPr>
            </w:pPr>
            <w:r w:rsidRPr="00873FFC">
              <w:rPr>
                <w:i/>
                <w:noProof/>
                <w:color w:val="000000"/>
              </w:rPr>
              <w:t>1-Acetoxy-2-Methylnaphthalene</w:t>
            </w:r>
          </w:p>
          <w:p w:rsidR="00CF6364" w:rsidRPr="000156FF" w:rsidRDefault="00CF6364" w:rsidP="000156FF">
            <w:pPr>
              <w:rPr>
                <w:noProof/>
                <w:color w:val="000000"/>
              </w:rPr>
            </w:pPr>
            <w:r w:rsidRPr="000156FF">
              <w:rPr>
                <w:i/>
                <w:noProof/>
                <w:color w:val="000000"/>
              </w:rPr>
              <w:t>CAS</w:t>
            </w:r>
            <w:r w:rsidRPr="000156FF">
              <w:rPr>
                <w:noProof/>
                <w:color w:val="000000"/>
              </w:rPr>
              <w:t xml:space="preserve"> Nr. 5697-02-9</w:t>
            </w:r>
          </w:p>
          <w:p w:rsidR="00CF6364" w:rsidRPr="000156FF" w:rsidRDefault="00CF6364" w:rsidP="000156FF">
            <w:r w:rsidRPr="000156FF">
              <w:rPr>
                <w:noProof/>
                <w:color w:val="000000"/>
              </w:rPr>
              <w:t>EK Nr. 454-690-7</w:t>
            </w:r>
          </w:p>
        </w:tc>
        <w:tc>
          <w:tcPr>
            <w:tcW w:w="1559" w:type="dxa"/>
          </w:tcPr>
          <w:p w:rsidR="00CF6364" w:rsidRPr="000156FF" w:rsidRDefault="00545A4F" w:rsidP="000156FF">
            <w:r w:rsidRPr="000156FF">
              <w:rPr>
                <w:color w:val="000000"/>
              </w:rPr>
              <w:t>2-Methyl-1-naphthyl acetate 1-Acetoxy-2-Methylnaphthalene CAS No 5697-02-9 EC No 454-690-7</w:t>
            </w:r>
          </w:p>
        </w:tc>
        <w:tc>
          <w:tcPr>
            <w:tcW w:w="1418" w:type="dxa"/>
          </w:tcPr>
          <w:p w:rsidR="00CF6364" w:rsidRPr="00861BED" w:rsidRDefault="00CF6364" w:rsidP="000156FF">
            <w:pPr>
              <w:rPr>
                <w:lang w:val="lv-LV"/>
              </w:rPr>
            </w:pPr>
            <w:r w:rsidRPr="00861BED">
              <w:rPr>
                <w:lang w:val="lv-LV"/>
              </w:rPr>
              <w:t>Krāsviela matu krāsošanai oksidējošos matu krāsošanas līdzekļos</w:t>
            </w:r>
          </w:p>
        </w:tc>
        <w:tc>
          <w:tcPr>
            <w:tcW w:w="709" w:type="dxa"/>
          </w:tcPr>
          <w:p w:rsidR="00CF6364" w:rsidRPr="00861BED" w:rsidRDefault="00CF6364" w:rsidP="000156FF">
            <w:pPr>
              <w:rPr>
                <w:noProof/>
                <w:lang w:val="lv-LV"/>
              </w:rPr>
            </w:pPr>
          </w:p>
        </w:tc>
        <w:tc>
          <w:tcPr>
            <w:tcW w:w="1559" w:type="dxa"/>
          </w:tcPr>
          <w:p w:rsidR="00CF6364" w:rsidRPr="00861BED" w:rsidRDefault="00CF6364" w:rsidP="000156FF">
            <w:pPr>
              <w:rPr>
                <w:lang w:val="lv-LV"/>
              </w:rPr>
            </w:pPr>
            <w:r w:rsidRPr="00861BED">
              <w:rPr>
                <w:lang w:val="lv-LV"/>
              </w:rPr>
              <w:t xml:space="preserve">Pēc sajaukšanas oksidējošos apstākļos matos lietotā maksimālā koncentrācija nedrīkst pārsniegt 2 % (ja matu krāsošanas līdzekļi satur gan </w:t>
            </w:r>
            <w:r w:rsidRPr="00861BED">
              <w:rPr>
                <w:i/>
                <w:lang w:val="lv-LV"/>
              </w:rPr>
              <w:t>2-methyl-1-naphthol,</w:t>
            </w:r>
            <w:r w:rsidRPr="00861BED">
              <w:rPr>
                <w:lang w:val="lv-LV"/>
              </w:rPr>
              <w:t xml:space="preserve"> gan </w:t>
            </w:r>
            <w:r w:rsidRPr="00861BED">
              <w:rPr>
                <w:i/>
                <w:lang w:val="lv-LV"/>
              </w:rPr>
              <w:t>1-acetoxy-2-methylnaphthalene</w:t>
            </w:r>
            <w:r w:rsidRPr="00861BED">
              <w:rPr>
                <w:lang w:val="lv-LV"/>
              </w:rPr>
              <w:t xml:space="preserve">, tad </w:t>
            </w:r>
            <w:r w:rsidRPr="00861BED">
              <w:rPr>
                <w:i/>
                <w:lang w:val="lv-LV"/>
              </w:rPr>
              <w:t>2-methyl-1-naphthol</w:t>
            </w:r>
            <w:r w:rsidRPr="00861BED">
              <w:rPr>
                <w:lang w:val="lv-LV"/>
              </w:rPr>
              <w:t xml:space="preserve"> maksimālā koncentrācija uz galvas nedrīkst pārsniegt 2,0 %).</w:t>
            </w:r>
          </w:p>
        </w:tc>
        <w:tc>
          <w:tcPr>
            <w:tcW w:w="3260" w:type="dxa"/>
          </w:tcPr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Sajaukšanas proporcijas jānorāda uz etiķetes.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b/>
                <w:bCs/>
                <w:lang w:val="lv-LV" w:eastAsia="lv-LV"/>
              </w:rPr>
              <w:t xml:space="preserve"> </w:t>
            </w:r>
            <w:r w:rsidR="00086A0A" w:rsidRPr="000156FF">
              <w:rPr>
                <w:noProof/>
                <w:lang w:val="lv-LV" w:eastAsia="lv-LV"/>
              </w:rPr>
              <w:drawing>
                <wp:inline distT="0" distB="0" distL="0" distR="0">
                  <wp:extent cx="381000" cy="352425"/>
                  <wp:effectExtent l="19050" t="0" r="0" b="0"/>
                  <wp:docPr id="11" name="Attēls 11" descr="http://www.likumi.lv/wwwraksti/2010/068/BILDES/N_385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likumi.lv/wwwraksti/2010/068/BILDES/N_385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6FF">
              <w:rPr>
                <w:lang w:val="lv-LV" w:eastAsia="lv-LV"/>
              </w:rPr>
              <w:t>Matu krāsvielas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var izraisīt smagu alerģisku reakciju.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Izlasīt un ievērot norādījumus.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Šis līdzeklis nav paredzēts</w:t>
            </w:r>
            <w:r w:rsidR="00873FFC">
              <w:rPr>
                <w:lang w:val="lv-LV" w:eastAsia="lv-LV"/>
              </w:rPr>
              <w:t xml:space="preserve"> </w:t>
            </w:r>
            <w:r w:rsidRPr="000156FF">
              <w:rPr>
                <w:lang w:val="lv-LV" w:eastAsia="lv-LV"/>
              </w:rPr>
              <w:t>personām, kas jaunākas par 16 gadiem.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Melnās hennas tetovējumi, kas nav noturīgi, var paaugstināt alerģijas</w:t>
            </w:r>
            <w:r w:rsidR="00873FFC">
              <w:rPr>
                <w:lang w:val="lv-LV" w:eastAsia="lv-LV"/>
              </w:rPr>
              <w:t xml:space="preserve"> </w:t>
            </w:r>
            <w:r w:rsidRPr="000156FF">
              <w:rPr>
                <w:lang w:val="lv-LV" w:eastAsia="lv-LV"/>
              </w:rPr>
              <w:t>risku.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Matus nekrāsot, ja: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rFonts w:eastAsia="TimesNewRoman+20"/>
                <w:lang w:val="lv-LV" w:eastAsia="lv-LV"/>
              </w:rPr>
              <w:t xml:space="preserve">— </w:t>
            </w:r>
            <w:r w:rsidRPr="000156FF">
              <w:rPr>
                <w:lang w:val="lv-LV" w:eastAsia="lv-LV"/>
              </w:rPr>
              <w:t>uz sejas ir izsitumi vai galvas āda ir jutīga, kairināta vai bojāta,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rFonts w:eastAsia="TimesNewRoman+20"/>
                <w:lang w:val="lv-LV" w:eastAsia="lv-LV"/>
              </w:rPr>
              <w:t xml:space="preserve">— </w:t>
            </w:r>
            <w:r w:rsidRPr="000156FF">
              <w:rPr>
                <w:lang w:val="lv-LV" w:eastAsia="lv-LV"/>
              </w:rPr>
              <w:t>pēc matu krāsošanas ir bijusi kāda reakcija,</w:t>
            </w:r>
          </w:p>
          <w:p w:rsidR="00CF6364" w:rsidRPr="00446238" w:rsidRDefault="00227BDE" w:rsidP="000156FF">
            <w:pPr>
              <w:rPr>
                <w:lang w:val="lv-LV"/>
              </w:rPr>
            </w:pPr>
            <w:r w:rsidRPr="00446238">
              <w:rPr>
                <w:rFonts w:eastAsia="TimesNewRoman+20"/>
                <w:lang w:val="lv-LV" w:eastAsia="lv-LV"/>
              </w:rPr>
              <w:t xml:space="preserve">— </w:t>
            </w:r>
            <w:r w:rsidRPr="00446238">
              <w:rPr>
                <w:lang w:val="lv-LV" w:eastAsia="lv-LV"/>
              </w:rPr>
              <w:t>agrāk ir bijusi reakcija uz melnās hennas tetovējumu, kas nav noturīgs.</w:t>
            </w:r>
          </w:p>
        </w:tc>
      </w:tr>
      <w:tr w:rsidR="00CF6364" w:rsidRPr="00446238" w:rsidTr="00B543D7">
        <w:tc>
          <w:tcPr>
            <w:tcW w:w="850" w:type="dxa"/>
          </w:tcPr>
          <w:p w:rsidR="00CF6364" w:rsidRPr="000156FF" w:rsidRDefault="00CF6364" w:rsidP="000156FF">
            <w:r w:rsidRPr="000156FF">
              <w:t>248.</w:t>
            </w:r>
          </w:p>
        </w:tc>
        <w:tc>
          <w:tcPr>
            <w:tcW w:w="1560" w:type="dxa"/>
          </w:tcPr>
          <w:p w:rsidR="00CF6364" w:rsidRPr="000156FF" w:rsidRDefault="00CF6364" w:rsidP="000156FF">
            <w:pPr>
              <w:rPr>
                <w:noProof/>
                <w:color w:val="000000"/>
              </w:rPr>
            </w:pPr>
            <w:r w:rsidRPr="000156FF">
              <w:rPr>
                <w:noProof/>
                <w:color w:val="000000"/>
              </w:rPr>
              <w:t>1-hidroksi-2-metilnaftalīns</w:t>
            </w:r>
            <w:r w:rsidRPr="000156FF" w:rsidDel="00381BBC">
              <w:rPr>
                <w:noProof/>
                <w:color w:val="000000"/>
              </w:rPr>
              <w:t xml:space="preserve"> </w:t>
            </w:r>
          </w:p>
          <w:p w:rsidR="00CF6364" w:rsidRPr="00873FFC" w:rsidRDefault="00CF6364" w:rsidP="000156FF">
            <w:pPr>
              <w:rPr>
                <w:i/>
                <w:noProof/>
                <w:color w:val="000000"/>
              </w:rPr>
            </w:pPr>
            <w:r w:rsidRPr="00873FFC">
              <w:rPr>
                <w:i/>
                <w:noProof/>
                <w:color w:val="000000"/>
              </w:rPr>
              <w:t>2-Methyl-1-Naphthol</w:t>
            </w:r>
          </w:p>
          <w:p w:rsidR="00CF6364" w:rsidRPr="000156FF" w:rsidRDefault="00CF6364" w:rsidP="000156FF">
            <w:pPr>
              <w:rPr>
                <w:noProof/>
                <w:color w:val="000000"/>
              </w:rPr>
            </w:pPr>
            <w:r w:rsidRPr="000156FF">
              <w:rPr>
                <w:i/>
                <w:noProof/>
                <w:color w:val="000000"/>
              </w:rPr>
              <w:t>CAS</w:t>
            </w:r>
            <w:r w:rsidRPr="000156FF">
              <w:rPr>
                <w:noProof/>
                <w:color w:val="000000"/>
              </w:rPr>
              <w:t xml:space="preserve"> Nr. 7469-77-4</w:t>
            </w:r>
          </w:p>
          <w:p w:rsidR="00CF6364" w:rsidRPr="000156FF" w:rsidRDefault="00CF6364" w:rsidP="000156FF">
            <w:r w:rsidRPr="000156FF">
              <w:rPr>
                <w:noProof/>
                <w:color w:val="000000"/>
              </w:rPr>
              <w:t>EK Nr. 231-265-2</w:t>
            </w:r>
          </w:p>
        </w:tc>
        <w:tc>
          <w:tcPr>
            <w:tcW w:w="1559" w:type="dxa"/>
          </w:tcPr>
          <w:p w:rsidR="00CF6364" w:rsidRPr="000156FF" w:rsidRDefault="00545A4F" w:rsidP="000156FF">
            <w:r w:rsidRPr="000156FF">
              <w:rPr>
                <w:color w:val="000000"/>
              </w:rPr>
              <w:t>1-Hydroxy-2-methylnaphthalene 2-Methyl-1-Naphthol CAS No 7469-77-4 EC No 231-265-2</w:t>
            </w:r>
          </w:p>
        </w:tc>
        <w:tc>
          <w:tcPr>
            <w:tcW w:w="1418" w:type="dxa"/>
          </w:tcPr>
          <w:p w:rsidR="00CF6364" w:rsidRPr="00861BED" w:rsidRDefault="00CF6364" w:rsidP="000156FF">
            <w:pPr>
              <w:rPr>
                <w:lang w:val="lv-LV"/>
              </w:rPr>
            </w:pPr>
            <w:r w:rsidRPr="00861BED">
              <w:rPr>
                <w:lang w:val="lv-LV"/>
              </w:rPr>
              <w:t>Krāsviela matu krāsošanai oksidējošos matu krāsošanas līdzekļos</w:t>
            </w:r>
          </w:p>
        </w:tc>
        <w:tc>
          <w:tcPr>
            <w:tcW w:w="709" w:type="dxa"/>
          </w:tcPr>
          <w:p w:rsidR="00CF6364" w:rsidRPr="00861BED" w:rsidRDefault="00CF6364" w:rsidP="000156FF">
            <w:pPr>
              <w:rPr>
                <w:noProof/>
                <w:lang w:val="lv-LV"/>
              </w:rPr>
            </w:pPr>
          </w:p>
        </w:tc>
        <w:tc>
          <w:tcPr>
            <w:tcW w:w="1559" w:type="dxa"/>
          </w:tcPr>
          <w:p w:rsidR="00CF6364" w:rsidRPr="00861BED" w:rsidRDefault="00CF6364" w:rsidP="000156FF">
            <w:pPr>
              <w:rPr>
                <w:lang w:val="lv-LV"/>
              </w:rPr>
            </w:pPr>
            <w:r w:rsidRPr="00861BED">
              <w:rPr>
                <w:lang w:val="lv-LV"/>
              </w:rPr>
              <w:t xml:space="preserve">Pēc sajaukšanas oksidējošos apstākļos matos lietotā maksimālā koncentrācija nedrīkst pārsniegt 2 % (ja matu krāsošanas līdzekļi satur gan </w:t>
            </w:r>
            <w:r w:rsidRPr="00861BED">
              <w:rPr>
                <w:i/>
                <w:lang w:val="lv-LV"/>
              </w:rPr>
              <w:t>2-methyl-1-naphthol,</w:t>
            </w:r>
            <w:r w:rsidRPr="00861BED">
              <w:rPr>
                <w:lang w:val="lv-LV"/>
              </w:rPr>
              <w:t xml:space="preserve"> gan </w:t>
            </w:r>
            <w:r w:rsidRPr="00861BED">
              <w:rPr>
                <w:i/>
                <w:lang w:val="lv-LV"/>
              </w:rPr>
              <w:t>1-acetoxy-2-methylnaphthalene</w:t>
            </w:r>
            <w:r w:rsidRPr="00861BED">
              <w:rPr>
                <w:lang w:val="lv-LV"/>
              </w:rPr>
              <w:t xml:space="preserve">, tad </w:t>
            </w:r>
            <w:r w:rsidRPr="00861BED">
              <w:rPr>
                <w:i/>
                <w:lang w:val="lv-LV"/>
              </w:rPr>
              <w:t>2-methyl-1-naphthol</w:t>
            </w:r>
            <w:r w:rsidRPr="00861BED">
              <w:rPr>
                <w:lang w:val="lv-LV"/>
              </w:rPr>
              <w:t xml:space="preserve"> maksimālā koncentrācija uz galvas nedrīkst pārsniegt </w:t>
            </w:r>
            <w:r w:rsidRPr="00861BED">
              <w:rPr>
                <w:lang w:val="lv-LV"/>
              </w:rPr>
              <w:lastRenderedPageBreak/>
              <w:t>2,0 %).</w:t>
            </w:r>
          </w:p>
        </w:tc>
        <w:tc>
          <w:tcPr>
            <w:tcW w:w="3260" w:type="dxa"/>
          </w:tcPr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lastRenderedPageBreak/>
              <w:t>Sajaukšanas proporcijas jānorāda uz etiķetes.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b/>
                <w:bCs/>
                <w:lang w:val="lv-LV" w:eastAsia="lv-LV"/>
              </w:rPr>
              <w:t xml:space="preserve"> </w:t>
            </w:r>
            <w:r w:rsidR="00086A0A" w:rsidRPr="000156FF">
              <w:rPr>
                <w:noProof/>
                <w:lang w:val="lv-LV" w:eastAsia="lv-LV"/>
              </w:rPr>
              <w:drawing>
                <wp:inline distT="0" distB="0" distL="0" distR="0">
                  <wp:extent cx="381000" cy="352425"/>
                  <wp:effectExtent l="19050" t="0" r="0" b="0"/>
                  <wp:docPr id="12" name="Attēls 12" descr="http://www.likumi.lv/wwwraksti/2010/068/BILDES/N_385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likumi.lv/wwwraksti/2010/068/BILDES/N_385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6FF">
              <w:rPr>
                <w:lang w:val="lv-LV" w:eastAsia="lv-LV"/>
              </w:rPr>
              <w:t>Matu krāsvielas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var izraisīt smagu alerģisku reakciju.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Izlasīt un ievērot norādījumus.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Šis līdzeklis nav paredzēts</w:t>
            </w:r>
            <w:r w:rsidR="00873FFC">
              <w:rPr>
                <w:lang w:val="lv-LV" w:eastAsia="lv-LV"/>
              </w:rPr>
              <w:t xml:space="preserve"> </w:t>
            </w:r>
            <w:r w:rsidRPr="000156FF">
              <w:rPr>
                <w:lang w:val="lv-LV" w:eastAsia="lv-LV"/>
              </w:rPr>
              <w:t>personām, kas jaunākas par 16 gadiem.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Melnās hennas tetovējumi, kas nav noturīgi, var paaugstināt alerģijas</w:t>
            </w:r>
            <w:r w:rsidR="00873FFC">
              <w:rPr>
                <w:lang w:val="lv-LV" w:eastAsia="lv-LV"/>
              </w:rPr>
              <w:t xml:space="preserve"> </w:t>
            </w:r>
            <w:r w:rsidRPr="000156FF">
              <w:rPr>
                <w:lang w:val="lv-LV" w:eastAsia="lv-LV"/>
              </w:rPr>
              <w:t>risku.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Matus nekrāsot, ja: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rFonts w:eastAsia="TimesNewRoman+20"/>
                <w:lang w:val="lv-LV" w:eastAsia="lv-LV"/>
              </w:rPr>
              <w:t xml:space="preserve">— </w:t>
            </w:r>
            <w:r w:rsidRPr="000156FF">
              <w:rPr>
                <w:lang w:val="lv-LV" w:eastAsia="lv-LV"/>
              </w:rPr>
              <w:t>uz sejas ir izsitumi vai galvas āda ir jutīga, kairināta vai bojāta,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rFonts w:eastAsia="TimesNewRoman+20"/>
                <w:lang w:val="lv-LV" w:eastAsia="lv-LV"/>
              </w:rPr>
              <w:t xml:space="preserve">— </w:t>
            </w:r>
            <w:r w:rsidRPr="000156FF">
              <w:rPr>
                <w:lang w:val="lv-LV" w:eastAsia="lv-LV"/>
              </w:rPr>
              <w:t>pēc matu krāsošanas ir bijusi kāda reakcija,</w:t>
            </w:r>
          </w:p>
          <w:p w:rsidR="00CF6364" w:rsidRPr="00446238" w:rsidRDefault="00227BDE" w:rsidP="000156FF">
            <w:pPr>
              <w:rPr>
                <w:lang w:val="lv-LV"/>
              </w:rPr>
            </w:pPr>
            <w:r w:rsidRPr="00446238">
              <w:rPr>
                <w:rFonts w:eastAsia="TimesNewRoman+20"/>
                <w:lang w:val="lv-LV" w:eastAsia="lv-LV"/>
              </w:rPr>
              <w:t xml:space="preserve">— </w:t>
            </w:r>
            <w:r w:rsidRPr="00446238">
              <w:rPr>
                <w:lang w:val="lv-LV" w:eastAsia="lv-LV"/>
              </w:rPr>
              <w:t>agrāk ir bijusi reakcija uz melnās hennas tetovējumu, kas nav noturīgs.</w:t>
            </w:r>
          </w:p>
        </w:tc>
      </w:tr>
      <w:tr w:rsidR="00CF6364" w:rsidRPr="000156FF" w:rsidTr="00B543D7">
        <w:tc>
          <w:tcPr>
            <w:tcW w:w="850" w:type="dxa"/>
          </w:tcPr>
          <w:p w:rsidR="00CF6364" w:rsidRPr="000156FF" w:rsidRDefault="00CF6364" w:rsidP="000156FF">
            <w:r w:rsidRPr="000156FF">
              <w:lastRenderedPageBreak/>
              <w:t>249.</w:t>
            </w:r>
          </w:p>
        </w:tc>
        <w:tc>
          <w:tcPr>
            <w:tcW w:w="1560" w:type="dxa"/>
          </w:tcPr>
          <w:p w:rsidR="00CF6364" w:rsidRPr="000156FF" w:rsidRDefault="00CF6364" w:rsidP="000156FF">
            <w:pPr>
              <w:rPr>
                <w:noProof/>
                <w:color w:val="000000"/>
              </w:rPr>
            </w:pPr>
            <w:r w:rsidRPr="000156FF">
              <w:rPr>
                <w:noProof/>
                <w:color w:val="000000"/>
              </w:rPr>
              <w:t>Dinātrija 5,7-dinitro-8-oksi-2-naftalīnsulfonāts</w:t>
            </w:r>
            <w:r w:rsidRPr="000156FF" w:rsidDel="00381BBC">
              <w:rPr>
                <w:noProof/>
                <w:color w:val="000000"/>
              </w:rPr>
              <w:t xml:space="preserve"> </w:t>
            </w:r>
          </w:p>
          <w:p w:rsidR="00CF6364" w:rsidRPr="00873FFC" w:rsidRDefault="00CF6364" w:rsidP="000156FF">
            <w:pPr>
              <w:rPr>
                <w:i/>
                <w:noProof/>
                <w:color w:val="000000"/>
              </w:rPr>
            </w:pPr>
            <w:r w:rsidRPr="00873FFC">
              <w:rPr>
                <w:i/>
                <w:noProof/>
                <w:color w:val="000000"/>
              </w:rPr>
              <w:t>Acid Yellow 1</w:t>
            </w:r>
          </w:p>
          <w:p w:rsidR="00CF6364" w:rsidRPr="00446238" w:rsidRDefault="00CF6364" w:rsidP="000156FF">
            <w:pPr>
              <w:rPr>
                <w:noProof/>
                <w:color w:val="000000"/>
                <w:lang w:val="fr-FR"/>
              </w:rPr>
            </w:pPr>
            <w:r w:rsidRPr="00446238">
              <w:rPr>
                <w:i/>
                <w:noProof/>
                <w:color w:val="000000"/>
                <w:lang w:val="fr-FR"/>
              </w:rPr>
              <w:t>CAS</w:t>
            </w:r>
            <w:r w:rsidRPr="00446238">
              <w:rPr>
                <w:noProof/>
                <w:color w:val="000000"/>
                <w:lang w:val="fr-FR"/>
              </w:rPr>
              <w:t xml:space="preserve"> Nr. 846-70-8</w:t>
            </w:r>
          </w:p>
          <w:p w:rsidR="00CF6364" w:rsidRPr="00446238" w:rsidRDefault="00CF6364" w:rsidP="000156FF">
            <w:pPr>
              <w:rPr>
                <w:noProof/>
                <w:color w:val="000000"/>
                <w:lang w:val="fr-FR"/>
              </w:rPr>
            </w:pPr>
            <w:r w:rsidRPr="00446238">
              <w:rPr>
                <w:noProof/>
                <w:color w:val="000000"/>
                <w:lang w:val="fr-FR"/>
              </w:rPr>
              <w:t>EK Nr. 212-690-2</w:t>
            </w:r>
          </w:p>
          <w:p w:rsidR="00CF6364" w:rsidRPr="00446238" w:rsidRDefault="00CF6364" w:rsidP="000156FF">
            <w:pPr>
              <w:rPr>
                <w:noProof/>
                <w:color w:val="000000"/>
                <w:lang w:val="fr-FR"/>
              </w:rPr>
            </w:pPr>
            <w:r w:rsidRPr="00446238">
              <w:rPr>
                <w:noProof/>
                <w:color w:val="000000"/>
                <w:lang w:val="fr-FR"/>
              </w:rPr>
              <w:t>CI 10316</w:t>
            </w:r>
          </w:p>
        </w:tc>
        <w:tc>
          <w:tcPr>
            <w:tcW w:w="1559" w:type="dxa"/>
          </w:tcPr>
          <w:p w:rsidR="00CF6364" w:rsidRPr="00446238" w:rsidRDefault="00545A4F" w:rsidP="000156FF">
            <w:pPr>
              <w:rPr>
                <w:lang w:val="it-IT"/>
              </w:rPr>
            </w:pPr>
            <w:r w:rsidRPr="00446238">
              <w:rPr>
                <w:color w:val="000000"/>
                <w:lang w:val="it-IT"/>
              </w:rPr>
              <w:t>Disodium 5,7-dinitro-8-oxido-2- naphthalenesulfonate Acid Yellow 1 CAS No 846-70-8 EC No 212-690-2 CI 10316</w:t>
            </w:r>
          </w:p>
        </w:tc>
        <w:tc>
          <w:tcPr>
            <w:tcW w:w="1418" w:type="dxa"/>
          </w:tcPr>
          <w:p w:rsidR="00CF6364" w:rsidRPr="00861BED" w:rsidRDefault="00CF6364" w:rsidP="000156FF">
            <w:pPr>
              <w:rPr>
                <w:noProof/>
                <w:lang w:val="lv-LV"/>
              </w:rPr>
            </w:pPr>
            <w:r w:rsidRPr="00861BED">
              <w:rPr>
                <w:lang w:val="lv-LV"/>
              </w:rPr>
              <w:t>a) Krāsviela matu krāsošanai oksidējošos matu krāsošanas līdzekļos</w:t>
            </w:r>
            <w:r w:rsidRPr="00861BED">
              <w:rPr>
                <w:noProof/>
                <w:lang w:val="lv-LV"/>
              </w:rPr>
              <w:t xml:space="preserve"> </w:t>
            </w:r>
          </w:p>
          <w:p w:rsidR="00CF6364" w:rsidRPr="00861BED" w:rsidRDefault="00CF6364" w:rsidP="000156FF">
            <w:pPr>
              <w:rPr>
                <w:lang w:val="lv-LV"/>
              </w:rPr>
            </w:pPr>
            <w:r w:rsidRPr="00861BED">
              <w:rPr>
                <w:lang w:val="lv-LV"/>
              </w:rPr>
              <w:t>b) Krāsviela matu krāsošanai neoksidējošos matu krāsošanas līdzekļos</w:t>
            </w:r>
          </w:p>
        </w:tc>
        <w:tc>
          <w:tcPr>
            <w:tcW w:w="709" w:type="dxa"/>
          </w:tcPr>
          <w:p w:rsidR="00CF6364" w:rsidRPr="00861BED" w:rsidRDefault="00CF6364" w:rsidP="000156FF">
            <w:pPr>
              <w:rPr>
                <w:noProof/>
                <w:lang w:val="lv-LV"/>
              </w:rPr>
            </w:pPr>
          </w:p>
          <w:p w:rsidR="00CF6364" w:rsidRPr="00861BED" w:rsidRDefault="00CF6364" w:rsidP="000156FF">
            <w:pPr>
              <w:rPr>
                <w:noProof/>
                <w:lang w:val="lv-LV"/>
              </w:rPr>
            </w:pPr>
          </w:p>
          <w:p w:rsidR="00CF6364" w:rsidRPr="00861BED" w:rsidRDefault="00CF6364" w:rsidP="000156FF">
            <w:pPr>
              <w:rPr>
                <w:noProof/>
                <w:lang w:val="lv-LV"/>
              </w:rPr>
            </w:pPr>
          </w:p>
          <w:p w:rsidR="0069497E" w:rsidRPr="00861BED" w:rsidRDefault="0069497E" w:rsidP="000156FF">
            <w:pPr>
              <w:rPr>
                <w:lang w:val="lv-LV"/>
              </w:rPr>
            </w:pPr>
          </w:p>
          <w:p w:rsidR="0069497E" w:rsidRPr="00861BED" w:rsidRDefault="0069497E" w:rsidP="000156FF">
            <w:pPr>
              <w:rPr>
                <w:lang w:val="lv-LV"/>
              </w:rPr>
            </w:pPr>
          </w:p>
          <w:p w:rsidR="0069497E" w:rsidRPr="00861BED" w:rsidRDefault="0069497E" w:rsidP="000156FF">
            <w:pPr>
              <w:rPr>
                <w:lang w:val="lv-LV"/>
              </w:rPr>
            </w:pPr>
          </w:p>
          <w:p w:rsidR="0069497E" w:rsidRPr="00861BED" w:rsidRDefault="0069497E" w:rsidP="000156FF">
            <w:pPr>
              <w:rPr>
                <w:lang w:val="lv-LV"/>
              </w:rPr>
            </w:pPr>
          </w:p>
          <w:p w:rsidR="00CF6364" w:rsidRPr="00861BED" w:rsidRDefault="00CF6364" w:rsidP="000156FF">
            <w:pPr>
              <w:rPr>
                <w:lang w:val="lv-LV"/>
              </w:rPr>
            </w:pPr>
            <w:r w:rsidRPr="00861BED">
              <w:rPr>
                <w:lang w:val="lv-LV"/>
              </w:rPr>
              <w:t>b) 0,2 %</w:t>
            </w:r>
            <w:r w:rsidRPr="00861BED">
              <w:rPr>
                <w:noProof/>
                <w:lang w:val="lv-LV"/>
              </w:rPr>
              <w:t xml:space="preserve"> </w:t>
            </w:r>
          </w:p>
        </w:tc>
        <w:tc>
          <w:tcPr>
            <w:tcW w:w="1559" w:type="dxa"/>
          </w:tcPr>
          <w:p w:rsidR="00CF6364" w:rsidRPr="00861BED" w:rsidRDefault="00CF6364" w:rsidP="000156FF">
            <w:pPr>
              <w:rPr>
                <w:lang w:val="lv-LV"/>
              </w:rPr>
            </w:pPr>
            <w:r w:rsidRPr="00861BED">
              <w:rPr>
                <w:lang w:val="lv-LV"/>
              </w:rPr>
              <w:t>a) Pēc sajaukšanas oksidējošos apstākļos matos lietotā maksimālā koncentrācija nedrīkst pārsniegt 1,0 %.</w:t>
            </w:r>
            <w:r w:rsidRPr="00861BED">
              <w:rPr>
                <w:noProof/>
                <w:lang w:val="lv-LV"/>
              </w:rPr>
              <w:t xml:space="preserve"> </w:t>
            </w:r>
          </w:p>
        </w:tc>
        <w:tc>
          <w:tcPr>
            <w:tcW w:w="3260" w:type="dxa"/>
          </w:tcPr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a)Sajaukšanas proporcijas jānorāda uz etiķetes.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b/>
                <w:bCs/>
                <w:lang w:val="lv-LV" w:eastAsia="lv-LV"/>
              </w:rPr>
              <w:t xml:space="preserve"> </w:t>
            </w:r>
            <w:r w:rsidR="00086A0A" w:rsidRPr="000156FF">
              <w:rPr>
                <w:noProof/>
                <w:lang w:val="lv-LV" w:eastAsia="lv-LV"/>
              </w:rPr>
              <w:drawing>
                <wp:inline distT="0" distB="0" distL="0" distR="0">
                  <wp:extent cx="381000" cy="352425"/>
                  <wp:effectExtent l="19050" t="0" r="0" b="0"/>
                  <wp:docPr id="13" name="Attēls 13" descr="http://www.likumi.lv/wwwraksti/2010/068/BILDES/N_385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likumi.lv/wwwraksti/2010/068/BILDES/N_385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6FF">
              <w:rPr>
                <w:lang w:val="lv-LV" w:eastAsia="lv-LV"/>
              </w:rPr>
              <w:t>Matu krāsvielas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var izraisīt smagu alerģisku reakciju.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Izlasīt un ievērot norādījumus.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Šis līdzeklis nav paredzēts</w:t>
            </w:r>
            <w:r w:rsidR="00873FFC">
              <w:rPr>
                <w:lang w:val="lv-LV" w:eastAsia="lv-LV"/>
              </w:rPr>
              <w:t xml:space="preserve"> </w:t>
            </w:r>
            <w:r w:rsidRPr="000156FF">
              <w:rPr>
                <w:lang w:val="lv-LV" w:eastAsia="lv-LV"/>
              </w:rPr>
              <w:t>personām, kas jaunākas par 16 gadiem.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Melnās hennas tetovējumi, kas nav noturīgi, var paaugstināt alerģijas</w:t>
            </w:r>
            <w:r w:rsidR="00873FFC">
              <w:rPr>
                <w:lang w:val="lv-LV" w:eastAsia="lv-LV"/>
              </w:rPr>
              <w:t xml:space="preserve"> </w:t>
            </w:r>
            <w:r w:rsidRPr="000156FF">
              <w:rPr>
                <w:lang w:val="lv-LV" w:eastAsia="lv-LV"/>
              </w:rPr>
              <w:t>risku.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Matus nekrāsot, ja: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rFonts w:eastAsia="TimesNewRoman+20"/>
                <w:lang w:val="lv-LV" w:eastAsia="lv-LV"/>
              </w:rPr>
              <w:t xml:space="preserve">— </w:t>
            </w:r>
            <w:r w:rsidRPr="000156FF">
              <w:rPr>
                <w:lang w:val="lv-LV" w:eastAsia="lv-LV"/>
              </w:rPr>
              <w:t>uz sejas ir izsitumi vai galvas āda ir jutīga, kairināta vai bojāta,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rFonts w:eastAsia="TimesNewRoman+20"/>
                <w:lang w:val="lv-LV" w:eastAsia="lv-LV"/>
              </w:rPr>
              <w:t xml:space="preserve">— </w:t>
            </w:r>
            <w:r w:rsidRPr="000156FF">
              <w:rPr>
                <w:lang w:val="lv-LV" w:eastAsia="lv-LV"/>
              </w:rPr>
              <w:t>pēc matu krāsošanas ir bijusi kāda reakcija,</w:t>
            </w:r>
          </w:p>
          <w:p w:rsidR="00CF6364" w:rsidRPr="00446238" w:rsidRDefault="00227BDE" w:rsidP="000156FF">
            <w:pPr>
              <w:rPr>
                <w:lang w:val="lv-LV" w:eastAsia="lv-LV"/>
              </w:rPr>
            </w:pPr>
            <w:r w:rsidRPr="00446238">
              <w:rPr>
                <w:rFonts w:eastAsia="TimesNewRoman+20"/>
                <w:lang w:val="lv-LV" w:eastAsia="lv-LV"/>
              </w:rPr>
              <w:t xml:space="preserve">— </w:t>
            </w:r>
            <w:r w:rsidRPr="00446238">
              <w:rPr>
                <w:lang w:val="lv-LV" w:eastAsia="lv-LV"/>
              </w:rPr>
              <w:t>agrāk ir bijusi reakcija uz melnās hennas tetovējumu, kas nav noturīgs.</w:t>
            </w:r>
          </w:p>
          <w:p w:rsidR="00A51BE4" w:rsidRPr="000156FF" w:rsidRDefault="00227BDE" w:rsidP="000156FF">
            <w:pPr>
              <w:rPr>
                <w:lang w:val="lv-LV" w:eastAsia="lv-LV"/>
              </w:rPr>
            </w:pPr>
            <w:r w:rsidRPr="00446238">
              <w:rPr>
                <w:lang w:val="lv-LV" w:eastAsia="lv-LV"/>
              </w:rPr>
              <w:t>b)</w:t>
            </w:r>
            <w:r w:rsidR="00A51BE4" w:rsidRPr="00446238">
              <w:rPr>
                <w:lang w:val="lv-LV"/>
              </w:rPr>
              <w:t xml:space="preserve"> </w:t>
            </w:r>
            <w:r w:rsidR="00086A0A" w:rsidRPr="000156FF">
              <w:rPr>
                <w:noProof/>
                <w:lang w:val="lv-LV" w:eastAsia="lv-LV"/>
              </w:rPr>
              <w:drawing>
                <wp:inline distT="0" distB="0" distL="0" distR="0">
                  <wp:extent cx="381000" cy="352425"/>
                  <wp:effectExtent l="19050" t="0" r="0" b="0"/>
                  <wp:docPr id="14" name="Attēls 14" descr="http://www.likumi.lv/wwwraksti/2010/068/BILDES/N_385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likumi.lv/wwwraksti/2010/068/BILDES/N_385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51BE4" w:rsidRPr="000156FF">
              <w:rPr>
                <w:lang w:val="lv-LV" w:eastAsia="lv-LV"/>
              </w:rPr>
              <w:t>Matu krāsvielas var izraisīt smagu</w:t>
            </w:r>
          </w:p>
          <w:p w:rsidR="00A51BE4" w:rsidRPr="000156FF" w:rsidRDefault="00A51BE4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alerģisku reakciju.</w:t>
            </w:r>
          </w:p>
          <w:p w:rsidR="00A51BE4" w:rsidRPr="000156FF" w:rsidRDefault="00A51BE4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Izlasīt un ievērot norādījumus.</w:t>
            </w:r>
          </w:p>
          <w:p w:rsidR="00A51BE4" w:rsidRPr="000156FF" w:rsidRDefault="00A51BE4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Šis līdzeklis nav paredzēts personām, kas jaunākas par 16 gadiem.</w:t>
            </w:r>
          </w:p>
          <w:p w:rsidR="00A51BE4" w:rsidRPr="000156FF" w:rsidRDefault="00A51BE4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Melnās hennas tetovējumi, kas nav noturīgi, var paaugstināt alerģijas</w:t>
            </w:r>
            <w:r w:rsidR="00873FFC">
              <w:rPr>
                <w:lang w:val="lv-LV" w:eastAsia="lv-LV"/>
              </w:rPr>
              <w:t xml:space="preserve"> </w:t>
            </w:r>
            <w:r w:rsidRPr="000156FF">
              <w:rPr>
                <w:lang w:val="lv-LV" w:eastAsia="lv-LV"/>
              </w:rPr>
              <w:t>risku.</w:t>
            </w:r>
          </w:p>
          <w:p w:rsidR="00A51BE4" w:rsidRPr="000156FF" w:rsidRDefault="00A51BE4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Matus nekrāsot, ja:</w:t>
            </w:r>
          </w:p>
          <w:p w:rsidR="00A51BE4" w:rsidRPr="000156FF" w:rsidRDefault="00A51BE4" w:rsidP="000156FF">
            <w:pPr>
              <w:rPr>
                <w:lang w:val="lv-LV" w:eastAsia="lv-LV"/>
              </w:rPr>
            </w:pPr>
            <w:r w:rsidRPr="000156FF">
              <w:rPr>
                <w:rFonts w:eastAsia="TimesNewRoman+20"/>
                <w:lang w:val="lv-LV" w:eastAsia="lv-LV"/>
              </w:rPr>
              <w:t xml:space="preserve">— </w:t>
            </w:r>
            <w:r w:rsidRPr="000156FF">
              <w:rPr>
                <w:lang w:val="lv-LV" w:eastAsia="lv-LV"/>
              </w:rPr>
              <w:t>uz sejas ir izsitumi vai galvas āda ir jutīga, kairināta vai bojāta,</w:t>
            </w:r>
          </w:p>
          <w:p w:rsidR="00A51BE4" w:rsidRPr="000156FF" w:rsidRDefault="00A51BE4" w:rsidP="000156FF">
            <w:pPr>
              <w:rPr>
                <w:lang w:val="lv-LV" w:eastAsia="lv-LV"/>
              </w:rPr>
            </w:pPr>
            <w:r w:rsidRPr="000156FF">
              <w:rPr>
                <w:rFonts w:eastAsia="TimesNewRoman+20"/>
                <w:lang w:val="lv-LV" w:eastAsia="lv-LV"/>
              </w:rPr>
              <w:t xml:space="preserve">— </w:t>
            </w:r>
            <w:r w:rsidRPr="000156FF">
              <w:rPr>
                <w:lang w:val="lv-LV" w:eastAsia="lv-LV"/>
              </w:rPr>
              <w:t>pēc matu krāsošanas ir bijusi kāda reakcija,</w:t>
            </w:r>
          </w:p>
          <w:p w:rsidR="00545A4F" w:rsidRPr="000156FF" w:rsidRDefault="00A51BE4" w:rsidP="00861BED">
            <w:pPr>
              <w:rPr>
                <w:lang w:eastAsia="lv-LV"/>
              </w:rPr>
            </w:pPr>
            <w:r w:rsidRPr="000156FF">
              <w:rPr>
                <w:rFonts w:eastAsia="TimesNewRoman+20"/>
                <w:lang w:val="lv-LV" w:eastAsia="lv-LV"/>
              </w:rPr>
              <w:t xml:space="preserve">— </w:t>
            </w:r>
            <w:r w:rsidRPr="000156FF">
              <w:rPr>
                <w:lang w:val="lv-LV" w:eastAsia="lv-LV"/>
              </w:rPr>
              <w:t>agrāk ir bijusi reakcija uz melnās hennas tetovējumu, kas nav</w:t>
            </w:r>
            <w:r w:rsidR="00861BED">
              <w:rPr>
                <w:lang w:val="lv-LV" w:eastAsia="lv-LV"/>
              </w:rPr>
              <w:t xml:space="preserve"> </w:t>
            </w:r>
            <w:r w:rsidRPr="00861BED">
              <w:rPr>
                <w:lang w:val="lv-LV" w:eastAsia="lv-LV"/>
              </w:rPr>
              <w:t>noturīgs.</w:t>
            </w:r>
          </w:p>
        </w:tc>
      </w:tr>
      <w:tr w:rsidR="00CF6364" w:rsidRPr="00446238" w:rsidTr="00B543D7">
        <w:tc>
          <w:tcPr>
            <w:tcW w:w="850" w:type="dxa"/>
          </w:tcPr>
          <w:p w:rsidR="00CF6364" w:rsidRPr="000156FF" w:rsidRDefault="00CF6364" w:rsidP="000156FF">
            <w:r w:rsidRPr="000156FF">
              <w:t>250.</w:t>
            </w:r>
          </w:p>
        </w:tc>
        <w:tc>
          <w:tcPr>
            <w:tcW w:w="1560" w:type="dxa"/>
          </w:tcPr>
          <w:p w:rsidR="00CF6364" w:rsidRPr="00446238" w:rsidRDefault="00CF6364" w:rsidP="000156FF">
            <w:pPr>
              <w:rPr>
                <w:noProof/>
                <w:color w:val="000000"/>
                <w:lang w:val="it-IT"/>
              </w:rPr>
            </w:pPr>
            <w:r w:rsidRPr="00446238">
              <w:rPr>
                <w:noProof/>
                <w:color w:val="000000"/>
                <w:lang w:val="it-IT"/>
              </w:rPr>
              <w:t>4-nitro-1,2-fenilēndiamīns</w:t>
            </w:r>
            <w:r w:rsidRPr="00446238" w:rsidDel="00381BBC">
              <w:rPr>
                <w:noProof/>
                <w:color w:val="000000"/>
                <w:lang w:val="it-IT"/>
              </w:rPr>
              <w:t xml:space="preserve"> </w:t>
            </w:r>
          </w:p>
          <w:p w:rsidR="00CF6364" w:rsidRPr="00446238" w:rsidRDefault="00CF6364" w:rsidP="000156FF">
            <w:pPr>
              <w:rPr>
                <w:i/>
                <w:noProof/>
                <w:color w:val="000000"/>
                <w:lang w:val="it-IT"/>
              </w:rPr>
            </w:pPr>
            <w:r w:rsidRPr="00446238">
              <w:rPr>
                <w:i/>
                <w:noProof/>
                <w:color w:val="000000"/>
                <w:lang w:val="it-IT"/>
              </w:rPr>
              <w:t>4-Nitro-o-Phenylenediamine</w:t>
            </w:r>
          </w:p>
          <w:p w:rsidR="00CF6364" w:rsidRPr="00446238" w:rsidRDefault="00CF6364" w:rsidP="000156FF">
            <w:pPr>
              <w:rPr>
                <w:noProof/>
                <w:color w:val="000000"/>
                <w:spacing w:val="-2"/>
                <w:lang w:val="it-IT"/>
              </w:rPr>
            </w:pPr>
            <w:r w:rsidRPr="00446238">
              <w:rPr>
                <w:i/>
                <w:noProof/>
                <w:color w:val="000000"/>
                <w:lang w:val="it-IT"/>
              </w:rPr>
              <w:t>CAS</w:t>
            </w:r>
            <w:r w:rsidRPr="00446238">
              <w:rPr>
                <w:noProof/>
                <w:color w:val="000000"/>
                <w:lang w:val="it-IT"/>
              </w:rPr>
              <w:t xml:space="preserve"> Nr. </w:t>
            </w:r>
            <w:r w:rsidRPr="00446238">
              <w:rPr>
                <w:noProof/>
                <w:color w:val="000000"/>
                <w:spacing w:val="-2"/>
                <w:lang w:val="it-IT"/>
              </w:rPr>
              <w:t>99-56-9</w:t>
            </w:r>
          </w:p>
          <w:p w:rsidR="00CF6364" w:rsidRPr="000156FF" w:rsidRDefault="00CF6364" w:rsidP="000156FF">
            <w:pPr>
              <w:rPr>
                <w:noProof/>
                <w:color w:val="000000"/>
                <w:spacing w:val="-2"/>
              </w:rPr>
            </w:pPr>
            <w:r w:rsidRPr="000156FF">
              <w:rPr>
                <w:noProof/>
                <w:color w:val="000000"/>
                <w:spacing w:val="-2"/>
              </w:rPr>
              <w:lastRenderedPageBreak/>
              <w:t>EK Nr. 202-766-3</w:t>
            </w:r>
          </w:p>
          <w:p w:rsidR="00CF6364" w:rsidRPr="000156FF" w:rsidRDefault="00CF6364" w:rsidP="000156FF">
            <w:pPr>
              <w:rPr>
                <w:noProof/>
                <w:color w:val="000000"/>
                <w:spacing w:val="-2"/>
              </w:rPr>
            </w:pPr>
          </w:p>
        </w:tc>
        <w:tc>
          <w:tcPr>
            <w:tcW w:w="1559" w:type="dxa"/>
          </w:tcPr>
          <w:p w:rsidR="00CF6364" w:rsidRPr="00446238" w:rsidRDefault="005B56DD" w:rsidP="000156FF">
            <w:pPr>
              <w:rPr>
                <w:lang w:val="it-IT"/>
              </w:rPr>
            </w:pPr>
            <w:r w:rsidRPr="00446238">
              <w:rPr>
                <w:color w:val="000000"/>
                <w:lang w:val="it-IT"/>
              </w:rPr>
              <w:lastRenderedPageBreak/>
              <w:t>4-Nitro-1,2-phenylenediamine 4-Nitro-o-Phenylenediamine CAS No 99-56-9 EC No 202-</w:t>
            </w:r>
            <w:r w:rsidRPr="00446238">
              <w:rPr>
                <w:color w:val="000000"/>
                <w:lang w:val="it-IT"/>
              </w:rPr>
              <w:lastRenderedPageBreak/>
              <w:t>766-3</w:t>
            </w:r>
          </w:p>
        </w:tc>
        <w:tc>
          <w:tcPr>
            <w:tcW w:w="1418" w:type="dxa"/>
          </w:tcPr>
          <w:p w:rsidR="00CF6364" w:rsidRPr="00861BED" w:rsidRDefault="00CF6364" w:rsidP="000156FF">
            <w:pPr>
              <w:rPr>
                <w:lang w:val="lv-LV"/>
              </w:rPr>
            </w:pPr>
            <w:r w:rsidRPr="00861BED">
              <w:rPr>
                <w:lang w:val="lv-LV"/>
              </w:rPr>
              <w:lastRenderedPageBreak/>
              <w:t>Krāsviela matu krāsošanai oksidējošos matu krāsošanas līdzekļos</w:t>
            </w:r>
          </w:p>
        </w:tc>
        <w:tc>
          <w:tcPr>
            <w:tcW w:w="709" w:type="dxa"/>
          </w:tcPr>
          <w:p w:rsidR="00CF6364" w:rsidRPr="00861BED" w:rsidRDefault="00CF6364" w:rsidP="000156FF">
            <w:pPr>
              <w:rPr>
                <w:noProof/>
                <w:lang w:val="lv-LV"/>
              </w:rPr>
            </w:pPr>
          </w:p>
        </w:tc>
        <w:tc>
          <w:tcPr>
            <w:tcW w:w="1559" w:type="dxa"/>
          </w:tcPr>
          <w:p w:rsidR="00CF6364" w:rsidRPr="00861BED" w:rsidRDefault="00CF6364" w:rsidP="000156FF">
            <w:pPr>
              <w:rPr>
                <w:lang w:val="lv-LV"/>
              </w:rPr>
            </w:pPr>
            <w:r w:rsidRPr="00861BED">
              <w:rPr>
                <w:lang w:val="lv-LV"/>
              </w:rPr>
              <w:t xml:space="preserve">Pēc sajaukšanas oksidējošos apstākļos matos lietotā maksimālā koncentrācija nedrīkst </w:t>
            </w:r>
            <w:r w:rsidRPr="00861BED">
              <w:rPr>
                <w:lang w:val="lv-LV"/>
              </w:rPr>
              <w:lastRenderedPageBreak/>
              <w:t>pārsniegt 0,5 %</w:t>
            </w:r>
          </w:p>
        </w:tc>
        <w:tc>
          <w:tcPr>
            <w:tcW w:w="3260" w:type="dxa"/>
          </w:tcPr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lastRenderedPageBreak/>
              <w:t>Sajaukšanas proporcijas jānorāda uz etiķetes.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b/>
                <w:bCs/>
                <w:lang w:val="lv-LV" w:eastAsia="lv-LV"/>
              </w:rPr>
              <w:t xml:space="preserve"> </w:t>
            </w:r>
            <w:r w:rsidR="00086A0A" w:rsidRPr="000156FF">
              <w:rPr>
                <w:noProof/>
                <w:lang w:val="lv-LV" w:eastAsia="lv-LV"/>
              </w:rPr>
              <w:drawing>
                <wp:inline distT="0" distB="0" distL="0" distR="0">
                  <wp:extent cx="381000" cy="352425"/>
                  <wp:effectExtent l="19050" t="0" r="0" b="0"/>
                  <wp:docPr id="15" name="Attēls 15" descr="http://www.likumi.lv/wwwraksti/2010/068/BILDES/N_385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likumi.lv/wwwraksti/2010/068/BILDES/N_385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6FF">
              <w:rPr>
                <w:lang w:val="lv-LV" w:eastAsia="lv-LV"/>
              </w:rPr>
              <w:t>Matu krāsvielas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var izraisīt smagu alerģisku reakciju.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Izlasīt un ievērot norādījumus.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lastRenderedPageBreak/>
              <w:t>Šis līdzeklis nav paredzēts</w:t>
            </w:r>
            <w:r w:rsidR="00873FFC">
              <w:rPr>
                <w:lang w:val="lv-LV" w:eastAsia="lv-LV"/>
              </w:rPr>
              <w:t xml:space="preserve"> </w:t>
            </w:r>
            <w:r w:rsidRPr="000156FF">
              <w:rPr>
                <w:lang w:val="lv-LV" w:eastAsia="lv-LV"/>
              </w:rPr>
              <w:t>personām, kas jaunākas par 16 gadiem.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Melnās hennas tetovējumi, kas nav noturīgi, var paaugstināt alerģijas</w:t>
            </w:r>
            <w:r w:rsidR="00873FFC">
              <w:rPr>
                <w:lang w:val="lv-LV" w:eastAsia="lv-LV"/>
              </w:rPr>
              <w:t xml:space="preserve"> </w:t>
            </w:r>
            <w:r w:rsidRPr="000156FF">
              <w:rPr>
                <w:lang w:val="lv-LV" w:eastAsia="lv-LV"/>
              </w:rPr>
              <w:t>risku.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Matus nekrāsot, ja: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rFonts w:eastAsia="TimesNewRoman+20"/>
                <w:lang w:val="lv-LV" w:eastAsia="lv-LV"/>
              </w:rPr>
              <w:t xml:space="preserve">— </w:t>
            </w:r>
            <w:r w:rsidRPr="000156FF">
              <w:rPr>
                <w:lang w:val="lv-LV" w:eastAsia="lv-LV"/>
              </w:rPr>
              <w:t>uz sejas ir izsitumi vai galvas āda ir jutīga, kairināta vai bojāta,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rFonts w:eastAsia="TimesNewRoman+20"/>
                <w:lang w:val="lv-LV" w:eastAsia="lv-LV"/>
              </w:rPr>
              <w:t xml:space="preserve">— </w:t>
            </w:r>
            <w:r w:rsidRPr="000156FF">
              <w:rPr>
                <w:lang w:val="lv-LV" w:eastAsia="lv-LV"/>
              </w:rPr>
              <w:t>pēc matu krāsošanas ir bijusi kāda reakcija,</w:t>
            </w:r>
          </w:p>
          <w:p w:rsidR="00CF6364" w:rsidRPr="00446238" w:rsidRDefault="00227BDE" w:rsidP="000156FF">
            <w:pPr>
              <w:rPr>
                <w:lang w:val="lv-LV"/>
              </w:rPr>
            </w:pPr>
            <w:r w:rsidRPr="00446238">
              <w:rPr>
                <w:rFonts w:eastAsia="TimesNewRoman+20"/>
                <w:lang w:val="lv-LV" w:eastAsia="lv-LV"/>
              </w:rPr>
              <w:t xml:space="preserve">— </w:t>
            </w:r>
            <w:r w:rsidRPr="00446238">
              <w:rPr>
                <w:lang w:val="lv-LV" w:eastAsia="lv-LV"/>
              </w:rPr>
              <w:t>agrāk ir bijusi reakcija uz melnās hennas tetovējumu, kas nav noturīgs.</w:t>
            </w:r>
          </w:p>
        </w:tc>
      </w:tr>
      <w:tr w:rsidR="00CF6364" w:rsidRPr="000156FF" w:rsidTr="00B543D7">
        <w:tc>
          <w:tcPr>
            <w:tcW w:w="850" w:type="dxa"/>
          </w:tcPr>
          <w:p w:rsidR="00CF6364" w:rsidRPr="000156FF" w:rsidRDefault="00CF6364" w:rsidP="000156FF">
            <w:r w:rsidRPr="000156FF">
              <w:lastRenderedPageBreak/>
              <w:t>251.</w:t>
            </w:r>
          </w:p>
        </w:tc>
        <w:tc>
          <w:tcPr>
            <w:tcW w:w="1560" w:type="dxa"/>
          </w:tcPr>
          <w:p w:rsidR="00CF6364" w:rsidRPr="000156FF" w:rsidRDefault="00CF6364" w:rsidP="000156FF">
            <w:pPr>
              <w:rPr>
                <w:noProof/>
                <w:color w:val="000000"/>
              </w:rPr>
            </w:pPr>
            <w:r w:rsidRPr="000156FF">
              <w:rPr>
                <w:noProof/>
                <w:color w:val="000000"/>
              </w:rPr>
              <w:t>2-(4-amino-3-nitroanilīn)etanols</w:t>
            </w:r>
            <w:r w:rsidRPr="000156FF" w:rsidDel="00121538">
              <w:rPr>
                <w:noProof/>
                <w:color w:val="000000"/>
              </w:rPr>
              <w:t xml:space="preserve"> </w:t>
            </w:r>
          </w:p>
          <w:p w:rsidR="00CF6364" w:rsidRPr="00873FFC" w:rsidRDefault="00CF6364" w:rsidP="000156FF">
            <w:pPr>
              <w:rPr>
                <w:i/>
                <w:noProof/>
                <w:color w:val="000000"/>
              </w:rPr>
            </w:pPr>
            <w:r w:rsidRPr="00873FFC">
              <w:rPr>
                <w:i/>
                <w:noProof/>
                <w:color w:val="000000"/>
              </w:rPr>
              <w:t>HC Red No. 7</w:t>
            </w:r>
          </w:p>
          <w:p w:rsidR="00CF6364" w:rsidRPr="000156FF" w:rsidRDefault="00CF6364" w:rsidP="000156FF">
            <w:pPr>
              <w:rPr>
                <w:noProof/>
                <w:color w:val="000000"/>
              </w:rPr>
            </w:pPr>
            <w:r w:rsidRPr="000156FF">
              <w:rPr>
                <w:i/>
                <w:noProof/>
                <w:color w:val="000000"/>
              </w:rPr>
              <w:t>CAS</w:t>
            </w:r>
            <w:r w:rsidRPr="000156FF">
              <w:rPr>
                <w:noProof/>
                <w:color w:val="000000"/>
              </w:rPr>
              <w:t xml:space="preserve"> Nr. 24905-87-1</w:t>
            </w:r>
          </w:p>
          <w:p w:rsidR="00CF6364" w:rsidRPr="000156FF" w:rsidRDefault="00CF6364" w:rsidP="000156FF">
            <w:pPr>
              <w:rPr>
                <w:noProof/>
                <w:color w:val="000000"/>
              </w:rPr>
            </w:pPr>
            <w:r w:rsidRPr="000156FF">
              <w:rPr>
                <w:noProof/>
                <w:color w:val="000000"/>
              </w:rPr>
              <w:t>EK Nr. 246-521-9</w:t>
            </w:r>
          </w:p>
        </w:tc>
        <w:tc>
          <w:tcPr>
            <w:tcW w:w="1559" w:type="dxa"/>
          </w:tcPr>
          <w:p w:rsidR="00CF6364" w:rsidRPr="00446238" w:rsidRDefault="005B56DD" w:rsidP="000156FF">
            <w:pPr>
              <w:rPr>
                <w:lang w:val="it-IT"/>
              </w:rPr>
            </w:pPr>
            <w:r w:rsidRPr="00446238">
              <w:rPr>
                <w:color w:val="000000"/>
                <w:lang w:val="it-IT"/>
              </w:rPr>
              <w:t>2-(4-Amino-3-nitroanilino)ethanol HC Red No 7 CAS No 24905-87-1 EC No 246-521-9</w:t>
            </w:r>
          </w:p>
        </w:tc>
        <w:tc>
          <w:tcPr>
            <w:tcW w:w="1418" w:type="dxa"/>
          </w:tcPr>
          <w:p w:rsidR="00CF6364" w:rsidRPr="00861BED" w:rsidRDefault="00CF6364" w:rsidP="000156FF">
            <w:pPr>
              <w:rPr>
                <w:lang w:val="lv-LV"/>
              </w:rPr>
            </w:pPr>
            <w:r w:rsidRPr="00861BED">
              <w:rPr>
                <w:lang w:val="lv-LV"/>
              </w:rPr>
              <w:t>Krāsviela matu krāsošanai neoksidējošos matu krāsošanas līdzekļos</w:t>
            </w:r>
          </w:p>
        </w:tc>
        <w:tc>
          <w:tcPr>
            <w:tcW w:w="709" w:type="dxa"/>
          </w:tcPr>
          <w:p w:rsidR="00CF6364" w:rsidRPr="00861BED" w:rsidRDefault="00CF6364" w:rsidP="000156FF">
            <w:pPr>
              <w:rPr>
                <w:noProof/>
                <w:lang w:val="lv-LV"/>
              </w:rPr>
            </w:pPr>
            <w:r w:rsidRPr="00861BED">
              <w:rPr>
                <w:noProof/>
                <w:lang w:val="lv-LV"/>
              </w:rPr>
              <w:t>1,0 %</w:t>
            </w:r>
          </w:p>
        </w:tc>
        <w:tc>
          <w:tcPr>
            <w:tcW w:w="1559" w:type="dxa"/>
          </w:tcPr>
          <w:p w:rsidR="00CF6364" w:rsidRPr="00861BED" w:rsidRDefault="00CF6364" w:rsidP="000156FF">
            <w:pPr>
              <w:rPr>
                <w:lang w:val="lv-LV"/>
              </w:rPr>
            </w:pPr>
            <w:r w:rsidRPr="00861BED">
              <w:rPr>
                <w:lang w:val="lv-LV"/>
              </w:rPr>
              <w:t xml:space="preserve">- Nelietot ar </w:t>
            </w:r>
            <w:proofErr w:type="spellStart"/>
            <w:r w:rsidRPr="00861BED">
              <w:rPr>
                <w:lang w:val="lv-LV"/>
              </w:rPr>
              <w:t>nitrozējošiem</w:t>
            </w:r>
            <w:proofErr w:type="spellEnd"/>
            <w:r w:rsidRPr="00861BED">
              <w:rPr>
                <w:lang w:val="lv-LV"/>
              </w:rPr>
              <w:t xml:space="preserve"> aģentiem</w:t>
            </w:r>
          </w:p>
          <w:p w:rsidR="00CF6364" w:rsidRPr="00861BED" w:rsidRDefault="00CF6364" w:rsidP="000156FF">
            <w:pPr>
              <w:rPr>
                <w:noProof/>
                <w:lang w:val="lv-LV"/>
              </w:rPr>
            </w:pPr>
            <w:r w:rsidRPr="00861BED">
              <w:rPr>
                <w:lang w:val="lv-LV"/>
              </w:rPr>
              <w:t xml:space="preserve">- Maksimālais </w:t>
            </w:r>
            <w:proofErr w:type="spellStart"/>
            <w:r w:rsidRPr="00861BED">
              <w:rPr>
                <w:lang w:val="lv-LV"/>
              </w:rPr>
              <w:t>nitrozamīnu</w:t>
            </w:r>
            <w:proofErr w:type="spellEnd"/>
            <w:r w:rsidRPr="00861BED">
              <w:rPr>
                <w:lang w:val="lv-LV"/>
              </w:rPr>
              <w:t xml:space="preserve"> saturs:</w:t>
            </w:r>
            <w:r w:rsidRPr="00861BED">
              <w:rPr>
                <w:noProof/>
                <w:lang w:val="lv-LV"/>
              </w:rPr>
              <w:t xml:space="preserve"> </w:t>
            </w:r>
            <w:r w:rsidRPr="00861BED">
              <w:rPr>
                <w:lang w:val="lv-LV"/>
              </w:rPr>
              <w:t xml:space="preserve">50 </w:t>
            </w:r>
            <w:proofErr w:type="spellStart"/>
            <w:r w:rsidRPr="00861BED">
              <w:rPr>
                <w:lang w:val="lv-LV"/>
              </w:rPr>
              <w:t>µg</w:t>
            </w:r>
            <w:proofErr w:type="spellEnd"/>
            <w:r w:rsidRPr="00861BED">
              <w:rPr>
                <w:lang w:val="lv-LV"/>
              </w:rPr>
              <w:t>/kg</w:t>
            </w:r>
          </w:p>
          <w:p w:rsidR="00CF6364" w:rsidRPr="00861BED" w:rsidRDefault="00CF6364" w:rsidP="000156FF">
            <w:pPr>
              <w:rPr>
                <w:lang w:val="lv-LV"/>
              </w:rPr>
            </w:pPr>
            <w:r w:rsidRPr="00861BED">
              <w:rPr>
                <w:lang w:val="lv-LV"/>
              </w:rPr>
              <w:t>- Glabāt traukos, kas nesatur nitrītus</w:t>
            </w:r>
          </w:p>
        </w:tc>
        <w:tc>
          <w:tcPr>
            <w:tcW w:w="3260" w:type="dxa"/>
          </w:tcPr>
          <w:p w:rsidR="005B56DD" w:rsidRPr="000156FF" w:rsidRDefault="00086A0A" w:rsidP="000156FF">
            <w:pPr>
              <w:rPr>
                <w:lang w:val="lv-LV" w:eastAsia="lv-LV"/>
              </w:rPr>
            </w:pPr>
            <w:r w:rsidRPr="000156FF">
              <w:rPr>
                <w:noProof/>
                <w:lang w:val="lv-LV" w:eastAsia="lv-LV"/>
              </w:rPr>
              <w:drawing>
                <wp:inline distT="0" distB="0" distL="0" distR="0">
                  <wp:extent cx="381000" cy="352425"/>
                  <wp:effectExtent l="19050" t="0" r="0" b="0"/>
                  <wp:docPr id="16" name="Attēls 16" descr="http://www.likumi.lv/wwwraksti/2010/068/BILDES/N_385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likumi.lv/wwwraksti/2010/068/BILDES/N_385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B56DD" w:rsidRPr="000156FF">
              <w:rPr>
                <w:lang w:val="lv-LV" w:eastAsia="lv-LV"/>
              </w:rPr>
              <w:t>Matu krāsvielas var izraisīt smagu</w:t>
            </w:r>
          </w:p>
          <w:p w:rsidR="005B56DD" w:rsidRPr="000156FF" w:rsidRDefault="005B56DD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alerģisku reakciju.</w:t>
            </w:r>
          </w:p>
          <w:p w:rsidR="005B56DD" w:rsidRPr="000156FF" w:rsidRDefault="005B56DD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Izlasīt un ievērot norādījumus.</w:t>
            </w:r>
          </w:p>
          <w:p w:rsidR="005B56DD" w:rsidRPr="000156FF" w:rsidRDefault="005B56DD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Šis līdzeklis nav paredzēts personām, kas jaunākas par 16 gadiem.</w:t>
            </w:r>
          </w:p>
          <w:p w:rsidR="005B56DD" w:rsidRPr="000156FF" w:rsidRDefault="005B56DD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Melnās hennas tetovējumi, kas nav noturīgi, var paaugstināt alerģijas</w:t>
            </w:r>
            <w:r w:rsidR="00873FFC">
              <w:rPr>
                <w:lang w:val="lv-LV" w:eastAsia="lv-LV"/>
              </w:rPr>
              <w:t xml:space="preserve"> </w:t>
            </w:r>
            <w:r w:rsidRPr="000156FF">
              <w:rPr>
                <w:lang w:val="lv-LV" w:eastAsia="lv-LV"/>
              </w:rPr>
              <w:t>risku.</w:t>
            </w:r>
          </w:p>
          <w:p w:rsidR="005B56DD" w:rsidRPr="000156FF" w:rsidRDefault="005B56DD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Matus nekrāsot, ja:</w:t>
            </w:r>
          </w:p>
          <w:p w:rsidR="005B56DD" w:rsidRPr="000156FF" w:rsidRDefault="005B56DD" w:rsidP="000156FF">
            <w:pPr>
              <w:rPr>
                <w:lang w:val="lv-LV" w:eastAsia="lv-LV"/>
              </w:rPr>
            </w:pPr>
            <w:r w:rsidRPr="000156FF">
              <w:rPr>
                <w:rFonts w:eastAsia="TimesNewRoman+20"/>
                <w:lang w:val="lv-LV" w:eastAsia="lv-LV"/>
              </w:rPr>
              <w:t xml:space="preserve">— </w:t>
            </w:r>
            <w:r w:rsidRPr="000156FF">
              <w:rPr>
                <w:lang w:val="lv-LV" w:eastAsia="lv-LV"/>
              </w:rPr>
              <w:t>uz sejas ir izsitumi vai galvas āda ir jutīga, kairināta vai bojāta,</w:t>
            </w:r>
          </w:p>
          <w:p w:rsidR="005B56DD" w:rsidRPr="000156FF" w:rsidRDefault="005B56DD" w:rsidP="000156FF">
            <w:pPr>
              <w:rPr>
                <w:lang w:val="lv-LV" w:eastAsia="lv-LV"/>
              </w:rPr>
            </w:pPr>
            <w:r w:rsidRPr="000156FF">
              <w:rPr>
                <w:rFonts w:eastAsia="TimesNewRoman+20"/>
                <w:lang w:val="lv-LV" w:eastAsia="lv-LV"/>
              </w:rPr>
              <w:t xml:space="preserve">— </w:t>
            </w:r>
            <w:r w:rsidRPr="000156FF">
              <w:rPr>
                <w:lang w:val="lv-LV" w:eastAsia="lv-LV"/>
              </w:rPr>
              <w:t>pēc matu krāsošanas ir bijusi kāda reakcija,</w:t>
            </w:r>
          </w:p>
          <w:p w:rsidR="00CF6364" w:rsidRPr="000156FF" w:rsidRDefault="005B56DD" w:rsidP="00861BED">
            <w:pPr>
              <w:rPr>
                <w:lang w:eastAsia="lv-LV"/>
              </w:rPr>
            </w:pPr>
            <w:r w:rsidRPr="000156FF">
              <w:rPr>
                <w:rFonts w:eastAsia="TimesNewRoman+20"/>
                <w:lang w:val="lv-LV" w:eastAsia="lv-LV"/>
              </w:rPr>
              <w:t xml:space="preserve">— </w:t>
            </w:r>
            <w:r w:rsidRPr="000156FF">
              <w:rPr>
                <w:lang w:val="lv-LV" w:eastAsia="lv-LV"/>
              </w:rPr>
              <w:t>agrāk ir bijusi reakcija uz melnās hennas tetovējumu, kas nav</w:t>
            </w:r>
            <w:r w:rsidR="00861BED">
              <w:rPr>
                <w:lang w:val="lv-LV" w:eastAsia="lv-LV"/>
              </w:rPr>
              <w:t xml:space="preserve"> </w:t>
            </w:r>
            <w:r w:rsidRPr="00861BED">
              <w:rPr>
                <w:lang w:val="lv-LV" w:eastAsia="lv-LV"/>
              </w:rPr>
              <w:t>noturīgs.</w:t>
            </w:r>
          </w:p>
        </w:tc>
      </w:tr>
      <w:tr w:rsidR="00CF6364" w:rsidRPr="00446238" w:rsidTr="00B543D7">
        <w:tc>
          <w:tcPr>
            <w:tcW w:w="850" w:type="dxa"/>
          </w:tcPr>
          <w:p w:rsidR="00CF6364" w:rsidRPr="000156FF" w:rsidRDefault="00CF6364" w:rsidP="000156FF">
            <w:r w:rsidRPr="000156FF">
              <w:t>252.</w:t>
            </w:r>
          </w:p>
        </w:tc>
        <w:tc>
          <w:tcPr>
            <w:tcW w:w="1560" w:type="dxa"/>
          </w:tcPr>
          <w:p w:rsidR="00CF6364" w:rsidRPr="00666D92" w:rsidRDefault="00CF6364" w:rsidP="000156FF">
            <w:pPr>
              <w:rPr>
                <w:i/>
                <w:noProof/>
                <w:color w:val="000000"/>
              </w:rPr>
            </w:pPr>
            <w:r w:rsidRPr="00666D92">
              <w:rPr>
                <w:i/>
                <w:noProof/>
                <w:color w:val="000000"/>
              </w:rPr>
              <w:t>2-[bis(2-Hydroxyethyl)amino]-5-nitrophenol</w:t>
            </w:r>
            <w:r w:rsidRPr="00666D92" w:rsidDel="00121538">
              <w:rPr>
                <w:i/>
                <w:noProof/>
                <w:color w:val="000000"/>
              </w:rPr>
              <w:t xml:space="preserve"> </w:t>
            </w:r>
          </w:p>
          <w:p w:rsidR="00CF6364" w:rsidRPr="000156FF" w:rsidRDefault="00CF6364" w:rsidP="000156FF">
            <w:pPr>
              <w:rPr>
                <w:noProof/>
                <w:color w:val="000000"/>
              </w:rPr>
            </w:pPr>
            <w:r w:rsidRPr="00666D92">
              <w:rPr>
                <w:i/>
                <w:noProof/>
                <w:color w:val="000000"/>
              </w:rPr>
              <w:t>HC Yellow</w:t>
            </w:r>
            <w:r w:rsidRPr="000156FF">
              <w:rPr>
                <w:noProof/>
                <w:color w:val="000000"/>
              </w:rPr>
              <w:t xml:space="preserve"> No. 4</w:t>
            </w:r>
          </w:p>
          <w:p w:rsidR="00CF6364" w:rsidRPr="000156FF" w:rsidRDefault="00CF6364" w:rsidP="000156FF">
            <w:pPr>
              <w:rPr>
                <w:noProof/>
                <w:color w:val="000000"/>
              </w:rPr>
            </w:pPr>
            <w:r w:rsidRPr="000156FF">
              <w:rPr>
                <w:i/>
                <w:noProof/>
                <w:color w:val="000000"/>
              </w:rPr>
              <w:t>CAS</w:t>
            </w:r>
            <w:r w:rsidRPr="000156FF">
              <w:rPr>
                <w:noProof/>
                <w:color w:val="000000"/>
              </w:rPr>
              <w:t xml:space="preserve"> Nr. 59820-43-8</w:t>
            </w:r>
          </w:p>
          <w:p w:rsidR="00CF6364" w:rsidRPr="000156FF" w:rsidRDefault="00CF6364" w:rsidP="000156FF">
            <w:r w:rsidRPr="000156FF">
              <w:rPr>
                <w:noProof/>
                <w:color w:val="000000"/>
              </w:rPr>
              <w:t xml:space="preserve">EK Nr. </w:t>
            </w:r>
            <w:r w:rsidR="00232BF4" w:rsidRPr="000156FF">
              <w:rPr>
                <w:color w:val="000000"/>
              </w:rPr>
              <w:t>428-840-7</w:t>
            </w:r>
          </w:p>
        </w:tc>
        <w:tc>
          <w:tcPr>
            <w:tcW w:w="1559" w:type="dxa"/>
          </w:tcPr>
          <w:p w:rsidR="00232BF4" w:rsidRDefault="005B56DD" w:rsidP="000156FF">
            <w:pPr>
              <w:rPr>
                <w:color w:val="000000"/>
              </w:rPr>
            </w:pPr>
            <w:r w:rsidRPr="000156FF">
              <w:rPr>
                <w:color w:val="000000"/>
              </w:rPr>
              <w:t>2-[</w:t>
            </w:r>
            <w:proofErr w:type="spellStart"/>
            <w:r w:rsidRPr="000156FF">
              <w:rPr>
                <w:color w:val="000000"/>
              </w:rPr>
              <w:t>bis</w:t>
            </w:r>
            <w:proofErr w:type="spellEnd"/>
            <w:r w:rsidRPr="000156FF">
              <w:rPr>
                <w:color w:val="000000"/>
              </w:rPr>
              <w:t xml:space="preserve">(2-Hydroxyethyl)amino]-5- </w:t>
            </w:r>
            <w:proofErr w:type="spellStart"/>
            <w:r w:rsidRPr="000156FF">
              <w:rPr>
                <w:color w:val="000000"/>
              </w:rPr>
              <w:t>nitrophenol</w:t>
            </w:r>
            <w:proofErr w:type="spellEnd"/>
            <w:r w:rsidRPr="000156FF">
              <w:rPr>
                <w:color w:val="000000"/>
              </w:rPr>
              <w:t xml:space="preserve"> HC Yellow No 4 </w:t>
            </w:r>
          </w:p>
          <w:p w:rsidR="00CF6364" w:rsidRPr="000156FF" w:rsidRDefault="005B56DD" w:rsidP="000156FF">
            <w:r w:rsidRPr="000156FF">
              <w:rPr>
                <w:color w:val="000000"/>
              </w:rPr>
              <w:t>CAS No 59820-43-8 EC No 428-840-7</w:t>
            </w:r>
          </w:p>
        </w:tc>
        <w:tc>
          <w:tcPr>
            <w:tcW w:w="1418" w:type="dxa"/>
          </w:tcPr>
          <w:p w:rsidR="00CF6364" w:rsidRPr="00861BED" w:rsidRDefault="00CF6364" w:rsidP="000156FF">
            <w:pPr>
              <w:rPr>
                <w:lang w:val="lv-LV"/>
              </w:rPr>
            </w:pPr>
            <w:r w:rsidRPr="00861BED">
              <w:rPr>
                <w:lang w:val="lv-LV"/>
              </w:rPr>
              <w:t>Krāsviela matu krāsošanai neoksidējošos matu krāsošanas līdzekļos</w:t>
            </w:r>
          </w:p>
        </w:tc>
        <w:tc>
          <w:tcPr>
            <w:tcW w:w="709" w:type="dxa"/>
          </w:tcPr>
          <w:p w:rsidR="00CF6364" w:rsidRPr="00861BED" w:rsidRDefault="00CF6364" w:rsidP="000156FF">
            <w:pPr>
              <w:rPr>
                <w:noProof/>
                <w:lang w:val="lv-LV"/>
              </w:rPr>
            </w:pPr>
            <w:r w:rsidRPr="00861BED">
              <w:rPr>
                <w:noProof/>
                <w:lang w:val="lv-LV"/>
              </w:rPr>
              <w:t xml:space="preserve">1,5 % </w:t>
            </w:r>
          </w:p>
        </w:tc>
        <w:tc>
          <w:tcPr>
            <w:tcW w:w="1559" w:type="dxa"/>
          </w:tcPr>
          <w:p w:rsidR="00CF6364" w:rsidRPr="00861BED" w:rsidRDefault="00CF6364" w:rsidP="000156FF">
            <w:pPr>
              <w:rPr>
                <w:noProof/>
                <w:lang w:val="lv-LV"/>
              </w:rPr>
            </w:pPr>
            <w:r w:rsidRPr="00861BED">
              <w:rPr>
                <w:lang w:val="lv-LV"/>
              </w:rPr>
              <w:t xml:space="preserve">- Nelietot ar </w:t>
            </w:r>
            <w:proofErr w:type="spellStart"/>
            <w:r w:rsidRPr="00861BED">
              <w:rPr>
                <w:lang w:val="lv-LV"/>
              </w:rPr>
              <w:t>nitrozējošiem</w:t>
            </w:r>
            <w:proofErr w:type="spellEnd"/>
            <w:r w:rsidRPr="00861BED">
              <w:rPr>
                <w:lang w:val="lv-LV"/>
              </w:rPr>
              <w:t xml:space="preserve"> aģentiem</w:t>
            </w:r>
          </w:p>
          <w:p w:rsidR="00CF6364" w:rsidRPr="00861BED" w:rsidRDefault="00CF6364" w:rsidP="000156FF">
            <w:pPr>
              <w:rPr>
                <w:noProof/>
                <w:lang w:val="lv-LV"/>
              </w:rPr>
            </w:pPr>
            <w:r w:rsidRPr="00861BED">
              <w:rPr>
                <w:lang w:val="lv-LV"/>
              </w:rPr>
              <w:t xml:space="preserve">- Maksimālais </w:t>
            </w:r>
            <w:proofErr w:type="spellStart"/>
            <w:r w:rsidRPr="00861BED">
              <w:rPr>
                <w:lang w:val="lv-LV"/>
              </w:rPr>
              <w:t>nitrozamīnu</w:t>
            </w:r>
            <w:proofErr w:type="spellEnd"/>
            <w:r w:rsidRPr="00861BED">
              <w:rPr>
                <w:lang w:val="lv-LV"/>
              </w:rPr>
              <w:t xml:space="preserve"> saturs:</w:t>
            </w:r>
            <w:r w:rsidRPr="00861BED">
              <w:rPr>
                <w:noProof/>
                <w:lang w:val="lv-LV"/>
              </w:rPr>
              <w:t xml:space="preserve"> </w:t>
            </w:r>
            <w:r w:rsidRPr="00861BED">
              <w:rPr>
                <w:lang w:val="lv-LV"/>
              </w:rPr>
              <w:t xml:space="preserve">50 </w:t>
            </w:r>
            <w:proofErr w:type="spellStart"/>
            <w:r w:rsidRPr="00861BED">
              <w:rPr>
                <w:lang w:val="lv-LV"/>
              </w:rPr>
              <w:t>µg</w:t>
            </w:r>
            <w:proofErr w:type="spellEnd"/>
            <w:r w:rsidRPr="00861BED">
              <w:rPr>
                <w:lang w:val="lv-LV"/>
              </w:rPr>
              <w:t>/kg</w:t>
            </w:r>
          </w:p>
          <w:p w:rsidR="00CF6364" w:rsidRPr="00861BED" w:rsidRDefault="00CF6364" w:rsidP="000156FF">
            <w:pPr>
              <w:rPr>
                <w:lang w:val="lv-LV"/>
              </w:rPr>
            </w:pPr>
            <w:r w:rsidRPr="00861BED">
              <w:rPr>
                <w:lang w:val="lv-LV"/>
              </w:rPr>
              <w:t>- Glabāt traukos, kas nesatur nitrītus</w:t>
            </w:r>
          </w:p>
        </w:tc>
        <w:tc>
          <w:tcPr>
            <w:tcW w:w="3260" w:type="dxa"/>
          </w:tcPr>
          <w:p w:rsidR="00CF6364" w:rsidRPr="00446238" w:rsidRDefault="00CF6364" w:rsidP="000156FF">
            <w:pPr>
              <w:rPr>
                <w:lang w:val="de-DE"/>
              </w:rPr>
            </w:pPr>
          </w:p>
        </w:tc>
      </w:tr>
      <w:tr w:rsidR="00CF6364" w:rsidRPr="00446238" w:rsidTr="00B543D7">
        <w:tc>
          <w:tcPr>
            <w:tcW w:w="850" w:type="dxa"/>
          </w:tcPr>
          <w:p w:rsidR="00CF6364" w:rsidRPr="000156FF" w:rsidRDefault="00CF6364" w:rsidP="000156FF">
            <w:r w:rsidRPr="000156FF">
              <w:t>253.</w:t>
            </w:r>
          </w:p>
        </w:tc>
        <w:tc>
          <w:tcPr>
            <w:tcW w:w="1560" w:type="dxa"/>
          </w:tcPr>
          <w:p w:rsidR="00CF6364" w:rsidRPr="00446238" w:rsidRDefault="00CF6364" w:rsidP="000156FF">
            <w:pPr>
              <w:rPr>
                <w:noProof/>
                <w:color w:val="000000"/>
                <w:lang w:val="it-IT"/>
              </w:rPr>
            </w:pPr>
            <w:r w:rsidRPr="00446238">
              <w:rPr>
                <w:noProof/>
                <w:color w:val="000000"/>
                <w:lang w:val="it-IT"/>
              </w:rPr>
              <w:t>2-[(2-nitrofenil)amino]etanols</w:t>
            </w:r>
            <w:r w:rsidRPr="00446238" w:rsidDel="002F123A">
              <w:rPr>
                <w:noProof/>
                <w:color w:val="000000"/>
                <w:lang w:val="it-IT"/>
              </w:rPr>
              <w:t xml:space="preserve"> </w:t>
            </w:r>
          </w:p>
          <w:p w:rsidR="00CF6364" w:rsidRPr="00446238" w:rsidRDefault="00CF6364" w:rsidP="000156FF">
            <w:pPr>
              <w:rPr>
                <w:i/>
                <w:noProof/>
                <w:color w:val="000000"/>
                <w:lang w:val="it-IT"/>
              </w:rPr>
            </w:pPr>
            <w:r w:rsidRPr="00446238">
              <w:rPr>
                <w:i/>
                <w:noProof/>
                <w:color w:val="000000"/>
                <w:lang w:val="it-IT"/>
              </w:rPr>
              <w:t xml:space="preserve">HC Yellow </w:t>
            </w:r>
            <w:r w:rsidRPr="00446238">
              <w:rPr>
                <w:i/>
                <w:noProof/>
                <w:color w:val="000000"/>
                <w:lang w:val="it-IT"/>
              </w:rPr>
              <w:lastRenderedPageBreak/>
              <w:t>No. 2</w:t>
            </w:r>
          </w:p>
          <w:p w:rsidR="00CF6364" w:rsidRPr="000156FF" w:rsidRDefault="00CF6364" w:rsidP="000156FF">
            <w:pPr>
              <w:rPr>
                <w:noProof/>
                <w:color w:val="000000"/>
              </w:rPr>
            </w:pPr>
            <w:r w:rsidRPr="000156FF">
              <w:rPr>
                <w:i/>
                <w:noProof/>
                <w:color w:val="000000"/>
              </w:rPr>
              <w:t>CAS</w:t>
            </w:r>
            <w:r w:rsidRPr="000156FF">
              <w:rPr>
                <w:noProof/>
                <w:color w:val="000000"/>
              </w:rPr>
              <w:t xml:space="preserve"> Nr. 4926-55-0</w:t>
            </w:r>
          </w:p>
          <w:p w:rsidR="00CF6364" w:rsidRPr="000156FF" w:rsidRDefault="00CF6364" w:rsidP="000156FF">
            <w:r w:rsidRPr="000156FF">
              <w:rPr>
                <w:noProof/>
                <w:color w:val="000000"/>
              </w:rPr>
              <w:t>EK Nr. 225-555-8</w:t>
            </w:r>
          </w:p>
        </w:tc>
        <w:tc>
          <w:tcPr>
            <w:tcW w:w="1559" w:type="dxa"/>
          </w:tcPr>
          <w:p w:rsidR="00CF6364" w:rsidRPr="000156FF" w:rsidRDefault="005B56DD" w:rsidP="000156FF">
            <w:r w:rsidRPr="000156FF">
              <w:rPr>
                <w:color w:val="000000"/>
              </w:rPr>
              <w:lastRenderedPageBreak/>
              <w:t xml:space="preserve">2-[(2-Nitrophenyl)amino] ethanol HC </w:t>
            </w:r>
            <w:r w:rsidRPr="000156FF">
              <w:rPr>
                <w:color w:val="000000"/>
              </w:rPr>
              <w:lastRenderedPageBreak/>
              <w:t>Yellow No 2 CAS No 4926-55-0 EC No 225-555-8</w:t>
            </w:r>
          </w:p>
        </w:tc>
        <w:tc>
          <w:tcPr>
            <w:tcW w:w="1418" w:type="dxa"/>
          </w:tcPr>
          <w:p w:rsidR="00CF6364" w:rsidRPr="00861BED" w:rsidRDefault="00CF6364" w:rsidP="000156FF">
            <w:pPr>
              <w:rPr>
                <w:noProof/>
                <w:lang w:val="lv-LV"/>
              </w:rPr>
            </w:pPr>
            <w:r w:rsidRPr="00861BED">
              <w:rPr>
                <w:lang w:val="lv-LV"/>
              </w:rPr>
              <w:lastRenderedPageBreak/>
              <w:t xml:space="preserve">a) Krāsviela matu krāsošanai oksidējošos </w:t>
            </w:r>
            <w:r w:rsidRPr="00861BED">
              <w:rPr>
                <w:lang w:val="lv-LV"/>
              </w:rPr>
              <w:lastRenderedPageBreak/>
              <w:t>matu krāsošanas līdzekļos</w:t>
            </w:r>
            <w:r w:rsidRPr="00861BED">
              <w:rPr>
                <w:noProof/>
                <w:lang w:val="lv-LV"/>
              </w:rPr>
              <w:t xml:space="preserve"> </w:t>
            </w:r>
          </w:p>
          <w:p w:rsidR="00CF6364" w:rsidRPr="00861BED" w:rsidRDefault="00CF6364" w:rsidP="000156FF">
            <w:pPr>
              <w:rPr>
                <w:lang w:val="lv-LV"/>
              </w:rPr>
            </w:pPr>
            <w:r w:rsidRPr="00861BED">
              <w:rPr>
                <w:lang w:val="lv-LV"/>
              </w:rPr>
              <w:t>b) Krāsviela matu krāsošanai neoksidējošos matu krāsošanas līdzekļos</w:t>
            </w:r>
          </w:p>
        </w:tc>
        <w:tc>
          <w:tcPr>
            <w:tcW w:w="709" w:type="dxa"/>
          </w:tcPr>
          <w:p w:rsidR="00CF6364" w:rsidRPr="00861BED" w:rsidRDefault="00CF6364" w:rsidP="000156FF">
            <w:pPr>
              <w:rPr>
                <w:noProof/>
                <w:lang w:val="lv-LV"/>
              </w:rPr>
            </w:pPr>
          </w:p>
          <w:p w:rsidR="00CF6364" w:rsidRPr="00861BED" w:rsidRDefault="00CF6364" w:rsidP="000156FF">
            <w:pPr>
              <w:rPr>
                <w:noProof/>
                <w:lang w:val="lv-LV"/>
              </w:rPr>
            </w:pPr>
          </w:p>
          <w:p w:rsidR="00CF6364" w:rsidRPr="00861BED" w:rsidRDefault="00CF6364" w:rsidP="000156FF">
            <w:pPr>
              <w:rPr>
                <w:noProof/>
                <w:lang w:val="lv-LV"/>
              </w:rPr>
            </w:pPr>
          </w:p>
          <w:p w:rsidR="0069497E" w:rsidRPr="00861BED" w:rsidRDefault="0069497E" w:rsidP="000156FF">
            <w:pPr>
              <w:rPr>
                <w:lang w:val="lv-LV"/>
              </w:rPr>
            </w:pPr>
          </w:p>
          <w:p w:rsidR="0069497E" w:rsidRPr="00861BED" w:rsidRDefault="0069497E" w:rsidP="000156FF">
            <w:pPr>
              <w:rPr>
                <w:lang w:val="lv-LV"/>
              </w:rPr>
            </w:pPr>
          </w:p>
          <w:p w:rsidR="0069497E" w:rsidRPr="00861BED" w:rsidRDefault="0069497E" w:rsidP="000156FF">
            <w:pPr>
              <w:rPr>
                <w:lang w:val="lv-LV"/>
              </w:rPr>
            </w:pPr>
          </w:p>
          <w:p w:rsidR="0069497E" w:rsidRPr="00861BED" w:rsidRDefault="0069497E" w:rsidP="000156FF">
            <w:pPr>
              <w:rPr>
                <w:lang w:val="lv-LV"/>
              </w:rPr>
            </w:pPr>
          </w:p>
          <w:p w:rsidR="00CF6364" w:rsidRPr="00861BED" w:rsidRDefault="00CF6364" w:rsidP="000156FF">
            <w:pPr>
              <w:rPr>
                <w:lang w:val="lv-LV"/>
              </w:rPr>
            </w:pPr>
            <w:r w:rsidRPr="00861BED">
              <w:rPr>
                <w:lang w:val="lv-LV"/>
              </w:rPr>
              <w:t>b) 1,0 %</w:t>
            </w:r>
            <w:r w:rsidRPr="00861BED">
              <w:rPr>
                <w:noProof/>
                <w:lang w:val="lv-LV"/>
              </w:rPr>
              <w:t xml:space="preserve"> </w:t>
            </w:r>
          </w:p>
        </w:tc>
        <w:tc>
          <w:tcPr>
            <w:tcW w:w="1559" w:type="dxa"/>
          </w:tcPr>
          <w:p w:rsidR="00CF6364" w:rsidRPr="00861BED" w:rsidRDefault="00CF6364" w:rsidP="000156FF">
            <w:pPr>
              <w:rPr>
                <w:noProof/>
                <w:lang w:val="lv-LV"/>
              </w:rPr>
            </w:pPr>
            <w:r w:rsidRPr="00861BED">
              <w:rPr>
                <w:lang w:val="lv-LV"/>
              </w:rPr>
              <w:lastRenderedPageBreak/>
              <w:t xml:space="preserve">a) Pēc sajaukšanas oksidējošos apstākļos </w:t>
            </w:r>
            <w:r w:rsidRPr="00861BED">
              <w:rPr>
                <w:lang w:val="lv-LV"/>
              </w:rPr>
              <w:lastRenderedPageBreak/>
              <w:t>matos lietotā maksimālā koncentrācija nedrīkst pārsniegt 0,75 %</w:t>
            </w:r>
          </w:p>
          <w:p w:rsidR="00CF6364" w:rsidRPr="00861BED" w:rsidRDefault="00CF6364" w:rsidP="000156FF">
            <w:pPr>
              <w:rPr>
                <w:noProof/>
                <w:lang w:val="lv-LV"/>
              </w:rPr>
            </w:pPr>
            <w:r w:rsidRPr="00861BED">
              <w:rPr>
                <w:lang w:val="lv-LV"/>
              </w:rPr>
              <w:t>Saistībā ar a) un b):</w:t>
            </w:r>
          </w:p>
          <w:p w:rsidR="00CF6364" w:rsidRPr="00861BED" w:rsidRDefault="00CF6364" w:rsidP="000156FF">
            <w:pPr>
              <w:rPr>
                <w:noProof/>
                <w:lang w:val="lv-LV"/>
              </w:rPr>
            </w:pPr>
            <w:r w:rsidRPr="00861BED">
              <w:rPr>
                <w:lang w:val="lv-LV"/>
              </w:rPr>
              <w:t xml:space="preserve">- Nelietot ar </w:t>
            </w:r>
            <w:proofErr w:type="spellStart"/>
            <w:r w:rsidRPr="00861BED">
              <w:rPr>
                <w:lang w:val="lv-LV"/>
              </w:rPr>
              <w:t>nitrozējošiem</w:t>
            </w:r>
            <w:proofErr w:type="spellEnd"/>
            <w:r w:rsidRPr="00861BED">
              <w:rPr>
                <w:lang w:val="lv-LV"/>
              </w:rPr>
              <w:t xml:space="preserve"> aģentiem</w:t>
            </w:r>
          </w:p>
          <w:p w:rsidR="00CF6364" w:rsidRPr="00861BED" w:rsidRDefault="00CF6364" w:rsidP="000156FF">
            <w:pPr>
              <w:rPr>
                <w:noProof/>
                <w:lang w:val="lv-LV"/>
              </w:rPr>
            </w:pPr>
            <w:r w:rsidRPr="00861BED">
              <w:rPr>
                <w:lang w:val="lv-LV"/>
              </w:rPr>
              <w:t xml:space="preserve">- Maksimālais </w:t>
            </w:r>
            <w:proofErr w:type="spellStart"/>
            <w:r w:rsidRPr="00861BED">
              <w:rPr>
                <w:lang w:val="lv-LV"/>
              </w:rPr>
              <w:t>nitrozamīnu</w:t>
            </w:r>
            <w:proofErr w:type="spellEnd"/>
            <w:r w:rsidRPr="00861BED">
              <w:rPr>
                <w:lang w:val="lv-LV"/>
              </w:rPr>
              <w:t xml:space="preserve"> saturs:</w:t>
            </w:r>
            <w:r w:rsidRPr="00861BED">
              <w:rPr>
                <w:noProof/>
                <w:lang w:val="lv-LV"/>
              </w:rPr>
              <w:t xml:space="preserve"> </w:t>
            </w:r>
            <w:r w:rsidRPr="00861BED">
              <w:rPr>
                <w:lang w:val="lv-LV"/>
              </w:rPr>
              <w:t xml:space="preserve">50 </w:t>
            </w:r>
            <w:proofErr w:type="spellStart"/>
            <w:r w:rsidRPr="00861BED">
              <w:rPr>
                <w:lang w:val="lv-LV"/>
              </w:rPr>
              <w:t>µg</w:t>
            </w:r>
            <w:proofErr w:type="spellEnd"/>
            <w:r w:rsidRPr="00861BED">
              <w:rPr>
                <w:lang w:val="lv-LV"/>
              </w:rPr>
              <w:t>/kg</w:t>
            </w:r>
          </w:p>
          <w:p w:rsidR="00CF6364" w:rsidRPr="00861BED" w:rsidRDefault="00CF6364" w:rsidP="000156FF">
            <w:pPr>
              <w:rPr>
                <w:lang w:val="lv-LV"/>
              </w:rPr>
            </w:pPr>
            <w:r w:rsidRPr="00861BED">
              <w:rPr>
                <w:lang w:val="lv-LV"/>
              </w:rPr>
              <w:t>- Glabāt traukos, kas nesatur nitrītus</w:t>
            </w:r>
          </w:p>
        </w:tc>
        <w:tc>
          <w:tcPr>
            <w:tcW w:w="3260" w:type="dxa"/>
          </w:tcPr>
          <w:p w:rsidR="00227BDE" w:rsidRPr="000156FF" w:rsidRDefault="005B56DD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lastRenderedPageBreak/>
              <w:t>a)</w:t>
            </w:r>
            <w:r w:rsidR="00227BDE" w:rsidRPr="000156FF">
              <w:rPr>
                <w:lang w:val="lv-LV" w:eastAsia="lv-LV"/>
              </w:rPr>
              <w:t>Sajaukšanas proporcijas jānorāda uz etiķetes.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b/>
                <w:bCs/>
                <w:lang w:val="lv-LV" w:eastAsia="lv-LV"/>
              </w:rPr>
              <w:t xml:space="preserve"> </w:t>
            </w:r>
            <w:r w:rsidR="00086A0A" w:rsidRPr="000156FF">
              <w:rPr>
                <w:noProof/>
                <w:lang w:val="lv-LV" w:eastAsia="lv-LV"/>
              </w:rPr>
              <w:drawing>
                <wp:inline distT="0" distB="0" distL="0" distR="0">
                  <wp:extent cx="381000" cy="352425"/>
                  <wp:effectExtent l="19050" t="0" r="0" b="0"/>
                  <wp:docPr id="17" name="Attēls 17" descr="http://www.likumi.lv/wwwraksti/2010/068/BILDES/N_385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likumi.lv/wwwraksti/2010/068/BILDES/N_385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6FF">
              <w:rPr>
                <w:lang w:val="lv-LV" w:eastAsia="lv-LV"/>
              </w:rPr>
              <w:t>Matu krāsvielas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lastRenderedPageBreak/>
              <w:t>var izraisīt smagu alerģisku reakciju.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Izlasīt un ievērot norādījumus.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Šis līdzeklis nav paredzēts</w:t>
            </w:r>
            <w:r w:rsidR="00666D92">
              <w:rPr>
                <w:lang w:val="lv-LV" w:eastAsia="lv-LV"/>
              </w:rPr>
              <w:t xml:space="preserve"> </w:t>
            </w:r>
            <w:r w:rsidRPr="000156FF">
              <w:rPr>
                <w:lang w:val="lv-LV" w:eastAsia="lv-LV"/>
              </w:rPr>
              <w:t>personām, kas jaunākas par 16 gadiem.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Melnās hennas tetovējumi, kas nav noturīgi, var paaugstināt alerģijas</w:t>
            </w:r>
            <w:r w:rsidR="00666D92">
              <w:rPr>
                <w:lang w:val="lv-LV" w:eastAsia="lv-LV"/>
              </w:rPr>
              <w:t xml:space="preserve"> </w:t>
            </w:r>
            <w:r w:rsidRPr="000156FF">
              <w:rPr>
                <w:lang w:val="lv-LV" w:eastAsia="lv-LV"/>
              </w:rPr>
              <w:t>risku.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Matus nekrāsot, ja: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rFonts w:eastAsia="TimesNewRoman+20"/>
                <w:lang w:val="lv-LV" w:eastAsia="lv-LV"/>
              </w:rPr>
              <w:t xml:space="preserve">— </w:t>
            </w:r>
            <w:r w:rsidRPr="000156FF">
              <w:rPr>
                <w:lang w:val="lv-LV" w:eastAsia="lv-LV"/>
              </w:rPr>
              <w:t>uz sejas ir izsitumi vai galvas āda ir jutīga, kairināta vai bojāta,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rFonts w:eastAsia="TimesNewRoman+20"/>
                <w:lang w:val="lv-LV" w:eastAsia="lv-LV"/>
              </w:rPr>
              <w:t xml:space="preserve">— </w:t>
            </w:r>
            <w:r w:rsidRPr="000156FF">
              <w:rPr>
                <w:lang w:val="lv-LV" w:eastAsia="lv-LV"/>
              </w:rPr>
              <w:t>pēc matu krāsošanas ir bijusi kāda reakcija,</w:t>
            </w:r>
          </w:p>
          <w:p w:rsidR="00CF6364" w:rsidRPr="00446238" w:rsidRDefault="00227BDE" w:rsidP="000156FF">
            <w:pPr>
              <w:rPr>
                <w:lang w:val="lv-LV"/>
              </w:rPr>
            </w:pPr>
            <w:r w:rsidRPr="00446238">
              <w:rPr>
                <w:rFonts w:eastAsia="TimesNewRoman+20"/>
                <w:lang w:val="lv-LV" w:eastAsia="lv-LV"/>
              </w:rPr>
              <w:t xml:space="preserve">— </w:t>
            </w:r>
            <w:r w:rsidRPr="00446238">
              <w:rPr>
                <w:lang w:val="lv-LV" w:eastAsia="lv-LV"/>
              </w:rPr>
              <w:t>agrāk ir bijusi reakcija uz melnās hennas tetovējumu, kas nav noturīgs.</w:t>
            </w:r>
          </w:p>
        </w:tc>
      </w:tr>
      <w:tr w:rsidR="00CF6364" w:rsidRPr="000156FF" w:rsidTr="00B543D7">
        <w:tc>
          <w:tcPr>
            <w:tcW w:w="850" w:type="dxa"/>
          </w:tcPr>
          <w:p w:rsidR="00CF6364" w:rsidRPr="000156FF" w:rsidRDefault="00CF6364" w:rsidP="000156FF">
            <w:r w:rsidRPr="000156FF">
              <w:lastRenderedPageBreak/>
              <w:t>254.</w:t>
            </w:r>
          </w:p>
        </w:tc>
        <w:tc>
          <w:tcPr>
            <w:tcW w:w="1560" w:type="dxa"/>
          </w:tcPr>
          <w:p w:rsidR="00CF6364" w:rsidRPr="00446238" w:rsidRDefault="00CF6364" w:rsidP="000156FF">
            <w:pPr>
              <w:rPr>
                <w:noProof/>
                <w:color w:val="000000"/>
                <w:lang w:val="it-IT"/>
              </w:rPr>
            </w:pPr>
            <w:r w:rsidRPr="00446238">
              <w:rPr>
                <w:noProof/>
                <w:color w:val="000000"/>
                <w:lang w:val="it-IT"/>
              </w:rPr>
              <w:t>4-[(2-nitrofenil)amino]fenols</w:t>
            </w:r>
            <w:r w:rsidRPr="00446238" w:rsidDel="002F123A">
              <w:rPr>
                <w:noProof/>
                <w:color w:val="000000"/>
                <w:lang w:val="it-IT"/>
              </w:rPr>
              <w:t xml:space="preserve"> </w:t>
            </w:r>
          </w:p>
          <w:p w:rsidR="00CF6364" w:rsidRPr="00446238" w:rsidRDefault="00CF6364" w:rsidP="000156FF">
            <w:pPr>
              <w:rPr>
                <w:i/>
                <w:noProof/>
                <w:color w:val="000000"/>
                <w:lang w:val="it-IT"/>
              </w:rPr>
            </w:pPr>
            <w:r w:rsidRPr="00446238">
              <w:rPr>
                <w:i/>
                <w:noProof/>
                <w:color w:val="000000"/>
                <w:lang w:val="it-IT"/>
              </w:rPr>
              <w:t>HC Orange No. 1</w:t>
            </w:r>
          </w:p>
          <w:p w:rsidR="00CF6364" w:rsidRPr="000156FF" w:rsidRDefault="00CF6364" w:rsidP="000156FF">
            <w:pPr>
              <w:rPr>
                <w:noProof/>
                <w:color w:val="000000"/>
              </w:rPr>
            </w:pPr>
            <w:r w:rsidRPr="000156FF">
              <w:rPr>
                <w:i/>
                <w:noProof/>
                <w:color w:val="000000"/>
              </w:rPr>
              <w:t>CAS</w:t>
            </w:r>
            <w:r w:rsidRPr="000156FF">
              <w:rPr>
                <w:noProof/>
                <w:color w:val="000000"/>
              </w:rPr>
              <w:t xml:space="preserve"> Nr. 54381-08-7</w:t>
            </w:r>
          </w:p>
          <w:p w:rsidR="00CF6364" w:rsidRPr="000156FF" w:rsidRDefault="00CF6364" w:rsidP="000156FF">
            <w:pPr>
              <w:rPr>
                <w:noProof/>
                <w:color w:val="000000"/>
              </w:rPr>
            </w:pPr>
            <w:r w:rsidRPr="000156FF">
              <w:rPr>
                <w:noProof/>
                <w:color w:val="000000"/>
              </w:rPr>
              <w:t xml:space="preserve">EK Nr. 259-132-4 </w:t>
            </w:r>
          </w:p>
        </w:tc>
        <w:tc>
          <w:tcPr>
            <w:tcW w:w="1559" w:type="dxa"/>
          </w:tcPr>
          <w:p w:rsidR="00CF6364" w:rsidRPr="000156FF" w:rsidRDefault="005B56DD" w:rsidP="000156FF">
            <w:r w:rsidRPr="000156FF">
              <w:rPr>
                <w:color w:val="000000"/>
              </w:rPr>
              <w:t>4-[(2-Nitrophenyl)amino]phenol HC Orange No 1 CAS No 54381-08-7 EC No 259-132-4</w:t>
            </w:r>
          </w:p>
        </w:tc>
        <w:tc>
          <w:tcPr>
            <w:tcW w:w="1418" w:type="dxa"/>
          </w:tcPr>
          <w:p w:rsidR="00CF6364" w:rsidRPr="00861BED" w:rsidRDefault="00CF6364" w:rsidP="000156FF">
            <w:pPr>
              <w:rPr>
                <w:lang w:val="lv-LV"/>
              </w:rPr>
            </w:pPr>
            <w:r w:rsidRPr="00861BED">
              <w:rPr>
                <w:lang w:val="lv-LV"/>
              </w:rPr>
              <w:t>Krāsviela matu krāsošanai neoksidējošos matu krāsošanas līdzekļos</w:t>
            </w:r>
          </w:p>
        </w:tc>
        <w:tc>
          <w:tcPr>
            <w:tcW w:w="709" w:type="dxa"/>
          </w:tcPr>
          <w:p w:rsidR="00CF6364" w:rsidRPr="00861BED" w:rsidRDefault="00CF6364" w:rsidP="000156FF">
            <w:pPr>
              <w:rPr>
                <w:noProof/>
                <w:lang w:val="lv-LV"/>
              </w:rPr>
            </w:pPr>
            <w:r w:rsidRPr="00861BED">
              <w:rPr>
                <w:noProof/>
                <w:lang w:val="lv-LV"/>
              </w:rPr>
              <w:t>1,0 %</w:t>
            </w:r>
          </w:p>
        </w:tc>
        <w:tc>
          <w:tcPr>
            <w:tcW w:w="1559" w:type="dxa"/>
          </w:tcPr>
          <w:p w:rsidR="00CF6364" w:rsidRPr="00861BED" w:rsidRDefault="00CF6364" w:rsidP="000156FF">
            <w:pPr>
              <w:rPr>
                <w:noProof/>
                <w:lang w:val="lv-LV"/>
              </w:rPr>
            </w:pPr>
          </w:p>
        </w:tc>
        <w:tc>
          <w:tcPr>
            <w:tcW w:w="3260" w:type="dxa"/>
          </w:tcPr>
          <w:p w:rsidR="00CF6364" w:rsidRPr="000156FF" w:rsidRDefault="00CF6364" w:rsidP="000156FF"/>
        </w:tc>
      </w:tr>
      <w:tr w:rsidR="00CF6364" w:rsidRPr="000156FF" w:rsidTr="00B543D7">
        <w:tc>
          <w:tcPr>
            <w:tcW w:w="850" w:type="dxa"/>
          </w:tcPr>
          <w:p w:rsidR="00CF6364" w:rsidRPr="000156FF" w:rsidRDefault="00CF6364" w:rsidP="000156FF">
            <w:r w:rsidRPr="000156FF">
              <w:t>255.</w:t>
            </w:r>
          </w:p>
        </w:tc>
        <w:tc>
          <w:tcPr>
            <w:tcW w:w="1560" w:type="dxa"/>
          </w:tcPr>
          <w:p w:rsidR="00CF6364" w:rsidRPr="00446238" w:rsidRDefault="00CF6364" w:rsidP="000156FF">
            <w:pPr>
              <w:rPr>
                <w:noProof/>
                <w:color w:val="000000"/>
                <w:lang w:val="it-IT"/>
              </w:rPr>
            </w:pPr>
            <w:r w:rsidRPr="00446238">
              <w:rPr>
                <w:noProof/>
                <w:color w:val="000000"/>
                <w:lang w:val="it-IT"/>
              </w:rPr>
              <w:t>2-nitro-N-fenilbenzol-1,4-diamīns</w:t>
            </w:r>
            <w:r w:rsidRPr="00446238" w:rsidDel="002F123A">
              <w:rPr>
                <w:noProof/>
                <w:color w:val="000000"/>
                <w:lang w:val="it-IT"/>
              </w:rPr>
              <w:t xml:space="preserve"> </w:t>
            </w:r>
          </w:p>
          <w:p w:rsidR="00CF6364" w:rsidRPr="00446238" w:rsidRDefault="00CF6364" w:rsidP="000156FF">
            <w:pPr>
              <w:rPr>
                <w:i/>
                <w:noProof/>
                <w:color w:val="000000"/>
                <w:lang w:val="it-IT"/>
              </w:rPr>
            </w:pPr>
            <w:r w:rsidRPr="00446238">
              <w:rPr>
                <w:i/>
                <w:noProof/>
                <w:color w:val="000000"/>
                <w:lang w:val="it-IT"/>
              </w:rPr>
              <w:t>HC Red No. 1</w:t>
            </w:r>
          </w:p>
          <w:p w:rsidR="00CF6364" w:rsidRPr="000156FF" w:rsidRDefault="00CF6364" w:rsidP="000156FF">
            <w:pPr>
              <w:rPr>
                <w:noProof/>
                <w:color w:val="000000"/>
              </w:rPr>
            </w:pPr>
            <w:r w:rsidRPr="000156FF">
              <w:rPr>
                <w:i/>
                <w:noProof/>
                <w:color w:val="000000"/>
              </w:rPr>
              <w:t>CAS</w:t>
            </w:r>
            <w:r w:rsidRPr="000156FF">
              <w:rPr>
                <w:noProof/>
                <w:color w:val="000000"/>
              </w:rPr>
              <w:t xml:space="preserve"> Nr. 2784-89-6</w:t>
            </w:r>
          </w:p>
          <w:p w:rsidR="00CF6364" w:rsidRPr="000156FF" w:rsidRDefault="00CF6364" w:rsidP="000156FF">
            <w:r w:rsidRPr="000156FF">
              <w:rPr>
                <w:noProof/>
                <w:color w:val="000000"/>
              </w:rPr>
              <w:t>EK Nr. 220-494-3</w:t>
            </w:r>
          </w:p>
        </w:tc>
        <w:tc>
          <w:tcPr>
            <w:tcW w:w="1559" w:type="dxa"/>
          </w:tcPr>
          <w:p w:rsidR="00666D92" w:rsidRDefault="005B56DD" w:rsidP="000156FF">
            <w:pPr>
              <w:rPr>
                <w:color w:val="000000"/>
              </w:rPr>
            </w:pPr>
            <w:r w:rsidRPr="000156FF">
              <w:rPr>
                <w:color w:val="000000"/>
              </w:rPr>
              <w:t xml:space="preserve">2-Nitro-N1-phenyl-benzene-1,4- </w:t>
            </w:r>
            <w:proofErr w:type="spellStart"/>
            <w:r w:rsidRPr="000156FF">
              <w:rPr>
                <w:color w:val="000000"/>
              </w:rPr>
              <w:t>diamine</w:t>
            </w:r>
            <w:proofErr w:type="spellEnd"/>
            <w:r w:rsidRPr="000156FF">
              <w:rPr>
                <w:color w:val="000000"/>
              </w:rPr>
              <w:t xml:space="preserve"> </w:t>
            </w:r>
          </w:p>
          <w:p w:rsidR="00CF6364" w:rsidRPr="000156FF" w:rsidRDefault="005B56DD" w:rsidP="000156FF">
            <w:r w:rsidRPr="000156FF">
              <w:rPr>
                <w:color w:val="000000"/>
              </w:rPr>
              <w:t>HC Red No 1 CAS No 2784-89-6 EC No 220-494-3</w:t>
            </w:r>
          </w:p>
        </w:tc>
        <w:tc>
          <w:tcPr>
            <w:tcW w:w="1418" w:type="dxa"/>
          </w:tcPr>
          <w:p w:rsidR="00CF6364" w:rsidRPr="00861BED" w:rsidRDefault="00CF6364" w:rsidP="000156FF">
            <w:pPr>
              <w:rPr>
                <w:lang w:val="lv-LV"/>
              </w:rPr>
            </w:pPr>
            <w:r w:rsidRPr="00861BED">
              <w:rPr>
                <w:lang w:val="lv-LV"/>
              </w:rPr>
              <w:t>Krāsviela matu krāsošanai neoksidējošos matu krāsošanas līdzekļos</w:t>
            </w:r>
          </w:p>
        </w:tc>
        <w:tc>
          <w:tcPr>
            <w:tcW w:w="709" w:type="dxa"/>
          </w:tcPr>
          <w:p w:rsidR="00CF6364" w:rsidRPr="00861BED" w:rsidRDefault="00CF6364" w:rsidP="000156FF">
            <w:pPr>
              <w:rPr>
                <w:noProof/>
                <w:lang w:val="lv-LV"/>
              </w:rPr>
            </w:pPr>
            <w:r w:rsidRPr="00861BED">
              <w:rPr>
                <w:noProof/>
                <w:lang w:val="lv-LV"/>
              </w:rPr>
              <w:t>1,0 %</w:t>
            </w:r>
          </w:p>
        </w:tc>
        <w:tc>
          <w:tcPr>
            <w:tcW w:w="1559" w:type="dxa"/>
          </w:tcPr>
          <w:p w:rsidR="00CF6364" w:rsidRPr="00861BED" w:rsidRDefault="00CF6364" w:rsidP="000156FF">
            <w:pPr>
              <w:rPr>
                <w:noProof/>
                <w:lang w:val="lv-LV"/>
              </w:rPr>
            </w:pPr>
          </w:p>
        </w:tc>
        <w:tc>
          <w:tcPr>
            <w:tcW w:w="3260" w:type="dxa"/>
          </w:tcPr>
          <w:p w:rsidR="00532CF8" w:rsidRPr="000156FF" w:rsidRDefault="00232BF4" w:rsidP="00532CF8">
            <w:pPr>
              <w:rPr>
                <w:lang w:val="lv-LV" w:eastAsia="lv-LV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>
                  <wp:extent cx="381000" cy="352425"/>
                  <wp:effectExtent l="19050" t="0" r="0" b="0"/>
                  <wp:docPr id="21" name="Attēls 16" descr="http://www.likumi.lv/wwwraksti/2010/068/BILDES/N_385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likumi.lv/wwwraksti/2010/068/BILDES/N_385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32CF8" w:rsidRPr="000156FF">
              <w:rPr>
                <w:lang w:val="lv-LV" w:eastAsia="lv-LV"/>
              </w:rPr>
              <w:t>Matu krāsvielas var izraisīt smagu</w:t>
            </w:r>
          </w:p>
          <w:p w:rsidR="00532CF8" w:rsidRPr="000156FF" w:rsidRDefault="00532CF8" w:rsidP="00532CF8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alerģisku reakciju.</w:t>
            </w:r>
          </w:p>
          <w:p w:rsidR="00532CF8" w:rsidRPr="000156FF" w:rsidRDefault="00532CF8" w:rsidP="00532CF8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Izlasīt un ievērot norādījumus.</w:t>
            </w:r>
          </w:p>
          <w:p w:rsidR="00532CF8" w:rsidRPr="000156FF" w:rsidRDefault="00532CF8" w:rsidP="00532CF8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Šis līdzeklis nav paredzēts personām, kas jaunākas par 16 gadiem.</w:t>
            </w:r>
          </w:p>
          <w:p w:rsidR="00532CF8" w:rsidRPr="000156FF" w:rsidRDefault="00532CF8" w:rsidP="00532CF8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Melnās hennas tetovējumi, kas nav noturīgi, var paaugstināt alerģijas</w:t>
            </w:r>
            <w:r>
              <w:rPr>
                <w:lang w:val="lv-LV" w:eastAsia="lv-LV"/>
              </w:rPr>
              <w:t xml:space="preserve"> </w:t>
            </w:r>
            <w:r w:rsidRPr="000156FF">
              <w:rPr>
                <w:lang w:val="lv-LV" w:eastAsia="lv-LV"/>
              </w:rPr>
              <w:t>risku.</w:t>
            </w:r>
          </w:p>
          <w:p w:rsidR="00532CF8" w:rsidRPr="000156FF" w:rsidRDefault="00532CF8" w:rsidP="00532CF8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Matus nekrāsot, ja:</w:t>
            </w:r>
          </w:p>
          <w:p w:rsidR="00532CF8" w:rsidRPr="000156FF" w:rsidRDefault="00532CF8" w:rsidP="00532CF8">
            <w:pPr>
              <w:rPr>
                <w:lang w:val="lv-LV" w:eastAsia="lv-LV"/>
              </w:rPr>
            </w:pPr>
            <w:r w:rsidRPr="000156FF">
              <w:rPr>
                <w:rFonts w:eastAsia="TimesNewRoman+20"/>
                <w:lang w:val="lv-LV" w:eastAsia="lv-LV"/>
              </w:rPr>
              <w:t xml:space="preserve">— </w:t>
            </w:r>
            <w:r w:rsidRPr="000156FF">
              <w:rPr>
                <w:lang w:val="lv-LV" w:eastAsia="lv-LV"/>
              </w:rPr>
              <w:t>uz sejas ir izsitumi vai galvas āda ir jutīga, kairināta vai bojāta,</w:t>
            </w:r>
          </w:p>
          <w:p w:rsidR="00532CF8" w:rsidRPr="000156FF" w:rsidRDefault="00532CF8" w:rsidP="00532CF8">
            <w:pPr>
              <w:rPr>
                <w:lang w:val="lv-LV" w:eastAsia="lv-LV"/>
              </w:rPr>
            </w:pPr>
            <w:r w:rsidRPr="000156FF">
              <w:rPr>
                <w:rFonts w:eastAsia="TimesNewRoman+20"/>
                <w:lang w:val="lv-LV" w:eastAsia="lv-LV"/>
              </w:rPr>
              <w:t xml:space="preserve">— </w:t>
            </w:r>
            <w:r w:rsidRPr="000156FF">
              <w:rPr>
                <w:lang w:val="lv-LV" w:eastAsia="lv-LV"/>
              </w:rPr>
              <w:t>pēc matu krāsošanas ir bijusi kāda reakcija,</w:t>
            </w:r>
          </w:p>
          <w:p w:rsidR="00CF6364" w:rsidRPr="000156FF" w:rsidRDefault="00532CF8" w:rsidP="00DE28E8">
            <w:r w:rsidRPr="000156FF">
              <w:rPr>
                <w:rFonts w:eastAsia="TimesNewRoman+20"/>
                <w:lang w:val="lv-LV" w:eastAsia="lv-LV"/>
              </w:rPr>
              <w:t xml:space="preserve">— </w:t>
            </w:r>
            <w:r w:rsidRPr="000156FF">
              <w:rPr>
                <w:lang w:val="lv-LV" w:eastAsia="lv-LV"/>
              </w:rPr>
              <w:t>agrāk ir bijusi reakcija uz melnās hennas tetovējumu, kas nav</w:t>
            </w:r>
            <w:r w:rsidR="00DE28E8">
              <w:rPr>
                <w:lang w:val="lv-LV" w:eastAsia="lv-LV"/>
              </w:rPr>
              <w:t xml:space="preserve"> </w:t>
            </w:r>
            <w:r w:rsidRPr="00DE28E8">
              <w:rPr>
                <w:lang w:val="lv-LV" w:eastAsia="lv-LV"/>
              </w:rPr>
              <w:t>noturīgs.</w:t>
            </w:r>
          </w:p>
        </w:tc>
      </w:tr>
      <w:tr w:rsidR="00CF6364" w:rsidRPr="00446238" w:rsidTr="00B543D7">
        <w:tc>
          <w:tcPr>
            <w:tcW w:w="850" w:type="dxa"/>
          </w:tcPr>
          <w:p w:rsidR="00CF6364" w:rsidRPr="000156FF" w:rsidRDefault="00CF6364" w:rsidP="000156FF">
            <w:r w:rsidRPr="000156FF">
              <w:t>256.</w:t>
            </w:r>
          </w:p>
        </w:tc>
        <w:tc>
          <w:tcPr>
            <w:tcW w:w="1560" w:type="dxa"/>
          </w:tcPr>
          <w:p w:rsidR="00CF6364" w:rsidRPr="000156FF" w:rsidRDefault="00CF6364" w:rsidP="000156FF">
            <w:pPr>
              <w:rPr>
                <w:noProof/>
                <w:color w:val="000000"/>
              </w:rPr>
            </w:pPr>
            <w:r w:rsidRPr="000156FF">
              <w:rPr>
                <w:noProof/>
                <w:color w:val="000000"/>
              </w:rPr>
              <w:t>1-metoksi-3-(β-</w:t>
            </w:r>
            <w:r w:rsidRPr="000156FF">
              <w:rPr>
                <w:noProof/>
                <w:color w:val="000000"/>
              </w:rPr>
              <w:lastRenderedPageBreak/>
              <w:t>aminoetil)amino-4-nitrobenzola hidrohlorīds</w:t>
            </w:r>
            <w:r w:rsidRPr="000156FF" w:rsidDel="002F123A">
              <w:rPr>
                <w:noProof/>
                <w:color w:val="000000"/>
              </w:rPr>
              <w:t xml:space="preserve"> </w:t>
            </w:r>
          </w:p>
          <w:p w:rsidR="00CF6364" w:rsidRPr="00666D92" w:rsidRDefault="00CF6364" w:rsidP="000156FF">
            <w:pPr>
              <w:rPr>
                <w:i/>
                <w:noProof/>
                <w:color w:val="000000"/>
              </w:rPr>
            </w:pPr>
            <w:r w:rsidRPr="00666D92">
              <w:rPr>
                <w:i/>
                <w:noProof/>
                <w:color w:val="000000"/>
              </w:rPr>
              <w:t>HC Yellow No. 9</w:t>
            </w:r>
          </w:p>
          <w:p w:rsidR="00CF6364" w:rsidRPr="000156FF" w:rsidRDefault="00CF6364" w:rsidP="000156FF">
            <w:pPr>
              <w:rPr>
                <w:noProof/>
                <w:color w:val="000000"/>
              </w:rPr>
            </w:pPr>
            <w:r w:rsidRPr="000156FF">
              <w:rPr>
                <w:i/>
                <w:noProof/>
                <w:color w:val="000000"/>
              </w:rPr>
              <w:t>CAS</w:t>
            </w:r>
            <w:r w:rsidRPr="000156FF">
              <w:rPr>
                <w:noProof/>
                <w:color w:val="000000"/>
              </w:rPr>
              <w:t xml:space="preserve"> Nr. 86419-69-4</w:t>
            </w:r>
          </w:p>
          <w:p w:rsidR="00CF6364" w:rsidRPr="000156FF" w:rsidRDefault="00CF6364" w:rsidP="000156FF">
            <w:pPr>
              <w:rPr>
                <w:noProof/>
                <w:color w:val="000000"/>
              </w:rPr>
            </w:pPr>
            <w:r w:rsidRPr="000156FF">
              <w:rPr>
                <w:noProof/>
                <w:color w:val="000000"/>
              </w:rPr>
              <w:t>EK Nr. 415-480-1</w:t>
            </w:r>
          </w:p>
        </w:tc>
        <w:tc>
          <w:tcPr>
            <w:tcW w:w="1559" w:type="dxa"/>
          </w:tcPr>
          <w:p w:rsidR="00CF6364" w:rsidRPr="000156FF" w:rsidRDefault="00173E0C" w:rsidP="000156FF">
            <w:r w:rsidRPr="000156FF">
              <w:rPr>
                <w:color w:val="000000"/>
              </w:rPr>
              <w:lastRenderedPageBreak/>
              <w:t>1-Methoxy-3-(β-</w:t>
            </w:r>
            <w:proofErr w:type="spellStart"/>
            <w:r w:rsidRPr="000156FF">
              <w:rPr>
                <w:color w:val="000000"/>
              </w:rPr>
              <w:lastRenderedPageBreak/>
              <w:t>aminoethyl</w:t>
            </w:r>
            <w:proofErr w:type="spellEnd"/>
            <w:r w:rsidRPr="000156FF">
              <w:rPr>
                <w:color w:val="000000"/>
              </w:rPr>
              <w:t>) amino-4-nitrobenzene, hydrochloride HC Yellow No 9 CAS No 86419-69-4 EC No 415-480-1</w:t>
            </w:r>
          </w:p>
        </w:tc>
        <w:tc>
          <w:tcPr>
            <w:tcW w:w="1418" w:type="dxa"/>
          </w:tcPr>
          <w:p w:rsidR="00CF6364" w:rsidRPr="00861BED" w:rsidRDefault="00CF6364" w:rsidP="000156FF">
            <w:pPr>
              <w:rPr>
                <w:lang w:val="lv-LV"/>
              </w:rPr>
            </w:pPr>
            <w:r w:rsidRPr="00861BED">
              <w:rPr>
                <w:lang w:val="lv-LV"/>
              </w:rPr>
              <w:lastRenderedPageBreak/>
              <w:t xml:space="preserve">Krāsviela matu </w:t>
            </w:r>
            <w:r w:rsidRPr="00861BED">
              <w:rPr>
                <w:lang w:val="lv-LV"/>
              </w:rPr>
              <w:lastRenderedPageBreak/>
              <w:t>krāsošanai neoksidējošos matu krāsošanas līdzekļos</w:t>
            </w:r>
          </w:p>
        </w:tc>
        <w:tc>
          <w:tcPr>
            <w:tcW w:w="709" w:type="dxa"/>
          </w:tcPr>
          <w:p w:rsidR="00CF6364" w:rsidRPr="00861BED" w:rsidRDefault="00CF6364" w:rsidP="000156FF">
            <w:pPr>
              <w:rPr>
                <w:noProof/>
                <w:lang w:val="lv-LV"/>
              </w:rPr>
            </w:pPr>
            <w:r w:rsidRPr="00861BED">
              <w:rPr>
                <w:noProof/>
                <w:lang w:val="lv-LV"/>
              </w:rPr>
              <w:lastRenderedPageBreak/>
              <w:t xml:space="preserve">0,5 % </w:t>
            </w:r>
            <w:r w:rsidRPr="00861BED">
              <w:rPr>
                <w:noProof/>
                <w:lang w:val="lv-LV"/>
              </w:rPr>
              <w:lastRenderedPageBreak/>
              <w:t>(aprēķināts kā hidrogēnhlorīds)</w:t>
            </w:r>
          </w:p>
        </w:tc>
        <w:tc>
          <w:tcPr>
            <w:tcW w:w="1559" w:type="dxa"/>
          </w:tcPr>
          <w:p w:rsidR="00CF6364" w:rsidRPr="00861BED" w:rsidRDefault="00CF6364" w:rsidP="000156FF">
            <w:pPr>
              <w:rPr>
                <w:noProof/>
                <w:lang w:val="lv-LV"/>
              </w:rPr>
            </w:pPr>
            <w:r w:rsidRPr="00861BED">
              <w:rPr>
                <w:lang w:val="lv-LV"/>
              </w:rPr>
              <w:lastRenderedPageBreak/>
              <w:t xml:space="preserve">- Nelietot ar </w:t>
            </w:r>
            <w:proofErr w:type="spellStart"/>
            <w:r w:rsidRPr="00861BED">
              <w:rPr>
                <w:lang w:val="lv-LV"/>
              </w:rPr>
              <w:t>nitrozējošiem</w:t>
            </w:r>
            <w:proofErr w:type="spellEnd"/>
            <w:r w:rsidRPr="00861BED">
              <w:rPr>
                <w:lang w:val="lv-LV"/>
              </w:rPr>
              <w:t xml:space="preserve"> </w:t>
            </w:r>
            <w:r w:rsidRPr="00861BED">
              <w:rPr>
                <w:lang w:val="lv-LV"/>
              </w:rPr>
              <w:lastRenderedPageBreak/>
              <w:t>aģentiem</w:t>
            </w:r>
          </w:p>
          <w:p w:rsidR="00CF6364" w:rsidRPr="00861BED" w:rsidRDefault="00CF6364" w:rsidP="000156FF">
            <w:pPr>
              <w:rPr>
                <w:noProof/>
                <w:lang w:val="lv-LV"/>
              </w:rPr>
            </w:pPr>
            <w:r w:rsidRPr="00861BED">
              <w:rPr>
                <w:lang w:val="lv-LV"/>
              </w:rPr>
              <w:t xml:space="preserve">- Maksimālais </w:t>
            </w:r>
            <w:proofErr w:type="spellStart"/>
            <w:r w:rsidRPr="00861BED">
              <w:rPr>
                <w:lang w:val="lv-LV"/>
              </w:rPr>
              <w:t>nitrozamīnu</w:t>
            </w:r>
            <w:proofErr w:type="spellEnd"/>
            <w:r w:rsidRPr="00861BED">
              <w:rPr>
                <w:lang w:val="lv-LV"/>
              </w:rPr>
              <w:t xml:space="preserve"> saturs:</w:t>
            </w:r>
            <w:r w:rsidRPr="00861BED">
              <w:rPr>
                <w:noProof/>
                <w:lang w:val="lv-LV"/>
              </w:rPr>
              <w:t xml:space="preserve"> 50 µg/kg</w:t>
            </w:r>
          </w:p>
          <w:p w:rsidR="00CF6364" w:rsidRPr="00861BED" w:rsidRDefault="00CF6364" w:rsidP="000156FF">
            <w:pPr>
              <w:rPr>
                <w:lang w:val="lv-LV"/>
              </w:rPr>
            </w:pPr>
            <w:r w:rsidRPr="00861BED">
              <w:rPr>
                <w:lang w:val="lv-LV"/>
              </w:rPr>
              <w:t>- Glabāt traukos, kas nesatur nitrītus</w:t>
            </w:r>
          </w:p>
        </w:tc>
        <w:tc>
          <w:tcPr>
            <w:tcW w:w="3260" w:type="dxa"/>
          </w:tcPr>
          <w:p w:rsidR="00CF6364" w:rsidRPr="00446238" w:rsidRDefault="00CF6364" w:rsidP="000156FF">
            <w:pPr>
              <w:rPr>
                <w:lang w:val="de-DE"/>
              </w:rPr>
            </w:pPr>
          </w:p>
        </w:tc>
      </w:tr>
      <w:tr w:rsidR="00CF6364" w:rsidRPr="000156FF" w:rsidTr="00B543D7">
        <w:tc>
          <w:tcPr>
            <w:tcW w:w="850" w:type="dxa"/>
          </w:tcPr>
          <w:p w:rsidR="00CF6364" w:rsidRPr="000156FF" w:rsidRDefault="00CF6364" w:rsidP="000156FF">
            <w:r w:rsidRPr="000156FF">
              <w:lastRenderedPageBreak/>
              <w:t>257.</w:t>
            </w:r>
          </w:p>
        </w:tc>
        <w:tc>
          <w:tcPr>
            <w:tcW w:w="1560" w:type="dxa"/>
          </w:tcPr>
          <w:p w:rsidR="00CF6364" w:rsidRPr="000156FF" w:rsidRDefault="00CF6364" w:rsidP="000156FF">
            <w:pPr>
              <w:rPr>
                <w:noProof/>
                <w:color w:val="000000"/>
              </w:rPr>
            </w:pPr>
            <w:r w:rsidRPr="000156FF">
              <w:rPr>
                <w:noProof/>
                <w:color w:val="000000"/>
              </w:rPr>
              <w:t>1-(4’-aminofenilazo)-2-metil-4-(bis-2-hidroksietil) aminobenzols</w:t>
            </w:r>
            <w:r w:rsidRPr="000156FF" w:rsidDel="002F123A">
              <w:rPr>
                <w:noProof/>
                <w:color w:val="000000"/>
              </w:rPr>
              <w:t xml:space="preserve"> </w:t>
            </w:r>
          </w:p>
          <w:p w:rsidR="00CF6364" w:rsidRPr="00666D92" w:rsidRDefault="00CF6364" w:rsidP="000156FF">
            <w:pPr>
              <w:rPr>
                <w:i/>
                <w:noProof/>
                <w:color w:val="000000"/>
              </w:rPr>
            </w:pPr>
            <w:r w:rsidRPr="00666D92">
              <w:rPr>
                <w:i/>
                <w:noProof/>
                <w:color w:val="000000"/>
              </w:rPr>
              <w:t>HC Yellow No. 7</w:t>
            </w:r>
          </w:p>
          <w:p w:rsidR="00CF6364" w:rsidRPr="000156FF" w:rsidRDefault="00CF6364" w:rsidP="000156FF">
            <w:pPr>
              <w:rPr>
                <w:noProof/>
                <w:color w:val="000000"/>
              </w:rPr>
            </w:pPr>
            <w:r w:rsidRPr="000156FF">
              <w:rPr>
                <w:i/>
                <w:noProof/>
                <w:color w:val="000000"/>
              </w:rPr>
              <w:t>CAS</w:t>
            </w:r>
            <w:r w:rsidRPr="000156FF">
              <w:rPr>
                <w:noProof/>
                <w:color w:val="000000"/>
              </w:rPr>
              <w:t xml:space="preserve"> Nr. 104226-21-3</w:t>
            </w:r>
          </w:p>
          <w:p w:rsidR="00CF6364" w:rsidRPr="000156FF" w:rsidRDefault="00CF6364" w:rsidP="000156FF">
            <w:pPr>
              <w:rPr>
                <w:noProof/>
                <w:color w:val="000000"/>
              </w:rPr>
            </w:pPr>
            <w:r w:rsidRPr="000156FF">
              <w:rPr>
                <w:noProof/>
                <w:color w:val="000000"/>
              </w:rPr>
              <w:t>EK Nr. 146-420-6</w:t>
            </w:r>
          </w:p>
        </w:tc>
        <w:tc>
          <w:tcPr>
            <w:tcW w:w="1559" w:type="dxa"/>
          </w:tcPr>
          <w:p w:rsidR="00CF6364" w:rsidRPr="000156FF" w:rsidRDefault="00173E0C" w:rsidP="000156FF">
            <w:r w:rsidRPr="000156FF">
              <w:rPr>
                <w:color w:val="000000"/>
              </w:rPr>
              <w:t xml:space="preserve">1-(4’-Aminophenylazo)-2-methyl- 4-(bis-2-hydroxyethyl) </w:t>
            </w:r>
            <w:proofErr w:type="spellStart"/>
            <w:r w:rsidRPr="000156FF">
              <w:rPr>
                <w:color w:val="000000"/>
              </w:rPr>
              <w:t>aminobenzene</w:t>
            </w:r>
            <w:proofErr w:type="spellEnd"/>
            <w:r w:rsidRPr="000156FF">
              <w:rPr>
                <w:color w:val="000000"/>
              </w:rPr>
              <w:t xml:space="preserve"> HC Yellow No 7 CAS No 104226-21-3 EC No 146-420-6</w:t>
            </w:r>
          </w:p>
        </w:tc>
        <w:tc>
          <w:tcPr>
            <w:tcW w:w="1418" w:type="dxa"/>
          </w:tcPr>
          <w:p w:rsidR="00CF6364" w:rsidRPr="00861BED" w:rsidRDefault="00CF6364" w:rsidP="000156FF">
            <w:pPr>
              <w:rPr>
                <w:lang w:val="lv-LV"/>
              </w:rPr>
            </w:pPr>
            <w:r w:rsidRPr="00861BED">
              <w:rPr>
                <w:lang w:val="lv-LV"/>
              </w:rPr>
              <w:t>Krāsviela matu krāsošanai neoksidējošos matu krāsošanas līdzekļos</w:t>
            </w:r>
          </w:p>
        </w:tc>
        <w:tc>
          <w:tcPr>
            <w:tcW w:w="709" w:type="dxa"/>
          </w:tcPr>
          <w:p w:rsidR="00CF6364" w:rsidRPr="00861BED" w:rsidRDefault="00CF6364" w:rsidP="000156FF">
            <w:pPr>
              <w:rPr>
                <w:noProof/>
                <w:lang w:val="lv-LV"/>
              </w:rPr>
            </w:pPr>
            <w:r w:rsidRPr="00861BED">
              <w:rPr>
                <w:noProof/>
                <w:lang w:val="lv-LV"/>
              </w:rPr>
              <w:t>0,25 %</w:t>
            </w:r>
          </w:p>
        </w:tc>
        <w:tc>
          <w:tcPr>
            <w:tcW w:w="1559" w:type="dxa"/>
          </w:tcPr>
          <w:p w:rsidR="00CF6364" w:rsidRPr="00861BED" w:rsidRDefault="00CF6364" w:rsidP="000156FF">
            <w:pPr>
              <w:rPr>
                <w:noProof/>
                <w:lang w:val="lv-LV"/>
              </w:rPr>
            </w:pPr>
          </w:p>
        </w:tc>
        <w:tc>
          <w:tcPr>
            <w:tcW w:w="3260" w:type="dxa"/>
          </w:tcPr>
          <w:p w:rsidR="00CF6364" w:rsidRPr="000156FF" w:rsidRDefault="00CF6364" w:rsidP="000156FF"/>
        </w:tc>
      </w:tr>
      <w:tr w:rsidR="00CF6364" w:rsidRPr="00446238" w:rsidTr="00B543D7">
        <w:tc>
          <w:tcPr>
            <w:tcW w:w="850" w:type="dxa"/>
          </w:tcPr>
          <w:p w:rsidR="00CF6364" w:rsidRPr="000156FF" w:rsidRDefault="00CF6364" w:rsidP="000156FF">
            <w:r w:rsidRPr="000156FF">
              <w:t>258.</w:t>
            </w:r>
          </w:p>
        </w:tc>
        <w:tc>
          <w:tcPr>
            <w:tcW w:w="1560" w:type="dxa"/>
          </w:tcPr>
          <w:p w:rsidR="00CF6364" w:rsidRPr="000156FF" w:rsidRDefault="00CF6364" w:rsidP="000156FF">
            <w:pPr>
              <w:rPr>
                <w:noProof/>
                <w:color w:val="000000"/>
              </w:rPr>
            </w:pPr>
            <w:r w:rsidRPr="000156FF">
              <w:rPr>
                <w:noProof/>
                <w:color w:val="000000"/>
              </w:rPr>
              <w:t>N-(2-hidroksietil)-2-nitro-4-trifluormetilanilīns</w:t>
            </w:r>
            <w:r w:rsidRPr="000156FF" w:rsidDel="002F123A">
              <w:rPr>
                <w:noProof/>
                <w:color w:val="000000"/>
              </w:rPr>
              <w:t xml:space="preserve"> </w:t>
            </w:r>
          </w:p>
          <w:p w:rsidR="00CF6364" w:rsidRPr="00666D92" w:rsidRDefault="00CF6364" w:rsidP="000156FF">
            <w:pPr>
              <w:rPr>
                <w:i/>
                <w:noProof/>
                <w:color w:val="000000"/>
              </w:rPr>
            </w:pPr>
            <w:r w:rsidRPr="00666D92">
              <w:rPr>
                <w:i/>
                <w:noProof/>
                <w:color w:val="000000"/>
              </w:rPr>
              <w:t>HC Yellow No. 13</w:t>
            </w:r>
          </w:p>
          <w:p w:rsidR="00CF6364" w:rsidRPr="000156FF" w:rsidRDefault="00CF6364" w:rsidP="000156FF">
            <w:pPr>
              <w:rPr>
                <w:noProof/>
                <w:color w:val="000000"/>
              </w:rPr>
            </w:pPr>
            <w:r w:rsidRPr="000156FF">
              <w:rPr>
                <w:i/>
                <w:noProof/>
                <w:color w:val="000000"/>
              </w:rPr>
              <w:t>CAS</w:t>
            </w:r>
            <w:r w:rsidRPr="000156FF">
              <w:rPr>
                <w:noProof/>
                <w:color w:val="000000"/>
              </w:rPr>
              <w:t xml:space="preserve"> Nr. 10442-83-8</w:t>
            </w:r>
          </w:p>
          <w:p w:rsidR="00CF6364" w:rsidRPr="000156FF" w:rsidRDefault="00CF6364" w:rsidP="000156FF">
            <w:pPr>
              <w:rPr>
                <w:noProof/>
                <w:color w:val="000000"/>
              </w:rPr>
            </w:pPr>
            <w:r w:rsidRPr="000156FF">
              <w:rPr>
                <w:noProof/>
                <w:color w:val="000000"/>
              </w:rPr>
              <w:t>EK Nr. 443-760-2</w:t>
            </w:r>
          </w:p>
        </w:tc>
        <w:tc>
          <w:tcPr>
            <w:tcW w:w="1559" w:type="dxa"/>
          </w:tcPr>
          <w:p w:rsidR="00CF6364" w:rsidRPr="000156FF" w:rsidRDefault="00173E0C" w:rsidP="000156FF">
            <w:r w:rsidRPr="000156FF">
              <w:rPr>
                <w:color w:val="000000"/>
              </w:rPr>
              <w:t xml:space="preserve">N-(2-Hydroxyethyl)-2-nitro-4- </w:t>
            </w:r>
            <w:proofErr w:type="spellStart"/>
            <w:r w:rsidRPr="000156FF">
              <w:rPr>
                <w:color w:val="000000"/>
              </w:rPr>
              <w:t>trifluormethyl</w:t>
            </w:r>
            <w:proofErr w:type="spellEnd"/>
            <w:r w:rsidRPr="000156FF">
              <w:rPr>
                <w:color w:val="000000"/>
              </w:rPr>
              <w:t>-aniline HC Yellow No 13 CAS No 10442-83-8 EC No 443-760-2</w:t>
            </w:r>
          </w:p>
        </w:tc>
        <w:tc>
          <w:tcPr>
            <w:tcW w:w="1418" w:type="dxa"/>
          </w:tcPr>
          <w:p w:rsidR="00CF6364" w:rsidRPr="00861BED" w:rsidRDefault="00CF6364" w:rsidP="000156FF">
            <w:pPr>
              <w:rPr>
                <w:noProof/>
                <w:lang w:val="lv-LV"/>
              </w:rPr>
            </w:pPr>
            <w:r w:rsidRPr="00861BED">
              <w:rPr>
                <w:lang w:val="lv-LV"/>
              </w:rPr>
              <w:t>a) Krāsviela matu krāsošanai oksidējošos matu krāsošanas līdzekļos</w:t>
            </w:r>
            <w:r w:rsidRPr="00861BED">
              <w:rPr>
                <w:noProof/>
                <w:lang w:val="lv-LV"/>
              </w:rPr>
              <w:t xml:space="preserve"> </w:t>
            </w:r>
          </w:p>
          <w:p w:rsidR="00CF6364" w:rsidRPr="00861BED" w:rsidRDefault="00CF6364" w:rsidP="000156FF">
            <w:pPr>
              <w:rPr>
                <w:lang w:val="lv-LV"/>
              </w:rPr>
            </w:pPr>
            <w:r w:rsidRPr="00861BED">
              <w:rPr>
                <w:lang w:val="lv-LV"/>
              </w:rPr>
              <w:t>b) Krāsviela matu krāsošanai neoksidējošos matu krāsošanas līdzekļos</w:t>
            </w:r>
          </w:p>
        </w:tc>
        <w:tc>
          <w:tcPr>
            <w:tcW w:w="709" w:type="dxa"/>
          </w:tcPr>
          <w:p w:rsidR="00CF6364" w:rsidRPr="00861BED" w:rsidRDefault="00CF6364" w:rsidP="000156FF">
            <w:pPr>
              <w:rPr>
                <w:noProof/>
                <w:lang w:val="lv-LV"/>
              </w:rPr>
            </w:pPr>
          </w:p>
          <w:p w:rsidR="00CF6364" w:rsidRPr="00861BED" w:rsidRDefault="00CF6364" w:rsidP="000156FF">
            <w:pPr>
              <w:rPr>
                <w:noProof/>
                <w:lang w:val="lv-LV"/>
              </w:rPr>
            </w:pPr>
          </w:p>
          <w:p w:rsidR="0069497E" w:rsidRPr="00861BED" w:rsidRDefault="0069497E" w:rsidP="000156FF">
            <w:pPr>
              <w:rPr>
                <w:noProof/>
                <w:lang w:val="lv-LV"/>
              </w:rPr>
            </w:pPr>
          </w:p>
          <w:p w:rsidR="0069497E" w:rsidRPr="00861BED" w:rsidRDefault="0069497E" w:rsidP="000156FF">
            <w:pPr>
              <w:rPr>
                <w:noProof/>
                <w:lang w:val="lv-LV"/>
              </w:rPr>
            </w:pPr>
          </w:p>
          <w:p w:rsidR="0069497E" w:rsidRPr="00861BED" w:rsidRDefault="0069497E" w:rsidP="000156FF">
            <w:pPr>
              <w:rPr>
                <w:noProof/>
                <w:lang w:val="lv-LV"/>
              </w:rPr>
            </w:pPr>
          </w:p>
          <w:p w:rsidR="0069497E" w:rsidRPr="00861BED" w:rsidRDefault="0069497E" w:rsidP="000156FF">
            <w:pPr>
              <w:rPr>
                <w:noProof/>
                <w:lang w:val="lv-LV"/>
              </w:rPr>
            </w:pPr>
          </w:p>
          <w:p w:rsidR="0069497E" w:rsidRPr="00861BED" w:rsidRDefault="0069497E" w:rsidP="000156FF">
            <w:pPr>
              <w:rPr>
                <w:noProof/>
                <w:lang w:val="lv-LV"/>
              </w:rPr>
            </w:pPr>
          </w:p>
          <w:p w:rsidR="00CF6364" w:rsidRPr="00861BED" w:rsidRDefault="00CF6364" w:rsidP="000156FF">
            <w:pPr>
              <w:rPr>
                <w:noProof/>
                <w:lang w:val="lv-LV"/>
              </w:rPr>
            </w:pPr>
            <w:r w:rsidRPr="00861BED">
              <w:rPr>
                <w:noProof/>
                <w:lang w:val="lv-LV"/>
              </w:rPr>
              <w:t xml:space="preserve">b) 2,5 % </w:t>
            </w:r>
          </w:p>
        </w:tc>
        <w:tc>
          <w:tcPr>
            <w:tcW w:w="1559" w:type="dxa"/>
          </w:tcPr>
          <w:p w:rsidR="00CF6364" w:rsidRPr="00861BED" w:rsidRDefault="00CF6364" w:rsidP="000156FF">
            <w:pPr>
              <w:rPr>
                <w:noProof/>
                <w:lang w:val="lv-LV"/>
              </w:rPr>
            </w:pPr>
            <w:r w:rsidRPr="00861BED">
              <w:rPr>
                <w:lang w:val="lv-LV"/>
              </w:rPr>
              <w:t>a) Pēc sajaukšanas oksidējošos apstākļos matos lietotā maksimālā koncentrācija nedrīkst pārsniegt 2,5 %</w:t>
            </w:r>
          </w:p>
          <w:p w:rsidR="00CF6364" w:rsidRPr="00861BED" w:rsidRDefault="00CF6364" w:rsidP="000156FF">
            <w:pPr>
              <w:rPr>
                <w:noProof/>
                <w:lang w:val="lv-LV"/>
              </w:rPr>
            </w:pPr>
            <w:r w:rsidRPr="00861BED">
              <w:rPr>
                <w:lang w:val="lv-LV"/>
              </w:rPr>
              <w:t>Saistībā ar a) un b):</w:t>
            </w:r>
          </w:p>
          <w:p w:rsidR="00CF6364" w:rsidRPr="00861BED" w:rsidRDefault="00CF6364" w:rsidP="000156FF">
            <w:pPr>
              <w:rPr>
                <w:noProof/>
                <w:lang w:val="lv-LV"/>
              </w:rPr>
            </w:pPr>
            <w:r w:rsidRPr="00861BED">
              <w:rPr>
                <w:lang w:val="lv-LV"/>
              </w:rPr>
              <w:t xml:space="preserve">- Nelietot ar </w:t>
            </w:r>
            <w:proofErr w:type="spellStart"/>
            <w:r w:rsidRPr="00861BED">
              <w:rPr>
                <w:lang w:val="lv-LV"/>
              </w:rPr>
              <w:t>nitrozējošiem</w:t>
            </w:r>
            <w:proofErr w:type="spellEnd"/>
            <w:r w:rsidRPr="00861BED">
              <w:rPr>
                <w:lang w:val="lv-LV"/>
              </w:rPr>
              <w:t xml:space="preserve"> aģentiem</w:t>
            </w:r>
          </w:p>
          <w:p w:rsidR="00CF6364" w:rsidRPr="00861BED" w:rsidRDefault="00CF6364" w:rsidP="000156FF">
            <w:pPr>
              <w:rPr>
                <w:noProof/>
                <w:lang w:val="lv-LV"/>
              </w:rPr>
            </w:pPr>
            <w:r w:rsidRPr="00861BED">
              <w:rPr>
                <w:lang w:val="lv-LV"/>
              </w:rPr>
              <w:t xml:space="preserve">- Maksimālais </w:t>
            </w:r>
            <w:proofErr w:type="spellStart"/>
            <w:r w:rsidRPr="00861BED">
              <w:rPr>
                <w:lang w:val="lv-LV"/>
              </w:rPr>
              <w:t>nitrozamīnu</w:t>
            </w:r>
            <w:proofErr w:type="spellEnd"/>
            <w:r w:rsidRPr="00861BED">
              <w:rPr>
                <w:lang w:val="lv-LV"/>
              </w:rPr>
              <w:t xml:space="preserve"> saturs:</w:t>
            </w:r>
            <w:r w:rsidRPr="00861BED">
              <w:rPr>
                <w:noProof/>
                <w:lang w:val="lv-LV"/>
              </w:rPr>
              <w:t xml:space="preserve"> 50 µg/kg</w:t>
            </w:r>
          </w:p>
          <w:p w:rsidR="00CF6364" w:rsidRPr="00861BED" w:rsidRDefault="00CF6364" w:rsidP="000156FF">
            <w:pPr>
              <w:rPr>
                <w:lang w:val="lv-LV"/>
              </w:rPr>
            </w:pPr>
            <w:r w:rsidRPr="00861BED">
              <w:rPr>
                <w:lang w:val="lv-LV"/>
              </w:rPr>
              <w:t>- Glabāt traukos, kas nesatur nitrītus</w:t>
            </w:r>
          </w:p>
        </w:tc>
        <w:tc>
          <w:tcPr>
            <w:tcW w:w="3260" w:type="dxa"/>
          </w:tcPr>
          <w:p w:rsidR="00227BDE" w:rsidRPr="000156FF" w:rsidRDefault="0069497E" w:rsidP="000156FF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a)</w:t>
            </w:r>
            <w:r w:rsidR="00227BDE" w:rsidRPr="000156FF">
              <w:rPr>
                <w:lang w:val="lv-LV" w:eastAsia="lv-LV"/>
              </w:rPr>
              <w:t>Sajaukšanas proporcijas jānorāda uz etiķetes.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b/>
                <w:bCs/>
                <w:lang w:val="lv-LV" w:eastAsia="lv-LV"/>
              </w:rPr>
              <w:t xml:space="preserve"> </w:t>
            </w:r>
            <w:r w:rsidR="00086A0A" w:rsidRPr="000156FF">
              <w:rPr>
                <w:noProof/>
                <w:lang w:val="lv-LV" w:eastAsia="lv-LV"/>
              </w:rPr>
              <w:drawing>
                <wp:inline distT="0" distB="0" distL="0" distR="0">
                  <wp:extent cx="381000" cy="352425"/>
                  <wp:effectExtent l="19050" t="0" r="0" b="0"/>
                  <wp:docPr id="18" name="Attēls 18" descr="http://www.likumi.lv/wwwraksti/2010/068/BILDES/N_385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likumi.lv/wwwraksti/2010/068/BILDES/N_385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6FF">
              <w:rPr>
                <w:lang w:val="lv-LV" w:eastAsia="lv-LV"/>
              </w:rPr>
              <w:t>Matu krāsvielas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var izraisīt smagu alerģisku reakciju.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Izlasīt un ievērot norādījumus.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Šis līdzeklis nav paredzēts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personām, kas jaunākas par 16 gadiem.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Melnās hennas tetovējumi, kas nav noturīgi, var paaugstināt alerģijas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risku.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Matus nekrāsot, ja: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rFonts w:eastAsia="TimesNewRoman+20"/>
                <w:lang w:val="lv-LV" w:eastAsia="lv-LV"/>
              </w:rPr>
              <w:t xml:space="preserve">— </w:t>
            </w:r>
            <w:r w:rsidRPr="000156FF">
              <w:rPr>
                <w:lang w:val="lv-LV" w:eastAsia="lv-LV"/>
              </w:rPr>
              <w:t>uz sejas ir izsitumi vai galvas āda ir jutīga, kairināta vai bojāta,</w:t>
            </w:r>
          </w:p>
          <w:p w:rsidR="00227BDE" w:rsidRPr="000156FF" w:rsidRDefault="00227BDE" w:rsidP="000156FF">
            <w:pPr>
              <w:rPr>
                <w:lang w:val="lv-LV" w:eastAsia="lv-LV"/>
              </w:rPr>
            </w:pPr>
            <w:r w:rsidRPr="000156FF">
              <w:rPr>
                <w:rFonts w:eastAsia="TimesNewRoman+20"/>
                <w:lang w:val="lv-LV" w:eastAsia="lv-LV"/>
              </w:rPr>
              <w:t xml:space="preserve">— </w:t>
            </w:r>
            <w:r w:rsidRPr="000156FF">
              <w:rPr>
                <w:lang w:val="lv-LV" w:eastAsia="lv-LV"/>
              </w:rPr>
              <w:t>pēc matu krāsošanas ir bijusi kāda reakcija,</w:t>
            </w:r>
          </w:p>
          <w:p w:rsidR="00CF6364" w:rsidRPr="00446238" w:rsidRDefault="00227BDE" w:rsidP="000156FF">
            <w:pPr>
              <w:rPr>
                <w:lang w:val="lv-LV"/>
              </w:rPr>
            </w:pPr>
            <w:r w:rsidRPr="00446238">
              <w:rPr>
                <w:rFonts w:eastAsia="TimesNewRoman+20"/>
                <w:lang w:val="lv-LV" w:eastAsia="lv-LV"/>
              </w:rPr>
              <w:t xml:space="preserve">— </w:t>
            </w:r>
            <w:r w:rsidRPr="00446238">
              <w:rPr>
                <w:lang w:val="lv-LV" w:eastAsia="lv-LV"/>
              </w:rPr>
              <w:t>agrāk ir bijusi reakcija uz melnās hennas tetovējumu, kas nav noturīgs.</w:t>
            </w:r>
          </w:p>
        </w:tc>
      </w:tr>
      <w:tr w:rsidR="00CF6364" w:rsidRPr="000156FF" w:rsidTr="00B543D7">
        <w:tc>
          <w:tcPr>
            <w:tcW w:w="850" w:type="dxa"/>
          </w:tcPr>
          <w:p w:rsidR="00CF6364" w:rsidRPr="000156FF" w:rsidRDefault="00CF6364" w:rsidP="000156FF">
            <w:r w:rsidRPr="000156FF">
              <w:t>259.</w:t>
            </w:r>
          </w:p>
        </w:tc>
        <w:tc>
          <w:tcPr>
            <w:tcW w:w="1560" w:type="dxa"/>
          </w:tcPr>
          <w:p w:rsidR="00CF6364" w:rsidRPr="000156FF" w:rsidRDefault="00CF6364" w:rsidP="000156FF">
            <w:pPr>
              <w:rPr>
                <w:noProof/>
                <w:color w:val="000000"/>
              </w:rPr>
            </w:pPr>
            <w:r w:rsidRPr="000156FF">
              <w:rPr>
                <w:noProof/>
                <w:color w:val="000000"/>
              </w:rPr>
              <w:t>Benzilamonija, 3-[(4,5-dihidro-3-metil-5-oksi-</w:t>
            </w:r>
            <w:r w:rsidRPr="000156FF">
              <w:rPr>
                <w:noProof/>
                <w:color w:val="000000"/>
              </w:rPr>
              <w:lastRenderedPageBreak/>
              <w:t>1-fenil-1H-pirazol-4-il)azo]-N,N,N trimetilhlorīds</w:t>
            </w:r>
            <w:r w:rsidRPr="000156FF" w:rsidDel="002F123A">
              <w:rPr>
                <w:noProof/>
                <w:color w:val="000000"/>
              </w:rPr>
              <w:t xml:space="preserve"> </w:t>
            </w:r>
          </w:p>
          <w:p w:rsidR="00CF6364" w:rsidRPr="00666D92" w:rsidRDefault="00CF6364" w:rsidP="000156FF">
            <w:pPr>
              <w:rPr>
                <w:i/>
                <w:noProof/>
                <w:color w:val="000000"/>
              </w:rPr>
            </w:pPr>
            <w:r w:rsidRPr="00666D92">
              <w:rPr>
                <w:i/>
                <w:noProof/>
                <w:color w:val="000000"/>
              </w:rPr>
              <w:t>Basic Yellow 57</w:t>
            </w:r>
          </w:p>
          <w:p w:rsidR="00CF6364" w:rsidRPr="000156FF" w:rsidRDefault="00CF6364" w:rsidP="000156FF">
            <w:pPr>
              <w:rPr>
                <w:noProof/>
                <w:color w:val="000000"/>
              </w:rPr>
            </w:pPr>
            <w:r w:rsidRPr="000156FF">
              <w:rPr>
                <w:i/>
                <w:noProof/>
                <w:color w:val="000000"/>
              </w:rPr>
              <w:t>CAS</w:t>
            </w:r>
            <w:r w:rsidRPr="000156FF">
              <w:rPr>
                <w:noProof/>
                <w:color w:val="000000"/>
              </w:rPr>
              <w:t xml:space="preserve"> Nr. 68391-31-1</w:t>
            </w:r>
          </w:p>
          <w:p w:rsidR="00CF6364" w:rsidRPr="000156FF" w:rsidRDefault="00CF6364" w:rsidP="000156FF">
            <w:pPr>
              <w:rPr>
                <w:noProof/>
                <w:color w:val="000000"/>
              </w:rPr>
            </w:pPr>
            <w:r w:rsidRPr="000156FF">
              <w:rPr>
                <w:noProof/>
                <w:color w:val="000000"/>
              </w:rPr>
              <w:t>EK Nr. 269-943-5</w:t>
            </w:r>
          </w:p>
        </w:tc>
        <w:tc>
          <w:tcPr>
            <w:tcW w:w="1559" w:type="dxa"/>
          </w:tcPr>
          <w:p w:rsidR="00CF6364" w:rsidRPr="000156FF" w:rsidRDefault="00173E0C" w:rsidP="000156FF">
            <w:proofErr w:type="spellStart"/>
            <w:r w:rsidRPr="000156FF">
              <w:rPr>
                <w:color w:val="000000"/>
              </w:rPr>
              <w:lastRenderedPageBreak/>
              <w:t>Benzenaminium</w:t>
            </w:r>
            <w:proofErr w:type="spellEnd"/>
            <w:r w:rsidRPr="000156FF">
              <w:rPr>
                <w:color w:val="000000"/>
              </w:rPr>
              <w:t>, 3-[(4,5-dihydro- 3-methyl-5-</w:t>
            </w:r>
            <w:r w:rsidRPr="000156FF">
              <w:rPr>
                <w:color w:val="000000"/>
              </w:rPr>
              <w:lastRenderedPageBreak/>
              <w:t>oxo-1-phenyl-1H- pyrazol-4-yl)</w:t>
            </w:r>
            <w:proofErr w:type="spellStart"/>
            <w:r w:rsidRPr="000156FF">
              <w:rPr>
                <w:color w:val="000000"/>
              </w:rPr>
              <w:t>azo</w:t>
            </w:r>
            <w:proofErr w:type="spellEnd"/>
            <w:r w:rsidRPr="000156FF">
              <w:rPr>
                <w:color w:val="000000"/>
              </w:rPr>
              <w:t>]-</w:t>
            </w:r>
            <w:proofErr w:type="spellStart"/>
            <w:r w:rsidRPr="000156FF">
              <w:rPr>
                <w:color w:val="000000"/>
              </w:rPr>
              <w:t>N,N,Ntrimethyl</w:t>
            </w:r>
            <w:proofErr w:type="spellEnd"/>
            <w:r w:rsidRPr="000156FF">
              <w:rPr>
                <w:color w:val="000000"/>
              </w:rPr>
              <w:t>-, chloride Basic Yellow 57 CAS No 68391-31-1 EC No 269-943-5</w:t>
            </w:r>
          </w:p>
        </w:tc>
        <w:tc>
          <w:tcPr>
            <w:tcW w:w="1418" w:type="dxa"/>
          </w:tcPr>
          <w:p w:rsidR="00CF6364" w:rsidRPr="00861BED" w:rsidRDefault="00CF6364" w:rsidP="000156FF">
            <w:pPr>
              <w:rPr>
                <w:lang w:val="lv-LV"/>
              </w:rPr>
            </w:pPr>
            <w:r w:rsidRPr="00861BED">
              <w:rPr>
                <w:lang w:val="lv-LV"/>
              </w:rPr>
              <w:lastRenderedPageBreak/>
              <w:t>Krāsviela matu krāsošanai neoksidējoš</w:t>
            </w:r>
            <w:r w:rsidRPr="00861BED">
              <w:rPr>
                <w:lang w:val="lv-LV"/>
              </w:rPr>
              <w:lastRenderedPageBreak/>
              <w:t>os matu krāsošanas līdzekļos</w:t>
            </w:r>
          </w:p>
        </w:tc>
        <w:tc>
          <w:tcPr>
            <w:tcW w:w="709" w:type="dxa"/>
          </w:tcPr>
          <w:p w:rsidR="00CF6364" w:rsidRPr="00861BED" w:rsidRDefault="00CF6364" w:rsidP="000156FF">
            <w:pPr>
              <w:rPr>
                <w:noProof/>
                <w:lang w:val="lv-LV"/>
              </w:rPr>
            </w:pPr>
            <w:r w:rsidRPr="00861BED">
              <w:rPr>
                <w:noProof/>
                <w:lang w:val="lv-LV"/>
              </w:rPr>
              <w:lastRenderedPageBreak/>
              <w:t>2,0 %</w:t>
            </w:r>
          </w:p>
        </w:tc>
        <w:tc>
          <w:tcPr>
            <w:tcW w:w="1559" w:type="dxa"/>
          </w:tcPr>
          <w:p w:rsidR="00CF6364" w:rsidRPr="00861BED" w:rsidRDefault="00CF6364" w:rsidP="000156FF">
            <w:pPr>
              <w:rPr>
                <w:noProof/>
                <w:lang w:val="lv-LV"/>
              </w:rPr>
            </w:pPr>
          </w:p>
        </w:tc>
        <w:tc>
          <w:tcPr>
            <w:tcW w:w="3260" w:type="dxa"/>
          </w:tcPr>
          <w:p w:rsidR="00CF6364" w:rsidRPr="000156FF" w:rsidRDefault="00CF6364" w:rsidP="000156FF"/>
        </w:tc>
      </w:tr>
      <w:tr w:rsidR="00CF6364" w:rsidRPr="00446238" w:rsidTr="00B543D7">
        <w:tc>
          <w:tcPr>
            <w:tcW w:w="850" w:type="dxa"/>
          </w:tcPr>
          <w:p w:rsidR="00CF6364" w:rsidRPr="000156FF" w:rsidRDefault="00CF6364" w:rsidP="000156FF">
            <w:r w:rsidRPr="000156FF">
              <w:lastRenderedPageBreak/>
              <w:t>260.</w:t>
            </w:r>
          </w:p>
        </w:tc>
        <w:tc>
          <w:tcPr>
            <w:tcW w:w="1560" w:type="dxa"/>
          </w:tcPr>
          <w:p w:rsidR="00CF6364" w:rsidRPr="00446238" w:rsidRDefault="00CF6364" w:rsidP="000156FF">
            <w:pPr>
              <w:rPr>
                <w:noProof/>
                <w:color w:val="000000"/>
                <w:lang w:val="it-IT"/>
              </w:rPr>
            </w:pPr>
            <w:r w:rsidRPr="00446238">
              <w:rPr>
                <w:noProof/>
                <w:color w:val="000000"/>
                <w:lang w:val="it-IT"/>
              </w:rPr>
              <w:t>2,2'-[[4-[(4-aminofenil)azo]fenil]imino]bis-etanols</w:t>
            </w:r>
            <w:r w:rsidRPr="00446238" w:rsidDel="00570C7C">
              <w:rPr>
                <w:noProof/>
                <w:color w:val="000000"/>
                <w:lang w:val="it-IT"/>
              </w:rPr>
              <w:t xml:space="preserve"> </w:t>
            </w:r>
          </w:p>
          <w:p w:rsidR="00CF6364" w:rsidRPr="00446238" w:rsidRDefault="00CF6364" w:rsidP="000156FF">
            <w:pPr>
              <w:rPr>
                <w:i/>
                <w:noProof/>
                <w:color w:val="000000"/>
                <w:lang w:val="fr-FR"/>
              </w:rPr>
            </w:pPr>
            <w:r w:rsidRPr="00446238">
              <w:rPr>
                <w:i/>
                <w:noProof/>
                <w:color w:val="000000"/>
                <w:lang w:val="fr-FR"/>
              </w:rPr>
              <w:t>Disperse Black 9</w:t>
            </w:r>
          </w:p>
          <w:p w:rsidR="00CF6364" w:rsidRPr="000156FF" w:rsidRDefault="00CF6364" w:rsidP="000156FF">
            <w:pPr>
              <w:rPr>
                <w:noProof/>
                <w:color w:val="000000"/>
                <w:lang w:val="es-ES_tradnl"/>
              </w:rPr>
            </w:pPr>
            <w:r w:rsidRPr="000156FF">
              <w:rPr>
                <w:i/>
                <w:noProof/>
                <w:color w:val="000000"/>
                <w:lang w:val="es-ES_tradnl"/>
              </w:rPr>
              <w:t>CAS</w:t>
            </w:r>
            <w:r w:rsidRPr="000156FF">
              <w:rPr>
                <w:noProof/>
                <w:color w:val="000000"/>
                <w:lang w:val="es-ES_tradnl"/>
              </w:rPr>
              <w:t xml:space="preserve"> Nr. 20721-50-0</w:t>
            </w:r>
          </w:p>
          <w:p w:rsidR="00CF6364" w:rsidRPr="000156FF" w:rsidRDefault="00CF6364" w:rsidP="000156FF">
            <w:pPr>
              <w:rPr>
                <w:noProof/>
                <w:color w:val="000000"/>
                <w:lang w:val="es-ES_tradnl"/>
              </w:rPr>
            </w:pPr>
            <w:r w:rsidRPr="000156FF">
              <w:rPr>
                <w:noProof/>
                <w:color w:val="000000"/>
                <w:lang w:val="es-ES_tradnl"/>
              </w:rPr>
              <w:t>EK Nr. 243-987-5</w:t>
            </w:r>
          </w:p>
          <w:p w:rsidR="00CF6364" w:rsidRPr="00446238" w:rsidRDefault="00CF6364" w:rsidP="00F03C81">
            <w:pPr>
              <w:rPr>
                <w:noProof/>
                <w:color w:val="000000"/>
                <w:lang w:val="fr-FR"/>
              </w:rPr>
            </w:pPr>
          </w:p>
        </w:tc>
        <w:tc>
          <w:tcPr>
            <w:tcW w:w="1559" w:type="dxa"/>
          </w:tcPr>
          <w:p w:rsidR="00CF6364" w:rsidRPr="000156FF" w:rsidRDefault="00173E0C" w:rsidP="000156FF">
            <w:r w:rsidRPr="000156FF">
              <w:rPr>
                <w:color w:val="000000"/>
              </w:rPr>
              <w:t xml:space="preserve">Ethanol, 2,2′-[[4-[(4-aminophenyl) </w:t>
            </w:r>
            <w:proofErr w:type="spellStart"/>
            <w:r w:rsidRPr="000156FF">
              <w:rPr>
                <w:color w:val="000000"/>
              </w:rPr>
              <w:t>azo</w:t>
            </w:r>
            <w:proofErr w:type="spellEnd"/>
            <w:r w:rsidRPr="000156FF">
              <w:rPr>
                <w:color w:val="000000"/>
              </w:rPr>
              <w:t>]phenyl]</w:t>
            </w:r>
            <w:proofErr w:type="spellStart"/>
            <w:r w:rsidRPr="000156FF">
              <w:rPr>
                <w:color w:val="000000"/>
              </w:rPr>
              <w:t>imino</w:t>
            </w:r>
            <w:proofErr w:type="spellEnd"/>
            <w:r w:rsidRPr="000156FF">
              <w:rPr>
                <w:color w:val="000000"/>
              </w:rPr>
              <w:t>]</w:t>
            </w:r>
            <w:proofErr w:type="spellStart"/>
            <w:r w:rsidRPr="000156FF">
              <w:rPr>
                <w:color w:val="000000"/>
              </w:rPr>
              <w:t>bis</w:t>
            </w:r>
            <w:proofErr w:type="spellEnd"/>
            <w:r w:rsidRPr="000156FF">
              <w:rPr>
                <w:color w:val="000000"/>
              </w:rPr>
              <w:t>- Disperse Black 9 CAS No 20721-50-0 EC No 243-987-5</w:t>
            </w:r>
          </w:p>
        </w:tc>
        <w:tc>
          <w:tcPr>
            <w:tcW w:w="1418" w:type="dxa"/>
          </w:tcPr>
          <w:p w:rsidR="00CF6364" w:rsidRPr="00861BED" w:rsidRDefault="00CF6364" w:rsidP="000156FF">
            <w:pPr>
              <w:rPr>
                <w:lang w:val="lv-LV"/>
              </w:rPr>
            </w:pPr>
            <w:r w:rsidRPr="00861BED">
              <w:rPr>
                <w:lang w:val="lv-LV"/>
              </w:rPr>
              <w:t>Krāsviela matu krāsošanai neoksidējošos matu krāsošanas līdzekļos</w:t>
            </w:r>
          </w:p>
        </w:tc>
        <w:tc>
          <w:tcPr>
            <w:tcW w:w="709" w:type="dxa"/>
          </w:tcPr>
          <w:p w:rsidR="00CF6364" w:rsidRPr="00B543D7" w:rsidRDefault="00CF6364" w:rsidP="000156FF">
            <w:pPr>
              <w:rPr>
                <w:lang w:val="lv-LV"/>
              </w:rPr>
            </w:pPr>
            <w:r w:rsidRPr="00B543D7">
              <w:rPr>
                <w:lang w:val="lv-LV"/>
              </w:rPr>
              <w:t>0,3 % (maisījumam attiecībā 1:1 ar 2,2’-[4-(4-aminofenilazo)</w:t>
            </w:r>
            <w:proofErr w:type="spellStart"/>
            <w:r w:rsidRPr="00B543D7">
              <w:rPr>
                <w:lang w:val="lv-LV"/>
              </w:rPr>
              <w:t>fenilimino</w:t>
            </w:r>
            <w:proofErr w:type="spellEnd"/>
            <w:r w:rsidRPr="00B543D7">
              <w:rPr>
                <w:lang w:val="lv-LV"/>
              </w:rPr>
              <w:t>]</w:t>
            </w:r>
            <w:proofErr w:type="spellStart"/>
            <w:r w:rsidRPr="00B543D7">
              <w:rPr>
                <w:lang w:val="lv-LV"/>
              </w:rPr>
              <w:t>dietanolu</w:t>
            </w:r>
            <w:proofErr w:type="spellEnd"/>
            <w:r w:rsidRPr="00B543D7">
              <w:rPr>
                <w:lang w:val="lv-LV"/>
              </w:rPr>
              <w:t xml:space="preserve"> un </w:t>
            </w:r>
            <w:proofErr w:type="spellStart"/>
            <w:r w:rsidRPr="00B543D7">
              <w:rPr>
                <w:lang w:val="lv-LV"/>
              </w:rPr>
              <w:t>lignosulfātu</w:t>
            </w:r>
            <w:proofErr w:type="spellEnd"/>
            <w:r w:rsidRPr="00B543D7">
              <w:rPr>
                <w:lang w:val="lv-LV"/>
              </w:rPr>
              <w:t>)</w:t>
            </w:r>
          </w:p>
        </w:tc>
        <w:tc>
          <w:tcPr>
            <w:tcW w:w="1559" w:type="dxa"/>
          </w:tcPr>
          <w:p w:rsidR="00CF6364" w:rsidRPr="00B543D7" w:rsidRDefault="00CF6364" w:rsidP="000156FF">
            <w:pPr>
              <w:rPr>
                <w:noProof/>
                <w:lang w:val="lv-LV"/>
              </w:rPr>
            </w:pPr>
          </w:p>
        </w:tc>
        <w:tc>
          <w:tcPr>
            <w:tcW w:w="3260" w:type="dxa"/>
          </w:tcPr>
          <w:p w:rsidR="00CF6364" w:rsidRPr="00446238" w:rsidRDefault="00CF6364" w:rsidP="000156FF">
            <w:pPr>
              <w:rPr>
                <w:lang w:val="it-IT"/>
              </w:rPr>
            </w:pPr>
          </w:p>
        </w:tc>
      </w:tr>
      <w:tr w:rsidR="00CF6364" w:rsidRPr="00446238" w:rsidTr="00B543D7">
        <w:tc>
          <w:tcPr>
            <w:tcW w:w="850" w:type="dxa"/>
          </w:tcPr>
          <w:p w:rsidR="00CF6364" w:rsidRPr="000156FF" w:rsidRDefault="00CF6364" w:rsidP="000156FF">
            <w:r w:rsidRPr="000156FF">
              <w:t>261.</w:t>
            </w:r>
          </w:p>
        </w:tc>
        <w:tc>
          <w:tcPr>
            <w:tcW w:w="1560" w:type="dxa"/>
          </w:tcPr>
          <w:p w:rsidR="00CF6364" w:rsidRPr="000156FF" w:rsidRDefault="00CF6364" w:rsidP="000156FF">
            <w:pPr>
              <w:rPr>
                <w:noProof/>
                <w:color w:val="000000"/>
              </w:rPr>
            </w:pPr>
            <w:r w:rsidRPr="000156FF">
              <w:rPr>
                <w:noProof/>
                <w:color w:val="000000"/>
              </w:rPr>
              <w:t>1,4-bis[(2,3-dihidroksipropil)amino]-9,10-antracēndions</w:t>
            </w:r>
            <w:r w:rsidRPr="000156FF" w:rsidDel="00570C7C">
              <w:rPr>
                <w:noProof/>
                <w:color w:val="000000"/>
              </w:rPr>
              <w:t xml:space="preserve"> </w:t>
            </w:r>
          </w:p>
          <w:p w:rsidR="00CF6364" w:rsidRPr="00666D92" w:rsidRDefault="00CF6364" w:rsidP="000156FF">
            <w:pPr>
              <w:rPr>
                <w:i/>
                <w:noProof/>
                <w:color w:val="000000"/>
              </w:rPr>
            </w:pPr>
            <w:r w:rsidRPr="00666D92">
              <w:rPr>
                <w:i/>
                <w:noProof/>
                <w:color w:val="000000"/>
              </w:rPr>
              <w:t>HC Blue No.14</w:t>
            </w:r>
          </w:p>
          <w:p w:rsidR="00CF6364" w:rsidRPr="000156FF" w:rsidRDefault="00CF6364" w:rsidP="000156FF">
            <w:pPr>
              <w:rPr>
                <w:noProof/>
                <w:color w:val="000000"/>
              </w:rPr>
            </w:pPr>
            <w:r w:rsidRPr="000156FF">
              <w:rPr>
                <w:i/>
                <w:noProof/>
                <w:color w:val="000000"/>
              </w:rPr>
              <w:t>CAS</w:t>
            </w:r>
            <w:r w:rsidRPr="000156FF">
              <w:rPr>
                <w:noProof/>
                <w:color w:val="000000"/>
              </w:rPr>
              <w:t xml:space="preserve"> Nr. 99788-75-7</w:t>
            </w:r>
          </w:p>
          <w:p w:rsidR="00CF6364" w:rsidRPr="000156FF" w:rsidRDefault="00CF6364" w:rsidP="000156FF">
            <w:pPr>
              <w:rPr>
                <w:noProof/>
                <w:color w:val="000000"/>
              </w:rPr>
            </w:pPr>
            <w:r w:rsidRPr="000156FF">
              <w:rPr>
                <w:noProof/>
                <w:color w:val="000000"/>
              </w:rPr>
              <w:t>EK Nr. 421-470-7</w:t>
            </w:r>
          </w:p>
        </w:tc>
        <w:tc>
          <w:tcPr>
            <w:tcW w:w="1559" w:type="dxa"/>
          </w:tcPr>
          <w:p w:rsidR="00CF6364" w:rsidRPr="000156FF" w:rsidRDefault="00173E0C" w:rsidP="000156FF">
            <w:r w:rsidRPr="000156FF">
              <w:rPr>
                <w:color w:val="000000"/>
              </w:rPr>
              <w:t>9,10-Anthracenedione, 1,4-bis [(2,3-dihydroxypropyl)amino]- HC Blue No 14 CAS No 99788-75-7 EC No 421-470-7</w:t>
            </w:r>
          </w:p>
        </w:tc>
        <w:tc>
          <w:tcPr>
            <w:tcW w:w="1418" w:type="dxa"/>
          </w:tcPr>
          <w:p w:rsidR="00CF6364" w:rsidRPr="00861BED" w:rsidRDefault="00CF6364" w:rsidP="000156FF">
            <w:pPr>
              <w:rPr>
                <w:lang w:val="lv-LV"/>
              </w:rPr>
            </w:pPr>
            <w:r w:rsidRPr="00861BED">
              <w:rPr>
                <w:lang w:val="lv-LV"/>
              </w:rPr>
              <w:t>Krāsviela matu krāsošanai neoksidējošos matu krāsošanas līdzekļos</w:t>
            </w:r>
          </w:p>
        </w:tc>
        <w:tc>
          <w:tcPr>
            <w:tcW w:w="709" w:type="dxa"/>
          </w:tcPr>
          <w:p w:rsidR="00CF6364" w:rsidRPr="00861BED" w:rsidRDefault="00CF6364" w:rsidP="000156FF">
            <w:pPr>
              <w:rPr>
                <w:noProof/>
                <w:lang w:val="lv-LV"/>
              </w:rPr>
            </w:pPr>
            <w:r w:rsidRPr="00861BED">
              <w:rPr>
                <w:noProof/>
                <w:lang w:val="lv-LV"/>
              </w:rPr>
              <w:t>0,3 %</w:t>
            </w:r>
          </w:p>
          <w:p w:rsidR="00CF6364" w:rsidRPr="00861BED" w:rsidRDefault="00CF6364" w:rsidP="000156FF">
            <w:pPr>
              <w:rPr>
                <w:noProof/>
                <w:lang w:val="lv-LV"/>
              </w:rPr>
            </w:pPr>
          </w:p>
        </w:tc>
        <w:tc>
          <w:tcPr>
            <w:tcW w:w="1559" w:type="dxa"/>
          </w:tcPr>
          <w:p w:rsidR="00CF6364" w:rsidRPr="00861BED" w:rsidRDefault="00CF6364" w:rsidP="000156FF">
            <w:pPr>
              <w:rPr>
                <w:noProof/>
                <w:lang w:val="lv-LV"/>
              </w:rPr>
            </w:pPr>
            <w:r w:rsidRPr="00861BED">
              <w:rPr>
                <w:lang w:val="lv-LV"/>
              </w:rPr>
              <w:t xml:space="preserve">- Nelietot ar </w:t>
            </w:r>
            <w:proofErr w:type="spellStart"/>
            <w:r w:rsidRPr="00861BED">
              <w:rPr>
                <w:lang w:val="lv-LV"/>
              </w:rPr>
              <w:t>nitrozējošiem</w:t>
            </w:r>
            <w:proofErr w:type="spellEnd"/>
            <w:r w:rsidRPr="00861BED">
              <w:rPr>
                <w:lang w:val="lv-LV"/>
              </w:rPr>
              <w:t xml:space="preserve"> aģentiem</w:t>
            </w:r>
          </w:p>
          <w:p w:rsidR="00CF6364" w:rsidRPr="00861BED" w:rsidRDefault="00CF6364" w:rsidP="000156FF">
            <w:pPr>
              <w:rPr>
                <w:noProof/>
                <w:lang w:val="lv-LV"/>
              </w:rPr>
            </w:pPr>
            <w:r w:rsidRPr="00861BED">
              <w:rPr>
                <w:lang w:val="lv-LV"/>
              </w:rPr>
              <w:t xml:space="preserve">- Maksimālais </w:t>
            </w:r>
            <w:proofErr w:type="spellStart"/>
            <w:r w:rsidRPr="00861BED">
              <w:rPr>
                <w:lang w:val="lv-LV"/>
              </w:rPr>
              <w:t>nitrozamīnu</w:t>
            </w:r>
            <w:proofErr w:type="spellEnd"/>
            <w:r w:rsidRPr="00861BED">
              <w:rPr>
                <w:lang w:val="lv-LV"/>
              </w:rPr>
              <w:t xml:space="preserve"> saturs:</w:t>
            </w:r>
            <w:r w:rsidRPr="00861BED">
              <w:rPr>
                <w:noProof/>
                <w:lang w:val="lv-LV"/>
              </w:rPr>
              <w:t xml:space="preserve"> 50 µg/kg</w:t>
            </w:r>
          </w:p>
          <w:p w:rsidR="00CF6364" w:rsidRPr="00861BED" w:rsidRDefault="00CF6364" w:rsidP="000156FF">
            <w:pPr>
              <w:rPr>
                <w:lang w:val="lv-LV"/>
              </w:rPr>
            </w:pPr>
            <w:r w:rsidRPr="00861BED">
              <w:rPr>
                <w:lang w:val="lv-LV"/>
              </w:rPr>
              <w:t>- Glabāt traukos, kas nesatur nitrītus</w:t>
            </w:r>
          </w:p>
        </w:tc>
        <w:tc>
          <w:tcPr>
            <w:tcW w:w="3260" w:type="dxa"/>
          </w:tcPr>
          <w:p w:rsidR="00CF6364" w:rsidRPr="00446238" w:rsidRDefault="00CF6364" w:rsidP="000156FF">
            <w:pPr>
              <w:rPr>
                <w:lang w:val="de-DE"/>
              </w:rPr>
            </w:pPr>
          </w:p>
        </w:tc>
      </w:tr>
      <w:tr w:rsidR="00CF6364" w:rsidRPr="00446238" w:rsidTr="00B543D7">
        <w:tc>
          <w:tcPr>
            <w:tcW w:w="850" w:type="dxa"/>
          </w:tcPr>
          <w:p w:rsidR="00CF6364" w:rsidRPr="000156FF" w:rsidRDefault="00CF6364" w:rsidP="000156FF">
            <w:r w:rsidRPr="000156FF">
              <w:t>262.</w:t>
            </w:r>
          </w:p>
        </w:tc>
        <w:tc>
          <w:tcPr>
            <w:tcW w:w="1560" w:type="dxa"/>
          </w:tcPr>
          <w:p w:rsidR="00CF6364" w:rsidRPr="000156FF" w:rsidRDefault="00CF6364" w:rsidP="000156FF">
            <w:pPr>
              <w:rPr>
                <w:noProof/>
                <w:color w:val="000000"/>
              </w:rPr>
            </w:pPr>
            <w:r w:rsidRPr="000156FF">
              <w:rPr>
                <w:noProof/>
                <w:color w:val="000000"/>
              </w:rPr>
              <w:t>2-(4-metil-2-nitroanilīn)etanols</w:t>
            </w:r>
            <w:r w:rsidRPr="000156FF" w:rsidDel="00570C7C">
              <w:rPr>
                <w:noProof/>
                <w:color w:val="000000"/>
              </w:rPr>
              <w:t xml:space="preserve"> </w:t>
            </w:r>
          </w:p>
          <w:p w:rsidR="00CF6364" w:rsidRPr="00666D92" w:rsidRDefault="00CF6364" w:rsidP="000156FF">
            <w:pPr>
              <w:rPr>
                <w:i/>
                <w:noProof/>
                <w:color w:val="000000"/>
              </w:rPr>
            </w:pPr>
            <w:r w:rsidRPr="00666D92">
              <w:rPr>
                <w:i/>
                <w:noProof/>
                <w:color w:val="000000"/>
              </w:rPr>
              <w:lastRenderedPageBreak/>
              <w:t>Hydroxyethyl-2-Nitro-p-Toluidine</w:t>
            </w:r>
          </w:p>
          <w:p w:rsidR="00CF6364" w:rsidRPr="000156FF" w:rsidRDefault="00CF6364" w:rsidP="000156FF">
            <w:pPr>
              <w:rPr>
                <w:noProof/>
                <w:color w:val="000000"/>
              </w:rPr>
            </w:pPr>
            <w:r w:rsidRPr="000156FF">
              <w:rPr>
                <w:i/>
                <w:noProof/>
                <w:color w:val="000000"/>
              </w:rPr>
              <w:t>CAS</w:t>
            </w:r>
            <w:r w:rsidRPr="000156FF">
              <w:rPr>
                <w:noProof/>
                <w:color w:val="000000"/>
              </w:rPr>
              <w:t xml:space="preserve"> Nr. 100418-33-5</w:t>
            </w:r>
          </w:p>
          <w:p w:rsidR="00CF6364" w:rsidRPr="000156FF" w:rsidRDefault="00CF6364" w:rsidP="000156FF">
            <w:pPr>
              <w:rPr>
                <w:noProof/>
                <w:color w:val="000000"/>
              </w:rPr>
            </w:pPr>
            <w:r w:rsidRPr="000156FF">
              <w:rPr>
                <w:noProof/>
                <w:color w:val="000000"/>
              </w:rPr>
              <w:t>ES Nr. 408-090-7</w:t>
            </w:r>
          </w:p>
          <w:p w:rsidR="00CF6364" w:rsidRPr="000156FF" w:rsidRDefault="00CF6364" w:rsidP="000156FF">
            <w:pPr>
              <w:rPr>
                <w:noProof/>
                <w:color w:val="000000"/>
              </w:rPr>
            </w:pPr>
          </w:p>
        </w:tc>
        <w:tc>
          <w:tcPr>
            <w:tcW w:w="1559" w:type="dxa"/>
          </w:tcPr>
          <w:p w:rsidR="00CF6364" w:rsidRPr="000156FF" w:rsidRDefault="00173E0C" w:rsidP="000156FF">
            <w:r w:rsidRPr="000156FF">
              <w:rPr>
                <w:color w:val="000000"/>
              </w:rPr>
              <w:lastRenderedPageBreak/>
              <w:t>2-(4-Methyl-2-nitroanilino)e</w:t>
            </w:r>
            <w:r w:rsidRPr="000156FF">
              <w:rPr>
                <w:color w:val="000000"/>
              </w:rPr>
              <w:lastRenderedPageBreak/>
              <w:t>thanol Hydroxyethyl-2-Nitro-p-Toluidine CAS No 100418-33-5 EC No 408-090-7</w:t>
            </w:r>
          </w:p>
        </w:tc>
        <w:tc>
          <w:tcPr>
            <w:tcW w:w="1418" w:type="dxa"/>
          </w:tcPr>
          <w:p w:rsidR="00CF6364" w:rsidRPr="00861BED" w:rsidRDefault="00CF6364" w:rsidP="000156FF">
            <w:pPr>
              <w:rPr>
                <w:noProof/>
                <w:lang w:val="lv-LV"/>
              </w:rPr>
            </w:pPr>
            <w:r w:rsidRPr="00861BED">
              <w:rPr>
                <w:lang w:val="lv-LV"/>
              </w:rPr>
              <w:lastRenderedPageBreak/>
              <w:t xml:space="preserve">a) Krāsviela matu krāsošanai </w:t>
            </w:r>
            <w:r w:rsidRPr="00861BED">
              <w:rPr>
                <w:lang w:val="lv-LV"/>
              </w:rPr>
              <w:lastRenderedPageBreak/>
              <w:t>oksidējošos matu krāsošanas līdzekļos</w:t>
            </w:r>
            <w:r w:rsidRPr="00861BED">
              <w:rPr>
                <w:noProof/>
                <w:color w:val="000000"/>
                <w:lang w:val="lv-LV"/>
              </w:rPr>
              <w:t xml:space="preserve"> </w:t>
            </w:r>
          </w:p>
          <w:p w:rsidR="00CF6364" w:rsidRPr="00861BED" w:rsidRDefault="00CF6364" w:rsidP="000156FF">
            <w:pPr>
              <w:rPr>
                <w:lang w:val="lv-LV"/>
              </w:rPr>
            </w:pPr>
            <w:r w:rsidRPr="00861BED">
              <w:rPr>
                <w:lang w:val="lv-LV"/>
              </w:rPr>
              <w:t>b) Krāsviela matu krāsošanai neoksidējošos matu krāsošanas līdzekļos</w:t>
            </w:r>
          </w:p>
        </w:tc>
        <w:tc>
          <w:tcPr>
            <w:tcW w:w="709" w:type="dxa"/>
          </w:tcPr>
          <w:p w:rsidR="00CF6364" w:rsidRPr="00861BED" w:rsidRDefault="00CF6364" w:rsidP="000156FF">
            <w:pPr>
              <w:rPr>
                <w:noProof/>
                <w:color w:val="000000"/>
                <w:lang w:val="lv-LV"/>
              </w:rPr>
            </w:pPr>
          </w:p>
          <w:p w:rsidR="00CF6364" w:rsidRPr="00861BED" w:rsidRDefault="00CF6364" w:rsidP="000156FF">
            <w:pPr>
              <w:rPr>
                <w:noProof/>
                <w:color w:val="000000"/>
                <w:lang w:val="lv-LV"/>
              </w:rPr>
            </w:pPr>
          </w:p>
          <w:p w:rsidR="00CF6364" w:rsidRPr="00861BED" w:rsidRDefault="00CF6364" w:rsidP="000156FF">
            <w:pPr>
              <w:rPr>
                <w:noProof/>
                <w:color w:val="000000"/>
                <w:lang w:val="lv-LV"/>
              </w:rPr>
            </w:pPr>
          </w:p>
          <w:p w:rsidR="00CF6364" w:rsidRPr="00861BED" w:rsidRDefault="00CF6364" w:rsidP="000156FF">
            <w:pPr>
              <w:rPr>
                <w:noProof/>
                <w:color w:val="000000"/>
                <w:lang w:val="lv-LV"/>
              </w:rPr>
            </w:pPr>
          </w:p>
          <w:p w:rsidR="00CF6364" w:rsidRPr="00861BED" w:rsidRDefault="00CF6364" w:rsidP="000156FF">
            <w:pPr>
              <w:rPr>
                <w:noProof/>
                <w:color w:val="000000"/>
                <w:lang w:val="lv-LV"/>
              </w:rPr>
            </w:pPr>
          </w:p>
          <w:p w:rsidR="0069497E" w:rsidRPr="00861BED" w:rsidRDefault="0069497E" w:rsidP="000156FF">
            <w:pPr>
              <w:rPr>
                <w:noProof/>
                <w:color w:val="000000"/>
                <w:lang w:val="lv-LV"/>
              </w:rPr>
            </w:pPr>
          </w:p>
          <w:p w:rsidR="0069497E" w:rsidRPr="00861BED" w:rsidRDefault="0069497E" w:rsidP="000156FF">
            <w:pPr>
              <w:rPr>
                <w:noProof/>
                <w:color w:val="000000"/>
                <w:lang w:val="lv-LV"/>
              </w:rPr>
            </w:pPr>
          </w:p>
          <w:p w:rsidR="00CF6364" w:rsidRPr="00861BED" w:rsidRDefault="00CF6364" w:rsidP="000156FF">
            <w:pPr>
              <w:rPr>
                <w:noProof/>
                <w:lang w:val="lv-LV"/>
              </w:rPr>
            </w:pPr>
            <w:r w:rsidRPr="00861BED">
              <w:rPr>
                <w:noProof/>
                <w:color w:val="000000"/>
                <w:lang w:val="lv-LV"/>
              </w:rPr>
              <w:t>b) 1,0 %</w:t>
            </w:r>
          </w:p>
        </w:tc>
        <w:tc>
          <w:tcPr>
            <w:tcW w:w="1559" w:type="dxa"/>
          </w:tcPr>
          <w:p w:rsidR="00CF6364" w:rsidRPr="00861BED" w:rsidRDefault="00CF6364" w:rsidP="000156FF">
            <w:pPr>
              <w:rPr>
                <w:noProof/>
                <w:lang w:val="lv-LV"/>
              </w:rPr>
            </w:pPr>
            <w:r w:rsidRPr="00861BED">
              <w:rPr>
                <w:lang w:val="lv-LV"/>
              </w:rPr>
              <w:lastRenderedPageBreak/>
              <w:t xml:space="preserve">a) Pēc sajaukšanas oksidējošos </w:t>
            </w:r>
            <w:r w:rsidRPr="00861BED">
              <w:rPr>
                <w:lang w:val="lv-LV"/>
              </w:rPr>
              <w:lastRenderedPageBreak/>
              <w:t>apstākļos matos lietotā maksimālā koncentrācija nedrīkst pārsniegt 1,0 %</w:t>
            </w:r>
          </w:p>
          <w:p w:rsidR="00CF6364" w:rsidRPr="00861BED" w:rsidRDefault="00CF6364" w:rsidP="000156FF">
            <w:pPr>
              <w:rPr>
                <w:noProof/>
                <w:lang w:val="lv-LV"/>
              </w:rPr>
            </w:pPr>
            <w:r w:rsidRPr="00861BED">
              <w:rPr>
                <w:lang w:val="lv-LV"/>
              </w:rPr>
              <w:t>Saistībā ar a) un b):</w:t>
            </w:r>
          </w:p>
          <w:p w:rsidR="00CF6364" w:rsidRPr="00861BED" w:rsidRDefault="00CF6364" w:rsidP="000156FF">
            <w:pPr>
              <w:rPr>
                <w:noProof/>
                <w:lang w:val="lv-LV"/>
              </w:rPr>
            </w:pPr>
            <w:r w:rsidRPr="00861BED">
              <w:rPr>
                <w:lang w:val="lv-LV"/>
              </w:rPr>
              <w:t xml:space="preserve">- Nelietot ar </w:t>
            </w:r>
            <w:proofErr w:type="spellStart"/>
            <w:r w:rsidRPr="00861BED">
              <w:rPr>
                <w:lang w:val="lv-LV"/>
              </w:rPr>
              <w:t>nitrozējošiem</w:t>
            </w:r>
            <w:proofErr w:type="spellEnd"/>
            <w:r w:rsidRPr="00861BED">
              <w:rPr>
                <w:lang w:val="lv-LV"/>
              </w:rPr>
              <w:t xml:space="preserve"> aģentiem</w:t>
            </w:r>
          </w:p>
          <w:p w:rsidR="00CF6364" w:rsidRPr="00861BED" w:rsidRDefault="00CF6364" w:rsidP="000156FF">
            <w:pPr>
              <w:rPr>
                <w:noProof/>
                <w:lang w:val="lv-LV"/>
              </w:rPr>
            </w:pPr>
            <w:r w:rsidRPr="00861BED">
              <w:rPr>
                <w:lang w:val="lv-LV"/>
              </w:rPr>
              <w:t xml:space="preserve">- Maksimālais </w:t>
            </w:r>
            <w:proofErr w:type="spellStart"/>
            <w:r w:rsidRPr="00861BED">
              <w:rPr>
                <w:lang w:val="lv-LV"/>
              </w:rPr>
              <w:t>nitrozamīnu</w:t>
            </w:r>
            <w:proofErr w:type="spellEnd"/>
            <w:r w:rsidRPr="00861BED">
              <w:rPr>
                <w:lang w:val="lv-LV"/>
              </w:rPr>
              <w:t xml:space="preserve"> saturs:</w:t>
            </w:r>
            <w:r w:rsidRPr="00861BED">
              <w:rPr>
                <w:noProof/>
                <w:lang w:val="lv-LV"/>
              </w:rPr>
              <w:t xml:space="preserve"> 50 µg/kg</w:t>
            </w:r>
          </w:p>
          <w:p w:rsidR="00CF6364" w:rsidRPr="00861BED" w:rsidRDefault="00CF6364" w:rsidP="000156FF">
            <w:pPr>
              <w:rPr>
                <w:lang w:val="lv-LV"/>
              </w:rPr>
            </w:pPr>
            <w:r w:rsidRPr="00861BED">
              <w:rPr>
                <w:lang w:val="lv-LV"/>
              </w:rPr>
              <w:t>- Glabāt traukos, kas nesatur nitrītus</w:t>
            </w:r>
          </w:p>
        </w:tc>
        <w:tc>
          <w:tcPr>
            <w:tcW w:w="3260" w:type="dxa"/>
          </w:tcPr>
          <w:p w:rsidR="009513CC" w:rsidRPr="000156FF" w:rsidRDefault="009513CC" w:rsidP="000156FF">
            <w:pPr>
              <w:rPr>
                <w:lang w:val="lv-LV" w:eastAsia="lv-LV"/>
              </w:rPr>
            </w:pPr>
            <w:r w:rsidRPr="000156FF">
              <w:lastRenderedPageBreak/>
              <w:t>a)</w:t>
            </w:r>
            <w:r w:rsidRPr="000156FF">
              <w:rPr>
                <w:lang w:val="lv-LV" w:eastAsia="lv-LV"/>
              </w:rPr>
              <w:t xml:space="preserve"> Sajaukšanas proporcijas jānorāda uz etiķetes.</w:t>
            </w:r>
          </w:p>
          <w:p w:rsidR="009513CC" w:rsidRPr="000156FF" w:rsidRDefault="009513CC" w:rsidP="000156FF">
            <w:pPr>
              <w:rPr>
                <w:lang w:val="lv-LV" w:eastAsia="lv-LV"/>
              </w:rPr>
            </w:pPr>
            <w:r w:rsidRPr="000156FF">
              <w:rPr>
                <w:b/>
                <w:bCs/>
                <w:lang w:val="lv-LV" w:eastAsia="lv-LV"/>
              </w:rPr>
              <w:lastRenderedPageBreak/>
              <w:t xml:space="preserve"> </w:t>
            </w:r>
            <w:r w:rsidR="00086A0A" w:rsidRPr="000156FF">
              <w:rPr>
                <w:noProof/>
                <w:lang w:val="lv-LV" w:eastAsia="lv-LV"/>
              </w:rPr>
              <w:drawing>
                <wp:inline distT="0" distB="0" distL="0" distR="0">
                  <wp:extent cx="381000" cy="352425"/>
                  <wp:effectExtent l="19050" t="0" r="0" b="0"/>
                  <wp:docPr id="19" name="Attēls 19" descr="http://www.likumi.lv/wwwraksti/2010/068/BILDES/N_385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likumi.lv/wwwraksti/2010/068/BILDES/N_385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6FF">
              <w:rPr>
                <w:lang w:val="lv-LV" w:eastAsia="lv-LV"/>
              </w:rPr>
              <w:t>Matu krāsvielas</w:t>
            </w:r>
          </w:p>
          <w:p w:rsidR="009513CC" w:rsidRPr="000156FF" w:rsidRDefault="009513CC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var izraisīt smagu alerģisku reakciju.</w:t>
            </w:r>
          </w:p>
          <w:p w:rsidR="009513CC" w:rsidRPr="000156FF" w:rsidRDefault="009513CC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Izlasīt un ievērot norādījumus.</w:t>
            </w:r>
          </w:p>
          <w:p w:rsidR="009513CC" w:rsidRPr="000156FF" w:rsidRDefault="009513CC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Šis līdzeklis nav paredzēts</w:t>
            </w:r>
            <w:r w:rsidR="00666D92">
              <w:rPr>
                <w:lang w:val="lv-LV" w:eastAsia="lv-LV"/>
              </w:rPr>
              <w:t xml:space="preserve"> </w:t>
            </w:r>
            <w:r w:rsidRPr="000156FF">
              <w:rPr>
                <w:lang w:val="lv-LV" w:eastAsia="lv-LV"/>
              </w:rPr>
              <w:t>personām, kas jaunākas par 16 gadiem.</w:t>
            </w:r>
          </w:p>
          <w:p w:rsidR="009513CC" w:rsidRPr="000156FF" w:rsidRDefault="009513CC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Melnās hennas tetovējumi, kas nav noturīgi, var paaugstināt alerģijas</w:t>
            </w:r>
            <w:r w:rsidR="00666D92">
              <w:rPr>
                <w:lang w:val="lv-LV" w:eastAsia="lv-LV"/>
              </w:rPr>
              <w:t xml:space="preserve"> </w:t>
            </w:r>
            <w:r w:rsidRPr="000156FF">
              <w:rPr>
                <w:lang w:val="lv-LV" w:eastAsia="lv-LV"/>
              </w:rPr>
              <w:t>risku.</w:t>
            </w:r>
          </w:p>
          <w:p w:rsidR="009513CC" w:rsidRPr="000156FF" w:rsidRDefault="009513CC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Matus nekrāsot, ja:</w:t>
            </w:r>
          </w:p>
          <w:p w:rsidR="009513CC" w:rsidRPr="000156FF" w:rsidRDefault="009513CC" w:rsidP="000156FF">
            <w:pPr>
              <w:rPr>
                <w:lang w:val="lv-LV" w:eastAsia="lv-LV"/>
              </w:rPr>
            </w:pPr>
            <w:r w:rsidRPr="000156FF">
              <w:rPr>
                <w:rFonts w:eastAsia="TimesNewRoman+20"/>
                <w:lang w:val="lv-LV" w:eastAsia="lv-LV"/>
              </w:rPr>
              <w:t xml:space="preserve">— </w:t>
            </w:r>
            <w:r w:rsidRPr="000156FF">
              <w:rPr>
                <w:lang w:val="lv-LV" w:eastAsia="lv-LV"/>
              </w:rPr>
              <w:t>uz sejas ir izsitumi vai galvas āda ir jutīga, kairināta vai bojāta,</w:t>
            </w:r>
          </w:p>
          <w:p w:rsidR="009513CC" w:rsidRPr="000156FF" w:rsidRDefault="009513CC" w:rsidP="000156FF">
            <w:pPr>
              <w:rPr>
                <w:lang w:val="lv-LV" w:eastAsia="lv-LV"/>
              </w:rPr>
            </w:pPr>
            <w:r w:rsidRPr="000156FF">
              <w:rPr>
                <w:rFonts w:eastAsia="TimesNewRoman+20"/>
                <w:lang w:val="lv-LV" w:eastAsia="lv-LV"/>
              </w:rPr>
              <w:t xml:space="preserve">— </w:t>
            </w:r>
            <w:r w:rsidRPr="000156FF">
              <w:rPr>
                <w:lang w:val="lv-LV" w:eastAsia="lv-LV"/>
              </w:rPr>
              <w:t>pēc matu krāsošanas ir bijusi kāda reakcija,</w:t>
            </w:r>
          </w:p>
          <w:p w:rsidR="00CF6364" w:rsidRPr="00446238" w:rsidRDefault="009513CC" w:rsidP="000156FF">
            <w:pPr>
              <w:rPr>
                <w:lang w:val="lv-LV"/>
              </w:rPr>
            </w:pPr>
            <w:r w:rsidRPr="00446238">
              <w:rPr>
                <w:rFonts w:eastAsia="TimesNewRoman+20"/>
                <w:lang w:val="lv-LV" w:eastAsia="lv-LV"/>
              </w:rPr>
              <w:t xml:space="preserve">— </w:t>
            </w:r>
            <w:r w:rsidRPr="00446238">
              <w:rPr>
                <w:lang w:val="lv-LV" w:eastAsia="lv-LV"/>
              </w:rPr>
              <w:t>agrāk ir bijusi reakcija uz melnās hennas tetovējumu, kas nav noturīgs.</w:t>
            </w:r>
          </w:p>
        </w:tc>
      </w:tr>
      <w:tr w:rsidR="00CF6364" w:rsidRPr="00446238" w:rsidTr="00B543D7">
        <w:tc>
          <w:tcPr>
            <w:tcW w:w="850" w:type="dxa"/>
          </w:tcPr>
          <w:p w:rsidR="00CF6364" w:rsidRPr="000156FF" w:rsidRDefault="00CF6364" w:rsidP="000156FF">
            <w:r w:rsidRPr="000156FF">
              <w:lastRenderedPageBreak/>
              <w:t>263.</w:t>
            </w:r>
          </w:p>
        </w:tc>
        <w:tc>
          <w:tcPr>
            <w:tcW w:w="1560" w:type="dxa"/>
          </w:tcPr>
          <w:p w:rsidR="00CF6364" w:rsidRPr="000156FF" w:rsidRDefault="00CF6364" w:rsidP="000156FF">
            <w:pPr>
              <w:rPr>
                <w:noProof/>
                <w:color w:val="000000"/>
              </w:rPr>
            </w:pPr>
            <w:r w:rsidRPr="000156FF">
              <w:rPr>
                <w:noProof/>
                <w:color w:val="000000"/>
              </w:rPr>
              <w:t>1-amino-2-nitro-4-(2',3'-dihidroksipropil)amino-5-hlorbenzols + 1,4-bis-(2',3'-dihidroksipropil)amino-2-nitro-5-hlorbenzols</w:t>
            </w:r>
            <w:r w:rsidRPr="000156FF" w:rsidDel="00E54400">
              <w:rPr>
                <w:noProof/>
                <w:color w:val="000000"/>
              </w:rPr>
              <w:t xml:space="preserve"> </w:t>
            </w:r>
          </w:p>
          <w:p w:rsidR="00CF6364" w:rsidRPr="00666D92" w:rsidRDefault="00CF6364" w:rsidP="000156FF">
            <w:pPr>
              <w:rPr>
                <w:i/>
                <w:noProof/>
                <w:color w:val="000000"/>
              </w:rPr>
            </w:pPr>
            <w:r w:rsidRPr="00666D92">
              <w:rPr>
                <w:i/>
                <w:noProof/>
                <w:color w:val="000000"/>
              </w:rPr>
              <w:t>HC Red No. 10 + HC Red No. 11</w:t>
            </w:r>
          </w:p>
          <w:p w:rsidR="00CF6364" w:rsidRPr="000156FF" w:rsidRDefault="00CF6364" w:rsidP="000156FF">
            <w:pPr>
              <w:rPr>
                <w:noProof/>
                <w:color w:val="000000"/>
              </w:rPr>
            </w:pPr>
            <w:r w:rsidRPr="000156FF">
              <w:rPr>
                <w:i/>
                <w:noProof/>
                <w:color w:val="000000"/>
              </w:rPr>
              <w:t>CAS</w:t>
            </w:r>
            <w:r w:rsidRPr="000156FF">
              <w:rPr>
                <w:noProof/>
                <w:color w:val="000000"/>
              </w:rPr>
              <w:t xml:space="preserve"> Nr. 95576-89-9 + 95576-92-4</w:t>
            </w:r>
          </w:p>
        </w:tc>
        <w:tc>
          <w:tcPr>
            <w:tcW w:w="1559" w:type="dxa"/>
          </w:tcPr>
          <w:p w:rsidR="00CF6364" w:rsidRPr="000156FF" w:rsidRDefault="00A9199D" w:rsidP="000156FF">
            <w:r w:rsidRPr="000156FF">
              <w:rPr>
                <w:color w:val="000000"/>
              </w:rPr>
              <w:t xml:space="preserve">1-Amino-2-nitro-4-(2′,3′- </w:t>
            </w:r>
            <w:proofErr w:type="spellStart"/>
            <w:r w:rsidRPr="000156FF">
              <w:rPr>
                <w:color w:val="000000"/>
              </w:rPr>
              <w:t>dihydroxypropyl</w:t>
            </w:r>
            <w:proofErr w:type="spellEnd"/>
            <w:r w:rsidRPr="000156FF">
              <w:rPr>
                <w:color w:val="000000"/>
              </w:rPr>
              <w:t xml:space="preserve">)amino-5- </w:t>
            </w:r>
            <w:proofErr w:type="spellStart"/>
            <w:r w:rsidRPr="000156FF">
              <w:rPr>
                <w:color w:val="000000"/>
              </w:rPr>
              <w:t>chlorobenzene</w:t>
            </w:r>
            <w:proofErr w:type="spellEnd"/>
            <w:r w:rsidRPr="000156FF">
              <w:rPr>
                <w:color w:val="000000"/>
              </w:rPr>
              <w:t xml:space="preserve"> + 1,4-bis-(2′,3′- </w:t>
            </w:r>
            <w:proofErr w:type="spellStart"/>
            <w:r w:rsidRPr="000156FF">
              <w:rPr>
                <w:color w:val="000000"/>
              </w:rPr>
              <w:t>dihydroxypropyl</w:t>
            </w:r>
            <w:proofErr w:type="spellEnd"/>
            <w:r w:rsidRPr="000156FF">
              <w:rPr>
                <w:color w:val="000000"/>
              </w:rPr>
              <w:t>)amino-2-nitro- 5-chlorobenzene HC Red No 10 + HC Red No 11 CAS No 95576-89-9 + 95576- 92-4</w:t>
            </w:r>
          </w:p>
        </w:tc>
        <w:tc>
          <w:tcPr>
            <w:tcW w:w="1418" w:type="dxa"/>
          </w:tcPr>
          <w:p w:rsidR="00CF6364" w:rsidRPr="00861BED" w:rsidRDefault="00CF6364" w:rsidP="000156FF">
            <w:pPr>
              <w:rPr>
                <w:noProof/>
                <w:lang w:val="lv-LV"/>
              </w:rPr>
            </w:pPr>
            <w:r w:rsidRPr="00861BED">
              <w:rPr>
                <w:lang w:val="lv-LV"/>
              </w:rPr>
              <w:t>a) Krāsviela matu krāsošanai oksidējošos matu krāsošanas līdzekļos</w:t>
            </w:r>
            <w:r w:rsidRPr="00861BED">
              <w:rPr>
                <w:noProof/>
                <w:color w:val="000000"/>
                <w:lang w:val="lv-LV"/>
              </w:rPr>
              <w:t xml:space="preserve"> </w:t>
            </w:r>
          </w:p>
          <w:p w:rsidR="00CF6364" w:rsidRPr="00861BED" w:rsidRDefault="00CF6364" w:rsidP="000156FF">
            <w:pPr>
              <w:rPr>
                <w:lang w:val="lv-LV"/>
              </w:rPr>
            </w:pPr>
            <w:r w:rsidRPr="00861BED">
              <w:rPr>
                <w:lang w:val="lv-LV"/>
              </w:rPr>
              <w:t>b) Krāsviela matu krāsošanai neoksidējošos matu krāsošanas līdzekļos</w:t>
            </w:r>
          </w:p>
        </w:tc>
        <w:tc>
          <w:tcPr>
            <w:tcW w:w="709" w:type="dxa"/>
          </w:tcPr>
          <w:p w:rsidR="00CF6364" w:rsidRPr="00861BED" w:rsidRDefault="00CF6364" w:rsidP="000156FF">
            <w:pPr>
              <w:rPr>
                <w:noProof/>
                <w:color w:val="000000"/>
                <w:lang w:val="lv-LV"/>
              </w:rPr>
            </w:pPr>
          </w:p>
          <w:p w:rsidR="00CF6364" w:rsidRPr="00861BED" w:rsidRDefault="00CF6364" w:rsidP="000156FF">
            <w:pPr>
              <w:rPr>
                <w:noProof/>
                <w:color w:val="000000"/>
                <w:lang w:val="lv-LV"/>
              </w:rPr>
            </w:pPr>
          </w:p>
          <w:p w:rsidR="00CF6364" w:rsidRPr="00861BED" w:rsidRDefault="00CF6364" w:rsidP="000156FF">
            <w:pPr>
              <w:rPr>
                <w:noProof/>
                <w:color w:val="000000"/>
                <w:lang w:val="lv-LV"/>
              </w:rPr>
            </w:pPr>
          </w:p>
          <w:p w:rsidR="00CF6364" w:rsidRPr="00861BED" w:rsidRDefault="00CF6364" w:rsidP="000156FF">
            <w:pPr>
              <w:rPr>
                <w:noProof/>
                <w:color w:val="000000"/>
                <w:lang w:val="lv-LV"/>
              </w:rPr>
            </w:pPr>
          </w:p>
          <w:p w:rsidR="00CF6364" w:rsidRPr="00861BED" w:rsidRDefault="00CF6364" w:rsidP="000156FF">
            <w:pPr>
              <w:rPr>
                <w:noProof/>
                <w:color w:val="000000"/>
                <w:lang w:val="lv-LV"/>
              </w:rPr>
            </w:pPr>
          </w:p>
          <w:p w:rsidR="00CF6364" w:rsidRPr="00861BED" w:rsidRDefault="00CF6364" w:rsidP="000156FF">
            <w:pPr>
              <w:rPr>
                <w:noProof/>
                <w:color w:val="000000"/>
                <w:lang w:val="lv-LV"/>
              </w:rPr>
            </w:pPr>
          </w:p>
          <w:p w:rsidR="0069497E" w:rsidRPr="00861BED" w:rsidRDefault="0069497E" w:rsidP="000156FF">
            <w:pPr>
              <w:rPr>
                <w:noProof/>
                <w:color w:val="000000"/>
                <w:lang w:val="lv-LV"/>
              </w:rPr>
            </w:pPr>
          </w:p>
          <w:p w:rsidR="00CF6364" w:rsidRPr="00861BED" w:rsidRDefault="00CF6364" w:rsidP="000156FF">
            <w:pPr>
              <w:rPr>
                <w:noProof/>
                <w:color w:val="000000"/>
                <w:lang w:val="lv-LV"/>
              </w:rPr>
            </w:pPr>
            <w:r w:rsidRPr="00861BED">
              <w:rPr>
                <w:noProof/>
                <w:color w:val="000000"/>
                <w:lang w:val="lv-LV"/>
              </w:rPr>
              <w:t>b) 2,0 %</w:t>
            </w:r>
          </w:p>
        </w:tc>
        <w:tc>
          <w:tcPr>
            <w:tcW w:w="1559" w:type="dxa"/>
          </w:tcPr>
          <w:p w:rsidR="00CF6364" w:rsidRPr="00861BED" w:rsidRDefault="00CF6364" w:rsidP="000156FF">
            <w:pPr>
              <w:rPr>
                <w:noProof/>
                <w:lang w:val="lv-LV"/>
              </w:rPr>
            </w:pPr>
            <w:r w:rsidRPr="00861BED">
              <w:rPr>
                <w:lang w:val="lv-LV"/>
              </w:rPr>
              <w:t>a) Pēc sajaukšanas oksidējošos apstākļos matos lietotā maksimālā koncentrācija nedrīkst pārsniegt 1,0 %</w:t>
            </w:r>
          </w:p>
          <w:p w:rsidR="00CF6364" w:rsidRPr="00861BED" w:rsidRDefault="00CF6364" w:rsidP="000156FF">
            <w:pPr>
              <w:rPr>
                <w:noProof/>
                <w:lang w:val="lv-LV"/>
              </w:rPr>
            </w:pPr>
            <w:r w:rsidRPr="00861BED">
              <w:rPr>
                <w:lang w:val="lv-LV"/>
              </w:rPr>
              <w:t>Saistībā ar a) un b):</w:t>
            </w:r>
          </w:p>
          <w:p w:rsidR="00CF6364" w:rsidRPr="00861BED" w:rsidRDefault="00CF6364" w:rsidP="000156FF">
            <w:pPr>
              <w:rPr>
                <w:noProof/>
                <w:lang w:val="lv-LV"/>
              </w:rPr>
            </w:pPr>
            <w:r w:rsidRPr="00861BED">
              <w:rPr>
                <w:lang w:val="lv-LV"/>
              </w:rPr>
              <w:t xml:space="preserve">- Nelietot ar </w:t>
            </w:r>
            <w:proofErr w:type="spellStart"/>
            <w:r w:rsidRPr="00861BED">
              <w:rPr>
                <w:lang w:val="lv-LV"/>
              </w:rPr>
              <w:t>nitrozējošiem</w:t>
            </w:r>
            <w:proofErr w:type="spellEnd"/>
            <w:r w:rsidRPr="00861BED">
              <w:rPr>
                <w:lang w:val="lv-LV"/>
              </w:rPr>
              <w:t xml:space="preserve"> aģentiem</w:t>
            </w:r>
          </w:p>
          <w:p w:rsidR="00CF6364" w:rsidRPr="00861BED" w:rsidRDefault="00CF6364" w:rsidP="000156FF">
            <w:pPr>
              <w:rPr>
                <w:noProof/>
                <w:lang w:val="lv-LV"/>
              </w:rPr>
            </w:pPr>
            <w:r w:rsidRPr="00861BED">
              <w:rPr>
                <w:lang w:val="lv-LV"/>
              </w:rPr>
              <w:t xml:space="preserve">- Maksimālais </w:t>
            </w:r>
            <w:proofErr w:type="spellStart"/>
            <w:r w:rsidRPr="00861BED">
              <w:rPr>
                <w:lang w:val="lv-LV"/>
              </w:rPr>
              <w:t>nitrozamīnu</w:t>
            </w:r>
            <w:proofErr w:type="spellEnd"/>
            <w:r w:rsidRPr="00861BED">
              <w:rPr>
                <w:lang w:val="lv-LV"/>
              </w:rPr>
              <w:t xml:space="preserve"> saturs:</w:t>
            </w:r>
            <w:r w:rsidRPr="00861BED">
              <w:rPr>
                <w:noProof/>
                <w:lang w:val="lv-LV"/>
              </w:rPr>
              <w:t xml:space="preserve"> 50 µg/kg</w:t>
            </w:r>
          </w:p>
          <w:p w:rsidR="00CF6364" w:rsidRPr="00861BED" w:rsidRDefault="00CF6364" w:rsidP="000156FF">
            <w:pPr>
              <w:rPr>
                <w:lang w:val="lv-LV"/>
              </w:rPr>
            </w:pPr>
            <w:r w:rsidRPr="00861BED">
              <w:rPr>
                <w:lang w:val="lv-LV"/>
              </w:rPr>
              <w:t>- Glabāt traukos, kas nesatur nitrītus</w:t>
            </w:r>
          </w:p>
        </w:tc>
        <w:tc>
          <w:tcPr>
            <w:tcW w:w="3260" w:type="dxa"/>
          </w:tcPr>
          <w:p w:rsidR="009513CC" w:rsidRPr="000156FF" w:rsidRDefault="009513CC" w:rsidP="000156FF">
            <w:pPr>
              <w:rPr>
                <w:lang w:val="lv-LV" w:eastAsia="lv-LV"/>
              </w:rPr>
            </w:pPr>
            <w:r w:rsidRPr="000156FF">
              <w:t>a)</w:t>
            </w:r>
            <w:r w:rsidRPr="000156FF">
              <w:rPr>
                <w:lang w:val="lv-LV" w:eastAsia="lv-LV"/>
              </w:rPr>
              <w:t xml:space="preserve"> Sajaukšanas proporcijas jānorāda uz etiķetes.</w:t>
            </w:r>
          </w:p>
          <w:p w:rsidR="009513CC" w:rsidRPr="000156FF" w:rsidRDefault="009513CC" w:rsidP="000156FF">
            <w:pPr>
              <w:rPr>
                <w:lang w:val="lv-LV" w:eastAsia="lv-LV"/>
              </w:rPr>
            </w:pPr>
            <w:r w:rsidRPr="000156FF">
              <w:rPr>
                <w:b/>
                <w:bCs/>
                <w:lang w:val="lv-LV" w:eastAsia="lv-LV"/>
              </w:rPr>
              <w:t xml:space="preserve"> </w:t>
            </w:r>
            <w:r w:rsidR="00086A0A" w:rsidRPr="000156FF">
              <w:rPr>
                <w:noProof/>
                <w:lang w:val="lv-LV" w:eastAsia="lv-LV"/>
              </w:rPr>
              <w:drawing>
                <wp:inline distT="0" distB="0" distL="0" distR="0">
                  <wp:extent cx="381000" cy="352425"/>
                  <wp:effectExtent l="19050" t="0" r="0" b="0"/>
                  <wp:docPr id="20" name="Attēls 20" descr="http://www.likumi.lv/wwwraksti/2010/068/BILDES/N_385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ikumi.lv/wwwraksti/2010/068/BILDES/N_385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6FF">
              <w:rPr>
                <w:lang w:val="lv-LV" w:eastAsia="lv-LV"/>
              </w:rPr>
              <w:t>Matu krāsvielas</w:t>
            </w:r>
          </w:p>
          <w:p w:rsidR="009513CC" w:rsidRPr="000156FF" w:rsidRDefault="009513CC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var izraisīt smagu alerģisku reakciju.</w:t>
            </w:r>
          </w:p>
          <w:p w:rsidR="009513CC" w:rsidRPr="000156FF" w:rsidRDefault="009513CC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Izlasīt un ievērot norādījumus.</w:t>
            </w:r>
          </w:p>
          <w:p w:rsidR="009513CC" w:rsidRPr="000156FF" w:rsidRDefault="009513CC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Šis līdzeklis nav paredzēts</w:t>
            </w:r>
          </w:p>
          <w:p w:rsidR="009513CC" w:rsidRPr="000156FF" w:rsidRDefault="009513CC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personām, kas jaunākas par 16 gadiem.</w:t>
            </w:r>
          </w:p>
          <w:p w:rsidR="009513CC" w:rsidRPr="000156FF" w:rsidRDefault="009513CC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Melnās hennas tetovējumi, kas nav noturīgi, var paaugstināt alerģijas</w:t>
            </w:r>
          </w:p>
          <w:p w:rsidR="009513CC" w:rsidRPr="000156FF" w:rsidRDefault="009513CC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risku.</w:t>
            </w:r>
          </w:p>
          <w:p w:rsidR="009513CC" w:rsidRPr="000156FF" w:rsidRDefault="009513CC" w:rsidP="000156FF">
            <w:pPr>
              <w:rPr>
                <w:lang w:val="lv-LV" w:eastAsia="lv-LV"/>
              </w:rPr>
            </w:pPr>
            <w:r w:rsidRPr="000156FF">
              <w:rPr>
                <w:lang w:val="lv-LV" w:eastAsia="lv-LV"/>
              </w:rPr>
              <w:t>Matus nekrāsot, ja:</w:t>
            </w:r>
          </w:p>
          <w:p w:rsidR="009513CC" w:rsidRPr="000156FF" w:rsidRDefault="009513CC" w:rsidP="000156FF">
            <w:pPr>
              <w:rPr>
                <w:lang w:val="lv-LV" w:eastAsia="lv-LV"/>
              </w:rPr>
            </w:pPr>
            <w:r w:rsidRPr="000156FF">
              <w:rPr>
                <w:rFonts w:eastAsia="TimesNewRoman+20"/>
                <w:lang w:val="lv-LV" w:eastAsia="lv-LV"/>
              </w:rPr>
              <w:t xml:space="preserve">— </w:t>
            </w:r>
            <w:r w:rsidRPr="000156FF">
              <w:rPr>
                <w:lang w:val="lv-LV" w:eastAsia="lv-LV"/>
              </w:rPr>
              <w:t>uz sejas ir izsitumi vai galvas āda ir jutīga, kairināta vai bojāta,</w:t>
            </w:r>
          </w:p>
          <w:p w:rsidR="009513CC" w:rsidRPr="000156FF" w:rsidRDefault="009513CC" w:rsidP="000156FF">
            <w:pPr>
              <w:rPr>
                <w:lang w:val="lv-LV" w:eastAsia="lv-LV"/>
              </w:rPr>
            </w:pPr>
            <w:r w:rsidRPr="000156FF">
              <w:rPr>
                <w:rFonts w:eastAsia="TimesNewRoman+20"/>
                <w:lang w:val="lv-LV" w:eastAsia="lv-LV"/>
              </w:rPr>
              <w:t xml:space="preserve">— </w:t>
            </w:r>
            <w:r w:rsidRPr="000156FF">
              <w:rPr>
                <w:lang w:val="lv-LV" w:eastAsia="lv-LV"/>
              </w:rPr>
              <w:t>pēc matu krāsošanas ir bijusi kāda reakcija,</w:t>
            </w:r>
          </w:p>
          <w:p w:rsidR="00CF6364" w:rsidRPr="00446238" w:rsidRDefault="009513CC" w:rsidP="000156FF">
            <w:pPr>
              <w:rPr>
                <w:lang w:val="lv-LV"/>
              </w:rPr>
            </w:pPr>
            <w:r w:rsidRPr="00446238">
              <w:rPr>
                <w:rFonts w:eastAsia="TimesNewRoman+20"/>
                <w:lang w:val="lv-LV" w:eastAsia="lv-LV"/>
              </w:rPr>
              <w:t xml:space="preserve">— </w:t>
            </w:r>
            <w:r w:rsidRPr="00446238">
              <w:rPr>
                <w:lang w:val="lv-LV" w:eastAsia="lv-LV"/>
              </w:rPr>
              <w:t>agrāk ir bijusi reakcija uz melnās hennas tetovējumu, kas nav noturīgs.</w:t>
            </w:r>
            <w:r w:rsidR="00E66864" w:rsidRPr="00446238">
              <w:rPr>
                <w:lang w:val="lv-LV" w:eastAsia="lv-LV"/>
              </w:rPr>
              <w:t xml:space="preserve">” </w:t>
            </w:r>
          </w:p>
        </w:tc>
      </w:tr>
    </w:tbl>
    <w:p w:rsidR="00D01C09" w:rsidRPr="002978FF" w:rsidRDefault="00D01C09" w:rsidP="00CB6810">
      <w:pPr>
        <w:pStyle w:val="Bezatstarpm"/>
        <w:ind w:firstLine="0"/>
        <w:rPr>
          <w:sz w:val="24"/>
          <w:szCs w:val="24"/>
        </w:rPr>
      </w:pPr>
    </w:p>
    <w:p w:rsidR="00F03C81" w:rsidRDefault="00F03C81" w:rsidP="007D6C2A">
      <w:pPr>
        <w:pStyle w:val="Bezatstarpm"/>
        <w:ind w:firstLine="0"/>
        <w:rPr>
          <w:szCs w:val="28"/>
        </w:rPr>
      </w:pPr>
    </w:p>
    <w:p w:rsidR="007D6C2A" w:rsidRDefault="007D6C2A" w:rsidP="007D6C2A">
      <w:pPr>
        <w:pStyle w:val="Bezatstarpm"/>
        <w:ind w:firstLine="0"/>
        <w:rPr>
          <w:szCs w:val="28"/>
        </w:rPr>
      </w:pPr>
      <w:r w:rsidRPr="0059447A">
        <w:rPr>
          <w:szCs w:val="28"/>
        </w:rPr>
        <w:t>1.</w:t>
      </w:r>
      <w:r>
        <w:rPr>
          <w:szCs w:val="28"/>
        </w:rPr>
        <w:t>6</w:t>
      </w:r>
      <w:r w:rsidRPr="0059447A">
        <w:rPr>
          <w:szCs w:val="28"/>
        </w:rPr>
        <w:t>.</w:t>
      </w:r>
      <w:r w:rsidRPr="0059447A">
        <w:rPr>
          <w:sz w:val="24"/>
          <w:szCs w:val="24"/>
        </w:rPr>
        <w:t xml:space="preserve"> </w:t>
      </w:r>
      <w:r>
        <w:rPr>
          <w:szCs w:val="28"/>
        </w:rPr>
        <w:t xml:space="preserve">Svītrot </w:t>
      </w:r>
      <w:r w:rsidRPr="009513CC">
        <w:rPr>
          <w:szCs w:val="28"/>
        </w:rPr>
        <w:t xml:space="preserve">3. </w:t>
      </w:r>
      <w:r>
        <w:rPr>
          <w:szCs w:val="28"/>
        </w:rPr>
        <w:t>p</w:t>
      </w:r>
      <w:r w:rsidRPr="009513CC">
        <w:rPr>
          <w:szCs w:val="28"/>
        </w:rPr>
        <w:t>ielikuma</w:t>
      </w:r>
      <w:r>
        <w:rPr>
          <w:szCs w:val="28"/>
        </w:rPr>
        <w:t xml:space="preserve"> II nodaļas</w:t>
      </w:r>
      <w:r w:rsidRPr="009513CC">
        <w:rPr>
          <w:szCs w:val="28"/>
        </w:rPr>
        <w:t xml:space="preserve"> </w:t>
      </w:r>
      <w:r>
        <w:rPr>
          <w:szCs w:val="28"/>
        </w:rPr>
        <w:t>27. un 41.punktu.</w:t>
      </w:r>
    </w:p>
    <w:p w:rsidR="000156FF" w:rsidRDefault="000156FF" w:rsidP="000156FF">
      <w:pPr>
        <w:pStyle w:val="CM3"/>
        <w:spacing w:before="60" w:after="60"/>
        <w:rPr>
          <w:rFonts w:cs="EUAlbertina"/>
          <w:color w:val="000000"/>
        </w:rPr>
      </w:pPr>
    </w:p>
    <w:p w:rsidR="00F03C81" w:rsidRDefault="00F03C81" w:rsidP="00CB6810">
      <w:pPr>
        <w:pStyle w:val="Bezatstarpm"/>
        <w:ind w:firstLine="0"/>
        <w:rPr>
          <w:szCs w:val="28"/>
        </w:rPr>
      </w:pPr>
    </w:p>
    <w:p w:rsidR="00F03C81" w:rsidRDefault="00F03C81" w:rsidP="00CB6810">
      <w:pPr>
        <w:pStyle w:val="Bezatstarpm"/>
        <w:ind w:firstLine="0"/>
        <w:rPr>
          <w:szCs w:val="28"/>
        </w:rPr>
      </w:pPr>
    </w:p>
    <w:p w:rsidR="0089062D" w:rsidRPr="002978FF" w:rsidRDefault="004F602A" w:rsidP="00CB6810">
      <w:pPr>
        <w:pStyle w:val="Bezatstarpm"/>
        <w:ind w:firstLine="0"/>
        <w:rPr>
          <w:szCs w:val="28"/>
        </w:rPr>
      </w:pPr>
      <w:r w:rsidRPr="002978FF">
        <w:rPr>
          <w:szCs w:val="28"/>
        </w:rPr>
        <w:t>2</w:t>
      </w:r>
      <w:r w:rsidR="0089062D" w:rsidRPr="002978FF">
        <w:rPr>
          <w:szCs w:val="28"/>
        </w:rPr>
        <w:t xml:space="preserve">. </w:t>
      </w:r>
      <w:r w:rsidR="00D01C09" w:rsidRPr="002978FF">
        <w:rPr>
          <w:szCs w:val="28"/>
        </w:rPr>
        <w:t>N</w:t>
      </w:r>
      <w:r w:rsidR="0089062D" w:rsidRPr="002978FF">
        <w:rPr>
          <w:szCs w:val="28"/>
        </w:rPr>
        <w:t>o</w:t>
      </w:r>
      <w:r w:rsidR="007F5B99" w:rsidRPr="002978FF">
        <w:rPr>
          <w:szCs w:val="28"/>
        </w:rPr>
        <w:t>teikum</w:t>
      </w:r>
      <w:r w:rsidR="000E35A4" w:rsidRPr="002978FF">
        <w:rPr>
          <w:szCs w:val="28"/>
        </w:rPr>
        <w:t>i</w:t>
      </w:r>
      <w:r w:rsidR="007F5B99" w:rsidRPr="002978FF">
        <w:rPr>
          <w:szCs w:val="28"/>
        </w:rPr>
        <w:t xml:space="preserve"> </w:t>
      </w:r>
      <w:r w:rsidR="0089062D" w:rsidRPr="002978FF">
        <w:rPr>
          <w:szCs w:val="28"/>
        </w:rPr>
        <w:t>stājas spēkā 201</w:t>
      </w:r>
      <w:r w:rsidR="000E35A4" w:rsidRPr="002978FF">
        <w:rPr>
          <w:szCs w:val="28"/>
        </w:rPr>
        <w:t>3</w:t>
      </w:r>
      <w:r w:rsidR="0089062D" w:rsidRPr="002978FF">
        <w:rPr>
          <w:szCs w:val="28"/>
        </w:rPr>
        <w:t xml:space="preserve">. gada </w:t>
      </w:r>
      <w:r w:rsidR="00D01C09" w:rsidRPr="002978FF">
        <w:rPr>
          <w:szCs w:val="28"/>
        </w:rPr>
        <w:t>1</w:t>
      </w:r>
      <w:r w:rsidR="0089062D" w:rsidRPr="002978FF">
        <w:rPr>
          <w:szCs w:val="28"/>
        </w:rPr>
        <w:t xml:space="preserve">. </w:t>
      </w:r>
      <w:r w:rsidR="000E35A4" w:rsidRPr="002978FF">
        <w:rPr>
          <w:szCs w:val="28"/>
        </w:rPr>
        <w:t>septem</w:t>
      </w:r>
      <w:r w:rsidR="00D01C09" w:rsidRPr="002978FF">
        <w:rPr>
          <w:szCs w:val="28"/>
        </w:rPr>
        <w:t>b</w:t>
      </w:r>
      <w:r w:rsidR="0089062D" w:rsidRPr="002978FF">
        <w:rPr>
          <w:szCs w:val="28"/>
        </w:rPr>
        <w:t>rī.</w:t>
      </w:r>
    </w:p>
    <w:p w:rsidR="00FC75AC" w:rsidRPr="002978FF" w:rsidRDefault="00FC75AC" w:rsidP="00CB6810">
      <w:pPr>
        <w:pStyle w:val="Bezatstarpm"/>
        <w:ind w:firstLine="0"/>
        <w:rPr>
          <w:szCs w:val="28"/>
        </w:rPr>
      </w:pPr>
    </w:p>
    <w:p w:rsidR="006A79D2" w:rsidRPr="002978FF" w:rsidRDefault="006A79D2" w:rsidP="00CC6693">
      <w:pPr>
        <w:pStyle w:val="Bezatstarpm"/>
        <w:ind w:firstLine="0"/>
        <w:rPr>
          <w:szCs w:val="28"/>
        </w:rPr>
      </w:pPr>
    </w:p>
    <w:p w:rsidR="00CC6693" w:rsidRPr="002978FF" w:rsidRDefault="00CC6693" w:rsidP="00CC6693">
      <w:pPr>
        <w:pStyle w:val="Bezatstarpm"/>
        <w:ind w:firstLine="0"/>
        <w:rPr>
          <w:szCs w:val="28"/>
        </w:rPr>
      </w:pPr>
      <w:r w:rsidRPr="002978FF">
        <w:rPr>
          <w:szCs w:val="28"/>
        </w:rPr>
        <w:t>Ministru prezidents</w:t>
      </w:r>
      <w:r w:rsidRPr="002978FF">
        <w:rPr>
          <w:szCs w:val="28"/>
        </w:rPr>
        <w:tab/>
      </w:r>
      <w:r w:rsidRPr="002978FF">
        <w:rPr>
          <w:szCs w:val="28"/>
        </w:rPr>
        <w:tab/>
      </w:r>
      <w:r w:rsidRPr="002978FF">
        <w:rPr>
          <w:szCs w:val="28"/>
        </w:rPr>
        <w:tab/>
      </w:r>
      <w:r w:rsidRPr="002978FF">
        <w:rPr>
          <w:szCs w:val="28"/>
        </w:rPr>
        <w:tab/>
      </w:r>
      <w:r w:rsidRPr="002978FF">
        <w:rPr>
          <w:szCs w:val="28"/>
        </w:rPr>
        <w:tab/>
      </w:r>
      <w:r w:rsidRPr="002978FF">
        <w:rPr>
          <w:szCs w:val="28"/>
        </w:rPr>
        <w:tab/>
        <w:t xml:space="preserve">           </w:t>
      </w:r>
      <w:proofErr w:type="spellStart"/>
      <w:r w:rsidRPr="002978FF">
        <w:rPr>
          <w:szCs w:val="28"/>
        </w:rPr>
        <w:t>V.Dombrovskis</w:t>
      </w:r>
      <w:proofErr w:type="spellEnd"/>
    </w:p>
    <w:p w:rsidR="00CC6693" w:rsidRPr="002978FF" w:rsidRDefault="00CC6693" w:rsidP="00CC6693">
      <w:pPr>
        <w:rPr>
          <w:sz w:val="28"/>
          <w:szCs w:val="28"/>
          <w:lang w:val="lv-LV"/>
        </w:rPr>
      </w:pPr>
    </w:p>
    <w:p w:rsidR="00D01C09" w:rsidRPr="002978FF" w:rsidRDefault="00D01C09" w:rsidP="00CC6693">
      <w:pPr>
        <w:rPr>
          <w:sz w:val="28"/>
          <w:szCs w:val="28"/>
          <w:lang w:val="lv-LV"/>
        </w:rPr>
      </w:pPr>
    </w:p>
    <w:p w:rsidR="00CC6693" w:rsidRPr="002978FF" w:rsidRDefault="00A666E7" w:rsidP="00CC6693">
      <w:pPr>
        <w:rPr>
          <w:sz w:val="28"/>
          <w:szCs w:val="28"/>
          <w:lang w:val="lv-LV"/>
        </w:rPr>
      </w:pPr>
      <w:r w:rsidRPr="002978FF">
        <w:rPr>
          <w:sz w:val="28"/>
          <w:szCs w:val="28"/>
          <w:lang w:val="lv-LV"/>
        </w:rPr>
        <w:t>Veselības ministre</w:t>
      </w:r>
      <w:r w:rsidR="00CC6693" w:rsidRPr="002978FF">
        <w:rPr>
          <w:sz w:val="28"/>
          <w:szCs w:val="28"/>
          <w:lang w:val="lv-LV"/>
        </w:rPr>
        <w:tab/>
      </w:r>
      <w:r w:rsidR="00CC6693" w:rsidRPr="002978FF">
        <w:rPr>
          <w:sz w:val="28"/>
          <w:szCs w:val="28"/>
          <w:lang w:val="lv-LV"/>
        </w:rPr>
        <w:tab/>
      </w:r>
      <w:r w:rsidR="00CC6693" w:rsidRPr="002978FF">
        <w:rPr>
          <w:sz w:val="28"/>
          <w:szCs w:val="28"/>
          <w:lang w:val="lv-LV"/>
        </w:rPr>
        <w:tab/>
      </w:r>
      <w:r w:rsidR="00CC6693" w:rsidRPr="002978FF">
        <w:rPr>
          <w:sz w:val="28"/>
          <w:szCs w:val="28"/>
          <w:lang w:val="lv-LV"/>
        </w:rPr>
        <w:tab/>
      </w:r>
      <w:r w:rsidR="00CC6693" w:rsidRPr="002978FF">
        <w:rPr>
          <w:sz w:val="28"/>
          <w:szCs w:val="28"/>
          <w:lang w:val="lv-LV"/>
        </w:rPr>
        <w:tab/>
      </w:r>
      <w:r w:rsidR="00CC6693" w:rsidRPr="002978FF">
        <w:rPr>
          <w:sz w:val="28"/>
          <w:szCs w:val="28"/>
          <w:lang w:val="lv-LV"/>
        </w:rPr>
        <w:tab/>
      </w:r>
      <w:r w:rsidRPr="002978FF">
        <w:rPr>
          <w:sz w:val="28"/>
          <w:szCs w:val="28"/>
          <w:lang w:val="lv-LV"/>
        </w:rPr>
        <w:t xml:space="preserve">                                I.Circene</w:t>
      </w:r>
    </w:p>
    <w:p w:rsidR="00CC6693" w:rsidRPr="002978FF" w:rsidRDefault="00CC6693" w:rsidP="00CB6810">
      <w:pPr>
        <w:pStyle w:val="Bezatstarpm"/>
        <w:ind w:firstLine="0"/>
        <w:rPr>
          <w:sz w:val="24"/>
          <w:szCs w:val="24"/>
        </w:rPr>
      </w:pPr>
    </w:p>
    <w:p w:rsidR="00D01C09" w:rsidRPr="002978FF" w:rsidRDefault="00D01C09" w:rsidP="00CC6693">
      <w:pPr>
        <w:pStyle w:val="Galvene"/>
        <w:jc w:val="both"/>
        <w:rPr>
          <w:noProof/>
          <w:sz w:val="24"/>
          <w:szCs w:val="24"/>
          <w:lang w:val="lv-LV"/>
        </w:rPr>
      </w:pPr>
    </w:p>
    <w:p w:rsidR="00F03C81" w:rsidRDefault="00F03C81" w:rsidP="00CC6693">
      <w:pPr>
        <w:pStyle w:val="Galvene"/>
        <w:jc w:val="both"/>
        <w:rPr>
          <w:noProof/>
          <w:sz w:val="24"/>
          <w:szCs w:val="24"/>
          <w:lang w:val="lv-LV"/>
        </w:rPr>
      </w:pPr>
    </w:p>
    <w:p w:rsidR="00F03C81" w:rsidRDefault="00F03C81" w:rsidP="00CC6693">
      <w:pPr>
        <w:pStyle w:val="Galvene"/>
        <w:jc w:val="both"/>
        <w:rPr>
          <w:noProof/>
          <w:sz w:val="24"/>
          <w:szCs w:val="24"/>
          <w:lang w:val="lv-LV"/>
        </w:rPr>
      </w:pPr>
    </w:p>
    <w:p w:rsidR="00F03C81" w:rsidRDefault="00F03C81" w:rsidP="00CC6693">
      <w:pPr>
        <w:pStyle w:val="Galvene"/>
        <w:jc w:val="both"/>
        <w:rPr>
          <w:noProof/>
          <w:sz w:val="24"/>
          <w:szCs w:val="24"/>
          <w:lang w:val="lv-LV"/>
        </w:rPr>
      </w:pPr>
    </w:p>
    <w:p w:rsidR="00F03C81" w:rsidRDefault="00F03C81" w:rsidP="00CC6693">
      <w:pPr>
        <w:pStyle w:val="Galvene"/>
        <w:jc w:val="both"/>
        <w:rPr>
          <w:noProof/>
          <w:sz w:val="24"/>
          <w:szCs w:val="24"/>
          <w:lang w:val="lv-LV"/>
        </w:rPr>
      </w:pPr>
    </w:p>
    <w:p w:rsidR="00F03C81" w:rsidRDefault="00F03C81" w:rsidP="00CC6693">
      <w:pPr>
        <w:pStyle w:val="Galvene"/>
        <w:jc w:val="both"/>
        <w:rPr>
          <w:noProof/>
          <w:sz w:val="24"/>
          <w:szCs w:val="24"/>
          <w:lang w:val="lv-LV"/>
        </w:rPr>
      </w:pPr>
    </w:p>
    <w:p w:rsidR="00F03C81" w:rsidRDefault="00F03C81" w:rsidP="00CC6693">
      <w:pPr>
        <w:pStyle w:val="Galvene"/>
        <w:jc w:val="both"/>
        <w:rPr>
          <w:noProof/>
          <w:sz w:val="24"/>
          <w:szCs w:val="24"/>
          <w:lang w:val="lv-LV"/>
        </w:rPr>
      </w:pPr>
    </w:p>
    <w:p w:rsidR="00F03C81" w:rsidRDefault="00F03C81" w:rsidP="00CC6693">
      <w:pPr>
        <w:pStyle w:val="Galvene"/>
        <w:jc w:val="both"/>
        <w:rPr>
          <w:noProof/>
          <w:sz w:val="24"/>
          <w:szCs w:val="24"/>
          <w:lang w:val="lv-LV"/>
        </w:rPr>
      </w:pPr>
    </w:p>
    <w:p w:rsidR="00CC6693" w:rsidRPr="002978FF" w:rsidRDefault="00B543D7" w:rsidP="00CC6693">
      <w:pPr>
        <w:pStyle w:val="Galvene"/>
        <w:jc w:val="both"/>
        <w:rPr>
          <w:noProof/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w:t>05.02.2013.</w:t>
      </w:r>
      <w:r w:rsidR="00CC6693" w:rsidRPr="002978FF">
        <w:rPr>
          <w:noProof/>
          <w:sz w:val="24"/>
          <w:szCs w:val="24"/>
          <w:lang w:val="lv-LV"/>
        </w:rPr>
        <w:t xml:space="preserve"> </w:t>
      </w:r>
      <w:r w:rsidR="00F03C81">
        <w:rPr>
          <w:noProof/>
          <w:sz w:val="24"/>
          <w:szCs w:val="24"/>
          <w:lang w:val="lv-LV"/>
        </w:rPr>
        <w:t>1</w:t>
      </w:r>
      <w:r>
        <w:rPr>
          <w:noProof/>
          <w:sz w:val="24"/>
          <w:szCs w:val="24"/>
          <w:lang w:val="lv-LV"/>
        </w:rPr>
        <w:t>4</w:t>
      </w:r>
      <w:r w:rsidR="00F03C81">
        <w:rPr>
          <w:noProof/>
          <w:sz w:val="24"/>
          <w:szCs w:val="24"/>
          <w:lang w:val="lv-LV"/>
        </w:rPr>
        <w:t>:</w:t>
      </w:r>
      <w:r>
        <w:rPr>
          <w:noProof/>
          <w:sz w:val="24"/>
          <w:szCs w:val="24"/>
          <w:lang w:val="lv-LV"/>
        </w:rPr>
        <w:t>58</w:t>
      </w:r>
    </w:p>
    <w:p w:rsidR="00AC495C" w:rsidRPr="00446238" w:rsidRDefault="0083480A" w:rsidP="00CC6693">
      <w:pPr>
        <w:jc w:val="both"/>
        <w:rPr>
          <w:lang w:val="lv-LV"/>
        </w:rPr>
      </w:pPr>
      <w:r w:rsidRPr="00446238">
        <w:rPr>
          <w:lang w:val="lv-LV"/>
        </w:rPr>
        <w:t>3</w:t>
      </w:r>
      <w:r w:rsidR="00F03C81">
        <w:rPr>
          <w:lang w:val="lv-LV"/>
        </w:rPr>
        <w:t>311</w:t>
      </w:r>
    </w:p>
    <w:p w:rsidR="00CC6693" w:rsidRPr="00446238" w:rsidRDefault="00CC6693" w:rsidP="00CC6693">
      <w:pPr>
        <w:jc w:val="both"/>
        <w:rPr>
          <w:lang w:val="lv-LV"/>
        </w:rPr>
      </w:pPr>
      <w:r w:rsidRPr="00446238">
        <w:rPr>
          <w:lang w:val="lv-LV"/>
        </w:rPr>
        <w:t xml:space="preserve">A.Segliņa </w:t>
      </w:r>
    </w:p>
    <w:p w:rsidR="00DC4A48" w:rsidRPr="008F2936" w:rsidRDefault="00CC6693" w:rsidP="008F2936">
      <w:pPr>
        <w:jc w:val="both"/>
        <w:rPr>
          <w:lang w:val="it-IT"/>
        </w:rPr>
      </w:pPr>
      <w:r w:rsidRPr="002978FF">
        <w:rPr>
          <w:lang w:val="it-IT"/>
        </w:rPr>
        <w:t xml:space="preserve">67876102, </w:t>
      </w:r>
      <w:hyperlink r:id="rId11" w:history="1">
        <w:r w:rsidRPr="002978FF">
          <w:rPr>
            <w:rStyle w:val="Hipersaite"/>
            <w:lang w:val="it-IT"/>
          </w:rPr>
          <w:t>anita.seglina@vm.gov.lv</w:t>
        </w:r>
      </w:hyperlink>
    </w:p>
    <w:sectPr w:rsidR="00DC4A48" w:rsidRPr="008F2936" w:rsidSect="00C365C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8E8" w:rsidRDefault="00DE28E8">
      <w:r>
        <w:separator/>
      </w:r>
    </w:p>
  </w:endnote>
  <w:endnote w:type="continuationSeparator" w:id="0">
    <w:p w:rsidR="00DE28E8" w:rsidRDefault="00DE2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EUAlbertina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8B" w:csb1="00000000"/>
  </w:font>
  <w:font w:name="TimesNewRoman+2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8E8" w:rsidRDefault="00DE28E8">
    <w:pPr>
      <w:pStyle w:val="Virsraksts1"/>
      <w:jc w:val="both"/>
      <w:rPr>
        <w:rFonts w:ascii="Arial Unicode MS" w:eastAsia="Arial Unicode MS" w:hAnsi="Arial Unicode MS" w:cs="Arial Unicode MS"/>
        <w:b w:val="0"/>
        <w:noProof/>
        <w:sz w:val="20"/>
        <w:szCs w:val="20"/>
        <w:lang w:val="lv-LV"/>
      </w:rPr>
    </w:pPr>
    <w:r>
      <w:rPr>
        <w:b w:val="0"/>
        <w:sz w:val="20"/>
        <w:szCs w:val="20"/>
      </w:rPr>
      <w:t>VMnot_</w:t>
    </w:r>
    <w:r w:rsidR="00B543D7">
      <w:rPr>
        <w:b w:val="0"/>
        <w:sz w:val="20"/>
        <w:szCs w:val="20"/>
      </w:rPr>
      <w:t>050213</w:t>
    </w:r>
    <w:r>
      <w:rPr>
        <w:b w:val="0"/>
        <w:sz w:val="20"/>
        <w:szCs w:val="20"/>
      </w:rPr>
      <w:t xml:space="preserve">_kosm; </w:t>
    </w:r>
    <w:r>
      <w:rPr>
        <w:b w:val="0"/>
        <w:noProof/>
        <w:sz w:val="20"/>
        <w:szCs w:val="20"/>
        <w:lang w:val="lv-LV"/>
      </w:rPr>
      <w:t>Grozījumi Ministru kabineta 2004. gada 20. aprīļa noteikumos Nr. 354 “Noteikumi par būtiskajām prasībām kosmētikas līdzekļiem un to uzraudzības kārtību”.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8E8" w:rsidRDefault="00DE28E8">
    <w:pPr>
      <w:pStyle w:val="Virsraksts1"/>
      <w:jc w:val="both"/>
      <w:rPr>
        <w:rFonts w:ascii="Arial Unicode MS" w:eastAsia="Arial Unicode MS" w:hAnsi="Arial Unicode MS" w:cs="Arial Unicode MS"/>
        <w:b w:val="0"/>
        <w:noProof/>
        <w:sz w:val="20"/>
        <w:szCs w:val="20"/>
        <w:lang w:val="lv-LV"/>
      </w:rPr>
    </w:pPr>
    <w:r>
      <w:rPr>
        <w:b w:val="0"/>
        <w:sz w:val="20"/>
        <w:szCs w:val="20"/>
      </w:rPr>
      <w:t>VMnot_</w:t>
    </w:r>
    <w:r w:rsidR="00B543D7">
      <w:rPr>
        <w:b w:val="0"/>
        <w:sz w:val="20"/>
        <w:szCs w:val="20"/>
      </w:rPr>
      <w:t>050213</w:t>
    </w:r>
    <w:r>
      <w:rPr>
        <w:b w:val="0"/>
        <w:sz w:val="20"/>
        <w:szCs w:val="20"/>
      </w:rPr>
      <w:t xml:space="preserve">_kosm; </w:t>
    </w:r>
    <w:r>
      <w:rPr>
        <w:b w:val="0"/>
        <w:noProof/>
        <w:sz w:val="20"/>
        <w:szCs w:val="20"/>
        <w:lang w:val="lv-LV"/>
      </w:rPr>
      <w:t>Grozījumi Ministru kabineta 2004. gada 20. aprīļa noteikumos Nr. 354 „Noteikumi par būtiskajām prasībām kosmētikas līdzekļiem un to uzraudzības kārtību”.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8E8" w:rsidRDefault="00DE28E8">
      <w:r>
        <w:separator/>
      </w:r>
    </w:p>
  </w:footnote>
  <w:footnote w:type="continuationSeparator" w:id="0">
    <w:p w:rsidR="00DE28E8" w:rsidRDefault="00DE2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8E8" w:rsidRDefault="00DE28E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E28E8" w:rsidRDefault="00DE28E8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8E8" w:rsidRDefault="00DE28E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543D7">
      <w:rPr>
        <w:rStyle w:val="Lappusesnumurs"/>
        <w:noProof/>
      </w:rPr>
      <w:t>15</w:t>
    </w:r>
    <w:r>
      <w:rPr>
        <w:rStyle w:val="Lappusesnumurs"/>
      </w:rPr>
      <w:fldChar w:fldCharType="end"/>
    </w:r>
  </w:p>
  <w:p w:rsidR="00DE28E8" w:rsidRDefault="00DE28E8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8E8" w:rsidRDefault="00DE28E8">
    <w:pPr>
      <w:pStyle w:val="Galvene"/>
      <w:jc w:val="right"/>
      <w:rPr>
        <w:i/>
        <w:sz w:val="28"/>
        <w:szCs w:val="28"/>
        <w:lang w:val="lv-LV"/>
      </w:rPr>
    </w:pPr>
    <w:r>
      <w:rPr>
        <w:i/>
        <w:sz w:val="28"/>
        <w:szCs w:val="28"/>
        <w:lang w:val="lv-LV"/>
      </w:rPr>
      <w:t>Projekts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B9E"/>
    <w:multiLevelType w:val="multilevel"/>
    <w:tmpl w:val="39F48F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4D1F57"/>
    <w:multiLevelType w:val="hybridMultilevel"/>
    <w:tmpl w:val="097675B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C5D00"/>
    <w:multiLevelType w:val="multilevel"/>
    <w:tmpl w:val="F1D077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8"/>
      </w:rPr>
    </w:lvl>
    <w:lvl w:ilvl="1">
      <w:start w:val="8"/>
      <w:numFmt w:val="decimal"/>
      <w:lvlText w:val="%1.%2.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06064D1F"/>
    <w:multiLevelType w:val="hybridMultilevel"/>
    <w:tmpl w:val="CD34D0FC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492D7D"/>
    <w:multiLevelType w:val="hybridMultilevel"/>
    <w:tmpl w:val="63E0F2CE"/>
    <w:lvl w:ilvl="0" w:tplc="2C4E3076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27C4F"/>
    <w:multiLevelType w:val="multilevel"/>
    <w:tmpl w:val="6EE0FC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807218B"/>
    <w:multiLevelType w:val="hybridMultilevel"/>
    <w:tmpl w:val="9BEAEB56"/>
    <w:lvl w:ilvl="0" w:tplc="042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CBA6725"/>
    <w:multiLevelType w:val="hybridMultilevel"/>
    <w:tmpl w:val="D18458D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9594D"/>
    <w:multiLevelType w:val="hybridMultilevel"/>
    <w:tmpl w:val="E1A882B6"/>
    <w:lvl w:ilvl="0" w:tplc="591AA642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20036B"/>
    <w:multiLevelType w:val="hybridMultilevel"/>
    <w:tmpl w:val="BC8A762A"/>
    <w:lvl w:ilvl="0" w:tplc="6390F8E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0FE60CE4"/>
    <w:multiLevelType w:val="hybridMultilevel"/>
    <w:tmpl w:val="0714D81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F622F2"/>
    <w:multiLevelType w:val="hybridMultilevel"/>
    <w:tmpl w:val="1DB627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740117"/>
    <w:multiLevelType w:val="hybridMultilevel"/>
    <w:tmpl w:val="2B665F44"/>
    <w:lvl w:ilvl="0" w:tplc="678E1CD2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5F1101"/>
    <w:multiLevelType w:val="multilevel"/>
    <w:tmpl w:val="0F8A77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E7F1C4F"/>
    <w:multiLevelType w:val="hybridMultilevel"/>
    <w:tmpl w:val="4EBE1CBE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6041B1"/>
    <w:multiLevelType w:val="hybridMultilevel"/>
    <w:tmpl w:val="C4BAB5A8"/>
    <w:lvl w:ilvl="0" w:tplc="62F2797A">
      <w:start w:val="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8E1E25"/>
    <w:multiLevelType w:val="multilevel"/>
    <w:tmpl w:val="70B67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5473FEE"/>
    <w:multiLevelType w:val="hybridMultilevel"/>
    <w:tmpl w:val="5F863700"/>
    <w:lvl w:ilvl="0" w:tplc="D70A1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5501FA4"/>
    <w:multiLevelType w:val="hybridMultilevel"/>
    <w:tmpl w:val="3D2C15F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0F7921"/>
    <w:multiLevelType w:val="hybridMultilevel"/>
    <w:tmpl w:val="34A05DA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CD34FFD"/>
    <w:multiLevelType w:val="singleLevel"/>
    <w:tmpl w:val="40B842A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2F371CA4"/>
    <w:multiLevelType w:val="hybridMultilevel"/>
    <w:tmpl w:val="DD162926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FA33F1A"/>
    <w:multiLevelType w:val="hybridMultilevel"/>
    <w:tmpl w:val="37947CF0"/>
    <w:lvl w:ilvl="0" w:tplc="9A923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FB7F1D"/>
    <w:multiLevelType w:val="multilevel"/>
    <w:tmpl w:val="BAACDC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3CB32D3"/>
    <w:multiLevelType w:val="hybridMultilevel"/>
    <w:tmpl w:val="59B6159A"/>
    <w:lvl w:ilvl="0" w:tplc="F9DE63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7980870"/>
    <w:multiLevelType w:val="hybridMultilevel"/>
    <w:tmpl w:val="D614353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FE4304"/>
    <w:multiLevelType w:val="hybridMultilevel"/>
    <w:tmpl w:val="CC6A845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AA45E9"/>
    <w:multiLevelType w:val="multilevel"/>
    <w:tmpl w:val="9EA49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D24AE9"/>
    <w:multiLevelType w:val="hybridMultilevel"/>
    <w:tmpl w:val="385A4FD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DC5C82"/>
    <w:multiLevelType w:val="hybridMultilevel"/>
    <w:tmpl w:val="5B20349C"/>
    <w:name w:val="Tiret 2"/>
    <w:lvl w:ilvl="0" w:tplc="8BCC8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F241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65EEE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EE4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B6D7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4CE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E45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4EC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56AB3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30442C4"/>
    <w:multiLevelType w:val="multilevel"/>
    <w:tmpl w:val="7D22265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432B0925"/>
    <w:multiLevelType w:val="hybridMultilevel"/>
    <w:tmpl w:val="0BA2954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70C53E0"/>
    <w:multiLevelType w:val="hybridMultilevel"/>
    <w:tmpl w:val="3BC66A4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D55E83"/>
    <w:multiLevelType w:val="multilevel"/>
    <w:tmpl w:val="3C283C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3A820B2"/>
    <w:multiLevelType w:val="hybridMultilevel"/>
    <w:tmpl w:val="F064C8D8"/>
    <w:lvl w:ilvl="0" w:tplc="6390F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3BC0CB2"/>
    <w:multiLevelType w:val="hybridMultilevel"/>
    <w:tmpl w:val="8A58D09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676A7A"/>
    <w:multiLevelType w:val="hybridMultilevel"/>
    <w:tmpl w:val="B1BE4E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AD64DD"/>
    <w:multiLevelType w:val="hybridMultilevel"/>
    <w:tmpl w:val="7ED4F704"/>
    <w:lvl w:ilvl="0" w:tplc="0409000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5E897907"/>
    <w:multiLevelType w:val="hybridMultilevel"/>
    <w:tmpl w:val="A4921A8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DE5E69"/>
    <w:multiLevelType w:val="hybridMultilevel"/>
    <w:tmpl w:val="67EAD27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263EBC"/>
    <w:multiLevelType w:val="multilevel"/>
    <w:tmpl w:val="F642F610"/>
    <w:lvl w:ilvl="0">
      <w:start w:val="5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1">
    <w:nsid w:val="70943349"/>
    <w:multiLevelType w:val="hybridMultilevel"/>
    <w:tmpl w:val="0B8A01B2"/>
    <w:lvl w:ilvl="0" w:tplc="AF5AC0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E230E5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3AEAD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A2A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AA24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AE60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AA9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CE84C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0A6B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A7366E1"/>
    <w:multiLevelType w:val="hybridMultilevel"/>
    <w:tmpl w:val="A404DA1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A8C10BA"/>
    <w:multiLevelType w:val="hybridMultilevel"/>
    <w:tmpl w:val="118ED5DA"/>
    <w:lvl w:ilvl="0" w:tplc="9C725DFC">
      <w:start w:val="4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A359FC"/>
    <w:multiLevelType w:val="multilevel"/>
    <w:tmpl w:val="E3EC9A26"/>
    <w:lvl w:ilvl="0">
      <w:start w:val="3"/>
      <w:numFmt w:val="decimal"/>
      <w:lvlText w:val="%1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5">
    <w:nsid w:val="7D0F069F"/>
    <w:multiLevelType w:val="hybridMultilevel"/>
    <w:tmpl w:val="7FC6358A"/>
    <w:lvl w:ilvl="0" w:tplc="20BC3F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B2841C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185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4E7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E0EF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D9431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1C55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18241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FF468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41"/>
  </w:num>
  <w:num w:numId="3">
    <w:abstractNumId w:val="21"/>
  </w:num>
  <w:num w:numId="4">
    <w:abstractNumId w:val="9"/>
  </w:num>
  <w:num w:numId="5">
    <w:abstractNumId w:val="31"/>
  </w:num>
  <w:num w:numId="6">
    <w:abstractNumId w:val="3"/>
  </w:num>
  <w:num w:numId="7">
    <w:abstractNumId w:val="45"/>
  </w:num>
  <w:num w:numId="8">
    <w:abstractNumId w:val="14"/>
  </w:num>
  <w:num w:numId="9">
    <w:abstractNumId w:val="29"/>
  </w:num>
  <w:num w:numId="10">
    <w:abstractNumId w:val="40"/>
  </w:num>
  <w:num w:numId="11">
    <w:abstractNumId w:val="44"/>
  </w:num>
  <w:num w:numId="12">
    <w:abstractNumId w:val="8"/>
  </w:num>
  <w:num w:numId="13">
    <w:abstractNumId w:val="37"/>
  </w:num>
  <w:num w:numId="14">
    <w:abstractNumId w:val="6"/>
  </w:num>
  <w:num w:numId="15">
    <w:abstractNumId w:val="20"/>
  </w:num>
  <w:num w:numId="16">
    <w:abstractNumId w:val="42"/>
  </w:num>
  <w:num w:numId="17">
    <w:abstractNumId w:val="22"/>
  </w:num>
  <w:num w:numId="18">
    <w:abstractNumId w:val="24"/>
  </w:num>
  <w:num w:numId="19">
    <w:abstractNumId w:val="25"/>
  </w:num>
  <w:num w:numId="20">
    <w:abstractNumId w:val="19"/>
  </w:num>
  <w:num w:numId="21">
    <w:abstractNumId w:val="36"/>
  </w:num>
  <w:num w:numId="22">
    <w:abstractNumId w:val="33"/>
  </w:num>
  <w:num w:numId="23">
    <w:abstractNumId w:val="23"/>
  </w:num>
  <w:num w:numId="24">
    <w:abstractNumId w:val="16"/>
  </w:num>
  <w:num w:numId="25">
    <w:abstractNumId w:val="0"/>
  </w:num>
  <w:num w:numId="26">
    <w:abstractNumId w:val="13"/>
  </w:num>
  <w:num w:numId="27">
    <w:abstractNumId w:val="2"/>
  </w:num>
  <w:num w:numId="28">
    <w:abstractNumId w:val="18"/>
  </w:num>
  <w:num w:numId="29">
    <w:abstractNumId w:val="4"/>
  </w:num>
  <w:num w:numId="30">
    <w:abstractNumId w:val="15"/>
  </w:num>
  <w:num w:numId="31">
    <w:abstractNumId w:val="12"/>
  </w:num>
  <w:num w:numId="32">
    <w:abstractNumId w:val="43"/>
  </w:num>
  <w:num w:numId="33">
    <w:abstractNumId w:val="30"/>
  </w:num>
  <w:num w:numId="34">
    <w:abstractNumId w:val="17"/>
  </w:num>
  <w:num w:numId="35">
    <w:abstractNumId w:val="11"/>
  </w:num>
  <w:num w:numId="36">
    <w:abstractNumId w:val="39"/>
  </w:num>
  <w:num w:numId="37">
    <w:abstractNumId w:val="1"/>
  </w:num>
  <w:num w:numId="38">
    <w:abstractNumId w:val="38"/>
  </w:num>
  <w:num w:numId="39">
    <w:abstractNumId w:val="10"/>
  </w:num>
  <w:num w:numId="40">
    <w:abstractNumId w:val="35"/>
  </w:num>
  <w:num w:numId="41">
    <w:abstractNumId w:val="32"/>
  </w:num>
  <w:num w:numId="42">
    <w:abstractNumId w:val="26"/>
  </w:num>
  <w:num w:numId="43">
    <w:abstractNumId w:val="7"/>
  </w:num>
  <w:num w:numId="44">
    <w:abstractNumId w:val="5"/>
  </w:num>
  <w:num w:numId="45">
    <w:abstractNumId w:val="27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A48"/>
    <w:rsid w:val="00001A6F"/>
    <w:rsid w:val="0000379A"/>
    <w:rsid w:val="000108C8"/>
    <w:rsid w:val="00014067"/>
    <w:rsid w:val="000156FF"/>
    <w:rsid w:val="000211D5"/>
    <w:rsid w:val="000213A0"/>
    <w:rsid w:val="00021A81"/>
    <w:rsid w:val="00023A10"/>
    <w:rsid w:val="000261AF"/>
    <w:rsid w:val="000310DB"/>
    <w:rsid w:val="000313AE"/>
    <w:rsid w:val="000336AB"/>
    <w:rsid w:val="00043266"/>
    <w:rsid w:val="000562A5"/>
    <w:rsid w:val="0006271E"/>
    <w:rsid w:val="00067BD4"/>
    <w:rsid w:val="00071071"/>
    <w:rsid w:val="00083C07"/>
    <w:rsid w:val="00086A0A"/>
    <w:rsid w:val="00086D23"/>
    <w:rsid w:val="00091482"/>
    <w:rsid w:val="000959B0"/>
    <w:rsid w:val="000A123B"/>
    <w:rsid w:val="000A1C80"/>
    <w:rsid w:val="000A29E7"/>
    <w:rsid w:val="000C4ACF"/>
    <w:rsid w:val="000D19CB"/>
    <w:rsid w:val="000D499F"/>
    <w:rsid w:val="000D6D16"/>
    <w:rsid w:val="000E1C1F"/>
    <w:rsid w:val="000E35A4"/>
    <w:rsid w:val="000E406C"/>
    <w:rsid w:val="000E495B"/>
    <w:rsid w:val="000E4FAF"/>
    <w:rsid w:val="000E5E9C"/>
    <w:rsid w:val="000F1BB1"/>
    <w:rsid w:val="000F307C"/>
    <w:rsid w:val="000F370E"/>
    <w:rsid w:val="0010714E"/>
    <w:rsid w:val="001204AE"/>
    <w:rsid w:val="00126685"/>
    <w:rsid w:val="00130FB7"/>
    <w:rsid w:val="00131852"/>
    <w:rsid w:val="00137EEC"/>
    <w:rsid w:val="00140CF7"/>
    <w:rsid w:val="00150799"/>
    <w:rsid w:val="00153614"/>
    <w:rsid w:val="00153C14"/>
    <w:rsid w:val="00163858"/>
    <w:rsid w:val="00173E0C"/>
    <w:rsid w:val="0018526C"/>
    <w:rsid w:val="0019309E"/>
    <w:rsid w:val="00195E20"/>
    <w:rsid w:val="00197A2E"/>
    <w:rsid w:val="001A023A"/>
    <w:rsid w:val="001A0DBB"/>
    <w:rsid w:val="001A2278"/>
    <w:rsid w:val="001A26FE"/>
    <w:rsid w:val="001A44B1"/>
    <w:rsid w:val="001A5D6D"/>
    <w:rsid w:val="001A7773"/>
    <w:rsid w:val="001B4E59"/>
    <w:rsid w:val="001D6E4D"/>
    <w:rsid w:val="001E7DC3"/>
    <w:rsid w:val="00202FDA"/>
    <w:rsid w:val="0020430D"/>
    <w:rsid w:val="00204DD5"/>
    <w:rsid w:val="002066BD"/>
    <w:rsid w:val="00206D7B"/>
    <w:rsid w:val="00212174"/>
    <w:rsid w:val="00212B6F"/>
    <w:rsid w:val="00227BDE"/>
    <w:rsid w:val="00232BF4"/>
    <w:rsid w:val="00250A5F"/>
    <w:rsid w:val="00266F46"/>
    <w:rsid w:val="00272D24"/>
    <w:rsid w:val="00277941"/>
    <w:rsid w:val="00280340"/>
    <w:rsid w:val="00292361"/>
    <w:rsid w:val="00293913"/>
    <w:rsid w:val="00296269"/>
    <w:rsid w:val="002978FF"/>
    <w:rsid w:val="002A5295"/>
    <w:rsid w:val="002B395C"/>
    <w:rsid w:val="002C2AD0"/>
    <w:rsid w:val="002F2928"/>
    <w:rsid w:val="002F373B"/>
    <w:rsid w:val="002F7A1D"/>
    <w:rsid w:val="00302371"/>
    <w:rsid w:val="003172A8"/>
    <w:rsid w:val="00320AD6"/>
    <w:rsid w:val="00342B89"/>
    <w:rsid w:val="00345A53"/>
    <w:rsid w:val="003476E2"/>
    <w:rsid w:val="00350133"/>
    <w:rsid w:val="00353224"/>
    <w:rsid w:val="00363FDC"/>
    <w:rsid w:val="00365B8B"/>
    <w:rsid w:val="00384D85"/>
    <w:rsid w:val="0038503F"/>
    <w:rsid w:val="00385F62"/>
    <w:rsid w:val="00396DB3"/>
    <w:rsid w:val="003A038B"/>
    <w:rsid w:val="003B320F"/>
    <w:rsid w:val="003D04B9"/>
    <w:rsid w:val="003D3A3E"/>
    <w:rsid w:val="003D4D9A"/>
    <w:rsid w:val="003D6A97"/>
    <w:rsid w:val="003E63F2"/>
    <w:rsid w:val="003E7600"/>
    <w:rsid w:val="00400D58"/>
    <w:rsid w:val="004161EC"/>
    <w:rsid w:val="00416590"/>
    <w:rsid w:val="004248DB"/>
    <w:rsid w:val="00431DE4"/>
    <w:rsid w:val="00434AB1"/>
    <w:rsid w:val="0043697A"/>
    <w:rsid w:val="00446238"/>
    <w:rsid w:val="00471665"/>
    <w:rsid w:val="00490A9A"/>
    <w:rsid w:val="0049609A"/>
    <w:rsid w:val="004A010C"/>
    <w:rsid w:val="004A2B1C"/>
    <w:rsid w:val="004B0C0C"/>
    <w:rsid w:val="004B417C"/>
    <w:rsid w:val="004B7918"/>
    <w:rsid w:val="004C1C8D"/>
    <w:rsid w:val="004C2A41"/>
    <w:rsid w:val="004C3324"/>
    <w:rsid w:val="004C6EBC"/>
    <w:rsid w:val="004C7EA6"/>
    <w:rsid w:val="004E678A"/>
    <w:rsid w:val="004E6B33"/>
    <w:rsid w:val="004E7779"/>
    <w:rsid w:val="004F602A"/>
    <w:rsid w:val="004F6B1F"/>
    <w:rsid w:val="005032DB"/>
    <w:rsid w:val="00505207"/>
    <w:rsid w:val="005063C2"/>
    <w:rsid w:val="00523847"/>
    <w:rsid w:val="00524546"/>
    <w:rsid w:val="00524A10"/>
    <w:rsid w:val="00532CF8"/>
    <w:rsid w:val="005347F4"/>
    <w:rsid w:val="00534DF1"/>
    <w:rsid w:val="005433E6"/>
    <w:rsid w:val="00545A4F"/>
    <w:rsid w:val="00550F1B"/>
    <w:rsid w:val="005519CC"/>
    <w:rsid w:val="005607A7"/>
    <w:rsid w:val="00561AE1"/>
    <w:rsid w:val="00563A62"/>
    <w:rsid w:val="00571ACA"/>
    <w:rsid w:val="0057515D"/>
    <w:rsid w:val="00577D5F"/>
    <w:rsid w:val="00581662"/>
    <w:rsid w:val="005913B0"/>
    <w:rsid w:val="00593DD1"/>
    <w:rsid w:val="0059447A"/>
    <w:rsid w:val="00596E52"/>
    <w:rsid w:val="005A2F21"/>
    <w:rsid w:val="005A46C8"/>
    <w:rsid w:val="005B15CF"/>
    <w:rsid w:val="005B2662"/>
    <w:rsid w:val="005B56DD"/>
    <w:rsid w:val="005B64E0"/>
    <w:rsid w:val="005C10FC"/>
    <w:rsid w:val="005D5446"/>
    <w:rsid w:val="005D6AEB"/>
    <w:rsid w:val="005D6FD9"/>
    <w:rsid w:val="005F3741"/>
    <w:rsid w:val="0061588C"/>
    <w:rsid w:val="00616B76"/>
    <w:rsid w:val="00633D06"/>
    <w:rsid w:val="00636318"/>
    <w:rsid w:val="00642314"/>
    <w:rsid w:val="006473AA"/>
    <w:rsid w:val="00647509"/>
    <w:rsid w:val="00647A53"/>
    <w:rsid w:val="006535C0"/>
    <w:rsid w:val="00654B72"/>
    <w:rsid w:val="00661823"/>
    <w:rsid w:val="00666D92"/>
    <w:rsid w:val="006737CD"/>
    <w:rsid w:val="00676D10"/>
    <w:rsid w:val="006779AF"/>
    <w:rsid w:val="00680E5F"/>
    <w:rsid w:val="00681FE2"/>
    <w:rsid w:val="006820F3"/>
    <w:rsid w:val="00687138"/>
    <w:rsid w:val="0069497E"/>
    <w:rsid w:val="006957AC"/>
    <w:rsid w:val="006A79D2"/>
    <w:rsid w:val="006B0BEF"/>
    <w:rsid w:val="006C2F35"/>
    <w:rsid w:val="006C3D5F"/>
    <w:rsid w:val="006C5ED6"/>
    <w:rsid w:val="006D137C"/>
    <w:rsid w:val="006D5AFC"/>
    <w:rsid w:val="006E117E"/>
    <w:rsid w:val="006E6D63"/>
    <w:rsid w:val="006E7219"/>
    <w:rsid w:val="006F1C87"/>
    <w:rsid w:val="006F41F6"/>
    <w:rsid w:val="006F71A1"/>
    <w:rsid w:val="00701BC1"/>
    <w:rsid w:val="00706BC6"/>
    <w:rsid w:val="007130D5"/>
    <w:rsid w:val="007149A1"/>
    <w:rsid w:val="00722374"/>
    <w:rsid w:val="00730B43"/>
    <w:rsid w:val="007358FE"/>
    <w:rsid w:val="00744435"/>
    <w:rsid w:val="0074746A"/>
    <w:rsid w:val="00750B1E"/>
    <w:rsid w:val="0075541E"/>
    <w:rsid w:val="00763CF5"/>
    <w:rsid w:val="0076643C"/>
    <w:rsid w:val="007729DF"/>
    <w:rsid w:val="007750D3"/>
    <w:rsid w:val="00775195"/>
    <w:rsid w:val="007A04E2"/>
    <w:rsid w:val="007A6568"/>
    <w:rsid w:val="007C55D2"/>
    <w:rsid w:val="007D266C"/>
    <w:rsid w:val="007D27B5"/>
    <w:rsid w:val="007D6AFD"/>
    <w:rsid w:val="007D6C2A"/>
    <w:rsid w:val="007F36C9"/>
    <w:rsid w:val="007F46A0"/>
    <w:rsid w:val="007F5B99"/>
    <w:rsid w:val="007F6FC7"/>
    <w:rsid w:val="00807ABA"/>
    <w:rsid w:val="008143DF"/>
    <w:rsid w:val="00816F32"/>
    <w:rsid w:val="0081747A"/>
    <w:rsid w:val="008178B1"/>
    <w:rsid w:val="00825FB1"/>
    <w:rsid w:val="008313DE"/>
    <w:rsid w:val="00831C3C"/>
    <w:rsid w:val="0083480A"/>
    <w:rsid w:val="0086017C"/>
    <w:rsid w:val="008605F7"/>
    <w:rsid w:val="00861BED"/>
    <w:rsid w:val="00863FD9"/>
    <w:rsid w:val="00864A38"/>
    <w:rsid w:val="00873FFC"/>
    <w:rsid w:val="00876D3E"/>
    <w:rsid w:val="00881A74"/>
    <w:rsid w:val="0089062D"/>
    <w:rsid w:val="008927AC"/>
    <w:rsid w:val="008A0148"/>
    <w:rsid w:val="008A061C"/>
    <w:rsid w:val="008A282B"/>
    <w:rsid w:val="008A34EE"/>
    <w:rsid w:val="008A5206"/>
    <w:rsid w:val="008B0227"/>
    <w:rsid w:val="008B26DC"/>
    <w:rsid w:val="008C22B2"/>
    <w:rsid w:val="008C5BA2"/>
    <w:rsid w:val="008C76E3"/>
    <w:rsid w:val="008D1D87"/>
    <w:rsid w:val="008E2BD7"/>
    <w:rsid w:val="008E56EE"/>
    <w:rsid w:val="008E6956"/>
    <w:rsid w:val="008F1160"/>
    <w:rsid w:val="008F2936"/>
    <w:rsid w:val="009003DE"/>
    <w:rsid w:val="009013F5"/>
    <w:rsid w:val="0090721C"/>
    <w:rsid w:val="009108F8"/>
    <w:rsid w:val="00912F5C"/>
    <w:rsid w:val="00932048"/>
    <w:rsid w:val="0094062F"/>
    <w:rsid w:val="009513CC"/>
    <w:rsid w:val="00955139"/>
    <w:rsid w:val="009743A7"/>
    <w:rsid w:val="00977F06"/>
    <w:rsid w:val="009801C3"/>
    <w:rsid w:val="00980738"/>
    <w:rsid w:val="009852C7"/>
    <w:rsid w:val="00994783"/>
    <w:rsid w:val="00994798"/>
    <w:rsid w:val="009958C0"/>
    <w:rsid w:val="009A697D"/>
    <w:rsid w:val="009B36F6"/>
    <w:rsid w:val="009B4EA7"/>
    <w:rsid w:val="009B596E"/>
    <w:rsid w:val="009C1DD6"/>
    <w:rsid w:val="009D29A4"/>
    <w:rsid w:val="009D7FE1"/>
    <w:rsid w:val="009E183B"/>
    <w:rsid w:val="009F0D6A"/>
    <w:rsid w:val="009F6E35"/>
    <w:rsid w:val="00A0098D"/>
    <w:rsid w:val="00A0171F"/>
    <w:rsid w:val="00A0297D"/>
    <w:rsid w:val="00A05B5A"/>
    <w:rsid w:val="00A0770C"/>
    <w:rsid w:val="00A07738"/>
    <w:rsid w:val="00A10650"/>
    <w:rsid w:val="00A16883"/>
    <w:rsid w:val="00A23751"/>
    <w:rsid w:val="00A23D83"/>
    <w:rsid w:val="00A25F62"/>
    <w:rsid w:val="00A27264"/>
    <w:rsid w:val="00A35251"/>
    <w:rsid w:val="00A51527"/>
    <w:rsid w:val="00A51BE4"/>
    <w:rsid w:val="00A560BB"/>
    <w:rsid w:val="00A62009"/>
    <w:rsid w:val="00A62C24"/>
    <w:rsid w:val="00A640B4"/>
    <w:rsid w:val="00A666E7"/>
    <w:rsid w:val="00A70133"/>
    <w:rsid w:val="00A82623"/>
    <w:rsid w:val="00A83424"/>
    <w:rsid w:val="00A853BA"/>
    <w:rsid w:val="00A90E2A"/>
    <w:rsid w:val="00A9199D"/>
    <w:rsid w:val="00A92BFC"/>
    <w:rsid w:val="00AA7318"/>
    <w:rsid w:val="00AB3979"/>
    <w:rsid w:val="00AB6285"/>
    <w:rsid w:val="00AC495C"/>
    <w:rsid w:val="00AE1E78"/>
    <w:rsid w:val="00AE3322"/>
    <w:rsid w:val="00AF13C6"/>
    <w:rsid w:val="00AF230C"/>
    <w:rsid w:val="00AF711C"/>
    <w:rsid w:val="00B0207B"/>
    <w:rsid w:val="00B14E7A"/>
    <w:rsid w:val="00B25EAC"/>
    <w:rsid w:val="00B42A4F"/>
    <w:rsid w:val="00B4787C"/>
    <w:rsid w:val="00B526F5"/>
    <w:rsid w:val="00B54010"/>
    <w:rsid w:val="00B543D7"/>
    <w:rsid w:val="00B55A9D"/>
    <w:rsid w:val="00B55D36"/>
    <w:rsid w:val="00B662DD"/>
    <w:rsid w:val="00B70470"/>
    <w:rsid w:val="00B72EEC"/>
    <w:rsid w:val="00B83D20"/>
    <w:rsid w:val="00BA38FD"/>
    <w:rsid w:val="00BA75DC"/>
    <w:rsid w:val="00BB3335"/>
    <w:rsid w:val="00BB58A1"/>
    <w:rsid w:val="00BC2842"/>
    <w:rsid w:val="00BC346F"/>
    <w:rsid w:val="00BD0D6F"/>
    <w:rsid w:val="00BD390F"/>
    <w:rsid w:val="00BD5857"/>
    <w:rsid w:val="00BE3DB3"/>
    <w:rsid w:val="00BE7CB3"/>
    <w:rsid w:val="00BF1BAC"/>
    <w:rsid w:val="00BF2C6B"/>
    <w:rsid w:val="00C07B13"/>
    <w:rsid w:val="00C15A81"/>
    <w:rsid w:val="00C2157B"/>
    <w:rsid w:val="00C34FE4"/>
    <w:rsid w:val="00C365CC"/>
    <w:rsid w:val="00C44C12"/>
    <w:rsid w:val="00C57A1F"/>
    <w:rsid w:val="00C62886"/>
    <w:rsid w:val="00C66C44"/>
    <w:rsid w:val="00C70759"/>
    <w:rsid w:val="00C752E2"/>
    <w:rsid w:val="00C826A0"/>
    <w:rsid w:val="00C83943"/>
    <w:rsid w:val="00C85764"/>
    <w:rsid w:val="00C86210"/>
    <w:rsid w:val="00C93431"/>
    <w:rsid w:val="00C95353"/>
    <w:rsid w:val="00CA021C"/>
    <w:rsid w:val="00CB2219"/>
    <w:rsid w:val="00CB2BEE"/>
    <w:rsid w:val="00CB6810"/>
    <w:rsid w:val="00CB6B1D"/>
    <w:rsid w:val="00CC6693"/>
    <w:rsid w:val="00CD7CD6"/>
    <w:rsid w:val="00CF44B7"/>
    <w:rsid w:val="00CF530B"/>
    <w:rsid w:val="00CF6364"/>
    <w:rsid w:val="00CF67C0"/>
    <w:rsid w:val="00CF6BFF"/>
    <w:rsid w:val="00D0062E"/>
    <w:rsid w:val="00D01C09"/>
    <w:rsid w:val="00D01DC8"/>
    <w:rsid w:val="00D0431D"/>
    <w:rsid w:val="00D04FD1"/>
    <w:rsid w:val="00D122BE"/>
    <w:rsid w:val="00D2442B"/>
    <w:rsid w:val="00D312B7"/>
    <w:rsid w:val="00D31F43"/>
    <w:rsid w:val="00D41360"/>
    <w:rsid w:val="00D41A9C"/>
    <w:rsid w:val="00D46161"/>
    <w:rsid w:val="00D46796"/>
    <w:rsid w:val="00D47AD8"/>
    <w:rsid w:val="00D47DE3"/>
    <w:rsid w:val="00D5340F"/>
    <w:rsid w:val="00D53AF2"/>
    <w:rsid w:val="00D53DCD"/>
    <w:rsid w:val="00D54104"/>
    <w:rsid w:val="00D55AFA"/>
    <w:rsid w:val="00D6082D"/>
    <w:rsid w:val="00D645BA"/>
    <w:rsid w:val="00D711A4"/>
    <w:rsid w:val="00D74640"/>
    <w:rsid w:val="00D74E3B"/>
    <w:rsid w:val="00D80098"/>
    <w:rsid w:val="00D8624E"/>
    <w:rsid w:val="00D867D4"/>
    <w:rsid w:val="00D90FDD"/>
    <w:rsid w:val="00DA7246"/>
    <w:rsid w:val="00DC4016"/>
    <w:rsid w:val="00DC41D9"/>
    <w:rsid w:val="00DC4A48"/>
    <w:rsid w:val="00DC4B21"/>
    <w:rsid w:val="00DC7175"/>
    <w:rsid w:val="00DD09AE"/>
    <w:rsid w:val="00DD2761"/>
    <w:rsid w:val="00DE28E8"/>
    <w:rsid w:val="00DE3012"/>
    <w:rsid w:val="00DE3736"/>
    <w:rsid w:val="00DE4BA7"/>
    <w:rsid w:val="00DE69DB"/>
    <w:rsid w:val="00DF2E2D"/>
    <w:rsid w:val="00E057C7"/>
    <w:rsid w:val="00E0714D"/>
    <w:rsid w:val="00E2002F"/>
    <w:rsid w:val="00E213BE"/>
    <w:rsid w:val="00E224DF"/>
    <w:rsid w:val="00E23215"/>
    <w:rsid w:val="00E265D7"/>
    <w:rsid w:val="00E324F4"/>
    <w:rsid w:val="00E3546F"/>
    <w:rsid w:val="00E35881"/>
    <w:rsid w:val="00E3779E"/>
    <w:rsid w:val="00E544FC"/>
    <w:rsid w:val="00E55A42"/>
    <w:rsid w:val="00E66864"/>
    <w:rsid w:val="00E775CC"/>
    <w:rsid w:val="00E81D6B"/>
    <w:rsid w:val="00E85D94"/>
    <w:rsid w:val="00E86CFD"/>
    <w:rsid w:val="00E86EB7"/>
    <w:rsid w:val="00E92EF6"/>
    <w:rsid w:val="00E96240"/>
    <w:rsid w:val="00E9761D"/>
    <w:rsid w:val="00EC4D2C"/>
    <w:rsid w:val="00ED2CBD"/>
    <w:rsid w:val="00EE5CB1"/>
    <w:rsid w:val="00EE76DB"/>
    <w:rsid w:val="00EF0858"/>
    <w:rsid w:val="00EF09FF"/>
    <w:rsid w:val="00F01093"/>
    <w:rsid w:val="00F03C81"/>
    <w:rsid w:val="00F173DA"/>
    <w:rsid w:val="00F20454"/>
    <w:rsid w:val="00F23DA8"/>
    <w:rsid w:val="00F42E6F"/>
    <w:rsid w:val="00F44F16"/>
    <w:rsid w:val="00F52EFA"/>
    <w:rsid w:val="00F53C6D"/>
    <w:rsid w:val="00F554F5"/>
    <w:rsid w:val="00F65799"/>
    <w:rsid w:val="00F74F4F"/>
    <w:rsid w:val="00F77C1E"/>
    <w:rsid w:val="00F77D6A"/>
    <w:rsid w:val="00F8355B"/>
    <w:rsid w:val="00FA719C"/>
    <w:rsid w:val="00FB079D"/>
    <w:rsid w:val="00FB0C83"/>
    <w:rsid w:val="00FB1CB7"/>
    <w:rsid w:val="00FB6BEC"/>
    <w:rsid w:val="00FC0B7E"/>
    <w:rsid w:val="00FC33BF"/>
    <w:rsid w:val="00FC75AC"/>
    <w:rsid w:val="00FD07D8"/>
    <w:rsid w:val="00FD1E65"/>
    <w:rsid w:val="00FD27EE"/>
    <w:rsid w:val="00FD3434"/>
    <w:rsid w:val="00FD59BC"/>
    <w:rsid w:val="00FE145E"/>
    <w:rsid w:val="00FE461A"/>
    <w:rsid w:val="00FE65ED"/>
    <w:rsid w:val="00FF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31F43"/>
    <w:rPr>
      <w:sz w:val="24"/>
      <w:szCs w:val="24"/>
      <w:lang w:val="en-GB" w:eastAsia="en-US"/>
    </w:rPr>
  </w:style>
  <w:style w:type="paragraph" w:styleId="Virsraksts1">
    <w:name w:val="heading 1"/>
    <w:basedOn w:val="Parastais"/>
    <w:next w:val="Parastais"/>
    <w:qFormat/>
    <w:rsid w:val="00D31F43"/>
    <w:pPr>
      <w:keepNext/>
      <w:outlineLvl w:val="0"/>
    </w:pPr>
    <w:rPr>
      <w:b/>
      <w:bCs/>
      <w:sz w:val="28"/>
    </w:rPr>
  </w:style>
  <w:style w:type="paragraph" w:styleId="Virsraksts2">
    <w:name w:val="heading 2"/>
    <w:basedOn w:val="Parastais"/>
    <w:next w:val="Parastais"/>
    <w:qFormat/>
    <w:rsid w:val="00D31F43"/>
    <w:pPr>
      <w:keepNext/>
      <w:jc w:val="right"/>
      <w:outlineLvl w:val="1"/>
    </w:pPr>
    <w:rPr>
      <w:b/>
      <w:i/>
      <w:sz w:val="20"/>
      <w:szCs w:val="20"/>
      <w:lang w:val="en-US"/>
    </w:rPr>
  </w:style>
  <w:style w:type="paragraph" w:styleId="Virsraksts3">
    <w:name w:val="heading 3"/>
    <w:basedOn w:val="Parastais"/>
    <w:next w:val="Parastais"/>
    <w:qFormat/>
    <w:rsid w:val="00D31F43"/>
    <w:pPr>
      <w:keepNext/>
      <w:jc w:val="center"/>
      <w:outlineLvl w:val="2"/>
    </w:pPr>
    <w:rPr>
      <w:b/>
      <w:bCs/>
      <w:sz w:val="28"/>
    </w:rPr>
  </w:style>
  <w:style w:type="paragraph" w:styleId="Virsraksts4">
    <w:name w:val="heading 4"/>
    <w:basedOn w:val="Parastais"/>
    <w:next w:val="Parastais"/>
    <w:qFormat/>
    <w:rsid w:val="00D31F43"/>
    <w:pPr>
      <w:keepNext/>
      <w:jc w:val="right"/>
      <w:outlineLvl w:val="3"/>
    </w:pPr>
    <w:rPr>
      <w:sz w:val="28"/>
      <w:szCs w:val="20"/>
      <w:lang w:val="lv-LV"/>
    </w:rPr>
  </w:style>
  <w:style w:type="paragraph" w:styleId="Virsraksts5">
    <w:name w:val="heading 5"/>
    <w:basedOn w:val="Parastais"/>
    <w:next w:val="Parastais"/>
    <w:qFormat/>
    <w:rsid w:val="00D31F43"/>
    <w:pPr>
      <w:keepNext/>
      <w:outlineLvl w:val="4"/>
    </w:pPr>
    <w:rPr>
      <w:sz w:val="28"/>
    </w:rPr>
  </w:style>
  <w:style w:type="paragraph" w:styleId="Virsraksts6">
    <w:name w:val="heading 6"/>
    <w:basedOn w:val="Parastais"/>
    <w:next w:val="Parastais"/>
    <w:qFormat/>
    <w:rsid w:val="00D31F43"/>
    <w:pPr>
      <w:keepNext/>
      <w:jc w:val="center"/>
      <w:outlineLvl w:val="5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ais"/>
    <w:rsid w:val="00D31F43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Parastais"/>
    <w:rsid w:val="00D31F4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naislab">
    <w:name w:val="naislab"/>
    <w:basedOn w:val="Parastais"/>
    <w:rsid w:val="00D31F43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c">
    <w:name w:val="naisc"/>
    <w:basedOn w:val="Parastais"/>
    <w:rsid w:val="00D31F43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HTMLiepriekformattais">
    <w:name w:val="HTML Preformatted"/>
    <w:basedOn w:val="Parastais"/>
    <w:semiHidden/>
    <w:rsid w:val="00D3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ParastaisWeb">
    <w:name w:val="Normal (Web)"/>
    <w:basedOn w:val="Parastais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1">
    <w:name w:val="nais1"/>
    <w:basedOn w:val="Parastais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amatteksts">
    <w:name w:val="Body Text"/>
    <w:basedOn w:val="Parastais"/>
    <w:semiHidden/>
    <w:rsid w:val="00D31F43"/>
    <w:rPr>
      <w:sz w:val="28"/>
    </w:rPr>
  </w:style>
  <w:style w:type="paragraph" w:styleId="Pamatteksts2">
    <w:name w:val="Body Text 2"/>
    <w:basedOn w:val="Parastais"/>
    <w:semiHidden/>
    <w:rsid w:val="00D31F43"/>
    <w:pPr>
      <w:jc w:val="both"/>
    </w:pPr>
    <w:rPr>
      <w:sz w:val="28"/>
    </w:rPr>
  </w:style>
  <w:style w:type="paragraph" w:styleId="Pamatteksts3">
    <w:name w:val="Body Text 3"/>
    <w:basedOn w:val="Parastais"/>
    <w:semiHidden/>
    <w:rsid w:val="00D31F43"/>
    <w:pPr>
      <w:jc w:val="center"/>
    </w:pPr>
    <w:rPr>
      <w:b/>
      <w:bCs/>
      <w:sz w:val="28"/>
    </w:rPr>
  </w:style>
  <w:style w:type="paragraph" w:styleId="Galvene">
    <w:name w:val="header"/>
    <w:basedOn w:val="Parastais"/>
    <w:link w:val="GalveneRakstz"/>
    <w:uiPriority w:val="99"/>
    <w:rsid w:val="00D31F4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Lappusesnumurs">
    <w:name w:val="page number"/>
    <w:basedOn w:val="Noklusjumarindkopasfonts"/>
    <w:semiHidden/>
    <w:rsid w:val="00D31F43"/>
    <w:rPr>
      <w:rFonts w:cs="Times New Roman"/>
    </w:rPr>
  </w:style>
  <w:style w:type="paragraph" w:styleId="Pamattekstsaratkpi">
    <w:name w:val="Body Text Indent"/>
    <w:basedOn w:val="Parastais"/>
    <w:semiHidden/>
    <w:rsid w:val="00D31F43"/>
    <w:pPr>
      <w:ind w:left="540" w:hanging="540"/>
    </w:pPr>
    <w:rPr>
      <w:b/>
      <w:bCs/>
      <w:sz w:val="28"/>
    </w:rPr>
  </w:style>
  <w:style w:type="paragraph" w:styleId="Kjene">
    <w:name w:val="footer"/>
    <w:basedOn w:val="Parastais"/>
    <w:semiHidden/>
    <w:rsid w:val="00D31F43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ais"/>
    <w:semiHidden/>
    <w:rsid w:val="00D31F43"/>
    <w:rPr>
      <w:rFonts w:ascii="Tahoma" w:hAnsi="Tahoma" w:cs="Tahoma"/>
      <w:sz w:val="16"/>
      <w:szCs w:val="16"/>
    </w:rPr>
  </w:style>
  <w:style w:type="character" w:styleId="Izclums">
    <w:name w:val="Emphasis"/>
    <w:basedOn w:val="Noklusjumarindkopasfonts"/>
    <w:qFormat/>
    <w:rsid w:val="00D31F43"/>
    <w:rPr>
      <w:rFonts w:cs="Times New Roman"/>
      <w:i/>
      <w:iCs/>
    </w:rPr>
  </w:style>
  <w:style w:type="paragraph" w:customStyle="1" w:styleId="H4">
    <w:name w:val="H4"/>
    <w:basedOn w:val="Parastais"/>
    <w:next w:val="Parastais"/>
    <w:rsid w:val="00D31F43"/>
    <w:pPr>
      <w:keepNext/>
      <w:spacing w:before="100" w:after="100"/>
      <w:outlineLvl w:val="4"/>
    </w:pPr>
    <w:rPr>
      <w:b/>
      <w:szCs w:val="20"/>
      <w:lang w:val="lv-LV"/>
    </w:rPr>
  </w:style>
  <w:style w:type="paragraph" w:customStyle="1" w:styleId="naiskr">
    <w:name w:val="naiskr"/>
    <w:basedOn w:val="Parastais"/>
    <w:rsid w:val="00D31F43"/>
    <w:pPr>
      <w:spacing w:before="100" w:beforeAutospacing="1" w:after="100" w:afterAutospacing="1"/>
    </w:pPr>
    <w:rPr>
      <w:lang w:val="lv-LV" w:eastAsia="lv-LV"/>
    </w:rPr>
  </w:style>
  <w:style w:type="paragraph" w:customStyle="1" w:styleId="Tiret2">
    <w:name w:val="Tiret 2"/>
    <w:basedOn w:val="Parastais"/>
    <w:rsid w:val="00D31F43"/>
    <w:pPr>
      <w:numPr>
        <w:numId w:val="15"/>
      </w:numPr>
      <w:spacing w:before="120" w:after="120"/>
      <w:jc w:val="both"/>
    </w:pPr>
    <w:rPr>
      <w:szCs w:val="20"/>
      <w:lang w:val="lv-LV" w:eastAsia="zh-CN"/>
    </w:rPr>
  </w:style>
  <w:style w:type="character" w:customStyle="1" w:styleId="Deleted">
    <w:name w:val="Deleted"/>
    <w:basedOn w:val="Noklusjumarindkopasfonts"/>
    <w:rsid w:val="00D31F43"/>
    <w:rPr>
      <w:rFonts w:cs="Times New Roman"/>
      <w:strike/>
    </w:rPr>
  </w:style>
  <w:style w:type="character" w:customStyle="1" w:styleId="BodyText2Char">
    <w:name w:val="Body Text 2 Char"/>
    <w:basedOn w:val="Noklusjumarindkopasfonts"/>
    <w:rsid w:val="00D31F43"/>
    <w:rPr>
      <w:rFonts w:cs="Times New Roman"/>
      <w:sz w:val="24"/>
      <w:szCs w:val="24"/>
      <w:lang w:val="en-GB" w:eastAsia="en-US"/>
    </w:rPr>
  </w:style>
  <w:style w:type="paragraph" w:customStyle="1" w:styleId="ptc">
    <w:name w:val="ptc"/>
    <w:basedOn w:val="Parastais"/>
    <w:rsid w:val="00D31F43"/>
    <w:pPr>
      <w:shd w:val="clear" w:color="auto" w:fill="FFFFFF"/>
      <w:spacing w:after="90"/>
    </w:pPr>
    <w:rPr>
      <w:rFonts w:ascii="Verdana" w:hAnsi="Verdana"/>
      <w:color w:val="000099"/>
      <w:sz w:val="17"/>
      <w:szCs w:val="17"/>
      <w:lang w:val="lv-LV" w:eastAsia="lv-LV"/>
    </w:rPr>
  </w:style>
  <w:style w:type="paragraph" w:styleId="Bezatstarpm">
    <w:name w:val="No Spacing"/>
    <w:qFormat/>
    <w:rsid w:val="00D31F43"/>
    <w:pPr>
      <w:ind w:firstLine="720"/>
      <w:jc w:val="both"/>
    </w:pPr>
    <w:rPr>
      <w:sz w:val="28"/>
      <w:lang w:eastAsia="en-US"/>
    </w:rPr>
  </w:style>
  <w:style w:type="paragraph" w:styleId="Sarakstarindkopa">
    <w:name w:val="List Paragraph"/>
    <w:basedOn w:val="Parastais"/>
    <w:qFormat/>
    <w:rsid w:val="00D31F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ipersaite">
    <w:name w:val="Hyperlink"/>
    <w:basedOn w:val="Noklusjumarindkopasfonts"/>
    <w:semiHidden/>
    <w:unhideWhenUsed/>
    <w:rsid w:val="00D31F43"/>
    <w:rPr>
      <w:color w:val="0000FF"/>
      <w:u w:val="single"/>
    </w:rPr>
  </w:style>
  <w:style w:type="paragraph" w:customStyle="1" w:styleId="CM4">
    <w:name w:val="CM4"/>
    <w:basedOn w:val="Parastais"/>
    <w:next w:val="Parastais"/>
    <w:uiPriority w:val="99"/>
    <w:rsid w:val="00D31F43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Komentraatsauce">
    <w:name w:val="annotation reference"/>
    <w:basedOn w:val="Noklusjumarindkopasfonts"/>
    <w:semiHidden/>
    <w:rsid w:val="00D31F43"/>
    <w:rPr>
      <w:sz w:val="16"/>
      <w:szCs w:val="16"/>
    </w:rPr>
  </w:style>
  <w:style w:type="paragraph" w:styleId="Komentrateksts">
    <w:name w:val="annotation text"/>
    <w:basedOn w:val="Parastais"/>
    <w:semiHidden/>
    <w:rsid w:val="00D31F43"/>
    <w:rPr>
      <w:sz w:val="20"/>
      <w:szCs w:val="20"/>
    </w:rPr>
  </w:style>
  <w:style w:type="paragraph" w:customStyle="1" w:styleId="tvhtml">
    <w:name w:val="tv_html"/>
    <w:basedOn w:val="Parastais"/>
    <w:rsid w:val="00EF0858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table" w:styleId="Reatabula">
    <w:name w:val="Table Grid"/>
    <w:basedOn w:val="Parastatabula"/>
    <w:uiPriority w:val="59"/>
    <w:rsid w:val="00FC0B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vdoctopindex1">
    <w:name w:val="tv_doc_top_index1"/>
    <w:basedOn w:val="Noklusjumarindkopasfonts"/>
    <w:rsid w:val="00C85764"/>
    <w:rPr>
      <w:color w:val="666666"/>
      <w:sz w:val="18"/>
      <w:szCs w:val="18"/>
    </w:rPr>
  </w:style>
  <w:style w:type="paragraph" w:customStyle="1" w:styleId="CM1">
    <w:name w:val="CM1"/>
    <w:basedOn w:val="Parastais"/>
    <w:next w:val="Parastais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paragraph" w:customStyle="1" w:styleId="CM3">
    <w:name w:val="CM3"/>
    <w:basedOn w:val="Parastais"/>
    <w:next w:val="Parastais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CC6693"/>
    <w:rPr>
      <w:lang w:val="en-US" w:eastAsia="en-US"/>
    </w:rPr>
  </w:style>
  <w:style w:type="character" w:styleId="Rindiasnumurs">
    <w:name w:val="line number"/>
    <w:basedOn w:val="Noklusjumarindkopasfonts"/>
    <w:uiPriority w:val="99"/>
    <w:semiHidden/>
    <w:unhideWhenUsed/>
    <w:rsid w:val="00AC495C"/>
  </w:style>
  <w:style w:type="paragraph" w:customStyle="1" w:styleId="tvhtml1">
    <w:name w:val="tv_html1"/>
    <w:basedOn w:val="Parastais"/>
    <w:rsid w:val="00BC2842"/>
    <w:pPr>
      <w:spacing w:before="100" w:beforeAutospacing="1" w:line="360" w:lineRule="auto"/>
    </w:pPr>
    <w:rPr>
      <w:rFonts w:ascii="Verdana" w:hAnsi="Verdana"/>
      <w:sz w:val="18"/>
      <w:szCs w:val="18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07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26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998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3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338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54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552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46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184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2014">
      <w:bodyDiv w:val="1"/>
      <w:marLeft w:val="56"/>
      <w:marRight w:val="56"/>
      <w:marTop w:val="112"/>
      <w:marBottom w:val="1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79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162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56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733">
      <w:bodyDiv w:val="1"/>
      <w:marLeft w:val="0"/>
      <w:marRight w:val="0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3638">
          <w:marLeft w:val="0"/>
          <w:marRight w:val="0"/>
          <w:marTop w:val="0"/>
          <w:marBottom w:val="0"/>
          <w:divBdr>
            <w:top w:val="single" w:sz="6" w:space="0" w:color="B1333F"/>
            <w:left w:val="single" w:sz="6" w:space="0" w:color="B1333F"/>
            <w:bottom w:val="single" w:sz="6" w:space="0" w:color="B1333F"/>
            <w:right w:val="single" w:sz="6" w:space="0" w:color="B1333F"/>
          </w:divBdr>
          <w:divsChild>
            <w:div w:id="19052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138">
                  <w:marLeft w:val="0"/>
                  <w:marRight w:val="0"/>
                  <w:marTop w:val="0"/>
                  <w:marBottom w:val="0"/>
                  <w:divBdr>
                    <w:top w:val="single" w:sz="6" w:space="0" w:color="AD2734"/>
                    <w:left w:val="none" w:sz="0" w:space="0" w:color="auto"/>
                    <w:bottom w:val="single" w:sz="6" w:space="15" w:color="AD2734"/>
                    <w:right w:val="none" w:sz="0" w:space="0" w:color="auto"/>
                  </w:divBdr>
                  <w:divsChild>
                    <w:div w:id="110946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1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OJ:L:2010:036:0021:01:LV:HTML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ita.seglina@vm.gov.l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CELEX:31976L0768:LV: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30EF0-DDC6-44F3-80E1-C3D7A2E5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16642</Words>
  <Characters>9487</Characters>
  <Application>Microsoft Office Word</Application>
  <DocSecurity>0</DocSecurity>
  <Lines>79</Lines>
  <Paragraphs>52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2004.gada 20.aprīļa noteikumos nr.354 "Noteikumi par būtiskajām prasībām kosmētikas līdzekļiem un to uzraudzības kārtību"</vt:lpstr>
      <vt:lpstr>Grozījumi Ministru kabineta 2004.gada 20.aprīļa noteikumos nr.354 "Noteikumi par būtiskajām prasībām kosmētikas līdzekļiem un to uzraudzības kārtību"</vt:lpstr>
    </vt:vector>
  </TitlesOfParts>
  <Company>Veselības ministrija</Company>
  <LinksUpToDate>false</LinksUpToDate>
  <CharactersWithSpaces>26077</CharactersWithSpaces>
  <SharedDoc>false</SharedDoc>
  <HLinks>
    <vt:vector size="18" baseType="variant">
      <vt:variant>
        <vt:i4>7864393</vt:i4>
      </vt:variant>
      <vt:variant>
        <vt:i4>66</vt:i4>
      </vt:variant>
      <vt:variant>
        <vt:i4>0</vt:i4>
      </vt:variant>
      <vt:variant>
        <vt:i4>5</vt:i4>
      </vt:variant>
      <vt:variant>
        <vt:lpwstr>mailto:anita.seglina@vm.gov.lv</vt:lpwstr>
      </vt:variant>
      <vt:variant>
        <vt:lpwstr/>
      </vt:variant>
      <vt:variant>
        <vt:i4>3342463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http://eur-lex.europa.eu/LexUriServ/LexUriServ.do?uri=CELEX:31976L0768:LV:HTML</vt:lpwstr>
      </vt:variant>
      <vt:variant>
        <vt:lpwstr/>
      </vt:variant>
      <vt:variant>
        <vt:i4>7077945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http://eur-lex.europa.eu/LexUriServ/LexUriServ.do?uri=OJ:L:2010:036:0021:01:LV:HTML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2004.gada 20.aprīļa noteikumos nr.354 "Noteikumi par būtiskajām prasībām kosmētikas līdzekļiem un to uzraudzības kārtību"</dc:title>
  <dc:subject>Noteikumu projekts</dc:subject>
  <dc:creator>Anita Segliņa</dc:creator>
  <dc:description>anita.seglina@vm.gov.lv, 67876102</dc:description>
  <cp:lastModifiedBy>aseglina</cp:lastModifiedBy>
  <cp:revision>3</cp:revision>
  <cp:lastPrinted>2012-09-06T08:07:00Z</cp:lastPrinted>
  <dcterms:created xsi:type="dcterms:W3CDTF">2013-02-05T12:34:00Z</dcterms:created>
  <dcterms:modified xsi:type="dcterms:W3CDTF">2013-02-05T12:58:00Z</dcterms:modified>
</cp:coreProperties>
</file>