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A8D" w:rsidRPr="005A6FFE" w:rsidRDefault="00951A8D" w:rsidP="004E648E">
      <w:pPr>
        <w:jc w:val="right"/>
        <w:rPr>
          <w:i/>
          <w:lang w:val="lv-LV"/>
        </w:rPr>
      </w:pPr>
      <w:bookmarkStart w:id="0" w:name="OLE_LINK13"/>
      <w:bookmarkStart w:id="1" w:name="OLE_LINK14"/>
      <w:r w:rsidRPr="005A6FFE">
        <w:rPr>
          <w:i/>
          <w:lang w:val="lv-LV"/>
        </w:rPr>
        <w:t>PROJEKTS</w:t>
      </w:r>
    </w:p>
    <w:p w:rsidR="00951A8D" w:rsidRPr="00DD380E" w:rsidRDefault="00951A8D" w:rsidP="00596ACA">
      <w:pPr>
        <w:tabs>
          <w:tab w:val="left" w:pos="6663"/>
        </w:tabs>
        <w:rPr>
          <w:sz w:val="28"/>
          <w:lang w:val="lv-LV"/>
        </w:rPr>
      </w:pPr>
    </w:p>
    <w:p w:rsidR="00951A8D" w:rsidRDefault="00951A8D" w:rsidP="00596ACA">
      <w:pPr>
        <w:tabs>
          <w:tab w:val="left" w:pos="6663"/>
        </w:tabs>
        <w:rPr>
          <w:sz w:val="28"/>
          <w:szCs w:val="28"/>
          <w:lang w:val="lv-LV"/>
        </w:rPr>
      </w:pPr>
    </w:p>
    <w:p w:rsidR="00951A8D" w:rsidRPr="00DD380E" w:rsidRDefault="00951A8D" w:rsidP="00596ACA">
      <w:pPr>
        <w:tabs>
          <w:tab w:val="left" w:pos="6663"/>
        </w:tabs>
        <w:rPr>
          <w:sz w:val="28"/>
          <w:szCs w:val="28"/>
          <w:lang w:val="lv-LV"/>
        </w:rPr>
      </w:pPr>
      <w:r>
        <w:rPr>
          <w:sz w:val="28"/>
          <w:szCs w:val="28"/>
          <w:lang w:val="lv-LV"/>
        </w:rPr>
        <w:t>2013</w:t>
      </w:r>
      <w:r w:rsidRPr="00DD380E">
        <w:rPr>
          <w:sz w:val="28"/>
          <w:szCs w:val="28"/>
          <w:lang w:val="lv-LV"/>
        </w:rPr>
        <w:t xml:space="preserve">.gada            </w:t>
      </w:r>
      <w:r w:rsidRPr="00DD380E">
        <w:rPr>
          <w:sz w:val="28"/>
          <w:szCs w:val="28"/>
          <w:lang w:val="lv-LV"/>
        </w:rPr>
        <w:tab/>
        <w:t>Noteikumi Nr.</w:t>
      </w:r>
    </w:p>
    <w:p w:rsidR="00951A8D" w:rsidRPr="00DD380E" w:rsidRDefault="00951A8D" w:rsidP="00596ACA">
      <w:pPr>
        <w:tabs>
          <w:tab w:val="left" w:pos="6663"/>
        </w:tabs>
        <w:rPr>
          <w:sz w:val="28"/>
          <w:lang w:val="lv-LV"/>
        </w:rPr>
      </w:pPr>
      <w:r w:rsidRPr="00DD380E">
        <w:rPr>
          <w:sz w:val="28"/>
          <w:lang w:val="lv-LV"/>
        </w:rPr>
        <w:t>Rīgā</w:t>
      </w:r>
      <w:r w:rsidRPr="00DD380E">
        <w:rPr>
          <w:sz w:val="28"/>
          <w:lang w:val="lv-LV"/>
        </w:rPr>
        <w:tab/>
        <w:t>(prot. Nr.       .§)</w:t>
      </w:r>
    </w:p>
    <w:p w:rsidR="00951A8D" w:rsidRDefault="00951A8D" w:rsidP="006A0A33">
      <w:pPr>
        <w:jc w:val="right"/>
        <w:rPr>
          <w:b/>
          <w:bCs/>
          <w:sz w:val="28"/>
          <w:szCs w:val="28"/>
          <w:lang w:val="lv-LV"/>
        </w:rPr>
      </w:pPr>
    </w:p>
    <w:p w:rsidR="00951A8D" w:rsidRPr="00DD380E" w:rsidRDefault="00951A8D" w:rsidP="006A0A33">
      <w:pPr>
        <w:jc w:val="right"/>
        <w:rPr>
          <w:b/>
          <w:bCs/>
          <w:sz w:val="28"/>
          <w:szCs w:val="28"/>
          <w:lang w:val="lv-LV"/>
        </w:rPr>
      </w:pPr>
    </w:p>
    <w:p w:rsidR="00951A8D" w:rsidRPr="00DD380E" w:rsidRDefault="00951A8D" w:rsidP="00596ACA">
      <w:pPr>
        <w:jc w:val="center"/>
        <w:rPr>
          <w:b/>
          <w:bCs/>
          <w:iCs/>
          <w:sz w:val="28"/>
          <w:szCs w:val="28"/>
          <w:lang w:val="lv-LV"/>
        </w:rPr>
      </w:pPr>
      <w:bookmarkStart w:id="2" w:name="OLE_LINK26"/>
      <w:bookmarkStart w:id="3" w:name="OLE_LINK27"/>
      <w:bookmarkEnd w:id="0"/>
      <w:bookmarkEnd w:id="1"/>
      <w:r w:rsidRPr="00DD380E">
        <w:rPr>
          <w:b/>
          <w:bCs/>
          <w:sz w:val="28"/>
          <w:szCs w:val="28"/>
          <w:lang w:val="lv-LV"/>
        </w:rPr>
        <w:t xml:space="preserve">Grozījumi Ministru kabineta </w:t>
      </w:r>
      <w:bookmarkEnd w:id="2"/>
      <w:bookmarkEnd w:id="3"/>
      <w:r w:rsidRPr="00DD380E">
        <w:rPr>
          <w:b/>
          <w:bCs/>
          <w:iCs/>
          <w:sz w:val="28"/>
          <w:szCs w:val="28"/>
          <w:lang w:val="lv-LV"/>
        </w:rPr>
        <w:t>2009.gada 13.janvāra noteikumos Nr.44 „Noteikumi par darbības programmas „Infrastruktūra un pakalpojumi” papildinājuma 3.1.5.3.1.apakšaktivitāti „Stacionārās veselības aprūpes attīstība””</w:t>
      </w:r>
    </w:p>
    <w:p w:rsidR="00951A8D" w:rsidRPr="00DD380E" w:rsidRDefault="00951A8D" w:rsidP="00596ACA">
      <w:pPr>
        <w:jc w:val="right"/>
        <w:rPr>
          <w:sz w:val="28"/>
          <w:szCs w:val="28"/>
          <w:lang w:val="lv-LV"/>
        </w:rPr>
      </w:pPr>
    </w:p>
    <w:p w:rsidR="00951A8D" w:rsidRPr="00DD380E" w:rsidRDefault="00951A8D" w:rsidP="004E648E">
      <w:pPr>
        <w:jc w:val="right"/>
        <w:rPr>
          <w:i/>
          <w:sz w:val="28"/>
          <w:szCs w:val="28"/>
          <w:lang w:val="lv-LV"/>
        </w:rPr>
      </w:pPr>
      <w:r w:rsidRPr="00DD380E">
        <w:rPr>
          <w:i/>
          <w:sz w:val="28"/>
          <w:szCs w:val="28"/>
          <w:lang w:val="lv-LV"/>
        </w:rPr>
        <w:t>Izdoti saskaņā ar</w:t>
      </w:r>
    </w:p>
    <w:p w:rsidR="00951A8D" w:rsidRPr="00DD380E" w:rsidRDefault="00951A8D" w:rsidP="00596ACA">
      <w:pPr>
        <w:jc w:val="right"/>
        <w:rPr>
          <w:i/>
          <w:sz w:val="28"/>
          <w:szCs w:val="28"/>
          <w:lang w:val="lv-LV"/>
        </w:rPr>
      </w:pPr>
      <w:r w:rsidRPr="00DD380E">
        <w:rPr>
          <w:i/>
          <w:sz w:val="28"/>
          <w:szCs w:val="28"/>
          <w:lang w:val="lv-LV"/>
        </w:rPr>
        <w:t xml:space="preserve">Eiropas Savienības struktūrfondu un </w:t>
      </w:r>
    </w:p>
    <w:p w:rsidR="00951A8D" w:rsidRPr="00DD380E" w:rsidRDefault="00951A8D" w:rsidP="00596ACA">
      <w:pPr>
        <w:jc w:val="right"/>
        <w:rPr>
          <w:i/>
          <w:sz w:val="28"/>
          <w:szCs w:val="28"/>
          <w:lang w:val="lv-LV"/>
        </w:rPr>
      </w:pPr>
      <w:r w:rsidRPr="00DD380E">
        <w:rPr>
          <w:i/>
          <w:sz w:val="28"/>
          <w:szCs w:val="28"/>
          <w:lang w:val="lv-LV"/>
        </w:rPr>
        <w:t>Kohēzijas fonda vadības likuma 18.panta 10.punktu</w:t>
      </w:r>
    </w:p>
    <w:p w:rsidR="00951A8D" w:rsidRDefault="00951A8D" w:rsidP="00596ACA">
      <w:pPr>
        <w:jc w:val="right"/>
        <w:rPr>
          <w:sz w:val="28"/>
          <w:szCs w:val="28"/>
          <w:lang w:val="lv-LV"/>
        </w:rPr>
      </w:pPr>
    </w:p>
    <w:p w:rsidR="00951A8D" w:rsidRPr="00DD380E" w:rsidRDefault="00951A8D" w:rsidP="00596ACA">
      <w:pPr>
        <w:jc w:val="right"/>
        <w:rPr>
          <w:sz w:val="28"/>
          <w:szCs w:val="28"/>
          <w:lang w:val="lv-LV"/>
        </w:rPr>
      </w:pPr>
    </w:p>
    <w:p w:rsidR="00951A8D" w:rsidRPr="00DD380E" w:rsidRDefault="00951A8D" w:rsidP="00596ACA">
      <w:pPr>
        <w:ind w:firstLine="720"/>
        <w:jc w:val="both"/>
        <w:rPr>
          <w:sz w:val="28"/>
          <w:szCs w:val="28"/>
          <w:lang w:val="lv-LV"/>
        </w:rPr>
      </w:pPr>
      <w:r w:rsidRPr="00DD380E">
        <w:rPr>
          <w:sz w:val="28"/>
          <w:szCs w:val="28"/>
          <w:lang w:val="lv-LV"/>
        </w:rPr>
        <w:t xml:space="preserve">Izdarīt Ministru kabineta </w:t>
      </w:r>
      <w:r w:rsidRPr="00DD380E">
        <w:rPr>
          <w:bCs/>
          <w:iCs/>
          <w:sz w:val="28"/>
          <w:szCs w:val="28"/>
          <w:lang w:val="lv-LV"/>
        </w:rPr>
        <w:t>2009.gada 13.janvāra noteikumos Nr.44 „Noteikumi par darbības programmas „Infrastruktūra un pakalpojumi” papildinājuma 3.1.5.3.1.apakšaktivitāti „Stacionārās veselības aprūpes attīstība”„</w:t>
      </w:r>
      <w:r w:rsidRPr="00DD380E">
        <w:rPr>
          <w:sz w:val="28"/>
          <w:szCs w:val="28"/>
          <w:lang w:val="lv-LV"/>
        </w:rPr>
        <w:t xml:space="preserve"> (Latvijas Vēstnesis, 2009, 22., 102.nr.; 2010, 37., 125., 144., 206.nr.; 2011, 75.nr.; 162.nr.; 2012, 52.nr.) šādus grozījumus:</w:t>
      </w:r>
    </w:p>
    <w:p w:rsidR="00951A8D" w:rsidRPr="00DD380E" w:rsidRDefault="00951A8D" w:rsidP="00596ACA">
      <w:pPr>
        <w:jc w:val="both"/>
        <w:rPr>
          <w:color w:val="FF0000"/>
          <w:sz w:val="28"/>
          <w:szCs w:val="28"/>
          <w:lang w:val="lv-LV" w:eastAsia="lv-LV" w:bidi="lo-LA"/>
        </w:rPr>
      </w:pPr>
    </w:p>
    <w:p w:rsidR="00951A8D" w:rsidRPr="00DD380E" w:rsidRDefault="00951A8D" w:rsidP="00E77EEA">
      <w:pPr>
        <w:pStyle w:val="ListParagraph"/>
        <w:numPr>
          <w:ilvl w:val="0"/>
          <w:numId w:val="18"/>
        </w:numPr>
        <w:spacing w:after="0"/>
        <w:ind w:left="0" w:firstLine="567"/>
        <w:rPr>
          <w:bCs/>
          <w:iCs/>
          <w:sz w:val="28"/>
          <w:szCs w:val="28"/>
        </w:rPr>
      </w:pPr>
      <w:r w:rsidRPr="00DD380E">
        <w:rPr>
          <w:bCs/>
          <w:iCs/>
          <w:sz w:val="28"/>
          <w:szCs w:val="28"/>
        </w:rPr>
        <w:t>Izteikt noteikumu 5.punktu šādā redakcijā:</w:t>
      </w:r>
    </w:p>
    <w:p w:rsidR="00951A8D" w:rsidRPr="00DD380E" w:rsidRDefault="00951A8D" w:rsidP="00DD380E">
      <w:pPr>
        <w:rPr>
          <w:bCs/>
          <w:iCs/>
          <w:sz w:val="28"/>
          <w:szCs w:val="28"/>
          <w:lang w:val="lv-LV"/>
        </w:rPr>
      </w:pPr>
    </w:p>
    <w:p w:rsidR="00951A8D" w:rsidRDefault="00951A8D" w:rsidP="00DD380E">
      <w:pPr>
        <w:jc w:val="both"/>
        <w:rPr>
          <w:bCs/>
          <w:iCs/>
          <w:sz w:val="28"/>
          <w:szCs w:val="28"/>
          <w:lang w:val="lv-LV"/>
        </w:rPr>
      </w:pPr>
      <w:r w:rsidRPr="00DD380E">
        <w:rPr>
          <w:bCs/>
          <w:iCs/>
          <w:sz w:val="28"/>
          <w:szCs w:val="28"/>
          <w:lang w:val="lv-LV"/>
        </w:rPr>
        <w:t xml:space="preserve">„5. Aktivitātei pieejamais kopējais finansējums ir 141 794 220 latu, tajā skaitā Eiropas Reģionālās attīstības fonda līdzfinansējums – 120 075 088 lati, </w:t>
      </w:r>
      <w:r>
        <w:rPr>
          <w:bCs/>
          <w:iCs/>
          <w:sz w:val="28"/>
          <w:szCs w:val="28"/>
          <w:lang w:val="lv-LV"/>
        </w:rPr>
        <w:t xml:space="preserve">un nacionālais publiskais finansējums, tajā skaitā </w:t>
      </w:r>
      <w:r w:rsidRPr="00DD380E">
        <w:rPr>
          <w:bCs/>
          <w:iCs/>
          <w:sz w:val="28"/>
          <w:szCs w:val="28"/>
          <w:lang w:val="lv-LV"/>
        </w:rPr>
        <w:t>valsts budžeta līdzfinansējums – ne vairāk kā 10 700 320 latu</w:t>
      </w:r>
      <w:r>
        <w:rPr>
          <w:bCs/>
          <w:iCs/>
          <w:sz w:val="28"/>
          <w:szCs w:val="28"/>
          <w:lang w:val="lv-LV"/>
        </w:rPr>
        <w:t>,</w:t>
      </w:r>
      <w:r w:rsidRPr="00DD380E">
        <w:rPr>
          <w:bCs/>
          <w:iCs/>
          <w:sz w:val="28"/>
          <w:szCs w:val="28"/>
          <w:lang w:val="lv-LV"/>
        </w:rPr>
        <w:t xml:space="preserve"> un privātais finansējums, ko nodrošina projekta iesniedzējs, – ne mazāk kā 11 018 812 latu:”.</w:t>
      </w:r>
    </w:p>
    <w:p w:rsidR="00951A8D" w:rsidRPr="00E37B51" w:rsidRDefault="00951A8D" w:rsidP="00E37B51">
      <w:pPr>
        <w:rPr>
          <w:bCs/>
          <w:iCs/>
          <w:sz w:val="28"/>
          <w:szCs w:val="28"/>
          <w:lang w:val="lv-LV"/>
        </w:rPr>
      </w:pPr>
    </w:p>
    <w:p w:rsidR="00951A8D" w:rsidRPr="009D4DA0" w:rsidRDefault="00951A8D" w:rsidP="009D4DA0">
      <w:pPr>
        <w:pStyle w:val="ListParagraph"/>
        <w:numPr>
          <w:ilvl w:val="0"/>
          <w:numId w:val="18"/>
        </w:numPr>
        <w:ind w:firstLine="117"/>
        <w:rPr>
          <w:bCs/>
          <w:iCs/>
          <w:sz w:val="28"/>
          <w:szCs w:val="28"/>
        </w:rPr>
      </w:pPr>
      <w:r>
        <w:rPr>
          <w:bCs/>
          <w:iCs/>
          <w:sz w:val="28"/>
          <w:szCs w:val="28"/>
        </w:rPr>
        <w:t>Svītrot noteikumu 10.10.apakšpunktā vārdus „</w:t>
      </w:r>
      <w:r w:rsidRPr="009D4DA0">
        <w:rPr>
          <w:bCs/>
          <w:iCs/>
          <w:sz w:val="28"/>
          <w:szCs w:val="28"/>
        </w:rPr>
        <w:t>un vadošajā iestādē</w:t>
      </w:r>
      <w:r>
        <w:rPr>
          <w:bCs/>
          <w:iCs/>
          <w:sz w:val="28"/>
          <w:szCs w:val="28"/>
        </w:rPr>
        <w:t>”.</w:t>
      </w:r>
    </w:p>
    <w:p w:rsidR="00951A8D" w:rsidRPr="00DD380E" w:rsidRDefault="00951A8D" w:rsidP="00DD380E">
      <w:pPr>
        <w:rPr>
          <w:bCs/>
          <w:iCs/>
          <w:sz w:val="28"/>
          <w:szCs w:val="28"/>
          <w:lang w:val="lv-LV"/>
        </w:rPr>
      </w:pPr>
    </w:p>
    <w:p w:rsidR="00951A8D" w:rsidRPr="00DD380E" w:rsidRDefault="00951A8D" w:rsidP="00E77EEA">
      <w:pPr>
        <w:pStyle w:val="ListParagraph"/>
        <w:numPr>
          <w:ilvl w:val="0"/>
          <w:numId w:val="18"/>
        </w:numPr>
        <w:spacing w:after="0"/>
        <w:ind w:left="0" w:firstLine="567"/>
        <w:rPr>
          <w:bCs/>
          <w:iCs/>
          <w:sz w:val="28"/>
          <w:szCs w:val="28"/>
        </w:rPr>
      </w:pPr>
      <w:r>
        <w:rPr>
          <w:bCs/>
          <w:iCs/>
          <w:sz w:val="28"/>
          <w:szCs w:val="28"/>
        </w:rPr>
        <w:t>Svītrot</w:t>
      </w:r>
      <w:r w:rsidRPr="00DD380E">
        <w:rPr>
          <w:bCs/>
          <w:iCs/>
          <w:sz w:val="28"/>
          <w:szCs w:val="28"/>
        </w:rPr>
        <w:t xml:space="preserve"> noteikumu 18.4.</w:t>
      </w:r>
      <w:r>
        <w:rPr>
          <w:bCs/>
          <w:iCs/>
          <w:sz w:val="28"/>
          <w:szCs w:val="28"/>
        </w:rPr>
        <w:t>apakšpunktā</w:t>
      </w:r>
      <w:r w:rsidRPr="00DD380E">
        <w:rPr>
          <w:bCs/>
          <w:iCs/>
          <w:sz w:val="28"/>
          <w:szCs w:val="28"/>
        </w:rPr>
        <w:t xml:space="preserve"> vārdus „valsts apmaksāto”.</w:t>
      </w:r>
    </w:p>
    <w:p w:rsidR="00951A8D" w:rsidRPr="00DD380E" w:rsidRDefault="00951A8D" w:rsidP="00055D20">
      <w:pPr>
        <w:jc w:val="both"/>
        <w:rPr>
          <w:sz w:val="28"/>
          <w:szCs w:val="28"/>
          <w:lang w:val="lv-LV" w:eastAsia="lv-LV" w:bidi="lo-LA"/>
        </w:rPr>
      </w:pPr>
      <w:bookmarkStart w:id="4" w:name="p32"/>
      <w:bookmarkEnd w:id="4"/>
    </w:p>
    <w:p w:rsidR="00951A8D" w:rsidRPr="00DD380E" w:rsidRDefault="00951A8D" w:rsidP="00055D20">
      <w:pPr>
        <w:pStyle w:val="ListParagraph"/>
        <w:numPr>
          <w:ilvl w:val="0"/>
          <w:numId w:val="18"/>
        </w:numPr>
        <w:spacing w:after="0"/>
        <w:ind w:left="0" w:firstLine="567"/>
        <w:rPr>
          <w:sz w:val="28"/>
          <w:szCs w:val="28"/>
          <w:lang w:eastAsia="lv-LV" w:bidi="lo-LA"/>
        </w:rPr>
      </w:pPr>
      <w:r>
        <w:rPr>
          <w:bCs/>
          <w:iCs/>
          <w:sz w:val="28"/>
          <w:szCs w:val="28"/>
        </w:rPr>
        <w:t>Svītrot</w:t>
      </w:r>
      <w:r w:rsidRPr="00DD380E">
        <w:rPr>
          <w:bCs/>
          <w:iCs/>
          <w:sz w:val="28"/>
          <w:szCs w:val="28"/>
        </w:rPr>
        <w:t xml:space="preserve"> </w:t>
      </w:r>
      <w:r w:rsidRPr="00DD380E">
        <w:rPr>
          <w:sz w:val="28"/>
          <w:szCs w:val="28"/>
          <w:lang w:eastAsia="lv-LV" w:bidi="lo-LA"/>
        </w:rPr>
        <w:t>noteikumu 29.</w:t>
      </w:r>
      <w:r w:rsidRPr="00DD380E">
        <w:rPr>
          <w:sz w:val="28"/>
          <w:szCs w:val="28"/>
          <w:vertAlign w:val="superscript"/>
          <w:lang w:eastAsia="lv-LV" w:bidi="lo-LA"/>
        </w:rPr>
        <w:t>1</w:t>
      </w:r>
      <w:r w:rsidRPr="00DD380E">
        <w:rPr>
          <w:sz w:val="28"/>
          <w:szCs w:val="28"/>
          <w:lang w:eastAsia="lv-LV" w:bidi="lo-LA"/>
        </w:rPr>
        <w:t>punktu.</w:t>
      </w:r>
    </w:p>
    <w:p w:rsidR="00951A8D" w:rsidRPr="00E37B51" w:rsidRDefault="00951A8D" w:rsidP="00E37B51">
      <w:pPr>
        <w:rPr>
          <w:sz w:val="28"/>
          <w:szCs w:val="28"/>
          <w:lang w:eastAsia="lv-LV" w:bidi="lo-LA"/>
        </w:rPr>
      </w:pPr>
    </w:p>
    <w:p w:rsidR="00951A8D" w:rsidRPr="00DD380E" w:rsidRDefault="00951A8D" w:rsidP="00055D20">
      <w:pPr>
        <w:numPr>
          <w:ilvl w:val="0"/>
          <w:numId w:val="18"/>
        </w:numPr>
        <w:ind w:left="0" w:firstLine="567"/>
        <w:jc w:val="both"/>
        <w:rPr>
          <w:sz w:val="28"/>
          <w:szCs w:val="28"/>
          <w:lang w:val="lv-LV" w:eastAsia="lv-LV" w:bidi="lo-LA"/>
        </w:rPr>
      </w:pPr>
      <w:r>
        <w:rPr>
          <w:sz w:val="28"/>
          <w:szCs w:val="28"/>
          <w:lang w:val="lv-LV" w:eastAsia="lv-LV" w:bidi="lo-LA"/>
        </w:rPr>
        <w:t>Papildināt noteikumus ar 29.</w:t>
      </w:r>
      <w:r>
        <w:rPr>
          <w:sz w:val="28"/>
          <w:szCs w:val="28"/>
          <w:vertAlign w:val="superscript"/>
          <w:lang w:val="lv-LV" w:eastAsia="lv-LV" w:bidi="lo-LA"/>
        </w:rPr>
        <w:t>2</w:t>
      </w:r>
      <w:r>
        <w:rPr>
          <w:sz w:val="28"/>
          <w:szCs w:val="28"/>
          <w:lang w:val="lv-LV" w:eastAsia="lv-LV" w:bidi="lo-LA"/>
        </w:rPr>
        <w:t>, 29.</w:t>
      </w:r>
      <w:r>
        <w:rPr>
          <w:sz w:val="28"/>
          <w:szCs w:val="28"/>
          <w:vertAlign w:val="superscript"/>
          <w:lang w:val="lv-LV" w:eastAsia="lv-LV" w:bidi="lo-LA"/>
        </w:rPr>
        <w:t>3</w:t>
      </w:r>
      <w:r>
        <w:rPr>
          <w:sz w:val="28"/>
          <w:szCs w:val="28"/>
          <w:lang w:val="lv-LV" w:eastAsia="lv-LV" w:bidi="lo-LA"/>
        </w:rPr>
        <w:t>, 29.</w:t>
      </w:r>
      <w:r>
        <w:rPr>
          <w:sz w:val="28"/>
          <w:szCs w:val="28"/>
          <w:vertAlign w:val="superscript"/>
          <w:lang w:val="lv-LV" w:eastAsia="lv-LV" w:bidi="lo-LA"/>
        </w:rPr>
        <w:t>4</w:t>
      </w:r>
      <w:r>
        <w:rPr>
          <w:sz w:val="28"/>
          <w:szCs w:val="28"/>
          <w:lang w:val="lv-LV" w:eastAsia="lv-LV" w:bidi="lo-LA"/>
        </w:rPr>
        <w:t>, 29.</w:t>
      </w:r>
      <w:r>
        <w:rPr>
          <w:sz w:val="28"/>
          <w:szCs w:val="28"/>
          <w:vertAlign w:val="superscript"/>
          <w:lang w:val="lv-LV" w:eastAsia="lv-LV" w:bidi="lo-LA"/>
        </w:rPr>
        <w:t>5</w:t>
      </w:r>
      <w:r>
        <w:rPr>
          <w:sz w:val="28"/>
          <w:szCs w:val="28"/>
          <w:lang w:val="lv-LV" w:eastAsia="lv-LV" w:bidi="lo-LA"/>
        </w:rPr>
        <w:t xml:space="preserve"> 29.</w:t>
      </w:r>
      <w:r>
        <w:rPr>
          <w:sz w:val="28"/>
          <w:szCs w:val="28"/>
          <w:vertAlign w:val="superscript"/>
          <w:lang w:val="lv-LV" w:eastAsia="lv-LV" w:bidi="lo-LA"/>
        </w:rPr>
        <w:t>6</w:t>
      </w:r>
      <w:r>
        <w:rPr>
          <w:sz w:val="28"/>
          <w:szCs w:val="28"/>
          <w:lang w:val="lv-LV" w:eastAsia="lv-LV" w:bidi="lo-LA"/>
        </w:rPr>
        <w:t>, 29.</w:t>
      </w:r>
      <w:r>
        <w:rPr>
          <w:sz w:val="28"/>
          <w:szCs w:val="28"/>
          <w:vertAlign w:val="superscript"/>
          <w:lang w:val="lv-LV" w:eastAsia="lv-LV" w:bidi="lo-LA"/>
        </w:rPr>
        <w:t>7</w:t>
      </w:r>
      <w:r>
        <w:rPr>
          <w:sz w:val="28"/>
          <w:szCs w:val="28"/>
          <w:lang w:val="lv-LV" w:eastAsia="lv-LV" w:bidi="lo-LA"/>
        </w:rPr>
        <w:t>, 29.</w:t>
      </w:r>
      <w:r>
        <w:rPr>
          <w:sz w:val="28"/>
          <w:szCs w:val="28"/>
          <w:vertAlign w:val="superscript"/>
          <w:lang w:val="lv-LV" w:eastAsia="lv-LV" w:bidi="lo-LA"/>
        </w:rPr>
        <w:t>8</w:t>
      </w:r>
      <w:r>
        <w:rPr>
          <w:sz w:val="28"/>
          <w:szCs w:val="28"/>
          <w:lang w:val="lv-LV" w:eastAsia="lv-LV" w:bidi="lo-LA"/>
        </w:rPr>
        <w:t xml:space="preserve"> un 29.</w:t>
      </w:r>
      <w:r>
        <w:rPr>
          <w:sz w:val="28"/>
          <w:szCs w:val="28"/>
          <w:vertAlign w:val="superscript"/>
          <w:lang w:val="lv-LV" w:eastAsia="lv-LV" w:bidi="lo-LA"/>
        </w:rPr>
        <w:t>9</w:t>
      </w:r>
      <w:r>
        <w:rPr>
          <w:sz w:val="28"/>
          <w:szCs w:val="28"/>
          <w:lang w:val="lv-LV" w:eastAsia="lv-LV" w:bidi="lo-LA"/>
        </w:rPr>
        <w:t>punktu šādā redakcijā:</w:t>
      </w:r>
    </w:p>
    <w:p w:rsidR="00951A8D" w:rsidRPr="00DD380E" w:rsidRDefault="00951A8D" w:rsidP="004E648E">
      <w:pPr>
        <w:ind w:left="567"/>
        <w:jc w:val="both"/>
        <w:rPr>
          <w:sz w:val="28"/>
          <w:szCs w:val="28"/>
          <w:lang w:val="lv-LV" w:eastAsia="lv-LV" w:bidi="lo-LA"/>
        </w:rPr>
      </w:pPr>
    </w:p>
    <w:p w:rsidR="00951A8D" w:rsidRPr="00DD380E" w:rsidRDefault="00951A8D" w:rsidP="005F2E0C">
      <w:pPr>
        <w:jc w:val="both"/>
        <w:rPr>
          <w:bCs/>
          <w:iCs/>
          <w:sz w:val="28"/>
          <w:szCs w:val="28"/>
          <w:lang w:val="lv-LV"/>
        </w:rPr>
      </w:pPr>
      <w:r>
        <w:rPr>
          <w:bCs/>
          <w:iCs/>
          <w:sz w:val="28"/>
          <w:szCs w:val="28"/>
          <w:lang w:val="lv-LV"/>
        </w:rPr>
        <w:t>„29.</w:t>
      </w:r>
      <w:r>
        <w:rPr>
          <w:bCs/>
          <w:iCs/>
          <w:sz w:val="28"/>
          <w:szCs w:val="28"/>
          <w:vertAlign w:val="superscript"/>
          <w:lang w:val="lv-LV"/>
        </w:rPr>
        <w:t>2</w:t>
      </w:r>
      <w:r>
        <w:rPr>
          <w:bCs/>
          <w:iCs/>
          <w:sz w:val="28"/>
          <w:szCs w:val="28"/>
          <w:lang w:val="lv-LV"/>
        </w:rPr>
        <w:t xml:space="preserve"> </w:t>
      </w:r>
      <w:r>
        <w:rPr>
          <w:sz w:val="28"/>
          <w:szCs w:val="28"/>
          <w:lang w:val="lv-LV" w:bidi="lo-LA"/>
        </w:rPr>
        <w:t>Finansējuma saņēmējs</w:t>
      </w:r>
      <w:r>
        <w:rPr>
          <w:bCs/>
          <w:iCs/>
          <w:sz w:val="28"/>
          <w:szCs w:val="28"/>
          <w:lang w:val="lv-LV"/>
        </w:rPr>
        <w:t xml:space="preserve"> aprēķina proporciju, kādā projekta ietvaros attīstīto infrastruktūru ir paredzēts izmantot valsts apmaksāto veselības aprūpes pakalpojumu sniegšanai un citu darbību veikšanai (turpmāk – infrastruktūras </w:t>
      </w:r>
      <w:r>
        <w:rPr>
          <w:bCs/>
          <w:iCs/>
          <w:sz w:val="28"/>
          <w:szCs w:val="28"/>
          <w:lang w:val="lv-LV"/>
        </w:rPr>
        <w:lastRenderedPageBreak/>
        <w:t>izmantošanas proporcija). Infrastruktūras izmantošanas proporciju aprēķina atbalstāmajām darbībām un piemēro projekta kopējam finansējumam</w:t>
      </w:r>
      <w:r w:rsidRPr="00DD380E">
        <w:rPr>
          <w:bCs/>
          <w:iCs/>
          <w:sz w:val="28"/>
          <w:szCs w:val="28"/>
          <w:lang w:val="lv-LV"/>
        </w:rPr>
        <w:t>, nosakot publiskā un privātā finansējuma apmēru, atbilstoši šādam aprēķinam:</w:t>
      </w:r>
    </w:p>
    <w:p w:rsidR="00951A8D" w:rsidRPr="00DD380E" w:rsidRDefault="00951A8D" w:rsidP="005F2E0C">
      <w:pPr>
        <w:jc w:val="both"/>
        <w:rPr>
          <w:bCs/>
          <w:iCs/>
          <w:sz w:val="28"/>
          <w:szCs w:val="28"/>
          <w:lang w:val="lv-LV"/>
        </w:rPr>
      </w:pPr>
    </w:p>
    <w:p w:rsidR="00951A8D" w:rsidRPr="00DD380E" w:rsidRDefault="00951A8D" w:rsidP="005F2E0C">
      <w:pPr>
        <w:jc w:val="both"/>
        <w:rPr>
          <w:bCs/>
          <w:iCs/>
          <w:sz w:val="28"/>
          <w:szCs w:val="28"/>
          <w:lang w:val="lv-LV"/>
        </w:rPr>
      </w:pPr>
      <w:r w:rsidRPr="00DD380E">
        <w:rPr>
          <w:bCs/>
          <w:iCs/>
          <w:sz w:val="28"/>
          <w:szCs w:val="28"/>
          <w:lang w:val="lv-LV"/>
        </w:rPr>
        <w:t>29.</w:t>
      </w:r>
      <w:r w:rsidRPr="00DD380E">
        <w:rPr>
          <w:bCs/>
          <w:iCs/>
          <w:sz w:val="28"/>
          <w:szCs w:val="28"/>
          <w:vertAlign w:val="superscript"/>
          <w:lang w:val="lv-LV"/>
        </w:rPr>
        <w:t>2</w:t>
      </w:r>
      <w:r w:rsidRPr="00DD380E">
        <w:rPr>
          <w:bCs/>
          <w:iCs/>
          <w:sz w:val="28"/>
          <w:szCs w:val="28"/>
          <w:lang w:val="lv-LV"/>
        </w:rPr>
        <w:t xml:space="preserve">1. </w:t>
      </w:r>
      <w:r w:rsidRPr="00DD380E">
        <w:rPr>
          <w:sz w:val="28"/>
          <w:szCs w:val="28"/>
          <w:lang w:val="lv-LV"/>
        </w:rPr>
        <w:t>projekta</w:t>
      </w:r>
      <w:r w:rsidRPr="00DD380E">
        <w:rPr>
          <w:bCs/>
          <w:iCs/>
          <w:sz w:val="28"/>
          <w:szCs w:val="28"/>
          <w:lang w:val="lv-LV"/>
        </w:rPr>
        <w:t xml:space="preserve"> kopējo publisko izmaksu maksimālo apmēru nosaka, izmantojot šādu formulu:</w:t>
      </w:r>
    </w:p>
    <w:tbl>
      <w:tblPr>
        <w:tblW w:w="5402" w:type="dxa"/>
        <w:jc w:val="center"/>
        <w:tblBorders>
          <w:insideH w:val="single" w:sz="4" w:space="0" w:color="auto"/>
        </w:tblBorders>
        <w:tblLook w:val="00A0"/>
      </w:tblPr>
      <w:tblGrid>
        <w:gridCol w:w="1890"/>
        <w:gridCol w:w="1407"/>
        <w:gridCol w:w="2105"/>
      </w:tblGrid>
      <w:tr w:rsidR="00951A8D" w:rsidRPr="00DD380E" w:rsidTr="005F2E0C">
        <w:trPr>
          <w:jc w:val="center"/>
        </w:trPr>
        <w:tc>
          <w:tcPr>
            <w:tcW w:w="1890" w:type="dxa"/>
            <w:vMerge w:val="restart"/>
            <w:vAlign w:val="center"/>
          </w:tcPr>
          <w:p w:rsidR="00951A8D" w:rsidRPr="00DD380E" w:rsidRDefault="00951A8D" w:rsidP="005F2E0C">
            <w:pPr>
              <w:jc w:val="right"/>
              <w:rPr>
                <w:b/>
                <w:i/>
                <w:sz w:val="28"/>
                <w:szCs w:val="28"/>
                <w:lang w:val="lv-LV"/>
              </w:rPr>
            </w:pPr>
            <w:proofErr w:type="spellStart"/>
            <w:r>
              <w:rPr>
                <w:b/>
                <w:i/>
                <w:sz w:val="28"/>
                <w:szCs w:val="28"/>
                <w:lang w:val="lv-LV"/>
              </w:rPr>
              <w:t>I</w:t>
            </w:r>
            <w:r>
              <w:rPr>
                <w:b/>
                <w:i/>
                <w:sz w:val="28"/>
                <w:szCs w:val="28"/>
                <w:vertAlign w:val="subscript"/>
                <w:lang w:val="lv-LV"/>
              </w:rPr>
              <w:t>publ_kop</w:t>
            </w:r>
            <w:proofErr w:type="spellEnd"/>
            <w:r>
              <w:rPr>
                <w:b/>
                <w:i/>
                <w:sz w:val="28"/>
                <w:szCs w:val="28"/>
                <w:lang w:val="lv-LV"/>
              </w:rPr>
              <w:t xml:space="preserve"> =  </w:t>
            </w:r>
          </w:p>
        </w:tc>
        <w:tc>
          <w:tcPr>
            <w:tcW w:w="1407" w:type="dxa"/>
          </w:tcPr>
          <w:p w:rsidR="00951A8D" w:rsidRPr="00DD380E" w:rsidRDefault="00951A8D" w:rsidP="005F2E0C">
            <w:pPr>
              <w:jc w:val="center"/>
              <w:rPr>
                <w:b/>
                <w:i/>
                <w:sz w:val="28"/>
                <w:szCs w:val="28"/>
                <w:vertAlign w:val="subscript"/>
                <w:lang w:val="lv-LV"/>
              </w:rPr>
            </w:pPr>
            <w:r w:rsidRPr="00DD380E">
              <w:rPr>
                <w:b/>
                <w:i/>
                <w:sz w:val="28"/>
                <w:szCs w:val="28"/>
                <w:lang w:val="lv-LV"/>
              </w:rPr>
              <w:t>∑</w:t>
            </w:r>
            <w:proofErr w:type="spellStart"/>
            <w:r w:rsidRPr="00DD380E">
              <w:rPr>
                <w:b/>
                <w:i/>
                <w:sz w:val="28"/>
                <w:szCs w:val="28"/>
                <w:lang w:val="lv-LV"/>
              </w:rPr>
              <w:t>I</w:t>
            </w:r>
            <w:r w:rsidRPr="00DD380E">
              <w:rPr>
                <w:b/>
                <w:i/>
                <w:sz w:val="28"/>
                <w:szCs w:val="28"/>
                <w:vertAlign w:val="subscript"/>
                <w:lang w:val="lv-LV"/>
              </w:rPr>
              <w:t>publ_x</w:t>
            </w:r>
            <w:proofErr w:type="spellEnd"/>
          </w:p>
          <w:p w:rsidR="00951A8D" w:rsidRPr="00DD380E" w:rsidRDefault="00951A8D" w:rsidP="005F2E0C">
            <w:pPr>
              <w:jc w:val="center"/>
              <w:rPr>
                <w:b/>
                <w:i/>
                <w:sz w:val="4"/>
                <w:szCs w:val="4"/>
                <w:lang w:val="lv-LV"/>
              </w:rPr>
            </w:pPr>
          </w:p>
        </w:tc>
        <w:tc>
          <w:tcPr>
            <w:tcW w:w="2105" w:type="dxa"/>
            <w:vMerge w:val="restart"/>
            <w:vAlign w:val="center"/>
          </w:tcPr>
          <w:p w:rsidR="00951A8D" w:rsidRPr="00DD380E" w:rsidRDefault="00951A8D" w:rsidP="005F2E0C">
            <w:pPr>
              <w:rPr>
                <w:sz w:val="28"/>
                <w:szCs w:val="28"/>
                <w:lang w:val="lv-LV"/>
              </w:rPr>
            </w:pPr>
            <w:r w:rsidRPr="00DD380E">
              <w:rPr>
                <w:sz w:val="28"/>
                <w:szCs w:val="28"/>
                <w:lang w:val="lv-LV"/>
              </w:rPr>
              <w:t>, kur</w:t>
            </w:r>
          </w:p>
        </w:tc>
      </w:tr>
      <w:tr w:rsidR="00951A8D" w:rsidRPr="00DD380E" w:rsidTr="005F2E0C">
        <w:trPr>
          <w:jc w:val="center"/>
        </w:trPr>
        <w:tc>
          <w:tcPr>
            <w:tcW w:w="1890" w:type="dxa"/>
            <w:vMerge/>
          </w:tcPr>
          <w:p w:rsidR="00951A8D" w:rsidRPr="00DD380E" w:rsidRDefault="00951A8D" w:rsidP="005F2E0C">
            <w:pPr>
              <w:jc w:val="both"/>
              <w:rPr>
                <w:b/>
                <w:i/>
                <w:sz w:val="28"/>
                <w:szCs w:val="28"/>
                <w:lang w:val="lv-LV"/>
              </w:rPr>
            </w:pPr>
          </w:p>
        </w:tc>
        <w:tc>
          <w:tcPr>
            <w:tcW w:w="1407" w:type="dxa"/>
          </w:tcPr>
          <w:p w:rsidR="00951A8D" w:rsidRPr="00DD380E" w:rsidRDefault="00951A8D" w:rsidP="005F2E0C">
            <w:pPr>
              <w:jc w:val="center"/>
              <w:rPr>
                <w:b/>
                <w:i/>
                <w:sz w:val="28"/>
                <w:szCs w:val="28"/>
                <w:lang w:val="lv-LV"/>
              </w:rPr>
            </w:pPr>
            <w:r>
              <w:rPr>
                <w:b/>
                <w:i/>
                <w:sz w:val="28"/>
                <w:szCs w:val="28"/>
                <w:lang w:val="lv-LV"/>
              </w:rPr>
              <w:t>x</w:t>
            </w:r>
          </w:p>
        </w:tc>
        <w:tc>
          <w:tcPr>
            <w:tcW w:w="2105" w:type="dxa"/>
            <w:vMerge/>
          </w:tcPr>
          <w:p w:rsidR="00951A8D" w:rsidRPr="00DD380E" w:rsidRDefault="00951A8D" w:rsidP="005F2E0C">
            <w:pPr>
              <w:jc w:val="both"/>
              <w:rPr>
                <w:b/>
                <w:i/>
                <w:sz w:val="28"/>
                <w:szCs w:val="28"/>
                <w:lang w:val="lv-LV"/>
              </w:rPr>
            </w:pPr>
          </w:p>
        </w:tc>
      </w:tr>
    </w:tbl>
    <w:p w:rsidR="00951A8D" w:rsidRPr="00DD380E" w:rsidRDefault="00951A8D" w:rsidP="005F2E0C">
      <w:pPr>
        <w:ind w:left="567"/>
        <w:jc w:val="both"/>
        <w:rPr>
          <w:sz w:val="28"/>
          <w:szCs w:val="28"/>
          <w:lang w:val="lv-LV" w:eastAsia="lv-LV" w:bidi="lo-LA"/>
        </w:rPr>
      </w:pPr>
      <w:r w:rsidRPr="00DD380E">
        <w:rPr>
          <w:b/>
          <w:i/>
          <w:sz w:val="28"/>
          <w:szCs w:val="28"/>
          <w:lang w:val="lv-LV"/>
        </w:rPr>
        <w:t xml:space="preserve">x </w:t>
      </w:r>
      <w:r w:rsidRPr="00DD380E">
        <w:rPr>
          <w:sz w:val="28"/>
          <w:szCs w:val="28"/>
          <w:lang w:val="lv-LV" w:eastAsia="lv-LV" w:bidi="lo-LA"/>
        </w:rPr>
        <w:t xml:space="preserve">– gadu skaits, kuriem tika aprēķināts </w:t>
      </w:r>
      <w:r w:rsidRPr="00DD380E">
        <w:rPr>
          <w:sz w:val="28"/>
          <w:szCs w:val="28"/>
          <w:lang w:val="lv-LV"/>
        </w:rPr>
        <w:t>projekta</w:t>
      </w:r>
      <w:r w:rsidRPr="00DD380E">
        <w:rPr>
          <w:bCs/>
          <w:iCs/>
          <w:sz w:val="28"/>
          <w:szCs w:val="28"/>
          <w:lang w:val="lv-LV"/>
        </w:rPr>
        <w:t xml:space="preserve"> publisko izmaksu maksimālais apmērs</w:t>
      </w:r>
      <w:r w:rsidRPr="00DD380E">
        <w:rPr>
          <w:sz w:val="28"/>
          <w:szCs w:val="28"/>
          <w:lang w:val="lv-LV" w:eastAsia="lv-LV" w:bidi="lo-LA"/>
        </w:rPr>
        <w:t>;</w:t>
      </w:r>
    </w:p>
    <w:p w:rsidR="00951A8D" w:rsidRPr="00DD380E" w:rsidRDefault="00951A8D" w:rsidP="005F2E0C">
      <w:pPr>
        <w:ind w:left="567"/>
        <w:jc w:val="both"/>
        <w:rPr>
          <w:bCs/>
          <w:iCs/>
          <w:sz w:val="28"/>
          <w:szCs w:val="28"/>
          <w:lang w:val="lv-LV"/>
        </w:rPr>
      </w:pPr>
      <w:proofErr w:type="spellStart"/>
      <w:r w:rsidRPr="00DD380E">
        <w:rPr>
          <w:b/>
          <w:i/>
          <w:sz w:val="28"/>
          <w:szCs w:val="28"/>
          <w:lang w:val="lv-LV"/>
        </w:rPr>
        <w:t>I</w:t>
      </w:r>
      <w:r w:rsidRPr="00DD380E">
        <w:rPr>
          <w:b/>
          <w:i/>
          <w:sz w:val="28"/>
          <w:szCs w:val="28"/>
          <w:vertAlign w:val="subscript"/>
          <w:lang w:val="lv-LV"/>
        </w:rPr>
        <w:t>publ</w:t>
      </w:r>
      <w:proofErr w:type="spellEnd"/>
      <w:r w:rsidRPr="00DD380E">
        <w:rPr>
          <w:sz w:val="28"/>
          <w:szCs w:val="28"/>
          <w:lang w:val="lv-LV"/>
        </w:rPr>
        <w:t xml:space="preserve"> –</w:t>
      </w:r>
      <w:r>
        <w:rPr>
          <w:bCs/>
          <w:iCs/>
          <w:sz w:val="28"/>
          <w:szCs w:val="28"/>
          <w:lang w:val="lv-LV"/>
        </w:rPr>
        <w:t>attiecīgā</w:t>
      </w:r>
      <w:r w:rsidRPr="00DD380E">
        <w:rPr>
          <w:bCs/>
          <w:iCs/>
          <w:sz w:val="28"/>
          <w:szCs w:val="28"/>
          <w:lang w:val="lv-LV"/>
        </w:rPr>
        <w:t xml:space="preserve"> gada publisko izmaksu maksimālais apmērs (latos);</w:t>
      </w:r>
    </w:p>
    <w:p w:rsidR="00951A8D" w:rsidRPr="00DD380E" w:rsidRDefault="00951A8D" w:rsidP="005F2E0C">
      <w:pPr>
        <w:ind w:left="567"/>
        <w:jc w:val="both"/>
        <w:rPr>
          <w:sz w:val="28"/>
          <w:szCs w:val="28"/>
          <w:lang w:val="lv-LV" w:eastAsia="lv-LV" w:bidi="lo-LA"/>
        </w:rPr>
      </w:pPr>
    </w:p>
    <w:p w:rsidR="00951A8D" w:rsidRPr="00DD380E" w:rsidRDefault="00951A8D" w:rsidP="005F2E0C">
      <w:pPr>
        <w:jc w:val="both"/>
        <w:rPr>
          <w:bCs/>
          <w:iCs/>
          <w:sz w:val="28"/>
          <w:szCs w:val="28"/>
          <w:lang w:val="lv-LV"/>
        </w:rPr>
      </w:pPr>
      <w:r w:rsidRPr="00DD380E">
        <w:rPr>
          <w:bCs/>
          <w:iCs/>
          <w:sz w:val="28"/>
          <w:szCs w:val="28"/>
          <w:lang w:val="lv-LV"/>
        </w:rPr>
        <w:t>29.</w:t>
      </w:r>
      <w:r w:rsidRPr="00DD380E">
        <w:rPr>
          <w:bCs/>
          <w:iCs/>
          <w:sz w:val="28"/>
          <w:szCs w:val="28"/>
          <w:vertAlign w:val="superscript"/>
          <w:lang w:val="lv-LV"/>
        </w:rPr>
        <w:t>2</w:t>
      </w:r>
      <w:r w:rsidRPr="00DD380E">
        <w:rPr>
          <w:bCs/>
          <w:iCs/>
          <w:sz w:val="28"/>
          <w:szCs w:val="28"/>
          <w:lang w:val="lv-LV"/>
        </w:rPr>
        <w:t xml:space="preserve">2. </w:t>
      </w:r>
      <w:r>
        <w:rPr>
          <w:bCs/>
          <w:iCs/>
          <w:sz w:val="28"/>
          <w:szCs w:val="28"/>
          <w:lang w:val="lv-LV"/>
        </w:rPr>
        <w:t>attiecīgā</w:t>
      </w:r>
      <w:r w:rsidRPr="00DD380E">
        <w:rPr>
          <w:bCs/>
          <w:iCs/>
          <w:sz w:val="28"/>
          <w:szCs w:val="28"/>
          <w:lang w:val="lv-LV"/>
        </w:rPr>
        <w:t xml:space="preserve"> gada p</w:t>
      </w:r>
      <w:r>
        <w:rPr>
          <w:bCs/>
          <w:iCs/>
          <w:sz w:val="28"/>
          <w:szCs w:val="28"/>
          <w:lang w:val="lv-LV"/>
        </w:rPr>
        <w:t>ublisko izmaksu maksimālo apmēru</w:t>
      </w:r>
      <w:r w:rsidRPr="00DD380E">
        <w:rPr>
          <w:bCs/>
          <w:iCs/>
          <w:sz w:val="28"/>
          <w:szCs w:val="28"/>
          <w:lang w:val="lv-LV"/>
        </w:rPr>
        <w:t xml:space="preserve"> nosaka, izmantojot šādu formulu:</w:t>
      </w:r>
    </w:p>
    <w:p w:rsidR="00951A8D" w:rsidRPr="00DD380E" w:rsidRDefault="00951A8D" w:rsidP="005F2E0C">
      <w:pPr>
        <w:ind w:left="792"/>
        <w:jc w:val="both"/>
        <w:rPr>
          <w:bCs/>
          <w:iCs/>
          <w:sz w:val="28"/>
          <w:szCs w:val="28"/>
          <w:lang w:val="lv-LV"/>
        </w:rPr>
      </w:pPr>
    </w:p>
    <w:tbl>
      <w:tblPr>
        <w:tblW w:w="5955" w:type="dxa"/>
        <w:jc w:val="center"/>
        <w:tblBorders>
          <w:insideH w:val="single" w:sz="4" w:space="0" w:color="auto"/>
        </w:tblBorders>
        <w:tblLook w:val="00A0"/>
      </w:tblPr>
      <w:tblGrid>
        <w:gridCol w:w="1626"/>
        <w:gridCol w:w="2023"/>
        <w:gridCol w:w="2306"/>
      </w:tblGrid>
      <w:tr w:rsidR="00951A8D" w:rsidRPr="00DD380E" w:rsidTr="00242526">
        <w:trPr>
          <w:jc w:val="center"/>
        </w:trPr>
        <w:tc>
          <w:tcPr>
            <w:tcW w:w="1626" w:type="dxa"/>
            <w:vMerge w:val="restart"/>
            <w:vAlign w:val="center"/>
          </w:tcPr>
          <w:p w:rsidR="00951A8D" w:rsidRPr="00DD380E" w:rsidRDefault="00951A8D" w:rsidP="005F2E0C">
            <w:pPr>
              <w:jc w:val="right"/>
              <w:rPr>
                <w:b/>
                <w:i/>
                <w:sz w:val="28"/>
                <w:szCs w:val="28"/>
                <w:lang w:val="lv-LV"/>
              </w:rPr>
            </w:pPr>
            <w:proofErr w:type="spellStart"/>
            <w:r>
              <w:rPr>
                <w:b/>
                <w:i/>
                <w:sz w:val="28"/>
                <w:szCs w:val="28"/>
                <w:lang w:val="lv-LV"/>
              </w:rPr>
              <w:t>I</w:t>
            </w:r>
            <w:r>
              <w:rPr>
                <w:b/>
                <w:i/>
                <w:sz w:val="28"/>
                <w:szCs w:val="28"/>
                <w:vertAlign w:val="subscript"/>
                <w:lang w:val="lv-LV"/>
              </w:rPr>
              <w:t>publ</w:t>
            </w:r>
            <w:proofErr w:type="spellEnd"/>
            <w:r>
              <w:rPr>
                <w:b/>
                <w:i/>
                <w:sz w:val="28"/>
                <w:szCs w:val="28"/>
                <w:lang w:val="lv-LV"/>
              </w:rPr>
              <w:t xml:space="preserve"> =  ∑</w:t>
            </w:r>
          </w:p>
        </w:tc>
        <w:tc>
          <w:tcPr>
            <w:tcW w:w="2023" w:type="dxa"/>
            <w:tcBorders>
              <w:right w:val="nil"/>
            </w:tcBorders>
          </w:tcPr>
          <w:p w:rsidR="00951A8D" w:rsidRPr="00DD380E" w:rsidRDefault="00951A8D" w:rsidP="00242526">
            <w:pPr>
              <w:jc w:val="center"/>
              <w:rPr>
                <w:b/>
                <w:i/>
                <w:sz w:val="28"/>
                <w:szCs w:val="28"/>
                <w:lang w:val="lv-LV"/>
              </w:rPr>
            </w:pPr>
            <w:r>
              <w:rPr>
                <w:b/>
                <w:i/>
                <w:sz w:val="28"/>
                <w:szCs w:val="28"/>
                <w:lang w:val="lv-LV"/>
              </w:rPr>
              <w:t>(</w:t>
            </w:r>
            <w:proofErr w:type="spellStart"/>
            <w:r>
              <w:rPr>
                <w:b/>
                <w:i/>
                <w:sz w:val="28"/>
                <w:szCs w:val="28"/>
                <w:lang w:val="lv-LV"/>
              </w:rPr>
              <w:t>L</w:t>
            </w:r>
            <w:r>
              <w:rPr>
                <w:b/>
                <w:i/>
                <w:sz w:val="28"/>
                <w:szCs w:val="28"/>
                <w:vertAlign w:val="subscript"/>
                <w:lang w:val="lv-LV"/>
              </w:rPr>
              <w:t>v_y</w:t>
            </w:r>
            <w:proofErr w:type="spellEnd"/>
            <w:r>
              <w:rPr>
                <w:b/>
                <w:i/>
                <w:sz w:val="28"/>
                <w:szCs w:val="28"/>
                <w:vertAlign w:val="subscript"/>
                <w:lang w:val="lv-LV"/>
              </w:rPr>
              <w:t xml:space="preserve"> </w:t>
            </w:r>
            <w:r>
              <w:rPr>
                <w:b/>
                <w:i/>
                <w:sz w:val="28"/>
                <w:szCs w:val="28"/>
                <w:lang w:val="lv-LV"/>
              </w:rPr>
              <w:t xml:space="preserve">· </w:t>
            </w:r>
            <w:proofErr w:type="spellStart"/>
            <w:r>
              <w:rPr>
                <w:b/>
                <w:i/>
                <w:sz w:val="28"/>
                <w:szCs w:val="28"/>
                <w:lang w:val="lv-LV"/>
              </w:rPr>
              <w:t>S</w:t>
            </w:r>
            <w:r>
              <w:rPr>
                <w:b/>
                <w:i/>
                <w:sz w:val="28"/>
                <w:szCs w:val="28"/>
                <w:vertAlign w:val="subscript"/>
                <w:lang w:val="lv-LV"/>
              </w:rPr>
              <w:t>y</w:t>
            </w:r>
            <w:proofErr w:type="spellEnd"/>
            <w:r>
              <w:rPr>
                <w:b/>
                <w:i/>
                <w:sz w:val="28"/>
                <w:szCs w:val="28"/>
                <w:lang w:val="lv-LV"/>
              </w:rPr>
              <w:t>)</w:t>
            </w:r>
          </w:p>
        </w:tc>
        <w:tc>
          <w:tcPr>
            <w:tcW w:w="2306" w:type="dxa"/>
            <w:vMerge w:val="restart"/>
            <w:vAlign w:val="center"/>
          </w:tcPr>
          <w:p w:rsidR="00951A8D" w:rsidRPr="00DD380E" w:rsidRDefault="00951A8D" w:rsidP="005F2E0C">
            <w:pPr>
              <w:rPr>
                <w:sz w:val="28"/>
                <w:szCs w:val="28"/>
                <w:lang w:val="lv-LV"/>
              </w:rPr>
            </w:pPr>
            <w:r>
              <w:rPr>
                <w:sz w:val="28"/>
                <w:szCs w:val="28"/>
                <w:lang w:val="lv-LV"/>
              </w:rPr>
              <w:t>, kur</w:t>
            </w:r>
          </w:p>
        </w:tc>
      </w:tr>
      <w:tr w:rsidR="00951A8D" w:rsidRPr="00DD380E" w:rsidTr="00242526">
        <w:trPr>
          <w:jc w:val="center"/>
        </w:trPr>
        <w:tc>
          <w:tcPr>
            <w:tcW w:w="1626" w:type="dxa"/>
            <w:vMerge/>
          </w:tcPr>
          <w:p w:rsidR="00951A8D" w:rsidRPr="00DD380E" w:rsidRDefault="00951A8D" w:rsidP="005F2E0C">
            <w:pPr>
              <w:jc w:val="both"/>
              <w:rPr>
                <w:b/>
                <w:i/>
                <w:sz w:val="28"/>
                <w:szCs w:val="28"/>
                <w:lang w:val="lv-LV"/>
              </w:rPr>
            </w:pPr>
          </w:p>
        </w:tc>
        <w:tc>
          <w:tcPr>
            <w:tcW w:w="2023" w:type="dxa"/>
            <w:tcBorders>
              <w:right w:val="nil"/>
            </w:tcBorders>
            <w:vAlign w:val="bottom"/>
          </w:tcPr>
          <w:p w:rsidR="00951A8D" w:rsidRPr="00DD380E" w:rsidRDefault="00951A8D" w:rsidP="00242526">
            <w:pPr>
              <w:jc w:val="center"/>
              <w:rPr>
                <w:b/>
                <w:i/>
                <w:sz w:val="28"/>
                <w:szCs w:val="28"/>
                <w:lang w:val="lv-LV"/>
              </w:rPr>
            </w:pPr>
            <w:r>
              <w:rPr>
                <w:b/>
                <w:i/>
                <w:sz w:val="28"/>
                <w:szCs w:val="28"/>
                <w:lang w:val="lv-LV"/>
              </w:rPr>
              <w:t>(</w:t>
            </w:r>
            <w:proofErr w:type="spellStart"/>
            <w:r>
              <w:rPr>
                <w:b/>
                <w:i/>
                <w:sz w:val="28"/>
                <w:szCs w:val="28"/>
                <w:lang w:val="lv-LV"/>
              </w:rPr>
              <w:t>L</w:t>
            </w:r>
            <w:r>
              <w:rPr>
                <w:b/>
                <w:i/>
                <w:sz w:val="28"/>
                <w:szCs w:val="28"/>
                <w:vertAlign w:val="subscript"/>
                <w:lang w:val="lv-LV"/>
              </w:rPr>
              <w:t>v_y</w:t>
            </w:r>
            <w:proofErr w:type="spellEnd"/>
            <w:r>
              <w:rPr>
                <w:b/>
                <w:i/>
                <w:sz w:val="28"/>
                <w:szCs w:val="28"/>
                <w:lang w:val="lv-LV"/>
              </w:rPr>
              <w:t xml:space="preserve"> + </w:t>
            </w:r>
            <w:proofErr w:type="spellStart"/>
            <w:r>
              <w:rPr>
                <w:b/>
                <w:i/>
                <w:sz w:val="28"/>
                <w:szCs w:val="28"/>
                <w:lang w:val="lv-LV"/>
              </w:rPr>
              <w:t>L</w:t>
            </w:r>
            <w:r>
              <w:rPr>
                <w:b/>
                <w:i/>
                <w:sz w:val="28"/>
                <w:szCs w:val="28"/>
                <w:vertAlign w:val="subscript"/>
                <w:lang w:val="lv-LV"/>
              </w:rPr>
              <w:t>m_y</w:t>
            </w:r>
            <w:proofErr w:type="spellEnd"/>
            <w:r>
              <w:rPr>
                <w:b/>
                <w:i/>
                <w:sz w:val="28"/>
                <w:szCs w:val="28"/>
                <w:lang w:val="lv-LV"/>
              </w:rPr>
              <w:t>)</w:t>
            </w:r>
          </w:p>
        </w:tc>
        <w:tc>
          <w:tcPr>
            <w:tcW w:w="2306" w:type="dxa"/>
            <w:vMerge/>
          </w:tcPr>
          <w:p w:rsidR="00951A8D" w:rsidRPr="00DD380E" w:rsidRDefault="00951A8D" w:rsidP="005F2E0C">
            <w:pPr>
              <w:jc w:val="both"/>
              <w:rPr>
                <w:i/>
                <w:sz w:val="28"/>
                <w:szCs w:val="28"/>
                <w:lang w:val="lv-LV"/>
              </w:rPr>
            </w:pPr>
          </w:p>
        </w:tc>
      </w:tr>
    </w:tbl>
    <w:p w:rsidR="00951A8D" w:rsidRPr="00DD380E" w:rsidRDefault="00951A8D" w:rsidP="005F2E0C">
      <w:pPr>
        <w:ind w:left="567"/>
        <w:jc w:val="both"/>
        <w:rPr>
          <w:b/>
          <w:i/>
          <w:sz w:val="12"/>
          <w:szCs w:val="28"/>
          <w:lang w:val="lv-LV"/>
        </w:rPr>
      </w:pPr>
    </w:p>
    <w:p w:rsidR="00951A8D" w:rsidRPr="00DD380E" w:rsidRDefault="00951A8D" w:rsidP="005F2E0C">
      <w:pPr>
        <w:ind w:left="567"/>
        <w:jc w:val="both"/>
        <w:rPr>
          <w:bCs/>
          <w:iCs/>
          <w:sz w:val="28"/>
          <w:szCs w:val="28"/>
          <w:lang w:val="lv-LV"/>
        </w:rPr>
      </w:pPr>
      <w:r w:rsidRPr="00DD380E">
        <w:rPr>
          <w:b/>
          <w:i/>
          <w:sz w:val="28"/>
          <w:szCs w:val="28"/>
          <w:lang w:val="lv-LV"/>
        </w:rPr>
        <w:t>y</w:t>
      </w:r>
      <w:r w:rsidRPr="00DD380E">
        <w:rPr>
          <w:sz w:val="28"/>
          <w:szCs w:val="28"/>
          <w:lang w:val="lv-LV"/>
        </w:rPr>
        <w:t xml:space="preserve"> – attiecīgās projekta ietvaros veicamo atbalstāmo darbību skaits</w:t>
      </w:r>
      <w:r w:rsidRPr="00DD380E">
        <w:rPr>
          <w:bCs/>
          <w:iCs/>
          <w:sz w:val="28"/>
          <w:szCs w:val="28"/>
          <w:lang w:val="lv-LV"/>
        </w:rPr>
        <w:t>;</w:t>
      </w:r>
    </w:p>
    <w:p w:rsidR="00951A8D" w:rsidRPr="00DD380E" w:rsidRDefault="00951A8D" w:rsidP="005F2E0C">
      <w:pPr>
        <w:ind w:left="567"/>
        <w:jc w:val="both"/>
        <w:rPr>
          <w:sz w:val="28"/>
          <w:szCs w:val="28"/>
          <w:lang w:val="lv-LV"/>
        </w:rPr>
      </w:pPr>
      <w:r w:rsidRPr="00DD380E">
        <w:rPr>
          <w:b/>
          <w:i/>
          <w:sz w:val="28"/>
          <w:szCs w:val="28"/>
          <w:lang w:val="lv-LV"/>
        </w:rPr>
        <w:t>S</w:t>
      </w:r>
      <w:r w:rsidRPr="00DD380E">
        <w:rPr>
          <w:sz w:val="28"/>
          <w:szCs w:val="28"/>
          <w:vertAlign w:val="subscript"/>
          <w:lang w:val="lv-LV"/>
        </w:rPr>
        <w:t xml:space="preserve"> </w:t>
      </w:r>
      <w:r w:rsidRPr="00DD380E">
        <w:rPr>
          <w:sz w:val="28"/>
          <w:szCs w:val="28"/>
          <w:lang w:val="lv-LV"/>
        </w:rPr>
        <w:t>– attiecīgās atbalstāmās darbības kopējās izmaksas</w:t>
      </w:r>
      <w:r w:rsidRPr="00DD380E">
        <w:rPr>
          <w:sz w:val="28"/>
          <w:szCs w:val="28"/>
          <w:lang w:val="lv-LV" w:eastAsia="lv-LV" w:bidi="lo-LA"/>
        </w:rPr>
        <w:t xml:space="preserve"> (latos);</w:t>
      </w:r>
    </w:p>
    <w:p w:rsidR="00951A8D" w:rsidRPr="00DD380E" w:rsidRDefault="00951A8D" w:rsidP="005F2E0C">
      <w:pPr>
        <w:ind w:left="567"/>
        <w:jc w:val="both"/>
        <w:rPr>
          <w:sz w:val="28"/>
          <w:szCs w:val="28"/>
          <w:lang w:val="lv-LV" w:eastAsia="lv-LV" w:bidi="lo-LA"/>
        </w:rPr>
      </w:pPr>
      <w:proofErr w:type="spellStart"/>
      <w:r>
        <w:rPr>
          <w:b/>
          <w:i/>
          <w:sz w:val="28"/>
          <w:szCs w:val="28"/>
          <w:lang w:val="lv-LV"/>
        </w:rPr>
        <w:t>L</w:t>
      </w:r>
      <w:r>
        <w:rPr>
          <w:i/>
          <w:sz w:val="28"/>
          <w:szCs w:val="28"/>
          <w:vertAlign w:val="subscript"/>
          <w:lang w:val="lv-LV"/>
        </w:rPr>
        <w:t>v</w:t>
      </w:r>
      <w:proofErr w:type="spellEnd"/>
      <w:r>
        <w:rPr>
          <w:i/>
          <w:sz w:val="28"/>
          <w:szCs w:val="28"/>
          <w:lang w:val="lv-LV"/>
        </w:rPr>
        <w:t xml:space="preserve"> </w:t>
      </w:r>
      <w:r>
        <w:rPr>
          <w:sz w:val="28"/>
          <w:szCs w:val="28"/>
          <w:lang w:val="lv-LV"/>
        </w:rPr>
        <w:t xml:space="preserve">– </w:t>
      </w:r>
      <w:r>
        <w:rPr>
          <w:sz w:val="28"/>
          <w:szCs w:val="28"/>
          <w:lang w:val="lv-LV" w:eastAsia="lv-LV" w:bidi="lo-LA"/>
        </w:rPr>
        <w:t>uz attiecīgo atbalstāmo darbību attiecināmās infrastruktūras izmantošanas laiks valsts apmaksāto veselības aprūpes pakalpojumu sniegšanai (stundas gadā);</w:t>
      </w:r>
    </w:p>
    <w:p w:rsidR="00951A8D" w:rsidRPr="00DD380E" w:rsidRDefault="00951A8D" w:rsidP="005F2E0C">
      <w:pPr>
        <w:ind w:left="567"/>
        <w:jc w:val="both"/>
        <w:rPr>
          <w:sz w:val="28"/>
          <w:szCs w:val="28"/>
          <w:lang w:val="lv-LV" w:eastAsia="lv-LV" w:bidi="lo-LA"/>
        </w:rPr>
      </w:pPr>
      <w:r>
        <w:rPr>
          <w:b/>
          <w:i/>
          <w:sz w:val="28"/>
          <w:szCs w:val="28"/>
          <w:lang w:val="lv-LV"/>
        </w:rPr>
        <w:t>L</w:t>
      </w:r>
      <w:r>
        <w:rPr>
          <w:i/>
          <w:sz w:val="28"/>
          <w:szCs w:val="28"/>
          <w:vertAlign w:val="subscript"/>
          <w:lang w:val="lv-LV"/>
        </w:rPr>
        <w:t xml:space="preserve">m </w:t>
      </w:r>
      <w:r>
        <w:rPr>
          <w:i/>
          <w:sz w:val="28"/>
          <w:szCs w:val="28"/>
          <w:lang w:val="lv-LV"/>
        </w:rPr>
        <w:t>–</w:t>
      </w:r>
      <w:r>
        <w:rPr>
          <w:sz w:val="28"/>
          <w:szCs w:val="28"/>
          <w:lang w:val="lv-LV"/>
        </w:rPr>
        <w:t xml:space="preserve"> </w:t>
      </w:r>
      <w:r>
        <w:rPr>
          <w:sz w:val="28"/>
          <w:szCs w:val="28"/>
          <w:lang w:val="lv-LV" w:eastAsia="lv-LV" w:bidi="lo-LA"/>
        </w:rPr>
        <w:t>uz attiecīgo atbalstāmo darbību attiecināmās infrastruktūras izmantošanas laiks citu darbību veikšanai (stundas gadā);</w:t>
      </w:r>
    </w:p>
    <w:p w:rsidR="00951A8D" w:rsidRPr="00DD380E" w:rsidRDefault="00951A8D" w:rsidP="005F2E0C">
      <w:pPr>
        <w:ind w:left="851"/>
        <w:jc w:val="both"/>
        <w:rPr>
          <w:sz w:val="28"/>
          <w:szCs w:val="28"/>
          <w:lang w:val="lv-LV" w:eastAsia="lv-LV" w:bidi="lo-LA"/>
        </w:rPr>
      </w:pPr>
    </w:p>
    <w:p w:rsidR="00951A8D" w:rsidRPr="00DD380E" w:rsidRDefault="00951A8D" w:rsidP="005F2E0C">
      <w:pPr>
        <w:jc w:val="both"/>
        <w:rPr>
          <w:sz w:val="28"/>
          <w:szCs w:val="28"/>
          <w:lang w:val="lv-LV" w:eastAsia="lv-LV" w:bidi="lo-LA"/>
        </w:rPr>
      </w:pPr>
      <w:r>
        <w:rPr>
          <w:bCs/>
          <w:iCs/>
          <w:sz w:val="28"/>
          <w:szCs w:val="28"/>
          <w:lang w:val="lv-LV"/>
        </w:rPr>
        <w:t>29.</w:t>
      </w:r>
      <w:r>
        <w:rPr>
          <w:bCs/>
          <w:iCs/>
          <w:sz w:val="28"/>
          <w:szCs w:val="28"/>
          <w:vertAlign w:val="superscript"/>
          <w:lang w:val="lv-LV"/>
        </w:rPr>
        <w:t>2</w:t>
      </w:r>
      <w:r>
        <w:rPr>
          <w:bCs/>
          <w:iCs/>
          <w:sz w:val="28"/>
          <w:szCs w:val="28"/>
          <w:lang w:val="lv-LV"/>
        </w:rPr>
        <w:t xml:space="preserve">3.  </w:t>
      </w:r>
      <w:r>
        <w:rPr>
          <w:sz w:val="28"/>
          <w:szCs w:val="28"/>
          <w:lang w:val="lv-LV" w:eastAsia="lv-LV" w:bidi="lo-LA"/>
        </w:rPr>
        <w:t>uz attiecīgo atbalstāmo darbību attiecināmās infrastruktūras (</w:t>
      </w:r>
      <w:r>
        <w:rPr>
          <w:sz w:val="28"/>
          <w:szCs w:val="28"/>
          <w:lang w:val="lv-LV"/>
        </w:rPr>
        <w:t>kurai nav iespējams noteikt infrastruktūras izmantošanas laika sadalījumu</w:t>
      </w:r>
      <w:r>
        <w:rPr>
          <w:bCs/>
          <w:iCs/>
          <w:sz w:val="28"/>
          <w:szCs w:val="28"/>
          <w:lang w:val="lv-LV"/>
        </w:rPr>
        <w:t xml:space="preserve"> valsts apmaksāto veselības aprūpes pakalpojumu sniegšanai un citu darbību veikšanai (turpmāk – laika sadalījums))</w:t>
      </w:r>
      <w:r>
        <w:rPr>
          <w:sz w:val="28"/>
          <w:szCs w:val="28"/>
          <w:lang w:val="lv-LV" w:eastAsia="lv-LV" w:bidi="lo-LA"/>
        </w:rPr>
        <w:t xml:space="preserve"> izmantošanas laiku valsts apmaksāto veselības aprūpes pakalpojumu sniegšanai nosaka šādi:</w:t>
      </w:r>
    </w:p>
    <w:p w:rsidR="00951A8D" w:rsidRPr="00DD380E" w:rsidRDefault="00951A8D" w:rsidP="005F2E0C">
      <w:pPr>
        <w:jc w:val="both"/>
        <w:rPr>
          <w:sz w:val="16"/>
          <w:szCs w:val="28"/>
          <w:lang w:val="lv-LV" w:eastAsia="lv-LV" w:bidi="lo-LA"/>
        </w:rPr>
      </w:pPr>
    </w:p>
    <w:tbl>
      <w:tblPr>
        <w:tblW w:w="0" w:type="auto"/>
        <w:jc w:val="center"/>
        <w:tblBorders>
          <w:insideH w:val="single" w:sz="4" w:space="0" w:color="auto"/>
        </w:tblBorders>
        <w:tblLook w:val="00A0"/>
      </w:tblPr>
      <w:tblGrid>
        <w:gridCol w:w="992"/>
        <w:gridCol w:w="2574"/>
        <w:gridCol w:w="2258"/>
      </w:tblGrid>
      <w:tr w:rsidR="00951A8D" w:rsidRPr="00DD380E" w:rsidTr="005F2E0C">
        <w:trPr>
          <w:jc w:val="center"/>
        </w:trPr>
        <w:tc>
          <w:tcPr>
            <w:tcW w:w="992" w:type="dxa"/>
            <w:vMerge w:val="restart"/>
            <w:vAlign w:val="center"/>
          </w:tcPr>
          <w:p w:rsidR="00951A8D" w:rsidRPr="00DD380E" w:rsidRDefault="00951A8D" w:rsidP="005F2E0C">
            <w:pPr>
              <w:jc w:val="right"/>
              <w:rPr>
                <w:b/>
                <w:i/>
                <w:sz w:val="28"/>
                <w:szCs w:val="28"/>
                <w:lang w:val="lv-LV"/>
              </w:rPr>
            </w:pPr>
            <w:proofErr w:type="spellStart"/>
            <w:r>
              <w:rPr>
                <w:b/>
                <w:i/>
                <w:sz w:val="28"/>
                <w:szCs w:val="28"/>
                <w:lang w:val="lv-LV"/>
              </w:rPr>
              <w:t>L</w:t>
            </w:r>
            <w:r>
              <w:rPr>
                <w:b/>
                <w:i/>
                <w:sz w:val="28"/>
                <w:szCs w:val="28"/>
                <w:vertAlign w:val="subscript"/>
                <w:lang w:val="lv-LV"/>
              </w:rPr>
              <w:t>v</w:t>
            </w:r>
            <w:proofErr w:type="spellEnd"/>
            <w:r>
              <w:rPr>
                <w:b/>
                <w:i/>
                <w:sz w:val="28"/>
                <w:szCs w:val="28"/>
                <w:lang w:val="lv-LV"/>
              </w:rPr>
              <w:t xml:space="preserve"> = </w:t>
            </w:r>
          </w:p>
        </w:tc>
        <w:tc>
          <w:tcPr>
            <w:tcW w:w="2574" w:type="dxa"/>
          </w:tcPr>
          <w:p w:rsidR="00951A8D" w:rsidRPr="00DD380E" w:rsidRDefault="00951A8D" w:rsidP="005F2E0C">
            <w:pPr>
              <w:ind w:right="-35"/>
              <w:jc w:val="center"/>
              <w:rPr>
                <w:b/>
                <w:i/>
                <w:sz w:val="28"/>
                <w:szCs w:val="28"/>
                <w:lang w:val="lv-LV"/>
              </w:rPr>
            </w:pPr>
            <w:r>
              <w:rPr>
                <w:b/>
                <w:i/>
                <w:sz w:val="28"/>
                <w:szCs w:val="28"/>
                <w:lang w:val="lv-LV"/>
              </w:rPr>
              <w:t>∑(</w:t>
            </w:r>
            <w:proofErr w:type="spellStart"/>
            <w:r>
              <w:rPr>
                <w:b/>
                <w:i/>
                <w:sz w:val="28"/>
                <w:szCs w:val="28"/>
                <w:lang w:val="lv-LV"/>
              </w:rPr>
              <w:t>P</w:t>
            </w:r>
            <w:r>
              <w:rPr>
                <w:b/>
                <w:i/>
                <w:sz w:val="28"/>
                <w:szCs w:val="28"/>
                <w:vertAlign w:val="subscript"/>
                <w:lang w:val="lv-LV"/>
              </w:rPr>
              <w:t>z</w:t>
            </w:r>
            <w:proofErr w:type="spellEnd"/>
            <w:r>
              <w:rPr>
                <w:b/>
                <w:i/>
                <w:sz w:val="28"/>
                <w:szCs w:val="28"/>
                <w:vertAlign w:val="subscript"/>
                <w:lang w:val="lv-LV"/>
              </w:rPr>
              <w:t xml:space="preserve"> </w:t>
            </w:r>
            <w:r>
              <w:rPr>
                <w:b/>
                <w:i/>
                <w:sz w:val="28"/>
                <w:szCs w:val="28"/>
                <w:lang w:val="lv-LV"/>
              </w:rPr>
              <w:t xml:space="preserve">∙ </w:t>
            </w:r>
            <w:proofErr w:type="spellStart"/>
            <w:r>
              <w:rPr>
                <w:b/>
                <w:i/>
                <w:sz w:val="28"/>
                <w:szCs w:val="28"/>
                <w:lang w:val="lv-LV"/>
              </w:rPr>
              <w:t>L</w:t>
            </w:r>
            <w:r>
              <w:rPr>
                <w:b/>
                <w:i/>
                <w:sz w:val="28"/>
                <w:szCs w:val="28"/>
                <w:vertAlign w:val="subscript"/>
                <w:lang w:val="lv-LV"/>
              </w:rPr>
              <w:t>z</w:t>
            </w:r>
            <w:proofErr w:type="spellEnd"/>
            <w:r>
              <w:rPr>
                <w:b/>
                <w:i/>
                <w:sz w:val="28"/>
                <w:szCs w:val="28"/>
                <w:vertAlign w:val="subscript"/>
                <w:lang w:val="lv-LV"/>
              </w:rPr>
              <w:t xml:space="preserve"> </w:t>
            </w:r>
            <w:r>
              <w:rPr>
                <w:b/>
                <w:i/>
                <w:sz w:val="28"/>
                <w:szCs w:val="28"/>
                <w:lang w:val="lv-LV"/>
              </w:rPr>
              <w:t xml:space="preserve">∙ </w:t>
            </w:r>
            <w:proofErr w:type="spellStart"/>
            <w:r>
              <w:rPr>
                <w:b/>
                <w:i/>
                <w:sz w:val="28"/>
                <w:szCs w:val="28"/>
                <w:lang w:val="lv-LV"/>
              </w:rPr>
              <w:t>Pr</w:t>
            </w:r>
            <w:r>
              <w:rPr>
                <w:b/>
                <w:i/>
                <w:sz w:val="28"/>
                <w:szCs w:val="28"/>
                <w:vertAlign w:val="subscript"/>
                <w:lang w:val="lv-LV"/>
              </w:rPr>
              <w:t>v_z</w:t>
            </w:r>
            <w:proofErr w:type="spellEnd"/>
            <w:r>
              <w:rPr>
                <w:b/>
                <w:i/>
                <w:sz w:val="28"/>
                <w:szCs w:val="28"/>
                <w:lang w:val="lv-LV"/>
              </w:rPr>
              <w:t>)</w:t>
            </w:r>
          </w:p>
        </w:tc>
        <w:tc>
          <w:tcPr>
            <w:tcW w:w="2258" w:type="dxa"/>
            <w:vMerge w:val="restart"/>
            <w:vAlign w:val="center"/>
          </w:tcPr>
          <w:p w:rsidR="00951A8D" w:rsidRPr="00DD380E" w:rsidRDefault="00951A8D" w:rsidP="005F2E0C">
            <w:pPr>
              <w:rPr>
                <w:b/>
                <w:i/>
                <w:sz w:val="28"/>
                <w:szCs w:val="28"/>
                <w:lang w:val="lv-LV"/>
              </w:rPr>
            </w:pPr>
            <w:r>
              <w:rPr>
                <w:b/>
                <w:i/>
                <w:sz w:val="28"/>
                <w:szCs w:val="28"/>
                <w:lang w:val="lv-LV"/>
              </w:rPr>
              <w:t xml:space="preserve">∙ </w:t>
            </w:r>
            <w:proofErr w:type="spellStart"/>
            <w:r>
              <w:rPr>
                <w:b/>
                <w:i/>
                <w:sz w:val="28"/>
                <w:szCs w:val="28"/>
                <w:lang w:val="lv-LV"/>
              </w:rPr>
              <w:t>L</w:t>
            </w:r>
            <w:r>
              <w:rPr>
                <w:b/>
                <w:i/>
                <w:sz w:val="28"/>
                <w:szCs w:val="28"/>
                <w:vertAlign w:val="superscript"/>
                <w:lang w:val="lv-LV"/>
              </w:rPr>
              <w:t>'</w:t>
            </w:r>
            <w:r>
              <w:rPr>
                <w:b/>
                <w:i/>
                <w:sz w:val="28"/>
                <w:szCs w:val="28"/>
                <w:vertAlign w:val="subscript"/>
                <w:lang w:val="lv-LV"/>
              </w:rPr>
              <w:t>max</w:t>
            </w:r>
            <w:proofErr w:type="spellEnd"/>
            <w:r>
              <w:rPr>
                <w:b/>
                <w:i/>
                <w:sz w:val="28"/>
                <w:szCs w:val="28"/>
                <w:lang w:val="lv-LV"/>
              </w:rPr>
              <w:t xml:space="preserve"> </w:t>
            </w:r>
            <w:r>
              <w:rPr>
                <w:sz w:val="28"/>
                <w:szCs w:val="28"/>
                <w:lang w:val="lv-LV"/>
              </w:rPr>
              <w:t>, kur</w:t>
            </w:r>
          </w:p>
        </w:tc>
      </w:tr>
      <w:tr w:rsidR="00951A8D" w:rsidRPr="00DD380E" w:rsidTr="00631694">
        <w:trPr>
          <w:jc w:val="center"/>
        </w:trPr>
        <w:tc>
          <w:tcPr>
            <w:tcW w:w="992" w:type="dxa"/>
            <w:vMerge/>
          </w:tcPr>
          <w:p w:rsidR="00951A8D" w:rsidRPr="00DD380E" w:rsidRDefault="00951A8D" w:rsidP="005F2E0C">
            <w:pPr>
              <w:jc w:val="both"/>
              <w:rPr>
                <w:b/>
                <w:i/>
                <w:sz w:val="28"/>
                <w:szCs w:val="28"/>
                <w:lang w:val="lv-LV"/>
              </w:rPr>
            </w:pPr>
          </w:p>
        </w:tc>
        <w:tc>
          <w:tcPr>
            <w:tcW w:w="2574" w:type="dxa"/>
            <w:vAlign w:val="bottom"/>
          </w:tcPr>
          <w:p w:rsidR="00951A8D" w:rsidRPr="00DD380E" w:rsidRDefault="00951A8D" w:rsidP="00631694">
            <w:pPr>
              <w:jc w:val="center"/>
              <w:rPr>
                <w:b/>
                <w:i/>
                <w:sz w:val="28"/>
                <w:szCs w:val="28"/>
                <w:lang w:val="lv-LV"/>
              </w:rPr>
            </w:pPr>
            <w:r>
              <w:rPr>
                <w:b/>
                <w:i/>
                <w:sz w:val="28"/>
                <w:szCs w:val="28"/>
                <w:lang w:val="lv-LV"/>
              </w:rPr>
              <w:t>∑(</w:t>
            </w:r>
            <w:proofErr w:type="spellStart"/>
            <w:r>
              <w:rPr>
                <w:b/>
                <w:i/>
                <w:sz w:val="28"/>
                <w:szCs w:val="28"/>
                <w:lang w:val="lv-LV"/>
              </w:rPr>
              <w:t>P</w:t>
            </w:r>
            <w:r>
              <w:rPr>
                <w:b/>
                <w:i/>
                <w:sz w:val="28"/>
                <w:szCs w:val="28"/>
                <w:vertAlign w:val="subscript"/>
                <w:lang w:val="lv-LV"/>
              </w:rPr>
              <w:t>z</w:t>
            </w:r>
            <w:proofErr w:type="spellEnd"/>
            <w:r>
              <w:rPr>
                <w:b/>
                <w:i/>
                <w:sz w:val="28"/>
                <w:szCs w:val="28"/>
                <w:lang w:val="lv-LV"/>
              </w:rPr>
              <w:t xml:space="preserve"> ∙ </w:t>
            </w:r>
            <w:proofErr w:type="spellStart"/>
            <w:r>
              <w:rPr>
                <w:b/>
                <w:i/>
                <w:sz w:val="28"/>
                <w:szCs w:val="28"/>
                <w:lang w:val="lv-LV"/>
              </w:rPr>
              <w:t>L</w:t>
            </w:r>
            <w:r>
              <w:rPr>
                <w:b/>
                <w:i/>
                <w:sz w:val="28"/>
                <w:szCs w:val="28"/>
                <w:vertAlign w:val="subscript"/>
                <w:lang w:val="lv-LV"/>
              </w:rPr>
              <w:t>z</w:t>
            </w:r>
            <w:proofErr w:type="spellEnd"/>
            <w:r>
              <w:rPr>
                <w:b/>
                <w:i/>
                <w:sz w:val="28"/>
                <w:szCs w:val="28"/>
                <w:lang w:val="lv-LV"/>
              </w:rPr>
              <w:t>)</w:t>
            </w:r>
          </w:p>
        </w:tc>
        <w:tc>
          <w:tcPr>
            <w:tcW w:w="2258" w:type="dxa"/>
            <w:vMerge/>
          </w:tcPr>
          <w:p w:rsidR="00951A8D" w:rsidRPr="00DD380E" w:rsidRDefault="00951A8D" w:rsidP="005F2E0C">
            <w:pPr>
              <w:jc w:val="both"/>
              <w:rPr>
                <w:b/>
                <w:i/>
                <w:sz w:val="28"/>
                <w:szCs w:val="28"/>
                <w:lang w:val="lv-LV"/>
              </w:rPr>
            </w:pPr>
          </w:p>
        </w:tc>
      </w:tr>
    </w:tbl>
    <w:p w:rsidR="00951A8D" w:rsidRPr="00DD380E" w:rsidRDefault="00951A8D" w:rsidP="005F2E0C">
      <w:pPr>
        <w:ind w:left="567"/>
        <w:jc w:val="both"/>
        <w:rPr>
          <w:b/>
          <w:i/>
          <w:sz w:val="16"/>
          <w:szCs w:val="28"/>
          <w:lang w:val="lv-LV"/>
        </w:rPr>
      </w:pPr>
    </w:p>
    <w:p w:rsidR="00951A8D" w:rsidRPr="00DD380E" w:rsidRDefault="00951A8D" w:rsidP="005F2E0C">
      <w:pPr>
        <w:ind w:left="567"/>
        <w:jc w:val="both"/>
        <w:rPr>
          <w:sz w:val="28"/>
          <w:szCs w:val="28"/>
          <w:lang w:val="lv-LV" w:eastAsia="lv-LV" w:bidi="lo-LA"/>
        </w:rPr>
      </w:pPr>
      <w:r w:rsidRPr="00DD380E">
        <w:rPr>
          <w:b/>
          <w:i/>
          <w:sz w:val="28"/>
          <w:szCs w:val="28"/>
          <w:lang w:val="lv-LV"/>
        </w:rPr>
        <w:t xml:space="preserve">z </w:t>
      </w:r>
      <w:r w:rsidRPr="00DD380E">
        <w:rPr>
          <w:sz w:val="28"/>
          <w:szCs w:val="28"/>
          <w:lang w:val="lv-LV" w:eastAsia="lv-LV" w:bidi="lo-LA"/>
        </w:rPr>
        <w:t xml:space="preserve">– ar attiecīgo atbalstāmo darbību saistīto infrastruktūru (kurai </w:t>
      </w:r>
      <w:r w:rsidRPr="00DD380E">
        <w:rPr>
          <w:sz w:val="28"/>
          <w:szCs w:val="28"/>
          <w:u w:val="single"/>
          <w:lang w:val="lv-LV" w:eastAsia="lv-LV" w:bidi="lo-LA"/>
        </w:rPr>
        <w:t>ir iespējams</w:t>
      </w:r>
      <w:r w:rsidRPr="00DD380E">
        <w:rPr>
          <w:sz w:val="28"/>
          <w:szCs w:val="28"/>
          <w:lang w:val="lv-LV" w:eastAsia="lv-LV" w:bidi="lo-LA"/>
        </w:rPr>
        <w:t xml:space="preserve"> noteikt laika sadalījumu) skaits;</w:t>
      </w:r>
    </w:p>
    <w:p w:rsidR="00951A8D" w:rsidRPr="00DD380E" w:rsidRDefault="00951A8D" w:rsidP="005F2E0C">
      <w:pPr>
        <w:ind w:left="567"/>
        <w:jc w:val="both"/>
        <w:rPr>
          <w:sz w:val="28"/>
          <w:szCs w:val="28"/>
          <w:lang w:val="lv-LV" w:eastAsia="lv-LV" w:bidi="lo-LA"/>
        </w:rPr>
      </w:pPr>
      <w:r w:rsidRPr="00DD380E">
        <w:rPr>
          <w:b/>
          <w:i/>
          <w:sz w:val="28"/>
          <w:szCs w:val="28"/>
          <w:lang w:val="lv-LV"/>
        </w:rPr>
        <w:t>P</w:t>
      </w:r>
      <w:r w:rsidRPr="00DD380E">
        <w:rPr>
          <w:sz w:val="28"/>
          <w:szCs w:val="28"/>
          <w:lang w:val="lv-LV"/>
        </w:rPr>
        <w:t xml:space="preserve"> – </w:t>
      </w:r>
      <w:r w:rsidRPr="00DD380E">
        <w:rPr>
          <w:sz w:val="28"/>
          <w:szCs w:val="28"/>
          <w:lang w:val="lv-LV" w:eastAsia="lv-LV" w:bidi="lo-LA"/>
        </w:rPr>
        <w:t>ar attiecīgo atbalstāmo darbību saistītās infrastruktūras platība (m</w:t>
      </w:r>
      <w:r w:rsidRPr="00DD380E">
        <w:rPr>
          <w:sz w:val="28"/>
          <w:szCs w:val="28"/>
          <w:vertAlign w:val="superscript"/>
          <w:lang w:val="lv-LV" w:eastAsia="lv-LV" w:bidi="lo-LA"/>
        </w:rPr>
        <w:t>2</w:t>
      </w:r>
      <w:r w:rsidRPr="00DD380E">
        <w:rPr>
          <w:sz w:val="28"/>
          <w:szCs w:val="28"/>
          <w:lang w:val="lv-LV" w:eastAsia="lv-LV" w:bidi="lo-LA"/>
        </w:rPr>
        <w:t>);</w:t>
      </w:r>
    </w:p>
    <w:p w:rsidR="00951A8D" w:rsidRPr="00DD380E" w:rsidRDefault="00951A8D" w:rsidP="005F2E0C">
      <w:pPr>
        <w:ind w:left="567"/>
        <w:jc w:val="both"/>
        <w:rPr>
          <w:i/>
          <w:sz w:val="28"/>
          <w:szCs w:val="28"/>
          <w:vertAlign w:val="subscript"/>
          <w:lang w:val="lv-LV"/>
        </w:rPr>
      </w:pPr>
      <w:r>
        <w:rPr>
          <w:b/>
          <w:i/>
          <w:sz w:val="28"/>
          <w:szCs w:val="28"/>
          <w:lang w:val="lv-LV"/>
        </w:rPr>
        <w:t>L</w:t>
      </w:r>
      <w:r>
        <w:rPr>
          <w:i/>
          <w:sz w:val="28"/>
          <w:szCs w:val="28"/>
          <w:lang w:val="lv-LV"/>
        </w:rPr>
        <w:t xml:space="preserve"> –</w:t>
      </w:r>
      <w:r>
        <w:rPr>
          <w:sz w:val="28"/>
          <w:szCs w:val="28"/>
          <w:lang w:val="lv-LV" w:eastAsia="lv-LV" w:bidi="lo-LA"/>
        </w:rPr>
        <w:t xml:space="preserve"> ar attiecīgo atbalstāmo darbību</w:t>
      </w:r>
      <w:r>
        <w:rPr>
          <w:i/>
          <w:sz w:val="28"/>
          <w:szCs w:val="28"/>
          <w:lang w:val="lv-LV"/>
        </w:rPr>
        <w:t xml:space="preserve"> </w:t>
      </w:r>
      <w:r>
        <w:rPr>
          <w:sz w:val="28"/>
          <w:szCs w:val="28"/>
          <w:lang w:val="lv-LV" w:eastAsia="lv-LV" w:bidi="lo-LA"/>
        </w:rPr>
        <w:t xml:space="preserve">saistītās infrastruktūras (kurai </w:t>
      </w:r>
      <w:r>
        <w:rPr>
          <w:sz w:val="28"/>
          <w:szCs w:val="28"/>
          <w:u w:val="single"/>
          <w:lang w:val="lv-LV" w:eastAsia="lv-LV" w:bidi="lo-LA"/>
        </w:rPr>
        <w:t>ir iespējams</w:t>
      </w:r>
      <w:r>
        <w:rPr>
          <w:sz w:val="28"/>
          <w:szCs w:val="28"/>
          <w:lang w:val="lv-LV" w:eastAsia="lv-LV" w:bidi="lo-LA"/>
        </w:rPr>
        <w:t xml:space="preserve"> noteikt laika sadalījumu) izmantošanas darba laiks gadā (stundas gadā);</w:t>
      </w:r>
    </w:p>
    <w:p w:rsidR="00951A8D" w:rsidRPr="00DD380E" w:rsidRDefault="00951A8D" w:rsidP="005F2E0C">
      <w:pPr>
        <w:ind w:left="567"/>
        <w:jc w:val="both"/>
        <w:rPr>
          <w:b/>
          <w:i/>
          <w:sz w:val="28"/>
          <w:szCs w:val="28"/>
          <w:lang w:val="lv-LV"/>
        </w:rPr>
      </w:pPr>
      <w:proofErr w:type="spellStart"/>
      <w:r>
        <w:rPr>
          <w:b/>
          <w:i/>
          <w:sz w:val="28"/>
          <w:szCs w:val="28"/>
          <w:lang w:val="lv-LV"/>
        </w:rPr>
        <w:t>Pr</w:t>
      </w:r>
      <w:r>
        <w:rPr>
          <w:b/>
          <w:i/>
          <w:sz w:val="28"/>
          <w:szCs w:val="28"/>
          <w:vertAlign w:val="subscript"/>
          <w:lang w:val="lv-LV"/>
        </w:rPr>
        <w:t>v</w:t>
      </w:r>
      <w:proofErr w:type="spellEnd"/>
      <w:r>
        <w:rPr>
          <w:b/>
          <w:i/>
          <w:sz w:val="28"/>
          <w:szCs w:val="28"/>
          <w:lang w:val="lv-LV"/>
        </w:rPr>
        <w:t xml:space="preserve"> – </w:t>
      </w:r>
      <w:r>
        <w:rPr>
          <w:sz w:val="28"/>
          <w:szCs w:val="28"/>
          <w:lang w:val="lv-LV" w:eastAsia="lv-LV" w:bidi="lo-LA"/>
        </w:rPr>
        <w:t>ar attiecīgo atbalstāmo darbību</w:t>
      </w:r>
      <w:r>
        <w:rPr>
          <w:i/>
          <w:sz w:val="28"/>
          <w:szCs w:val="28"/>
          <w:lang w:val="lv-LV"/>
        </w:rPr>
        <w:t xml:space="preserve"> </w:t>
      </w:r>
      <w:r>
        <w:rPr>
          <w:sz w:val="28"/>
          <w:szCs w:val="28"/>
          <w:lang w:val="lv-LV" w:eastAsia="lv-LV" w:bidi="lo-LA"/>
        </w:rPr>
        <w:t xml:space="preserve">saistītās infrastruktūras (kurai </w:t>
      </w:r>
      <w:r>
        <w:rPr>
          <w:sz w:val="28"/>
          <w:szCs w:val="28"/>
          <w:u w:val="single"/>
          <w:lang w:val="lv-LV" w:eastAsia="lv-LV" w:bidi="lo-LA"/>
        </w:rPr>
        <w:t>ir iespējams</w:t>
      </w:r>
      <w:r>
        <w:rPr>
          <w:sz w:val="28"/>
          <w:szCs w:val="28"/>
          <w:lang w:val="lv-LV" w:eastAsia="lv-LV" w:bidi="lo-LA"/>
        </w:rPr>
        <w:t xml:space="preserve"> noteikt laika sadalījumu) izmantošanas proporcija </w:t>
      </w:r>
      <w:r>
        <w:rPr>
          <w:b/>
          <w:i/>
          <w:sz w:val="28"/>
          <w:szCs w:val="28"/>
          <w:lang w:val="lv-LV" w:eastAsia="lv-LV" w:bidi="lo-LA"/>
        </w:rPr>
        <w:t>(</w:t>
      </w:r>
      <w:proofErr w:type="spellStart"/>
      <w:r>
        <w:rPr>
          <w:b/>
          <w:bCs/>
          <w:i/>
          <w:iCs/>
          <w:color w:val="000000"/>
          <w:sz w:val="28"/>
          <w:szCs w:val="28"/>
          <w:lang w:val="lv-LV"/>
        </w:rPr>
        <w:t>L</w:t>
      </w:r>
      <w:r>
        <w:rPr>
          <w:b/>
          <w:bCs/>
          <w:i/>
          <w:iCs/>
          <w:color w:val="000000"/>
          <w:sz w:val="28"/>
          <w:szCs w:val="28"/>
          <w:vertAlign w:val="subscript"/>
          <w:lang w:val="lv-LV"/>
        </w:rPr>
        <w:t>v</w:t>
      </w:r>
      <w:proofErr w:type="spellEnd"/>
      <w:r>
        <w:rPr>
          <w:b/>
          <w:bCs/>
          <w:i/>
          <w:iCs/>
          <w:color w:val="000000"/>
          <w:sz w:val="28"/>
          <w:szCs w:val="28"/>
          <w:lang w:val="lv-LV"/>
        </w:rPr>
        <w:t>/(</w:t>
      </w:r>
      <w:proofErr w:type="spellStart"/>
      <w:r>
        <w:rPr>
          <w:b/>
          <w:bCs/>
          <w:i/>
          <w:iCs/>
          <w:color w:val="000000"/>
          <w:sz w:val="28"/>
          <w:szCs w:val="28"/>
          <w:lang w:val="lv-LV"/>
        </w:rPr>
        <w:t>L</w:t>
      </w:r>
      <w:r>
        <w:rPr>
          <w:b/>
          <w:bCs/>
          <w:i/>
          <w:iCs/>
          <w:color w:val="000000"/>
          <w:sz w:val="28"/>
          <w:szCs w:val="28"/>
          <w:vertAlign w:val="subscript"/>
          <w:lang w:val="lv-LV"/>
        </w:rPr>
        <w:t>v</w:t>
      </w:r>
      <w:r>
        <w:rPr>
          <w:b/>
          <w:bCs/>
          <w:i/>
          <w:iCs/>
          <w:color w:val="000000"/>
          <w:sz w:val="28"/>
          <w:szCs w:val="28"/>
          <w:lang w:val="lv-LV"/>
        </w:rPr>
        <w:t>+L</w:t>
      </w:r>
      <w:r>
        <w:rPr>
          <w:b/>
          <w:bCs/>
          <w:i/>
          <w:iCs/>
          <w:color w:val="000000"/>
          <w:sz w:val="28"/>
          <w:szCs w:val="28"/>
          <w:vertAlign w:val="subscript"/>
          <w:lang w:val="lv-LV"/>
        </w:rPr>
        <w:t>m</w:t>
      </w:r>
      <w:proofErr w:type="spellEnd"/>
      <w:r>
        <w:rPr>
          <w:b/>
          <w:i/>
          <w:sz w:val="28"/>
          <w:szCs w:val="28"/>
          <w:lang w:val="lv-LV" w:eastAsia="lv-LV" w:bidi="lo-LA"/>
        </w:rPr>
        <w:t>))</w:t>
      </w:r>
      <w:r>
        <w:rPr>
          <w:sz w:val="28"/>
          <w:szCs w:val="28"/>
          <w:lang w:val="lv-LV" w:eastAsia="lv-LV" w:bidi="lo-LA"/>
        </w:rPr>
        <w:t xml:space="preserve"> valsts apmaksāto pakalpojumu sniegšanai (%);</w:t>
      </w:r>
    </w:p>
    <w:p w:rsidR="00951A8D" w:rsidRPr="00DD380E" w:rsidRDefault="00951A8D" w:rsidP="005F2E0C">
      <w:pPr>
        <w:ind w:left="567"/>
        <w:jc w:val="both"/>
        <w:rPr>
          <w:sz w:val="28"/>
          <w:szCs w:val="28"/>
          <w:lang w:val="lv-LV" w:eastAsia="lv-LV" w:bidi="lo-LA"/>
        </w:rPr>
      </w:pPr>
      <w:proofErr w:type="spellStart"/>
      <w:r>
        <w:rPr>
          <w:b/>
          <w:i/>
          <w:sz w:val="28"/>
          <w:szCs w:val="28"/>
          <w:lang w:val="lv-LV"/>
        </w:rPr>
        <w:t>L</w:t>
      </w:r>
      <w:r>
        <w:rPr>
          <w:b/>
          <w:i/>
          <w:sz w:val="28"/>
          <w:szCs w:val="28"/>
          <w:vertAlign w:val="superscript"/>
          <w:lang w:val="lv-LV"/>
        </w:rPr>
        <w:t>'</w:t>
      </w:r>
      <w:r>
        <w:rPr>
          <w:i/>
          <w:sz w:val="28"/>
          <w:szCs w:val="28"/>
          <w:vertAlign w:val="subscript"/>
          <w:lang w:val="lv-LV"/>
        </w:rPr>
        <w:t>max</w:t>
      </w:r>
      <w:proofErr w:type="spellEnd"/>
      <w:r>
        <w:rPr>
          <w:sz w:val="28"/>
          <w:szCs w:val="28"/>
          <w:vertAlign w:val="subscript"/>
          <w:lang w:val="lv-LV"/>
        </w:rPr>
        <w:t xml:space="preserve"> </w:t>
      </w:r>
      <w:r>
        <w:rPr>
          <w:sz w:val="28"/>
          <w:szCs w:val="28"/>
          <w:lang w:val="lv-LV"/>
        </w:rPr>
        <w:t xml:space="preserve">– </w:t>
      </w:r>
      <w:r>
        <w:rPr>
          <w:sz w:val="28"/>
          <w:szCs w:val="28"/>
          <w:lang w:val="lv-LV" w:eastAsia="lv-LV" w:bidi="lo-LA"/>
        </w:rPr>
        <w:t xml:space="preserve">attīstāmās infrastruktūras (kurai </w:t>
      </w:r>
      <w:r>
        <w:rPr>
          <w:sz w:val="28"/>
          <w:szCs w:val="28"/>
          <w:u w:val="single"/>
          <w:lang w:val="lv-LV" w:eastAsia="lv-LV" w:bidi="lo-LA"/>
        </w:rPr>
        <w:t>nav iespējams</w:t>
      </w:r>
      <w:r>
        <w:rPr>
          <w:sz w:val="28"/>
          <w:szCs w:val="28"/>
          <w:lang w:val="lv-LV" w:eastAsia="lv-LV" w:bidi="lo-LA"/>
        </w:rPr>
        <w:t xml:space="preserve"> noteikt laika sadalījumu) izmantošanas darba laiks gadā (stundas gadā), ko nosaka kā vidējo stundu </w:t>
      </w:r>
      <w:r>
        <w:rPr>
          <w:sz w:val="28"/>
          <w:szCs w:val="28"/>
          <w:lang w:val="lv-LV" w:eastAsia="lv-LV" w:bidi="lo-LA"/>
        </w:rPr>
        <w:lastRenderedPageBreak/>
        <w:t>skaitu no saistīto infrastruktūru  izmantošanas darba laika sākuma agrākās diennakts stundas līdz darba laika beigu vēlākajai diennakts stundai, reizinot ar 365 dienām;</w:t>
      </w:r>
    </w:p>
    <w:p w:rsidR="00951A8D" w:rsidRPr="00DD380E" w:rsidRDefault="00951A8D" w:rsidP="005F2E0C">
      <w:pPr>
        <w:jc w:val="both"/>
        <w:rPr>
          <w:bCs/>
          <w:iCs/>
          <w:sz w:val="28"/>
          <w:szCs w:val="28"/>
          <w:lang w:val="lv-LV"/>
        </w:rPr>
      </w:pPr>
    </w:p>
    <w:p w:rsidR="00951A8D" w:rsidRPr="00DD380E" w:rsidRDefault="00951A8D" w:rsidP="005F2E0C">
      <w:pPr>
        <w:jc w:val="both"/>
        <w:rPr>
          <w:sz w:val="28"/>
          <w:szCs w:val="28"/>
          <w:lang w:val="lv-LV" w:eastAsia="lv-LV" w:bidi="lo-LA"/>
        </w:rPr>
      </w:pPr>
      <w:r>
        <w:rPr>
          <w:bCs/>
          <w:iCs/>
          <w:sz w:val="28"/>
          <w:szCs w:val="28"/>
          <w:lang w:val="lv-LV"/>
        </w:rPr>
        <w:t>29.</w:t>
      </w:r>
      <w:r>
        <w:rPr>
          <w:bCs/>
          <w:iCs/>
          <w:sz w:val="28"/>
          <w:szCs w:val="28"/>
          <w:vertAlign w:val="superscript"/>
          <w:lang w:val="lv-LV"/>
        </w:rPr>
        <w:t>2</w:t>
      </w:r>
      <w:r>
        <w:rPr>
          <w:bCs/>
          <w:iCs/>
          <w:sz w:val="28"/>
          <w:szCs w:val="28"/>
          <w:lang w:val="lv-LV"/>
        </w:rPr>
        <w:t xml:space="preserve">4.  </w:t>
      </w:r>
      <w:r>
        <w:rPr>
          <w:sz w:val="28"/>
          <w:szCs w:val="28"/>
          <w:lang w:val="lv-LV" w:eastAsia="lv-LV" w:bidi="lo-LA"/>
        </w:rPr>
        <w:t xml:space="preserve">uz attiecīgo atbalstāmo darbību attiecināmās infrastruktūras (kurai </w:t>
      </w:r>
      <w:r>
        <w:rPr>
          <w:sz w:val="28"/>
          <w:szCs w:val="28"/>
          <w:u w:val="single"/>
          <w:lang w:val="lv-LV" w:eastAsia="lv-LV" w:bidi="lo-LA"/>
        </w:rPr>
        <w:t>nav iespējams</w:t>
      </w:r>
      <w:r>
        <w:rPr>
          <w:sz w:val="28"/>
          <w:szCs w:val="28"/>
          <w:lang w:val="lv-LV" w:eastAsia="lv-LV" w:bidi="lo-LA"/>
        </w:rPr>
        <w:t xml:space="preserve"> noteikt laika sadalījumu) izmantošanas laiku citu darbību veikšanai </w:t>
      </w:r>
      <w:r w:rsidRPr="00C71E5E">
        <w:rPr>
          <w:sz w:val="28"/>
          <w:szCs w:val="28"/>
          <w:lang w:val="lv-LV" w:eastAsia="lv-LV" w:bidi="lo-LA"/>
        </w:rPr>
        <w:t>nosaka</w:t>
      </w:r>
      <w:r>
        <w:rPr>
          <w:sz w:val="28"/>
          <w:szCs w:val="28"/>
          <w:lang w:val="lv-LV" w:eastAsia="lv-LV" w:bidi="lo-LA"/>
        </w:rPr>
        <w:t xml:space="preserve"> šādi:</w:t>
      </w:r>
    </w:p>
    <w:p w:rsidR="00951A8D" w:rsidRPr="00DD380E" w:rsidRDefault="00951A8D" w:rsidP="005F2E0C">
      <w:pPr>
        <w:jc w:val="both"/>
        <w:rPr>
          <w:sz w:val="10"/>
          <w:szCs w:val="28"/>
          <w:lang w:val="lv-LV" w:eastAsia="lv-LV" w:bidi="lo-LA"/>
        </w:rPr>
      </w:pPr>
    </w:p>
    <w:tbl>
      <w:tblPr>
        <w:tblW w:w="0" w:type="auto"/>
        <w:jc w:val="center"/>
        <w:tblInd w:w="-423" w:type="dxa"/>
        <w:tblBorders>
          <w:insideH w:val="single" w:sz="4" w:space="0" w:color="auto"/>
        </w:tblBorders>
        <w:tblLook w:val="00A0"/>
      </w:tblPr>
      <w:tblGrid>
        <w:gridCol w:w="1064"/>
        <w:gridCol w:w="2162"/>
      </w:tblGrid>
      <w:tr w:rsidR="00951A8D" w:rsidRPr="00DD380E" w:rsidTr="005F2E0C">
        <w:trPr>
          <w:trHeight w:val="414"/>
          <w:jc w:val="center"/>
        </w:trPr>
        <w:tc>
          <w:tcPr>
            <w:tcW w:w="1064" w:type="dxa"/>
            <w:vAlign w:val="center"/>
          </w:tcPr>
          <w:p w:rsidR="00951A8D" w:rsidRPr="00DD380E" w:rsidRDefault="00951A8D" w:rsidP="005F2E0C">
            <w:pPr>
              <w:jc w:val="right"/>
              <w:rPr>
                <w:b/>
                <w:i/>
                <w:sz w:val="28"/>
                <w:szCs w:val="28"/>
                <w:lang w:val="lv-LV"/>
              </w:rPr>
            </w:pPr>
            <w:r w:rsidRPr="00DD380E">
              <w:rPr>
                <w:b/>
                <w:i/>
                <w:sz w:val="28"/>
                <w:szCs w:val="28"/>
                <w:lang w:val="lv-LV"/>
              </w:rPr>
              <w:t>L</w:t>
            </w:r>
            <w:r w:rsidRPr="00DD380E">
              <w:rPr>
                <w:b/>
                <w:i/>
                <w:sz w:val="28"/>
                <w:szCs w:val="28"/>
                <w:vertAlign w:val="subscript"/>
                <w:lang w:val="lv-LV"/>
              </w:rPr>
              <w:t>m</w:t>
            </w:r>
            <w:r w:rsidRPr="00DD380E">
              <w:rPr>
                <w:b/>
                <w:i/>
                <w:sz w:val="28"/>
                <w:szCs w:val="28"/>
                <w:lang w:val="lv-LV"/>
              </w:rPr>
              <w:t xml:space="preserve"> = </w:t>
            </w:r>
          </w:p>
        </w:tc>
        <w:tc>
          <w:tcPr>
            <w:tcW w:w="2162" w:type="dxa"/>
            <w:vAlign w:val="center"/>
          </w:tcPr>
          <w:p w:rsidR="00951A8D" w:rsidRPr="00DD380E" w:rsidRDefault="00951A8D" w:rsidP="005F2E0C">
            <w:pPr>
              <w:ind w:left="-79"/>
              <w:rPr>
                <w:b/>
                <w:i/>
                <w:sz w:val="28"/>
                <w:szCs w:val="28"/>
                <w:lang w:val="lv-LV"/>
              </w:rPr>
            </w:pPr>
            <w:proofErr w:type="spellStart"/>
            <w:r w:rsidRPr="00DD380E">
              <w:rPr>
                <w:b/>
                <w:i/>
                <w:sz w:val="28"/>
                <w:szCs w:val="28"/>
                <w:lang w:val="lv-LV"/>
              </w:rPr>
              <w:t>L</w:t>
            </w:r>
            <w:r w:rsidRPr="00DD380E">
              <w:rPr>
                <w:b/>
                <w:i/>
                <w:sz w:val="28"/>
                <w:szCs w:val="28"/>
                <w:vertAlign w:val="superscript"/>
                <w:lang w:val="lv-LV"/>
              </w:rPr>
              <w:t>'</w:t>
            </w:r>
            <w:r w:rsidRPr="00DD380E">
              <w:rPr>
                <w:i/>
                <w:sz w:val="28"/>
                <w:szCs w:val="28"/>
                <w:vertAlign w:val="subscript"/>
                <w:lang w:val="lv-LV"/>
              </w:rPr>
              <w:t>max</w:t>
            </w:r>
            <w:proofErr w:type="spellEnd"/>
            <w:r w:rsidRPr="00DD380E">
              <w:rPr>
                <w:b/>
                <w:i/>
                <w:sz w:val="28"/>
                <w:szCs w:val="28"/>
                <w:lang w:val="lv-LV"/>
              </w:rPr>
              <w:t xml:space="preserve"> – </w:t>
            </w:r>
            <w:proofErr w:type="spellStart"/>
            <w:r w:rsidRPr="00DD380E">
              <w:rPr>
                <w:b/>
                <w:i/>
                <w:sz w:val="28"/>
                <w:szCs w:val="28"/>
                <w:lang w:val="lv-LV"/>
              </w:rPr>
              <w:t>L</w:t>
            </w:r>
            <w:r w:rsidRPr="00DD380E">
              <w:rPr>
                <w:b/>
                <w:i/>
                <w:sz w:val="28"/>
                <w:szCs w:val="28"/>
                <w:vertAlign w:val="subscript"/>
                <w:lang w:val="lv-LV"/>
              </w:rPr>
              <w:t>v</w:t>
            </w:r>
            <w:proofErr w:type="spellEnd"/>
            <w:r w:rsidRPr="00DD380E">
              <w:rPr>
                <w:sz w:val="28"/>
                <w:szCs w:val="28"/>
                <w:lang w:val="lv-LV"/>
              </w:rPr>
              <w:t>, kur</w:t>
            </w:r>
          </w:p>
        </w:tc>
      </w:tr>
    </w:tbl>
    <w:p w:rsidR="00951A8D" w:rsidRPr="00DD380E" w:rsidRDefault="00951A8D" w:rsidP="005F2E0C">
      <w:pPr>
        <w:ind w:left="567"/>
        <w:jc w:val="both"/>
        <w:rPr>
          <w:b/>
          <w:i/>
          <w:sz w:val="6"/>
          <w:szCs w:val="28"/>
          <w:lang w:val="lv-LV"/>
        </w:rPr>
      </w:pPr>
    </w:p>
    <w:p w:rsidR="00951A8D" w:rsidRPr="00DD380E" w:rsidRDefault="00951A8D" w:rsidP="005F2E0C">
      <w:pPr>
        <w:ind w:left="567"/>
        <w:jc w:val="both"/>
        <w:rPr>
          <w:sz w:val="28"/>
          <w:szCs w:val="28"/>
          <w:lang w:val="lv-LV" w:eastAsia="lv-LV" w:bidi="lo-LA"/>
        </w:rPr>
      </w:pPr>
      <w:proofErr w:type="spellStart"/>
      <w:r w:rsidRPr="00DD380E">
        <w:rPr>
          <w:b/>
          <w:i/>
          <w:sz w:val="28"/>
          <w:szCs w:val="28"/>
          <w:lang w:val="lv-LV"/>
        </w:rPr>
        <w:t>L</w:t>
      </w:r>
      <w:r w:rsidRPr="00DD380E">
        <w:rPr>
          <w:b/>
          <w:i/>
          <w:sz w:val="28"/>
          <w:szCs w:val="28"/>
          <w:vertAlign w:val="superscript"/>
          <w:lang w:val="lv-LV"/>
        </w:rPr>
        <w:t>'</w:t>
      </w:r>
      <w:r w:rsidRPr="00DD380E">
        <w:rPr>
          <w:i/>
          <w:sz w:val="28"/>
          <w:szCs w:val="28"/>
          <w:vertAlign w:val="subscript"/>
          <w:lang w:val="lv-LV"/>
        </w:rPr>
        <w:t>max</w:t>
      </w:r>
      <w:proofErr w:type="spellEnd"/>
      <w:r w:rsidRPr="00DD380E">
        <w:rPr>
          <w:sz w:val="28"/>
          <w:szCs w:val="28"/>
          <w:vertAlign w:val="subscript"/>
          <w:lang w:val="lv-LV"/>
        </w:rPr>
        <w:t xml:space="preserve"> </w:t>
      </w:r>
      <w:r w:rsidRPr="00DD380E">
        <w:rPr>
          <w:sz w:val="28"/>
          <w:szCs w:val="28"/>
          <w:lang w:val="lv-LV"/>
        </w:rPr>
        <w:t xml:space="preserve">– </w:t>
      </w:r>
      <w:r w:rsidRPr="00DD380E">
        <w:rPr>
          <w:sz w:val="28"/>
          <w:szCs w:val="28"/>
          <w:lang w:val="lv-LV" w:eastAsia="lv-LV" w:bidi="lo-LA"/>
        </w:rPr>
        <w:t xml:space="preserve">attīstāmās infrastruktūras (kurai </w:t>
      </w:r>
      <w:r w:rsidRPr="00DD380E">
        <w:rPr>
          <w:sz w:val="28"/>
          <w:szCs w:val="28"/>
          <w:u w:val="single"/>
          <w:lang w:val="lv-LV" w:eastAsia="lv-LV" w:bidi="lo-LA"/>
        </w:rPr>
        <w:t>nav iespējams</w:t>
      </w:r>
      <w:r w:rsidRPr="00DD380E">
        <w:rPr>
          <w:sz w:val="28"/>
          <w:szCs w:val="28"/>
          <w:lang w:val="lv-LV" w:eastAsia="lv-LV" w:bidi="lo-LA"/>
        </w:rPr>
        <w:t xml:space="preserve"> noteikt laika sadalījumu) izmantošanas darba laiks gadā (stundas gadā), ko nosaka kā vidējo stundu skaitu no saistīto infrastruktūru  izmantošanas darba laika sākuma agrākās diennakts stundas līdz darba laika beigu vēlākajai diennakts stundai, reizinot ar 365 dienām;</w:t>
      </w:r>
    </w:p>
    <w:p w:rsidR="00951A8D" w:rsidRPr="00DD380E" w:rsidRDefault="00951A8D" w:rsidP="005F2E0C">
      <w:pPr>
        <w:ind w:left="567"/>
        <w:jc w:val="both"/>
        <w:rPr>
          <w:b/>
          <w:i/>
          <w:sz w:val="28"/>
          <w:szCs w:val="28"/>
          <w:lang w:val="lv-LV"/>
        </w:rPr>
      </w:pPr>
      <w:proofErr w:type="spellStart"/>
      <w:r w:rsidRPr="00DD380E">
        <w:rPr>
          <w:b/>
          <w:i/>
          <w:sz w:val="28"/>
          <w:szCs w:val="28"/>
          <w:lang w:val="lv-LV"/>
        </w:rPr>
        <w:t>L</w:t>
      </w:r>
      <w:r w:rsidRPr="00DD380E">
        <w:rPr>
          <w:b/>
          <w:i/>
          <w:sz w:val="28"/>
          <w:szCs w:val="28"/>
          <w:vertAlign w:val="subscript"/>
          <w:lang w:val="lv-LV"/>
        </w:rPr>
        <w:t>v</w:t>
      </w:r>
      <w:proofErr w:type="spellEnd"/>
      <w:r w:rsidRPr="00DD380E">
        <w:rPr>
          <w:b/>
          <w:i/>
          <w:sz w:val="28"/>
          <w:szCs w:val="28"/>
          <w:vertAlign w:val="subscript"/>
          <w:lang w:val="lv-LV"/>
        </w:rPr>
        <w:t xml:space="preserve"> </w:t>
      </w:r>
      <w:r w:rsidRPr="00DD380E">
        <w:rPr>
          <w:sz w:val="28"/>
          <w:szCs w:val="28"/>
          <w:lang w:val="lv-LV" w:eastAsia="lv-LV" w:bidi="lo-LA"/>
        </w:rPr>
        <w:t xml:space="preserve">– attīstāmās infrastruktūras (kurai </w:t>
      </w:r>
      <w:r w:rsidRPr="00DD380E">
        <w:rPr>
          <w:sz w:val="28"/>
          <w:szCs w:val="28"/>
          <w:u w:val="single"/>
          <w:lang w:val="lv-LV" w:eastAsia="lv-LV" w:bidi="lo-LA"/>
        </w:rPr>
        <w:t>nav iespējams</w:t>
      </w:r>
      <w:r w:rsidRPr="00DD380E">
        <w:rPr>
          <w:sz w:val="28"/>
          <w:szCs w:val="28"/>
          <w:lang w:val="lv-LV" w:eastAsia="lv-LV" w:bidi="lo-LA"/>
        </w:rPr>
        <w:t xml:space="preserve"> noteikt laika sadalījumu) izmantošanas laiks valsts apmaksāto veselības aprūpes pakalpo</w:t>
      </w:r>
      <w:r>
        <w:rPr>
          <w:sz w:val="28"/>
          <w:szCs w:val="28"/>
          <w:lang w:val="lv-LV" w:eastAsia="lv-LV" w:bidi="lo-LA"/>
        </w:rPr>
        <w:t>jumu sniegšanai (stundas gadā).</w:t>
      </w:r>
    </w:p>
    <w:p w:rsidR="00951A8D" w:rsidRDefault="00951A8D" w:rsidP="005F2E0C">
      <w:pPr>
        <w:jc w:val="both"/>
        <w:rPr>
          <w:bCs/>
          <w:iCs/>
          <w:sz w:val="28"/>
          <w:szCs w:val="28"/>
          <w:lang w:val="lv-LV"/>
        </w:rPr>
      </w:pPr>
    </w:p>
    <w:p w:rsidR="00951A8D" w:rsidRDefault="00951A8D" w:rsidP="005F2E0C">
      <w:pPr>
        <w:jc w:val="both"/>
        <w:rPr>
          <w:bCs/>
          <w:iCs/>
          <w:sz w:val="28"/>
          <w:szCs w:val="28"/>
          <w:lang w:val="lv-LV"/>
        </w:rPr>
      </w:pPr>
      <w:r>
        <w:rPr>
          <w:bCs/>
          <w:iCs/>
          <w:sz w:val="28"/>
          <w:szCs w:val="28"/>
          <w:lang w:val="lv-LV"/>
        </w:rPr>
        <w:t>29.</w:t>
      </w:r>
      <w:r w:rsidRPr="002377C6">
        <w:rPr>
          <w:bCs/>
          <w:iCs/>
          <w:sz w:val="28"/>
          <w:szCs w:val="28"/>
          <w:vertAlign w:val="superscript"/>
          <w:lang w:val="lv-LV"/>
        </w:rPr>
        <w:t>3</w:t>
      </w:r>
      <w:r>
        <w:rPr>
          <w:bCs/>
          <w:iCs/>
          <w:sz w:val="28"/>
          <w:szCs w:val="28"/>
          <w:lang w:val="lv-LV"/>
        </w:rPr>
        <w:t xml:space="preserve"> </w:t>
      </w:r>
      <w:r w:rsidRPr="00DD380E">
        <w:rPr>
          <w:bCs/>
          <w:iCs/>
          <w:sz w:val="28"/>
          <w:szCs w:val="28"/>
          <w:lang w:val="lv-LV"/>
        </w:rPr>
        <w:t xml:space="preserve">Finansējuma saņēmējs </w:t>
      </w:r>
      <w:r>
        <w:rPr>
          <w:bCs/>
          <w:iCs/>
          <w:sz w:val="28"/>
          <w:szCs w:val="28"/>
          <w:lang w:val="lv-LV"/>
        </w:rPr>
        <w:t xml:space="preserve">infrastruktūras izmantošanas </w:t>
      </w:r>
      <w:r w:rsidRPr="00DD380E">
        <w:rPr>
          <w:color w:val="000000"/>
          <w:sz w:val="28"/>
          <w:szCs w:val="28"/>
          <w:lang w:val="lv-LV" w:eastAsia="lv-LV"/>
        </w:rPr>
        <w:t xml:space="preserve">proporcijas </w:t>
      </w:r>
      <w:r>
        <w:rPr>
          <w:color w:val="000000"/>
          <w:sz w:val="28"/>
          <w:szCs w:val="28"/>
          <w:lang w:val="lv-LV" w:eastAsia="lv-LV"/>
        </w:rPr>
        <w:t xml:space="preserve">aprēķinu veic no 2013.gada </w:t>
      </w:r>
      <w:r>
        <w:rPr>
          <w:sz w:val="28"/>
          <w:szCs w:val="28"/>
          <w:lang w:val="lv-LV"/>
        </w:rPr>
        <w:t>__________________</w:t>
      </w:r>
      <w:r>
        <w:rPr>
          <w:color w:val="000000"/>
          <w:sz w:val="28"/>
          <w:szCs w:val="28"/>
          <w:lang w:val="lv-LV" w:eastAsia="lv-LV"/>
        </w:rPr>
        <w:t xml:space="preserve">  līdz </w:t>
      </w:r>
      <w:proofErr w:type="spellStart"/>
      <w:r>
        <w:rPr>
          <w:color w:val="000000"/>
          <w:sz w:val="28"/>
          <w:szCs w:val="28"/>
          <w:lang w:val="lv-LV" w:eastAsia="lv-LV"/>
        </w:rPr>
        <w:t>pēcprojekta</w:t>
      </w:r>
      <w:proofErr w:type="spellEnd"/>
      <w:r>
        <w:rPr>
          <w:color w:val="000000"/>
          <w:sz w:val="28"/>
          <w:szCs w:val="28"/>
          <w:lang w:val="lv-LV" w:eastAsia="lv-LV"/>
        </w:rPr>
        <w:t xml:space="preserve"> uzraudzības perioda beigām,</w:t>
      </w:r>
      <w:r w:rsidRPr="00DD380E">
        <w:rPr>
          <w:color w:val="000000"/>
          <w:sz w:val="28"/>
          <w:szCs w:val="28"/>
          <w:lang w:val="lv-LV" w:eastAsia="lv-LV"/>
        </w:rPr>
        <w:t xml:space="preserve"> </w:t>
      </w:r>
      <w:r>
        <w:rPr>
          <w:color w:val="000000"/>
          <w:sz w:val="28"/>
          <w:szCs w:val="28"/>
          <w:lang w:val="lv-LV" w:eastAsia="lv-LV"/>
        </w:rPr>
        <w:t xml:space="preserve">izmantojot iepriekšējo gadu datus par infrastruktūras izmantošanu valsts apmaksāto veselības aprūpes pakalpojumu sniegšanai un citu darbību veikšanai. </w:t>
      </w:r>
      <w:r>
        <w:rPr>
          <w:bCs/>
          <w:iCs/>
          <w:sz w:val="28"/>
          <w:szCs w:val="28"/>
          <w:lang w:val="lv-LV"/>
        </w:rPr>
        <w:t xml:space="preserve">Infrastruktūras izmantošanas </w:t>
      </w:r>
      <w:r>
        <w:rPr>
          <w:color w:val="000000"/>
          <w:sz w:val="28"/>
          <w:szCs w:val="28"/>
          <w:lang w:val="lv-LV" w:eastAsia="lv-LV"/>
        </w:rPr>
        <w:t>proporcijas aprēķinu</w:t>
      </w:r>
      <w:r w:rsidRPr="00BE5DFD">
        <w:rPr>
          <w:color w:val="000000"/>
          <w:sz w:val="28"/>
          <w:szCs w:val="28"/>
          <w:lang w:val="lv-LV" w:eastAsia="lv-LV"/>
        </w:rPr>
        <w:t xml:space="preserve"> aktualizē ne retāk kā vienu reizi divos gados</w:t>
      </w:r>
      <w:r>
        <w:rPr>
          <w:color w:val="000000"/>
          <w:sz w:val="28"/>
          <w:szCs w:val="28"/>
          <w:lang w:val="lv-LV" w:eastAsia="lv-LV"/>
        </w:rPr>
        <w:t>, izmantojot datus sākot no 2012.gada 1.janvāra.</w:t>
      </w:r>
    </w:p>
    <w:p w:rsidR="00951A8D" w:rsidRPr="00DD380E" w:rsidRDefault="00951A8D" w:rsidP="005F2E0C">
      <w:pPr>
        <w:jc w:val="both"/>
        <w:rPr>
          <w:bCs/>
          <w:iCs/>
          <w:sz w:val="28"/>
          <w:szCs w:val="28"/>
          <w:lang w:val="lv-LV"/>
        </w:rPr>
      </w:pPr>
    </w:p>
    <w:p w:rsidR="00951A8D" w:rsidRDefault="00951A8D" w:rsidP="00EC237F">
      <w:pPr>
        <w:jc w:val="both"/>
        <w:rPr>
          <w:bCs/>
          <w:iCs/>
          <w:sz w:val="28"/>
          <w:szCs w:val="28"/>
          <w:lang w:val="lv-LV"/>
        </w:rPr>
      </w:pPr>
      <w:r w:rsidRPr="00DD380E">
        <w:rPr>
          <w:bCs/>
          <w:iCs/>
          <w:sz w:val="28"/>
          <w:szCs w:val="28"/>
          <w:lang w:val="lv-LV"/>
        </w:rPr>
        <w:t>29.</w:t>
      </w:r>
      <w:r>
        <w:rPr>
          <w:bCs/>
          <w:iCs/>
          <w:sz w:val="28"/>
          <w:szCs w:val="28"/>
          <w:vertAlign w:val="superscript"/>
          <w:lang w:val="lv-LV"/>
        </w:rPr>
        <w:t>4</w:t>
      </w:r>
      <w:r w:rsidRPr="00DD380E">
        <w:rPr>
          <w:bCs/>
          <w:iCs/>
          <w:sz w:val="28"/>
          <w:szCs w:val="28"/>
          <w:lang w:val="lv-LV"/>
        </w:rPr>
        <w:t xml:space="preserve"> </w:t>
      </w:r>
      <w:r>
        <w:rPr>
          <w:bCs/>
          <w:iCs/>
          <w:sz w:val="28"/>
          <w:szCs w:val="28"/>
          <w:lang w:val="lv-LV"/>
        </w:rPr>
        <w:t xml:space="preserve">Finansējuma saņēmējs infrastruktūras izmantošanas </w:t>
      </w:r>
      <w:r>
        <w:rPr>
          <w:color w:val="000000"/>
          <w:sz w:val="28"/>
          <w:szCs w:val="28"/>
          <w:lang w:val="lv-LV" w:eastAsia="lv-LV"/>
        </w:rPr>
        <w:t>proporcijas aprēķinus</w:t>
      </w:r>
      <w:r>
        <w:rPr>
          <w:bCs/>
          <w:iCs/>
          <w:sz w:val="28"/>
          <w:szCs w:val="28"/>
          <w:lang w:val="lv-LV"/>
        </w:rPr>
        <w:t xml:space="preserve">, apstiprina ar iekšējo normatīvo aktu un aprēķina rezultātus norāda atbilstoši šo noteikumu 6.pielikuma veidlapai un pievieno </w:t>
      </w:r>
      <w:r w:rsidRPr="00F11CC4">
        <w:rPr>
          <w:bCs/>
          <w:iCs/>
          <w:sz w:val="28"/>
          <w:szCs w:val="28"/>
          <w:lang w:val="lv-LV"/>
        </w:rPr>
        <w:t>vienošanās vai līguma</w:t>
      </w:r>
      <w:r>
        <w:rPr>
          <w:bCs/>
          <w:iCs/>
          <w:sz w:val="28"/>
          <w:szCs w:val="28"/>
          <w:lang w:val="lv-LV"/>
        </w:rPr>
        <w:t xml:space="preserve"> par projekta īstenošanu pielikumā. Apstiprināto iekšējo normatīvo aktu finansējuma saņēmējs iesniedz sadarbības iestādei: </w:t>
      </w:r>
    </w:p>
    <w:p w:rsidR="00951A8D" w:rsidRDefault="00951A8D" w:rsidP="00EC237F">
      <w:pPr>
        <w:jc w:val="both"/>
        <w:rPr>
          <w:bCs/>
          <w:iCs/>
          <w:sz w:val="28"/>
          <w:szCs w:val="28"/>
          <w:lang w:val="lv-LV"/>
        </w:rPr>
      </w:pPr>
      <w:r>
        <w:rPr>
          <w:bCs/>
          <w:iCs/>
          <w:sz w:val="28"/>
          <w:szCs w:val="28"/>
          <w:lang w:val="lv-LV"/>
        </w:rPr>
        <w:t>29.</w:t>
      </w:r>
      <w:r w:rsidRPr="00B7413D">
        <w:rPr>
          <w:bCs/>
          <w:iCs/>
          <w:sz w:val="28"/>
          <w:szCs w:val="28"/>
          <w:vertAlign w:val="superscript"/>
          <w:lang w:val="lv-LV"/>
        </w:rPr>
        <w:t>4</w:t>
      </w:r>
      <w:r>
        <w:rPr>
          <w:bCs/>
          <w:iCs/>
          <w:sz w:val="28"/>
          <w:szCs w:val="28"/>
          <w:lang w:val="lv-LV"/>
        </w:rPr>
        <w:t>1. projekta īstenošanas laikā līdz attiecīgā gada 30.aprīlim;</w:t>
      </w:r>
    </w:p>
    <w:p w:rsidR="00951A8D" w:rsidRDefault="00951A8D" w:rsidP="00EC237F">
      <w:pPr>
        <w:jc w:val="both"/>
        <w:rPr>
          <w:bCs/>
          <w:iCs/>
          <w:sz w:val="28"/>
          <w:szCs w:val="28"/>
          <w:lang w:val="lv-LV"/>
        </w:rPr>
      </w:pPr>
      <w:r>
        <w:rPr>
          <w:bCs/>
          <w:iCs/>
          <w:sz w:val="28"/>
          <w:szCs w:val="28"/>
          <w:lang w:val="lv-LV"/>
        </w:rPr>
        <w:t>29.</w:t>
      </w:r>
      <w:r w:rsidRPr="00B7413D">
        <w:rPr>
          <w:bCs/>
          <w:iCs/>
          <w:sz w:val="28"/>
          <w:szCs w:val="28"/>
          <w:vertAlign w:val="superscript"/>
          <w:lang w:val="lv-LV"/>
        </w:rPr>
        <w:t>4</w:t>
      </w:r>
      <w:r>
        <w:rPr>
          <w:bCs/>
          <w:iCs/>
          <w:sz w:val="28"/>
          <w:szCs w:val="28"/>
          <w:lang w:val="lv-LV"/>
        </w:rPr>
        <w:t xml:space="preserve">2. pēc projekta pabeigšanas kopā ar attiecīgo ikgadējo </w:t>
      </w:r>
      <w:proofErr w:type="spellStart"/>
      <w:r>
        <w:rPr>
          <w:bCs/>
          <w:iCs/>
          <w:sz w:val="28"/>
          <w:szCs w:val="28"/>
          <w:lang w:val="lv-LV"/>
        </w:rPr>
        <w:t>pēc</w:t>
      </w:r>
      <w:r w:rsidRPr="00F6407B">
        <w:rPr>
          <w:bCs/>
          <w:iCs/>
          <w:sz w:val="28"/>
          <w:szCs w:val="28"/>
          <w:lang w:val="lv-LV"/>
        </w:rPr>
        <w:t>projekta</w:t>
      </w:r>
      <w:proofErr w:type="spellEnd"/>
      <w:r w:rsidRPr="00F6407B">
        <w:rPr>
          <w:bCs/>
          <w:iCs/>
          <w:sz w:val="28"/>
          <w:szCs w:val="28"/>
          <w:lang w:val="lv-LV"/>
        </w:rPr>
        <w:t xml:space="preserve"> </w:t>
      </w:r>
      <w:r>
        <w:rPr>
          <w:bCs/>
          <w:iCs/>
          <w:sz w:val="28"/>
          <w:szCs w:val="28"/>
          <w:lang w:val="lv-LV"/>
        </w:rPr>
        <w:t>pārskatu.</w:t>
      </w:r>
    </w:p>
    <w:p w:rsidR="00951A8D" w:rsidRPr="00DD380E" w:rsidRDefault="00951A8D" w:rsidP="005F2E0C">
      <w:pPr>
        <w:jc w:val="both"/>
        <w:rPr>
          <w:bCs/>
          <w:iCs/>
          <w:sz w:val="28"/>
          <w:szCs w:val="28"/>
          <w:lang w:val="lv-LV"/>
        </w:rPr>
      </w:pPr>
    </w:p>
    <w:p w:rsidR="00951A8D" w:rsidRPr="00DD380E" w:rsidRDefault="00951A8D" w:rsidP="005F2E0C">
      <w:pPr>
        <w:jc w:val="both"/>
        <w:rPr>
          <w:bCs/>
          <w:iCs/>
          <w:sz w:val="28"/>
          <w:szCs w:val="28"/>
          <w:lang w:val="lv-LV"/>
        </w:rPr>
      </w:pPr>
      <w:r>
        <w:rPr>
          <w:bCs/>
          <w:iCs/>
          <w:sz w:val="28"/>
          <w:szCs w:val="28"/>
          <w:lang w:val="lv-LV"/>
        </w:rPr>
        <w:t>29.</w:t>
      </w:r>
      <w:r>
        <w:rPr>
          <w:bCs/>
          <w:iCs/>
          <w:sz w:val="28"/>
          <w:szCs w:val="28"/>
          <w:vertAlign w:val="superscript"/>
          <w:lang w:val="lv-LV"/>
        </w:rPr>
        <w:t>5</w:t>
      </w:r>
      <w:r>
        <w:rPr>
          <w:bCs/>
          <w:iCs/>
          <w:sz w:val="28"/>
          <w:szCs w:val="28"/>
          <w:lang w:val="lv-LV"/>
        </w:rPr>
        <w:t xml:space="preserve"> Ja pēc projekta iesnieguma apstiprināšanas palielinās projekta publisko izmaksu maksimālais apmērs, kas aprēķināts saskaņā ar šo noteikumu 29.</w:t>
      </w:r>
      <w:r>
        <w:rPr>
          <w:bCs/>
          <w:iCs/>
          <w:sz w:val="28"/>
          <w:szCs w:val="28"/>
          <w:vertAlign w:val="superscript"/>
          <w:lang w:val="lv-LV"/>
        </w:rPr>
        <w:t>2</w:t>
      </w:r>
      <w:r>
        <w:rPr>
          <w:bCs/>
          <w:iCs/>
          <w:sz w:val="28"/>
          <w:szCs w:val="28"/>
          <w:lang w:val="lv-LV"/>
        </w:rPr>
        <w:t>1.apakšpunktu, sadarbības iestāde kopējās projekta attiecināmās izmaksas nepalielina.</w:t>
      </w:r>
    </w:p>
    <w:p w:rsidR="00951A8D" w:rsidRPr="00DD380E" w:rsidRDefault="00951A8D" w:rsidP="005F2E0C">
      <w:pPr>
        <w:jc w:val="both"/>
        <w:rPr>
          <w:bCs/>
          <w:iCs/>
          <w:sz w:val="28"/>
          <w:szCs w:val="28"/>
          <w:lang w:val="lv-LV"/>
        </w:rPr>
      </w:pPr>
    </w:p>
    <w:p w:rsidR="00951A8D" w:rsidRDefault="00951A8D" w:rsidP="00EC237F">
      <w:pPr>
        <w:autoSpaceDE w:val="0"/>
        <w:autoSpaceDN w:val="0"/>
        <w:adjustRightInd w:val="0"/>
        <w:jc w:val="both"/>
        <w:rPr>
          <w:color w:val="000000"/>
          <w:sz w:val="28"/>
          <w:szCs w:val="28"/>
          <w:lang w:val="lv-LV" w:eastAsia="lv-LV"/>
        </w:rPr>
      </w:pPr>
      <w:r>
        <w:rPr>
          <w:bCs/>
          <w:iCs/>
          <w:sz w:val="28"/>
          <w:szCs w:val="28"/>
          <w:lang w:val="lv-LV"/>
        </w:rPr>
        <w:t>29.</w:t>
      </w:r>
      <w:r>
        <w:rPr>
          <w:bCs/>
          <w:iCs/>
          <w:sz w:val="28"/>
          <w:szCs w:val="28"/>
          <w:vertAlign w:val="superscript"/>
          <w:lang w:val="lv-LV"/>
        </w:rPr>
        <w:t>6</w:t>
      </w:r>
      <w:r>
        <w:rPr>
          <w:bCs/>
          <w:iCs/>
          <w:sz w:val="28"/>
          <w:szCs w:val="28"/>
          <w:lang w:val="lv-LV"/>
        </w:rPr>
        <w:t xml:space="preserve"> </w:t>
      </w:r>
      <w:r>
        <w:rPr>
          <w:color w:val="000000"/>
          <w:sz w:val="28"/>
          <w:szCs w:val="28"/>
          <w:lang w:val="lv-LV" w:eastAsia="lv-LV"/>
        </w:rPr>
        <w:t xml:space="preserve">Ja tiek konstatēts, ka aprēķinātais </w:t>
      </w:r>
      <w:r>
        <w:rPr>
          <w:bCs/>
          <w:iCs/>
          <w:sz w:val="28"/>
          <w:szCs w:val="28"/>
          <w:lang w:val="lv-LV"/>
        </w:rPr>
        <w:t>saskaņā ar šo noteikumu 29.</w:t>
      </w:r>
      <w:r>
        <w:rPr>
          <w:bCs/>
          <w:iCs/>
          <w:sz w:val="28"/>
          <w:szCs w:val="28"/>
          <w:vertAlign w:val="superscript"/>
          <w:lang w:val="lv-LV"/>
        </w:rPr>
        <w:t>2</w:t>
      </w:r>
      <w:r>
        <w:rPr>
          <w:bCs/>
          <w:iCs/>
          <w:sz w:val="28"/>
          <w:szCs w:val="28"/>
          <w:lang w:val="lv-LV"/>
        </w:rPr>
        <w:t>1.apakšpunktu</w:t>
      </w:r>
      <w:r>
        <w:rPr>
          <w:color w:val="000000"/>
          <w:sz w:val="28"/>
          <w:szCs w:val="28"/>
          <w:lang w:val="lv-LV" w:eastAsia="lv-LV"/>
        </w:rPr>
        <w:t xml:space="preserve"> projekta </w:t>
      </w:r>
      <w:r>
        <w:rPr>
          <w:bCs/>
          <w:iCs/>
          <w:sz w:val="28"/>
          <w:szCs w:val="28"/>
          <w:lang w:val="lv-LV"/>
        </w:rPr>
        <w:t xml:space="preserve">kopējais publisko izmaksu maksimālais apmērs </w:t>
      </w:r>
      <w:r>
        <w:rPr>
          <w:color w:val="000000"/>
          <w:sz w:val="28"/>
          <w:szCs w:val="28"/>
          <w:lang w:val="lv-LV" w:eastAsia="lv-LV"/>
        </w:rPr>
        <w:t xml:space="preserve"> ir mazāks par piešķirto </w:t>
      </w:r>
      <w:r>
        <w:rPr>
          <w:bCs/>
          <w:iCs/>
          <w:sz w:val="28"/>
          <w:szCs w:val="28"/>
          <w:lang w:val="lv-LV"/>
        </w:rPr>
        <w:t>kopējo publisko izmaksu maksimālo apmēru</w:t>
      </w:r>
      <w:r>
        <w:rPr>
          <w:color w:val="000000"/>
          <w:sz w:val="28"/>
          <w:szCs w:val="28"/>
          <w:lang w:val="lv-LV" w:eastAsia="lv-LV"/>
        </w:rPr>
        <w:t xml:space="preserve"> (turpmāk – pārmērīga kompensācija), tad:</w:t>
      </w:r>
    </w:p>
    <w:p w:rsidR="00951A8D" w:rsidRDefault="00951A8D" w:rsidP="00EC237F">
      <w:pPr>
        <w:autoSpaceDE w:val="0"/>
        <w:autoSpaceDN w:val="0"/>
        <w:adjustRightInd w:val="0"/>
        <w:jc w:val="both"/>
        <w:rPr>
          <w:color w:val="000000"/>
          <w:sz w:val="28"/>
          <w:szCs w:val="28"/>
          <w:lang w:val="lv-LV" w:eastAsia="lv-LV"/>
        </w:rPr>
      </w:pPr>
      <w:r>
        <w:rPr>
          <w:bCs/>
          <w:iCs/>
          <w:sz w:val="28"/>
          <w:szCs w:val="28"/>
          <w:lang w:val="lv-LV"/>
        </w:rPr>
        <w:t>29.</w:t>
      </w:r>
      <w:r>
        <w:rPr>
          <w:bCs/>
          <w:iCs/>
          <w:sz w:val="28"/>
          <w:szCs w:val="28"/>
          <w:vertAlign w:val="superscript"/>
          <w:lang w:val="lv-LV"/>
        </w:rPr>
        <w:t>6</w:t>
      </w:r>
      <w:r w:rsidRPr="00A8249C">
        <w:rPr>
          <w:bCs/>
          <w:iCs/>
          <w:sz w:val="28"/>
          <w:szCs w:val="28"/>
          <w:lang w:val="lv-LV"/>
        </w:rPr>
        <w:t>1.</w:t>
      </w:r>
      <w:r>
        <w:rPr>
          <w:bCs/>
          <w:iCs/>
          <w:sz w:val="28"/>
          <w:szCs w:val="28"/>
          <w:vertAlign w:val="superscript"/>
          <w:lang w:val="lv-LV"/>
        </w:rPr>
        <w:t xml:space="preserve"> </w:t>
      </w:r>
      <w:r>
        <w:rPr>
          <w:color w:val="000000"/>
          <w:sz w:val="28"/>
          <w:szCs w:val="28"/>
          <w:lang w:val="lv-LV" w:eastAsia="lv-LV"/>
        </w:rPr>
        <w:t xml:space="preserve">ja pārmērīgas kompensācijas apmērs nepārsniedz piecus procentus, </w:t>
      </w:r>
      <w:bookmarkStart w:id="5" w:name="OLE_LINK1"/>
      <w:bookmarkStart w:id="6" w:name="OLE_LINK2"/>
      <w:r>
        <w:rPr>
          <w:color w:val="000000"/>
          <w:sz w:val="28"/>
          <w:szCs w:val="28"/>
          <w:lang w:val="lv-LV" w:eastAsia="lv-LV"/>
        </w:rPr>
        <w:t xml:space="preserve">finansējuma saņēmējs </w:t>
      </w:r>
      <w:bookmarkEnd w:id="5"/>
      <w:bookmarkEnd w:id="6"/>
      <w:r>
        <w:rPr>
          <w:color w:val="000000"/>
          <w:sz w:val="28"/>
          <w:szCs w:val="28"/>
          <w:lang w:val="lv-LV" w:eastAsia="lv-LV"/>
        </w:rPr>
        <w:t xml:space="preserve">var neveikt izmaiņas projektā līdz </w:t>
      </w:r>
      <w:proofErr w:type="spellStart"/>
      <w:r>
        <w:rPr>
          <w:color w:val="000000"/>
          <w:sz w:val="28"/>
          <w:szCs w:val="28"/>
          <w:lang w:val="lv-LV" w:eastAsia="lv-LV"/>
        </w:rPr>
        <w:t>pēcprojekta</w:t>
      </w:r>
      <w:proofErr w:type="spellEnd"/>
      <w:r>
        <w:rPr>
          <w:color w:val="000000"/>
          <w:sz w:val="28"/>
          <w:szCs w:val="28"/>
          <w:lang w:val="lv-LV" w:eastAsia="lv-LV"/>
        </w:rPr>
        <w:t xml:space="preserve"> uzraudzības perioda beigām;</w:t>
      </w:r>
    </w:p>
    <w:p w:rsidR="00951A8D" w:rsidRDefault="00951A8D" w:rsidP="00EC237F">
      <w:pPr>
        <w:autoSpaceDE w:val="0"/>
        <w:autoSpaceDN w:val="0"/>
        <w:adjustRightInd w:val="0"/>
        <w:jc w:val="both"/>
        <w:rPr>
          <w:color w:val="000000"/>
          <w:sz w:val="28"/>
          <w:szCs w:val="28"/>
          <w:lang w:val="lv-LV" w:eastAsia="lv-LV"/>
        </w:rPr>
      </w:pPr>
      <w:r>
        <w:rPr>
          <w:bCs/>
          <w:iCs/>
          <w:sz w:val="28"/>
          <w:szCs w:val="28"/>
          <w:lang w:val="lv-LV"/>
        </w:rPr>
        <w:lastRenderedPageBreak/>
        <w:t>29.</w:t>
      </w:r>
      <w:r>
        <w:rPr>
          <w:bCs/>
          <w:iCs/>
          <w:sz w:val="28"/>
          <w:szCs w:val="28"/>
          <w:vertAlign w:val="superscript"/>
          <w:lang w:val="lv-LV"/>
        </w:rPr>
        <w:t>6</w:t>
      </w:r>
      <w:r>
        <w:rPr>
          <w:bCs/>
          <w:iCs/>
          <w:sz w:val="28"/>
          <w:szCs w:val="28"/>
          <w:lang w:val="lv-LV"/>
        </w:rPr>
        <w:t>2</w:t>
      </w:r>
      <w:r w:rsidRPr="00A8249C">
        <w:rPr>
          <w:bCs/>
          <w:iCs/>
          <w:sz w:val="28"/>
          <w:szCs w:val="28"/>
          <w:lang w:val="lv-LV"/>
        </w:rPr>
        <w:t>.</w:t>
      </w:r>
      <w:r>
        <w:rPr>
          <w:bCs/>
          <w:iCs/>
          <w:sz w:val="28"/>
          <w:szCs w:val="28"/>
          <w:vertAlign w:val="superscript"/>
          <w:lang w:val="lv-LV"/>
        </w:rPr>
        <w:t xml:space="preserve"> </w:t>
      </w:r>
      <w:r>
        <w:rPr>
          <w:color w:val="000000"/>
          <w:sz w:val="28"/>
          <w:szCs w:val="28"/>
          <w:lang w:val="lv-LV" w:eastAsia="lv-LV"/>
        </w:rPr>
        <w:t>ja pārmērīgas kompensācijas apmērs pārsniedz piecus procentus, finansējuma saņēmējs mēneša laikā pēc pārmērīgas kompensācijas konstatēšanas iesniedz grozījumus projektā, nodrošinot, ka pārmērīgas kompensācijas apmērs nepārsniedz piecus procentus;</w:t>
      </w:r>
    </w:p>
    <w:p w:rsidR="00951A8D" w:rsidRDefault="00951A8D" w:rsidP="00EC237F">
      <w:pPr>
        <w:jc w:val="both"/>
        <w:rPr>
          <w:color w:val="000000"/>
          <w:sz w:val="28"/>
          <w:szCs w:val="28"/>
          <w:lang w:val="lv-LV" w:eastAsia="lv-LV"/>
        </w:rPr>
      </w:pPr>
      <w:r>
        <w:rPr>
          <w:bCs/>
          <w:iCs/>
          <w:sz w:val="28"/>
          <w:szCs w:val="28"/>
          <w:lang w:val="lv-LV"/>
        </w:rPr>
        <w:t>29.</w:t>
      </w:r>
      <w:r>
        <w:rPr>
          <w:bCs/>
          <w:iCs/>
          <w:sz w:val="28"/>
          <w:szCs w:val="28"/>
          <w:vertAlign w:val="superscript"/>
          <w:lang w:val="lv-LV"/>
        </w:rPr>
        <w:t>6</w:t>
      </w:r>
      <w:r>
        <w:rPr>
          <w:bCs/>
          <w:iCs/>
          <w:sz w:val="28"/>
          <w:szCs w:val="28"/>
          <w:lang w:val="lv-LV"/>
        </w:rPr>
        <w:t>3</w:t>
      </w:r>
      <w:r w:rsidRPr="00A8249C">
        <w:rPr>
          <w:bCs/>
          <w:iCs/>
          <w:sz w:val="28"/>
          <w:szCs w:val="28"/>
          <w:lang w:val="lv-LV"/>
        </w:rPr>
        <w:t>.</w:t>
      </w:r>
      <w:r>
        <w:rPr>
          <w:bCs/>
          <w:iCs/>
          <w:sz w:val="28"/>
          <w:szCs w:val="28"/>
          <w:vertAlign w:val="superscript"/>
          <w:lang w:val="lv-LV"/>
        </w:rPr>
        <w:t xml:space="preserve"> </w:t>
      </w:r>
      <w:r>
        <w:rPr>
          <w:color w:val="000000"/>
          <w:sz w:val="28"/>
          <w:szCs w:val="28"/>
          <w:lang w:val="lv-LV" w:eastAsia="lv-LV"/>
        </w:rPr>
        <w:t xml:space="preserve">finansējuma saņēmējs kopā ar pēdējo </w:t>
      </w:r>
      <w:proofErr w:type="spellStart"/>
      <w:r>
        <w:rPr>
          <w:color w:val="000000"/>
          <w:sz w:val="28"/>
          <w:szCs w:val="28"/>
          <w:lang w:val="lv-LV" w:eastAsia="lv-LV"/>
        </w:rPr>
        <w:t>pēcprojekta</w:t>
      </w:r>
      <w:proofErr w:type="spellEnd"/>
      <w:r>
        <w:rPr>
          <w:color w:val="000000"/>
          <w:sz w:val="28"/>
          <w:szCs w:val="28"/>
          <w:lang w:val="lv-LV" w:eastAsia="lv-LV"/>
        </w:rPr>
        <w:t xml:space="preserve"> uzraudzības pārskatu iesniedz grozījumus projektā, nodrošinot, ka pārmērīgas kompensācijas nav.</w:t>
      </w:r>
    </w:p>
    <w:p w:rsidR="00951A8D" w:rsidRPr="00DD380E" w:rsidRDefault="00951A8D" w:rsidP="005F2E0C">
      <w:pPr>
        <w:jc w:val="both"/>
        <w:rPr>
          <w:bCs/>
          <w:iCs/>
          <w:sz w:val="28"/>
          <w:szCs w:val="28"/>
          <w:lang w:val="lv-LV"/>
        </w:rPr>
      </w:pPr>
    </w:p>
    <w:p w:rsidR="00951A8D" w:rsidRPr="00DD380E" w:rsidRDefault="00951A8D" w:rsidP="005F2E0C">
      <w:pPr>
        <w:autoSpaceDE w:val="0"/>
        <w:autoSpaceDN w:val="0"/>
        <w:adjustRightInd w:val="0"/>
        <w:jc w:val="both"/>
        <w:rPr>
          <w:sz w:val="28"/>
          <w:szCs w:val="28"/>
          <w:lang w:val="lv-LV" w:eastAsia="lv-LV" w:bidi="lo-LA"/>
        </w:rPr>
      </w:pPr>
      <w:r>
        <w:rPr>
          <w:sz w:val="28"/>
          <w:szCs w:val="28"/>
          <w:lang w:val="lv-LV" w:eastAsia="lv-LV" w:bidi="lo-LA"/>
        </w:rPr>
        <w:t>29.</w:t>
      </w:r>
      <w:r>
        <w:rPr>
          <w:sz w:val="28"/>
          <w:szCs w:val="28"/>
          <w:vertAlign w:val="superscript"/>
          <w:lang w:val="lv-LV" w:eastAsia="lv-LV" w:bidi="lo-LA"/>
        </w:rPr>
        <w:t>7</w:t>
      </w:r>
      <w:r>
        <w:rPr>
          <w:sz w:val="28"/>
          <w:szCs w:val="28"/>
          <w:lang w:val="lv-LV" w:eastAsia="lv-LV" w:bidi="lo-LA"/>
        </w:rPr>
        <w:t xml:space="preserve"> Gadījumā, ja projekta ietvaros paredzēts attīstīt infrastruktūru, kuru </w:t>
      </w:r>
      <w:r>
        <w:rPr>
          <w:sz w:val="28"/>
          <w:lang w:val="lv-LV" w:bidi="lo-LA"/>
        </w:rPr>
        <w:t>finansējuma saņēmējs</w:t>
      </w:r>
      <w:r>
        <w:rPr>
          <w:sz w:val="32"/>
          <w:szCs w:val="28"/>
          <w:lang w:val="lv-LV" w:eastAsia="lv-LV" w:bidi="lo-LA"/>
        </w:rPr>
        <w:t xml:space="preserve"> </w:t>
      </w:r>
      <w:r>
        <w:rPr>
          <w:sz w:val="28"/>
          <w:szCs w:val="28"/>
          <w:lang w:val="lv-LV" w:eastAsia="lv-LV" w:bidi="lo-LA"/>
        </w:rPr>
        <w:t xml:space="preserve">izīrē citai ārstniecības iestādei veselības aprūpes pakalpojumu sniegšanai, šo noteikumu 40.punktā noteiktās atbalstāmās darbības finansēšanai no publiskiem līdzekļiem ir atbalstāmas, ievērojot </w:t>
      </w:r>
      <w:r>
        <w:rPr>
          <w:bCs/>
          <w:iCs/>
          <w:sz w:val="28"/>
          <w:szCs w:val="28"/>
          <w:lang w:val="lv-LV"/>
        </w:rPr>
        <w:t>infrastruktūras izmantošanas</w:t>
      </w:r>
      <w:r>
        <w:rPr>
          <w:sz w:val="28"/>
          <w:szCs w:val="28"/>
          <w:lang w:val="lv-LV" w:eastAsia="lv-LV" w:bidi="lo-LA"/>
        </w:rPr>
        <w:t xml:space="preserve"> proporcijas noteikšanas kārtību, ja kumulatīvi izpildās šādi nosacījumi:</w:t>
      </w:r>
    </w:p>
    <w:p w:rsidR="00951A8D" w:rsidRPr="00DD380E" w:rsidRDefault="00951A8D" w:rsidP="005F2E0C">
      <w:pPr>
        <w:autoSpaceDE w:val="0"/>
        <w:autoSpaceDN w:val="0"/>
        <w:adjustRightInd w:val="0"/>
        <w:jc w:val="both"/>
        <w:rPr>
          <w:sz w:val="28"/>
          <w:szCs w:val="28"/>
          <w:lang w:val="lv-LV" w:eastAsia="lv-LV" w:bidi="lo-LA"/>
        </w:rPr>
      </w:pPr>
    </w:p>
    <w:p w:rsidR="00951A8D" w:rsidRPr="00DD380E" w:rsidRDefault="00951A8D" w:rsidP="005F2E0C">
      <w:pPr>
        <w:autoSpaceDE w:val="0"/>
        <w:autoSpaceDN w:val="0"/>
        <w:adjustRightInd w:val="0"/>
        <w:jc w:val="both"/>
        <w:rPr>
          <w:sz w:val="28"/>
          <w:szCs w:val="28"/>
          <w:lang w:val="lv-LV" w:eastAsia="lv-LV" w:bidi="lo-LA"/>
        </w:rPr>
      </w:pPr>
      <w:r>
        <w:rPr>
          <w:sz w:val="28"/>
          <w:szCs w:val="28"/>
          <w:lang w:val="lv-LV" w:eastAsia="lv-LV" w:bidi="lo-LA"/>
        </w:rPr>
        <w:t>29.</w:t>
      </w:r>
      <w:r>
        <w:rPr>
          <w:sz w:val="28"/>
          <w:szCs w:val="28"/>
          <w:vertAlign w:val="superscript"/>
          <w:lang w:val="lv-LV" w:eastAsia="lv-LV" w:bidi="lo-LA"/>
        </w:rPr>
        <w:t>7</w:t>
      </w:r>
      <w:r>
        <w:rPr>
          <w:sz w:val="28"/>
          <w:szCs w:val="28"/>
          <w:lang w:val="lv-LV" w:eastAsia="lv-LV" w:bidi="lo-LA"/>
        </w:rPr>
        <w:t>1. finansējuma saņēmējam noteikts pienākums nodrošināt infrastruktūru citai ārstniecības iestādei valsts apmaksāto veselības aprūpes pakalpojumu sniegšanai, par ko ir noslēgts līgums, ievērojot normatīvo aktu prasības par atlīdzības maksājumiem par sabiedrisko pakalpojumu sniegšanu;</w:t>
      </w:r>
    </w:p>
    <w:p w:rsidR="00951A8D" w:rsidRPr="00DD380E" w:rsidRDefault="00951A8D" w:rsidP="005F2E0C">
      <w:pPr>
        <w:autoSpaceDE w:val="0"/>
        <w:autoSpaceDN w:val="0"/>
        <w:adjustRightInd w:val="0"/>
        <w:jc w:val="both"/>
        <w:rPr>
          <w:sz w:val="28"/>
          <w:szCs w:val="28"/>
          <w:lang w:val="lv-LV" w:eastAsia="lv-LV" w:bidi="lo-LA"/>
        </w:rPr>
      </w:pPr>
    </w:p>
    <w:p w:rsidR="00951A8D" w:rsidRPr="00DD380E" w:rsidRDefault="00951A8D" w:rsidP="005F2E0C">
      <w:pPr>
        <w:autoSpaceDE w:val="0"/>
        <w:autoSpaceDN w:val="0"/>
        <w:adjustRightInd w:val="0"/>
        <w:jc w:val="both"/>
        <w:rPr>
          <w:sz w:val="28"/>
          <w:szCs w:val="28"/>
          <w:lang w:val="lv-LV" w:eastAsia="lv-LV" w:bidi="lo-LA"/>
        </w:rPr>
      </w:pPr>
      <w:r>
        <w:rPr>
          <w:sz w:val="28"/>
          <w:szCs w:val="28"/>
          <w:lang w:val="lv-LV" w:eastAsia="lv-LV" w:bidi="lo-LA"/>
        </w:rPr>
        <w:t>29.</w:t>
      </w:r>
      <w:r>
        <w:rPr>
          <w:sz w:val="28"/>
          <w:szCs w:val="28"/>
          <w:vertAlign w:val="superscript"/>
          <w:lang w:val="lv-LV" w:eastAsia="lv-LV" w:bidi="lo-LA"/>
        </w:rPr>
        <w:t>7</w:t>
      </w:r>
      <w:r>
        <w:rPr>
          <w:sz w:val="28"/>
          <w:szCs w:val="28"/>
          <w:lang w:val="lv-LV" w:eastAsia="lv-LV" w:bidi="lo-LA"/>
        </w:rPr>
        <w:t>2. infrastruktūras īres maksa noteikta, ievērojot šādus nosacījumus:</w:t>
      </w:r>
    </w:p>
    <w:p w:rsidR="00951A8D" w:rsidRPr="00DD380E" w:rsidRDefault="00951A8D" w:rsidP="005F2E0C">
      <w:pPr>
        <w:autoSpaceDE w:val="0"/>
        <w:autoSpaceDN w:val="0"/>
        <w:adjustRightInd w:val="0"/>
        <w:jc w:val="both"/>
        <w:rPr>
          <w:sz w:val="28"/>
          <w:szCs w:val="28"/>
          <w:lang w:val="lv-LV" w:eastAsia="lv-LV" w:bidi="lo-LA"/>
        </w:rPr>
      </w:pPr>
    </w:p>
    <w:p w:rsidR="00951A8D" w:rsidRPr="00DD380E" w:rsidRDefault="00951A8D" w:rsidP="005F2E0C">
      <w:pPr>
        <w:contextualSpacing/>
        <w:jc w:val="both"/>
        <w:rPr>
          <w:color w:val="000000"/>
          <w:sz w:val="28"/>
          <w:szCs w:val="28"/>
          <w:lang w:val="lv-LV"/>
        </w:rPr>
      </w:pPr>
      <w:r>
        <w:rPr>
          <w:sz w:val="28"/>
          <w:szCs w:val="28"/>
          <w:lang w:val="lv-LV" w:eastAsia="lv-LV" w:bidi="lo-LA"/>
        </w:rPr>
        <w:t>29.</w:t>
      </w:r>
      <w:r>
        <w:rPr>
          <w:sz w:val="28"/>
          <w:szCs w:val="28"/>
          <w:vertAlign w:val="superscript"/>
          <w:lang w:val="lv-LV" w:eastAsia="lv-LV" w:bidi="lo-LA"/>
        </w:rPr>
        <w:t>7</w:t>
      </w:r>
      <w:r>
        <w:rPr>
          <w:sz w:val="28"/>
          <w:szCs w:val="28"/>
          <w:lang w:val="lv-LV" w:eastAsia="lv-LV" w:bidi="lo-LA"/>
        </w:rPr>
        <w:t xml:space="preserve">2.1. </w:t>
      </w:r>
      <w:r>
        <w:rPr>
          <w:color w:val="000000"/>
          <w:sz w:val="28"/>
          <w:szCs w:val="28"/>
          <w:lang w:val="lv-LV"/>
        </w:rPr>
        <w:t xml:space="preserve">infrastruktūras īres maksas apmērs nepārsniedz „saprātīgas peļņas” un </w:t>
      </w:r>
      <w:r>
        <w:rPr>
          <w:sz w:val="28"/>
          <w:szCs w:val="28"/>
          <w:lang w:val="lv-LV" w:eastAsia="lv-LV" w:bidi="lo-LA"/>
        </w:rPr>
        <w:t xml:space="preserve">ārstniecības iestādes </w:t>
      </w:r>
      <w:r>
        <w:rPr>
          <w:color w:val="000000"/>
          <w:sz w:val="28"/>
          <w:szCs w:val="28"/>
          <w:lang w:val="lv-LV"/>
        </w:rPr>
        <w:t>izmaksu, kas netiek finansētas no publiskā finansējuma un kas tieši vai netieši saistītas ar infrastruktūras izīrēšanu, summu;</w:t>
      </w:r>
    </w:p>
    <w:p w:rsidR="00951A8D" w:rsidRPr="00DD380E" w:rsidRDefault="00951A8D" w:rsidP="005F2E0C">
      <w:pPr>
        <w:contextualSpacing/>
        <w:jc w:val="both"/>
        <w:rPr>
          <w:color w:val="000000"/>
          <w:sz w:val="28"/>
          <w:szCs w:val="28"/>
          <w:lang w:val="lv-LV"/>
        </w:rPr>
      </w:pPr>
    </w:p>
    <w:p w:rsidR="00951A8D" w:rsidRPr="00DD380E" w:rsidRDefault="00951A8D" w:rsidP="005F2E0C">
      <w:pPr>
        <w:contextualSpacing/>
        <w:jc w:val="both"/>
        <w:rPr>
          <w:color w:val="000000"/>
          <w:sz w:val="28"/>
          <w:szCs w:val="28"/>
          <w:lang w:val="lv-LV"/>
        </w:rPr>
      </w:pPr>
      <w:r>
        <w:rPr>
          <w:sz w:val="28"/>
          <w:szCs w:val="28"/>
          <w:lang w:val="lv-LV" w:eastAsia="lv-LV" w:bidi="lo-LA"/>
        </w:rPr>
        <w:t>29.</w:t>
      </w:r>
      <w:r>
        <w:rPr>
          <w:sz w:val="28"/>
          <w:szCs w:val="28"/>
          <w:vertAlign w:val="superscript"/>
          <w:lang w:val="lv-LV" w:eastAsia="lv-LV" w:bidi="lo-LA"/>
        </w:rPr>
        <w:t>7</w:t>
      </w:r>
      <w:r>
        <w:rPr>
          <w:sz w:val="28"/>
          <w:szCs w:val="28"/>
          <w:lang w:val="lv-LV" w:eastAsia="lv-LV" w:bidi="lo-LA"/>
        </w:rPr>
        <w:t xml:space="preserve">2.2. „saprātīga </w:t>
      </w:r>
      <w:r>
        <w:rPr>
          <w:color w:val="000000"/>
          <w:sz w:val="28"/>
          <w:szCs w:val="28"/>
          <w:lang w:val="lv-LV"/>
        </w:rPr>
        <w:t xml:space="preserve">peļņa” tiek aprēķināta tikai tām </w:t>
      </w:r>
      <w:r>
        <w:rPr>
          <w:sz w:val="28"/>
          <w:szCs w:val="28"/>
          <w:lang w:val="lv-LV" w:eastAsia="lv-LV" w:bidi="lo-LA"/>
        </w:rPr>
        <w:t xml:space="preserve">ārstniecības iestādes </w:t>
      </w:r>
      <w:r>
        <w:rPr>
          <w:color w:val="000000"/>
          <w:sz w:val="28"/>
          <w:szCs w:val="28"/>
          <w:lang w:val="lv-LV"/>
        </w:rPr>
        <w:t>izmaksām, kas netiek finansētas no publiskā finansējuma;</w:t>
      </w:r>
    </w:p>
    <w:p w:rsidR="00951A8D" w:rsidRPr="00DD380E" w:rsidRDefault="00951A8D" w:rsidP="005F2E0C">
      <w:pPr>
        <w:contextualSpacing/>
        <w:jc w:val="both"/>
        <w:rPr>
          <w:color w:val="000000"/>
          <w:sz w:val="28"/>
          <w:szCs w:val="28"/>
          <w:lang w:val="lv-LV"/>
        </w:rPr>
      </w:pPr>
    </w:p>
    <w:p w:rsidR="00951A8D" w:rsidRPr="00DD380E" w:rsidRDefault="00951A8D" w:rsidP="005F2E0C">
      <w:pPr>
        <w:contextualSpacing/>
        <w:jc w:val="both"/>
        <w:rPr>
          <w:sz w:val="28"/>
          <w:szCs w:val="28"/>
          <w:lang w:val="lv-LV"/>
        </w:rPr>
      </w:pPr>
      <w:r>
        <w:rPr>
          <w:sz w:val="28"/>
          <w:szCs w:val="28"/>
          <w:lang w:val="lv-LV" w:eastAsia="lv-LV" w:bidi="lo-LA"/>
        </w:rPr>
        <w:t>29.</w:t>
      </w:r>
      <w:r>
        <w:rPr>
          <w:sz w:val="28"/>
          <w:szCs w:val="28"/>
          <w:vertAlign w:val="superscript"/>
          <w:lang w:val="lv-LV" w:eastAsia="lv-LV" w:bidi="lo-LA"/>
        </w:rPr>
        <w:t>7</w:t>
      </w:r>
      <w:r>
        <w:rPr>
          <w:sz w:val="28"/>
          <w:szCs w:val="28"/>
          <w:lang w:val="lv-LV" w:eastAsia="lv-LV" w:bidi="lo-LA"/>
        </w:rPr>
        <w:t xml:space="preserve">2.3. „saprātīgas peļņas” aprēķināšanai tiek izmantota „saprātīgas </w:t>
      </w:r>
      <w:r>
        <w:rPr>
          <w:color w:val="000000"/>
          <w:sz w:val="28"/>
          <w:szCs w:val="28"/>
          <w:lang w:val="lv-LV"/>
        </w:rPr>
        <w:t xml:space="preserve">peļņas” norma, kuru </w:t>
      </w:r>
      <w:r>
        <w:rPr>
          <w:sz w:val="28"/>
          <w:szCs w:val="28"/>
          <w:lang w:val="lv-LV"/>
        </w:rPr>
        <w:t>līdz kārtējā gada 1.janvārim atbildīgā iestādē publicē atbildīgās iestādes mājas lapā internetā (</w:t>
      </w:r>
      <w:r>
        <w:rPr>
          <w:sz w:val="28"/>
          <w:szCs w:val="28"/>
          <w:u w:val="single"/>
          <w:lang w:val="lv-LV"/>
        </w:rPr>
        <w:t>http://esfondi.vm.gov.lv</w:t>
      </w:r>
      <w:r>
        <w:rPr>
          <w:sz w:val="28"/>
          <w:szCs w:val="28"/>
          <w:lang w:val="lv-LV"/>
        </w:rPr>
        <w:t>) un kura tiek noteik</w:t>
      </w:r>
      <w:r>
        <w:rPr>
          <w:color w:val="000000"/>
          <w:sz w:val="28"/>
          <w:szCs w:val="28"/>
          <w:lang w:val="lv-LV"/>
        </w:rPr>
        <w:t>ta ar šādu formulu:</w:t>
      </w:r>
      <w:r>
        <w:rPr>
          <w:sz w:val="28"/>
          <w:szCs w:val="28"/>
          <w:lang w:val="lv-LV"/>
        </w:rPr>
        <w:t xml:space="preserve"> </w:t>
      </w:r>
    </w:p>
    <w:tbl>
      <w:tblPr>
        <w:tblW w:w="0" w:type="auto"/>
        <w:jc w:val="center"/>
        <w:tblInd w:w="675" w:type="dxa"/>
        <w:tblLook w:val="00A0"/>
      </w:tblPr>
      <w:tblGrid>
        <w:gridCol w:w="1134"/>
        <w:gridCol w:w="2127"/>
        <w:gridCol w:w="1897"/>
      </w:tblGrid>
      <w:tr w:rsidR="00951A8D" w:rsidRPr="00DD380E" w:rsidTr="005F2E0C">
        <w:trPr>
          <w:jc w:val="center"/>
        </w:trPr>
        <w:tc>
          <w:tcPr>
            <w:tcW w:w="1134" w:type="dxa"/>
            <w:vMerge w:val="restart"/>
            <w:vAlign w:val="center"/>
          </w:tcPr>
          <w:p w:rsidR="00951A8D" w:rsidRPr="00DD380E" w:rsidRDefault="00951A8D" w:rsidP="005F2E0C">
            <w:pPr>
              <w:contextualSpacing/>
              <w:jc w:val="right"/>
              <w:rPr>
                <w:color w:val="000000"/>
                <w:sz w:val="28"/>
                <w:szCs w:val="28"/>
                <w:lang w:val="lv-LV"/>
              </w:rPr>
            </w:pPr>
            <w:proofErr w:type="spellStart"/>
            <w:r>
              <w:rPr>
                <w:color w:val="000000"/>
                <w:sz w:val="28"/>
                <w:szCs w:val="28"/>
                <w:lang w:val="lv-LV"/>
              </w:rPr>
              <w:t>P</w:t>
            </w:r>
            <w:r>
              <w:rPr>
                <w:color w:val="000000"/>
                <w:sz w:val="28"/>
                <w:szCs w:val="28"/>
                <w:vertAlign w:val="subscript"/>
                <w:lang w:val="lv-LV"/>
              </w:rPr>
              <w:t>norma</w:t>
            </w:r>
            <w:proofErr w:type="spellEnd"/>
            <w:r>
              <w:rPr>
                <w:color w:val="000000"/>
                <w:sz w:val="28"/>
                <w:szCs w:val="28"/>
                <w:lang w:val="lv-LV"/>
              </w:rPr>
              <w:t>=</w:t>
            </w:r>
          </w:p>
        </w:tc>
        <w:tc>
          <w:tcPr>
            <w:tcW w:w="2127" w:type="dxa"/>
            <w:tcBorders>
              <w:bottom w:val="single" w:sz="4" w:space="0" w:color="auto"/>
            </w:tcBorders>
          </w:tcPr>
          <w:p w:rsidR="00951A8D" w:rsidRPr="00DD380E" w:rsidRDefault="00951A8D" w:rsidP="005F2E0C">
            <w:pPr>
              <w:contextualSpacing/>
              <w:jc w:val="both"/>
              <w:rPr>
                <w:color w:val="000000"/>
                <w:sz w:val="28"/>
                <w:szCs w:val="28"/>
                <w:lang w:val="lv-LV"/>
              </w:rPr>
            </w:pPr>
            <w:r>
              <w:rPr>
                <w:color w:val="000000"/>
                <w:sz w:val="28"/>
                <w:szCs w:val="28"/>
                <w:lang w:val="lv-LV"/>
              </w:rPr>
              <w:t>P</w:t>
            </w:r>
            <w:r>
              <w:rPr>
                <w:color w:val="000000"/>
                <w:sz w:val="28"/>
                <w:szCs w:val="28"/>
                <w:vertAlign w:val="subscript"/>
                <w:lang w:val="lv-LV"/>
              </w:rPr>
              <w:t>N-4</w:t>
            </w:r>
            <w:r>
              <w:rPr>
                <w:color w:val="000000"/>
                <w:sz w:val="28"/>
                <w:szCs w:val="28"/>
                <w:lang w:val="lv-LV"/>
              </w:rPr>
              <w:t>+ P</w:t>
            </w:r>
            <w:r>
              <w:rPr>
                <w:color w:val="000000"/>
                <w:sz w:val="28"/>
                <w:szCs w:val="28"/>
                <w:vertAlign w:val="subscript"/>
                <w:lang w:val="lv-LV"/>
              </w:rPr>
              <w:t>N-3</w:t>
            </w:r>
            <w:r>
              <w:rPr>
                <w:color w:val="000000"/>
                <w:sz w:val="28"/>
                <w:szCs w:val="28"/>
                <w:lang w:val="lv-LV"/>
              </w:rPr>
              <w:t>+ P</w:t>
            </w:r>
            <w:r>
              <w:rPr>
                <w:color w:val="000000"/>
                <w:sz w:val="28"/>
                <w:szCs w:val="28"/>
                <w:vertAlign w:val="subscript"/>
                <w:lang w:val="lv-LV"/>
              </w:rPr>
              <w:t>N-2</w:t>
            </w:r>
          </w:p>
        </w:tc>
        <w:tc>
          <w:tcPr>
            <w:tcW w:w="1897" w:type="dxa"/>
            <w:vMerge w:val="restart"/>
            <w:vAlign w:val="center"/>
          </w:tcPr>
          <w:p w:rsidR="00951A8D" w:rsidRPr="00DD380E" w:rsidRDefault="00951A8D" w:rsidP="005F2E0C">
            <w:pPr>
              <w:contextualSpacing/>
              <w:rPr>
                <w:color w:val="000000"/>
                <w:sz w:val="28"/>
                <w:szCs w:val="28"/>
                <w:lang w:val="lv-LV"/>
              </w:rPr>
            </w:pPr>
            <w:r>
              <w:rPr>
                <w:rFonts w:ascii="Calibri" w:hAnsi="Calibri"/>
                <w:color w:val="000000"/>
                <w:sz w:val="28"/>
                <w:szCs w:val="28"/>
                <w:lang w:val="lv-LV"/>
              </w:rPr>
              <w:t>x</w:t>
            </w:r>
            <w:r>
              <w:rPr>
                <w:color w:val="000000"/>
                <w:sz w:val="28"/>
                <w:szCs w:val="28"/>
                <w:lang w:val="lv-LV"/>
              </w:rPr>
              <w:t xml:space="preserve"> 100%, kur</w:t>
            </w:r>
          </w:p>
        </w:tc>
      </w:tr>
      <w:tr w:rsidR="00951A8D" w:rsidRPr="00DD380E" w:rsidTr="005F2E0C">
        <w:trPr>
          <w:jc w:val="center"/>
        </w:trPr>
        <w:tc>
          <w:tcPr>
            <w:tcW w:w="1134" w:type="dxa"/>
            <w:vMerge/>
          </w:tcPr>
          <w:p w:rsidR="00951A8D" w:rsidRPr="00DD380E" w:rsidRDefault="00951A8D" w:rsidP="005F2E0C">
            <w:pPr>
              <w:contextualSpacing/>
              <w:jc w:val="both"/>
              <w:rPr>
                <w:color w:val="000000"/>
                <w:sz w:val="28"/>
                <w:szCs w:val="28"/>
                <w:lang w:val="lv-LV"/>
              </w:rPr>
            </w:pPr>
          </w:p>
        </w:tc>
        <w:tc>
          <w:tcPr>
            <w:tcW w:w="2127" w:type="dxa"/>
            <w:tcBorders>
              <w:top w:val="single" w:sz="4" w:space="0" w:color="auto"/>
            </w:tcBorders>
          </w:tcPr>
          <w:p w:rsidR="00951A8D" w:rsidRPr="00DD380E" w:rsidRDefault="00951A8D" w:rsidP="005F2E0C">
            <w:pPr>
              <w:contextualSpacing/>
              <w:jc w:val="both"/>
              <w:rPr>
                <w:color w:val="000000"/>
                <w:sz w:val="28"/>
                <w:szCs w:val="28"/>
                <w:lang w:val="lv-LV"/>
              </w:rPr>
            </w:pPr>
            <w:r>
              <w:rPr>
                <w:color w:val="000000"/>
                <w:sz w:val="28"/>
                <w:szCs w:val="28"/>
                <w:lang w:val="lv-LV"/>
              </w:rPr>
              <w:t>A</w:t>
            </w:r>
            <w:r>
              <w:rPr>
                <w:color w:val="000000"/>
                <w:sz w:val="28"/>
                <w:szCs w:val="28"/>
                <w:vertAlign w:val="subscript"/>
                <w:lang w:val="lv-LV"/>
              </w:rPr>
              <w:t>N-4</w:t>
            </w:r>
            <w:r>
              <w:rPr>
                <w:color w:val="000000"/>
                <w:sz w:val="28"/>
                <w:szCs w:val="28"/>
                <w:lang w:val="lv-LV"/>
              </w:rPr>
              <w:t>+ A</w:t>
            </w:r>
            <w:r>
              <w:rPr>
                <w:color w:val="000000"/>
                <w:sz w:val="28"/>
                <w:szCs w:val="28"/>
                <w:vertAlign w:val="subscript"/>
                <w:lang w:val="lv-LV"/>
              </w:rPr>
              <w:t>N-3</w:t>
            </w:r>
            <w:r>
              <w:rPr>
                <w:color w:val="000000"/>
                <w:sz w:val="28"/>
                <w:szCs w:val="28"/>
                <w:lang w:val="lv-LV"/>
              </w:rPr>
              <w:t>+A</w:t>
            </w:r>
            <w:r>
              <w:rPr>
                <w:color w:val="000000"/>
                <w:sz w:val="28"/>
                <w:szCs w:val="28"/>
                <w:vertAlign w:val="subscript"/>
                <w:lang w:val="lv-LV"/>
              </w:rPr>
              <w:t>N-2</w:t>
            </w:r>
          </w:p>
        </w:tc>
        <w:tc>
          <w:tcPr>
            <w:tcW w:w="1897" w:type="dxa"/>
            <w:vMerge/>
          </w:tcPr>
          <w:p w:rsidR="00951A8D" w:rsidRPr="00DD380E" w:rsidRDefault="00951A8D" w:rsidP="005F2E0C">
            <w:pPr>
              <w:contextualSpacing/>
              <w:jc w:val="both"/>
              <w:rPr>
                <w:color w:val="000000"/>
                <w:sz w:val="28"/>
                <w:szCs w:val="28"/>
                <w:lang w:val="lv-LV"/>
              </w:rPr>
            </w:pPr>
          </w:p>
        </w:tc>
      </w:tr>
    </w:tbl>
    <w:p w:rsidR="00951A8D" w:rsidRPr="00DD380E" w:rsidRDefault="00951A8D" w:rsidP="005F2E0C">
      <w:pPr>
        <w:tabs>
          <w:tab w:val="left" w:pos="709"/>
          <w:tab w:val="left" w:pos="993"/>
        </w:tabs>
        <w:contextualSpacing/>
        <w:jc w:val="both"/>
        <w:rPr>
          <w:color w:val="000000"/>
          <w:sz w:val="28"/>
          <w:szCs w:val="28"/>
          <w:lang w:val="lv-LV"/>
        </w:rPr>
      </w:pPr>
      <w:proofErr w:type="spellStart"/>
      <w:r w:rsidRPr="00DD380E">
        <w:rPr>
          <w:color w:val="000000"/>
          <w:sz w:val="28"/>
          <w:szCs w:val="28"/>
          <w:lang w:val="lv-LV"/>
        </w:rPr>
        <w:t>P</w:t>
      </w:r>
      <w:r w:rsidRPr="00DD380E">
        <w:rPr>
          <w:color w:val="000000"/>
          <w:sz w:val="28"/>
          <w:szCs w:val="28"/>
          <w:vertAlign w:val="subscript"/>
          <w:lang w:val="lv-LV"/>
        </w:rPr>
        <w:t>norma</w:t>
      </w:r>
      <w:proofErr w:type="spellEnd"/>
      <w:r w:rsidRPr="00DD380E">
        <w:rPr>
          <w:color w:val="000000"/>
          <w:sz w:val="28"/>
          <w:szCs w:val="28"/>
          <w:lang w:val="lv-LV"/>
        </w:rPr>
        <w:tab/>
        <w:t>–</w:t>
      </w:r>
      <w:r w:rsidRPr="00DD380E">
        <w:rPr>
          <w:color w:val="000000"/>
          <w:sz w:val="28"/>
          <w:szCs w:val="28"/>
          <w:lang w:val="lv-LV"/>
        </w:rPr>
        <w:tab/>
        <w:t>„saprātīgas peļņas” norma procentos;</w:t>
      </w:r>
    </w:p>
    <w:p w:rsidR="00951A8D" w:rsidRPr="00DD380E" w:rsidRDefault="00951A8D" w:rsidP="005F2E0C">
      <w:pPr>
        <w:tabs>
          <w:tab w:val="left" w:pos="709"/>
          <w:tab w:val="left" w:pos="993"/>
        </w:tabs>
        <w:contextualSpacing/>
        <w:jc w:val="both"/>
        <w:rPr>
          <w:color w:val="000000"/>
          <w:sz w:val="28"/>
          <w:szCs w:val="28"/>
          <w:lang w:val="lv-LV"/>
        </w:rPr>
      </w:pPr>
      <w:r w:rsidRPr="00DD380E">
        <w:rPr>
          <w:color w:val="000000"/>
          <w:sz w:val="28"/>
          <w:szCs w:val="28"/>
          <w:lang w:val="lv-LV"/>
        </w:rPr>
        <w:t>P</w:t>
      </w:r>
      <w:r w:rsidRPr="00DD380E">
        <w:rPr>
          <w:color w:val="000000"/>
          <w:sz w:val="28"/>
          <w:szCs w:val="28"/>
          <w:vertAlign w:val="subscript"/>
          <w:lang w:val="lv-LV"/>
        </w:rPr>
        <w:t>N-X</w:t>
      </w:r>
      <w:r w:rsidRPr="00DD380E">
        <w:rPr>
          <w:color w:val="000000"/>
          <w:sz w:val="28"/>
          <w:szCs w:val="28"/>
          <w:lang w:val="lv-LV"/>
        </w:rPr>
        <w:tab/>
        <w:t>–</w:t>
      </w:r>
      <w:r w:rsidRPr="00DD380E">
        <w:rPr>
          <w:color w:val="000000"/>
          <w:sz w:val="28"/>
          <w:szCs w:val="28"/>
          <w:lang w:val="lv-LV"/>
        </w:rPr>
        <w:tab/>
        <w:t>vidējais peļņas apmērs veselības aizsardzībā atbilstoši saimniecisko darbību statistiskai klasifikācijai (NACE 2.red) periodā no N-4 gada līdz N-2 gadam latos;</w:t>
      </w:r>
    </w:p>
    <w:p w:rsidR="00951A8D" w:rsidRPr="00DD380E" w:rsidRDefault="00951A8D" w:rsidP="005F2E0C">
      <w:pPr>
        <w:tabs>
          <w:tab w:val="left" w:pos="709"/>
          <w:tab w:val="left" w:pos="993"/>
        </w:tabs>
        <w:contextualSpacing/>
        <w:jc w:val="both"/>
        <w:rPr>
          <w:color w:val="000000"/>
          <w:sz w:val="28"/>
          <w:szCs w:val="28"/>
          <w:lang w:val="lv-LV"/>
        </w:rPr>
      </w:pPr>
      <w:r w:rsidRPr="00DD380E">
        <w:rPr>
          <w:color w:val="000000"/>
          <w:sz w:val="28"/>
          <w:szCs w:val="28"/>
          <w:lang w:val="lv-LV"/>
        </w:rPr>
        <w:t>A</w:t>
      </w:r>
      <w:r w:rsidRPr="00DD380E">
        <w:rPr>
          <w:color w:val="000000"/>
          <w:sz w:val="28"/>
          <w:szCs w:val="28"/>
          <w:vertAlign w:val="subscript"/>
          <w:lang w:val="lv-LV"/>
        </w:rPr>
        <w:t>N-X</w:t>
      </w:r>
      <w:r w:rsidRPr="00DD380E">
        <w:rPr>
          <w:color w:val="000000"/>
          <w:sz w:val="28"/>
          <w:szCs w:val="28"/>
          <w:vertAlign w:val="subscript"/>
          <w:lang w:val="lv-LV"/>
        </w:rPr>
        <w:tab/>
      </w:r>
      <w:r w:rsidRPr="00DD380E">
        <w:rPr>
          <w:color w:val="000000"/>
          <w:sz w:val="28"/>
          <w:szCs w:val="28"/>
          <w:lang w:val="lv-LV"/>
        </w:rPr>
        <w:t>–</w:t>
      </w:r>
      <w:r w:rsidRPr="00DD380E">
        <w:rPr>
          <w:color w:val="000000"/>
          <w:sz w:val="28"/>
          <w:szCs w:val="28"/>
          <w:lang w:val="lv-LV"/>
        </w:rPr>
        <w:tab/>
        <w:t>vidējais apgrozījuma apmērs veselības aizsardzībā atbilstoši saimniecisko darbību statistiskai klasifikācijai (NACE 2.red) periodā no N-4 gada līdz N-2 gad</w:t>
      </w:r>
      <w:r>
        <w:rPr>
          <w:color w:val="000000"/>
          <w:sz w:val="28"/>
          <w:szCs w:val="28"/>
          <w:lang w:val="lv-LV"/>
        </w:rPr>
        <w:t>am lato</w:t>
      </w:r>
      <w:r w:rsidRPr="00A51FBD">
        <w:rPr>
          <w:sz w:val="28"/>
          <w:szCs w:val="28"/>
          <w:lang w:val="lv-LV"/>
        </w:rPr>
        <w:t>s.</w:t>
      </w:r>
    </w:p>
    <w:p w:rsidR="00951A8D" w:rsidRPr="00DD380E" w:rsidRDefault="00951A8D" w:rsidP="005F2E0C">
      <w:pPr>
        <w:tabs>
          <w:tab w:val="left" w:pos="1276"/>
        </w:tabs>
        <w:ind w:left="1560" w:hanging="993"/>
        <w:contextualSpacing/>
        <w:jc w:val="both"/>
        <w:rPr>
          <w:color w:val="000000"/>
          <w:sz w:val="28"/>
          <w:szCs w:val="28"/>
          <w:lang w:val="lv-LV"/>
        </w:rPr>
      </w:pPr>
    </w:p>
    <w:p w:rsidR="00951A8D" w:rsidRPr="00DD380E" w:rsidRDefault="00951A8D" w:rsidP="005F2E0C">
      <w:pPr>
        <w:jc w:val="both"/>
        <w:rPr>
          <w:sz w:val="28"/>
          <w:szCs w:val="28"/>
          <w:lang w:val="lv-LV" w:eastAsia="lv-LV" w:bidi="lo-LA"/>
        </w:rPr>
      </w:pPr>
      <w:r>
        <w:rPr>
          <w:sz w:val="28"/>
          <w:szCs w:val="28"/>
          <w:lang w:val="lv-LV" w:eastAsia="lv-LV" w:bidi="lo-LA"/>
        </w:rPr>
        <w:t>29.</w:t>
      </w:r>
      <w:r>
        <w:rPr>
          <w:sz w:val="28"/>
          <w:szCs w:val="28"/>
          <w:vertAlign w:val="superscript"/>
          <w:lang w:val="lv-LV" w:eastAsia="lv-LV" w:bidi="lo-LA"/>
        </w:rPr>
        <w:t>7</w:t>
      </w:r>
      <w:r>
        <w:rPr>
          <w:sz w:val="28"/>
          <w:szCs w:val="28"/>
          <w:lang w:val="lv-LV" w:eastAsia="lv-LV" w:bidi="lo-LA"/>
        </w:rPr>
        <w:t>3. finansējuma saņēmējs ar attiecīgiem dokumentiem pamatoti un pārskatāmi var pierādīt infrastruktūras īres maksas aprēķinu.</w:t>
      </w:r>
    </w:p>
    <w:p w:rsidR="00951A8D" w:rsidRPr="00DD380E" w:rsidRDefault="00951A8D" w:rsidP="005F2E0C">
      <w:pPr>
        <w:jc w:val="both"/>
        <w:rPr>
          <w:sz w:val="28"/>
          <w:szCs w:val="28"/>
          <w:lang w:val="lv-LV" w:eastAsia="lv-LV" w:bidi="lo-LA"/>
        </w:rPr>
      </w:pPr>
    </w:p>
    <w:p w:rsidR="00951A8D" w:rsidRPr="00DD380E" w:rsidRDefault="00951A8D" w:rsidP="00EE1E1D">
      <w:pPr>
        <w:jc w:val="both"/>
        <w:rPr>
          <w:sz w:val="28"/>
          <w:szCs w:val="28"/>
          <w:lang w:val="lv-LV" w:eastAsia="lv-LV" w:bidi="lo-LA"/>
        </w:rPr>
      </w:pPr>
      <w:r>
        <w:rPr>
          <w:sz w:val="28"/>
          <w:szCs w:val="28"/>
          <w:lang w:val="lv-LV" w:eastAsia="lv-LV" w:bidi="lo-LA"/>
        </w:rPr>
        <w:lastRenderedPageBreak/>
        <w:t>29.</w:t>
      </w:r>
      <w:r>
        <w:rPr>
          <w:sz w:val="28"/>
          <w:szCs w:val="28"/>
          <w:vertAlign w:val="superscript"/>
          <w:lang w:val="lv-LV" w:eastAsia="lv-LV" w:bidi="lo-LA"/>
        </w:rPr>
        <w:t>8</w:t>
      </w:r>
      <w:r>
        <w:rPr>
          <w:sz w:val="28"/>
          <w:szCs w:val="28"/>
          <w:lang w:val="lv-LV" w:eastAsia="lv-LV" w:bidi="lo-LA"/>
        </w:rPr>
        <w:t xml:space="preserve"> Finansējuma saņēmējs nosaka darba laiku valsts apmaksāto veselības aprūpes pakalpojumu sniegšanai un citu darbību veikšanai projekta ietvaros attīstītajā infrastruktūrā un uzskaita minēto informāciju, ja attiecīgo darba laiku var noteikt.</w:t>
      </w:r>
    </w:p>
    <w:p w:rsidR="00951A8D" w:rsidRPr="00DD380E" w:rsidRDefault="00951A8D" w:rsidP="00EE1E1D">
      <w:pPr>
        <w:jc w:val="both"/>
        <w:rPr>
          <w:sz w:val="28"/>
          <w:szCs w:val="28"/>
          <w:lang w:val="lv-LV" w:eastAsia="lv-LV" w:bidi="lo-LA"/>
        </w:rPr>
      </w:pPr>
    </w:p>
    <w:p w:rsidR="00951A8D" w:rsidRDefault="00951A8D" w:rsidP="0004107E">
      <w:pPr>
        <w:jc w:val="both"/>
        <w:rPr>
          <w:sz w:val="28"/>
          <w:szCs w:val="28"/>
          <w:lang w:val="lv-LV"/>
        </w:rPr>
      </w:pPr>
      <w:r>
        <w:rPr>
          <w:sz w:val="28"/>
          <w:szCs w:val="28"/>
          <w:lang w:val="lv-LV" w:eastAsia="lv-LV" w:bidi="lo-LA"/>
        </w:rPr>
        <w:t xml:space="preserve"> 29.</w:t>
      </w:r>
      <w:r>
        <w:rPr>
          <w:sz w:val="28"/>
          <w:szCs w:val="28"/>
          <w:vertAlign w:val="superscript"/>
          <w:lang w:val="lv-LV" w:eastAsia="lv-LV" w:bidi="lo-LA"/>
        </w:rPr>
        <w:t>9</w:t>
      </w:r>
      <w:r>
        <w:rPr>
          <w:sz w:val="28"/>
          <w:szCs w:val="28"/>
          <w:lang w:val="lv-LV" w:eastAsia="lv-LV" w:bidi="lo-LA"/>
        </w:rPr>
        <w:t xml:space="preserve"> </w:t>
      </w:r>
      <w:r>
        <w:rPr>
          <w:sz w:val="28"/>
          <w:szCs w:val="28"/>
          <w:lang w:val="lv-LV"/>
        </w:rPr>
        <w:t xml:space="preserve">Finansējuma saņēmējs skaidri nodala valsts apmaksāto veselības aprūpes pakalpojumu sniegšanu no citu darbību veikšanas (un ar tām saistītās finanšu plūsmas). Ienākumus, kas gūti projekta ietvaros, sniedzot valsts apmaksātos veselības aprūpes pakalpojumus vai nodrošinot infrastruktūru citai ārstniecības iestādei valsts apmaksāto veselības aprūpes pakalpojumu sniegšanai, izmanto, lai segtu tikai tās izmaksas, kas saistītas ar projekta ietvaros attīstīto infrastruktūru valsts apmaksāto veselības aprūpes pakalpojumu sniegšanai. Gadījumā, ja ienākumi tiek gūti projekta ietvaros, nodrošinot infrastruktūru citai ārstniecības iestādei, tad šiem ienākumiem jāatbilst šo noteikumu </w:t>
      </w:r>
      <w:r>
        <w:rPr>
          <w:sz w:val="28"/>
          <w:szCs w:val="28"/>
          <w:lang w:val="lv-LV" w:eastAsia="lv-LV" w:bidi="lo-LA"/>
        </w:rPr>
        <w:t>29.</w:t>
      </w:r>
      <w:r>
        <w:rPr>
          <w:sz w:val="28"/>
          <w:szCs w:val="28"/>
          <w:vertAlign w:val="superscript"/>
          <w:lang w:val="lv-LV" w:eastAsia="lv-LV" w:bidi="lo-LA"/>
        </w:rPr>
        <w:t>7</w:t>
      </w:r>
      <w:r>
        <w:rPr>
          <w:sz w:val="28"/>
          <w:szCs w:val="28"/>
          <w:lang w:val="lv-LV"/>
        </w:rPr>
        <w:t xml:space="preserve">punktā noteiktajām prasībām. Finansējuma saņēmējam jānodrošina dokumentācijas, kas saistīta ar šī punkta izpildi un kas attiecās uz projekta ietvaros attīstīto </w:t>
      </w:r>
      <w:r w:rsidRPr="008A192A">
        <w:rPr>
          <w:sz w:val="28"/>
          <w:szCs w:val="28"/>
          <w:lang w:val="lv-LV"/>
        </w:rPr>
        <w:t xml:space="preserve">infrastruktūru, uzglabāšanu un pieejamību sadarbības iestādei, kas veic </w:t>
      </w:r>
      <w:r>
        <w:rPr>
          <w:sz w:val="28"/>
          <w:szCs w:val="28"/>
          <w:lang w:val="lv-LV"/>
        </w:rPr>
        <w:t xml:space="preserve">šo noteikumu </w:t>
      </w:r>
      <w:r w:rsidRPr="008A192A">
        <w:rPr>
          <w:sz w:val="28"/>
          <w:szCs w:val="28"/>
          <w:lang w:val="lv-LV"/>
        </w:rPr>
        <w:t>29.</w:t>
      </w:r>
      <w:r>
        <w:rPr>
          <w:sz w:val="28"/>
          <w:szCs w:val="28"/>
          <w:vertAlign w:val="superscript"/>
          <w:lang w:val="lv-LV"/>
        </w:rPr>
        <w:t>2</w:t>
      </w:r>
      <w:r w:rsidRPr="008A192A">
        <w:rPr>
          <w:sz w:val="28"/>
          <w:szCs w:val="28"/>
          <w:lang w:val="lv-LV"/>
        </w:rPr>
        <w:t xml:space="preserve">punktā </w:t>
      </w:r>
      <w:r>
        <w:rPr>
          <w:sz w:val="28"/>
          <w:szCs w:val="28"/>
          <w:lang w:val="lv-LV"/>
        </w:rPr>
        <w:t>minētā</w:t>
      </w:r>
      <w:r w:rsidRPr="008A192A">
        <w:rPr>
          <w:sz w:val="28"/>
          <w:szCs w:val="28"/>
          <w:lang w:val="lv-LV"/>
        </w:rPr>
        <w:t xml:space="preserve"> </w:t>
      </w:r>
      <w:r>
        <w:rPr>
          <w:bCs/>
          <w:iCs/>
          <w:sz w:val="28"/>
          <w:szCs w:val="28"/>
          <w:lang w:val="lv-LV"/>
        </w:rPr>
        <w:t>infrastruktūras izmantošanas</w:t>
      </w:r>
      <w:r w:rsidRPr="008A192A">
        <w:rPr>
          <w:sz w:val="28"/>
          <w:szCs w:val="28"/>
          <w:lang w:val="lv-LV"/>
        </w:rPr>
        <w:t xml:space="preserve"> proporcijas aprēķina kontroli, līdz 2021.gada 31.decembrim.</w:t>
      </w:r>
      <w:r w:rsidRPr="00E37B51">
        <w:rPr>
          <w:sz w:val="28"/>
          <w:szCs w:val="28"/>
          <w:lang w:val="lv-LV"/>
        </w:rPr>
        <w:t>”.</w:t>
      </w:r>
    </w:p>
    <w:p w:rsidR="00951A8D" w:rsidRDefault="00951A8D" w:rsidP="0004107E">
      <w:pPr>
        <w:jc w:val="both"/>
        <w:rPr>
          <w:sz w:val="28"/>
          <w:szCs w:val="28"/>
          <w:lang w:val="lv-LV"/>
        </w:rPr>
      </w:pPr>
    </w:p>
    <w:p w:rsidR="00951A8D" w:rsidRPr="0004107E" w:rsidRDefault="00951A8D" w:rsidP="0004107E">
      <w:pPr>
        <w:pStyle w:val="ListParagraph"/>
        <w:numPr>
          <w:ilvl w:val="0"/>
          <w:numId w:val="18"/>
        </w:numPr>
        <w:spacing w:after="0"/>
        <w:ind w:firstLine="261"/>
        <w:rPr>
          <w:sz w:val="28"/>
          <w:szCs w:val="28"/>
        </w:rPr>
      </w:pPr>
      <w:r w:rsidRPr="0004107E">
        <w:rPr>
          <w:bCs/>
          <w:iCs/>
          <w:sz w:val="28"/>
          <w:szCs w:val="28"/>
        </w:rPr>
        <w:t>Svītrot</w:t>
      </w:r>
      <w:r>
        <w:rPr>
          <w:bCs/>
          <w:iCs/>
          <w:sz w:val="28"/>
          <w:szCs w:val="28"/>
        </w:rPr>
        <w:t xml:space="preserve"> noteikumu 40.</w:t>
      </w:r>
      <w:r w:rsidRPr="0004107E">
        <w:rPr>
          <w:bCs/>
          <w:iCs/>
          <w:sz w:val="28"/>
          <w:szCs w:val="28"/>
        </w:rPr>
        <w:t>punktā vārdus „valsts apmaksāto”.</w:t>
      </w:r>
    </w:p>
    <w:p w:rsidR="00951A8D" w:rsidRDefault="00951A8D" w:rsidP="0004107E">
      <w:pPr>
        <w:pStyle w:val="ListParagraph"/>
        <w:spacing w:after="0"/>
        <w:ind w:left="709" w:firstLine="261"/>
        <w:rPr>
          <w:sz w:val="28"/>
          <w:szCs w:val="28"/>
          <w:lang w:eastAsia="lv-LV" w:bidi="lo-LA"/>
        </w:rPr>
      </w:pPr>
    </w:p>
    <w:p w:rsidR="00951A8D" w:rsidRPr="00DD380E" w:rsidRDefault="00951A8D" w:rsidP="0004107E">
      <w:pPr>
        <w:pStyle w:val="ListParagraph"/>
        <w:numPr>
          <w:ilvl w:val="0"/>
          <w:numId w:val="18"/>
        </w:numPr>
        <w:spacing w:after="0"/>
        <w:ind w:firstLine="261"/>
        <w:rPr>
          <w:sz w:val="28"/>
          <w:szCs w:val="28"/>
          <w:lang w:eastAsia="lv-LV" w:bidi="lo-LA"/>
        </w:rPr>
      </w:pPr>
      <w:r>
        <w:rPr>
          <w:sz w:val="28"/>
          <w:szCs w:val="28"/>
          <w:lang w:eastAsia="lv-LV" w:bidi="lo-LA"/>
        </w:rPr>
        <w:t>Izteikt noteikumu 41.1.apakšpunktu šādā redakcijā:</w:t>
      </w:r>
    </w:p>
    <w:p w:rsidR="00951A8D" w:rsidRDefault="00951A8D" w:rsidP="00596ACA">
      <w:pPr>
        <w:jc w:val="both"/>
        <w:rPr>
          <w:sz w:val="28"/>
          <w:szCs w:val="28"/>
          <w:lang w:val="lv-LV" w:eastAsia="lv-LV" w:bidi="lo-LA"/>
        </w:rPr>
      </w:pPr>
      <w:r>
        <w:rPr>
          <w:sz w:val="28"/>
          <w:szCs w:val="28"/>
          <w:lang w:val="lv-LV" w:eastAsia="lv-LV" w:bidi="lo-LA"/>
        </w:rPr>
        <w:t xml:space="preserve">„41.1. </w:t>
      </w:r>
      <w:r>
        <w:rPr>
          <w:sz w:val="28"/>
          <w:szCs w:val="28"/>
          <w:lang w:val="lv-LV"/>
        </w:rPr>
        <w:t>šo noteikumu 40.1.apakšpunktā minētās darbības ir atbalstāmas ēkā, kuras kopējā platība vismaz 70 procentu apmērā tiek tieši izmantota veselības aprūpes un neatliekamās medicīniskās palīdzības pakalpojumu sniegšanai un ne vairāk par 30 procentiem – atbalsta funkciju nodrošināšanai;</w:t>
      </w:r>
      <w:r>
        <w:rPr>
          <w:sz w:val="28"/>
          <w:szCs w:val="28"/>
          <w:lang w:val="lv-LV" w:eastAsia="lv-LV" w:bidi="lo-LA"/>
        </w:rPr>
        <w:t>”.</w:t>
      </w:r>
    </w:p>
    <w:p w:rsidR="00951A8D" w:rsidRPr="00DD380E" w:rsidRDefault="00951A8D" w:rsidP="00596ACA">
      <w:pPr>
        <w:jc w:val="both"/>
        <w:rPr>
          <w:sz w:val="28"/>
          <w:szCs w:val="28"/>
          <w:lang w:val="lv-LV" w:eastAsia="lv-LV" w:bidi="lo-LA"/>
        </w:rPr>
      </w:pPr>
    </w:p>
    <w:p w:rsidR="00951A8D" w:rsidRPr="00DD380E" w:rsidRDefault="00951A8D" w:rsidP="0004107E">
      <w:pPr>
        <w:pStyle w:val="ListParagraph"/>
        <w:numPr>
          <w:ilvl w:val="0"/>
          <w:numId w:val="18"/>
        </w:numPr>
        <w:ind w:left="0" w:firstLine="709"/>
        <w:rPr>
          <w:sz w:val="28"/>
          <w:szCs w:val="28"/>
          <w:lang w:eastAsia="lv-LV" w:bidi="lo-LA"/>
        </w:rPr>
      </w:pPr>
      <w:r>
        <w:rPr>
          <w:sz w:val="28"/>
          <w:szCs w:val="28"/>
          <w:lang w:eastAsia="lv-LV" w:bidi="lo-LA"/>
        </w:rPr>
        <w:t>Izteikt noteikumu 41.10.apakšpunktu šādā redakcijā:</w:t>
      </w:r>
    </w:p>
    <w:p w:rsidR="00951A8D" w:rsidRPr="00DD380E" w:rsidRDefault="00951A8D" w:rsidP="00E46618">
      <w:pPr>
        <w:jc w:val="both"/>
        <w:rPr>
          <w:sz w:val="28"/>
          <w:szCs w:val="28"/>
          <w:lang w:val="lv-LV" w:eastAsia="lv-LV" w:bidi="lo-LA"/>
        </w:rPr>
      </w:pPr>
      <w:r>
        <w:rPr>
          <w:sz w:val="28"/>
          <w:szCs w:val="28"/>
          <w:lang w:val="lv-LV" w:eastAsia="lv-LV" w:bidi="lo-LA"/>
        </w:rPr>
        <w:t xml:space="preserve">„41.10. </w:t>
      </w:r>
      <w:r>
        <w:rPr>
          <w:sz w:val="28"/>
          <w:szCs w:val="28"/>
          <w:lang w:val="lv-LV"/>
        </w:rPr>
        <w:t>šo noteikumu 40.10.apakšpunktā minētā darbība ir atbalstāma, ja jaunās ēkas kopējā platība vismaz 70 procentu apmērā tiek tieši izmantota veselības aprūpes un neatliekamās medicīniskās palīdzības pakalpojumu sniegšanai un ne vairāk par 30 procentiem – atbalsta funkciju nodrošināšanai.</w:t>
      </w:r>
      <w:r>
        <w:rPr>
          <w:sz w:val="28"/>
          <w:szCs w:val="28"/>
          <w:lang w:val="lv-LV" w:eastAsia="lv-LV" w:bidi="lo-LA"/>
        </w:rPr>
        <w:t>”.</w:t>
      </w:r>
    </w:p>
    <w:p w:rsidR="00951A8D" w:rsidRPr="00DD380E" w:rsidRDefault="00951A8D" w:rsidP="00596ACA">
      <w:pPr>
        <w:jc w:val="both"/>
        <w:rPr>
          <w:sz w:val="28"/>
          <w:szCs w:val="28"/>
          <w:lang w:val="lv-LV" w:eastAsia="lv-LV" w:bidi="lo-LA"/>
        </w:rPr>
      </w:pPr>
    </w:p>
    <w:p w:rsidR="00951A8D" w:rsidRPr="00DD380E" w:rsidRDefault="00951A8D" w:rsidP="0004107E">
      <w:pPr>
        <w:numPr>
          <w:ilvl w:val="0"/>
          <w:numId w:val="18"/>
        </w:numPr>
        <w:ind w:firstLine="117"/>
        <w:jc w:val="both"/>
        <w:rPr>
          <w:sz w:val="28"/>
          <w:szCs w:val="28"/>
          <w:lang w:val="lv-LV" w:eastAsia="lv-LV" w:bidi="lo-LA"/>
        </w:rPr>
      </w:pPr>
      <w:r>
        <w:rPr>
          <w:sz w:val="28"/>
          <w:szCs w:val="28"/>
          <w:lang w:val="lv-LV" w:eastAsia="lv-LV" w:bidi="lo-LA"/>
        </w:rPr>
        <w:t>Izteikt noteikumu 46.2.apakšpunktu šādā redakcijā:</w:t>
      </w:r>
    </w:p>
    <w:p w:rsidR="00951A8D" w:rsidRDefault="00951A8D" w:rsidP="00596ACA">
      <w:pPr>
        <w:jc w:val="both"/>
        <w:rPr>
          <w:sz w:val="28"/>
          <w:szCs w:val="28"/>
          <w:lang w:val="lv-LV" w:eastAsia="lv-LV" w:bidi="lo-LA"/>
        </w:rPr>
      </w:pPr>
      <w:r>
        <w:rPr>
          <w:sz w:val="28"/>
          <w:szCs w:val="28"/>
          <w:lang w:val="lv-LV" w:eastAsia="lv-LV" w:bidi="lo-LA"/>
        </w:rPr>
        <w:t>„46.</w:t>
      </w:r>
      <w:r>
        <w:rPr>
          <w:bCs/>
          <w:iCs/>
          <w:sz w:val="28"/>
          <w:szCs w:val="28"/>
          <w:lang w:val="lv-LV"/>
        </w:rPr>
        <w:t xml:space="preserve">2. šo noteikumu 45.1.apakšpunktā minētā ārstnieciskajam procesam tieši nepieciešamā tehnoloģija ir izmantojama neatliekamās medicīniskās palīdzības pakalpojumu un veselības aprūpes pakalpojumu nodrošināšanai. Ja tehnoloģijas </w:t>
      </w:r>
      <w:r>
        <w:rPr>
          <w:sz w:val="28"/>
          <w:szCs w:val="28"/>
          <w:lang w:val="lv-LV" w:eastAsia="lv-LV" w:bidi="lo-LA"/>
        </w:rPr>
        <w:t>vienas vienības cena pārsniedz 20 000 latu,</w:t>
      </w:r>
      <w:r>
        <w:rPr>
          <w:bCs/>
          <w:iCs/>
          <w:sz w:val="28"/>
          <w:szCs w:val="28"/>
          <w:lang w:val="lv-LV"/>
        </w:rPr>
        <w:t xml:space="preserve"> tās iegāde jāskaņo ar Nacionālo veselības dienestu.”.</w:t>
      </w:r>
    </w:p>
    <w:p w:rsidR="00951A8D" w:rsidRPr="00DD380E" w:rsidRDefault="00951A8D" w:rsidP="00596ACA">
      <w:pPr>
        <w:jc w:val="both"/>
        <w:rPr>
          <w:sz w:val="28"/>
          <w:szCs w:val="28"/>
          <w:lang w:val="lv-LV" w:eastAsia="lv-LV" w:bidi="lo-LA"/>
        </w:rPr>
      </w:pPr>
    </w:p>
    <w:p w:rsidR="00951A8D" w:rsidRPr="00DD380E" w:rsidRDefault="00951A8D" w:rsidP="0004107E">
      <w:pPr>
        <w:numPr>
          <w:ilvl w:val="0"/>
          <w:numId w:val="18"/>
        </w:numPr>
        <w:ind w:left="0" w:firstLine="567"/>
        <w:jc w:val="both"/>
        <w:rPr>
          <w:sz w:val="28"/>
          <w:szCs w:val="28"/>
          <w:lang w:val="lv-LV" w:eastAsia="lv-LV" w:bidi="lo-LA"/>
        </w:rPr>
      </w:pPr>
      <w:r>
        <w:rPr>
          <w:sz w:val="28"/>
          <w:szCs w:val="28"/>
          <w:lang w:val="lv-LV" w:eastAsia="lv-LV" w:bidi="lo-LA"/>
        </w:rPr>
        <w:t>Izteikt noteikumu 46.¹2.apakšpunktu šādā redakcijā:</w:t>
      </w:r>
    </w:p>
    <w:p w:rsidR="00951A8D" w:rsidRDefault="00951A8D" w:rsidP="003A4768">
      <w:pPr>
        <w:jc w:val="both"/>
        <w:rPr>
          <w:sz w:val="28"/>
          <w:szCs w:val="28"/>
          <w:lang w:val="lv-LV" w:eastAsia="lv-LV" w:bidi="lo-LA"/>
        </w:rPr>
      </w:pPr>
      <w:r>
        <w:rPr>
          <w:sz w:val="28"/>
          <w:szCs w:val="28"/>
          <w:lang w:val="lv-LV" w:eastAsia="lv-LV" w:bidi="lo-LA"/>
        </w:rPr>
        <w:t xml:space="preserve">„46.¹2. </w:t>
      </w:r>
      <w:r>
        <w:rPr>
          <w:bCs/>
          <w:iCs/>
          <w:sz w:val="28"/>
          <w:szCs w:val="28"/>
          <w:lang w:val="lv-LV"/>
        </w:rPr>
        <w:t xml:space="preserve">šo noteikumu 45.1.apakšpunktā minētā ārstnieciskajam procesam tieši nepieciešamā tehnoloģija ir izmantojama stacionāro un ambulatoro ārstniecības </w:t>
      </w:r>
      <w:r>
        <w:rPr>
          <w:bCs/>
          <w:iCs/>
          <w:sz w:val="28"/>
          <w:szCs w:val="28"/>
          <w:lang w:val="lv-LV"/>
        </w:rPr>
        <w:lastRenderedPageBreak/>
        <w:t xml:space="preserve">pakalpojumu nodrošināšanai. Ja tehnoloģijas </w:t>
      </w:r>
      <w:r>
        <w:rPr>
          <w:sz w:val="28"/>
          <w:szCs w:val="28"/>
          <w:lang w:val="lv-LV" w:eastAsia="lv-LV" w:bidi="lo-LA"/>
        </w:rPr>
        <w:t>vienas vienības cena pārsniedz 20 000 latu,</w:t>
      </w:r>
      <w:r>
        <w:rPr>
          <w:bCs/>
          <w:iCs/>
          <w:sz w:val="28"/>
          <w:szCs w:val="28"/>
          <w:lang w:val="lv-LV"/>
        </w:rPr>
        <w:t xml:space="preserve"> tās iegāde jāskaņo ar Nacionālo veselības dienestu.”.</w:t>
      </w:r>
    </w:p>
    <w:p w:rsidR="00951A8D" w:rsidRPr="00DD380E" w:rsidRDefault="00951A8D" w:rsidP="00596ACA">
      <w:pPr>
        <w:ind w:left="567"/>
        <w:jc w:val="both"/>
        <w:rPr>
          <w:sz w:val="28"/>
          <w:szCs w:val="28"/>
          <w:lang w:val="lv-LV" w:eastAsia="lv-LV" w:bidi="lo-LA"/>
        </w:rPr>
      </w:pPr>
    </w:p>
    <w:p w:rsidR="00951A8D" w:rsidRPr="00DD380E" w:rsidRDefault="00951A8D" w:rsidP="0004107E">
      <w:pPr>
        <w:numPr>
          <w:ilvl w:val="0"/>
          <w:numId w:val="18"/>
        </w:numPr>
        <w:ind w:left="0" w:firstLine="567"/>
        <w:jc w:val="both"/>
        <w:rPr>
          <w:sz w:val="28"/>
          <w:szCs w:val="28"/>
          <w:lang w:val="lv-LV" w:eastAsia="lv-LV" w:bidi="lo-LA"/>
        </w:rPr>
      </w:pPr>
      <w:r>
        <w:rPr>
          <w:sz w:val="28"/>
          <w:szCs w:val="28"/>
          <w:lang w:val="lv-LV" w:eastAsia="lv-LV" w:bidi="lo-LA"/>
        </w:rPr>
        <w:t>Papildināt noteikumus ar 46.³punktu šādā redakcijā:</w:t>
      </w:r>
    </w:p>
    <w:p w:rsidR="00951A8D" w:rsidRPr="00DD380E" w:rsidRDefault="00951A8D" w:rsidP="00596ACA">
      <w:pPr>
        <w:jc w:val="both"/>
        <w:rPr>
          <w:sz w:val="28"/>
          <w:szCs w:val="28"/>
          <w:lang w:val="lv-LV" w:eastAsia="lv-LV" w:bidi="lo-LA"/>
        </w:rPr>
      </w:pPr>
      <w:r>
        <w:rPr>
          <w:sz w:val="28"/>
          <w:szCs w:val="28"/>
          <w:lang w:val="lv-LV" w:eastAsia="lv-LV" w:bidi="lo-LA"/>
        </w:rPr>
        <w:t>„46.³ Nacionālais veselības dienests šo noteikumu 46.2. un 46.¹2.apakšpunktā norādīto izmaksu pozīciju izvērtē atbilstoši šādiem kritērijiem:</w:t>
      </w:r>
    </w:p>
    <w:p w:rsidR="00951A8D" w:rsidRPr="00DD380E" w:rsidRDefault="00951A8D" w:rsidP="00596ACA">
      <w:pPr>
        <w:jc w:val="both"/>
        <w:rPr>
          <w:sz w:val="28"/>
          <w:szCs w:val="28"/>
          <w:lang w:val="lv-LV" w:eastAsia="lv-LV" w:bidi="lo-LA"/>
        </w:rPr>
      </w:pPr>
    </w:p>
    <w:p w:rsidR="00951A8D" w:rsidRPr="00DD380E" w:rsidRDefault="00951A8D" w:rsidP="00596ACA">
      <w:pPr>
        <w:jc w:val="both"/>
        <w:rPr>
          <w:sz w:val="28"/>
          <w:szCs w:val="28"/>
          <w:lang w:val="lv-LV" w:eastAsia="lv-LV" w:bidi="lo-LA"/>
        </w:rPr>
      </w:pPr>
      <w:r>
        <w:rPr>
          <w:sz w:val="28"/>
          <w:szCs w:val="28"/>
          <w:lang w:val="lv-LV" w:eastAsia="lv-LV" w:bidi="lo-LA"/>
        </w:rPr>
        <w:t>46.³1.  gadījumā, ja plānots iegādāties jaunu tehnoloģiju, vienlaicīgi jāizpildās šādiem nosacījumiem:</w:t>
      </w:r>
    </w:p>
    <w:p w:rsidR="00951A8D" w:rsidRPr="00DD380E" w:rsidRDefault="00951A8D" w:rsidP="00596ACA">
      <w:pPr>
        <w:ind w:firstLine="567"/>
        <w:jc w:val="both"/>
        <w:rPr>
          <w:sz w:val="28"/>
          <w:szCs w:val="28"/>
          <w:lang w:val="lv-LV" w:eastAsia="lv-LV" w:bidi="lo-LA"/>
        </w:rPr>
      </w:pPr>
    </w:p>
    <w:p w:rsidR="00951A8D" w:rsidRPr="00DD380E" w:rsidRDefault="00951A8D" w:rsidP="00596ACA">
      <w:pPr>
        <w:jc w:val="both"/>
        <w:rPr>
          <w:sz w:val="28"/>
          <w:szCs w:val="28"/>
          <w:lang w:val="lv-LV" w:eastAsia="lv-LV" w:bidi="lo-LA"/>
        </w:rPr>
      </w:pPr>
      <w:r>
        <w:rPr>
          <w:sz w:val="28"/>
          <w:szCs w:val="28"/>
          <w:lang w:val="lv-LV" w:eastAsia="lv-LV" w:bidi="lo-LA"/>
        </w:rPr>
        <w:t>46.³1.1. projekta iesniegumā paredzēta jauna veselības aprūpes pakalpojuma attīstība un jaunā tehnoloģija nepieciešama attiecīgā pakalpojuma sniegšanai;</w:t>
      </w:r>
    </w:p>
    <w:p w:rsidR="00951A8D" w:rsidRPr="00DD380E" w:rsidRDefault="00951A8D" w:rsidP="00596ACA">
      <w:pPr>
        <w:ind w:firstLine="567"/>
        <w:jc w:val="both"/>
        <w:rPr>
          <w:sz w:val="28"/>
          <w:szCs w:val="28"/>
          <w:lang w:val="lv-LV" w:eastAsia="lv-LV" w:bidi="lo-LA"/>
        </w:rPr>
      </w:pPr>
    </w:p>
    <w:p w:rsidR="00951A8D" w:rsidRPr="00DD380E" w:rsidRDefault="00951A8D" w:rsidP="00596ACA">
      <w:pPr>
        <w:jc w:val="both"/>
        <w:rPr>
          <w:sz w:val="28"/>
          <w:szCs w:val="28"/>
          <w:lang w:val="lv-LV" w:eastAsia="lv-LV" w:bidi="lo-LA"/>
        </w:rPr>
      </w:pPr>
      <w:r>
        <w:rPr>
          <w:sz w:val="28"/>
          <w:szCs w:val="28"/>
          <w:lang w:val="lv-LV" w:eastAsia="lv-LV" w:bidi="lo-LA"/>
        </w:rPr>
        <w:t>46.³1.2. jaunā tehnoloģija atbilst šo noteikumu 46.2. un 46.¹2.apakšpunktā noteiktajām tehnoloģijas izmantošanas prasībām atbilstoši ārstniecības iestādes veidam;</w:t>
      </w:r>
    </w:p>
    <w:p w:rsidR="00951A8D" w:rsidRPr="00DD380E" w:rsidRDefault="00951A8D" w:rsidP="00596ACA">
      <w:pPr>
        <w:ind w:firstLine="567"/>
        <w:jc w:val="both"/>
        <w:rPr>
          <w:sz w:val="28"/>
          <w:szCs w:val="28"/>
          <w:lang w:val="lv-LV" w:eastAsia="lv-LV" w:bidi="lo-LA"/>
        </w:rPr>
      </w:pPr>
    </w:p>
    <w:p w:rsidR="00951A8D" w:rsidRPr="00DD380E" w:rsidRDefault="00951A8D" w:rsidP="00596ACA">
      <w:pPr>
        <w:jc w:val="both"/>
        <w:rPr>
          <w:sz w:val="28"/>
          <w:szCs w:val="28"/>
          <w:lang w:val="lv-LV" w:eastAsia="lv-LV" w:bidi="lo-LA"/>
        </w:rPr>
      </w:pPr>
      <w:r>
        <w:rPr>
          <w:sz w:val="28"/>
          <w:szCs w:val="28"/>
          <w:lang w:val="lv-LV" w:eastAsia="lv-LV" w:bidi="lo-LA"/>
        </w:rPr>
        <w:t>46.³2. gadījumā, ja plānots nomainīt esošo tehnoloģiju, vienlaicīgi jāizpildās šādiem nosacījumiem:</w:t>
      </w:r>
    </w:p>
    <w:p w:rsidR="00951A8D" w:rsidRPr="00DD380E" w:rsidRDefault="00951A8D" w:rsidP="00596ACA">
      <w:pPr>
        <w:ind w:firstLine="567"/>
        <w:jc w:val="both"/>
        <w:rPr>
          <w:sz w:val="28"/>
          <w:szCs w:val="28"/>
          <w:lang w:val="lv-LV" w:eastAsia="lv-LV" w:bidi="lo-LA"/>
        </w:rPr>
      </w:pPr>
    </w:p>
    <w:p w:rsidR="00951A8D" w:rsidRPr="00DD380E" w:rsidRDefault="00951A8D" w:rsidP="00596ACA">
      <w:pPr>
        <w:jc w:val="both"/>
        <w:rPr>
          <w:sz w:val="28"/>
          <w:szCs w:val="28"/>
          <w:lang w:val="lv-LV" w:eastAsia="lv-LV" w:bidi="lo-LA"/>
        </w:rPr>
      </w:pPr>
      <w:r>
        <w:rPr>
          <w:sz w:val="28"/>
          <w:szCs w:val="28"/>
          <w:lang w:val="lv-LV" w:eastAsia="lv-LV" w:bidi="lo-LA"/>
        </w:rPr>
        <w:t>46.³2.1. esošā tehnoloģija ir iegādāta vismaz pirms 10 gadiem vai esošās tehnoloģijas turpmākā izmantošana ir neefektīva, un šis fakts ir pamatots ar attiecīgiem aprēķiniem un dokumentiem;</w:t>
      </w:r>
    </w:p>
    <w:p w:rsidR="00951A8D" w:rsidRPr="00DD380E" w:rsidRDefault="00951A8D" w:rsidP="00596ACA">
      <w:pPr>
        <w:ind w:firstLine="567"/>
        <w:jc w:val="both"/>
        <w:rPr>
          <w:sz w:val="28"/>
          <w:szCs w:val="28"/>
          <w:lang w:val="lv-LV" w:eastAsia="lv-LV" w:bidi="lo-LA"/>
        </w:rPr>
      </w:pPr>
    </w:p>
    <w:p w:rsidR="00951A8D" w:rsidRPr="00DD380E" w:rsidRDefault="00951A8D" w:rsidP="00596ACA">
      <w:pPr>
        <w:jc w:val="both"/>
        <w:rPr>
          <w:sz w:val="28"/>
          <w:szCs w:val="28"/>
          <w:lang w:val="lv-LV" w:eastAsia="lv-LV" w:bidi="lo-LA"/>
        </w:rPr>
      </w:pPr>
      <w:r>
        <w:rPr>
          <w:sz w:val="28"/>
          <w:szCs w:val="28"/>
          <w:lang w:val="lv-LV" w:eastAsia="lv-LV" w:bidi="lo-LA"/>
        </w:rPr>
        <w:t xml:space="preserve">46.³2.2. esošā tehnoloģija atbilst šo noteikumu 46.2. un 46.¹2.apakšpunktā noteiktajām tehnoloģijas izmantošanas prasībām atbilstoši ārstniecības iestādes veidam;  </w:t>
      </w:r>
    </w:p>
    <w:p w:rsidR="00951A8D" w:rsidRPr="00DD380E" w:rsidRDefault="00951A8D" w:rsidP="00596ACA">
      <w:pPr>
        <w:ind w:firstLine="567"/>
        <w:jc w:val="both"/>
        <w:rPr>
          <w:sz w:val="28"/>
          <w:szCs w:val="28"/>
          <w:lang w:val="lv-LV" w:eastAsia="lv-LV" w:bidi="lo-LA"/>
        </w:rPr>
      </w:pPr>
    </w:p>
    <w:p w:rsidR="00951A8D" w:rsidRPr="00DD380E" w:rsidRDefault="00951A8D" w:rsidP="00596ACA">
      <w:pPr>
        <w:jc w:val="both"/>
        <w:rPr>
          <w:sz w:val="28"/>
          <w:szCs w:val="28"/>
          <w:lang w:val="lv-LV" w:eastAsia="lv-LV" w:bidi="lo-LA"/>
        </w:rPr>
      </w:pPr>
      <w:r>
        <w:rPr>
          <w:sz w:val="28"/>
          <w:szCs w:val="28"/>
          <w:lang w:val="lv-LV" w:eastAsia="lv-LV" w:bidi="lo-LA"/>
        </w:rPr>
        <w:t>46.³3.  gadījumā, ja plānots projektā iekļaut tehnoloģiju, kas iepriekš tika iegādāta no finansējuma saņēmēja privātā finansējuma, vienlaicīgi jāizpildās šādiem nosacījumiem:</w:t>
      </w:r>
    </w:p>
    <w:p w:rsidR="00951A8D" w:rsidRPr="00DD380E" w:rsidRDefault="00951A8D" w:rsidP="00596ACA">
      <w:pPr>
        <w:ind w:firstLine="567"/>
        <w:jc w:val="both"/>
        <w:rPr>
          <w:sz w:val="28"/>
          <w:szCs w:val="28"/>
          <w:lang w:val="lv-LV" w:eastAsia="lv-LV" w:bidi="lo-LA"/>
        </w:rPr>
      </w:pPr>
    </w:p>
    <w:p w:rsidR="00951A8D" w:rsidRPr="00DD380E" w:rsidRDefault="00951A8D" w:rsidP="00596ACA">
      <w:pPr>
        <w:jc w:val="both"/>
        <w:rPr>
          <w:sz w:val="28"/>
          <w:szCs w:val="28"/>
          <w:lang w:val="lv-LV" w:eastAsia="lv-LV" w:bidi="lo-LA"/>
        </w:rPr>
      </w:pPr>
      <w:r>
        <w:rPr>
          <w:sz w:val="28"/>
          <w:szCs w:val="28"/>
          <w:lang w:val="lv-LV" w:eastAsia="lv-LV" w:bidi="lo-LA"/>
        </w:rPr>
        <w:t>46.³3.1. iekļaujamās tehnoloģijas amortizācijas perioda beigu termiņš nav mazāks par projekta īstenošanas beigu termiņu un ar attiecīgo tehnoloģiju saistīto pakalpojumu paredzēts sniegt vismaz piecus gadus pēc projekta īstenošanas termiņa beigām;</w:t>
      </w:r>
    </w:p>
    <w:p w:rsidR="00951A8D" w:rsidRPr="00DD380E" w:rsidRDefault="00951A8D" w:rsidP="00596ACA">
      <w:pPr>
        <w:ind w:firstLine="567"/>
        <w:jc w:val="both"/>
        <w:rPr>
          <w:sz w:val="28"/>
          <w:szCs w:val="28"/>
          <w:lang w:val="lv-LV" w:eastAsia="lv-LV" w:bidi="lo-LA"/>
        </w:rPr>
      </w:pPr>
    </w:p>
    <w:p w:rsidR="00951A8D" w:rsidRDefault="00951A8D" w:rsidP="00C71E5E">
      <w:pPr>
        <w:jc w:val="both"/>
        <w:rPr>
          <w:sz w:val="28"/>
          <w:szCs w:val="28"/>
          <w:lang w:val="lv-LV" w:eastAsia="lv-LV" w:bidi="lo-LA"/>
        </w:rPr>
      </w:pPr>
      <w:r>
        <w:rPr>
          <w:sz w:val="28"/>
          <w:szCs w:val="28"/>
          <w:lang w:val="lv-LV" w:eastAsia="lv-LV" w:bidi="lo-LA"/>
        </w:rPr>
        <w:t>46.³3.2. iekļaujamā tehnoloģija atbilst šo noteikumu 46.2. un 46.¹2.apakšpunktā noteiktajām tehnoloģijas izmantošanas prasībām atbilstoši ārstniecības iestādes veidam.”.</w:t>
      </w:r>
    </w:p>
    <w:p w:rsidR="00951A8D" w:rsidRPr="00DD380E" w:rsidRDefault="00951A8D" w:rsidP="00C71E5E">
      <w:pPr>
        <w:jc w:val="both"/>
        <w:rPr>
          <w:sz w:val="28"/>
          <w:szCs w:val="28"/>
          <w:lang w:val="lv-LV" w:eastAsia="lv-LV" w:bidi="lo-LA"/>
        </w:rPr>
      </w:pPr>
    </w:p>
    <w:p w:rsidR="00951A8D" w:rsidRPr="00DD380E" w:rsidRDefault="00951A8D" w:rsidP="00C71E5E">
      <w:pPr>
        <w:numPr>
          <w:ilvl w:val="0"/>
          <w:numId w:val="18"/>
        </w:numPr>
        <w:ind w:firstLine="117"/>
        <w:jc w:val="both"/>
        <w:rPr>
          <w:sz w:val="28"/>
          <w:szCs w:val="28"/>
          <w:lang w:val="lv-LV" w:eastAsia="lv-LV" w:bidi="lo-LA"/>
        </w:rPr>
      </w:pPr>
      <w:r>
        <w:rPr>
          <w:sz w:val="28"/>
          <w:szCs w:val="28"/>
          <w:lang w:val="lv-LV" w:eastAsia="lv-LV" w:bidi="lo-LA"/>
        </w:rPr>
        <w:t>Izteikt noteikumu 52.punktu šādā redakcijā:</w:t>
      </w:r>
    </w:p>
    <w:p w:rsidR="00951A8D" w:rsidRPr="00DD380E" w:rsidRDefault="00951A8D" w:rsidP="00C71E5E">
      <w:pPr>
        <w:pStyle w:val="tv2131"/>
        <w:spacing w:before="0" w:line="240" w:lineRule="auto"/>
        <w:rPr>
          <w:rFonts w:ascii="Times New Roman" w:hAnsi="Times New Roman"/>
          <w:sz w:val="28"/>
          <w:szCs w:val="28"/>
          <w:lang w:bidi="lo-LA"/>
        </w:rPr>
      </w:pPr>
      <w:r>
        <w:rPr>
          <w:rFonts w:ascii="Times New Roman" w:hAnsi="Times New Roman"/>
          <w:sz w:val="28"/>
          <w:szCs w:val="28"/>
          <w:lang w:bidi="lo-LA"/>
        </w:rPr>
        <w:lastRenderedPageBreak/>
        <w:t xml:space="preserve">„52. Finansēšanai no Eiropas Reģionālās attīstības fonda un valsts budžeta līdzekļiem nav attiecināmas un projekta iesniegumā neiekļauj izmaksas: </w:t>
      </w:r>
    </w:p>
    <w:p w:rsidR="00951A8D" w:rsidRDefault="00951A8D" w:rsidP="00C71E5E">
      <w:pPr>
        <w:pStyle w:val="tv2131"/>
        <w:spacing w:before="0" w:line="240" w:lineRule="auto"/>
        <w:rPr>
          <w:rFonts w:ascii="Times New Roman" w:hAnsi="Times New Roman"/>
          <w:sz w:val="28"/>
          <w:szCs w:val="28"/>
          <w:lang w:bidi="lo-LA"/>
        </w:rPr>
      </w:pPr>
    </w:p>
    <w:p w:rsidR="00951A8D" w:rsidRPr="00DD380E" w:rsidRDefault="00951A8D" w:rsidP="00C71E5E">
      <w:pPr>
        <w:pStyle w:val="tv2131"/>
        <w:spacing w:before="0" w:line="240" w:lineRule="auto"/>
        <w:rPr>
          <w:rFonts w:ascii="Times New Roman" w:hAnsi="Times New Roman"/>
          <w:sz w:val="28"/>
          <w:szCs w:val="28"/>
          <w:lang w:bidi="lo-LA"/>
        </w:rPr>
      </w:pPr>
      <w:r>
        <w:rPr>
          <w:rFonts w:ascii="Times New Roman" w:hAnsi="Times New Roman"/>
          <w:sz w:val="28"/>
          <w:szCs w:val="28"/>
          <w:lang w:bidi="lo-LA"/>
        </w:rPr>
        <w:t>52.1. kas nav saistītas ar ieguldījumiem veselības aprūpes un neatliekamās medicīniskās palīdzības pakalpojumu sniegšanas infrastruktūras attīstībā un ar ieguldījumiem informācijas un publicitātes nodrošināšanā;</w:t>
      </w:r>
    </w:p>
    <w:p w:rsidR="00951A8D" w:rsidRDefault="00951A8D" w:rsidP="00C71E5E">
      <w:pPr>
        <w:pStyle w:val="tv2131"/>
        <w:spacing w:before="0" w:line="240" w:lineRule="auto"/>
        <w:rPr>
          <w:rFonts w:ascii="Times New Roman" w:hAnsi="Times New Roman"/>
          <w:sz w:val="28"/>
          <w:szCs w:val="28"/>
          <w:lang w:bidi="lo-LA"/>
        </w:rPr>
      </w:pPr>
    </w:p>
    <w:p w:rsidR="00951A8D" w:rsidRPr="00DD380E" w:rsidRDefault="00951A8D" w:rsidP="00C71E5E">
      <w:pPr>
        <w:pStyle w:val="tv2131"/>
        <w:spacing w:before="0" w:line="240" w:lineRule="auto"/>
        <w:rPr>
          <w:rFonts w:ascii="Times New Roman" w:hAnsi="Times New Roman"/>
          <w:sz w:val="28"/>
          <w:szCs w:val="28"/>
          <w:lang w:bidi="lo-LA"/>
        </w:rPr>
      </w:pPr>
      <w:r>
        <w:rPr>
          <w:rFonts w:ascii="Times New Roman" w:hAnsi="Times New Roman"/>
          <w:sz w:val="28"/>
          <w:szCs w:val="28"/>
          <w:lang w:bidi="lo-LA"/>
        </w:rPr>
        <w:t xml:space="preserve">52.2. par kurām maksājumi veikti pirms izmaksu </w:t>
      </w:r>
      <w:proofErr w:type="spellStart"/>
      <w:r>
        <w:rPr>
          <w:rFonts w:ascii="Times New Roman" w:hAnsi="Times New Roman"/>
          <w:sz w:val="28"/>
          <w:szCs w:val="28"/>
          <w:lang w:bidi="lo-LA"/>
        </w:rPr>
        <w:t>attiecināmības</w:t>
      </w:r>
      <w:proofErr w:type="spellEnd"/>
      <w:r>
        <w:rPr>
          <w:rFonts w:ascii="Times New Roman" w:hAnsi="Times New Roman"/>
          <w:sz w:val="28"/>
          <w:szCs w:val="28"/>
          <w:lang w:bidi="lo-LA"/>
        </w:rPr>
        <w:t xml:space="preserve"> perioda sākuma datuma, kas norādīts normatīvajos aktos par kārtību, kādā Eiropas Savienības struktūrfondu un Kohēzijas fonda vadībā iesaistītās institūcijas nodrošina plānošanas dokumentu sagatavošanu un šo fondu ieviešanu; </w:t>
      </w:r>
    </w:p>
    <w:p w:rsidR="00951A8D" w:rsidRDefault="00951A8D" w:rsidP="00C71E5E">
      <w:pPr>
        <w:pStyle w:val="tv2131"/>
        <w:spacing w:before="0" w:line="240" w:lineRule="auto"/>
        <w:rPr>
          <w:rFonts w:ascii="Times New Roman" w:hAnsi="Times New Roman"/>
          <w:sz w:val="28"/>
          <w:szCs w:val="28"/>
          <w:lang w:bidi="lo-LA"/>
        </w:rPr>
      </w:pPr>
    </w:p>
    <w:p w:rsidR="00951A8D" w:rsidRDefault="00951A8D" w:rsidP="00C71E5E">
      <w:pPr>
        <w:pStyle w:val="tv2131"/>
        <w:spacing w:before="0" w:line="240" w:lineRule="auto"/>
        <w:rPr>
          <w:rFonts w:ascii="Times New Roman" w:hAnsi="Times New Roman"/>
          <w:sz w:val="28"/>
          <w:szCs w:val="28"/>
          <w:lang w:bidi="lo-LA"/>
        </w:rPr>
      </w:pPr>
      <w:r>
        <w:rPr>
          <w:rFonts w:ascii="Times New Roman" w:hAnsi="Times New Roman"/>
          <w:sz w:val="28"/>
          <w:szCs w:val="28"/>
          <w:lang w:bidi="lo-LA"/>
        </w:rPr>
        <w:t xml:space="preserve">52.3. kas nav pamatotas ar atbilstošiem izmaksu attaisnojošajiem dokumentiem vai radušās normatīvo aktu prasību neievērošanas dēļ; </w:t>
      </w:r>
    </w:p>
    <w:p w:rsidR="00951A8D" w:rsidRPr="00DD380E" w:rsidRDefault="00951A8D" w:rsidP="00C71E5E">
      <w:pPr>
        <w:pStyle w:val="tv2131"/>
        <w:spacing w:before="0" w:line="240" w:lineRule="auto"/>
        <w:rPr>
          <w:rFonts w:ascii="Times New Roman" w:hAnsi="Times New Roman"/>
          <w:sz w:val="28"/>
          <w:szCs w:val="28"/>
          <w:lang w:bidi="lo-LA"/>
        </w:rPr>
      </w:pPr>
    </w:p>
    <w:p w:rsidR="00951A8D" w:rsidRDefault="00951A8D" w:rsidP="00C71E5E">
      <w:pPr>
        <w:pStyle w:val="tv2131"/>
        <w:spacing w:before="0" w:line="240" w:lineRule="auto"/>
        <w:rPr>
          <w:rFonts w:ascii="Times New Roman" w:hAnsi="Times New Roman"/>
          <w:sz w:val="28"/>
          <w:szCs w:val="28"/>
          <w:lang w:bidi="lo-LA"/>
        </w:rPr>
      </w:pPr>
      <w:r>
        <w:rPr>
          <w:rFonts w:ascii="Times New Roman" w:hAnsi="Times New Roman"/>
          <w:sz w:val="28"/>
          <w:szCs w:val="28"/>
          <w:lang w:bidi="lo-LA"/>
        </w:rPr>
        <w:t xml:space="preserve">52.4. kas nav veiktas, pamatojoties uz publiskiem būvdarbu, piegādes vai pakalpojumu līgumiem; </w:t>
      </w:r>
    </w:p>
    <w:p w:rsidR="00951A8D" w:rsidRPr="00DD380E" w:rsidRDefault="00951A8D" w:rsidP="00C71E5E">
      <w:pPr>
        <w:pStyle w:val="tv2131"/>
        <w:spacing w:before="0" w:line="240" w:lineRule="auto"/>
        <w:rPr>
          <w:rFonts w:ascii="Times New Roman" w:hAnsi="Times New Roman"/>
          <w:sz w:val="28"/>
          <w:szCs w:val="28"/>
          <w:lang w:bidi="lo-LA"/>
        </w:rPr>
      </w:pPr>
    </w:p>
    <w:p w:rsidR="00951A8D" w:rsidRDefault="00951A8D" w:rsidP="00C71E5E">
      <w:pPr>
        <w:pStyle w:val="tv2131"/>
        <w:spacing w:before="0" w:line="240" w:lineRule="auto"/>
        <w:ind w:firstLine="301"/>
        <w:rPr>
          <w:rFonts w:ascii="Times New Roman" w:hAnsi="Times New Roman"/>
          <w:sz w:val="28"/>
          <w:szCs w:val="28"/>
          <w:lang w:bidi="lo-LA"/>
        </w:rPr>
      </w:pPr>
      <w:r>
        <w:rPr>
          <w:rFonts w:ascii="Times New Roman" w:hAnsi="Times New Roman"/>
          <w:sz w:val="28"/>
          <w:szCs w:val="28"/>
          <w:lang w:bidi="lo-LA"/>
        </w:rPr>
        <w:t>52.5. kas veiktas, pamatojoties uz darba līgumu;</w:t>
      </w:r>
    </w:p>
    <w:p w:rsidR="00951A8D" w:rsidRDefault="00951A8D" w:rsidP="00C71E5E">
      <w:pPr>
        <w:pStyle w:val="tv2131"/>
        <w:spacing w:before="0" w:line="240" w:lineRule="auto"/>
        <w:ind w:firstLine="301"/>
        <w:rPr>
          <w:rFonts w:ascii="Times New Roman" w:hAnsi="Times New Roman"/>
          <w:sz w:val="28"/>
          <w:szCs w:val="28"/>
          <w:lang w:bidi="lo-LA"/>
        </w:rPr>
      </w:pPr>
    </w:p>
    <w:p w:rsidR="00951A8D" w:rsidRPr="00DD380E" w:rsidRDefault="00951A8D" w:rsidP="00C71E5E">
      <w:pPr>
        <w:pStyle w:val="tv2131"/>
        <w:spacing w:before="0" w:line="240" w:lineRule="auto"/>
        <w:ind w:firstLine="301"/>
        <w:rPr>
          <w:rFonts w:ascii="Times New Roman" w:hAnsi="Times New Roman"/>
          <w:sz w:val="28"/>
          <w:szCs w:val="28"/>
          <w:lang w:bidi="lo-LA"/>
        </w:rPr>
      </w:pPr>
      <w:r>
        <w:rPr>
          <w:rFonts w:ascii="Times New Roman" w:hAnsi="Times New Roman"/>
          <w:sz w:val="28"/>
          <w:szCs w:val="28"/>
          <w:lang w:bidi="lo-LA"/>
        </w:rPr>
        <w:t>52.6. kas radušās pēc projekta īstenošanas termiņa beigām.”.</w:t>
      </w:r>
    </w:p>
    <w:p w:rsidR="00951A8D" w:rsidRPr="00E37B51" w:rsidRDefault="00951A8D" w:rsidP="00C71E5E">
      <w:pPr>
        <w:jc w:val="both"/>
        <w:rPr>
          <w:sz w:val="28"/>
          <w:szCs w:val="28"/>
          <w:lang w:val="lv-LV" w:eastAsia="lv-LV" w:bidi="lo-LA"/>
        </w:rPr>
      </w:pPr>
    </w:p>
    <w:p w:rsidR="00951A8D" w:rsidRPr="00DD380E" w:rsidRDefault="00951A8D" w:rsidP="00C71E5E">
      <w:pPr>
        <w:pStyle w:val="tv2131"/>
        <w:numPr>
          <w:ilvl w:val="0"/>
          <w:numId w:val="18"/>
        </w:numPr>
        <w:spacing w:before="0" w:line="240" w:lineRule="auto"/>
        <w:ind w:left="0" w:firstLine="709"/>
        <w:rPr>
          <w:rFonts w:ascii="Times New Roman" w:hAnsi="Times New Roman"/>
          <w:sz w:val="28"/>
          <w:szCs w:val="28"/>
          <w:lang w:bidi="lo-LA"/>
        </w:rPr>
      </w:pPr>
      <w:r w:rsidRPr="003A4768">
        <w:rPr>
          <w:rFonts w:ascii="Times New Roman" w:hAnsi="Times New Roman"/>
          <w:sz w:val="28"/>
          <w:szCs w:val="28"/>
          <w:lang w:bidi="lo-LA"/>
        </w:rPr>
        <w:t>Papildināt noteikumus ar 52.</w:t>
      </w:r>
      <w:r w:rsidR="00757DAB" w:rsidRPr="00757DAB">
        <w:rPr>
          <w:rFonts w:ascii="Times New Roman" w:hAnsi="Times New Roman"/>
          <w:sz w:val="28"/>
          <w:szCs w:val="28"/>
          <w:vertAlign w:val="superscript"/>
          <w:lang w:bidi="lo-LA"/>
        </w:rPr>
        <w:t>1</w:t>
      </w:r>
      <w:r w:rsidRPr="003A4768">
        <w:rPr>
          <w:rFonts w:ascii="Times New Roman" w:hAnsi="Times New Roman"/>
          <w:sz w:val="28"/>
          <w:szCs w:val="28"/>
          <w:lang w:bidi="lo-LA"/>
        </w:rPr>
        <w:t>punktu šādā redakcijā</w:t>
      </w:r>
      <w:r>
        <w:rPr>
          <w:rFonts w:ascii="Times New Roman" w:hAnsi="Times New Roman"/>
          <w:sz w:val="28"/>
          <w:szCs w:val="28"/>
          <w:lang w:bidi="lo-LA"/>
        </w:rPr>
        <w:t>:</w:t>
      </w:r>
    </w:p>
    <w:p w:rsidR="00951A8D" w:rsidRPr="003A4768" w:rsidRDefault="00951A8D" w:rsidP="00055D20">
      <w:pPr>
        <w:pStyle w:val="tv2131"/>
        <w:spacing w:line="240" w:lineRule="auto"/>
        <w:rPr>
          <w:rFonts w:ascii="Times New Roman" w:hAnsi="Times New Roman"/>
          <w:sz w:val="28"/>
          <w:szCs w:val="28"/>
          <w:lang w:bidi="lo-LA"/>
        </w:rPr>
      </w:pPr>
      <w:r>
        <w:rPr>
          <w:rFonts w:ascii="Times New Roman" w:hAnsi="Times New Roman"/>
          <w:sz w:val="28"/>
          <w:szCs w:val="28"/>
          <w:lang w:bidi="lo-LA"/>
        </w:rPr>
        <w:t>„52.</w:t>
      </w:r>
      <w:r w:rsidRPr="003A4768">
        <w:rPr>
          <w:rFonts w:ascii="Times New Roman" w:hAnsi="Times New Roman"/>
          <w:sz w:val="28"/>
          <w:szCs w:val="28"/>
          <w:vertAlign w:val="superscript"/>
          <w:lang w:bidi="lo-LA"/>
        </w:rPr>
        <w:t>1</w:t>
      </w:r>
      <w:r>
        <w:rPr>
          <w:rFonts w:ascii="Times New Roman" w:hAnsi="Times New Roman"/>
          <w:sz w:val="28"/>
          <w:szCs w:val="28"/>
          <w:lang w:bidi="lo-LA"/>
        </w:rPr>
        <w:t xml:space="preserve"> </w:t>
      </w:r>
      <w:r w:rsidRPr="003A4768">
        <w:rPr>
          <w:rFonts w:ascii="Times New Roman" w:hAnsi="Times New Roman"/>
          <w:sz w:val="28"/>
          <w:szCs w:val="28"/>
          <w:lang w:bidi="lo-LA"/>
        </w:rPr>
        <w:t xml:space="preserve">Projekta iesniegumā var iekļaut neattiecināmās izmaksas, kas netiek finansētas no Eiropas Reģionālās attīstības fonda un valsts budžeta līdzekļiem, un atbilst šādiem nosacījumiem: </w:t>
      </w:r>
    </w:p>
    <w:p w:rsidR="00951A8D" w:rsidRPr="00DD380E" w:rsidRDefault="00951A8D" w:rsidP="00055D20">
      <w:pPr>
        <w:pStyle w:val="tv2131"/>
        <w:spacing w:line="240" w:lineRule="auto"/>
        <w:rPr>
          <w:rFonts w:ascii="Times New Roman" w:hAnsi="Times New Roman"/>
          <w:sz w:val="28"/>
          <w:szCs w:val="28"/>
          <w:lang w:bidi="lo-LA"/>
        </w:rPr>
      </w:pPr>
      <w:r>
        <w:rPr>
          <w:rFonts w:ascii="Times New Roman" w:hAnsi="Times New Roman"/>
          <w:sz w:val="28"/>
          <w:szCs w:val="28"/>
          <w:lang w:bidi="lo-LA"/>
        </w:rPr>
        <w:t>52.</w:t>
      </w:r>
      <w:r>
        <w:rPr>
          <w:rFonts w:ascii="Times New Roman" w:hAnsi="Times New Roman"/>
          <w:sz w:val="28"/>
          <w:szCs w:val="28"/>
          <w:vertAlign w:val="superscript"/>
          <w:lang w:bidi="lo-LA"/>
        </w:rPr>
        <w:t>1</w:t>
      </w:r>
      <w:r>
        <w:rPr>
          <w:rFonts w:ascii="Times New Roman" w:hAnsi="Times New Roman"/>
          <w:sz w:val="28"/>
          <w:szCs w:val="28"/>
          <w:lang w:bidi="lo-LA"/>
        </w:rPr>
        <w:t xml:space="preserve">1. atbilst šo noteikumu 40.punktā noteiktajām atbalstāmajām darbībām; </w:t>
      </w:r>
    </w:p>
    <w:p w:rsidR="00951A8D" w:rsidRPr="00DD380E" w:rsidRDefault="00951A8D" w:rsidP="00055D20">
      <w:pPr>
        <w:pStyle w:val="tv2131"/>
        <w:spacing w:line="240" w:lineRule="auto"/>
        <w:rPr>
          <w:rFonts w:ascii="Times New Roman" w:hAnsi="Times New Roman"/>
          <w:sz w:val="28"/>
          <w:szCs w:val="28"/>
          <w:lang w:bidi="lo-LA"/>
        </w:rPr>
      </w:pPr>
      <w:r>
        <w:rPr>
          <w:rFonts w:ascii="Times New Roman" w:hAnsi="Times New Roman"/>
          <w:sz w:val="28"/>
          <w:szCs w:val="28"/>
          <w:lang w:bidi="lo-LA"/>
        </w:rPr>
        <w:t>52.</w:t>
      </w:r>
      <w:r>
        <w:rPr>
          <w:rFonts w:ascii="Times New Roman" w:hAnsi="Times New Roman"/>
          <w:sz w:val="28"/>
          <w:szCs w:val="28"/>
          <w:vertAlign w:val="superscript"/>
          <w:lang w:bidi="lo-LA"/>
        </w:rPr>
        <w:t>1</w:t>
      </w:r>
      <w:r>
        <w:rPr>
          <w:rFonts w:ascii="Times New Roman" w:hAnsi="Times New Roman"/>
          <w:sz w:val="28"/>
          <w:szCs w:val="28"/>
          <w:lang w:bidi="lo-LA"/>
        </w:rPr>
        <w:t>2. pārsniedz šo noteikumu 12., 22., 23. un 24.punktā noteiktos projekta kopējo attiecināmo izmaksu ierobežojumus;</w:t>
      </w:r>
    </w:p>
    <w:p w:rsidR="00951A8D" w:rsidRPr="00DD380E" w:rsidRDefault="00951A8D" w:rsidP="00055D20">
      <w:pPr>
        <w:pStyle w:val="tv2131"/>
        <w:spacing w:line="240" w:lineRule="auto"/>
        <w:rPr>
          <w:rFonts w:ascii="Times New Roman" w:hAnsi="Times New Roman"/>
          <w:sz w:val="28"/>
          <w:szCs w:val="28"/>
          <w:lang w:bidi="lo-LA"/>
        </w:rPr>
      </w:pPr>
      <w:r>
        <w:rPr>
          <w:rFonts w:ascii="Times New Roman" w:hAnsi="Times New Roman"/>
          <w:sz w:val="28"/>
          <w:szCs w:val="28"/>
          <w:lang w:bidi="lo-LA"/>
        </w:rPr>
        <w:t>52.</w:t>
      </w:r>
      <w:r>
        <w:rPr>
          <w:rFonts w:ascii="Times New Roman" w:hAnsi="Times New Roman"/>
          <w:sz w:val="28"/>
          <w:szCs w:val="28"/>
          <w:vertAlign w:val="superscript"/>
          <w:lang w:bidi="lo-LA"/>
        </w:rPr>
        <w:t>1</w:t>
      </w:r>
      <w:r>
        <w:rPr>
          <w:rFonts w:ascii="Times New Roman" w:hAnsi="Times New Roman"/>
          <w:sz w:val="28"/>
          <w:szCs w:val="28"/>
          <w:lang w:bidi="lo-LA"/>
        </w:rPr>
        <w:t>3. pārsniedz šo noteikumu 44.</w:t>
      </w:r>
      <w:r>
        <w:rPr>
          <w:rFonts w:ascii="Times New Roman" w:hAnsi="Times New Roman"/>
          <w:sz w:val="28"/>
          <w:szCs w:val="28"/>
          <w:vertAlign w:val="superscript"/>
          <w:lang w:bidi="lo-LA"/>
        </w:rPr>
        <w:t>1</w:t>
      </w:r>
      <w:r>
        <w:rPr>
          <w:rFonts w:ascii="Times New Roman" w:hAnsi="Times New Roman"/>
          <w:sz w:val="28"/>
          <w:szCs w:val="28"/>
          <w:lang w:bidi="lo-LA"/>
        </w:rPr>
        <w:t>, 46., 46.</w:t>
      </w:r>
      <w:r>
        <w:rPr>
          <w:rFonts w:ascii="Times New Roman" w:hAnsi="Times New Roman"/>
          <w:sz w:val="28"/>
          <w:szCs w:val="28"/>
          <w:vertAlign w:val="superscript"/>
          <w:lang w:bidi="lo-LA"/>
        </w:rPr>
        <w:t>1</w:t>
      </w:r>
      <w:r>
        <w:rPr>
          <w:rFonts w:ascii="Times New Roman" w:hAnsi="Times New Roman"/>
          <w:sz w:val="28"/>
          <w:szCs w:val="28"/>
          <w:lang w:bidi="lo-LA"/>
        </w:rPr>
        <w:t>, 48., 51., 51.</w:t>
      </w:r>
      <w:r>
        <w:rPr>
          <w:rFonts w:ascii="Times New Roman" w:hAnsi="Times New Roman"/>
          <w:sz w:val="28"/>
          <w:szCs w:val="28"/>
          <w:vertAlign w:val="superscript"/>
          <w:lang w:bidi="lo-LA"/>
        </w:rPr>
        <w:t>1</w:t>
      </w:r>
      <w:r>
        <w:rPr>
          <w:rFonts w:ascii="Times New Roman" w:hAnsi="Times New Roman"/>
          <w:sz w:val="28"/>
          <w:szCs w:val="28"/>
          <w:lang w:bidi="lo-LA"/>
        </w:rPr>
        <w:t xml:space="preserve"> un 51.</w:t>
      </w:r>
      <w:r>
        <w:rPr>
          <w:rFonts w:ascii="Times New Roman" w:hAnsi="Times New Roman"/>
          <w:sz w:val="28"/>
          <w:szCs w:val="28"/>
          <w:vertAlign w:val="superscript"/>
          <w:lang w:bidi="lo-LA"/>
        </w:rPr>
        <w:t>2</w:t>
      </w:r>
      <w:r>
        <w:rPr>
          <w:rFonts w:ascii="Times New Roman" w:hAnsi="Times New Roman"/>
          <w:sz w:val="28"/>
          <w:szCs w:val="28"/>
          <w:lang w:bidi="lo-LA"/>
        </w:rPr>
        <w:t xml:space="preserve"> punktā noteiktos izmaksu pozīciju ierobežojumus; </w:t>
      </w:r>
    </w:p>
    <w:p w:rsidR="00951A8D" w:rsidRPr="00C71E5E" w:rsidRDefault="00951A8D" w:rsidP="00C71E5E">
      <w:pPr>
        <w:pStyle w:val="tv2131"/>
        <w:spacing w:line="240" w:lineRule="auto"/>
        <w:rPr>
          <w:rFonts w:ascii="Times New Roman" w:hAnsi="Times New Roman"/>
          <w:sz w:val="28"/>
          <w:szCs w:val="28"/>
          <w:lang w:bidi="lo-LA"/>
        </w:rPr>
      </w:pPr>
      <w:r>
        <w:rPr>
          <w:rFonts w:ascii="Times New Roman" w:hAnsi="Times New Roman"/>
          <w:sz w:val="28"/>
          <w:szCs w:val="28"/>
          <w:lang w:bidi="lo-LA"/>
        </w:rPr>
        <w:t>52.</w:t>
      </w:r>
      <w:r>
        <w:rPr>
          <w:rFonts w:ascii="Times New Roman" w:hAnsi="Times New Roman"/>
          <w:sz w:val="28"/>
          <w:szCs w:val="28"/>
          <w:vertAlign w:val="superscript"/>
          <w:lang w:bidi="lo-LA"/>
        </w:rPr>
        <w:t>1</w:t>
      </w:r>
      <w:r>
        <w:rPr>
          <w:rFonts w:ascii="Times New Roman" w:hAnsi="Times New Roman"/>
          <w:sz w:val="28"/>
          <w:szCs w:val="28"/>
          <w:lang w:bidi="lo-LA"/>
        </w:rPr>
        <w:t>4. rodas projekta izmaksu pieauguma dēļ.”.</w:t>
      </w:r>
    </w:p>
    <w:p w:rsidR="00951A8D" w:rsidRPr="00E37B51" w:rsidRDefault="00951A8D" w:rsidP="00E37B51">
      <w:pPr>
        <w:jc w:val="both"/>
        <w:rPr>
          <w:sz w:val="28"/>
          <w:szCs w:val="28"/>
          <w:lang w:val="lv-LV" w:eastAsia="lv-LV" w:bidi="lo-LA"/>
        </w:rPr>
      </w:pPr>
    </w:p>
    <w:p w:rsidR="00951A8D" w:rsidRPr="00DD380E" w:rsidRDefault="00951A8D" w:rsidP="0004107E">
      <w:pPr>
        <w:pStyle w:val="ListParagraph"/>
        <w:numPr>
          <w:ilvl w:val="0"/>
          <w:numId w:val="18"/>
        </w:numPr>
        <w:spacing w:after="0"/>
        <w:ind w:firstLine="117"/>
        <w:rPr>
          <w:sz w:val="28"/>
          <w:szCs w:val="28"/>
          <w:lang w:eastAsia="lv-LV" w:bidi="lo-LA"/>
        </w:rPr>
      </w:pPr>
      <w:r>
        <w:rPr>
          <w:sz w:val="28"/>
          <w:szCs w:val="28"/>
          <w:lang w:eastAsia="lv-LV" w:bidi="lo-LA"/>
        </w:rPr>
        <w:t>Izteikt noteikuma 1.pielikuma 34.rindu šādā redakcijā:</w:t>
      </w:r>
    </w:p>
    <w:p w:rsidR="00951A8D" w:rsidRPr="00DD380E" w:rsidRDefault="00951A8D" w:rsidP="00596ACA">
      <w:pPr>
        <w:pStyle w:val="ListParagraph"/>
        <w:spacing w:after="0"/>
        <w:ind w:left="567"/>
        <w:rPr>
          <w:sz w:val="28"/>
          <w:szCs w:val="28"/>
          <w:lang w:eastAsia="lv-LV" w:bidi="lo-LA"/>
        </w:rPr>
      </w:pPr>
    </w:p>
    <w:tbl>
      <w:tblPr>
        <w:tblW w:w="5372" w:type="pct"/>
        <w:tblInd w:w="-679"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tblPr>
      <w:tblGrid>
        <w:gridCol w:w="551"/>
        <w:gridCol w:w="2929"/>
        <w:gridCol w:w="849"/>
        <w:gridCol w:w="1768"/>
        <w:gridCol w:w="848"/>
        <w:gridCol w:w="1702"/>
        <w:gridCol w:w="1620"/>
      </w:tblGrid>
      <w:tr w:rsidR="00951A8D" w:rsidRPr="00DD380E" w:rsidTr="00D8195D">
        <w:trPr>
          <w:trHeight w:val="1384"/>
        </w:trPr>
        <w:tc>
          <w:tcPr>
            <w:tcW w:w="268" w:type="pct"/>
            <w:tcBorders>
              <w:top w:val="outset" w:sz="6" w:space="0" w:color="auto"/>
              <w:bottom w:val="outset" w:sz="6" w:space="0" w:color="auto"/>
              <w:right w:val="outset" w:sz="6" w:space="0" w:color="auto"/>
            </w:tcBorders>
          </w:tcPr>
          <w:p w:rsidR="00951A8D" w:rsidRPr="00DD380E" w:rsidRDefault="00951A8D" w:rsidP="00596ACA">
            <w:pPr>
              <w:jc w:val="center"/>
              <w:rPr>
                <w:sz w:val="28"/>
                <w:szCs w:val="28"/>
                <w:lang w:val="lv-LV" w:eastAsia="lv-LV"/>
              </w:rPr>
            </w:pPr>
            <w:r w:rsidRPr="00DD380E">
              <w:rPr>
                <w:sz w:val="28"/>
                <w:szCs w:val="28"/>
                <w:lang w:val="lv-LV" w:eastAsia="lv-LV"/>
              </w:rPr>
              <w:t>„34.</w:t>
            </w:r>
          </w:p>
        </w:tc>
        <w:tc>
          <w:tcPr>
            <w:tcW w:w="1426" w:type="pct"/>
            <w:tcBorders>
              <w:top w:val="outset" w:sz="6" w:space="0" w:color="auto"/>
              <w:left w:val="outset" w:sz="6" w:space="0" w:color="auto"/>
              <w:bottom w:val="outset" w:sz="6" w:space="0" w:color="auto"/>
              <w:right w:val="outset" w:sz="6" w:space="0" w:color="auto"/>
            </w:tcBorders>
          </w:tcPr>
          <w:p w:rsidR="00951A8D" w:rsidRPr="00DD380E" w:rsidRDefault="00951A8D" w:rsidP="0043316C">
            <w:pPr>
              <w:rPr>
                <w:sz w:val="28"/>
                <w:szCs w:val="28"/>
                <w:lang w:val="lv-LV" w:eastAsia="lv-LV"/>
              </w:rPr>
            </w:pPr>
            <w:r w:rsidRPr="00DD380E">
              <w:rPr>
                <w:sz w:val="28"/>
                <w:szCs w:val="28"/>
                <w:lang w:val="lv-LV" w:eastAsia="lv-LV"/>
              </w:rPr>
              <w:t>Sabiedrība ar ierobežotu atbildību „Rīgas Austrumu klīniskā universitātes slimnīca”</w:t>
            </w:r>
          </w:p>
        </w:tc>
        <w:tc>
          <w:tcPr>
            <w:tcW w:w="413" w:type="pct"/>
            <w:tcBorders>
              <w:top w:val="outset" w:sz="6" w:space="0" w:color="auto"/>
              <w:left w:val="outset" w:sz="6" w:space="0" w:color="auto"/>
              <w:bottom w:val="outset" w:sz="6" w:space="0" w:color="auto"/>
              <w:right w:val="outset" w:sz="6" w:space="0" w:color="auto"/>
            </w:tcBorders>
            <w:vAlign w:val="center"/>
          </w:tcPr>
          <w:p w:rsidR="00951A8D" w:rsidRPr="00DD380E" w:rsidRDefault="00951A8D" w:rsidP="00C71E5E">
            <w:pPr>
              <w:jc w:val="center"/>
              <w:rPr>
                <w:sz w:val="28"/>
                <w:szCs w:val="28"/>
                <w:lang w:val="lv-LV" w:eastAsia="lv-LV"/>
              </w:rPr>
            </w:pPr>
            <w:r w:rsidRPr="00DD380E">
              <w:rPr>
                <w:sz w:val="28"/>
                <w:szCs w:val="28"/>
                <w:lang w:val="lv-LV" w:eastAsia="lv-LV"/>
              </w:rPr>
              <w:t>US</w:t>
            </w:r>
          </w:p>
        </w:tc>
        <w:tc>
          <w:tcPr>
            <w:tcW w:w="861" w:type="pct"/>
            <w:tcBorders>
              <w:top w:val="outset" w:sz="6" w:space="0" w:color="auto"/>
              <w:left w:val="outset" w:sz="6" w:space="0" w:color="auto"/>
              <w:bottom w:val="outset" w:sz="6" w:space="0" w:color="auto"/>
              <w:right w:val="outset" w:sz="6" w:space="0" w:color="auto"/>
            </w:tcBorders>
            <w:vAlign w:val="center"/>
          </w:tcPr>
          <w:p w:rsidR="00951A8D" w:rsidRPr="00D8195D" w:rsidRDefault="00951A8D" w:rsidP="00D8195D">
            <w:pPr>
              <w:jc w:val="center"/>
              <w:rPr>
                <w:sz w:val="28"/>
                <w:szCs w:val="28"/>
                <w:lang w:val="lv-LV" w:eastAsia="lv-LV"/>
              </w:rPr>
            </w:pPr>
            <w:r w:rsidRPr="00D8195D">
              <w:rPr>
                <w:sz w:val="28"/>
                <w:szCs w:val="28"/>
                <w:lang w:val="lv-LV" w:eastAsia="lv-LV"/>
              </w:rPr>
              <w:t>1 394 029,70</w:t>
            </w:r>
          </w:p>
        </w:tc>
        <w:tc>
          <w:tcPr>
            <w:tcW w:w="413" w:type="pct"/>
            <w:tcBorders>
              <w:top w:val="outset" w:sz="6" w:space="0" w:color="auto"/>
              <w:left w:val="outset" w:sz="6" w:space="0" w:color="auto"/>
              <w:bottom w:val="outset" w:sz="6" w:space="0" w:color="auto"/>
              <w:right w:val="outset" w:sz="6" w:space="0" w:color="auto"/>
            </w:tcBorders>
            <w:vAlign w:val="center"/>
          </w:tcPr>
          <w:p w:rsidR="00951A8D" w:rsidRPr="00D8195D" w:rsidRDefault="00951A8D" w:rsidP="00D8195D">
            <w:pPr>
              <w:jc w:val="center"/>
              <w:rPr>
                <w:sz w:val="28"/>
                <w:szCs w:val="28"/>
                <w:lang w:val="lv-LV" w:eastAsia="lv-LV"/>
              </w:rPr>
            </w:pPr>
            <w:r w:rsidRPr="00D8195D">
              <w:rPr>
                <w:sz w:val="28"/>
                <w:szCs w:val="28"/>
                <w:lang w:val="lv-LV" w:eastAsia="lv-LV"/>
              </w:rPr>
              <w:t>0,00</w:t>
            </w:r>
          </w:p>
        </w:tc>
        <w:tc>
          <w:tcPr>
            <w:tcW w:w="829" w:type="pct"/>
            <w:tcBorders>
              <w:top w:val="outset" w:sz="6" w:space="0" w:color="auto"/>
              <w:left w:val="outset" w:sz="6" w:space="0" w:color="auto"/>
              <w:bottom w:val="outset" w:sz="6" w:space="0" w:color="auto"/>
              <w:right w:val="outset" w:sz="6" w:space="0" w:color="auto"/>
            </w:tcBorders>
            <w:vAlign w:val="center"/>
          </w:tcPr>
          <w:p w:rsidR="00951A8D" w:rsidRPr="00D8195D" w:rsidRDefault="00951A8D" w:rsidP="00D8195D">
            <w:pPr>
              <w:rPr>
                <w:sz w:val="28"/>
                <w:szCs w:val="28"/>
                <w:lang w:val="lv-LV" w:eastAsia="lv-LV"/>
              </w:rPr>
            </w:pPr>
            <w:r w:rsidRPr="00D8195D">
              <w:rPr>
                <w:sz w:val="28"/>
                <w:szCs w:val="28"/>
                <w:lang w:val="lv-LV" w:eastAsia="lv-LV"/>
              </w:rPr>
              <w:t>2 142 740,35</w:t>
            </w:r>
          </w:p>
        </w:tc>
        <w:tc>
          <w:tcPr>
            <w:tcW w:w="789" w:type="pct"/>
            <w:tcBorders>
              <w:top w:val="outset" w:sz="6" w:space="0" w:color="auto"/>
              <w:left w:val="outset" w:sz="6" w:space="0" w:color="auto"/>
              <w:bottom w:val="outset" w:sz="6" w:space="0" w:color="auto"/>
            </w:tcBorders>
            <w:vAlign w:val="center"/>
          </w:tcPr>
          <w:p w:rsidR="00951A8D" w:rsidRPr="00D8195D" w:rsidRDefault="00951A8D" w:rsidP="00D8195D">
            <w:pPr>
              <w:pStyle w:val="ListParagraph"/>
              <w:spacing w:before="100" w:beforeAutospacing="1" w:after="0"/>
              <w:ind w:left="0"/>
              <w:rPr>
                <w:sz w:val="28"/>
                <w:szCs w:val="28"/>
                <w:lang w:eastAsia="lv-LV" w:bidi="lo-LA"/>
              </w:rPr>
            </w:pPr>
            <w:r w:rsidRPr="00D8195D">
              <w:rPr>
                <w:sz w:val="28"/>
                <w:szCs w:val="28"/>
                <w:lang w:eastAsia="lv-LV" w:bidi="lo-LA"/>
              </w:rPr>
              <w:t>378</w:t>
            </w:r>
            <w:r>
              <w:rPr>
                <w:sz w:val="28"/>
                <w:szCs w:val="28"/>
                <w:lang w:eastAsia="lv-LV" w:bidi="lo-LA"/>
              </w:rPr>
              <w:t xml:space="preserve"> </w:t>
            </w:r>
            <w:r w:rsidRPr="00D8195D">
              <w:rPr>
                <w:sz w:val="28"/>
                <w:szCs w:val="28"/>
                <w:lang w:eastAsia="lv-LV" w:bidi="lo-LA"/>
              </w:rPr>
              <w:t>130,65”.</w:t>
            </w:r>
          </w:p>
        </w:tc>
      </w:tr>
    </w:tbl>
    <w:p w:rsidR="00951A8D" w:rsidRDefault="00951A8D" w:rsidP="000F52D2">
      <w:pPr>
        <w:rPr>
          <w:sz w:val="28"/>
          <w:szCs w:val="28"/>
          <w:lang w:eastAsia="lv-LV" w:bidi="lo-LA"/>
        </w:rPr>
      </w:pPr>
    </w:p>
    <w:p w:rsidR="00951A8D" w:rsidRPr="000E7837" w:rsidRDefault="00951A8D" w:rsidP="000E7837">
      <w:pPr>
        <w:pStyle w:val="ListParagraph"/>
        <w:numPr>
          <w:ilvl w:val="0"/>
          <w:numId w:val="18"/>
        </w:numPr>
        <w:ind w:firstLine="117"/>
        <w:rPr>
          <w:sz w:val="28"/>
          <w:szCs w:val="28"/>
          <w:lang w:eastAsia="lv-LV" w:bidi="lo-LA"/>
        </w:rPr>
      </w:pPr>
      <w:r w:rsidRPr="000F52D2">
        <w:rPr>
          <w:sz w:val="28"/>
          <w:szCs w:val="28"/>
          <w:lang w:eastAsia="lv-LV" w:bidi="lo-LA"/>
        </w:rPr>
        <w:t>Papildināt noteikumus ar 6.pielikumu šādā redakcijā:</w:t>
      </w:r>
    </w:p>
    <w:p w:rsidR="00951A8D" w:rsidRDefault="00951A8D" w:rsidP="000F52D2">
      <w:pPr>
        <w:ind w:left="567"/>
        <w:jc w:val="right"/>
        <w:rPr>
          <w:sz w:val="28"/>
          <w:szCs w:val="28"/>
        </w:rPr>
      </w:pPr>
    </w:p>
    <w:p w:rsidR="00951A8D" w:rsidRPr="0010300A" w:rsidRDefault="00951A8D" w:rsidP="000F52D2">
      <w:pPr>
        <w:ind w:left="567"/>
        <w:jc w:val="right"/>
        <w:rPr>
          <w:sz w:val="28"/>
          <w:szCs w:val="28"/>
          <w:lang w:val="lv-LV" w:eastAsia="lv-LV" w:bidi="lo-LA"/>
        </w:rPr>
      </w:pPr>
      <w:r w:rsidRPr="00D0767A">
        <w:rPr>
          <w:sz w:val="28"/>
          <w:szCs w:val="28"/>
        </w:rPr>
        <w:t>„</w:t>
      </w:r>
      <w:bookmarkStart w:id="7" w:name="piel5"/>
      <w:bookmarkEnd w:id="7"/>
      <w:r w:rsidRPr="00D0767A">
        <w:rPr>
          <w:sz w:val="28"/>
        </w:rPr>
        <w:t>6</w:t>
      </w:r>
      <w:r w:rsidRPr="0010300A">
        <w:rPr>
          <w:sz w:val="28"/>
        </w:rPr>
        <w:t xml:space="preserve">.pielikums </w:t>
      </w:r>
      <w:r w:rsidRPr="0010300A">
        <w:rPr>
          <w:sz w:val="28"/>
        </w:rPr>
        <w:br/>
      </w:r>
      <w:proofErr w:type="spellStart"/>
      <w:r w:rsidRPr="0010300A">
        <w:rPr>
          <w:sz w:val="28"/>
        </w:rPr>
        <w:t>Ministru</w:t>
      </w:r>
      <w:proofErr w:type="spellEnd"/>
      <w:r w:rsidRPr="0010300A">
        <w:rPr>
          <w:sz w:val="28"/>
        </w:rPr>
        <w:t xml:space="preserve"> </w:t>
      </w:r>
      <w:proofErr w:type="spellStart"/>
      <w:r w:rsidRPr="0010300A">
        <w:rPr>
          <w:sz w:val="28"/>
        </w:rPr>
        <w:t>kabineta</w:t>
      </w:r>
      <w:proofErr w:type="spellEnd"/>
      <w:r w:rsidRPr="0010300A">
        <w:rPr>
          <w:sz w:val="28"/>
        </w:rPr>
        <w:t xml:space="preserve"> </w:t>
      </w:r>
      <w:r w:rsidRPr="0010300A">
        <w:rPr>
          <w:sz w:val="28"/>
        </w:rPr>
        <w:br/>
        <w:t xml:space="preserve">2009.gada 13.janvāra </w:t>
      </w:r>
      <w:proofErr w:type="spellStart"/>
      <w:r w:rsidRPr="0010300A">
        <w:rPr>
          <w:sz w:val="28"/>
        </w:rPr>
        <w:t>noteikumiem</w:t>
      </w:r>
      <w:proofErr w:type="spellEnd"/>
      <w:r w:rsidRPr="0010300A">
        <w:rPr>
          <w:sz w:val="28"/>
        </w:rPr>
        <w:t xml:space="preserve"> Nr.44</w:t>
      </w:r>
    </w:p>
    <w:p w:rsidR="00951A8D" w:rsidRPr="00DD380E" w:rsidRDefault="00951A8D" w:rsidP="000F52D2">
      <w:pPr>
        <w:jc w:val="right"/>
        <w:rPr>
          <w:sz w:val="28"/>
          <w:lang w:val="lv-LV" w:eastAsia="lv-LV"/>
        </w:rPr>
      </w:pPr>
    </w:p>
    <w:p w:rsidR="00951A8D" w:rsidRPr="00DD380E" w:rsidRDefault="00951A8D" w:rsidP="000F52D2">
      <w:pPr>
        <w:jc w:val="center"/>
        <w:rPr>
          <w:b/>
          <w:sz w:val="28"/>
          <w:lang w:val="lv-LV"/>
        </w:rPr>
      </w:pPr>
      <w:r w:rsidRPr="00DD380E">
        <w:rPr>
          <w:b/>
          <w:sz w:val="28"/>
          <w:lang w:val="lv-LV"/>
        </w:rPr>
        <w:t>Publisko izmaksu maksimālā un privāto izmaksu minimālā apjoma aprēķins, LVL</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2"/>
        <w:gridCol w:w="1920"/>
        <w:gridCol w:w="1912"/>
        <w:gridCol w:w="3838"/>
      </w:tblGrid>
      <w:tr w:rsidR="00951A8D" w:rsidRPr="00562DD5" w:rsidTr="000F52D2">
        <w:trPr>
          <w:trHeight w:val="1240"/>
          <w:tblHeader/>
          <w:jc w:val="center"/>
        </w:trPr>
        <w:tc>
          <w:tcPr>
            <w:tcW w:w="1051" w:type="pct"/>
            <w:shd w:val="clear" w:color="auto" w:fill="D9D9D9"/>
            <w:vAlign w:val="center"/>
          </w:tcPr>
          <w:p w:rsidR="00951A8D" w:rsidRPr="00DD380E" w:rsidRDefault="00951A8D" w:rsidP="000F52D2">
            <w:pPr>
              <w:tabs>
                <w:tab w:val="left" w:pos="0"/>
              </w:tabs>
              <w:jc w:val="center"/>
              <w:rPr>
                <w:b/>
                <w:sz w:val="20"/>
                <w:szCs w:val="20"/>
                <w:lang w:val="lv-LV"/>
              </w:rPr>
            </w:pPr>
            <w:r w:rsidRPr="00DD380E">
              <w:rPr>
                <w:b/>
                <w:sz w:val="20"/>
                <w:szCs w:val="20"/>
                <w:lang w:val="lv-LV"/>
              </w:rPr>
              <w:t>Kopējais finansējums (LVL)</w:t>
            </w:r>
          </w:p>
        </w:tc>
        <w:tc>
          <w:tcPr>
            <w:tcW w:w="988" w:type="pct"/>
            <w:shd w:val="clear" w:color="auto" w:fill="D9D9D9"/>
            <w:vAlign w:val="center"/>
          </w:tcPr>
          <w:p w:rsidR="00951A8D" w:rsidRPr="00DD380E" w:rsidRDefault="00951A8D" w:rsidP="000F52D2">
            <w:pPr>
              <w:jc w:val="center"/>
              <w:rPr>
                <w:b/>
                <w:position w:val="-12"/>
                <w:sz w:val="20"/>
                <w:szCs w:val="20"/>
                <w:lang w:val="lv-LV"/>
              </w:rPr>
            </w:pPr>
            <w:r w:rsidRPr="00DD380E">
              <w:rPr>
                <w:b/>
                <w:position w:val="-12"/>
                <w:sz w:val="20"/>
                <w:szCs w:val="20"/>
                <w:lang w:val="lv-LV"/>
              </w:rPr>
              <w:t>Maksimālais publiskais finansējums (LVL)</w:t>
            </w:r>
          </w:p>
        </w:tc>
        <w:tc>
          <w:tcPr>
            <w:tcW w:w="984" w:type="pct"/>
            <w:shd w:val="clear" w:color="auto" w:fill="D9D9D9"/>
            <w:vAlign w:val="center"/>
          </w:tcPr>
          <w:p w:rsidR="00951A8D" w:rsidRPr="00DD380E" w:rsidRDefault="00951A8D" w:rsidP="000F52D2">
            <w:pPr>
              <w:jc w:val="center"/>
              <w:rPr>
                <w:b/>
                <w:sz w:val="20"/>
                <w:szCs w:val="20"/>
                <w:lang w:val="lv-LV"/>
              </w:rPr>
            </w:pPr>
            <w:r>
              <w:rPr>
                <w:b/>
                <w:sz w:val="20"/>
                <w:szCs w:val="20"/>
                <w:lang w:val="lv-LV"/>
              </w:rPr>
              <w:t xml:space="preserve">Minimālais privātais finansējums (LVL) </w:t>
            </w:r>
          </w:p>
        </w:tc>
        <w:tc>
          <w:tcPr>
            <w:tcW w:w="1976" w:type="pct"/>
            <w:shd w:val="clear" w:color="auto" w:fill="D9D9D9"/>
            <w:vAlign w:val="center"/>
          </w:tcPr>
          <w:p w:rsidR="00951A8D" w:rsidRPr="00DD380E" w:rsidRDefault="00951A8D" w:rsidP="000F52D2">
            <w:pPr>
              <w:jc w:val="center"/>
              <w:rPr>
                <w:b/>
                <w:sz w:val="20"/>
                <w:szCs w:val="20"/>
                <w:lang w:val="lv-LV"/>
              </w:rPr>
            </w:pPr>
            <w:r>
              <w:rPr>
                <w:b/>
                <w:sz w:val="20"/>
                <w:szCs w:val="20"/>
                <w:lang w:val="lv-LV"/>
              </w:rPr>
              <w:t>Atsauce uz finansējuma saņēmēja iekšējo normatīvo aktu ar kuru apstiprināts informāciju pamatojošs aprēķins</w:t>
            </w:r>
          </w:p>
        </w:tc>
      </w:tr>
      <w:tr w:rsidR="00951A8D" w:rsidRPr="00DD380E" w:rsidTr="000F52D2">
        <w:trPr>
          <w:trHeight w:val="70"/>
          <w:tblHeader/>
          <w:jc w:val="center"/>
        </w:trPr>
        <w:tc>
          <w:tcPr>
            <w:tcW w:w="1051" w:type="pct"/>
            <w:shd w:val="clear" w:color="auto" w:fill="D9D9D9"/>
            <w:vAlign w:val="center"/>
          </w:tcPr>
          <w:p w:rsidR="00951A8D" w:rsidRPr="00DD380E" w:rsidRDefault="00951A8D" w:rsidP="000F52D2">
            <w:pPr>
              <w:tabs>
                <w:tab w:val="left" w:pos="0"/>
              </w:tabs>
              <w:spacing w:before="60" w:after="60"/>
              <w:jc w:val="center"/>
              <w:rPr>
                <w:b/>
                <w:sz w:val="20"/>
                <w:szCs w:val="20"/>
                <w:lang w:val="lv-LV"/>
              </w:rPr>
            </w:pPr>
            <w:r>
              <w:rPr>
                <w:b/>
                <w:sz w:val="20"/>
                <w:szCs w:val="20"/>
                <w:lang w:val="lv-LV"/>
              </w:rPr>
              <w:t>1</w:t>
            </w:r>
          </w:p>
        </w:tc>
        <w:tc>
          <w:tcPr>
            <w:tcW w:w="988" w:type="pct"/>
            <w:shd w:val="clear" w:color="auto" w:fill="D9D9D9"/>
            <w:vAlign w:val="center"/>
          </w:tcPr>
          <w:p w:rsidR="00951A8D" w:rsidRPr="00DD380E" w:rsidRDefault="00951A8D" w:rsidP="000F52D2">
            <w:pPr>
              <w:spacing w:before="60" w:after="60"/>
              <w:jc w:val="center"/>
              <w:rPr>
                <w:b/>
                <w:position w:val="-12"/>
                <w:sz w:val="20"/>
                <w:szCs w:val="20"/>
                <w:lang w:val="lv-LV"/>
              </w:rPr>
            </w:pPr>
            <w:r>
              <w:rPr>
                <w:b/>
                <w:position w:val="-12"/>
                <w:sz w:val="20"/>
                <w:szCs w:val="20"/>
                <w:lang w:val="lv-LV"/>
              </w:rPr>
              <w:t>2</w:t>
            </w:r>
          </w:p>
        </w:tc>
        <w:tc>
          <w:tcPr>
            <w:tcW w:w="984" w:type="pct"/>
            <w:shd w:val="clear" w:color="auto" w:fill="D9D9D9"/>
            <w:vAlign w:val="center"/>
          </w:tcPr>
          <w:p w:rsidR="00951A8D" w:rsidRPr="00DD380E" w:rsidRDefault="00951A8D" w:rsidP="000F52D2">
            <w:pPr>
              <w:spacing w:before="60" w:after="60"/>
              <w:jc w:val="center"/>
              <w:rPr>
                <w:b/>
                <w:sz w:val="20"/>
                <w:szCs w:val="20"/>
                <w:lang w:val="lv-LV"/>
              </w:rPr>
            </w:pPr>
            <w:r w:rsidRPr="00DD380E">
              <w:rPr>
                <w:b/>
                <w:sz w:val="20"/>
                <w:szCs w:val="20"/>
                <w:lang w:val="lv-LV"/>
              </w:rPr>
              <w:t>3</w:t>
            </w:r>
            <w:r>
              <w:rPr>
                <w:b/>
                <w:sz w:val="20"/>
                <w:szCs w:val="20"/>
                <w:lang w:val="lv-LV"/>
              </w:rPr>
              <w:t>=1-2</w:t>
            </w:r>
          </w:p>
        </w:tc>
        <w:tc>
          <w:tcPr>
            <w:tcW w:w="1976" w:type="pct"/>
            <w:shd w:val="clear" w:color="auto" w:fill="D9D9D9"/>
            <w:vAlign w:val="center"/>
          </w:tcPr>
          <w:p w:rsidR="00951A8D" w:rsidRPr="00DD380E" w:rsidRDefault="00951A8D" w:rsidP="000F52D2">
            <w:pPr>
              <w:spacing w:before="60" w:after="60"/>
              <w:jc w:val="center"/>
              <w:rPr>
                <w:b/>
                <w:sz w:val="20"/>
                <w:szCs w:val="20"/>
                <w:lang w:val="lv-LV"/>
              </w:rPr>
            </w:pPr>
            <w:r>
              <w:rPr>
                <w:b/>
                <w:sz w:val="20"/>
                <w:szCs w:val="20"/>
                <w:lang w:val="lv-LV"/>
              </w:rPr>
              <w:t>4”.</w:t>
            </w:r>
          </w:p>
        </w:tc>
      </w:tr>
      <w:tr w:rsidR="00951A8D" w:rsidRPr="00E37B51" w:rsidTr="000F52D2">
        <w:trPr>
          <w:trHeight w:val="124"/>
          <w:tblHeader/>
          <w:jc w:val="center"/>
        </w:trPr>
        <w:tc>
          <w:tcPr>
            <w:tcW w:w="1051" w:type="pct"/>
            <w:shd w:val="clear" w:color="auto" w:fill="FFFFFF"/>
            <w:vAlign w:val="center"/>
          </w:tcPr>
          <w:p w:rsidR="00951A8D" w:rsidRPr="00DD380E" w:rsidRDefault="00951A8D" w:rsidP="000F52D2">
            <w:pPr>
              <w:tabs>
                <w:tab w:val="left" w:pos="0"/>
              </w:tabs>
              <w:spacing w:before="60" w:after="60"/>
              <w:jc w:val="center"/>
              <w:rPr>
                <w:b/>
                <w:sz w:val="20"/>
                <w:szCs w:val="20"/>
                <w:lang w:val="lv-LV"/>
              </w:rPr>
            </w:pPr>
          </w:p>
        </w:tc>
        <w:tc>
          <w:tcPr>
            <w:tcW w:w="988" w:type="pct"/>
            <w:shd w:val="clear" w:color="auto" w:fill="FFFFFF"/>
            <w:vAlign w:val="center"/>
          </w:tcPr>
          <w:p w:rsidR="00951A8D" w:rsidRPr="00DD380E" w:rsidRDefault="00951A8D" w:rsidP="000F52D2">
            <w:pPr>
              <w:spacing w:before="60" w:after="60"/>
              <w:jc w:val="center"/>
              <w:rPr>
                <w:b/>
                <w:sz w:val="20"/>
                <w:szCs w:val="20"/>
                <w:lang w:val="lv-LV"/>
              </w:rPr>
            </w:pPr>
          </w:p>
        </w:tc>
        <w:tc>
          <w:tcPr>
            <w:tcW w:w="984" w:type="pct"/>
            <w:shd w:val="clear" w:color="auto" w:fill="FFFFFF"/>
            <w:vAlign w:val="center"/>
          </w:tcPr>
          <w:p w:rsidR="00951A8D" w:rsidRPr="00DD380E" w:rsidRDefault="00951A8D" w:rsidP="000F52D2">
            <w:pPr>
              <w:spacing w:before="60" w:after="60"/>
              <w:jc w:val="center"/>
              <w:rPr>
                <w:b/>
                <w:sz w:val="20"/>
                <w:szCs w:val="20"/>
                <w:lang w:val="lv-LV"/>
              </w:rPr>
            </w:pPr>
          </w:p>
        </w:tc>
        <w:tc>
          <w:tcPr>
            <w:tcW w:w="1976" w:type="pct"/>
            <w:shd w:val="clear" w:color="auto" w:fill="FFFFFF"/>
            <w:vAlign w:val="center"/>
          </w:tcPr>
          <w:p w:rsidR="00951A8D" w:rsidRDefault="00951A8D" w:rsidP="000F52D2">
            <w:pPr>
              <w:spacing w:before="60" w:after="60"/>
              <w:jc w:val="center"/>
              <w:rPr>
                <w:b/>
                <w:sz w:val="20"/>
                <w:szCs w:val="20"/>
                <w:lang w:val="lv-LV"/>
              </w:rPr>
            </w:pPr>
          </w:p>
          <w:p w:rsidR="00951A8D" w:rsidRPr="00DD380E" w:rsidRDefault="00951A8D" w:rsidP="000F52D2">
            <w:pPr>
              <w:spacing w:before="60" w:after="60"/>
              <w:jc w:val="center"/>
              <w:rPr>
                <w:b/>
                <w:sz w:val="20"/>
                <w:szCs w:val="20"/>
                <w:lang w:val="lv-LV"/>
              </w:rPr>
            </w:pPr>
          </w:p>
        </w:tc>
      </w:tr>
    </w:tbl>
    <w:p w:rsidR="00951A8D" w:rsidRDefault="00951A8D" w:rsidP="000F52D2">
      <w:pPr>
        <w:tabs>
          <w:tab w:val="left" w:pos="6804"/>
        </w:tabs>
        <w:rPr>
          <w:sz w:val="28"/>
          <w:szCs w:val="28"/>
          <w:lang w:val="lv-LV"/>
        </w:rPr>
      </w:pPr>
    </w:p>
    <w:p w:rsidR="00951A8D" w:rsidRPr="00DD380E" w:rsidRDefault="00951A8D" w:rsidP="000F52D2">
      <w:pPr>
        <w:tabs>
          <w:tab w:val="left" w:pos="6804"/>
        </w:tabs>
        <w:rPr>
          <w:sz w:val="28"/>
          <w:szCs w:val="28"/>
          <w:lang w:val="lv-LV"/>
        </w:rPr>
      </w:pPr>
    </w:p>
    <w:p w:rsidR="00951A8D" w:rsidRDefault="00951A8D" w:rsidP="000E7837">
      <w:pPr>
        <w:rPr>
          <w:sz w:val="28"/>
          <w:szCs w:val="28"/>
          <w:lang w:val="lv-LV"/>
        </w:rPr>
      </w:pPr>
      <w:r w:rsidRPr="00DD380E">
        <w:rPr>
          <w:sz w:val="28"/>
          <w:szCs w:val="28"/>
          <w:lang w:val="lv-LV"/>
        </w:rPr>
        <w:t>Ministru prezidents</w:t>
      </w:r>
      <w:r w:rsidRPr="00DD380E">
        <w:rPr>
          <w:sz w:val="28"/>
          <w:szCs w:val="28"/>
          <w:lang w:val="lv-LV"/>
        </w:rPr>
        <w:tab/>
      </w:r>
      <w:r w:rsidRPr="00DD380E">
        <w:rPr>
          <w:sz w:val="28"/>
          <w:szCs w:val="28"/>
          <w:lang w:val="lv-LV"/>
        </w:rPr>
        <w:tab/>
      </w:r>
      <w:r w:rsidRPr="00DD380E">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sidRPr="00DD380E">
        <w:rPr>
          <w:sz w:val="28"/>
          <w:szCs w:val="28"/>
          <w:lang w:val="lv-LV"/>
        </w:rPr>
        <w:t>V.Dombrovskis</w:t>
      </w:r>
      <w:proofErr w:type="spellEnd"/>
    </w:p>
    <w:p w:rsidR="00951A8D" w:rsidRDefault="00951A8D" w:rsidP="000F52D2">
      <w:pPr>
        <w:tabs>
          <w:tab w:val="left" w:pos="6521"/>
          <w:tab w:val="left" w:pos="6804"/>
        </w:tabs>
        <w:rPr>
          <w:sz w:val="28"/>
          <w:szCs w:val="28"/>
          <w:lang w:val="lv-LV" w:eastAsia="lv-LV" w:bidi="lo-LA"/>
        </w:rPr>
      </w:pPr>
    </w:p>
    <w:p w:rsidR="00951A8D" w:rsidRPr="00DD380E" w:rsidRDefault="00951A8D" w:rsidP="000F52D2">
      <w:pPr>
        <w:tabs>
          <w:tab w:val="left" w:pos="6521"/>
          <w:tab w:val="left" w:pos="6804"/>
        </w:tabs>
        <w:rPr>
          <w:sz w:val="28"/>
          <w:szCs w:val="28"/>
          <w:lang w:val="lv-LV" w:eastAsia="lv-LV" w:bidi="lo-LA"/>
        </w:rPr>
      </w:pPr>
    </w:p>
    <w:p w:rsidR="00951A8D" w:rsidRPr="00DD380E" w:rsidRDefault="00951A8D" w:rsidP="000F52D2">
      <w:pPr>
        <w:rPr>
          <w:sz w:val="28"/>
          <w:szCs w:val="28"/>
          <w:lang w:val="lv-LV"/>
        </w:rPr>
      </w:pPr>
      <w:r>
        <w:rPr>
          <w:sz w:val="28"/>
          <w:szCs w:val="28"/>
          <w:lang w:val="lv-LV"/>
        </w:rPr>
        <w:t>Veselības ministre</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proofErr w:type="spellStart"/>
      <w:r>
        <w:rPr>
          <w:sz w:val="28"/>
          <w:szCs w:val="28"/>
          <w:lang w:val="lv-LV"/>
        </w:rPr>
        <w:t>I.Circene</w:t>
      </w:r>
      <w:proofErr w:type="spellEnd"/>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951A8D" w:rsidRDefault="00951A8D" w:rsidP="000F52D2">
      <w:pPr>
        <w:ind w:right="4818"/>
        <w:rPr>
          <w:noProof/>
          <w:sz w:val="20"/>
          <w:szCs w:val="20"/>
          <w:lang w:val="lv-LV"/>
        </w:rPr>
      </w:pPr>
    </w:p>
    <w:p w:rsidR="00562DD5" w:rsidRDefault="00562DD5" w:rsidP="000F52D2">
      <w:pPr>
        <w:ind w:right="4818"/>
        <w:rPr>
          <w:noProof/>
          <w:sz w:val="20"/>
          <w:szCs w:val="20"/>
          <w:lang w:val="lv-LV"/>
        </w:rPr>
      </w:pPr>
      <w:r>
        <w:rPr>
          <w:noProof/>
          <w:sz w:val="20"/>
          <w:szCs w:val="20"/>
          <w:lang w:val="lv-LV"/>
        </w:rPr>
        <w:t>25.01.2013 14:40</w:t>
      </w:r>
    </w:p>
    <w:p w:rsidR="00951A8D" w:rsidRPr="00DD380E" w:rsidRDefault="008C3A4B" w:rsidP="000F52D2">
      <w:pPr>
        <w:ind w:right="4818"/>
        <w:rPr>
          <w:sz w:val="20"/>
          <w:szCs w:val="20"/>
          <w:lang w:val="lv-LV"/>
        </w:rPr>
      </w:pPr>
      <w:r>
        <w:fldChar w:fldCharType="begin"/>
      </w:r>
      <w:r w:rsidR="00757DAB">
        <w:instrText xml:space="preserve"> NUMWORDS   \* MERGEFORMAT </w:instrText>
      </w:r>
      <w:r>
        <w:fldChar w:fldCharType="separate"/>
      </w:r>
      <w:r w:rsidR="00AB44AF" w:rsidRPr="00AB44AF">
        <w:rPr>
          <w:noProof/>
          <w:sz w:val="20"/>
          <w:szCs w:val="20"/>
          <w:lang w:val="lv-LV"/>
        </w:rPr>
        <w:t>1823</w:t>
      </w:r>
      <w:r>
        <w:fldChar w:fldCharType="end"/>
      </w:r>
    </w:p>
    <w:p w:rsidR="00951A8D" w:rsidRPr="00DD380E" w:rsidRDefault="00951A8D" w:rsidP="000F52D2">
      <w:pPr>
        <w:ind w:right="4818"/>
        <w:rPr>
          <w:sz w:val="20"/>
          <w:szCs w:val="20"/>
          <w:lang w:val="lv-LV"/>
        </w:rPr>
      </w:pPr>
      <w:proofErr w:type="spellStart"/>
      <w:r w:rsidRPr="00DD380E">
        <w:rPr>
          <w:sz w:val="20"/>
          <w:szCs w:val="20"/>
          <w:lang w:val="lv-LV"/>
        </w:rPr>
        <w:t>N.Hamandikova</w:t>
      </w:r>
      <w:proofErr w:type="spellEnd"/>
      <w:r w:rsidRPr="00DD380E">
        <w:rPr>
          <w:sz w:val="20"/>
          <w:szCs w:val="20"/>
          <w:lang w:val="lv-LV"/>
        </w:rPr>
        <w:t xml:space="preserve">, </w:t>
      </w:r>
      <w:bookmarkStart w:id="8" w:name="OLE_LINK3"/>
      <w:bookmarkStart w:id="9" w:name="OLE_LINK4"/>
      <w:r w:rsidRPr="00DD380E">
        <w:rPr>
          <w:sz w:val="20"/>
          <w:szCs w:val="20"/>
          <w:lang w:val="lv-LV"/>
        </w:rPr>
        <w:t>67876090</w:t>
      </w:r>
    </w:p>
    <w:p w:rsidR="00951A8D" w:rsidRPr="000F52D2" w:rsidRDefault="00951A8D" w:rsidP="000F52D2">
      <w:pPr>
        <w:ind w:right="4818"/>
        <w:rPr>
          <w:sz w:val="28"/>
          <w:szCs w:val="28"/>
          <w:lang w:val="lv-LV" w:eastAsia="lv-LV" w:bidi="lo-LA"/>
        </w:rPr>
      </w:pPr>
      <w:r w:rsidRPr="000F52D2">
        <w:rPr>
          <w:sz w:val="20"/>
          <w:szCs w:val="20"/>
          <w:lang w:val="lv-LV"/>
        </w:rPr>
        <w:t>natalija.hamandikova@vm.gov.lv</w:t>
      </w:r>
      <w:bookmarkEnd w:id="8"/>
      <w:bookmarkEnd w:id="9"/>
    </w:p>
    <w:sectPr w:rsidR="00951A8D" w:rsidRPr="000F52D2" w:rsidSect="000E7837">
      <w:headerReference w:type="default" r:id="rId7"/>
      <w:footerReference w:type="default" r:id="rId8"/>
      <w:headerReference w:type="first" r:id="rId9"/>
      <w:footerReference w:type="first" r:id="rId10"/>
      <w:pgSz w:w="11906" w:h="16838" w:code="9"/>
      <w:pgMar w:top="1418" w:right="1134" w:bottom="1134" w:left="1276"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8D" w:rsidRDefault="00951A8D">
      <w:r>
        <w:separator/>
      </w:r>
    </w:p>
  </w:endnote>
  <w:endnote w:type="continuationSeparator" w:id="0">
    <w:p w:rsidR="00951A8D" w:rsidRDefault="00951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utch TL">
    <w:panose1 w:val="02020603060505020304"/>
    <w:charset w:val="CC"/>
    <w:family w:val="roman"/>
    <w:pitch w:val="variable"/>
    <w:sig w:usb0="800002AF" w:usb1="5000204A" w:usb2="00000000" w:usb3="00000000" w:csb0="0000009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D" w:rsidRPr="005A6FFE" w:rsidRDefault="00951A8D" w:rsidP="005A6FFE">
    <w:pPr>
      <w:jc w:val="both"/>
      <w:rPr>
        <w:sz w:val="20"/>
        <w:szCs w:val="20"/>
        <w:lang w:val="lv-LV"/>
      </w:rPr>
    </w:pPr>
    <w:r w:rsidRPr="005605F3">
      <w:rPr>
        <w:sz w:val="20"/>
        <w:szCs w:val="20"/>
      </w:rPr>
      <w:t>V</w:t>
    </w:r>
    <w:r w:rsidR="00AB44AF">
      <w:rPr>
        <w:sz w:val="20"/>
        <w:szCs w:val="20"/>
      </w:rPr>
      <w:t>Mnot_25</w:t>
    </w:r>
    <w:r>
      <w:rPr>
        <w:sz w:val="20"/>
        <w:szCs w:val="20"/>
      </w:rPr>
      <w:t>0113</w:t>
    </w:r>
    <w:r w:rsidRPr="005605F3">
      <w:rPr>
        <w:sz w:val="20"/>
        <w:szCs w:val="20"/>
      </w:rPr>
      <w:t>_not44</w:t>
    </w:r>
    <w:r>
      <w:rPr>
        <w:sz w:val="20"/>
        <w:szCs w:val="20"/>
      </w:rPr>
      <w:t xml:space="preserve">; </w:t>
    </w:r>
    <w:r w:rsidRPr="00165B29">
      <w:rPr>
        <w:sz w:val="20"/>
        <w:szCs w:val="20"/>
        <w:lang w:val="lv-LV"/>
      </w:rPr>
      <w:t xml:space="preserve">Ministru kabineta noteikumu projekts „Grozījumi Ministru kabineta </w:t>
    </w:r>
    <w:r w:rsidRPr="00165B29">
      <w:rPr>
        <w:bCs/>
        <w:iCs/>
        <w:sz w:val="20"/>
        <w:szCs w:val="20"/>
        <w:lang w:val="lv-LV"/>
      </w:rPr>
      <w:t>2009.gada 13.janvāra noteikumos Nr.44 „Noteikumi par darbības programmas „Infrastruktūra un pakalpojumi” papildinājuma 3.1.5.3.1.apakšaktivitāti „Stacionārās veselības aprūpes attīstība””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D" w:rsidRPr="005A6FFE" w:rsidRDefault="00951A8D" w:rsidP="005A6FFE">
    <w:pPr>
      <w:jc w:val="both"/>
      <w:rPr>
        <w:sz w:val="20"/>
        <w:szCs w:val="20"/>
        <w:lang w:val="lv-LV"/>
      </w:rPr>
    </w:pPr>
    <w:r w:rsidRPr="005605F3">
      <w:rPr>
        <w:sz w:val="20"/>
        <w:szCs w:val="20"/>
      </w:rPr>
      <w:t>V</w:t>
    </w:r>
    <w:r w:rsidR="00AB44AF">
      <w:rPr>
        <w:sz w:val="20"/>
        <w:szCs w:val="20"/>
      </w:rPr>
      <w:t>Mnot_25</w:t>
    </w:r>
    <w:r>
      <w:rPr>
        <w:sz w:val="20"/>
        <w:szCs w:val="20"/>
      </w:rPr>
      <w:t>0113</w:t>
    </w:r>
    <w:r w:rsidRPr="005605F3">
      <w:rPr>
        <w:sz w:val="20"/>
        <w:szCs w:val="20"/>
      </w:rPr>
      <w:t>_not44</w:t>
    </w:r>
    <w:r>
      <w:rPr>
        <w:sz w:val="20"/>
        <w:szCs w:val="20"/>
      </w:rPr>
      <w:t xml:space="preserve">; </w:t>
    </w:r>
    <w:r w:rsidRPr="00165B29">
      <w:rPr>
        <w:sz w:val="20"/>
        <w:szCs w:val="20"/>
        <w:lang w:val="lv-LV"/>
      </w:rPr>
      <w:t xml:space="preserve">Ministru kabineta noteikumu projekts „Grozījumi Ministru kabineta </w:t>
    </w:r>
    <w:r w:rsidRPr="00165B29">
      <w:rPr>
        <w:bCs/>
        <w:iCs/>
        <w:sz w:val="20"/>
        <w:szCs w:val="20"/>
        <w:lang w:val="lv-LV"/>
      </w:rPr>
      <w:t>2009.gada 13.janvāra noteikumos Nr.44 „Noteikumi par darbības programmas „Infrastruktūra un pakalpojumi” papildinājuma 3.1.5.3.1.apakšaktivitāti „Stacionārās veselības aprūpes attīstība””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8D" w:rsidRDefault="00951A8D">
      <w:r>
        <w:separator/>
      </w:r>
    </w:p>
  </w:footnote>
  <w:footnote w:type="continuationSeparator" w:id="0">
    <w:p w:rsidR="00951A8D" w:rsidRDefault="00951A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D" w:rsidRDefault="008C3A4B">
    <w:pPr>
      <w:pStyle w:val="Header"/>
      <w:jc w:val="center"/>
    </w:pPr>
    <w:fldSimple w:instr=" PAGE   \* MERGEFORMAT ">
      <w:r w:rsidR="00562DD5">
        <w:rPr>
          <w:noProof/>
        </w:rPr>
        <w:t>8</w:t>
      </w:r>
    </w:fldSimple>
  </w:p>
  <w:p w:rsidR="00951A8D" w:rsidRDefault="00951A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A8D" w:rsidRPr="00E35A5F" w:rsidRDefault="00951A8D" w:rsidP="00E35A5F">
    <w:pPr>
      <w:pStyle w:val="Header"/>
      <w:jc w:val="center"/>
      <w:rPr>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1C0"/>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02105A55"/>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
    <w:nsid w:val="02B517F8"/>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
    <w:nsid w:val="02D26CF5"/>
    <w:multiLevelType w:val="hybridMultilevel"/>
    <w:tmpl w:val="62A033EE"/>
    <w:lvl w:ilvl="0" w:tplc="B8648CDC">
      <w:start w:val="15"/>
      <w:numFmt w:val="decimal"/>
      <w:lvlText w:val="%1."/>
      <w:lvlJc w:val="left"/>
      <w:pPr>
        <w:ind w:left="735" w:hanging="37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031330FB"/>
    <w:multiLevelType w:val="multilevel"/>
    <w:tmpl w:val="A78E7C42"/>
    <w:lvl w:ilvl="0">
      <w:start w:val="1"/>
      <w:numFmt w:val="decimal"/>
      <w:lvlText w:val="%1."/>
      <w:lvlJc w:val="left"/>
      <w:pPr>
        <w:tabs>
          <w:tab w:val="num" w:pos="450"/>
        </w:tabs>
        <w:ind w:left="450" w:hanging="45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5">
    <w:nsid w:val="0B7B2C3C"/>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6">
    <w:nsid w:val="0B945D40"/>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0C734920"/>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nsid w:val="0DE95508"/>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185520B8"/>
    <w:multiLevelType w:val="multilevel"/>
    <w:tmpl w:val="DF28874C"/>
    <w:numStyleLink w:val="Style1"/>
  </w:abstractNum>
  <w:abstractNum w:abstractNumId="10">
    <w:nsid w:val="192B2E8C"/>
    <w:multiLevelType w:val="hybridMultilevel"/>
    <w:tmpl w:val="D64E1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280851"/>
    <w:multiLevelType w:val="multilevel"/>
    <w:tmpl w:val="81F88C5C"/>
    <w:lvl w:ilvl="0">
      <w:start w:val="1"/>
      <w:numFmt w:val="decimal"/>
      <w:lvlText w:val="%1."/>
      <w:lvlJc w:val="left"/>
      <w:pPr>
        <w:tabs>
          <w:tab w:val="num" w:pos="794"/>
        </w:tabs>
        <w:ind w:firstLine="709"/>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69B5488"/>
    <w:multiLevelType w:val="hybridMultilevel"/>
    <w:tmpl w:val="F148083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2A7F0ABF"/>
    <w:multiLevelType w:val="hybridMultilevel"/>
    <w:tmpl w:val="8FFEA204"/>
    <w:lvl w:ilvl="0" w:tplc="6EA65072">
      <w:start w:val="378"/>
      <w:numFmt w:val="decimal"/>
      <w:lvlText w:val="%1"/>
      <w:lvlJc w:val="left"/>
      <w:pPr>
        <w:ind w:left="450" w:hanging="45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4">
    <w:nsid w:val="365233DC"/>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5">
    <w:nsid w:val="37DC37B0"/>
    <w:multiLevelType w:val="hybridMultilevel"/>
    <w:tmpl w:val="592E925C"/>
    <w:lvl w:ilvl="0" w:tplc="A8AC5E9E">
      <w:start w:val="378"/>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D8724A5"/>
    <w:multiLevelType w:val="hybridMultilevel"/>
    <w:tmpl w:val="4F421E68"/>
    <w:lvl w:ilvl="0" w:tplc="A6300B8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3DD273AF"/>
    <w:multiLevelType w:val="hybridMultilevel"/>
    <w:tmpl w:val="F476D686"/>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40584266"/>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43AE3E0C"/>
    <w:multiLevelType w:val="multilevel"/>
    <w:tmpl w:val="DF28874C"/>
    <w:styleLink w:val="Style1"/>
    <w:lvl w:ilvl="0">
      <w:start w:val="1"/>
      <w:numFmt w:val="decimal"/>
      <w:lvlText w:val="%1."/>
      <w:lvlJc w:val="left"/>
      <w:pPr>
        <w:tabs>
          <w:tab w:val="num" w:pos="720"/>
        </w:tabs>
        <w:ind w:firstLine="720"/>
      </w:pPr>
      <w:rPr>
        <w:rFonts w:ascii="Times New Roman" w:hAnsi="Times New Roman" w:cs="Times New Roman" w:hint="default"/>
      </w:rPr>
    </w:lvl>
    <w:lvl w:ilvl="1">
      <w:start w:val="1"/>
      <w:numFmt w:val="decimal"/>
      <w:lvlText w:val="%1.%2."/>
      <w:lvlJc w:val="left"/>
      <w:pPr>
        <w:tabs>
          <w:tab w:val="num" w:pos="720"/>
        </w:tabs>
        <w:ind w:firstLine="720"/>
      </w:pPr>
      <w:rPr>
        <w:rFonts w:cs="Times New Roman" w:hint="default"/>
      </w:rPr>
    </w:lvl>
    <w:lvl w:ilvl="2">
      <w:start w:val="1"/>
      <w:numFmt w:val="decimal"/>
      <w:lvlText w:val="%1.%2.%3."/>
      <w:lvlJc w:val="left"/>
      <w:pPr>
        <w:tabs>
          <w:tab w:val="num" w:pos="720"/>
        </w:tabs>
        <w:ind w:firstLine="720"/>
      </w:pPr>
      <w:rPr>
        <w:rFonts w:cs="Times New Roman" w:hint="default"/>
      </w:rPr>
    </w:lvl>
    <w:lvl w:ilvl="3">
      <w:start w:val="1"/>
      <w:numFmt w:val="decimal"/>
      <w:lvlText w:val="%1.%2.%3.%4."/>
      <w:lvlJc w:val="left"/>
      <w:pPr>
        <w:tabs>
          <w:tab w:val="num" w:pos="720"/>
        </w:tabs>
        <w:ind w:firstLine="720"/>
      </w:pPr>
      <w:rPr>
        <w:rFonts w:cs="Times New Roman" w:hint="default"/>
      </w:rPr>
    </w:lvl>
    <w:lvl w:ilvl="4">
      <w:start w:val="1"/>
      <w:numFmt w:val="lowerLetter"/>
      <w:lvlText w:val="(%5)"/>
      <w:lvlJc w:val="left"/>
      <w:pPr>
        <w:tabs>
          <w:tab w:val="num" w:pos="720"/>
        </w:tabs>
        <w:ind w:firstLine="720"/>
      </w:pPr>
      <w:rPr>
        <w:rFonts w:cs="Times New Roman" w:hint="default"/>
      </w:rPr>
    </w:lvl>
    <w:lvl w:ilvl="5">
      <w:start w:val="1"/>
      <w:numFmt w:val="lowerRoman"/>
      <w:lvlText w:val="(%6)"/>
      <w:lvlJc w:val="left"/>
      <w:pPr>
        <w:tabs>
          <w:tab w:val="num" w:pos="720"/>
        </w:tabs>
        <w:ind w:firstLine="720"/>
      </w:pPr>
      <w:rPr>
        <w:rFonts w:cs="Times New Roman" w:hint="default"/>
      </w:rPr>
    </w:lvl>
    <w:lvl w:ilvl="6">
      <w:start w:val="1"/>
      <w:numFmt w:val="decimal"/>
      <w:lvlText w:val="%7."/>
      <w:lvlJc w:val="left"/>
      <w:pPr>
        <w:tabs>
          <w:tab w:val="num" w:pos="720"/>
        </w:tabs>
        <w:ind w:firstLine="720"/>
      </w:pPr>
      <w:rPr>
        <w:rFonts w:cs="Times New Roman" w:hint="default"/>
      </w:rPr>
    </w:lvl>
    <w:lvl w:ilvl="7">
      <w:start w:val="1"/>
      <w:numFmt w:val="lowerLetter"/>
      <w:lvlText w:val="%8."/>
      <w:lvlJc w:val="left"/>
      <w:pPr>
        <w:tabs>
          <w:tab w:val="num" w:pos="720"/>
        </w:tabs>
        <w:ind w:firstLine="720"/>
      </w:pPr>
      <w:rPr>
        <w:rFonts w:cs="Times New Roman" w:hint="default"/>
      </w:rPr>
    </w:lvl>
    <w:lvl w:ilvl="8">
      <w:start w:val="1"/>
      <w:numFmt w:val="lowerRoman"/>
      <w:lvlText w:val="%9."/>
      <w:lvlJc w:val="left"/>
      <w:pPr>
        <w:tabs>
          <w:tab w:val="num" w:pos="720"/>
        </w:tabs>
        <w:ind w:firstLine="720"/>
      </w:pPr>
      <w:rPr>
        <w:rFonts w:cs="Times New Roman" w:hint="default"/>
      </w:rPr>
    </w:lvl>
  </w:abstractNum>
  <w:abstractNum w:abstractNumId="20">
    <w:nsid w:val="443147A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A1B3A85"/>
    <w:multiLevelType w:val="hybridMultilevel"/>
    <w:tmpl w:val="FF0E74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4CE661B6"/>
    <w:multiLevelType w:val="hybridMultilevel"/>
    <w:tmpl w:val="A404D34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2676F83"/>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4">
    <w:nsid w:val="569C6969"/>
    <w:multiLevelType w:val="multilevel"/>
    <w:tmpl w:val="4EF8162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E5E096D"/>
    <w:multiLevelType w:val="hybridMultilevel"/>
    <w:tmpl w:val="7110DA9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64C225A0"/>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7">
    <w:nsid w:val="652C1F2B"/>
    <w:multiLevelType w:val="hybridMultilevel"/>
    <w:tmpl w:val="61820E20"/>
    <w:lvl w:ilvl="0" w:tplc="06FA211A">
      <w:start w:val="1"/>
      <w:numFmt w:val="decimal"/>
      <w:lvlText w:val="%1."/>
      <w:lvlJc w:val="left"/>
      <w:pPr>
        <w:tabs>
          <w:tab w:val="num" w:pos="737"/>
        </w:tabs>
        <w:ind w:firstLine="709"/>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nsid w:val="6B626A74"/>
    <w:multiLevelType w:val="hybridMultilevel"/>
    <w:tmpl w:val="798A3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6F656C"/>
    <w:multiLevelType w:val="hybridMultilevel"/>
    <w:tmpl w:val="8C8E889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73607B14"/>
    <w:multiLevelType w:val="hybridMultilevel"/>
    <w:tmpl w:val="7B9CAE1A"/>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74470A12"/>
    <w:multiLevelType w:val="hybridMultilevel"/>
    <w:tmpl w:val="86DAE724"/>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81932E8"/>
    <w:multiLevelType w:val="hybridMultilevel"/>
    <w:tmpl w:val="555E8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9D3CC2"/>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4">
    <w:nsid w:val="7C1A3876"/>
    <w:multiLevelType w:val="hybridMultilevel"/>
    <w:tmpl w:val="7DA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C46B6"/>
    <w:multiLevelType w:val="multilevel"/>
    <w:tmpl w:val="6724399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27"/>
  </w:num>
  <w:num w:numId="2">
    <w:abstractNumId w:val="24"/>
  </w:num>
  <w:num w:numId="3">
    <w:abstractNumId w:val="11"/>
  </w:num>
  <w:num w:numId="4">
    <w:abstractNumId w:val="30"/>
  </w:num>
  <w:num w:numId="5">
    <w:abstractNumId w:val="19"/>
  </w:num>
  <w:num w:numId="6">
    <w:abstractNumId w:val="9"/>
  </w:num>
  <w:num w:numId="7">
    <w:abstractNumId w:val="22"/>
  </w:num>
  <w:num w:numId="8">
    <w:abstractNumId w:val="29"/>
  </w:num>
  <w:num w:numId="9">
    <w:abstractNumId w:val="25"/>
  </w:num>
  <w:num w:numId="10">
    <w:abstractNumId w:val="31"/>
  </w:num>
  <w:num w:numId="11">
    <w:abstractNumId w:val="34"/>
  </w:num>
  <w:num w:numId="12">
    <w:abstractNumId w:val="21"/>
  </w:num>
  <w:num w:numId="13">
    <w:abstractNumId w:val="4"/>
  </w:num>
  <w:num w:numId="14">
    <w:abstractNumId w:val="10"/>
  </w:num>
  <w:num w:numId="15">
    <w:abstractNumId w:val="32"/>
  </w:num>
  <w:num w:numId="16">
    <w:abstractNumId w:val="28"/>
  </w:num>
  <w:num w:numId="17">
    <w:abstractNumId w:val="16"/>
  </w:num>
  <w:num w:numId="18">
    <w:abstractNumId w:val="6"/>
  </w:num>
  <w:num w:numId="19">
    <w:abstractNumId w:val="0"/>
  </w:num>
  <w:num w:numId="20">
    <w:abstractNumId w:val="12"/>
  </w:num>
  <w:num w:numId="21">
    <w:abstractNumId w:val="17"/>
  </w:num>
  <w:num w:numId="22">
    <w:abstractNumId w:val="18"/>
  </w:num>
  <w:num w:numId="23">
    <w:abstractNumId w:val="33"/>
  </w:num>
  <w:num w:numId="24">
    <w:abstractNumId w:val="1"/>
  </w:num>
  <w:num w:numId="25">
    <w:abstractNumId w:val="2"/>
  </w:num>
  <w:num w:numId="26">
    <w:abstractNumId w:val="8"/>
  </w:num>
  <w:num w:numId="27">
    <w:abstractNumId w:val="5"/>
  </w:num>
  <w:num w:numId="28">
    <w:abstractNumId w:val="7"/>
  </w:num>
  <w:num w:numId="29">
    <w:abstractNumId w:val="35"/>
  </w:num>
  <w:num w:numId="30">
    <w:abstractNumId w:val="3"/>
  </w:num>
  <w:num w:numId="31">
    <w:abstractNumId w:val="20"/>
  </w:num>
  <w:num w:numId="32">
    <w:abstractNumId w:val="26"/>
  </w:num>
  <w:num w:numId="33">
    <w:abstractNumId w:val="14"/>
  </w:num>
  <w:num w:numId="34">
    <w:abstractNumId w:val="13"/>
  </w:num>
  <w:num w:numId="35">
    <w:abstractNumId w:val="23"/>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3658C"/>
    <w:rsid w:val="000007DA"/>
    <w:rsid w:val="00000F91"/>
    <w:rsid w:val="00001586"/>
    <w:rsid w:val="00004698"/>
    <w:rsid w:val="000047A3"/>
    <w:rsid w:val="00006736"/>
    <w:rsid w:val="000072BA"/>
    <w:rsid w:val="00007C06"/>
    <w:rsid w:val="000116AC"/>
    <w:rsid w:val="0001306E"/>
    <w:rsid w:val="00013602"/>
    <w:rsid w:val="00013C68"/>
    <w:rsid w:val="00013D7A"/>
    <w:rsid w:val="00013E84"/>
    <w:rsid w:val="00014EC5"/>
    <w:rsid w:val="00015013"/>
    <w:rsid w:val="00016900"/>
    <w:rsid w:val="0002074B"/>
    <w:rsid w:val="00020991"/>
    <w:rsid w:val="00024BB1"/>
    <w:rsid w:val="00025611"/>
    <w:rsid w:val="00026645"/>
    <w:rsid w:val="00026CBE"/>
    <w:rsid w:val="0003068D"/>
    <w:rsid w:val="000337B0"/>
    <w:rsid w:val="0003393E"/>
    <w:rsid w:val="00035BDD"/>
    <w:rsid w:val="00035CDF"/>
    <w:rsid w:val="00035D45"/>
    <w:rsid w:val="00037049"/>
    <w:rsid w:val="000405D0"/>
    <w:rsid w:val="000406E8"/>
    <w:rsid w:val="00040975"/>
    <w:rsid w:val="0004107E"/>
    <w:rsid w:val="00041347"/>
    <w:rsid w:val="00043513"/>
    <w:rsid w:val="00044E2F"/>
    <w:rsid w:val="00045080"/>
    <w:rsid w:val="0004630D"/>
    <w:rsid w:val="0004716E"/>
    <w:rsid w:val="0004734A"/>
    <w:rsid w:val="00051226"/>
    <w:rsid w:val="000519E3"/>
    <w:rsid w:val="00054DC2"/>
    <w:rsid w:val="000559BE"/>
    <w:rsid w:val="000559FD"/>
    <w:rsid w:val="00055D20"/>
    <w:rsid w:val="000564E6"/>
    <w:rsid w:val="00056D86"/>
    <w:rsid w:val="00063A9D"/>
    <w:rsid w:val="00063CC7"/>
    <w:rsid w:val="0006782A"/>
    <w:rsid w:val="000703F2"/>
    <w:rsid w:val="00070813"/>
    <w:rsid w:val="00070DD7"/>
    <w:rsid w:val="00074540"/>
    <w:rsid w:val="00074F9F"/>
    <w:rsid w:val="0007529F"/>
    <w:rsid w:val="00075B80"/>
    <w:rsid w:val="000763F5"/>
    <w:rsid w:val="00076486"/>
    <w:rsid w:val="00077FC7"/>
    <w:rsid w:val="00080518"/>
    <w:rsid w:val="00081FEB"/>
    <w:rsid w:val="0008210B"/>
    <w:rsid w:val="000822EA"/>
    <w:rsid w:val="00082495"/>
    <w:rsid w:val="00082953"/>
    <w:rsid w:val="000845EE"/>
    <w:rsid w:val="0008590B"/>
    <w:rsid w:val="00086DE4"/>
    <w:rsid w:val="0008729F"/>
    <w:rsid w:val="000879A0"/>
    <w:rsid w:val="00087D36"/>
    <w:rsid w:val="00090370"/>
    <w:rsid w:val="00091BCA"/>
    <w:rsid w:val="00092B4D"/>
    <w:rsid w:val="000936F1"/>
    <w:rsid w:val="00093D86"/>
    <w:rsid w:val="00093F19"/>
    <w:rsid w:val="000943B1"/>
    <w:rsid w:val="000965CD"/>
    <w:rsid w:val="000968AD"/>
    <w:rsid w:val="00097176"/>
    <w:rsid w:val="000974F1"/>
    <w:rsid w:val="000A14DF"/>
    <w:rsid w:val="000A15DD"/>
    <w:rsid w:val="000A3E6B"/>
    <w:rsid w:val="000A440C"/>
    <w:rsid w:val="000A4C32"/>
    <w:rsid w:val="000A5F01"/>
    <w:rsid w:val="000A621D"/>
    <w:rsid w:val="000B1D52"/>
    <w:rsid w:val="000B1DC8"/>
    <w:rsid w:val="000B6357"/>
    <w:rsid w:val="000C4385"/>
    <w:rsid w:val="000C528E"/>
    <w:rsid w:val="000C55F4"/>
    <w:rsid w:val="000C66B4"/>
    <w:rsid w:val="000C6929"/>
    <w:rsid w:val="000D178A"/>
    <w:rsid w:val="000D2F1C"/>
    <w:rsid w:val="000D3613"/>
    <w:rsid w:val="000D3945"/>
    <w:rsid w:val="000D50FF"/>
    <w:rsid w:val="000D57C3"/>
    <w:rsid w:val="000D6653"/>
    <w:rsid w:val="000D6DAF"/>
    <w:rsid w:val="000D7802"/>
    <w:rsid w:val="000D7E11"/>
    <w:rsid w:val="000E0B76"/>
    <w:rsid w:val="000E1624"/>
    <w:rsid w:val="000E4471"/>
    <w:rsid w:val="000E624C"/>
    <w:rsid w:val="000E6AF0"/>
    <w:rsid w:val="000E7837"/>
    <w:rsid w:val="000F3214"/>
    <w:rsid w:val="000F3E21"/>
    <w:rsid w:val="000F430C"/>
    <w:rsid w:val="000F4E60"/>
    <w:rsid w:val="000F52D2"/>
    <w:rsid w:val="00100364"/>
    <w:rsid w:val="00100A0B"/>
    <w:rsid w:val="00100B07"/>
    <w:rsid w:val="0010220C"/>
    <w:rsid w:val="0010300A"/>
    <w:rsid w:val="0010356B"/>
    <w:rsid w:val="001055BE"/>
    <w:rsid w:val="001055F3"/>
    <w:rsid w:val="00105B43"/>
    <w:rsid w:val="00106409"/>
    <w:rsid w:val="00106617"/>
    <w:rsid w:val="0010693D"/>
    <w:rsid w:val="00107BB2"/>
    <w:rsid w:val="001117BF"/>
    <w:rsid w:val="00112214"/>
    <w:rsid w:val="00112847"/>
    <w:rsid w:val="00117141"/>
    <w:rsid w:val="00117E5D"/>
    <w:rsid w:val="0012007A"/>
    <w:rsid w:val="00121ED4"/>
    <w:rsid w:val="0012499B"/>
    <w:rsid w:val="0012531A"/>
    <w:rsid w:val="001266BD"/>
    <w:rsid w:val="00127EF8"/>
    <w:rsid w:val="001308A1"/>
    <w:rsid w:val="0013136C"/>
    <w:rsid w:val="0013163E"/>
    <w:rsid w:val="00131A84"/>
    <w:rsid w:val="001344AD"/>
    <w:rsid w:val="00140D42"/>
    <w:rsid w:val="0014370A"/>
    <w:rsid w:val="00145055"/>
    <w:rsid w:val="00145EB5"/>
    <w:rsid w:val="0014609A"/>
    <w:rsid w:val="00146CD3"/>
    <w:rsid w:val="00147A47"/>
    <w:rsid w:val="00147C4D"/>
    <w:rsid w:val="00151F28"/>
    <w:rsid w:val="00153705"/>
    <w:rsid w:val="00153FA6"/>
    <w:rsid w:val="00155179"/>
    <w:rsid w:val="00155B21"/>
    <w:rsid w:val="00157040"/>
    <w:rsid w:val="00160D64"/>
    <w:rsid w:val="00162304"/>
    <w:rsid w:val="00162A32"/>
    <w:rsid w:val="0016419C"/>
    <w:rsid w:val="00164816"/>
    <w:rsid w:val="00165B29"/>
    <w:rsid w:val="00166515"/>
    <w:rsid w:val="001670C7"/>
    <w:rsid w:val="00171206"/>
    <w:rsid w:val="001712EE"/>
    <w:rsid w:val="00171EA1"/>
    <w:rsid w:val="00172432"/>
    <w:rsid w:val="00172840"/>
    <w:rsid w:val="00173D27"/>
    <w:rsid w:val="00175668"/>
    <w:rsid w:val="00175AF7"/>
    <w:rsid w:val="00175DA0"/>
    <w:rsid w:val="001844F8"/>
    <w:rsid w:val="0018685F"/>
    <w:rsid w:val="00186BB0"/>
    <w:rsid w:val="00190A69"/>
    <w:rsid w:val="00190C65"/>
    <w:rsid w:val="001915D3"/>
    <w:rsid w:val="001943FD"/>
    <w:rsid w:val="00195316"/>
    <w:rsid w:val="001A0304"/>
    <w:rsid w:val="001A11EC"/>
    <w:rsid w:val="001A638B"/>
    <w:rsid w:val="001A66B5"/>
    <w:rsid w:val="001B2404"/>
    <w:rsid w:val="001B2E34"/>
    <w:rsid w:val="001B3516"/>
    <w:rsid w:val="001B454B"/>
    <w:rsid w:val="001B53DF"/>
    <w:rsid w:val="001C09BC"/>
    <w:rsid w:val="001C0A6A"/>
    <w:rsid w:val="001C0D41"/>
    <w:rsid w:val="001C3CCF"/>
    <w:rsid w:val="001C3DB3"/>
    <w:rsid w:val="001C3FD6"/>
    <w:rsid w:val="001C47E8"/>
    <w:rsid w:val="001C4AB9"/>
    <w:rsid w:val="001D30DC"/>
    <w:rsid w:val="001D3297"/>
    <w:rsid w:val="001D6065"/>
    <w:rsid w:val="001E23B1"/>
    <w:rsid w:val="001E4413"/>
    <w:rsid w:val="001E4F46"/>
    <w:rsid w:val="001E5F39"/>
    <w:rsid w:val="001E66AC"/>
    <w:rsid w:val="001F1331"/>
    <w:rsid w:val="001F1364"/>
    <w:rsid w:val="001F356A"/>
    <w:rsid w:val="001F731D"/>
    <w:rsid w:val="00200678"/>
    <w:rsid w:val="00202989"/>
    <w:rsid w:val="00204BC5"/>
    <w:rsid w:val="00206492"/>
    <w:rsid w:val="00206A71"/>
    <w:rsid w:val="002103A2"/>
    <w:rsid w:val="00212397"/>
    <w:rsid w:val="00213E3A"/>
    <w:rsid w:val="00215D0A"/>
    <w:rsid w:val="00220076"/>
    <w:rsid w:val="002211F5"/>
    <w:rsid w:val="00221CD8"/>
    <w:rsid w:val="00221E7B"/>
    <w:rsid w:val="00224A91"/>
    <w:rsid w:val="00224EF7"/>
    <w:rsid w:val="00225482"/>
    <w:rsid w:val="002276B4"/>
    <w:rsid w:val="00235A1C"/>
    <w:rsid w:val="00236144"/>
    <w:rsid w:val="0023658C"/>
    <w:rsid w:val="002377C6"/>
    <w:rsid w:val="00237841"/>
    <w:rsid w:val="0024221D"/>
    <w:rsid w:val="002422A4"/>
    <w:rsid w:val="00242526"/>
    <w:rsid w:val="00244AFC"/>
    <w:rsid w:val="00245716"/>
    <w:rsid w:val="002469AB"/>
    <w:rsid w:val="002477B7"/>
    <w:rsid w:val="00247AA1"/>
    <w:rsid w:val="00247D71"/>
    <w:rsid w:val="0025057B"/>
    <w:rsid w:val="00251B8A"/>
    <w:rsid w:val="00255643"/>
    <w:rsid w:val="00255DED"/>
    <w:rsid w:val="00256661"/>
    <w:rsid w:val="00257863"/>
    <w:rsid w:val="002604DB"/>
    <w:rsid w:val="002605E8"/>
    <w:rsid w:val="0026241C"/>
    <w:rsid w:val="00263978"/>
    <w:rsid w:val="002644B1"/>
    <w:rsid w:val="00264E8E"/>
    <w:rsid w:val="0026656A"/>
    <w:rsid w:val="00266C8E"/>
    <w:rsid w:val="00266F13"/>
    <w:rsid w:val="002677B4"/>
    <w:rsid w:val="002701FD"/>
    <w:rsid w:val="002715DA"/>
    <w:rsid w:val="0027415A"/>
    <w:rsid w:val="0027416E"/>
    <w:rsid w:val="00274E1E"/>
    <w:rsid w:val="00276809"/>
    <w:rsid w:val="00277153"/>
    <w:rsid w:val="002805FC"/>
    <w:rsid w:val="0028182F"/>
    <w:rsid w:val="00283D55"/>
    <w:rsid w:val="0028476D"/>
    <w:rsid w:val="002858DF"/>
    <w:rsid w:val="00286963"/>
    <w:rsid w:val="0029532B"/>
    <w:rsid w:val="00295DFD"/>
    <w:rsid w:val="002961EC"/>
    <w:rsid w:val="0029633E"/>
    <w:rsid w:val="00297083"/>
    <w:rsid w:val="002A4CA6"/>
    <w:rsid w:val="002A79B9"/>
    <w:rsid w:val="002B0ADC"/>
    <w:rsid w:val="002B175A"/>
    <w:rsid w:val="002B28A2"/>
    <w:rsid w:val="002B45CE"/>
    <w:rsid w:val="002B6133"/>
    <w:rsid w:val="002B6C0D"/>
    <w:rsid w:val="002B6E6B"/>
    <w:rsid w:val="002C00CA"/>
    <w:rsid w:val="002C10F8"/>
    <w:rsid w:val="002C2504"/>
    <w:rsid w:val="002C2A43"/>
    <w:rsid w:val="002C44E7"/>
    <w:rsid w:val="002C5A51"/>
    <w:rsid w:val="002C6540"/>
    <w:rsid w:val="002C65D3"/>
    <w:rsid w:val="002C6638"/>
    <w:rsid w:val="002C6D41"/>
    <w:rsid w:val="002D0227"/>
    <w:rsid w:val="002D05C7"/>
    <w:rsid w:val="002D0B30"/>
    <w:rsid w:val="002D0DA3"/>
    <w:rsid w:val="002D1B1C"/>
    <w:rsid w:val="002D42CC"/>
    <w:rsid w:val="002D5263"/>
    <w:rsid w:val="002D6CC8"/>
    <w:rsid w:val="002D7375"/>
    <w:rsid w:val="002D7B60"/>
    <w:rsid w:val="002E05AA"/>
    <w:rsid w:val="002E0DE8"/>
    <w:rsid w:val="002E3B57"/>
    <w:rsid w:val="002E3C6B"/>
    <w:rsid w:val="002E3E7B"/>
    <w:rsid w:val="002E5F86"/>
    <w:rsid w:val="002F0C65"/>
    <w:rsid w:val="002F2A52"/>
    <w:rsid w:val="002F3439"/>
    <w:rsid w:val="002F7626"/>
    <w:rsid w:val="002F7A9A"/>
    <w:rsid w:val="003008C0"/>
    <w:rsid w:val="00300D63"/>
    <w:rsid w:val="00303BB9"/>
    <w:rsid w:val="00304F78"/>
    <w:rsid w:val="00305A0E"/>
    <w:rsid w:val="00311918"/>
    <w:rsid w:val="00311EEA"/>
    <w:rsid w:val="00312064"/>
    <w:rsid w:val="00314424"/>
    <w:rsid w:val="00314A37"/>
    <w:rsid w:val="00315302"/>
    <w:rsid w:val="00317EE1"/>
    <w:rsid w:val="003207AE"/>
    <w:rsid w:val="00320E58"/>
    <w:rsid w:val="003210EC"/>
    <w:rsid w:val="0032114C"/>
    <w:rsid w:val="00322A82"/>
    <w:rsid w:val="00322EE3"/>
    <w:rsid w:val="00323B53"/>
    <w:rsid w:val="00324CD7"/>
    <w:rsid w:val="0033334D"/>
    <w:rsid w:val="00334AA7"/>
    <w:rsid w:val="003369E3"/>
    <w:rsid w:val="0034044A"/>
    <w:rsid w:val="00340550"/>
    <w:rsid w:val="00342CD9"/>
    <w:rsid w:val="00343E9A"/>
    <w:rsid w:val="003442A8"/>
    <w:rsid w:val="00345343"/>
    <w:rsid w:val="00345594"/>
    <w:rsid w:val="003463FB"/>
    <w:rsid w:val="00347648"/>
    <w:rsid w:val="00347979"/>
    <w:rsid w:val="0035023C"/>
    <w:rsid w:val="00350A98"/>
    <w:rsid w:val="00352F3A"/>
    <w:rsid w:val="00353554"/>
    <w:rsid w:val="0035594E"/>
    <w:rsid w:val="00356D16"/>
    <w:rsid w:val="00357563"/>
    <w:rsid w:val="00357F76"/>
    <w:rsid w:val="00360949"/>
    <w:rsid w:val="003611AE"/>
    <w:rsid w:val="0036182D"/>
    <w:rsid w:val="00363DA2"/>
    <w:rsid w:val="00364A4C"/>
    <w:rsid w:val="00367ED3"/>
    <w:rsid w:val="003746A4"/>
    <w:rsid w:val="00374ABB"/>
    <w:rsid w:val="0037567F"/>
    <w:rsid w:val="00375A56"/>
    <w:rsid w:val="00375BC3"/>
    <w:rsid w:val="00376AA6"/>
    <w:rsid w:val="00377214"/>
    <w:rsid w:val="00377AD1"/>
    <w:rsid w:val="00380415"/>
    <w:rsid w:val="00380BDE"/>
    <w:rsid w:val="00381253"/>
    <w:rsid w:val="003843C3"/>
    <w:rsid w:val="00384DC7"/>
    <w:rsid w:val="003853A2"/>
    <w:rsid w:val="00385A24"/>
    <w:rsid w:val="00385D67"/>
    <w:rsid w:val="0038669C"/>
    <w:rsid w:val="00386B62"/>
    <w:rsid w:val="0039094E"/>
    <w:rsid w:val="00395F23"/>
    <w:rsid w:val="003961F5"/>
    <w:rsid w:val="003975AB"/>
    <w:rsid w:val="00397C31"/>
    <w:rsid w:val="003A15F8"/>
    <w:rsid w:val="003A28E1"/>
    <w:rsid w:val="003A2ED5"/>
    <w:rsid w:val="003A357B"/>
    <w:rsid w:val="003A3C02"/>
    <w:rsid w:val="003A4768"/>
    <w:rsid w:val="003A5E3C"/>
    <w:rsid w:val="003A699D"/>
    <w:rsid w:val="003A766B"/>
    <w:rsid w:val="003B4479"/>
    <w:rsid w:val="003B4C02"/>
    <w:rsid w:val="003B5FED"/>
    <w:rsid w:val="003B7413"/>
    <w:rsid w:val="003B77C4"/>
    <w:rsid w:val="003C0529"/>
    <w:rsid w:val="003C1200"/>
    <w:rsid w:val="003C4BBA"/>
    <w:rsid w:val="003C54C0"/>
    <w:rsid w:val="003D00C5"/>
    <w:rsid w:val="003D19AE"/>
    <w:rsid w:val="003D259D"/>
    <w:rsid w:val="003D3327"/>
    <w:rsid w:val="003D597D"/>
    <w:rsid w:val="003D7F91"/>
    <w:rsid w:val="003E6C0A"/>
    <w:rsid w:val="003F0DB2"/>
    <w:rsid w:val="003F14A7"/>
    <w:rsid w:val="003F2953"/>
    <w:rsid w:val="003F2998"/>
    <w:rsid w:val="003F66DC"/>
    <w:rsid w:val="003F694B"/>
    <w:rsid w:val="003F6A52"/>
    <w:rsid w:val="003F7659"/>
    <w:rsid w:val="00400876"/>
    <w:rsid w:val="004019E7"/>
    <w:rsid w:val="004021E8"/>
    <w:rsid w:val="00402527"/>
    <w:rsid w:val="004037F0"/>
    <w:rsid w:val="00403AAD"/>
    <w:rsid w:val="00406626"/>
    <w:rsid w:val="00407B23"/>
    <w:rsid w:val="00410F05"/>
    <w:rsid w:val="00411BC2"/>
    <w:rsid w:val="00412ACD"/>
    <w:rsid w:val="004138F8"/>
    <w:rsid w:val="00413B9E"/>
    <w:rsid w:val="00415B6A"/>
    <w:rsid w:val="00415BDF"/>
    <w:rsid w:val="00417B2A"/>
    <w:rsid w:val="00420A61"/>
    <w:rsid w:val="00420E9D"/>
    <w:rsid w:val="00421090"/>
    <w:rsid w:val="00422EB6"/>
    <w:rsid w:val="004274CB"/>
    <w:rsid w:val="00427EA2"/>
    <w:rsid w:val="0043316C"/>
    <w:rsid w:val="004341D1"/>
    <w:rsid w:val="00434EA3"/>
    <w:rsid w:val="0043570B"/>
    <w:rsid w:val="00435D5F"/>
    <w:rsid w:val="00435FA7"/>
    <w:rsid w:val="004400A5"/>
    <w:rsid w:val="004404B0"/>
    <w:rsid w:val="00441623"/>
    <w:rsid w:val="004477B4"/>
    <w:rsid w:val="00450A25"/>
    <w:rsid w:val="00450DFC"/>
    <w:rsid w:val="00450E93"/>
    <w:rsid w:val="0045273A"/>
    <w:rsid w:val="00454D42"/>
    <w:rsid w:val="0046074B"/>
    <w:rsid w:val="00462085"/>
    <w:rsid w:val="00463F85"/>
    <w:rsid w:val="004647DC"/>
    <w:rsid w:val="00466C57"/>
    <w:rsid w:val="0047060C"/>
    <w:rsid w:val="00471C28"/>
    <w:rsid w:val="00471C5B"/>
    <w:rsid w:val="00481389"/>
    <w:rsid w:val="0048201B"/>
    <w:rsid w:val="00485C4B"/>
    <w:rsid w:val="004869D8"/>
    <w:rsid w:val="00486CC6"/>
    <w:rsid w:val="004926D6"/>
    <w:rsid w:val="00492BE5"/>
    <w:rsid w:val="004934CF"/>
    <w:rsid w:val="00493DE9"/>
    <w:rsid w:val="00494F12"/>
    <w:rsid w:val="00496E3D"/>
    <w:rsid w:val="004A4100"/>
    <w:rsid w:val="004A6381"/>
    <w:rsid w:val="004A7F3B"/>
    <w:rsid w:val="004B241F"/>
    <w:rsid w:val="004B3132"/>
    <w:rsid w:val="004B38B0"/>
    <w:rsid w:val="004B3D34"/>
    <w:rsid w:val="004B4D00"/>
    <w:rsid w:val="004B7197"/>
    <w:rsid w:val="004B751C"/>
    <w:rsid w:val="004C10C5"/>
    <w:rsid w:val="004C1A4C"/>
    <w:rsid w:val="004C1BDC"/>
    <w:rsid w:val="004C4823"/>
    <w:rsid w:val="004C5CB4"/>
    <w:rsid w:val="004C6EFA"/>
    <w:rsid w:val="004C79C0"/>
    <w:rsid w:val="004D0245"/>
    <w:rsid w:val="004D0B43"/>
    <w:rsid w:val="004D0D3D"/>
    <w:rsid w:val="004D1069"/>
    <w:rsid w:val="004D135B"/>
    <w:rsid w:val="004D4DC2"/>
    <w:rsid w:val="004D5F65"/>
    <w:rsid w:val="004E08EA"/>
    <w:rsid w:val="004E3984"/>
    <w:rsid w:val="004E47C6"/>
    <w:rsid w:val="004E5E42"/>
    <w:rsid w:val="004E5F4D"/>
    <w:rsid w:val="004E648E"/>
    <w:rsid w:val="004E6FF7"/>
    <w:rsid w:val="004F15B6"/>
    <w:rsid w:val="004F17B4"/>
    <w:rsid w:val="004F3C06"/>
    <w:rsid w:val="004F44A9"/>
    <w:rsid w:val="004F4CAF"/>
    <w:rsid w:val="00501240"/>
    <w:rsid w:val="00503AA5"/>
    <w:rsid w:val="00504055"/>
    <w:rsid w:val="005059D0"/>
    <w:rsid w:val="005066C6"/>
    <w:rsid w:val="00507F29"/>
    <w:rsid w:val="00510A46"/>
    <w:rsid w:val="00511B3B"/>
    <w:rsid w:val="005120BF"/>
    <w:rsid w:val="00514079"/>
    <w:rsid w:val="005162EA"/>
    <w:rsid w:val="00517938"/>
    <w:rsid w:val="005202FF"/>
    <w:rsid w:val="00521522"/>
    <w:rsid w:val="00522036"/>
    <w:rsid w:val="00524300"/>
    <w:rsid w:val="00525DF2"/>
    <w:rsid w:val="00525F2E"/>
    <w:rsid w:val="00530F83"/>
    <w:rsid w:val="005311DD"/>
    <w:rsid w:val="0053395F"/>
    <w:rsid w:val="005339DC"/>
    <w:rsid w:val="00535D29"/>
    <w:rsid w:val="0054124B"/>
    <w:rsid w:val="00543BFA"/>
    <w:rsid w:val="005446DE"/>
    <w:rsid w:val="00544AA4"/>
    <w:rsid w:val="00545018"/>
    <w:rsid w:val="00545C46"/>
    <w:rsid w:val="0055367E"/>
    <w:rsid w:val="005553EC"/>
    <w:rsid w:val="00556282"/>
    <w:rsid w:val="005571C4"/>
    <w:rsid w:val="005572D0"/>
    <w:rsid w:val="005573BF"/>
    <w:rsid w:val="00557689"/>
    <w:rsid w:val="005604D9"/>
    <w:rsid w:val="005605F3"/>
    <w:rsid w:val="0056127B"/>
    <w:rsid w:val="005620CD"/>
    <w:rsid w:val="00562DD5"/>
    <w:rsid w:val="0056367D"/>
    <w:rsid w:val="00563F59"/>
    <w:rsid w:val="00563F80"/>
    <w:rsid w:val="0056477A"/>
    <w:rsid w:val="00565885"/>
    <w:rsid w:val="00566705"/>
    <w:rsid w:val="00570532"/>
    <w:rsid w:val="00570552"/>
    <w:rsid w:val="00572A51"/>
    <w:rsid w:val="00572A80"/>
    <w:rsid w:val="0057624D"/>
    <w:rsid w:val="0057704F"/>
    <w:rsid w:val="00577111"/>
    <w:rsid w:val="0057762D"/>
    <w:rsid w:val="0058388E"/>
    <w:rsid w:val="0058392C"/>
    <w:rsid w:val="00584D24"/>
    <w:rsid w:val="0058500A"/>
    <w:rsid w:val="00585495"/>
    <w:rsid w:val="0059154E"/>
    <w:rsid w:val="00591646"/>
    <w:rsid w:val="005927CA"/>
    <w:rsid w:val="00596ACA"/>
    <w:rsid w:val="0059775C"/>
    <w:rsid w:val="005A0000"/>
    <w:rsid w:val="005A12F9"/>
    <w:rsid w:val="005A2CFA"/>
    <w:rsid w:val="005A4876"/>
    <w:rsid w:val="005A513E"/>
    <w:rsid w:val="005A5698"/>
    <w:rsid w:val="005A58AC"/>
    <w:rsid w:val="005A6675"/>
    <w:rsid w:val="005A6ED6"/>
    <w:rsid w:val="005A6FFE"/>
    <w:rsid w:val="005B0D86"/>
    <w:rsid w:val="005B12AA"/>
    <w:rsid w:val="005B231B"/>
    <w:rsid w:val="005B34C5"/>
    <w:rsid w:val="005C046B"/>
    <w:rsid w:val="005C171C"/>
    <w:rsid w:val="005C2676"/>
    <w:rsid w:val="005C2DF2"/>
    <w:rsid w:val="005C356D"/>
    <w:rsid w:val="005C38EC"/>
    <w:rsid w:val="005C626B"/>
    <w:rsid w:val="005C6587"/>
    <w:rsid w:val="005C7FB5"/>
    <w:rsid w:val="005D122B"/>
    <w:rsid w:val="005D148A"/>
    <w:rsid w:val="005D20D3"/>
    <w:rsid w:val="005D42A3"/>
    <w:rsid w:val="005D4B8F"/>
    <w:rsid w:val="005D75AD"/>
    <w:rsid w:val="005D7D4D"/>
    <w:rsid w:val="005E0346"/>
    <w:rsid w:val="005E09E8"/>
    <w:rsid w:val="005E0AC8"/>
    <w:rsid w:val="005E166F"/>
    <w:rsid w:val="005E34CE"/>
    <w:rsid w:val="005E4CC0"/>
    <w:rsid w:val="005E5EB6"/>
    <w:rsid w:val="005E61FC"/>
    <w:rsid w:val="005E77F6"/>
    <w:rsid w:val="005F0BD0"/>
    <w:rsid w:val="005F20F5"/>
    <w:rsid w:val="005F2895"/>
    <w:rsid w:val="005F2E0C"/>
    <w:rsid w:val="005F3D0D"/>
    <w:rsid w:val="005F4714"/>
    <w:rsid w:val="005F4B8A"/>
    <w:rsid w:val="005F538B"/>
    <w:rsid w:val="006002E1"/>
    <w:rsid w:val="00600D22"/>
    <w:rsid w:val="00600D58"/>
    <w:rsid w:val="00600ED6"/>
    <w:rsid w:val="00601FC5"/>
    <w:rsid w:val="00602AAC"/>
    <w:rsid w:val="00602B1D"/>
    <w:rsid w:val="0060497B"/>
    <w:rsid w:val="00607DDD"/>
    <w:rsid w:val="00611668"/>
    <w:rsid w:val="0061183C"/>
    <w:rsid w:val="00611844"/>
    <w:rsid w:val="00612378"/>
    <w:rsid w:val="00612B21"/>
    <w:rsid w:val="0061381E"/>
    <w:rsid w:val="00616F41"/>
    <w:rsid w:val="00621600"/>
    <w:rsid w:val="006233A8"/>
    <w:rsid w:val="00623671"/>
    <w:rsid w:val="00624F3C"/>
    <w:rsid w:val="006253A0"/>
    <w:rsid w:val="00625ED1"/>
    <w:rsid w:val="00626FC1"/>
    <w:rsid w:val="0062784E"/>
    <w:rsid w:val="00627F40"/>
    <w:rsid w:val="006311B1"/>
    <w:rsid w:val="00631694"/>
    <w:rsid w:val="00631867"/>
    <w:rsid w:val="0063277F"/>
    <w:rsid w:val="00632C9C"/>
    <w:rsid w:val="00632D79"/>
    <w:rsid w:val="00635350"/>
    <w:rsid w:val="0064427B"/>
    <w:rsid w:val="00646066"/>
    <w:rsid w:val="00646538"/>
    <w:rsid w:val="00651317"/>
    <w:rsid w:val="00651344"/>
    <w:rsid w:val="00656127"/>
    <w:rsid w:val="00657499"/>
    <w:rsid w:val="0065759E"/>
    <w:rsid w:val="0066067A"/>
    <w:rsid w:val="00660EEF"/>
    <w:rsid w:val="0066106B"/>
    <w:rsid w:val="006617A5"/>
    <w:rsid w:val="006657C2"/>
    <w:rsid w:val="00665A46"/>
    <w:rsid w:val="006702C9"/>
    <w:rsid w:val="0067135A"/>
    <w:rsid w:val="00673B2B"/>
    <w:rsid w:val="00675822"/>
    <w:rsid w:val="00677F61"/>
    <w:rsid w:val="00684102"/>
    <w:rsid w:val="00684B2C"/>
    <w:rsid w:val="0068548F"/>
    <w:rsid w:val="00686797"/>
    <w:rsid w:val="0068696E"/>
    <w:rsid w:val="00686AF9"/>
    <w:rsid w:val="00687171"/>
    <w:rsid w:val="0069028B"/>
    <w:rsid w:val="00690628"/>
    <w:rsid w:val="0069085C"/>
    <w:rsid w:val="00691D5E"/>
    <w:rsid w:val="00694421"/>
    <w:rsid w:val="00694817"/>
    <w:rsid w:val="00694BE0"/>
    <w:rsid w:val="00694CF7"/>
    <w:rsid w:val="00696DE5"/>
    <w:rsid w:val="006A062E"/>
    <w:rsid w:val="006A0A33"/>
    <w:rsid w:val="006A0D39"/>
    <w:rsid w:val="006A175B"/>
    <w:rsid w:val="006A212C"/>
    <w:rsid w:val="006A51F8"/>
    <w:rsid w:val="006A6D9E"/>
    <w:rsid w:val="006A7CF9"/>
    <w:rsid w:val="006B144B"/>
    <w:rsid w:val="006B216C"/>
    <w:rsid w:val="006B4489"/>
    <w:rsid w:val="006B5061"/>
    <w:rsid w:val="006B53D6"/>
    <w:rsid w:val="006B5B97"/>
    <w:rsid w:val="006B5BB3"/>
    <w:rsid w:val="006C0BEA"/>
    <w:rsid w:val="006C1329"/>
    <w:rsid w:val="006C16B0"/>
    <w:rsid w:val="006C3058"/>
    <w:rsid w:val="006C3248"/>
    <w:rsid w:val="006C6C85"/>
    <w:rsid w:val="006C7BF4"/>
    <w:rsid w:val="006D138D"/>
    <w:rsid w:val="006D1DD9"/>
    <w:rsid w:val="006D294D"/>
    <w:rsid w:val="006D2B13"/>
    <w:rsid w:val="006D3953"/>
    <w:rsid w:val="006D5815"/>
    <w:rsid w:val="006D6A62"/>
    <w:rsid w:val="006D74A0"/>
    <w:rsid w:val="006E0846"/>
    <w:rsid w:val="006E095E"/>
    <w:rsid w:val="006E2E8F"/>
    <w:rsid w:val="006E41B6"/>
    <w:rsid w:val="006E514C"/>
    <w:rsid w:val="006E6653"/>
    <w:rsid w:val="006E670F"/>
    <w:rsid w:val="006E7C06"/>
    <w:rsid w:val="006F40BD"/>
    <w:rsid w:val="006F46C3"/>
    <w:rsid w:val="006F50A7"/>
    <w:rsid w:val="006F5AB3"/>
    <w:rsid w:val="006F5EB5"/>
    <w:rsid w:val="006F78F7"/>
    <w:rsid w:val="006F7C4E"/>
    <w:rsid w:val="00701485"/>
    <w:rsid w:val="0070521B"/>
    <w:rsid w:val="0070563C"/>
    <w:rsid w:val="007067DF"/>
    <w:rsid w:val="00710131"/>
    <w:rsid w:val="00710207"/>
    <w:rsid w:val="007119F7"/>
    <w:rsid w:val="007132FA"/>
    <w:rsid w:val="00721EA9"/>
    <w:rsid w:val="00722878"/>
    <w:rsid w:val="00724F35"/>
    <w:rsid w:val="007251E5"/>
    <w:rsid w:val="00726721"/>
    <w:rsid w:val="00727619"/>
    <w:rsid w:val="007304EE"/>
    <w:rsid w:val="0073076D"/>
    <w:rsid w:val="00732B13"/>
    <w:rsid w:val="00732F4C"/>
    <w:rsid w:val="00733000"/>
    <w:rsid w:val="00734990"/>
    <w:rsid w:val="007356F2"/>
    <w:rsid w:val="007363EB"/>
    <w:rsid w:val="0073686C"/>
    <w:rsid w:val="00736B51"/>
    <w:rsid w:val="007430AF"/>
    <w:rsid w:val="0074412B"/>
    <w:rsid w:val="007453AA"/>
    <w:rsid w:val="00745A60"/>
    <w:rsid w:val="00747E2F"/>
    <w:rsid w:val="00747FEE"/>
    <w:rsid w:val="007548DF"/>
    <w:rsid w:val="00756864"/>
    <w:rsid w:val="0075788A"/>
    <w:rsid w:val="00757DAB"/>
    <w:rsid w:val="00757EBF"/>
    <w:rsid w:val="00764BF6"/>
    <w:rsid w:val="00764F42"/>
    <w:rsid w:val="0076566C"/>
    <w:rsid w:val="0077161F"/>
    <w:rsid w:val="00771C2C"/>
    <w:rsid w:val="00772024"/>
    <w:rsid w:val="00776EAE"/>
    <w:rsid w:val="0077702F"/>
    <w:rsid w:val="00777405"/>
    <w:rsid w:val="00777E27"/>
    <w:rsid w:val="00781F7B"/>
    <w:rsid w:val="0078594F"/>
    <w:rsid w:val="00785A6E"/>
    <w:rsid w:val="00786CF0"/>
    <w:rsid w:val="0078725F"/>
    <w:rsid w:val="00787ACD"/>
    <w:rsid w:val="00787C8E"/>
    <w:rsid w:val="00794A50"/>
    <w:rsid w:val="007957D4"/>
    <w:rsid w:val="0079644B"/>
    <w:rsid w:val="00796EC5"/>
    <w:rsid w:val="00796ECB"/>
    <w:rsid w:val="007A0E57"/>
    <w:rsid w:val="007A15FB"/>
    <w:rsid w:val="007A2EE8"/>
    <w:rsid w:val="007A3C02"/>
    <w:rsid w:val="007A4B17"/>
    <w:rsid w:val="007A5B77"/>
    <w:rsid w:val="007A781F"/>
    <w:rsid w:val="007A7FF1"/>
    <w:rsid w:val="007B154E"/>
    <w:rsid w:val="007B2661"/>
    <w:rsid w:val="007B2BDC"/>
    <w:rsid w:val="007B3DA7"/>
    <w:rsid w:val="007B4625"/>
    <w:rsid w:val="007B57C4"/>
    <w:rsid w:val="007C2F02"/>
    <w:rsid w:val="007C3086"/>
    <w:rsid w:val="007C5F4B"/>
    <w:rsid w:val="007C748A"/>
    <w:rsid w:val="007D13C5"/>
    <w:rsid w:val="007D22F4"/>
    <w:rsid w:val="007D36C3"/>
    <w:rsid w:val="007D4708"/>
    <w:rsid w:val="007D54FD"/>
    <w:rsid w:val="007E20B8"/>
    <w:rsid w:val="007E26B0"/>
    <w:rsid w:val="007E3DB4"/>
    <w:rsid w:val="007E3E33"/>
    <w:rsid w:val="007E5677"/>
    <w:rsid w:val="007E59AB"/>
    <w:rsid w:val="007F0F0E"/>
    <w:rsid w:val="007F1C12"/>
    <w:rsid w:val="007F3014"/>
    <w:rsid w:val="007F3F54"/>
    <w:rsid w:val="008019B7"/>
    <w:rsid w:val="00802F80"/>
    <w:rsid w:val="008036CA"/>
    <w:rsid w:val="00804243"/>
    <w:rsid w:val="008104AA"/>
    <w:rsid w:val="00811055"/>
    <w:rsid w:val="00812BB5"/>
    <w:rsid w:val="00813EF9"/>
    <w:rsid w:val="008167D8"/>
    <w:rsid w:val="00821C0A"/>
    <w:rsid w:val="00822F2E"/>
    <w:rsid w:val="008234C2"/>
    <w:rsid w:val="00823B25"/>
    <w:rsid w:val="00824157"/>
    <w:rsid w:val="008269D9"/>
    <w:rsid w:val="00827136"/>
    <w:rsid w:val="008278A9"/>
    <w:rsid w:val="008305A2"/>
    <w:rsid w:val="00830BB7"/>
    <w:rsid w:val="0083194A"/>
    <w:rsid w:val="00832054"/>
    <w:rsid w:val="00832B76"/>
    <w:rsid w:val="00835395"/>
    <w:rsid w:val="00836015"/>
    <w:rsid w:val="00837010"/>
    <w:rsid w:val="00837E10"/>
    <w:rsid w:val="00840982"/>
    <w:rsid w:val="00840C7C"/>
    <w:rsid w:val="00841C2E"/>
    <w:rsid w:val="00841D6C"/>
    <w:rsid w:val="00842F82"/>
    <w:rsid w:val="00843701"/>
    <w:rsid w:val="00843CD3"/>
    <w:rsid w:val="00845A78"/>
    <w:rsid w:val="00845DB9"/>
    <w:rsid w:val="008479C2"/>
    <w:rsid w:val="0085067E"/>
    <w:rsid w:val="00851229"/>
    <w:rsid w:val="008534CF"/>
    <w:rsid w:val="00853550"/>
    <w:rsid w:val="008535AF"/>
    <w:rsid w:val="0085505D"/>
    <w:rsid w:val="00855D07"/>
    <w:rsid w:val="008569A2"/>
    <w:rsid w:val="00856F74"/>
    <w:rsid w:val="008634B1"/>
    <w:rsid w:val="008635B0"/>
    <w:rsid w:val="008635C5"/>
    <w:rsid w:val="0086583D"/>
    <w:rsid w:val="00865BD4"/>
    <w:rsid w:val="00866EA5"/>
    <w:rsid w:val="00867470"/>
    <w:rsid w:val="00870232"/>
    <w:rsid w:val="00870264"/>
    <w:rsid w:val="00870372"/>
    <w:rsid w:val="008708C9"/>
    <w:rsid w:val="008714AC"/>
    <w:rsid w:val="00871D79"/>
    <w:rsid w:val="00875373"/>
    <w:rsid w:val="00875D61"/>
    <w:rsid w:val="0087694E"/>
    <w:rsid w:val="00877233"/>
    <w:rsid w:val="00877D4D"/>
    <w:rsid w:val="00877FF1"/>
    <w:rsid w:val="0088012C"/>
    <w:rsid w:val="00880606"/>
    <w:rsid w:val="0088159A"/>
    <w:rsid w:val="00882D7C"/>
    <w:rsid w:val="00883568"/>
    <w:rsid w:val="00885337"/>
    <w:rsid w:val="008911DD"/>
    <w:rsid w:val="008916BF"/>
    <w:rsid w:val="00891996"/>
    <w:rsid w:val="00892279"/>
    <w:rsid w:val="00892302"/>
    <w:rsid w:val="00892D94"/>
    <w:rsid w:val="008A1062"/>
    <w:rsid w:val="008A192A"/>
    <w:rsid w:val="008A1EEE"/>
    <w:rsid w:val="008A307C"/>
    <w:rsid w:val="008A3446"/>
    <w:rsid w:val="008A5001"/>
    <w:rsid w:val="008A700F"/>
    <w:rsid w:val="008A752E"/>
    <w:rsid w:val="008B0179"/>
    <w:rsid w:val="008B09CF"/>
    <w:rsid w:val="008B4658"/>
    <w:rsid w:val="008B4C11"/>
    <w:rsid w:val="008B6710"/>
    <w:rsid w:val="008B711B"/>
    <w:rsid w:val="008C0695"/>
    <w:rsid w:val="008C1452"/>
    <w:rsid w:val="008C27A4"/>
    <w:rsid w:val="008C2C68"/>
    <w:rsid w:val="008C3A4B"/>
    <w:rsid w:val="008C5A38"/>
    <w:rsid w:val="008C6017"/>
    <w:rsid w:val="008C622C"/>
    <w:rsid w:val="008C6564"/>
    <w:rsid w:val="008C6996"/>
    <w:rsid w:val="008D0666"/>
    <w:rsid w:val="008D0A65"/>
    <w:rsid w:val="008D205C"/>
    <w:rsid w:val="008D2A0E"/>
    <w:rsid w:val="008D3B8A"/>
    <w:rsid w:val="008D6921"/>
    <w:rsid w:val="008D79C2"/>
    <w:rsid w:val="008D7CD4"/>
    <w:rsid w:val="008E1A20"/>
    <w:rsid w:val="008E29D0"/>
    <w:rsid w:val="008E2BE6"/>
    <w:rsid w:val="008E329D"/>
    <w:rsid w:val="008E33D2"/>
    <w:rsid w:val="008E46C9"/>
    <w:rsid w:val="008E61D8"/>
    <w:rsid w:val="008E66ED"/>
    <w:rsid w:val="008E7EB6"/>
    <w:rsid w:val="008F01C0"/>
    <w:rsid w:val="008F17AA"/>
    <w:rsid w:val="008F1DBE"/>
    <w:rsid w:val="008F4283"/>
    <w:rsid w:val="008F5858"/>
    <w:rsid w:val="008F70D6"/>
    <w:rsid w:val="00905201"/>
    <w:rsid w:val="009052DE"/>
    <w:rsid w:val="0090675D"/>
    <w:rsid w:val="009073C9"/>
    <w:rsid w:val="00910915"/>
    <w:rsid w:val="00912FB3"/>
    <w:rsid w:val="009130DF"/>
    <w:rsid w:val="00913ECF"/>
    <w:rsid w:val="00914035"/>
    <w:rsid w:val="0091644C"/>
    <w:rsid w:val="00922558"/>
    <w:rsid w:val="009249E6"/>
    <w:rsid w:val="00924B99"/>
    <w:rsid w:val="00925B1D"/>
    <w:rsid w:val="00925B51"/>
    <w:rsid w:val="009275E0"/>
    <w:rsid w:val="00930EEB"/>
    <w:rsid w:val="00935F74"/>
    <w:rsid w:val="00937555"/>
    <w:rsid w:val="0093789B"/>
    <w:rsid w:val="0094048D"/>
    <w:rsid w:val="00940941"/>
    <w:rsid w:val="00940A08"/>
    <w:rsid w:val="00941DD9"/>
    <w:rsid w:val="00941EE8"/>
    <w:rsid w:val="00942EEF"/>
    <w:rsid w:val="00943729"/>
    <w:rsid w:val="0094393E"/>
    <w:rsid w:val="00945AC9"/>
    <w:rsid w:val="0094626C"/>
    <w:rsid w:val="00946FF7"/>
    <w:rsid w:val="0094770A"/>
    <w:rsid w:val="00951A8D"/>
    <w:rsid w:val="00952031"/>
    <w:rsid w:val="00952DC8"/>
    <w:rsid w:val="009534B5"/>
    <w:rsid w:val="00954B07"/>
    <w:rsid w:val="00955127"/>
    <w:rsid w:val="00956A02"/>
    <w:rsid w:val="00960542"/>
    <w:rsid w:val="009607DC"/>
    <w:rsid w:val="00960D19"/>
    <w:rsid w:val="00961A2E"/>
    <w:rsid w:val="009626C8"/>
    <w:rsid w:val="009635EF"/>
    <w:rsid w:val="00965C2D"/>
    <w:rsid w:val="0096703E"/>
    <w:rsid w:val="009708F7"/>
    <w:rsid w:val="00972D21"/>
    <w:rsid w:val="00973428"/>
    <w:rsid w:val="009747E9"/>
    <w:rsid w:val="009761CD"/>
    <w:rsid w:val="00980DA8"/>
    <w:rsid w:val="00982171"/>
    <w:rsid w:val="00984063"/>
    <w:rsid w:val="009852FB"/>
    <w:rsid w:val="009859DB"/>
    <w:rsid w:val="00986149"/>
    <w:rsid w:val="00986565"/>
    <w:rsid w:val="0098691E"/>
    <w:rsid w:val="009876AE"/>
    <w:rsid w:val="00987AA9"/>
    <w:rsid w:val="0099405E"/>
    <w:rsid w:val="00994B53"/>
    <w:rsid w:val="00995152"/>
    <w:rsid w:val="00995B9F"/>
    <w:rsid w:val="00995C1A"/>
    <w:rsid w:val="00996239"/>
    <w:rsid w:val="009A087B"/>
    <w:rsid w:val="009A253A"/>
    <w:rsid w:val="009A5285"/>
    <w:rsid w:val="009A744C"/>
    <w:rsid w:val="009B00B7"/>
    <w:rsid w:val="009B0430"/>
    <w:rsid w:val="009B1578"/>
    <w:rsid w:val="009B3F46"/>
    <w:rsid w:val="009B5E67"/>
    <w:rsid w:val="009B61B6"/>
    <w:rsid w:val="009B7BAD"/>
    <w:rsid w:val="009C0FBC"/>
    <w:rsid w:val="009C17E8"/>
    <w:rsid w:val="009C299C"/>
    <w:rsid w:val="009C4B5A"/>
    <w:rsid w:val="009C4E2C"/>
    <w:rsid w:val="009C610D"/>
    <w:rsid w:val="009C6273"/>
    <w:rsid w:val="009C65C7"/>
    <w:rsid w:val="009C669F"/>
    <w:rsid w:val="009D1CE7"/>
    <w:rsid w:val="009D2239"/>
    <w:rsid w:val="009D3905"/>
    <w:rsid w:val="009D4DA0"/>
    <w:rsid w:val="009D658D"/>
    <w:rsid w:val="009D6A80"/>
    <w:rsid w:val="009E0688"/>
    <w:rsid w:val="009E19B4"/>
    <w:rsid w:val="009E2D6A"/>
    <w:rsid w:val="009E2F21"/>
    <w:rsid w:val="009E3D06"/>
    <w:rsid w:val="009E7E80"/>
    <w:rsid w:val="009F1917"/>
    <w:rsid w:val="009F1B16"/>
    <w:rsid w:val="009F298E"/>
    <w:rsid w:val="009F3F08"/>
    <w:rsid w:val="009F40D9"/>
    <w:rsid w:val="009F4DAF"/>
    <w:rsid w:val="009F6E5E"/>
    <w:rsid w:val="009F774F"/>
    <w:rsid w:val="00A006BE"/>
    <w:rsid w:val="00A00FB0"/>
    <w:rsid w:val="00A01937"/>
    <w:rsid w:val="00A05CB6"/>
    <w:rsid w:val="00A069F8"/>
    <w:rsid w:val="00A12E10"/>
    <w:rsid w:val="00A13A97"/>
    <w:rsid w:val="00A149E7"/>
    <w:rsid w:val="00A15E41"/>
    <w:rsid w:val="00A161A0"/>
    <w:rsid w:val="00A202BB"/>
    <w:rsid w:val="00A23E33"/>
    <w:rsid w:val="00A24375"/>
    <w:rsid w:val="00A248A2"/>
    <w:rsid w:val="00A2650E"/>
    <w:rsid w:val="00A26B83"/>
    <w:rsid w:val="00A320DD"/>
    <w:rsid w:val="00A33948"/>
    <w:rsid w:val="00A33D81"/>
    <w:rsid w:val="00A34F43"/>
    <w:rsid w:val="00A36E2D"/>
    <w:rsid w:val="00A3765B"/>
    <w:rsid w:val="00A4007E"/>
    <w:rsid w:val="00A40CD6"/>
    <w:rsid w:val="00A40D82"/>
    <w:rsid w:val="00A41B61"/>
    <w:rsid w:val="00A42ACE"/>
    <w:rsid w:val="00A43D7D"/>
    <w:rsid w:val="00A4408A"/>
    <w:rsid w:val="00A464BC"/>
    <w:rsid w:val="00A46B27"/>
    <w:rsid w:val="00A46B8A"/>
    <w:rsid w:val="00A50C44"/>
    <w:rsid w:val="00A51FBD"/>
    <w:rsid w:val="00A529AE"/>
    <w:rsid w:val="00A54AA6"/>
    <w:rsid w:val="00A5524F"/>
    <w:rsid w:val="00A55752"/>
    <w:rsid w:val="00A564EA"/>
    <w:rsid w:val="00A574F2"/>
    <w:rsid w:val="00A57931"/>
    <w:rsid w:val="00A57C56"/>
    <w:rsid w:val="00A57C5F"/>
    <w:rsid w:val="00A612EE"/>
    <w:rsid w:val="00A634DA"/>
    <w:rsid w:val="00A676EB"/>
    <w:rsid w:val="00A7045D"/>
    <w:rsid w:val="00A719E4"/>
    <w:rsid w:val="00A71AA6"/>
    <w:rsid w:val="00A726AF"/>
    <w:rsid w:val="00A74082"/>
    <w:rsid w:val="00A7524D"/>
    <w:rsid w:val="00A76B81"/>
    <w:rsid w:val="00A7752B"/>
    <w:rsid w:val="00A77745"/>
    <w:rsid w:val="00A8249C"/>
    <w:rsid w:val="00A87FF4"/>
    <w:rsid w:val="00A90A72"/>
    <w:rsid w:val="00A92809"/>
    <w:rsid w:val="00A944F5"/>
    <w:rsid w:val="00A95F28"/>
    <w:rsid w:val="00A9619F"/>
    <w:rsid w:val="00A96D39"/>
    <w:rsid w:val="00AA0F86"/>
    <w:rsid w:val="00AA1A60"/>
    <w:rsid w:val="00AA1A63"/>
    <w:rsid w:val="00AA31EE"/>
    <w:rsid w:val="00AA3B32"/>
    <w:rsid w:val="00AA4032"/>
    <w:rsid w:val="00AA4614"/>
    <w:rsid w:val="00AA550D"/>
    <w:rsid w:val="00AA6641"/>
    <w:rsid w:val="00AA728D"/>
    <w:rsid w:val="00AA7720"/>
    <w:rsid w:val="00AB236B"/>
    <w:rsid w:val="00AB2A9E"/>
    <w:rsid w:val="00AB39C2"/>
    <w:rsid w:val="00AB44AF"/>
    <w:rsid w:val="00AB682F"/>
    <w:rsid w:val="00AC12A8"/>
    <w:rsid w:val="00AC5F55"/>
    <w:rsid w:val="00AC5FD8"/>
    <w:rsid w:val="00AC6E12"/>
    <w:rsid w:val="00AC7BB6"/>
    <w:rsid w:val="00AD012B"/>
    <w:rsid w:val="00AD0D6A"/>
    <w:rsid w:val="00AD19A6"/>
    <w:rsid w:val="00AD1E49"/>
    <w:rsid w:val="00AD2031"/>
    <w:rsid w:val="00AD21E8"/>
    <w:rsid w:val="00AD46C4"/>
    <w:rsid w:val="00AD64C2"/>
    <w:rsid w:val="00AD760A"/>
    <w:rsid w:val="00AE0F09"/>
    <w:rsid w:val="00AE159E"/>
    <w:rsid w:val="00AE16B3"/>
    <w:rsid w:val="00AE1F3E"/>
    <w:rsid w:val="00AE2E2E"/>
    <w:rsid w:val="00AE5F4A"/>
    <w:rsid w:val="00AE712F"/>
    <w:rsid w:val="00AF57D5"/>
    <w:rsid w:val="00AF5AF1"/>
    <w:rsid w:val="00AF7DE1"/>
    <w:rsid w:val="00B01C53"/>
    <w:rsid w:val="00B0228A"/>
    <w:rsid w:val="00B02AB5"/>
    <w:rsid w:val="00B031DE"/>
    <w:rsid w:val="00B037AF"/>
    <w:rsid w:val="00B042D4"/>
    <w:rsid w:val="00B075DF"/>
    <w:rsid w:val="00B07CBF"/>
    <w:rsid w:val="00B10F8A"/>
    <w:rsid w:val="00B12EDE"/>
    <w:rsid w:val="00B13BB7"/>
    <w:rsid w:val="00B1470F"/>
    <w:rsid w:val="00B17370"/>
    <w:rsid w:val="00B22BB1"/>
    <w:rsid w:val="00B2389A"/>
    <w:rsid w:val="00B2560B"/>
    <w:rsid w:val="00B26AEF"/>
    <w:rsid w:val="00B26CC8"/>
    <w:rsid w:val="00B3209D"/>
    <w:rsid w:val="00B34925"/>
    <w:rsid w:val="00B36ECB"/>
    <w:rsid w:val="00B37331"/>
    <w:rsid w:val="00B37C6D"/>
    <w:rsid w:val="00B40584"/>
    <w:rsid w:val="00B43D85"/>
    <w:rsid w:val="00B44CF9"/>
    <w:rsid w:val="00B47E9D"/>
    <w:rsid w:val="00B50F0A"/>
    <w:rsid w:val="00B52040"/>
    <w:rsid w:val="00B52C4F"/>
    <w:rsid w:val="00B52CDC"/>
    <w:rsid w:val="00B57D44"/>
    <w:rsid w:val="00B60783"/>
    <w:rsid w:val="00B616D1"/>
    <w:rsid w:val="00B61E2E"/>
    <w:rsid w:val="00B620AE"/>
    <w:rsid w:val="00B63968"/>
    <w:rsid w:val="00B65A0B"/>
    <w:rsid w:val="00B67B0F"/>
    <w:rsid w:val="00B71E91"/>
    <w:rsid w:val="00B7245F"/>
    <w:rsid w:val="00B73BAF"/>
    <w:rsid w:val="00B7413D"/>
    <w:rsid w:val="00B7628C"/>
    <w:rsid w:val="00B775F5"/>
    <w:rsid w:val="00B84B3D"/>
    <w:rsid w:val="00B850A7"/>
    <w:rsid w:val="00B85A7D"/>
    <w:rsid w:val="00B86922"/>
    <w:rsid w:val="00B935F2"/>
    <w:rsid w:val="00B94C74"/>
    <w:rsid w:val="00B94D69"/>
    <w:rsid w:val="00B95C9A"/>
    <w:rsid w:val="00B96487"/>
    <w:rsid w:val="00B9779C"/>
    <w:rsid w:val="00B97BA2"/>
    <w:rsid w:val="00BA11BB"/>
    <w:rsid w:val="00BA1718"/>
    <w:rsid w:val="00BA1B3B"/>
    <w:rsid w:val="00BA2120"/>
    <w:rsid w:val="00BA3115"/>
    <w:rsid w:val="00BA3C74"/>
    <w:rsid w:val="00BA4EED"/>
    <w:rsid w:val="00BA6FF4"/>
    <w:rsid w:val="00BB12B6"/>
    <w:rsid w:val="00BB1797"/>
    <w:rsid w:val="00BB2725"/>
    <w:rsid w:val="00BB3247"/>
    <w:rsid w:val="00BB4BCA"/>
    <w:rsid w:val="00BB5EE3"/>
    <w:rsid w:val="00BB62FF"/>
    <w:rsid w:val="00BB640D"/>
    <w:rsid w:val="00BB7641"/>
    <w:rsid w:val="00BC10F9"/>
    <w:rsid w:val="00BC1B39"/>
    <w:rsid w:val="00BC5302"/>
    <w:rsid w:val="00BC69B5"/>
    <w:rsid w:val="00BC6AF9"/>
    <w:rsid w:val="00BC775F"/>
    <w:rsid w:val="00BC7ACF"/>
    <w:rsid w:val="00BD009A"/>
    <w:rsid w:val="00BD034E"/>
    <w:rsid w:val="00BD30C8"/>
    <w:rsid w:val="00BD41AF"/>
    <w:rsid w:val="00BD4373"/>
    <w:rsid w:val="00BD5248"/>
    <w:rsid w:val="00BD5F16"/>
    <w:rsid w:val="00BD6300"/>
    <w:rsid w:val="00BD7971"/>
    <w:rsid w:val="00BE1BA7"/>
    <w:rsid w:val="00BE1EE6"/>
    <w:rsid w:val="00BE4875"/>
    <w:rsid w:val="00BE5DFD"/>
    <w:rsid w:val="00BE7417"/>
    <w:rsid w:val="00BE7B15"/>
    <w:rsid w:val="00BE7BBF"/>
    <w:rsid w:val="00BF21FE"/>
    <w:rsid w:val="00BF3104"/>
    <w:rsid w:val="00BF335E"/>
    <w:rsid w:val="00BF33ED"/>
    <w:rsid w:val="00BF422C"/>
    <w:rsid w:val="00BF640A"/>
    <w:rsid w:val="00C019BB"/>
    <w:rsid w:val="00C024B2"/>
    <w:rsid w:val="00C02870"/>
    <w:rsid w:val="00C079D8"/>
    <w:rsid w:val="00C07C63"/>
    <w:rsid w:val="00C112FE"/>
    <w:rsid w:val="00C129E9"/>
    <w:rsid w:val="00C14421"/>
    <w:rsid w:val="00C1469F"/>
    <w:rsid w:val="00C15137"/>
    <w:rsid w:val="00C171D8"/>
    <w:rsid w:val="00C17B1F"/>
    <w:rsid w:val="00C202F0"/>
    <w:rsid w:val="00C224EF"/>
    <w:rsid w:val="00C23349"/>
    <w:rsid w:val="00C2407E"/>
    <w:rsid w:val="00C2472F"/>
    <w:rsid w:val="00C2540F"/>
    <w:rsid w:val="00C25925"/>
    <w:rsid w:val="00C25B6C"/>
    <w:rsid w:val="00C26AF4"/>
    <w:rsid w:val="00C35CD5"/>
    <w:rsid w:val="00C3603E"/>
    <w:rsid w:val="00C40B58"/>
    <w:rsid w:val="00C42B4D"/>
    <w:rsid w:val="00C445F4"/>
    <w:rsid w:val="00C4782C"/>
    <w:rsid w:val="00C51048"/>
    <w:rsid w:val="00C52E41"/>
    <w:rsid w:val="00C53CF2"/>
    <w:rsid w:val="00C60073"/>
    <w:rsid w:val="00C617A8"/>
    <w:rsid w:val="00C61A0C"/>
    <w:rsid w:val="00C61BF4"/>
    <w:rsid w:val="00C62051"/>
    <w:rsid w:val="00C63083"/>
    <w:rsid w:val="00C631A1"/>
    <w:rsid w:val="00C655D9"/>
    <w:rsid w:val="00C66E25"/>
    <w:rsid w:val="00C70161"/>
    <w:rsid w:val="00C704DE"/>
    <w:rsid w:val="00C71E5E"/>
    <w:rsid w:val="00C72FDA"/>
    <w:rsid w:val="00C75A87"/>
    <w:rsid w:val="00C76E21"/>
    <w:rsid w:val="00C77354"/>
    <w:rsid w:val="00C77FF8"/>
    <w:rsid w:val="00C80EB8"/>
    <w:rsid w:val="00C81455"/>
    <w:rsid w:val="00C816FD"/>
    <w:rsid w:val="00C8198A"/>
    <w:rsid w:val="00C839A5"/>
    <w:rsid w:val="00C83E90"/>
    <w:rsid w:val="00C84B5C"/>
    <w:rsid w:val="00C857A3"/>
    <w:rsid w:val="00C92116"/>
    <w:rsid w:val="00C925EA"/>
    <w:rsid w:val="00C928FD"/>
    <w:rsid w:val="00C92AE8"/>
    <w:rsid w:val="00C93F64"/>
    <w:rsid w:val="00C94007"/>
    <w:rsid w:val="00C955DA"/>
    <w:rsid w:val="00C9655A"/>
    <w:rsid w:val="00C97CDC"/>
    <w:rsid w:val="00CA1691"/>
    <w:rsid w:val="00CA1ED8"/>
    <w:rsid w:val="00CA3BE7"/>
    <w:rsid w:val="00CA3C98"/>
    <w:rsid w:val="00CA4B3C"/>
    <w:rsid w:val="00CA4EEE"/>
    <w:rsid w:val="00CA7012"/>
    <w:rsid w:val="00CA7E33"/>
    <w:rsid w:val="00CB058B"/>
    <w:rsid w:val="00CB0E02"/>
    <w:rsid w:val="00CB3658"/>
    <w:rsid w:val="00CB3A60"/>
    <w:rsid w:val="00CB3E12"/>
    <w:rsid w:val="00CB6BB7"/>
    <w:rsid w:val="00CC0171"/>
    <w:rsid w:val="00CC15BD"/>
    <w:rsid w:val="00CC25CA"/>
    <w:rsid w:val="00CC2A45"/>
    <w:rsid w:val="00CC4850"/>
    <w:rsid w:val="00CC4EB7"/>
    <w:rsid w:val="00CD002A"/>
    <w:rsid w:val="00CD0355"/>
    <w:rsid w:val="00CD054E"/>
    <w:rsid w:val="00CD1293"/>
    <w:rsid w:val="00CD2A5D"/>
    <w:rsid w:val="00CD30D8"/>
    <w:rsid w:val="00CD4C9E"/>
    <w:rsid w:val="00CD6B85"/>
    <w:rsid w:val="00CD6D5F"/>
    <w:rsid w:val="00CE0D07"/>
    <w:rsid w:val="00CE1A26"/>
    <w:rsid w:val="00CE290A"/>
    <w:rsid w:val="00CE592F"/>
    <w:rsid w:val="00CE6118"/>
    <w:rsid w:val="00CE692B"/>
    <w:rsid w:val="00CE6ECC"/>
    <w:rsid w:val="00CF0832"/>
    <w:rsid w:val="00CF144A"/>
    <w:rsid w:val="00CF14C1"/>
    <w:rsid w:val="00CF39C4"/>
    <w:rsid w:val="00CF4398"/>
    <w:rsid w:val="00CF4678"/>
    <w:rsid w:val="00CF666F"/>
    <w:rsid w:val="00CF679E"/>
    <w:rsid w:val="00CF75F4"/>
    <w:rsid w:val="00CF7C3D"/>
    <w:rsid w:val="00D00CEC"/>
    <w:rsid w:val="00D0237E"/>
    <w:rsid w:val="00D02DAC"/>
    <w:rsid w:val="00D036C1"/>
    <w:rsid w:val="00D052F2"/>
    <w:rsid w:val="00D05E91"/>
    <w:rsid w:val="00D06F97"/>
    <w:rsid w:val="00D071A4"/>
    <w:rsid w:val="00D0767A"/>
    <w:rsid w:val="00D07B27"/>
    <w:rsid w:val="00D07BB3"/>
    <w:rsid w:val="00D1028C"/>
    <w:rsid w:val="00D10707"/>
    <w:rsid w:val="00D10F3A"/>
    <w:rsid w:val="00D1263D"/>
    <w:rsid w:val="00D1293C"/>
    <w:rsid w:val="00D13441"/>
    <w:rsid w:val="00D14DB5"/>
    <w:rsid w:val="00D16A2D"/>
    <w:rsid w:val="00D171AC"/>
    <w:rsid w:val="00D17858"/>
    <w:rsid w:val="00D17AE0"/>
    <w:rsid w:val="00D20096"/>
    <w:rsid w:val="00D2026F"/>
    <w:rsid w:val="00D20C1E"/>
    <w:rsid w:val="00D226C5"/>
    <w:rsid w:val="00D22E95"/>
    <w:rsid w:val="00D23591"/>
    <w:rsid w:val="00D23B70"/>
    <w:rsid w:val="00D25FAE"/>
    <w:rsid w:val="00D26EC0"/>
    <w:rsid w:val="00D30770"/>
    <w:rsid w:val="00D30B60"/>
    <w:rsid w:val="00D31006"/>
    <w:rsid w:val="00D32882"/>
    <w:rsid w:val="00D32CE2"/>
    <w:rsid w:val="00D33409"/>
    <w:rsid w:val="00D34094"/>
    <w:rsid w:val="00D3646B"/>
    <w:rsid w:val="00D37676"/>
    <w:rsid w:val="00D378BB"/>
    <w:rsid w:val="00D40AF3"/>
    <w:rsid w:val="00D417D0"/>
    <w:rsid w:val="00D42EDD"/>
    <w:rsid w:val="00D472A9"/>
    <w:rsid w:val="00D50506"/>
    <w:rsid w:val="00D5199F"/>
    <w:rsid w:val="00D54476"/>
    <w:rsid w:val="00D55A92"/>
    <w:rsid w:val="00D562D0"/>
    <w:rsid w:val="00D57814"/>
    <w:rsid w:val="00D60744"/>
    <w:rsid w:val="00D60AA5"/>
    <w:rsid w:val="00D63DA8"/>
    <w:rsid w:val="00D66B33"/>
    <w:rsid w:val="00D67028"/>
    <w:rsid w:val="00D700E3"/>
    <w:rsid w:val="00D701AF"/>
    <w:rsid w:val="00D7022A"/>
    <w:rsid w:val="00D736D3"/>
    <w:rsid w:val="00D7683A"/>
    <w:rsid w:val="00D8195D"/>
    <w:rsid w:val="00D836FD"/>
    <w:rsid w:val="00D8574A"/>
    <w:rsid w:val="00D938B3"/>
    <w:rsid w:val="00D95B74"/>
    <w:rsid w:val="00D961D6"/>
    <w:rsid w:val="00D9625E"/>
    <w:rsid w:val="00D97496"/>
    <w:rsid w:val="00DA14F9"/>
    <w:rsid w:val="00DA1BF8"/>
    <w:rsid w:val="00DA4B27"/>
    <w:rsid w:val="00DA5486"/>
    <w:rsid w:val="00DA5597"/>
    <w:rsid w:val="00DA5B99"/>
    <w:rsid w:val="00DA77F6"/>
    <w:rsid w:val="00DB2511"/>
    <w:rsid w:val="00DB27B0"/>
    <w:rsid w:val="00DB2F0F"/>
    <w:rsid w:val="00DB7506"/>
    <w:rsid w:val="00DB7ADB"/>
    <w:rsid w:val="00DC070D"/>
    <w:rsid w:val="00DC1A64"/>
    <w:rsid w:val="00DC2CE2"/>
    <w:rsid w:val="00DC371A"/>
    <w:rsid w:val="00DC4273"/>
    <w:rsid w:val="00DC4C04"/>
    <w:rsid w:val="00DC5437"/>
    <w:rsid w:val="00DC7658"/>
    <w:rsid w:val="00DD0EDF"/>
    <w:rsid w:val="00DD380E"/>
    <w:rsid w:val="00DD4082"/>
    <w:rsid w:val="00DD47DA"/>
    <w:rsid w:val="00DD521F"/>
    <w:rsid w:val="00DD5902"/>
    <w:rsid w:val="00DD61F5"/>
    <w:rsid w:val="00DD7D65"/>
    <w:rsid w:val="00DE04D1"/>
    <w:rsid w:val="00DE10D6"/>
    <w:rsid w:val="00DE33C2"/>
    <w:rsid w:val="00DF01D8"/>
    <w:rsid w:val="00DF09DD"/>
    <w:rsid w:val="00DF1171"/>
    <w:rsid w:val="00DF1827"/>
    <w:rsid w:val="00DF187D"/>
    <w:rsid w:val="00DF3B2A"/>
    <w:rsid w:val="00DF43B3"/>
    <w:rsid w:val="00DF5398"/>
    <w:rsid w:val="00DF5FAA"/>
    <w:rsid w:val="00E009D3"/>
    <w:rsid w:val="00E02480"/>
    <w:rsid w:val="00E03C7F"/>
    <w:rsid w:val="00E0665E"/>
    <w:rsid w:val="00E076F9"/>
    <w:rsid w:val="00E1050A"/>
    <w:rsid w:val="00E16029"/>
    <w:rsid w:val="00E21028"/>
    <w:rsid w:val="00E22C1F"/>
    <w:rsid w:val="00E22CA9"/>
    <w:rsid w:val="00E237CA"/>
    <w:rsid w:val="00E24DD5"/>
    <w:rsid w:val="00E27850"/>
    <w:rsid w:val="00E30480"/>
    <w:rsid w:val="00E3124E"/>
    <w:rsid w:val="00E32A27"/>
    <w:rsid w:val="00E32C94"/>
    <w:rsid w:val="00E35A5F"/>
    <w:rsid w:val="00E36ADC"/>
    <w:rsid w:val="00E37B51"/>
    <w:rsid w:val="00E40334"/>
    <w:rsid w:val="00E4056D"/>
    <w:rsid w:val="00E40B22"/>
    <w:rsid w:val="00E4281E"/>
    <w:rsid w:val="00E43834"/>
    <w:rsid w:val="00E45005"/>
    <w:rsid w:val="00E46618"/>
    <w:rsid w:val="00E46927"/>
    <w:rsid w:val="00E46EC2"/>
    <w:rsid w:val="00E47340"/>
    <w:rsid w:val="00E54F96"/>
    <w:rsid w:val="00E54FCD"/>
    <w:rsid w:val="00E55477"/>
    <w:rsid w:val="00E55F21"/>
    <w:rsid w:val="00E6031B"/>
    <w:rsid w:val="00E60D69"/>
    <w:rsid w:val="00E60F18"/>
    <w:rsid w:val="00E61E2D"/>
    <w:rsid w:val="00E622DC"/>
    <w:rsid w:val="00E63344"/>
    <w:rsid w:val="00E6710B"/>
    <w:rsid w:val="00E67EF8"/>
    <w:rsid w:val="00E70491"/>
    <w:rsid w:val="00E70BC1"/>
    <w:rsid w:val="00E70C72"/>
    <w:rsid w:val="00E72A6E"/>
    <w:rsid w:val="00E75138"/>
    <w:rsid w:val="00E7528A"/>
    <w:rsid w:val="00E759BD"/>
    <w:rsid w:val="00E77EEA"/>
    <w:rsid w:val="00E82979"/>
    <w:rsid w:val="00E83034"/>
    <w:rsid w:val="00E83AAB"/>
    <w:rsid w:val="00E847AF"/>
    <w:rsid w:val="00E84C52"/>
    <w:rsid w:val="00E85A35"/>
    <w:rsid w:val="00E85D59"/>
    <w:rsid w:val="00E86BB2"/>
    <w:rsid w:val="00E86FF1"/>
    <w:rsid w:val="00E876E0"/>
    <w:rsid w:val="00E9026F"/>
    <w:rsid w:val="00E916EE"/>
    <w:rsid w:val="00E91D31"/>
    <w:rsid w:val="00E92FC8"/>
    <w:rsid w:val="00E94D2F"/>
    <w:rsid w:val="00E970A4"/>
    <w:rsid w:val="00E979A1"/>
    <w:rsid w:val="00E97A6D"/>
    <w:rsid w:val="00E97BDE"/>
    <w:rsid w:val="00EA276C"/>
    <w:rsid w:val="00EA2C0F"/>
    <w:rsid w:val="00EA2E1E"/>
    <w:rsid w:val="00EA2F0A"/>
    <w:rsid w:val="00EA375C"/>
    <w:rsid w:val="00EA4239"/>
    <w:rsid w:val="00EA5218"/>
    <w:rsid w:val="00EA66C7"/>
    <w:rsid w:val="00EA6CE9"/>
    <w:rsid w:val="00EA789F"/>
    <w:rsid w:val="00EB0EB4"/>
    <w:rsid w:val="00EB362E"/>
    <w:rsid w:val="00EB3942"/>
    <w:rsid w:val="00EB4EBF"/>
    <w:rsid w:val="00EB60E1"/>
    <w:rsid w:val="00EB6532"/>
    <w:rsid w:val="00EC1CA0"/>
    <w:rsid w:val="00EC237F"/>
    <w:rsid w:val="00EC2497"/>
    <w:rsid w:val="00EC619C"/>
    <w:rsid w:val="00EC6DAB"/>
    <w:rsid w:val="00EC6F91"/>
    <w:rsid w:val="00ED21BD"/>
    <w:rsid w:val="00ED325E"/>
    <w:rsid w:val="00ED3688"/>
    <w:rsid w:val="00ED448A"/>
    <w:rsid w:val="00ED4729"/>
    <w:rsid w:val="00ED57A6"/>
    <w:rsid w:val="00ED5ABA"/>
    <w:rsid w:val="00ED5F94"/>
    <w:rsid w:val="00ED754B"/>
    <w:rsid w:val="00ED757E"/>
    <w:rsid w:val="00EE1E1D"/>
    <w:rsid w:val="00EE2A83"/>
    <w:rsid w:val="00EE3F03"/>
    <w:rsid w:val="00EE4AEE"/>
    <w:rsid w:val="00EF060C"/>
    <w:rsid w:val="00EF1E5C"/>
    <w:rsid w:val="00EF47D2"/>
    <w:rsid w:val="00EF526D"/>
    <w:rsid w:val="00F000B3"/>
    <w:rsid w:val="00F024BC"/>
    <w:rsid w:val="00F03D02"/>
    <w:rsid w:val="00F04932"/>
    <w:rsid w:val="00F06763"/>
    <w:rsid w:val="00F069BB"/>
    <w:rsid w:val="00F07B72"/>
    <w:rsid w:val="00F117D4"/>
    <w:rsid w:val="00F11984"/>
    <w:rsid w:val="00F11CC4"/>
    <w:rsid w:val="00F13C64"/>
    <w:rsid w:val="00F13FF6"/>
    <w:rsid w:val="00F15729"/>
    <w:rsid w:val="00F16566"/>
    <w:rsid w:val="00F2036B"/>
    <w:rsid w:val="00F2320B"/>
    <w:rsid w:val="00F23478"/>
    <w:rsid w:val="00F23FB1"/>
    <w:rsid w:val="00F24085"/>
    <w:rsid w:val="00F2536C"/>
    <w:rsid w:val="00F256F9"/>
    <w:rsid w:val="00F25C79"/>
    <w:rsid w:val="00F3284B"/>
    <w:rsid w:val="00F3331F"/>
    <w:rsid w:val="00F33864"/>
    <w:rsid w:val="00F338F9"/>
    <w:rsid w:val="00F33B07"/>
    <w:rsid w:val="00F33C06"/>
    <w:rsid w:val="00F34FB6"/>
    <w:rsid w:val="00F35F5D"/>
    <w:rsid w:val="00F36BE1"/>
    <w:rsid w:val="00F375EB"/>
    <w:rsid w:val="00F407B7"/>
    <w:rsid w:val="00F41780"/>
    <w:rsid w:val="00F41FC4"/>
    <w:rsid w:val="00F42D16"/>
    <w:rsid w:val="00F432CB"/>
    <w:rsid w:val="00F43313"/>
    <w:rsid w:val="00F44142"/>
    <w:rsid w:val="00F46534"/>
    <w:rsid w:val="00F46E9F"/>
    <w:rsid w:val="00F478F1"/>
    <w:rsid w:val="00F50125"/>
    <w:rsid w:val="00F502AB"/>
    <w:rsid w:val="00F508C9"/>
    <w:rsid w:val="00F514E2"/>
    <w:rsid w:val="00F519D3"/>
    <w:rsid w:val="00F52660"/>
    <w:rsid w:val="00F5296A"/>
    <w:rsid w:val="00F53D43"/>
    <w:rsid w:val="00F545EB"/>
    <w:rsid w:val="00F561E4"/>
    <w:rsid w:val="00F57131"/>
    <w:rsid w:val="00F57C1F"/>
    <w:rsid w:val="00F60864"/>
    <w:rsid w:val="00F6179C"/>
    <w:rsid w:val="00F61B38"/>
    <w:rsid w:val="00F621C7"/>
    <w:rsid w:val="00F6407B"/>
    <w:rsid w:val="00F647BC"/>
    <w:rsid w:val="00F66AAE"/>
    <w:rsid w:val="00F66D29"/>
    <w:rsid w:val="00F8079A"/>
    <w:rsid w:val="00F80FFF"/>
    <w:rsid w:val="00F82F3B"/>
    <w:rsid w:val="00F84123"/>
    <w:rsid w:val="00F84A00"/>
    <w:rsid w:val="00F87506"/>
    <w:rsid w:val="00F9363E"/>
    <w:rsid w:val="00F962DA"/>
    <w:rsid w:val="00F972AC"/>
    <w:rsid w:val="00FA2F10"/>
    <w:rsid w:val="00FA302F"/>
    <w:rsid w:val="00FA4A4B"/>
    <w:rsid w:val="00FA4CE2"/>
    <w:rsid w:val="00FB0202"/>
    <w:rsid w:val="00FB51C2"/>
    <w:rsid w:val="00FB6274"/>
    <w:rsid w:val="00FC190C"/>
    <w:rsid w:val="00FC63BE"/>
    <w:rsid w:val="00FC65F8"/>
    <w:rsid w:val="00FC7B5C"/>
    <w:rsid w:val="00FD02A3"/>
    <w:rsid w:val="00FD5EB5"/>
    <w:rsid w:val="00FD6E10"/>
    <w:rsid w:val="00FD742E"/>
    <w:rsid w:val="00FD7686"/>
    <w:rsid w:val="00FE2FCA"/>
    <w:rsid w:val="00FE33BF"/>
    <w:rsid w:val="00FE342B"/>
    <w:rsid w:val="00FE3AD9"/>
    <w:rsid w:val="00FE62B6"/>
    <w:rsid w:val="00FF0BAD"/>
    <w:rsid w:val="00FF13DC"/>
    <w:rsid w:val="00FF2827"/>
    <w:rsid w:val="00FF4D10"/>
    <w:rsid w:val="00FF5DE7"/>
    <w:rsid w:val="00FF6029"/>
    <w:rsid w:val="00FF78D2"/>
    <w:rsid w:val="00FF7EED"/>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32B"/>
    <w:rPr>
      <w:sz w:val="24"/>
      <w:szCs w:val="24"/>
      <w:lang w:val="en-GB"/>
    </w:rPr>
  </w:style>
  <w:style w:type="paragraph" w:styleId="Heading1">
    <w:name w:val="heading 1"/>
    <w:basedOn w:val="Normal"/>
    <w:next w:val="Normal"/>
    <w:link w:val="Heading1Char"/>
    <w:uiPriority w:val="99"/>
    <w:qFormat/>
    <w:rsid w:val="00B44CF9"/>
    <w:pPr>
      <w:keepNext/>
      <w:jc w:val="both"/>
      <w:outlineLvl w:val="0"/>
    </w:pPr>
    <w:rPr>
      <w:rFonts w:ascii="Dutch TL" w:hAnsi="Dutch TL"/>
      <w:sz w:val="28"/>
      <w:lang w:val="lv-LV"/>
    </w:rPr>
  </w:style>
  <w:style w:type="paragraph" w:styleId="Heading2">
    <w:name w:val="heading 2"/>
    <w:basedOn w:val="Normal"/>
    <w:next w:val="Normal"/>
    <w:link w:val="Heading2Char"/>
    <w:uiPriority w:val="99"/>
    <w:qFormat/>
    <w:rsid w:val="00FF78D2"/>
    <w:pPr>
      <w:keepNext/>
      <w:spacing w:before="240" w:after="60"/>
      <w:outlineLvl w:val="1"/>
    </w:pPr>
    <w:rPr>
      <w:rFonts w:ascii="Arial" w:hAnsi="Arial" w:cs="Arial"/>
      <w:b/>
      <w:bCs/>
      <w:i/>
      <w:iCs/>
      <w:sz w:val="28"/>
      <w:szCs w:val="28"/>
      <w:lang w:val="lv-LV" w:eastAsia="lv-LV"/>
    </w:rPr>
  </w:style>
  <w:style w:type="paragraph" w:styleId="Heading8">
    <w:name w:val="heading 8"/>
    <w:basedOn w:val="Normal"/>
    <w:next w:val="Normal"/>
    <w:link w:val="Heading8Char"/>
    <w:uiPriority w:val="99"/>
    <w:qFormat/>
    <w:rsid w:val="00B9779C"/>
    <w:pPr>
      <w:spacing w:before="240" w:after="60"/>
      <w:outlineLvl w:val="7"/>
    </w:pPr>
    <w:rPr>
      <w:rFonts w:ascii="Calibri" w:hAnsi="Calibr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B06"/>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9"/>
    <w:locked/>
    <w:rsid w:val="00FF78D2"/>
    <w:rPr>
      <w:rFonts w:ascii="Arial" w:hAnsi="Arial" w:cs="Arial"/>
      <w:b/>
      <w:bCs/>
      <w:i/>
      <w:iCs/>
      <w:sz w:val="28"/>
      <w:szCs w:val="28"/>
      <w:lang w:val="lv-LV" w:eastAsia="lv-LV"/>
    </w:rPr>
  </w:style>
  <w:style w:type="character" w:customStyle="1" w:styleId="Heading8Char">
    <w:name w:val="Heading 8 Char"/>
    <w:basedOn w:val="DefaultParagraphFont"/>
    <w:link w:val="Heading8"/>
    <w:uiPriority w:val="99"/>
    <w:locked/>
    <w:rsid w:val="00B9779C"/>
    <w:rPr>
      <w:rFonts w:ascii="Calibri" w:hAnsi="Calibri" w:cs="Times New Roman"/>
      <w:i/>
      <w:iCs/>
      <w:sz w:val="24"/>
      <w:szCs w:val="24"/>
      <w:lang w:eastAsia="en-US"/>
    </w:rPr>
  </w:style>
  <w:style w:type="paragraph" w:styleId="NormalWeb">
    <w:name w:val="Normal (Web)"/>
    <w:basedOn w:val="Normal"/>
    <w:uiPriority w:val="99"/>
    <w:rsid w:val="0023658C"/>
    <w:pPr>
      <w:spacing w:before="100" w:beforeAutospacing="1" w:after="100" w:afterAutospacing="1"/>
    </w:pPr>
    <w:rPr>
      <w:lang w:val="lv-LV" w:eastAsia="lv-LV"/>
    </w:rPr>
  </w:style>
  <w:style w:type="table" w:styleId="TableGrid">
    <w:name w:val="Table Grid"/>
    <w:basedOn w:val="TableNormal"/>
    <w:uiPriority w:val="99"/>
    <w:rsid w:val="002365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9532B"/>
    <w:pPr>
      <w:tabs>
        <w:tab w:val="center" w:pos="4153"/>
        <w:tab w:val="right" w:pos="8306"/>
      </w:tabs>
    </w:pPr>
  </w:style>
  <w:style w:type="character" w:customStyle="1" w:styleId="HeaderChar">
    <w:name w:val="Header Char"/>
    <w:basedOn w:val="DefaultParagraphFont"/>
    <w:link w:val="Header"/>
    <w:uiPriority w:val="99"/>
    <w:locked/>
    <w:rsid w:val="005A6FFE"/>
    <w:rPr>
      <w:rFonts w:cs="Times New Roman"/>
      <w:sz w:val="24"/>
      <w:szCs w:val="24"/>
      <w:lang w:val="en-GB" w:eastAsia="en-US"/>
    </w:rPr>
  </w:style>
  <w:style w:type="paragraph" w:styleId="Footer">
    <w:name w:val="footer"/>
    <w:basedOn w:val="Normal"/>
    <w:link w:val="FooterChar"/>
    <w:uiPriority w:val="99"/>
    <w:rsid w:val="0029532B"/>
    <w:pPr>
      <w:tabs>
        <w:tab w:val="center" w:pos="4153"/>
        <w:tab w:val="right" w:pos="8306"/>
      </w:tabs>
    </w:pPr>
  </w:style>
  <w:style w:type="character" w:customStyle="1" w:styleId="FooterChar">
    <w:name w:val="Footer Char"/>
    <w:basedOn w:val="DefaultParagraphFont"/>
    <w:link w:val="Footer"/>
    <w:uiPriority w:val="99"/>
    <w:locked/>
    <w:rsid w:val="00075B80"/>
    <w:rPr>
      <w:rFonts w:cs="Times New Roman"/>
      <w:sz w:val="24"/>
      <w:szCs w:val="24"/>
      <w:lang w:val="en-GB" w:eastAsia="en-US" w:bidi="ar-SA"/>
    </w:rPr>
  </w:style>
  <w:style w:type="paragraph" w:styleId="BalloonText">
    <w:name w:val="Balloon Text"/>
    <w:basedOn w:val="Normal"/>
    <w:link w:val="BalloonTextChar"/>
    <w:uiPriority w:val="99"/>
    <w:semiHidden/>
    <w:rsid w:val="00F647BC"/>
    <w:rPr>
      <w:rFonts w:ascii="Tahoma" w:hAnsi="Tahoma"/>
      <w:sz w:val="16"/>
      <w:szCs w:val="16"/>
    </w:rPr>
  </w:style>
  <w:style w:type="character" w:customStyle="1" w:styleId="BalloonTextChar">
    <w:name w:val="Balloon Text Char"/>
    <w:basedOn w:val="DefaultParagraphFont"/>
    <w:link w:val="BalloonText"/>
    <w:uiPriority w:val="99"/>
    <w:semiHidden/>
    <w:rsid w:val="00CF3B06"/>
    <w:rPr>
      <w:sz w:val="0"/>
      <w:szCs w:val="0"/>
      <w:lang w:val="en-GB"/>
    </w:rPr>
  </w:style>
  <w:style w:type="paragraph" w:styleId="BodyText">
    <w:name w:val="Body Text"/>
    <w:basedOn w:val="Normal"/>
    <w:link w:val="BodyTextChar"/>
    <w:uiPriority w:val="99"/>
    <w:rsid w:val="0010356B"/>
    <w:pPr>
      <w:spacing w:after="120"/>
    </w:pPr>
    <w:rPr>
      <w:lang w:val="lv-LV" w:eastAsia="lv-LV"/>
    </w:rPr>
  </w:style>
  <w:style w:type="character" w:customStyle="1" w:styleId="BodyTextChar">
    <w:name w:val="Body Text Char"/>
    <w:basedOn w:val="DefaultParagraphFont"/>
    <w:link w:val="BodyText"/>
    <w:uiPriority w:val="99"/>
    <w:semiHidden/>
    <w:rsid w:val="00CF3B06"/>
    <w:rPr>
      <w:sz w:val="24"/>
      <w:szCs w:val="24"/>
      <w:lang w:val="en-GB"/>
    </w:rPr>
  </w:style>
  <w:style w:type="character" w:styleId="Strong">
    <w:name w:val="Strong"/>
    <w:basedOn w:val="DefaultParagraphFont"/>
    <w:uiPriority w:val="99"/>
    <w:qFormat/>
    <w:rsid w:val="000A14DF"/>
    <w:rPr>
      <w:rFonts w:cs="Times New Roman"/>
      <w:b/>
      <w:bCs/>
    </w:rPr>
  </w:style>
  <w:style w:type="paragraph" w:customStyle="1" w:styleId="naisf">
    <w:name w:val="naisf"/>
    <w:basedOn w:val="Normal"/>
    <w:uiPriority w:val="99"/>
    <w:rsid w:val="00A320DD"/>
    <w:pPr>
      <w:spacing w:before="75" w:after="75"/>
      <w:ind w:firstLine="375"/>
      <w:jc w:val="both"/>
    </w:pPr>
    <w:rPr>
      <w:lang w:val="lv-LV" w:eastAsia="lv-LV"/>
    </w:rPr>
  </w:style>
  <w:style w:type="character" w:styleId="PageNumber">
    <w:name w:val="page number"/>
    <w:basedOn w:val="DefaultParagraphFont"/>
    <w:uiPriority w:val="99"/>
    <w:rsid w:val="00105B43"/>
    <w:rPr>
      <w:rFonts w:cs="Times New Roman"/>
    </w:rPr>
  </w:style>
  <w:style w:type="character" w:styleId="Hyperlink">
    <w:name w:val="Hyperlink"/>
    <w:basedOn w:val="DefaultParagraphFont"/>
    <w:uiPriority w:val="99"/>
    <w:rsid w:val="00F42D16"/>
    <w:rPr>
      <w:rFonts w:cs="Times New Roman"/>
      <w:color w:val="0000FF"/>
      <w:u w:val="single"/>
    </w:rPr>
  </w:style>
  <w:style w:type="paragraph" w:styleId="ListParagraph">
    <w:name w:val="List Paragraph"/>
    <w:basedOn w:val="Normal"/>
    <w:uiPriority w:val="99"/>
    <w:qFormat/>
    <w:rsid w:val="00DF43B3"/>
    <w:pPr>
      <w:spacing w:after="120"/>
      <w:ind w:left="720"/>
      <w:jc w:val="both"/>
    </w:pPr>
    <w:rPr>
      <w:sz w:val="20"/>
      <w:szCs w:val="20"/>
      <w:lang w:val="lv-LV"/>
    </w:rPr>
  </w:style>
  <w:style w:type="character" w:customStyle="1" w:styleId="CommentTextChar">
    <w:name w:val="Comment Text Char"/>
    <w:basedOn w:val="DefaultParagraphFont"/>
    <w:link w:val="CommentText"/>
    <w:uiPriority w:val="99"/>
    <w:locked/>
    <w:rsid w:val="00B9779C"/>
    <w:rPr>
      <w:rFonts w:cs="Times New Roman"/>
    </w:rPr>
  </w:style>
  <w:style w:type="paragraph" w:styleId="CommentText">
    <w:name w:val="annotation text"/>
    <w:basedOn w:val="Normal"/>
    <w:link w:val="CommentTextChar"/>
    <w:uiPriority w:val="99"/>
    <w:rsid w:val="00B9779C"/>
    <w:rPr>
      <w:sz w:val="20"/>
      <w:szCs w:val="20"/>
      <w:lang w:val="lv-LV" w:eastAsia="lv-LV"/>
    </w:rPr>
  </w:style>
  <w:style w:type="character" w:customStyle="1" w:styleId="CommentTextChar1">
    <w:name w:val="Comment Text Char1"/>
    <w:basedOn w:val="DefaultParagraphFont"/>
    <w:link w:val="CommentText"/>
    <w:uiPriority w:val="99"/>
    <w:rsid w:val="00B9779C"/>
    <w:rPr>
      <w:rFonts w:cs="Times New Roman"/>
      <w:lang w:val="en-GB" w:eastAsia="en-US"/>
    </w:rPr>
  </w:style>
  <w:style w:type="character" w:styleId="CommentReference">
    <w:name w:val="annotation reference"/>
    <w:basedOn w:val="DefaultParagraphFont"/>
    <w:uiPriority w:val="99"/>
    <w:rsid w:val="00B9779C"/>
    <w:rPr>
      <w:rFonts w:cs="Times New Roman"/>
      <w:sz w:val="16"/>
      <w:szCs w:val="16"/>
    </w:rPr>
  </w:style>
  <w:style w:type="paragraph" w:styleId="CommentSubject">
    <w:name w:val="annotation subject"/>
    <w:basedOn w:val="CommentText"/>
    <w:next w:val="CommentText"/>
    <w:link w:val="CommentSubjectChar"/>
    <w:uiPriority w:val="99"/>
    <w:rsid w:val="00B775F5"/>
    <w:rPr>
      <w:b/>
      <w:bCs/>
      <w:lang w:val="en-GB" w:eastAsia="en-US"/>
    </w:rPr>
  </w:style>
  <w:style w:type="character" w:customStyle="1" w:styleId="CommentSubjectChar">
    <w:name w:val="Comment Subject Char"/>
    <w:basedOn w:val="CommentTextChar"/>
    <w:link w:val="CommentSubject"/>
    <w:uiPriority w:val="99"/>
    <w:locked/>
    <w:rsid w:val="00B775F5"/>
    <w:rPr>
      <w:b/>
      <w:bCs/>
      <w:lang w:val="en-GB"/>
    </w:rPr>
  </w:style>
  <w:style w:type="paragraph" w:styleId="Revision">
    <w:name w:val="Revision"/>
    <w:hidden/>
    <w:uiPriority w:val="99"/>
    <w:semiHidden/>
    <w:rsid w:val="00B775F5"/>
    <w:rPr>
      <w:sz w:val="24"/>
      <w:szCs w:val="24"/>
      <w:lang w:val="en-GB"/>
    </w:rPr>
  </w:style>
  <w:style w:type="paragraph" w:customStyle="1" w:styleId="naisc">
    <w:name w:val="naisc"/>
    <w:basedOn w:val="Normal"/>
    <w:uiPriority w:val="99"/>
    <w:rsid w:val="00E4056D"/>
    <w:pPr>
      <w:spacing w:before="100" w:beforeAutospacing="1" w:after="100" w:afterAutospacing="1"/>
    </w:pPr>
    <w:rPr>
      <w:lang w:val="lv-LV" w:eastAsia="lv-LV"/>
    </w:rPr>
  </w:style>
  <w:style w:type="paragraph" w:customStyle="1" w:styleId="naislab">
    <w:name w:val="naislab"/>
    <w:basedOn w:val="Normal"/>
    <w:uiPriority w:val="99"/>
    <w:rsid w:val="00510A46"/>
    <w:pPr>
      <w:spacing w:before="100" w:beforeAutospacing="1" w:after="100" w:afterAutospacing="1"/>
    </w:pPr>
    <w:rPr>
      <w:lang w:val="lv-LV" w:eastAsia="lv-LV" w:bidi="lo-LA"/>
    </w:rPr>
  </w:style>
  <w:style w:type="paragraph" w:customStyle="1" w:styleId="RakstzCharCharRakstzCharCharRakstz">
    <w:name w:val="Rakstz. Char Char Rakstz. Char Char Rakstz."/>
    <w:basedOn w:val="Normal"/>
    <w:uiPriority w:val="99"/>
    <w:rsid w:val="00E35A5F"/>
    <w:pPr>
      <w:spacing w:after="160" w:line="240" w:lineRule="exact"/>
    </w:pPr>
    <w:rPr>
      <w:rFonts w:ascii="Tahoma" w:hAnsi="Tahoma"/>
      <w:sz w:val="20"/>
      <w:szCs w:val="20"/>
      <w:lang w:val="en-US"/>
    </w:rPr>
  </w:style>
  <w:style w:type="character" w:styleId="FootnoteReference">
    <w:name w:val="footnote reference"/>
    <w:basedOn w:val="DefaultParagraphFont"/>
    <w:uiPriority w:val="99"/>
    <w:rsid w:val="000007DA"/>
    <w:rPr>
      <w:rFonts w:ascii="Times New Roman" w:hAnsi="Times New Roman" w:cs="Times New Roman"/>
      <w:sz w:val="27"/>
      <w:vertAlign w:val="superscript"/>
      <w:lang w:val="en-US"/>
    </w:rPr>
  </w:style>
  <w:style w:type="paragraph" w:styleId="FootnoteText">
    <w:name w:val="footnote text"/>
    <w:basedOn w:val="Normal"/>
    <w:link w:val="FootnoteTextChar"/>
    <w:uiPriority w:val="99"/>
    <w:rsid w:val="000007DA"/>
    <w:pPr>
      <w:widowControl w:val="0"/>
      <w:tabs>
        <w:tab w:val="left" w:pos="-720"/>
      </w:tabs>
      <w:suppressAutoHyphens/>
      <w:jc w:val="both"/>
    </w:pPr>
    <w:rPr>
      <w:spacing w:val="-2"/>
      <w:sz w:val="20"/>
      <w:szCs w:val="20"/>
      <w:lang w:val="lv-LV"/>
    </w:rPr>
  </w:style>
  <w:style w:type="character" w:customStyle="1" w:styleId="FootnoteTextChar">
    <w:name w:val="Footnote Text Char"/>
    <w:basedOn w:val="DefaultParagraphFont"/>
    <w:link w:val="FootnoteText"/>
    <w:uiPriority w:val="99"/>
    <w:locked/>
    <w:rsid w:val="000007DA"/>
    <w:rPr>
      <w:rFonts w:cs="Times New Roman"/>
      <w:spacing w:val="-2"/>
      <w:lang w:eastAsia="en-US" w:bidi="ar-SA"/>
    </w:rPr>
  </w:style>
  <w:style w:type="paragraph" w:customStyle="1" w:styleId="tvhtml">
    <w:name w:val="tv_html"/>
    <w:basedOn w:val="Normal"/>
    <w:uiPriority w:val="99"/>
    <w:rsid w:val="00334AA7"/>
    <w:pPr>
      <w:spacing w:before="100" w:beforeAutospacing="1" w:after="100" w:afterAutospacing="1"/>
    </w:pPr>
    <w:rPr>
      <w:rFonts w:ascii="Verdana" w:hAnsi="Verdana"/>
      <w:sz w:val="18"/>
      <w:szCs w:val="18"/>
      <w:lang w:val="lv-LV" w:eastAsia="lv-LV"/>
    </w:rPr>
  </w:style>
  <w:style w:type="character" w:customStyle="1" w:styleId="tvhtml1">
    <w:name w:val="tv_html1"/>
    <w:basedOn w:val="DefaultParagraphFont"/>
    <w:uiPriority w:val="99"/>
    <w:rsid w:val="002961EC"/>
    <w:rPr>
      <w:rFonts w:ascii="Verdana" w:hAnsi="Verdana" w:cs="Times New Roman"/>
      <w:sz w:val="18"/>
      <w:szCs w:val="18"/>
    </w:rPr>
  </w:style>
  <w:style w:type="character" w:customStyle="1" w:styleId="apple-converted-space">
    <w:name w:val="apple-converted-space"/>
    <w:basedOn w:val="DefaultParagraphFont"/>
    <w:uiPriority w:val="99"/>
    <w:rsid w:val="00342CD9"/>
    <w:rPr>
      <w:rFonts w:cs="Times New Roman"/>
    </w:rPr>
  </w:style>
  <w:style w:type="paragraph" w:styleId="DocumentMap">
    <w:name w:val="Document Map"/>
    <w:basedOn w:val="Normal"/>
    <w:link w:val="DocumentMapChar"/>
    <w:uiPriority w:val="99"/>
    <w:rsid w:val="001C4AB9"/>
    <w:rPr>
      <w:rFonts w:ascii="Tahoma" w:hAnsi="Tahoma" w:cs="Tahoma"/>
      <w:sz w:val="16"/>
      <w:szCs w:val="16"/>
    </w:rPr>
  </w:style>
  <w:style w:type="character" w:customStyle="1" w:styleId="DocumentMapChar">
    <w:name w:val="Document Map Char"/>
    <w:basedOn w:val="DefaultParagraphFont"/>
    <w:link w:val="DocumentMap"/>
    <w:uiPriority w:val="99"/>
    <w:locked/>
    <w:rsid w:val="001C4AB9"/>
    <w:rPr>
      <w:rFonts w:ascii="Tahoma" w:hAnsi="Tahoma" w:cs="Tahoma"/>
      <w:sz w:val="16"/>
      <w:szCs w:val="16"/>
      <w:lang w:val="en-GB" w:eastAsia="en-US"/>
    </w:rPr>
  </w:style>
  <w:style w:type="paragraph" w:customStyle="1" w:styleId="tv2131">
    <w:name w:val="tv2131"/>
    <w:basedOn w:val="Normal"/>
    <w:uiPriority w:val="99"/>
    <w:rsid w:val="00F117D4"/>
    <w:pPr>
      <w:spacing w:before="240" w:line="360" w:lineRule="auto"/>
      <w:ind w:firstLine="300"/>
      <w:jc w:val="both"/>
    </w:pPr>
    <w:rPr>
      <w:rFonts w:ascii="Verdana" w:hAnsi="Verdana"/>
      <w:sz w:val="18"/>
      <w:szCs w:val="18"/>
      <w:lang w:val="lv-LV" w:eastAsia="lv-LV"/>
    </w:rPr>
  </w:style>
  <w:style w:type="paragraph" w:customStyle="1" w:styleId="tv2181">
    <w:name w:val="tv2181"/>
    <w:basedOn w:val="Normal"/>
    <w:uiPriority w:val="99"/>
    <w:rsid w:val="002677B4"/>
    <w:pPr>
      <w:pBdr>
        <w:top w:val="single" w:sz="8" w:space="28" w:color="000000"/>
      </w:pBdr>
      <w:spacing w:before="480" w:line="360" w:lineRule="auto"/>
      <w:ind w:firstLine="300"/>
      <w:jc w:val="right"/>
    </w:pPr>
    <w:rPr>
      <w:rFonts w:ascii="Verdana" w:hAnsi="Verdana"/>
      <w:sz w:val="18"/>
      <w:szCs w:val="18"/>
      <w:lang w:val="lv-LV" w:eastAsia="lv-LV"/>
    </w:rPr>
  </w:style>
  <w:style w:type="character" w:customStyle="1" w:styleId="tvhtml2">
    <w:name w:val="tv_html2"/>
    <w:basedOn w:val="DefaultParagraphFont"/>
    <w:uiPriority w:val="99"/>
    <w:rsid w:val="00D8195D"/>
    <w:rPr>
      <w:rFonts w:ascii="Verdana" w:hAnsi="Verdana" w:cs="Times New Roman"/>
      <w:sz w:val="18"/>
      <w:szCs w:val="18"/>
    </w:rPr>
  </w:style>
  <w:style w:type="numbering" w:customStyle="1" w:styleId="Style1">
    <w:name w:val="Style1"/>
    <w:rsid w:val="00CF3B06"/>
    <w:pPr>
      <w:numPr>
        <w:numId w:val="5"/>
      </w:numPr>
    </w:pPr>
  </w:style>
</w:styles>
</file>

<file path=word/webSettings.xml><?xml version="1.0" encoding="utf-8"?>
<w:webSettings xmlns:r="http://schemas.openxmlformats.org/officeDocument/2006/relationships" xmlns:w="http://schemas.openxmlformats.org/wordprocessingml/2006/main">
  <w:divs>
    <w:div w:id="567960283">
      <w:marLeft w:val="0"/>
      <w:marRight w:val="0"/>
      <w:marTop w:val="0"/>
      <w:marBottom w:val="0"/>
      <w:divBdr>
        <w:top w:val="none" w:sz="0" w:space="0" w:color="auto"/>
        <w:left w:val="none" w:sz="0" w:space="0" w:color="auto"/>
        <w:bottom w:val="none" w:sz="0" w:space="0" w:color="auto"/>
        <w:right w:val="none" w:sz="0" w:space="0" w:color="auto"/>
      </w:divBdr>
    </w:div>
    <w:div w:id="567960284">
      <w:marLeft w:val="0"/>
      <w:marRight w:val="0"/>
      <w:marTop w:val="0"/>
      <w:marBottom w:val="0"/>
      <w:divBdr>
        <w:top w:val="none" w:sz="0" w:space="0" w:color="auto"/>
        <w:left w:val="none" w:sz="0" w:space="0" w:color="auto"/>
        <w:bottom w:val="none" w:sz="0" w:space="0" w:color="auto"/>
        <w:right w:val="none" w:sz="0" w:space="0" w:color="auto"/>
      </w:divBdr>
    </w:div>
    <w:div w:id="567960286">
      <w:marLeft w:val="45"/>
      <w:marRight w:val="45"/>
      <w:marTop w:val="90"/>
      <w:marBottom w:val="90"/>
      <w:divBdr>
        <w:top w:val="none" w:sz="0" w:space="0" w:color="auto"/>
        <w:left w:val="none" w:sz="0" w:space="0" w:color="auto"/>
        <w:bottom w:val="none" w:sz="0" w:space="0" w:color="auto"/>
        <w:right w:val="none" w:sz="0" w:space="0" w:color="auto"/>
      </w:divBdr>
      <w:divsChild>
        <w:div w:id="567960285">
          <w:marLeft w:val="0"/>
          <w:marRight w:val="0"/>
          <w:marTop w:val="240"/>
          <w:marBottom w:val="0"/>
          <w:divBdr>
            <w:top w:val="none" w:sz="0" w:space="0" w:color="auto"/>
            <w:left w:val="none" w:sz="0" w:space="0" w:color="auto"/>
            <w:bottom w:val="none" w:sz="0" w:space="0" w:color="auto"/>
            <w:right w:val="none" w:sz="0" w:space="0" w:color="auto"/>
          </w:divBdr>
        </w:div>
      </w:divsChild>
    </w:div>
    <w:div w:id="567960287">
      <w:marLeft w:val="0"/>
      <w:marRight w:val="0"/>
      <w:marTop w:val="0"/>
      <w:marBottom w:val="0"/>
      <w:divBdr>
        <w:top w:val="none" w:sz="0" w:space="0" w:color="auto"/>
        <w:left w:val="none" w:sz="0" w:space="0" w:color="auto"/>
        <w:bottom w:val="none" w:sz="0" w:space="0" w:color="auto"/>
        <w:right w:val="none" w:sz="0" w:space="0" w:color="auto"/>
      </w:divBdr>
    </w:div>
    <w:div w:id="567960288">
      <w:marLeft w:val="45"/>
      <w:marRight w:val="45"/>
      <w:marTop w:val="90"/>
      <w:marBottom w:val="90"/>
      <w:divBdr>
        <w:top w:val="none" w:sz="0" w:space="0" w:color="auto"/>
        <w:left w:val="none" w:sz="0" w:space="0" w:color="auto"/>
        <w:bottom w:val="none" w:sz="0" w:space="0" w:color="auto"/>
        <w:right w:val="none" w:sz="0" w:space="0" w:color="auto"/>
      </w:divBdr>
      <w:divsChild>
        <w:div w:id="567960291">
          <w:marLeft w:val="0"/>
          <w:marRight w:val="0"/>
          <w:marTop w:val="240"/>
          <w:marBottom w:val="0"/>
          <w:divBdr>
            <w:top w:val="none" w:sz="0" w:space="0" w:color="auto"/>
            <w:left w:val="none" w:sz="0" w:space="0" w:color="auto"/>
            <w:bottom w:val="none" w:sz="0" w:space="0" w:color="auto"/>
            <w:right w:val="none" w:sz="0" w:space="0" w:color="auto"/>
          </w:divBdr>
        </w:div>
      </w:divsChild>
    </w:div>
    <w:div w:id="567960292">
      <w:marLeft w:val="0"/>
      <w:marRight w:val="0"/>
      <w:marTop w:val="0"/>
      <w:marBottom w:val="0"/>
      <w:divBdr>
        <w:top w:val="none" w:sz="0" w:space="0" w:color="auto"/>
        <w:left w:val="none" w:sz="0" w:space="0" w:color="auto"/>
        <w:bottom w:val="none" w:sz="0" w:space="0" w:color="auto"/>
        <w:right w:val="none" w:sz="0" w:space="0" w:color="auto"/>
      </w:divBdr>
    </w:div>
    <w:div w:id="567960293">
      <w:marLeft w:val="0"/>
      <w:marRight w:val="0"/>
      <w:marTop w:val="0"/>
      <w:marBottom w:val="0"/>
      <w:divBdr>
        <w:top w:val="none" w:sz="0" w:space="0" w:color="auto"/>
        <w:left w:val="none" w:sz="0" w:space="0" w:color="auto"/>
        <w:bottom w:val="none" w:sz="0" w:space="0" w:color="auto"/>
        <w:right w:val="none" w:sz="0" w:space="0" w:color="auto"/>
      </w:divBdr>
      <w:divsChild>
        <w:div w:id="567960294">
          <w:marLeft w:val="0"/>
          <w:marRight w:val="0"/>
          <w:marTop w:val="0"/>
          <w:marBottom w:val="0"/>
          <w:divBdr>
            <w:top w:val="none" w:sz="0" w:space="0" w:color="auto"/>
            <w:left w:val="none" w:sz="0" w:space="0" w:color="auto"/>
            <w:bottom w:val="none" w:sz="0" w:space="0" w:color="auto"/>
            <w:right w:val="none" w:sz="0" w:space="0" w:color="auto"/>
          </w:divBdr>
          <w:divsChild>
            <w:div w:id="567960298">
              <w:marLeft w:val="0"/>
              <w:marRight w:val="0"/>
              <w:marTop w:val="0"/>
              <w:marBottom w:val="0"/>
              <w:divBdr>
                <w:top w:val="none" w:sz="0" w:space="0" w:color="auto"/>
                <w:left w:val="none" w:sz="0" w:space="0" w:color="auto"/>
                <w:bottom w:val="none" w:sz="0" w:space="0" w:color="auto"/>
                <w:right w:val="none" w:sz="0" w:space="0" w:color="auto"/>
              </w:divBdr>
              <w:divsChild>
                <w:div w:id="567960290">
                  <w:marLeft w:val="0"/>
                  <w:marRight w:val="0"/>
                  <w:marTop w:val="0"/>
                  <w:marBottom w:val="0"/>
                  <w:divBdr>
                    <w:top w:val="none" w:sz="0" w:space="0" w:color="auto"/>
                    <w:left w:val="none" w:sz="0" w:space="0" w:color="auto"/>
                    <w:bottom w:val="none" w:sz="0" w:space="0" w:color="auto"/>
                    <w:right w:val="none" w:sz="0" w:space="0" w:color="auto"/>
                  </w:divBdr>
                  <w:divsChild>
                    <w:div w:id="567960297">
                      <w:marLeft w:val="0"/>
                      <w:marRight w:val="0"/>
                      <w:marTop w:val="0"/>
                      <w:marBottom w:val="0"/>
                      <w:divBdr>
                        <w:top w:val="none" w:sz="0" w:space="0" w:color="auto"/>
                        <w:left w:val="none" w:sz="0" w:space="0" w:color="auto"/>
                        <w:bottom w:val="none" w:sz="0" w:space="0" w:color="auto"/>
                        <w:right w:val="none" w:sz="0" w:space="0" w:color="auto"/>
                      </w:divBdr>
                      <w:divsChild>
                        <w:div w:id="5679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960295">
      <w:marLeft w:val="0"/>
      <w:marRight w:val="0"/>
      <w:marTop w:val="0"/>
      <w:marBottom w:val="0"/>
      <w:divBdr>
        <w:top w:val="none" w:sz="0" w:space="0" w:color="auto"/>
        <w:left w:val="none" w:sz="0" w:space="0" w:color="auto"/>
        <w:bottom w:val="none" w:sz="0" w:space="0" w:color="auto"/>
        <w:right w:val="none" w:sz="0" w:space="0" w:color="auto"/>
      </w:divBdr>
    </w:div>
    <w:div w:id="567960296">
      <w:marLeft w:val="0"/>
      <w:marRight w:val="0"/>
      <w:marTop w:val="0"/>
      <w:marBottom w:val="0"/>
      <w:divBdr>
        <w:top w:val="none" w:sz="0" w:space="0" w:color="auto"/>
        <w:left w:val="none" w:sz="0" w:space="0" w:color="auto"/>
        <w:bottom w:val="none" w:sz="0" w:space="0" w:color="auto"/>
        <w:right w:val="none" w:sz="0" w:space="0" w:color="auto"/>
      </w:divBdr>
    </w:div>
    <w:div w:id="567960299">
      <w:marLeft w:val="0"/>
      <w:marRight w:val="0"/>
      <w:marTop w:val="0"/>
      <w:marBottom w:val="0"/>
      <w:divBdr>
        <w:top w:val="none" w:sz="0" w:space="0" w:color="auto"/>
        <w:left w:val="none" w:sz="0" w:space="0" w:color="auto"/>
        <w:bottom w:val="none" w:sz="0" w:space="0" w:color="auto"/>
        <w:right w:val="none" w:sz="0" w:space="0" w:color="auto"/>
      </w:divBdr>
      <w:divsChild>
        <w:div w:id="567960301">
          <w:marLeft w:val="0"/>
          <w:marRight w:val="0"/>
          <w:marTop w:val="0"/>
          <w:marBottom w:val="0"/>
          <w:divBdr>
            <w:top w:val="none" w:sz="0" w:space="0" w:color="auto"/>
            <w:left w:val="none" w:sz="0" w:space="0" w:color="auto"/>
            <w:bottom w:val="none" w:sz="0" w:space="0" w:color="auto"/>
            <w:right w:val="none" w:sz="0" w:space="0" w:color="auto"/>
          </w:divBdr>
        </w:div>
      </w:divsChild>
    </w:div>
    <w:div w:id="567960300">
      <w:marLeft w:val="45"/>
      <w:marRight w:val="45"/>
      <w:marTop w:val="90"/>
      <w:marBottom w:val="90"/>
      <w:divBdr>
        <w:top w:val="none" w:sz="0" w:space="0" w:color="auto"/>
        <w:left w:val="none" w:sz="0" w:space="0" w:color="auto"/>
        <w:bottom w:val="none" w:sz="0" w:space="0" w:color="auto"/>
        <w:right w:val="none" w:sz="0" w:space="0" w:color="auto"/>
      </w:divBdr>
      <w:divsChild>
        <w:div w:id="5679602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1844</Words>
  <Characters>13648</Characters>
  <Application>Microsoft Office Word</Application>
  <DocSecurity>0</DocSecurity>
  <Lines>379</Lines>
  <Paragraphs>148</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13.janvāra noteikumos Nr.44 „Noteikumi par darbības programmas „Infrastruktūra un pakalpojumi” papildinājuma 3.1.5.3.1.apakšaktivitāti „Stacionārās veselības aprūpes attīstība””</vt:lpstr>
    </vt:vector>
  </TitlesOfParts>
  <Company>Veselības  ministrija</Company>
  <LinksUpToDate>false</LinksUpToDate>
  <CharactersWithSpaces>15344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13.janvāra noteikumos Nr.44 „Noteikumi par darbības programmas „Infrastruktūra un pakalpojumi” papildinājuma 3.1.5.3.1.apakšaktivitāti „Stacionārās veselības aprūpes attīstība””</dc:title>
  <dc:subject>Noteikumu projekts</dc:subject>
  <dc:creator>Natālija Hamandikova</dc:creator>
  <cp:keywords/>
  <dc:description>67876090
natalija.hamandikova@vm.gov.lv</dc:description>
  <cp:lastModifiedBy>nhamandikova</cp:lastModifiedBy>
  <cp:revision>4</cp:revision>
  <cp:lastPrinted>2013-01-08T11:49:00Z</cp:lastPrinted>
  <dcterms:created xsi:type="dcterms:W3CDTF">2013-01-25T12:37:00Z</dcterms:created>
  <dcterms:modified xsi:type="dcterms:W3CDTF">2013-01-25T12:40:00Z</dcterms:modified>
</cp:coreProperties>
</file>