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81" w:rsidRPr="00187A81" w:rsidRDefault="00187A81" w:rsidP="00187A81">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1.</w:t>
      </w:r>
      <w:r w:rsidR="00943E13">
        <w:rPr>
          <w:rFonts w:ascii="Times New Roman" w:eastAsia="Times New Roman" w:hAnsi="Times New Roman" w:cs="Times New Roman"/>
          <w:sz w:val="24"/>
          <w:szCs w:val="24"/>
          <w:lang w:eastAsia="lv-LV"/>
        </w:rPr>
        <w:t>p</w:t>
      </w:r>
      <w:r w:rsidRPr="00187A81">
        <w:rPr>
          <w:rFonts w:ascii="Times New Roman" w:eastAsia="Times New Roman" w:hAnsi="Times New Roman" w:cs="Times New Roman"/>
          <w:sz w:val="24"/>
          <w:szCs w:val="24"/>
          <w:lang w:eastAsia="lv-LV"/>
        </w:rPr>
        <w:t>ielikums</w:t>
      </w:r>
    </w:p>
    <w:p w:rsidR="00187A81" w:rsidRPr="00187A81" w:rsidRDefault="00187A81" w:rsidP="00187A81">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Ministru kabineta 2013.gada ___._________</w:t>
      </w:r>
    </w:p>
    <w:p w:rsidR="00187A81" w:rsidRDefault="00187A81" w:rsidP="00187A81">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noteikumiem Nr.______</w:t>
      </w:r>
    </w:p>
    <w:p w:rsidR="00BC1F5C" w:rsidRPr="00BC1F5C" w:rsidRDefault="00BC1F5C" w:rsidP="005F4304">
      <w:pPr>
        <w:spacing w:after="0" w:line="240" w:lineRule="auto"/>
        <w:jc w:val="center"/>
        <w:rPr>
          <w:rFonts w:ascii="Times New Roman" w:eastAsia="Times New Roman" w:hAnsi="Times New Roman" w:cs="Times New Roman"/>
          <w:sz w:val="28"/>
          <w:szCs w:val="28"/>
          <w:lang w:eastAsia="lv-LV"/>
        </w:rPr>
      </w:pPr>
      <w:bookmarkStart w:id="0" w:name="375853"/>
    </w:p>
    <w:p w:rsidR="00BC1F5C" w:rsidRPr="00BC1F5C" w:rsidRDefault="00BC1F5C" w:rsidP="005F4304">
      <w:pPr>
        <w:spacing w:after="0" w:line="240" w:lineRule="auto"/>
        <w:jc w:val="center"/>
        <w:rPr>
          <w:rFonts w:ascii="Times New Roman" w:eastAsia="Times New Roman" w:hAnsi="Times New Roman" w:cs="Times New Roman"/>
          <w:sz w:val="28"/>
          <w:szCs w:val="28"/>
          <w:lang w:eastAsia="lv-LV"/>
        </w:rPr>
      </w:pPr>
    </w:p>
    <w:p w:rsidR="005F4304" w:rsidRPr="00D45B37" w:rsidRDefault="005F4304" w:rsidP="005F4304">
      <w:pPr>
        <w:spacing w:after="0" w:line="240" w:lineRule="auto"/>
        <w:jc w:val="center"/>
        <w:rPr>
          <w:rFonts w:ascii="Times New Roman" w:eastAsia="Times New Roman" w:hAnsi="Times New Roman" w:cs="Times New Roman"/>
          <w:b/>
          <w:sz w:val="28"/>
          <w:szCs w:val="28"/>
          <w:lang w:eastAsia="lv-LV"/>
        </w:rPr>
      </w:pPr>
      <w:r w:rsidRPr="00D45B37">
        <w:rPr>
          <w:rFonts w:ascii="Times New Roman" w:eastAsia="Times New Roman" w:hAnsi="Times New Roman" w:cs="Times New Roman"/>
          <w:b/>
          <w:sz w:val="28"/>
          <w:szCs w:val="28"/>
          <w:lang w:eastAsia="lv-LV"/>
        </w:rPr>
        <w:t>Profilaktiskās apskates un izmeklējumi</w:t>
      </w:r>
      <w:bookmarkEnd w:id="0"/>
    </w:p>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p>
    <w:p w:rsidR="00ED1AB1" w:rsidRPr="00D45B37" w:rsidRDefault="00ED1AB1" w:rsidP="005F4304">
      <w:pPr>
        <w:spacing w:after="0" w:line="240" w:lineRule="auto"/>
        <w:jc w:val="center"/>
        <w:rPr>
          <w:rFonts w:ascii="Times New Roman" w:eastAsia="Times New Roman" w:hAnsi="Times New Roman" w:cs="Times New Roman"/>
          <w:sz w:val="28"/>
          <w:szCs w:val="28"/>
          <w:lang w:eastAsia="lv-LV"/>
        </w:rPr>
      </w:pP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 Bērnu profilaktiskās apskates:</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1.1. pirmajā dzīves mēnesī:</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1.1.1. ģimenes ārsta veikta apskate mājās – vienu reizi pirmajās trijās dienās pēc izrakstīšanas no stacionāras ārstniecības iestādes vai vienu reizi pirmajās sešās dienās pēc bērna dzimšanas, ja bērns dzimis plānotās ārpusstacionāra dzemdībās, un vienu reizi trešajā dzīves nedēļā;</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1.1.2. vecmātes vai ģimenes ārsta praksē strādājošas māsas vai ārsta palīga (feldšera) veikta apskate mājās – vienu reizi pirmajās trijās dienās pēc izrakstīšanas no stacionāras ārstniecības iestādes vai vienu reizi pirmajās sešās dienās pēc bērna dzimšanas, ja bērns dzimis plānotās ārpusstacionāra dzemdībās, un turpmāk vienu reizi 10 dienās;</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1.1.3. trešajā – ceturtajā dzīves dienā - veikta dzirdes pārbaude ar otoakustiskās emisijas metodi;</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1.1.4. trešajā – piektajā dzīves dienā veikta asins paraugu noņemšana un nosūtīšana uz fenilalanīna un tireotropā hormona noteikšanu asinīs. Līdz divdesmit astotajai dzīves dienai - atkārtota asins paraugu noņemšana un nosūtīšana uz fenilalanīna un tireotropā hormona noteišanu asinīs, ja pirmais izmeklējums veikts agrāk nekā trešajādzīves dienā.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1.1.5. imūnprofilakse atbilstoši vakcinācijas kalendāram;</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1.2. no viena līdz sešu mēnešu vecumam – vienu reizi mēnesī:</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1.2.1. ģimenes ārsta veikta apskate</w:t>
      </w:r>
      <w:bookmarkStart w:id="1" w:name="_GoBack"/>
      <w:bookmarkEnd w:id="1"/>
      <w:r w:rsidRPr="00D45B37">
        <w:rPr>
          <w:rFonts w:ascii="Times New Roman" w:eastAsia="Times New Roman" w:hAnsi="Times New Roman" w:cs="Times New Roman"/>
          <w:sz w:val="28"/>
          <w:szCs w:val="28"/>
          <w:lang w:eastAsia="lv-LV"/>
        </w:rPr>
        <w:t xml:space="preserve"> ārsta prakses vietā;</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1.2.2. māsas vai ārsta palīga (feldšera) mājas vizīte, ja bērns neierodas uz noteikto apskati;</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1.2.3. imūnprofilakse atbilstoši vakcinācijas kalendāram;</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1.3. no septiņu līdz 11 mēnešu vecumam:</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1.3.1. māsas, ārsta palīga (feldšera) vai ģimenes ārsta veikta apskate ārsta prakses vietā – divas reizes minētajā laikposmā;</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1.3.2. māsas vai ārsta palīga (feldšera) mājas vizīte, ja bērns neierodas uz noteikto apskati;</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1.4. 12 mēnešu vecumā: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1.4.1. ģimenes ārsta veikta apskate ārsta prakses vietā;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1.4.2. hemoglobīna koncentrācijas noteikšana asinīs;</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1.4.3. māsas vai ārsta palīga (feldšera) mājas vizīte, ja bērns neierodas uz noteikto apskati;</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lastRenderedPageBreak/>
        <w:t>1.4.4. imūnprofilakse atbilstoši vakcinācijas kalendāram;</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1.5. 13–24 mēnešu vecumā: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1.5.1. ģimenes ārsta veikta apskate ārsta prakses vietā – divas reizes gadā;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1.5.2. imūnprofilakse atbilstoši vakcinācijas kalendāram;</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1.5.3. okulista veikta apskate (redzes spēju orientējoša pārbaude, šķielēšanas leņķis ar aizklāšanas un prizmas testu, acs ābolu kustības, skiaskopija pēc īsas cikloplēģijas, acs dibena apskate, paplašinot zīlītes);</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1.6. 2–6 gadu vecumā: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1.6.1. ģimenes ārsta veikta apskate ārsta prakses vietā – reizi gadā;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1.6.2. zobu higiēnista apmeklējums – reizi gadā;</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1.6.3. okulista veikta apskate triju gadu vecumā (salīdzinoša redzes asuma pārbaude pēc E burtu tabulas vai zīmējumu tabulas, šķielēšanas leņķis ar aizklāšanas un prizmas testu, acs ābolu kustības, skiaskopija pēc īsas cikloplēģijas, acs dibena apskate, paplašinot zīlītes);</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1.6.4. okulista veikta apskate pirms skolas 6–7 gadu vecumā (redzes asums tuvumā un tālumā, stereoredzes un binokulārās redzes pārbaude, acu kustību pārbaude, konverģences pārbaude, šķielēšanas leņķis ar aizklāšanas un prizmas testu, acs ābolu kustības, skiaskopija pēc īsas cikloplēģijas, acs dibena apskate, paplašinot zīlītes);</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1.6.5. imūnprofilakse atbilstoši vakcinācijas kalendāram;</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1.7. 7–18 gadu vecumā: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1.7.1. ģimenes ārsta veikta apskate ārsta prakses vietā – reizi gadā;</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1.7.2. zobu higiēnista apmeklējums – reizi gadā, izņemot 7, 11 un 12 gadu vecumā – divas reizes gadā;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1.7.3. imūnprofilakse atbilstoši vakcinācijas kalendāram.</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2. Pieaugušo profilaktiskās apskates:</w:t>
      </w: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2.1. ģimenes ārsta veiktā vispārējā veselības pārbaude (pacienta sūdzības, ķermeņa svars un garums, ādas un gļotādu stāvoklis, mutes dobuma apskate, kakla, padušu, cirkšņu limfmezglu apskate un palpācija, vairogdziedzera projekcijas novērtēšana, krūšu dziedzeru izskats un palpācija, arteriālā asinsspiediena, pulsa, ķermeņa temperatūras noteikšana, sirdsdarbības un plaušu auskultācija, vēdera palpācija, rektālā digitālā palpācija pacientiem pēc 50 gadu vecuma, redzes, dzirdes, psihes, jušanas, kustību, neiroloģisko traucējumu, traumu seku novērtēšana), izņemot gadījumu, ja ģimenes ārsts pacientu ir izmeklējis slimības laikā, – reizi gadā;</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2.2. imūnprofilakse atbilstoši vakcinācijas kalendāram.</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p>
    <w:p w:rsidR="005F4304" w:rsidRPr="00D45B37" w:rsidRDefault="005F4304" w:rsidP="008806B9">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3.</w:t>
      </w:r>
      <w:r w:rsidR="008806B9" w:rsidRPr="00D45B37">
        <w:rPr>
          <w:rFonts w:ascii="Times New Roman" w:eastAsia="Times New Roman" w:hAnsi="Times New Roman" w:cs="Times New Roman"/>
          <w:sz w:val="28"/>
          <w:szCs w:val="28"/>
          <w:lang w:eastAsia="lv-LV"/>
        </w:rPr>
        <w:t xml:space="preserve"> </w:t>
      </w:r>
      <w:r w:rsidRPr="00D45B37">
        <w:rPr>
          <w:rFonts w:ascii="Times New Roman" w:eastAsia="Times New Roman" w:hAnsi="Times New Roman" w:cs="Times New Roman"/>
          <w:sz w:val="28"/>
          <w:szCs w:val="28"/>
          <w:lang w:eastAsia="lv-LV"/>
        </w:rPr>
        <w:t>Grūtnieces un nedēļnieces aprūpe atbilstoši normatīvajiem aktiem par dzemdībpalīdzības nodrošināšanu.</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p>
    <w:p w:rsidR="005F4304" w:rsidRPr="00D45B37" w:rsidRDefault="005F4304" w:rsidP="005F4304">
      <w:pPr>
        <w:spacing w:after="0" w:line="240" w:lineRule="auto"/>
        <w:jc w:val="both"/>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lastRenderedPageBreak/>
        <w:t>4. Sporta ārsta profilaktiskās pārbaudes atbilstoši normatīvajam aktam par sportistu un bērnu ar paaugstinātu fizisko slodzi veselības aprūpes un medicīniskās uzraudzības kārtību</w:t>
      </w:r>
      <w:r w:rsidRPr="00D45B37">
        <w:rPr>
          <w:rFonts w:ascii="Times New Roman" w:eastAsia="Times New Roman" w:hAnsi="Times New Roman" w:cs="Times New Roman"/>
          <w:b/>
          <w:sz w:val="28"/>
          <w:szCs w:val="28"/>
          <w:lang w:eastAsia="lv-LV"/>
        </w:rPr>
        <w:t xml:space="preserve"> </w:t>
      </w:r>
      <w:r w:rsidRPr="00D45B37">
        <w:rPr>
          <w:rFonts w:ascii="Times New Roman" w:eastAsia="Times New Roman" w:hAnsi="Times New Roman" w:cs="Times New Roman"/>
          <w:sz w:val="28"/>
          <w:szCs w:val="28"/>
          <w:lang w:eastAsia="lv-LV"/>
        </w:rPr>
        <w:t>bērniem ar paaugstinātu fizisko slodzi (ja bērni papildus pirmsskolas, pamatizglītības vai vidējās izglītības programmu apguvei apmeklē sporta treniņus (nodarbības) sporta izglītības iestādēs, sporta klubos vai sporta federācijās un nepiedalās sporta sacensībās).</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5. Šī pielikuma 1. un 2.punktā minētajās ģimenes ārsta apskatēs ģimenes ārsts izvērtē papildu izmeklējumu un speciālistu konsultāciju nepieciešamību.</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6. Profilaktisko apskašu un izmeklējumu realizācijas nosacījumi: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8"/>
        <w:gridCol w:w="2581"/>
        <w:gridCol w:w="1212"/>
        <w:gridCol w:w="3041"/>
        <w:gridCol w:w="1723"/>
      </w:tblGrid>
      <w:tr w:rsidR="005F4304" w:rsidRPr="00D45B37" w:rsidTr="005F4304">
        <w:trPr>
          <w:tblCellSpacing w:w="15" w:type="dxa"/>
        </w:trPr>
        <w:tc>
          <w:tcPr>
            <w:tcW w:w="346"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Nr.</w:t>
            </w:r>
            <w:r w:rsidRPr="00D45B37">
              <w:rPr>
                <w:rFonts w:ascii="Times New Roman" w:eastAsia="Times New Roman" w:hAnsi="Times New Roman" w:cs="Times New Roman"/>
                <w:sz w:val="28"/>
                <w:szCs w:val="28"/>
                <w:lang w:eastAsia="lv-LV"/>
              </w:rPr>
              <w:br/>
              <w:t>p.k.</w:t>
            </w:r>
          </w:p>
        </w:tc>
        <w:tc>
          <w:tcPr>
            <w:tcW w:w="138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Programmas nosaukums</w:t>
            </w:r>
          </w:p>
        </w:tc>
        <w:tc>
          <w:tcPr>
            <w:tcW w:w="64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Diagnoze</w:t>
            </w:r>
          </w:p>
        </w:tc>
        <w:tc>
          <w:tcPr>
            <w:tcW w:w="1631"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Veicamās manipulācijas (norādot atbilstošu pacientu grupu un 4.aprūpes epizodi)</w:t>
            </w:r>
          </w:p>
        </w:tc>
        <w:tc>
          <w:tcPr>
            <w:tcW w:w="890"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Tālākā izmeklēšana</w:t>
            </w:r>
          </w:p>
        </w:tc>
      </w:tr>
      <w:tr w:rsidR="005F4304" w:rsidRPr="00D45B37" w:rsidTr="005F4304">
        <w:trPr>
          <w:tblCellSpacing w:w="15" w:type="dxa"/>
        </w:trPr>
        <w:tc>
          <w:tcPr>
            <w:tcW w:w="346"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6.1.</w:t>
            </w:r>
          </w:p>
        </w:tc>
        <w:tc>
          <w:tcPr>
            <w:tcW w:w="138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Ģimenes ārsta veiktā bērnu vispārējā veselības pārbaude</w:t>
            </w:r>
          </w:p>
        </w:tc>
        <w:tc>
          <w:tcPr>
            <w:tcW w:w="64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Z00.1</w:t>
            </w:r>
          </w:p>
        </w:tc>
        <w:tc>
          <w:tcPr>
            <w:tcW w:w="1631"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01061 – bērnu profilaktiskās apskates, ko veic ģimenes ārsts;</w:t>
            </w:r>
          </w:p>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01064 – bērnu profilaktiskās apskates, ko veic ģimenes ārsts bērna mājās</w:t>
            </w:r>
          </w:p>
        </w:tc>
        <w:tc>
          <w:tcPr>
            <w:tcW w:w="890"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p>
        </w:tc>
      </w:tr>
      <w:tr w:rsidR="005F4304" w:rsidRPr="00D45B37" w:rsidTr="005F4304">
        <w:trPr>
          <w:tblCellSpacing w:w="15" w:type="dxa"/>
        </w:trPr>
        <w:tc>
          <w:tcPr>
            <w:tcW w:w="346"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6.2.</w:t>
            </w:r>
          </w:p>
        </w:tc>
        <w:tc>
          <w:tcPr>
            <w:tcW w:w="138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Ģimenes ārsta veiktā pieaugušo vispārējā veselības pārbaude</w:t>
            </w:r>
          </w:p>
        </w:tc>
        <w:tc>
          <w:tcPr>
            <w:tcW w:w="64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Z00.0</w:t>
            </w:r>
          </w:p>
        </w:tc>
        <w:tc>
          <w:tcPr>
            <w:tcW w:w="1631"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7F393C">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 xml:space="preserve">60404 – pieaugušo profilaktiskās apskates, ko veic ģimenes ārsts (atbilstoši šo noteikumu </w:t>
            </w:r>
            <w:r w:rsidR="007F393C" w:rsidRPr="00D45B37">
              <w:rPr>
                <w:rFonts w:ascii="Times New Roman" w:eastAsia="Times New Roman" w:hAnsi="Times New Roman" w:cs="Times New Roman"/>
                <w:sz w:val="28"/>
                <w:szCs w:val="28"/>
                <w:lang w:eastAsia="lv-LV"/>
              </w:rPr>
              <w:t>1</w:t>
            </w:r>
            <w:r w:rsidRPr="00D45B37">
              <w:rPr>
                <w:rFonts w:ascii="Times New Roman" w:eastAsia="Times New Roman" w:hAnsi="Times New Roman" w:cs="Times New Roman"/>
                <w:sz w:val="28"/>
                <w:szCs w:val="28"/>
                <w:lang w:eastAsia="lv-LV"/>
              </w:rPr>
              <w:t>.pielikumam). Samaksa par manipulāciju ietverta ģimenes ārsta kapitācijas naudā</w:t>
            </w:r>
          </w:p>
        </w:tc>
        <w:tc>
          <w:tcPr>
            <w:tcW w:w="890"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p>
        </w:tc>
      </w:tr>
      <w:tr w:rsidR="005F4304" w:rsidRPr="00D45B37" w:rsidTr="005F4304">
        <w:trPr>
          <w:tblCellSpacing w:w="15" w:type="dxa"/>
        </w:trPr>
        <w:tc>
          <w:tcPr>
            <w:tcW w:w="346"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6.3.</w:t>
            </w:r>
          </w:p>
        </w:tc>
        <w:tc>
          <w:tcPr>
            <w:tcW w:w="138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Okulista veiktā profilaktiskā apskate</w:t>
            </w:r>
          </w:p>
        </w:tc>
        <w:tc>
          <w:tcPr>
            <w:tcW w:w="64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Z01.0</w:t>
            </w:r>
          </w:p>
        </w:tc>
        <w:tc>
          <w:tcPr>
            <w:tcW w:w="1631"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01065 - Oftalmologa veikta profilaktiskā apskate</w:t>
            </w:r>
          </w:p>
        </w:tc>
        <w:tc>
          <w:tcPr>
            <w:tcW w:w="890"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p>
        </w:tc>
      </w:tr>
      <w:tr w:rsidR="005F4304" w:rsidRPr="00D45B37" w:rsidTr="005F4304">
        <w:trPr>
          <w:tblCellSpacing w:w="15" w:type="dxa"/>
        </w:trPr>
        <w:tc>
          <w:tcPr>
            <w:tcW w:w="346"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6.4.</w:t>
            </w:r>
          </w:p>
        </w:tc>
        <w:tc>
          <w:tcPr>
            <w:tcW w:w="138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Ginekologa, dzemdību speciālista veiktā grūtnieces aprūpe</w:t>
            </w:r>
          </w:p>
        </w:tc>
        <w:tc>
          <w:tcPr>
            <w:tcW w:w="64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p>
        </w:tc>
        <w:tc>
          <w:tcPr>
            <w:tcW w:w="1631"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 xml:space="preserve">01070 – ginekologa, dzemdību speciālista pirmreizēja vai atkārtota grūtnieces apskate (atbilstoši 2006. gada 25. jūlija Ministru kabineta noteikumiem Nr.611 </w:t>
            </w:r>
            <w:r w:rsidRPr="00D45B37">
              <w:rPr>
                <w:rFonts w:ascii="Times New Roman" w:eastAsia="Times New Roman" w:hAnsi="Times New Roman" w:cs="Times New Roman"/>
                <w:sz w:val="28"/>
                <w:szCs w:val="28"/>
                <w:lang w:eastAsia="lv-LV"/>
              </w:rPr>
              <w:lastRenderedPageBreak/>
              <w:t>“Dzemdību palīdzības nodrošināšanas kārtība”)</w:t>
            </w:r>
          </w:p>
        </w:tc>
        <w:tc>
          <w:tcPr>
            <w:tcW w:w="890"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lastRenderedPageBreak/>
              <w:t>Atbilstoši normatīvajos aktos par dzemdību palīdzības nodrošināšanu noteiktajam</w:t>
            </w:r>
          </w:p>
        </w:tc>
      </w:tr>
      <w:tr w:rsidR="005F4304" w:rsidRPr="00D45B37" w:rsidTr="005F4304">
        <w:trPr>
          <w:tblCellSpacing w:w="15" w:type="dxa"/>
        </w:trPr>
        <w:tc>
          <w:tcPr>
            <w:tcW w:w="346"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lastRenderedPageBreak/>
              <w:t>6.5.</w:t>
            </w:r>
          </w:p>
        </w:tc>
        <w:tc>
          <w:tcPr>
            <w:tcW w:w="138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Vecmātes veiktā grūtnieces aprūpe</w:t>
            </w:r>
          </w:p>
        </w:tc>
        <w:tc>
          <w:tcPr>
            <w:tcW w:w="64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p>
        </w:tc>
        <w:tc>
          <w:tcPr>
            <w:tcW w:w="1631"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01029 – vecmātes pirmreizēja vai atkārtota grūtnieces vai nedēļnieces apskate (atbilstoši 2006. gada 25. jūlija Ministru kabineta noteikumiem Nr.611 “Dzemdību palīdzības nodrošināšanas kārtība”)</w:t>
            </w:r>
          </w:p>
        </w:tc>
        <w:tc>
          <w:tcPr>
            <w:tcW w:w="890"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Atbilstoši normatīvajos aktos par dzemdību palīdzības nodrošināšanu noteiktajam</w:t>
            </w:r>
          </w:p>
        </w:tc>
      </w:tr>
      <w:tr w:rsidR="005F4304" w:rsidRPr="00D45B37" w:rsidTr="005F4304">
        <w:trPr>
          <w:tblCellSpacing w:w="15" w:type="dxa"/>
        </w:trPr>
        <w:tc>
          <w:tcPr>
            <w:tcW w:w="346"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6.6.</w:t>
            </w:r>
          </w:p>
        </w:tc>
        <w:tc>
          <w:tcPr>
            <w:tcW w:w="138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Ģimenes ārsta veiktā grūtnieces aprūpe</w:t>
            </w:r>
          </w:p>
        </w:tc>
        <w:tc>
          <w:tcPr>
            <w:tcW w:w="643"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jc w:val="center"/>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Z34.0, Z34.8, Z34.9</w:t>
            </w:r>
          </w:p>
        </w:tc>
        <w:tc>
          <w:tcPr>
            <w:tcW w:w="1631"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01062 – ģimenes ārsta pirmreizēja vai atkārtota grūtnieces apskate</w:t>
            </w:r>
          </w:p>
        </w:tc>
        <w:tc>
          <w:tcPr>
            <w:tcW w:w="890" w:type="pct"/>
            <w:tcBorders>
              <w:top w:val="outset" w:sz="6" w:space="0" w:color="000000"/>
              <w:left w:val="outset" w:sz="6" w:space="0" w:color="000000"/>
              <w:bottom w:val="outset" w:sz="6" w:space="0" w:color="000000"/>
              <w:right w:val="outset" w:sz="6" w:space="0" w:color="000000"/>
            </w:tcBorders>
            <w:vAlign w:val="center"/>
            <w:hideMark/>
          </w:tcPr>
          <w:p w:rsidR="005F4304" w:rsidRPr="00D45B37" w:rsidRDefault="005F4304" w:rsidP="005F4304">
            <w:pPr>
              <w:spacing w:after="0" w:line="240" w:lineRule="auto"/>
              <w:rPr>
                <w:rFonts w:ascii="Times New Roman" w:eastAsia="Times New Roman" w:hAnsi="Times New Roman" w:cs="Times New Roman"/>
                <w:sz w:val="28"/>
                <w:szCs w:val="28"/>
                <w:lang w:eastAsia="lv-LV"/>
              </w:rPr>
            </w:pPr>
            <w:r w:rsidRPr="00D45B37">
              <w:rPr>
                <w:rFonts w:ascii="Times New Roman" w:eastAsia="Times New Roman" w:hAnsi="Times New Roman" w:cs="Times New Roman"/>
                <w:sz w:val="28"/>
                <w:szCs w:val="28"/>
                <w:lang w:eastAsia="lv-LV"/>
              </w:rPr>
              <w:t>Atbilstoši normatīvajos aktos par dzemdību palīdzības nodrošināšanu noteiktajam</w:t>
            </w:r>
          </w:p>
        </w:tc>
      </w:tr>
    </w:tbl>
    <w:p w:rsidR="0086310C" w:rsidRDefault="0086310C" w:rsidP="005F4304">
      <w:pPr>
        <w:spacing w:after="0" w:line="240" w:lineRule="auto"/>
      </w:pPr>
    </w:p>
    <w:p w:rsidR="00187A81" w:rsidRDefault="00187A81" w:rsidP="005F4304">
      <w:pPr>
        <w:spacing w:after="0" w:line="240" w:lineRule="auto"/>
      </w:pPr>
    </w:p>
    <w:p w:rsidR="00187A81" w:rsidRPr="00187A81" w:rsidRDefault="00187A81" w:rsidP="005F4304">
      <w:pPr>
        <w:spacing w:after="0" w:line="240" w:lineRule="auto"/>
        <w:rPr>
          <w:sz w:val="28"/>
          <w:szCs w:val="28"/>
        </w:rPr>
      </w:pPr>
    </w:p>
    <w:p w:rsidR="00187A81" w:rsidRPr="00187A81" w:rsidRDefault="00187A81" w:rsidP="00E02127">
      <w:pPr>
        <w:spacing w:after="0" w:line="240" w:lineRule="auto"/>
        <w:ind w:firstLine="720"/>
        <w:rPr>
          <w:rFonts w:ascii="Times New Roman" w:hAnsi="Times New Roman" w:cs="Times New Roman"/>
          <w:sz w:val="28"/>
          <w:szCs w:val="28"/>
        </w:rPr>
      </w:pPr>
      <w:r w:rsidRPr="00187A81">
        <w:rPr>
          <w:rFonts w:ascii="Times New Roman" w:hAnsi="Times New Roman" w:cs="Times New Roman"/>
          <w:sz w:val="28"/>
          <w:szCs w:val="28"/>
        </w:rPr>
        <w:t>Veselības ministre</w:t>
      </w:r>
      <w:r w:rsidRPr="00187A81">
        <w:rPr>
          <w:rFonts w:ascii="Times New Roman" w:hAnsi="Times New Roman" w:cs="Times New Roman"/>
          <w:sz w:val="28"/>
          <w:szCs w:val="28"/>
        </w:rPr>
        <w:tab/>
        <w:t xml:space="preserve">                                                                         </w:t>
      </w:r>
      <w:proofErr w:type="spellStart"/>
      <w:r w:rsidRPr="00187A81">
        <w:rPr>
          <w:rFonts w:ascii="Times New Roman" w:hAnsi="Times New Roman" w:cs="Times New Roman"/>
          <w:sz w:val="28"/>
          <w:szCs w:val="28"/>
        </w:rPr>
        <w:t>I.Circene</w:t>
      </w:r>
      <w:proofErr w:type="spellEnd"/>
    </w:p>
    <w:p w:rsidR="00187A81" w:rsidRPr="00187A81" w:rsidRDefault="00187A81" w:rsidP="00187A81">
      <w:pPr>
        <w:spacing w:after="0" w:line="240" w:lineRule="auto"/>
        <w:rPr>
          <w:rFonts w:ascii="Times New Roman" w:hAnsi="Times New Roman" w:cs="Times New Roman"/>
          <w:sz w:val="24"/>
          <w:szCs w:val="24"/>
        </w:rPr>
      </w:pPr>
    </w:p>
    <w:p w:rsidR="00187A81" w:rsidRPr="00187A81" w:rsidRDefault="00187A81" w:rsidP="00187A81">
      <w:pPr>
        <w:spacing w:after="0" w:line="240" w:lineRule="auto"/>
        <w:rPr>
          <w:rFonts w:ascii="Times New Roman" w:hAnsi="Times New Roman" w:cs="Times New Roman"/>
          <w:sz w:val="24"/>
          <w:szCs w:val="24"/>
        </w:rPr>
      </w:pPr>
    </w:p>
    <w:p w:rsidR="00187A81" w:rsidRPr="00187A81" w:rsidRDefault="00187A81" w:rsidP="00187A81">
      <w:pPr>
        <w:spacing w:after="0" w:line="240" w:lineRule="auto"/>
        <w:rPr>
          <w:rFonts w:ascii="Times New Roman" w:hAnsi="Times New Roman" w:cs="Times New Roman"/>
          <w:sz w:val="24"/>
          <w:szCs w:val="24"/>
        </w:rPr>
      </w:pPr>
    </w:p>
    <w:p w:rsidR="00187A81" w:rsidRPr="00187A81" w:rsidRDefault="00187A81" w:rsidP="00187A81">
      <w:pPr>
        <w:spacing w:after="0" w:line="240" w:lineRule="auto"/>
        <w:rPr>
          <w:rFonts w:ascii="Times New Roman" w:hAnsi="Times New Roman" w:cs="Times New Roman"/>
          <w:sz w:val="24"/>
          <w:szCs w:val="24"/>
        </w:rPr>
      </w:pPr>
    </w:p>
    <w:p w:rsidR="00187A81" w:rsidRDefault="00187A81" w:rsidP="00187A81">
      <w:pPr>
        <w:spacing w:after="0" w:line="240" w:lineRule="auto"/>
        <w:rPr>
          <w:rFonts w:ascii="Times New Roman" w:hAnsi="Times New Roman" w:cs="Times New Roman"/>
          <w:sz w:val="24"/>
          <w:szCs w:val="24"/>
        </w:rPr>
      </w:pPr>
    </w:p>
    <w:p w:rsidR="000762E1" w:rsidRDefault="000762E1" w:rsidP="00187A81">
      <w:pPr>
        <w:spacing w:after="0" w:line="240" w:lineRule="auto"/>
        <w:rPr>
          <w:rFonts w:ascii="Times New Roman" w:hAnsi="Times New Roman" w:cs="Times New Roman"/>
          <w:sz w:val="24"/>
          <w:szCs w:val="24"/>
        </w:rPr>
      </w:pPr>
    </w:p>
    <w:p w:rsidR="000762E1" w:rsidRPr="00187A81" w:rsidRDefault="000762E1" w:rsidP="00187A81">
      <w:pPr>
        <w:spacing w:after="0" w:line="240" w:lineRule="auto"/>
        <w:rPr>
          <w:rFonts w:ascii="Times New Roman" w:hAnsi="Times New Roman" w:cs="Times New Roman"/>
          <w:sz w:val="24"/>
          <w:szCs w:val="24"/>
        </w:rPr>
      </w:pPr>
    </w:p>
    <w:p w:rsidR="00187A81" w:rsidRPr="00187A81" w:rsidRDefault="00333438" w:rsidP="00187A81">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87A81" w:rsidRPr="00187A81">
        <w:rPr>
          <w:rFonts w:ascii="Times New Roman" w:hAnsi="Times New Roman" w:cs="Times New Roman"/>
          <w:sz w:val="24"/>
          <w:szCs w:val="24"/>
        </w:rPr>
        <w:t>.1</w:t>
      </w:r>
      <w:r>
        <w:rPr>
          <w:rFonts w:ascii="Times New Roman" w:hAnsi="Times New Roman" w:cs="Times New Roman"/>
          <w:sz w:val="24"/>
          <w:szCs w:val="24"/>
        </w:rPr>
        <w:t>2</w:t>
      </w:r>
      <w:r w:rsidR="00187A81" w:rsidRPr="00187A81">
        <w:rPr>
          <w:rFonts w:ascii="Times New Roman" w:hAnsi="Times New Roman" w:cs="Times New Roman"/>
          <w:sz w:val="24"/>
          <w:szCs w:val="24"/>
        </w:rPr>
        <w:t xml:space="preserve">.2013    </w:t>
      </w:r>
      <w:r w:rsidR="00E02127">
        <w:rPr>
          <w:rFonts w:ascii="Times New Roman" w:hAnsi="Times New Roman" w:cs="Times New Roman"/>
          <w:sz w:val="24"/>
          <w:szCs w:val="24"/>
        </w:rPr>
        <w:t>1</w:t>
      </w:r>
      <w:r>
        <w:rPr>
          <w:rFonts w:ascii="Times New Roman" w:hAnsi="Times New Roman" w:cs="Times New Roman"/>
          <w:sz w:val="24"/>
          <w:szCs w:val="24"/>
        </w:rPr>
        <w:t>0</w:t>
      </w:r>
      <w:r w:rsidR="00187A81" w:rsidRPr="00187A81">
        <w:rPr>
          <w:rFonts w:ascii="Times New Roman" w:hAnsi="Times New Roman" w:cs="Times New Roman"/>
          <w:sz w:val="24"/>
          <w:szCs w:val="24"/>
        </w:rPr>
        <w:t>:</w:t>
      </w:r>
      <w:r w:rsidR="003B2E8D">
        <w:rPr>
          <w:rFonts w:ascii="Times New Roman" w:hAnsi="Times New Roman" w:cs="Times New Roman"/>
          <w:sz w:val="24"/>
          <w:szCs w:val="24"/>
        </w:rPr>
        <w:t>50</w:t>
      </w:r>
    </w:p>
    <w:p w:rsidR="00187A81" w:rsidRPr="00187A81" w:rsidRDefault="00187A81" w:rsidP="00187A8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762E1">
        <w:rPr>
          <w:rFonts w:ascii="Times New Roman" w:hAnsi="Times New Roman" w:cs="Times New Roman"/>
          <w:sz w:val="24"/>
          <w:szCs w:val="24"/>
        </w:rPr>
        <w:t>37</w:t>
      </w:r>
    </w:p>
    <w:p w:rsidR="00187A81" w:rsidRDefault="00187A81" w:rsidP="00187A81">
      <w:pPr>
        <w:spacing w:after="0" w:line="240" w:lineRule="auto"/>
        <w:rPr>
          <w:rFonts w:ascii="Times New Roman" w:hAnsi="Times New Roman" w:cs="Times New Roman"/>
          <w:sz w:val="24"/>
          <w:szCs w:val="24"/>
        </w:rPr>
      </w:pPr>
      <w:r>
        <w:rPr>
          <w:rFonts w:ascii="Times New Roman" w:hAnsi="Times New Roman" w:cs="Times New Roman"/>
          <w:sz w:val="24"/>
          <w:szCs w:val="24"/>
        </w:rPr>
        <w:t>L.Eglīte</w:t>
      </w:r>
    </w:p>
    <w:p w:rsidR="00187A81" w:rsidRDefault="00185482" w:rsidP="00187A81">
      <w:pPr>
        <w:spacing w:after="0" w:line="240" w:lineRule="auto"/>
        <w:rPr>
          <w:rFonts w:ascii="Times New Roman" w:hAnsi="Times New Roman" w:cs="Times New Roman"/>
          <w:sz w:val="24"/>
          <w:szCs w:val="24"/>
        </w:rPr>
      </w:pPr>
      <w:hyperlink r:id="rId7" w:history="1">
        <w:r w:rsidR="000762E1" w:rsidRPr="00AF1AA4">
          <w:rPr>
            <w:rStyle w:val="Hyperlink"/>
            <w:rFonts w:ascii="Times New Roman" w:hAnsi="Times New Roman" w:cs="Times New Roman"/>
            <w:sz w:val="24"/>
            <w:szCs w:val="24"/>
          </w:rPr>
          <w:t>Leonora.Eglite@vm.gov.lv</w:t>
        </w:r>
      </w:hyperlink>
    </w:p>
    <w:p w:rsidR="000762E1" w:rsidRDefault="000762E1" w:rsidP="00187A81">
      <w:pPr>
        <w:spacing w:after="0" w:line="240" w:lineRule="auto"/>
        <w:rPr>
          <w:rFonts w:ascii="Times New Roman" w:hAnsi="Times New Roman" w:cs="Times New Roman"/>
          <w:sz w:val="24"/>
          <w:szCs w:val="24"/>
        </w:rPr>
      </w:pPr>
    </w:p>
    <w:p w:rsidR="000762E1" w:rsidRPr="000762E1" w:rsidRDefault="000762E1" w:rsidP="000762E1">
      <w:pPr>
        <w:spacing w:after="0" w:line="240" w:lineRule="auto"/>
        <w:rPr>
          <w:rFonts w:ascii="Times New Roman" w:hAnsi="Times New Roman" w:cs="Times New Roman"/>
          <w:sz w:val="24"/>
          <w:szCs w:val="24"/>
        </w:rPr>
      </w:pPr>
      <w:r w:rsidRPr="000762E1">
        <w:rPr>
          <w:rFonts w:ascii="Times New Roman" w:hAnsi="Times New Roman" w:cs="Times New Roman"/>
          <w:sz w:val="24"/>
          <w:szCs w:val="24"/>
        </w:rPr>
        <w:t>A.Reinika 67043780</w:t>
      </w:r>
    </w:p>
    <w:p w:rsidR="000762E1" w:rsidRDefault="00185482" w:rsidP="000762E1">
      <w:pPr>
        <w:spacing w:after="0" w:line="240" w:lineRule="auto"/>
        <w:rPr>
          <w:rFonts w:ascii="Times New Roman" w:hAnsi="Times New Roman" w:cs="Times New Roman"/>
          <w:sz w:val="24"/>
          <w:szCs w:val="24"/>
        </w:rPr>
      </w:pPr>
      <w:hyperlink r:id="rId8" w:history="1">
        <w:r w:rsidR="000762E1" w:rsidRPr="00AF1AA4">
          <w:rPr>
            <w:rStyle w:val="Hyperlink"/>
            <w:rFonts w:ascii="Times New Roman" w:hAnsi="Times New Roman" w:cs="Times New Roman"/>
            <w:sz w:val="24"/>
            <w:szCs w:val="24"/>
          </w:rPr>
          <w:t>Alda.Reinika@vmnvd.gov.lv</w:t>
        </w:r>
      </w:hyperlink>
    </w:p>
    <w:p w:rsidR="000762E1" w:rsidRDefault="000762E1" w:rsidP="000762E1">
      <w:pPr>
        <w:spacing w:after="0" w:line="240" w:lineRule="auto"/>
        <w:rPr>
          <w:rFonts w:ascii="Times New Roman" w:hAnsi="Times New Roman" w:cs="Times New Roman"/>
          <w:sz w:val="24"/>
          <w:szCs w:val="24"/>
        </w:rPr>
      </w:pPr>
    </w:p>
    <w:sectPr w:rsidR="000762E1" w:rsidSect="000762E1">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F0" w:rsidRDefault="001B36F0" w:rsidP="00187A81">
      <w:pPr>
        <w:spacing w:after="0" w:line="240" w:lineRule="auto"/>
      </w:pPr>
      <w:r>
        <w:separator/>
      </w:r>
    </w:p>
  </w:endnote>
  <w:endnote w:type="continuationSeparator" w:id="0">
    <w:p w:rsidR="001B36F0" w:rsidRDefault="001B36F0" w:rsidP="0018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F0" w:rsidRPr="00187A81" w:rsidRDefault="001B36F0" w:rsidP="00187A81">
    <w:pPr>
      <w:jc w:val="both"/>
      <w:rPr>
        <w:rFonts w:ascii="Times New Roman" w:hAnsi="Times New Roman" w:cs="Times New Roman"/>
        <w:sz w:val="20"/>
        <w:szCs w:val="20"/>
      </w:rPr>
    </w:pPr>
    <w:r w:rsidRPr="00187A81">
      <w:rPr>
        <w:rFonts w:ascii="Times New Roman" w:hAnsi="Times New Roman" w:cs="Times New Roman"/>
        <w:sz w:val="20"/>
        <w:szCs w:val="20"/>
      </w:rPr>
      <w:t>VMnotp1_</w:t>
    </w:r>
    <w:r w:rsidR="00333438">
      <w:rPr>
        <w:rFonts w:ascii="Times New Roman" w:hAnsi="Times New Roman" w:cs="Times New Roman"/>
        <w:sz w:val="20"/>
        <w:szCs w:val="20"/>
      </w:rPr>
      <w:t>13</w:t>
    </w:r>
    <w:r w:rsidRPr="00187A81">
      <w:rPr>
        <w:rFonts w:ascii="Times New Roman" w:hAnsi="Times New Roman" w:cs="Times New Roman"/>
        <w:sz w:val="20"/>
        <w:szCs w:val="20"/>
      </w:rPr>
      <w:t>1</w:t>
    </w:r>
    <w:r w:rsidR="00333438">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2" w:name="OLE_LINK1"/>
    <w:bookmarkStart w:id="3" w:name="OLE_LINK2"/>
    <w:r w:rsidRPr="00187A81">
      <w:rPr>
        <w:rFonts w:ascii="Times New Roman" w:hAnsi="Times New Roman" w:cs="Times New Roman"/>
        <w:sz w:val="20"/>
        <w:szCs w:val="20"/>
      </w:rPr>
      <w:t>Ministru kabineta noteikumu projekts „Veselības aprūpes organizēšanas un finansēšanas kārtība”</w:t>
    </w:r>
  </w:p>
  <w:bookmarkEnd w:id="2"/>
  <w:bookmarkEnd w:id="3"/>
  <w:p w:rsidR="001B36F0" w:rsidRDefault="001B3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99" w:rsidRPr="00187A81" w:rsidRDefault="00B23D99" w:rsidP="00B23D99">
    <w:pPr>
      <w:jc w:val="both"/>
      <w:rPr>
        <w:rFonts w:ascii="Times New Roman" w:hAnsi="Times New Roman" w:cs="Times New Roman"/>
        <w:sz w:val="20"/>
        <w:szCs w:val="20"/>
      </w:rPr>
    </w:pPr>
    <w:r w:rsidRPr="00187A81">
      <w:rPr>
        <w:rFonts w:ascii="Times New Roman" w:hAnsi="Times New Roman" w:cs="Times New Roman"/>
        <w:sz w:val="20"/>
        <w:szCs w:val="20"/>
      </w:rPr>
      <w:t>VMnotp1_</w:t>
    </w:r>
    <w:r w:rsidR="00333438">
      <w:rPr>
        <w:rFonts w:ascii="Times New Roman" w:hAnsi="Times New Roman" w:cs="Times New Roman"/>
        <w:sz w:val="20"/>
        <w:szCs w:val="20"/>
      </w:rPr>
      <w:t>13</w:t>
    </w:r>
    <w:r w:rsidRPr="00187A81">
      <w:rPr>
        <w:rFonts w:ascii="Times New Roman" w:hAnsi="Times New Roman" w:cs="Times New Roman"/>
        <w:sz w:val="20"/>
        <w:szCs w:val="20"/>
      </w:rPr>
      <w:t>1</w:t>
    </w:r>
    <w:r w:rsidR="00333438">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B23D99" w:rsidRDefault="00B23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F0" w:rsidRDefault="001B36F0" w:rsidP="00187A81">
      <w:pPr>
        <w:spacing w:after="0" w:line="240" w:lineRule="auto"/>
      </w:pPr>
      <w:r>
        <w:separator/>
      </w:r>
    </w:p>
  </w:footnote>
  <w:footnote w:type="continuationSeparator" w:id="0">
    <w:p w:rsidR="001B36F0" w:rsidRDefault="001B36F0" w:rsidP="0018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876"/>
      <w:docPartObj>
        <w:docPartGallery w:val="Page Numbers (Top of Page)"/>
        <w:docPartUnique/>
      </w:docPartObj>
    </w:sdtPr>
    <w:sdtContent>
      <w:p w:rsidR="001B36F0" w:rsidRDefault="00185482">
        <w:pPr>
          <w:pStyle w:val="Header"/>
          <w:jc w:val="center"/>
        </w:pPr>
        <w:fldSimple w:instr=" PAGE   \* MERGEFORMAT ">
          <w:r w:rsidR="003B2E8D">
            <w:rPr>
              <w:noProof/>
            </w:rPr>
            <w:t>4</w:t>
          </w:r>
        </w:fldSimple>
      </w:p>
    </w:sdtContent>
  </w:sdt>
  <w:p w:rsidR="001B36F0" w:rsidRDefault="001B36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4304"/>
    <w:rsid w:val="000762E1"/>
    <w:rsid w:val="001759DD"/>
    <w:rsid w:val="00185482"/>
    <w:rsid w:val="00187A81"/>
    <w:rsid w:val="001B36F0"/>
    <w:rsid w:val="003245A8"/>
    <w:rsid w:val="00333438"/>
    <w:rsid w:val="003B2E8D"/>
    <w:rsid w:val="005F4304"/>
    <w:rsid w:val="00631644"/>
    <w:rsid w:val="00693523"/>
    <w:rsid w:val="006D5AD3"/>
    <w:rsid w:val="007F393C"/>
    <w:rsid w:val="0086310C"/>
    <w:rsid w:val="008806B9"/>
    <w:rsid w:val="00943E13"/>
    <w:rsid w:val="00B23D99"/>
    <w:rsid w:val="00B7273D"/>
    <w:rsid w:val="00BC1F5C"/>
    <w:rsid w:val="00C04ADD"/>
    <w:rsid w:val="00D22735"/>
    <w:rsid w:val="00D45B37"/>
    <w:rsid w:val="00DB7298"/>
    <w:rsid w:val="00E02127"/>
    <w:rsid w:val="00E95580"/>
    <w:rsid w:val="00ED1AB1"/>
    <w:rsid w:val="00EE7EF3"/>
    <w:rsid w:val="00F124F1"/>
    <w:rsid w:val="00FF20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A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A81"/>
  </w:style>
  <w:style w:type="paragraph" w:styleId="Footer">
    <w:name w:val="footer"/>
    <w:basedOn w:val="Normal"/>
    <w:link w:val="FooterChar"/>
    <w:uiPriority w:val="99"/>
    <w:semiHidden/>
    <w:unhideWhenUsed/>
    <w:rsid w:val="00187A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87A81"/>
  </w:style>
  <w:style w:type="character" w:styleId="Hyperlink">
    <w:name w:val="Hyperlink"/>
    <w:basedOn w:val="DefaultParagraphFont"/>
    <w:uiPriority w:val="99"/>
    <w:unhideWhenUsed/>
    <w:rsid w:val="000762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8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Reinika@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a.Eglit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3447-62F8-410F-BC7A-EF067A2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864</Words>
  <Characters>6085</Characters>
  <Application>Microsoft Office Word</Application>
  <DocSecurity>0</DocSecurity>
  <Lines>225</Lines>
  <Paragraphs>96</Paragraphs>
  <ScaleCrop>false</ScaleCrop>
  <HeadingPairs>
    <vt:vector size="2" baseType="variant">
      <vt:variant>
        <vt:lpstr>Title</vt:lpstr>
      </vt:variant>
      <vt:variant>
        <vt:i4>1</vt:i4>
      </vt:variant>
    </vt:vector>
  </HeadingPairs>
  <TitlesOfParts>
    <vt:vector size="1" baseType="lpstr">
      <vt:lpstr>1.pielikums Ministru kabineta noteikumu projektam „Veselības aprūpes organizēšanas un finansēšanas kārtība”</vt:lpstr>
    </vt:vector>
  </TitlesOfParts>
  <Company>Veselības ministrija</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„Veselības aprūpes organizēšanas un finansēšanas kārtība”</dc:title>
  <dc:subject>1.pielikums</dc:subject>
  <dc:creator>Leonora Eglīte</dc:creator>
  <dc:description>Leonora.Eglite@vm.gov.lv; tālr.67876091</dc:description>
  <cp:lastModifiedBy>leglite</cp:lastModifiedBy>
  <cp:revision>14</cp:revision>
  <dcterms:created xsi:type="dcterms:W3CDTF">2013-11-06T07:37:00Z</dcterms:created>
  <dcterms:modified xsi:type="dcterms:W3CDTF">2013-12-13T08:50:00Z</dcterms:modified>
</cp:coreProperties>
</file>