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A10" w:rsidRPr="00247998" w:rsidRDefault="007A5A10" w:rsidP="00E074B7">
      <w:pPr>
        <w:spacing w:after="0" w:line="240" w:lineRule="auto"/>
        <w:jc w:val="right"/>
        <w:rPr>
          <w:rFonts w:ascii="Times New Roman" w:hAnsi="Times New Roman"/>
          <w:sz w:val="28"/>
          <w:szCs w:val="28"/>
        </w:rPr>
      </w:pPr>
      <w:r w:rsidRPr="00247998">
        <w:rPr>
          <w:rFonts w:ascii="Times New Roman" w:hAnsi="Times New Roman"/>
          <w:sz w:val="28"/>
          <w:szCs w:val="28"/>
        </w:rPr>
        <w:t>PROJEKTS</w:t>
      </w:r>
    </w:p>
    <w:p w:rsidR="007A5A10" w:rsidRDefault="007A5A10" w:rsidP="007A5A10">
      <w:pPr>
        <w:pStyle w:val="Heading1"/>
        <w:jc w:val="right"/>
        <w:rPr>
          <w:b w:val="0"/>
          <w:szCs w:val="28"/>
        </w:rPr>
      </w:pPr>
    </w:p>
    <w:p w:rsidR="007A5A10" w:rsidRPr="00D37403" w:rsidRDefault="007A5A10" w:rsidP="007A5A10">
      <w:pPr>
        <w:spacing w:after="0" w:line="240" w:lineRule="auto"/>
        <w:jc w:val="right"/>
        <w:rPr>
          <w:rFonts w:ascii="Times New Roman" w:hAnsi="Times New Roman"/>
          <w:sz w:val="28"/>
          <w:szCs w:val="28"/>
        </w:rPr>
      </w:pPr>
      <w:r w:rsidRPr="00D37403">
        <w:rPr>
          <w:rFonts w:ascii="Times New Roman" w:hAnsi="Times New Roman"/>
          <w:sz w:val="28"/>
          <w:szCs w:val="28"/>
        </w:rPr>
        <w:t>Apstiprināts ar</w:t>
      </w:r>
    </w:p>
    <w:p w:rsidR="007A5A10" w:rsidRPr="00D37403" w:rsidRDefault="007A5A10" w:rsidP="007A5A10">
      <w:pPr>
        <w:spacing w:after="0" w:line="240" w:lineRule="auto"/>
        <w:jc w:val="right"/>
        <w:rPr>
          <w:rFonts w:ascii="Times New Roman" w:hAnsi="Times New Roman"/>
          <w:sz w:val="28"/>
          <w:szCs w:val="28"/>
        </w:rPr>
      </w:pPr>
      <w:r w:rsidRPr="00D37403">
        <w:rPr>
          <w:rFonts w:ascii="Times New Roman" w:hAnsi="Times New Roman"/>
          <w:sz w:val="28"/>
          <w:szCs w:val="28"/>
        </w:rPr>
        <w:t>Ministru kabineta</w:t>
      </w:r>
    </w:p>
    <w:p w:rsidR="007A5A10" w:rsidRPr="00D37403" w:rsidRDefault="007A5A10" w:rsidP="007A5A10">
      <w:pPr>
        <w:spacing w:after="0" w:line="240" w:lineRule="auto"/>
        <w:jc w:val="right"/>
        <w:rPr>
          <w:rFonts w:ascii="Times New Roman" w:hAnsi="Times New Roman"/>
          <w:sz w:val="28"/>
          <w:szCs w:val="28"/>
        </w:rPr>
      </w:pPr>
      <w:r w:rsidRPr="00D37403">
        <w:rPr>
          <w:rFonts w:ascii="Times New Roman" w:hAnsi="Times New Roman"/>
          <w:sz w:val="28"/>
          <w:szCs w:val="28"/>
        </w:rPr>
        <w:t>201</w:t>
      </w:r>
      <w:r>
        <w:rPr>
          <w:rFonts w:ascii="Times New Roman" w:hAnsi="Times New Roman"/>
          <w:sz w:val="28"/>
          <w:szCs w:val="28"/>
        </w:rPr>
        <w:t>2</w:t>
      </w:r>
      <w:r w:rsidRPr="00D37403">
        <w:rPr>
          <w:rFonts w:ascii="Times New Roman" w:hAnsi="Times New Roman"/>
          <w:sz w:val="28"/>
          <w:szCs w:val="28"/>
        </w:rPr>
        <w:t>.gada ___.______</w:t>
      </w:r>
    </w:p>
    <w:p w:rsidR="007A5A10" w:rsidRPr="00D37403" w:rsidRDefault="007A5A10" w:rsidP="007A5A10">
      <w:pPr>
        <w:spacing w:after="0" w:line="240" w:lineRule="auto"/>
        <w:jc w:val="right"/>
        <w:rPr>
          <w:rFonts w:ascii="Times New Roman" w:hAnsi="Times New Roman"/>
          <w:sz w:val="28"/>
          <w:szCs w:val="28"/>
        </w:rPr>
      </w:pPr>
      <w:r w:rsidRPr="00D37403">
        <w:rPr>
          <w:rFonts w:ascii="Times New Roman" w:hAnsi="Times New Roman"/>
          <w:sz w:val="28"/>
          <w:szCs w:val="28"/>
        </w:rPr>
        <w:t>rīkojumu Nr. ____</w:t>
      </w:r>
    </w:p>
    <w:p w:rsidR="007A5A10" w:rsidRPr="00AD525E" w:rsidRDefault="007A5A10" w:rsidP="007A5A10">
      <w:pPr>
        <w:spacing w:after="0"/>
        <w:jc w:val="center"/>
        <w:rPr>
          <w:rFonts w:ascii="Times New Roman" w:hAnsi="Times New Roman"/>
          <w:bCs/>
          <w:sz w:val="28"/>
          <w:szCs w:val="28"/>
        </w:rPr>
      </w:pPr>
    </w:p>
    <w:p w:rsidR="007A5A10" w:rsidRPr="00AD525E" w:rsidRDefault="007A5A10" w:rsidP="007A5A10">
      <w:pPr>
        <w:pStyle w:val="naislab"/>
        <w:spacing w:before="0" w:beforeAutospacing="0" w:after="0" w:afterAutospacing="0"/>
        <w:jc w:val="center"/>
        <w:rPr>
          <w:sz w:val="28"/>
          <w:szCs w:val="28"/>
          <w:lang w:val="lv-LV"/>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Default="007A5A10" w:rsidP="007A5A10">
      <w:pPr>
        <w:tabs>
          <w:tab w:val="left" w:pos="8280"/>
        </w:tabs>
        <w:spacing w:after="0"/>
        <w:jc w:val="center"/>
        <w:rPr>
          <w:rFonts w:ascii="Times New Roman" w:hAnsi="Times New Roman"/>
          <w:b/>
          <w:sz w:val="28"/>
          <w:szCs w:val="28"/>
        </w:rPr>
      </w:pPr>
      <w:r>
        <w:rPr>
          <w:rFonts w:ascii="Times New Roman" w:hAnsi="Times New Roman"/>
          <w:b/>
          <w:sz w:val="28"/>
          <w:szCs w:val="28"/>
        </w:rPr>
        <w:t xml:space="preserve">Mātes un bērna </w:t>
      </w:r>
      <w:r w:rsidR="00C909CC">
        <w:rPr>
          <w:rFonts w:ascii="Times New Roman" w:hAnsi="Times New Roman"/>
          <w:b/>
          <w:sz w:val="28"/>
          <w:szCs w:val="28"/>
        </w:rPr>
        <w:t xml:space="preserve">veselības </w:t>
      </w:r>
      <w:r>
        <w:rPr>
          <w:rFonts w:ascii="Times New Roman" w:hAnsi="Times New Roman"/>
          <w:b/>
          <w:sz w:val="28"/>
          <w:szCs w:val="28"/>
        </w:rPr>
        <w:t xml:space="preserve">uzlabošanas </w:t>
      </w:r>
      <w:smartTag w:uri="schemas-tilde-lv/tildestengine" w:element="veidnes">
        <w:smartTagPr>
          <w:attr w:name="id" w:val="-1"/>
          <w:attr w:name="baseform" w:val="Plāns"/>
          <w:attr w:name="text" w:val="Plāns"/>
        </w:smartTagPr>
        <w:r w:rsidRPr="00FE185F">
          <w:rPr>
            <w:rFonts w:ascii="Times New Roman" w:hAnsi="Times New Roman"/>
            <w:b/>
            <w:sz w:val="28"/>
            <w:szCs w:val="28"/>
          </w:rPr>
          <w:t>plāns</w:t>
        </w:r>
      </w:smartTag>
      <w:r w:rsidRPr="00FE185F">
        <w:rPr>
          <w:rFonts w:ascii="Times New Roman" w:hAnsi="Times New Roman"/>
          <w:b/>
          <w:sz w:val="28"/>
          <w:szCs w:val="28"/>
        </w:rPr>
        <w:t xml:space="preserve"> 2012.-2014.gadam</w:t>
      </w:r>
    </w:p>
    <w:p w:rsidR="007A5A10" w:rsidRDefault="00D24A9E" w:rsidP="007A5A10">
      <w:pPr>
        <w:tabs>
          <w:tab w:val="left" w:pos="8280"/>
        </w:tabs>
        <w:spacing w:after="0"/>
        <w:jc w:val="center"/>
        <w:rPr>
          <w:rFonts w:ascii="Times New Roman" w:hAnsi="Times New Roman"/>
          <w:b/>
          <w:sz w:val="28"/>
          <w:szCs w:val="28"/>
        </w:rPr>
      </w:pPr>
      <w:r>
        <w:rPr>
          <w:rFonts w:ascii="Times New Roman" w:hAnsi="Times New Roman"/>
          <w:b/>
          <w:sz w:val="28"/>
          <w:szCs w:val="28"/>
        </w:rPr>
        <w:t>(i</w:t>
      </w:r>
      <w:r w:rsidR="00FE03A6">
        <w:rPr>
          <w:rFonts w:ascii="Times New Roman" w:hAnsi="Times New Roman"/>
          <w:b/>
          <w:sz w:val="28"/>
          <w:szCs w:val="28"/>
        </w:rPr>
        <w:t>nformatīvā daļa</w:t>
      </w:r>
      <w:r>
        <w:rPr>
          <w:rFonts w:ascii="Times New Roman" w:hAnsi="Times New Roman"/>
          <w:b/>
          <w:sz w:val="28"/>
          <w:szCs w:val="28"/>
        </w:rPr>
        <w:t>)</w:t>
      </w:r>
    </w:p>
    <w:p w:rsidR="007A5A10" w:rsidRPr="00FE185F" w:rsidRDefault="007A5A10" w:rsidP="007A5A10">
      <w:pPr>
        <w:tabs>
          <w:tab w:val="left" w:pos="8280"/>
        </w:tabs>
        <w:spacing w:after="0"/>
        <w:jc w:val="center"/>
        <w:rPr>
          <w:rFonts w:ascii="Times New Roman" w:hAnsi="Times New Roman"/>
          <w:b/>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bCs/>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7A5A10">
      <w:pPr>
        <w:spacing w:after="0" w:line="240" w:lineRule="auto"/>
        <w:jc w:val="center"/>
        <w:rPr>
          <w:rFonts w:ascii="Times New Roman" w:hAnsi="Times New Roman"/>
          <w:sz w:val="28"/>
          <w:szCs w:val="28"/>
        </w:rPr>
      </w:pPr>
    </w:p>
    <w:p w:rsidR="007A5A10" w:rsidRPr="00AD525E" w:rsidRDefault="007A5A10" w:rsidP="005F1DC1">
      <w:pPr>
        <w:spacing w:after="0" w:line="240" w:lineRule="auto"/>
        <w:jc w:val="center"/>
        <w:rPr>
          <w:rFonts w:ascii="Times New Roman" w:hAnsi="Times New Roman"/>
          <w:sz w:val="28"/>
          <w:szCs w:val="28"/>
        </w:rPr>
      </w:pPr>
    </w:p>
    <w:p w:rsidR="00AF510F" w:rsidRDefault="00AF510F" w:rsidP="006A4AD2">
      <w:pPr>
        <w:spacing w:after="0" w:line="240" w:lineRule="auto"/>
        <w:jc w:val="center"/>
        <w:rPr>
          <w:rFonts w:ascii="Times New Roman" w:hAnsi="Times New Roman"/>
          <w:sz w:val="28"/>
          <w:szCs w:val="28"/>
        </w:rPr>
      </w:pPr>
    </w:p>
    <w:p w:rsidR="00C26E0A" w:rsidRDefault="00C26E0A" w:rsidP="006A4AD2">
      <w:pPr>
        <w:spacing w:after="0" w:line="240" w:lineRule="auto"/>
        <w:jc w:val="center"/>
        <w:rPr>
          <w:rFonts w:ascii="Times New Roman" w:hAnsi="Times New Roman"/>
          <w:sz w:val="28"/>
          <w:szCs w:val="28"/>
        </w:rPr>
      </w:pPr>
    </w:p>
    <w:p w:rsidR="00C26E0A" w:rsidRDefault="00C26E0A" w:rsidP="00FC1A8B">
      <w:pPr>
        <w:spacing w:after="0" w:line="360" w:lineRule="auto"/>
        <w:jc w:val="center"/>
        <w:rPr>
          <w:rFonts w:ascii="Times New Roman" w:hAnsi="Times New Roman"/>
          <w:sz w:val="28"/>
          <w:szCs w:val="28"/>
        </w:rPr>
      </w:pPr>
    </w:p>
    <w:p w:rsidR="002857F6" w:rsidRDefault="002857F6" w:rsidP="00FC1A8B">
      <w:pPr>
        <w:spacing w:after="0" w:line="360" w:lineRule="auto"/>
        <w:jc w:val="center"/>
        <w:rPr>
          <w:rFonts w:ascii="Times New Roman" w:hAnsi="Times New Roman"/>
          <w:b/>
          <w:sz w:val="28"/>
          <w:szCs w:val="28"/>
        </w:rPr>
      </w:pPr>
    </w:p>
    <w:p w:rsidR="00E074B7" w:rsidRDefault="00E074B7" w:rsidP="00FC1A8B">
      <w:pPr>
        <w:spacing w:after="0" w:line="360" w:lineRule="auto"/>
        <w:jc w:val="center"/>
        <w:rPr>
          <w:rFonts w:ascii="Times New Roman" w:hAnsi="Times New Roman"/>
          <w:b/>
          <w:sz w:val="28"/>
          <w:szCs w:val="28"/>
        </w:rPr>
      </w:pPr>
    </w:p>
    <w:p w:rsidR="007A5A10" w:rsidRDefault="00755839" w:rsidP="00755839">
      <w:pPr>
        <w:tabs>
          <w:tab w:val="center" w:pos="4536"/>
          <w:tab w:val="right" w:pos="9072"/>
        </w:tabs>
        <w:spacing w:after="0" w:line="360" w:lineRule="auto"/>
        <w:rPr>
          <w:rFonts w:ascii="Times New Roman" w:hAnsi="Times New Roman"/>
          <w:b/>
          <w:sz w:val="28"/>
          <w:szCs w:val="28"/>
        </w:rPr>
      </w:pPr>
      <w:r>
        <w:rPr>
          <w:rFonts w:ascii="Times New Roman" w:hAnsi="Times New Roman"/>
          <w:b/>
          <w:sz w:val="28"/>
          <w:szCs w:val="28"/>
        </w:rPr>
        <w:lastRenderedPageBreak/>
        <w:tab/>
      </w:r>
      <w:r w:rsidR="007A5A10" w:rsidRPr="00F65B9D">
        <w:rPr>
          <w:rFonts w:ascii="Times New Roman" w:hAnsi="Times New Roman"/>
          <w:b/>
          <w:sz w:val="28"/>
          <w:szCs w:val="28"/>
        </w:rPr>
        <w:t>Saturs</w:t>
      </w:r>
      <w:r>
        <w:rPr>
          <w:rFonts w:ascii="Times New Roman" w:hAnsi="Times New Roman"/>
          <w:b/>
          <w:sz w:val="28"/>
          <w:szCs w:val="28"/>
        </w:rPr>
        <w:tab/>
      </w:r>
    </w:p>
    <w:bookmarkStart w:id="0" w:name="_Toc313850022" w:displacedByCustomXml="next"/>
    <w:sdt>
      <w:sdtPr>
        <w:rPr>
          <w:rFonts w:ascii="Calibri" w:hAnsi="Calibri"/>
          <w:b w:val="0"/>
          <w:bCs w:val="0"/>
          <w:color w:val="auto"/>
          <w:sz w:val="22"/>
          <w:szCs w:val="22"/>
          <w:lang w:val="lv-LV"/>
        </w:rPr>
        <w:id w:val="25611776"/>
        <w:docPartObj>
          <w:docPartGallery w:val="Table of Contents"/>
          <w:docPartUnique/>
        </w:docPartObj>
      </w:sdtPr>
      <w:sdtContent>
        <w:p w:rsidR="00AC5598" w:rsidRDefault="00AC5598">
          <w:pPr>
            <w:pStyle w:val="TOCHeading"/>
          </w:pPr>
        </w:p>
        <w:p w:rsidR="00AC5598" w:rsidRPr="00AC5598" w:rsidRDefault="00840D68">
          <w:pPr>
            <w:pStyle w:val="TOC1"/>
            <w:rPr>
              <w:rFonts w:ascii="Times New Roman" w:eastAsiaTheme="minorEastAsia" w:hAnsi="Times New Roman"/>
              <w:noProof/>
              <w:sz w:val="28"/>
              <w:szCs w:val="28"/>
              <w:lang w:eastAsia="lv-LV"/>
            </w:rPr>
          </w:pPr>
          <w:r w:rsidRPr="00AC5598">
            <w:rPr>
              <w:rFonts w:ascii="Times New Roman" w:hAnsi="Times New Roman"/>
              <w:sz w:val="28"/>
              <w:szCs w:val="28"/>
            </w:rPr>
            <w:fldChar w:fldCharType="begin"/>
          </w:r>
          <w:r w:rsidR="00AC5598" w:rsidRPr="00AC5598">
            <w:rPr>
              <w:rFonts w:ascii="Times New Roman" w:hAnsi="Times New Roman"/>
              <w:sz w:val="28"/>
              <w:szCs w:val="28"/>
            </w:rPr>
            <w:instrText xml:space="preserve"> TOC \o "1-3" \h \z \u </w:instrText>
          </w:r>
          <w:r w:rsidRPr="00AC5598">
            <w:rPr>
              <w:rFonts w:ascii="Times New Roman" w:hAnsi="Times New Roman"/>
              <w:sz w:val="28"/>
              <w:szCs w:val="28"/>
            </w:rPr>
            <w:fldChar w:fldCharType="separate"/>
          </w:r>
          <w:hyperlink w:anchor="_Toc322960764" w:history="1">
            <w:r w:rsidR="00AC5598" w:rsidRPr="00AC5598">
              <w:rPr>
                <w:rStyle w:val="Hyperlink"/>
                <w:rFonts w:ascii="Times New Roman" w:hAnsi="Times New Roman"/>
                <w:noProof/>
                <w:sz w:val="28"/>
                <w:szCs w:val="28"/>
              </w:rPr>
              <w:t>Izmantotie saīsinājumi</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_Toc322960764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3</w:t>
            </w:r>
            <w:r w:rsidRPr="00AC5598">
              <w:rPr>
                <w:rFonts w:ascii="Times New Roman" w:hAnsi="Times New Roman"/>
                <w:noProof/>
                <w:webHidden/>
                <w:sz w:val="28"/>
                <w:szCs w:val="28"/>
              </w:rPr>
              <w:fldChar w:fldCharType="end"/>
            </w:r>
          </w:hyperlink>
        </w:p>
        <w:p w:rsidR="00AC5598" w:rsidRPr="00AC5598" w:rsidRDefault="00840D68">
          <w:pPr>
            <w:pStyle w:val="TOC1"/>
            <w:rPr>
              <w:rFonts w:ascii="Times New Roman" w:eastAsiaTheme="minorEastAsia" w:hAnsi="Times New Roman"/>
              <w:noProof/>
              <w:sz w:val="28"/>
              <w:szCs w:val="28"/>
              <w:lang w:eastAsia="lv-LV"/>
            </w:rPr>
          </w:pPr>
          <w:hyperlink w:anchor="_Toc322960767" w:history="1">
            <w:r w:rsidR="00AC5598" w:rsidRPr="00AC5598">
              <w:rPr>
                <w:rStyle w:val="Hyperlink"/>
                <w:rFonts w:ascii="Times New Roman" w:hAnsi="Times New Roman"/>
                <w:noProof/>
                <w:sz w:val="28"/>
                <w:szCs w:val="28"/>
              </w:rPr>
              <w:t>Ievads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_Toc322960767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4</w:t>
            </w:r>
            <w:r w:rsidRPr="00AC5598">
              <w:rPr>
                <w:rFonts w:ascii="Times New Roman" w:hAnsi="Times New Roman"/>
                <w:noProof/>
                <w:webHidden/>
                <w:sz w:val="28"/>
                <w:szCs w:val="28"/>
              </w:rPr>
              <w:fldChar w:fldCharType="end"/>
            </w:r>
          </w:hyperlink>
        </w:p>
        <w:p w:rsidR="00AC5598" w:rsidRPr="00AC5598" w:rsidRDefault="00840D68">
          <w:pPr>
            <w:pStyle w:val="TOC1"/>
            <w:rPr>
              <w:rFonts w:ascii="Times New Roman" w:eastAsiaTheme="minorEastAsia" w:hAnsi="Times New Roman"/>
              <w:noProof/>
              <w:sz w:val="28"/>
              <w:szCs w:val="28"/>
              <w:lang w:eastAsia="lv-LV"/>
            </w:rPr>
          </w:pPr>
          <w:hyperlink w:anchor="_Toc322960768" w:history="1">
            <w:r w:rsidR="00AC5598" w:rsidRPr="00AC5598">
              <w:rPr>
                <w:rStyle w:val="Hyperlink"/>
                <w:rFonts w:ascii="Times New Roman" w:hAnsi="Times New Roman"/>
                <w:noProof/>
                <w:sz w:val="28"/>
                <w:szCs w:val="28"/>
              </w:rPr>
              <w:t>1.</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Situācijas raksturojums un problēmas formulējums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_Toc322960768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5</w:t>
            </w:r>
            <w:r w:rsidRPr="00AC5598">
              <w:rPr>
                <w:rFonts w:ascii="Times New Roman" w:hAnsi="Times New Roman"/>
                <w:noProof/>
                <w:webHidden/>
                <w:sz w:val="28"/>
                <w:szCs w:val="28"/>
              </w:rPr>
              <w:fldChar w:fldCharType="end"/>
            </w:r>
          </w:hyperlink>
        </w:p>
        <w:p w:rsidR="00AC5598" w:rsidRPr="00AC5598" w:rsidRDefault="00840D68">
          <w:pPr>
            <w:pStyle w:val="TOC2"/>
            <w:rPr>
              <w:rFonts w:ascii="Times New Roman" w:eastAsiaTheme="minorEastAsia" w:hAnsi="Times New Roman"/>
              <w:noProof/>
              <w:sz w:val="28"/>
              <w:szCs w:val="28"/>
              <w:lang w:eastAsia="lv-LV"/>
            </w:rPr>
          </w:pPr>
          <w:hyperlink w:anchor="_Toc322960769" w:history="1">
            <w:r w:rsidR="00AC5598" w:rsidRPr="00AC5598">
              <w:rPr>
                <w:rStyle w:val="Hyperlink"/>
                <w:rFonts w:ascii="Times New Roman" w:hAnsi="Times New Roman"/>
                <w:noProof/>
                <w:sz w:val="28"/>
                <w:szCs w:val="28"/>
              </w:rPr>
              <w:t>1.1.</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Bērna veselība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_Toc322960769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5</w:t>
            </w:r>
            <w:r w:rsidRPr="00AC5598">
              <w:rPr>
                <w:rFonts w:ascii="Times New Roman" w:hAnsi="Times New Roman"/>
                <w:noProof/>
                <w:webHidden/>
                <w:sz w:val="28"/>
                <w:szCs w:val="28"/>
              </w:rPr>
              <w:fldChar w:fldCharType="end"/>
            </w:r>
          </w:hyperlink>
        </w:p>
        <w:p w:rsidR="00AC5598" w:rsidRPr="00AC5598" w:rsidRDefault="00840D68">
          <w:pPr>
            <w:pStyle w:val="TOC3"/>
            <w:tabs>
              <w:tab w:val="left" w:pos="1320"/>
              <w:tab w:val="right" w:leader="dot" w:pos="9062"/>
            </w:tabs>
            <w:rPr>
              <w:rFonts w:ascii="Times New Roman" w:eastAsiaTheme="minorEastAsia" w:hAnsi="Times New Roman"/>
              <w:noProof/>
              <w:sz w:val="28"/>
              <w:szCs w:val="28"/>
              <w:lang w:eastAsia="lv-LV"/>
            </w:rPr>
          </w:pPr>
          <w:hyperlink w:anchor="_Toc322960770" w:history="1">
            <w:r w:rsidR="00AC5598" w:rsidRPr="00AC5598">
              <w:rPr>
                <w:rStyle w:val="Hyperlink"/>
                <w:rFonts w:ascii="Times New Roman" w:hAnsi="Times New Roman"/>
                <w:noProof/>
                <w:sz w:val="28"/>
                <w:szCs w:val="28"/>
              </w:rPr>
              <w:t>1.1.1.</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lang w:eastAsia="zh-TW"/>
              </w:rPr>
              <w:t>Perinatālā mirstība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_Toc322960770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7</w:t>
            </w:r>
            <w:r w:rsidRPr="00AC5598">
              <w:rPr>
                <w:rFonts w:ascii="Times New Roman" w:hAnsi="Times New Roman"/>
                <w:noProof/>
                <w:webHidden/>
                <w:sz w:val="28"/>
                <w:szCs w:val="28"/>
              </w:rPr>
              <w:fldChar w:fldCharType="end"/>
            </w:r>
          </w:hyperlink>
        </w:p>
        <w:p w:rsidR="00AC5598" w:rsidRPr="00AC5598" w:rsidRDefault="00840D68">
          <w:pPr>
            <w:pStyle w:val="TOC3"/>
            <w:tabs>
              <w:tab w:val="left" w:pos="1320"/>
              <w:tab w:val="right" w:leader="dot" w:pos="9062"/>
            </w:tabs>
            <w:rPr>
              <w:rFonts w:ascii="Times New Roman" w:eastAsiaTheme="minorEastAsia" w:hAnsi="Times New Roman"/>
              <w:noProof/>
              <w:sz w:val="28"/>
              <w:szCs w:val="28"/>
              <w:lang w:eastAsia="lv-LV"/>
            </w:rPr>
          </w:pPr>
          <w:hyperlink w:anchor="_Toc322960771" w:history="1">
            <w:r w:rsidR="00AC5598" w:rsidRPr="00AC5598">
              <w:rPr>
                <w:rStyle w:val="Hyperlink"/>
                <w:rFonts w:ascii="Times New Roman" w:hAnsi="Times New Roman"/>
                <w:noProof/>
                <w:sz w:val="28"/>
                <w:szCs w:val="28"/>
              </w:rPr>
              <w:t>1.1.2.</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rPr>
              <w:t>Zīdaiņu mirstība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_Toc322960771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11</w:t>
            </w:r>
            <w:r w:rsidRPr="00AC5598">
              <w:rPr>
                <w:rFonts w:ascii="Times New Roman" w:hAnsi="Times New Roman"/>
                <w:noProof/>
                <w:webHidden/>
                <w:sz w:val="28"/>
                <w:szCs w:val="28"/>
              </w:rPr>
              <w:fldChar w:fldCharType="end"/>
            </w:r>
          </w:hyperlink>
        </w:p>
        <w:p w:rsidR="00AC5598" w:rsidRPr="00AC5598" w:rsidRDefault="00840D68">
          <w:pPr>
            <w:pStyle w:val="TOC2"/>
            <w:rPr>
              <w:rFonts w:ascii="Times New Roman" w:eastAsiaTheme="minorEastAsia" w:hAnsi="Times New Roman"/>
              <w:noProof/>
              <w:sz w:val="28"/>
              <w:szCs w:val="28"/>
              <w:lang w:eastAsia="lv-LV"/>
            </w:rPr>
          </w:pPr>
          <w:hyperlink w:anchor="_Toc322960772" w:history="1">
            <w:r w:rsidR="00AC5598" w:rsidRPr="00AC5598">
              <w:rPr>
                <w:rStyle w:val="Hyperlink"/>
                <w:rFonts w:ascii="Times New Roman" w:hAnsi="Times New Roman"/>
                <w:noProof/>
                <w:sz w:val="28"/>
                <w:szCs w:val="28"/>
              </w:rPr>
              <w:t>1.2.</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Mātes veselība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_Toc322960772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12</w:t>
            </w:r>
            <w:r w:rsidRPr="00AC5598">
              <w:rPr>
                <w:rFonts w:ascii="Times New Roman" w:hAnsi="Times New Roman"/>
                <w:noProof/>
                <w:webHidden/>
                <w:sz w:val="28"/>
                <w:szCs w:val="28"/>
              </w:rPr>
              <w:fldChar w:fldCharType="end"/>
            </w:r>
          </w:hyperlink>
        </w:p>
        <w:p w:rsidR="00AC5598" w:rsidRPr="00AC5598" w:rsidRDefault="00840D68">
          <w:pPr>
            <w:pStyle w:val="TOC3"/>
            <w:tabs>
              <w:tab w:val="left" w:pos="1320"/>
              <w:tab w:val="right" w:leader="dot" w:pos="9062"/>
            </w:tabs>
            <w:rPr>
              <w:rFonts w:ascii="Times New Roman" w:eastAsiaTheme="minorEastAsia" w:hAnsi="Times New Roman"/>
              <w:noProof/>
              <w:sz w:val="28"/>
              <w:szCs w:val="28"/>
              <w:lang w:eastAsia="lv-LV"/>
            </w:rPr>
          </w:pPr>
          <w:hyperlink w:anchor="_Toc322960773" w:history="1">
            <w:r w:rsidR="00AC5598" w:rsidRPr="00AC5598">
              <w:rPr>
                <w:rStyle w:val="Hyperlink"/>
                <w:rFonts w:ascii="Times New Roman" w:eastAsia="Calibri" w:hAnsi="Times New Roman"/>
                <w:noProof/>
                <w:sz w:val="28"/>
                <w:szCs w:val="28"/>
              </w:rPr>
              <w:t>1.2.1.</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rPr>
              <w:t>Antenatālā aprūpe</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_Toc322960773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14</w:t>
            </w:r>
            <w:r w:rsidRPr="00AC5598">
              <w:rPr>
                <w:rFonts w:ascii="Times New Roman" w:hAnsi="Times New Roman"/>
                <w:noProof/>
                <w:webHidden/>
                <w:sz w:val="28"/>
                <w:szCs w:val="28"/>
              </w:rPr>
              <w:fldChar w:fldCharType="end"/>
            </w:r>
          </w:hyperlink>
        </w:p>
        <w:p w:rsidR="00AC5598" w:rsidRPr="00AC5598" w:rsidRDefault="00840D68">
          <w:pPr>
            <w:pStyle w:val="TOC3"/>
            <w:tabs>
              <w:tab w:val="left" w:pos="1320"/>
              <w:tab w:val="right" w:leader="dot" w:pos="9062"/>
            </w:tabs>
            <w:rPr>
              <w:rFonts w:ascii="Times New Roman" w:eastAsiaTheme="minorEastAsia" w:hAnsi="Times New Roman"/>
              <w:noProof/>
              <w:sz w:val="28"/>
              <w:szCs w:val="28"/>
              <w:lang w:eastAsia="lv-LV"/>
            </w:rPr>
          </w:pPr>
          <w:hyperlink w:anchor="_Toc322960774" w:history="1">
            <w:r w:rsidR="00AC5598" w:rsidRPr="00AC5598">
              <w:rPr>
                <w:rStyle w:val="Hyperlink"/>
                <w:rFonts w:ascii="Times New Roman" w:eastAsia="Calibri" w:hAnsi="Times New Roman"/>
                <w:noProof/>
                <w:sz w:val="28"/>
                <w:szCs w:val="28"/>
              </w:rPr>
              <w:t>1.2.2.</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rPr>
              <w:t>Mātes mirstība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_Toc322960774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22</w:t>
            </w:r>
            <w:r w:rsidRPr="00AC5598">
              <w:rPr>
                <w:rFonts w:ascii="Times New Roman" w:hAnsi="Times New Roman"/>
                <w:noProof/>
                <w:webHidden/>
                <w:sz w:val="28"/>
                <w:szCs w:val="28"/>
              </w:rPr>
              <w:fldChar w:fldCharType="end"/>
            </w:r>
          </w:hyperlink>
        </w:p>
        <w:p w:rsidR="00AC5598" w:rsidRPr="00AC5598" w:rsidRDefault="00840D68">
          <w:pPr>
            <w:pStyle w:val="TOC2"/>
            <w:rPr>
              <w:rFonts w:ascii="Times New Roman" w:eastAsiaTheme="minorEastAsia" w:hAnsi="Times New Roman"/>
              <w:noProof/>
              <w:sz w:val="28"/>
              <w:szCs w:val="28"/>
              <w:lang w:eastAsia="lv-LV"/>
            </w:rPr>
          </w:pPr>
          <w:hyperlink w:anchor="_Toc322960775" w:history="1">
            <w:r w:rsidR="00AC5598" w:rsidRPr="00AC5598">
              <w:rPr>
                <w:rStyle w:val="Hyperlink"/>
                <w:rFonts w:ascii="Times New Roman" w:hAnsi="Times New Roman"/>
                <w:noProof/>
                <w:sz w:val="28"/>
                <w:szCs w:val="28"/>
              </w:rPr>
              <w:t>1.3.</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Neauglības ārstēšana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_Toc322960775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24</w:t>
            </w:r>
            <w:r w:rsidRPr="00AC5598">
              <w:rPr>
                <w:rFonts w:ascii="Times New Roman" w:hAnsi="Times New Roman"/>
                <w:noProof/>
                <w:webHidden/>
                <w:sz w:val="28"/>
                <w:szCs w:val="28"/>
              </w:rPr>
              <w:fldChar w:fldCharType="end"/>
            </w:r>
          </w:hyperlink>
        </w:p>
        <w:p w:rsidR="00AC5598" w:rsidRPr="00AC5598" w:rsidRDefault="00840D68">
          <w:pPr>
            <w:pStyle w:val="TOC2"/>
            <w:rPr>
              <w:rFonts w:ascii="Times New Roman" w:eastAsiaTheme="minorEastAsia" w:hAnsi="Times New Roman"/>
              <w:noProof/>
              <w:sz w:val="28"/>
              <w:szCs w:val="28"/>
              <w:lang w:eastAsia="lv-LV"/>
            </w:rPr>
          </w:pPr>
          <w:hyperlink w:anchor="_Toc322960776" w:history="1">
            <w:r w:rsidR="00AC5598" w:rsidRPr="00AC5598">
              <w:rPr>
                <w:rStyle w:val="Hyperlink"/>
                <w:rFonts w:ascii="Times New Roman" w:eastAsia="Calibri" w:hAnsi="Times New Roman"/>
                <w:noProof/>
                <w:sz w:val="28"/>
                <w:szCs w:val="28"/>
              </w:rPr>
              <w:t>1.4.  Starpnozaru sadarbības loma mātes un bērna veselības uzlabošanā</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_Toc322960776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26</w:t>
            </w:r>
            <w:r w:rsidRPr="00AC5598">
              <w:rPr>
                <w:rFonts w:ascii="Times New Roman" w:hAnsi="Times New Roman"/>
                <w:noProof/>
                <w:webHidden/>
                <w:sz w:val="28"/>
                <w:szCs w:val="28"/>
              </w:rPr>
              <w:fldChar w:fldCharType="end"/>
            </w:r>
          </w:hyperlink>
        </w:p>
        <w:p w:rsidR="00AC5598" w:rsidRPr="00AC5598" w:rsidRDefault="00840D68">
          <w:pPr>
            <w:pStyle w:val="TOC2"/>
            <w:rPr>
              <w:rFonts w:ascii="Times New Roman" w:eastAsiaTheme="minorEastAsia" w:hAnsi="Times New Roman"/>
              <w:noProof/>
              <w:sz w:val="28"/>
              <w:szCs w:val="28"/>
              <w:lang w:eastAsia="lv-LV"/>
            </w:rPr>
          </w:pPr>
          <w:hyperlink w:anchor="_Toc322960777" w:history="1">
            <w:r w:rsidR="00AC5598" w:rsidRPr="00AC5598">
              <w:rPr>
                <w:rStyle w:val="Hyperlink"/>
                <w:rFonts w:ascii="Times New Roman" w:eastAsia="Calibri" w:hAnsi="Times New Roman"/>
                <w:noProof/>
                <w:sz w:val="28"/>
                <w:szCs w:val="28"/>
              </w:rPr>
              <w:t>1.5.</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eastAsia="Calibri" w:hAnsi="Times New Roman"/>
                <w:noProof/>
                <w:sz w:val="28"/>
                <w:szCs w:val="28"/>
              </w:rPr>
              <w:t>Galvenās identificētās problēmas: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_Toc322960777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28</w:t>
            </w:r>
            <w:r w:rsidRPr="00AC5598">
              <w:rPr>
                <w:rFonts w:ascii="Times New Roman" w:hAnsi="Times New Roman"/>
                <w:noProof/>
                <w:webHidden/>
                <w:sz w:val="28"/>
                <w:szCs w:val="28"/>
              </w:rPr>
              <w:fldChar w:fldCharType="end"/>
            </w:r>
          </w:hyperlink>
        </w:p>
        <w:p w:rsidR="00AC5598" w:rsidRPr="00AC5598" w:rsidRDefault="00840D68">
          <w:pPr>
            <w:pStyle w:val="TOC1"/>
            <w:rPr>
              <w:rFonts w:ascii="Times New Roman" w:eastAsiaTheme="minorEastAsia" w:hAnsi="Times New Roman"/>
              <w:noProof/>
              <w:sz w:val="28"/>
              <w:szCs w:val="28"/>
              <w:lang w:eastAsia="lv-LV"/>
            </w:rPr>
          </w:pPr>
          <w:hyperlink w:anchor="_Toc322960778" w:history="1">
            <w:r w:rsidR="00AC5598" w:rsidRPr="00AC5598">
              <w:rPr>
                <w:rStyle w:val="Hyperlink"/>
                <w:rFonts w:ascii="Times New Roman" w:eastAsia="Calibri" w:hAnsi="Times New Roman"/>
                <w:noProof/>
                <w:sz w:val="28"/>
                <w:szCs w:val="28"/>
              </w:rPr>
              <w:t>2.</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Mērķu un rezultātu, to rezultatīvo rādītāju hierarhija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_Toc322960778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29</w:t>
            </w:r>
            <w:r w:rsidRPr="00AC5598">
              <w:rPr>
                <w:rFonts w:ascii="Times New Roman" w:hAnsi="Times New Roman"/>
                <w:noProof/>
                <w:webHidden/>
                <w:sz w:val="28"/>
                <w:szCs w:val="28"/>
              </w:rPr>
              <w:fldChar w:fldCharType="end"/>
            </w:r>
          </w:hyperlink>
        </w:p>
        <w:p w:rsidR="00AC5598" w:rsidRPr="00AC5598" w:rsidRDefault="00840D68">
          <w:pPr>
            <w:pStyle w:val="TOC1"/>
            <w:rPr>
              <w:rFonts w:ascii="Times New Roman" w:eastAsiaTheme="minorEastAsia" w:hAnsi="Times New Roman"/>
              <w:noProof/>
              <w:sz w:val="28"/>
              <w:szCs w:val="28"/>
              <w:lang w:eastAsia="lv-LV"/>
            </w:rPr>
          </w:pPr>
          <w:hyperlink w:anchor="_Toc322960779" w:history="1">
            <w:r w:rsidR="00AC5598" w:rsidRPr="00AC5598">
              <w:rPr>
                <w:rStyle w:val="Hyperlink"/>
                <w:rFonts w:ascii="Times New Roman" w:hAnsi="Times New Roman"/>
                <w:noProof/>
                <w:sz w:val="28"/>
                <w:szCs w:val="28"/>
              </w:rPr>
              <w:t>3. Plāna sasaiste ar citiem attīstības plānošanas dokumentiem un Latvijai saistošajiem starptautiskajiem tiesību aktiem</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_Toc322960779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31</w:t>
            </w:r>
            <w:r w:rsidRPr="00AC5598">
              <w:rPr>
                <w:rFonts w:ascii="Times New Roman" w:hAnsi="Times New Roman"/>
                <w:noProof/>
                <w:webHidden/>
                <w:sz w:val="28"/>
                <w:szCs w:val="28"/>
              </w:rPr>
              <w:fldChar w:fldCharType="end"/>
            </w:r>
          </w:hyperlink>
        </w:p>
        <w:p w:rsidR="00AC5598" w:rsidRPr="00AC5598" w:rsidRDefault="00840D68">
          <w:pPr>
            <w:pStyle w:val="TOC1"/>
            <w:rPr>
              <w:rFonts w:ascii="Times New Roman" w:eastAsiaTheme="minorEastAsia" w:hAnsi="Times New Roman"/>
              <w:noProof/>
              <w:sz w:val="28"/>
              <w:szCs w:val="28"/>
              <w:lang w:eastAsia="lv-LV"/>
            </w:rPr>
          </w:pPr>
          <w:hyperlink w:anchor="_Toc322960780" w:history="1">
            <w:r w:rsidR="00AC5598" w:rsidRPr="00AC5598">
              <w:rPr>
                <w:rStyle w:val="Hyperlink"/>
                <w:rFonts w:ascii="Times New Roman" w:hAnsi="Times New Roman"/>
                <w:noProof/>
                <w:sz w:val="28"/>
                <w:szCs w:val="28"/>
              </w:rPr>
              <w:t>4.</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Plāna ieviešanai nepieciešamais finansējums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_Toc322960780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36</w:t>
            </w:r>
            <w:r w:rsidRPr="00AC5598">
              <w:rPr>
                <w:rFonts w:ascii="Times New Roman" w:hAnsi="Times New Roman"/>
                <w:noProof/>
                <w:webHidden/>
                <w:sz w:val="28"/>
                <w:szCs w:val="28"/>
              </w:rPr>
              <w:fldChar w:fldCharType="end"/>
            </w:r>
          </w:hyperlink>
        </w:p>
        <w:p w:rsidR="00AC5598" w:rsidRPr="00AC5598" w:rsidRDefault="00840D68">
          <w:pPr>
            <w:pStyle w:val="TOC1"/>
            <w:rPr>
              <w:rFonts w:ascii="Times New Roman" w:eastAsiaTheme="minorEastAsia" w:hAnsi="Times New Roman"/>
              <w:noProof/>
              <w:sz w:val="28"/>
              <w:szCs w:val="28"/>
              <w:lang w:eastAsia="lv-LV"/>
            </w:rPr>
          </w:pPr>
          <w:hyperlink w:anchor="_Toc322960781" w:history="1">
            <w:r w:rsidR="00AC5598" w:rsidRPr="00AC5598">
              <w:rPr>
                <w:rStyle w:val="Hyperlink"/>
                <w:rFonts w:ascii="Times New Roman" w:hAnsi="Times New Roman"/>
                <w:noProof/>
                <w:sz w:val="28"/>
                <w:szCs w:val="28"/>
              </w:rPr>
              <w:t>5.</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Par pasākumu īstenošanu atbildīgās institūcijas</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_Toc322960781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37</w:t>
            </w:r>
            <w:r w:rsidRPr="00AC5598">
              <w:rPr>
                <w:rFonts w:ascii="Times New Roman" w:hAnsi="Times New Roman"/>
                <w:noProof/>
                <w:webHidden/>
                <w:sz w:val="28"/>
                <w:szCs w:val="28"/>
              </w:rPr>
              <w:fldChar w:fldCharType="end"/>
            </w:r>
          </w:hyperlink>
        </w:p>
        <w:p w:rsidR="00AC5598" w:rsidRPr="00AC5598" w:rsidRDefault="00840D68">
          <w:pPr>
            <w:pStyle w:val="TOC1"/>
            <w:rPr>
              <w:rFonts w:ascii="Times New Roman" w:eastAsiaTheme="minorEastAsia" w:hAnsi="Times New Roman"/>
              <w:noProof/>
              <w:sz w:val="28"/>
              <w:szCs w:val="28"/>
              <w:lang w:eastAsia="lv-LV"/>
            </w:rPr>
          </w:pPr>
          <w:hyperlink w:anchor="_Toc322960782" w:history="1">
            <w:r w:rsidR="00AC5598" w:rsidRPr="00AC5598">
              <w:rPr>
                <w:rStyle w:val="Hyperlink"/>
                <w:rFonts w:ascii="Times New Roman" w:hAnsi="Times New Roman"/>
                <w:noProof/>
                <w:sz w:val="28"/>
                <w:szCs w:val="28"/>
              </w:rPr>
              <w:t>6.</w:t>
            </w:r>
            <w:r w:rsidR="00AC5598" w:rsidRPr="00AC5598">
              <w:rPr>
                <w:rFonts w:ascii="Times New Roman" w:eastAsiaTheme="minorEastAsia" w:hAnsi="Times New Roman"/>
                <w:noProof/>
                <w:sz w:val="28"/>
                <w:szCs w:val="28"/>
                <w:lang w:eastAsia="lv-LV"/>
              </w:rPr>
              <w:tab/>
            </w:r>
            <w:r w:rsidR="00AC5598" w:rsidRPr="00AC5598">
              <w:rPr>
                <w:rStyle w:val="Hyperlink"/>
                <w:rFonts w:ascii="Times New Roman" w:hAnsi="Times New Roman"/>
                <w:noProof/>
                <w:sz w:val="28"/>
                <w:szCs w:val="28"/>
              </w:rPr>
              <w:t>Plāna novērtēšanas un atskaitīšanās kārtība</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_Toc322960782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37</w:t>
            </w:r>
            <w:r w:rsidRPr="00AC5598">
              <w:rPr>
                <w:rFonts w:ascii="Times New Roman" w:hAnsi="Times New Roman"/>
                <w:noProof/>
                <w:webHidden/>
                <w:sz w:val="28"/>
                <w:szCs w:val="28"/>
              </w:rPr>
              <w:fldChar w:fldCharType="end"/>
            </w:r>
          </w:hyperlink>
        </w:p>
        <w:p w:rsidR="00AC5598" w:rsidRPr="00AC5598" w:rsidRDefault="00840D68">
          <w:pPr>
            <w:pStyle w:val="TOC1"/>
            <w:rPr>
              <w:rFonts w:ascii="Times New Roman" w:eastAsiaTheme="minorEastAsia" w:hAnsi="Times New Roman"/>
              <w:noProof/>
              <w:sz w:val="28"/>
              <w:szCs w:val="28"/>
              <w:lang w:eastAsia="lv-LV"/>
            </w:rPr>
          </w:pPr>
          <w:hyperlink w:anchor="_Toc322960783" w:history="1">
            <w:r w:rsidR="00AC5598" w:rsidRPr="00AC5598">
              <w:rPr>
                <w:rStyle w:val="Hyperlink"/>
                <w:rFonts w:ascii="Times New Roman" w:hAnsi="Times New Roman"/>
                <w:noProof/>
                <w:sz w:val="28"/>
                <w:szCs w:val="28"/>
              </w:rPr>
              <w:t>7.  Plānā paredzētie pasākumi</w:t>
            </w:r>
            <w:r w:rsidR="00AC5598" w:rsidRPr="00AC5598">
              <w:rPr>
                <w:rFonts w:ascii="Times New Roman" w:hAnsi="Times New Roman"/>
                <w:noProof/>
                <w:webHidden/>
                <w:sz w:val="28"/>
                <w:szCs w:val="28"/>
              </w:rPr>
              <w:tab/>
            </w:r>
            <w:r w:rsidRPr="00AC5598">
              <w:rPr>
                <w:rFonts w:ascii="Times New Roman" w:hAnsi="Times New Roman"/>
                <w:noProof/>
                <w:webHidden/>
                <w:sz w:val="28"/>
                <w:szCs w:val="28"/>
              </w:rPr>
              <w:fldChar w:fldCharType="begin"/>
            </w:r>
            <w:r w:rsidR="00AC5598" w:rsidRPr="00AC5598">
              <w:rPr>
                <w:rFonts w:ascii="Times New Roman" w:hAnsi="Times New Roman"/>
                <w:noProof/>
                <w:webHidden/>
                <w:sz w:val="28"/>
                <w:szCs w:val="28"/>
              </w:rPr>
              <w:instrText xml:space="preserve"> PAGEREF _Toc322960783 \h </w:instrText>
            </w:r>
            <w:r w:rsidRPr="00AC5598">
              <w:rPr>
                <w:rFonts w:ascii="Times New Roman" w:hAnsi="Times New Roman"/>
                <w:noProof/>
                <w:webHidden/>
                <w:sz w:val="28"/>
                <w:szCs w:val="28"/>
              </w:rPr>
            </w:r>
            <w:r w:rsidRPr="00AC5598">
              <w:rPr>
                <w:rFonts w:ascii="Times New Roman" w:hAnsi="Times New Roman"/>
                <w:noProof/>
                <w:webHidden/>
                <w:sz w:val="28"/>
                <w:szCs w:val="28"/>
              </w:rPr>
              <w:fldChar w:fldCharType="separate"/>
            </w:r>
            <w:r w:rsidR="00A63413">
              <w:rPr>
                <w:rFonts w:ascii="Times New Roman" w:hAnsi="Times New Roman"/>
                <w:noProof/>
                <w:webHidden/>
                <w:sz w:val="28"/>
                <w:szCs w:val="28"/>
              </w:rPr>
              <w:t>38</w:t>
            </w:r>
            <w:r w:rsidRPr="00AC5598">
              <w:rPr>
                <w:rFonts w:ascii="Times New Roman" w:hAnsi="Times New Roman"/>
                <w:noProof/>
                <w:webHidden/>
                <w:sz w:val="28"/>
                <w:szCs w:val="28"/>
              </w:rPr>
              <w:fldChar w:fldCharType="end"/>
            </w:r>
          </w:hyperlink>
        </w:p>
        <w:p w:rsidR="00AC5598" w:rsidRDefault="00840D68">
          <w:r w:rsidRPr="00AC5598">
            <w:rPr>
              <w:rFonts w:ascii="Times New Roman" w:hAnsi="Times New Roman"/>
              <w:sz w:val="28"/>
              <w:szCs w:val="28"/>
            </w:rPr>
            <w:fldChar w:fldCharType="end"/>
          </w:r>
        </w:p>
      </w:sdtContent>
    </w:sdt>
    <w:p w:rsidR="00C9147D" w:rsidRDefault="00C9147D" w:rsidP="002A7808">
      <w:pPr>
        <w:spacing w:after="0" w:line="240" w:lineRule="auto"/>
        <w:jc w:val="both"/>
        <w:rPr>
          <w:rFonts w:ascii="Times New Roman" w:hAnsi="Times New Roman"/>
          <w:sz w:val="28"/>
          <w:szCs w:val="28"/>
        </w:rPr>
      </w:pPr>
      <w:r>
        <w:rPr>
          <w:rFonts w:ascii="Times New Roman" w:hAnsi="Times New Roman"/>
          <w:sz w:val="28"/>
          <w:szCs w:val="28"/>
        </w:rPr>
        <w:br w:type="page"/>
      </w:r>
    </w:p>
    <w:p w:rsidR="007A5A10" w:rsidRPr="00C642F3" w:rsidRDefault="007A5A10" w:rsidP="002C734D">
      <w:pPr>
        <w:pStyle w:val="Heading1"/>
        <w:spacing w:line="276" w:lineRule="auto"/>
        <w:jc w:val="center"/>
      </w:pPr>
      <w:bookmarkStart w:id="1" w:name="_Toc322960764"/>
      <w:r w:rsidRPr="00C642F3">
        <w:lastRenderedPageBreak/>
        <w:t>Izmantotie saīsinājumi</w:t>
      </w:r>
      <w:bookmarkEnd w:id="1"/>
      <w:bookmarkEnd w:id="0"/>
    </w:p>
    <w:p w:rsidR="00A16268" w:rsidRDefault="00A16268" w:rsidP="002C734D">
      <w:pPr>
        <w:pStyle w:val="Heading1"/>
        <w:spacing w:line="276" w:lineRule="auto"/>
        <w:jc w:val="both"/>
        <w:rPr>
          <w:szCs w:val="28"/>
        </w:rPr>
      </w:pPr>
    </w:p>
    <w:p w:rsidR="007D320C" w:rsidRPr="002A7808" w:rsidRDefault="00A16268" w:rsidP="008060C7">
      <w:pPr>
        <w:pStyle w:val="Heading1"/>
        <w:tabs>
          <w:tab w:val="left" w:pos="1276"/>
          <w:tab w:val="left" w:pos="1418"/>
        </w:tabs>
        <w:spacing w:line="276" w:lineRule="auto"/>
        <w:jc w:val="both"/>
        <w:rPr>
          <w:b w:val="0"/>
          <w:szCs w:val="28"/>
        </w:rPr>
      </w:pPr>
      <w:bookmarkStart w:id="2" w:name="_Toc313432746"/>
      <w:bookmarkStart w:id="3" w:name="_Toc313456236"/>
      <w:bookmarkStart w:id="4" w:name="_Toc313579852"/>
      <w:bookmarkStart w:id="5" w:name="_Toc313849555"/>
      <w:bookmarkStart w:id="6" w:name="_Toc313850023"/>
      <w:bookmarkStart w:id="7" w:name="_Toc318453248"/>
      <w:bookmarkStart w:id="8" w:name="_Toc319309936"/>
      <w:bookmarkStart w:id="9" w:name="_Toc319310210"/>
      <w:bookmarkStart w:id="10" w:name="_Toc320017309"/>
      <w:bookmarkStart w:id="11" w:name="_Toc322960659"/>
      <w:bookmarkStart w:id="12" w:name="_Toc322960765"/>
      <w:r w:rsidRPr="002A7808">
        <w:rPr>
          <w:szCs w:val="28"/>
        </w:rPr>
        <w:t>ANO</w:t>
      </w:r>
      <w:r w:rsidR="008404B8" w:rsidRPr="002A7808">
        <w:rPr>
          <w:szCs w:val="28"/>
        </w:rPr>
        <w:tab/>
      </w:r>
      <w:r w:rsidR="008404B8" w:rsidRPr="002A7808">
        <w:rPr>
          <w:szCs w:val="28"/>
        </w:rPr>
        <w:tab/>
      </w:r>
      <w:r w:rsidRPr="002A7808">
        <w:rPr>
          <w:b w:val="0"/>
          <w:szCs w:val="28"/>
        </w:rPr>
        <w:t>Apvienoto Nāciju Organizācija</w:t>
      </w:r>
      <w:bookmarkEnd w:id="2"/>
      <w:bookmarkEnd w:id="3"/>
      <w:bookmarkEnd w:id="4"/>
      <w:bookmarkEnd w:id="5"/>
      <w:bookmarkEnd w:id="6"/>
      <w:bookmarkEnd w:id="7"/>
      <w:bookmarkEnd w:id="8"/>
      <w:bookmarkEnd w:id="9"/>
      <w:bookmarkEnd w:id="10"/>
      <w:bookmarkEnd w:id="11"/>
      <w:bookmarkEnd w:id="12"/>
    </w:p>
    <w:p w:rsidR="00775B19" w:rsidRDefault="00775B19" w:rsidP="002C734D">
      <w:pPr>
        <w:tabs>
          <w:tab w:val="left" w:pos="1418"/>
        </w:tabs>
        <w:spacing w:after="0"/>
        <w:jc w:val="both"/>
        <w:rPr>
          <w:rFonts w:ascii="Times New Roman" w:hAnsi="Times New Roman"/>
          <w:sz w:val="28"/>
          <w:szCs w:val="28"/>
        </w:rPr>
      </w:pPr>
      <w:r w:rsidRPr="007B2255">
        <w:rPr>
          <w:rFonts w:ascii="Times New Roman" w:hAnsi="Times New Roman"/>
          <w:b/>
          <w:sz w:val="28"/>
          <w:szCs w:val="28"/>
        </w:rPr>
        <w:t>CSP</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Centrālā statistikas pārvalde</w:t>
      </w:r>
    </w:p>
    <w:p w:rsidR="002C7F8D" w:rsidRDefault="002C7F8D" w:rsidP="002C734D">
      <w:pPr>
        <w:tabs>
          <w:tab w:val="left" w:pos="1418"/>
        </w:tabs>
        <w:spacing w:after="0"/>
        <w:jc w:val="both"/>
        <w:rPr>
          <w:rFonts w:ascii="Times New Roman" w:hAnsi="Times New Roman"/>
          <w:sz w:val="28"/>
          <w:szCs w:val="28"/>
        </w:rPr>
      </w:pPr>
      <w:r w:rsidRPr="002C7F8D">
        <w:rPr>
          <w:rFonts w:ascii="Times New Roman" w:hAnsi="Times New Roman"/>
          <w:b/>
          <w:sz w:val="28"/>
          <w:szCs w:val="28"/>
        </w:rPr>
        <w:t>EK</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Eiropas Komisija</w:t>
      </w:r>
    </w:p>
    <w:p w:rsidR="00701D5E" w:rsidRDefault="00775B19" w:rsidP="002C734D">
      <w:pPr>
        <w:tabs>
          <w:tab w:val="left" w:pos="1418"/>
        </w:tabs>
        <w:spacing w:after="0"/>
        <w:jc w:val="both"/>
        <w:rPr>
          <w:rFonts w:ascii="Times New Roman" w:hAnsi="Times New Roman"/>
          <w:sz w:val="28"/>
          <w:szCs w:val="28"/>
        </w:rPr>
      </w:pPr>
      <w:r w:rsidRPr="00BA65F9">
        <w:rPr>
          <w:rFonts w:ascii="Times New Roman" w:hAnsi="Times New Roman"/>
          <w:b/>
          <w:sz w:val="28"/>
          <w:szCs w:val="28"/>
        </w:rPr>
        <w:t>ES</w:t>
      </w:r>
      <w:r w:rsidR="008404B8">
        <w:rPr>
          <w:rFonts w:ascii="Times New Roman" w:hAnsi="Times New Roman"/>
          <w:b/>
          <w:sz w:val="28"/>
          <w:szCs w:val="28"/>
        </w:rPr>
        <w:tab/>
      </w:r>
      <w:r w:rsidR="008404B8">
        <w:rPr>
          <w:rFonts w:ascii="Times New Roman" w:hAnsi="Times New Roman"/>
          <w:b/>
          <w:sz w:val="28"/>
          <w:szCs w:val="28"/>
        </w:rPr>
        <w:tab/>
      </w:r>
      <w:r w:rsidRPr="009F2C3D">
        <w:rPr>
          <w:rFonts w:ascii="Times New Roman" w:hAnsi="Times New Roman"/>
          <w:sz w:val="28"/>
          <w:szCs w:val="28"/>
        </w:rPr>
        <w:t>Eiropas Savienība</w:t>
      </w:r>
    </w:p>
    <w:p w:rsidR="00701D5E" w:rsidRDefault="00701D5E" w:rsidP="002C734D">
      <w:pPr>
        <w:tabs>
          <w:tab w:val="left" w:pos="1418"/>
        </w:tabs>
        <w:spacing w:after="0"/>
        <w:jc w:val="both"/>
        <w:rPr>
          <w:rFonts w:ascii="Times New Roman" w:hAnsi="Times New Roman"/>
          <w:sz w:val="28"/>
          <w:szCs w:val="28"/>
        </w:rPr>
      </w:pPr>
      <w:proofErr w:type="spellStart"/>
      <w:r w:rsidRPr="00701D5E">
        <w:rPr>
          <w:rFonts w:ascii="Times New Roman" w:hAnsi="Times New Roman"/>
          <w:b/>
          <w:sz w:val="28"/>
          <w:szCs w:val="28"/>
        </w:rPr>
        <w:t>IzM</w:t>
      </w:r>
      <w:proofErr w:type="spellEnd"/>
      <w:r>
        <w:rPr>
          <w:rFonts w:ascii="Times New Roman" w:hAnsi="Times New Roman"/>
          <w:sz w:val="28"/>
          <w:szCs w:val="28"/>
        </w:rPr>
        <w:tab/>
        <w:t>Izglītības un zinātnes ministrija</w:t>
      </w:r>
    </w:p>
    <w:p w:rsidR="00115432" w:rsidRPr="00701D5E" w:rsidRDefault="00701D5E" w:rsidP="002C734D">
      <w:pPr>
        <w:tabs>
          <w:tab w:val="left" w:pos="1418"/>
        </w:tabs>
        <w:spacing w:after="0"/>
        <w:jc w:val="both"/>
        <w:rPr>
          <w:rFonts w:ascii="Times New Roman" w:hAnsi="Times New Roman"/>
          <w:sz w:val="28"/>
          <w:szCs w:val="28"/>
        </w:rPr>
      </w:pPr>
      <w:r w:rsidRPr="00701D5E">
        <w:rPr>
          <w:rFonts w:ascii="Times New Roman" w:hAnsi="Times New Roman"/>
          <w:b/>
          <w:sz w:val="28"/>
          <w:szCs w:val="28"/>
        </w:rPr>
        <w:t>LM</w:t>
      </w:r>
      <w:r w:rsidR="008404B8" w:rsidRPr="00701D5E">
        <w:rPr>
          <w:rFonts w:ascii="Times New Roman" w:hAnsi="Times New Roman"/>
          <w:b/>
          <w:sz w:val="28"/>
          <w:szCs w:val="28"/>
        </w:rPr>
        <w:tab/>
      </w:r>
      <w:r w:rsidR="008404B8" w:rsidRPr="00701D5E">
        <w:rPr>
          <w:rFonts w:ascii="Times New Roman" w:hAnsi="Times New Roman"/>
          <w:b/>
          <w:sz w:val="28"/>
          <w:szCs w:val="28"/>
        </w:rPr>
        <w:tab/>
      </w:r>
      <w:r w:rsidRPr="00701D5E">
        <w:rPr>
          <w:rFonts w:ascii="Times New Roman" w:hAnsi="Times New Roman"/>
          <w:sz w:val="28"/>
          <w:szCs w:val="28"/>
        </w:rPr>
        <w:t>Labklājības ministrija</w:t>
      </w:r>
    </w:p>
    <w:p w:rsidR="00A926A4" w:rsidRDefault="00A926A4" w:rsidP="002C734D">
      <w:pPr>
        <w:tabs>
          <w:tab w:val="left" w:pos="1418"/>
        </w:tabs>
        <w:spacing w:after="0"/>
        <w:jc w:val="both"/>
        <w:rPr>
          <w:rFonts w:ascii="Times New Roman" w:hAnsi="Times New Roman"/>
          <w:sz w:val="28"/>
          <w:szCs w:val="28"/>
        </w:rPr>
      </w:pPr>
      <w:r w:rsidRPr="00A926A4">
        <w:rPr>
          <w:rFonts w:ascii="Times New Roman" w:hAnsi="Times New Roman"/>
          <w:b/>
          <w:sz w:val="28"/>
          <w:szCs w:val="28"/>
        </w:rPr>
        <w:t>MK</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Ministru kabinets</w:t>
      </w:r>
    </w:p>
    <w:p w:rsidR="007D5A9C" w:rsidRDefault="007D5A9C" w:rsidP="002C734D">
      <w:pPr>
        <w:tabs>
          <w:tab w:val="left" w:pos="1418"/>
        </w:tabs>
        <w:spacing w:after="0"/>
        <w:jc w:val="both"/>
        <w:rPr>
          <w:rFonts w:ascii="Times New Roman" w:hAnsi="Times New Roman"/>
          <w:sz w:val="28"/>
          <w:szCs w:val="28"/>
        </w:rPr>
      </w:pPr>
      <w:r w:rsidRPr="000A2C2E">
        <w:rPr>
          <w:rFonts w:ascii="Times New Roman" w:hAnsi="Times New Roman"/>
          <w:b/>
          <w:sz w:val="28"/>
          <w:szCs w:val="28"/>
        </w:rPr>
        <w:t>NVD</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 xml:space="preserve">Nacionālais </w:t>
      </w:r>
      <w:r w:rsidR="000A2C2E">
        <w:rPr>
          <w:rFonts w:ascii="Times New Roman" w:hAnsi="Times New Roman"/>
          <w:sz w:val="28"/>
          <w:szCs w:val="28"/>
        </w:rPr>
        <w:t>v</w:t>
      </w:r>
      <w:r>
        <w:rPr>
          <w:rFonts w:ascii="Times New Roman" w:hAnsi="Times New Roman"/>
          <w:sz w:val="28"/>
          <w:szCs w:val="28"/>
        </w:rPr>
        <w:t>eselības dienests</w:t>
      </w:r>
    </w:p>
    <w:p w:rsidR="00792A65" w:rsidRDefault="00792A65" w:rsidP="002C734D">
      <w:pPr>
        <w:tabs>
          <w:tab w:val="left" w:pos="1418"/>
        </w:tabs>
        <w:spacing w:after="0"/>
        <w:jc w:val="both"/>
        <w:rPr>
          <w:rFonts w:ascii="Times New Roman" w:hAnsi="Times New Roman"/>
          <w:sz w:val="28"/>
          <w:szCs w:val="28"/>
        </w:rPr>
      </w:pPr>
      <w:r w:rsidRPr="002C7F8D">
        <w:rPr>
          <w:rFonts w:ascii="Times New Roman" w:hAnsi="Times New Roman"/>
          <w:b/>
          <w:sz w:val="28"/>
          <w:szCs w:val="28"/>
        </w:rPr>
        <w:t>NVO</w:t>
      </w:r>
      <w:r w:rsidR="008404B8">
        <w:rPr>
          <w:rFonts w:ascii="Times New Roman" w:hAnsi="Times New Roman"/>
          <w:b/>
          <w:sz w:val="28"/>
          <w:szCs w:val="28"/>
        </w:rPr>
        <w:tab/>
      </w:r>
      <w:r w:rsidR="008404B8">
        <w:rPr>
          <w:rFonts w:ascii="Times New Roman" w:hAnsi="Times New Roman"/>
          <w:b/>
          <w:sz w:val="28"/>
          <w:szCs w:val="28"/>
        </w:rPr>
        <w:tab/>
      </w:r>
      <w:r>
        <w:rPr>
          <w:rFonts w:ascii="Times New Roman" w:hAnsi="Times New Roman"/>
          <w:sz w:val="28"/>
          <w:szCs w:val="28"/>
        </w:rPr>
        <w:t>Nevalstiskās organizācijas</w:t>
      </w:r>
    </w:p>
    <w:p w:rsidR="00775B19" w:rsidRPr="008404B8" w:rsidRDefault="00775B19" w:rsidP="002C734D">
      <w:pPr>
        <w:tabs>
          <w:tab w:val="left" w:pos="1418"/>
          <w:tab w:val="left" w:pos="8280"/>
        </w:tabs>
        <w:spacing w:after="0"/>
        <w:jc w:val="both"/>
        <w:rPr>
          <w:rFonts w:ascii="Times New Roman" w:hAnsi="Times New Roman"/>
          <w:b/>
          <w:sz w:val="28"/>
          <w:szCs w:val="28"/>
        </w:rPr>
      </w:pPr>
      <w:r w:rsidRPr="00BA65F9">
        <w:rPr>
          <w:rFonts w:ascii="Times New Roman" w:hAnsi="Times New Roman"/>
          <w:b/>
          <w:sz w:val="28"/>
          <w:szCs w:val="28"/>
        </w:rPr>
        <w:t>Plāns</w:t>
      </w:r>
      <w:r w:rsidR="008404B8">
        <w:rPr>
          <w:rFonts w:ascii="Times New Roman" w:hAnsi="Times New Roman"/>
          <w:b/>
          <w:sz w:val="28"/>
          <w:szCs w:val="28"/>
        </w:rPr>
        <w:t xml:space="preserve">         </w:t>
      </w:r>
      <w:r w:rsidR="00F22998">
        <w:rPr>
          <w:rFonts w:ascii="Times New Roman" w:hAnsi="Times New Roman"/>
          <w:b/>
          <w:sz w:val="28"/>
          <w:szCs w:val="28"/>
        </w:rPr>
        <w:tab/>
      </w:r>
      <w:r w:rsidRPr="00405373">
        <w:rPr>
          <w:rFonts w:ascii="Times New Roman" w:hAnsi="Times New Roman"/>
          <w:sz w:val="28"/>
          <w:szCs w:val="28"/>
        </w:rPr>
        <w:t xml:space="preserve">Mātes un bērna veselības uzlabošanas </w:t>
      </w:r>
      <w:smartTag w:uri="schemas-tilde-lv/tildestengine" w:element="veidnes">
        <w:smartTagPr>
          <w:attr w:name="id" w:val="-1"/>
          <w:attr w:name="baseform" w:val="Plāns"/>
          <w:attr w:name="text" w:val="Plāns"/>
        </w:smartTagPr>
        <w:r w:rsidRPr="00405373">
          <w:rPr>
            <w:rFonts w:ascii="Times New Roman" w:hAnsi="Times New Roman"/>
            <w:sz w:val="28"/>
            <w:szCs w:val="28"/>
          </w:rPr>
          <w:t>plāns</w:t>
        </w:r>
      </w:smartTag>
      <w:r w:rsidRPr="00405373">
        <w:rPr>
          <w:rFonts w:ascii="Times New Roman" w:hAnsi="Times New Roman"/>
          <w:sz w:val="28"/>
          <w:szCs w:val="28"/>
        </w:rPr>
        <w:t xml:space="preserve"> 2012.-2014.gadam</w:t>
      </w:r>
    </w:p>
    <w:p w:rsidR="00792A65" w:rsidRDefault="00792A65" w:rsidP="002C734D">
      <w:pPr>
        <w:tabs>
          <w:tab w:val="left" w:pos="1418"/>
          <w:tab w:val="left" w:pos="8280"/>
        </w:tabs>
        <w:spacing w:after="0"/>
        <w:jc w:val="both"/>
        <w:rPr>
          <w:rFonts w:ascii="Times New Roman" w:hAnsi="Times New Roman"/>
          <w:sz w:val="28"/>
          <w:szCs w:val="28"/>
        </w:rPr>
      </w:pPr>
      <w:r w:rsidRPr="00792A65">
        <w:rPr>
          <w:rFonts w:ascii="Times New Roman" w:hAnsi="Times New Roman"/>
          <w:b/>
          <w:sz w:val="28"/>
          <w:szCs w:val="28"/>
        </w:rPr>
        <w:t>PVO</w:t>
      </w:r>
      <w:r w:rsidR="00C9147D">
        <w:rPr>
          <w:rFonts w:ascii="Times New Roman" w:hAnsi="Times New Roman"/>
          <w:b/>
          <w:sz w:val="28"/>
          <w:szCs w:val="28"/>
        </w:rPr>
        <w:tab/>
      </w:r>
      <w:r w:rsidR="001A4A10">
        <w:rPr>
          <w:rFonts w:ascii="Times New Roman" w:hAnsi="Times New Roman"/>
          <w:sz w:val="28"/>
          <w:szCs w:val="28"/>
        </w:rPr>
        <w:t>Pasaules Veselības o</w:t>
      </w:r>
      <w:r>
        <w:rPr>
          <w:rFonts w:ascii="Times New Roman" w:hAnsi="Times New Roman"/>
          <w:sz w:val="28"/>
          <w:szCs w:val="28"/>
        </w:rPr>
        <w:t>rganizācija</w:t>
      </w:r>
    </w:p>
    <w:p w:rsidR="00D24A9E" w:rsidRPr="00D24A9E" w:rsidRDefault="00D24A9E" w:rsidP="002C734D">
      <w:pPr>
        <w:tabs>
          <w:tab w:val="left" w:pos="1418"/>
          <w:tab w:val="left" w:pos="8280"/>
        </w:tabs>
        <w:spacing w:after="0"/>
        <w:jc w:val="both"/>
        <w:rPr>
          <w:rFonts w:ascii="Times New Roman" w:hAnsi="Times New Roman"/>
          <w:b/>
          <w:sz w:val="28"/>
          <w:szCs w:val="28"/>
        </w:rPr>
      </w:pPr>
      <w:r w:rsidRPr="00D24A9E">
        <w:rPr>
          <w:rFonts w:ascii="Times New Roman" w:hAnsi="Times New Roman"/>
          <w:b/>
          <w:sz w:val="28"/>
          <w:szCs w:val="28"/>
        </w:rPr>
        <w:t>SPKC</w:t>
      </w:r>
      <w:r w:rsidRPr="00D24A9E">
        <w:rPr>
          <w:rFonts w:ascii="Times New Roman" w:hAnsi="Times New Roman"/>
          <w:b/>
          <w:sz w:val="28"/>
          <w:szCs w:val="28"/>
        </w:rPr>
        <w:tab/>
      </w:r>
      <w:r w:rsidRPr="00D24A9E">
        <w:rPr>
          <w:rStyle w:val="st1"/>
          <w:rFonts w:ascii="Times New Roman" w:hAnsi="Times New Roman"/>
          <w:sz w:val="28"/>
          <w:szCs w:val="28"/>
        </w:rPr>
        <w:t>Slimību profilakses un kontroles cent</w:t>
      </w:r>
      <w:r w:rsidR="00160E90">
        <w:rPr>
          <w:rStyle w:val="st1"/>
          <w:rFonts w:ascii="Times New Roman" w:hAnsi="Times New Roman"/>
          <w:sz w:val="28"/>
          <w:szCs w:val="28"/>
        </w:rPr>
        <w:t>rs</w:t>
      </w:r>
    </w:p>
    <w:p w:rsidR="00C768F2" w:rsidRDefault="00C768F2" w:rsidP="002C734D">
      <w:pPr>
        <w:tabs>
          <w:tab w:val="left" w:pos="1418"/>
          <w:tab w:val="left" w:pos="8280"/>
        </w:tabs>
        <w:spacing w:after="0"/>
        <w:jc w:val="both"/>
        <w:rPr>
          <w:rFonts w:ascii="Times New Roman" w:hAnsi="Times New Roman"/>
          <w:b/>
          <w:sz w:val="28"/>
          <w:szCs w:val="28"/>
        </w:rPr>
      </w:pPr>
      <w:r w:rsidRPr="00C768F2">
        <w:rPr>
          <w:rFonts w:ascii="Times New Roman" w:hAnsi="Times New Roman"/>
          <w:b/>
          <w:sz w:val="28"/>
          <w:szCs w:val="28"/>
        </w:rPr>
        <w:t>STI</w:t>
      </w:r>
      <w:r w:rsidR="00C9147D">
        <w:rPr>
          <w:rFonts w:ascii="Times New Roman" w:hAnsi="Times New Roman"/>
          <w:b/>
          <w:sz w:val="28"/>
          <w:szCs w:val="28"/>
        </w:rPr>
        <w:tab/>
      </w:r>
      <w:r w:rsidR="00A0133B">
        <w:rPr>
          <w:rFonts w:ascii="Times New Roman" w:hAnsi="Times New Roman"/>
          <w:sz w:val="28"/>
          <w:szCs w:val="28"/>
        </w:rPr>
        <w:t>S</w:t>
      </w:r>
      <w:r>
        <w:rPr>
          <w:rFonts w:ascii="Times New Roman" w:hAnsi="Times New Roman"/>
          <w:sz w:val="28"/>
          <w:szCs w:val="28"/>
        </w:rPr>
        <w:t>eksuāli transmisīvās infekcijas</w:t>
      </w:r>
    </w:p>
    <w:p w:rsidR="00E92805" w:rsidRPr="002A7808" w:rsidRDefault="00E92805" w:rsidP="002C734D">
      <w:pPr>
        <w:pStyle w:val="Heading1"/>
        <w:tabs>
          <w:tab w:val="left" w:pos="1418"/>
        </w:tabs>
        <w:spacing w:line="276" w:lineRule="auto"/>
        <w:jc w:val="both"/>
        <w:rPr>
          <w:b w:val="0"/>
          <w:szCs w:val="28"/>
        </w:rPr>
      </w:pPr>
      <w:bookmarkStart w:id="13" w:name="_Toc318453250"/>
      <w:bookmarkStart w:id="14" w:name="_Toc319309937"/>
      <w:bookmarkStart w:id="15" w:name="_Toc319310211"/>
      <w:bookmarkStart w:id="16" w:name="_Toc320017310"/>
      <w:bookmarkStart w:id="17" w:name="_Toc322960660"/>
      <w:bookmarkStart w:id="18" w:name="_Toc322960766"/>
      <w:r w:rsidRPr="002A7808">
        <w:rPr>
          <w:szCs w:val="28"/>
        </w:rPr>
        <w:t>VI</w:t>
      </w:r>
      <w:r w:rsidR="00C9147D" w:rsidRPr="002A7808">
        <w:rPr>
          <w:szCs w:val="28"/>
        </w:rPr>
        <w:tab/>
      </w:r>
      <w:r w:rsidRPr="002A7808">
        <w:rPr>
          <w:b w:val="0"/>
          <w:szCs w:val="28"/>
        </w:rPr>
        <w:t>Veselības inspekcija</w:t>
      </w:r>
      <w:bookmarkEnd w:id="13"/>
      <w:bookmarkEnd w:id="14"/>
      <w:bookmarkEnd w:id="15"/>
      <w:bookmarkEnd w:id="16"/>
      <w:bookmarkEnd w:id="17"/>
      <w:bookmarkEnd w:id="18"/>
    </w:p>
    <w:p w:rsidR="005F1DC1" w:rsidRDefault="007A5A10" w:rsidP="002C734D">
      <w:pPr>
        <w:tabs>
          <w:tab w:val="left" w:pos="1418"/>
        </w:tabs>
        <w:spacing w:after="0"/>
        <w:jc w:val="both"/>
        <w:rPr>
          <w:rFonts w:ascii="Times New Roman" w:hAnsi="Times New Roman"/>
          <w:sz w:val="28"/>
          <w:szCs w:val="28"/>
        </w:rPr>
      </w:pPr>
      <w:r w:rsidRPr="001D7FF5">
        <w:rPr>
          <w:rFonts w:ascii="Times New Roman" w:hAnsi="Times New Roman"/>
          <w:b/>
          <w:sz w:val="28"/>
          <w:szCs w:val="28"/>
        </w:rPr>
        <w:t>VM</w:t>
      </w:r>
      <w:r w:rsidR="00C9147D">
        <w:rPr>
          <w:rFonts w:ascii="Times New Roman" w:hAnsi="Times New Roman"/>
          <w:b/>
          <w:sz w:val="28"/>
          <w:szCs w:val="28"/>
        </w:rPr>
        <w:tab/>
      </w:r>
      <w:r w:rsidRPr="00196F07">
        <w:rPr>
          <w:rFonts w:ascii="Times New Roman" w:hAnsi="Times New Roman"/>
          <w:sz w:val="28"/>
          <w:szCs w:val="28"/>
        </w:rPr>
        <w:t>Veselī</w:t>
      </w:r>
      <w:r w:rsidR="004F7915">
        <w:rPr>
          <w:rFonts w:ascii="Times New Roman" w:hAnsi="Times New Roman"/>
          <w:sz w:val="28"/>
          <w:szCs w:val="28"/>
        </w:rPr>
        <w:t>bas ministrija</w:t>
      </w:r>
    </w:p>
    <w:p w:rsidR="005F1DC1" w:rsidRDefault="005F1DC1" w:rsidP="00723600">
      <w:pPr>
        <w:tabs>
          <w:tab w:val="left" w:pos="1418"/>
        </w:tabs>
        <w:spacing w:after="0"/>
        <w:jc w:val="both"/>
        <w:rPr>
          <w:rFonts w:ascii="Times New Roman" w:hAnsi="Times New Roman"/>
          <w:sz w:val="28"/>
          <w:szCs w:val="28"/>
        </w:rPr>
      </w:pPr>
      <w:r>
        <w:rPr>
          <w:rFonts w:ascii="Times New Roman" w:hAnsi="Times New Roman"/>
          <w:sz w:val="28"/>
          <w:szCs w:val="28"/>
        </w:rPr>
        <w:br w:type="page"/>
      </w:r>
    </w:p>
    <w:p w:rsidR="007A5A10" w:rsidRPr="00C642F3" w:rsidRDefault="007A5A10" w:rsidP="002C734D">
      <w:pPr>
        <w:pStyle w:val="Heading1"/>
        <w:spacing w:line="276" w:lineRule="auto"/>
        <w:jc w:val="center"/>
      </w:pPr>
      <w:bookmarkStart w:id="19" w:name="_Toc313850025"/>
      <w:bookmarkStart w:id="20" w:name="_Toc322960767"/>
      <w:r w:rsidRPr="00C642F3">
        <w:lastRenderedPageBreak/>
        <w:t>Ievads</w:t>
      </w:r>
      <w:bookmarkEnd w:id="19"/>
      <w:bookmarkEnd w:id="20"/>
    </w:p>
    <w:p w:rsidR="007E59EE" w:rsidRPr="00250A82" w:rsidRDefault="007E59EE" w:rsidP="002C734D">
      <w:pPr>
        <w:pStyle w:val="Heading1"/>
        <w:spacing w:line="276" w:lineRule="auto"/>
        <w:jc w:val="both"/>
        <w:rPr>
          <w:szCs w:val="28"/>
        </w:rPr>
      </w:pPr>
    </w:p>
    <w:p w:rsidR="007B5A1A" w:rsidRPr="006113C2" w:rsidRDefault="005F1DC1" w:rsidP="00723600">
      <w:pPr>
        <w:tabs>
          <w:tab w:val="left" w:pos="567"/>
        </w:tabs>
        <w:spacing w:after="0"/>
        <w:jc w:val="both"/>
        <w:rPr>
          <w:rFonts w:ascii="Times New Roman" w:hAnsi="Times New Roman"/>
          <w:b/>
          <w:sz w:val="28"/>
          <w:szCs w:val="28"/>
        </w:rPr>
      </w:pPr>
      <w:r>
        <w:rPr>
          <w:rFonts w:ascii="Times New Roman" w:hAnsi="Times New Roman"/>
          <w:sz w:val="28"/>
          <w:szCs w:val="28"/>
        </w:rPr>
        <w:tab/>
      </w:r>
      <w:r w:rsidR="007B5A1A" w:rsidRPr="006113C2">
        <w:rPr>
          <w:rFonts w:ascii="Times New Roman" w:hAnsi="Times New Roman"/>
          <w:sz w:val="28"/>
          <w:szCs w:val="28"/>
        </w:rPr>
        <w:t xml:space="preserve">Mātes un bērna veselības uzlabošanas </w:t>
      </w:r>
      <w:smartTag w:uri="schemas-tilde-lv/tildestengine" w:element="veidnes">
        <w:smartTagPr>
          <w:attr w:name="id" w:val="-1"/>
          <w:attr w:name="baseform" w:val="Plāns"/>
          <w:attr w:name="text" w:val="Plāns"/>
        </w:smartTagPr>
        <w:r w:rsidR="007B5A1A" w:rsidRPr="006113C2">
          <w:rPr>
            <w:rFonts w:ascii="Times New Roman" w:hAnsi="Times New Roman"/>
            <w:sz w:val="28"/>
            <w:szCs w:val="28"/>
          </w:rPr>
          <w:t>plāns</w:t>
        </w:r>
      </w:smartTag>
      <w:r w:rsidR="00955ECB">
        <w:rPr>
          <w:rFonts w:ascii="Times New Roman" w:hAnsi="Times New Roman"/>
          <w:sz w:val="28"/>
          <w:szCs w:val="28"/>
        </w:rPr>
        <w:t xml:space="preserve"> 2012.-</w:t>
      </w:r>
      <w:r w:rsidR="00843FCF">
        <w:rPr>
          <w:rFonts w:ascii="Times New Roman" w:hAnsi="Times New Roman"/>
          <w:sz w:val="28"/>
          <w:szCs w:val="28"/>
        </w:rPr>
        <w:t xml:space="preserve">2014.gadam </w:t>
      </w:r>
      <w:r w:rsidR="007B5A1A" w:rsidRPr="006113C2">
        <w:rPr>
          <w:rFonts w:ascii="Times New Roman" w:hAnsi="Times New Roman"/>
          <w:sz w:val="28"/>
          <w:szCs w:val="28"/>
        </w:rPr>
        <w:t xml:space="preserve">ir īstermiņa </w:t>
      </w:r>
      <w:r w:rsidR="004234D0">
        <w:rPr>
          <w:rFonts w:ascii="Times New Roman" w:hAnsi="Times New Roman"/>
          <w:sz w:val="28"/>
          <w:szCs w:val="28"/>
        </w:rPr>
        <w:t xml:space="preserve">politikas plānošanas dokuments, </w:t>
      </w:r>
      <w:r w:rsidR="00F3476A" w:rsidRPr="006113C2">
        <w:rPr>
          <w:rFonts w:ascii="Times New Roman" w:hAnsi="Times New Roman"/>
          <w:sz w:val="28"/>
          <w:szCs w:val="28"/>
        </w:rPr>
        <w:t xml:space="preserve">kas izstrādāts atbilstoši Sabiedrības veselības pamatnostādņu 2011.-2017.gadam </w:t>
      </w:r>
      <w:proofErr w:type="spellStart"/>
      <w:r w:rsidR="00F3476A" w:rsidRPr="006113C2">
        <w:rPr>
          <w:rFonts w:ascii="Times New Roman" w:hAnsi="Times New Roman"/>
          <w:sz w:val="28"/>
          <w:szCs w:val="28"/>
        </w:rPr>
        <w:t>apakšmērķim</w:t>
      </w:r>
      <w:proofErr w:type="spellEnd"/>
      <w:r w:rsidR="00F3476A" w:rsidRPr="006113C2">
        <w:rPr>
          <w:rFonts w:ascii="Times New Roman" w:hAnsi="Times New Roman"/>
          <w:sz w:val="28"/>
          <w:szCs w:val="28"/>
        </w:rPr>
        <w:t xml:space="preserve"> - uzlabot mātes un bērna veselību, samazināt zīdaiņu mirstību</w:t>
      </w:r>
      <w:r w:rsidR="00F3476A" w:rsidRPr="006113C2">
        <w:rPr>
          <w:rStyle w:val="FootnoteReference"/>
          <w:rFonts w:ascii="Times New Roman" w:hAnsi="Times New Roman"/>
          <w:sz w:val="28"/>
          <w:szCs w:val="28"/>
        </w:rPr>
        <w:t xml:space="preserve"> </w:t>
      </w:r>
      <w:r w:rsidR="00F3476A" w:rsidRPr="006113C2">
        <w:rPr>
          <w:rFonts w:ascii="Times New Roman" w:hAnsi="Times New Roman"/>
          <w:sz w:val="28"/>
          <w:szCs w:val="28"/>
        </w:rPr>
        <w:t xml:space="preserve">un, </w:t>
      </w:r>
      <w:r w:rsidR="0046418C" w:rsidRPr="006113C2">
        <w:rPr>
          <w:rFonts w:ascii="Times New Roman" w:hAnsi="Times New Roman"/>
          <w:sz w:val="28"/>
          <w:szCs w:val="28"/>
        </w:rPr>
        <w:t>atbilstoši</w:t>
      </w:r>
      <w:r w:rsidR="000C23C2" w:rsidRPr="006113C2">
        <w:rPr>
          <w:rFonts w:ascii="Times New Roman" w:hAnsi="Times New Roman"/>
          <w:sz w:val="28"/>
          <w:szCs w:val="28"/>
        </w:rPr>
        <w:t xml:space="preserve"> </w:t>
      </w:r>
      <w:r w:rsidR="00B42F12">
        <w:rPr>
          <w:rFonts w:ascii="Times New Roman" w:eastAsia="Calibri" w:hAnsi="Times New Roman"/>
          <w:sz w:val="28"/>
          <w:szCs w:val="28"/>
          <w:lang w:eastAsia="lv-LV"/>
        </w:rPr>
        <w:t xml:space="preserve">ANO </w:t>
      </w:r>
      <w:r w:rsidR="007B5A1A" w:rsidRPr="006113C2">
        <w:rPr>
          <w:rFonts w:ascii="Times New Roman" w:hAnsi="Times New Roman"/>
          <w:sz w:val="28"/>
          <w:szCs w:val="28"/>
        </w:rPr>
        <w:t>Tūkstošgades a</w:t>
      </w:r>
      <w:r w:rsidR="000C23C2" w:rsidRPr="006113C2">
        <w:rPr>
          <w:rFonts w:ascii="Times New Roman" w:hAnsi="Times New Roman"/>
          <w:sz w:val="28"/>
          <w:szCs w:val="28"/>
        </w:rPr>
        <w:t>ttīstības mērķiem,</w:t>
      </w:r>
      <w:r w:rsidR="0056056E">
        <w:rPr>
          <w:rFonts w:ascii="Times New Roman" w:hAnsi="Times New Roman"/>
          <w:sz w:val="28"/>
          <w:szCs w:val="28"/>
        </w:rPr>
        <w:t xml:space="preserve"> </w:t>
      </w:r>
      <w:r w:rsidR="000C23C2" w:rsidRPr="006113C2">
        <w:rPr>
          <w:rFonts w:ascii="Times New Roman" w:hAnsi="Times New Roman"/>
          <w:sz w:val="28"/>
          <w:szCs w:val="28"/>
        </w:rPr>
        <w:t>mazinā</w:t>
      </w:r>
      <w:r w:rsidR="0056056E">
        <w:rPr>
          <w:rFonts w:ascii="Times New Roman" w:hAnsi="Times New Roman"/>
          <w:sz w:val="28"/>
          <w:szCs w:val="28"/>
        </w:rPr>
        <w:t>t bērnu mir</w:t>
      </w:r>
      <w:r w:rsidR="000C23C2" w:rsidRPr="006113C2">
        <w:rPr>
          <w:rFonts w:ascii="Times New Roman" w:hAnsi="Times New Roman"/>
          <w:sz w:val="28"/>
          <w:szCs w:val="28"/>
        </w:rPr>
        <w:t>s</w:t>
      </w:r>
      <w:r w:rsidR="0056056E">
        <w:rPr>
          <w:rFonts w:ascii="Times New Roman" w:hAnsi="Times New Roman"/>
          <w:sz w:val="28"/>
          <w:szCs w:val="28"/>
        </w:rPr>
        <w:t>t</w:t>
      </w:r>
      <w:r w:rsidR="000C23C2" w:rsidRPr="006113C2">
        <w:rPr>
          <w:rFonts w:ascii="Times New Roman" w:hAnsi="Times New Roman"/>
          <w:sz w:val="28"/>
          <w:szCs w:val="28"/>
        </w:rPr>
        <w:t>ību un uzlabot mātes veselību. Tūkstošgades deklarāciju</w:t>
      </w:r>
      <w:r w:rsidR="006B6418">
        <w:rPr>
          <w:rStyle w:val="FootnoteReference"/>
          <w:rFonts w:ascii="Times New Roman" w:hAnsi="Times New Roman"/>
          <w:sz w:val="28"/>
          <w:szCs w:val="28"/>
        </w:rPr>
        <w:footnoteReference w:id="1"/>
      </w:r>
      <w:r>
        <w:rPr>
          <w:rFonts w:ascii="Times New Roman" w:hAnsi="Times New Roman"/>
          <w:sz w:val="28"/>
          <w:szCs w:val="28"/>
        </w:rPr>
        <w:t xml:space="preserve"> ANO tūkstošgades samitā 2000.</w:t>
      </w:r>
      <w:r w:rsidR="003F1229">
        <w:rPr>
          <w:rFonts w:ascii="Times New Roman" w:hAnsi="Times New Roman"/>
          <w:sz w:val="28"/>
          <w:szCs w:val="28"/>
        </w:rPr>
        <w:t xml:space="preserve">gada </w:t>
      </w:r>
      <w:r w:rsidR="000C23C2" w:rsidRPr="006113C2">
        <w:rPr>
          <w:rFonts w:ascii="Times New Roman" w:hAnsi="Times New Roman"/>
          <w:sz w:val="28"/>
          <w:szCs w:val="28"/>
        </w:rPr>
        <w:t>septembrī pieņēma 189 valstis un parakstīja 147 valstu un valdību vadītāji.</w:t>
      </w:r>
    </w:p>
    <w:p w:rsidR="002618CF" w:rsidRPr="006113C2" w:rsidRDefault="002618CF" w:rsidP="002C734D">
      <w:pPr>
        <w:tabs>
          <w:tab w:val="left" w:pos="567"/>
        </w:tabs>
        <w:spacing w:after="0"/>
        <w:ind w:firstLine="567"/>
        <w:jc w:val="both"/>
        <w:rPr>
          <w:rFonts w:ascii="Times New Roman" w:hAnsi="Times New Roman"/>
          <w:sz w:val="28"/>
          <w:szCs w:val="28"/>
        </w:rPr>
      </w:pPr>
      <w:r w:rsidRPr="006113C2">
        <w:rPr>
          <w:rFonts w:ascii="Times New Roman" w:hAnsi="Times New Roman"/>
          <w:sz w:val="28"/>
          <w:szCs w:val="28"/>
        </w:rPr>
        <w:t>Pasaules un Eiropas mērogā mātes un bērna veselība izvirzīta kā viens no prioritārajiem sabiedrības vese</w:t>
      </w:r>
      <w:r w:rsidR="004943DA" w:rsidRPr="006113C2">
        <w:rPr>
          <w:rFonts w:ascii="Times New Roman" w:hAnsi="Times New Roman"/>
          <w:sz w:val="28"/>
          <w:szCs w:val="28"/>
        </w:rPr>
        <w:t>lības un labklājības rādītājiem</w:t>
      </w:r>
      <w:r w:rsidRPr="006113C2">
        <w:rPr>
          <w:rFonts w:ascii="Times New Roman" w:hAnsi="Times New Roman"/>
          <w:sz w:val="28"/>
          <w:szCs w:val="28"/>
        </w:rPr>
        <w:t>, un šīs jomas attīstībai ir izstrādāti vairāki stratēģiski pasaules un Eiropas līmeņa dokumenti un  vadlīnijas (piemēram, Vispasaules māte</w:t>
      </w:r>
      <w:r w:rsidR="007D320C" w:rsidRPr="006113C2">
        <w:rPr>
          <w:rFonts w:ascii="Times New Roman" w:hAnsi="Times New Roman"/>
          <w:sz w:val="28"/>
          <w:szCs w:val="28"/>
        </w:rPr>
        <w:t>s un bērna veselības stratēģija</w:t>
      </w:r>
      <w:r w:rsidR="007D320C" w:rsidRPr="006113C2">
        <w:rPr>
          <w:rStyle w:val="FootnoteReference"/>
          <w:rFonts w:ascii="Times New Roman" w:hAnsi="Times New Roman"/>
          <w:sz w:val="28"/>
          <w:szCs w:val="28"/>
        </w:rPr>
        <w:footnoteReference w:id="2"/>
      </w:r>
      <w:r w:rsidRPr="006113C2">
        <w:rPr>
          <w:rFonts w:ascii="Times New Roman" w:hAnsi="Times New Roman"/>
          <w:sz w:val="28"/>
          <w:szCs w:val="28"/>
        </w:rPr>
        <w:t>; Eiropas stratēģija par bērnu un pusaudžu ve</w:t>
      </w:r>
      <w:r w:rsidR="007D320C" w:rsidRPr="006113C2">
        <w:rPr>
          <w:rFonts w:ascii="Times New Roman" w:hAnsi="Times New Roman"/>
          <w:sz w:val="28"/>
          <w:szCs w:val="28"/>
        </w:rPr>
        <w:t>selības veicināšanu</w:t>
      </w:r>
      <w:r w:rsidR="007D320C" w:rsidRPr="006113C2">
        <w:rPr>
          <w:rStyle w:val="FootnoteReference"/>
          <w:rFonts w:ascii="Times New Roman" w:hAnsi="Times New Roman"/>
          <w:sz w:val="28"/>
          <w:szCs w:val="28"/>
        </w:rPr>
        <w:footnoteReference w:id="3"/>
      </w:r>
      <w:r w:rsidR="008060C7">
        <w:rPr>
          <w:rFonts w:ascii="Times New Roman" w:hAnsi="Times New Roman"/>
          <w:sz w:val="28"/>
          <w:szCs w:val="28"/>
        </w:rPr>
        <w:t xml:space="preserve"> </w:t>
      </w:r>
      <w:r w:rsidR="005F1DC1">
        <w:rPr>
          <w:rFonts w:ascii="Times New Roman" w:hAnsi="Times New Roman"/>
          <w:sz w:val="28"/>
          <w:szCs w:val="28"/>
        </w:rPr>
        <w:t>u.c.).</w:t>
      </w:r>
    </w:p>
    <w:p w:rsidR="00CE1542" w:rsidRPr="006113C2" w:rsidRDefault="007E59EE" w:rsidP="002C734D">
      <w:pPr>
        <w:tabs>
          <w:tab w:val="left" w:pos="567"/>
        </w:tabs>
        <w:autoSpaceDE w:val="0"/>
        <w:autoSpaceDN w:val="0"/>
        <w:adjustRightInd w:val="0"/>
        <w:spacing w:after="0"/>
        <w:ind w:firstLine="567"/>
        <w:jc w:val="both"/>
        <w:rPr>
          <w:rFonts w:ascii="Times New Roman" w:eastAsia="Calibri" w:hAnsi="Times New Roman"/>
          <w:sz w:val="28"/>
          <w:szCs w:val="28"/>
          <w:lang w:eastAsia="lv-LV"/>
        </w:rPr>
      </w:pPr>
      <w:r w:rsidRPr="006113C2">
        <w:rPr>
          <w:rFonts w:ascii="Times New Roman" w:eastAsia="Calibri" w:hAnsi="Times New Roman"/>
          <w:sz w:val="28"/>
          <w:szCs w:val="28"/>
          <w:lang w:eastAsia="lv-LV"/>
        </w:rPr>
        <w:t>M</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tes un b</w:t>
      </w:r>
      <w:r w:rsidRPr="006113C2">
        <w:rPr>
          <w:rFonts w:ascii="Times New Roman" w:eastAsia="TimesNewRoman" w:hAnsi="Times New Roman"/>
          <w:sz w:val="28"/>
          <w:szCs w:val="28"/>
          <w:lang w:eastAsia="lv-LV"/>
        </w:rPr>
        <w:t>ē</w:t>
      </w:r>
      <w:r w:rsidRPr="006113C2">
        <w:rPr>
          <w:rFonts w:ascii="Times New Roman" w:eastAsia="Calibri" w:hAnsi="Times New Roman"/>
          <w:sz w:val="28"/>
          <w:szCs w:val="28"/>
          <w:lang w:eastAsia="lv-LV"/>
        </w:rPr>
        <w:t>rna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 ir viena no b</w:t>
      </w:r>
      <w:r w:rsidRPr="006113C2">
        <w:rPr>
          <w:rFonts w:ascii="Times New Roman" w:eastAsia="TimesNewRoman" w:hAnsi="Times New Roman"/>
          <w:sz w:val="28"/>
          <w:szCs w:val="28"/>
          <w:lang w:eastAsia="lv-LV"/>
        </w:rPr>
        <w:t>ū</w:t>
      </w:r>
      <w:r w:rsidRPr="006113C2">
        <w:rPr>
          <w:rFonts w:ascii="Times New Roman" w:eastAsia="Calibri" w:hAnsi="Times New Roman"/>
          <w:sz w:val="28"/>
          <w:szCs w:val="28"/>
          <w:lang w:eastAsia="lv-LV"/>
        </w:rPr>
        <w:t>tisk</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kaj</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m sabiedr</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jom</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m. Vesels b</w:t>
      </w:r>
      <w:r w:rsidRPr="006113C2">
        <w:rPr>
          <w:rFonts w:ascii="Times New Roman" w:eastAsia="TimesNewRoman" w:hAnsi="Times New Roman"/>
          <w:sz w:val="28"/>
          <w:szCs w:val="28"/>
          <w:lang w:eastAsia="lv-LV"/>
        </w:rPr>
        <w:t>ē</w:t>
      </w:r>
      <w:r w:rsidRPr="006113C2">
        <w:rPr>
          <w:rFonts w:ascii="Times New Roman" w:eastAsia="Calibri" w:hAnsi="Times New Roman"/>
          <w:sz w:val="28"/>
          <w:szCs w:val="28"/>
          <w:lang w:eastAsia="lv-LV"/>
        </w:rPr>
        <w:t>rns ir veselas sabiedr</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priekšnoteikums. M</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tes un b</w:t>
      </w:r>
      <w:r w:rsidRPr="006113C2">
        <w:rPr>
          <w:rFonts w:ascii="Times New Roman" w:eastAsia="TimesNewRoman" w:hAnsi="Times New Roman"/>
          <w:sz w:val="28"/>
          <w:szCs w:val="28"/>
          <w:lang w:eastAsia="lv-LV"/>
        </w:rPr>
        <w:t>ē</w:t>
      </w:r>
      <w:r w:rsidRPr="006113C2">
        <w:rPr>
          <w:rFonts w:ascii="Times New Roman" w:eastAsia="Calibri" w:hAnsi="Times New Roman"/>
          <w:sz w:val="28"/>
          <w:szCs w:val="28"/>
          <w:lang w:eastAsia="lv-LV"/>
        </w:rPr>
        <w:t>rna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veicin</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šana sekm</w:t>
      </w:r>
      <w:r w:rsidRPr="006113C2">
        <w:rPr>
          <w:rFonts w:ascii="Times New Roman" w:eastAsia="TimesNewRoman" w:hAnsi="Times New Roman"/>
          <w:sz w:val="28"/>
          <w:szCs w:val="28"/>
          <w:lang w:eastAsia="lv-LV"/>
        </w:rPr>
        <w:t xml:space="preserve">ē </w:t>
      </w:r>
      <w:r w:rsidRPr="006113C2">
        <w:rPr>
          <w:rFonts w:ascii="Times New Roman" w:eastAsia="Calibri" w:hAnsi="Times New Roman"/>
          <w:sz w:val="28"/>
          <w:szCs w:val="28"/>
          <w:lang w:eastAsia="lv-LV"/>
        </w:rPr>
        <w:t>ne tikai reprodukt</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vo un b</w:t>
      </w:r>
      <w:r w:rsidRPr="006113C2">
        <w:rPr>
          <w:rFonts w:ascii="Times New Roman" w:eastAsia="TimesNewRoman" w:hAnsi="Times New Roman"/>
          <w:sz w:val="28"/>
          <w:szCs w:val="28"/>
          <w:lang w:eastAsia="lv-LV"/>
        </w:rPr>
        <w:t>ē</w:t>
      </w:r>
      <w:r w:rsidRPr="006113C2">
        <w:rPr>
          <w:rFonts w:ascii="Times New Roman" w:eastAsia="Calibri" w:hAnsi="Times New Roman"/>
          <w:sz w:val="28"/>
          <w:szCs w:val="28"/>
          <w:lang w:eastAsia="lv-LV"/>
        </w:rPr>
        <w:t>rnu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bu, bet uzlabo ar</w:t>
      </w:r>
      <w:r w:rsidRPr="006113C2">
        <w:rPr>
          <w:rFonts w:ascii="Times New Roman" w:eastAsia="TimesNewRoman" w:hAnsi="Times New Roman"/>
          <w:sz w:val="28"/>
          <w:szCs w:val="28"/>
          <w:lang w:eastAsia="lv-LV"/>
        </w:rPr>
        <w:t xml:space="preserve">ī </w:t>
      </w:r>
      <w:r w:rsidRPr="006113C2">
        <w:rPr>
          <w:rFonts w:ascii="Times New Roman" w:eastAsia="Calibri" w:hAnsi="Times New Roman"/>
          <w:sz w:val="28"/>
          <w:szCs w:val="28"/>
          <w:lang w:eastAsia="lv-LV"/>
        </w:rPr>
        <w:t>visu sabiedr</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bas vesel</w:t>
      </w:r>
      <w:r w:rsidRPr="006113C2">
        <w:rPr>
          <w:rFonts w:ascii="Times New Roman" w:eastAsia="TimesNewRoman" w:hAnsi="Times New Roman"/>
          <w:sz w:val="28"/>
          <w:szCs w:val="28"/>
          <w:lang w:eastAsia="lv-LV"/>
        </w:rPr>
        <w:t>ī</w:t>
      </w:r>
      <w:r w:rsidRPr="006113C2">
        <w:rPr>
          <w:rFonts w:ascii="Times New Roman" w:eastAsia="Calibri" w:hAnsi="Times New Roman"/>
          <w:sz w:val="28"/>
          <w:szCs w:val="28"/>
          <w:lang w:eastAsia="lv-LV"/>
        </w:rPr>
        <w:t>bu kopum</w:t>
      </w:r>
      <w:r w:rsidRPr="006113C2">
        <w:rPr>
          <w:rFonts w:ascii="Times New Roman" w:eastAsia="TimesNewRoman" w:hAnsi="Times New Roman"/>
          <w:sz w:val="28"/>
          <w:szCs w:val="28"/>
          <w:lang w:eastAsia="lv-LV"/>
        </w:rPr>
        <w:t>ā</w:t>
      </w:r>
      <w:r w:rsidRPr="006113C2">
        <w:rPr>
          <w:rFonts w:ascii="Times New Roman" w:eastAsia="Calibri" w:hAnsi="Times New Roman"/>
          <w:sz w:val="28"/>
          <w:szCs w:val="28"/>
          <w:lang w:eastAsia="lv-LV"/>
        </w:rPr>
        <w:t>.</w:t>
      </w:r>
    </w:p>
    <w:p w:rsidR="00881532" w:rsidRPr="006113C2" w:rsidRDefault="00F141F0" w:rsidP="002C734D">
      <w:pPr>
        <w:tabs>
          <w:tab w:val="left" w:pos="567"/>
        </w:tabs>
        <w:autoSpaceDE w:val="0"/>
        <w:autoSpaceDN w:val="0"/>
        <w:adjustRightInd w:val="0"/>
        <w:spacing w:after="0"/>
        <w:ind w:firstLine="567"/>
        <w:jc w:val="both"/>
        <w:rPr>
          <w:rFonts w:ascii="Times New Roman" w:eastAsia="Calibri" w:hAnsi="Times New Roman"/>
          <w:sz w:val="28"/>
          <w:szCs w:val="28"/>
          <w:lang w:eastAsia="lv-LV"/>
        </w:rPr>
      </w:pPr>
      <w:r w:rsidRPr="006113C2">
        <w:rPr>
          <w:rFonts w:ascii="Times New Roman" w:eastAsia="Calibri" w:hAnsi="Times New Roman"/>
          <w:sz w:val="28"/>
          <w:szCs w:val="28"/>
          <w:lang w:eastAsia="lv-LV"/>
        </w:rPr>
        <w:t xml:space="preserve">Katra </w:t>
      </w:r>
      <w:r w:rsidR="0046418C" w:rsidRPr="006113C2">
        <w:rPr>
          <w:rFonts w:ascii="Times New Roman" w:eastAsia="Calibri" w:hAnsi="Times New Roman"/>
          <w:sz w:val="28"/>
          <w:szCs w:val="28"/>
          <w:lang w:eastAsia="lv-LV"/>
        </w:rPr>
        <w:t xml:space="preserve">ANO </w:t>
      </w:r>
      <w:r w:rsidRPr="006113C2">
        <w:rPr>
          <w:rFonts w:ascii="Times New Roman" w:eastAsia="Calibri" w:hAnsi="Times New Roman"/>
          <w:sz w:val="28"/>
          <w:szCs w:val="28"/>
          <w:lang w:eastAsia="lv-LV"/>
        </w:rPr>
        <w:t xml:space="preserve">dalībvalsts izvēlas </w:t>
      </w:r>
      <w:r w:rsidR="001A4A10" w:rsidRPr="006113C2">
        <w:rPr>
          <w:rFonts w:ascii="Times New Roman" w:hAnsi="Times New Roman"/>
          <w:sz w:val="28"/>
          <w:szCs w:val="28"/>
        </w:rPr>
        <w:t>Tūkstošgades attīstības mērķ</w:t>
      </w:r>
      <w:r w:rsidR="001A4A10">
        <w:rPr>
          <w:rFonts w:ascii="Times New Roman" w:hAnsi="Times New Roman"/>
          <w:sz w:val="28"/>
          <w:szCs w:val="28"/>
        </w:rPr>
        <w:t xml:space="preserve">us </w:t>
      </w:r>
      <w:r w:rsidRPr="006113C2">
        <w:rPr>
          <w:rFonts w:ascii="Times New Roman" w:eastAsia="Calibri" w:hAnsi="Times New Roman"/>
          <w:sz w:val="28"/>
          <w:szCs w:val="28"/>
          <w:lang w:eastAsia="lv-LV"/>
        </w:rPr>
        <w:t>atbilstoši vietējiem apstākļiem, izstrādā</w:t>
      </w:r>
      <w:r w:rsidR="001F21A6" w:rsidRPr="006113C2">
        <w:rPr>
          <w:rFonts w:ascii="Times New Roman" w:eastAsia="Calibri" w:hAnsi="Times New Roman"/>
          <w:sz w:val="28"/>
          <w:szCs w:val="28"/>
          <w:lang w:eastAsia="lv-LV"/>
        </w:rPr>
        <w:t>jot savai</w:t>
      </w:r>
      <w:r w:rsidRPr="006113C2">
        <w:rPr>
          <w:rFonts w:ascii="Times New Roman" w:eastAsia="Calibri" w:hAnsi="Times New Roman"/>
          <w:sz w:val="28"/>
          <w:szCs w:val="28"/>
          <w:lang w:eastAsia="lv-LV"/>
        </w:rPr>
        <w:t xml:space="preserve"> valst</w:t>
      </w:r>
      <w:r w:rsidR="001F21A6" w:rsidRPr="006113C2">
        <w:rPr>
          <w:rFonts w:ascii="Times New Roman" w:eastAsia="Calibri" w:hAnsi="Times New Roman"/>
          <w:sz w:val="28"/>
          <w:szCs w:val="28"/>
          <w:lang w:eastAsia="lv-LV"/>
        </w:rPr>
        <w:t>ij</w:t>
      </w:r>
      <w:r w:rsidRPr="006113C2">
        <w:rPr>
          <w:rFonts w:ascii="Times New Roman" w:eastAsia="Calibri" w:hAnsi="Times New Roman"/>
          <w:sz w:val="28"/>
          <w:szCs w:val="28"/>
          <w:lang w:eastAsia="lv-LV"/>
        </w:rPr>
        <w:t xml:space="preserve"> piemērotus mē</w:t>
      </w:r>
      <w:r w:rsidR="00A16268" w:rsidRPr="006113C2">
        <w:rPr>
          <w:rFonts w:ascii="Times New Roman" w:eastAsia="Calibri" w:hAnsi="Times New Roman"/>
          <w:sz w:val="28"/>
          <w:szCs w:val="28"/>
          <w:lang w:eastAsia="lv-LV"/>
        </w:rPr>
        <w:t>r</w:t>
      </w:r>
      <w:r w:rsidRPr="006113C2">
        <w:rPr>
          <w:rFonts w:ascii="Times New Roman" w:eastAsia="Calibri" w:hAnsi="Times New Roman"/>
          <w:sz w:val="28"/>
          <w:szCs w:val="28"/>
          <w:lang w:eastAsia="lv-LV"/>
        </w:rPr>
        <w:t>ķus, uzdevumus un rādītājus</w:t>
      </w:r>
      <w:r w:rsidR="00881532" w:rsidRPr="006113C2">
        <w:rPr>
          <w:rFonts w:ascii="Times New Roman" w:eastAsia="Calibri" w:hAnsi="Times New Roman"/>
          <w:sz w:val="28"/>
          <w:szCs w:val="28"/>
          <w:lang w:eastAsia="lv-LV"/>
        </w:rPr>
        <w:t>,</w:t>
      </w:r>
      <w:r w:rsidRPr="006113C2">
        <w:rPr>
          <w:rFonts w:ascii="Times New Roman" w:eastAsia="Calibri" w:hAnsi="Times New Roman"/>
          <w:sz w:val="28"/>
          <w:szCs w:val="28"/>
          <w:lang w:eastAsia="lv-LV"/>
        </w:rPr>
        <w:t xml:space="preserve"> un sekojot lī</w:t>
      </w:r>
      <w:r w:rsidR="00A16268" w:rsidRPr="006113C2">
        <w:rPr>
          <w:rFonts w:ascii="Times New Roman" w:eastAsia="Calibri" w:hAnsi="Times New Roman"/>
          <w:sz w:val="28"/>
          <w:szCs w:val="28"/>
          <w:lang w:eastAsia="lv-LV"/>
        </w:rPr>
        <w:t>dzi sav</w:t>
      </w:r>
      <w:r w:rsidR="001F21A6" w:rsidRPr="006113C2">
        <w:rPr>
          <w:rFonts w:ascii="Times New Roman" w:eastAsia="Calibri" w:hAnsi="Times New Roman"/>
          <w:sz w:val="28"/>
          <w:szCs w:val="28"/>
          <w:lang w:eastAsia="lv-LV"/>
        </w:rPr>
        <w:t>as</w:t>
      </w:r>
      <w:r w:rsidR="00A16268" w:rsidRPr="006113C2">
        <w:rPr>
          <w:rFonts w:ascii="Times New Roman" w:eastAsia="Calibri" w:hAnsi="Times New Roman"/>
          <w:sz w:val="28"/>
          <w:szCs w:val="28"/>
          <w:lang w:eastAsia="lv-LV"/>
        </w:rPr>
        <w:t xml:space="preserve"> valst</w:t>
      </w:r>
      <w:r w:rsidR="001F21A6" w:rsidRPr="006113C2">
        <w:rPr>
          <w:rFonts w:ascii="Times New Roman" w:eastAsia="Calibri" w:hAnsi="Times New Roman"/>
          <w:sz w:val="28"/>
          <w:szCs w:val="28"/>
          <w:lang w:eastAsia="lv-LV"/>
        </w:rPr>
        <w:t>s</w:t>
      </w:r>
      <w:r w:rsidR="00A16268" w:rsidRPr="006113C2">
        <w:rPr>
          <w:rFonts w:ascii="Times New Roman" w:eastAsia="Calibri" w:hAnsi="Times New Roman"/>
          <w:sz w:val="28"/>
          <w:szCs w:val="28"/>
          <w:lang w:eastAsia="lv-LV"/>
        </w:rPr>
        <w:t xml:space="preserve"> progresam </w:t>
      </w:r>
      <w:r w:rsidRPr="006113C2">
        <w:rPr>
          <w:rFonts w:ascii="Times New Roman" w:eastAsia="Calibri" w:hAnsi="Times New Roman"/>
          <w:sz w:val="28"/>
          <w:szCs w:val="28"/>
          <w:lang w:eastAsia="lv-LV"/>
        </w:rPr>
        <w:t>rezultātu sasniegšanā.</w:t>
      </w:r>
    </w:p>
    <w:p w:rsidR="0015165D" w:rsidRPr="006113C2" w:rsidRDefault="00CE1542" w:rsidP="002C734D">
      <w:pPr>
        <w:tabs>
          <w:tab w:val="left" w:pos="567"/>
        </w:tabs>
        <w:autoSpaceDE w:val="0"/>
        <w:autoSpaceDN w:val="0"/>
        <w:adjustRightInd w:val="0"/>
        <w:spacing w:after="0"/>
        <w:ind w:firstLine="567"/>
        <w:jc w:val="both"/>
        <w:rPr>
          <w:rFonts w:ascii="Times New Roman" w:eastAsia="Calibri" w:hAnsi="Times New Roman"/>
          <w:sz w:val="28"/>
          <w:szCs w:val="28"/>
          <w:lang w:eastAsia="lv-LV"/>
        </w:rPr>
      </w:pPr>
      <w:r w:rsidRPr="006113C2">
        <w:rPr>
          <w:rFonts w:ascii="Times New Roman" w:eastAsia="Calibri" w:hAnsi="Times New Roman"/>
          <w:sz w:val="28"/>
          <w:szCs w:val="28"/>
          <w:lang w:eastAsia="lv-LV"/>
        </w:rPr>
        <w:t>Plāna projekta izstrādē piedalījās</w:t>
      </w:r>
      <w:r w:rsidR="007F053D">
        <w:rPr>
          <w:rFonts w:ascii="Times New Roman" w:eastAsia="Calibri" w:hAnsi="Times New Roman"/>
          <w:sz w:val="28"/>
          <w:szCs w:val="28"/>
          <w:lang w:eastAsia="lv-LV"/>
        </w:rPr>
        <w:t xml:space="preserve"> valsts pārvaldes </w:t>
      </w:r>
      <w:r w:rsidR="0015165D" w:rsidRPr="006113C2">
        <w:rPr>
          <w:rFonts w:ascii="Times New Roman" w:eastAsia="Calibri" w:hAnsi="Times New Roman"/>
          <w:sz w:val="28"/>
          <w:szCs w:val="28"/>
          <w:lang w:eastAsia="lv-LV"/>
        </w:rPr>
        <w:t xml:space="preserve">institūcijas, </w:t>
      </w:r>
      <w:r w:rsidR="00A37F68" w:rsidRPr="000757C2">
        <w:rPr>
          <w:rFonts w:ascii="Times New Roman" w:eastAsia="Calibri" w:hAnsi="Times New Roman"/>
          <w:sz w:val="28"/>
          <w:szCs w:val="28"/>
          <w:lang w:eastAsia="lv-LV"/>
        </w:rPr>
        <w:t>profesionālās asociācijas</w:t>
      </w:r>
      <w:r w:rsidR="003F2475" w:rsidRPr="000757C2">
        <w:rPr>
          <w:rFonts w:ascii="Times New Roman" w:eastAsia="Calibri" w:hAnsi="Times New Roman"/>
          <w:sz w:val="28"/>
          <w:szCs w:val="28"/>
          <w:lang w:eastAsia="lv-LV"/>
        </w:rPr>
        <w:t xml:space="preserve"> un</w:t>
      </w:r>
      <w:r w:rsidR="00A37F68" w:rsidRPr="000757C2">
        <w:rPr>
          <w:rFonts w:ascii="Times New Roman" w:eastAsia="Calibri" w:hAnsi="Times New Roman"/>
          <w:sz w:val="28"/>
          <w:szCs w:val="28"/>
          <w:lang w:eastAsia="lv-LV"/>
        </w:rPr>
        <w:t xml:space="preserve"> </w:t>
      </w:r>
      <w:r w:rsidR="0015165D" w:rsidRPr="000757C2">
        <w:rPr>
          <w:rFonts w:ascii="Times New Roman" w:eastAsia="Calibri" w:hAnsi="Times New Roman"/>
          <w:sz w:val="28"/>
          <w:szCs w:val="28"/>
          <w:lang w:eastAsia="lv-LV"/>
        </w:rPr>
        <w:t>nevalstisko organizāciju pārstāvji</w:t>
      </w:r>
      <w:r w:rsidR="003F2475" w:rsidRPr="000757C2">
        <w:rPr>
          <w:rFonts w:ascii="Times New Roman" w:eastAsia="Calibri" w:hAnsi="Times New Roman"/>
          <w:sz w:val="28"/>
          <w:szCs w:val="28"/>
          <w:lang w:eastAsia="lv-LV"/>
        </w:rPr>
        <w:t>.</w:t>
      </w:r>
    </w:p>
    <w:p w:rsidR="007E59EE" w:rsidRPr="006113C2" w:rsidRDefault="00B42F12" w:rsidP="002C734D">
      <w:pPr>
        <w:tabs>
          <w:tab w:val="left" w:pos="567"/>
        </w:tabs>
        <w:autoSpaceDE w:val="0"/>
        <w:autoSpaceDN w:val="0"/>
        <w:adjustRightInd w:val="0"/>
        <w:spacing w:after="0"/>
        <w:ind w:firstLine="567"/>
        <w:jc w:val="both"/>
        <w:rPr>
          <w:rFonts w:ascii="Times New Roman" w:eastAsia="Calibri" w:hAnsi="Times New Roman"/>
          <w:sz w:val="28"/>
          <w:szCs w:val="28"/>
          <w:lang w:eastAsia="lv-LV"/>
        </w:rPr>
      </w:pPr>
      <w:r>
        <w:rPr>
          <w:rFonts w:ascii="Times New Roman" w:eastAsia="Calibri" w:hAnsi="Times New Roman"/>
          <w:sz w:val="28"/>
          <w:szCs w:val="28"/>
          <w:lang w:eastAsia="lv-LV"/>
        </w:rPr>
        <w:t>VM</w:t>
      </w:r>
      <w:r w:rsidR="001F21A6" w:rsidRPr="006113C2">
        <w:rPr>
          <w:rFonts w:ascii="Times New Roman" w:eastAsia="Calibri" w:hAnsi="Times New Roman"/>
          <w:sz w:val="28"/>
          <w:szCs w:val="28"/>
          <w:lang w:eastAsia="lv-LV"/>
        </w:rPr>
        <w:t xml:space="preserve"> </w:t>
      </w:r>
      <w:r w:rsidR="00881532" w:rsidRPr="006113C2">
        <w:rPr>
          <w:rFonts w:ascii="Times New Roman" w:eastAsia="Calibri" w:hAnsi="Times New Roman"/>
          <w:sz w:val="28"/>
          <w:szCs w:val="28"/>
          <w:lang w:eastAsia="lv-LV"/>
        </w:rPr>
        <w:t>kā prioritāti 2012.gad</w:t>
      </w:r>
      <w:r w:rsidR="00533797" w:rsidRPr="006113C2">
        <w:rPr>
          <w:rFonts w:ascii="Times New Roman" w:eastAsia="Calibri" w:hAnsi="Times New Roman"/>
          <w:sz w:val="28"/>
          <w:szCs w:val="28"/>
          <w:lang w:eastAsia="lv-LV"/>
        </w:rPr>
        <w:t>ā</w:t>
      </w:r>
      <w:r w:rsidR="00881532" w:rsidRPr="006113C2">
        <w:rPr>
          <w:rFonts w:ascii="Times New Roman" w:eastAsia="Calibri" w:hAnsi="Times New Roman"/>
          <w:sz w:val="28"/>
          <w:szCs w:val="28"/>
          <w:lang w:eastAsia="lv-LV"/>
        </w:rPr>
        <w:t xml:space="preserve"> </w:t>
      </w:r>
      <w:r w:rsidR="001F21A6" w:rsidRPr="006113C2">
        <w:rPr>
          <w:rFonts w:ascii="Times New Roman" w:eastAsia="Calibri" w:hAnsi="Times New Roman"/>
          <w:sz w:val="28"/>
          <w:szCs w:val="28"/>
          <w:lang w:eastAsia="lv-LV"/>
        </w:rPr>
        <w:t>i</w:t>
      </w:r>
      <w:r w:rsidR="00D071C2" w:rsidRPr="006113C2">
        <w:rPr>
          <w:rFonts w:ascii="Times New Roman" w:eastAsia="Calibri" w:hAnsi="Times New Roman"/>
          <w:sz w:val="28"/>
          <w:szCs w:val="28"/>
          <w:lang w:eastAsia="lv-LV"/>
        </w:rPr>
        <w:t xml:space="preserve">zvirza mātes un bērna veselības </w:t>
      </w:r>
      <w:r w:rsidR="000A0079">
        <w:rPr>
          <w:rFonts w:ascii="Times New Roman" w:eastAsia="Calibri" w:hAnsi="Times New Roman"/>
          <w:sz w:val="28"/>
          <w:szCs w:val="28"/>
          <w:lang w:eastAsia="lv-LV"/>
        </w:rPr>
        <w:t xml:space="preserve">aprūpes </w:t>
      </w:r>
      <w:r w:rsidR="001F21A6" w:rsidRPr="006113C2">
        <w:rPr>
          <w:rFonts w:ascii="Times New Roman" w:eastAsia="Calibri" w:hAnsi="Times New Roman"/>
          <w:sz w:val="28"/>
          <w:szCs w:val="28"/>
          <w:lang w:eastAsia="lv-LV"/>
        </w:rPr>
        <w:t>uzlabošanu</w:t>
      </w:r>
      <w:r w:rsidR="00FC43C5" w:rsidRPr="006113C2">
        <w:rPr>
          <w:rFonts w:ascii="Times New Roman" w:eastAsia="Calibri" w:hAnsi="Times New Roman"/>
          <w:sz w:val="28"/>
          <w:szCs w:val="28"/>
          <w:lang w:eastAsia="lv-LV"/>
        </w:rPr>
        <w:t xml:space="preserve">, samazinot bērnu un </w:t>
      </w:r>
      <w:r w:rsidR="001D71FF">
        <w:rPr>
          <w:rFonts w:ascii="Times New Roman" w:eastAsia="Calibri" w:hAnsi="Times New Roman"/>
          <w:sz w:val="28"/>
          <w:szCs w:val="28"/>
          <w:lang w:eastAsia="lv-LV"/>
        </w:rPr>
        <w:t xml:space="preserve">mātes </w:t>
      </w:r>
      <w:r w:rsidR="00FC43C5" w:rsidRPr="006113C2">
        <w:rPr>
          <w:rFonts w:ascii="Times New Roman" w:eastAsia="Calibri" w:hAnsi="Times New Roman"/>
          <w:sz w:val="28"/>
          <w:szCs w:val="28"/>
          <w:lang w:eastAsia="lv-LV"/>
        </w:rPr>
        <w:t>mirstību, ārstējot neaugl</w:t>
      </w:r>
      <w:r w:rsidR="00B94E33" w:rsidRPr="006113C2">
        <w:rPr>
          <w:rFonts w:ascii="Times New Roman" w:eastAsia="Calibri" w:hAnsi="Times New Roman"/>
          <w:sz w:val="28"/>
          <w:szCs w:val="28"/>
          <w:lang w:eastAsia="lv-LV"/>
        </w:rPr>
        <w:t>ību</w:t>
      </w:r>
      <w:r w:rsidR="00D071C2" w:rsidRPr="006113C2">
        <w:rPr>
          <w:rFonts w:ascii="Times New Roman" w:eastAsia="Calibri" w:hAnsi="Times New Roman"/>
          <w:sz w:val="28"/>
          <w:szCs w:val="28"/>
          <w:lang w:eastAsia="lv-LV"/>
        </w:rPr>
        <w:t xml:space="preserve"> un attīstot starpnozaru sadarbīb</w:t>
      </w:r>
      <w:r w:rsidR="00380D63">
        <w:rPr>
          <w:rFonts w:ascii="Times New Roman" w:eastAsia="Calibri" w:hAnsi="Times New Roman"/>
          <w:sz w:val="28"/>
          <w:szCs w:val="28"/>
          <w:lang w:eastAsia="lv-LV"/>
        </w:rPr>
        <w:t>as</w:t>
      </w:r>
      <w:r w:rsidR="00D071C2" w:rsidRPr="006113C2">
        <w:rPr>
          <w:rFonts w:ascii="Times New Roman" w:eastAsia="Calibri" w:hAnsi="Times New Roman"/>
          <w:sz w:val="28"/>
          <w:szCs w:val="28"/>
          <w:lang w:eastAsia="lv-LV"/>
        </w:rPr>
        <w:t xml:space="preserve"> </w:t>
      </w:r>
      <w:r w:rsidR="007A02EC" w:rsidRPr="006113C2">
        <w:rPr>
          <w:rFonts w:ascii="Times New Roman" w:eastAsia="Calibri" w:hAnsi="Times New Roman"/>
          <w:sz w:val="28"/>
          <w:szCs w:val="28"/>
          <w:lang w:eastAsia="lv-LV"/>
        </w:rPr>
        <w:t>jautājuma</w:t>
      </w:r>
      <w:r w:rsidR="00380D63">
        <w:rPr>
          <w:rFonts w:ascii="Times New Roman" w:eastAsia="Calibri" w:hAnsi="Times New Roman"/>
          <w:sz w:val="28"/>
          <w:szCs w:val="28"/>
          <w:lang w:eastAsia="lv-LV"/>
        </w:rPr>
        <w:t xml:space="preserve"> </w:t>
      </w:r>
      <w:r w:rsidR="007A02EC" w:rsidRPr="006113C2">
        <w:rPr>
          <w:rFonts w:ascii="Times New Roman" w:eastAsia="Calibri" w:hAnsi="Times New Roman"/>
          <w:sz w:val="28"/>
          <w:szCs w:val="28"/>
          <w:lang w:eastAsia="lv-LV"/>
        </w:rPr>
        <w:t>valstisk</w:t>
      </w:r>
      <w:r w:rsidR="00380D63">
        <w:rPr>
          <w:rFonts w:ascii="Times New Roman" w:eastAsia="Calibri" w:hAnsi="Times New Roman"/>
          <w:sz w:val="28"/>
          <w:szCs w:val="28"/>
          <w:lang w:eastAsia="lv-LV"/>
        </w:rPr>
        <w:t>u</w:t>
      </w:r>
      <w:r w:rsidR="007A02EC" w:rsidRPr="006113C2">
        <w:rPr>
          <w:rFonts w:ascii="Times New Roman" w:eastAsia="Calibri" w:hAnsi="Times New Roman"/>
          <w:sz w:val="28"/>
          <w:szCs w:val="28"/>
          <w:lang w:eastAsia="lv-LV"/>
        </w:rPr>
        <w:t xml:space="preserve"> risināšan</w:t>
      </w:r>
      <w:r w:rsidR="00380D63">
        <w:rPr>
          <w:rFonts w:ascii="Times New Roman" w:eastAsia="Calibri" w:hAnsi="Times New Roman"/>
          <w:sz w:val="28"/>
          <w:szCs w:val="28"/>
          <w:lang w:eastAsia="lv-LV"/>
        </w:rPr>
        <w:t>u</w:t>
      </w:r>
      <w:r w:rsidR="005F1DC1">
        <w:rPr>
          <w:rFonts w:ascii="Times New Roman" w:eastAsia="Calibri" w:hAnsi="Times New Roman"/>
          <w:sz w:val="28"/>
          <w:szCs w:val="28"/>
          <w:lang w:eastAsia="lv-LV"/>
        </w:rPr>
        <w:t>.</w:t>
      </w:r>
    </w:p>
    <w:p w:rsidR="008F443A" w:rsidRPr="008F443A" w:rsidRDefault="00C06A57" w:rsidP="002C734D">
      <w:pPr>
        <w:spacing w:after="0"/>
        <w:rPr>
          <w:rFonts w:ascii="Times New Roman" w:hAnsi="Times New Roman"/>
          <w:sz w:val="28"/>
          <w:szCs w:val="28"/>
        </w:rPr>
      </w:pPr>
      <w:bookmarkStart w:id="21" w:name="_Toc313850026"/>
      <w:r>
        <w:rPr>
          <w:rFonts w:ascii="Times New Roman" w:hAnsi="Times New Roman"/>
          <w:sz w:val="28"/>
          <w:szCs w:val="28"/>
        </w:rPr>
        <w:br w:type="page"/>
      </w:r>
    </w:p>
    <w:p w:rsidR="00C9147D" w:rsidRPr="00D325A1" w:rsidRDefault="007A5A10" w:rsidP="002C734D">
      <w:pPr>
        <w:pStyle w:val="Heading1"/>
        <w:numPr>
          <w:ilvl w:val="0"/>
          <w:numId w:val="4"/>
        </w:numPr>
        <w:spacing w:line="276" w:lineRule="auto"/>
        <w:jc w:val="center"/>
      </w:pPr>
      <w:bookmarkStart w:id="22" w:name="_Toc313850028"/>
      <w:bookmarkStart w:id="23" w:name="_Toc322960768"/>
      <w:bookmarkEnd w:id="21"/>
      <w:r w:rsidRPr="001542D8">
        <w:lastRenderedPageBreak/>
        <w:t>Situācijas raksturojums un problēmas formulējums</w:t>
      </w:r>
      <w:bookmarkEnd w:id="22"/>
      <w:bookmarkEnd w:id="23"/>
    </w:p>
    <w:p w:rsidR="00C9147D" w:rsidRDefault="00DF4C5F" w:rsidP="002C734D">
      <w:pPr>
        <w:pStyle w:val="Heading2"/>
        <w:numPr>
          <w:ilvl w:val="1"/>
          <w:numId w:val="4"/>
        </w:numPr>
        <w:ind w:left="851" w:hanging="567"/>
      </w:pPr>
      <w:bookmarkStart w:id="24" w:name="_Toc322960769"/>
      <w:r w:rsidRPr="00C9147D">
        <w:t>Bērna veselība</w:t>
      </w:r>
      <w:bookmarkEnd w:id="24"/>
    </w:p>
    <w:p w:rsidR="00450CCA" w:rsidRPr="00882543" w:rsidRDefault="00E97AB9" w:rsidP="002C734D">
      <w:pPr>
        <w:spacing w:after="0"/>
        <w:ind w:firstLine="567"/>
        <w:jc w:val="both"/>
        <w:rPr>
          <w:rFonts w:ascii="Times New Roman" w:hAnsi="Times New Roman"/>
          <w:sz w:val="28"/>
          <w:szCs w:val="28"/>
        </w:rPr>
      </w:pPr>
      <w:r w:rsidRPr="00882543">
        <w:rPr>
          <w:rFonts w:ascii="Times New Roman" w:hAnsi="Times New Roman"/>
          <w:sz w:val="28"/>
          <w:szCs w:val="28"/>
        </w:rPr>
        <w:t>Latvijas jaundzimušo, zīdaiņu un pirmsskolas vecuma bērnu veselība un labklājība joprojām ir zemāka, salīdzinot ar citām ES valstīm.</w:t>
      </w:r>
      <w:r w:rsidR="004E758D" w:rsidRPr="00882543">
        <w:rPr>
          <w:rFonts w:ascii="Times New Roman" w:hAnsi="Times New Roman"/>
          <w:sz w:val="28"/>
          <w:szCs w:val="28"/>
        </w:rPr>
        <w:t xml:space="preserve"> </w:t>
      </w:r>
      <w:r w:rsidR="003421C8" w:rsidRPr="00882543">
        <w:rPr>
          <w:rFonts w:ascii="Times New Roman" w:hAnsi="Times New Roman"/>
          <w:sz w:val="28"/>
          <w:szCs w:val="28"/>
        </w:rPr>
        <w:t>Zīdaiņu un pirmsskolas vecuma bērnu veselības rādītāju uzlabošana var nodrošināt veselīgu dzīves sākumu un veselākas sabiedrības attīstību nākotnē.</w:t>
      </w:r>
      <w:r w:rsidR="00820003" w:rsidRPr="00882543">
        <w:rPr>
          <w:rFonts w:ascii="Times New Roman" w:hAnsi="Times New Roman"/>
          <w:sz w:val="28"/>
          <w:szCs w:val="28"/>
        </w:rPr>
        <w:t xml:space="preserve"> Daudzi bērnu veselības indikatori uzlabojas, tomēr, salīdzinot ar ES dalībvalstu vidējiem rādītājiem, rādītāji Latvijā vēl joprojām ievērojami atpaliek un nav sasnieguši vēlamo līmeni.</w:t>
      </w:r>
    </w:p>
    <w:p w:rsidR="00AC24FE" w:rsidRDefault="002076EC" w:rsidP="002C734D">
      <w:pPr>
        <w:pStyle w:val="Default"/>
        <w:spacing w:line="276" w:lineRule="auto"/>
        <w:ind w:firstLine="567"/>
        <w:jc w:val="both"/>
        <w:rPr>
          <w:rFonts w:ascii="Times New Roman" w:eastAsia="TimesNewRoman" w:hAnsi="Times New Roman" w:cs="Times New Roman"/>
          <w:sz w:val="28"/>
          <w:szCs w:val="28"/>
        </w:rPr>
      </w:pPr>
      <w:r w:rsidRPr="00250A82">
        <w:rPr>
          <w:rFonts w:ascii="Times New Roman" w:eastAsia="Calibri" w:hAnsi="Times New Roman" w:cs="Times New Roman"/>
          <w:sz w:val="28"/>
          <w:szCs w:val="28"/>
        </w:rPr>
        <w:t>Valsts labkl</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j</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bu, sabiedr</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bas att</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st</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bu un vesel</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bu kopum</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raksturo dzimst</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bas r</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d</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t</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ji</w:t>
      </w:r>
      <w:r w:rsidR="00121983">
        <w:rPr>
          <w:rFonts w:ascii="Times New Roman" w:eastAsia="Calibri" w:hAnsi="Times New Roman" w:cs="Times New Roman"/>
          <w:sz w:val="28"/>
          <w:szCs w:val="28"/>
        </w:rPr>
        <w:t xml:space="preserve">. </w:t>
      </w:r>
      <w:r w:rsidRPr="00250A82">
        <w:rPr>
          <w:rFonts w:ascii="Times New Roman" w:eastAsia="Calibri" w:hAnsi="Times New Roman" w:cs="Times New Roman"/>
          <w:sz w:val="28"/>
          <w:szCs w:val="28"/>
        </w:rPr>
        <w:t>200</w:t>
      </w:r>
      <w:r w:rsidR="00697329">
        <w:rPr>
          <w:rFonts w:ascii="Times New Roman" w:eastAsia="Calibri" w:hAnsi="Times New Roman" w:cs="Times New Roman"/>
          <w:sz w:val="28"/>
          <w:szCs w:val="28"/>
        </w:rPr>
        <w:t>8</w:t>
      </w:r>
      <w:r w:rsidRPr="00250A82">
        <w:rPr>
          <w:rFonts w:ascii="Times New Roman" w:eastAsia="Calibri" w:hAnsi="Times New Roman" w:cs="Times New Roman"/>
          <w:sz w:val="28"/>
          <w:szCs w:val="28"/>
        </w:rPr>
        <w:t>.gad</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Latvij</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dzimst</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ba sasniedza augst</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ko l</w:t>
      </w:r>
      <w:r w:rsidRPr="00250A82">
        <w:rPr>
          <w:rFonts w:ascii="Times New Roman" w:eastAsia="TimesNewRoman" w:hAnsi="Times New Roman" w:cs="Times New Roman"/>
          <w:sz w:val="28"/>
          <w:szCs w:val="28"/>
        </w:rPr>
        <w:t>ī</w:t>
      </w:r>
      <w:r w:rsidRPr="00250A82">
        <w:rPr>
          <w:rFonts w:ascii="Times New Roman" w:eastAsia="Calibri" w:hAnsi="Times New Roman" w:cs="Times New Roman"/>
          <w:sz w:val="28"/>
          <w:szCs w:val="28"/>
        </w:rPr>
        <w:t>meni p</w:t>
      </w:r>
      <w:r w:rsidRPr="00250A82">
        <w:rPr>
          <w:rFonts w:ascii="Times New Roman" w:eastAsia="TimesNewRoman" w:hAnsi="Times New Roman" w:cs="Times New Roman"/>
          <w:sz w:val="28"/>
          <w:szCs w:val="28"/>
        </w:rPr>
        <w:t>ē</w:t>
      </w:r>
      <w:r w:rsidRPr="00250A82">
        <w:rPr>
          <w:rFonts w:ascii="Times New Roman" w:eastAsia="Calibri" w:hAnsi="Times New Roman" w:cs="Times New Roman"/>
          <w:sz w:val="28"/>
          <w:szCs w:val="28"/>
        </w:rPr>
        <w:t>d</w:t>
      </w:r>
      <w:r w:rsidRPr="00250A82">
        <w:rPr>
          <w:rFonts w:ascii="Times New Roman" w:eastAsia="TimesNewRoman" w:hAnsi="Times New Roman" w:cs="Times New Roman"/>
          <w:sz w:val="28"/>
          <w:szCs w:val="28"/>
        </w:rPr>
        <w:t>ē</w:t>
      </w:r>
      <w:r w:rsidRPr="00250A82">
        <w:rPr>
          <w:rFonts w:ascii="Times New Roman" w:eastAsia="Calibri" w:hAnsi="Times New Roman" w:cs="Times New Roman"/>
          <w:sz w:val="28"/>
          <w:szCs w:val="28"/>
        </w:rPr>
        <w:t>jo 10 gadu laik</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 vair</w:t>
      </w:r>
      <w:r w:rsidRPr="00250A82">
        <w:rPr>
          <w:rFonts w:ascii="Times New Roman" w:eastAsia="TimesNewRoman" w:hAnsi="Times New Roman" w:cs="Times New Roman"/>
          <w:sz w:val="28"/>
          <w:szCs w:val="28"/>
        </w:rPr>
        <w:t>ā</w:t>
      </w:r>
      <w:r w:rsidRPr="00250A82">
        <w:rPr>
          <w:rFonts w:ascii="Times New Roman" w:eastAsia="Calibri" w:hAnsi="Times New Roman" w:cs="Times New Roman"/>
          <w:sz w:val="28"/>
          <w:szCs w:val="28"/>
        </w:rPr>
        <w:t>k k</w:t>
      </w:r>
      <w:r w:rsidRPr="00250A82">
        <w:rPr>
          <w:rFonts w:ascii="Times New Roman" w:eastAsia="TimesNewRoman" w:hAnsi="Times New Roman" w:cs="Times New Roman"/>
          <w:sz w:val="28"/>
          <w:szCs w:val="28"/>
        </w:rPr>
        <w:t xml:space="preserve">ā </w:t>
      </w:r>
      <w:r w:rsidRPr="00250A82">
        <w:rPr>
          <w:rFonts w:ascii="Times New Roman" w:eastAsia="Calibri" w:hAnsi="Times New Roman" w:cs="Times New Roman"/>
          <w:sz w:val="28"/>
          <w:szCs w:val="28"/>
        </w:rPr>
        <w:t>23 t</w:t>
      </w:r>
      <w:r w:rsidRPr="00250A82">
        <w:rPr>
          <w:rFonts w:ascii="Times New Roman" w:eastAsia="TimesNewRoman" w:hAnsi="Times New Roman" w:cs="Times New Roman"/>
          <w:sz w:val="28"/>
          <w:szCs w:val="28"/>
        </w:rPr>
        <w:t>ū</w:t>
      </w:r>
      <w:r w:rsidRPr="00250A82">
        <w:rPr>
          <w:rFonts w:ascii="Times New Roman" w:eastAsia="Calibri" w:hAnsi="Times New Roman" w:cs="Times New Roman"/>
          <w:sz w:val="28"/>
          <w:szCs w:val="28"/>
        </w:rPr>
        <w:t xml:space="preserve">kstoši </w:t>
      </w:r>
      <w:r w:rsidR="00C13EE2">
        <w:rPr>
          <w:rFonts w:ascii="Times New Roman" w:eastAsia="Calibri" w:hAnsi="Times New Roman" w:cs="Times New Roman"/>
          <w:sz w:val="28"/>
          <w:szCs w:val="28"/>
        </w:rPr>
        <w:t>dzīvi dzimušo skaits</w:t>
      </w:r>
      <w:r w:rsidRPr="00250A82">
        <w:rPr>
          <w:rFonts w:ascii="Times New Roman" w:eastAsia="Calibri" w:hAnsi="Times New Roman" w:cs="Times New Roman"/>
          <w:sz w:val="28"/>
          <w:szCs w:val="28"/>
        </w:rPr>
        <w:t xml:space="preserve"> gad</w:t>
      </w:r>
      <w:r w:rsidRPr="00250A82">
        <w:rPr>
          <w:rFonts w:ascii="Times New Roman" w:eastAsia="TimesNewRoman" w:hAnsi="Times New Roman" w:cs="Times New Roman"/>
          <w:sz w:val="28"/>
          <w:szCs w:val="28"/>
        </w:rPr>
        <w:t>ā</w:t>
      </w:r>
      <w:r w:rsidR="005E4D4C">
        <w:rPr>
          <w:rFonts w:ascii="Times New Roman" w:eastAsia="TimesNewRoman" w:hAnsi="Times New Roman" w:cs="Times New Roman"/>
          <w:sz w:val="28"/>
          <w:szCs w:val="28"/>
        </w:rPr>
        <w:t xml:space="preserve"> (10,</w:t>
      </w:r>
      <w:r w:rsidR="001A2192">
        <w:rPr>
          <w:rFonts w:ascii="Times New Roman" w:eastAsia="TimesNewRoman" w:hAnsi="Times New Roman" w:cs="Times New Roman"/>
          <w:sz w:val="28"/>
          <w:szCs w:val="28"/>
        </w:rPr>
        <w:t>6</w:t>
      </w:r>
      <w:r w:rsidR="0021633E">
        <w:rPr>
          <w:rFonts w:ascii="Times New Roman" w:eastAsia="TimesNewRoman" w:hAnsi="Times New Roman" w:cs="Times New Roman"/>
          <w:sz w:val="28"/>
          <w:szCs w:val="28"/>
        </w:rPr>
        <w:t xml:space="preserve"> </w:t>
      </w:r>
      <w:r w:rsidR="000B5B9C">
        <w:rPr>
          <w:rFonts w:ascii="Times New Roman" w:eastAsia="TimesNewRoman" w:hAnsi="Times New Roman" w:cs="Times New Roman"/>
          <w:sz w:val="28"/>
          <w:szCs w:val="28"/>
        </w:rPr>
        <w:t xml:space="preserve">dzīvi dzimušie </w:t>
      </w:r>
      <w:r w:rsidR="0021633E">
        <w:rPr>
          <w:rFonts w:ascii="Times New Roman" w:eastAsia="TimesNewRoman" w:hAnsi="Times New Roman" w:cs="Times New Roman"/>
          <w:sz w:val="28"/>
          <w:szCs w:val="28"/>
        </w:rPr>
        <w:t>uz 1000 iedzīvotājiem</w:t>
      </w:r>
      <w:r w:rsidR="00453DD3">
        <w:rPr>
          <w:rFonts w:ascii="Times New Roman" w:eastAsia="TimesNewRoman" w:hAnsi="Times New Roman" w:cs="Times New Roman"/>
          <w:sz w:val="28"/>
          <w:szCs w:val="28"/>
        </w:rPr>
        <w:t>)</w:t>
      </w:r>
      <w:r w:rsidRPr="00250A82">
        <w:rPr>
          <w:rFonts w:ascii="Times New Roman" w:eastAsia="TimesNewRoman" w:hAnsi="Times New Roman" w:cs="Times New Roman"/>
          <w:sz w:val="28"/>
          <w:szCs w:val="28"/>
        </w:rPr>
        <w:t xml:space="preserve">. </w:t>
      </w:r>
      <w:r w:rsidR="000B5B9C">
        <w:rPr>
          <w:rFonts w:ascii="Times New Roman" w:eastAsia="TimesNewRoman" w:hAnsi="Times New Roman" w:cs="Times New Roman"/>
          <w:sz w:val="28"/>
          <w:szCs w:val="28"/>
        </w:rPr>
        <w:t>Kā redzams 1.attēlā</w:t>
      </w:r>
      <w:r w:rsidR="00697329">
        <w:rPr>
          <w:rFonts w:ascii="Times New Roman" w:eastAsia="TimesNewRoman" w:hAnsi="Times New Roman" w:cs="Times New Roman"/>
          <w:sz w:val="28"/>
          <w:szCs w:val="28"/>
        </w:rPr>
        <w:t>,</w:t>
      </w:r>
      <w:r w:rsidR="002210FC">
        <w:rPr>
          <w:rFonts w:ascii="Times New Roman" w:eastAsia="TimesNewRoman" w:hAnsi="Times New Roman" w:cs="Times New Roman"/>
          <w:sz w:val="28"/>
          <w:szCs w:val="28"/>
        </w:rPr>
        <w:t xml:space="preserve"> </w:t>
      </w:r>
      <w:r w:rsidR="00766640">
        <w:rPr>
          <w:rFonts w:ascii="Times New Roman" w:eastAsia="TimesNewRoman" w:hAnsi="Times New Roman" w:cs="Times New Roman"/>
          <w:sz w:val="28"/>
          <w:szCs w:val="28"/>
        </w:rPr>
        <w:t xml:space="preserve">kopš 2009.gada dzīvi dzimušo skaits samazinās, attiecīgi </w:t>
      </w:r>
      <w:r w:rsidRPr="00250A82">
        <w:rPr>
          <w:rFonts w:ascii="Times New Roman" w:eastAsia="TimesNewRoman" w:hAnsi="Times New Roman" w:cs="Times New Roman"/>
          <w:sz w:val="28"/>
          <w:szCs w:val="28"/>
        </w:rPr>
        <w:t xml:space="preserve">2009.gadā </w:t>
      </w:r>
      <w:r w:rsidR="00766640">
        <w:rPr>
          <w:rFonts w:ascii="Times New Roman" w:eastAsia="TimesNewRoman" w:hAnsi="Times New Roman" w:cs="Times New Roman"/>
          <w:sz w:val="28"/>
          <w:szCs w:val="28"/>
        </w:rPr>
        <w:t>dzīvi dzimušo</w:t>
      </w:r>
      <w:r w:rsidRPr="00250A82">
        <w:rPr>
          <w:rFonts w:ascii="Times New Roman" w:eastAsia="TimesNewRoman" w:hAnsi="Times New Roman" w:cs="Times New Roman"/>
          <w:sz w:val="28"/>
          <w:szCs w:val="28"/>
        </w:rPr>
        <w:t xml:space="preserve"> skaits</w:t>
      </w:r>
      <w:r w:rsidR="004269D0">
        <w:rPr>
          <w:rFonts w:ascii="Times New Roman" w:eastAsia="TimesNewRoman" w:hAnsi="Times New Roman" w:cs="Times New Roman"/>
          <w:sz w:val="28"/>
          <w:szCs w:val="28"/>
        </w:rPr>
        <w:t xml:space="preserve"> kopā</w:t>
      </w:r>
      <w:r w:rsidRPr="00250A82">
        <w:rPr>
          <w:rFonts w:ascii="Times New Roman" w:eastAsia="TimesNewRoman" w:hAnsi="Times New Roman" w:cs="Times New Roman"/>
          <w:sz w:val="28"/>
          <w:szCs w:val="28"/>
        </w:rPr>
        <w:t xml:space="preserve"> bija 2167</w:t>
      </w:r>
      <w:r w:rsidR="005E4D4C">
        <w:rPr>
          <w:rFonts w:ascii="Times New Roman" w:eastAsia="TimesNewRoman" w:hAnsi="Times New Roman" w:cs="Times New Roman"/>
          <w:sz w:val="28"/>
          <w:szCs w:val="28"/>
        </w:rPr>
        <w:t>7</w:t>
      </w:r>
      <w:r w:rsidR="00766640">
        <w:rPr>
          <w:rFonts w:ascii="Times New Roman" w:eastAsia="TimesNewRoman" w:hAnsi="Times New Roman" w:cs="Times New Roman"/>
          <w:sz w:val="28"/>
          <w:szCs w:val="28"/>
        </w:rPr>
        <w:t xml:space="preserve"> (9,6 dzīvi dzimuš</w:t>
      </w:r>
      <w:r w:rsidR="00C13EE2">
        <w:rPr>
          <w:rFonts w:ascii="Times New Roman" w:eastAsia="TimesNewRoman" w:hAnsi="Times New Roman" w:cs="Times New Roman"/>
          <w:sz w:val="28"/>
          <w:szCs w:val="28"/>
        </w:rPr>
        <w:t>ie</w:t>
      </w:r>
      <w:r w:rsidR="00766640">
        <w:rPr>
          <w:rFonts w:ascii="Times New Roman" w:eastAsia="TimesNewRoman" w:hAnsi="Times New Roman" w:cs="Times New Roman"/>
          <w:sz w:val="28"/>
          <w:szCs w:val="28"/>
        </w:rPr>
        <w:t xml:space="preserve"> </w:t>
      </w:r>
      <w:r w:rsidR="003E2AAD">
        <w:rPr>
          <w:rFonts w:ascii="Times New Roman" w:eastAsia="TimesNewRoman" w:hAnsi="Times New Roman" w:cs="Times New Roman"/>
          <w:sz w:val="28"/>
          <w:szCs w:val="28"/>
        </w:rPr>
        <w:t>uz 1000 iedzīvotājiem)</w:t>
      </w:r>
      <w:r w:rsidRPr="00250A82">
        <w:rPr>
          <w:rFonts w:ascii="Times New Roman" w:eastAsia="TimesNewRoman" w:hAnsi="Times New Roman" w:cs="Times New Roman"/>
          <w:sz w:val="28"/>
          <w:szCs w:val="28"/>
        </w:rPr>
        <w:t>, 2010.gadā – 19</w:t>
      </w:r>
      <w:r w:rsidR="005E4D4C">
        <w:rPr>
          <w:rFonts w:ascii="Times New Roman" w:eastAsia="TimesNewRoman" w:hAnsi="Times New Roman" w:cs="Times New Roman"/>
          <w:sz w:val="28"/>
          <w:szCs w:val="28"/>
        </w:rPr>
        <w:t>219</w:t>
      </w:r>
      <w:r w:rsidR="003E2AAD">
        <w:rPr>
          <w:rFonts w:ascii="Times New Roman" w:eastAsia="TimesNewRoman" w:hAnsi="Times New Roman" w:cs="Times New Roman"/>
          <w:sz w:val="28"/>
          <w:szCs w:val="28"/>
        </w:rPr>
        <w:t xml:space="preserve"> (8,</w:t>
      </w:r>
      <w:r w:rsidR="001A2192">
        <w:rPr>
          <w:rFonts w:ascii="Times New Roman" w:eastAsia="TimesNewRoman" w:hAnsi="Times New Roman" w:cs="Times New Roman"/>
          <w:sz w:val="28"/>
          <w:szCs w:val="28"/>
        </w:rPr>
        <w:t>6</w:t>
      </w:r>
      <w:r w:rsidR="003E2AAD">
        <w:rPr>
          <w:rFonts w:ascii="Times New Roman" w:eastAsia="TimesNewRoman" w:hAnsi="Times New Roman" w:cs="Times New Roman"/>
          <w:sz w:val="28"/>
          <w:szCs w:val="28"/>
        </w:rPr>
        <w:t xml:space="preserve"> </w:t>
      </w:r>
      <w:r w:rsidR="00766640">
        <w:rPr>
          <w:rFonts w:ascii="Times New Roman" w:eastAsia="TimesNewRoman" w:hAnsi="Times New Roman" w:cs="Times New Roman"/>
          <w:sz w:val="28"/>
          <w:szCs w:val="28"/>
        </w:rPr>
        <w:t>dzīvi dzimuš</w:t>
      </w:r>
      <w:r w:rsidR="00C13EE2">
        <w:rPr>
          <w:rFonts w:ascii="Times New Roman" w:eastAsia="TimesNewRoman" w:hAnsi="Times New Roman" w:cs="Times New Roman"/>
          <w:sz w:val="28"/>
          <w:szCs w:val="28"/>
        </w:rPr>
        <w:t>ie</w:t>
      </w:r>
      <w:r w:rsidR="00766640">
        <w:rPr>
          <w:rFonts w:ascii="Times New Roman" w:eastAsia="TimesNewRoman" w:hAnsi="Times New Roman" w:cs="Times New Roman"/>
          <w:sz w:val="28"/>
          <w:szCs w:val="28"/>
        </w:rPr>
        <w:t xml:space="preserve"> </w:t>
      </w:r>
      <w:r w:rsidR="003E2AAD">
        <w:rPr>
          <w:rFonts w:ascii="Times New Roman" w:eastAsia="TimesNewRoman" w:hAnsi="Times New Roman" w:cs="Times New Roman"/>
          <w:sz w:val="28"/>
          <w:szCs w:val="28"/>
        </w:rPr>
        <w:t>uz 1000 iedzīvotājiem)</w:t>
      </w:r>
      <w:r w:rsidR="00EA2CDB">
        <w:rPr>
          <w:rFonts w:ascii="Times New Roman" w:eastAsia="TimesNewRoman" w:hAnsi="Times New Roman" w:cs="Times New Roman"/>
          <w:sz w:val="28"/>
          <w:szCs w:val="28"/>
        </w:rPr>
        <w:t xml:space="preserve">. </w:t>
      </w:r>
    </w:p>
    <w:p w:rsidR="00CA4DFE" w:rsidRPr="00CA4DFE" w:rsidRDefault="001757F5" w:rsidP="002C734D">
      <w:pPr>
        <w:pStyle w:val="Default"/>
        <w:spacing w:before="240" w:after="240" w:line="276" w:lineRule="auto"/>
        <w:jc w:val="center"/>
        <w:rPr>
          <w:noProof/>
        </w:rPr>
      </w:pPr>
      <w:r w:rsidRPr="001757F5">
        <w:rPr>
          <w:rFonts w:ascii="Times New Roman" w:eastAsia="TimesNewRoman" w:hAnsi="Times New Roman" w:cs="Times New Roman"/>
          <w:i/>
          <w:sz w:val="28"/>
          <w:szCs w:val="28"/>
        </w:rPr>
        <w:t>1.attēls.</w:t>
      </w:r>
      <w:r>
        <w:rPr>
          <w:rFonts w:ascii="Times New Roman" w:eastAsia="TimesNewRoman" w:hAnsi="Times New Roman" w:cs="Times New Roman"/>
          <w:b/>
          <w:sz w:val="28"/>
          <w:szCs w:val="28"/>
        </w:rPr>
        <w:t xml:space="preserve"> </w:t>
      </w:r>
      <w:r w:rsidR="00565D0F">
        <w:rPr>
          <w:rFonts w:ascii="Times New Roman" w:eastAsia="TimesNewRoman" w:hAnsi="Times New Roman" w:cs="Times New Roman"/>
          <w:b/>
          <w:sz w:val="28"/>
          <w:szCs w:val="28"/>
        </w:rPr>
        <w:t xml:space="preserve">Dzīvi dzimušo skaits Latvijā </w:t>
      </w:r>
      <w:r w:rsidR="00D34DD5" w:rsidRPr="00D34DD5">
        <w:rPr>
          <w:rFonts w:ascii="Times New Roman" w:eastAsia="TimesNewRoman" w:hAnsi="Times New Roman" w:cs="Times New Roman"/>
          <w:b/>
          <w:sz w:val="28"/>
          <w:szCs w:val="28"/>
        </w:rPr>
        <w:t>2000.-2010.gadā</w:t>
      </w:r>
      <w:r w:rsidR="00120153" w:rsidRPr="00120153">
        <w:rPr>
          <w:noProof/>
        </w:rPr>
        <w:t xml:space="preserve"> </w:t>
      </w:r>
    </w:p>
    <w:p w:rsidR="00120153" w:rsidRDefault="005E4D4C" w:rsidP="002C734D">
      <w:pPr>
        <w:pStyle w:val="Default"/>
        <w:tabs>
          <w:tab w:val="left" w:pos="567"/>
          <w:tab w:val="left" w:pos="8222"/>
        </w:tabs>
        <w:spacing w:before="240" w:after="240" w:line="276" w:lineRule="auto"/>
        <w:jc w:val="center"/>
        <w:rPr>
          <w:rFonts w:ascii="Times New Roman" w:eastAsia="TimesNewRoman" w:hAnsi="Times New Roman" w:cs="Times New Roman"/>
          <w:b/>
          <w:sz w:val="28"/>
          <w:szCs w:val="28"/>
        </w:rPr>
      </w:pPr>
      <w:r w:rsidRPr="005E4D4C">
        <w:rPr>
          <w:rFonts w:ascii="Times New Roman" w:eastAsia="TimesNewRoman" w:hAnsi="Times New Roman" w:cs="Times New Roman"/>
          <w:b/>
          <w:noProof/>
          <w:sz w:val="28"/>
          <w:szCs w:val="28"/>
        </w:rPr>
        <w:drawing>
          <wp:inline distT="0" distB="0" distL="0" distR="0">
            <wp:extent cx="5191432" cy="3244645"/>
            <wp:effectExtent l="0" t="0" r="0" b="0"/>
            <wp:docPr id="26"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1595" w:rsidRPr="00C52567" w:rsidRDefault="00C9147D" w:rsidP="002C734D">
      <w:pPr>
        <w:pStyle w:val="Default"/>
        <w:tabs>
          <w:tab w:val="left" w:pos="567"/>
        </w:tabs>
        <w:spacing w:after="240" w:line="276" w:lineRule="auto"/>
        <w:rPr>
          <w:rFonts w:ascii="Times New Roman" w:eastAsia="TimesNewRoman" w:hAnsi="Times New Roman" w:cs="Times New Roman"/>
          <w:i/>
        </w:rPr>
      </w:pPr>
      <w:r>
        <w:rPr>
          <w:rFonts w:ascii="Times New Roman" w:eastAsia="TimesNewRoman" w:hAnsi="Times New Roman" w:cs="Times New Roman"/>
          <w:i/>
        </w:rPr>
        <w:t xml:space="preserve">Avots: CSP </w:t>
      </w:r>
    </w:p>
    <w:p w:rsidR="00951453" w:rsidRPr="002C734D" w:rsidRDefault="00FC1595" w:rsidP="002C734D">
      <w:pPr>
        <w:pStyle w:val="Default"/>
        <w:tabs>
          <w:tab w:val="left" w:pos="8222"/>
        </w:tabs>
        <w:spacing w:after="240" w:line="276" w:lineRule="auto"/>
        <w:ind w:firstLine="567"/>
        <w:jc w:val="both"/>
        <w:rPr>
          <w:rFonts w:ascii="Times New Roman" w:hAnsi="Times New Roman" w:cs="Times New Roman"/>
          <w:color w:val="auto"/>
          <w:sz w:val="28"/>
          <w:szCs w:val="28"/>
        </w:rPr>
      </w:pPr>
      <w:r w:rsidRPr="00E51616">
        <w:rPr>
          <w:rFonts w:ascii="Times New Roman" w:eastAsia="TimesNewRoman" w:hAnsi="Times New Roman" w:cs="Times New Roman"/>
          <w:color w:val="auto"/>
          <w:sz w:val="28"/>
          <w:szCs w:val="28"/>
        </w:rPr>
        <w:lastRenderedPageBreak/>
        <w:t>Dzimst</w:t>
      </w:r>
      <w:r w:rsidR="00C23E1E">
        <w:rPr>
          <w:rFonts w:ascii="Times New Roman" w:eastAsia="TimesNewRoman" w:hAnsi="Times New Roman" w:cs="Times New Roman"/>
          <w:color w:val="auto"/>
          <w:sz w:val="28"/>
          <w:szCs w:val="28"/>
        </w:rPr>
        <w:t xml:space="preserve">ības rādītājs Latvijā 2007.gadā un 2008.gadā </w:t>
      </w:r>
      <w:r w:rsidRPr="00E51616">
        <w:rPr>
          <w:rFonts w:ascii="Times New Roman" w:eastAsia="TimesNewRoman" w:hAnsi="Times New Roman" w:cs="Times New Roman"/>
          <w:color w:val="auto"/>
          <w:sz w:val="28"/>
          <w:szCs w:val="28"/>
        </w:rPr>
        <w:t>pietuvojās ES vidējam dzimstības rādītājam</w:t>
      </w:r>
      <w:r w:rsidR="0095068C">
        <w:rPr>
          <w:rStyle w:val="FootnoteReference"/>
          <w:rFonts w:ascii="Times New Roman" w:eastAsia="TimesNewRoman" w:hAnsi="Times New Roman"/>
          <w:color w:val="auto"/>
          <w:sz w:val="28"/>
          <w:szCs w:val="28"/>
        </w:rPr>
        <w:footnoteReference w:id="4"/>
      </w:r>
      <w:r w:rsidRPr="00E51616">
        <w:rPr>
          <w:rFonts w:ascii="Times New Roman" w:eastAsia="TimesNewRoman" w:hAnsi="Times New Roman" w:cs="Times New Roman"/>
          <w:color w:val="auto"/>
          <w:sz w:val="28"/>
          <w:szCs w:val="28"/>
        </w:rPr>
        <w:t>, taču tas joprojām ir viens no zemākajiem ES</w:t>
      </w:r>
      <w:r w:rsidR="00E51616" w:rsidRPr="00E51616">
        <w:rPr>
          <w:rFonts w:ascii="Times New Roman" w:eastAsia="TimesNewRoman" w:hAnsi="Times New Roman" w:cs="Times New Roman"/>
          <w:color w:val="auto"/>
          <w:sz w:val="28"/>
          <w:szCs w:val="28"/>
        </w:rPr>
        <w:t xml:space="preserve">. </w:t>
      </w:r>
      <w:r w:rsidRPr="00E51616">
        <w:rPr>
          <w:rFonts w:ascii="Times New Roman" w:hAnsi="Times New Roman" w:cs="Times New Roman"/>
          <w:color w:val="auto"/>
          <w:sz w:val="28"/>
          <w:szCs w:val="28"/>
        </w:rPr>
        <w:t>Uz dzimstības rādītājiem Latvijā laika posmā no 200</w:t>
      </w:r>
      <w:r w:rsidR="00F9217D">
        <w:rPr>
          <w:rFonts w:ascii="Times New Roman" w:hAnsi="Times New Roman" w:cs="Times New Roman"/>
          <w:color w:val="auto"/>
          <w:sz w:val="28"/>
          <w:szCs w:val="28"/>
        </w:rPr>
        <w:t>8</w:t>
      </w:r>
      <w:r w:rsidRPr="00E51616">
        <w:rPr>
          <w:rFonts w:ascii="Times New Roman" w:hAnsi="Times New Roman" w:cs="Times New Roman"/>
          <w:color w:val="auto"/>
          <w:sz w:val="28"/>
          <w:szCs w:val="28"/>
        </w:rPr>
        <w:t>.</w:t>
      </w:r>
      <w:r w:rsidR="00C214FA">
        <w:rPr>
          <w:rFonts w:ascii="Times New Roman" w:hAnsi="Times New Roman" w:cs="Times New Roman"/>
          <w:color w:val="auto"/>
          <w:sz w:val="28"/>
          <w:szCs w:val="28"/>
        </w:rPr>
        <w:t>gada</w:t>
      </w:r>
      <w:r w:rsidRPr="00E51616">
        <w:rPr>
          <w:rFonts w:ascii="Times New Roman" w:hAnsi="Times New Roman" w:cs="Times New Roman"/>
          <w:color w:val="auto"/>
          <w:sz w:val="28"/>
          <w:szCs w:val="28"/>
        </w:rPr>
        <w:t xml:space="preserve"> līdz 2010.gadam būtisku ietekmi atstājusi ekonomiskā situācija un </w:t>
      </w:r>
      <w:r w:rsidR="00121983" w:rsidRPr="00E51616">
        <w:rPr>
          <w:rFonts w:ascii="Times New Roman" w:hAnsi="Times New Roman" w:cs="Times New Roman"/>
          <w:color w:val="auto"/>
          <w:sz w:val="28"/>
          <w:szCs w:val="28"/>
        </w:rPr>
        <w:t>pieaugu</w:t>
      </w:r>
      <w:r w:rsidR="00882543">
        <w:rPr>
          <w:rFonts w:ascii="Times New Roman" w:hAnsi="Times New Roman" w:cs="Times New Roman"/>
          <w:color w:val="auto"/>
          <w:sz w:val="28"/>
          <w:szCs w:val="28"/>
        </w:rPr>
        <w:t xml:space="preserve">sī </w:t>
      </w:r>
      <w:r w:rsidR="00121983" w:rsidRPr="00E51616">
        <w:rPr>
          <w:rFonts w:ascii="Times New Roman" w:hAnsi="Times New Roman" w:cs="Times New Roman"/>
          <w:color w:val="auto"/>
          <w:sz w:val="28"/>
          <w:szCs w:val="28"/>
        </w:rPr>
        <w:t>nedrošības sajūta par ienākumie</w:t>
      </w:r>
      <w:r w:rsidR="00E51616" w:rsidRPr="00E51616">
        <w:rPr>
          <w:rFonts w:ascii="Times New Roman" w:hAnsi="Times New Roman" w:cs="Times New Roman"/>
          <w:color w:val="auto"/>
          <w:sz w:val="28"/>
          <w:szCs w:val="28"/>
        </w:rPr>
        <w:t>m un darba saglabāšanu nākotnē</w:t>
      </w:r>
      <w:r w:rsidR="00117A75">
        <w:rPr>
          <w:rFonts w:ascii="Times New Roman" w:hAnsi="Times New Roman" w:cs="Times New Roman"/>
          <w:color w:val="auto"/>
          <w:sz w:val="28"/>
          <w:szCs w:val="28"/>
        </w:rPr>
        <w:t>.</w:t>
      </w:r>
    </w:p>
    <w:p w:rsidR="00333D2A" w:rsidRDefault="00926F98" w:rsidP="002C734D">
      <w:pPr>
        <w:pStyle w:val="Default"/>
        <w:spacing w:before="240" w:after="240" w:line="276" w:lineRule="auto"/>
        <w:jc w:val="center"/>
        <w:rPr>
          <w:rFonts w:ascii="Times New Roman" w:hAnsi="Times New Roman" w:cs="Times New Roman"/>
          <w:b/>
          <w:color w:val="auto"/>
          <w:sz w:val="28"/>
          <w:szCs w:val="28"/>
        </w:rPr>
      </w:pPr>
      <w:r w:rsidRPr="00DE0C06">
        <w:rPr>
          <w:rFonts w:ascii="Times New Roman" w:hAnsi="Times New Roman" w:cs="Times New Roman"/>
          <w:i/>
          <w:color w:val="auto"/>
          <w:sz w:val="28"/>
          <w:szCs w:val="28"/>
        </w:rPr>
        <w:t xml:space="preserve">2.attēls. </w:t>
      </w:r>
      <w:r w:rsidR="009D30F7">
        <w:rPr>
          <w:rFonts w:ascii="Times New Roman" w:hAnsi="Times New Roman" w:cs="Times New Roman"/>
          <w:b/>
          <w:color w:val="auto"/>
          <w:sz w:val="28"/>
          <w:szCs w:val="28"/>
        </w:rPr>
        <w:t xml:space="preserve">Dzimstība </w:t>
      </w:r>
      <w:r w:rsidRPr="00DE0C06">
        <w:rPr>
          <w:rFonts w:ascii="Times New Roman" w:hAnsi="Times New Roman" w:cs="Times New Roman"/>
          <w:b/>
          <w:color w:val="auto"/>
          <w:sz w:val="28"/>
          <w:szCs w:val="28"/>
        </w:rPr>
        <w:t>uz 1000 iedzīvotājiem Latvijā un ES</w:t>
      </w:r>
    </w:p>
    <w:p w:rsidR="00C23E1E" w:rsidRPr="00C23E1E" w:rsidRDefault="00333D2A" w:rsidP="002C734D">
      <w:pPr>
        <w:pStyle w:val="Default"/>
        <w:tabs>
          <w:tab w:val="left" w:pos="567"/>
          <w:tab w:val="left" w:pos="8222"/>
        </w:tabs>
        <w:spacing w:before="240" w:after="240" w:line="276" w:lineRule="auto"/>
        <w:jc w:val="center"/>
        <w:rPr>
          <w:rFonts w:ascii="Times New Roman" w:hAnsi="Times New Roman" w:cs="Times New Roman"/>
          <w:b/>
          <w:color w:val="auto"/>
          <w:sz w:val="28"/>
          <w:szCs w:val="28"/>
        </w:rPr>
      </w:pPr>
      <w:r w:rsidRPr="00333D2A">
        <w:rPr>
          <w:rFonts w:ascii="Times New Roman" w:hAnsi="Times New Roman" w:cs="Times New Roman"/>
          <w:b/>
          <w:noProof/>
          <w:color w:val="auto"/>
          <w:sz w:val="28"/>
          <w:szCs w:val="28"/>
        </w:rPr>
        <w:drawing>
          <wp:inline distT="0" distB="0" distL="0" distR="0">
            <wp:extent cx="5324168" cy="3318388"/>
            <wp:effectExtent l="0" t="0" r="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b/>
          <w:color w:val="auto"/>
          <w:sz w:val="28"/>
          <w:szCs w:val="28"/>
        </w:rPr>
        <w:t xml:space="preserve"> </w:t>
      </w:r>
    </w:p>
    <w:p w:rsidR="00C23E1E" w:rsidRPr="00D325A1" w:rsidRDefault="00C23E1E" w:rsidP="002C734D">
      <w:pPr>
        <w:pStyle w:val="Default"/>
        <w:spacing w:before="240" w:after="240" w:line="276" w:lineRule="auto"/>
        <w:jc w:val="both"/>
        <w:rPr>
          <w:rFonts w:ascii="Times New Roman" w:hAnsi="Times New Roman" w:cs="Times New Roman"/>
          <w:i/>
          <w:color w:val="auto"/>
        </w:rPr>
      </w:pPr>
      <w:r w:rsidRPr="00D325A1">
        <w:rPr>
          <w:rFonts w:ascii="Times New Roman" w:hAnsi="Times New Roman" w:cs="Times New Roman"/>
          <w:i/>
          <w:color w:val="auto"/>
        </w:rPr>
        <w:t>Avots: PVO</w:t>
      </w:r>
      <w:r w:rsidR="00A71570" w:rsidRPr="00D325A1">
        <w:rPr>
          <w:rFonts w:ascii="Times New Roman" w:hAnsi="Times New Roman" w:cs="Times New Roman"/>
          <w:i/>
          <w:color w:val="auto"/>
        </w:rPr>
        <w:t xml:space="preserve"> </w:t>
      </w:r>
      <w:proofErr w:type="spellStart"/>
      <w:r w:rsidR="00A71570" w:rsidRPr="00D325A1">
        <w:rPr>
          <w:rFonts w:ascii="Times New Roman" w:hAnsi="Times New Roman" w:cs="Times New Roman"/>
          <w:i/>
          <w:color w:val="auto"/>
        </w:rPr>
        <w:t>European</w:t>
      </w:r>
      <w:proofErr w:type="spellEnd"/>
      <w:r w:rsidR="00A71570" w:rsidRPr="00D325A1">
        <w:rPr>
          <w:rFonts w:ascii="Times New Roman" w:hAnsi="Times New Roman" w:cs="Times New Roman"/>
          <w:i/>
          <w:color w:val="auto"/>
        </w:rPr>
        <w:t xml:space="preserve"> </w:t>
      </w:r>
      <w:proofErr w:type="spellStart"/>
      <w:r w:rsidR="00A71570" w:rsidRPr="00D325A1">
        <w:rPr>
          <w:rFonts w:ascii="Times New Roman" w:hAnsi="Times New Roman" w:cs="Times New Roman"/>
          <w:i/>
          <w:color w:val="auto"/>
        </w:rPr>
        <w:t>Health</w:t>
      </w:r>
      <w:proofErr w:type="spellEnd"/>
      <w:r w:rsidR="005C7F30">
        <w:rPr>
          <w:rFonts w:ascii="Times New Roman" w:hAnsi="Times New Roman" w:cs="Times New Roman"/>
          <w:i/>
          <w:color w:val="auto"/>
        </w:rPr>
        <w:t xml:space="preserve"> </w:t>
      </w:r>
      <w:proofErr w:type="spellStart"/>
      <w:r w:rsidR="00A71570" w:rsidRPr="00D325A1">
        <w:rPr>
          <w:rFonts w:ascii="Times New Roman" w:hAnsi="Times New Roman" w:cs="Times New Roman"/>
          <w:i/>
          <w:color w:val="auto"/>
        </w:rPr>
        <w:t>for</w:t>
      </w:r>
      <w:proofErr w:type="spellEnd"/>
      <w:r w:rsidR="00A71570" w:rsidRPr="00D325A1">
        <w:rPr>
          <w:rFonts w:ascii="Times New Roman" w:hAnsi="Times New Roman" w:cs="Times New Roman"/>
          <w:i/>
          <w:color w:val="auto"/>
        </w:rPr>
        <w:t xml:space="preserve"> </w:t>
      </w:r>
      <w:proofErr w:type="spellStart"/>
      <w:r w:rsidR="00A71570" w:rsidRPr="00D325A1">
        <w:rPr>
          <w:rFonts w:ascii="Times New Roman" w:hAnsi="Times New Roman" w:cs="Times New Roman"/>
          <w:i/>
          <w:color w:val="auto"/>
        </w:rPr>
        <w:t>All</w:t>
      </w:r>
      <w:proofErr w:type="spellEnd"/>
    </w:p>
    <w:p w:rsidR="002335FA" w:rsidRPr="005A5BD4" w:rsidRDefault="00AE3732" w:rsidP="002C734D">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lang w:eastAsia="zh-TW"/>
        </w:rPr>
        <w:t xml:space="preserve">Ņemot vērā tendenci samazināties dzimstības rādītājiem, </w:t>
      </w:r>
      <w:r w:rsidR="006B428F">
        <w:rPr>
          <w:rFonts w:ascii="Times New Roman" w:eastAsia="Calibri" w:hAnsi="Times New Roman"/>
          <w:sz w:val="28"/>
          <w:szCs w:val="28"/>
          <w:lang w:eastAsia="zh-TW"/>
        </w:rPr>
        <w:t>dabiskais pieaugums Latvi</w:t>
      </w:r>
      <w:r w:rsidR="002335FA">
        <w:rPr>
          <w:rFonts w:ascii="Times New Roman" w:eastAsia="Calibri" w:hAnsi="Times New Roman"/>
          <w:sz w:val="28"/>
          <w:szCs w:val="28"/>
          <w:lang w:eastAsia="zh-TW"/>
        </w:rPr>
        <w:t>jā aizvien saglabājas negatīvs, arī zīdaiņu mirstības rādītāji Latvijā ir augstāki nekā vidēji ES.</w:t>
      </w:r>
      <w:r w:rsidR="00D21E43">
        <w:rPr>
          <w:rFonts w:ascii="Times New Roman" w:eastAsia="Calibri" w:hAnsi="Times New Roman"/>
          <w:sz w:val="28"/>
          <w:szCs w:val="28"/>
          <w:lang w:eastAsia="zh-TW"/>
        </w:rPr>
        <w:t xml:space="preserve"> Kā redzams </w:t>
      </w:r>
      <w:r>
        <w:rPr>
          <w:rFonts w:ascii="Times New Roman" w:eastAsia="Calibri" w:hAnsi="Times New Roman"/>
          <w:sz w:val="28"/>
          <w:szCs w:val="28"/>
          <w:lang w:eastAsia="zh-TW"/>
        </w:rPr>
        <w:t>3.attēlā</w:t>
      </w:r>
      <w:r w:rsidR="00D21E43" w:rsidRPr="00D21E43">
        <w:rPr>
          <w:rFonts w:ascii="Times New Roman" w:eastAsia="Calibri" w:hAnsi="Times New Roman"/>
          <w:sz w:val="28"/>
          <w:szCs w:val="28"/>
          <w:lang w:eastAsia="zh-TW"/>
        </w:rPr>
        <w:t>,</w:t>
      </w:r>
      <w:r>
        <w:rPr>
          <w:rFonts w:ascii="Times New Roman" w:eastAsia="Calibri" w:hAnsi="Times New Roman"/>
          <w:sz w:val="28"/>
          <w:szCs w:val="28"/>
          <w:lang w:eastAsia="zh-TW"/>
        </w:rPr>
        <w:t xml:space="preserve"> </w:t>
      </w:r>
      <w:r w:rsidR="0069261A" w:rsidRPr="00250A82">
        <w:rPr>
          <w:rFonts w:ascii="Times New Roman" w:eastAsia="Calibri" w:hAnsi="Times New Roman"/>
          <w:sz w:val="28"/>
          <w:szCs w:val="28"/>
        </w:rPr>
        <w:t>200</w:t>
      </w:r>
      <w:r w:rsidR="000023C1">
        <w:rPr>
          <w:rFonts w:ascii="Times New Roman" w:eastAsia="Calibri" w:hAnsi="Times New Roman"/>
          <w:sz w:val="28"/>
          <w:szCs w:val="28"/>
        </w:rPr>
        <w:t>9</w:t>
      </w:r>
      <w:r w:rsidR="0069261A" w:rsidRPr="00250A82">
        <w:rPr>
          <w:rFonts w:ascii="Times New Roman" w:eastAsia="Calibri" w:hAnsi="Times New Roman"/>
          <w:sz w:val="28"/>
          <w:szCs w:val="28"/>
        </w:rPr>
        <w:t>.gadā</w:t>
      </w:r>
      <w:r w:rsidR="00515539">
        <w:rPr>
          <w:rFonts w:ascii="Times New Roman" w:eastAsia="Calibri" w:hAnsi="Times New Roman"/>
          <w:sz w:val="28"/>
          <w:szCs w:val="28"/>
        </w:rPr>
        <w:t xml:space="preserve"> Latvijā </w:t>
      </w:r>
      <w:r w:rsidR="00515539" w:rsidRPr="00250A82">
        <w:rPr>
          <w:rFonts w:ascii="Times New Roman" w:eastAsia="Calibri" w:hAnsi="Times New Roman"/>
          <w:sz w:val="28"/>
          <w:szCs w:val="28"/>
        </w:rPr>
        <w:t xml:space="preserve">1 gada vecumu </w:t>
      </w:r>
      <w:r w:rsidR="00515539">
        <w:rPr>
          <w:rFonts w:ascii="Times New Roman" w:eastAsia="Calibri" w:hAnsi="Times New Roman"/>
          <w:sz w:val="28"/>
          <w:szCs w:val="28"/>
        </w:rPr>
        <w:t xml:space="preserve">nesasnieguši </w:t>
      </w:r>
      <w:r w:rsidR="00515539" w:rsidRPr="00250A82">
        <w:rPr>
          <w:rFonts w:ascii="Times New Roman" w:eastAsia="Calibri" w:hAnsi="Times New Roman"/>
          <w:sz w:val="28"/>
          <w:szCs w:val="28"/>
        </w:rPr>
        <w:t xml:space="preserve">nomira </w:t>
      </w:r>
      <w:r w:rsidR="00515539">
        <w:rPr>
          <w:rFonts w:ascii="Times New Roman" w:eastAsia="Calibri" w:hAnsi="Times New Roman"/>
          <w:sz w:val="28"/>
          <w:szCs w:val="28"/>
        </w:rPr>
        <w:t>168</w:t>
      </w:r>
      <w:r w:rsidR="00515539" w:rsidRPr="00250A82">
        <w:rPr>
          <w:rFonts w:ascii="Times New Roman" w:eastAsia="Calibri" w:hAnsi="Times New Roman"/>
          <w:sz w:val="28"/>
          <w:szCs w:val="28"/>
        </w:rPr>
        <w:t xml:space="preserve"> bērn</w:t>
      </w:r>
      <w:r w:rsidR="00515539">
        <w:rPr>
          <w:rFonts w:ascii="Times New Roman" w:eastAsia="Calibri" w:hAnsi="Times New Roman"/>
          <w:sz w:val="28"/>
          <w:szCs w:val="28"/>
        </w:rPr>
        <w:t>i (</w:t>
      </w:r>
      <w:r w:rsidR="000023C1">
        <w:rPr>
          <w:rFonts w:ascii="Times New Roman" w:eastAsia="Calibri" w:hAnsi="Times New Roman"/>
          <w:sz w:val="28"/>
          <w:szCs w:val="28"/>
        </w:rPr>
        <w:t>7,75</w:t>
      </w:r>
      <w:r w:rsidR="00073686">
        <w:rPr>
          <w:rFonts w:ascii="Times New Roman" w:eastAsia="Calibri" w:hAnsi="Times New Roman"/>
          <w:sz w:val="28"/>
          <w:szCs w:val="28"/>
        </w:rPr>
        <w:t xml:space="preserve"> uz 1000 dzīvi dzimušiem</w:t>
      </w:r>
      <w:r w:rsidR="00515539">
        <w:rPr>
          <w:rFonts w:ascii="Times New Roman" w:eastAsia="Calibri" w:hAnsi="Times New Roman"/>
          <w:sz w:val="28"/>
          <w:szCs w:val="28"/>
        </w:rPr>
        <w:t xml:space="preserve">). </w:t>
      </w:r>
      <w:r w:rsidR="005B5FA3" w:rsidRPr="00250A82">
        <w:rPr>
          <w:rFonts w:ascii="Times New Roman" w:eastAsia="Calibri" w:hAnsi="Times New Roman"/>
          <w:sz w:val="28"/>
          <w:szCs w:val="28"/>
        </w:rPr>
        <w:t>20</w:t>
      </w:r>
      <w:r w:rsidR="005B5FA3">
        <w:rPr>
          <w:rFonts w:ascii="Times New Roman" w:eastAsia="Calibri" w:hAnsi="Times New Roman"/>
          <w:sz w:val="28"/>
          <w:szCs w:val="28"/>
        </w:rPr>
        <w:t>10</w:t>
      </w:r>
      <w:r w:rsidR="000023C1">
        <w:rPr>
          <w:rFonts w:ascii="Times New Roman" w:eastAsia="Calibri" w:hAnsi="Times New Roman"/>
          <w:sz w:val="28"/>
          <w:szCs w:val="28"/>
        </w:rPr>
        <w:t>.gadā Latvijā šis rādītājs samazinājās</w:t>
      </w:r>
      <w:r w:rsidR="00515539">
        <w:rPr>
          <w:rFonts w:ascii="Times New Roman" w:eastAsia="Calibri" w:hAnsi="Times New Roman"/>
          <w:sz w:val="28"/>
          <w:szCs w:val="28"/>
        </w:rPr>
        <w:t xml:space="preserve"> - </w:t>
      </w:r>
      <w:r w:rsidR="00515539" w:rsidRPr="00843FCF">
        <w:rPr>
          <w:rFonts w:ascii="Times New Roman" w:eastAsia="Calibri" w:hAnsi="Times New Roman"/>
          <w:sz w:val="28"/>
          <w:szCs w:val="28"/>
        </w:rPr>
        <w:t>nomira 110 bērni</w:t>
      </w:r>
      <w:r w:rsidR="00515539">
        <w:rPr>
          <w:rFonts w:ascii="Times New Roman" w:eastAsia="Calibri" w:hAnsi="Times New Roman"/>
          <w:sz w:val="28"/>
          <w:szCs w:val="28"/>
        </w:rPr>
        <w:t xml:space="preserve"> (</w:t>
      </w:r>
      <w:r w:rsidR="00747F2B">
        <w:rPr>
          <w:rFonts w:ascii="Times New Roman" w:eastAsia="Calibri" w:hAnsi="Times New Roman"/>
          <w:sz w:val="28"/>
          <w:szCs w:val="28"/>
        </w:rPr>
        <w:t>5,72</w:t>
      </w:r>
      <w:r w:rsidR="00515539">
        <w:rPr>
          <w:rFonts w:ascii="Times New Roman" w:eastAsia="Calibri" w:hAnsi="Times New Roman"/>
          <w:sz w:val="28"/>
          <w:szCs w:val="28"/>
        </w:rPr>
        <w:t xml:space="preserve"> uz 1000 dzīvi dzimušiem</w:t>
      </w:r>
      <w:r w:rsidR="00747F2B" w:rsidRPr="00843FCF">
        <w:rPr>
          <w:rFonts w:ascii="Times New Roman" w:eastAsia="Calibri" w:hAnsi="Times New Roman"/>
          <w:sz w:val="28"/>
          <w:szCs w:val="28"/>
        </w:rPr>
        <w:t xml:space="preserve">). </w:t>
      </w:r>
      <w:r w:rsidR="005B5FA3">
        <w:rPr>
          <w:rFonts w:ascii="Times New Roman" w:eastAsia="Calibri" w:hAnsi="Times New Roman"/>
          <w:sz w:val="28"/>
          <w:szCs w:val="28"/>
        </w:rPr>
        <w:t xml:space="preserve">Ir vērojama pozitīva tendence </w:t>
      </w:r>
      <w:r w:rsidR="00E855B3">
        <w:rPr>
          <w:rFonts w:ascii="Times New Roman" w:eastAsia="Calibri" w:hAnsi="Times New Roman"/>
          <w:sz w:val="28"/>
          <w:szCs w:val="28"/>
        </w:rPr>
        <w:t xml:space="preserve"> un 2010.gadā samazinājusies </w:t>
      </w:r>
      <w:r w:rsidR="005B5FA3">
        <w:rPr>
          <w:rFonts w:ascii="Times New Roman" w:eastAsia="Calibri" w:hAnsi="Times New Roman"/>
          <w:sz w:val="28"/>
          <w:szCs w:val="28"/>
        </w:rPr>
        <w:t xml:space="preserve">zīdaiņu </w:t>
      </w:r>
      <w:r w:rsidR="00E855B3">
        <w:rPr>
          <w:rFonts w:ascii="Times New Roman" w:eastAsia="Calibri" w:hAnsi="Times New Roman"/>
          <w:sz w:val="28"/>
          <w:szCs w:val="28"/>
        </w:rPr>
        <w:t>mirstība</w:t>
      </w:r>
      <w:r w:rsidR="00C3351B">
        <w:rPr>
          <w:rFonts w:ascii="Times New Roman" w:eastAsia="Calibri" w:hAnsi="Times New Roman"/>
          <w:sz w:val="28"/>
          <w:szCs w:val="28"/>
        </w:rPr>
        <w:t xml:space="preserve">, kā arī </w:t>
      </w:r>
      <w:r w:rsidR="005B5FA3">
        <w:rPr>
          <w:rFonts w:ascii="Times New Roman" w:eastAsia="Calibri" w:hAnsi="Times New Roman"/>
          <w:sz w:val="28"/>
          <w:szCs w:val="28"/>
        </w:rPr>
        <w:t>strauji samazinājusies zīdaiņu</w:t>
      </w:r>
      <w:r w:rsidR="005B5FA3" w:rsidRPr="00250A82">
        <w:rPr>
          <w:rFonts w:ascii="Times New Roman" w:eastAsia="Calibri" w:hAnsi="Times New Roman"/>
          <w:sz w:val="28"/>
          <w:szCs w:val="28"/>
        </w:rPr>
        <w:t xml:space="preserve"> mirst</w:t>
      </w:r>
      <w:r w:rsidR="005B5FA3">
        <w:rPr>
          <w:rFonts w:ascii="Times New Roman" w:eastAsia="Calibri" w:hAnsi="Times New Roman"/>
          <w:sz w:val="28"/>
          <w:szCs w:val="28"/>
        </w:rPr>
        <w:t>ība</w:t>
      </w:r>
      <w:r w:rsidR="005B5FA3" w:rsidRPr="00250A82">
        <w:rPr>
          <w:rFonts w:ascii="Times New Roman" w:eastAsia="Calibri" w:hAnsi="Times New Roman"/>
          <w:sz w:val="28"/>
          <w:szCs w:val="28"/>
        </w:rPr>
        <w:t xml:space="preserve"> </w:t>
      </w:r>
      <w:proofErr w:type="spellStart"/>
      <w:r w:rsidR="005B5FA3" w:rsidRPr="00250A82">
        <w:rPr>
          <w:rFonts w:ascii="Times New Roman" w:eastAsia="Calibri" w:hAnsi="Times New Roman"/>
          <w:sz w:val="28"/>
          <w:szCs w:val="28"/>
        </w:rPr>
        <w:t>neonatālajā</w:t>
      </w:r>
      <w:proofErr w:type="spellEnd"/>
      <w:r w:rsidR="005B5FA3" w:rsidRPr="00250A82">
        <w:rPr>
          <w:rFonts w:ascii="Times New Roman" w:eastAsia="Calibri" w:hAnsi="Times New Roman"/>
          <w:sz w:val="28"/>
          <w:szCs w:val="28"/>
        </w:rPr>
        <w:t xml:space="preserve"> periodā (vecumā līdz 27 dienām). </w:t>
      </w:r>
      <w:r>
        <w:rPr>
          <w:rFonts w:ascii="Times New Roman" w:eastAsia="Calibri" w:hAnsi="Times New Roman"/>
          <w:sz w:val="28"/>
          <w:szCs w:val="28"/>
          <w:lang w:eastAsia="zh-TW"/>
        </w:rPr>
        <w:t xml:space="preserve">Vienlaikus </w:t>
      </w:r>
      <w:r w:rsidR="00073686" w:rsidRPr="00D21E43">
        <w:rPr>
          <w:rFonts w:ascii="Times New Roman" w:eastAsia="Calibri" w:hAnsi="Times New Roman"/>
          <w:i/>
          <w:sz w:val="28"/>
          <w:szCs w:val="28"/>
          <w:lang w:eastAsia="zh-TW"/>
        </w:rPr>
        <w:t xml:space="preserve">PVO </w:t>
      </w:r>
      <w:proofErr w:type="spellStart"/>
      <w:r w:rsidR="00073686" w:rsidRPr="00D21E43">
        <w:rPr>
          <w:rFonts w:ascii="Times New Roman" w:hAnsi="Times New Roman"/>
          <w:i/>
          <w:sz w:val="28"/>
          <w:szCs w:val="28"/>
        </w:rPr>
        <w:t>European</w:t>
      </w:r>
      <w:proofErr w:type="spellEnd"/>
      <w:r w:rsidR="00073686" w:rsidRPr="00D21E43">
        <w:rPr>
          <w:rFonts w:ascii="Times New Roman" w:hAnsi="Times New Roman"/>
          <w:i/>
          <w:sz w:val="28"/>
          <w:szCs w:val="28"/>
        </w:rPr>
        <w:t xml:space="preserve"> </w:t>
      </w:r>
      <w:proofErr w:type="spellStart"/>
      <w:r w:rsidR="00073686" w:rsidRPr="00D21E43">
        <w:rPr>
          <w:rFonts w:ascii="Times New Roman" w:hAnsi="Times New Roman"/>
          <w:i/>
          <w:sz w:val="28"/>
          <w:szCs w:val="28"/>
        </w:rPr>
        <w:t>Health</w:t>
      </w:r>
      <w:proofErr w:type="spellEnd"/>
      <w:r w:rsidR="00073686" w:rsidRPr="00D21E43">
        <w:rPr>
          <w:rFonts w:ascii="Times New Roman" w:hAnsi="Times New Roman"/>
          <w:i/>
          <w:sz w:val="28"/>
          <w:szCs w:val="28"/>
        </w:rPr>
        <w:t xml:space="preserve"> </w:t>
      </w:r>
      <w:proofErr w:type="spellStart"/>
      <w:r w:rsidR="00073686" w:rsidRPr="00D21E43">
        <w:rPr>
          <w:rFonts w:ascii="Times New Roman" w:hAnsi="Times New Roman"/>
          <w:i/>
          <w:sz w:val="28"/>
          <w:szCs w:val="28"/>
        </w:rPr>
        <w:t>for</w:t>
      </w:r>
      <w:proofErr w:type="spellEnd"/>
      <w:r w:rsidR="00073686" w:rsidRPr="00D21E43">
        <w:rPr>
          <w:rFonts w:ascii="Times New Roman" w:hAnsi="Times New Roman"/>
          <w:i/>
          <w:sz w:val="28"/>
          <w:szCs w:val="28"/>
        </w:rPr>
        <w:t xml:space="preserve"> </w:t>
      </w:r>
      <w:proofErr w:type="spellStart"/>
      <w:r w:rsidR="00073686" w:rsidRPr="00D21E43">
        <w:rPr>
          <w:rFonts w:ascii="Times New Roman" w:hAnsi="Times New Roman"/>
          <w:i/>
          <w:sz w:val="28"/>
          <w:szCs w:val="28"/>
        </w:rPr>
        <w:t>All</w:t>
      </w:r>
      <w:proofErr w:type="spellEnd"/>
      <w:r w:rsidR="00073686" w:rsidRPr="00D21E43">
        <w:rPr>
          <w:rFonts w:ascii="Times New Roman" w:hAnsi="Times New Roman"/>
          <w:i/>
          <w:sz w:val="28"/>
          <w:szCs w:val="28"/>
        </w:rPr>
        <w:t xml:space="preserve"> </w:t>
      </w:r>
      <w:r w:rsidR="00073686" w:rsidRPr="00D21E43">
        <w:rPr>
          <w:rFonts w:ascii="Times New Roman" w:hAnsi="Times New Roman"/>
          <w:sz w:val="28"/>
          <w:szCs w:val="28"/>
        </w:rPr>
        <w:t>datu bāzes dati</w:t>
      </w:r>
      <w:r w:rsidR="00FB6EC0">
        <w:rPr>
          <w:rFonts w:ascii="Times New Roman" w:hAnsi="Times New Roman"/>
          <w:sz w:val="28"/>
          <w:szCs w:val="28"/>
        </w:rPr>
        <w:t xml:space="preserve"> </w:t>
      </w:r>
      <w:r>
        <w:rPr>
          <w:rFonts w:ascii="Times New Roman" w:eastAsia="Calibri" w:hAnsi="Times New Roman"/>
          <w:sz w:val="28"/>
          <w:szCs w:val="28"/>
        </w:rPr>
        <w:t xml:space="preserve">norāda, ka </w:t>
      </w:r>
      <w:r w:rsidR="009D30F7">
        <w:rPr>
          <w:rFonts w:ascii="Times New Roman" w:eastAsia="Calibri" w:hAnsi="Times New Roman"/>
          <w:sz w:val="28"/>
          <w:szCs w:val="28"/>
        </w:rPr>
        <w:t xml:space="preserve">2009.gadā </w:t>
      </w:r>
      <w:r w:rsidR="00073686">
        <w:rPr>
          <w:rFonts w:ascii="Times New Roman" w:eastAsia="Calibri" w:hAnsi="Times New Roman"/>
          <w:sz w:val="28"/>
          <w:szCs w:val="28"/>
        </w:rPr>
        <w:t>ES</w:t>
      </w:r>
      <w:r w:rsidR="000C0763">
        <w:rPr>
          <w:rFonts w:ascii="Times New Roman" w:eastAsia="Calibri" w:hAnsi="Times New Roman"/>
          <w:sz w:val="28"/>
          <w:szCs w:val="28"/>
        </w:rPr>
        <w:t xml:space="preserve"> vidējais</w:t>
      </w:r>
      <w:r w:rsidR="00073686">
        <w:rPr>
          <w:rFonts w:ascii="Times New Roman" w:eastAsia="Calibri" w:hAnsi="Times New Roman"/>
          <w:sz w:val="28"/>
          <w:szCs w:val="28"/>
        </w:rPr>
        <w:t xml:space="preserve"> </w:t>
      </w:r>
      <w:r w:rsidR="009D30F7">
        <w:rPr>
          <w:rFonts w:ascii="Times New Roman" w:eastAsia="Calibri" w:hAnsi="Times New Roman"/>
          <w:sz w:val="28"/>
          <w:szCs w:val="28"/>
        </w:rPr>
        <w:t xml:space="preserve">zīdaiņu mirstības rādītājs bija </w:t>
      </w:r>
      <w:r w:rsidR="00073686">
        <w:rPr>
          <w:rFonts w:ascii="Times New Roman" w:eastAsia="Calibri" w:hAnsi="Times New Roman"/>
          <w:sz w:val="28"/>
          <w:szCs w:val="28"/>
        </w:rPr>
        <w:t>4,23 uz 1000 dzīvi dzimušajiem un 2010.gadā – 4,18.</w:t>
      </w:r>
      <w:r w:rsidR="00305CB2">
        <w:rPr>
          <w:rFonts w:ascii="Times New Roman" w:eastAsia="Calibri" w:hAnsi="Times New Roman"/>
          <w:sz w:val="28"/>
          <w:szCs w:val="28"/>
        </w:rPr>
        <w:t xml:space="preserve"> </w:t>
      </w:r>
    </w:p>
    <w:p w:rsidR="0030738D" w:rsidRDefault="0030738D" w:rsidP="002C734D">
      <w:pPr>
        <w:pStyle w:val="Default"/>
        <w:spacing w:line="276" w:lineRule="auto"/>
        <w:ind w:firstLine="720"/>
        <w:jc w:val="center"/>
        <w:rPr>
          <w:rFonts w:ascii="Times New Roman" w:eastAsia="Calibri" w:hAnsi="Times New Roman" w:cs="Times New Roman"/>
          <w:i/>
          <w:sz w:val="28"/>
          <w:szCs w:val="28"/>
        </w:rPr>
      </w:pPr>
    </w:p>
    <w:p w:rsidR="002C734D" w:rsidRDefault="002C734D" w:rsidP="002C734D">
      <w:pPr>
        <w:pStyle w:val="Default"/>
        <w:spacing w:line="276" w:lineRule="auto"/>
        <w:ind w:firstLine="720"/>
        <w:jc w:val="center"/>
        <w:rPr>
          <w:rFonts w:ascii="Times New Roman" w:eastAsia="Calibri" w:hAnsi="Times New Roman" w:cs="Times New Roman"/>
          <w:i/>
          <w:sz w:val="28"/>
          <w:szCs w:val="28"/>
        </w:rPr>
      </w:pPr>
    </w:p>
    <w:p w:rsidR="002C734D" w:rsidRDefault="002C734D" w:rsidP="002C734D">
      <w:pPr>
        <w:pStyle w:val="Default"/>
        <w:spacing w:line="276" w:lineRule="auto"/>
        <w:ind w:firstLine="720"/>
        <w:jc w:val="center"/>
        <w:rPr>
          <w:rFonts w:ascii="Times New Roman" w:eastAsia="Calibri" w:hAnsi="Times New Roman" w:cs="Times New Roman"/>
          <w:i/>
          <w:sz w:val="28"/>
          <w:szCs w:val="28"/>
        </w:rPr>
      </w:pPr>
    </w:p>
    <w:p w:rsidR="002C043A" w:rsidRPr="00AC24FE" w:rsidRDefault="005A24D1" w:rsidP="002C734D">
      <w:pPr>
        <w:pStyle w:val="Default"/>
        <w:spacing w:before="240" w:after="240" w:line="276" w:lineRule="auto"/>
        <w:ind w:firstLine="720"/>
        <w:jc w:val="center"/>
        <w:rPr>
          <w:rFonts w:ascii="Times New Roman" w:eastAsia="Calibri" w:hAnsi="Times New Roman" w:cs="Times New Roman"/>
          <w:b/>
          <w:sz w:val="28"/>
          <w:szCs w:val="28"/>
        </w:rPr>
      </w:pPr>
      <w:r>
        <w:rPr>
          <w:rFonts w:ascii="Times New Roman" w:eastAsia="Calibri" w:hAnsi="Times New Roman" w:cs="Times New Roman"/>
          <w:i/>
          <w:sz w:val="28"/>
          <w:szCs w:val="28"/>
        </w:rPr>
        <w:lastRenderedPageBreak/>
        <w:t>3</w:t>
      </w:r>
      <w:r w:rsidR="001757F5" w:rsidRPr="001757F5">
        <w:rPr>
          <w:rFonts w:ascii="Times New Roman" w:eastAsia="Calibri" w:hAnsi="Times New Roman" w:cs="Times New Roman"/>
          <w:i/>
          <w:sz w:val="28"/>
          <w:szCs w:val="28"/>
        </w:rPr>
        <w:t>.attēls</w:t>
      </w:r>
      <w:r w:rsidR="001757F5">
        <w:rPr>
          <w:rFonts w:ascii="Times New Roman" w:eastAsia="Calibri" w:hAnsi="Times New Roman" w:cs="Times New Roman"/>
          <w:sz w:val="28"/>
          <w:szCs w:val="28"/>
        </w:rPr>
        <w:t xml:space="preserve">. </w:t>
      </w:r>
      <w:r w:rsidR="001757F5" w:rsidRPr="001757F5">
        <w:rPr>
          <w:rFonts w:ascii="Times New Roman" w:eastAsia="Calibri" w:hAnsi="Times New Roman" w:cs="Times New Roman"/>
          <w:b/>
          <w:sz w:val="28"/>
          <w:szCs w:val="28"/>
        </w:rPr>
        <w:t>Zīdaiņu mirstība pēc vecuma</w:t>
      </w:r>
      <w:r w:rsidR="001C119A">
        <w:rPr>
          <w:rFonts w:ascii="Times New Roman" w:eastAsia="Calibri" w:hAnsi="Times New Roman" w:cs="Times New Roman"/>
          <w:b/>
          <w:sz w:val="28"/>
          <w:szCs w:val="28"/>
        </w:rPr>
        <w:t xml:space="preserve"> (absolūtos skaitļos)</w:t>
      </w:r>
    </w:p>
    <w:p w:rsidR="00FB3A8E" w:rsidRDefault="002C043A" w:rsidP="002C734D">
      <w:pPr>
        <w:pStyle w:val="Default"/>
        <w:spacing w:before="240" w:after="240" w:line="276" w:lineRule="auto"/>
        <w:ind w:left="142"/>
        <w:jc w:val="both"/>
        <w:rPr>
          <w:rFonts w:ascii="Times New Roman" w:eastAsia="Calibri" w:hAnsi="Times New Roman" w:cs="Times New Roman"/>
          <w:sz w:val="28"/>
          <w:szCs w:val="28"/>
        </w:rPr>
      </w:pPr>
      <w:r>
        <w:rPr>
          <w:noProof/>
        </w:rPr>
        <w:drawing>
          <wp:inline distT="0" distB="0" distL="0" distR="0">
            <wp:extent cx="5543550" cy="2255520"/>
            <wp:effectExtent l="1905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734D" w:rsidRPr="002C734D" w:rsidRDefault="000A2BBB" w:rsidP="002C734D">
      <w:pPr>
        <w:pStyle w:val="Default"/>
        <w:spacing w:after="240" w:line="276" w:lineRule="auto"/>
        <w:jc w:val="both"/>
        <w:rPr>
          <w:rFonts w:ascii="Times New Roman" w:eastAsia="Calibri" w:hAnsi="Times New Roman" w:cs="Times New Roman"/>
          <w:i/>
        </w:rPr>
      </w:pPr>
      <w:r w:rsidRPr="004518A3">
        <w:rPr>
          <w:rFonts w:ascii="Times New Roman" w:eastAsia="Calibri" w:hAnsi="Times New Roman" w:cs="Times New Roman"/>
          <w:i/>
        </w:rPr>
        <w:t>Avots: CSP</w:t>
      </w:r>
    </w:p>
    <w:p w:rsidR="001D4124" w:rsidRDefault="00834B7D" w:rsidP="00A5328D">
      <w:pPr>
        <w:pStyle w:val="Heading3"/>
        <w:numPr>
          <w:ilvl w:val="2"/>
          <w:numId w:val="4"/>
        </w:numPr>
        <w:tabs>
          <w:tab w:val="center" w:pos="993"/>
        </w:tabs>
        <w:ind w:left="851" w:hanging="567"/>
      </w:pPr>
      <w:bookmarkStart w:id="25" w:name="_Toc322960770"/>
      <w:r w:rsidRPr="00834B7D">
        <w:rPr>
          <w:rFonts w:eastAsia="Calibri"/>
          <w:lang w:eastAsia="zh-TW"/>
        </w:rPr>
        <w:t>Perinatālā mirstība</w:t>
      </w:r>
      <w:bookmarkEnd w:id="25"/>
      <w:r w:rsidR="001D4124" w:rsidRPr="001D4124">
        <w:t xml:space="preserve"> </w:t>
      </w:r>
    </w:p>
    <w:p w:rsidR="0030738D" w:rsidRDefault="001D4124" w:rsidP="001B1D89">
      <w:pPr>
        <w:spacing w:after="0"/>
        <w:ind w:firstLine="567"/>
        <w:jc w:val="both"/>
        <w:rPr>
          <w:rFonts w:ascii="Times New Roman" w:hAnsi="Times New Roman"/>
          <w:sz w:val="28"/>
          <w:szCs w:val="28"/>
        </w:rPr>
      </w:pPr>
      <w:r w:rsidRPr="001D4124">
        <w:rPr>
          <w:rFonts w:ascii="Times New Roman" w:hAnsi="Times New Roman"/>
          <w:sz w:val="28"/>
          <w:szCs w:val="28"/>
        </w:rPr>
        <w:t xml:space="preserve">Perinatālā mirstība ir viens no rādītājiem, kas raksturo </w:t>
      </w:r>
      <w:r w:rsidRPr="00FC472A">
        <w:rPr>
          <w:rFonts w:ascii="Times New Roman" w:hAnsi="Times New Roman"/>
          <w:sz w:val="28"/>
          <w:szCs w:val="28"/>
        </w:rPr>
        <w:t xml:space="preserve">perinatālās </w:t>
      </w:r>
      <w:r w:rsidR="0038470B" w:rsidRPr="00FC472A">
        <w:rPr>
          <w:rFonts w:ascii="Times New Roman" w:hAnsi="Times New Roman"/>
          <w:sz w:val="28"/>
          <w:szCs w:val="28"/>
        </w:rPr>
        <w:t xml:space="preserve">veselības </w:t>
      </w:r>
      <w:r w:rsidRPr="00FC472A">
        <w:rPr>
          <w:rFonts w:ascii="Times New Roman" w:hAnsi="Times New Roman"/>
          <w:sz w:val="28"/>
          <w:szCs w:val="28"/>
        </w:rPr>
        <w:t>apr</w:t>
      </w:r>
      <w:r w:rsidR="00C652ED" w:rsidRPr="00FC472A">
        <w:rPr>
          <w:rFonts w:ascii="Times New Roman" w:hAnsi="Times New Roman"/>
          <w:sz w:val="28"/>
          <w:szCs w:val="28"/>
        </w:rPr>
        <w:t xml:space="preserve">ūpes </w:t>
      </w:r>
      <w:r w:rsidR="0038470B" w:rsidRPr="00FC472A">
        <w:rPr>
          <w:rFonts w:ascii="Times New Roman" w:hAnsi="Times New Roman"/>
          <w:sz w:val="28"/>
          <w:szCs w:val="28"/>
        </w:rPr>
        <w:t xml:space="preserve">sistēmas </w:t>
      </w:r>
      <w:r w:rsidR="00C652ED" w:rsidRPr="00FC472A">
        <w:rPr>
          <w:rFonts w:ascii="Times New Roman" w:hAnsi="Times New Roman"/>
          <w:sz w:val="28"/>
          <w:szCs w:val="28"/>
        </w:rPr>
        <w:t xml:space="preserve">kvalitāti valstī. </w:t>
      </w:r>
    </w:p>
    <w:p w:rsidR="00D751D9" w:rsidRPr="002C734D" w:rsidRDefault="00D751D9" w:rsidP="001B1D89">
      <w:pPr>
        <w:spacing w:after="0"/>
        <w:ind w:firstLine="567"/>
        <w:jc w:val="both"/>
        <w:rPr>
          <w:rFonts w:ascii="Times New Roman" w:eastAsia="Calibri" w:hAnsi="Times New Roman"/>
          <w:sz w:val="28"/>
          <w:szCs w:val="28"/>
          <w:lang w:eastAsia="zh-TW"/>
        </w:rPr>
      </w:pPr>
      <w:r w:rsidRPr="00FC472A">
        <w:rPr>
          <w:rFonts w:ascii="Times New Roman" w:eastAsia="Calibri" w:hAnsi="Times New Roman"/>
          <w:sz w:val="28"/>
          <w:szCs w:val="28"/>
          <w:lang w:eastAsia="zh-TW"/>
        </w:rPr>
        <w:t xml:space="preserve">Perinatālās, </w:t>
      </w:r>
      <w:proofErr w:type="spellStart"/>
      <w:r w:rsidRPr="00FC472A">
        <w:rPr>
          <w:rFonts w:ascii="Times New Roman" w:eastAsia="Calibri" w:hAnsi="Times New Roman"/>
          <w:sz w:val="28"/>
          <w:szCs w:val="28"/>
          <w:lang w:eastAsia="zh-TW"/>
        </w:rPr>
        <w:t>neonatālās</w:t>
      </w:r>
      <w:proofErr w:type="spellEnd"/>
      <w:r w:rsidRPr="00FC472A">
        <w:rPr>
          <w:rFonts w:ascii="Times New Roman" w:eastAsia="Calibri" w:hAnsi="Times New Roman"/>
          <w:sz w:val="28"/>
          <w:szCs w:val="28"/>
          <w:lang w:eastAsia="zh-TW"/>
        </w:rPr>
        <w:t xml:space="preserve"> un </w:t>
      </w:r>
      <w:proofErr w:type="spellStart"/>
      <w:r w:rsidRPr="00FC472A">
        <w:rPr>
          <w:rFonts w:ascii="Times New Roman" w:eastAsia="Calibri" w:hAnsi="Times New Roman"/>
          <w:sz w:val="28"/>
          <w:szCs w:val="28"/>
          <w:lang w:eastAsia="zh-TW"/>
        </w:rPr>
        <w:t>postneonatālās</w:t>
      </w:r>
      <w:proofErr w:type="spellEnd"/>
      <w:r w:rsidRPr="00FC472A">
        <w:rPr>
          <w:rFonts w:ascii="Times New Roman" w:eastAsia="Calibri" w:hAnsi="Times New Roman"/>
          <w:sz w:val="28"/>
          <w:szCs w:val="28"/>
          <w:lang w:eastAsia="zh-TW"/>
        </w:rPr>
        <w:t xml:space="preserve"> mirstības rādītājus, tāpat kā pārējos reproduktīvās veselības rādītājus, var ietekmēt gan mātes, gan tēva attieksme pret grūtniecību, abu dzīvesveids un veselības stāvoklis, un topošo vecāku zināšanas par bērna kopšanu un traumu profilaksi, gan attiecīgo veselības aprūpes pakalpojumu sniedzēju darba kvalitāte un veselības aprūpes pakalpojumu pieejamība </w:t>
      </w:r>
      <w:r>
        <w:rPr>
          <w:rFonts w:ascii="Times New Roman" w:hAnsi="Times New Roman"/>
          <w:sz w:val="28"/>
          <w:szCs w:val="28"/>
        </w:rPr>
        <w:t xml:space="preserve">grūtniecības </w:t>
      </w:r>
      <w:r w:rsidRPr="00FC472A">
        <w:rPr>
          <w:rFonts w:ascii="Times New Roman" w:hAnsi="Times New Roman"/>
          <w:sz w:val="28"/>
          <w:szCs w:val="28"/>
        </w:rPr>
        <w:t>laikā un dzemdībās</w:t>
      </w:r>
      <w:r w:rsidRPr="00FC472A">
        <w:rPr>
          <w:rFonts w:ascii="Times New Roman" w:eastAsia="Calibri" w:hAnsi="Times New Roman"/>
          <w:sz w:val="28"/>
          <w:szCs w:val="28"/>
          <w:lang w:eastAsia="zh-TW"/>
        </w:rPr>
        <w:t>.</w:t>
      </w:r>
    </w:p>
    <w:p w:rsidR="00565D0F" w:rsidRPr="0030738D" w:rsidRDefault="005A24D1" w:rsidP="00701D5E">
      <w:pPr>
        <w:spacing w:before="240" w:after="0"/>
        <w:jc w:val="center"/>
        <w:rPr>
          <w:rFonts w:ascii="Times New Roman" w:hAnsi="Times New Roman"/>
          <w:b/>
          <w:bCs/>
          <w:i/>
          <w:sz w:val="28"/>
          <w:szCs w:val="28"/>
          <w:lang w:eastAsia="lv-LV"/>
        </w:rPr>
      </w:pPr>
      <w:r>
        <w:rPr>
          <w:rFonts w:ascii="Times New Roman" w:hAnsi="Times New Roman"/>
          <w:i/>
          <w:sz w:val="28"/>
          <w:szCs w:val="28"/>
        </w:rPr>
        <w:t>4</w:t>
      </w:r>
      <w:r w:rsidR="001D4124" w:rsidRPr="00E62752">
        <w:rPr>
          <w:rFonts w:ascii="Times New Roman" w:hAnsi="Times New Roman"/>
          <w:i/>
          <w:sz w:val="28"/>
          <w:szCs w:val="28"/>
        </w:rPr>
        <w:t>.</w:t>
      </w:r>
      <w:bookmarkStart w:id="26" w:name="_Toc295377632"/>
      <w:r w:rsidR="001D4124" w:rsidRPr="00E62752">
        <w:rPr>
          <w:rFonts w:ascii="Times New Roman" w:hAnsi="Times New Roman"/>
          <w:i/>
          <w:sz w:val="28"/>
          <w:szCs w:val="28"/>
        </w:rPr>
        <w:t>attēls.</w:t>
      </w:r>
      <w:r w:rsidR="001D4124" w:rsidRPr="00E62752">
        <w:rPr>
          <w:rFonts w:ascii="Times New Roman" w:hAnsi="Times New Roman"/>
          <w:sz w:val="28"/>
          <w:szCs w:val="28"/>
        </w:rPr>
        <w:t xml:space="preserve"> </w:t>
      </w:r>
      <w:r w:rsidR="001D4124" w:rsidRPr="00E62752">
        <w:rPr>
          <w:rFonts w:ascii="Times New Roman" w:hAnsi="Times New Roman"/>
          <w:b/>
          <w:sz w:val="28"/>
          <w:szCs w:val="28"/>
        </w:rPr>
        <w:t xml:space="preserve">Perinatālā mirstība </w:t>
      </w:r>
      <w:r w:rsidR="000A65DE">
        <w:rPr>
          <w:rFonts w:ascii="Times New Roman" w:hAnsi="Times New Roman"/>
          <w:b/>
          <w:sz w:val="28"/>
          <w:szCs w:val="28"/>
        </w:rPr>
        <w:t>un nedzīvi dzimušo bērnu skaits</w:t>
      </w:r>
      <w:r w:rsidR="001D4124" w:rsidRPr="00E62752">
        <w:rPr>
          <w:rFonts w:ascii="Times New Roman" w:hAnsi="Times New Roman"/>
          <w:b/>
          <w:sz w:val="28"/>
          <w:szCs w:val="28"/>
        </w:rPr>
        <w:t xml:space="preserve"> uz 1000 dzīvi un nedzīvi dzimušiem</w:t>
      </w:r>
      <w:bookmarkEnd w:id="26"/>
    </w:p>
    <w:p w:rsidR="005A24D1" w:rsidRPr="00DD7764" w:rsidRDefault="00565D0F" w:rsidP="00701D5E">
      <w:pPr>
        <w:autoSpaceDE w:val="0"/>
        <w:autoSpaceDN w:val="0"/>
        <w:adjustRightInd w:val="0"/>
        <w:spacing w:before="240" w:after="0"/>
        <w:jc w:val="center"/>
      </w:pPr>
      <w:r w:rsidRPr="001E2E05">
        <w:rPr>
          <w:noProof/>
          <w:lang w:eastAsia="lv-LV"/>
        </w:rPr>
        <w:drawing>
          <wp:inline distT="0" distB="0" distL="0" distR="0">
            <wp:extent cx="5664200" cy="2514600"/>
            <wp:effectExtent l="19050" t="0" r="12700" b="0"/>
            <wp:docPr id="20"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24D1" w:rsidRDefault="00565D0F" w:rsidP="001B1D89">
      <w:pPr>
        <w:autoSpaceDE w:val="0"/>
        <w:autoSpaceDN w:val="0"/>
        <w:adjustRightInd w:val="0"/>
        <w:jc w:val="both"/>
        <w:rPr>
          <w:rFonts w:ascii="Times New Roman" w:hAnsi="Times New Roman"/>
          <w:i/>
          <w:sz w:val="24"/>
          <w:szCs w:val="24"/>
        </w:rPr>
      </w:pPr>
      <w:r w:rsidRPr="00F82993">
        <w:rPr>
          <w:rFonts w:ascii="Times New Roman" w:hAnsi="Times New Roman"/>
          <w:i/>
          <w:sz w:val="24"/>
          <w:szCs w:val="24"/>
        </w:rPr>
        <w:t xml:space="preserve">Avots: </w:t>
      </w:r>
      <w:r w:rsidR="00F359E5">
        <w:rPr>
          <w:rFonts w:ascii="Times New Roman" w:hAnsi="Times New Roman"/>
          <w:i/>
          <w:sz w:val="24"/>
          <w:szCs w:val="24"/>
        </w:rPr>
        <w:t>SPKC</w:t>
      </w:r>
      <w:r w:rsidR="009B5C68">
        <w:rPr>
          <w:rFonts w:ascii="Times New Roman" w:hAnsi="Times New Roman"/>
          <w:i/>
          <w:sz w:val="24"/>
          <w:szCs w:val="24"/>
        </w:rPr>
        <w:t xml:space="preserve"> </w:t>
      </w:r>
    </w:p>
    <w:p w:rsidR="00291AE5" w:rsidRDefault="00944BA8" w:rsidP="001B1D89">
      <w:pPr>
        <w:spacing w:after="0"/>
        <w:ind w:firstLine="539"/>
        <w:jc w:val="both"/>
        <w:rPr>
          <w:rFonts w:ascii="Times New Roman" w:eastAsia="Calibri" w:hAnsi="Times New Roman"/>
          <w:sz w:val="28"/>
          <w:szCs w:val="28"/>
          <w:lang w:eastAsia="zh-TW"/>
        </w:rPr>
      </w:pPr>
      <w:r w:rsidRPr="00944BA8">
        <w:rPr>
          <w:rFonts w:ascii="Times New Roman" w:hAnsi="Times New Roman"/>
          <w:color w:val="000000" w:themeColor="text1"/>
          <w:sz w:val="28"/>
          <w:szCs w:val="28"/>
        </w:rPr>
        <w:lastRenderedPageBreak/>
        <w:t>Kopš 2004</w:t>
      </w:r>
      <w:r w:rsidR="00634FED">
        <w:rPr>
          <w:rFonts w:ascii="Times New Roman" w:hAnsi="Times New Roman"/>
          <w:color w:val="000000" w:themeColor="text1"/>
          <w:sz w:val="28"/>
          <w:szCs w:val="28"/>
        </w:rPr>
        <w:t>.</w:t>
      </w:r>
      <w:r w:rsidRPr="00944BA8">
        <w:rPr>
          <w:rFonts w:ascii="Times New Roman" w:hAnsi="Times New Roman"/>
          <w:color w:val="000000" w:themeColor="text1"/>
          <w:sz w:val="28"/>
          <w:szCs w:val="28"/>
        </w:rPr>
        <w:t xml:space="preserve"> gada perinatālās mirstības rādītājam novēro lēnu samazināšanās tendenci, līdzīga tendence vērojama nedzīvi dzimušo bērnu rādītājam</w:t>
      </w:r>
      <w:r w:rsidR="00144222" w:rsidRPr="0038470B">
        <w:rPr>
          <w:rFonts w:ascii="Times New Roman" w:hAnsi="Times New Roman"/>
          <w:sz w:val="28"/>
          <w:szCs w:val="28"/>
        </w:rPr>
        <w:t xml:space="preserve"> (skatīt 4.attēlu).</w:t>
      </w:r>
      <w:r w:rsidR="0038470B" w:rsidRPr="0038470B">
        <w:rPr>
          <w:rFonts w:ascii="Times New Roman" w:hAnsi="Times New Roman"/>
          <w:sz w:val="28"/>
          <w:szCs w:val="28"/>
        </w:rPr>
        <w:t xml:space="preserve"> </w:t>
      </w:r>
      <w:r w:rsidR="00291AE5">
        <w:rPr>
          <w:rFonts w:ascii="Times New Roman" w:hAnsi="Times New Roman"/>
          <w:sz w:val="28"/>
          <w:szCs w:val="28"/>
        </w:rPr>
        <w:t>Vienlaikus</w:t>
      </w:r>
      <w:r w:rsidR="00D0450A">
        <w:rPr>
          <w:rFonts w:ascii="Times New Roman" w:hAnsi="Times New Roman"/>
          <w:sz w:val="28"/>
          <w:szCs w:val="28"/>
        </w:rPr>
        <w:t xml:space="preserve"> </w:t>
      </w:r>
      <w:r w:rsidR="00291AE5" w:rsidRPr="005A5BD4">
        <w:rPr>
          <w:rFonts w:ascii="Times New Roman" w:eastAsia="Calibri" w:hAnsi="Times New Roman"/>
          <w:i/>
          <w:sz w:val="28"/>
          <w:szCs w:val="28"/>
          <w:lang w:eastAsia="zh-TW"/>
        </w:rPr>
        <w:t xml:space="preserve">PVO </w:t>
      </w:r>
      <w:proofErr w:type="spellStart"/>
      <w:r w:rsidR="00291AE5" w:rsidRPr="005A5BD4">
        <w:rPr>
          <w:rFonts w:ascii="Times New Roman" w:eastAsia="Calibri" w:hAnsi="Times New Roman"/>
          <w:i/>
          <w:sz w:val="28"/>
          <w:szCs w:val="28"/>
          <w:lang w:eastAsia="zh-TW"/>
        </w:rPr>
        <w:t>European</w:t>
      </w:r>
      <w:proofErr w:type="spellEnd"/>
      <w:r w:rsidR="00291AE5" w:rsidRPr="005A5BD4">
        <w:rPr>
          <w:rFonts w:ascii="Times New Roman" w:eastAsia="Calibri" w:hAnsi="Times New Roman"/>
          <w:i/>
          <w:sz w:val="28"/>
          <w:szCs w:val="28"/>
          <w:lang w:eastAsia="zh-TW"/>
        </w:rPr>
        <w:t xml:space="preserve"> </w:t>
      </w:r>
      <w:proofErr w:type="spellStart"/>
      <w:r w:rsidR="00291AE5" w:rsidRPr="005A5BD4">
        <w:rPr>
          <w:rFonts w:ascii="Times New Roman" w:eastAsia="Calibri" w:hAnsi="Times New Roman"/>
          <w:i/>
          <w:sz w:val="28"/>
          <w:szCs w:val="28"/>
          <w:lang w:eastAsia="zh-TW"/>
        </w:rPr>
        <w:t>Health</w:t>
      </w:r>
      <w:proofErr w:type="spellEnd"/>
      <w:r w:rsidR="00291AE5" w:rsidRPr="005A5BD4">
        <w:rPr>
          <w:rFonts w:ascii="Times New Roman" w:eastAsia="Calibri" w:hAnsi="Times New Roman"/>
          <w:i/>
          <w:sz w:val="28"/>
          <w:szCs w:val="28"/>
          <w:lang w:eastAsia="zh-TW"/>
        </w:rPr>
        <w:t xml:space="preserve"> </w:t>
      </w:r>
      <w:proofErr w:type="spellStart"/>
      <w:r w:rsidR="00291AE5" w:rsidRPr="005A5BD4">
        <w:rPr>
          <w:rFonts w:ascii="Times New Roman" w:eastAsia="Calibri" w:hAnsi="Times New Roman"/>
          <w:i/>
          <w:sz w:val="28"/>
          <w:szCs w:val="28"/>
          <w:lang w:eastAsia="zh-TW"/>
        </w:rPr>
        <w:t>for</w:t>
      </w:r>
      <w:proofErr w:type="spellEnd"/>
      <w:r w:rsidR="00291AE5" w:rsidRPr="005A5BD4">
        <w:rPr>
          <w:rFonts w:ascii="Times New Roman" w:eastAsia="Calibri" w:hAnsi="Times New Roman"/>
          <w:i/>
          <w:sz w:val="28"/>
          <w:szCs w:val="28"/>
          <w:lang w:eastAsia="zh-TW"/>
        </w:rPr>
        <w:t xml:space="preserve"> </w:t>
      </w:r>
      <w:proofErr w:type="spellStart"/>
      <w:r w:rsidR="00291AE5" w:rsidRPr="005A5BD4">
        <w:rPr>
          <w:rFonts w:ascii="Times New Roman" w:eastAsia="Calibri" w:hAnsi="Times New Roman"/>
          <w:i/>
          <w:sz w:val="28"/>
          <w:szCs w:val="28"/>
          <w:lang w:eastAsia="zh-TW"/>
        </w:rPr>
        <w:t>All</w:t>
      </w:r>
      <w:proofErr w:type="spellEnd"/>
      <w:r w:rsidR="00D0450A">
        <w:rPr>
          <w:rFonts w:ascii="Times New Roman" w:eastAsia="Calibri" w:hAnsi="Times New Roman"/>
          <w:sz w:val="28"/>
          <w:szCs w:val="28"/>
          <w:lang w:eastAsia="zh-TW"/>
        </w:rPr>
        <w:t xml:space="preserve"> datu bāzes dati norāda, ka</w:t>
      </w:r>
      <w:r w:rsidR="00291AE5">
        <w:rPr>
          <w:rFonts w:ascii="Times New Roman" w:eastAsia="Calibri" w:hAnsi="Times New Roman"/>
          <w:sz w:val="28"/>
          <w:szCs w:val="28"/>
          <w:lang w:eastAsia="zh-TW"/>
        </w:rPr>
        <w:t xml:space="preserve"> perinatālās mirstības rādītāj</w:t>
      </w:r>
      <w:r w:rsidR="00380D63">
        <w:rPr>
          <w:rFonts w:ascii="Times New Roman" w:eastAsia="Calibri" w:hAnsi="Times New Roman"/>
          <w:sz w:val="28"/>
          <w:szCs w:val="28"/>
          <w:lang w:eastAsia="zh-TW"/>
        </w:rPr>
        <w:t>s</w:t>
      </w:r>
      <w:r w:rsidR="00291AE5">
        <w:rPr>
          <w:rFonts w:ascii="Times New Roman" w:eastAsia="Calibri" w:hAnsi="Times New Roman"/>
          <w:sz w:val="28"/>
          <w:szCs w:val="28"/>
          <w:lang w:eastAsia="zh-TW"/>
        </w:rPr>
        <w:t xml:space="preserve"> Latvijā</w:t>
      </w:r>
      <w:r w:rsidR="00380D63">
        <w:rPr>
          <w:rFonts w:ascii="Times New Roman" w:eastAsia="Calibri" w:hAnsi="Times New Roman"/>
          <w:sz w:val="28"/>
          <w:szCs w:val="28"/>
          <w:lang w:eastAsia="zh-TW"/>
        </w:rPr>
        <w:t>, salīdzinot ar citām</w:t>
      </w:r>
      <w:r w:rsidR="00291AE5">
        <w:rPr>
          <w:rFonts w:ascii="Times New Roman" w:eastAsia="Calibri" w:hAnsi="Times New Roman"/>
          <w:sz w:val="28"/>
          <w:szCs w:val="28"/>
          <w:lang w:eastAsia="zh-TW"/>
        </w:rPr>
        <w:t xml:space="preserve"> </w:t>
      </w:r>
      <w:r w:rsidR="0038470B">
        <w:rPr>
          <w:rFonts w:ascii="Times New Roman" w:hAnsi="Times New Roman"/>
          <w:sz w:val="28"/>
          <w:szCs w:val="28"/>
        </w:rPr>
        <w:t>ES dalībvalst</w:t>
      </w:r>
      <w:r w:rsidR="00380D63">
        <w:rPr>
          <w:rFonts w:ascii="Times New Roman" w:hAnsi="Times New Roman"/>
          <w:sz w:val="28"/>
          <w:szCs w:val="28"/>
        </w:rPr>
        <w:t>īm</w:t>
      </w:r>
      <w:r w:rsidR="0038470B">
        <w:rPr>
          <w:rFonts w:ascii="Times New Roman" w:hAnsi="Times New Roman"/>
          <w:sz w:val="28"/>
          <w:szCs w:val="28"/>
        </w:rPr>
        <w:t xml:space="preserve"> un </w:t>
      </w:r>
      <w:r w:rsidR="00380D63">
        <w:rPr>
          <w:rFonts w:ascii="Times New Roman" w:hAnsi="Times New Roman"/>
          <w:sz w:val="28"/>
          <w:szCs w:val="28"/>
        </w:rPr>
        <w:t xml:space="preserve">ES vidējo rādītāju, joprojām </w:t>
      </w:r>
      <w:r w:rsidR="0038470B">
        <w:rPr>
          <w:rFonts w:ascii="Times New Roman" w:hAnsi="Times New Roman"/>
          <w:sz w:val="28"/>
          <w:szCs w:val="28"/>
        </w:rPr>
        <w:t>saglabājas relatīvi augst</w:t>
      </w:r>
      <w:r w:rsidR="00380D63">
        <w:rPr>
          <w:rFonts w:ascii="Times New Roman" w:hAnsi="Times New Roman"/>
          <w:sz w:val="28"/>
          <w:szCs w:val="28"/>
        </w:rPr>
        <w:t>s</w:t>
      </w:r>
      <w:r>
        <w:rPr>
          <w:rFonts w:ascii="Times New Roman" w:eastAsia="Calibri" w:hAnsi="Times New Roman"/>
          <w:sz w:val="28"/>
          <w:szCs w:val="28"/>
          <w:lang w:eastAsia="zh-TW"/>
        </w:rPr>
        <w:t xml:space="preserve">. </w:t>
      </w:r>
      <w:r w:rsidR="00291AE5">
        <w:rPr>
          <w:rFonts w:ascii="Times New Roman" w:eastAsia="Calibri" w:hAnsi="Times New Roman"/>
          <w:sz w:val="28"/>
          <w:szCs w:val="28"/>
          <w:lang w:eastAsia="zh-TW"/>
        </w:rPr>
        <w:t>2009.gadā Latvijā šis rādītājs</w:t>
      </w:r>
      <w:r w:rsidR="00117A75">
        <w:rPr>
          <w:rFonts w:ascii="Times New Roman" w:eastAsia="Calibri" w:hAnsi="Times New Roman"/>
          <w:sz w:val="28"/>
          <w:szCs w:val="28"/>
          <w:lang w:eastAsia="zh-TW"/>
        </w:rPr>
        <w:t xml:space="preserve"> uz 1000 dzīvi dzimušiem</w:t>
      </w:r>
      <w:r w:rsidR="00291AE5">
        <w:rPr>
          <w:rFonts w:ascii="Times New Roman" w:eastAsia="Calibri" w:hAnsi="Times New Roman"/>
          <w:sz w:val="28"/>
          <w:szCs w:val="28"/>
          <w:lang w:eastAsia="zh-TW"/>
        </w:rPr>
        <w:t xml:space="preserve"> bija 7,04, bet ES</w:t>
      </w:r>
      <w:r w:rsidR="00117A75">
        <w:rPr>
          <w:rFonts w:ascii="Times New Roman" w:eastAsia="Calibri" w:hAnsi="Times New Roman"/>
          <w:sz w:val="28"/>
          <w:szCs w:val="28"/>
          <w:lang w:eastAsia="zh-TW"/>
        </w:rPr>
        <w:t xml:space="preserve"> vidēji</w:t>
      </w:r>
      <w:r w:rsidR="00291AE5">
        <w:rPr>
          <w:rFonts w:ascii="Times New Roman" w:eastAsia="Calibri" w:hAnsi="Times New Roman"/>
          <w:sz w:val="28"/>
          <w:szCs w:val="28"/>
          <w:lang w:eastAsia="zh-TW"/>
        </w:rPr>
        <w:t xml:space="preserve"> – 5,58 uz 1000 dzīvi dzimušiem. Latvijā šis rādītājs 2009.gadā bijis ievērojami augstāks nekā Lietuvā (4,4</w:t>
      </w:r>
      <w:r w:rsidR="00D0450A">
        <w:rPr>
          <w:rFonts w:ascii="Times New Roman" w:eastAsia="Calibri" w:hAnsi="Times New Roman"/>
          <w:sz w:val="28"/>
          <w:szCs w:val="28"/>
          <w:lang w:eastAsia="zh-TW"/>
        </w:rPr>
        <w:t xml:space="preserve"> uz 1000 dzīvi dzimušiem</w:t>
      </w:r>
      <w:r w:rsidR="00291AE5">
        <w:rPr>
          <w:rFonts w:ascii="Times New Roman" w:eastAsia="Calibri" w:hAnsi="Times New Roman"/>
          <w:sz w:val="28"/>
          <w:szCs w:val="28"/>
          <w:lang w:eastAsia="zh-TW"/>
        </w:rPr>
        <w:t>) un Igaunijā (4,51</w:t>
      </w:r>
      <w:r w:rsidR="00D0450A" w:rsidRPr="00D0450A">
        <w:rPr>
          <w:rFonts w:ascii="Times New Roman" w:eastAsia="Calibri" w:hAnsi="Times New Roman"/>
          <w:sz w:val="28"/>
          <w:szCs w:val="28"/>
          <w:lang w:eastAsia="zh-TW"/>
        </w:rPr>
        <w:t xml:space="preserve"> </w:t>
      </w:r>
      <w:r w:rsidR="00D0450A">
        <w:rPr>
          <w:rFonts w:ascii="Times New Roman" w:eastAsia="Calibri" w:hAnsi="Times New Roman"/>
          <w:sz w:val="28"/>
          <w:szCs w:val="28"/>
          <w:lang w:eastAsia="zh-TW"/>
        </w:rPr>
        <w:t>uz 1000 dzīvi dzimušiem</w:t>
      </w:r>
      <w:r w:rsidR="00291AE5">
        <w:rPr>
          <w:rFonts w:ascii="Times New Roman" w:eastAsia="Calibri" w:hAnsi="Times New Roman"/>
          <w:sz w:val="28"/>
          <w:szCs w:val="28"/>
          <w:lang w:eastAsia="zh-TW"/>
        </w:rPr>
        <w:t>). Nedzīvi dzimušo bērnu īpatsvars Latvijā ir augstāks nekā vidēji ES valstīs. 2009.gadā Latvijā šis rādītājs bija 5,87 uz 1000 dzīvi dzimušiem, kamēr vidēji ES – 4,06. Lietuvā un Igaunijā šis rādītājs attiecīgi bija 4,1</w:t>
      </w:r>
      <w:r w:rsidR="00D0450A" w:rsidRPr="00D0450A">
        <w:rPr>
          <w:rFonts w:ascii="Times New Roman" w:eastAsia="Calibri" w:hAnsi="Times New Roman"/>
          <w:sz w:val="28"/>
          <w:szCs w:val="28"/>
          <w:lang w:eastAsia="zh-TW"/>
        </w:rPr>
        <w:t xml:space="preserve"> </w:t>
      </w:r>
      <w:r w:rsidR="00D0450A">
        <w:rPr>
          <w:rFonts w:ascii="Times New Roman" w:eastAsia="Calibri" w:hAnsi="Times New Roman"/>
          <w:sz w:val="28"/>
          <w:szCs w:val="28"/>
          <w:lang w:eastAsia="zh-TW"/>
        </w:rPr>
        <w:t>uz 1000 dzīvi dzimušiem</w:t>
      </w:r>
      <w:r w:rsidR="00291AE5">
        <w:rPr>
          <w:rFonts w:ascii="Times New Roman" w:eastAsia="Calibri" w:hAnsi="Times New Roman"/>
          <w:sz w:val="28"/>
          <w:szCs w:val="28"/>
          <w:lang w:eastAsia="zh-TW"/>
        </w:rPr>
        <w:t xml:space="preserve"> un 4,99</w:t>
      </w:r>
      <w:r w:rsidR="00D0450A" w:rsidRPr="00D0450A">
        <w:rPr>
          <w:rFonts w:ascii="Times New Roman" w:eastAsia="Calibri" w:hAnsi="Times New Roman"/>
          <w:sz w:val="28"/>
          <w:szCs w:val="28"/>
          <w:lang w:eastAsia="zh-TW"/>
        </w:rPr>
        <w:t xml:space="preserve"> </w:t>
      </w:r>
      <w:r w:rsidR="00D0450A">
        <w:rPr>
          <w:rFonts w:ascii="Times New Roman" w:eastAsia="Calibri" w:hAnsi="Times New Roman"/>
          <w:sz w:val="28"/>
          <w:szCs w:val="28"/>
          <w:lang w:eastAsia="zh-TW"/>
        </w:rPr>
        <w:t>uz 1000 dzīvi dzimušiem</w:t>
      </w:r>
      <w:r w:rsidR="00D0450A">
        <w:rPr>
          <w:rStyle w:val="FootnoteReference"/>
          <w:rFonts w:ascii="Times New Roman" w:eastAsia="Calibri" w:hAnsi="Times New Roman"/>
          <w:sz w:val="28"/>
          <w:szCs w:val="28"/>
          <w:lang w:eastAsia="zh-TW"/>
        </w:rPr>
        <w:t xml:space="preserve"> </w:t>
      </w:r>
      <w:r w:rsidR="00A71570">
        <w:rPr>
          <w:rStyle w:val="FootnoteReference"/>
          <w:rFonts w:ascii="Times New Roman" w:eastAsia="Calibri" w:hAnsi="Times New Roman"/>
          <w:sz w:val="28"/>
          <w:szCs w:val="28"/>
          <w:lang w:eastAsia="zh-TW"/>
        </w:rPr>
        <w:footnoteReference w:id="5"/>
      </w:r>
      <w:r w:rsidR="00A71570">
        <w:rPr>
          <w:rFonts w:ascii="Times New Roman" w:eastAsia="Calibri" w:hAnsi="Times New Roman"/>
          <w:sz w:val="28"/>
          <w:szCs w:val="28"/>
          <w:lang w:eastAsia="zh-TW"/>
        </w:rPr>
        <w:t>.</w:t>
      </w:r>
    </w:p>
    <w:p w:rsidR="00013D89" w:rsidRPr="00A50744" w:rsidRDefault="005F7175" w:rsidP="001B1D89">
      <w:pPr>
        <w:spacing w:after="0"/>
        <w:ind w:firstLine="567"/>
        <w:jc w:val="both"/>
        <w:rPr>
          <w:rFonts w:ascii="Times New Roman" w:hAnsi="Times New Roman"/>
          <w:bCs/>
          <w:noProof/>
          <w:color w:val="222222"/>
          <w:sz w:val="28"/>
          <w:szCs w:val="28"/>
        </w:rPr>
      </w:pPr>
      <w:r w:rsidRPr="00A50744">
        <w:rPr>
          <w:rFonts w:ascii="Times New Roman" w:hAnsi="Times New Roman"/>
          <w:bCs/>
          <w:noProof/>
          <w:color w:val="222222"/>
          <w:sz w:val="28"/>
          <w:szCs w:val="28"/>
        </w:rPr>
        <w:t>Perinatālā perioda definīcijas un statistikas uzskaites principi dažādās Eiropas valstīs atšķiras, tas jāņem vērā savstarpēji salīdzinot mātes un bērna veselības aprūpi raksturojošos statistikas rādītājus.</w:t>
      </w:r>
      <w:r w:rsidRPr="00A50744">
        <w:rPr>
          <w:rFonts w:ascii="Times New Roman" w:eastAsia="Calibri" w:hAnsi="Times New Roman"/>
          <w:sz w:val="28"/>
          <w:szCs w:val="28"/>
          <w:lang w:eastAsia="zh-TW"/>
        </w:rPr>
        <w:t xml:space="preserve"> </w:t>
      </w:r>
      <w:r w:rsidR="00013D89" w:rsidRPr="00A50744">
        <w:rPr>
          <w:rFonts w:ascii="Times New Roman" w:eastAsia="Calibri" w:hAnsi="Times New Roman"/>
          <w:sz w:val="28"/>
          <w:szCs w:val="28"/>
          <w:lang w:eastAsia="zh-TW"/>
        </w:rPr>
        <w:t xml:space="preserve">Pēc PVO datiem perinatālais periods sākas </w:t>
      </w:r>
      <w:r w:rsidR="00D3299C" w:rsidRPr="00A50744">
        <w:rPr>
          <w:rFonts w:ascii="Times New Roman" w:eastAsia="Calibri" w:hAnsi="Times New Roman"/>
          <w:sz w:val="28"/>
          <w:szCs w:val="28"/>
          <w:lang w:eastAsia="zh-TW"/>
        </w:rPr>
        <w:t>no 22</w:t>
      </w:r>
      <w:r w:rsidR="00A50744" w:rsidRPr="00A50744">
        <w:rPr>
          <w:rFonts w:ascii="Times New Roman" w:eastAsia="Calibri" w:hAnsi="Times New Roman"/>
          <w:sz w:val="28"/>
          <w:szCs w:val="28"/>
          <w:lang w:eastAsia="zh-TW"/>
        </w:rPr>
        <w:t xml:space="preserve"> </w:t>
      </w:r>
      <w:r w:rsidR="00246235" w:rsidRPr="00A50744">
        <w:rPr>
          <w:rFonts w:ascii="Times New Roman" w:eastAsia="Calibri" w:hAnsi="Times New Roman"/>
          <w:sz w:val="28"/>
          <w:szCs w:val="28"/>
          <w:lang w:eastAsia="zh-TW"/>
        </w:rPr>
        <w:t xml:space="preserve">pilnām </w:t>
      </w:r>
      <w:r w:rsidR="00D3299C" w:rsidRPr="00A50744">
        <w:rPr>
          <w:rFonts w:ascii="Times New Roman" w:eastAsia="Calibri" w:hAnsi="Times New Roman"/>
          <w:sz w:val="28"/>
          <w:szCs w:val="28"/>
          <w:lang w:eastAsia="zh-TW"/>
        </w:rPr>
        <w:t>grūtniecības nedēļ</w:t>
      </w:r>
      <w:r w:rsidR="00246235" w:rsidRPr="00A50744">
        <w:rPr>
          <w:rFonts w:ascii="Times New Roman" w:eastAsia="Calibri" w:hAnsi="Times New Roman"/>
          <w:sz w:val="28"/>
          <w:szCs w:val="28"/>
          <w:lang w:eastAsia="zh-TW"/>
        </w:rPr>
        <w:t>ām (154 dienas) līdz 7</w:t>
      </w:r>
      <w:r w:rsidR="00A50744" w:rsidRPr="00A50744">
        <w:rPr>
          <w:rFonts w:ascii="Times New Roman" w:eastAsia="Calibri" w:hAnsi="Times New Roman"/>
          <w:sz w:val="28"/>
          <w:szCs w:val="28"/>
          <w:lang w:eastAsia="zh-TW"/>
        </w:rPr>
        <w:t xml:space="preserve"> </w:t>
      </w:r>
      <w:r w:rsidR="00246235" w:rsidRPr="00A50744">
        <w:rPr>
          <w:rFonts w:ascii="Times New Roman" w:eastAsia="Calibri" w:hAnsi="Times New Roman"/>
          <w:sz w:val="28"/>
          <w:szCs w:val="28"/>
          <w:lang w:eastAsia="zh-TW"/>
        </w:rPr>
        <w:t xml:space="preserve">pilnām dienām </w:t>
      </w:r>
      <w:r w:rsidR="00013D89" w:rsidRPr="00A50744">
        <w:rPr>
          <w:rFonts w:ascii="Times New Roman" w:eastAsia="Calibri" w:hAnsi="Times New Roman"/>
          <w:sz w:val="28"/>
          <w:szCs w:val="28"/>
          <w:lang w:eastAsia="zh-TW"/>
        </w:rPr>
        <w:t>pēc dzimšanas. ES valstīs, kā arī Norvēģijā ir atšķirīga perinat</w:t>
      </w:r>
      <w:r w:rsidR="00D3299C" w:rsidRPr="00A50744">
        <w:rPr>
          <w:rFonts w:ascii="Times New Roman" w:eastAsia="Calibri" w:hAnsi="Times New Roman"/>
          <w:sz w:val="28"/>
          <w:szCs w:val="28"/>
          <w:lang w:eastAsia="zh-TW"/>
        </w:rPr>
        <w:t>ālās mirstības rādītāju uzskaite. Vairākums valstu perinatālo mirstību uzskaita no 22.grūtniecības nedēļas, tajā skaitā Baltijas valstis, Dānija, Nīderlande, Francija, Čehija, Somija un citas. Savukārt, Grieķija, Zviedrija – no 28.grūtniecības nedēļas. Ungārija, Portugāle no 24.grūtniecības nedēļas un Norvēģija jau no 12.grūtniecības nedēļas</w:t>
      </w:r>
      <w:r w:rsidR="00D3299C" w:rsidRPr="00A50744">
        <w:rPr>
          <w:rStyle w:val="FootnoteReference"/>
          <w:rFonts w:ascii="Times New Roman" w:eastAsia="Calibri" w:hAnsi="Times New Roman"/>
          <w:sz w:val="28"/>
          <w:szCs w:val="28"/>
          <w:lang w:eastAsia="zh-TW"/>
        </w:rPr>
        <w:footnoteReference w:id="6"/>
      </w:r>
      <w:r w:rsidR="00D3299C" w:rsidRPr="00A50744">
        <w:rPr>
          <w:rFonts w:ascii="Times New Roman" w:eastAsia="Calibri" w:hAnsi="Times New Roman"/>
          <w:sz w:val="28"/>
          <w:szCs w:val="28"/>
          <w:lang w:eastAsia="zh-TW"/>
        </w:rPr>
        <w:t>.</w:t>
      </w:r>
    </w:p>
    <w:p w:rsidR="00BA6281" w:rsidRPr="00A50744" w:rsidRDefault="00BA6281" w:rsidP="001B1D89">
      <w:pPr>
        <w:shd w:val="clear" w:color="auto" w:fill="FFFFFF"/>
        <w:spacing w:after="0"/>
        <w:ind w:firstLine="567"/>
        <w:jc w:val="both"/>
        <w:rPr>
          <w:rFonts w:ascii="Times New Roman" w:hAnsi="Times New Roman"/>
          <w:sz w:val="28"/>
          <w:szCs w:val="28"/>
        </w:rPr>
      </w:pPr>
      <w:r w:rsidRPr="00A50744">
        <w:rPr>
          <w:rFonts w:ascii="Times New Roman" w:hAnsi="Times New Roman"/>
          <w:sz w:val="28"/>
          <w:szCs w:val="28"/>
        </w:rPr>
        <w:t xml:space="preserve">Perinatālās mirstības biežākie iemesli ir iedzimtas augļa/bērna anomālijas, </w:t>
      </w:r>
      <w:r w:rsidR="00A73643" w:rsidRPr="00A50744">
        <w:rPr>
          <w:rFonts w:ascii="Times New Roman" w:hAnsi="Times New Roman"/>
          <w:sz w:val="28"/>
          <w:szCs w:val="28"/>
        </w:rPr>
        <w:t xml:space="preserve">priekšlaicīga dzimstība, </w:t>
      </w:r>
      <w:r w:rsidRPr="00A50744">
        <w:rPr>
          <w:rFonts w:ascii="Times New Roman" w:hAnsi="Times New Roman"/>
          <w:sz w:val="28"/>
          <w:szCs w:val="28"/>
        </w:rPr>
        <w:t xml:space="preserve">placentas un nabassaites patoloģija, </w:t>
      </w:r>
      <w:proofErr w:type="spellStart"/>
      <w:r w:rsidRPr="00A50744">
        <w:rPr>
          <w:rFonts w:ascii="Times New Roman" w:hAnsi="Times New Roman"/>
          <w:sz w:val="28"/>
          <w:szCs w:val="28"/>
        </w:rPr>
        <w:t>daudzaugļu</w:t>
      </w:r>
      <w:proofErr w:type="spellEnd"/>
      <w:r w:rsidRPr="00A50744">
        <w:rPr>
          <w:rFonts w:ascii="Times New Roman" w:hAnsi="Times New Roman"/>
          <w:sz w:val="28"/>
          <w:szCs w:val="28"/>
        </w:rPr>
        <w:t xml:space="preserve"> grūtniecības komplikācijas, kā arī </w:t>
      </w:r>
      <w:r w:rsidR="00A73643" w:rsidRPr="00A50744">
        <w:rPr>
          <w:rFonts w:ascii="Times New Roman" w:hAnsi="Times New Roman"/>
          <w:sz w:val="28"/>
          <w:szCs w:val="28"/>
        </w:rPr>
        <w:t xml:space="preserve">mātes vecums un </w:t>
      </w:r>
      <w:r w:rsidRPr="00A50744">
        <w:rPr>
          <w:rFonts w:ascii="Times New Roman" w:hAnsi="Times New Roman"/>
          <w:sz w:val="28"/>
          <w:szCs w:val="28"/>
        </w:rPr>
        <w:t>veselības problēmas – saslimšana ar grūtnieču cukura d</w:t>
      </w:r>
      <w:r w:rsidR="00B958D3" w:rsidRPr="00A50744">
        <w:rPr>
          <w:rFonts w:ascii="Times New Roman" w:hAnsi="Times New Roman"/>
          <w:sz w:val="28"/>
          <w:szCs w:val="28"/>
        </w:rPr>
        <w:t>iabētu, sifilisu un tuberkulozi</w:t>
      </w:r>
      <w:r w:rsidR="00A50744">
        <w:rPr>
          <w:rFonts w:ascii="Times New Roman" w:hAnsi="Times New Roman"/>
          <w:sz w:val="28"/>
          <w:szCs w:val="28"/>
        </w:rPr>
        <w:t>,</w:t>
      </w:r>
      <w:r w:rsidR="00B958D3" w:rsidRPr="00A50744">
        <w:rPr>
          <w:rFonts w:ascii="Times New Roman" w:hAnsi="Times New Roman"/>
          <w:sz w:val="28"/>
          <w:szCs w:val="28"/>
        </w:rPr>
        <w:t xml:space="preserve"> un kaitīgie ieradumi</w:t>
      </w:r>
      <w:r w:rsidR="005F7175" w:rsidRPr="00A50744">
        <w:rPr>
          <w:rFonts w:ascii="Times New Roman" w:hAnsi="Times New Roman"/>
          <w:sz w:val="28"/>
          <w:szCs w:val="28"/>
        </w:rPr>
        <w:t xml:space="preserve"> (smēķēšana)</w:t>
      </w:r>
      <w:r w:rsidR="00B958D3" w:rsidRPr="00A50744">
        <w:rPr>
          <w:rFonts w:ascii="Times New Roman" w:hAnsi="Times New Roman"/>
          <w:sz w:val="28"/>
          <w:szCs w:val="28"/>
        </w:rPr>
        <w:t>.</w:t>
      </w:r>
    </w:p>
    <w:p w:rsidR="00AC4A84" w:rsidRPr="00A50744" w:rsidRDefault="00C036E0" w:rsidP="001B1D89">
      <w:pPr>
        <w:tabs>
          <w:tab w:val="left" w:pos="567"/>
        </w:tabs>
        <w:autoSpaceDE w:val="0"/>
        <w:autoSpaceDN w:val="0"/>
        <w:adjustRightInd w:val="0"/>
        <w:spacing w:after="0"/>
        <w:jc w:val="both"/>
        <w:rPr>
          <w:rFonts w:ascii="Times New Roman" w:hAnsi="Times New Roman"/>
          <w:sz w:val="28"/>
          <w:szCs w:val="28"/>
        </w:rPr>
      </w:pPr>
      <w:r w:rsidRPr="00A50744">
        <w:rPr>
          <w:rFonts w:ascii="Times New Roman" w:hAnsi="Times New Roman"/>
          <w:sz w:val="28"/>
          <w:szCs w:val="28"/>
        </w:rPr>
        <w:tab/>
      </w:r>
      <w:r w:rsidR="00AC4A84" w:rsidRPr="00A50744">
        <w:rPr>
          <w:rFonts w:ascii="Times New Roman" w:hAnsi="Times New Roman"/>
          <w:sz w:val="28"/>
          <w:szCs w:val="28"/>
        </w:rPr>
        <w:t xml:space="preserve">Pēdējo gadu laikā </w:t>
      </w:r>
      <w:r w:rsidR="00A50744">
        <w:rPr>
          <w:rFonts w:ascii="Times New Roman" w:hAnsi="Times New Roman"/>
          <w:sz w:val="28"/>
          <w:szCs w:val="28"/>
        </w:rPr>
        <w:t>vērojama</w:t>
      </w:r>
      <w:r w:rsidR="00AC4A84" w:rsidRPr="00A50744">
        <w:rPr>
          <w:rFonts w:ascii="Times New Roman" w:hAnsi="Times New Roman"/>
          <w:sz w:val="28"/>
          <w:szCs w:val="28"/>
        </w:rPr>
        <w:t xml:space="preserve"> tendence palielināties pirmdzemdētāju un atkārtoti dzemdējošo sieviešu vecumam. Ginekologa aprūpē nonāk arvien vairāk grūtnieču, kas tiek iekļautas augsta riska grupā vēl pirms tam, kad sākta mātes un augļa izmeklēšana</w:t>
      </w:r>
      <w:r w:rsidR="00AC4A84" w:rsidRPr="00A50744">
        <w:rPr>
          <w:rStyle w:val="FootnoteReference"/>
          <w:rFonts w:ascii="Times New Roman" w:hAnsi="Times New Roman"/>
          <w:sz w:val="28"/>
          <w:szCs w:val="28"/>
        </w:rPr>
        <w:footnoteReference w:id="7"/>
      </w:r>
      <w:r w:rsidR="00AC4A84" w:rsidRPr="00A50744">
        <w:rPr>
          <w:rFonts w:ascii="Times New Roman" w:hAnsi="Times New Roman"/>
          <w:sz w:val="28"/>
          <w:szCs w:val="28"/>
        </w:rPr>
        <w:t xml:space="preserve">. Lai arī dominē 25-29 gadus vecas grūtnieces, tomēr aptuveni 15-20% grūtnieču ir sievietes virs </w:t>
      </w:r>
      <w:r w:rsidR="00BB2BA2" w:rsidRPr="00A50744">
        <w:rPr>
          <w:rFonts w:ascii="Times New Roman" w:hAnsi="Times New Roman"/>
          <w:sz w:val="28"/>
          <w:szCs w:val="28"/>
        </w:rPr>
        <w:t>3</w:t>
      </w:r>
      <w:r w:rsidR="00AC4A84" w:rsidRPr="00A50744">
        <w:rPr>
          <w:rFonts w:ascii="Times New Roman" w:hAnsi="Times New Roman"/>
          <w:sz w:val="28"/>
          <w:szCs w:val="28"/>
        </w:rPr>
        <w:t>5 gadiem un šajā vecuma grupā 50% grūtniecības ir ar Dauna sindrom</w:t>
      </w:r>
      <w:r w:rsidR="00634FED" w:rsidRPr="00A50744">
        <w:rPr>
          <w:rFonts w:ascii="Times New Roman" w:hAnsi="Times New Roman"/>
          <w:sz w:val="28"/>
          <w:szCs w:val="28"/>
        </w:rPr>
        <w:t>a risku</w:t>
      </w:r>
      <w:r w:rsidR="00BB2BA2" w:rsidRPr="00A50744">
        <w:rPr>
          <w:rFonts w:ascii="Times New Roman" w:hAnsi="Times New Roman"/>
          <w:sz w:val="28"/>
          <w:szCs w:val="28"/>
        </w:rPr>
        <w:t xml:space="preserve"> </w:t>
      </w:r>
      <w:r w:rsidR="00BB2BA2" w:rsidRPr="00A50744">
        <w:rPr>
          <w:rFonts w:ascii="Times New Roman" w:hAnsi="Times New Roman"/>
          <w:color w:val="000000"/>
          <w:sz w:val="28"/>
          <w:szCs w:val="28"/>
        </w:rPr>
        <w:t xml:space="preserve">(21. hromosomas </w:t>
      </w:r>
      <w:proofErr w:type="spellStart"/>
      <w:r w:rsidR="00BB2BA2" w:rsidRPr="00A50744">
        <w:rPr>
          <w:rFonts w:ascii="Times New Roman" w:hAnsi="Times New Roman"/>
          <w:color w:val="000000"/>
          <w:sz w:val="28"/>
          <w:szCs w:val="28"/>
        </w:rPr>
        <w:t>trisomija</w:t>
      </w:r>
      <w:proofErr w:type="spellEnd"/>
      <w:r w:rsidR="00BB2BA2" w:rsidRPr="00A50744">
        <w:rPr>
          <w:rFonts w:ascii="Times New Roman" w:hAnsi="Times New Roman"/>
          <w:color w:val="000000"/>
          <w:sz w:val="28"/>
          <w:szCs w:val="28"/>
        </w:rPr>
        <w:t>)</w:t>
      </w:r>
      <w:r w:rsidR="00AC4A84" w:rsidRPr="00A50744">
        <w:rPr>
          <w:rStyle w:val="FootnoteReference"/>
          <w:rFonts w:ascii="Times New Roman" w:hAnsi="Times New Roman"/>
          <w:sz w:val="28"/>
          <w:szCs w:val="28"/>
        </w:rPr>
        <w:footnoteReference w:id="8"/>
      </w:r>
      <w:r w:rsidR="00AC4A84" w:rsidRPr="00A50744">
        <w:rPr>
          <w:rFonts w:ascii="Times New Roman" w:hAnsi="Times New Roman"/>
          <w:sz w:val="28"/>
          <w:szCs w:val="28"/>
        </w:rPr>
        <w:t>.</w:t>
      </w:r>
    </w:p>
    <w:p w:rsidR="00A616A5" w:rsidRPr="00A50744" w:rsidRDefault="00BB2BA2" w:rsidP="001B1D89">
      <w:pPr>
        <w:tabs>
          <w:tab w:val="left" w:pos="567"/>
        </w:tabs>
        <w:autoSpaceDE w:val="0"/>
        <w:autoSpaceDN w:val="0"/>
        <w:adjustRightInd w:val="0"/>
        <w:spacing w:after="0"/>
        <w:jc w:val="both"/>
        <w:rPr>
          <w:rFonts w:ascii="Times New Roman" w:hAnsi="Times New Roman"/>
          <w:sz w:val="28"/>
          <w:szCs w:val="28"/>
        </w:rPr>
      </w:pPr>
      <w:r w:rsidRPr="00A50744">
        <w:rPr>
          <w:rFonts w:ascii="Times New Roman" w:hAnsi="Times New Roman"/>
          <w:sz w:val="28"/>
          <w:szCs w:val="28"/>
        </w:rPr>
        <w:lastRenderedPageBreak/>
        <w:tab/>
      </w:r>
      <w:proofErr w:type="spellStart"/>
      <w:r w:rsidR="00C036E0" w:rsidRPr="00A50744">
        <w:rPr>
          <w:rFonts w:ascii="Times New Roman" w:hAnsi="Times New Roman"/>
          <w:sz w:val="28"/>
          <w:szCs w:val="28"/>
        </w:rPr>
        <w:t>Triosomijas</w:t>
      </w:r>
      <w:proofErr w:type="spellEnd"/>
      <w:r w:rsidR="00C036E0" w:rsidRPr="00A50744">
        <w:rPr>
          <w:rFonts w:ascii="Times New Roman" w:hAnsi="Times New Roman"/>
          <w:sz w:val="28"/>
          <w:szCs w:val="28"/>
        </w:rPr>
        <w:t xml:space="preserve"> ir viens no galvenajiem perinatālās mirstības un invaliditātes iemesliem. </w:t>
      </w:r>
      <w:proofErr w:type="spellStart"/>
      <w:r w:rsidR="00C036E0" w:rsidRPr="00A50744">
        <w:rPr>
          <w:rFonts w:ascii="Times New Roman" w:hAnsi="Times New Roman"/>
          <w:sz w:val="28"/>
          <w:szCs w:val="28"/>
        </w:rPr>
        <w:t>Hromosomālo</w:t>
      </w:r>
      <w:proofErr w:type="spellEnd"/>
      <w:r w:rsidR="00C036E0" w:rsidRPr="00A50744">
        <w:rPr>
          <w:rFonts w:ascii="Times New Roman" w:hAnsi="Times New Roman"/>
          <w:sz w:val="28"/>
          <w:szCs w:val="28"/>
        </w:rPr>
        <w:t xml:space="preserve"> patoloģiju agrīna atklāšana ir viens no svarīgākajiem iemesliem, kāpēc izmanto </w:t>
      </w:r>
      <w:proofErr w:type="spellStart"/>
      <w:r w:rsidR="00C036E0" w:rsidRPr="00A50744">
        <w:rPr>
          <w:rFonts w:ascii="Times New Roman" w:hAnsi="Times New Roman"/>
          <w:sz w:val="28"/>
          <w:szCs w:val="28"/>
        </w:rPr>
        <w:t>invazīvas</w:t>
      </w:r>
      <w:proofErr w:type="spellEnd"/>
      <w:r w:rsidR="00C036E0" w:rsidRPr="00A50744">
        <w:rPr>
          <w:rFonts w:ascii="Times New Roman" w:hAnsi="Times New Roman"/>
          <w:sz w:val="28"/>
          <w:szCs w:val="28"/>
        </w:rPr>
        <w:t xml:space="preserve"> diagnostikas metodes, kas saistītas ar spontānas grūtniecības pārtraukšanās risku pēc procedūras.</w:t>
      </w:r>
      <w:r w:rsidRPr="00A50744">
        <w:rPr>
          <w:rFonts w:ascii="Times New Roman" w:hAnsi="Times New Roman"/>
          <w:sz w:val="28"/>
          <w:szCs w:val="28"/>
        </w:rPr>
        <w:t xml:space="preserve"> </w:t>
      </w:r>
      <w:r w:rsidR="00C036E0" w:rsidRPr="00A50744">
        <w:rPr>
          <w:rFonts w:ascii="Times New Roman" w:hAnsi="Times New Roman"/>
          <w:sz w:val="28"/>
          <w:szCs w:val="28"/>
        </w:rPr>
        <w:t xml:space="preserve">No 1970. gada galvenais iemesls </w:t>
      </w:r>
      <w:proofErr w:type="spellStart"/>
      <w:r w:rsidR="00C036E0" w:rsidRPr="00A50744">
        <w:rPr>
          <w:rFonts w:ascii="Times New Roman" w:hAnsi="Times New Roman"/>
          <w:sz w:val="28"/>
          <w:szCs w:val="28"/>
        </w:rPr>
        <w:t>trisomiju</w:t>
      </w:r>
      <w:proofErr w:type="spellEnd"/>
      <w:r w:rsidR="00C036E0" w:rsidRPr="00A50744">
        <w:rPr>
          <w:rFonts w:ascii="Times New Roman" w:hAnsi="Times New Roman"/>
          <w:sz w:val="28"/>
          <w:szCs w:val="28"/>
        </w:rPr>
        <w:t xml:space="preserve"> </w:t>
      </w:r>
      <w:proofErr w:type="spellStart"/>
      <w:r w:rsidR="00C036E0" w:rsidRPr="00A50744">
        <w:rPr>
          <w:rFonts w:ascii="Times New Roman" w:hAnsi="Times New Roman"/>
          <w:sz w:val="28"/>
          <w:szCs w:val="28"/>
        </w:rPr>
        <w:t>skrīningam</w:t>
      </w:r>
      <w:proofErr w:type="spellEnd"/>
      <w:r w:rsidR="00C036E0" w:rsidRPr="00A50744">
        <w:rPr>
          <w:rFonts w:ascii="Times New Roman" w:hAnsi="Times New Roman"/>
          <w:sz w:val="28"/>
          <w:szCs w:val="28"/>
        </w:rPr>
        <w:t xml:space="preserve"> bija mātes vecums, bet no 1980. gada – mātes asins plazmas bioķīmiskās analīzes un detalizēta augļa ultrasonogrāfija II trimestrī. Kopš 1990. gada tiek uzskatīts, ka lielāko daļu augļu ar </w:t>
      </w:r>
      <w:proofErr w:type="spellStart"/>
      <w:r w:rsidR="00C036E0" w:rsidRPr="00A50744">
        <w:rPr>
          <w:rFonts w:ascii="Times New Roman" w:hAnsi="Times New Roman"/>
          <w:sz w:val="28"/>
          <w:szCs w:val="28"/>
        </w:rPr>
        <w:t>trisomijām</w:t>
      </w:r>
      <w:proofErr w:type="spellEnd"/>
      <w:r w:rsidR="00C036E0" w:rsidRPr="00A50744">
        <w:rPr>
          <w:rFonts w:ascii="Times New Roman" w:hAnsi="Times New Roman"/>
          <w:sz w:val="28"/>
          <w:szCs w:val="28"/>
        </w:rPr>
        <w:t xml:space="preserve"> iespējams identificēt</w:t>
      </w:r>
      <w:r w:rsidR="000F1239" w:rsidRPr="00A50744">
        <w:rPr>
          <w:rFonts w:ascii="Times New Roman" w:hAnsi="Times New Roman"/>
          <w:sz w:val="28"/>
          <w:szCs w:val="28"/>
        </w:rPr>
        <w:t xml:space="preserve"> 85-95% gadījumu</w:t>
      </w:r>
      <w:r w:rsidR="00C036E0" w:rsidRPr="00A50744">
        <w:rPr>
          <w:rFonts w:ascii="Times New Roman" w:hAnsi="Times New Roman"/>
          <w:sz w:val="28"/>
          <w:szCs w:val="28"/>
        </w:rPr>
        <w:t xml:space="preserve">, kombinējot datus par mātes vecumu, augļa kakla krokas </w:t>
      </w:r>
      <w:r w:rsidR="002B2316" w:rsidRPr="00A50744">
        <w:rPr>
          <w:rFonts w:ascii="Times New Roman" w:hAnsi="Times New Roman"/>
          <w:sz w:val="28"/>
          <w:szCs w:val="28"/>
        </w:rPr>
        <w:t>biezumu 11.-13.grūtniecības nedēļā</w:t>
      </w:r>
      <w:r w:rsidR="00C036E0" w:rsidRPr="00A50744">
        <w:rPr>
          <w:rFonts w:ascii="Times New Roman" w:hAnsi="Times New Roman"/>
          <w:sz w:val="28"/>
          <w:szCs w:val="28"/>
        </w:rPr>
        <w:t xml:space="preserve"> (NT – </w:t>
      </w:r>
      <w:proofErr w:type="spellStart"/>
      <w:r w:rsidR="00C036E0" w:rsidRPr="00A50744">
        <w:rPr>
          <w:rFonts w:ascii="Times New Roman" w:hAnsi="Times New Roman"/>
          <w:i/>
          <w:sz w:val="28"/>
          <w:szCs w:val="28"/>
        </w:rPr>
        <w:t>nuchal</w:t>
      </w:r>
      <w:proofErr w:type="spellEnd"/>
      <w:r w:rsidR="00C036E0" w:rsidRPr="00A50744">
        <w:rPr>
          <w:rFonts w:ascii="Times New Roman" w:hAnsi="Times New Roman"/>
          <w:i/>
          <w:sz w:val="28"/>
          <w:szCs w:val="28"/>
        </w:rPr>
        <w:t xml:space="preserve"> </w:t>
      </w:r>
      <w:proofErr w:type="spellStart"/>
      <w:r w:rsidR="00C036E0" w:rsidRPr="00A50744">
        <w:rPr>
          <w:rFonts w:ascii="Times New Roman" w:hAnsi="Times New Roman"/>
          <w:i/>
          <w:sz w:val="28"/>
          <w:szCs w:val="28"/>
        </w:rPr>
        <w:t>translucency</w:t>
      </w:r>
      <w:proofErr w:type="spellEnd"/>
      <w:r w:rsidR="00C036E0" w:rsidRPr="00A50744">
        <w:rPr>
          <w:rFonts w:ascii="Times New Roman" w:hAnsi="Times New Roman"/>
          <w:sz w:val="28"/>
          <w:szCs w:val="28"/>
        </w:rPr>
        <w:t xml:space="preserve">), mātes asins plazmas bioķīmiskos rādītājus: brīvo beta </w:t>
      </w:r>
      <w:proofErr w:type="spellStart"/>
      <w:r w:rsidR="00C036E0" w:rsidRPr="00A50744">
        <w:rPr>
          <w:rFonts w:ascii="Times New Roman" w:hAnsi="Times New Roman"/>
          <w:sz w:val="28"/>
          <w:szCs w:val="28"/>
        </w:rPr>
        <w:t>horiongonadotropīnu</w:t>
      </w:r>
      <w:proofErr w:type="spellEnd"/>
      <w:r w:rsidR="00C036E0" w:rsidRPr="00A50744">
        <w:rPr>
          <w:rFonts w:ascii="Times New Roman" w:hAnsi="Times New Roman"/>
          <w:sz w:val="28"/>
          <w:szCs w:val="28"/>
        </w:rPr>
        <w:t xml:space="preserve"> (</w:t>
      </w:r>
      <w:proofErr w:type="spellStart"/>
      <w:r w:rsidR="00C036E0" w:rsidRPr="00A50744">
        <w:rPr>
          <w:rFonts w:ascii="Times New Roman" w:hAnsi="Times New Roman"/>
          <w:sz w:val="28"/>
          <w:szCs w:val="28"/>
        </w:rPr>
        <w:t>βHGT</w:t>
      </w:r>
      <w:proofErr w:type="spellEnd"/>
      <w:r w:rsidR="00C036E0" w:rsidRPr="00A50744">
        <w:rPr>
          <w:rFonts w:ascii="Times New Roman" w:hAnsi="Times New Roman"/>
          <w:sz w:val="28"/>
          <w:szCs w:val="28"/>
        </w:rPr>
        <w:t xml:space="preserve">) un ar grūtniecību saistīto plazmas proteīnu A (PAPP-A). </w:t>
      </w:r>
      <w:r w:rsidR="002B2316" w:rsidRPr="00A50744">
        <w:rPr>
          <w:rFonts w:ascii="Times New Roman" w:hAnsi="Times New Roman"/>
          <w:sz w:val="28"/>
          <w:szCs w:val="28"/>
        </w:rPr>
        <w:t xml:space="preserve">Viltus pozitīvo gadījumu skaitu (5%) </w:t>
      </w:r>
      <w:r w:rsidR="00A50744">
        <w:rPr>
          <w:rFonts w:ascii="Times New Roman" w:hAnsi="Times New Roman"/>
          <w:sz w:val="28"/>
          <w:szCs w:val="28"/>
        </w:rPr>
        <w:t>iespējams</w:t>
      </w:r>
      <w:r w:rsidR="002B2316" w:rsidRPr="00A50744">
        <w:rPr>
          <w:rFonts w:ascii="Times New Roman" w:hAnsi="Times New Roman"/>
          <w:sz w:val="28"/>
          <w:szCs w:val="28"/>
        </w:rPr>
        <w:t xml:space="preserve"> samazināt, veicot </w:t>
      </w:r>
      <w:r w:rsidR="00C036E0" w:rsidRPr="00A50744">
        <w:rPr>
          <w:rFonts w:ascii="Times New Roman" w:hAnsi="Times New Roman"/>
          <w:sz w:val="28"/>
          <w:szCs w:val="28"/>
        </w:rPr>
        <w:t>detalizēt</w:t>
      </w:r>
      <w:r w:rsidR="002B2316" w:rsidRPr="00A50744">
        <w:rPr>
          <w:rFonts w:ascii="Times New Roman" w:hAnsi="Times New Roman"/>
          <w:sz w:val="28"/>
          <w:szCs w:val="28"/>
        </w:rPr>
        <w:t>u</w:t>
      </w:r>
      <w:r w:rsidR="00C036E0" w:rsidRPr="00A50744">
        <w:rPr>
          <w:rFonts w:ascii="Times New Roman" w:hAnsi="Times New Roman"/>
          <w:sz w:val="28"/>
          <w:szCs w:val="28"/>
        </w:rPr>
        <w:t xml:space="preserve">s augļa ultrasonogrāfijas </w:t>
      </w:r>
      <w:r w:rsidR="002B2316" w:rsidRPr="00A50744">
        <w:rPr>
          <w:rFonts w:ascii="Times New Roman" w:hAnsi="Times New Roman"/>
          <w:sz w:val="28"/>
          <w:szCs w:val="28"/>
        </w:rPr>
        <w:t xml:space="preserve">mērījumus 11.-13.nedēļā. </w:t>
      </w:r>
    </w:p>
    <w:p w:rsidR="00C036E0" w:rsidRPr="00A50744" w:rsidRDefault="00A616A5" w:rsidP="001B1D89">
      <w:pPr>
        <w:tabs>
          <w:tab w:val="left" w:pos="567"/>
        </w:tabs>
        <w:autoSpaceDE w:val="0"/>
        <w:autoSpaceDN w:val="0"/>
        <w:adjustRightInd w:val="0"/>
        <w:spacing w:after="0"/>
        <w:jc w:val="both"/>
        <w:rPr>
          <w:rFonts w:ascii="Times New Roman" w:hAnsi="Times New Roman"/>
          <w:sz w:val="28"/>
          <w:szCs w:val="28"/>
        </w:rPr>
      </w:pPr>
      <w:r w:rsidRPr="00A50744">
        <w:rPr>
          <w:rFonts w:ascii="Times New Roman" w:hAnsi="Times New Roman"/>
          <w:sz w:val="28"/>
          <w:szCs w:val="28"/>
        </w:rPr>
        <w:tab/>
      </w:r>
      <w:r w:rsidR="002B2316" w:rsidRPr="00A50744">
        <w:rPr>
          <w:rFonts w:ascii="Times New Roman" w:hAnsi="Times New Roman"/>
          <w:sz w:val="28"/>
          <w:szCs w:val="28"/>
        </w:rPr>
        <w:t xml:space="preserve">Pēdējos desmit gados lielāka nozīme piešķirta I trimestra bioķīmiskajam </w:t>
      </w:r>
      <w:proofErr w:type="spellStart"/>
      <w:r w:rsidR="002B2316" w:rsidRPr="00A50744">
        <w:rPr>
          <w:rFonts w:ascii="Times New Roman" w:hAnsi="Times New Roman"/>
          <w:sz w:val="28"/>
          <w:szCs w:val="28"/>
        </w:rPr>
        <w:t>skrīningam</w:t>
      </w:r>
      <w:proofErr w:type="spellEnd"/>
      <w:r w:rsidR="002B2316" w:rsidRPr="00A50744">
        <w:rPr>
          <w:rFonts w:ascii="Times New Roman" w:hAnsi="Times New Roman"/>
          <w:sz w:val="28"/>
          <w:szCs w:val="28"/>
        </w:rPr>
        <w:t>, kombinējot to ar augļa ultrasonogrāfijas marķieriem – kakla krokas biezumu</w:t>
      </w:r>
      <w:r w:rsidR="00C036E0" w:rsidRPr="00A50744">
        <w:rPr>
          <w:rStyle w:val="FootnoteReference"/>
          <w:rFonts w:ascii="Times New Roman" w:hAnsi="Times New Roman"/>
          <w:sz w:val="28"/>
          <w:szCs w:val="28"/>
        </w:rPr>
        <w:footnoteReference w:id="9"/>
      </w:r>
      <w:r w:rsidR="00C036E0" w:rsidRPr="00A50744">
        <w:rPr>
          <w:rFonts w:ascii="Times New Roman" w:hAnsi="Times New Roman"/>
          <w:sz w:val="28"/>
          <w:szCs w:val="28"/>
        </w:rPr>
        <w:t>.</w:t>
      </w:r>
      <w:r w:rsidR="002B2316" w:rsidRPr="00A50744">
        <w:rPr>
          <w:rFonts w:ascii="Times New Roman" w:hAnsi="Times New Roman"/>
          <w:sz w:val="28"/>
          <w:szCs w:val="28"/>
        </w:rPr>
        <w:t xml:space="preserve"> Izmantojot </w:t>
      </w:r>
      <w:proofErr w:type="spellStart"/>
      <w:r w:rsidR="002B2316" w:rsidRPr="00A50744">
        <w:rPr>
          <w:rFonts w:ascii="Times New Roman" w:hAnsi="Times New Roman"/>
          <w:sz w:val="28"/>
          <w:szCs w:val="28"/>
        </w:rPr>
        <w:t>skrīningam</w:t>
      </w:r>
      <w:proofErr w:type="spellEnd"/>
      <w:r w:rsidR="002B2316" w:rsidRPr="00A50744">
        <w:rPr>
          <w:rFonts w:ascii="Times New Roman" w:hAnsi="Times New Roman"/>
          <w:sz w:val="28"/>
          <w:szCs w:val="28"/>
        </w:rPr>
        <w:t xml:space="preserve"> tikai PAPP-A</w:t>
      </w:r>
      <w:r w:rsidR="000F1239" w:rsidRPr="00A50744">
        <w:rPr>
          <w:rFonts w:ascii="Times New Roman" w:hAnsi="Times New Roman"/>
          <w:sz w:val="28"/>
          <w:szCs w:val="28"/>
        </w:rPr>
        <w:t xml:space="preserve">, brīvo </w:t>
      </w:r>
      <w:proofErr w:type="spellStart"/>
      <w:r w:rsidR="000F1239" w:rsidRPr="00A50744">
        <w:rPr>
          <w:rFonts w:ascii="Times New Roman" w:hAnsi="Times New Roman"/>
          <w:sz w:val="28"/>
          <w:szCs w:val="28"/>
        </w:rPr>
        <w:t>βHGT</w:t>
      </w:r>
      <w:proofErr w:type="spellEnd"/>
      <w:r w:rsidR="000F1239" w:rsidRPr="00A50744">
        <w:rPr>
          <w:rFonts w:ascii="Times New Roman" w:hAnsi="Times New Roman"/>
          <w:sz w:val="28"/>
          <w:szCs w:val="28"/>
        </w:rPr>
        <w:t xml:space="preserve"> un mātes vecumu, konstatē 65% </w:t>
      </w:r>
      <w:r w:rsidR="00634FED" w:rsidRPr="00A50744">
        <w:rPr>
          <w:rFonts w:ascii="Times New Roman" w:hAnsi="Times New Roman"/>
          <w:sz w:val="28"/>
          <w:szCs w:val="28"/>
        </w:rPr>
        <w:t xml:space="preserve">21.hromososmas </w:t>
      </w:r>
      <w:proofErr w:type="spellStart"/>
      <w:r w:rsidR="00634FED" w:rsidRPr="00A50744">
        <w:rPr>
          <w:rFonts w:ascii="Times New Roman" w:hAnsi="Times New Roman"/>
          <w:sz w:val="28"/>
          <w:szCs w:val="28"/>
        </w:rPr>
        <w:t>trisomijas</w:t>
      </w:r>
      <w:proofErr w:type="spellEnd"/>
      <w:r w:rsidR="000F1239" w:rsidRPr="00A50744">
        <w:rPr>
          <w:rFonts w:ascii="Times New Roman" w:hAnsi="Times New Roman"/>
          <w:sz w:val="28"/>
          <w:szCs w:val="28"/>
        </w:rPr>
        <w:t xml:space="preserve"> gadījumu (viltus pozitīvi 5%). Jūtīgāka šī metode ir 9.-10.gestācijas nedēļā nekā 13.nedēļā sakarā ar ievērojamāku PAPP-A līmeņa atšķirību starp </w:t>
      </w:r>
      <w:proofErr w:type="spellStart"/>
      <w:r w:rsidR="000F1239" w:rsidRPr="00A50744">
        <w:rPr>
          <w:rFonts w:ascii="Times New Roman" w:hAnsi="Times New Roman"/>
          <w:sz w:val="28"/>
          <w:szCs w:val="28"/>
        </w:rPr>
        <w:t>hromosomāli</w:t>
      </w:r>
      <w:proofErr w:type="spellEnd"/>
      <w:r w:rsidR="000F1239" w:rsidRPr="00A50744">
        <w:rPr>
          <w:rFonts w:ascii="Times New Roman" w:hAnsi="Times New Roman"/>
          <w:sz w:val="28"/>
          <w:szCs w:val="28"/>
        </w:rPr>
        <w:t xml:space="preserve"> normāliem un patoloģiskiem augļiem</w:t>
      </w:r>
      <w:r w:rsidR="000F1239" w:rsidRPr="00A50744">
        <w:rPr>
          <w:rStyle w:val="FootnoteReference"/>
          <w:rFonts w:ascii="Times New Roman" w:hAnsi="Times New Roman"/>
          <w:sz w:val="28"/>
          <w:szCs w:val="28"/>
        </w:rPr>
        <w:footnoteReference w:id="10"/>
      </w:r>
      <w:r w:rsidR="000F1239" w:rsidRPr="00A50744">
        <w:rPr>
          <w:rFonts w:ascii="Times New Roman" w:hAnsi="Times New Roman"/>
          <w:sz w:val="28"/>
          <w:szCs w:val="28"/>
        </w:rPr>
        <w:t xml:space="preserve">. </w:t>
      </w:r>
    </w:p>
    <w:p w:rsidR="00A616A5" w:rsidRPr="00A50744" w:rsidRDefault="00A616A5" w:rsidP="001B1D89">
      <w:pPr>
        <w:tabs>
          <w:tab w:val="left" w:pos="567"/>
        </w:tabs>
        <w:autoSpaceDE w:val="0"/>
        <w:autoSpaceDN w:val="0"/>
        <w:adjustRightInd w:val="0"/>
        <w:spacing w:after="0"/>
        <w:jc w:val="both"/>
        <w:rPr>
          <w:rFonts w:ascii="Times New Roman" w:hAnsi="Times New Roman"/>
          <w:sz w:val="28"/>
          <w:szCs w:val="28"/>
        </w:rPr>
      </w:pPr>
      <w:r w:rsidRPr="00A50744">
        <w:rPr>
          <w:rFonts w:ascii="Times New Roman" w:hAnsi="Times New Roman"/>
          <w:sz w:val="28"/>
          <w:szCs w:val="28"/>
        </w:rPr>
        <w:tab/>
      </w:r>
      <w:r w:rsidR="00634FED" w:rsidRPr="00A50744">
        <w:rPr>
          <w:rFonts w:ascii="Times New Roman" w:hAnsi="Times New Roman"/>
          <w:sz w:val="28"/>
          <w:szCs w:val="28"/>
        </w:rPr>
        <w:t xml:space="preserve">21.hromososmas </w:t>
      </w:r>
      <w:proofErr w:type="spellStart"/>
      <w:r w:rsidR="00634FED" w:rsidRPr="00A50744">
        <w:rPr>
          <w:rFonts w:ascii="Times New Roman" w:hAnsi="Times New Roman"/>
          <w:sz w:val="28"/>
          <w:szCs w:val="28"/>
        </w:rPr>
        <w:t>trisomijas</w:t>
      </w:r>
      <w:proofErr w:type="spellEnd"/>
      <w:r w:rsidRPr="00A50744">
        <w:rPr>
          <w:rFonts w:ascii="Times New Roman" w:hAnsi="Times New Roman"/>
          <w:sz w:val="28"/>
          <w:szCs w:val="28"/>
        </w:rPr>
        <w:t xml:space="preserve"> sabiezināto kakla kroku veido šķidruma uzkrāšanās skausta rajonā, kuru iespējams konstatēt auglim 12. nedēļā</w:t>
      </w:r>
      <w:r w:rsidR="00EE74AA" w:rsidRPr="00A50744">
        <w:rPr>
          <w:rFonts w:ascii="Times New Roman" w:hAnsi="Times New Roman"/>
          <w:sz w:val="28"/>
          <w:szCs w:val="28"/>
        </w:rPr>
        <w:t xml:space="preserve"> ar ultrasonogrāfijas metodi un to traktēt kā palielinātu skausta kroku (NT)</w:t>
      </w:r>
      <w:r w:rsidR="00EE74AA" w:rsidRPr="00A50744">
        <w:rPr>
          <w:rStyle w:val="FootnoteReference"/>
          <w:rFonts w:ascii="Times New Roman" w:hAnsi="Times New Roman"/>
          <w:sz w:val="28"/>
          <w:szCs w:val="28"/>
        </w:rPr>
        <w:footnoteReference w:id="11"/>
      </w:r>
      <w:r w:rsidR="00EE74AA" w:rsidRPr="00A50744">
        <w:rPr>
          <w:rFonts w:ascii="Times New Roman" w:hAnsi="Times New Roman"/>
          <w:sz w:val="28"/>
          <w:szCs w:val="28"/>
        </w:rPr>
        <w:t xml:space="preserve"> 20 gadus veiktie pētījumi pierāda agrīni veiktu NT mērījumu efektivitāti </w:t>
      </w:r>
      <w:proofErr w:type="spellStart"/>
      <w:r w:rsidR="00EE74AA" w:rsidRPr="00A50744">
        <w:rPr>
          <w:rFonts w:ascii="Times New Roman" w:hAnsi="Times New Roman"/>
          <w:sz w:val="28"/>
          <w:szCs w:val="28"/>
        </w:rPr>
        <w:t>hromosomālo</w:t>
      </w:r>
      <w:proofErr w:type="spellEnd"/>
      <w:r w:rsidR="00EE74AA" w:rsidRPr="00A50744">
        <w:rPr>
          <w:rFonts w:ascii="Times New Roman" w:hAnsi="Times New Roman"/>
          <w:sz w:val="28"/>
          <w:szCs w:val="28"/>
        </w:rPr>
        <w:t xml:space="preserve"> patoloģiju, sirds slimību un citu augļa patoloģiju diagnostikā</w:t>
      </w:r>
      <w:r w:rsidR="00EE74AA" w:rsidRPr="00A50744">
        <w:rPr>
          <w:rStyle w:val="FootnoteReference"/>
          <w:rFonts w:ascii="Times New Roman" w:hAnsi="Times New Roman"/>
          <w:sz w:val="28"/>
          <w:szCs w:val="28"/>
        </w:rPr>
        <w:footnoteReference w:id="12"/>
      </w:r>
      <w:r w:rsidR="00EE74AA" w:rsidRPr="00A50744">
        <w:rPr>
          <w:rFonts w:ascii="Times New Roman" w:hAnsi="Times New Roman"/>
          <w:sz w:val="28"/>
          <w:szCs w:val="28"/>
        </w:rPr>
        <w:t>.</w:t>
      </w:r>
    </w:p>
    <w:p w:rsidR="005A04CD" w:rsidRPr="00A50744" w:rsidRDefault="009E39DB" w:rsidP="001B1D89">
      <w:pPr>
        <w:tabs>
          <w:tab w:val="left" w:pos="567"/>
        </w:tabs>
        <w:autoSpaceDE w:val="0"/>
        <w:autoSpaceDN w:val="0"/>
        <w:adjustRightInd w:val="0"/>
        <w:spacing w:after="0"/>
        <w:jc w:val="both"/>
        <w:rPr>
          <w:rFonts w:ascii="Times New Roman" w:hAnsi="Times New Roman"/>
          <w:color w:val="000000" w:themeColor="text1"/>
          <w:sz w:val="28"/>
          <w:szCs w:val="28"/>
        </w:rPr>
      </w:pPr>
      <w:r w:rsidRPr="00A50744">
        <w:rPr>
          <w:rFonts w:ascii="Times New Roman" w:hAnsi="Times New Roman"/>
          <w:sz w:val="28"/>
          <w:szCs w:val="28"/>
        </w:rPr>
        <w:tab/>
      </w:r>
      <w:r w:rsidR="005A04CD" w:rsidRPr="00A50744">
        <w:rPr>
          <w:rFonts w:ascii="Times New Roman" w:hAnsi="Times New Roman"/>
          <w:color w:val="000000" w:themeColor="text1"/>
          <w:sz w:val="28"/>
          <w:szCs w:val="28"/>
        </w:rPr>
        <w:t xml:space="preserve">Strukturālu augļa attīstības anomāliju diagnostiku var iedalīt trīs lielās grupās atbilstoši I, II un III trimestra, kurās iespējams atpazīt attiecīgo patoloģiju agrīnu manifestāciju. Pirmā grupā iekļauj strukturālu augļa patoloģiju, kuru iespējams diagnosticēt agrīni 11.–13. grūtniecības nedēļā: </w:t>
      </w:r>
      <w:proofErr w:type="spellStart"/>
      <w:r w:rsidR="005A04CD" w:rsidRPr="00A50744">
        <w:rPr>
          <w:rFonts w:ascii="Times New Roman" w:hAnsi="Times New Roman"/>
          <w:i/>
          <w:color w:val="000000" w:themeColor="text1"/>
          <w:sz w:val="28"/>
          <w:szCs w:val="28"/>
        </w:rPr>
        <w:t>anencephalia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holoprosencephalia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alobaris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omphalocele</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gastroschisis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megacystis</w:t>
      </w:r>
      <w:proofErr w:type="spellEnd"/>
      <w:r w:rsidR="005A04CD" w:rsidRPr="00A50744">
        <w:rPr>
          <w:rFonts w:ascii="Times New Roman" w:hAnsi="Times New Roman"/>
          <w:color w:val="000000" w:themeColor="text1"/>
          <w:sz w:val="28"/>
          <w:szCs w:val="28"/>
        </w:rPr>
        <w:t xml:space="preserve">. Otrā grupā iekļautas tās augļa patoloģijas, kuras nav iespējams konstatēt agrīni, jo tās </w:t>
      </w:r>
      <w:proofErr w:type="spellStart"/>
      <w:r w:rsidR="005A04CD" w:rsidRPr="00A50744">
        <w:rPr>
          <w:rFonts w:ascii="Times New Roman" w:hAnsi="Times New Roman"/>
          <w:color w:val="000000" w:themeColor="text1"/>
          <w:sz w:val="28"/>
          <w:szCs w:val="28"/>
        </w:rPr>
        <w:t>manifestējas</w:t>
      </w:r>
      <w:proofErr w:type="spellEnd"/>
      <w:r w:rsidR="005A04CD" w:rsidRPr="00A50744">
        <w:rPr>
          <w:rFonts w:ascii="Times New Roman" w:hAnsi="Times New Roman"/>
          <w:color w:val="000000" w:themeColor="text1"/>
          <w:sz w:val="28"/>
          <w:szCs w:val="28"/>
        </w:rPr>
        <w:t xml:space="preserve"> tikai II vai III trimestrī (piemēram, </w:t>
      </w:r>
      <w:proofErr w:type="spellStart"/>
      <w:r w:rsidR="005A04CD" w:rsidRPr="00A50744">
        <w:rPr>
          <w:rFonts w:ascii="Times New Roman" w:hAnsi="Times New Roman"/>
          <w:i/>
          <w:color w:val="000000" w:themeColor="text1"/>
          <w:sz w:val="28"/>
          <w:szCs w:val="28"/>
        </w:rPr>
        <w:t>microcephalia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agenesis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corpus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collosum</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holoprosencephalia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semilobaris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hypoplasia</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t>cerebelli</w:t>
      </w:r>
      <w:proofErr w:type="spellEnd"/>
      <w:r w:rsidR="005A04CD" w:rsidRPr="00A50744">
        <w:rPr>
          <w:rFonts w:ascii="Times New Roman" w:hAnsi="Times New Roman"/>
          <w:i/>
          <w:color w:val="000000" w:themeColor="text1"/>
          <w:sz w:val="28"/>
          <w:szCs w:val="28"/>
        </w:rPr>
        <w:t>/</w:t>
      </w:r>
      <w:proofErr w:type="spellStart"/>
      <w:r w:rsidR="005A04CD" w:rsidRPr="00A50744">
        <w:rPr>
          <w:rFonts w:ascii="Times New Roman" w:hAnsi="Times New Roman"/>
          <w:i/>
          <w:color w:val="000000" w:themeColor="text1"/>
          <w:sz w:val="28"/>
          <w:szCs w:val="28"/>
        </w:rPr>
        <w:t>vermis</w:t>
      </w:r>
      <w:proofErr w:type="spellEnd"/>
      <w:r w:rsidR="005A04CD" w:rsidRPr="00A50744">
        <w:rPr>
          <w:rFonts w:ascii="Times New Roman" w:hAnsi="Times New Roman"/>
          <w:i/>
          <w:color w:val="000000" w:themeColor="text1"/>
          <w:sz w:val="28"/>
          <w:szCs w:val="28"/>
        </w:rPr>
        <w:t xml:space="preserve"> </w:t>
      </w:r>
      <w:proofErr w:type="spellStart"/>
      <w:r w:rsidR="005A04CD" w:rsidRPr="00A50744">
        <w:rPr>
          <w:rFonts w:ascii="Times New Roman" w:hAnsi="Times New Roman"/>
          <w:i/>
          <w:color w:val="000000" w:themeColor="text1"/>
          <w:sz w:val="28"/>
          <w:szCs w:val="28"/>
        </w:rPr>
        <w:lastRenderedPageBreak/>
        <w:t>cerebelli</w:t>
      </w:r>
      <w:proofErr w:type="spellEnd"/>
      <w:r w:rsidR="005A04CD" w:rsidRPr="00A50744">
        <w:rPr>
          <w:rFonts w:ascii="Times New Roman" w:hAnsi="Times New Roman"/>
          <w:color w:val="000000" w:themeColor="text1"/>
          <w:sz w:val="28"/>
          <w:szCs w:val="28"/>
        </w:rPr>
        <w:t xml:space="preserve">). Savukārt trešā grupā iekļauj augļa patoloģijas, kuras iespējams paredzēt, piemēram, I trimestrī sabiezēta kakla kroka kā marķieris ne tikai Dauna sindromam, bet arī iedzimtai augļa sirdskaitei, diafragmas trūcei vai skeleta </w:t>
      </w:r>
      <w:proofErr w:type="spellStart"/>
      <w:r w:rsidR="005A04CD" w:rsidRPr="00A50744">
        <w:rPr>
          <w:rFonts w:ascii="Times New Roman" w:hAnsi="Times New Roman"/>
          <w:color w:val="000000" w:themeColor="text1"/>
          <w:sz w:val="28"/>
          <w:szCs w:val="28"/>
        </w:rPr>
        <w:t>displāzijai</w:t>
      </w:r>
      <w:proofErr w:type="spellEnd"/>
      <w:r w:rsidR="005A04CD" w:rsidRPr="00A50744">
        <w:rPr>
          <w:rStyle w:val="FootnoteReference"/>
          <w:rFonts w:ascii="Times New Roman" w:hAnsi="Times New Roman"/>
          <w:color w:val="000000" w:themeColor="text1"/>
          <w:sz w:val="28"/>
          <w:szCs w:val="28"/>
        </w:rPr>
        <w:footnoteReference w:id="13"/>
      </w:r>
      <w:r w:rsidR="005A04CD" w:rsidRPr="00A50744">
        <w:rPr>
          <w:rFonts w:ascii="Times New Roman" w:hAnsi="Times New Roman"/>
          <w:color w:val="000000" w:themeColor="text1"/>
          <w:sz w:val="28"/>
          <w:szCs w:val="28"/>
        </w:rPr>
        <w:t>.</w:t>
      </w:r>
      <w:r w:rsidR="005A04CD" w:rsidRPr="00A50744">
        <w:rPr>
          <w:rFonts w:ascii="Times New Roman" w:hAnsi="Times New Roman"/>
          <w:color w:val="000000" w:themeColor="text1"/>
          <w:sz w:val="28"/>
          <w:szCs w:val="28"/>
        </w:rPr>
        <w:tab/>
      </w:r>
    </w:p>
    <w:p w:rsidR="008968A3" w:rsidRPr="00A50744" w:rsidRDefault="005A04CD" w:rsidP="001B1D89">
      <w:pPr>
        <w:tabs>
          <w:tab w:val="left" w:pos="567"/>
        </w:tabs>
        <w:autoSpaceDE w:val="0"/>
        <w:autoSpaceDN w:val="0"/>
        <w:adjustRightInd w:val="0"/>
        <w:spacing w:after="0"/>
        <w:jc w:val="both"/>
        <w:rPr>
          <w:rFonts w:ascii="Times New Roman" w:hAnsi="Times New Roman"/>
          <w:color w:val="000000" w:themeColor="text1"/>
          <w:sz w:val="28"/>
          <w:szCs w:val="28"/>
        </w:rPr>
      </w:pPr>
      <w:r w:rsidRPr="00A50744">
        <w:rPr>
          <w:rFonts w:ascii="Times New Roman" w:hAnsi="Times New Roman"/>
          <w:color w:val="000000" w:themeColor="text1"/>
          <w:sz w:val="28"/>
          <w:szCs w:val="28"/>
        </w:rPr>
        <w:tab/>
      </w:r>
      <w:r w:rsidRPr="00A50744">
        <w:rPr>
          <w:rFonts w:ascii="Times New Roman" w:hAnsi="Times New Roman"/>
          <w:sz w:val="28"/>
          <w:szCs w:val="28"/>
        </w:rPr>
        <w:t xml:space="preserve">Veicot I trimestra kombinēto </w:t>
      </w:r>
      <w:proofErr w:type="spellStart"/>
      <w:r w:rsidRPr="00A50744">
        <w:rPr>
          <w:rFonts w:ascii="Times New Roman" w:hAnsi="Times New Roman"/>
          <w:sz w:val="28"/>
          <w:szCs w:val="28"/>
        </w:rPr>
        <w:t>skrīningu</w:t>
      </w:r>
      <w:proofErr w:type="spellEnd"/>
      <w:r w:rsidRPr="00A50744">
        <w:rPr>
          <w:rFonts w:ascii="Times New Roman" w:hAnsi="Times New Roman"/>
          <w:sz w:val="28"/>
          <w:szCs w:val="28"/>
        </w:rPr>
        <w:t xml:space="preserve">, iespējams diferencēt augsta riska grupu ne tikai saistībā ar </w:t>
      </w:r>
      <w:proofErr w:type="spellStart"/>
      <w:r w:rsidRPr="00A50744">
        <w:rPr>
          <w:rFonts w:ascii="Times New Roman" w:hAnsi="Times New Roman"/>
          <w:sz w:val="28"/>
          <w:szCs w:val="28"/>
        </w:rPr>
        <w:t>hromosomālām</w:t>
      </w:r>
      <w:proofErr w:type="spellEnd"/>
      <w:r w:rsidRPr="00A50744">
        <w:rPr>
          <w:rFonts w:ascii="Times New Roman" w:hAnsi="Times New Roman"/>
          <w:sz w:val="28"/>
          <w:szCs w:val="28"/>
        </w:rPr>
        <w:t xml:space="preserve"> patoloģijām, bet arī nedzīvi dzimušiem (45%) un grūtniecības laikā bojā gājušiem augļiem (35%) – par risku liecina sabiezināta skausta kroka, </w:t>
      </w:r>
      <w:proofErr w:type="spellStart"/>
      <w:r w:rsidRPr="00A50744">
        <w:rPr>
          <w:rFonts w:ascii="Times New Roman" w:hAnsi="Times New Roman"/>
          <w:i/>
          <w:sz w:val="28"/>
          <w:szCs w:val="28"/>
        </w:rPr>
        <w:t>ductus</w:t>
      </w:r>
      <w:proofErr w:type="spellEnd"/>
      <w:r w:rsidRPr="00A50744">
        <w:rPr>
          <w:rFonts w:ascii="Times New Roman" w:hAnsi="Times New Roman"/>
          <w:i/>
          <w:sz w:val="28"/>
          <w:szCs w:val="28"/>
        </w:rPr>
        <w:t xml:space="preserve"> </w:t>
      </w:r>
      <w:proofErr w:type="spellStart"/>
      <w:r w:rsidRPr="00A50744">
        <w:rPr>
          <w:rFonts w:ascii="Times New Roman" w:hAnsi="Times New Roman"/>
          <w:i/>
          <w:sz w:val="28"/>
          <w:szCs w:val="28"/>
        </w:rPr>
        <w:t>venosus</w:t>
      </w:r>
      <w:proofErr w:type="spellEnd"/>
      <w:r w:rsidRPr="00A50744">
        <w:rPr>
          <w:rFonts w:ascii="Times New Roman" w:hAnsi="Times New Roman"/>
          <w:sz w:val="28"/>
          <w:szCs w:val="28"/>
        </w:rPr>
        <w:t xml:space="preserve"> reversa plūsma un samazināts PAPP-A</w:t>
      </w:r>
      <w:r w:rsidRPr="00A50744">
        <w:rPr>
          <w:rStyle w:val="FootnoteReference"/>
          <w:rFonts w:ascii="Times New Roman" w:hAnsi="Times New Roman"/>
          <w:sz w:val="28"/>
          <w:szCs w:val="28"/>
        </w:rPr>
        <w:footnoteReference w:id="14"/>
      </w:r>
      <w:r w:rsidRPr="00A50744">
        <w:rPr>
          <w:rFonts w:ascii="Times New Roman" w:hAnsi="Times New Roman"/>
          <w:sz w:val="28"/>
          <w:szCs w:val="28"/>
        </w:rPr>
        <w:t>.</w:t>
      </w:r>
    </w:p>
    <w:p w:rsidR="008968A3" w:rsidRPr="00A50744" w:rsidRDefault="008968A3" w:rsidP="001B1D89">
      <w:pPr>
        <w:tabs>
          <w:tab w:val="left" w:pos="567"/>
        </w:tabs>
        <w:spacing w:after="0"/>
        <w:jc w:val="both"/>
        <w:rPr>
          <w:rFonts w:ascii="Times New Roman" w:hAnsi="Times New Roman"/>
          <w:sz w:val="28"/>
          <w:szCs w:val="28"/>
        </w:rPr>
      </w:pPr>
      <w:r w:rsidRPr="00A50744">
        <w:rPr>
          <w:rFonts w:ascii="Times New Roman" w:hAnsi="Times New Roman"/>
          <w:sz w:val="28"/>
          <w:szCs w:val="28"/>
        </w:rPr>
        <w:tab/>
        <w:t xml:space="preserve">Veicot I trimestra kombinēto </w:t>
      </w:r>
      <w:proofErr w:type="spellStart"/>
      <w:r w:rsidRPr="00A50744">
        <w:rPr>
          <w:rFonts w:ascii="Times New Roman" w:hAnsi="Times New Roman"/>
          <w:sz w:val="28"/>
          <w:szCs w:val="28"/>
        </w:rPr>
        <w:t>skrīningu</w:t>
      </w:r>
      <w:proofErr w:type="spellEnd"/>
      <w:r w:rsidRPr="00A50744">
        <w:rPr>
          <w:rFonts w:ascii="Times New Roman" w:hAnsi="Times New Roman"/>
          <w:sz w:val="28"/>
          <w:szCs w:val="28"/>
        </w:rPr>
        <w:t xml:space="preserve">, iespējams paredzēt </w:t>
      </w:r>
      <w:r w:rsidR="001B1D89" w:rsidRPr="00A50744">
        <w:rPr>
          <w:rFonts w:ascii="Times New Roman" w:hAnsi="Times New Roman"/>
          <w:sz w:val="28"/>
          <w:szCs w:val="28"/>
        </w:rPr>
        <w:t xml:space="preserve">arī </w:t>
      </w:r>
      <w:r w:rsidRPr="00A50744">
        <w:rPr>
          <w:rFonts w:ascii="Times New Roman" w:hAnsi="Times New Roman"/>
          <w:sz w:val="28"/>
          <w:szCs w:val="28"/>
        </w:rPr>
        <w:t xml:space="preserve">90% agrīnu </w:t>
      </w:r>
      <w:proofErr w:type="spellStart"/>
      <w:r w:rsidRPr="00A50744">
        <w:rPr>
          <w:rFonts w:ascii="Times New Roman" w:hAnsi="Times New Roman"/>
          <w:sz w:val="28"/>
          <w:szCs w:val="28"/>
        </w:rPr>
        <w:t>preeklampsiju</w:t>
      </w:r>
      <w:proofErr w:type="spellEnd"/>
      <w:r w:rsidRPr="00A50744">
        <w:rPr>
          <w:rFonts w:ascii="Times New Roman" w:hAnsi="Times New Roman"/>
          <w:sz w:val="28"/>
          <w:szCs w:val="28"/>
        </w:rPr>
        <w:t xml:space="preserve"> (līdz 34. </w:t>
      </w:r>
      <w:proofErr w:type="spellStart"/>
      <w:r w:rsidRPr="00A50744">
        <w:rPr>
          <w:rFonts w:ascii="Times New Roman" w:hAnsi="Times New Roman"/>
          <w:sz w:val="28"/>
          <w:szCs w:val="28"/>
        </w:rPr>
        <w:t>gestācijas</w:t>
      </w:r>
      <w:proofErr w:type="spellEnd"/>
      <w:r w:rsidRPr="00A50744">
        <w:rPr>
          <w:rFonts w:ascii="Times New Roman" w:hAnsi="Times New Roman"/>
          <w:sz w:val="28"/>
          <w:szCs w:val="28"/>
        </w:rPr>
        <w:t xml:space="preserve"> nedēļai), 80% </w:t>
      </w:r>
      <w:proofErr w:type="spellStart"/>
      <w:r w:rsidRPr="00A50744">
        <w:rPr>
          <w:rFonts w:ascii="Times New Roman" w:hAnsi="Times New Roman"/>
          <w:sz w:val="28"/>
          <w:szCs w:val="28"/>
        </w:rPr>
        <w:t>preeklampsijas</w:t>
      </w:r>
      <w:proofErr w:type="spellEnd"/>
      <w:r w:rsidRPr="00A50744">
        <w:rPr>
          <w:rFonts w:ascii="Times New Roman" w:hAnsi="Times New Roman"/>
          <w:sz w:val="28"/>
          <w:szCs w:val="28"/>
        </w:rPr>
        <w:t xml:space="preserve"> manifestāciju 34.–37. </w:t>
      </w:r>
      <w:proofErr w:type="spellStart"/>
      <w:r w:rsidRPr="00A50744">
        <w:rPr>
          <w:rFonts w:ascii="Times New Roman" w:hAnsi="Times New Roman"/>
          <w:sz w:val="28"/>
          <w:szCs w:val="28"/>
        </w:rPr>
        <w:t>gestācijas</w:t>
      </w:r>
      <w:proofErr w:type="spellEnd"/>
      <w:r w:rsidRPr="00A50744">
        <w:rPr>
          <w:rFonts w:ascii="Times New Roman" w:hAnsi="Times New Roman"/>
          <w:sz w:val="28"/>
          <w:szCs w:val="28"/>
        </w:rPr>
        <w:t xml:space="preserve"> nedēļā un 60% vēlīnu </w:t>
      </w:r>
      <w:proofErr w:type="spellStart"/>
      <w:r w:rsidRPr="00A50744">
        <w:rPr>
          <w:rFonts w:ascii="Times New Roman" w:hAnsi="Times New Roman"/>
          <w:sz w:val="28"/>
          <w:szCs w:val="28"/>
        </w:rPr>
        <w:t>preeklampsijas</w:t>
      </w:r>
      <w:proofErr w:type="spellEnd"/>
      <w:r w:rsidRPr="00A50744">
        <w:rPr>
          <w:rFonts w:ascii="Times New Roman" w:hAnsi="Times New Roman"/>
          <w:sz w:val="28"/>
          <w:szCs w:val="28"/>
        </w:rPr>
        <w:t xml:space="preserve"> attīstību pēc 37. nedēļas (viltus pozitīvi 5%)</w:t>
      </w:r>
      <w:r w:rsidRPr="00A50744">
        <w:rPr>
          <w:rStyle w:val="FootnoteReference"/>
          <w:rFonts w:ascii="Times New Roman" w:hAnsi="Times New Roman"/>
          <w:sz w:val="28"/>
          <w:szCs w:val="28"/>
        </w:rPr>
        <w:footnoteReference w:id="15"/>
      </w:r>
      <w:r w:rsidRPr="00A50744">
        <w:rPr>
          <w:rFonts w:ascii="Times New Roman" w:hAnsi="Times New Roman"/>
          <w:sz w:val="28"/>
          <w:szCs w:val="28"/>
        </w:rPr>
        <w:t xml:space="preserve">. </w:t>
      </w:r>
    </w:p>
    <w:p w:rsidR="008968A3" w:rsidRPr="00A50744" w:rsidRDefault="008968A3" w:rsidP="00A50744">
      <w:pPr>
        <w:tabs>
          <w:tab w:val="left" w:pos="567"/>
        </w:tabs>
        <w:spacing w:after="0"/>
        <w:jc w:val="both"/>
        <w:rPr>
          <w:rFonts w:ascii="Times New Roman" w:hAnsi="Times New Roman"/>
          <w:color w:val="000000" w:themeColor="text1"/>
          <w:sz w:val="28"/>
          <w:szCs w:val="28"/>
        </w:rPr>
      </w:pPr>
      <w:r w:rsidRPr="00A50744">
        <w:rPr>
          <w:rFonts w:ascii="Times New Roman" w:hAnsi="Times New Roman"/>
          <w:sz w:val="28"/>
          <w:szCs w:val="28"/>
        </w:rPr>
        <w:tab/>
      </w:r>
      <w:r w:rsidRPr="00A50744">
        <w:rPr>
          <w:rFonts w:ascii="Times New Roman" w:hAnsi="Times New Roman"/>
          <w:color w:val="000000" w:themeColor="text1"/>
          <w:sz w:val="28"/>
          <w:szCs w:val="28"/>
        </w:rPr>
        <w:t xml:space="preserve">Ņemot vērā PAPP-A kā bioķīmiskā marķiera lomu agrīnā grūtniecības periodā (Dauna sindroma </w:t>
      </w:r>
      <w:proofErr w:type="spellStart"/>
      <w:r w:rsidRPr="00A50744">
        <w:rPr>
          <w:rFonts w:ascii="Times New Roman" w:hAnsi="Times New Roman"/>
          <w:color w:val="000000" w:themeColor="text1"/>
          <w:sz w:val="28"/>
          <w:szCs w:val="28"/>
        </w:rPr>
        <w:t>skrīnings</w:t>
      </w:r>
      <w:proofErr w:type="spellEnd"/>
      <w:r w:rsidRPr="00A50744">
        <w:rPr>
          <w:rFonts w:ascii="Times New Roman" w:hAnsi="Times New Roman"/>
          <w:color w:val="000000" w:themeColor="text1"/>
          <w:sz w:val="28"/>
          <w:szCs w:val="28"/>
        </w:rPr>
        <w:t xml:space="preserve">, </w:t>
      </w:r>
      <w:proofErr w:type="spellStart"/>
      <w:r w:rsidRPr="00A50744">
        <w:rPr>
          <w:rFonts w:ascii="Times New Roman" w:hAnsi="Times New Roman"/>
          <w:color w:val="000000" w:themeColor="text1"/>
          <w:sz w:val="28"/>
          <w:szCs w:val="28"/>
        </w:rPr>
        <w:t>preeklampsijas</w:t>
      </w:r>
      <w:proofErr w:type="spellEnd"/>
      <w:r w:rsidRPr="00A50744">
        <w:rPr>
          <w:rFonts w:ascii="Times New Roman" w:hAnsi="Times New Roman"/>
          <w:color w:val="000000" w:themeColor="text1"/>
          <w:sz w:val="28"/>
          <w:szCs w:val="28"/>
        </w:rPr>
        <w:t xml:space="preserve"> </w:t>
      </w:r>
      <w:proofErr w:type="spellStart"/>
      <w:r w:rsidRPr="00A50744">
        <w:rPr>
          <w:rFonts w:ascii="Times New Roman" w:hAnsi="Times New Roman"/>
          <w:color w:val="000000" w:themeColor="text1"/>
          <w:sz w:val="28"/>
          <w:szCs w:val="28"/>
        </w:rPr>
        <w:t>skrīnings</w:t>
      </w:r>
      <w:proofErr w:type="spellEnd"/>
      <w:r w:rsidRPr="00A50744">
        <w:rPr>
          <w:rFonts w:ascii="Times New Roman" w:hAnsi="Times New Roman"/>
          <w:color w:val="000000" w:themeColor="text1"/>
          <w:sz w:val="28"/>
          <w:szCs w:val="28"/>
        </w:rPr>
        <w:t xml:space="preserve">), attaisnojas šī izmeklējuma nepieciešamība, lai paredzētu dažādus perinatālos stāvokļus grūtniecības laikā visām grūtniecēm. </w:t>
      </w:r>
    </w:p>
    <w:p w:rsidR="00187787" w:rsidRPr="00187787" w:rsidRDefault="00756C73" w:rsidP="00187787">
      <w:pPr>
        <w:tabs>
          <w:tab w:val="left" w:pos="567"/>
        </w:tabs>
        <w:spacing w:after="0"/>
        <w:jc w:val="both"/>
        <w:rPr>
          <w:rFonts w:ascii="Times New Roman" w:hAnsi="Times New Roman"/>
          <w:sz w:val="28"/>
          <w:szCs w:val="28"/>
        </w:rPr>
      </w:pPr>
      <w:r w:rsidRPr="00A50744">
        <w:rPr>
          <w:rFonts w:ascii="Times New Roman" w:hAnsi="Times New Roman"/>
          <w:sz w:val="28"/>
          <w:szCs w:val="28"/>
        </w:rPr>
        <w:tab/>
        <w:t xml:space="preserve">Pašlaik Latvijā </w:t>
      </w:r>
      <w:proofErr w:type="spellStart"/>
      <w:r w:rsidRPr="00A50744">
        <w:rPr>
          <w:rFonts w:ascii="Times New Roman" w:hAnsi="Times New Roman"/>
          <w:sz w:val="28"/>
          <w:szCs w:val="28"/>
        </w:rPr>
        <w:t>antenatālā</w:t>
      </w:r>
      <w:proofErr w:type="spellEnd"/>
      <w:r w:rsidRPr="00A50744">
        <w:rPr>
          <w:rFonts w:ascii="Times New Roman" w:hAnsi="Times New Roman"/>
          <w:sz w:val="28"/>
          <w:szCs w:val="28"/>
        </w:rPr>
        <w:t xml:space="preserve"> programma neparedz šo izmeklējumu visām grūtniecēm. Grūtnieces un augļa aprūpē vissvarīgākais laiks ir 11.–13.gestācijas nedēļa, lai izvērtētu augļa un mātes riskus un paredzētu turpmāko taktiku </w:t>
      </w:r>
      <w:proofErr w:type="spellStart"/>
      <w:r w:rsidRPr="00A50744">
        <w:rPr>
          <w:rFonts w:ascii="Times New Roman" w:hAnsi="Times New Roman"/>
          <w:sz w:val="28"/>
          <w:szCs w:val="28"/>
        </w:rPr>
        <w:t>antenatālās</w:t>
      </w:r>
      <w:proofErr w:type="spellEnd"/>
      <w:r w:rsidRPr="00A50744">
        <w:rPr>
          <w:rFonts w:ascii="Times New Roman" w:hAnsi="Times New Roman"/>
          <w:sz w:val="28"/>
          <w:szCs w:val="28"/>
        </w:rPr>
        <w:t xml:space="preserve"> aprūpes modelī.</w:t>
      </w:r>
    </w:p>
    <w:p w:rsidR="00187787" w:rsidRPr="00187787" w:rsidRDefault="00A73643" w:rsidP="001B1D89">
      <w:pPr>
        <w:tabs>
          <w:tab w:val="left" w:pos="567"/>
        </w:tabs>
        <w:spacing w:after="0"/>
        <w:jc w:val="both"/>
        <w:rPr>
          <w:rFonts w:ascii="Times New Roman" w:eastAsia="Calibri" w:hAnsi="Times New Roman"/>
          <w:sz w:val="28"/>
          <w:szCs w:val="28"/>
          <w:lang w:eastAsia="lv-LV"/>
        </w:rPr>
      </w:pPr>
      <w:r w:rsidRPr="00A50744">
        <w:rPr>
          <w:rFonts w:ascii="Times New Roman" w:hAnsi="Times New Roman"/>
          <w:sz w:val="28"/>
          <w:szCs w:val="28"/>
        </w:rPr>
        <w:tab/>
        <w:t xml:space="preserve">Lai </w:t>
      </w:r>
      <w:r w:rsidRPr="00A50744">
        <w:rPr>
          <w:rFonts w:ascii="Times New Roman" w:hAnsi="Times New Roman"/>
          <w:bCs/>
          <w:noProof/>
          <w:color w:val="222222"/>
          <w:sz w:val="28"/>
          <w:szCs w:val="28"/>
        </w:rPr>
        <w:t>efektīvi uzlabotu mātes un bērna veselības rādītājus</w:t>
      </w:r>
      <w:r w:rsidRPr="00A50744">
        <w:rPr>
          <w:rFonts w:ascii="Times New Roman" w:eastAsia="Calibri" w:hAnsi="Times New Roman"/>
          <w:sz w:val="28"/>
          <w:szCs w:val="28"/>
          <w:lang w:eastAsia="lv-LV"/>
        </w:rPr>
        <w:t xml:space="preserve">, </w:t>
      </w:r>
      <w:r w:rsidRPr="00A50744">
        <w:rPr>
          <w:rFonts w:ascii="Times New Roman" w:hAnsi="Times New Roman"/>
          <w:bCs/>
          <w:sz w:val="28"/>
          <w:szCs w:val="28"/>
        </w:rPr>
        <w:t>nepieciešams</w:t>
      </w:r>
      <w:r w:rsidRPr="00A50744">
        <w:rPr>
          <w:rFonts w:ascii="Times New Roman" w:eastAsia="Calibri" w:hAnsi="Times New Roman"/>
          <w:sz w:val="28"/>
          <w:szCs w:val="28"/>
          <w:lang w:eastAsia="lv-LV"/>
        </w:rPr>
        <w:t xml:space="preserve"> identificēt un mērķtiecīgi iedarboties uz cēloņiem, kas pasliktina šos rādītājus.</w:t>
      </w:r>
      <w:r w:rsidRPr="00A50744">
        <w:rPr>
          <w:rFonts w:ascii="Times New Roman" w:eastAsia="Calibri" w:hAnsi="Times New Roman"/>
          <w:sz w:val="24"/>
          <w:szCs w:val="24"/>
          <w:lang w:eastAsia="lv-LV"/>
        </w:rPr>
        <w:t xml:space="preserve"> </w:t>
      </w:r>
      <w:r w:rsidR="00187787" w:rsidRPr="00B852A9">
        <w:rPr>
          <w:rFonts w:ascii="Times New Roman" w:hAnsi="Times New Roman"/>
          <w:color w:val="000000"/>
          <w:sz w:val="28"/>
          <w:szCs w:val="28"/>
        </w:rPr>
        <w:t>Kā arī tūlīt pēc bērna nākšanas pasaulē jaundzimušajam nepieciešams sniegt savlaicīgu ārstēšanu ar iedzimtām patoloģijām un uzlabot jaundzimušo bērnu aprūpi reģionālajos perinatālajos centros.</w:t>
      </w:r>
    </w:p>
    <w:p w:rsidR="005F3A29" w:rsidRPr="00187787" w:rsidRDefault="00187787" w:rsidP="001B1D89">
      <w:pPr>
        <w:tabs>
          <w:tab w:val="left" w:pos="567"/>
        </w:tabs>
        <w:spacing w:after="0"/>
        <w:jc w:val="both"/>
        <w:rPr>
          <w:rFonts w:ascii="Times New Roman" w:eastAsia="Calibri" w:hAnsi="Times New Roman"/>
          <w:sz w:val="28"/>
          <w:szCs w:val="28"/>
          <w:lang w:eastAsia="lv-LV"/>
        </w:rPr>
      </w:pPr>
      <w:r>
        <w:rPr>
          <w:rFonts w:ascii="Times New Roman" w:eastAsia="Calibri" w:hAnsi="Times New Roman"/>
          <w:sz w:val="28"/>
          <w:szCs w:val="28"/>
          <w:lang w:eastAsia="lv-LV"/>
        </w:rPr>
        <w:tab/>
      </w:r>
      <w:r w:rsidR="00A73643" w:rsidRPr="00A50744">
        <w:rPr>
          <w:rFonts w:ascii="Times New Roman" w:eastAsia="Calibri" w:hAnsi="Times New Roman"/>
          <w:sz w:val="28"/>
          <w:szCs w:val="28"/>
          <w:lang w:eastAsia="lv-LV"/>
        </w:rPr>
        <w:t xml:space="preserve">Lai samazinātu perinatālo mirstību, nepieciešams uzlabot </w:t>
      </w:r>
      <w:proofErr w:type="spellStart"/>
      <w:r w:rsidR="00A73643" w:rsidRPr="00A50744">
        <w:rPr>
          <w:rFonts w:ascii="Times New Roman" w:eastAsia="Calibri" w:hAnsi="Times New Roman"/>
          <w:sz w:val="28"/>
          <w:szCs w:val="28"/>
          <w:lang w:eastAsia="lv-LV"/>
        </w:rPr>
        <w:t>prenatālo</w:t>
      </w:r>
      <w:proofErr w:type="spellEnd"/>
      <w:r w:rsidR="00A73643" w:rsidRPr="00A50744">
        <w:rPr>
          <w:rFonts w:ascii="Times New Roman" w:eastAsia="Calibri" w:hAnsi="Times New Roman"/>
          <w:sz w:val="28"/>
          <w:szCs w:val="28"/>
          <w:lang w:eastAsia="lv-LV"/>
        </w:rPr>
        <w:t xml:space="preserve"> iedzimto anomāliju diagnostiku un mātes veselību, jo tieši tā ietekmē augļa iešanu bojā, kā arī </w:t>
      </w:r>
      <w:r w:rsidR="00A73643" w:rsidRPr="00A50744">
        <w:rPr>
          <w:rFonts w:ascii="Times New Roman" w:hAnsi="Times New Roman"/>
          <w:sz w:val="28"/>
          <w:szCs w:val="28"/>
        </w:rPr>
        <w:t xml:space="preserve">svarīga </w:t>
      </w:r>
      <w:r w:rsidR="00A50744">
        <w:rPr>
          <w:rFonts w:ascii="Times New Roman" w:hAnsi="Times New Roman"/>
          <w:sz w:val="28"/>
          <w:szCs w:val="28"/>
        </w:rPr>
        <w:t xml:space="preserve">ir </w:t>
      </w:r>
      <w:r w:rsidR="00A73643" w:rsidRPr="00A50744">
        <w:rPr>
          <w:rFonts w:ascii="Times New Roman" w:hAnsi="Times New Roman"/>
          <w:sz w:val="28"/>
          <w:szCs w:val="28"/>
        </w:rPr>
        <w:t>mātes aprūpe, jaundzimušā aprūpe un jaundzimušā uzturēšanās vide</w:t>
      </w:r>
      <w:r w:rsidR="00A73643">
        <w:rPr>
          <w:rFonts w:ascii="Times New Roman" w:hAnsi="Times New Roman"/>
          <w:sz w:val="28"/>
          <w:szCs w:val="28"/>
        </w:rPr>
        <w:t>.</w:t>
      </w:r>
      <w:r w:rsidR="00634FED">
        <w:rPr>
          <w:rFonts w:ascii="Times New Roman" w:hAnsi="Times New Roman"/>
          <w:sz w:val="28"/>
          <w:szCs w:val="28"/>
        </w:rPr>
        <w:t xml:space="preserve"> </w:t>
      </w:r>
      <w:r w:rsidR="00E364F3">
        <w:rPr>
          <w:rFonts w:ascii="Times New Roman" w:eastAsia="Calibri" w:hAnsi="Times New Roman"/>
          <w:sz w:val="28"/>
          <w:szCs w:val="28"/>
          <w:lang w:eastAsia="lv-LV"/>
        </w:rPr>
        <w:t>Uzlabojot veselības aprūpes pakalpojumu pieejamību un kvalitā</w:t>
      </w:r>
      <w:r w:rsidR="007C048C" w:rsidRPr="007C048C">
        <w:rPr>
          <w:rFonts w:ascii="Times New Roman" w:eastAsia="Calibri" w:hAnsi="Times New Roman"/>
          <w:sz w:val="28"/>
          <w:szCs w:val="28"/>
          <w:lang w:eastAsia="lv-LV"/>
        </w:rPr>
        <w:t>t</w:t>
      </w:r>
      <w:r w:rsidR="00E364F3">
        <w:rPr>
          <w:rFonts w:ascii="Times New Roman" w:eastAsia="Calibri" w:hAnsi="Times New Roman"/>
          <w:sz w:val="28"/>
          <w:szCs w:val="28"/>
          <w:lang w:eastAsia="lv-LV"/>
        </w:rPr>
        <w:t>i</w:t>
      </w:r>
      <w:r w:rsidR="00E02E14">
        <w:rPr>
          <w:rFonts w:ascii="Times New Roman" w:eastAsia="Calibri" w:hAnsi="Times New Roman"/>
          <w:sz w:val="28"/>
          <w:szCs w:val="28"/>
          <w:lang w:eastAsia="lv-LV"/>
        </w:rPr>
        <w:t xml:space="preserve"> grūtniecības laikā un dzemdībās, kā</w:t>
      </w:r>
      <w:r w:rsidR="00E364F3">
        <w:rPr>
          <w:rFonts w:ascii="Times New Roman" w:eastAsia="Calibri" w:hAnsi="Times New Roman"/>
          <w:sz w:val="28"/>
          <w:szCs w:val="28"/>
          <w:lang w:eastAsia="lv-LV"/>
        </w:rPr>
        <w:t xml:space="preserve"> arī</w:t>
      </w:r>
      <w:r w:rsidR="00E02E14">
        <w:rPr>
          <w:rFonts w:ascii="Times New Roman" w:eastAsia="Calibri" w:hAnsi="Times New Roman"/>
          <w:sz w:val="28"/>
          <w:szCs w:val="28"/>
          <w:lang w:eastAsia="lv-LV"/>
        </w:rPr>
        <w:t xml:space="preserve"> </w:t>
      </w:r>
      <w:r w:rsidR="00E364F3">
        <w:rPr>
          <w:rFonts w:ascii="Times New Roman" w:eastAsia="Calibri" w:hAnsi="Times New Roman"/>
          <w:sz w:val="28"/>
          <w:szCs w:val="28"/>
          <w:lang w:eastAsia="lv-LV"/>
        </w:rPr>
        <w:t xml:space="preserve">veicinot </w:t>
      </w:r>
      <w:r w:rsidR="00727D84">
        <w:rPr>
          <w:rFonts w:ascii="Times New Roman" w:eastAsia="Calibri" w:hAnsi="Times New Roman"/>
          <w:sz w:val="28"/>
          <w:szCs w:val="28"/>
          <w:lang w:eastAsia="lv-LV"/>
        </w:rPr>
        <w:t xml:space="preserve">topošo vecāku </w:t>
      </w:r>
      <w:r w:rsidR="00E364F3">
        <w:rPr>
          <w:rFonts w:ascii="Times New Roman" w:eastAsia="Calibri" w:hAnsi="Times New Roman"/>
          <w:sz w:val="28"/>
          <w:szCs w:val="28"/>
          <w:lang w:eastAsia="lv-LV"/>
        </w:rPr>
        <w:t xml:space="preserve">atbildības sajūtu par savu </w:t>
      </w:r>
      <w:r w:rsidR="00380D63">
        <w:rPr>
          <w:rFonts w:ascii="Times New Roman" w:eastAsia="Calibri" w:hAnsi="Times New Roman"/>
          <w:sz w:val="28"/>
          <w:szCs w:val="28"/>
          <w:lang w:eastAsia="lv-LV"/>
        </w:rPr>
        <w:t xml:space="preserve">un bērna </w:t>
      </w:r>
      <w:r w:rsidR="00E364F3">
        <w:rPr>
          <w:rFonts w:ascii="Times New Roman" w:eastAsia="Calibri" w:hAnsi="Times New Roman"/>
          <w:sz w:val="28"/>
          <w:szCs w:val="28"/>
          <w:lang w:eastAsia="lv-LV"/>
        </w:rPr>
        <w:t>veselību, nā</w:t>
      </w:r>
      <w:r w:rsidR="00727D84">
        <w:rPr>
          <w:rFonts w:ascii="Times New Roman" w:eastAsia="Calibri" w:hAnsi="Times New Roman"/>
          <w:sz w:val="28"/>
          <w:szCs w:val="28"/>
          <w:lang w:eastAsia="lv-LV"/>
        </w:rPr>
        <w:t>kotnē</w:t>
      </w:r>
      <w:r w:rsidR="00E364F3">
        <w:rPr>
          <w:rFonts w:ascii="Times New Roman" w:eastAsia="Calibri" w:hAnsi="Times New Roman"/>
          <w:sz w:val="28"/>
          <w:szCs w:val="28"/>
          <w:lang w:eastAsia="lv-LV"/>
        </w:rPr>
        <w:t xml:space="preserve"> </w:t>
      </w:r>
      <w:r w:rsidR="009E39DB">
        <w:rPr>
          <w:rFonts w:ascii="Times New Roman" w:eastAsia="Calibri" w:hAnsi="Times New Roman"/>
          <w:sz w:val="28"/>
          <w:szCs w:val="28"/>
          <w:lang w:eastAsia="lv-LV"/>
        </w:rPr>
        <w:t xml:space="preserve">varētu </w:t>
      </w:r>
      <w:r w:rsidR="00E364F3">
        <w:rPr>
          <w:rFonts w:ascii="Times New Roman" w:eastAsia="Calibri" w:hAnsi="Times New Roman"/>
          <w:sz w:val="28"/>
          <w:szCs w:val="28"/>
          <w:lang w:eastAsia="lv-LV"/>
        </w:rPr>
        <w:t>samazināt perinatālo mirstību</w:t>
      </w:r>
      <w:r w:rsidR="007C048C" w:rsidRPr="007C048C">
        <w:rPr>
          <w:rFonts w:ascii="Times New Roman" w:eastAsia="Calibri" w:hAnsi="Times New Roman"/>
          <w:sz w:val="28"/>
          <w:szCs w:val="28"/>
          <w:lang w:eastAsia="lv-LV"/>
        </w:rPr>
        <w:t>.</w:t>
      </w:r>
      <w:r w:rsidR="00727D84">
        <w:rPr>
          <w:rFonts w:ascii="Times New Roman" w:eastAsia="Calibri" w:hAnsi="Times New Roman"/>
          <w:sz w:val="28"/>
          <w:szCs w:val="28"/>
          <w:lang w:eastAsia="lv-LV"/>
        </w:rPr>
        <w:t xml:space="preserve"> </w:t>
      </w:r>
      <w:r w:rsidR="008D31A4">
        <w:rPr>
          <w:rFonts w:ascii="Times New Roman" w:eastAsia="Calibri" w:hAnsi="Times New Roman"/>
          <w:sz w:val="28"/>
          <w:szCs w:val="28"/>
          <w:lang w:eastAsia="zh-TW"/>
        </w:rPr>
        <w:t xml:space="preserve">Lai uzlabotu perinatālās aprūpes kvalitāti valstī, </w:t>
      </w:r>
      <w:r w:rsidR="008D31A4">
        <w:rPr>
          <w:rFonts w:ascii="Times New Roman" w:hAnsi="Times New Roman"/>
          <w:sz w:val="28"/>
          <w:szCs w:val="28"/>
        </w:rPr>
        <w:t xml:space="preserve">Latvijā nepieciešams </w:t>
      </w:r>
      <w:r w:rsidR="008D31A4">
        <w:rPr>
          <w:rFonts w:ascii="Times New Roman" w:hAnsi="Times New Roman"/>
          <w:sz w:val="28"/>
          <w:szCs w:val="28"/>
        </w:rPr>
        <w:lastRenderedPageBreak/>
        <w:t>izveidot perinatālās</w:t>
      </w:r>
      <w:r w:rsidR="006D6728">
        <w:rPr>
          <w:rFonts w:ascii="Times New Roman" w:hAnsi="Times New Roman"/>
          <w:sz w:val="28"/>
          <w:szCs w:val="28"/>
        </w:rPr>
        <w:t xml:space="preserve"> </w:t>
      </w:r>
      <w:r w:rsidR="00380D63">
        <w:rPr>
          <w:rFonts w:ascii="Times New Roman" w:hAnsi="Times New Roman"/>
          <w:sz w:val="28"/>
          <w:szCs w:val="28"/>
        </w:rPr>
        <w:t>mirstības</w:t>
      </w:r>
      <w:r w:rsidR="006D6728">
        <w:rPr>
          <w:rFonts w:ascii="Times New Roman" w:hAnsi="Times New Roman"/>
          <w:sz w:val="28"/>
          <w:szCs w:val="28"/>
        </w:rPr>
        <w:t xml:space="preserve"> audita sistēmu, </w:t>
      </w:r>
      <w:r w:rsidR="006D6728" w:rsidRPr="00727D84">
        <w:rPr>
          <w:rFonts w:ascii="Times New Roman" w:hAnsi="Times New Roman"/>
          <w:sz w:val="28"/>
          <w:szCs w:val="28"/>
        </w:rPr>
        <w:t xml:space="preserve">kur </w:t>
      </w:r>
      <w:r w:rsidR="006D6728" w:rsidRPr="00727D84">
        <w:rPr>
          <w:rFonts w:ascii="Times New Roman" w:hAnsi="Times New Roman"/>
          <w:bCs/>
          <w:noProof/>
          <w:sz w:val="28"/>
          <w:szCs w:val="28"/>
        </w:rPr>
        <w:t>analīzes rezultātā būtu iespējams operatīvi ieviest izmaiņas perinatālās aprūpes sistēmā valstī.</w:t>
      </w:r>
    </w:p>
    <w:p w:rsidR="007F7C88" w:rsidRPr="002A488D" w:rsidRDefault="007F7C88" w:rsidP="001B1D89">
      <w:pPr>
        <w:pStyle w:val="Heading3"/>
        <w:numPr>
          <w:ilvl w:val="2"/>
          <w:numId w:val="4"/>
        </w:numPr>
        <w:tabs>
          <w:tab w:val="center" w:pos="993"/>
        </w:tabs>
        <w:ind w:left="851" w:hanging="567"/>
      </w:pPr>
      <w:bookmarkStart w:id="28" w:name="_Toc322960771"/>
      <w:r w:rsidRPr="002A488D">
        <w:rPr>
          <w:rFonts w:eastAsia="Calibri"/>
        </w:rPr>
        <w:t>Zīdaiņu mirstība</w:t>
      </w:r>
      <w:bookmarkEnd w:id="28"/>
      <w:r w:rsidRPr="002A488D">
        <w:t xml:space="preserve"> </w:t>
      </w:r>
    </w:p>
    <w:p w:rsidR="00A66078" w:rsidRPr="00D9181E" w:rsidRDefault="007F7C88" w:rsidP="001B1D89">
      <w:pPr>
        <w:tabs>
          <w:tab w:val="left" w:pos="567"/>
          <w:tab w:val="left" w:pos="709"/>
        </w:tabs>
        <w:autoSpaceDE w:val="0"/>
        <w:autoSpaceDN w:val="0"/>
        <w:adjustRightInd w:val="0"/>
        <w:spacing w:after="0"/>
        <w:jc w:val="both"/>
        <w:rPr>
          <w:rFonts w:ascii="Times New Roman" w:eastAsia="Calibri" w:hAnsi="Times New Roman"/>
          <w:sz w:val="28"/>
          <w:szCs w:val="28"/>
          <w:lang w:eastAsia="zh-TW"/>
        </w:rPr>
      </w:pPr>
      <w:r>
        <w:rPr>
          <w:rFonts w:ascii="Times New Roman" w:eastAsia="Calibri" w:hAnsi="Times New Roman"/>
          <w:sz w:val="28"/>
          <w:szCs w:val="28"/>
          <w:lang w:eastAsia="zh-TW"/>
        </w:rPr>
        <w:tab/>
      </w:r>
      <w:r w:rsidRPr="007F7C88">
        <w:rPr>
          <w:rFonts w:ascii="Times New Roman" w:eastAsia="Calibri" w:hAnsi="Times New Roman"/>
          <w:sz w:val="28"/>
          <w:szCs w:val="28"/>
          <w:lang w:eastAsia="zh-TW"/>
        </w:rPr>
        <w:t>Zīdaiņu mirstība ir viens no rādītājiem, kas raksturo gan mātes, gan bērna vispārējo veselības stāvokli, gan arī veselības aprūpi pirms un pēc dzemdībām, kā arī netieši raksturo sociāli ekonomiskos apstākļus valstī kopumā.</w:t>
      </w:r>
    </w:p>
    <w:p w:rsidR="002D4939" w:rsidRDefault="00B878B4" w:rsidP="00701D5E">
      <w:pPr>
        <w:spacing w:before="240" w:after="0"/>
        <w:jc w:val="center"/>
        <w:rPr>
          <w:rFonts w:ascii="Times New Roman" w:eastAsia="Calibri" w:hAnsi="Times New Roman"/>
          <w:b/>
          <w:sz w:val="28"/>
          <w:szCs w:val="28"/>
        </w:rPr>
      </w:pPr>
      <w:r>
        <w:rPr>
          <w:rFonts w:ascii="Times New Roman" w:eastAsia="Calibri" w:hAnsi="Times New Roman"/>
          <w:i/>
          <w:sz w:val="28"/>
          <w:szCs w:val="28"/>
        </w:rPr>
        <w:t>5</w:t>
      </w:r>
      <w:r w:rsidR="00C718D2" w:rsidRPr="00333FB9">
        <w:rPr>
          <w:rFonts w:ascii="Times New Roman" w:eastAsia="Calibri" w:hAnsi="Times New Roman"/>
          <w:i/>
          <w:sz w:val="28"/>
          <w:szCs w:val="28"/>
        </w:rPr>
        <w:t>.</w:t>
      </w:r>
      <w:r w:rsidR="00C718D2">
        <w:rPr>
          <w:rFonts w:ascii="Times New Roman" w:eastAsia="Calibri" w:hAnsi="Times New Roman"/>
          <w:i/>
          <w:sz w:val="28"/>
          <w:szCs w:val="28"/>
        </w:rPr>
        <w:t>a</w:t>
      </w:r>
      <w:r w:rsidR="00C718D2" w:rsidRPr="00333FB9">
        <w:rPr>
          <w:rFonts w:ascii="Times New Roman" w:eastAsia="Calibri" w:hAnsi="Times New Roman"/>
          <w:i/>
          <w:sz w:val="28"/>
          <w:szCs w:val="28"/>
        </w:rPr>
        <w:t>ttēls.</w:t>
      </w:r>
      <w:r w:rsidR="00C718D2">
        <w:rPr>
          <w:rFonts w:ascii="Times New Roman" w:eastAsia="Calibri" w:hAnsi="Times New Roman"/>
          <w:b/>
          <w:sz w:val="28"/>
          <w:szCs w:val="28"/>
        </w:rPr>
        <w:t xml:space="preserve"> </w:t>
      </w:r>
      <w:r w:rsidR="00C718D2" w:rsidRPr="00250A82">
        <w:rPr>
          <w:rFonts w:ascii="Times New Roman" w:eastAsia="Calibri" w:hAnsi="Times New Roman"/>
          <w:b/>
          <w:sz w:val="28"/>
          <w:szCs w:val="28"/>
        </w:rPr>
        <w:t>Zīdaiņu mirstības galvenie cēloņi Latvijā 2010.gadā</w:t>
      </w:r>
      <w:r w:rsidR="002D4939">
        <w:rPr>
          <w:rFonts w:ascii="Times New Roman" w:eastAsia="Calibri" w:hAnsi="Times New Roman"/>
          <w:b/>
          <w:sz w:val="28"/>
          <w:szCs w:val="28"/>
        </w:rPr>
        <w:t xml:space="preserve"> </w:t>
      </w:r>
    </w:p>
    <w:p w:rsidR="00622426" w:rsidRDefault="00622426" w:rsidP="00701D5E">
      <w:pPr>
        <w:spacing w:after="0"/>
        <w:jc w:val="center"/>
        <w:rPr>
          <w:rFonts w:ascii="Times New Roman" w:eastAsia="Calibri" w:hAnsi="Times New Roman"/>
          <w:b/>
          <w:sz w:val="28"/>
          <w:szCs w:val="28"/>
        </w:rPr>
      </w:pPr>
      <w:r w:rsidRPr="00250A82">
        <w:rPr>
          <w:rFonts w:ascii="Times New Roman" w:eastAsia="Calibri" w:hAnsi="Times New Roman"/>
          <w:b/>
          <w:sz w:val="28"/>
          <w:szCs w:val="28"/>
        </w:rPr>
        <w:t>(īpatsvars no visiem cēloņiem, %)</w:t>
      </w:r>
    </w:p>
    <w:p w:rsidR="002D4939" w:rsidRPr="002D4939" w:rsidRDefault="00B609B9" w:rsidP="00701D5E">
      <w:pPr>
        <w:spacing w:after="0"/>
        <w:jc w:val="center"/>
        <w:rPr>
          <w:rFonts w:ascii="Times New Roman" w:hAnsi="Times New Roman"/>
          <w:b/>
          <w:bCs/>
          <w:i/>
          <w:sz w:val="28"/>
          <w:szCs w:val="28"/>
          <w:lang w:eastAsia="lv-LV"/>
        </w:rPr>
      </w:pPr>
      <w:r w:rsidRPr="00B609B9">
        <w:rPr>
          <w:rFonts w:ascii="Times New Roman" w:hAnsi="Times New Roman"/>
          <w:b/>
          <w:bCs/>
          <w:i/>
          <w:noProof/>
          <w:sz w:val="28"/>
          <w:szCs w:val="28"/>
          <w:lang w:eastAsia="lv-LV"/>
        </w:rPr>
        <w:drawing>
          <wp:inline distT="0" distB="0" distL="0" distR="0">
            <wp:extent cx="5895833" cy="348017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7A25" w:rsidRPr="00C50A64" w:rsidRDefault="00B878B4" w:rsidP="001B1D89">
      <w:pPr>
        <w:pStyle w:val="Default"/>
        <w:spacing w:after="240" w:line="276" w:lineRule="auto"/>
        <w:ind w:left="426" w:firstLine="283"/>
        <w:jc w:val="both"/>
        <w:rPr>
          <w:rFonts w:ascii="Times New Roman" w:eastAsia="Calibri" w:hAnsi="Times New Roman" w:cs="Times New Roman"/>
          <w:b/>
          <w:sz w:val="28"/>
          <w:szCs w:val="28"/>
        </w:rPr>
      </w:pPr>
      <w:r>
        <w:rPr>
          <w:rFonts w:ascii="Times New Roman" w:hAnsi="Times New Roman"/>
          <w:i/>
        </w:rPr>
        <w:t xml:space="preserve">Avots: </w:t>
      </w:r>
      <w:r w:rsidR="00F359E5">
        <w:rPr>
          <w:rFonts w:ascii="Times New Roman" w:hAnsi="Times New Roman"/>
          <w:i/>
        </w:rPr>
        <w:t>SPKC</w:t>
      </w:r>
    </w:p>
    <w:p w:rsidR="00756C73" w:rsidRDefault="006D55E0" w:rsidP="001B1D89">
      <w:pPr>
        <w:tabs>
          <w:tab w:val="left" w:pos="567"/>
        </w:tabs>
        <w:autoSpaceDE w:val="0"/>
        <w:autoSpaceDN w:val="0"/>
        <w:adjustRightInd w:val="0"/>
        <w:spacing w:after="0"/>
        <w:jc w:val="both"/>
        <w:rPr>
          <w:rFonts w:ascii="Times New Roman" w:eastAsia="Calibri" w:hAnsi="Times New Roman"/>
          <w:sz w:val="28"/>
          <w:szCs w:val="28"/>
          <w:lang w:eastAsia="zh-TW"/>
        </w:rPr>
      </w:pPr>
      <w:r>
        <w:rPr>
          <w:rFonts w:ascii="Times New Roman" w:eastAsia="Calibri" w:hAnsi="Times New Roman"/>
          <w:sz w:val="28"/>
          <w:szCs w:val="28"/>
          <w:lang w:eastAsia="zh-TW"/>
        </w:rPr>
        <w:tab/>
      </w:r>
      <w:r w:rsidR="00756C73">
        <w:rPr>
          <w:rFonts w:ascii="Times New Roman" w:eastAsia="Calibri" w:hAnsi="Times New Roman"/>
          <w:sz w:val="28"/>
          <w:szCs w:val="28"/>
          <w:lang w:eastAsia="zh-TW"/>
        </w:rPr>
        <w:t xml:space="preserve">Galvenais nāves cēlonis zīdaiņa vecumā </w:t>
      </w:r>
      <w:r w:rsidR="00756C73" w:rsidRPr="009E35F2">
        <w:rPr>
          <w:rFonts w:ascii="Times New Roman" w:eastAsia="Calibri" w:hAnsi="Times New Roman"/>
          <w:sz w:val="28"/>
          <w:szCs w:val="28"/>
          <w:lang w:eastAsia="zh-TW"/>
        </w:rPr>
        <w:t>ir noteikti perinat</w:t>
      </w:r>
      <w:r w:rsidR="00756C73" w:rsidRPr="009E35F2">
        <w:rPr>
          <w:rFonts w:ascii="Times New Roman" w:eastAsia="TimesNewRoman" w:hAnsi="Times New Roman"/>
          <w:sz w:val="28"/>
          <w:szCs w:val="28"/>
          <w:lang w:eastAsia="zh-TW"/>
        </w:rPr>
        <w:t>ā</w:t>
      </w:r>
      <w:r w:rsidR="00756C73" w:rsidRPr="009E35F2">
        <w:rPr>
          <w:rFonts w:ascii="Times New Roman" w:eastAsia="Calibri" w:hAnsi="Times New Roman"/>
          <w:sz w:val="28"/>
          <w:szCs w:val="28"/>
          <w:lang w:eastAsia="zh-TW"/>
        </w:rPr>
        <w:t>l</w:t>
      </w:r>
      <w:r w:rsidR="00756C73" w:rsidRPr="009E35F2">
        <w:rPr>
          <w:rFonts w:ascii="Times New Roman" w:eastAsia="TimesNewRoman" w:hAnsi="Times New Roman"/>
          <w:sz w:val="28"/>
          <w:szCs w:val="28"/>
          <w:lang w:eastAsia="zh-TW"/>
        </w:rPr>
        <w:t xml:space="preserve">ā </w:t>
      </w:r>
      <w:r w:rsidR="00756C73" w:rsidRPr="009E35F2">
        <w:rPr>
          <w:rFonts w:ascii="Times New Roman" w:eastAsia="Calibri" w:hAnsi="Times New Roman"/>
          <w:sz w:val="28"/>
          <w:szCs w:val="28"/>
          <w:lang w:eastAsia="zh-TW"/>
        </w:rPr>
        <w:t>perioda st</w:t>
      </w:r>
      <w:r w:rsidR="00756C73" w:rsidRPr="009E35F2">
        <w:rPr>
          <w:rFonts w:ascii="Times New Roman" w:eastAsia="TimesNewRoman" w:hAnsi="Times New Roman"/>
          <w:sz w:val="28"/>
          <w:szCs w:val="28"/>
          <w:lang w:eastAsia="zh-TW"/>
        </w:rPr>
        <w:t>ā</w:t>
      </w:r>
      <w:r w:rsidR="00756C73" w:rsidRPr="009E35F2">
        <w:rPr>
          <w:rFonts w:ascii="Times New Roman" w:eastAsia="Calibri" w:hAnsi="Times New Roman"/>
          <w:sz w:val="28"/>
          <w:szCs w:val="28"/>
          <w:lang w:eastAsia="zh-TW"/>
        </w:rPr>
        <w:t>vok</w:t>
      </w:r>
      <w:r w:rsidR="00756C73">
        <w:rPr>
          <w:rFonts w:ascii="Times New Roman" w:eastAsia="TimesNewRoman" w:hAnsi="Times New Roman"/>
          <w:sz w:val="28"/>
          <w:szCs w:val="28"/>
          <w:lang w:eastAsia="zh-TW"/>
        </w:rPr>
        <w:t>ļ</w:t>
      </w:r>
      <w:r w:rsidR="00756C73" w:rsidRPr="009E35F2">
        <w:rPr>
          <w:rFonts w:ascii="Times New Roman" w:eastAsia="Calibri" w:hAnsi="Times New Roman"/>
          <w:sz w:val="28"/>
          <w:szCs w:val="28"/>
          <w:lang w:eastAsia="zh-TW"/>
        </w:rPr>
        <w:t>i (piem</w:t>
      </w:r>
      <w:r w:rsidR="00756C73" w:rsidRPr="009E35F2">
        <w:rPr>
          <w:rFonts w:ascii="Times New Roman" w:eastAsia="TimesNewRoman" w:hAnsi="Times New Roman"/>
          <w:sz w:val="28"/>
          <w:szCs w:val="28"/>
          <w:lang w:eastAsia="zh-TW"/>
        </w:rPr>
        <w:t>ē</w:t>
      </w:r>
      <w:r w:rsidR="00756C73">
        <w:rPr>
          <w:rFonts w:ascii="Times New Roman" w:eastAsia="Calibri" w:hAnsi="Times New Roman"/>
          <w:sz w:val="28"/>
          <w:szCs w:val="28"/>
          <w:lang w:eastAsia="zh-TW"/>
        </w:rPr>
        <w:t xml:space="preserve">ram, </w:t>
      </w:r>
      <w:r w:rsidR="00756C73" w:rsidRPr="009E35F2">
        <w:rPr>
          <w:rFonts w:ascii="Times New Roman" w:eastAsia="Calibri" w:hAnsi="Times New Roman"/>
          <w:sz w:val="28"/>
          <w:szCs w:val="28"/>
          <w:lang w:eastAsia="zh-TW"/>
        </w:rPr>
        <w:t>dzemd</w:t>
      </w:r>
      <w:r w:rsidR="00756C73" w:rsidRPr="009E35F2">
        <w:rPr>
          <w:rFonts w:ascii="Times New Roman" w:eastAsia="TimesNewRoman" w:hAnsi="Times New Roman"/>
          <w:sz w:val="28"/>
          <w:szCs w:val="28"/>
          <w:lang w:eastAsia="zh-TW"/>
        </w:rPr>
        <w:t>ī</w:t>
      </w:r>
      <w:r w:rsidR="00756C73" w:rsidRPr="009E35F2">
        <w:rPr>
          <w:rFonts w:ascii="Times New Roman" w:eastAsia="Calibri" w:hAnsi="Times New Roman"/>
          <w:sz w:val="28"/>
          <w:szCs w:val="28"/>
          <w:lang w:eastAsia="zh-TW"/>
        </w:rPr>
        <w:t xml:space="preserve">bu trauma, </w:t>
      </w:r>
      <w:proofErr w:type="spellStart"/>
      <w:r w:rsidR="00756C73" w:rsidRPr="009E35F2">
        <w:rPr>
          <w:rFonts w:ascii="Times New Roman" w:eastAsia="Calibri" w:hAnsi="Times New Roman"/>
          <w:sz w:val="28"/>
          <w:szCs w:val="28"/>
          <w:lang w:eastAsia="zh-TW"/>
        </w:rPr>
        <w:t>intrauter</w:t>
      </w:r>
      <w:r w:rsidR="00756C73" w:rsidRPr="009E35F2">
        <w:rPr>
          <w:rFonts w:ascii="Times New Roman" w:eastAsia="TimesNewRoman" w:hAnsi="Times New Roman"/>
          <w:sz w:val="28"/>
          <w:szCs w:val="28"/>
          <w:lang w:eastAsia="zh-TW"/>
        </w:rPr>
        <w:t>ī</w:t>
      </w:r>
      <w:r w:rsidR="00756C73" w:rsidRPr="009E35F2">
        <w:rPr>
          <w:rFonts w:ascii="Times New Roman" w:eastAsia="Calibri" w:hAnsi="Times New Roman"/>
          <w:sz w:val="28"/>
          <w:szCs w:val="28"/>
          <w:lang w:eastAsia="zh-TW"/>
        </w:rPr>
        <w:t>na</w:t>
      </w:r>
      <w:proofErr w:type="spellEnd"/>
      <w:r w:rsidR="00756C73" w:rsidRPr="009E35F2">
        <w:rPr>
          <w:rFonts w:ascii="Times New Roman" w:eastAsia="Calibri" w:hAnsi="Times New Roman"/>
          <w:sz w:val="28"/>
          <w:szCs w:val="28"/>
          <w:lang w:eastAsia="zh-TW"/>
        </w:rPr>
        <w:t xml:space="preserve"> </w:t>
      </w:r>
      <w:proofErr w:type="spellStart"/>
      <w:r w:rsidR="00756C73" w:rsidRPr="009E35F2">
        <w:rPr>
          <w:rFonts w:ascii="Times New Roman" w:eastAsia="Calibri" w:hAnsi="Times New Roman"/>
          <w:sz w:val="28"/>
          <w:szCs w:val="28"/>
          <w:lang w:eastAsia="zh-TW"/>
        </w:rPr>
        <w:t>hipoksija</w:t>
      </w:r>
      <w:proofErr w:type="spellEnd"/>
      <w:r w:rsidR="00756C73" w:rsidRPr="009E35F2">
        <w:rPr>
          <w:rFonts w:ascii="Times New Roman" w:eastAsia="Calibri" w:hAnsi="Times New Roman"/>
          <w:sz w:val="28"/>
          <w:szCs w:val="28"/>
          <w:lang w:eastAsia="zh-TW"/>
        </w:rPr>
        <w:t>, iedzimta un aspir</w:t>
      </w:r>
      <w:r w:rsidR="00756C73" w:rsidRPr="009E35F2">
        <w:rPr>
          <w:rFonts w:ascii="Times New Roman" w:eastAsia="TimesNewRoman" w:hAnsi="Times New Roman"/>
          <w:sz w:val="28"/>
          <w:szCs w:val="28"/>
          <w:lang w:eastAsia="zh-TW"/>
        </w:rPr>
        <w:t>ā</w:t>
      </w:r>
      <w:r w:rsidR="00756C73">
        <w:rPr>
          <w:rFonts w:ascii="Times New Roman" w:eastAsia="Calibri" w:hAnsi="Times New Roman"/>
          <w:sz w:val="28"/>
          <w:szCs w:val="28"/>
          <w:lang w:eastAsia="zh-TW"/>
        </w:rPr>
        <w:t xml:space="preserve">cijas pneimonija </w:t>
      </w:r>
      <w:r w:rsidR="00756C73" w:rsidRPr="009E35F2">
        <w:rPr>
          <w:rFonts w:ascii="Times New Roman" w:eastAsia="Calibri" w:hAnsi="Times New Roman"/>
          <w:sz w:val="28"/>
          <w:szCs w:val="28"/>
          <w:lang w:eastAsia="zh-TW"/>
        </w:rPr>
        <w:t>u.c.)</w:t>
      </w:r>
      <w:r w:rsidR="00756C73">
        <w:rPr>
          <w:rFonts w:ascii="Times New Roman" w:eastAsia="Calibri" w:hAnsi="Times New Roman"/>
          <w:sz w:val="28"/>
          <w:szCs w:val="28"/>
          <w:lang w:eastAsia="zh-TW"/>
        </w:rPr>
        <w:t xml:space="preserve">. </w:t>
      </w:r>
      <w:r w:rsidR="00756C73" w:rsidRPr="00622426">
        <w:rPr>
          <w:rFonts w:ascii="Times New Roman" w:eastAsia="Calibri" w:hAnsi="Times New Roman"/>
          <w:sz w:val="28"/>
          <w:szCs w:val="28"/>
          <w:lang w:eastAsia="lv-LV"/>
        </w:rPr>
        <w:t>Perinat</w:t>
      </w:r>
      <w:r w:rsidR="00756C73" w:rsidRPr="00622426">
        <w:rPr>
          <w:rFonts w:ascii="TimesNewRoman" w:eastAsia="TimesNewRoman" w:hAnsi="Times New Roman" w:cs="TimesNewRoman" w:hint="eastAsia"/>
          <w:sz w:val="28"/>
          <w:szCs w:val="28"/>
          <w:lang w:eastAsia="lv-LV"/>
        </w:rPr>
        <w:t>ā</w:t>
      </w:r>
      <w:r w:rsidR="00756C73" w:rsidRPr="00622426">
        <w:rPr>
          <w:rFonts w:ascii="Times New Roman" w:eastAsia="Calibri" w:hAnsi="Times New Roman"/>
          <w:sz w:val="28"/>
          <w:szCs w:val="28"/>
          <w:lang w:eastAsia="lv-LV"/>
        </w:rPr>
        <w:t>l</w:t>
      </w:r>
      <w:r w:rsidR="00756C73" w:rsidRPr="00622426">
        <w:rPr>
          <w:rFonts w:ascii="TimesNewRoman" w:eastAsia="TimesNewRoman" w:hAnsi="Times New Roman" w:cs="TimesNewRoman" w:hint="eastAsia"/>
          <w:sz w:val="28"/>
          <w:szCs w:val="28"/>
          <w:lang w:eastAsia="lv-LV"/>
        </w:rPr>
        <w:t>ā</w:t>
      </w:r>
      <w:r w:rsidR="00756C73" w:rsidRPr="00622426">
        <w:rPr>
          <w:rFonts w:ascii="TimesNewRoman" w:eastAsia="TimesNewRoman" w:hAnsi="Times New Roman" w:cs="TimesNewRoman"/>
          <w:sz w:val="28"/>
          <w:szCs w:val="28"/>
          <w:lang w:eastAsia="lv-LV"/>
        </w:rPr>
        <w:t xml:space="preserve"> </w:t>
      </w:r>
      <w:r w:rsidR="00756C73" w:rsidRPr="00622426">
        <w:rPr>
          <w:rFonts w:ascii="Times New Roman" w:eastAsia="Calibri" w:hAnsi="Times New Roman"/>
          <w:sz w:val="28"/>
          <w:szCs w:val="28"/>
          <w:lang w:eastAsia="lv-LV"/>
        </w:rPr>
        <w:t>perioda st</w:t>
      </w:r>
      <w:r w:rsidR="00756C73" w:rsidRPr="00622426">
        <w:rPr>
          <w:rFonts w:ascii="TimesNewRoman" w:eastAsia="TimesNewRoman" w:hAnsi="Times New Roman" w:cs="TimesNewRoman" w:hint="eastAsia"/>
          <w:sz w:val="28"/>
          <w:szCs w:val="28"/>
          <w:lang w:eastAsia="lv-LV"/>
        </w:rPr>
        <w:t>ā</w:t>
      </w:r>
      <w:r w:rsidR="00756C73" w:rsidRPr="00622426">
        <w:rPr>
          <w:rFonts w:ascii="Times New Roman" w:eastAsia="Calibri" w:hAnsi="Times New Roman"/>
          <w:sz w:val="28"/>
          <w:szCs w:val="28"/>
          <w:lang w:eastAsia="lv-LV"/>
        </w:rPr>
        <w:t>vok</w:t>
      </w:r>
      <w:r w:rsidR="00756C73" w:rsidRPr="00622426">
        <w:rPr>
          <w:rFonts w:ascii="TimesNewRoman" w:eastAsia="TimesNewRoman" w:hAnsi="Times New Roman" w:cs="TimesNewRoman"/>
          <w:sz w:val="28"/>
          <w:szCs w:val="28"/>
          <w:lang w:eastAsia="lv-LV"/>
        </w:rPr>
        <w:t>ļ</w:t>
      </w:r>
      <w:r w:rsidR="00756C73" w:rsidRPr="00622426">
        <w:rPr>
          <w:rFonts w:ascii="Times New Roman" w:eastAsia="Calibri" w:hAnsi="Times New Roman"/>
          <w:sz w:val="28"/>
          <w:szCs w:val="28"/>
          <w:lang w:eastAsia="lv-LV"/>
        </w:rPr>
        <w:t>i ir n</w:t>
      </w:r>
      <w:r w:rsidR="00756C73" w:rsidRPr="00622426">
        <w:rPr>
          <w:rFonts w:ascii="TimesNewRoman" w:eastAsia="TimesNewRoman" w:hAnsi="Times New Roman" w:cs="TimesNewRoman" w:hint="eastAsia"/>
          <w:sz w:val="28"/>
          <w:szCs w:val="28"/>
          <w:lang w:eastAsia="lv-LV"/>
        </w:rPr>
        <w:t>ā</w:t>
      </w:r>
      <w:r w:rsidR="00756C73" w:rsidRPr="00622426">
        <w:rPr>
          <w:rFonts w:ascii="Times New Roman" w:eastAsia="Calibri" w:hAnsi="Times New Roman"/>
          <w:sz w:val="28"/>
          <w:szCs w:val="28"/>
          <w:lang w:eastAsia="lv-LV"/>
        </w:rPr>
        <w:t>ves c</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lonis apm</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ram 52,7% b</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rnu no visiem pirmaj</w:t>
      </w:r>
      <w:r w:rsidR="00756C73" w:rsidRPr="00622426">
        <w:rPr>
          <w:rFonts w:ascii="TimesNewRoman" w:eastAsia="TimesNewRoman" w:hAnsi="Times New Roman" w:cs="TimesNewRoman" w:hint="eastAsia"/>
          <w:sz w:val="28"/>
          <w:szCs w:val="28"/>
          <w:lang w:eastAsia="lv-LV"/>
        </w:rPr>
        <w:t>ā</w:t>
      </w:r>
      <w:r w:rsidR="00756C73" w:rsidRPr="00622426">
        <w:rPr>
          <w:rFonts w:ascii="TimesNewRoman" w:eastAsia="TimesNewRoman" w:hAnsi="Times New Roman" w:cs="TimesNewRoman"/>
          <w:sz w:val="28"/>
          <w:szCs w:val="28"/>
          <w:lang w:eastAsia="lv-LV"/>
        </w:rPr>
        <w:t xml:space="preserve"> </w:t>
      </w:r>
      <w:r w:rsidR="00756C73" w:rsidRPr="00622426">
        <w:rPr>
          <w:rFonts w:ascii="Times New Roman" w:eastAsia="Calibri" w:hAnsi="Times New Roman"/>
          <w:sz w:val="28"/>
          <w:szCs w:val="28"/>
          <w:lang w:eastAsia="lv-LV"/>
        </w:rPr>
        <w:t>dz</w:t>
      </w:r>
      <w:r w:rsidR="00756C73" w:rsidRPr="00622426">
        <w:rPr>
          <w:rFonts w:ascii="TimesNewRoman" w:eastAsia="TimesNewRoman" w:hAnsi="Times New Roman" w:cs="TimesNewRoman" w:hint="eastAsia"/>
          <w:sz w:val="28"/>
          <w:szCs w:val="28"/>
          <w:lang w:eastAsia="lv-LV"/>
        </w:rPr>
        <w:t>ī</w:t>
      </w:r>
      <w:r w:rsidR="00756C73" w:rsidRPr="00622426">
        <w:rPr>
          <w:rFonts w:ascii="Times New Roman" w:eastAsia="Calibri" w:hAnsi="Times New Roman"/>
          <w:sz w:val="28"/>
          <w:szCs w:val="28"/>
          <w:lang w:eastAsia="lv-LV"/>
        </w:rPr>
        <w:t>ves gad</w:t>
      </w:r>
      <w:r w:rsidR="00756C73" w:rsidRPr="00622426">
        <w:rPr>
          <w:rFonts w:ascii="TimesNewRoman" w:eastAsia="TimesNewRoman" w:hAnsi="Times New Roman" w:cs="TimesNewRoman" w:hint="eastAsia"/>
          <w:sz w:val="28"/>
          <w:szCs w:val="28"/>
          <w:lang w:eastAsia="lv-LV"/>
        </w:rPr>
        <w:t>ā</w:t>
      </w:r>
      <w:r w:rsidR="00756C73" w:rsidRPr="00622426">
        <w:rPr>
          <w:rFonts w:ascii="TimesNewRoman" w:eastAsia="TimesNewRoman" w:hAnsi="Times New Roman" w:cs="TimesNewRoman"/>
          <w:sz w:val="28"/>
          <w:szCs w:val="28"/>
          <w:lang w:eastAsia="lv-LV"/>
        </w:rPr>
        <w:t xml:space="preserve"> </w:t>
      </w:r>
      <w:r w:rsidR="00756C73" w:rsidRPr="00622426">
        <w:rPr>
          <w:rFonts w:ascii="Times New Roman" w:eastAsia="Calibri" w:hAnsi="Times New Roman"/>
          <w:sz w:val="28"/>
          <w:szCs w:val="28"/>
          <w:lang w:eastAsia="lv-LV"/>
        </w:rPr>
        <w:t>mirušajiem b</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rniem</w:t>
      </w:r>
      <w:r w:rsidR="00A73643">
        <w:rPr>
          <w:rFonts w:ascii="Times New Roman" w:eastAsia="Calibri" w:hAnsi="Times New Roman"/>
          <w:sz w:val="28"/>
          <w:szCs w:val="28"/>
          <w:lang w:eastAsia="lv-LV"/>
        </w:rPr>
        <w:t xml:space="preserve"> (skatīt 5.attēlu)</w:t>
      </w:r>
      <w:r w:rsidR="00756C73" w:rsidRPr="00622426">
        <w:rPr>
          <w:rFonts w:ascii="Times New Roman" w:eastAsia="Calibri" w:hAnsi="Times New Roman"/>
          <w:sz w:val="28"/>
          <w:szCs w:val="28"/>
          <w:lang w:eastAsia="lv-LV"/>
        </w:rPr>
        <w:t>.</w:t>
      </w:r>
      <w:r w:rsidR="00756C73" w:rsidRPr="00622426">
        <w:rPr>
          <w:rFonts w:ascii="Times New Roman" w:eastAsia="Calibri" w:hAnsi="Times New Roman"/>
          <w:sz w:val="28"/>
          <w:szCs w:val="28"/>
          <w:lang w:eastAsia="zh-TW"/>
        </w:rPr>
        <w:t xml:space="preserve"> Pēdējos gados </w:t>
      </w:r>
      <w:r w:rsidR="00756C73" w:rsidRPr="00622426">
        <w:rPr>
          <w:rFonts w:ascii="Times New Roman" w:eastAsia="Calibri" w:hAnsi="Times New Roman"/>
          <w:sz w:val="28"/>
          <w:szCs w:val="28"/>
          <w:lang w:eastAsia="lv-LV"/>
        </w:rPr>
        <w:t>mirst</w:t>
      </w:r>
      <w:r w:rsidR="00756C73" w:rsidRPr="00622426">
        <w:rPr>
          <w:rFonts w:ascii="TimesNewRoman" w:eastAsia="TimesNewRoman" w:hAnsi="Times New Roman" w:cs="TimesNewRoman" w:hint="eastAsia"/>
          <w:sz w:val="28"/>
          <w:szCs w:val="28"/>
          <w:lang w:eastAsia="lv-LV"/>
        </w:rPr>
        <w:t>ī</w:t>
      </w:r>
      <w:r w:rsidR="00756C73" w:rsidRPr="00622426">
        <w:rPr>
          <w:rFonts w:ascii="Times New Roman" w:eastAsia="Calibri" w:hAnsi="Times New Roman"/>
          <w:sz w:val="28"/>
          <w:szCs w:val="28"/>
          <w:lang w:eastAsia="lv-LV"/>
        </w:rPr>
        <w:t>ba šo c</w:t>
      </w:r>
      <w:r w:rsidR="00756C73" w:rsidRPr="00622426">
        <w:rPr>
          <w:rFonts w:ascii="TimesNewRoman" w:eastAsia="TimesNewRoman" w:hAnsi="Times New Roman" w:cs="TimesNewRoman" w:hint="eastAsia"/>
          <w:sz w:val="28"/>
          <w:szCs w:val="28"/>
          <w:lang w:eastAsia="lv-LV"/>
        </w:rPr>
        <w:t>ē</w:t>
      </w:r>
      <w:r w:rsidR="00756C73" w:rsidRPr="00622426">
        <w:rPr>
          <w:rFonts w:ascii="Times New Roman" w:eastAsia="Calibri" w:hAnsi="Times New Roman"/>
          <w:sz w:val="28"/>
          <w:szCs w:val="28"/>
          <w:lang w:eastAsia="lv-LV"/>
        </w:rPr>
        <w:t>lo</w:t>
      </w:r>
      <w:r w:rsidR="00756C73" w:rsidRPr="00622426">
        <w:rPr>
          <w:rFonts w:ascii="TimesNewRoman" w:eastAsia="TimesNewRoman" w:hAnsi="Times New Roman" w:cs="TimesNewRoman"/>
          <w:sz w:val="28"/>
          <w:szCs w:val="28"/>
          <w:lang w:eastAsia="lv-LV"/>
        </w:rPr>
        <w:t>ņ</w:t>
      </w:r>
      <w:r w:rsidR="00756C73" w:rsidRPr="00622426">
        <w:rPr>
          <w:rFonts w:ascii="Times New Roman" w:eastAsia="Calibri" w:hAnsi="Times New Roman"/>
          <w:sz w:val="28"/>
          <w:szCs w:val="28"/>
          <w:lang w:eastAsia="lv-LV"/>
        </w:rPr>
        <w:t>u d</w:t>
      </w:r>
      <w:r w:rsidR="00756C73" w:rsidRPr="00622426">
        <w:rPr>
          <w:rFonts w:ascii="TimesNewRoman" w:eastAsia="TimesNewRoman" w:hAnsi="Times New Roman" w:cs="TimesNewRoman" w:hint="eastAsia"/>
          <w:sz w:val="28"/>
          <w:szCs w:val="28"/>
          <w:lang w:eastAsia="lv-LV"/>
        </w:rPr>
        <w:t>ē</w:t>
      </w:r>
      <w:r w:rsidR="00756C73" w:rsidRPr="00622426">
        <w:rPr>
          <w:rFonts w:ascii="TimesNewRoman" w:eastAsia="TimesNewRoman" w:hAnsi="Times New Roman" w:cs="TimesNewRoman"/>
          <w:sz w:val="28"/>
          <w:szCs w:val="28"/>
          <w:lang w:eastAsia="lv-LV"/>
        </w:rPr>
        <w:t>ļ</w:t>
      </w:r>
      <w:r w:rsidR="00756C73" w:rsidRPr="00622426">
        <w:rPr>
          <w:rFonts w:ascii="TimesNewRoman" w:eastAsia="TimesNewRoman" w:hAnsi="Times New Roman" w:cs="TimesNewRoman"/>
          <w:sz w:val="28"/>
          <w:szCs w:val="28"/>
          <w:lang w:eastAsia="lv-LV"/>
        </w:rPr>
        <w:t xml:space="preserve"> </w:t>
      </w:r>
      <w:r w:rsidR="00756C73" w:rsidRPr="00622426">
        <w:rPr>
          <w:rFonts w:ascii="Times New Roman" w:eastAsia="Calibri" w:hAnsi="Times New Roman"/>
          <w:sz w:val="28"/>
          <w:szCs w:val="28"/>
          <w:lang w:eastAsia="lv-LV"/>
        </w:rPr>
        <w:t>nedaudz samazinājusies.</w:t>
      </w:r>
    </w:p>
    <w:p w:rsidR="00856B41" w:rsidRPr="002B77FF" w:rsidRDefault="00DB200B" w:rsidP="001B1D89">
      <w:pPr>
        <w:tabs>
          <w:tab w:val="left" w:pos="567"/>
        </w:tabs>
        <w:autoSpaceDE w:val="0"/>
        <w:autoSpaceDN w:val="0"/>
        <w:adjustRightInd w:val="0"/>
        <w:spacing w:after="0"/>
        <w:jc w:val="both"/>
        <w:rPr>
          <w:rFonts w:ascii="Times New Roman" w:eastAsia="Calibri" w:hAnsi="Times New Roman"/>
          <w:sz w:val="28"/>
          <w:szCs w:val="28"/>
          <w:lang w:eastAsia="zh-TW"/>
        </w:rPr>
      </w:pPr>
      <w:r>
        <w:rPr>
          <w:rFonts w:ascii="Times New Roman" w:eastAsia="Calibri" w:hAnsi="Times New Roman"/>
          <w:sz w:val="28"/>
          <w:szCs w:val="28"/>
          <w:lang w:eastAsia="zh-TW"/>
        </w:rPr>
        <w:tab/>
      </w:r>
      <w:r w:rsidR="009E35F2" w:rsidRPr="009E35F2">
        <w:rPr>
          <w:rFonts w:ascii="Times New Roman" w:eastAsia="Calibri" w:hAnsi="Times New Roman"/>
          <w:sz w:val="28"/>
          <w:szCs w:val="28"/>
          <w:lang w:eastAsia="zh-TW"/>
        </w:rPr>
        <w:t>Iedzimtas anom</w:t>
      </w:r>
      <w:r w:rsidR="009E35F2" w:rsidRPr="009E35F2">
        <w:rPr>
          <w:rFonts w:ascii="Times New Roman" w:eastAsia="TimesNewRoman" w:hAnsi="Times New Roman"/>
          <w:sz w:val="28"/>
          <w:szCs w:val="28"/>
          <w:lang w:eastAsia="zh-TW"/>
        </w:rPr>
        <w:t>ā</w:t>
      </w:r>
      <w:r w:rsidR="009E35F2" w:rsidRPr="009E35F2">
        <w:rPr>
          <w:rFonts w:ascii="Times New Roman" w:eastAsia="Calibri" w:hAnsi="Times New Roman"/>
          <w:sz w:val="28"/>
          <w:szCs w:val="28"/>
          <w:lang w:eastAsia="zh-TW"/>
        </w:rPr>
        <w:t>lijas ir n</w:t>
      </w:r>
      <w:r w:rsidR="009E35F2" w:rsidRPr="009E35F2">
        <w:rPr>
          <w:rFonts w:ascii="Times New Roman" w:eastAsia="TimesNewRoman" w:hAnsi="Times New Roman"/>
          <w:sz w:val="28"/>
          <w:szCs w:val="28"/>
          <w:lang w:eastAsia="zh-TW"/>
        </w:rPr>
        <w:t>ā</w:t>
      </w:r>
      <w:r w:rsidR="009E35F2" w:rsidRPr="009E35F2">
        <w:rPr>
          <w:rFonts w:ascii="Times New Roman" w:eastAsia="Calibri" w:hAnsi="Times New Roman"/>
          <w:sz w:val="28"/>
          <w:szCs w:val="28"/>
          <w:lang w:eastAsia="zh-TW"/>
        </w:rPr>
        <w:t>ves c</w:t>
      </w:r>
      <w:r w:rsidR="009E35F2" w:rsidRPr="009E35F2">
        <w:rPr>
          <w:rFonts w:ascii="Times New Roman" w:eastAsia="TimesNewRoman" w:hAnsi="Times New Roman"/>
          <w:sz w:val="28"/>
          <w:szCs w:val="28"/>
          <w:lang w:eastAsia="zh-TW"/>
        </w:rPr>
        <w:t>ē</w:t>
      </w:r>
      <w:r w:rsidR="009E35F2" w:rsidRPr="009E35F2">
        <w:rPr>
          <w:rFonts w:ascii="Times New Roman" w:eastAsia="Calibri" w:hAnsi="Times New Roman"/>
          <w:sz w:val="28"/>
          <w:szCs w:val="28"/>
          <w:lang w:eastAsia="zh-TW"/>
        </w:rPr>
        <w:t xml:space="preserve">lonis </w:t>
      </w:r>
      <w:r w:rsidR="007827D3">
        <w:rPr>
          <w:rFonts w:ascii="Times New Roman" w:eastAsia="Calibri" w:hAnsi="Times New Roman"/>
          <w:sz w:val="28"/>
          <w:szCs w:val="28"/>
          <w:lang w:eastAsia="zh-TW"/>
        </w:rPr>
        <w:t>gandrīz</w:t>
      </w:r>
      <w:r w:rsidR="009E35F2" w:rsidRPr="009E35F2">
        <w:rPr>
          <w:rFonts w:ascii="Times New Roman" w:eastAsia="Calibri" w:hAnsi="Times New Roman"/>
          <w:sz w:val="28"/>
          <w:szCs w:val="28"/>
          <w:lang w:eastAsia="zh-TW"/>
        </w:rPr>
        <w:t xml:space="preserve"> </w:t>
      </w:r>
      <w:r w:rsidR="00073089">
        <w:rPr>
          <w:rFonts w:ascii="Times New Roman" w:eastAsia="Calibri" w:hAnsi="Times New Roman"/>
          <w:sz w:val="28"/>
          <w:szCs w:val="28"/>
          <w:lang w:eastAsia="zh-TW"/>
        </w:rPr>
        <w:t>ceturtdaļai</w:t>
      </w:r>
      <w:r w:rsidR="009E35F2" w:rsidRPr="009E35F2">
        <w:rPr>
          <w:rFonts w:ascii="Times New Roman" w:eastAsia="Calibri" w:hAnsi="Times New Roman"/>
          <w:sz w:val="28"/>
          <w:szCs w:val="28"/>
          <w:lang w:eastAsia="zh-TW"/>
        </w:rPr>
        <w:t xml:space="preserve"> pirmaj</w:t>
      </w:r>
      <w:r w:rsidR="009E35F2" w:rsidRPr="009E35F2">
        <w:rPr>
          <w:rFonts w:ascii="Times New Roman" w:eastAsia="TimesNewRoman" w:hAnsi="Times New Roman"/>
          <w:sz w:val="28"/>
          <w:szCs w:val="28"/>
          <w:lang w:eastAsia="zh-TW"/>
        </w:rPr>
        <w:t xml:space="preserve">ā </w:t>
      </w:r>
      <w:r w:rsidR="009E35F2" w:rsidRPr="009E35F2">
        <w:rPr>
          <w:rFonts w:ascii="Times New Roman" w:eastAsia="Calibri" w:hAnsi="Times New Roman"/>
          <w:sz w:val="28"/>
          <w:szCs w:val="28"/>
          <w:lang w:eastAsia="zh-TW"/>
        </w:rPr>
        <w:t>dz</w:t>
      </w:r>
      <w:r w:rsidR="009E35F2" w:rsidRPr="009E35F2">
        <w:rPr>
          <w:rFonts w:ascii="Times New Roman" w:eastAsia="TimesNewRoman" w:hAnsi="Times New Roman"/>
          <w:sz w:val="28"/>
          <w:szCs w:val="28"/>
          <w:lang w:eastAsia="zh-TW"/>
        </w:rPr>
        <w:t>ī</w:t>
      </w:r>
      <w:r w:rsidR="009E35F2">
        <w:rPr>
          <w:rFonts w:ascii="Times New Roman" w:eastAsia="Calibri" w:hAnsi="Times New Roman"/>
          <w:sz w:val="28"/>
          <w:szCs w:val="28"/>
          <w:lang w:eastAsia="zh-TW"/>
        </w:rPr>
        <w:t xml:space="preserve">ves </w:t>
      </w:r>
      <w:r w:rsidR="009E35F2" w:rsidRPr="009E35F2">
        <w:rPr>
          <w:rFonts w:ascii="Times New Roman" w:eastAsia="Calibri" w:hAnsi="Times New Roman"/>
          <w:sz w:val="28"/>
          <w:szCs w:val="28"/>
          <w:lang w:eastAsia="zh-TW"/>
        </w:rPr>
        <w:t>gad</w:t>
      </w:r>
      <w:r w:rsidR="009E35F2" w:rsidRPr="009E35F2">
        <w:rPr>
          <w:rFonts w:ascii="Times New Roman" w:eastAsia="TimesNewRoman" w:hAnsi="Times New Roman"/>
          <w:sz w:val="28"/>
          <w:szCs w:val="28"/>
          <w:lang w:eastAsia="zh-TW"/>
        </w:rPr>
        <w:t xml:space="preserve">ā </w:t>
      </w:r>
      <w:r w:rsidR="009E35F2" w:rsidRPr="009E35F2">
        <w:rPr>
          <w:rFonts w:ascii="Times New Roman" w:eastAsia="Calibri" w:hAnsi="Times New Roman"/>
          <w:sz w:val="28"/>
          <w:szCs w:val="28"/>
          <w:lang w:eastAsia="zh-TW"/>
        </w:rPr>
        <w:t>mirušo b</w:t>
      </w:r>
      <w:r w:rsidR="009E35F2" w:rsidRPr="009E35F2">
        <w:rPr>
          <w:rFonts w:ascii="Times New Roman" w:eastAsia="TimesNewRoman" w:hAnsi="Times New Roman"/>
          <w:sz w:val="28"/>
          <w:szCs w:val="28"/>
          <w:lang w:eastAsia="zh-TW"/>
        </w:rPr>
        <w:t>ē</w:t>
      </w:r>
      <w:r w:rsidR="009E35F2" w:rsidRPr="009E35F2">
        <w:rPr>
          <w:rFonts w:ascii="Times New Roman" w:eastAsia="Calibri" w:hAnsi="Times New Roman"/>
          <w:sz w:val="28"/>
          <w:szCs w:val="28"/>
          <w:lang w:eastAsia="zh-TW"/>
        </w:rPr>
        <w:t xml:space="preserve">rnu. </w:t>
      </w:r>
      <w:r w:rsidR="00333FB9" w:rsidRPr="00622426">
        <w:rPr>
          <w:rFonts w:ascii="Times New Roman" w:eastAsia="Calibri" w:hAnsi="Times New Roman"/>
          <w:sz w:val="28"/>
          <w:szCs w:val="28"/>
          <w:lang w:eastAsia="zh-TW"/>
        </w:rPr>
        <w:t>P</w:t>
      </w:r>
      <w:r w:rsidR="00333FB9" w:rsidRPr="00622426">
        <w:rPr>
          <w:rFonts w:ascii="Times New Roman" w:eastAsia="TimesNewRoman" w:hAnsi="Times New Roman"/>
          <w:sz w:val="28"/>
          <w:szCs w:val="28"/>
          <w:lang w:eastAsia="zh-TW"/>
        </w:rPr>
        <w:t>ē</w:t>
      </w:r>
      <w:r w:rsidR="00333FB9" w:rsidRPr="00622426">
        <w:rPr>
          <w:rFonts w:ascii="Times New Roman" w:eastAsia="Calibri" w:hAnsi="Times New Roman"/>
          <w:sz w:val="28"/>
          <w:szCs w:val="28"/>
          <w:lang w:eastAsia="zh-TW"/>
        </w:rPr>
        <w:t>d</w:t>
      </w:r>
      <w:r w:rsidR="00333FB9" w:rsidRPr="00622426">
        <w:rPr>
          <w:rFonts w:ascii="Times New Roman" w:eastAsia="TimesNewRoman" w:hAnsi="Times New Roman"/>
          <w:sz w:val="28"/>
          <w:szCs w:val="28"/>
          <w:lang w:eastAsia="zh-TW"/>
        </w:rPr>
        <w:t>ē</w:t>
      </w:r>
      <w:r w:rsidR="00333FB9" w:rsidRPr="00622426">
        <w:rPr>
          <w:rFonts w:ascii="Times New Roman" w:eastAsia="Calibri" w:hAnsi="Times New Roman"/>
          <w:sz w:val="28"/>
          <w:szCs w:val="28"/>
          <w:lang w:eastAsia="zh-TW"/>
        </w:rPr>
        <w:t>jos gados šim r</w:t>
      </w:r>
      <w:r w:rsidR="00333FB9" w:rsidRPr="00622426">
        <w:rPr>
          <w:rFonts w:ascii="Times New Roman" w:eastAsia="TimesNewRoman" w:hAnsi="Times New Roman"/>
          <w:sz w:val="28"/>
          <w:szCs w:val="28"/>
          <w:lang w:eastAsia="zh-TW"/>
        </w:rPr>
        <w:t>ā</w:t>
      </w:r>
      <w:r w:rsidR="00333FB9" w:rsidRPr="00622426">
        <w:rPr>
          <w:rFonts w:ascii="Times New Roman" w:eastAsia="Calibri" w:hAnsi="Times New Roman"/>
          <w:sz w:val="28"/>
          <w:szCs w:val="28"/>
          <w:lang w:eastAsia="zh-TW"/>
        </w:rPr>
        <w:t>d</w:t>
      </w:r>
      <w:r w:rsidR="00333FB9" w:rsidRPr="00622426">
        <w:rPr>
          <w:rFonts w:ascii="Times New Roman" w:eastAsia="TimesNewRoman" w:hAnsi="Times New Roman"/>
          <w:sz w:val="28"/>
          <w:szCs w:val="28"/>
          <w:lang w:eastAsia="zh-TW"/>
        </w:rPr>
        <w:t>ī</w:t>
      </w:r>
      <w:r w:rsidR="00333FB9" w:rsidRPr="00622426">
        <w:rPr>
          <w:rFonts w:ascii="Times New Roman" w:eastAsia="Calibri" w:hAnsi="Times New Roman"/>
          <w:sz w:val="28"/>
          <w:szCs w:val="28"/>
          <w:lang w:eastAsia="zh-TW"/>
        </w:rPr>
        <w:t>t</w:t>
      </w:r>
      <w:r w:rsidR="00333FB9" w:rsidRPr="00622426">
        <w:rPr>
          <w:rFonts w:ascii="Times New Roman" w:eastAsia="TimesNewRoman" w:hAnsi="Times New Roman"/>
          <w:sz w:val="28"/>
          <w:szCs w:val="28"/>
          <w:lang w:eastAsia="zh-TW"/>
        </w:rPr>
        <w:t>ā</w:t>
      </w:r>
      <w:r w:rsidR="00333FB9" w:rsidRPr="00622426">
        <w:rPr>
          <w:rFonts w:ascii="Times New Roman" w:eastAsia="Calibri" w:hAnsi="Times New Roman"/>
          <w:sz w:val="28"/>
          <w:szCs w:val="28"/>
          <w:lang w:eastAsia="zh-TW"/>
        </w:rPr>
        <w:t>jam v</w:t>
      </w:r>
      <w:r w:rsidR="00333FB9" w:rsidRPr="00622426">
        <w:rPr>
          <w:rFonts w:ascii="Times New Roman" w:eastAsia="TimesNewRoman" w:hAnsi="Times New Roman"/>
          <w:sz w:val="28"/>
          <w:szCs w:val="28"/>
          <w:lang w:eastAsia="zh-TW"/>
        </w:rPr>
        <w:t>ē</w:t>
      </w:r>
      <w:r w:rsidR="00333FB9" w:rsidRPr="00622426">
        <w:rPr>
          <w:rFonts w:ascii="Times New Roman" w:eastAsia="Calibri" w:hAnsi="Times New Roman"/>
          <w:sz w:val="28"/>
          <w:szCs w:val="28"/>
          <w:lang w:eastAsia="zh-TW"/>
        </w:rPr>
        <w:t>rojama samazin</w:t>
      </w:r>
      <w:r w:rsidR="00333FB9" w:rsidRPr="00622426">
        <w:rPr>
          <w:rFonts w:ascii="Times New Roman" w:eastAsia="TimesNewRoman" w:hAnsi="Times New Roman"/>
          <w:sz w:val="28"/>
          <w:szCs w:val="28"/>
          <w:lang w:eastAsia="zh-TW"/>
        </w:rPr>
        <w:t>ā</w:t>
      </w:r>
      <w:r w:rsidR="00333FB9" w:rsidRPr="00622426">
        <w:rPr>
          <w:rFonts w:ascii="Times New Roman" w:eastAsia="Calibri" w:hAnsi="Times New Roman"/>
          <w:sz w:val="28"/>
          <w:szCs w:val="28"/>
          <w:lang w:eastAsia="zh-TW"/>
        </w:rPr>
        <w:t>šan</w:t>
      </w:r>
      <w:r w:rsidR="00333FB9" w:rsidRPr="00622426">
        <w:rPr>
          <w:rFonts w:ascii="Times New Roman" w:eastAsia="TimesNewRoman" w:hAnsi="Times New Roman"/>
          <w:sz w:val="28"/>
          <w:szCs w:val="28"/>
          <w:lang w:eastAsia="zh-TW"/>
        </w:rPr>
        <w:t>ā</w:t>
      </w:r>
      <w:r w:rsidR="00333FB9" w:rsidRPr="00622426">
        <w:rPr>
          <w:rFonts w:ascii="Times New Roman" w:eastAsia="Calibri" w:hAnsi="Times New Roman"/>
          <w:sz w:val="28"/>
          <w:szCs w:val="28"/>
          <w:lang w:eastAsia="zh-TW"/>
        </w:rPr>
        <w:t>s tendence</w:t>
      </w:r>
      <w:r w:rsidR="007475B1" w:rsidRPr="00622426">
        <w:rPr>
          <w:rFonts w:ascii="Times New Roman" w:eastAsia="Calibri" w:hAnsi="Times New Roman"/>
          <w:sz w:val="28"/>
          <w:szCs w:val="28"/>
          <w:lang w:eastAsia="zh-TW"/>
        </w:rPr>
        <w:t>s</w:t>
      </w:r>
      <w:r w:rsidR="00333FB9" w:rsidRPr="00622426">
        <w:rPr>
          <w:rFonts w:ascii="Times New Roman" w:eastAsia="Calibri" w:hAnsi="Times New Roman"/>
          <w:sz w:val="28"/>
          <w:szCs w:val="28"/>
          <w:lang w:eastAsia="zh-TW"/>
        </w:rPr>
        <w:t>.</w:t>
      </w:r>
      <w:r>
        <w:rPr>
          <w:rFonts w:ascii="Times New Roman" w:eastAsia="Calibri" w:hAnsi="Times New Roman"/>
          <w:sz w:val="28"/>
          <w:szCs w:val="28"/>
          <w:lang w:eastAsia="zh-TW"/>
        </w:rPr>
        <w:t xml:space="preserve"> </w:t>
      </w:r>
      <w:r w:rsidR="00333FB9" w:rsidRPr="009E35F2">
        <w:rPr>
          <w:rFonts w:ascii="Times New Roman" w:eastAsia="Calibri" w:hAnsi="Times New Roman"/>
          <w:sz w:val="28"/>
          <w:szCs w:val="28"/>
          <w:lang w:eastAsia="zh-TW"/>
        </w:rPr>
        <w:t>Tas var</w:t>
      </w:r>
      <w:r w:rsidR="00333FB9" w:rsidRPr="009E35F2">
        <w:rPr>
          <w:rFonts w:ascii="Times New Roman" w:eastAsia="TimesNewRoman" w:hAnsi="Times New Roman"/>
          <w:sz w:val="28"/>
          <w:szCs w:val="28"/>
          <w:lang w:eastAsia="zh-TW"/>
        </w:rPr>
        <w:t>ē</w:t>
      </w:r>
      <w:r w:rsidR="00333FB9" w:rsidRPr="009E35F2">
        <w:rPr>
          <w:rFonts w:ascii="Times New Roman" w:eastAsia="Calibri" w:hAnsi="Times New Roman"/>
          <w:sz w:val="28"/>
          <w:szCs w:val="28"/>
          <w:lang w:eastAsia="zh-TW"/>
        </w:rPr>
        <w:t>tu b</w:t>
      </w:r>
      <w:r w:rsidR="00333FB9" w:rsidRPr="009E35F2">
        <w:rPr>
          <w:rFonts w:ascii="Times New Roman" w:eastAsia="TimesNewRoman" w:hAnsi="Times New Roman"/>
          <w:sz w:val="28"/>
          <w:szCs w:val="28"/>
          <w:lang w:eastAsia="zh-TW"/>
        </w:rPr>
        <w:t>ū</w:t>
      </w:r>
      <w:r w:rsidR="00333FB9" w:rsidRPr="009E35F2">
        <w:rPr>
          <w:rFonts w:ascii="Times New Roman" w:eastAsia="Calibri" w:hAnsi="Times New Roman"/>
          <w:sz w:val="28"/>
          <w:szCs w:val="28"/>
          <w:lang w:eastAsia="zh-TW"/>
        </w:rPr>
        <w:t>t izskaidrojams ar savlaic</w:t>
      </w:r>
      <w:r w:rsidR="00333FB9" w:rsidRPr="009E35F2">
        <w:rPr>
          <w:rFonts w:ascii="Times New Roman" w:eastAsia="TimesNewRoman" w:hAnsi="Times New Roman"/>
          <w:sz w:val="28"/>
          <w:szCs w:val="28"/>
          <w:lang w:eastAsia="zh-TW"/>
        </w:rPr>
        <w:t>ī</w:t>
      </w:r>
      <w:r w:rsidR="00333FB9" w:rsidRPr="009E35F2">
        <w:rPr>
          <w:rFonts w:ascii="Times New Roman" w:eastAsia="Calibri" w:hAnsi="Times New Roman"/>
          <w:sz w:val="28"/>
          <w:szCs w:val="28"/>
          <w:lang w:eastAsia="zh-TW"/>
        </w:rPr>
        <w:t xml:space="preserve">gu </w:t>
      </w:r>
      <w:r w:rsidR="00333FB9">
        <w:rPr>
          <w:rFonts w:ascii="Times New Roman" w:eastAsia="TimesNewRoman" w:hAnsi="Times New Roman"/>
          <w:sz w:val="28"/>
          <w:szCs w:val="28"/>
          <w:lang w:eastAsia="zh-TW"/>
        </w:rPr>
        <w:t>ģ</w:t>
      </w:r>
      <w:r w:rsidR="00333FB9" w:rsidRPr="009E35F2">
        <w:rPr>
          <w:rFonts w:ascii="Times New Roman" w:eastAsia="Calibri" w:hAnsi="Times New Roman"/>
          <w:sz w:val="28"/>
          <w:szCs w:val="28"/>
          <w:lang w:eastAsia="zh-TW"/>
        </w:rPr>
        <w:t>en</w:t>
      </w:r>
      <w:r w:rsidR="00333FB9" w:rsidRPr="009E35F2">
        <w:rPr>
          <w:rFonts w:ascii="Times New Roman" w:eastAsia="TimesNewRoman" w:hAnsi="Times New Roman"/>
          <w:sz w:val="28"/>
          <w:szCs w:val="28"/>
          <w:lang w:eastAsia="zh-TW"/>
        </w:rPr>
        <w:t>ē</w:t>
      </w:r>
      <w:r w:rsidR="00333FB9" w:rsidRPr="009E35F2">
        <w:rPr>
          <w:rFonts w:ascii="Times New Roman" w:eastAsia="Calibri" w:hAnsi="Times New Roman"/>
          <w:sz w:val="28"/>
          <w:szCs w:val="28"/>
          <w:lang w:eastAsia="zh-TW"/>
        </w:rPr>
        <w:t>tisku izmekl</w:t>
      </w:r>
      <w:r w:rsidR="00333FB9" w:rsidRPr="009E35F2">
        <w:rPr>
          <w:rFonts w:ascii="Times New Roman" w:eastAsia="TimesNewRoman" w:hAnsi="Times New Roman"/>
          <w:sz w:val="28"/>
          <w:szCs w:val="28"/>
          <w:lang w:eastAsia="zh-TW"/>
        </w:rPr>
        <w:t>ē</w:t>
      </w:r>
      <w:r w:rsidR="00333FB9">
        <w:rPr>
          <w:rFonts w:ascii="Times New Roman" w:eastAsia="Calibri" w:hAnsi="Times New Roman"/>
          <w:sz w:val="28"/>
          <w:szCs w:val="28"/>
          <w:lang w:eastAsia="zh-TW"/>
        </w:rPr>
        <w:t xml:space="preserve">jumu </w:t>
      </w:r>
      <w:r w:rsidR="00333FB9" w:rsidRPr="009E35F2">
        <w:rPr>
          <w:rFonts w:ascii="Times New Roman" w:eastAsia="Calibri" w:hAnsi="Times New Roman"/>
          <w:sz w:val="28"/>
          <w:szCs w:val="28"/>
          <w:lang w:eastAsia="zh-TW"/>
        </w:rPr>
        <w:t>veikšanu, k</w:t>
      </w:r>
      <w:r w:rsidR="00333FB9" w:rsidRPr="009E35F2">
        <w:rPr>
          <w:rFonts w:ascii="Times New Roman" w:eastAsia="TimesNewRoman" w:hAnsi="Times New Roman"/>
          <w:sz w:val="28"/>
          <w:szCs w:val="28"/>
          <w:lang w:eastAsia="zh-TW"/>
        </w:rPr>
        <w:t xml:space="preserve">ā </w:t>
      </w:r>
      <w:r w:rsidR="00333FB9" w:rsidRPr="009E35F2">
        <w:rPr>
          <w:rFonts w:ascii="Times New Roman" w:eastAsia="Calibri" w:hAnsi="Times New Roman"/>
          <w:sz w:val="28"/>
          <w:szCs w:val="28"/>
          <w:lang w:eastAsia="zh-TW"/>
        </w:rPr>
        <w:t>rezult</w:t>
      </w:r>
      <w:r w:rsidR="00333FB9" w:rsidRPr="009E35F2">
        <w:rPr>
          <w:rFonts w:ascii="Times New Roman" w:eastAsia="TimesNewRoman" w:hAnsi="Times New Roman"/>
          <w:sz w:val="28"/>
          <w:szCs w:val="28"/>
          <w:lang w:eastAsia="zh-TW"/>
        </w:rPr>
        <w:t>ā</w:t>
      </w:r>
      <w:r w:rsidR="00333FB9" w:rsidRPr="009E35F2">
        <w:rPr>
          <w:rFonts w:ascii="Times New Roman" w:eastAsia="Calibri" w:hAnsi="Times New Roman"/>
          <w:sz w:val="28"/>
          <w:szCs w:val="28"/>
          <w:lang w:eastAsia="zh-TW"/>
        </w:rPr>
        <w:t>t</w:t>
      </w:r>
      <w:r w:rsidR="00333FB9" w:rsidRPr="009E35F2">
        <w:rPr>
          <w:rFonts w:ascii="Times New Roman" w:eastAsia="TimesNewRoman" w:hAnsi="Times New Roman"/>
          <w:sz w:val="28"/>
          <w:szCs w:val="28"/>
          <w:lang w:eastAsia="zh-TW"/>
        </w:rPr>
        <w:t xml:space="preserve">ā </w:t>
      </w:r>
      <w:r w:rsidR="00333FB9" w:rsidRPr="009E35F2">
        <w:rPr>
          <w:rFonts w:ascii="Times New Roman" w:eastAsia="Calibri" w:hAnsi="Times New Roman"/>
          <w:sz w:val="28"/>
          <w:szCs w:val="28"/>
          <w:lang w:eastAsia="zh-TW"/>
        </w:rPr>
        <w:t>izdevies diagnostic</w:t>
      </w:r>
      <w:r w:rsidR="00333FB9" w:rsidRPr="009E35F2">
        <w:rPr>
          <w:rFonts w:ascii="Times New Roman" w:eastAsia="TimesNewRoman" w:hAnsi="Times New Roman"/>
          <w:sz w:val="28"/>
          <w:szCs w:val="28"/>
          <w:lang w:eastAsia="zh-TW"/>
        </w:rPr>
        <w:t>ē</w:t>
      </w:r>
      <w:r w:rsidR="00333FB9">
        <w:rPr>
          <w:rFonts w:ascii="Times New Roman" w:eastAsia="Calibri" w:hAnsi="Times New Roman"/>
          <w:sz w:val="28"/>
          <w:szCs w:val="28"/>
          <w:lang w:eastAsia="zh-TW"/>
        </w:rPr>
        <w:t>t iedzimtas patol</w:t>
      </w:r>
      <w:r w:rsidR="00D45DAE">
        <w:rPr>
          <w:rFonts w:ascii="Times New Roman" w:eastAsia="Calibri" w:hAnsi="Times New Roman"/>
          <w:sz w:val="28"/>
          <w:szCs w:val="28"/>
          <w:lang w:eastAsia="zh-TW"/>
        </w:rPr>
        <w:t>oģ</w:t>
      </w:r>
      <w:r w:rsidR="00333FB9" w:rsidRPr="009E35F2">
        <w:rPr>
          <w:rFonts w:ascii="Times New Roman" w:eastAsia="Calibri" w:hAnsi="Times New Roman"/>
          <w:sz w:val="28"/>
          <w:szCs w:val="28"/>
          <w:lang w:eastAsia="zh-TW"/>
        </w:rPr>
        <w:t>ijas un p</w:t>
      </w:r>
      <w:r w:rsidR="00333FB9" w:rsidRPr="009E35F2">
        <w:rPr>
          <w:rFonts w:ascii="Times New Roman" w:eastAsia="TimesNewRoman" w:hAnsi="Times New Roman"/>
          <w:sz w:val="28"/>
          <w:szCs w:val="28"/>
          <w:lang w:eastAsia="zh-TW"/>
        </w:rPr>
        <w:t>ā</w:t>
      </w:r>
      <w:r w:rsidR="00333FB9">
        <w:rPr>
          <w:rFonts w:ascii="Times New Roman" w:eastAsia="Calibri" w:hAnsi="Times New Roman"/>
          <w:sz w:val="28"/>
          <w:szCs w:val="28"/>
          <w:lang w:eastAsia="zh-TW"/>
        </w:rPr>
        <w:t xml:space="preserve">rtraukt </w:t>
      </w:r>
      <w:r w:rsidR="00333FB9" w:rsidRPr="009E35F2">
        <w:rPr>
          <w:rFonts w:ascii="Times New Roman" w:eastAsia="Calibri" w:hAnsi="Times New Roman"/>
          <w:sz w:val="28"/>
          <w:szCs w:val="28"/>
          <w:lang w:eastAsia="zh-TW"/>
        </w:rPr>
        <w:t>gr</w:t>
      </w:r>
      <w:r w:rsidR="00333FB9" w:rsidRPr="009E35F2">
        <w:rPr>
          <w:rFonts w:ascii="Times New Roman" w:eastAsia="TimesNewRoman" w:hAnsi="Times New Roman"/>
          <w:sz w:val="28"/>
          <w:szCs w:val="28"/>
          <w:lang w:eastAsia="zh-TW"/>
        </w:rPr>
        <w:t>ū</w:t>
      </w:r>
      <w:r w:rsidR="00333FB9" w:rsidRPr="009E35F2">
        <w:rPr>
          <w:rFonts w:ascii="Times New Roman" w:eastAsia="Calibri" w:hAnsi="Times New Roman"/>
          <w:sz w:val="28"/>
          <w:szCs w:val="28"/>
          <w:lang w:eastAsia="zh-TW"/>
        </w:rPr>
        <w:t>tniec</w:t>
      </w:r>
      <w:r w:rsidR="00333FB9" w:rsidRPr="009E35F2">
        <w:rPr>
          <w:rFonts w:ascii="Times New Roman" w:eastAsia="TimesNewRoman" w:hAnsi="Times New Roman"/>
          <w:sz w:val="28"/>
          <w:szCs w:val="28"/>
          <w:lang w:eastAsia="zh-TW"/>
        </w:rPr>
        <w:t>ī</w:t>
      </w:r>
      <w:r w:rsidR="00034B4D">
        <w:rPr>
          <w:rFonts w:ascii="Times New Roman" w:eastAsia="Calibri" w:hAnsi="Times New Roman"/>
          <w:sz w:val="28"/>
          <w:szCs w:val="28"/>
          <w:lang w:eastAsia="zh-TW"/>
        </w:rPr>
        <w:t>bu</w:t>
      </w:r>
      <w:r w:rsidR="00034B4D" w:rsidRPr="00D0450A">
        <w:rPr>
          <w:rFonts w:ascii="Times New Roman" w:eastAsia="Calibri" w:hAnsi="Times New Roman"/>
          <w:sz w:val="28"/>
          <w:szCs w:val="28"/>
          <w:lang w:eastAsia="zh-TW"/>
        </w:rPr>
        <w:t>, samazinot</w:t>
      </w:r>
      <w:r w:rsidR="00333FB9" w:rsidRPr="00D0450A">
        <w:rPr>
          <w:rFonts w:ascii="Times New Roman" w:eastAsia="Calibri" w:hAnsi="Times New Roman"/>
          <w:sz w:val="28"/>
          <w:szCs w:val="28"/>
          <w:lang w:eastAsia="zh-TW"/>
        </w:rPr>
        <w:t xml:space="preserve"> smagi slimu b</w:t>
      </w:r>
      <w:r w:rsidR="00333FB9" w:rsidRPr="00D0450A">
        <w:rPr>
          <w:rFonts w:ascii="Times New Roman" w:eastAsia="TimesNewRoman" w:hAnsi="Times New Roman"/>
          <w:sz w:val="28"/>
          <w:szCs w:val="28"/>
          <w:lang w:eastAsia="zh-TW"/>
        </w:rPr>
        <w:t>ē</w:t>
      </w:r>
      <w:r w:rsidR="00034B4D" w:rsidRPr="00D0450A">
        <w:rPr>
          <w:rFonts w:ascii="Times New Roman" w:eastAsia="Calibri" w:hAnsi="Times New Roman"/>
          <w:sz w:val="28"/>
          <w:szCs w:val="28"/>
          <w:lang w:eastAsia="zh-TW"/>
        </w:rPr>
        <w:t>rnu piedzimšanas risku</w:t>
      </w:r>
      <w:r w:rsidR="00192011">
        <w:rPr>
          <w:rFonts w:ascii="Times New Roman" w:eastAsia="Calibri" w:hAnsi="Times New Roman"/>
          <w:sz w:val="28"/>
          <w:szCs w:val="28"/>
          <w:lang w:eastAsia="zh-TW"/>
        </w:rPr>
        <w:t xml:space="preserve">, </w:t>
      </w:r>
      <w:r w:rsidR="00D45DAE">
        <w:rPr>
          <w:rFonts w:ascii="Times New Roman" w:eastAsia="Calibri" w:hAnsi="Times New Roman"/>
          <w:sz w:val="28"/>
          <w:szCs w:val="28"/>
          <w:lang w:eastAsia="zh-TW"/>
        </w:rPr>
        <w:t xml:space="preserve"> </w:t>
      </w:r>
      <w:r w:rsidR="00192011">
        <w:rPr>
          <w:rFonts w:ascii="Times New Roman" w:eastAsia="Calibri" w:hAnsi="Times New Roman"/>
          <w:sz w:val="28"/>
          <w:szCs w:val="28"/>
          <w:lang w:eastAsia="zh-TW"/>
        </w:rPr>
        <w:t>tomēr vairākos gadījumos patoloģija tiek diagnosticēta novēloti, grūtniecība ir pārtraukta pēc 22.nedēļas un šie gadījumi tiek iekļauti perinatālajā mirstībā</w:t>
      </w:r>
      <w:r w:rsidR="00192011" w:rsidRPr="009E35F2">
        <w:rPr>
          <w:rFonts w:ascii="Times New Roman" w:eastAsia="Calibri" w:hAnsi="Times New Roman"/>
          <w:sz w:val="28"/>
          <w:szCs w:val="28"/>
          <w:lang w:eastAsia="zh-TW"/>
        </w:rPr>
        <w:t>.</w:t>
      </w:r>
      <w:r w:rsidR="00192011">
        <w:rPr>
          <w:rFonts w:ascii="Times New Roman" w:eastAsia="Calibri" w:hAnsi="Times New Roman"/>
          <w:sz w:val="28"/>
          <w:szCs w:val="28"/>
          <w:lang w:eastAsia="zh-TW"/>
        </w:rPr>
        <w:t xml:space="preserve"> </w:t>
      </w:r>
      <w:r w:rsidR="00192011" w:rsidRPr="009944E1">
        <w:rPr>
          <w:rFonts w:ascii="Times New Roman" w:eastAsia="Calibri" w:hAnsi="Times New Roman"/>
          <w:sz w:val="28"/>
          <w:szCs w:val="28"/>
          <w:lang w:eastAsia="zh-TW"/>
        </w:rPr>
        <w:t>J</w:t>
      </w:r>
      <w:r w:rsidR="00D45DAE" w:rsidRPr="009944E1">
        <w:rPr>
          <w:rFonts w:ascii="Times New Roman" w:eastAsia="Calibri" w:hAnsi="Times New Roman"/>
          <w:sz w:val="28"/>
          <w:szCs w:val="28"/>
          <w:lang w:eastAsia="zh-TW"/>
        </w:rPr>
        <w:t xml:space="preserve">oprojām </w:t>
      </w:r>
      <w:r>
        <w:rPr>
          <w:rFonts w:ascii="Times New Roman" w:eastAsia="Calibri" w:hAnsi="Times New Roman"/>
          <w:sz w:val="28"/>
          <w:szCs w:val="28"/>
          <w:lang w:eastAsia="zh-TW"/>
        </w:rPr>
        <w:t xml:space="preserve">iedzimtu </w:t>
      </w:r>
      <w:r>
        <w:rPr>
          <w:rFonts w:ascii="Times New Roman" w:eastAsia="Calibri" w:hAnsi="Times New Roman"/>
          <w:sz w:val="28"/>
          <w:szCs w:val="28"/>
          <w:lang w:eastAsia="zh-TW"/>
        </w:rPr>
        <w:lastRenderedPageBreak/>
        <w:t xml:space="preserve">anomāliju </w:t>
      </w:r>
      <w:r w:rsidR="00192011" w:rsidRPr="009944E1">
        <w:rPr>
          <w:rFonts w:ascii="Times New Roman" w:eastAsia="Calibri" w:hAnsi="Times New Roman"/>
          <w:sz w:val="28"/>
          <w:szCs w:val="28"/>
          <w:lang w:eastAsia="zh-TW"/>
        </w:rPr>
        <w:t>skaits</w:t>
      </w:r>
      <w:r w:rsidR="00D45DAE" w:rsidRPr="009944E1">
        <w:rPr>
          <w:rFonts w:ascii="Times New Roman" w:eastAsia="Calibri" w:hAnsi="Times New Roman"/>
          <w:sz w:val="28"/>
          <w:szCs w:val="28"/>
          <w:lang w:eastAsia="zh-TW"/>
        </w:rPr>
        <w:t xml:space="preserve"> ir augsts, </w:t>
      </w:r>
      <w:r w:rsidR="007475B1" w:rsidRPr="009944E1">
        <w:rPr>
          <w:rFonts w:ascii="Times New Roman" w:eastAsia="Calibri" w:hAnsi="Times New Roman"/>
          <w:sz w:val="28"/>
          <w:szCs w:val="28"/>
          <w:lang w:eastAsia="zh-TW"/>
        </w:rPr>
        <w:t xml:space="preserve">kas liecina, ka </w:t>
      </w:r>
      <w:r w:rsidR="00D45DAE" w:rsidRPr="009944E1">
        <w:rPr>
          <w:rFonts w:ascii="Times New Roman" w:eastAsia="Calibri" w:hAnsi="Times New Roman"/>
          <w:sz w:val="28"/>
          <w:szCs w:val="28"/>
          <w:lang w:eastAsia="zh-TW"/>
        </w:rPr>
        <w:t>būtiski ir ieviest</w:t>
      </w:r>
      <w:r w:rsidR="007475B1" w:rsidRPr="009944E1">
        <w:rPr>
          <w:rFonts w:ascii="Times New Roman" w:eastAsia="Calibri" w:hAnsi="Times New Roman"/>
          <w:sz w:val="28"/>
          <w:szCs w:val="28"/>
          <w:lang w:eastAsia="zh-TW"/>
        </w:rPr>
        <w:t xml:space="preserve"> papildus ultrasono</w:t>
      </w:r>
      <w:r w:rsidR="00622426" w:rsidRPr="009944E1">
        <w:rPr>
          <w:rFonts w:ascii="Times New Roman" w:eastAsia="Calibri" w:hAnsi="Times New Roman"/>
          <w:sz w:val="28"/>
          <w:szCs w:val="28"/>
          <w:lang w:eastAsia="zh-TW"/>
        </w:rPr>
        <w:t xml:space="preserve">grāfijas izmeklēšanu un uzlabot </w:t>
      </w:r>
      <w:r w:rsidR="000F1F24">
        <w:rPr>
          <w:rFonts w:ascii="Times New Roman" w:eastAsia="Calibri" w:hAnsi="Times New Roman"/>
          <w:sz w:val="28"/>
          <w:szCs w:val="28"/>
          <w:lang w:eastAsia="zh-TW"/>
        </w:rPr>
        <w:t>peri</w:t>
      </w:r>
      <w:r w:rsidR="007475B1" w:rsidRPr="009944E1">
        <w:rPr>
          <w:rFonts w:ascii="Times New Roman" w:eastAsia="Calibri" w:hAnsi="Times New Roman"/>
          <w:sz w:val="28"/>
          <w:szCs w:val="28"/>
          <w:lang w:eastAsia="zh-TW"/>
        </w:rPr>
        <w:t>natālo iedzimto anomāliju diagnostiku, kas ļautu precīzāk konstatēt iedzimtas patoloģijas, sagatavoties tām vai pārtraukt grūtniecību tādu patoloģiju gadījumos, kur paredzamas smagas paliekošas sekas pēc patoloģijas novēršanas.</w:t>
      </w:r>
      <w:r w:rsidR="00C87C84" w:rsidRPr="009944E1">
        <w:rPr>
          <w:rFonts w:ascii="Times New Roman" w:eastAsia="Calibri" w:hAnsi="Times New Roman"/>
          <w:sz w:val="28"/>
          <w:szCs w:val="28"/>
          <w:lang w:eastAsia="zh-TW"/>
        </w:rPr>
        <w:t xml:space="preserve"> </w:t>
      </w:r>
      <w:r w:rsidR="00C36E3F" w:rsidRPr="00C36E3F">
        <w:rPr>
          <w:rFonts w:ascii="Times New Roman" w:hAnsi="Times New Roman"/>
          <w:sz w:val="24"/>
          <w:szCs w:val="24"/>
        </w:rPr>
        <w:t xml:space="preserve"> </w:t>
      </w:r>
    </w:p>
    <w:p w:rsidR="00D43636" w:rsidRDefault="008C4F3A" w:rsidP="001B1D89">
      <w:pPr>
        <w:autoSpaceDE w:val="0"/>
        <w:autoSpaceDN w:val="0"/>
        <w:adjustRightInd w:val="0"/>
        <w:spacing w:after="0"/>
        <w:ind w:firstLine="567"/>
        <w:jc w:val="both"/>
        <w:rPr>
          <w:rFonts w:ascii="Times New Roman" w:eastAsia="Calibri" w:hAnsi="Times New Roman"/>
          <w:sz w:val="28"/>
          <w:szCs w:val="28"/>
          <w:lang w:eastAsia="zh-TW"/>
        </w:rPr>
      </w:pPr>
      <w:r>
        <w:rPr>
          <w:rFonts w:ascii="Times New Roman" w:eastAsia="Calibri" w:hAnsi="Times New Roman"/>
          <w:sz w:val="28"/>
          <w:szCs w:val="28"/>
          <w:lang w:eastAsia="zh-TW"/>
        </w:rPr>
        <w:t xml:space="preserve">Joprojām zīdaiņu nāves iemesls ir arī ārējie cēloņi, neskatoties uz to, ka tie ir ierobežojami vai pat novēršami. 2008.gadā ārējo </w:t>
      </w:r>
      <w:r w:rsidR="007B443B">
        <w:rPr>
          <w:rFonts w:ascii="Times New Roman" w:eastAsia="Calibri" w:hAnsi="Times New Roman"/>
          <w:sz w:val="28"/>
          <w:szCs w:val="28"/>
          <w:lang w:eastAsia="zh-TW"/>
        </w:rPr>
        <w:t xml:space="preserve">nāves </w:t>
      </w:r>
      <w:r>
        <w:rPr>
          <w:rFonts w:ascii="Times New Roman" w:eastAsia="Calibri" w:hAnsi="Times New Roman"/>
          <w:sz w:val="28"/>
          <w:szCs w:val="28"/>
          <w:lang w:eastAsia="zh-TW"/>
        </w:rPr>
        <w:t>cēloņu dēļ dzīvību zaudēja 6 zīdaiņi</w:t>
      </w:r>
      <w:r w:rsidR="00F23263">
        <w:rPr>
          <w:rFonts w:ascii="Times New Roman" w:eastAsia="Calibri" w:hAnsi="Times New Roman"/>
          <w:sz w:val="28"/>
          <w:szCs w:val="28"/>
          <w:lang w:eastAsia="zh-TW"/>
        </w:rPr>
        <w:t xml:space="preserve"> (2,5 zīdaiņi uz 10 000 dzimu</w:t>
      </w:r>
      <w:r w:rsidR="00F82993">
        <w:rPr>
          <w:rFonts w:ascii="Times New Roman" w:eastAsia="Calibri" w:hAnsi="Times New Roman"/>
          <w:sz w:val="28"/>
          <w:szCs w:val="28"/>
          <w:lang w:eastAsia="zh-TW"/>
        </w:rPr>
        <w:t>š</w:t>
      </w:r>
      <w:r w:rsidR="00143E6C">
        <w:rPr>
          <w:rFonts w:ascii="Times New Roman" w:eastAsia="Calibri" w:hAnsi="Times New Roman"/>
          <w:sz w:val="28"/>
          <w:szCs w:val="28"/>
          <w:lang w:eastAsia="zh-TW"/>
        </w:rPr>
        <w:t>aj</w:t>
      </w:r>
      <w:r w:rsidR="00F82993">
        <w:rPr>
          <w:rFonts w:ascii="Times New Roman" w:eastAsia="Calibri" w:hAnsi="Times New Roman"/>
          <w:sz w:val="28"/>
          <w:szCs w:val="28"/>
          <w:lang w:eastAsia="zh-TW"/>
        </w:rPr>
        <w:t>iem)</w:t>
      </w:r>
      <w:r>
        <w:rPr>
          <w:rFonts w:ascii="Times New Roman" w:eastAsia="Calibri" w:hAnsi="Times New Roman"/>
          <w:sz w:val="28"/>
          <w:szCs w:val="28"/>
          <w:lang w:eastAsia="zh-TW"/>
        </w:rPr>
        <w:t>, 2009. – 4 zīdaiņi</w:t>
      </w:r>
      <w:r w:rsidR="00A34255">
        <w:rPr>
          <w:rFonts w:ascii="Times New Roman" w:eastAsia="Calibri" w:hAnsi="Times New Roman"/>
          <w:sz w:val="28"/>
          <w:szCs w:val="28"/>
          <w:lang w:eastAsia="zh-TW"/>
        </w:rPr>
        <w:t xml:space="preserve"> (1,8</w:t>
      </w:r>
      <w:r w:rsidR="00C50A64">
        <w:rPr>
          <w:rFonts w:ascii="Times New Roman" w:eastAsia="Calibri" w:hAnsi="Times New Roman"/>
          <w:sz w:val="28"/>
          <w:szCs w:val="28"/>
          <w:lang w:eastAsia="zh-TW"/>
        </w:rPr>
        <w:t xml:space="preserve"> zīdaiņi</w:t>
      </w:r>
      <w:r w:rsidR="00F82993" w:rsidRPr="00F82993">
        <w:rPr>
          <w:rFonts w:ascii="Times New Roman" w:eastAsia="Calibri" w:hAnsi="Times New Roman"/>
          <w:sz w:val="28"/>
          <w:szCs w:val="28"/>
          <w:lang w:eastAsia="zh-TW"/>
        </w:rPr>
        <w:t xml:space="preserve"> </w:t>
      </w:r>
      <w:r w:rsidR="00F82993">
        <w:rPr>
          <w:rFonts w:ascii="Times New Roman" w:eastAsia="Calibri" w:hAnsi="Times New Roman"/>
          <w:sz w:val="28"/>
          <w:szCs w:val="28"/>
          <w:lang w:eastAsia="zh-TW"/>
        </w:rPr>
        <w:t>uz 10 000 dzimuš</w:t>
      </w:r>
      <w:r w:rsidR="00143E6C">
        <w:rPr>
          <w:rFonts w:ascii="Times New Roman" w:eastAsia="Calibri" w:hAnsi="Times New Roman"/>
          <w:sz w:val="28"/>
          <w:szCs w:val="28"/>
          <w:lang w:eastAsia="zh-TW"/>
        </w:rPr>
        <w:t>aj</w:t>
      </w:r>
      <w:r w:rsidR="00F82993">
        <w:rPr>
          <w:rFonts w:ascii="Times New Roman" w:eastAsia="Calibri" w:hAnsi="Times New Roman"/>
          <w:sz w:val="28"/>
          <w:szCs w:val="28"/>
          <w:lang w:eastAsia="zh-TW"/>
        </w:rPr>
        <w:t>iem)</w:t>
      </w:r>
      <w:r>
        <w:rPr>
          <w:rFonts w:ascii="Times New Roman" w:eastAsia="Calibri" w:hAnsi="Times New Roman"/>
          <w:sz w:val="28"/>
          <w:szCs w:val="28"/>
          <w:lang w:eastAsia="zh-TW"/>
        </w:rPr>
        <w:t>, bet 2010.gadā – 3 zīdaiņi</w:t>
      </w:r>
      <w:r w:rsidR="00A34255">
        <w:rPr>
          <w:rFonts w:ascii="Times New Roman" w:eastAsia="Calibri" w:hAnsi="Times New Roman"/>
          <w:sz w:val="28"/>
          <w:szCs w:val="28"/>
          <w:lang w:eastAsia="zh-TW"/>
        </w:rPr>
        <w:t xml:space="preserve"> (1,6 zīdaiņi uz 10 000 dzimuš</w:t>
      </w:r>
      <w:r w:rsidR="00143E6C">
        <w:rPr>
          <w:rFonts w:ascii="Times New Roman" w:eastAsia="Calibri" w:hAnsi="Times New Roman"/>
          <w:sz w:val="28"/>
          <w:szCs w:val="28"/>
          <w:lang w:eastAsia="zh-TW"/>
        </w:rPr>
        <w:t>aj</w:t>
      </w:r>
      <w:r w:rsidR="00F82993">
        <w:rPr>
          <w:rFonts w:ascii="Times New Roman" w:eastAsia="Calibri" w:hAnsi="Times New Roman"/>
          <w:sz w:val="28"/>
          <w:szCs w:val="28"/>
          <w:lang w:eastAsia="zh-TW"/>
        </w:rPr>
        <w:t>iem</w:t>
      </w:r>
      <w:r w:rsidR="00A34255">
        <w:rPr>
          <w:rFonts w:ascii="Times New Roman" w:eastAsia="Calibri" w:hAnsi="Times New Roman"/>
          <w:sz w:val="28"/>
          <w:szCs w:val="28"/>
          <w:lang w:eastAsia="zh-TW"/>
        </w:rPr>
        <w:t>)</w:t>
      </w:r>
      <w:r>
        <w:rPr>
          <w:rStyle w:val="FootnoteReference"/>
          <w:rFonts w:ascii="Times New Roman" w:eastAsia="Calibri" w:hAnsi="Times New Roman"/>
          <w:sz w:val="28"/>
          <w:szCs w:val="28"/>
          <w:lang w:eastAsia="zh-TW"/>
        </w:rPr>
        <w:footnoteReference w:id="16"/>
      </w:r>
      <w:r>
        <w:rPr>
          <w:rFonts w:ascii="Times New Roman" w:eastAsia="Calibri" w:hAnsi="Times New Roman"/>
          <w:sz w:val="28"/>
          <w:szCs w:val="28"/>
          <w:lang w:eastAsia="zh-TW"/>
        </w:rPr>
        <w:t>.</w:t>
      </w:r>
    </w:p>
    <w:p w:rsidR="00E90670" w:rsidRPr="005342A8" w:rsidRDefault="00E90670" w:rsidP="001B1D89">
      <w:pPr>
        <w:autoSpaceDE w:val="0"/>
        <w:autoSpaceDN w:val="0"/>
        <w:adjustRightInd w:val="0"/>
        <w:spacing w:after="0"/>
        <w:ind w:firstLine="567"/>
        <w:jc w:val="both"/>
        <w:rPr>
          <w:rFonts w:ascii="Times New Roman" w:eastAsia="Calibri" w:hAnsi="Times New Roman"/>
          <w:color w:val="0D0D0D" w:themeColor="text1" w:themeTint="F2"/>
          <w:sz w:val="28"/>
          <w:szCs w:val="28"/>
          <w:lang w:eastAsia="zh-TW"/>
        </w:rPr>
      </w:pPr>
      <w:r w:rsidRPr="005342A8">
        <w:rPr>
          <w:rFonts w:ascii="Times New Roman" w:eastAsia="Calibri" w:hAnsi="Times New Roman"/>
          <w:color w:val="0D0D0D" w:themeColor="text1" w:themeTint="F2"/>
          <w:sz w:val="28"/>
          <w:szCs w:val="28"/>
          <w:lang w:eastAsia="zh-TW"/>
        </w:rPr>
        <w:t>Nozīmīga loma zīdaiņu dzīves kvalitātes uzlabošanā ir sabiedrības izglītošanai par zī</w:t>
      </w:r>
      <w:r w:rsidR="00C523E8" w:rsidRPr="005342A8">
        <w:rPr>
          <w:rFonts w:ascii="Times New Roman" w:eastAsia="Calibri" w:hAnsi="Times New Roman"/>
          <w:color w:val="0D0D0D" w:themeColor="text1" w:themeTint="F2"/>
          <w:sz w:val="28"/>
          <w:szCs w:val="28"/>
          <w:lang w:eastAsia="zh-TW"/>
        </w:rPr>
        <w:t>daiņu mirstības riska faktoriem</w:t>
      </w:r>
      <w:r w:rsidR="005342A8">
        <w:rPr>
          <w:rFonts w:ascii="Times New Roman" w:eastAsia="Calibri" w:hAnsi="Times New Roman"/>
          <w:color w:val="0D0D0D" w:themeColor="text1" w:themeTint="F2"/>
          <w:sz w:val="28"/>
          <w:szCs w:val="28"/>
          <w:lang w:eastAsia="zh-TW"/>
        </w:rPr>
        <w:t xml:space="preserve"> un to novēršanas pasākumiem</w:t>
      </w:r>
      <w:r w:rsidR="00C523E8" w:rsidRPr="005342A8">
        <w:rPr>
          <w:rFonts w:ascii="Times New Roman" w:eastAsia="Calibri" w:hAnsi="Times New Roman"/>
          <w:color w:val="0D0D0D" w:themeColor="text1" w:themeTint="F2"/>
          <w:sz w:val="28"/>
          <w:szCs w:val="28"/>
          <w:lang w:eastAsia="zh-TW"/>
        </w:rPr>
        <w:t>, īpaši ģimenēm, kurās ir bērns līdz 1 gada vecumam.</w:t>
      </w:r>
    </w:p>
    <w:p w:rsidR="009E35F2" w:rsidRPr="0060341F" w:rsidRDefault="00722209" w:rsidP="001B1D89">
      <w:pPr>
        <w:pStyle w:val="Heading2"/>
        <w:numPr>
          <w:ilvl w:val="1"/>
          <w:numId w:val="4"/>
        </w:numPr>
        <w:ind w:left="851" w:hanging="567"/>
      </w:pPr>
      <w:bookmarkStart w:id="29" w:name="_Toc322960772"/>
      <w:r w:rsidRPr="0060341F">
        <w:t>Mātes veselība</w:t>
      </w:r>
      <w:bookmarkEnd w:id="29"/>
    </w:p>
    <w:p w:rsidR="00270235" w:rsidRDefault="002076EC" w:rsidP="001B1D89">
      <w:pPr>
        <w:autoSpaceDE w:val="0"/>
        <w:autoSpaceDN w:val="0"/>
        <w:adjustRightInd w:val="0"/>
        <w:spacing w:after="0"/>
        <w:ind w:firstLine="567"/>
        <w:jc w:val="both"/>
        <w:rPr>
          <w:rFonts w:ascii="Times New Roman" w:eastAsia="Calibri" w:hAnsi="Times New Roman"/>
          <w:sz w:val="28"/>
          <w:szCs w:val="28"/>
        </w:rPr>
      </w:pPr>
      <w:r w:rsidRPr="00250A82">
        <w:rPr>
          <w:rFonts w:ascii="Times New Roman" w:eastAsia="Calibri" w:hAnsi="Times New Roman"/>
          <w:sz w:val="28"/>
          <w:szCs w:val="28"/>
        </w:rPr>
        <w:t>Bērna veselība un attīstība līdz pied</w:t>
      </w:r>
      <w:r w:rsidR="00117A75">
        <w:rPr>
          <w:rFonts w:ascii="Times New Roman" w:eastAsia="Calibri" w:hAnsi="Times New Roman"/>
          <w:sz w:val="28"/>
          <w:szCs w:val="28"/>
        </w:rPr>
        <w:t xml:space="preserve">zimšanai un pirmajā dzīves gadā, </w:t>
      </w:r>
      <w:r w:rsidRPr="00250A82">
        <w:rPr>
          <w:rFonts w:ascii="Times New Roman" w:eastAsia="Calibri" w:hAnsi="Times New Roman"/>
          <w:sz w:val="28"/>
          <w:szCs w:val="28"/>
        </w:rPr>
        <w:t>galvenokārt</w:t>
      </w:r>
      <w:r w:rsidR="00117A75">
        <w:rPr>
          <w:rFonts w:ascii="Times New Roman" w:eastAsia="Calibri" w:hAnsi="Times New Roman"/>
          <w:sz w:val="28"/>
          <w:szCs w:val="28"/>
        </w:rPr>
        <w:t xml:space="preserve">, </w:t>
      </w:r>
      <w:r w:rsidRPr="00250A82">
        <w:rPr>
          <w:rFonts w:ascii="Times New Roman" w:eastAsia="Calibri" w:hAnsi="Times New Roman"/>
          <w:sz w:val="28"/>
          <w:szCs w:val="28"/>
        </w:rPr>
        <w:t xml:space="preserve"> ir atkarīga no mātes </w:t>
      </w:r>
      <w:r w:rsidR="00F70BAE">
        <w:rPr>
          <w:rFonts w:ascii="Times New Roman" w:eastAsia="Calibri" w:hAnsi="Times New Roman"/>
          <w:sz w:val="28"/>
          <w:szCs w:val="28"/>
        </w:rPr>
        <w:t xml:space="preserve">un tēva </w:t>
      </w:r>
      <w:r w:rsidRPr="00250A82">
        <w:rPr>
          <w:rFonts w:ascii="Times New Roman" w:eastAsia="Calibri" w:hAnsi="Times New Roman"/>
          <w:sz w:val="28"/>
          <w:szCs w:val="28"/>
        </w:rPr>
        <w:t>veselības, dzīvesveida parad</w:t>
      </w:r>
      <w:r w:rsidR="00F70BAE">
        <w:rPr>
          <w:rFonts w:ascii="Times New Roman" w:eastAsia="Calibri" w:hAnsi="Times New Roman"/>
          <w:sz w:val="28"/>
          <w:szCs w:val="28"/>
        </w:rPr>
        <w:t xml:space="preserve">umiem, </w:t>
      </w:r>
      <w:r w:rsidRPr="00250A82">
        <w:rPr>
          <w:rFonts w:ascii="Times New Roman" w:eastAsia="Calibri" w:hAnsi="Times New Roman"/>
          <w:sz w:val="28"/>
          <w:szCs w:val="28"/>
        </w:rPr>
        <w:t xml:space="preserve">vecāku zināšanām </w:t>
      </w:r>
      <w:r w:rsidR="00F70BAE">
        <w:rPr>
          <w:rFonts w:ascii="Times New Roman" w:eastAsia="Calibri" w:hAnsi="Times New Roman"/>
          <w:sz w:val="28"/>
          <w:szCs w:val="28"/>
        </w:rPr>
        <w:t xml:space="preserve">par bērna veselību </w:t>
      </w:r>
      <w:r w:rsidRPr="00250A82">
        <w:rPr>
          <w:rFonts w:ascii="Times New Roman" w:eastAsia="Calibri" w:hAnsi="Times New Roman"/>
          <w:sz w:val="28"/>
          <w:szCs w:val="28"/>
        </w:rPr>
        <w:t xml:space="preserve">un rūpēm par bērnu. </w:t>
      </w:r>
    </w:p>
    <w:p w:rsidR="00E027DA" w:rsidRPr="00A50744" w:rsidRDefault="00C82388" w:rsidP="001B1D89">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rPr>
        <w:t>Būtisks ir arī jautājums par ģimenes plānošanu un reproduktīvās veselības veicināšanu, tāpēc sevišķi nozīmīga ir jauno vecāku izglītošana</w:t>
      </w:r>
      <w:r w:rsidR="000C56CD">
        <w:rPr>
          <w:rFonts w:ascii="Times New Roman" w:eastAsia="Calibri" w:hAnsi="Times New Roman"/>
          <w:sz w:val="28"/>
          <w:szCs w:val="28"/>
        </w:rPr>
        <w:t xml:space="preserve"> un apmācība</w:t>
      </w:r>
      <w:r>
        <w:rPr>
          <w:rFonts w:ascii="Times New Roman" w:eastAsia="Calibri" w:hAnsi="Times New Roman"/>
          <w:sz w:val="28"/>
          <w:szCs w:val="28"/>
        </w:rPr>
        <w:t xml:space="preserve"> seksuālās un reproduktīvās veselības jomā. </w:t>
      </w:r>
      <w:r w:rsidR="00D76078" w:rsidRPr="00A50744">
        <w:rPr>
          <w:rFonts w:ascii="Times New Roman" w:eastAsia="Calibri" w:hAnsi="Times New Roman"/>
          <w:sz w:val="28"/>
          <w:szCs w:val="28"/>
        </w:rPr>
        <w:t>Liela nozīme ir medicīnas personālam, l</w:t>
      </w:r>
      <w:r w:rsidR="00E027DA" w:rsidRPr="00A50744">
        <w:rPr>
          <w:rFonts w:ascii="Times New Roman" w:eastAsia="Calibri" w:hAnsi="Times New Roman"/>
          <w:sz w:val="28"/>
          <w:szCs w:val="28"/>
        </w:rPr>
        <w:t xml:space="preserve">īdz ar to ir svarīgi apmācīt to ģimenes ārsta komandu, kas grūtniecību vadīs (uzraudzīs) par ģimenes plānošanu, seksuālo un reproduktīvo veselību (fizioloģiskas grūtniecības vadīšana, abortu </w:t>
      </w:r>
      <w:proofErr w:type="spellStart"/>
      <w:r w:rsidR="00E027DA" w:rsidRPr="00A50744">
        <w:rPr>
          <w:rFonts w:ascii="Times New Roman" w:eastAsia="Calibri" w:hAnsi="Times New Roman"/>
          <w:sz w:val="28"/>
          <w:szCs w:val="28"/>
        </w:rPr>
        <w:t>prevencija</w:t>
      </w:r>
      <w:proofErr w:type="spellEnd"/>
      <w:r w:rsidR="00E027DA" w:rsidRPr="00A50744">
        <w:rPr>
          <w:rFonts w:ascii="Times New Roman" w:eastAsia="Calibri" w:hAnsi="Times New Roman"/>
          <w:sz w:val="28"/>
          <w:szCs w:val="28"/>
        </w:rPr>
        <w:t>, grūtnieču izglītošana par riska faktoriem, kas var ietekmēt grūtniecības norisi).</w:t>
      </w:r>
    </w:p>
    <w:p w:rsidR="00C13F4E" w:rsidRDefault="00E027DA" w:rsidP="001B1D89">
      <w:pPr>
        <w:pStyle w:val="Default"/>
        <w:spacing w:line="276" w:lineRule="auto"/>
        <w:ind w:firstLine="567"/>
        <w:jc w:val="both"/>
        <w:rPr>
          <w:rFonts w:ascii="Verdana" w:hAnsi="Verdana"/>
          <w:sz w:val="18"/>
          <w:szCs w:val="18"/>
        </w:rPr>
      </w:pPr>
      <w:r w:rsidRPr="00A50744">
        <w:rPr>
          <w:rFonts w:ascii="Times New Roman" w:eastAsia="Calibri" w:hAnsi="Times New Roman"/>
          <w:sz w:val="28"/>
          <w:szCs w:val="28"/>
        </w:rPr>
        <w:t>Pirms bērna piedzimšanas topoš</w:t>
      </w:r>
      <w:r w:rsidR="00A50744">
        <w:rPr>
          <w:rFonts w:ascii="Times New Roman" w:eastAsia="Calibri" w:hAnsi="Times New Roman"/>
          <w:sz w:val="28"/>
          <w:szCs w:val="28"/>
        </w:rPr>
        <w:t>aj</w:t>
      </w:r>
      <w:r w:rsidRPr="00A50744">
        <w:rPr>
          <w:rFonts w:ascii="Times New Roman" w:eastAsia="Calibri" w:hAnsi="Times New Roman"/>
          <w:sz w:val="28"/>
          <w:szCs w:val="28"/>
        </w:rPr>
        <w:t xml:space="preserve">iem vecākiem ir svarīgi iegūt pirmās </w:t>
      </w:r>
      <w:r w:rsidR="00EC7364" w:rsidRPr="00A50744">
        <w:rPr>
          <w:rFonts w:ascii="Times New Roman" w:eastAsia="Calibri" w:hAnsi="Times New Roman"/>
          <w:sz w:val="28"/>
          <w:szCs w:val="28"/>
        </w:rPr>
        <w:t>iemaņas par bērna kopšanu un drošību, tai skaitā</w:t>
      </w:r>
      <w:r w:rsidR="005A315C" w:rsidRPr="00A50744">
        <w:rPr>
          <w:rFonts w:ascii="Times New Roman" w:eastAsia="Calibri" w:hAnsi="Times New Roman"/>
          <w:sz w:val="28"/>
          <w:szCs w:val="28"/>
        </w:rPr>
        <w:t>,</w:t>
      </w:r>
      <w:r w:rsidRPr="00A50744">
        <w:rPr>
          <w:rFonts w:ascii="Times New Roman" w:eastAsia="Calibri" w:hAnsi="Times New Roman"/>
          <w:sz w:val="28"/>
          <w:szCs w:val="28"/>
        </w:rPr>
        <w:t xml:space="preserve"> zīdīšanu. Kā arī pēc bērna piedzimšanas </w:t>
      </w:r>
      <w:r w:rsidR="00D76078" w:rsidRPr="00A50744">
        <w:rPr>
          <w:rFonts w:ascii="Times New Roman" w:eastAsia="Calibri" w:hAnsi="Times New Roman"/>
          <w:sz w:val="28"/>
          <w:szCs w:val="28"/>
        </w:rPr>
        <w:t xml:space="preserve">ģimenes ārstam un/vai ģimenes ārsta komandai </w:t>
      </w:r>
      <w:r w:rsidRPr="00A50744">
        <w:rPr>
          <w:rFonts w:ascii="Times New Roman" w:eastAsia="Calibri" w:hAnsi="Times New Roman"/>
          <w:sz w:val="28"/>
          <w:szCs w:val="28"/>
        </w:rPr>
        <w:t>ir jānodrošina jaundzimušā vecākiem apmācība par bērna kopšanu un drošību</w:t>
      </w:r>
      <w:r w:rsidR="00D76078" w:rsidRPr="00A50744">
        <w:rPr>
          <w:rFonts w:ascii="Times New Roman" w:eastAsia="Calibri" w:hAnsi="Times New Roman"/>
          <w:sz w:val="28"/>
          <w:szCs w:val="28"/>
        </w:rPr>
        <w:t xml:space="preserve"> pēcdzemdību aprūpes laikā.</w:t>
      </w:r>
      <w:r>
        <w:rPr>
          <w:rFonts w:ascii="Times New Roman" w:eastAsia="Calibri" w:hAnsi="Times New Roman"/>
          <w:sz w:val="28"/>
          <w:szCs w:val="28"/>
        </w:rPr>
        <w:t xml:space="preserve"> </w:t>
      </w:r>
      <w:r w:rsidR="00594D82" w:rsidRPr="00594D82">
        <w:rPr>
          <w:rFonts w:ascii="Times New Roman" w:hAnsi="Times New Roman"/>
          <w:iCs/>
          <w:sz w:val="28"/>
          <w:szCs w:val="28"/>
        </w:rPr>
        <w:t xml:space="preserve">PVO rekomendē, ka jaundzimušajiem piemērotākais uzturs ir mātes piens, kas nodrošina mazuli ar augšanai un attīstībai vajadzīgajām uzturvielām. Līdz 6 mēnešu vecumam tiek rekomendēts </w:t>
      </w:r>
      <w:r w:rsidR="00594D82" w:rsidRPr="00594D82">
        <w:rPr>
          <w:rFonts w:ascii="Times New Roman" w:hAnsi="Times New Roman"/>
          <w:sz w:val="28"/>
          <w:szCs w:val="28"/>
        </w:rPr>
        <w:t>bērnus barot tikai ar mātes pienu (ekskluzīvā zīdīšana)</w:t>
      </w:r>
      <w:r w:rsidR="00270235">
        <w:rPr>
          <w:rFonts w:ascii="Times New Roman" w:hAnsi="Times New Roman"/>
          <w:sz w:val="28"/>
          <w:szCs w:val="28"/>
        </w:rPr>
        <w:t>.</w:t>
      </w:r>
      <w:r w:rsidR="00274582">
        <w:rPr>
          <w:rStyle w:val="FootnoteReference"/>
          <w:rFonts w:ascii="Times New Roman" w:hAnsi="Times New Roman"/>
          <w:sz w:val="28"/>
          <w:szCs w:val="28"/>
        </w:rPr>
        <w:footnoteReference w:id="17"/>
      </w:r>
      <w:r w:rsidR="00FA4006">
        <w:rPr>
          <w:rFonts w:ascii="Times New Roman" w:hAnsi="Times New Roman"/>
          <w:sz w:val="28"/>
          <w:szCs w:val="28"/>
        </w:rPr>
        <w:t xml:space="preserve"> </w:t>
      </w:r>
      <w:r w:rsidR="00A54456">
        <w:rPr>
          <w:rFonts w:ascii="Times New Roman" w:hAnsi="Times New Roman"/>
          <w:sz w:val="28"/>
          <w:szCs w:val="28"/>
        </w:rPr>
        <w:t>Pozitīvo tendenci bērnu krūts zīdīšanas radītājos ietekmē izglītības un sabiedrības informēšanas darbs zīdīšanas veicināšanas pasākumu izstrādē un īstenošanā.</w:t>
      </w:r>
      <w:r w:rsidR="00C13F4E">
        <w:rPr>
          <w:rFonts w:ascii="Verdana" w:hAnsi="Verdana"/>
          <w:sz w:val="18"/>
          <w:szCs w:val="18"/>
        </w:rPr>
        <w:t xml:space="preserve"> </w:t>
      </w:r>
    </w:p>
    <w:p w:rsidR="00756D38" w:rsidRPr="00756D38" w:rsidRDefault="00756D38" w:rsidP="001B1D89">
      <w:pPr>
        <w:pStyle w:val="Default"/>
        <w:spacing w:line="276" w:lineRule="auto"/>
        <w:ind w:firstLine="567"/>
        <w:jc w:val="both"/>
        <w:rPr>
          <w:rFonts w:ascii="Times New Roman" w:eastAsia="Calibri" w:hAnsi="Times New Roman" w:cs="Times New Roman"/>
          <w:sz w:val="28"/>
          <w:szCs w:val="28"/>
        </w:rPr>
      </w:pPr>
      <w:r w:rsidRPr="005B3C42">
        <w:rPr>
          <w:rFonts w:ascii="Times New Roman" w:hAnsi="Times New Roman" w:cs="Times New Roman"/>
          <w:sz w:val="28"/>
          <w:szCs w:val="28"/>
        </w:rPr>
        <w:lastRenderedPageBreak/>
        <w:t>N</w:t>
      </w:r>
      <w:r w:rsidRPr="005B3C42">
        <w:rPr>
          <w:rFonts w:ascii="Times New Roman" w:eastAsia="Calibri" w:hAnsi="Times New Roman" w:cs="Times New Roman"/>
          <w:sz w:val="28"/>
          <w:szCs w:val="28"/>
        </w:rPr>
        <w:t>oz</w:t>
      </w:r>
      <w:r w:rsidRPr="005B3C42">
        <w:rPr>
          <w:rFonts w:ascii="Times New Roman" w:eastAsia="TimesNewRoman" w:hAnsi="Times New Roman" w:cs="Times New Roman"/>
          <w:sz w:val="28"/>
          <w:szCs w:val="28"/>
        </w:rPr>
        <w:t>ī</w:t>
      </w:r>
      <w:r w:rsidRPr="005B3C42">
        <w:rPr>
          <w:rFonts w:ascii="Times New Roman" w:eastAsia="Calibri" w:hAnsi="Times New Roman" w:cs="Times New Roman"/>
          <w:sz w:val="28"/>
          <w:szCs w:val="28"/>
        </w:rPr>
        <w:t>m</w:t>
      </w:r>
      <w:r w:rsidRPr="005B3C42">
        <w:rPr>
          <w:rFonts w:ascii="Times New Roman" w:eastAsia="TimesNewRoman" w:hAnsi="Times New Roman" w:cs="Times New Roman"/>
          <w:sz w:val="28"/>
          <w:szCs w:val="28"/>
        </w:rPr>
        <w:t>ī</w:t>
      </w:r>
      <w:r w:rsidRPr="005B3C42">
        <w:rPr>
          <w:rFonts w:ascii="Times New Roman" w:eastAsia="Calibri" w:hAnsi="Times New Roman" w:cs="Times New Roman"/>
          <w:sz w:val="28"/>
          <w:szCs w:val="28"/>
        </w:rPr>
        <w:t xml:space="preserve">gu </w:t>
      </w:r>
      <w:r w:rsidRPr="005B3C42">
        <w:rPr>
          <w:rFonts w:ascii="Times New Roman" w:eastAsia="Calibri" w:hAnsi="Times New Roman"/>
          <w:sz w:val="28"/>
          <w:szCs w:val="28"/>
        </w:rPr>
        <w:t>ieguld</w:t>
      </w:r>
      <w:r w:rsidRPr="005B3C42">
        <w:rPr>
          <w:rFonts w:ascii="TimesNewRoman" w:eastAsia="TimesNewRoman" w:hAnsi="Times New Roman" w:cs="TimesNewRoman" w:hint="eastAsia"/>
          <w:sz w:val="28"/>
          <w:szCs w:val="28"/>
        </w:rPr>
        <w:t>ī</w:t>
      </w:r>
      <w:r w:rsidRPr="005B3C42">
        <w:rPr>
          <w:rFonts w:ascii="Times New Roman" w:eastAsia="Calibri" w:hAnsi="Times New Roman"/>
          <w:sz w:val="28"/>
          <w:szCs w:val="28"/>
        </w:rPr>
        <w:t>jumu z</w:t>
      </w:r>
      <w:r w:rsidRPr="005B3C42">
        <w:rPr>
          <w:rFonts w:ascii="TimesNewRoman" w:eastAsia="TimesNewRoman" w:hAnsi="Times New Roman" w:cs="TimesNewRoman" w:hint="eastAsia"/>
          <w:sz w:val="28"/>
          <w:szCs w:val="28"/>
        </w:rPr>
        <w:t>ī</w:t>
      </w:r>
      <w:r w:rsidRPr="005B3C42">
        <w:rPr>
          <w:rFonts w:ascii="Times New Roman" w:eastAsia="Calibri" w:hAnsi="Times New Roman"/>
          <w:sz w:val="28"/>
          <w:szCs w:val="28"/>
        </w:rPr>
        <w:t>d</w:t>
      </w:r>
      <w:r w:rsidRPr="005B3C42">
        <w:rPr>
          <w:rFonts w:ascii="TimesNewRoman" w:eastAsia="TimesNewRoman" w:hAnsi="Times New Roman" w:cs="TimesNewRoman" w:hint="eastAsia"/>
          <w:sz w:val="28"/>
          <w:szCs w:val="28"/>
        </w:rPr>
        <w:t>ī</w:t>
      </w:r>
      <w:r w:rsidRPr="005B3C42">
        <w:rPr>
          <w:rFonts w:ascii="Times New Roman" w:eastAsia="Calibri" w:hAnsi="Times New Roman"/>
          <w:sz w:val="28"/>
          <w:szCs w:val="28"/>
        </w:rPr>
        <w:t>šanas veicin</w:t>
      </w:r>
      <w:r w:rsidRPr="005B3C42">
        <w:rPr>
          <w:rFonts w:ascii="TimesNewRoman" w:eastAsia="TimesNewRoman" w:hAnsi="Times New Roman" w:cs="TimesNewRoman" w:hint="eastAsia"/>
          <w:sz w:val="28"/>
          <w:szCs w:val="28"/>
        </w:rPr>
        <w:t>ā</w:t>
      </w:r>
      <w:r w:rsidRPr="005B3C42">
        <w:rPr>
          <w:rFonts w:ascii="Times New Roman" w:eastAsia="Calibri" w:hAnsi="Times New Roman"/>
          <w:sz w:val="28"/>
          <w:szCs w:val="28"/>
        </w:rPr>
        <w:t>šan</w:t>
      </w:r>
      <w:r w:rsidRPr="005B3C42">
        <w:rPr>
          <w:rFonts w:ascii="TimesNewRoman" w:eastAsia="TimesNewRoman" w:hAnsi="Times New Roman" w:cs="TimesNewRoman" w:hint="eastAsia"/>
          <w:sz w:val="28"/>
          <w:szCs w:val="28"/>
        </w:rPr>
        <w:t>ā</w:t>
      </w:r>
      <w:r w:rsidRPr="005B3C42">
        <w:rPr>
          <w:rFonts w:ascii="TimesNewRoman" w:eastAsia="TimesNewRoman" w:hAnsi="Times New Roman" w:cs="TimesNewRoman"/>
          <w:sz w:val="28"/>
          <w:szCs w:val="28"/>
        </w:rPr>
        <w:t xml:space="preserve"> </w:t>
      </w:r>
      <w:r w:rsidRPr="005B3C42">
        <w:rPr>
          <w:rFonts w:ascii="Times New Roman" w:eastAsia="Calibri" w:hAnsi="Times New Roman"/>
          <w:sz w:val="28"/>
          <w:szCs w:val="28"/>
        </w:rPr>
        <w:t>un vesel</w:t>
      </w:r>
      <w:r w:rsidRPr="005B3C42">
        <w:rPr>
          <w:rFonts w:ascii="TimesNewRoman" w:eastAsia="TimesNewRoman" w:hAnsi="Times New Roman" w:cs="TimesNewRoman" w:hint="eastAsia"/>
          <w:sz w:val="28"/>
          <w:szCs w:val="28"/>
        </w:rPr>
        <w:t>ī</w:t>
      </w:r>
      <w:r w:rsidRPr="005B3C42">
        <w:rPr>
          <w:rFonts w:ascii="Times New Roman" w:eastAsia="Calibri" w:hAnsi="Times New Roman"/>
          <w:sz w:val="28"/>
          <w:szCs w:val="28"/>
        </w:rPr>
        <w:t>bas uzlabošan</w:t>
      </w:r>
      <w:r w:rsidRPr="005B3C42">
        <w:rPr>
          <w:rFonts w:ascii="TimesNewRoman" w:eastAsia="TimesNewRoman" w:hAnsi="Times New Roman" w:cs="TimesNewRoman" w:hint="eastAsia"/>
          <w:sz w:val="28"/>
          <w:szCs w:val="28"/>
        </w:rPr>
        <w:t>ā</w:t>
      </w:r>
      <w:r w:rsidRPr="005B3C42">
        <w:rPr>
          <w:rFonts w:ascii="TimesNewRoman" w:eastAsia="TimesNewRoman" w:hAnsi="Times New Roman" w:cs="TimesNewRoman"/>
          <w:sz w:val="28"/>
          <w:szCs w:val="28"/>
        </w:rPr>
        <w:t xml:space="preserve"> </w:t>
      </w:r>
      <w:r w:rsidRPr="005B3C42">
        <w:rPr>
          <w:rFonts w:ascii="Times New Roman" w:eastAsia="Calibri" w:hAnsi="Times New Roman"/>
          <w:sz w:val="28"/>
          <w:szCs w:val="28"/>
        </w:rPr>
        <w:t>dz</w:t>
      </w:r>
      <w:r w:rsidRPr="005B3C42">
        <w:rPr>
          <w:rFonts w:ascii="TimesNewRoman" w:eastAsia="TimesNewRoman" w:hAnsi="Times New Roman" w:cs="TimesNewRoman" w:hint="eastAsia"/>
          <w:sz w:val="28"/>
          <w:szCs w:val="28"/>
        </w:rPr>
        <w:t>ī</w:t>
      </w:r>
      <w:r w:rsidRPr="005B3C42">
        <w:rPr>
          <w:rFonts w:ascii="Times New Roman" w:eastAsia="Calibri" w:hAnsi="Times New Roman"/>
          <w:sz w:val="28"/>
          <w:szCs w:val="28"/>
        </w:rPr>
        <w:t>ves s</w:t>
      </w:r>
      <w:r w:rsidRPr="005B3C42">
        <w:rPr>
          <w:rFonts w:ascii="TimesNewRoman" w:eastAsia="TimesNewRoman" w:hAnsi="Times New Roman" w:cs="TimesNewRoman" w:hint="eastAsia"/>
          <w:sz w:val="28"/>
          <w:szCs w:val="28"/>
        </w:rPr>
        <w:t>ā</w:t>
      </w:r>
      <w:r w:rsidRPr="005B3C42">
        <w:rPr>
          <w:rFonts w:ascii="Times New Roman" w:eastAsia="Calibri" w:hAnsi="Times New Roman"/>
          <w:sz w:val="28"/>
          <w:szCs w:val="28"/>
        </w:rPr>
        <w:t>kumposm</w:t>
      </w:r>
      <w:r w:rsidRPr="005B3C42">
        <w:rPr>
          <w:rFonts w:ascii="TimesNewRoman" w:eastAsia="TimesNewRoman" w:hAnsi="Times New Roman" w:cs="TimesNewRoman" w:hint="eastAsia"/>
          <w:sz w:val="28"/>
          <w:szCs w:val="28"/>
        </w:rPr>
        <w:t>ā</w:t>
      </w:r>
      <w:r w:rsidRPr="005B3C42">
        <w:rPr>
          <w:rFonts w:ascii="TimesNewRoman" w:eastAsia="TimesNewRoman" w:hAnsi="Times New Roman" w:cs="TimesNewRoman"/>
          <w:sz w:val="28"/>
          <w:szCs w:val="28"/>
        </w:rPr>
        <w:t xml:space="preserve"> </w:t>
      </w:r>
      <w:r w:rsidRPr="005B3C42">
        <w:rPr>
          <w:rFonts w:ascii="Times New Roman" w:eastAsia="Calibri" w:hAnsi="Times New Roman"/>
          <w:sz w:val="28"/>
          <w:szCs w:val="28"/>
        </w:rPr>
        <w:t>ir devusi Mazulim draudz</w:t>
      </w:r>
      <w:r w:rsidRPr="005B3C42">
        <w:rPr>
          <w:rFonts w:ascii="TimesNewRoman" w:eastAsia="TimesNewRoman" w:hAnsi="Times New Roman" w:cs="TimesNewRoman" w:hint="eastAsia"/>
          <w:sz w:val="28"/>
          <w:szCs w:val="28"/>
        </w:rPr>
        <w:t>ī</w:t>
      </w:r>
      <w:r w:rsidRPr="005B3C42">
        <w:rPr>
          <w:rFonts w:ascii="Times New Roman" w:eastAsia="Calibri" w:hAnsi="Times New Roman"/>
          <w:sz w:val="28"/>
          <w:szCs w:val="28"/>
        </w:rPr>
        <w:t>gas slimn</w:t>
      </w:r>
      <w:r w:rsidRPr="005B3C42">
        <w:rPr>
          <w:rFonts w:ascii="TimesNewRoman" w:eastAsia="TimesNewRoman" w:hAnsi="Times New Roman" w:cs="TimesNewRoman" w:hint="eastAsia"/>
          <w:sz w:val="28"/>
          <w:szCs w:val="28"/>
        </w:rPr>
        <w:t>ī</w:t>
      </w:r>
      <w:r w:rsidRPr="005B3C42">
        <w:rPr>
          <w:rFonts w:ascii="Times New Roman" w:eastAsia="Calibri" w:hAnsi="Times New Roman"/>
          <w:sz w:val="28"/>
          <w:szCs w:val="28"/>
        </w:rPr>
        <w:t>cas iniciat</w:t>
      </w:r>
      <w:r w:rsidRPr="005B3C42">
        <w:rPr>
          <w:rFonts w:ascii="TimesNewRoman" w:eastAsia="TimesNewRoman" w:hAnsi="Times New Roman" w:cs="TimesNewRoman" w:hint="eastAsia"/>
          <w:sz w:val="28"/>
          <w:szCs w:val="28"/>
        </w:rPr>
        <w:t>ī</w:t>
      </w:r>
      <w:r w:rsidRPr="005B3C42">
        <w:rPr>
          <w:rFonts w:ascii="Times New Roman" w:eastAsia="Calibri" w:hAnsi="Times New Roman"/>
          <w:sz w:val="28"/>
          <w:szCs w:val="28"/>
        </w:rPr>
        <w:t>va</w:t>
      </w:r>
      <w:r w:rsidRPr="005B3C42">
        <w:rPr>
          <w:rStyle w:val="FootnoteReference"/>
          <w:rFonts w:ascii="Times New Roman" w:eastAsia="Calibri" w:hAnsi="Times New Roman"/>
          <w:sz w:val="28"/>
          <w:szCs w:val="28"/>
        </w:rPr>
        <w:footnoteReference w:id="18"/>
      </w:r>
      <w:r w:rsidRPr="005B3C42">
        <w:rPr>
          <w:rFonts w:ascii="Times New Roman" w:eastAsia="Calibri" w:hAnsi="Times New Roman"/>
          <w:sz w:val="28"/>
          <w:szCs w:val="28"/>
        </w:rPr>
        <w:t>,</w:t>
      </w:r>
      <w:r w:rsidRPr="005B3C42">
        <w:rPr>
          <w:rFonts w:ascii="TimesNewRoman" w:eastAsia="TimesNewRoman" w:hAnsi="Times New Roman" w:cs="TimesNewRoman"/>
          <w:sz w:val="28"/>
          <w:szCs w:val="28"/>
        </w:rPr>
        <w:t xml:space="preserve"> </w:t>
      </w:r>
      <w:r w:rsidRPr="005B3C42">
        <w:rPr>
          <w:rFonts w:ascii="Times New Roman" w:eastAsia="Calibri" w:hAnsi="Times New Roman"/>
          <w:sz w:val="28"/>
          <w:szCs w:val="28"/>
        </w:rPr>
        <w:t>kuras m</w:t>
      </w:r>
      <w:r w:rsidRPr="005B3C42">
        <w:rPr>
          <w:rFonts w:ascii="TimesNewRoman" w:eastAsia="TimesNewRoman" w:hAnsi="Times New Roman" w:cs="TimesNewRoman" w:hint="eastAsia"/>
          <w:sz w:val="28"/>
          <w:szCs w:val="28"/>
        </w:rPr>
        <w:t>ē</w:t>
      </w:r>
      <w:r w:rsidRPr="005B3C42">
        <w:rPr>
          <w:rFonts w:ascii="Times New Roman" w:eastAsia="Calibri" w:hAnsi="Times New Roman"/>
          <w:sz w:val="28"/>
          <w:szCs w:val="28"/>
        </w:rPr>
        <w:t>r</w:t>
      </w:r>
      <w:r w:rsidRPr="005B3C42">
        <w:rPr>
          <w:rFonts w:ascii="TimesNewRoman" w:eastAsia="TimesNewRoman" w:hAnsi="Times New Roman" w:cs="TimesNewRoman"/>
          <w:sz w:val="28"/>
          <w:szCs w:val="28"/>
        </w:rPr>
        <w:t>ķ</w:t>
      </w:r>
      <w:r w:rsidRPr="005B3C42">
        <w:rPr>
          <w:rFonts w:ascii="Times New Roman" w:eastAsia="Calibri" w:hAnsi="Times New Roman"/>
          <w:sz w:val="28"/>
          <w:szCs w:val="28"/>
        </w:rPr>
        <w:t>is gan Latvij</w:t>
      </w:r>
      <w:r w:rsidRPr="005B3C42">
        <w:rPr>
          <w:rFonts w:ascii="TimesNewRoman" w:eastAsia="TimesNewRoman" w:hAnsi="Times New Roman" w:cs="TimesNewRoman" w:hint="eastAsia"/>
          <w:sz w:val="28"/>
          <w:szCs w:val="28"/>
        </w:rPr>
        <w:t>ā</w:t>
      </w:r>
      <w:r w:rsidRPr="005B3C42">
        <w:rPr>
          <w:rFonts w:ascii="Times New Roman" w:eastAsia="Calibri" w:hAnsi="Times New Roman"/>
          <w:sz w:val="28"/>
          <w:szCs w:val="28"/>
        </w:rPr>
        <w:t>, gan pasaul</w:t>
      </w:r>
      <w:r w:rsidRPr="005B3C42">
        <w:rPr>
          <w:rFonts w:ascii="TimesNewRoman" w:eastAsia="TimesNewRoman" w:hAnsi="Times New Roman" w:cs="TimesNewRoman" w:hint="eastAsia"/>
          <w:sz w:val="28"/>
          <w:szCs w:val="28"/>
        </w:rPr>
        <w:t>ē</w:t>
      </w:r>
      <w:r w:rsidRPr="005B3C42">
        <w:rPr>
          <w:rFonts w:ascii="TimesNewRoman" w:eastAsia="TimesNewRoman" w:hAnsi="Times New Roman" w:cs="TimesNewRoman"/>
          <w:sz w:val="28"/>
          <w:szCs w:val="28"/>
        </w:rPr>
        <w:t xml:space="preserve"> </w:t>
      </w:r>
      <w:r w:rsidRPr="005B3C42">
        <w:rPr>
          <w:rFonts w:ascii="Times New Roman" w:eastAsia="Calibri" w:hAnsi="Times New Roman"/>
          <w:sz w:val="28"/>
          <w:szCs w:val="28"/>
        </w:rPr>
        <w:t xml:space="preserve">ir </w:t>
      </w:r>
      <w:r w:rsidRPr="005B3C42">
        <w:rPr>
          <w:rFonts w:ascii="Times New Roman" w:hAnsi="Times New Roman"/>
          <w:sz w:val="28"/>
          <w:szCs w:val="28"/>
        </w:rPr>
        <w:t xml:space="preserve">veicināt mātes un bērna veselību un panākt, ka zīdaini līdz sešu mēnešu vecumam zīda tikai ar krūti, bet vēlāk zīdīšanu kombinē ar vecumam </w:t>
      </w:r>
      <w:r w:rsidRPr="005B3C42">
        <w:rPr>
          <w:rFonts w:ascii="Times New Roman" w:hAnsi="Times New Roman"/>
          <w:color w:val="auto"/>
          <w:sz w:val="28"/>
          <w:szCs w:val="28"/>
        </w:rPr>
        <w:t>atbilstošu uzturu.</w:t>
      </w:r>
      <w:r w:rsidRPr="005B3C42">
        <w:rPr>
          <w:rFonts w:ascii="Times New Roman" w:hAnsi="Times New Roman"/>
          <w:sz w:val="28"/>
          <w:szCs w:val="28"/>
        </w:rPr>
        <w:t xml:space="preserve"> </w:t>
      </w:r>
      <w:r w:rsidRPr="005B3C42">
        <w:rPr>
          <w:rFonts w:ascii="Times New Roman" w:hAnsi="Times New Roman" w:cs="Times New Roman"/>
          <w:sz w:val="28"/>
          <w:szCs w:val="28"/>
        </w:rPr>
        <w:t xml:space="preserve">Lai kļūtu par Mazulim draudzīgu slimnīcu, slimnīcai ir jāizpilda noteikti kritēriji. Tie attiecas uz personāla garantētu palīdzību zīdīšanas </w:t>
      </w:r>
      <w:r w:rsidRPr="005B3C42">
        <w:rPr>
          <w:rFonts w:ascii="Times New Roman" w:eastAsia="Calibri" w:hAnsi="Times New Roman" w:cs="Times New Roman"/>
          <w:sz w:val="28"/>
          <w:szCs w:val="28"/>
        </w:rPr>
        <w:t>sākumā, piemēram: palīdzība māmiņai sākt zīdīt mazuli pusstundas laikā pēc bērna piedzimšanas; medicīnas personāls parāda māmiņai, kā zīdīt un kā uzturēt laktāciju arī tad, ja mazulis neatrodas kopā ar māmiņu; mazuļiem netiek dots cita veida uzturs vai šķidrums, izņemot mātes pienu, ja vien ārstniecisku apsvērumu dēļ nav jāizdara izņēmums. Lai pārliecinātos par slimnīcas atbilstību šiem kritērijiem, regulāri tiek veikta izvērtēšana. Slimnīcu dalība šajā iniciatīvā ir brīvprātīga. Slimnīcu atbilstības izvērtēšana Mazulim draudzīgas slimnīcas kritērijiem Latvijā notika līdz 2009.gadam.</w:t>
      </w:r>
    </w:p>
    <w:p w:rsidR="005B1FD8" w:rsidRDefault="001A4A10" w:rsidP="001B1D89">
      <w:pPr>
        <w:pStyle w:val="Default"/>
        <w:spacing w:line="276" w:lineRule="auto"/>
        <w:ind w:firstLine="567"/>
        <w:jc w:val="both"/>
        <w:rPr>
          <w:rFonts w:ascii="Times New Roman" w:eastAsia="Calibri" w:hAnsi="Times New Roman"/>
          <w:sz w:val="28"/>
          <w:szCs w:val="28"/>
        </w:rPr>
      </w:pPr>
      <w:r>
        <w:rPr>
          <w:rFonts w:ascii="Times New Roman" w:eastAsia="TimesNewRoman" w:hAnsi="Times New Roman"/>
          <w:sz w:val="28"/>
          <w:szCs w:val="28"/>
        </w:rPr>
        <w:t>N</w:t>
      </w:r>
      <w:r w:rsidR="002076EC" w:rsidRPr="00250A82">
        <w:rPr>
          <w:rFonts w:ascii="Times New Roman" w:eastAsia="Calibri" w:hAnsi="Times New Roman"/>
          <w:sz w:val="28"/>
          <w:szCs w:val="28"/>
        </w:rPr>
        <w:t>egat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vu ietekmi gan uz gr</w:t>
      </w:r>
      <w:r w:rsidR="002076EC" w:rsidRPr="00250A82">
        <w:rPr>
          <w:rFonts w:ascii="Times New Roman" w:eastAsia="TimesNewRoman" w:hAnsi="Times New Roman"/>
          <w:sz w:val="28"/>
          <w:szCs w:val="28"/>
        </w:rPr>
        <w:t>ū</w:t>
      </w:r>
      <w:r w:rsidR="002076EC" w:rsidRPr="00250A82">
        <w:rPr>
          <w:rFonts w:ascii="Times New Roman" w:eastAsia="Calibri" w:hAnsi="Times New Roman"/>
          <w:sz w:val="28"/>
          <w:szCs w:val="28"/>
        </w:rPr>
        <w:t>tnieces vesel</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bu, gan aug</w:t>
      </w:r>
      <w:r w:rsidR="002076EC" w:rsidRPr="00250A82">
        <w:rPr>
          <w:rFonts w:ascii="Times New Roman" w:eastAsia="TimesNewRoman" w:hAnsi="Times New Roman"/>
          <w:sz w:val="28"/>
          <w:szCs w:val="28"/>
        </w:rPr>
        <w:t>ļ</w:t>
      </w:r>
      <w:r w:rsidR="002076EC" w:rsidRPr="00250A82">
        <w:rPr>
          <w:rFonts w:ascii="Times New Roman" w:eastAsia="Calibri" w:hAnsi="Times New Roman"/>
          <w:sz w:val="28"/>
          <w:szCs w:val="28"/>
        </w:rPr>
        <w:t>a att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st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bu atst</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j sm</w:t>
      </w:r>
      <w:r w:rsidR="002076EC" w:rsidRPr="00250A82">
        <w:rPr>
          <w:rFonts w:ascii="Times New Roman" w:eastAsia="TimesNewRoman" w:hAnsi="Times New Roman"/>
          <w:sz w:val="28"/>
          <w:szCs w:val="28"/>
        </w:rPr>
        <w:t>ēķē</w:t>
      </w:r>
      <w:r w:rsidR="002076EC" w:rsidRPr="00250A82">
        <w:rPr>
          <w:rFonts w:ascii="Times New Roman" w:eastAsia="Calibri" w:hAnsi="Times New Roman"/>
          <w:sz w:val="28"/>
          <w:szCs w:val="28"/>
        </w:rPr>
        <w:t>šana, alkohola, narkotiku un citu atkar</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bu izraisošo vielu lietošana.</w:t>
      </w:r>
      <w:r w:rsidR="002076EC" w:rsidRPr="00250A82">
        <w:rPr>
          <w:rFonts w:ascii="Times New Roman" w:hAnsi="Times New Roman"/>
          <w:sz w:val="28"/>
          <w:szCs w:val="28"/>
        </w:rPr>
        <w:t xml:space="preserve"> Aptuveni 10% no dzemd</w:t>
      </w:r>
      <w:r w:rsidR="002076EC" w:rsidRPr="00250A82">
        <w:rPr>
          <w:rFonts w:ascii="Times New Roman" w:eastAsia="TimesNewRoman" w:hAnsi="Times New Roman"/>
          <w:sz w:val="28"/>
          <w:szCs w:val="28"/>
        </w:rPr>
        <w:t>ē</w:t>
      </w:r>
      <w:r w:rsidR="002076EC" w:rsidRPr="00250A82">
        <w:rPr>
          <w:rFonts w:ascii="Times New Roman" w:hAnsi="Times New Roman"/>
          <w:sz w:val="28"/>
          <w:szCs w:val="28"/>
        </w:rPr>
        <w:t>t</w:t>
      </w:r>
      <w:r w:rsidR="002076EC" w:rsidRPr="00250A82">
        <w:rPr>
          <w:rFonts w:ascii="Times New Roman" w:eastAsia="TimesNewRoman" w:hAnsi="Times New Roman"/>
          <w:sz w:val="28"/>
          <w:szCs w:val="28"/>
        </w:rPr>
        <w:t>ā</w:t>
      </w:r>
      <w:r w:rsidR="002076EC" w:rsidRPr="00250A82">
        <w:rPr>
          <w:rFonts w:ascii="Times New Roman" w:hAnsi="Times New Roman"/>
          <w:sz w:val="28"/>
          <w:szCs w:val="28"/>
        </w:rPr>
        <w:t>j</w:t>
      </w:r>
      <w:r w:rsidR="002076EC" w:rsidRPr="00250A82">
        <w:rPr>
          <w:rFonts w:ascii="Times New Roman" w:eastAsia="TimesNewRoman" w:hAnsi="Times New Roman"/>
          <w:sz w:val="28"/>
          <w:szCs w:val="28"/>
        </w:rPr>
        <w:t>ā</w:t>
      </w:r>
      <w:r w:rsidR="002076EC" w:rsidRPr="00250A82">
        <w:rPr>
          <w:rFonts w:ascii="Times New Roman" w:hAnsi="Times New Roman"/>
          <w:sz w:val="28"/>
          <w:szCs w:val="28"/>
        </w:rPr>
        <w:t>m ir sm</w:t>
      </w:r>
      <w:r w:rsidR="002076EC" w:rsidRPr="00250A82">
        <w:rPr>
          <w:rFonts w:ascii="Times New Roman" w:eastAsia="TimesNewRoman" w:hAnsi="Times New Roman"/>
          <w:sz w:val="28"/>
          <w:szCs w:val="28"/>
        </w:rPr>
        <w:t>ēķē</w:t>
      </w:r>
      <w:r w:rsidR="002076EC" w:rsidRPr="00250A82">
        <w:rPr>
          <w:rFonts w:ascii="Times New Roman" w:hAnsi="Times New Roman"/>
          <w:sz w:val="28"/>
          <w:szCs w:val="28"/>
        </w:rPr>
        <w:t>jušas gr</w:t>
      </w:r>
      <w:r w:rsidR="002076EC" w:rsidRPr="00250A82">
        <w:rPr>
          <w:rFonts w:ascii="Times New Roman" w:eastAsia="TimesNewRoman" w:hAnsi="Times New Roman"/>
          <w:sz w:val="28"/>
          <w:szCs w:val="28"/>
        </w:rPr>
        <w:t>ū</w:t>
      </w:r>
      <w:r w:rsidR="002076EC" w:rsidRPr="00250A82">
        <w:rPr>
          <w:rFonts w:ascii="Times New Roman" w:hAnsi="Times New Roman"/>
          <w:sz w:val="28"/>
          <w:szCs w:val="28"/>
        </w:rPr>
        <w:t>tniec</w:t>
      </w:r>
      <w:r w:rsidR="002076EC" w:rsidRPr="00250A82">
        <w:rPr>
          <w:rFonts w:ascii="Times New Roman" w:eastAsia="TimesNewRoman" w:hAnsi="Times New Roman"/>
          <w:sz w:val="28"/>
          <w:szCs w:val="28"/>
        </w:rPr>
        <w:t>ī</w:t>
      </w:r>
      <w:r w:rsidR="002076EC" w:rsidRPr="00250A82">
        <w:rPr>
          <w:rFonts w:ascii="Times New Roman" w:hAnsi="Times New Roman"/>
          <w:sz w:val="28"/>
          <w:szCs w:val="28"/>
        </w:rPr>
        <w:t>bas laik</w:t>
      </w:r>
      <w:r w:rsidR="002076EC" w:rsidRPr="00250A82">
        <w:rPr>
          <w:rFonts w:ascii="Times New Roman" w:eastAsia="TimesNewRoman" w:hAnsi="Times New Roman"/>
          <w:sz w:val="28"/>
          <w:szCs w:val="28"/>
        </w:rPr>
        <w:t>ā</w:t>
      </w:r>
      <w:r w:rsidR="002076EC" w:rsidRPr="00250A82">
        <w:rPr>
          <w:rFonts w:ascii="Times New Roman" w:hAnsi="Times New Roman"/>
          <w:sz w:val="28"/>
          <w:szCs w:val="28"/>
        </w:rPr>
        <w:t>, 0,5% lietojušas alkoholu, bet 0,1% – narkotikas</w:t>
      </w:r>
      <w:r w:rsidR="002076EC" w:rsidRPr="00250A82">
        <w:rPr>
          <w:rStyle w:val="FootnoteReference"/>
          <w:rFonts w:ascii="Times New Roman" w:hAnsi="Times New Roman"/>
          <w:sz w:val="28"/>
          <w:szCs w:val="28"/>
        </w:rPr>
        <w:footnoteReference w:id="19"/>
      </w:r>
      <w:r w:rsidR="002076EC" w:rsidRPr="00250A82">
        <w:rPr>
          <w:rFonts w:ascii="Times New Roman" w:hAnsi="Times New Roman"/>
          <w:sz w:val="28"/>
          <w:szCs w:val="28"/>
        </w:rPr>
        <w:t>.</w:t>
      </w:r>
      <w:r w:rsidR="002076EC" w:rsidRPr="00250A82">
        <w:rPr>
          <w:rFonts w:ascii="Times New Roman" w:eastAsia="Calibri" w:hAnsi="Times New Roman"/>
          <w:sz w:val="28"/>
          <w:szCs w:val="28"/>
        </w:rPr>
        <w:t xml:space="preserve"> </w:t>
      </w:r>
      <w:proofErr w:type="spellStart"/>
      <w:r w:rsidR="00777E34">
        <w:rPr>
          <w:rFonts w:ascii="Times New Roman" w:eastAsia="Calibri" w:hAnsi="Times New Roman"/>
          <w:sz w:val="28"/>
          <w:szCs w:val="28"/>
        </w:rPr>
        <w:t>Psiho</w:t>
      </w:r>
      <w:r w:rsidR="00777E34" w:rsidRPr="00250A82">
        <w:rPr>
          <w:rFonts w:ascii="Times New Roman" w:eastAsia="Calibri" w:hAnsi="Times New Roman"/>
          <w:sz w:val="28"/>
          <w:szCs w:val="28"/>
        </w:rPr>
        <w:t>ak</w:t>
      </w:r>
      <w:r w:rsidR="00777E34" w:rsidRPr="00250A82">
        <w:rPr>
          <w:rFonts w:ascii="Times New Roman" w:eastAsia="TimesNewRoman" w:hAnsi="Times New Roman"/>
          <w:sz w:val="28"/>
          <w:szCs w:val="28"/>
        </w:rPr>
        <w:t>t</w:t>
      </w:r>
      <w:r w:rsidR="00777E34" w:rsidRPr="00250A82">
        <w:rPr>
          <w:rFonts w:ascii="Times New Roman" w:eastAsia="Calibri" w:hAnsi="Times New Roman"/>
          <w:sz w:val="28"/>
          <w:szCs w:val="28"/>
        </w:rPr>
        <w:t>īvo</w:t>
      </w:r>
      <w:proofErr w:type="spellEnd"/>
      <w:r w:rsidR="002076EC" w:rsidRPr="00250A82">
        <w:rPr>
          <w:rFonts w:ascii="Times New Roman" w:eastAsia="Calibri" w:hAnsi="Times New Roman"/>
          <w:sz w:val="28"/>
          <w:szCs w:val="28"/>
        </w:rPr>
        <w:t xml:space="preserve"> vielu lietošana nereti ir saist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ta ar nelabv</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l</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giem soci</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li ekonomiskiem apst</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k</w:t>
      </w:r>
      <w:r w:rsidR="002076EC" w:rsidRPr="00250A82">
        <w:rPr>
          <w:rFonts w:ascii="Times New Roman" w:eastAsia="TimesNewRoman" w:hAnsi="Times New Roman"/>
          <w:sz w:val="28"/>
          <w:szCs w:val="28"/>
        </w:rPr>
        <w:t>ļ</w:t>
      </w:r>
      <w:r w:rsidR="002076EC" w:rsidRPr="00250A82">
        <w:rPr>
          <w:rFonts w:ascii="Times New Roman" w:eastAsia="Calibri" w:hAnsi="Times New Roman"/>
          <w:sz w:val="28"/>
          <w:szCs w:val="28"/>
        </w:rPr>
        <w:t>iem, antisoci</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lu uzved</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bu, nepietiekamu vesel</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bas apr</w:t>
      </w:r>
      <w:r w:rsidR="002076EC" w:rsidRPr="00250A82">
        <w:rPr>
          <w:rFonts w:ascii="Times New Roman" w:eastAsia="TimesNewRoman" w:hAnsi="Times New Roman"/>
          <w:sz w:val="28"/>
          <w:szCs w:val="28"/>
        </w:rPr>
        <w:t>ū</w:t>
      </w:r>
      <w:r w:rsidR="002076EC" w:rsidRPr="00250A82">
        <w:rPr>
          <w:rFonts w:ascii="Times New Roman" w:eastAsia="Calibri" w:hAnsi="Times New Roman"/>
          <w:sz w:val="28"/>
          <w:szCs w:val="28"/>
        </w:rPr>
        <w:t xml:space="preserve">pi. </w:t>
      </w:r>
      <w:r w:rsidR="00ED2B11">
        <w:rPr>
          <w:rFonts w:ascii="Times New Roman" w:eastAsia="Calibri" w:hAnsi="Times New Roman"/>
          <w:sz w:val="28"/>
          <w:szCs w:val="28"/>
        </w:rPr>
        <w:t xml:space="preserve">Latvijas statistikas dati skaidri parāda gan mātes, gan tēva smēķēšanas kaitīgo ietekmi uz augļa veselību un palielinātas perinatālās mirstības risku. </w:t>
      </w:r>
      <w:r w:rsidR="002076EC" w:rsidRPr="00250A82">
        <w:rPr>
          <w:rFonts w:ascii="Times New Roman" w:eastAsia="Calibri" w:hAnsi="Times New Roman"/>
          <w:sz w:val="28"/>
          <w:szCs w:val="28"/>
        </w:rPr>
        <w:t>Šie kait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gie paradumi nereti ir par iemeslu spont</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nam abortam, org</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nu sist</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mu att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st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bas trauc</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jumiem, priekšlaic</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g</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m dzemd</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m, neizn</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s</w:t>
      </w:r>
      <w:r w:rsidR="002076EC" w:rsidRPr="00250A82">
        <w:rPr>
          <w:rFonts w:ascii="Times New Roman" w:eastAsia="TimesNewRoman" w:hAnsi="Times New Roman"/>
          <w:sz w:val="28"/>
          <w:szCs w:val="28"/>
        </w:rPr>
        <w:t>ā</w:t>
      </w:r>
      <w:r w:rsidR="002076EC" w:rsidRPr="00250A82">
        <w:rPr>
          <w:rFonts w:ascii="Times New Roman" w:eastAsia="Calibri" w:hAnsi="Times New Roman"/>
          <w:sz w:val="28"/>
          <w:szCs w:val="28"/>
        </w:rPr>
        <w:t>tu b</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rnu dzimšanai, nedz</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vi dzimušiem b</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rniem un b</w:t>
      </w:r>
      <w:r w:rsidR="002076EC" w:rsidRPr="00250A82">
        <w:rPr>
          <w:rFonts w:ascii="Times New Roman" w:eastAsia="TimesNewRoman" w:hAnsi="Times New Roman"/>
          <w:sz w:val="28"/>
          <w:szCs w:val="28"/>
        </w:rPr>
        <w:t>ē</w:t>
      </w:r>
      <w:r w:rsidR="002076EC" w:rsidRPr="00250A82">
        <w:rPr>
          <w:rFonts w:ascii="Times New Roman" w:eastAsia="Calibri" w:hAnsi="Times New Roman"/>
          <w:sz w:val="28"/>
          <w:szCs w:val="28"/>
        </w:rPr>
        <w:t>rnu mirst</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bai pirmaj</w:t>
      </w:r>
      <w:r w:rsidR="002076EC" w:rsidRPr="00250A82">
        <w:rPr>
          <w:rFonts w:ascii="Times New Roman" w:eastAsia="TimesNewRoman" w:hAnsi="Times New Roman"/>
          <w:sz w:val="28"/>
          <w:szCs w:val="28"/>
        </w:rPr>
        <w:t xml:space="preserve">ā </w:t>
      </w:r>
      <w:r w:rsidR="002076EC" w:rsidRPr="00250A82">
        <w:rPr>
          <w:rFonts w:ascii="Times New Roman" w:eastAsia="Calibri" w:hAnsi="Times New Roman"/>
          <w:sz w:val="28"/>
          <w:szCs w:val="28"/>
        </w:rPr>
        <w:t>dz</w:t>
      </w:r>
      <w:r w:rsidR="002076EC" w:rsidRPr="00250A82">
        <w:rPr>
          <w:rFonts w:ascii="Times New Roman" w:eastAsia="TimesNewRoman" w:hAnsi="Times New Roman"/>
          <w:sz w:val="28"/>
          <w:szCs w:val="28"/>
        </w:rPr>
        <w:t>ī</w:t>
      </w:r>
      <w:r w:rsidR="002076EC" w:rsidRPr="00250A82">
        <w:rPr>
          <w:rFonts w:ascii="Times New Roman" w:eastAsia="Calibri" w:hAnsi="Times New Roman"/>
          <w:sz w:val="28"/>
          <w:szCs w:val="28"/>
        </w:rPr>
        <w:t>ves ned</w:t>
      </w:r>
      <w:r w:rsidR="002076EC" w:rsidRPr="00250A82">
        <w:rPr>
          <w:rFonts w:ascii="Times New Roman" w:eastAsia="TimesNewRoman" w:hAnsi="Times New Roman"/>
          <w:sz w:val="28"/>
          <w:szCs w:val="28"/>
        </w:rPr>
        <w:t>ēļā</w:t>
      </w:r>
      <w:r w:rsidR="002076EC" w:rsidRPr="00250A82">
        <w:rPr>
          <w:rFonts w:ascii="Times New Roman" w:eastAsia="Calibri" w:hAnsi="Times New Roman"/>
          <w:sz w:val="28"/>
          <w:szCs w:val="28"/>
        </w:rPr>
        <w:t>.</w:t>
      </w:r>
      <w:r w:rsidR="00F70BAE">
        <w:rPr>
          <w:rFonts w:ascii="Times New Roman" w:eastAsia="Calibri" w:hAnsi="Times New Roman"/>
          <w:sz w:val="28"/>
          <w:szCs w:val="28"/>
        </w:rPr>
        <w:t xml:space="preserve"> </w:t>
      </w:r>
    </w:p>
    <w:p w:rsidR="00310CD7" w:rsidRPr="005B1FD8" w:rsidRDefault="00310CD7" w:rsidP="001B1D89">
      <w:pPr>
        <w:pStyle w:val="Default"/>
        <w:spacing w:line="276" w:lineRule="auto"/>
        <w:ind w:firstLine="567"/>
        <w:jc w:val="both"/>
        <w:rPr>
          <w:rFonts w:ascii="Times New Roman" w:eastAsia="Calibri" w:hAnsi="Times New Roman"/>
          <w:sz w:val="28"/>
          <w:szCs w:val="28"/>
        </w:rPr>
      </w:pPr>
      <w:r w:rsidRPr="00250A82">
        <w:rPr>
          <w:rFonts w:ascii="Times New Roman" w:eastAsia="Calibri" w:hAnsi="Times New Roman"/>
          <w:sz w:val="28"/>
          <w:szCs w:val="28"/>
        </w:rPr>
        <w:t>M</w:t>
      </w:r>
      <w:r w:rsidRPr="00250A82">
        <w:rPr>
          <w:rFonts w:ascii="Times New Roman" w:eastAsia="TimesNewRoman" w:hAnsi="Times New Roman"/>
          <w:sz w:val="28"/>
          <w:szCs w:val="28"/>
        </w:rPr>
        <w:t>ā</w:t>
      </w:r>
      <w:r w:rsidRPr="00250A82">
        <w:rPr>
          <w:rFonts w:ascii="Times New Roman" w:eastAsia="Calibri" w:hAnsi="Times New Roman"/>
          <w:sz w:val="28"/>
          <w:szCs w:val="28"/>
        </w:rPr>
        <w:t>tes un b</w:t>
      </w:r>
      <w:r w:rsidRPr="00250A82">
        <w:rPr>
          <w:rFonts w:ascii="Times New Roman" w:eastAsia="TimesNewRoman" w:hAnsi="Times New Roman"/>
          <w:sz w:val="28"/>
          <w:szCs w:val="28"/>
        </w:rPr>
        <w:t>ē</w:t>
      </w:r>
      <w:r w:rsidRPr="00250A82">
        <w:rPr>
          <w:rFonts w:ascii="Times New Roman" w:eastAsia="Calibri" w:hAnsi="Times New Roman"/>
          <w:sz w:val="28"/>
          <w:szCs w:val="28"/>
        </w:rPr>
        <w:t>rna vesel</w:t>
      </w:r>
      <w:r w:rsidRPr="00250A82">
        <w:rPr>
          <w:rFonts w:ascii="Times New Roman" w:eastAsia="TimesNewRoman" w:hAnsi="Times New Roman"/>
          <w:sz w:val="28"/>
          <w:szCs w:val="28"/>
        </w:rPr>
        <w:t>ī</w:t>
      </w:r>
      <w:r w:rsidRPr="00250A82">
        <w:rPr>
          <w:rFonts w:ascii="Times New Roman" w:eastAsia="Calibri" w:hAnsi="Times New Roman"/>
          <w:sz w:val="28"/>
          <w:szCs w:val="28"/>
        </w:rPr>
        <w:t>bu ietekm</w:t>
      </w:r>
      <w:r w:rsidRPr="00250A82">
        <w:rPr>
          <w:rFonts w:ascii="Times New Roman" w:eastAsia="TimesNewRoman" w:hAnsi="Times New Roman"/>
          <w:sz w:val="28"/>
          <w:szCs w:val="28"/>
        </w:rPr>
        <w:t xml:space="preserve">ē </w:t>
      </w:r>
      <w:r w:rsidRPr="00250A82">
        <w:rPr>
          <w:rFonts w:ascii="Times New Roman" w:eastAsia="Calibri" w:hAnsi="Times New Roman"/>
          <w:sz w:val="28"/>
          <w:szCs w:val="28"/>
        </w:rPr>
        <w:t>ar</w:t>
      </w:r>
      <w:r w:rsidRPr="00250A82">
        <w:rPr>
          <w:rFonts w:ascii="Times New Roman" w:eastAsia="TimesNewRoman" w:hAnsi="Times New Roman"/>
          <w:sz w:val="28"/>
          <w:szCs w:val="28"/>
        </w:rPr>
        <w:t xml:space="preserve">ī </w:t>
      </w:r>
      <w:r w:rsidRPr="00250A82">
        <w:rPr>
          <w:rFonts w:ascii="Times New Roman" w:eastAsia="Calibri" w:hAnsi="Times New Roman"/>
          <w:sz w:val="28"/>
          <w:szCs w:val="28"/>
        </w:rPr>
        <w:t>m</w:t>
      </w:r>
      <w:r w:rsidRPr="00250A82">
        <w:rPr>
          <w:rFonts w:ascii="Times New Roman" w:eastAsia="TimesNewRoman" w:hAnsi="Times New Roman"/>
          <w:sz w:val="28"/>
          <w:szCs w:val="28"/>
        </w:rPr>
        <w:t>ā</w:t>
      </w:r>
      <w:r w:rsidRPr="00250A82">
        <w:rPr>
          <w:rFonts w:ascii="Times New Roman" w:eastAsia="Calibri" w:hAnsi="Times New Roman"/>
          <w:sz w:val="28"/>
          <w:szCs w:val="28"/>
        </w:rPr>
        <w:t>tes saslimst</w:t>
      </w:r>
      <w:r w:rsidRPr="00250A82">
        <w:rPr>
          <w:rFonts w:ascii="Times New Roman" w:eastAsia="TimesNewRoman" w:hAnsi="Times New Roman"/>
          <w:sz w:val="28"/>
          <w:szCs w:val="28"/>
        </w:rPr>
        <w:t>ī</w:t>
      </w:r>
      <w:r w:rsidRPr="00250A82">
        <w:rPr>
          <w:rFonts w:ascii="Times New Roman" w:eastAsia="Calibri" w:hAnsi="Times New Roman"/>
          <w:sz w:val="28"/>
          <w:szCs w:val="28"/>
        </w:rPr>
        <w:t>ba ar infekcijas</w:t>
      </w:r>
      <w:r w:rsidR="00B31C43" w:rsidRPr="00250A82">
        <w:rPr>
          <w:rFonts w:ascii="Times New Roman" w:eastAsia="Calibri" w:hAnsi="Times New Roman"/>
          <w:sz w:val="28"/>
          <w:szCs w:val="28"/>
        </w:rPr>
        <w:t xml:space="preserve"> </w:t>
      </w:r>
      <w:r w:rsidRPr="00250A82">
        <w:rPr>
          <w:rFonts w:ascii="Times New Roman" w:eastAsia="Calibri" w:hAnsi="Times New Roman"/>
          <w:sz w:val="28"/>
          <w:szCs w:val="28"/>
        </w:rPr>
        <w:t>slim</w:t>
      </w:r>
      <w:r w:rsidRPr="00250A82">
        <w:rPr>
          <w:rFonts w:ascii="Times New Roman" w:eastAsia="TimesNewRoman" w:hAnsi="Times New Roman"/>
          <w:sz w:val="28"/>
          <w:szCs w:val="28"/>
        </w:rPr>
        <w:t>ī</w:t>
      </w:r>
      <w:r w:rsidRPr="00250A82">
        <w:rPr>
          <w:rFonts w:ascii="Times New Roman" w:eastAsia="Calibri" w:hAnsi="Times New Roman"/>
          <w:sz w:val="28"/>
          <w:szCs w:val="28"/>
        </w:rPr>
        <w:t>b</w:t>
      </w:r>
      <w:r w:rsidRPr="00250A82">
        <w:rPr>
          <w:rFonts w:ascii="Times New Roman" w:eastAsia="TimesNewRoman" w:hAnsi="Times New Roman"/>
          <w:sz w:val="28"/>
          <w:szCs w:val="28"/>
        </w:rPr>
        <w:t>ā</w:t>
      </w:r>
      <w:r w:rsidRPr="00250A82">
        <w:rPr>
          <w:rFonts w:ascii="Times New Roman" w:eastAsia="Calibri" w:hAnsi="Times New Roman"/>
          <w:sz w:val="28"/>
          <w:szCs w:val="28"/>
        </w:rPr>
        <w:t xml:space="preserve">m, </w:t>
      </w:r>
      <w:r w:rsidR="000A004C">
        <w:rPr>
          <w:rFonts w:ascii="Times New Roman" w:eastAsia="Calibri" w:hAnsi="Times New Roman"/>
          <w:sz w:val="28"/>
          <w:szCs w:val="28"/>
        </w:rPr>
        <w:t xml:space="preserve">īpaši dzimumceļu infekcijām </w:t>
      </w:r>
      <w:r w:rsidR="0079328F">
        <w:rPr>
          <w:rFonts w:ascii="Times New Roman" w:eastAsia="Calibri" w:hAnsi="Times New Roman"/>
          <w:sz w:val="28"/>
          <w:szCs w:val="28"/>
        </w:rPr>
        <w:t>(sifilisu</w:t>
      </w:r>
      <w:r w:rsidRPr="00250A82">
        <w:rPr>
          <w:rFonts w:ascii="Times New Roman" w:eastAsia="Calibri" w:hAnsi="Times New Roman"/>
          <w:sz w:val="28"/>
          <w:szCs w:val="28"/>
        </w:rPr>
        <w:t>, hlamidioz</w:t>
      </w:r>
      <w:r w:rsidR="0079328F">
        <w:rPr>
          <w:rFonts w:ascii="Times New Roman" w:eastAsia="Calibri" w:hAnsi="Times New Roman"/>
          <w:sz w:val="28"/>
          <w:szCs w:val="28"/>
        </w:rPr>
        <w:t>i</w:t>
      </w:r>
      <w:r w:rsidRPr="00250A82">
        <w:rPr>
          <w:rFonts w:ascii="Times New Roman" w:eastAsia="Calibri" w:hAnsi="Times New Roman"/>
          <w:sz w:val="28"/>
          <w:szCs w:val="28"/>
        </w:rPr>
        <w:t>, gonorej</w:t>
      </w:r>
      <w:r w:rsidR="0079328F">
        <w:rPr>
          <w:rFonts w:ascii="Times New Roman" w:eastAsia="Calibri" w:hAnsi="Times New Roman"/>
          <w:sz w:val="28"/>
          <w:szCs w:val="28"/>
        </w:rPr>
        <w:t>u</w:t>
      </w:r>
      <w:r w:rsidRPr="00250A82">
        <w:rPr>
          <w:rFonts w:ascii="Times New Roman" w:eastAsia="Calibri" w:hAnsi="Times New Roman"/>
          <w:sz w:val="28"/>
          <w:szCs w:val="28"/>
        </w:rPr>
        <w:t xml:space="preserve">, </w:t>
      </w:r>
      <w:r w:rsidR="0079328F" w:rsidRPr="00117A75">
        <w:rPr>
          <w:rFonts w:ascii="Times New Roman" w:eastAsia="Calibri" w:hAnsi="Times New Roman" w:cs="Times New Roman"/>
          <w:sz w:val="28"/>
          <w:szCs w:val="28"/>
        </w:rPr>
        <w:t xml:space="preserve">bakteriālo </w:t>
      </w:r>
      <w:proofErr w:type="spellStart"/>
      <w:r w:rsidR="0079328F" w:rsidRPr="00117A75">
        <w:rPr>
          <w:rFonts w:ascii="Times New Roman" w:eastAsia="Calibri" w:hAnsi="Times New Roman" w:cs="Times New Roman"/>
          <w:sz w:val="28"/>
          <w:szCs w:val="28"/>
        </w:rPr>
        <w:t>vaginozi</w:t>
      </w:r>
      <w:proofErr w:type="spellEnd"/>
      <w:r w:rsidR="0079328F" w:rsidRPr="00117A75">
        <w:rPr>
          <w:rFonts w:ascii="Times New Roman" w:eastAsia="Calibri" w:hAnsi="Times New Roman" w:cs="Times New Roman"/>
          <w:sz w:val="28"/>
          <w:szCs w:val="28"/>
        </w:rPr>
        <w:t xml:space="preserve">), B grupas β </w:t>
      </w:r>
      <w:proofErr w:type="spellStart"/>
      <w:r w:rsidR="0079328F" w:rsidRPr="00117A75">
        <w:rPr>
          <w:rFonts w:ascii="Times New Roman" w:eastAsia="Calibri" w:hAnsi="Times New Roman" w:cs="Times New Roman"/>
          <w:sz w:val="28"/>
          <w:szCs w:val="28"/>
        </w:rPr>
        <w:t>hemolītiskā</w:t>
      </w:r>
      <w:proofErr w:type="spellEnd"/>
      <w:r w:rsidR="0079328F" w:rsidRPr="00117A75">
        <w:rPr>
          <w:rFonts w:ascii="Times New Roman" w:eastAsia="Calibri" w:hAnsi="Times New Roman" w:cs="Times New Roman"/>
          <w:sz w:val="28"/>
          <w:szCs w:val="28"/>
        </w:rPr>
        <w:t xml:space="preserve"> streptokoka nēsāšana, HIV, </w:t>
      </w:r>
      <w:r w:rsidR="00BC6EF5">
        <w:rPr>
          <w:rStyle w:val="st1"/>
          <w:rFonts w:ascii="Times New Roman" w:hAnsi="Times New Roman" w:cs="Times New Roman"/>
          <w:bCs/>
          <w:sz w:val="28"/>
          <w:szCs w:val="28"/>
        </w:rPr>
        <w:t>a</w:t>
      </w:r>
      <w:r w:rsidR="00117A75" w:rsidRPr="00117A75">
        <w:rPr>
          <w:rStyle w:val="st1"/>
          <w:rFonts w:ascii="Times New Roman" w:hAnsi="Times New Roman" w:cs="Times New Roman"/>
          <w:bCs/>
          <w:sz w:val="28"/>
          <w:szCs w:val="28"/>
        </w:rPr>
        <w:t xml:space="preserve">kūtās </w:t>
      </w:r>
      <w:proofErr w:type="spellStart"/>
      <w:r w:rsidR="00117A75" w:rsidRPr="00117A75">
        <w:rPr>
          <w:rStyle w:val="st1"/>
          <w:rFonts w:ascii="Times New Roman" w:hAnsi="Times New Roman" w:cs="Times New Roman"/>
          <w:bCs/>
          <w:sz w:val="28"/>
          <w:szCs w:val="28"/>
        </w:rPr>
        <w:t>respiratorās</w:t>
      </w:r>
      <w:proofErr w:type="spellEnd"/>
      <w:r w:rsidR="00117A75" w:rsidRPr="00117A75">
        <w:rPr>
          <w:rStyle w:val="st1"/>
          <w:rFonts w:ascii="Times New Roman" w:hAnsi="Times New Roman" w:cs="Times New Roman"/>
          <w:bCs/>
          <w:sz w:val="28"/>
          <w:szCs w:val="28"/>
        </w:rPr>
        <w:t xml:space="preserve"> vīrusu infekcijas</w:t>
      </w:r>
      <w:r w:rsidR="0079328F">
        <w:rPr>
          <w:rFonts w:ascii="Times New Roman" w:eastAsia="Calibri" w:hAnsi="Times New Roman"/>
          <w:sz w:val="28"/>
          <w:szCs w:val="28"/>
        </w:rPr>
        <w:t xml:space="preserve">. </w:t>
      </w:r>
      <w:r w:rsidR="00543FD8">
        <w:rPr>
          <w:rFonts w:ascii="Times New Roman" w:eastAsia="Calibri" w:hAnsi="Times New Roman"/>
          <w:sz w:val="28"/>
          <w:szCs w:val="28"/>
        </w:rPr>
        <w:t>Tomēr ne vienmēr sieviete var sevi pasargāt no dažādām infekcijas slimībām kā, piemēram, gripas, tāpēc grūtnieces būtu iekļaujamas augsta risk</w:t>
      </w:r>
      <w:r w:rsidR="0092408B">
        <w:rPr>
          <w:rFonts w:ascii="Times New Roman" w:eastAsia="Calibri" w:hAnsi="Times New Roman"/>
          <w:sz w:val="28"/>
          <w:szCs w:val="28"/>
        </w:rPr>
        <w:t xml:space="preserve">a grupā </w:t>
      </w:r>
      <w:r w:rsidR="00323705">
        <w:rPr>
          <w:rFonts w:ascii="Times New Roman" w:eastAsia="Calibri" w:hAnsi="Times New Roman"/>
          <w:sz w:val="28"/>
          <w:szCs w:val="28"/>
        </w:rPr>
        <w:t xml:space="preserve">brīvprātīgai </w:t>
      </w:r>
      <w:r w:rsidR="0092408B">
        <w:rPr>
          <w:rFonts w:ascii="Times New Roman" w:eastAsia="Calibri" w:hAnsi="Times New Roman"/>
          <w:sz w:val="28"/>
          <w:szCs w:val="28"/>
        </w:rPr>
        <w:t>vakcinācijai pret gripu, kā arī ievērojama loma jāpiešķir grūtnieču izglītošanai dzimumceļu infekcijas profilakses jomā.</w:t>
      </w:r>
    </w:p>
    <w:p w:rsidR="000C56CD" w:rsidRDefault="008273CD" w:rsidP="001B1D89">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lang w:eastAsia="lv-LV"/>
        </w:rPr>
        <w:lastRenderedPageBreak/>
        <w:t xml:space="preserve">Dzimumceļu, urīnceļu un citas nesanētas infekcijas </w:t>
      </w:r>
      <w:r w:rsidR="00310CD7" w:rsidRPr="00250A82">
        <w:rPr>
          <w:rFonts w:ascii="Times New Roman" w:eastAsia="Calibri" w:hAnsi="Times New Roman"/>
          <w:sz w:val="28"/>
          <w:szCs w:val="28"/>
          <w:lang w:eastAsia="lv-LV"/>
        </w:rPr>
        <w:t>ir priekšlaic</w:t>
      </w:r>
      <w:r w:rsidR="00310CD7" w:rsidRPr="00250A82">
        <w:rPr>
          <w:rFonts w:ascii="Times New Roman" w:eastAsia="TimesNewRoman" w:hAnsi="Times New Roman"/>
          <w:sz w:val="28"/>
          <w:szCs w:val="28"/>
          <w:lang w:eastAsia="lv-LV"/>
        </w:rPr>
        <w:t>ī</w:t>
      </w:r>
      <w:r w:rsidR="00310CD7" w:rsidRPr="00250A82">
        <w:rPr>
          <w:rFonts w:ascii="Times New Roman" w:eastAsia="Calibri" w:hAnsi="Times New Roman"/>
          <w:sz w:val="28"/>
          <w:szCs w:val="28"/>
          <w:lang w:eastAsia="lv-LV"/>
        </w:rPr>
        <w:t>gu dzemd</w:t>
      </w:r>
      <w:r w:rsidR="00310CD7" w:rsidRPr="00250A82">
        <w:rPr>
          <w:rFonts w:ascii="Times New Roman" w:eastAsia="TimesNewRoman" w:hAnsi="Times New Roman"/>
          <w:sz w:val="28"/>
          <w:szCs w:val="28"/>
          <w:lang w:eastAsia="lv-LV"/>
        </w:rPr>
        <w:t>ī</w:t>
      </w:r>
      <w:r w:rsidR="00310CD7" w:rsidRPr="00250A82">
        <w:rPr>
          <w:rFonts w:ascii="Times New Roman" w:eastAsia="Calibri" w:hAnsi="Times New Roman"/>
          <w:sz w:val="28"/>
          <w:szCs w:val="28"/>
          <w:lang w:eastAsia="lv-LV"/>
        </w:rPr>
        <w:t xml:space="preserve">bu galvenais </w:t>
      </w:r>
      <w:proofErr w:type="spellStart"/>
      <w:r w:rsidR="00310CD7" w:rsidRPr="00250A82">
        <w:rPr>
          <w:rFonts w:ascii="Times New Roman" w:eastAsia="Calibri" w:hAnsi="Times New Roman"/>
          <w:sz w:val="28"/>
          <w:szCs w:val="28"/>
          <w:lang w:eastAsia="lv-LV"/>
        </w:rPr>
        <w:t>etiolo</w:t>
      </w:r>
      <w:r w:rsidR="00B31C43" w:rsidRPr="00250A82">
        <w:rPr>
          <w:rFonts w:ascii="Times New Roman" w:eastAsia="TimesNewRoman" w:hAnsi="Times New Roman"/>
          <w:sz w:val="28"/>
          <w:szCs w:val="28"/>
          <w:lang w:eastAsia="lv-LV"/>
        </w:rPr>
        <w:t>ģ</w:t>
      </w:r>
      <w:r w:rsidR="00310CD7" w:rsidRPr="00250A82">
        <w:rPr>
          <w:rFonts w:ascii="Times New Roman" w:eastAsia="Calibri" w:hAnsi="Times New Roman"/>
          <w:sz w:val="28"/>
          <w:szCs w:val="28"/>
          <w:lang w:eastAsia="lv-LV"/>
        </w:rPr>
        <w:t>iskais</w:t>
      </w:r>
      <w:proofErr w:type="spellEnd"/>
      <w:r w:rsidR="00310CD7" w:rsidRPr="00250A82">
        <w:rPr>
          <w:rFonts w:ascii="Times New Roman" w:eastAsia="Calibri" w:hAnsi="Times New Roman"/>
          <w:sz w:val="28"/>
          <w:szCs w:val="28"/>
          <w:lang w:eastAsia="lv-LV"/>
        </w:rPr>
        <w:t xml:space="preserve"> faktors</w:t>
      </w:r>
      <w:r w:rsidR="00B31C43" w:rsidRPr="00250A82">
        <w:rPr>
          <w:rFonts w:ascii="Times New Roman" w:eastAsia="Calibri" w:hAnsi="Times New Roman"/>
          <w:sz w:val="28"/>
          <w:szCs w:val="28"/>
          <w:lang w:eastAsia="lv-LV"/>
        </w:rPr>
        <w:t xml:space="preserve">. </w:t>
      </w:r>
      <w:r w:rsidR="002076EC" w:rsidRPr="00250A82">
        <w:rPr>
          <w:rFonts w:ascii="Times New Roman" w:eastAsia="Calibri" w:hAnsi="Times New Roman"/>
          <w:sz w:val="28"/>
          <w:szCs w:val="28"/>
        </w:rPr>
        <w:t xml:space="preserve">Ja māte laicīgi stājas grūtniecības uzskaitē un rūpējas savu veselību grūtniecības </w:t>
      </w:r>
      <w:r w:rsidR="00F70BAE">
        <w:rPr>
          <w:rFonts w:ascii="Times New Roman" w:eastAsia="Calibri" w:hAnsi="Times New Roman"/>
          <w:sz w:val="28"/>
          <w:szCs w:val="28"/>
        </w:rPr>
        <w:t xml:space="preserve">laikā, bērns dzimst veselāks.  </w:t>
      </w:r>
      <w:r w:rsidR="00C13F4E">
        <w:rPr>
          <w:rFonts w:ascii="Times New Roman" w:eastAsia="Calibri" w:hAnsi="Times New Roman"/>
          <w:sz w:val="28"/>
          <w:szCs w:val="28"/>
        </w:rPr>
        <w:t>Veselības aprūpes k</w:t>
      </w:r>
      <w:r w:rsidR="002076EC" w:rsidRPr="00250A82">
        <w:rPr>
          <w:rFonts w:ascii="Times New Roman" w:eastAsia="Calibri" w:hAnsi="Times New Roman"/>
          <w:sz w:val="28"/>
          <w:szCs w:val="28"/>
        </w:rPr>
        <w:t>valitāte un pieejamība, kā arī sievietes zināšanas par savu ķermeni, veselīgu dzīvesveidu, bērna aprūpi, samazinātu bērnu perinatālo mirstību,</w:t>
      </w:r>
      <w:r w:rsidR="000C56CD">
        <w:rPr>
          <w:rFonts w:ascii="Times New Roman" w:eastAsia="Calibri" w:hAnsi="Times New Roman"/>
          <w:sz w:val="28"/>
          <w:szCs w:val="28"/>
        </w:rPr>
        <w:t xml:space="preserve"> gūto traumu skaitu,</w:t>
      </w:r>
      <w:r w:rsidR="002076EC" w:rsidRPr="00250A82">
        <w:rPr>
          <w:rFonts w:ascii="Times New Roman" w:eastAsia="Calibri" w:hAnsi="Times New Roman"/>
          <w:sz w:val="28"/>
          <w:szCs w:val="28"/>
        </w:rPr>
        <w:t xml:space="preserve"> saslimšanas </w:t>
      </w:r>
      <w:r w:rsidR="00182369">
        <w:rPr>
          <w:rFonts w:ascii="Times New Roman" w:eastAsia="Calibri" w:hAnsi="Times New Roman"/>
          <w:sz w:val="28"/>
          <w:szCs w:val="28"/>
        </w:rPr>
        <w:t xml:space="preserve">iespējamību ar kādu infekcijas un </w:t>
      </w:r>
      <w:r w:rsidR="002076EC" w:rsidRPr="00250A82">
        <w:rPr>
          <w:rFonts w:ascii="Times New Roman" w:eastAsia="Calibri" w:hAnsi="Times New Roman"/>
          <w:sz w:val="28"/>
          <w:szCs w:val="28"/>
        </w:rPr>
        <w:t>elpošanas sistēmas slimību</w:t>
      </w:r>
      <w:r w:rsidR="000C56CD">
        <w:rPr>
          <w:rFonts w:ascii="Times New Roman" w:eastAsia="Calibri" w:hAnsi="Times New Roman"/>
          <w:sz w:val="28"/>
          <w:szCs w:val="28"/>
        </w:rPr>
        <w:t>.</w:t>
      </w:r>
      <w:r w:rsidR="009472F0">
        <w:rPr>
          <w:rFonts w:ascii="Times New Roman" w:eastAsia="Calibri" w:hAnsi="Times New Roman"/>
          <w:sz w:val="28"/>
          <w:szCs w:val="28"/>
        </w:rPr>
        <w:t xml:space="preserve"> </w:t>
      </w:r>
    </w:p>
    <w:p w:rsidR="00AB23B9" w:rsidRDefault="009472F0" w:rsidP="001B1D89">
      <w:pPr>
        <w:autoSpaceDE w:val="0"/>
        <w:autoSpaceDN w:val="0"/>
        <w:adjustRightInd w:val="0"/>
        <w:spacing w:after="0"/>
        <w:ind w:firstLine="567"/>
        <w:jc w:val="both"/>
        <w:rPr>
          <w:rFonts w:ascii="Times New Roman" w:eastAsia="Calibri" w:hAnsi="Times New Roman"/>
          <w:sz w:val="28"/>
          <w:szCs w:val="28"/>
        </w:rPr>
      </w:pPr>
      <w:r>
        <w:rPr>
          <w:rFonts w:ascii="Times New Roman" w:eastAsia="Calibri" w:hAnsi="Times New Roman"/>
          <w:sz w:val="28"/>
          <w:szCs w:val="28"/>
        </w:rPr>
        <w:t xml:space="preserve">Jau pašreiz </w:t>
      </w:r>
      <w:r w:rsidR="00C87188">
        <w:rPr>
          <w:rFonts w:ascii="Times New Roman" w:eastAsia="Calibri" w:hAnsi="Times New Roman"/>
          <w:sz w:val="28"/>
          <w:szCs w:val="28"/>
        </w:rPr>
        <w:t xml:space="preserve">spēkā esošie </w:t>
      </w:r>
      <w:r w:rsidR="00FA4E8D">
        <w:rPr>
          <w:rFonts w:ascii="Times New Roman" w:eastAsia="Calibri" w:hAnsi="Times New Roman"/>
          <w:sz w:val="28"/>
          <w:szCs w:val="28"/>
        </w:rPr>
        <w:t>MK</w:t>
      </w:r>
      <w:r w:rsidR="00C87188">
        <w:rPr>
          <w:rFonts w:ascii="Times New Roman" w:eastAsia="Calibri" w:hAnsi="Times New Roman"/>
          <w:sz w:val="28"/>
          <w:szCs w:val="28"/>
        </w:rPr>
        <w:t xml:space="preserve"> </w:t>
      </w:r>
      <w:r>
        <w:rPr>
          <w:rFonts w:ascii="Times New Roman" w:eastAsia="Calibri" w:hAnsi="Times New Roman"/>
          <w:sz w:val="28"/>
          <w:szCs w:val="28"/>
        </w:rPr>
        <w:t>noteikumi</w:t>
      </w:r>
      <w:r w:rsidR="00C87188">
        <w:rPr>
          <w:rStyle w:val="FootnoteReference"/>
          <w:rFonts w:ascii="Times New Roman" w:eastAsia="Calibri" w:hAnsi="Times New Roman"/>
          <w:sz w:val="28"/>
          <w:szCs w:val="28"/>
        </w:rPr>
        <w:footnoteReference w:id="20"/>
      </w:r>
      <w:r w:rsidR="00C87188">
        <w:rPr>
          <w:rFonts w:ascii="Times New Roman" w:eastAsia="Calibri" w:hAnsi="Times New Roman"/>
          <w:sz w:val="28"/>
          <w:szCs w:val="28"/>
        </w:rPr>
        <w:t xml:space="preserve"> </w:t>
      </w:r>
      <w:r>
        <w:rPr>
          <w:rFonts w:ascii="Times New Roman" w:eastAsia="Calibri" w:hAnsi="Times New Roman"/>
          <w:sz w:val="28"/>
          <w:szCs w:val="28"/>
        </w:rPr>
        <w:t>nosaka bērniem līdz 3 gadu vecumam papildus piemērojamo kompensāciju diagnozēs, kuru gadījumā zāļu iegādes izde</w:t>
      </w:r>
      <w:r w:rsidR="00DB200B">
        <w:rPr>
          <w:rFonts w:ascii="Times New Roman" w:eastAsia="Calibri" w:hAnsi="Times New Roman"/>
          <w:sz w:val="28"/>
          <w:szCs w:val="28"/>
        </w:rPr>
        <w:t xml:space="preserve">vumus nekompensē pieaugušajiem. </w:t>
      </w:r>
      <w:r>
        <w:rPr>
          <w:rFonts w:ascii="Times New Roman" w:eastAsia="Calibri" w:hAnsi="Times New Roman"/>
          <w:sz w:val="28"/>
          <w:szCs w:val="28"/>
        </w:rPr>
        <w:t>Šī plāna viens no uzdevumiem ir paplašināt pacient</w:t>
      </w:r>
      <w:r w:rsidR="00C13F4E">
        <w:rPr>
          <w:rFonts w:ascii="Times New Roman" w:eastAsia="Calibri" w:hAnsi="Times New Roman"/>
          <w:sz w:val="28"/>
          <w:szCs w:val="28"/>
        </w:rPr>
        <w:t>u</w:t>
      </w:r>
      <w:r>
        <w:rPr>
          <w:rFonts w:ascii="Times New Roman" w:eastAsia="Calibri" w:hAnsi="Times New Roman"/>
          <w:sz w:val="28"/>
          <w:szCs w:val="28"/>
        </w:rPr>
        <w:t xml:space="preserve"> loku (grūtnieces un sievietes pēcdzemdību periodā, kā arī bērn</w:t>
      </w:r>
      <w:r w:rsidR="00C13F4E">
        <w:rPr>
          <w:rFonts w:ascii="Times New Roman" w:eastAsia="Calibri" w:hAnsi="Times New Roman"/>
          <w:sz w:val="28"/>
          <w:szCs w:val="28"/>
        </w:rPr>
        <w:t>us</w:t>
      </w:r>
      <w:r>
        <w:rPr>
          <w:rFonts w:ascii="Times New Roman" w:eastAsia="Calibri" w:hAnsi="Times New Roman"/>
          <w:sz w:val="28"/>
          <w:szCs w:val="28"/>
        </w:rPr>
        <w:t xml:space="preserve"> līdz 2 gadu vecumam</w:t>
      </w:r>
      <w:r w:rsidR="00C13F4E">
        <w:rPr>
          <w:rFonts w:ascii="Times New Roman" w:eastAsia="Calibri" w:hAnsi="Times New Roman"/>
          <w:sz w:val="28"/>
          <w:szCs w:val="28"/>
        </w:rPr>
        <w:t>)</w:t>
      </w:r>
      <w:r w:rsidR="00DB200B">
        <w:rPr>
          <w:rFonts w:ascii="Times New Roman" w:eastAsia="Calibri" w:hAnsi="Times New Roman"/>
          <w:sz w:val="28"/>
          <w:szCs w:val="28"/>
        </w:rPr>
        <w:t xml:space="preserve"> </w:t>
      </w:r>
      <w:r w:rsidR="00C13F4E">
        <w:rPr>
          <w:rFonts w:ascii="Times New Roman" w:eastAsia="Calibri" w:hAnsi="Times New Roman"/>
          <w:sz w:val="28"/>
          <w:szCs w:val="28"/>
        </w:rPr>
        <w:t xml:space="preserve">ar akūtu slimību </w:t>
      </w:r>
      <w:r>
        <w:rPr>
          <w:rFonts w:ascii="Times New Roman" w:eastAsia="Calibri" w:hAnsi="Times New Roman"/>
          <w:sz w:val="28"/>
          <w:szCs w:val="28"/>
        </w:rPr>
        <w:t>diagnozēm, kas papild</w:t>
      </w:r>
      <w:r w:rsidR="0051403C">
        <w:rPr>
          <w:rFonts w:ascii="Times New Roman" w:eastAsia="Calibri" w:hAnsi="Times New Roman"/>
          <w:sz w:val="28"/>
          <w:szCs w:val="28"/>
        </w:rPr>
        <w:t xml:space="preserve">us varēs saņemt valsts atbalstu, </w:t>
      </w:r>
      <w:r>
        <w:rPr>
          <w:rFonts w:ascii="Times New Roman" w:eastAsia="Calibri" w:hAnsi="Times New Roman"/>
          <w:sz w:val="28"/>
          <w:szCs w:val="28"/>
        </w:rPr>
        <w:t>iegād</w:t>
      </w:r>
      <w:r w:rsidR="0051403C">
        <w:rPr>
          <w:rFonts w:ascii="Times New Roman" w:eastAsia="Calibri" w:hAnsi="Times New Roman"/>
          <w:sz w:val="28"/>
          <w:szCs w:val="28"/>
        </w:rPr>
        <w:t>ājoties konkrētas recepšu zāles</w:t>
      </w:r>
      <w:r w:rsidR="00D76078">
        <w:rPr>
          <w:rFonts w:ascii="Times New Roman" w:eastAsia="Calibri" w:hAnsi="Times New Roman"/>
          <w:sz w:val="28"/>
          <w:szCs w:val="28"/>
        </w:rPr>
        <w:t xml:space="preserve"> saslimšanas gadījumā</w:t>
      </w:r>
      <w:r w:rsidR="0051403C">
        <w:rPr>
          <w:rFonts w:ascii="Times New Roman" w:eastAsia="Calibri" w:hAnsi="Times New Roman"/>
          <w:sz w:val="28"/>
          <w:szCs w:val="28"/>
        </w:rPr>
        <w:t xml:space="preserve">, bet esošā zāļu kompensācijas sistēma </w:t>
      </w:r>
      <w:r w:rsidR="00C13F4E">
        <w:rPr>
          <w:rFonts w:ascii="Times New Roman" w:eastAsia="Calibri" w:hAnsi="Times New Roman"/>
          <w:sz w:val="28"/>
          <w:szCs w:val="28"/>
        </w:rPr>
        <w:t>netiks samazināta</w:t>
      </w:r>
      <w:r w:rsidR="0051403C">
        <w:rPr>
          <w:rFonts w:ascii="Times New Roman" w:eastAsia="Calibri" w:hAnsi="Times New Roman"/>
          <w:sz w:val="28"/>
          <w:szCs w:val="28"/>
        </w:rPr>
        <w:t>.</w:t>
      </w:r>
    </w:p>
    <w:p w:rsidR="00246517" w:rsidRDefault="00362850" w:rsidP="001B1D89">
      <w:pPr>
        <w:pStyle w:val="Heading3"/>
        <w:numPr>
          <w:ilvl w:val="2"/>
          <w:numId w:val="4"/>
        </w:numPr>
        <w:tabs>
          <w:tab w:val="center" w:pos="993"/>
        </w:tabs>
        <w:ind w:left="851" w:hanging="567"/>
        <w:rPr>
          <w:rFonts w:eastAsia="Calibri"/>
        </w:rPr>
      </w:pPr>
      <w:bookmarkStart w:id="30" w:name="_Toc322960773"/>
      <w:proofErr w:type="spellStart"/>
      <w:r w:rsidRPr="00496C19">
        <w:rPr>
          <w:rFonts w:eastAsia="Calibri"/>
        </w:rPr>
        <w:t>Anten</w:t>
      </w:r>
      <w:r w:rsidR="0053623A" w:rsidRPr="00496C19">
        <w:rPr>
          <w:rFonts w:eastAsia="Calibri"/>
        </w:rPr>
        <w:t>a</w:t>
      </w:r>
      <w:r w:rsidRPr="00496C19">
        <w:rPr>
          <w:rFonts w:eastAsia="Calibri"/>
        </w:rPr>
        <w:t>tālā</w:t>
      </w:r>
      <w:proofErr w:type="spellEnd"/>
      <w:r w:rsidRPr="00496C19">
        <w:rPr>
          <w:rFonts w:eastAsia="Calibri"/>
        </w:rPr>
        <w:t xml:space="preserve"> aprūpe</w:t>
      </w:r>
      <w:bookmarkEnd w:id="30"/>
    </w:p>
    <w:p w:rsidR="00C13F4E" w:rsidRDefault="00333BD9" w:rsidP="001B1D89">
      <w:pPr>
        <w:tabs>
          <w:tab w:val="left" w:pos="567"/>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Lai grūtniecība noritētu veiksmīgi, ļoti svarīgi ir to uzraudzīt </w:t>
      </w:r>
      <w:r w:rsidRPr="00365EB7">
        <w:rPr>
          <w:rFonts w:ascii="Times New Roman" w:hAnsi="Times New Roman"/>
          <w:sz w:val="28"/>
          <w:szCs w:val="28"/>
        </w:rPr>
        <w:t>un savlaicīgi grūtniecei stāties uzskaitē</w:t>
      </w:r>
      <w:r>
        <w:rPr>
          <w:rFonts w:ascii="Times New Roman" w:hAnsi="Times New Roman"/>
          <w:sz w:val="28"/>
          <w:szCs w:val="28"/>
        </w:rPr>
        <w:t xml:space="preserve">. Agrīna stāšanās uzskaitē samazina risku piedzimt bērnam ar veselības problēmām, jo savlaicīgi tiek atklāti un novērsti iespējamie riska faktori gan bērna, gan mātes veselībai. </w:t>
      </w:r>
    </w:p>
    <w:p w:rsidR="00A50744" w:rsidRDefault="00613CF6" w:rsidP="00A50744">
      <w:pPr>
        <w:shd w:val="clear" w:color="auto" w:fill="FFFFFF" w:themeFill="background1"/>
        <w:spacing w:after="0"/>
        <w:jc w:val="both"/>
        <w:rPr>
          <w:rFonts w:ascii="Times New Roman" w:hAnsi="Times New Roman"/>
          <w:color w:val="000000"/>
          <w:sz w:val="28"/>
          <w:szCs w:val="28"/>
          <w:shd w:val="clear" w:color="auto" w:fill="FFFFFF" w:themeFill="background1"/>
          <w:lang w:eastAsia="lv-LV"/>
        </w:rPr>
      </w:pPr>
      <w:r w:rsidRPr="00A50744">
        <w:rPr>
          <w:sz w:val="28"/>
          <w:szCs w:val="28"/>
          <w:shd w:val="clear" w:color="auto" w:fill="FFFFFF" w:themeFill="background1"/>
        </w:rPr>
        <w:tab/>
      </w:r>
      <w:r w:rsidR="00DF6B60" w:rsidRPr="00A50744">
        <w:rPr>
          <w:rFonts w:ascii="Times New Roman" w:hAnsi="Times New Roman"/>
          <w:sz w:val="28"/>
          <w:szCs w:val="28"/>
          <w:shd w:val="clear" w:color="auto" w:fill="FFFFFF" w:themeFill="background1"/>
        </w:rPr>
        <w:t xml:space="preserve">Negatīvi </w:t>
      </w:r>
      <w:r w:rsidR="00BB3F6B" w:rsidRPr="00A50744">
        <w:rPr>
          <w:rFonts w:ascii="Times New Roman" w:hAnsi="Times New Roman"/>
          <w:sz w:val="28"/>
          <w:szCs w:val="28"/>
          <w:shd w:val="clear" w:color="auto" w:fill="FFFFFF" w:themeFill="background1"/>
        </w:rPr>
        <w:t>vērtējams fakts, ka Latvijā kopš 2004.gada samazinā</w:t>
      </w:r>
      <w:r w:rsidR="00DF6B60" w:rsidRPr="00A50744">
        <w:rPr>
          <w:rFonts w:ascii="Times New Roman" w:hAnsi="Times New Roman"/>
          <w:sz w:val="28"/>
          <w:szCs w:val="28"/>
          <w:shd w:val="clear" w:color="auto" w:fill="FFFFFF" w:themeFill="background1"/>
        </w:rPr>
        <w:t>j</w:t>
      </w:r>
      <w:r w:rsidR="00F30604" w:rsidRPr="00A50744">
        <w:rPr>
          <w:rFonts w:ascii="Times New Roman" w:hAnsi="Times New Roman"/>
          <w:sz w:val="28"/>
          <w:szCs w:val="28"/>
          <w:shd w:val="clear" w:color="auto" w:fill="FFFFFF" w:themeFill="background1"/>
        </w:rPr>
        <w:t>ie</w:t>
      </w:r>
      <w:r w:rsidR="00BB3F6B" w:rsidRPr="00A50744">
        <w:rPr>
          <w:rFonts w:ascii="Times New Roman" w:hAnsi="Times New Roman"/>
          <w:sz w:val="28"/>
          <w:szCs w:val="28"/>
          <w:shd w:val="clear" w:color="auto" w:fill="FFFFFF" w:themeFill="background1"/>
        </w:rPr>
        <w:t>s to grūtnieču īpatsvars, kur</w:t>
      </w:r>
      <w:r w:rsidR="00DF6B60" w:rsidRPr="00A50744">
        <w:rPr>
          <w:rFonts w:ascii="Times New Roman" w:hAnsi="Times New Roman"/>
          <w:sz w:val="28"/>
          <w:szCs w:val="28"/>
          <w:shd w:val="clear" w:color="auto" w:fill="FFFFFF" w:themeFill="background1"/>
        </w:rPr>
        <w:t>as stājušās grūtniecības uzskaitē</w:t>
      </w:r>
      <w:r w:rsidR="00BB3F6B" w:rsidRPr="00A50744">
        <w:rPr>
          <w:rFonts w:ascii="Times New Roman" w:hAnsi="Times New Roman"/>
          <w:sz w:val="28"/>
          <w:szCs w:val="28"/>
          <w:shd w:val="clear" w:color="auto" w:fill="FFFFFF" w:themeFill="background1"/>
        </w:rPr>
        <w:t xml:space="preserve"> līdz 12.grūtniecības nedēļai</w:t>
      </w:r>
      <w:r w:rsidR="00167708" w:rsidRPr="00A50744">
        <w:rPr>
          <w:rFonts w:ascii="Times New Roman" w:hAnsi="Times New Roman"/>
          <w:sz w:val="28"/>
          <w:szCs w:val="28"/>
          <w:shd w:val="clear" w:color="auto" w:fill="FFFFFF" w:themeFill="background1"/>
        </w:rPr>
        <w:t xml:space="preserve"> (skatīt 6.attēlu)</w:t>
      </w:r>
      <w:r w:rsidR="00BB3F6B" w:rsidRPr="00A50744">
        <w:rPr>
          <w:rFonts w:ascii="Times New Roman" w:hAnsi="Times New Roman"/>
          <w:sz w:val="28"/>
          <w:szCs w:val="28"/>
          <w:shd w:val="clear" w:color="auto" w:fill="FFFFFF" w:themeFill="background1"/>
        </w:rPr>
        <w:t>.</w:t>
      </w:r>
      <w:r w:rsidR="002D6241" w:rsidRPr="00A50744">
        <w:rPr>
          <w:rFonts w:ascii="Times New Roman" w:hAnsi="Times New Roman"/>
          <w:sz w:val="28"/>
          <w:szCs w:val="28"/>
          <w:shd w:val="clear" w:color="auto" w:fill="FFFFFF" w:themeFill="background1"/>
        </w:rPr>
        <w:t xml:space="preserve"> Līdz 2004.gadam savlaicīga grūtniecības uzskaite tika materiāli stimulēta ar lielāku (divkāršu) bērna piedzimšanas pabalstu, ko mainīja grozījumi </w:t>
      </w:r>
      <w:r w:rsidR="001C0413">
        <w:rPr>
          <w:rFonts w:ascii="Times New Roman" w:hAnsi="Times New Roman"/>
          <w:sz w:val="28"/>
          <w:szCs w:val="28"/>
          <w:shd w:val="clear" w:color="auto" w:fill="FFFFFF" w:themeFill="background1"/>
        </w:rPr>
        <w:t>normatīvajos aktos</w:t>
      </w:r>
      <w:r w:rsidR="00DF6B60" w:rsidRPr="00A50744">
        <w:rPr>
          <w:rFonts w:ascii="Times New Roman" w:hAnsi="Times New Roman"/>
          <w:sz w:val="28"/>
          <w:szCs w:val="28"/>
          <w:shd w:val="clear" w:color="auto" w:fill="FFFFFF" w:themeFill="background1"/>
        </w:rPr>
        <w:t xml:space="preserve"> - pabalsts visos gadījumos ir vienāds, bet sievietei, kurai sakarā ar grūtniecību medicīniskā aprūpe uzsākta ārstniecības iestādē līdz 12.grūtniecības nedēļai un turpināta visu grūtniecības laiku, ir tiesības saņemt maternitātes pabalstu par 14 dienu ilgu papildatvaļinājumu. </w:t>
      </w:r>
      <w:r w:rsidR="00DF6B60" w:rsidRPr="00A50744">
        <w:rPr>
          <w:rFonts w:ascii="Times New Roman" w:hAnsi="Times New Roman"/>
          <w:color w:val="000000" w:themeColor="text1"/>
          <w:sz w:val="28"/>
          <w:szCs w:val="28"/>
          <w:shd w:val="clear" w:color="auto" w:fill="FFFFFF" w:themeFill="background1"/>
        </w:rPr>
        <w:t>2008.gadā vērojam</w:t>
      </w:r>
      <w:r w:rsidR="00167708" w:rsidRPr="00A50744">
        <w:rPr>
          <w:rFonts w:ascii="Times New Roman" w:hAnsi="Times New Roman"/>
          <w:color w:val="000000" w:themeColor="text1"/>
          <w:sz w:val="28"/>
          <w:szCs w:val="28"/>
          <w:shd w:val="clear" w:color="auto" w:fill="FFFFFF" w:themeFill="background1"/>
        </w:rPr>
        <w:t xml:space="preserve">s šī rādītāja neliels pieaugums, kad </w:t>
      </w:r>
      <w:r w:rsidR="00C411E5" w:rsidRPr="00A50744">
        <w:rPr>
          <w:rFonts w:ascii="Times New Roman" w:eastAsia="Calibri" w:hAnsi="Times New Roman"/>
          <w:color w:val="000000" w:themeColor="text1"/>
          <w:sz w:val="28"/>
          <w:szCs w:val="28"/>
          <w:shd w:val="clear" w:color="auto" w:fill="FFFFFF" w:themeFill="background1"/>
        </w:rPr>
        <w:t>soci</w:t>
      </w:r>
      <w:r w:rsidR="00C411E5" w:rsidRPr="00A50744">
        <w:rPr>
          <w:rFonts w:ascii="Times New Roman" w:eastAsia="TimesNewRoman" w:hAnsi="Times New Roman"/>
          <w:color w:val="000000" w:themeColor="text1"/>
          <w:sz w:val="28"/>
          <w:szCs w:val="28"/>
          <w:shd w:val="clear" w:color="auto" w:fill="FFFFFF" w:themeFill="background1"/>
        </w:rPr>
        <w:t>ā</w:t>
      </w:r>
      <w:r w:rsidR="00C411E5" w:rsidRPr="00A50744">
        <w:rPr>
          <w:rFonts w:ascii="Times New Roman" w:eastAsia="Calibri" w:hAnsi="Times New Roman"/>
          <w:color w:val="000000" w:themeColor="text1"/>
          <w:sz w:val="28"/>
          <w:szCs w:val="28"/>
          <w:shd w:val="clear" w:color="auto" w:fill="FFFFFF" w:themeFill="background1"/>
        </w:rPr>
        <w:t>li apdrošin</w:t>
      </w:r>
      <w:r w:rsidR="00C411E5" w:rsidRPr="00A50744">
        <w:rPr>
          <w:rFonts w:ascii="Times New Roman" w:eastAsia="TimesNewRoman" w:hAnsi="Times New Roman"/>
          <w:color w:val="000000" w:themeColor="text1"/>
          <w:sz w:val="28"/>
          <w:szCs w:val="28"/>
          <w:shd w:val="clear" w:color="auto" w:fill="FFFFFF" w:themeFill="background1"/>
        </w:rPr>
        <w:t>ā</w:t>
      </w:r>
      <w:r w:rsidR="00C411E5" w:rsidRPr="00A50744">
        <w:rPr>
          <w:rFonts w:ascii="Times New Roman" w:eastAsia="Calibri" w:hAnsi="Times New Roman"/>
          <w:color w:val="000000" w:themeColor="text1"/>
          <w:sz w:val="28"/>
          <w:szCs w:val="28"/>
          <w:shd w:val="clear" w:color="auto" w:fill="FFFFFF" w:themeFill="background1"/>
        </w:rPr>
        <w:t>t</w:t>
      </w:r>
      <w:r w:rsidR="00C411E5" w:rsidRPr="00A50744">
        <w:rPr>
          <w:rFonts w:ascii="Times New Roman" w:eastAsia="TimesNewRoman" w:hAnsi="Times New Roman"/>
          <w:color w:val="000000" w:themeColor="text1"/>
          <w:sz w:val="28"/>
          <w:szCs w:val="28"/>
          <w:shd w:val="clear" w:color="auto" w:fill="FFFFFF" w:themeFill="background1"/>
        </w:rPr>
        <w:t>ā</w:t>
      </w:r>
      <w:r w:rsidR="00C411E5" w:rsidRPr="00A50744">
        <w:rPr>
          <w:rFonts w:ascii="Times New Roman" w:eastAsia="Calibri" w:hAnsi="Times New Roman"/>
          <w:color w:val="000000" w:themeColor="text1"/>
          <w:sz w:val="28"/>
          <w:szCs w:val="28"/>
          <w:shd w:val="clear" w:color="auto" w:fill="FFFFFF" w:themeFill="background1"/>
        </w:rPr>
        <w:t>s personas var</w:t>
      </w:r>
      <w:r w:rsidR="00167708" w:rsidRPr="00A50744">
        <w:rPr>
          <w:rFonts w:ascii="Times New Roman" w:eastAsia="Calibri" w:hAnsi="Times New Roman"/>
          <w:color w:val="000000" w:themeColor="text1"/>
          <w:sz w:val="28"/>
          <w:szCs w:val="28"/>
          <w:shd w:val="clear" w:color="auto" w:fill="FFFFFF" w:themeFill="background1"/>
        </w:rPr>
        <w:t>ēja</w:t>
      </w:r>
      <w:r w:rsidR="00C411E5" w:rsidRPr="00A50744">
        <w:rPr>
          <w:rFonts w:ascii="Times New Roman" w:eastAsia="Calibri" w:hAnsi="Times New Roman"/>
          <w:color w:val="000000" w:themeColor="text1"/>
          <w:sz w:val="28"/>
          <w:szCs w:val="28"/>
          <w:shd w:val="clear" w:color="auto" w:fill="FFFFFF" w:themeFill="background1"/>
        </w:rPr>
        <w:t xml:space="preserve"> sa</w:t>
      </w:r>
      <w:r w:rsidR="00C411E5" w:rsidRPr="00A50744">
        <w:rPr>
          <w:rFonts w:ascii="Times New Roman" w:eastAsia="TimesNewRoman" w:hAnsi="Times New Roman"/>
          <w:color w:val="000000" w:themeColor="text1"/>
          <w:sz w:val="28"/>
          <w:szCs w:val="28"/>
          <w:shd w:val="clear" w:color="auto" w:fill="FFFFFF" w:themeFill="background1"/>
        </w:rPr>
        <w:t>ņ</w:t>
      </w:r>
      <w:r w:rsidR="00C411E5" w:rsidRPr="00A50744">
        <w:rPr>
          <w:rFonts w:ascii="Times New Roman" w:eastAsia="Calibri" w:hAnsi="Times New Roman"/>
          <w:color w:val="000000" w:themeColor="text1"/>
          <w:sz w:val="28"/>
          <w:szCs w:val="28"/>
          <w:shd w:val="clear" w:color="auto" w:fill="FFFFFF" w:themeFill="background1"/>
        </w:rPr>
        <w:t>emt</w:t>
      </w:r>
      <w:r w:rsidRPr="00A50744">
        <w:rPr>
          <w:rFonts w:ascii="Times New Roman" w:eastAsia="Calibri" w:hAnsi="Times New Roman"/>
          <w:color w:val="000000" w:themeColor="text1"/>
          <w:sz w:val="28"/>
          <w:szCs w:val="28"/>
          <w:shd w:val="clear" w:color="auto" w:fill="FFFFFF" w:themeFill="background1"/>
        </w:rPr>
        <w:t xml:space="preserve"> </w:t>
      </w:r>
      <w:r w:rsidR="00C411E5" w:rsidRPr="00A50744">
        <w:rPr>
          <w:rFonts w:ascii="Times New Roman" w:eastAsia="Calibri" w:hAnsi="Times New Roman"/>
          <w:color w:val="000000" w:themeColor="text1"/>
          <w:sz w:val="28"/>
          <w:szCs w:val="28"/>
          <w:shd w:val="clear" w:color="auto" w:fill="FFFFFF" w:themeFill="background1"/>
        </w:rPr>
        <w:t>vec</w:t>
      </w:r>
      <w:r w:rsidR="00C411E5" w:rsidRPr="00A50744">
        <w:rPr>
          <w:rFonts w:ascii="Times New Roman" w:eastAsia="TimesNewRoman" w:hAnsi="Times New Roman"/>
          <w:color w:val="000000" w:themeColor="text1"/>
          <w:sz w:val="28"/>
          <w:szCs w:val="28"/>
          <w:shd w:val="clear" w:color="auto" w:fill="FFFFFF" w:themeFill="background1"/>
        </w:rPr>
        <w:t>ā</w:t>
      </w:r>
      <w:r w:rsidR="00C411E5" w:rsidRPr="00A50744">
        <w:rPr>
          <w:rFonts w:ascii="Times New Roman" w:eastAsia="Calibri" w:hAnsi="Times New Roman"/>
          <w:color w:val="000000" w:themeColor="text1"/>
          <w:sz w:val="28"/>
          <w:szCs w:val="28"/>
          <w:shd w:val="clear" w:color="auto" w:fill="FFFFFF" w:themeFill="background1"/>
        </w:rPr>
        <w:t>ku pabalstu</w:t>
      </w:r>
      <w:r w:rsidR="00E120C5" w:rsidRPr="00A50744">
        <w:rPr>
          <w:rFonts w:ascii="Times New Roman" w:eastAsia="Calibri" w:hAnsi="Times New Roman"/>
          <w:color w:val="000000" w:themeColor="text1"/>
          <w:sz w:val="28"/>
          <w:szCs w:val="28"/>
          <w:shd w:val="clear" w:color="auto" w:fill="FFFFFF" w:themeFill="background1"/>
        </w:rPr>
        <w:t xml:space="preserve"> 70% apmērā no sociālo iemaksu algas. </w:t>
      </w:r>
      <w:r w:rsidR="00E120C5" w:rsidRPr="00A50744">
        <w:rPr>
          <w:rFonts w:ascii="Times New Roman" w:hAnsi="Times New Roman"/>
          <w:color w:val="000000"/>
          <w:sz w:val="28"/>
          <w:szCs w:val="28"/>
          <w:shd w:val="clear" w:color="auto" w:fill="FFFFFF" w:themeFill="background1"/>
          <w:lang w:eastAsia="lv-LV"/>
        </w:rPr>
        <w:t>Šis pabalsts tika izmaksāts no sociālā apdrošināšanas budžeta, ņemot vērā katra indivīda veiktās sociālās iemaksas. Šim pabalstam nebija noteikta maksimālā robeža - tas līdzinājās algai, ko cilvēks saņem pēc nodokļu nomaksas.</w:t>
      </w:r>
      <w:r w:rsidR="00BC39B3" w:rsidRPr="00A50744">
        <w:rPr>
          <w:rFonts w:ascii="Times New Roman" w:hAnsi="Times New Roman"/>
          <w:color w:val="000000"/>
          <w:sz w:val="28"/>
          <w:szCs w:val="28"/>
          <w:shd w:val="clear" w:color="auto" w:fill="FFFFFF" w:themeFill="background1"/>
          <w:lang w:eastAsia="lv-LV"/>
        </w:rPr>
        <w:t xml:space="preserve"> Saistībā ar krīzes laika lēmumiem, sākot no 2009.gada main</w:t>
      </w:r>
      <w:r w:rsidR="00634FED" w:rsidRPr="00A50744">
        <w:rPr>
          <w:rFonts w:ascii="Times New Roman" w:hAnsi="Times New Roman"/>
          <w:color w:val="000000"/>
          <w:sz w:val="28"/>
          <w:szCs w:val="28"/>
          <w:shd w:val="clear" w:color="auto" w:fill="FFFFFF" w:themeFill="background1"/>
          <w:lang w:eastAsia="lv-LV"/>
        </w:rPr>
        <w:t>ījās</w:t>
      </w:r>
      <w:r w:rsidR="00BC39B3" w:rsidRPr="00A50744">
        <w:rPr>
          <w:rFonts w:ascii="Times New Roman" w:hAnsi="Times New Roman"/>
          <w:color w:val="000000"/>
          <w:sz w:val="28"/>
          <w:szCs w:val="28"/>
          <w:shd w:val="clear" w:color="auto" w:fill="FFFFFF" w:themeFill="background1"/>
          <w:lang w:eastAsia="lv-LV"/>
        </w:rPr>
        <w:t xml:space="preserve"> izmaksājamo pabalstu apmēri.</w:t>
      </w:r>
    </w:p>
    <w:p w:rsidR="00C13F4E" w:rsidRDefault="00C13F4E" w:rsidP="00C13F4E">
      <w:pPr>
        <w:spacing w:after="0" w:line="240" w:lineRule="auto"/>
        <w:rPr>
          <w:rFonts w:ascii="Times New Roman" w:hAnsi="Times New Roman"/>
          <w:color w:val="000000"/>
          <w:sz w:val="28"/>
          <w:szCs w:val="28"/>
          <w:shd w:val="clear" w:color="auto" w:fill="FFFFFF" w:themeFill="background1"/>
          <w:lang w:eastAsia="lv-LV"/>
        </w:rPr>
      </w:pPr>
    </w:p>
    <w:p w:rsidR="00827D50" w:rsidRDefault="00827D50">
      <w:pPr>
        <w:spacing w:after="0" w:line="240" w:lineRule="auto"/>
        <w:rPr>
          <w:rFonts w:ascii="Times New Roman" w:hAnsi="Times New Roman"/>
          <w:i/>
          <w:sz w:val="28"/>
          <w:szCs w:val="28"/>
        </w:rPr>
      </w:pPr>
      <w:r>
        <w:rPr>
          <w:rFonts w:ascii="Times New Roman" w:hAnsi="Times New Roman"/>
          <w:i/>
          <w:sz w:val="28"/>
          <w:szCs w:val="28"/>
        </w:rPr>
        <w:br w:type="page"/>
      </w:r>
    </w:p>
    <w:p w:rsidR="00BB3F6B" w:rsidRPr="00C13F4E" w:rsidRDefault="00BB3F6B" w:rsidP="00CE1CDD">
      <w:pPr>
        <w:spacing w:before="240"/>
        <w:jc w:val="center"/>
        <w:rPr>
          <w:rFonts w:ascii="Times New Roman" w:hAnsi="Times New Roman"/>
          <w:color w:val="000000"/>
          <w:sz w:val="28"/>
          <w:szCs w:val="28"/>
          <w:shd w:val="clear" w:color="auto" w:fill="FFFFFF" w:themeFill="background1"/>
          <w:lang w:eastAsia="lv-LV"/>
        </w:rPr>
      </w:pPr>
      <w:r w:rsidRPr="002037E5">
        <w:rPr>
          <w:rFonts w:ascii="Times New Roman" w:hAnsi="Times New Roman"/>
          <w:i/>
          <w:sz w:val="28"/>
          <w:szCs w:val="28"/>
        </w:rPr>
        <w:lastRenderedPageBreak/>
        <w:t>6.attēls.</w:t>
      </w:r>
      <w:r w:rsidRPr="002037E5">
        <w:rPr>
          <w:rFonts w:ascii="Times New Roman" w:hAnsi="Times New Roman"/>
          <w:sz w:val="28"/>
          <w:szCs w:val="28"/>
        </w:rPr>
        <w:t xml:space="preserve"> </w:t>
      </w:r>
      <w:r w:rsidRPr="002037E5">
        <w:rPr>
          <w:rFonts w:ascii="Times New Roman" w:hAnsi="Times New Roman"/>
          <w:b/>
          <w:sz w:val="28"/>
          <w:szCs w:val="28"/>
        </w:rPr>
        <w:t>Grūtniecības aprūpe uzsākta līdz 12.grūtniecības nedēļai (%)</w:t>
      </w:r>
    </w:p>
    <w:p w:rsidR="00BB3F6B" w:rsidRDefault="00BB3F6B" w:rsidP="00701D5E">
      <w:pPr>
        <w:autoSpaceDE w:val="0"/>
        <w:autoSpaceDN w:val="0"/>
        <w:adjustRightInd w:val="0"/>
        <w:spacing w:before="240"/>
        <w:jc w:val="both"/>
        <w:rPr>
          <w:rFonts w:ascii="Times New Roman" w:hAnsi="Times New Roman"/>
          <w:sz w:val="28"/>
          <w:szCs w:val="28"/>
        </w:rPr>
      </w:pPr>
      <w:r w:rsidRPr="00EF6E85">
        <w:rPr>
          <w:rFonts w:ascii="Times New Roman" w:hAnsi="Times New Roman"/>
          <w:noProof/>
          <w:sz w:val="28"/>
          <w:szCs w:val="28"/>
          <w:lang w:eastAsia="lv-LV"/>
        </w:rPr>
        <w:drawing>
          <wp:inline distT="0" distB="0" distL="0" distR="0">
            <wp:extent cx="5610225" cy="24955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3F6B" w:rsidRDefault="00BB3F6B" w:rsidP="001B1D89">
      <w:pPr>
        <w:autoSpaceDE w:val="0"/>
        <w:autoSpaceDN w:val="0"/>
        <w:adjustRightInd w:val="0"/>
        <w:rPr>
          <w:rFonts w:ascii="Times New Roman" w:hAnsi="Times New Roman"/>
          <w:i/>
          <w:sz w:val="24"/>
          <w:szCs w:val="24"/>
        </w:rPr>
      </w:pPr>
      <w:r w:rsidRPr="00722209">
        <w:rPr>
          <w:rFonts w:ascii="Times New Roman" w:hAnsi="Times New Roman"/>
          <w:i/>
          <w:sz w:val="24"/>
          <w:szCs w:val="24"/>
        </w:rPr>
        <w:t xml:space="preserve">Avots: </w:t>
      </w:r>
      <w:r>
        <w:rPr>
          <w:rFonts w:ascii="Times New Roman" w:hAnsi="Times New Roman"/>
          <w:i/>
          <w:sz w:val="24"/>
          <w:szCs w:val="24"/>
        </w:rPr>
        <w:t xml:space="preserve">NVD </w:t>
      </w:r>
    </w:p>
    <w:p w:rsidR="009662E6" w:rsidRPr="00054C2E" w:rsidRDefault="006625B1" w:rsidP="00054C2E">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i/>
          <w:sz w:val="24"/>
          <w:szCs w:val="24"/>
        </w:rPr>
        <w:tab/>
      </w:r>
      <w:r w:rsidR="00F6452F" w:rsidRPr="003469B5">
        <w:rPr>
          <w:rFonts w:ascii="Times New Roman" w:hAnsi="Times New Roman"/>
          <w:sz w:val="28"/>
          <w:szCs w:val="28"/>
        </w:rPr>
        <w:t xml:space="preserve">Ja </w:t>
      </w:r>
      <w:r w:rsidRPr="003469B5">
        <w:rPr>
          <w:rFonts w:ascii="Times New Roman" w:hAnsi="Times New Roman"/>
          <w:sz w:val="28"/>
          <w:szCs w:val="28"/>
        </w:rPr>
        <w:t>grūtniecības aprūpe uzsākta pēc 12.grūtniecības nedēļas</w:t>
      </w:r>
      <w:r w:rsidR="00F6452F" w:rsidRPr="003469B5">
        <w:rPr>
          <w:rFonts w:ascii="Times New Roman" w:hAnsi="Times New Roman"/>
          <w:sz w:val="28"/>
          <w:szCs w:val="28"/>
        </w:rPr>
        <w:t xml:space="preserve">, palielinās risks </w:t>
      </w:r>
      <w:r w:rsidR="00597643" w:rsidRPr="003469B5">
        <w:rPr>
          <w:rFonts w:ascii="Times New Roman" w:hAnsi="Times New Roman"/>
          <w:sz w:val="28"/>
          <w:szCs w:val="28"/>
        </w:rPr>
        <w:t xml:space="preserve">perinatālai mirstībai tiem jaundzimušajiem, kuru mātēm netika uzsākta līdz 12.grūtniecības nedēļai </w:t>
      </w:r>
      <w:r w:rsidR="00F6452F" w:rsidRPr="003469B5">
        <w:rPr>
          <w:rFonts w:ascii="Times New Roman" w:hAnsi="Times New Roman"/>
          <w:sz w:val="28"/>
          <w:szCs w:val="28"/>
        </w:rPr>
        <w:t xml:space="preserve"> (2008.gadā - 26,2 uz 1000 dzīvi un nedzīvi dzimušiem, 2009.gadā – 18,1 uz 1000 dzīvi un nedzīvi dzimušiem, 2010.gadā – 18,0 uz 1000 dzīvi un nedzīvi dzimušiem).</w:t>
      </w:r>
      <w:r w:rsidR="003469B5">
        <w:rPr>
          <w:rStyle w:val="FootnoteReference"/>
          <w:rFonts w:ascii="Times New Roman" w:hAnsi="Times New Roman"/>
          <w:sz w:val="28"/>
          <w:szCs w:val="28"/>
        </w:rPr>
        <w:footnoteReference w:id="21"/>
      </w:r>
      <w:r w:rsidR="00F6452F">
        <w:rPr>
          <w:rFonts w:ascii="Times New Roman" w:hAnsi="Times New Roman"/>
          <w:sz w:val="28"/>
          <w:szCs w:val="28"/>
        </w:rPr>
        <w:t xml:space="preserve"> </w:t>
      </w:r>
    </w:p>
    <w:p w:rsidR="00167708" w:rsidRDefault="00D82E79" w:rsidP="00054C2E">
      <w:pPr>
        <w:tabs>
          <w:tab w:val="left" w:pos="567"/>
        </w:tabs>
        <w:autoSpaceDE w:val="0"/>
        <w:autoSpaceDN w:val="0"/>
        <w:adjustRightInd w:val="0"/>
        <w:spacing w:after="0"/>
        <w:ind w:firstLine="567"/>
        <w:jc w:val="both"/>
        <w:rPr>
          <w:rFonts w:ascii="Times New Roman" w:hAnsi="Times New Roman"/>
          <w:sz w:val="28"/>
          <w:szCs w:val="28"/>
        </w:rPr>
      </w:pPr>
      <w:r w:rsidRPr="00A50744">
        <w:rPr>
          <w:rFonts w:ascii="Times New Roman" w:hAnsi="Times New Roman"/>
          <w:sz w:val="28"/>
          <w:szCs w:val="28"/>
        </w:rPr>
        <w:t xml:space="preserve">Divdesmit gadu laikā veiktie pētījumi ir pierādījuši, ka detalizēta grūtnieces izmeklēšana pirmajā vizītē 11.-13.grūtniecības nedēļā ļauj prognozēt dažādus perinatālos stāvokļus mātei un bērnam, ņemot vērā mātes vispārējo stāvokli, </w:t>
      </w:r>
      <w:proofErr w:type="spellStart"/>
      <w:r w:rsidRPr="00A50744">
        <w:rPr>
          <w:rFonts w:ascii="Times New Roman" w:hAnsi="Times New Roman"/>
          <w:sz w:val="28"/>
          <w:szCs w:val="28"/>
        </w:rPr>
        <w:t>anamnēzi</w:t>
      </w:r>
      <w:proofErr w:type="spellEnd"/>
      <w:r w:rsidRPr="00A50744">
        <w:rPr>
          <w:rFonts w:ascii="Times New Roman" w:hAnsi="Times New Roman"/>
          <w:sz w:val="28"/>
          <w:szCs w:val="28"/>
        </w:rPr>
        <w:t xml:space="preserve">, bioķīmiskos izmeklējumus, kā arī veicot detalizētu augļa ultrasonogrāfiju. Ir liela iespēja aprēķināt grūtnieces specifiskos riskus: iedzimtu augļa attīstības anomāliju risku, augļa </w:t>
      </w:r>
      <w:proofErr w:type="spellStart"/>
      <w:r w:rsidRPr="00A50744">
        <w:rPr>
          <w:rFonts w:ascii="Times New Roman" w:hAnsi="Times New Roman"/>
          <w:sz w:val="28"/>
          <w:szCs w:val="28"/>
        </w:rPr>
        <w:t>intrauterīnas</w:t>
      </w:r>
      <w:proofErr w:type="spellEnd"/>
      <w:r w:rsidRPr="00A50744">
        <w:rPr>
          <w:rFonts w:ascii="Times New Roman" w:hAnsi="Times New Roman"/>
          <w:sz w:val="28"/>
          <w:szCs w:val="28"/>
        </w:rPr>
        <w:t xml:space="preserve"> bojāejas risku, </w:t>
      </w:r>
      <w:proofErr w:type="spellStart"/>
      <w:r w:rsidRPr="00A50744">
        <w:rPr>
          <w:rFonts w:ascii="Times New Roman" w:hAnsi="Times New Roman"/>
          <w:sz w:val="28"/>
          <w:szCs w:val="28"/>
        </w:rPr>
        <w:t>preeklampsijas</w:t>
      </w:r>
      <w:proofErr w:type="spellEnd"/>
      <w:r w:rsidRPr="00A50744">
        <w:rPr>
          <w:rFonts w:ascii="Times New Roman" w:hAnsi="Times New Roman"/>
          <w:sz w:val="28"/>
          <w:szCs w:val="28"/>
        </w:rPr>
        <w:t xml:space="preserve"> risku, priekšlaicīgu dzemdību risku, </w:t>
      </w:r>
      <w:proofErr w:type="spellStart"/>
      <w:r w:rsidRPr="00A50744">
        <w:rPr>
          <w:rFonts w:ascii="Times New Roman" w:hAnsi="Times New Roman"/>
          <w:sz w:val="28"/>
          <w:szCs w:val="28"/>
        </w:rPr>
        <w:t>gestācijas</w:t>
      </w:r>
      <w:proofErr w:type="spellEnd"/>
      <w:r w:rsidRPr="00A50744">
        <w:rPr>
          <w:rFonts w:ascii="Times New Roman" w:hAnsi="Times New Roman"/>
          <w:sz w:val="28"/>
          <w:szCs w:val="28"/>
        </w:rPr>
        <w:t xml:space="preserve"> diabēta risku, </w:t>
      </w:r>
      <w:proofErr w:type="spellStart"/>
      <w:r w:rsidRPr="00A50744">
        <w:rPr>
          <w:rFonts w:ascii="Times New Roman" w:hAnsi="Times New Roman"/>
          <w:sz w:val="28"/>
          <w:szCs w:val="28"/>
        </w:rPr>
        <w:t>intrauterīnas</w:t>
      </w:r>
      <w:proofErr w:type="spellEnd"/>
      <w:r w:rsidRPr="00A50744">
        <w:rPr>
          <w:rFonts w:ascii="Times New Roman" w:hAnsi="Times New Roman"/>
          <w:sz w:val="28"/>
          <w:szCs w:val="28"/>
        </w:rPr>
        <w:t xml:space="preserve"> augļa augšanas aiztures risku, </w:t>
      </w:r>
      <w:proofErr w:type="spellStart"/>
      <w:r w:rsidRPr="00A50744">
        <w:rPr>
          <w:rFonts w:ascii="Times New Roman" w:hAnsi="Times New Roman"/>
          <w:sz w:val="28"/>
          <w:szCs w:val="28"/>
        </w:rPr>
        <w:t>makrosomijas</w:t>
      </w:r>
      <w:proofErr w:type="spellEnd"/>
      <w:r w:rsidRPr="00A50744">
        <w:rPr>
          <w:rFonts w:ascii="Times New Roman" w:hAnsi="Times New Roman"/>
          <w:sz w:val="28"/>
          <w:szCs w:val="28"/>
        </w:rPr>
        <w:t xml:space="preserve"> risku. Grūtniecības 11.-13.nedēļa ir vissvarīgākais laiks </w:t>
      </w:r>
      <w:proofErr w:type="spellStart"/>
      <w:r w:rsidRPr="00A50744">
        <w:rPr>
          <w:rFonts w:ascii="Times New Roman" w:hAnsi="Times New Roman"/>
          <w:sz w:val="28"/>
          <w:szCs w:val="28"/>
        </w:rPr>
        <w:t>prenatālajā</w:t>
      </w:r>
      <w:proofErr w:type="spellEnd"/>
      <w:r w:rsidRPr="00A50744">
        <w:rPr>
          <w:rFonts w:ascii="Times New Roman" w:hAnsi="Times New Roman"/>
          <w:sz w:val="28"/>
          <w:szCs w:val="28"/>
        </w:rPr>
        <w:t xml:space="preserve"> periodā, kad iespējams iegūt visvairāk informācijas par mātes un bērna veselību, lai iekļautu grūtnieci augsta vai zema riska grupā, ņemot vērā iegūtos datus un izmeklējumu rezultātus. Apzinot bīstamu perinatālu stāvokļu risku, būtu iespēja samazināt mātes un bērna mirstību Latvijā, veicot mērķtiecīgu esošās patoloģijas diagnostiku un individuālu, slimībai specifisku </w:t>
      </w:r>
      <w:proofErr w:type="spellStart"/>
      <w:r w:rsidRPr="00A50744">
        <w:rPr>
          <w:rFonts w:ascii="Times New Roman" w:hAnsi="Times New Roman"/>
          <w:sz w:val="28"/>
          <w:szCs w:val="28"/>
        </w:rPr>
        <w:t>antenatālu</w:t>
      </w:r>
      <w:proofErr w:type="spellEnd"/>
      <w:r w:rsidRPr="00A50744">
        <w:rPr>
          <w:rFonts w:ascii="Times New Roman" w:hAnsi="Times New Roman"/>
          <w:sz w:val="28"/>
          <w:szCs w:val="28"/>
        </w:rPr>
        <w:t xml:space="preserve"> aprūpi.</w:t>
      </w:r>
    </w:p>
    <w:p w:rsidR="009662E6" w:rsidRDefault="009662E6" w:rsidP="001B1D89">
      <w:pPr>
        <w:spacing w:after="0"/>
        <w:ind w:firstLine="567"/>
        <w:jc w:val="both"/>
        <w:rPr>
          <w:rFonts w:ascii="Times New Roman" w:hAnsi="Times New Roman"/>
          <w:sz w:val="28"/>
          <w:szCs w:val="28"/>
          <w:lang w:eastAsia="lv-LV"/>
        </w:rPr>
      </w:pPr>
      <w:r w:rsidRPr="009944E1">
        <w:rPr>
          <w:rFonts w:ascii="Times New Roman" w:hAnsi="Times New Roman"/>
          <w:sz w:val="28"/>
          <w:szCs w:val="28"/>
        </w:rPr>
        <w:t xml:space="preserve">Šobrīd </w:t>
      </w:r>
      <w:r w:rsidR="00FA4E8D">
        <w:rPr>
          <w:rFonts w:ascii="Times New Roman" w:hAnsi="Times New Roman"/>
          <w:sz w:val="28"/>
          <w:szCs w:val="28"/>
        </w:rPr>
        <w:t xml:space="preserve">MK </w:t>
      </w:r>
      <w:r w:rsidRPr="009944E1">
        <w:rPr>
          <w:rFonts w:ascii="Times New Roman" w:hAnsi="Times New Roman"/>
          <w:sz w:val="28"/>
          <w:szCs w:val="28"/>
        </w:rPr>
        <w:t>noteikumi</w:t>
      </w:r>
      <w:r>
        <w:rPr>
          <w:rFonts w:ascii="Times New Roman" w:hAnsi="Times New Roman"/>
          <w:sz w:val="28"/>
          <w:szCs w:val="28"/>
        </w:rPr>
        <w:t xml:space="preserve"> </w:t>
      </w:r>
      <w:r w:rsidRPr="009944E1">
        <w:rPr>
          <w:rFonts w:ascii="Times New Roman" w:hAnsi="Times New Roman"/>
          <w:sz w:val="28"/>
          <w:szCs w:val="28"/>
        </w:rPr>
        <w:t>nosaka, ka grū</w:t>
      </w:r>
      <w:r>
        <w:rPr>
          <w:rFonts w:ascii="Times New Roman" w:hAnsi="Times New Roman"/>
          <w:sz w:val="28"/>
          <w:szCs w:val="28"/>
        </w:rPr>
        <w:t xml:space="preserve">tniecēm, kuras nav riska grupā, </w:t>
      </w:r>
      <w:r w:rsidRPr="009944E1">
        <w:rPr>
          <w:rFonts w:ascii="Times New Roman" w:hAnsi="Times New Roman"/>
          <w:sz w:val="28"/>
          <w:szCs w:val="28"/>
        </w:rPr>
        <w:t>ultrasonogrāfija tiek veikta 16.-18.grūtniecības nedēļā un 34.-</w:t>
      </w:r>
      <w:r>
        <w:rPr>
          <w:rFonts w:ascii="Times New Roman" w:hAnsi="Times New Roman"/>
          <w:sz w:val="28"/>
          <w:szCs w:val="28"/>
        </w:rPr>
        <w:t xml:space="preserve"> </w:t>
      </w:r>
      <w:r w:rsidRPr="009944E1">
        <w:rPr>
          <w:rFonts w:ascii="Times New Roman" w:hAnsi="Times New Roman"/>
          <w:sz w:val="28"/>
          <w:szCs w:val="28"/>
        </w:rPr>
        <w:t>36.grūtniecības nedēļā</w:t>
      </w:r>
      <w:r>
        <w:rPr>
          <w:rStyle w:val="FootnoteReference"/>
          <w:rFonts w:ascii="Times New Roman" w:hAnsi="Times New Roman"/>
          <w:sz w:val="28"/>
          <w:szCs w:val="28"/>
        </w:rPr>
        <w:footnoteReference w:id="22"/>
      </w:r>
      <w:r w:rsidRPr="009944E1">
        <w:rPr>
          <w:rFonts w:ascii="Times New Roman" w:hAnsi="Times New Roman"/>
          <w:sz w:val="28"/>
          <w:szCs w:val="28"/>
        </w:rPr>
        <w:t xml:space="preserve">. </w:t>
      </w:r>
      <w:r w:rsidR="0053196D">
        <w:rPr>
          <w:rFonts w:ascii="Times New Roman" w:hAnsi="Times New Roman"/>
          <w:sz w:val="28"/>
          <w:szCs w:val="28"/>
        </w:rPr>
        <w:t>T</w:t>
      </w:r>
      <w:r w:rsidRPr="009944E1">
        <w:rPr>
          <w:rFonts w:ascii="Times New Roman" w:hAnsi="Times New Roman"/>
          <w:sz w:val="28"/>
          <w:szCs w:val="28"/>
        </w:rPr>
        <w:t xml:space="preserve">aču visefektīvāk iedzimto anomāliju diagnostiku ir veikt grūtniecības </w:t>
      </w:r>
      <w:r w:rsidRPr="009944E1">
        <w:rPr>
          <w:rFonts w:ascii="Times New Roman" w:hAnsi="Times New Roman"/>
          <w:sz w:val="28"/>
          <w:szCs w:val="28"/>
        </w:rPr>
        <w:lastRenderedPageBreak/>
        <w:t xml:space="preserve">pirmajā trimestrī. </w:t>
      </w:r>
      <w:r w:rsidRPr="009944E1">
        <w:rPr>
          <w:rFonts w:ascii="Times New Roman" w:hAnsi="Times New Roman"/>
          <w:sz w:val="28"/>
          <w:szCs w:val="28"/>
          <w:lang w:eastAsia="lv-LV"/>
        </w:rPr>
        <w:t xml:space="preserve">Šajā laikā veiktais </w:t>
      </w:r>
      <w:proofErr w:type="spellStart"/>
      <w:r>
        <w:rPr>
          <w:rFonts w:ascii="Times New Roman" w:hAnsi="Times New Roman"/>
          <w:sz w:val="28"/>
          <w:szCs w:val="28"/>
          <w:lang w:eastAsia="lv-LV"/>
        </w:rPr>
        <w:t>ultrasonogrāfiskais</w:t>
      </w:r>
      <w:proofErr w:type="spellEnd"/>
      <w:r>
        <w:rPr>
          <w:rFonts w:ascii="Times New Roman" w:hAnsi="Times New Roman"/>
          <w:sz w:val="28"/>
          <w:szCs w:val="28"/>
          <w:lang w:eastAsia="lv-LV"/>
        </w:rPr>
        <w:t xml:space="preserve"> izmeklējums</w:t>
      </w:r>
      <w:r w:rsidRPr="009944E1">
        <w:rPr>
          <w:rFonts w:ascii="Times New Roman" w:hAnsi="Times New Roman"/>
          <w:sz w:val="28"/>
          <w:szCs w:val="28"/>
          <w:lang w:eastAsia="lv-LV"/>
        </w:rPr>
        <w:t xml:space="preserve"> palīdz noteikt precīzā</w:t>
      </w:r>
      <w:r w:rsidR="00EE3C83">
        <w:rPr>
          <w:rFonts w:ascii="Times New Roman" w:hAnsi="Times New Roman"/>
          <w:sz w:val="28"/>
          <w:szCs w:val="28"/>
          <w:lang w:eastAsia="lv-LV"/>
        </w:rPr>
        <w:t>ku augļa vecumu, kā arī dzemdēšanas laiku</w:t>
      </w:r>
      <w:r w:rsidRPr="009944E1">
        <w:rPr>
          <w:rFonts w:ascii="Times New Roman" w:hAnsi="Times New Roman"/>
          <w:sz w:val="28"/>
          <w:szCs w:val="28"/>
          <w:lang w:eastAsia="lv-LV"/>
        </w:rPr>
        <w:t>. Tāpat iegūst informāciju par to, kā auglis ir novietojies dzemdes dobumā,  kā arī kādi ir augļa attīstības procesi.</w:t>
      </w:r>
    </w:p>
    <w:p w:rsidR="00847C33" w:rsidRDefault="009662E6" w:rsidP="001B1D89">
      <w:pPr>
        <w:pStyle w:val="Default"/>
        <w:spacing w:line="276" w:lineRule="auto"/>
        <w:ind w:firstLine="567"/>
        <w:jc w:val="both"/>
        <w:rPr>
          <w:rFonts w:ascii="Times New Roman" w:hAnsi="Times New Roman" w:cs="Times New Roman"/>
          <w:color w:val="auto"/>
          <w:sz w:val="28"/>
          <w:szCs w:val="28"/>
        </w:rPr>
      </w:pPr>
      <w:r w:rsidRPr="009944E1">
        <w:rPr>
          <w:rFonts w:ascii="Times New Roman" w:hAnsi="Times New Roman" w:cs="Times New Roman"/>
          <w:color w:val="auto"/>
          <w:sz w:val="28"/>
          <w:szCs w:val="28"/>
        </w:rPr>
        <w:t>Komplikācijas grūtniecības laikā var rasties arī bez acīmredzamiem riska fakt</w:t>
      </w:r>
      <w:r w:rsidR="005A11EF">
        <w:rPr>
          <w:rFonts w:ascii="Times New Roman" w:hAnsi="Times New Roman" w:cs="Times New Roman"/>
          <w:color w:val="auto"/>
          <w:sz w:val="28"/>
          <w:szCs w:val="28"/>
        </w:rPr>
        <w:t>oriem, tāpēc regulāra ultrasono</w:t>
      </w:r>
      <w:r w:rsidRPr="009944E1">
        <w:rPr>
          <w:rFonts w:ascii="Times New Roman" w:hAnsi="Times New Roman" w:cs="Times New Roman"/>
          <w:color w:val="auto"/>
          <w:sz w:val="28"/>
          <w:szCs w:val="28"/>
        </w:rPr>
        <w:t xml:space="preserve">grāfijas izmeklējuma veikšana visos </w:t>
      </w:r>
      <w:r>
        <w:rPr>
          <w:rFonts w:ascii="Times New Roman" w:hAnsi="Times New Roman" w:cs="Times New Roman"/>
          <w:color w:val="auto"/>
          <w:sz w:val="28"/>
          <w:szCs w:val="28"/>
        </w:rPr>
        <w:t xml:space="preserve">grūtniecības </w:t>
      </w:r>
      <w:r w:rsidRPr="009944E1">
        <w:rPr>
          <w:rFonts w:ascii="Times New Roman" w:hAnsi="Times New Roman" w:cs="Times New Roman"/>
          <w:color w:val="auto"/>
          <w:sz w:val="28"/>
          <w:szCs w:val="28"/>
        </w:rPr>
        <w:t>trimestros būtu</w:t>
      </w:r>
      <w:r>
        <w:rPr>
          <w:rFonts w:ascii="Times New Roman" w:hAnsi="Times New Roman" w:cs="Times New Roman"/>
          <w:color w:val="auto"/>
          <w:sz w:val="28"/>
          <w:szCs w:val="28"/>
        </w:rPr>
        <w:t xml:space="preserve"> </w:t>
      </w:r>
      <w:r w:rsidR="00125815">
        <w:rPr>
          <w:rFonts w:ascii="Times New Roman" w:hAnsi="Times New Roman" w:cs="Times New Roman"/>
          <w:color w:val="auto"/>
          <w:sz w:val="28"/>
          <w:szCs w:val="28"/>
        </w:rPr>
        <w:t>nepieciešama</w:t>
      </w:r>
      <w:r w:rsidR="00634FED">
        <w:rPr>
          <w:rFonts w:ascii="Times New Roman" w:hAnsi="Times New Roman" w:cs="Times New Roman"/>
          <w:color w:val="auto"/>
          <w:sz w:val="28"/>
          <w:szCs w:val="28"/>
        </w:rPr>
        <w:t xml:space="preserve">. </w:t>
      </w:r>
      <w:r w:rsidR="00D76078" w:rsidRPr="00125815">
        <w:rPr>
          <w:rFonts w:ascii="Times New Roman" w:hAnsi="Times New Roman" w:cs="Times New Roman"/>
          <w:color w:val="auto"/>
          <w:sz w:val="28"/>
          <w:szCs w:val="28"/>
        </w:rPr>
        <w:t>Attiecībā uz bērna mirstības rādītājiem, ultrasonogrāfija palīdz atklāt vieglas un vidēji smagas anomālijas, palīdzot tās laicīgi novērst tūlīt pēc piedzimšanas vai atsevišķos gadījumos jau grūtniecības laikā.</w:t>
      </w:r>
    </w:p>
    <w:p w:rsidR="00165D06" w:rsidRDefault="0053196D" w:rsidP="00165D06">
      <w:pPr>
        <w:spacing w:after="0"/>
        <w:ind w:firstLine="567"/>
        <w:jc w:val="both"/>
        <w:rPr>
          <w:rFonts w:ascii="Times New Roman" w:hAnsi="Times New Roman"/>
          <w:sz w:val="28"/>
          <w:szCs w:val="28"/>
          <w:lang w:eastAsia="lv-LV"/>
        </w:rPr>
      </w:pPr>
      <w:r w:rsidRPr="004D7F44">
        <w:rPr>
          <w:rFonts w:ascii="Times New Roman" w:hAnsi="Times New Roman"/>
          <w:sz w:val="28"/>
          <w:szCs w:val="28"/>
        </w:rPr>
        <w:t xml:space="preserve">Pēc </w:t>
      </w:r>
      <w:r w:rsidR="004E1ED8">
        <w:rPr>
          <w:rFonts w:ascii="Times New Roman" w:hAnsi="Times New Roman"/>
          <w:sz w:val="28"/>
          <w:szCs w:val="28"/>
        </w:rPr>
        <w:t>NVD</w:t>
      </w:r>
      <w:r w:rsidRPr="004D7F44">
        <w:rPr>
          <w:rFonts w:ascii="Times New Roman" w:hAnsi="Times New Roman"/>
          <w:sz w:val="28"/>
          <w:szCs w:val="28"/>
        </w:rPr>
        <w:t xml:space="preserve"> datiem</w:t>
      </w:r>
      <w:r w:rsidR="00165D06">
        <w:rPr>
          <w:rFonts w:ascii="Times New Roman" w:hAnsi="Times New Roman"/>
          <w:sz w:val="28"/>
          <w:szCs w:val="28"/>
        </w:rPr>
        <w:t xml:space="preserve"> (veikto ultrasonogrāfijas izmeklējumu skaits, kurus veic speciālisti, kas ir </w:t>
      </w:r>
      <w:proofErr w:type="spellStart"/>
      <w:r w:rsidR="00165D06">
        <w:rPr>
          <w:rFonts w:ascii="Times New Roman" w:hAnsi="Times New Roman"/>
          <w:sz w:val="28"/>
          <w:szCs w:val="28"/>
        </w:rPr>
        <w:t>līgumatiecībās</w:t>
      </w:r>
      <w:proofErr w:type="spellEnd"/>
      <w:r w:rsidR="00165D06">
        <w:rPr>
          <w:rFonts w:ascii="Times New Roman" w:hAnsi="Times New Roman"/>
          <w:sz w:val="28"/>
          <w:szCs w:val="28"/>
        </w:rPr>
        <w:t xml:space="preserve"> ar valsti)</w:t>
      </w:r>
      <w:r w:rsidRPr="004D7F44">
        <w:rPr>
          <w:rFonts w:ascii="Times New Roman" w:hAnsi="Times New Roman"/>
          <w:sz w:val="28"/>
          <w:szCs w:val="28"/>
        </w:rPr>
        <w:t xml:space="preserve">, 2 reizes gadā veikto ultrasonogrāfijas izmeklējumu skaits 2009.gadā bija 3 119, 2010.gadā – 5 901, 2011.gadā – 6 100.  </w:t>
      </w:r>
      <w:r w:rsidRPr="004D7F44">
        <w:rPr>
          <w:rFonts w:ascii="Times New Roman" w:hAnsi="Times New Roman"/>
          <w:sz w:val="28"/>
          <w:szCs w:val="28"/>
          <w:lang w:eastAsia="lv-LV"/>
        </w:rPr>
        <w:t>Pēc nepieciešamības grūtniecēm tiek veikti 3 un vairāk ultrasonogrāfijas izmeklējumi, kas 2009.gadā bija 1 546, 2010.gadā – 5 154, 2011.gadā – 5</w:t>
      </w:r>
      <w:r w:rsidR="00165D06">
        <w:rPr>
          <w:rFonts w:ascii="Times New Roman" w:hAnsi="Times New Roman"/>
          <w:sz w:val="28"/>
          <w:szCs w:val="28"/>
          <w:lang w:eastAsia="lv-LV"/>
        </w:rPr>
        <w:t> </w:t>
      </w:r>
      <w:r w:rsidR="00827D50">
        <w:rPr>
          <w:rFonts w:ascii="Times New Roman" w:hAnsi="Times New Roman"/>
          <w:sz w:val="28"/>
          <w:szCs w:val="28"/>
          <w:lang w:eastAsia="lv-LV"/>
        </w:rPr>
        <w:t>374</w:t>
      </w:r>
      <w:r w:rsidR="00165D06">
        <w:rPr>
          <w:rFonts w:ascii="Times New Roman" w:hAnsi="Times New Roman"/>
          <w:sz w:val="28"/>
          <w:szCs w:val="28"/>
          <w:lang w:eastAsia="lv-LV"/>
        </w:rPr>
        <w:t xml:space="preserve"> (skatīt 7.attēlu)</w:t>
      </w:r>
      <w:r w:rsidR="00827D50">
        <w:rPr>
          <w:rFonts w:ascii="Times New Roman" w:hAnsi="Times New Roman"/>
          <w:sz w:val="28"/>
          <w:szCs w:val="28"/>
          <w:lang w:eastAsia="lv-LV"/>
        </w:rPr>
        <w:t>.</w:t>
      </w:r>
      <w:r w:rsidR="00165D06">
        <w:rPr>
          <w:rFonts w:ascii="Times New Roman" w:hAnsi="Times New Roman"/>
          <w:sz w:val="28"/>
          <w:szCs w:val="28"/>
          <w:lang w:eastAsia="lv-LV"/>
        </w:rPr>
        <w:t xml:space="preserve"> NVD nav </w:t>
      </w:r>
      <w:r w:rsidR="00A73E96">
        <w:rPr>
          <w:rFonts w:ascii="Times New Roman" w:hAnsi="Times New Roman"/>
          <w:sz w:val="28"/>
          <w:szCs w:val="28"/>
          <w:lang w:eastAsia="lv-LV"/>
        </w:rPr>
        <w:t xml:space="preserve">pieejami </w:t>
      </w:r>
      <w:r w:rsidR="00165D06">
        <w:rPr>
          <w:rFonts w:ascii="Times New Roman" w:hAnsi="Times New Roman"/>
          <w:sz w:val="28"/>
          <w:szCs w:val="28"/>
          <w:lang w:eastAsia="lv-LV"/>
        </w:rPr>
        <w:t>dat</w:t>
      </w:r>
      <w:r w:rsidR="00A73E96">
        <w:rPr>
          <w:rFonts w:ascii="Times New Roman" w:hAnsi="Times New Roman"/>
          <w:sz w:val="28"/>
          <w:szCs w:val="28"/>
          <w:lang w:eastAsia="lv-LV"/>
        </w:rPr>
        <w:t>i</w:t>
      </w:r>
      <w:r w:rsidR="00165D06">
        <w:rPr>
          <w:rFonts w:ascii="Times New Roman" w:hAnsi="Times New Roman"/>
          <w:sz w:val="28"/>
          <w:szCs w:val="28"/>
          <w:lang w:eastAsia="lv-LV"/>
        </w:rPr>
        <w:t xml:space="preserve"> par veiktajiem ultrasonogrāfijas izmeklējumiem</w:t>
      </w:r>
      <w:r w:rsidR="000460FB">
        <w:rPr>
          <w:rFonts w:ascii="Times New Roman" w:hAnsi="Times New Roman"/>
          <w:sz w:val="28"/>
          <w:szCs w:val="28"/>
          <w:lang w:eastAsia="lv-LV"/>
        </w:rPr>
        <w:t xml:space="preserve"> grūtniecēm</w:t>
      </w:r>
      <w:r w:rsidR="00165D06">
        <w:rPr>
          <w:rFonts w:ascii="Times New Roman" w:hAnsi="Times New Roman"/>
          <w:sz w:val="28"/>
          <w:szCs w:val="28"/>
          <w:lang w:eastAsia="lv-LV"/>
        </w:rPr>
        <w:t xml:space="preserve">, kurus veic privāti praktizējoši speciālisti. </w:t>
      </w:r>
      <w:r w:rsidR="00165D06">
        <w:rPr>
          <w:rFonts w:ascii="Times New Roman" w:hAnsi="Times New Roman"/>
          <w:sz w:val="28"/>
          <w:szCs w:val="28"/>
        </w:rPr>
        <w:t xml:space="preserve">Tā kā grūtniecība var iesākties vienā gadā un beigties otrā gadā, tad ultrasonogrāfiju skaits gadā ne vienmēr atspoguļo veikto ultrasonogrāfijas skaitu grūtniecības laikā un nav iespējams </w:t>
      </w:r>
      <w:r w:rsidR="00BD5904">
        <w:rPr>
          <w:rFonts w:ascii="Times New Roman" w:hAnsi="Times New Roman"/>
          <w:sz w:val="28"/>
          <w:szCs w:val="28"/>
        </w:rPr>
        <w:t>iegūt objektīvus datus</w:t>
      </w:r>
      <w:r w:rsidR="00165D06">
        <w:rPr>
          <w:rFonts w:ascii="Times New Roman" w:hAnsi="Times New Roman"/>
          <w:sz w:val="28"/>
          <w:szCs w:val="28"/>
        </w:rPr>
        <w:t xml:space="preserve"> par katras grūtniecības laikā veikto ultrasonogrāfijas izmeklējumu skaitu. </w:t>
      </w:r>
    </w:p>
    <w:p w:rsidR="008605EE" w:rsidRPr="00EE25E0" w:rsidRDefault="0053196D" w:rsidP="00165D06">
      <w:pPr>
        <w:spacing w:before="240" w:after="0" w:line="240" w:lineRule="auto"/>
        <w:ind w:firstLine="567"/>
        <w:jc w:val="both"/>
        <w:rPr>
          <w:rFonts w:ascii="Times New Roman" w:hAnsi="Times New Roman"/>
          <w:sz w:val="28"/>
          <w:szCs w:val="28"/>
          <w:lang w:eastAsia="lv-LV"/>
        </w:rPr>
      </w:pPr>
      <w:r w:rsidRPr="00B9011A">
        <w:rPr>
          <w:rFonts w:ascii="Times New Roman" w:hAnsi="Times New Roman"/>
          <w:sz w:val="28"/>
          <w:szCs w:val="28"/>
          <w:lang w:eastAsia="lv-LV"/>
        </w:rPr>
        <w:t xml:space="preserve"> </w:t>
      </w:r>
      <w:r w:rsidR="008605EE">
        <w:rPr>
          <w:rFonts w:ascii="Times New Roman" w:hAnsi="Times New Roman"/>
          <w:i/>
          <w:sz w:val="28"/>
          <w:szCs w:val="28"/>
        </w:rPr>
        <w:t>7</w:t>
      </w:r>
      <w:r w:rsidR="008605EE" w:rsidRPr="002037E5">
        <w:rPr>
          <w:rFonts w:ascii="Times New Roman" w:hAnsi="Times New Roman"/>
          <w:i/>
          <w:sz w:val="28"/>
          <w:szCs w:val="28"/>
        </w:rPr>
        <w:t>.attēls.</w:t>
      </w:r>
      <w:r w:rsidR="008605EE" w:rsidRPr="002037E5">
        <w:rPr>
          <w:rFonts w:ascii="Times New Roman" w:hAnsi="Times New Roman"/>
          <w:sz w:val="28"/>
          <w:szCs w:val="28"/>
        </w:rPr>
        <w:t xml:space="preserve"> </w:t>
      </w:r>
      <w:r w:rsidR="008605EE" w:rsidRPr="004475F2">
        <w:rPr>
          <w:rFonts w:ascii="Times New Roman" w:hAnsi="Times New Roman"/>
          <w:b/>
          <w:sz w:val="28"/>
          <w:szCs w:val="28"/>
          <w:lang w:eastAsia="lv-LV"/>
        </w:rPr>
        <w:t>Ultrasonogrāfijas izmeklējumu skaits grūtniecēm</w:t>
      </w:r>
    </w:p>
    <w:p w:rsidR="008605EE" w:rsidRPr="008605EE" w:rsidRDefault="008605EE" w:rsidP="00CE1CDD">
      <w:pPr>
        <w:spacing w:before="240"/>
        <w:jc w:val="center"/>
        <w:rPr>
          <w:rFonts w:ascii="Times New Roman" w:hAnsi="Times New Roman"/>
          <w:b/>
          <w:i/>
          <w:sz w:val="28"/>
          <w:szCs w:val="28"/>
          <w:lang w:eastAsia="lv-LV"/>
        </w:rPr>
      </w:pPr>
      <w:r w:rsidRPr="004F0447">
        <w:rPr>
          <w:rFonts w:ascii="Times New Roman" w:hAnsi="Times New Roman"/>
          <w:b/>
          <w:i/>
          <w:noProof/>
          <w:sz w:val="28"/>
          <w:szCs w:val="28"/>
          <w:lang w:eastAsia="lv-LV"/>
        </w:rPr>
        <w:drawing>
          <wp:inline distT="0" distB="0" distL="0" distR="0">
            <wp:extent cx="5219700" cy="2647950"/>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05EE" w:rsidRPr="008605EE" w:rsidRDefault="008605EE" w:rsidP="008605EE">
      <w:pPr>
        <w:autoSpaceDE w:val="0"/>
        <w:autoSpaceDN w:val="0"/>
        <w:adjustRightInd w:val="0"/>
        <w:spacing w:line="240" w:lineRule="auto"/>
        <w:rPr>
          <w:rFonts w:ascii="Times New Roman" w:hAnsi="Times New Roman"/>
          <w:i/>
          <w:sz w:val="24"/>
          <w:szCs w:val="24"/>
        </w:rPr>
      </w:pPr>
      <w:r w:rsidRPr="00722209">
        <w:rPr>
          <w:rFonts w:ascii="Times New Roman" w:hAnsi="Times New Roman"/>
          <w:i/>
          <w:sz w:val="24"/>
          <w:szCs w:val="24"/>
        </w:rPr>
        <w:t xml:space="preserve">Avots: </w:t>
      </w:r>
      <w:r w:rsidR="004E1ED8">
        <w:rPr>
          <w:rFonts w:ascii="Times New Roman" w:hAnsi="Times New Roman"/>
          <w:i/>
          <w:sz w:val="24"/>
          <w:szCs w:val="24"/>
        </w:rPr>
        <w:t>NVD</w:t>
      </w:r>
    </w:p>
    <w:p w:rsidR="009662E6" w:rsidRPr="00125815" w:rsidRDefault="009662E6" w:rsidP="008605EE">
      <w:pPr>
        <w:pStyle w:val="Default"/>
        <w:spacing w:line="276" w:lineRule="auto"/>
        <w:ind w:firstLine="567"/>
        <w:jc w:val="both"/>
        <w:rPr>
          <w:rFonts w:ascii="Times New Roman" w:hAnsi="Times New Roman" w:cs="Times New Roman"/>
          <w:color w:val="auto"/>
          <w:sz w:val="28"/>
          <w:szCs w:val="28"/>
        </w:rPr>
      </w:pPr>
      <w:r w:rsidRPr="00125815">
        <w:rPr>
          <w:rFonts w:ascii="Times New Roman" w:hAnsi="Times New Roman" w:cs="Times New Roman"/>
          <w:color w:val="auto"/>
          <w:sz w:val="28"/>
          <w:szCs w:val="28"/>
        </w:rPr>
        <w:lastRenderedPageBreak/>
        <w:t xml:space="preserve">Ultrasonogrāfija atzīta par drošu procedūru ar minimālu zināmo negatīvo ietekmi un bez radiācijas iedarbības. Tādejādi padarot to par plaši izmantojamu </w:t>
      </w:r>
      <w:proofErr w:type="spellStart"/>
      <w:r w:rsidRPr="00125815">
        <w:rPr>
          <w:rFonts w:ascii="Times New Roman" w:hAnsi="Times New Roman" w:cs="Times New Roman"/>
          <w:color w:val="auto"/>
          <w:sz w:val="28"/>
          <w:szCs w:val="28"/>
        </w:rPr>
        <w:t>antenatālās</w:t>
      </w:r>
      <w:proofErr w:type="spellEnd"/>
      <w:r w:rsidRPr="00125815">
        <w:rPr>
          <w:rFonts w:ascii="Times New Roman" w:hAnsi="Times New Roman" w:cs="Times New Roman"/>
          <w:color w:val="auto"/>
          <w:sz w:val="28"/>
          <w:szCs w:val="28"/>
        </w:rPr>
        <w:t xml:space="preserve"> aprūpes izmeklējumu</w:t>
      </w:r>
      <w:r w:rsidRPr="00125815">
        <w:rPr>
          <w:rStyle w:val="FootnoteReference"/>
          <w:rFonts w:ascii="Times New Roman" w:hAnsi="Times New Roman"/>
          <w:color w:val="auto"/>
          <w:sz w:val="28"/>
          <w:szCs w:val="28"/>
        </w:rPr>
        <w:footnoteReference w:id="23"/>
      </w:r>
      <w:r w:rsidRPr="00125815">
        <w:rPr>
          <w:rFonts w:ascii="Times New Roman" w:hAnsi="Times New Roman" w:cs="Times New Roman"/>
          <w:color w:val="auto"/>
          <w:sz w:val="28"/>
          <w:szCs w:val="28"/>
        </w:rPr>
        <w:t xml:space="preserve">. </w:t>
      </w:r>
    </w:p>
    <w:p w:rsidR="008B530C" w:rsidRDefault="003C78AF" w:rsidP="008605EE">
      <w:pPr>
        <w:tabs>
          <w:tab w:val="left" w:pos="567"/>
        </w:tabs>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Pašlaik spēkā esošie normatīvie akti</w:t>
      </w:r>
      <w:r w:rsidRPr="00125815">
        <w:rPr>
          <w:rStyle w:val="FootnoteReference"/>
          <w:rFonts w:ascii="Times New Roman" w:hAnsi="Times New Roman"/>
          <w:sz w:val="28"/>
          <w:szCs w:val="28"/>
        </w:rPr>
        <w:footnoteReference w:id="24"/>
      </w:r>
      <w:r w:rsidRPr="00125815">
        <w:rPr>
          <w:rFonts w:ascii="Times New Roman" w:hAnsi="Times New Roman"/>
          <w:sz w:val="28"/>
          <w:szCs w:val="28"/>
        </w:rPr>
        <w:t xml:space="preserve"> paredz septiņas vizītes pie ārstniecības personas (ginekologa (dzemdību speciālista), vecmātes vai ģimenes ārsta) pirms dzemdībām un divas vizītes pēc dzemdībām. </w:t>
      </w:r>
      <w:r w:rsidR="00D76078" w:rsidRPr="00125815">
        <w:rPr>
          <w:rFonts w:ascii="Times New Roman" w:hAnsi="Times New Roman"/>
          <w:sz w:val="28"/>
          <w:szCs w:val="28"/>
        </w:rPr>
        <w:t>Saskaņā ar Pacientu tiesību likumā noteikto, grūtniecei ir tiesības izvēlēties ārstniecības personu</w:t>
      </w:r>
      <w:r w:rsidR="00D76078" w:rsidRPr="00125815">
        <w:rPr>
          <w:rFonts w:ascii="Times New Roman" w:hAnsi="Times New Roman"/>
          <w:sz w:val="28"/>
          <w:szCs w:val="28"/>
        </w:rPr>
        <w:br/>
        <w:t xml:space="preserve">(ginekologu, vecmāti vai ģimenes ārstu) pie kura stāties grūtniecības uzskaitē un veidot savstarpēju sadarbību ar savu izvēlēto speciālistu. </w:t>
      </w:r>
      <w:r w:rsidR="00BB3F6B" w:rsidRPr="00125815">
        <w:rPr>
          <w:rFonts w:ascii="Times New Roman" w:hAnsi="Times New Roman"/>
          <w:sz w:val="28"/>
          <w:szCs w:val="28"/>
        </w:rPr>
        <w:t xml:space="preserve">Atšķirībā no izvēlētā </w:t>
      </w:r>
      <w:r w:rsidR="00D76078" w:rsidRPr="00125815">
        <w:rPr>
          <w:rFonts w:ascii="Times New Roman" w:hAnsi="Times New Roman"/>
          <w:sz w:val="28"/>
          <w:szCs w:val="28"/>
        </w:rPr>
        <w:t>speciālista (</w:t>
      </w:r>
      <w:r w:rsidR="00385A82" w:rsidRPr="00125815">
        <w:rPr>
          <w:rFonts w:ascii="Times New Roman" w:hAnsi="Times New Roman"/>
          <w:sz w:val="28"/>
          <w:szCs w:val="28"/>
        </w:rPr>
        <w:t>speciālists, kurš veic valsts apmaksātu grūtniecības aprūpi vai privātais speciālists, kurš veic šo aprūpi par maksu)</w:t>
      </w:r>
      <w:r w:rsidR="00BB3F6B" w:rsidRPr="00125815">
        <w:rPr>
          <w:rFonts w:ascii="Times New Roman" w:hAnsi="Times New Roman"/>
          <w:sz w:val="28"/>
          <w:szCs w:val="28"/>
        </w:rPr>
        <w:t xml:space="preserve"> atšķiras arī grūtniecības izmaksas, tās ietekmē arī tas, vai grūtniecei ir līgums ar apdrošināšanas kompāniju vai n</w:t>
      </w:r>
      <w:r w:rsidR="00246235" w:rsidRPr="00125815">
        <w:rPr>
          <w:rFonts w:ascii="Times New Roman" w:hAnsi="Times New Roman"/>
          <w:sz w:val="28"/>
          <w:szCs w:val="28"/>
        </w:rPr>
        <w:t>av. Izvēloties valsts apmaksātu</w:t>
      </w:r>
      <w:r w:rsidR="00BB3F6B" w:rsidRPr="00125815">
        <w:rPr>
          <w:rFonts w:ascii="Times New Roman" w:hAnsi="Times New Roman"/>
          <w:sz w:val="28"/>
          <w:szCs w:val="28"/>
        </w:rPr>
        <w:t xml:space="preserve"> </w:t>
      </w:r>
      <w:r w:rsidR="00246235" w:rsidRPr="00125815">
        <w:rPr>
          <w:rFonts w:ascii="Times New Roman" w:hAnsi="Times New Roman"/>
          <w:sz w:val="28"/>
          <w:szCs w:val="28"/>
        </w:rPr>
        <w:t>grūtniecības aprūpi</w:t>
      </w:r>
      <w:r w:rsidR="00BB3F6B" w:rsidRPr="00125815">
        <w:rPr>
          <w:rFonts w:ascii="Times New Roman" w:hAnsi="Times New Roman"/>
          <w:sz w:val="28"/>
          <w:szCs w:val="28"/>
        </w:rPr>
        <w:t xml:space="preserve">, </w:t>
      </w:r>
      <w:r w:rsidR="00246235" w:rsidRPr="00125815">
        <w:rPr>
          <w:rFonts w:ascii="Times New Roman" w:hAnsi="Times New Roman"/>
          <w:sz w:val="28"/>
          <w:szCs w:val="28"/>
        </w:rPr>
        <w:t xml:space="preserve">grūtniecības aprūpes pakalpojumu </w:t>
      </w:r>
      <w:r w:rsidR="00BB3F6B" w:rsidRPr="00125815">
        <w:rPr>
          <w:rFonts w:ascii="Times New Roman" w:hAnsi="Times New Roman"/>
          <w:sz w:val="28"/>
          <w:szCs w:val="28"/>
        </w:rPr>
        <w:t xml:space="preserve">izmaksas sedz valsts, tomēr katru gadu valsts apmaksātie pakalpojumi tiek ierobežoti, nosakot konkrētu finansējuma apjomu. </w:t>
      </w:r>
    </w:p>
    <w:p w:rsidR="00382E4E" w:rsidRPr="00125815" w:rsidRDefault="00382E4E" w:rsidP="008605EE">
      <w:pPr>
        <w:tabs>
          <w:tab w:val="left" w:pos="567"/>
        </w:tabs>
        <w:autoSpaceDE w:val="0"/>
        <w:autoSpaceDN w:val="0"/>
        <w:adjustRightInd w:val="0"/>
        <w:spacing w:after="0"/>
        <w:ind w:firstLine="567"/>
        <w:jc w:val="both"/>
        <w:rPr>
          <w:rFonts w:ascii="Times New Roman" w:hAnsi="Times New Roman"/>
          <w:sz w:val="28"/>
          <w:szCs w:val="28"/>
        </w:rPr>
      </w:pPr>
      <w:r w:rsidRPr="005B3C42">
        <w:rPr>
          <w:rFonts w:ascii="Times New Roman" w:eastAsia="Calibri" w:hAnsi="Times New Roman"/>
          <w:sz w:val="28"/>
          <w:szCs w:val="28"/>
        </w:rPr>
        <w:t xml:space="preserve">Jau pašreiz spēkā esošie </w:t>
      </w:r>
      <w:r w:rsidR="00FA4E8D" w:rsidRPr="005B3C42">
        <w:rPr>
          <w:rFonts w:ascii="Times New Roman" w:eastAsia="Calibri" w:hAnsi="Times New Roman"/>
          <w:sz w:val="28"/>
          <w:szCs w:val="28"/>
        </w:rPr>
        <w:t>MK</w:t>
      </w:r>
      <w:r w:rsidRPr="005B3C42">
        <w:rPr>
          <w:rFonts w:ascii="Times New Roman" w:eastAsia="Calibri" w:hAnsi="Times New Roman"/>
          <w:sz w:val="28"/>
          <w:szCs w:val="28"/>
        </w:rPr>
        <w:t xml:space="preserve"> noteikumi</w:t>
      </w:r>
      <w:r w:rsidRPr="005B3C42">
        <w:rPr>
          <w:rStyle w:val="FootnoteReference"/>
          <w:rFonts w:ascii="Times New Roman" w:eastAsia="Calibri" w:hAnsi="Times New Roman"/>
          <w:sz w:val="28"/>
          <w:szCs w:val="28"/>
        </w:rPr>
        <w:footnoteReference w:id="25"/>
      </w:r>
      <w:r w:rsidRPr="005B3C42">
        <w:rPr>
          <w:rFonts w:ascii="Times New Roman" w:eastAsia="Calibri" w:hAnsi="Times New Roman"/>
          <w:sz w:val="28"/>
          <w:szCs w:val="28"/>
        </w:rPr>
        <w:t xml:space="preserve"> nosaka sievietes veselības aprūpes kārtību grūtniecības periodā, dzemdībās un pēcdzemdību periodā, kā arī jaundzimušā veselības aprūpes kārtību.</w:t>
      </w:r>
      <w:r w:rsidR="00FA4E8D" w:rsidRPr="005B3C42">
        <w:rPr>
          <w:rFonts w:ascii="Times New Roman" w:eastAsia="Calibri" w:hAnsi="Times New Roman"/>
          <w:sz w:val="28"/>
          <w:szCs w:val="28"/>
        </w:rPr>
        <w:t xml:space="preserve"> Šī plāna viens no uzdevumiem ir papildināt </w:t>
      </w:r>
      <w:r w:rsidR="0050513B" w:rsidRPr="005B3C42">
        <w:rPr>
          <w:rFonts w:ascii="Times New Roman" w:eastAsia="Calibri" w:hAnsi="Times New Roman"/>
          <w:sz w:val="28"/>
          <w:szCs w:val="28"/>
        </w:rPr>
        <w:t>minēto</w:t>
      </w:r>
      <w:r w:rsidR="00FA4E8D" w:rsidRPr="005B3C42">
        <w:rPr>
          <w:rFonts w:ascii="Times New Roman" w:eastAsia="Calibri" w:hAnsi="Times New Roman"/>
          <w:sz w:val="28"/>
          <w:szCs w:val="28"/>
        </w:rPr>
        <w:t xml:space="preserve"> norma</w:t>
      </w:r>
      <w:r w:rsidR="001F759F" w:rsidRPr="005B3C42">
        <w:rPr>
          <w:rFonts w:ascii="Times New Roman" w:eastAsia="Calibri" w:hAnsi="Times New Roman"/>
          <w:sz w:val="28"/>
          <w:szCs w:val="28"/>
        </w:rPr>
        <w:t xml:space="preserve">tīvo aktu ar plašāku aprakstu, kurā tiks norādīta informācija topošo vecāku </w:t>
      </w:r>
      <w:r w:rsidR="00FA4E8D" w:rsidRPr="005B3C42">
        <w:rPr>
          <w:rFonts w:ascii="Times New Roman" w:eastAsia="Calibri" w:hAnsi="Times New Roman"/>
          <w:sz w:val="28"/>
          <w:szCs w:val="28"/>
        </w:rPr>
        <w:t>apmācīb</w:t>
      </w:r>
      <w:r w:rsidR="001F759F" w:rsidRPr="005B3C42">
        <w:rPr>
          <w:rFonts w:ascii="Times New Roman" w:eastAsia="Calibri" w:hAnsi="Times New Roman"/>
          <w:sz w:val="28"/>
          <w:szCs w:val="28"/>
        </w:rPr>
        <w:t xml:space="preserve">as veikšanai, kas uzlabotu vecāku zināšanas par bērna kopšanu un drošību. </w:t>
      </w:r>
      <w:r w:rsidR="0050513B" w:rsidRPr="005B3C42">
        <w:rPr>
          <w:rFonts w:ascii="Times New Roman" w:eastAsia="Calibri" w:hAnsi="Times New Roman"/>
          <w:sz w:val="28"/>
          <w:szCs w:val="28"/>
        </w:rPr>
        <w:t>Vienlaikus</w:t>
      </w:r>
      <w:r w:rsidR="001F759F" w:rsidRPr="005B3C42">
        <w:rPr>
          <w:rFonts w:ascii="Times New Roman" w:eastAsia="Calibri" w:hAnsi="Times New Roman"/>
          <w:sz w:val="28"/>
          <w:szCs w:val="28"/>
        </w:rPr>
        <w:t xml:space="preserve"> </w:t>
      </w:r>
      <w:r w:rsidR="0050513B" w:rsidRPr="005B3C42">
        <w:rPr>
          <w:rFonts w:ascii="Times New Roman" w:eastAsia="Calibri" w:hAnsi="Times New Roman"/>
          <w:sz w:val="28"/>
          <w:szCs w:val="28"/>
        </w:rPr>
        <w:t xml:space="preserve">plānā tiks </w:t>
      </w:r>
      <w:r w:rsidR="001F759F" w:rsidRPr="005B3C42">
        <w:rPr>
          <w:rFonts w:ascii="Times New Roman" w:eastAsia="Calibri" w:hAnsi="Times New Roman"/>
          <w:sz w:val="28"/>
          <w:szCs w:val="28"/>
        </w:rPr>
        <w:t>veicināt</w:t>
      </w:r>
      <w:r w:rsidR="0050513B" w:rsidRPr="005B3C42">
        <w:rPr>
          <w:rFonts w:ascii="Times New Roman" w:eastAsia="Calibri" w:hAnsi="Times New Roman"/>
          <w:sz w:val="28"/>
          <w:szCs w:val="28"/>
        </w:rPr>
        <w:t>a arī</w:t>
      </w:r>
      <w:r w:rsidR="001F759F" w:rsidRPr="005B3C42">
        <w:rPr>
          <w:rFonts w:ascii="Times New Roman" w:eastAsia="Calibri" w:hAnsi="Times New Roman"/>
          <w:sz w:val="28"/>
          <w:szCs w:val="28"/>
        </w:rPr>
        <w:t xml:space="preserve"> topošo vecāku lielāk</w:t>
      </w:r>
      <w:r w:rsidR="0050513B" w:rsidRPr="005B3C42">
        <w:rPr>
          <w:rFonts w:ascii="Times New Roman" w:eastAsia="Calibri" w:hAnsi="Times New Roman"/>
          <w:sz w:val="28"/>
          <w:szCs w:val="28"/>
        </w:rPr>
        <w:t>a</w:t>
      </w:r>
      <w:r w:rsidR="001F759F" w:rsidRPr="005B3C42">
        <w:rPr>
          <w:rFonts w:ascii="Times New Roman" w:eastAsia="Calibri" w:hAnsi="Times New Roman"/>
          <w:sz w:val="28"/>
          <w:szCs w:val="28"/>
        </w:rPr>
        <w:t xml:space="preserve"> </w:t>
      </w:r>
      <w:r w:rsidR="0050513B" w:rsidRPr="005B3C42">
        <w:rPr>
          <w:rFonts w:ascii="Times New Roman" w:eastAsia="Calibri" w:hAnsi="Times New Roman"/>
          <w:sz w:val="28"/>
          <w:szCs w:val="28"/>
        </w:rPr>
        <w:t xml:space="preserve">līdzdalība un </w:t>
      </w:r>
      <w:r w:rsidR="001F759F" w:rsidRPr="005B3C42">
        <w:rPr>
          <w:rFonts w:ascii="Times New Roman" w:eastAsia="Calibri" w:hAnsi="Times New Roman"/>
          <w:sz w:val="28"/>
          <w:szCs w:val="28"/>
        </w:rPr>
        <w:t>atbildīb</w:t>
      </w:r>
      <w:r w:rsidR="0050513B" w:rsidRPr="005B3C42">
        <w:rPr>
          <w:rFonts w:ascii="Times New Roman" w:eastAsia="Calibri" w:hAnsi="Times New Roman"/>
          <w:sz w:val="28"/>
          <w:szCs w:val="28"/>
        </w:rPr>
        <w:t>a bērna kopšanā un drošības nodrošināšanā</w:t>
      </w:r>
      <w:r w:rsidR="001F759F" w:rsidRPr="005B3C42">
        <w:rPr>
          <w:rFonts w:ascii="Times New Roman" w:eastAsia="Calibri" w:hAnsi="Times New Roman"/>
          <w:sz w:val="28"/>
          <w:szCs w:val="28"/>
        </w:rPr>
        <w:t>.</w:t>
      </w:r>
    </w:p>
    <w:p w:rsidR="002037E5" w:rsidRDefault="00BB3F6B" w:rsidP="001B1D89">
      <w:pPr>
        <w:tabs>
          <w:tab w:val="left" w:pos="567"/>
        </w:tabs>
        <w:autoSpaceDE w:val="0"/>
        <w:autoSpaceDN w:val="0"/>
        <w:adjustRightInd w:val="0"/>
        <w:spacing w:after="0"/>
        <w:ind w:firstLine="567"/>
        <w:jc w:val="both"/>
        <w:rPr>
          <w:rFonts w:ascii="Times New Roman" w:hAnsi="Times New Roman"/>
          <w:sz w:val="24"/>
          <w:szCs w:val="24"/>
        </w:rPr>
      </w:pPr>
      <w:r w:rsidRPr="00125815">
        <w:rPr>
          <w:rFonts w:ascii="Times New Roman" w:eastAsia="Calibri" w:hAnsi="Times New Roman"/>
          <w:sz w:val="28"/>
          <w:szCs w:val="28"/>
          <w:lang w:eastAsia="zh-TW"/>
        </w:rPr>
        <w:t>Lai uzlabotu grūtnieču veselības aprūpes pakalpojumu pieejamību</w:t>
      </w:r>
      <w:r w:rsidR="00167708" w:rsidRPr="00125815">
        <w:rPr>
          <w:rFonts w:ascii="Times New Roman" w:eastAsia="Calibri" w:hAnsi="Times New Roman"/>
          <w:sz w:val="28"/>
          <w:szCs w:val="28"/>
          <w:lang w:eastAsia="zh-TW"/>
        </w:rPr>
        <w:t xml:space="preserve">, pakalpojumu izpildes </w:t>
      </w:r>
      <w:r w:rsidR="00125815" w:rsidRPr="00125815">
        <w:rPr>
          <w:rFonts w:ascii="Times New Roman" w:eastAsia="Calibri" w:hAnsi="Times New Roman"/>
          <w:sz w:val="28"/>
          <w:szCs w:val="28"/>
          <w:lang w:eastAsia="zh-TW"/>
        </w:rPr>
        <w:t>kvalitāti</w:t>
      </w:r>
      <w:r w:rsidRPr="00125815">
        <w:rPr>
          <w:rFonts w:ascii="Times New Roman" w:eastAsia="Calibri" w:hAnsi="Times New Roman"/>
          <w:sz w:val="28"/>
          <w:szCs w:val="28"/>
          <w:lang w:eastAsia="zh-TW"/>
        </w:rPr>
        <w:t xml:space="preserve"> (samazināt gaidīšanas rindas pie valsts apmaksātajiem speciālistiem un līdz ar to panākt savlaicīgi un kvalitatīvi veiktus izmeklējumus</w:t>
      </w:r>
      <w:r w:rsidR="00167708" w:rsidRPr="00125815">
        <w:rPr>
          <w:rFonts w:ascii="Times New Roman" w:eastAsia="Calibri" w:hAnsi="Times New Roman"/>
          <w:sz w:val="28"/>
          <w:szCs w:val="28"/>
          <w:lang w:eastAsia="zh-TW"/>
        </w:rPr>
        <w:t>, jo rindas nav pieļaujamas</w:t>
      </w:r>
      <w:r w:rsidRPr="00125815">
        <w:rPr>
          <w:rFonts w:ascii="Times New Roman" w:eastAsia="Calibri" w:hAnsi="Times New Roman"/>
          <w:sz w:val="28"/>
          <w:szCs w:val="28"/>
          <w:lang w:eastAsia="zh-TW"/>
        </w:rPr>
        <w:t>)</w:t>
      </w:r>
      <w:r w:rsidR="008B530C" w:rsidRPr="00125815">
        <w:rPr>
          <w:rFonts w:ascii="Times New Roman" w:eastAsia="Calibri" w:hAnsi="Times New Roman"/>
          <w:sz w:val="28"/>
          <w:szCs w:val="28"/>
          <w:lang w:eastAsia="zh-TW"/>
        </w:rPr>
        <w:t>, pakalpojuma apmaksas apjomu</w:t>
      </w:r>
      <w:r w:rsidRPr="00125815">
        <w:rPr>
          <w:rFonts w:ascii="Times New Roman" w:eastAsia="Calibri" w:hAnsi="Times New Roman"/>
          <w:sz w:val="28"/>
          <w:szCs w:val="28"/>
          <w:lang w:eastAsia="zh-TW"/>
        </w:rPr>
        <w:t>, nepieciešams iesaistīt grūtnieču aprūpē privāti praktizējošus ginekologus un citus speciālistus</w:t>
      </w:r>
      <w:r w:rsidR="00385A82" w:rsidRPr="00125815">
        <w:rPr>
          <w:rFonts w:ascii="Times New Roman" w:eastAsia="Calibri" w:hAnsi="Times New Roman"/>
          <w:sz w:val="28"/>
          <w:szCs w:val="28"/>
          <w:lang w:eastAsia="zh-TW"/>
        </w:rPr>
        <w:t>, īstenojot p</w:t>
      </w:r>
      <w:r w:rsidR="00125815">
        <w:rPr>
          <w:rFonts w:ascii="Times New Roman" w:eastAsia="Calibri" w:hAnsi="Times New Roman"/>
          <w:sz w:val="28"/>
          <w:szCs w:val="28"/>
          <w:lang w:eastAsia="zh-TW"/>
        </w:rPr>
        <w:t>rincipu „nauda seko grūtniecei”</w:t>
      </w:r>
      <w:r w:rsidR="00385A82" w:rsidRPr="00125815">
        <w:rPr>
          <w:rFonts w:ascii="Times New Roman" w:eastAsia="Calibri" w:hAnsi="Times New Roman"/>
          <w:sz w:val="28"/>
          <w:szCs w:val="28"/>
          <w:lang w:eastAsia="zh-TW"/>
        </w:rPr>
        <w:t xml:space="preserve">. Topošajām māmiņām būs iespēja saņemt valsts apmaksātus pakalpojumus grūtniecības laikā arī pie privātiem ginekologiem vai </w:t>
      </w:r>
      <w:r w:rsidR="00125815">
        <w:rPr>
          <w:rFonts w:ascii="Times New Roman" w:eastAsia="Calibri" w:hAnsi="Times New Roman"/>
          <w:sz w:val="28"/>
          <w:szCs w:val="28"/>
          <w:lang w:eastAsia="zh-TW"/>
        </w:rPr>
        <w:t xml:space="preserve">citiem </w:t>
      </w:r>
      <w:r w:rsidR="00385A82" w:rsidRPr="00125815">
        <w:rPr>
          <w:rFonts w:ascii="Times New Roman" w:eastAsia="Calibri" w:hAnsi="Times New Roman"/>
          <w:sz w:val="28"/>
          <w:szCs w:val="28"/>
          <w:lang w:eastAsia="zh-TW"/>
        </w:rPr>
        <w:t>speciālistiem, kuri būs noslēguši atsevišķu līgumu ar NVD par grūtnieču aprūpi.</w:t>
      </w:r>
      <w:r w:rsidR="00D9454D">
        <w:rPr>
          <w:rFonts w:ascii="Times New Roman" w:eastAsia="Calibri" w:hAnsi="Times New Roman"/>
          <w:sz w:val="28"/>
          <w:szCs w:val="28"/>
          <w:lang w:eastAsia="zh-TW"/>
        </w:rPr>
        <w:t xml:space="preserve"> </w:t>
      </w:r>
    </w:p>
    <w:p w:rsidR="00D82E79" w:rsidRPr="00D82E79" w:rsidRDefault="00D82E79" w:rsidP="001B1D89">
      <w:pPr>
        <w:autoSpaceDE w:val="0"/>
        <w:autoSpaceDN w:val="0"/>
        <w:adjustRightInd w:val="0"/>
        <w:spacing w:after="0"/>
        <w:ind w:firstLine="567"/>
        <w:jc w:val="both"/>
        <w:rPr>
          <w:rFonts w:ascii="Times New Roman" w:hAnsi="Times New Roman"/>
          <w:color w:val="000000"/>
          <w:sz w:val="28"/>
          <w:szCs w:val="28"/>
        </w:rPr>
      </w:pPr>
      <w:r w:rsidRPr="00CA2A81">
        <w:rPr>
          <w:rFonts w:ascii="Times New Roman" w:hAnsi="Times New Roman"/>
          <w:color w:val="000000"/>
          <w:sz w:val="28"/>
          <w:szCs w:val="28"/>
        </w:rPr>
        <w:t>Pieejamība (gan finansiāla, gan teritoriāla, gan speciālistu pieejamība) veselības aprūpes pakalpojumiem raksturo veselības aprūpes sistēmas kvalitāti</w:t>
      </w:r>
      <w:r w:rsidR="00CE1CDD">
        <w:rPr>
          <w:rFonts w:ascii="Times New Roman" w:hAnsi="Times New Roman"/>
          <w:color w:val="000000"/>
          <w:sz w:val="28"/>
          <w:szCs w:val="28"/>
        </w:rPr>
        <w:t xml:space="preserve"> </w:t>
      </w:r>
      <w:r w:rsidRPr="00CA2A81">
        <w:rPr>
          <w:rFonts w:ascii="Times New Roman" w:hAnsi="Times New Roman"/>
          <w:color w:val="000000"/>
          <w:sz w:val="28"/>
          <w:szCs w:val="28"/>
        </w:rPr>
        <w:t>un efektivitāti. Latvijā daļa iedzīvotāju finansiālu apstākļu dēļ nevar piekļūt veselības aprūpei, kad tā ir nepieciešama</w:t>
      </w:r>
      <w:r>
        <w:rPr>
          <w:rStyle w:val="FootnoteReference"/>
          <w:rFonts w:ascii="Times New Roman" w:hAnsi="Times New Roman"/>
          <w:color w:val="000000"/>
          <w:sz w:val="28"/>
          <w:szCs w:val="28"/>
        </w:rPr>
        <w:footnoteReference w:id="26"/>
      </w:r>
      <w:r w:rsidR="00BC39B3">
        <w:rPr>
          <w:rFonts w:ascii="Times New Roman" w:hAnsi="Times New Roman"/>
          <w:color w:val="000000"/>
          <w:sz w:val="28"/>
          <w:szCs w:val="28"/>
        </w:rPr>
        <w:t>.</w:t>
      </w:r>
      <w:r w:rsidRPr="00CA2A81">
        <w:rPr>
          <w:rFonts w:ascii="Times New Roman" w:hAnsi="Times New Roman"/>
          <w:color w:val="000000"/>
          <w:sz w:val="28"/>
          <w:szCs w:val="28"/>
        </w:rPr>
        <w:t xml:space="preserve"> </w:t>
      </w:r>
    </w:p>
    <w:p w:rsidR="00DB200B" w:rsidRPr="00125815" w:rsidRDefault="00DB200B" w:rsidP="001B1D89">
      <w:pPr>
        <w:shd w:val="clear" w:color="auto" w:fill="FFFFFF"/>
        <w:spacing w:after="0"/>
        <w:ind w:firstLine="567"/>
        <w:jc w:val="both"/>
        <w:rPr>
          <w:rFonts w:ascii="Times New Roman" w:hAnsi="Times New Roman"/>
          <w:sz w:val="28"/>
          <w:szCs w:val="28"/>
        </w:rPr>
      </w:pPr>
      <w:bookmarkStart w:id="31" w:name="_Toc295377630"/>
      <w:r w:rsidRPr="005B6D76">
        <w:rPr>
          <w:rFonts w:ascii="Times New Roman" w:eastAsia="Calibri" w:hAnsi="Times New Roman"/>
          <w:sz w:val="28"/>
          <w:szCs w:val="28"/>
          <w:lang w:eastAsia="zh-TW"/>
        </w:rPr>
        <w:lastRenderedPageBreak/>
        <w:t>Pēdējo gadu laikā Latvijā strauji palielinās grūtnieču skaits ar cukura diabētu, kas sācies grūtniecības laikā (2006.gadā – 45, 2007.gadā – 75, 2008.gadā – 105, 2009.gadā – 140 un 2010.gadā – 179</w:t>
      </w:r>
      <w:r w:rsidRPr="00125815">
        <w:rPr>
          <w:rFonts w:ascii="Times New Roman" w:eastAsia="Calibri" w:hAnsi="Times New Roman"/>
          <w:sz w:val="28"/>
          <w:szCs w:val="28"/>
          <w:lang w:eastAsia="zh-TW"/>
        </w:rPr>
        <w:t>)</w:t>
      </w:r>
      <w:r w:rsidRPr="00125815">
        <w:rPr>
          <w:rStyle w:val="FootnoteReference"/>
          <w:rFonts w:ascii="Times New Roman" w:eastAsia="Calibri" w:hAnsi="Times New Roman"/>
          <w:sz w:val="28"/>
          <w:szCs w:val="28"/>
          <w:lang w:eastAsia="zh-TW"/>
        </w:rPr>
        <w:footnoteReference w:id="27"/>
      </w:r>
      <w:r w:rsidRPr="00125815">
        <w:rPr>
          <w:rFonts w:ascii="Times New Roman" w:eastAsia="Calibri" w:hAnsi="Times New Roman"/>
          <w:sz w:val="28"/>
          <w:szCs w:val="28"/>
          <w:lang w:eastAsia="zh-TW"/>
        </w:rPr>
        <w:t xml:space="preserve">.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cukura diabēts ir viens no visbiežāk sastopamajiem grūtniecības sarežģījumiem. Tas skar 1,5-10 % grūtnieču, taču daudzi gadījumi paliek neatklāti.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cukura diabēts izraisa nopietnas komplikācijas gan mātei, gan auglim. Mātei – augsts risks 2.tipa cukura diabēta attīstībai nākotnē, kā arī iespējama </w:t>
      </w:r>
      <w:proofErr w:type="spellStart"/>
      <w:r w:rsidRPr="00125815">
        <w:rPr>
          <w:rFonts w:ascii="Times New Roman" w:hAnsi="Times New Roman"/>
          <w:sz w:val="28"/>
          <w:szCs w:val="28"/>
        </w:rPr>
        <w:t>preeklampsija</w:t>
      </w:r>
      <w:proofErr w:type="spellEnd"/>
      <w:r w:rsidRPr="00125815">
        <w:rPr>
          <w:rFonts w:ascii="Times New Roman" w:hAnsi="Times New Roman"/>
          <w:sz w:val="28"/>
          <w:szCs w:val="28"/>
        </w:rPr>
        <w:t xml:space="preserve">, placentas priekšlaicīga atslāņošanās, priekšlaicīgas dzemdības, dzemdību darbības vājums, urīnceļu infekcija. Lielāks ir ķeizargriezienu un operatīvo </w:t>
      </w:r>
      <w:proofErr w:type="spellStart"/>
      <w:r w:rsidRPr="00125815">
        <w:rPr>
          <w:rFonts w:ascii="Times New Roman" w:hAnsi="Times New Roman"/>
          <w:sz w:val="28"/>
          <w:szCs w:val="28"/>
        </w:rPr>
        <w:t>vaginālo</w:t>
      </w:r>
      <w:proofErr w:type="spellEnd"/>
      <w:r w:rsidRPr="00125815">
        <w:rPr>
          <w:rFonts w:ascii="Times New Roman" w:hAnsi="Times New Roman"/>
          <w:sz w:val="28"/>
          <w:szCs w:val="28"/>
        </w:rPr>
        <w:t xml:space="preserve"> dzemdību skaits. Auglim – </w:t>
      </w:r>
      <w:proofErr w:type="spellStart"/>
      <w:r w:rsidRPr="00125815">
        <w:rPr>
          <w:rFonts w:ascii="Times New Roman" w:hAnsi="Times New Roman"/>
          <w:sz w:val="28"/>
          <w:szCs w:val="28"/>
        </w:rPr>
        <w:t>makrosomija</w:t>
      </w:r>
      <w:proofErr w:type="spellEnd"/>
      <w:r w:rsidRPr="00125815">
        <w:rPr>
          <w:rFonts w:ascii="Times New Roman" w:hAnsi="Times New Roman"/>
          <w:sz w:val="28"/>
          <w:szCs w:val="28"/>
        </w:rPr>
        <w:t xml:space="preserve">, hroniska augļa </w:t>
      </w:r>
      <w:proofErr w:type="spellStart"/>
      <w:r w:rsidRPr="00125815">
        <w:rPr>
          <w:rFonts w:ascii="Times New Roman" w:hAnsi="Times New Roman"/>
          <w:sz w:val="28"/>
          <w:szCs w:val="28"/>
        </w:rPr>
        <w:t>hipoksija</w:t>
      </w:r>
      <w:proofErr w:type="spellEnd"/>
      <w:r w:rsidRPr="00125815">
        <w:rPr>
          <w:rFonts w:ascii="Times New Roman" w:hAnsi="Times New Roman"/>
          <w:sz w:val="28"/>
          <w:szCs w:val="28"/>
        </w:rPr>
        <w:t xml:space="preserve">, </w:t>
      </w:r>
      <w:proofErr w:type="spellStart"/>
      <w:r w:rsidRPr="00125815">
        <w:rPr>
          <w:rFonts w:ascii="Times New Roman" w:hAnsi="Times New Roman"/>
          <w:sz w:val="28"/>
          <w:szCs w:val="28"/>
        </w:rPr>
        <w:t>intrauterīna</w:t>
      </w:r>
      <w:proofErr w:type="spellEnd"/>
      <w:r w:rsidRPr="00125815">
        <w:rPr>
          <w:rFonts w:ascii="Times New Roman" w:hAnsi="Times New Roman"/>
          <w:sz w:val="28"/>
          <w:szCs w:val="28"/>
        </w:rPr>
        <w:t xml:space="preserve"> augļa bojāeja. Jaundzimušajam iespējama </w:t>
      </w:r>
      <w:proofErr w:type="spellStart"/>
      <w:r w:rsidRPr="00125815">
        <w:rPr>
          <w:rFonts w:ascii="Times New Roman" w:hAnsi="Times New Roman"/>
          <w:sz w:val="28"/>
          <w:szCs w:val="28"/>
        </w:rPr>
        <w:t>hipoglikēmija</w:t>
      </w:r>
      <w:proofErr w:type="spellEnd"/>
      <w:r w:rsidRPr="00125815">
        <w:rPr>
          <w:rFonts w:ascii="Times New Roman" w:hAnsi="Times New Roman"/>
          <w:sz w:val="28"/>
          <w:szCs w:val="28"/>
        </w:rPr>
        <w:t xml:space="preserve">, </w:t>
      </w:r>
      <w:proofErr w:type="spellStart"/>
      <w:r w:rsidRPr="00125815">
        <w:rPr>
          <w:rFonts w:ascii="Times New Roman" w:hAnsi="Times New Roman"/>
          <w:sz w:val="28"/>
          <w:szCs w:val="28"/>
        </w:rPr>
        <w:t>hiperbilirubinēmija</w:t>
      </w:r>
      <w:proofErr w:type="spellEnd"/>
      <w:r w:rsidRPr="00125815">
        <w:rPr>
          <w:rFonts w:ascii="Times New Roman" w:hAnsi="Times New Roman"/>
          <w:sz w:val="28"/>
          <w:szCs w:val="28"/>
        </w:rPr>
        <w:t xml:space="preserve">, </w:t>
      </w:r>
      <w:proofErr w:type="spellStart"/>
      <w:r w:rsidRPr="00125815">
        <w:rPr>
          <w:rFonts w:ascii="Times New Roman" w:hAnsi="Times New Roman"/>
          <w:sz w:val="28"/>
          <w:szCs w:val="28"/>
        </w:rPr>
        <w:t>hipokalcinēmija</w:t>
      </w:r>
      <w:proofErr w:type="spellEnd"/>
      <w:r w:rsidRPr="00125815">
        <w:rPr>
          <w:rFonts w:ascii="Times New Roman" w:hAnsi="Times New Roman"/>
          <w:sz w:val="28"/>
          <w:szCs w:val="28"/>
        </w:rPr>
        <w:t xml:space="preserve">, hroniska augļa </w:t>
      </w:r>
      <w:proofErr w:type="spellStart"/>
      <w:r w:rsidRPr="00125815">
        <w:rPr>
          <w:rFonts w:ascii="Times New Roman" w:hAnsi="Times New Roman"/>
          <w:sz w:val="28"/>
          <w:szCs w:val="28"/>
        </w:rPr>
        <w:t>hipoksija</w:t>
      </w:r>
      <w:proofErr w:type="spellEnd"/>
      <w:r w:rsidRPr="00125815">
        <w:rPr>
          <w:rFonts w:ascii="Times New Roman" w:hAnsi="Times New Roman"/>
          <w:sz w:val="28"/>
          <w:szCs w:val="28"/>
        </w:rPr>
        <w:t>. Palielinās sirds un citu orgānu iedzimto anomāliju biežums. Nākotnē bērniem ir lielāka iespēja slimot ar diabētu un aptaukošanos.</w:t>
      </w:r>
    </w:p>
    <w:p w:rsidR="00DB200B" w:rsidRPr="00125815" w:rsidRDefault="00DB200B" w:rsidP="001B1D89">
      <w:pPr>
        <w:spacing w:after="0"/>
        <w:ind w:firstLine="567"/>
        <w:jc w:val="both"/>
        <w:rPr>
          <w:rFonts w:ascii="Times New Roman" w:hAnsi="Times New Roman"/>
          <w:color w:val="000000"/>
          <w:sz w:val="28"/>
          <w:szCs w:val="28"/>
        </w:rPr>
      </w:pPr>
      <w:r w:rsidRPr="00125815">
        <w:rPr>
          <w:rFonts w:ascii="Times New Roman" w:hAnsi="Times New Roman"/>
          <w:color w:val="000000"/>
          <w:sz w:val="28"/>
          <w:szCs w:val="28"/>
        </w:rPr>
        <w:t>Kanādas Diabēta asociācijas Cukura diabēta novēršanas un pārvaldības klīniskās prakses vadlīnijas</w:t>
      </w:r>
      <w:r w:rsidR="00EE3C83" w:rsidRPr="00125815">
        <w:rPr>
          <w:rFonts w:ascii="Times New Roman" w:hAnsi="Times New Roman"/>
          <w:color w:val="000000"/>
          <w:sz w:val="28"/>
          <w:szCs w:val="28"/>
        </w:rPr>
        <w:t xml:space="preserve"> </w:t>
      </w:r>
      <w:r w:rsidRPr="00125815">
        <w:rPr>
          <w:rFonts w:ascii="Times New Roman" w:hAnsi="Times New Roman"/>
          <w:color w:val="000000"/>
          <w:sz w:val="28"/>
          <w:szCs w:val="28"/>
        </w:rPr>
        <w:t xml:space="preserve">rekomendē veikt </w:t>
      </w:r>
      <w:proofErr w:type="spellStart"/>
      <w:r w:rsidRPr="00125815">
        <w:rPr>
          <w:rFonts w:ascii="Times New Roman" w:hAnsi="Times New Roman"/>
          <w:color w:val="000000"/>
          <w:sz w:val="28"/>
          <w:szCs w:val="28"/>
        </w:rPr>
        <w:t>gestācijas</w:t>
      </w:r>
      <w:proofErr w:type="spellEnd"/>
      <w:r w:rsidRPr="00125815">
        <w:rPr>
          <w:rFonts w:ascii="Times New Roman" w:hAnsi="Times New Roman"/>
          <w:color w:val="000000"/>
          <w:sz w:val="28"/>
          <w:szCs w:val="28"/>
        </w:rPr>
        <w:t xml:space="preserve"> diabēta </w:t>
      </w:r>
      <w:proofErr w:type="spellStart"/>
      <w:r w:rsidRPr="00125815">
        <w:rPr>
          <w:rFonts w:ascii="Times New Roman" w:hAnsi="Times New Roman"/>
          <w:color w:val="000000"/>
          <w:sz w:val="28"/>
          <w:szCs w:val="28"/>
        </w:rPr>
        <w:t>skrīningu</w:t>
      </w:r>
      <w:proofErr w:type="spellEnd"/>
      <w:r w:rsidRPr="00125815">
        <w:rPr>
          <w:rFonts w:ascii="Times New Roman" w:hAnsi="Times New Roman"/>
          <w:color w:val="000000"/>
          <w:sz w:val="28"/>
          <w:szCs w:val="28"/>
        </w:rPr>
        <w:t xml:space="preserve"> visām grūtniecēm periodā starp 24. un 28.gestācijas nedēļu. Sievietēm ar vairākiem </w:t>
      </w:r>
      <w:proofErr w:type="spellStart"/>
      <w:r w:rsidRPr="00125815">
        <w:rPr>
          <w:rFonts w:ascii="Times New Roman" w:hAnsi="Times New Roman"/>
          <w:color w:val="000000"/>
          <w:sz w:val="28"/>
          <w:szCs w:val="28"/>
        </w:rPr>
        <w:t>gestācijas</w:t>
      </w:r>
      <w:proofErr w:type="spellEnd"/>
      <w:r w:rsidRPr="00125815">
        <w:rPr>
          <w:rFonts w:ascii="Times New Roman" w:hAnsi="Times New Roman"/>
          <w:color w:val="000000"/>
          <w:sz w:val="28"/>
          <w:szCs w:val="28"/>
        </w:rPr>
        <w:t xml:space="preserve"> diabēta riska faktoriem, </w:t>
      </w:r>
      <w:proofErr w:type="spellStart"/>
      <w:r w:rsidRPr="00125815">
        <w:rPr>
          <w:rFonts w:ascii="Times New Roman" w:hAnsi="Times New Roman"/>
          <w:color w:val="000000"/>
          <w:sz w:val="28"/>
          <w:szCs w:val="28"/>
        </w:rPr>
        <w:t>skrīnings</w:t>
      </w:r>
      <w:proofErr w:type="spellEnd"/>
      <w:r w:rsidRPr="00125815">
        <w:rPr>
          <w:rFonts w:ascii="Times New Roman" w:hAnsi="Times New Roman"/>
          <w:color w:val="000000"/>
          <w:sz w:val="28"/>
          <w:szCs w:val="28"/>
        </w:rPr>
        <w:t xml:space="preserve"> būtu jāveic pirmajā grūtniecības trimestrī</w:t>
      </w:r>
      <w:r w:rsidRPr="00125815">
        <w:rPr>
          <w:rStyle w:val="FootnoteReference"/>
          <w:rFonts w:ascii="Times New Roman" w:hAnsi="Times New Roman"/>
          <w:color w:val="000000"/>
          <w:sz w:val="28"/>
          <w:szCs w:val="28"/>
        </w:rPr>
        <w:footnoteReference w:id="28"/>
      </w:r>
      <w:r w:rsidRPr="00125815">
        <w:rPr>
          <w:rFonts w:ascii="Times New Roman" w:hAnsi="Times New Roman"/>
          <w:color w:val="000000"/>
          <w:sz w:val="28"/>
          <w:szCs w:val="28"/>
        </w:rPr>
        <w:t xml:space="preserve">. Ir pierādīts, ka universāls </w:t>
      </w:r>
      <w:proofErr w:type="spellStart"/>
      <w:r w:rsidRPr="00125815">
        <w:rPr>
          <w:rFonts w:ascii="Times New Roman" w:hAnsi="Times New Roman"/>
          <w:color w:val="000000"/>
          <w:sz w:val="28"/>
          <w:szCs w:val="28"/>
        </w:rPr>
        <w:t>skrīnings</w:t>
      </w:r>
      <w:proofErr w:type="spellEnd"/>
      <w:r w:rsidRPr="00125815">
        <w:rPr>
          <w:rFonts w:ascii="Times New Roman" w:hAnsi="Times New Roman"/>
          <w:color w:val="000000"/>
          <w:sz w:val="28"/>
          <w:szCs w:val="28"/>
        </w:rPr>
        <w:t xml:space="preserve"> ir efektīvāks nekā uz riska faktoriem balstīta pieeja. Pētījumi atklāj, ka uz riska faktoriem balstīts </w:t>
      </w:r>
      <w:proofErr w:type="spellStart"/>
      <w:r w:rsidRPr="00125815">
        <w:rPr>
          <w:rFonts w:ascii="Times New Roman" w:hAnsi="Times New Roman"/>
          <w:color w:val="000000"/>
          <w:sz w:val="28"/>
          <w:szCs w:val="28"/>
        </w:rPr>
        <w:t>skrīnings</w:t>
      </w:r>
      <w:proofErr w:type="spellEnd"/>
      <w:r w:rsidRPr="00125815">
        <w:rPr>
          <w:rFonts w:ascii="Times New Roman" w:hAnsi="Times New Roman"/>
          <w:color w:val="000000"/>
          <w:sz w:val="28"/>
          <w:szCs w:val="28"/>
        </w:rPr>
        <w:t xml:space="preserve"> atklāj tikai aptuveni pusi no </w:t>
      </w:r>
      <w:proofErr w:type="spellStart"/>
      <w:r w:rsidRPr="00125815">
        <w:rPr>
          <w:rFonts w:ascii="Times New Roman" w:hAnsi="Times New Roman"/>
          <w:color w:val="000000"/>
          <w:sz w:val="28"/>
          <w:szCs w:val="28"/>
        </w:rPr>
        <w:t>gestācijas</w:t>
      </w:r>
      <w:proofErr w:type="spellEnd"/>
      <w:r w:rsidRPr="00125815">
        <w:rPr>
          <w:rFonts w:ascii="Times New Roman" w:hAnsi="Times New Roman"/>
          <w:color w:val="000000"/>
          <w:sz w:val="28"/>
          <w:szCs w:val="28"/>
        </w:rPr>
        <w:t xml:space="preserve"> diabēta gadījumiem</w:t>
      </w:r>
      <w:r w:rsidRPr="00125815">
        <w:rPr>
          <w:rStyle w:val="FootnoteReference"/>
          <w:rFonts w:ascii="Times New Roman" w:hAnsi="Times New Roman"/>
          <w:color w:val="000000"/>
          <w:sz w:val="28"/>
          <w:szCs w:val="28"/>
        </w:rPr>
        <w:footnoteReference w:id="29"/>
      </w:r>
      <w:r w:rsidRPr="00125815">
        <w:rPr>
          <w:rFonts w:ascii="Times New Roman" w:hAnsi="Times New Roman"/>
          <w:color w:val="000000"/>
          <w:sz w:val="28"/>
          <w:szCs w:val="28"/>
        </w:rPr>
        <w:t>.</w:t>
      </w:r>
    </w:p>
    <w:p w:rsidR="00DB200B" w:rsidRPr="00125815" w:rsidRDefault="00DB200B" w:rsidP="001B1D89">
      <w:pPr>
        <w:shd w:val="clear" w:color="auto" w:fill="FFFFFF"/>
        <w:spacing w:after="0"/>
        <w:ind w:firstLine="567"/>
        <w:jc w:val="both"/>
        <w:rPr>
          <w:rFonts w:ascii="Times New Roman" w:hAnsi="Times New Roman"/>
          <w:sz w:val="28"/>
          <w:szCs w:val="28"/>
        </w:rPr>
      </w:pPr>
      <w:r w:rsidRPr="00125815">
        <w:rPr>
          <w:rFonts w:ascii="Times New Roman" w:hAnsi="Times New Roman"/>
          <w:sz w:val="28"/>
          <w:szCs w:val="28"/>
        </w:rPr>
        <w:t xml:space="preserve">Paplašinot iespējas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diabēta </w:t>
      </w:r>
      <w:proofErr w:type="spellStart"/>
      <w:r w:rsidRPr="00125815">
        <w:rPr>
          <w:rFonts w:ascii="Times New Roman" w:hAnsi="Times New Roman"/>
          <w:sz w:val="28"/>
          <w:szCs w:val="28"/>
        </w:rPr>
        <w:t>skrīninga</w:t>
      </w:r>
      <w:proofErr w:type="spellEnd"/>
      <w:r w:rsidRPr="00125815">
        <w:rPr>
          <w:rFonts w:ascii="Times New Roman" w:hAnsi="Times New Roman"/>
          <w:sz w:val="28"/>
          <w:szCs w:val="28"/>
        </w:rPr>
        <w:t xml:space="preserve"> veikšanu grūtniecēm ir iespējams atklāt un ārstēt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diabētu skartās grūtnieces, tādā veidā samazinot komplikāciju skaitu gan grūtniecības laikā, gan dzemdībās (ieskaitot manipulāciju daudzumu). Turklāt ir arī ilgtermiņa ieguvumi - 2. tipa diabēta un aptaukošanās izplatīšanās ierobežošana nākotnē.</w:t>
      </w:r>
    </w:p>
    <w:p w:rsidR="00DB200B" w:rsidRPr="00125815" w:rsidRDefault="00DB200B" w:rsidP="001B1D89">
      <w:pPr>
        <w:shd w:val="clear" w:color="auto" w:fill="FFFFFF"/>
        <w:spacing w:after="0"/>
        <w:ind w:firstLine="567"/>
        <w:jc w:val="both"/>
        <w:rPr>
          <w:rFonts w:ascii="Times New Roman" w:hAnsi="Times New Roman"/>
          <w:sz w:val="28"/>
          <w:szCs w:val="28"/>
        </w:rPr>
      </w:pPr>
      <w:r w:rsidRPr="00125815">
        <w:rPr>
          <w:rFonts w:ascii="Times New Roman" w:hAnsi="Times New Roman"/>
          <w:sz w:val="28"/>
          <w:szCs w:val="28"/>
        </w:rPr>
        <w:t xml:space="preserve">Ņemot vērā to, ka </w:t>
      </w:r>
      <w:proofErr w:type="spellStart"/>
      <w:r w:rsidRPr="00125815">
        <w:rPr>
          <w:rFonts w:ascii="Times New Roman" w:hAnsi="Times New Roman"/>
          <w:sz w:val="28"/>
          <w:szCs w:val="28"/>
        </w:rPr>
        <w:t>gestācijas</w:t>
      </w:r>
      <w:proofErr w:type="spellEnd"/>
      <w:r w:rsidRPr="00125815">
        <w:rPr>
          <w:rFonts w:ascii="Times New Roman" w:hAnsi="Times New Roman"/>
          <w:sz w:val="28"/>
          <w:szCs w:val="28"/>
        </w:rPr>
        <w:t xml:space="preserve"> diabēta </w:t>
      </w:r>
      <w:proofErr w:type="spellStart"/>
      <w:r w:rsidRPr="00125815">
        <w:rPr>
          <w:rFonts w:ascii="Times New Roman" w:hAnsi="Times New Roman"/>
          <w:sz w:val="28"/>
          <w:szCs w:val="28"/>
        </w:rPr>
        <w:t>skrīnings</w:t>
      </w:r>
      <w:proofErr w:type="spellEnd"/>
      <w:r w:rsidRPr="00125815">
        <w:rPr>
          <w:rFonts w:ascii="Times New Roman" w:hAnsi="Times New Roman"/>
          <w:sz w:val="28"/>
          <w:szCs w:val="28"/>
        </w:rPr>
        <w:t xml:space="preserve"> nav dārgs vai sarežģīts, turklāt iespējam</w:t>
      </w:r>
      <w:r w:rsidR="0066218F" w:rsidRPr="00125815">
        <w:rPr>
          <w:rFonts w:ascii="Times New Roman" w:hAnsi="Times New Roman"/>
          <w:sz w:val="28"/>
          <w:szCs w:val="28"/>
        </w:rPr>
        <w:t xml:space="preserve">a veiksmīga slimības ārstēšana, </w:t>
      </w:r>
      <w:r w:rsidRPr="00125815">
        <w:rPr>
          <w:rFonts w:ascii="Times New Roman" w:hAnsi="Times New Roman"/>
          <w:sz w:val="28"/>
          <w:szCs w:val="28"/>
        </w:rPr>
        <w:t>būtu optimāli to ieviest arī Latvij</w:t>
      </w:r>
      <w:r w:rsidR="00125815" w:rsidRPr="00125815">
        <w:rPr>
          <w:rFonts w:ascii="Times New Roman" w:hAnsi="Times New Roman"/>
          <w:sz w:val="28"/>
          <w:szCs w:val="28"/>
        </w:rPr>
        <w:t>ā</w:t>
      </w:r>
      <w:r w:rsidRPr="00125815">
        <w:rPr>
          <w:rFonts w:ascii="Times New Roman" w:hAnsi="Times New Roman"/>
          <w:sz w:val="28"/>
          <w:szCs w:val="28"/>
        </w:rPr>
        <w:t>.</w:t>
      </w:r>
    </w:p>
    <w:p w:rsidR="00DB200B" w:rsidRPr="00125815" w:rsidRDefault="00DB200B" w:rsidP="001B1D89">
      <w:pPr>
        <w:pStyle w:val="ListParagraph"/>
        <w:tabs>
          <w:tab w:val="left" w:pos="567"/>
        </w:tabs>
        <w:spacing w:after="0"/>
        <w:ind w:left="0"/>
        <w:jc w:val="both"/>
        <w:rPr>
          <w:rStyle w:val="Strong"/>
          <w:rFonts w:ascii="Times New Roman" w:hAnsi="Times New Roman"/>
          <w:b w:val="0"/>
          <w:sz w:val="28"/>
          <w:szCs w:val="28"/>
        </w:rPr>
      </w:pPr>
      <w:r w:rsidRPr="00125815">
        <w:rPr>
          <w:rStyle w:val="Strong"/>
          <w:rFonts w:ascii="Times New Roman" w:hAnsi="Times New Roman"/>
          <w:b w:val="0"/>
          <w:sz w:val="28"/>
          <w:szCs w:val="28"/>
        </w:rPr>
        <w:tab/>
      </w:r>
      <w:r w:rsidR="0066218F" w:rsidRPr="00125815">
        <w:rPr>
          <w:rStyle w:val="Strong"/>
          <w:rFonts w:ascii="Times New Roman" w:hAnsi="Times New Roman"/>
          <w:b w:val="0"/>
          <w:sz w:val="28"/>
          <w:szCs w:val="28"/>
        </w:rPr>
        <w:t xml:space="preserve">Saistībā ar infekciju slimībām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streptokoks ir galvenais perinatālās saslimstības un mirstības cēlonis ga</w:t>
      </w:r>
      <w:r w:rsidR="0066218F" w:rsidRPr="00125815">
        <w:rPr>
          <w:rStyle w:val="Strong"/>
          <w:rFonts w:ascii="Times New Roman" w:hAnsi="Times New Roman"/>
          <w:b w:val="0"/>
          <w:sz w:val="28"/>
          <w:szCs w:val="28"/>
        </w:rPr>
        <w:t xml:space="preserve">n Eiropas valstu vidū, gan ASV un </w:t>
      </w:r>
      <w:r w:rsidRPr="00125815">
        <w:rPr>
          <w:rStyle w:val="Strong"/>
          <w:rFonts w:ascii="Times New Roman" w:hAnsi="Times New Roman"/>
          <w:b w:val="0"/>
          <w:sz w:val="28"/>
          <w:szCs w:val="28"/>
        </w:rPr>
        <w:t xml:space="preserve">Kanādā, jo </w:t>
      </w:r>
      <w:r w:rsidR="0066218F" w:rsidRPr="00125815">
        <w:rPr>
          <w:rStyle w:val="Strong"/>
          <w:rFonts w:ascii="Times New Roman" w:hAnsi="Times New Roman"/>
          <w:b w:val="0"/>
          <w:sz w:val="28"/>
          <w:szCs w:val="28"/>
        </w:rPr>
        <w:t xml:space="preserve">tas </w:t>
      </w:r>
      <w:r w:rsidRPr="00125815">
        <w:rPr>
          <w:rStyle w:val="Strong"/>
          <w:rFonts w:ascii="Times New Roman" w:hAnsi="Times New Roman"/>
          <w:b w:val="0"/>
          <w:sz w:val="28"/>
          <w:szCs w:val="28"/>
        </w:rPr>
        <w:t xml:space="preserve">ir galvenais sepses un meningīta ierosinātājs </w:t>
      </w:r>
      <w:r w:rsidRPr="00125815">
        <w:rPr>
          <w:rStyle w:val="Strong"/>
          <w:rFonts w:ascii="Times New Roman" w:hAnsi="Times New Roman"/>
          <w:b w:val="0"/>
          <w:sz w:val="28"/>
          <w:szCs w:val="28"/>
        </w:rPr>
        <w:lastRenderedPageBreak/>
        <w:t xml:space="preserve">jaundzimušo periodā. 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streptokoks ir </w:t>
      </w:r>
      <w:proofErr w:type="spellStart"/>
      <w:r w:rsidRPr="00125815">
        <w:rPr>
          <w:rStyle w:val="Strong"/>
          <w:rFonts w:ascii="Times New Roman" w:hAnsi="Times New Roman"/>
          <w:b w:val="0"/>
          <w:sz w:val="28"/>
          <w:szCs w:val="28"/>
        </w:rPr>
        <w:t>neonatālas</w:t>
      </w:r>
      <w:proofErr w:type="spellEnd"/>
      <w:r w:rsidRPr="00125815">
        <w:rPr>
          <w:rStyle w:val="Strong"/>
          <w:rFonts w:ascii="Times New Roman" w:hAnsi="Times New Roman"/>
          <w:b w:val="0"/>
          <w:sz w:val="28"/>
          <w:szCs w:val="28"/>
        </w:rPr>
        <w:t xml:space="preserve"> nāves iemesls 1 uz 10 000 jaundzimušo</w:t>
      </w:r>
      <w:r w:rsidRPr="00125815">
        <w:rPr>
          <w:rStyle w:val="FootnoteReference"/>
          <w:rFonts w:ascii="Times New Roman" w:hAnsi="Times New Roman"/>
          <w:bCs/>
          <w:sz w:val="28"/>
          <w:szCs w:val="28"/>
        </w:rPr>
        <w:footnoteReference w:id="30"/>
      </w:r>
      <w:r w:rsidRPr="00125815">
        <w:rPr>
          <w:rStyle w:val="Strong"/>
          <w:rFonts w:ascii="Times New Roman" w:hAnsi="Times New Roman"/>
          <w:b w:val="0"/>
          <w:sz w:val="28"/>
          <w:szCs w:val="28"/>
        </w:rPr>
        <w:t xml:space="preserve">. </w:t>
      </w:r>
    </w:p>
    <w:p w:rsidR="00DB200B" w:rsidRPr="00125815" w:rsidRDefault="00DB200B" w:rsidP="001B1D89">
      <w:pPr>
        <w:pStyle w:val="ListParagraph"/>
        <w:tabs>
          <w:tab w:val="left" w:pos="567"/>
        </w:tabs>
        <w:spacing w:after="0"/>
        <w:ind w:left="0"/>
        <w:jc w:val="both"/>
        <w:rPr>
          <w:rFonts w:ascii="Times New Roman" w:hAnsi="Times New Roman"/>
          <w:sz w:val="28"/>
          <w:szCs w:val="28"/>
        </w:rPr>
      </w:pPr>
      <w:r w:rsidRPr="00125815">
        <w:rPr>
          <w:rFonts w:ascii="Times New Roman" w:hAnsi="Times New Roman"/>
          <w:sz w:val="28"/>
          <w:szCs w:val="28"/>
        </w:rPr>
        <w:tab/>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 </w:t>
      </w:r>
      <w:r w:rsidRPr="00125815">
        <w:rPr>
          <w:rFonts w:ascii="Times New Roman" w:hAnsi="Times New Roman"/>
          <w:sz w:val="28"/>
          <w:szCs w:val="28"/>
        </w:rPr>
        <w:t xml:space="preserve">kolonizācija kuņģa zarnu traktā Eiropas reģionos ir sekojoša: Austrumeiropā 19,7-29,3%, Rietumeiropā 1-21%, Skandināvijā 24-36%, </w:t>
      </w:r>
      <w:proofErr w:type="spellStart"/>
      <w:r w:rsidRPr="00125815">
        <w:rPr>
          <w:rFonts w:ascii="Times New Roman" w:hAnsi="Times New Roman"/>
          <w:sz w:val="28"/>
          <w:szCs w:val="28"/>
        </w:rPr>
        <w:t>Dienvideiropā</w:t>
      </w:r>
      <w:proofErr w:type="spellEnd"/>
      <w:r w:rsidRPr="00125815">
        <w:rPr>
          <w:rFonts w:ascii="Times New Roman" w:hAnsi="Times New Roman"/>
          <w:sz w:val="28"/>
          <w:szCs w:val="28"/>
        </w:rPr>
        <w:t xml:space="preserve"> 6,5-32%</w:t>
      </w:r>
      <w:r w:rsidRPr="00125815">
        <w:rPr>
          <w:rStyle w:val="FootnoteReference"/>
          <w:rFonts w:ascii="Times New Roman" w:hAnsi="Times New Roman"/>
          <w:sz w:val="28"/>
          <w:szCs w:val="28"/>
        </w:rPr>
        <w:footnoteReference w:id="31"/>
      </w:r>
      <w:r w:rsidRPr="00125815">
        <w:rPr>
          <w:rFonts w:ascii="Times New Roman" w:hAnsi="Times New Roman"/>
          <w:sz w:val="28"/>
          <w:szCs w:val="28"/>
        </w:rPr>
        <w:t xml:space="preserve">. Latvijā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nēsāšanu konstatē 17% grūtnieču</w:t>
      </w:r>
      <w:r w:rsidRPr="00125815">
        <w:rPr>
          <w:rStyle w:val="FootnoteReference"/>
          <w:rFonts w:ascii="Times New Roman" w:hAnsi="Times New Roman"/>
          <w:sz w:val="28"/>
          <w:szCs w:val="28"/>
        </w:rPr>
        <w:footnoteReference w:id="32"/>
      </w:r>
      <w:r w:rsidRPr="00125815">
        <w:rPr>
          <w:rFonts w:ascii="Times New Roman" w:hAnsi="Times New Roman"/>
          <w:sz w:val="28"/>
          <w:szCs w:val="28"/>
        </w:rPr>
        <w:t xml:space="preserve">. Sievietei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kolonizācija parasti ir </w:t>
      </w:r>
      <w:proofErr w:type="spellStart"/>
      <w:r w:rsidRPr="00125815">
        <w:rPr>
          <w:rFonts w:ascii="Times New Roman" w:hAnsi="Times New Roman"/>
          <w:sz w:val="28"/>
          <w:szCs w:val="28"/>
        </w:rPr>
        <w:t>asimptomātiska</w:t>
      </w:r>
      <w:proofErr w:type="spellEnd"/>
      <w:r w:rsidRPr="00125815">
        <w:rPr>
          <w:rFonts w:ascii="Times New Roman" w:hAnsi="Times New Roman"/>
          <w:sz w:val="28"/>
          <w:szCs w:val="28"/>
        </w:rPr>
        <w:t xml:space="preserve">, taču mikroorganisms var būt urīnceļu infekcijas, </w:t>
      </w:r>
      <w:proofErr w:type="spellStart"/>
      <w:r w:rsidRPr="00125815">
        <w:rPr>
          <w:rFonts w:ascii="Times New Roman" w:hAnsi="Times New Roman"/>
          <w:sz w:val="28"/>
          <w:szCs w:val="28"/>
        </w:rPr>
        <w:t>horionamnionīta</w:t>
      </w:r>
      <w:proofErr w:type="spellEnd"/>
      <w:r w:rsidRPr="00125815">
        <w:rPr>
          <w:rFonts w:ascii="Times New Roman" w:hAnsi="Times New Roman"/>
          <w:sz w:val="28"/>
          <w:szCs w:val="28"/>
        </w:rPr>
        <w:t xml:space="preserve">, pēcdzemdību </w:t>
      </w:r>
      <w:proofErr w:type="spellStart"/>
      <w:r w:rsidRPr="00125815">
        <w:rPr>
          <w:rFonts w:ascii="Times New Roman" w:hAnsi="Times New Roman"/>
          <w:sz w:val="28"/>
          <w:szCs w:val="28"/>
        </w:rPr>
        <w:t>endometrīta</w:t>
      </w:r>
      <w:proofErr w:type="spellEnd"/>
      <w:r w:rsidRPr="00125815">
        <w:rPr>
          <w:rFonts w:ascii="Times New Roman" w:hAnsi="Times New Roman"/>
          <w:sz w:val="28"/>
          <w:szCs w:val="28"/>
        </w:rPr>
        <w:t xml:space="preserve">,  </w:t>
      </w:r>
      <w:proofErr w:type="spellStart"/>
      <w:r w:rsidRPr="00125815">
        <w:rPr>
          <w:rFonts w:ascii="Times New Roman" w:hAnsi="Times New Roman"/>
          <w:sz w:val="28"/>
          <w:szCs w:val="28"/>
        </w:rPr>
        <w:t>bakterēmijas</w:t>
      </w:r>
      <w:proofErr w:type="spellEnd"/>
      <w:r w:rsidRPr="00125815">
        <w:rPr>
          <w:rFonts w:ascii="Times New Roman" w:hAnsi="Times New Roman"/>
          <w:sz w:val="28"/>
          <w:szCs w:val="28"/>
        </w:rPr>
        <w:t xml:space="preserve">, kā arī </w:t>
      </w:r>
      <w:proofErr w:type="spellStart"/>
      <w:r w:rsidRPr="00125815">
        <w:rPr>
          <w:rFonts w:ascii="Times New Roman" w:hAnsi="Times New Roman"/>
          <w:sz w:val="28"/>
          <w:szCs w:val="28"/>
        </w:rPr>
        <w:t>intrauterīnas</w:t>
      </w:r>
      <w:proofErr w:type="spellEnd"/>
      <w:r w:rsidRPr="00125815">
        <w:rPr>
          <w:rFonts w:ascii="Times New Roman" w:hAnsi="Times New Roman"/>
          <w:sz w:val="28"/>
          <w:szCs w:val="28"/>
        </w:rPr>
        <w:t xml:space="preserve"> augļa bojāejas cēlonis</w:t>
      </w:r>
      <w:r w:rsidRPr="00125815">
        <w:rPr>
          <w:rStyle w:val="FootnoteReference"/>
          <w:rFonts w:ascii="Times New Roman" w:hAnsi="Times New Roman"/>
          <w:sz w:val="28"/>
          <w:szCs w:val="28"/>
        </w:rPr>
        <w:footnoteReference w:id="33"/>
      </w:r>
      <w:r w:rsidRPr="00125815">
        <w:rPr>
          <w:rFonts w:ascii="Times New Roman" w:hAnsi="Times New Roman"/>
          <w:sz w:val="28"/>
          <w:szCs w:val="28"/>
        </w:rPr>
        <w:t>.</w:t>
      </w:r>
    </w:p>
    <w:p w:rsidR="00DB200B" w:rsidRPr="00125815" w:rsidRDefault="00DB200B" w:rsidP="001B1D89">
      <w:pPr>
        <w:pStyle w:val="ListParagraph"/>
        <w:tabs>
          <w:tab w:val="left" w:pos="567"/>
        </w:tabs>
        <w:spacing w:after="0"/>
        <w:ind w:left="0"/>
        <w:jc w:val="both"/>
        <w:rPr>
          <w:rFonts w:ascii="Times New Roman" w:hAnsi="Times New Roman"/>
          <w:sz w:val="28"/>
          <w:szCs w:val="28"/>
        </w:rPr>
      </w:pPr>
      <w:r w:rsidRPr="00125815">
        <w:rPr>
          <w:rFonts w:ascii="Times New Roman" w:hAnsi="Times New Roman"/>
          <w:sz w:val="28"/>
          <w:szCs w:val="28"/>
        </w:rPr>
        <w:tab/>
        <w:t xml:space="preserve">Vertikālās transmisijas risks </w:t>
      </w:r>
      <w:proofErr w:type="spellStart"/>
      <w:r w:rsidRPr="00125815">
        <w:rPr>
          <w:rFonts w:ascii="Times New Roman" w:hAnsi="Times New Roman"/>
          <w:sz w:val="28"/>
          <w:szCs w:val="28"/>
        </w:rPr>
        <w:t>vaginālās</w:t>
      </w:r>
      <w:proofErr w:type="spellEnd"/>
      <w:r w:rsidRPr="00125815">
        <w:rPr>
          <w:rFonts w:ascii="Times New Roman" w:hAnsi="Times New Roman"/>
          <w:sz w:val="28"/>
          <w:szCs w:val="28"/>
        </w:rPr>
        <w:t xml:space="preserve"> dzemdībās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nēsātājām ir 40-75% jaundzimušo, 1-2% no tiem attīstās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izraisīta infekcija </w:t>
      </w:r>
      <w:proofErr w:type="spellStart"/>
      <w:r w:rsidRPr="00125815">
        <w:rPr>
          <w:rFonts w:ascii="Times New Roman" w:hAnsi="Times New Roman"/>
          <w:sz w:val="28"/>
          <w:szCs w:val="28"/>
        </w:rPr>
        <w:t>neonatālajā</w:t>
      </w:r>
      <w:proofErr w:type="spellEnd"/>
      <w:r w:rsidRPr="00125815">
        <w:rPr>
          <w:rFonts w:ascii="Times New Roman" w:hAnsi="Times New Roman"/>
          <w:sz w:val="28"/>
          <w:szCs w:val="28"/>
        </w:rPr>
        <w:t xml:space="preserve"> periodā.  </w:t>
      </w:r>
      <w:r w:rsidRPr="00125815">
        <w:rPr>
          <w:rFonts w:ascii="Times New Roman" w:hAnsi="Times New Roman"/>
          <w:sz w:val="28"/>
          <w:szCs w:val="28"/>
        </w:rPr>
        <w:tab/>
        <w:t xml:space="preserve"> </w:t>
      </w:r>
    </w:p>
    <w:p w:rsidR="00DB200B" w:rsidRPr="00125815" w:rsidRDefault="00DB200B" w:rsidP="001B1D89">
      <w:pPr>
        <w:pStyle w:val="Default"/>
        <w:spacing w:line="276" w:lineRule="auto"/>
        <w:ind w:firstLine="567"/>
        <w:jc w:val="both"/>
        <w:rPr>
          <w:rFonts w:ascii="Times New Roman" w:hAnsi="Times New Roman" w:cs="Times New Roman"/>
          <w:sz w:val="28"/>
          <w:szCs w:val="28"/>
        </w:rPr>
      </w:pPr>
      <w:r w:rsidRPr="00125815">
        <w:rPr>
          <w:rFonts w:ascii="Times New Roman" w:hAnsi="Times New Roman" w:cs="Times New Roman"/>
          <w:sz w:val="28"/>
          <w:szCs w:val="28"/>
        </w:rPr>
        <w:t>Kopš 2007.gada L</w:t>
      </w:r>
      <w:r w:rsidR="00EE3C83" w:rsidRPr="00125815">
        <w:rPr>
          <w:rFonts w:ascii="Times New Roman" w:hAnsi="Times New Roman" w:cs="Times New Roman"/>
          <w:sz w:val="28"/>
          <w:szCs w:val="28"/>
        </w:rPr>
        <w:t>atvijā zīdaiņu skaits ar jaundzi</w:t>
      </w:r>
      <w:r w:rsidRPr="00125815">
        <w:rPr>
          <w:rFonts w:ascii="Times New Roman" w:hAnsi="Times New Roman" w:cs="Times New Roman"/>
          <w:sz w:val="28"/>
          <w:szCs w:val="28"/>
        </w:rPr>
        <w:t>mušā bakteriālo sepsi ir pieaudzis (2007.gadā – 14, 2008.gadā – 24, 2009.gadā – 24, 2010.gadā – 23), arī mirušo zīdaiņu skaits ir palielinājies (2007.gadā – 2, 2008.gadā – 7, 2009.gadā – 5, 2010.gadā – 8).</w:t>
      </w:r>
      <w:r w:rsidRPr="00125815">
        <w:rPr>
          <w:sz w:val="28"/>
          <w:szCs w:val="28"/>
        </w:rPr>
        <w:t xml:space="preserve"> </w:t>
      </w:r>
      <w:r w:rsidRPr="00125815">
        <w:rPr>
          <w:rFonts w:ascii="Times New Roman" w:hAnsi="Times New Roman" w:cs="Times New Roman"/>
          <w:sz w:val="28"/>
          <w:szCs w:val="28"/>
        </w:rPr>
        <w:t>Patlaban Latvijā tiek pielietota uz riska faktoriem balstīt</w:t>
      </w:r>
      <w:r w:rsidR="0066218F" w:rsidRPr="00125815">
        <w:rPr>
          <w:rFonts w:ascii="Times New Roman" w:hAnsi="Times New Roman" w:cs="Times New Roman"/>
          <w:sz w:val="28"/>
          <w:szCs w:val="28"/>
        </w:rPr>
        <w:t>a</w:t>
      </w:r>
      <w:r w:rsidRPr="00125815">
        <w:rPr>
          <w:rFonts w:ascii="Times New Roman" w:hAnsi="Times New Roman" w:cs="Times New Roman"/>
          <w:sz w:val="28"/>
          <w:szCs w:val="28"/>
        </w:rPr>
        <w:t xml:space="preserve">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hemolītiskā</w:t>
      </w:r>
      <w:proofErr w:type="spellEnd"/>
      <w:r w:rsidRPr="00125815">
        <w:rPr>
          <w:rStyle w:val="Strong"/>
          <w:rFonts w:ascii="Times New Roman" w:hAnsi="Times New Roman"/>
          <w:b w:val="0"/>
          <w:sz w:val="28"/>
          <w:szCs w:val="28"/>
        </w:rPr>
        <w:t xml:space="preserve"> streptokoka profilaks</w:t>
      </w:r>
      <w:r w:rsidR="0066218F" w:rsidRPr="00125815">
        <w:rPr>
          <w:rStyle w:val="Strong"/>
          <w:rFonts w:ascii="Times New Roman" w:hAnsi="Times New Roman"/>
          <w:b w:val="0"/>
          <w:sz w:val="28"/>
          <w:szCs w:val="28"/>
        </w:rPr>
        <w:t>e</w:t>
      </w:r>
      <w:r w:rsidRPr="00125815">
        <w:rPr>
          <w:rFonts w:ascii="Times New Roman" w:hAnsi="Times New Roman" w:cs="Times New Roman"/>
          <w:sz w:val="28"/>
          <w:szCs w:val="28"/>
        </w:rPr>
        <w:t xml:space="preserve">. Tas nozīmē, ka  pacientes, kurām ir riska faktori, saņem antibakteriālu terapiju dzemdību laikā. </w:t>
      </w:r>
      <w:proofErr w:type="spellStart"/>
      <w:r w:rsidR="006C6150" w:rsidRPr="00125815">
        <w:rPr>
          <w:rFonts w:ascii="Times New Roman" w:hAnsi="Times New Roman" w:cs="Times New Roman"/>
          <w:sz w:val="28"/>
          <w:szCs w:val="28"/>
        </w:rPr>
        <w:t>Skrīninga</w:t>
      </w:r>
      <w:proofErr w:type="spellEnd"/>
      <w:r w:rsidR="006C6150" w:rsidRPr="00125815">
        <w:rPr>
          <w:rFonts w:ascii="Times New Roman" w:hAnsi="Times New Roman" w:cs="Times New Roman"/>
          <w:sz w:val="28"/>
          <w:szCs w:val="28"/>
        </w:rPr>
        <w:t xml:space="preserve"> ieviešana visām grūtniecēm ar sekojošu antibakteriālu profilaksi minētā mikroorganisma nēsātājām ir zinātniski pamatota un samazina jaundzimušo mirstību no smagām jaundzimušo infekcijām.</w:t>
      </w:r>
    </w:p>
    <w:p w:rsidR="00DB200B" w:rsidRPr="00125815" w:rsidRDefault="00DB200B" w:rsidP="001B1D89">
      <w:pPr>
        <w:pStyle w:val="Default"/>
        <w:spacing w:line="276" w:lineRule="auto"/>
        <w:ind w:firstLine="567"/>
        <w:jc w:val="both"/>
        <w:rPr>
          <w:rFonts w:ascii="Times New Roman" w:hAnsi="Times New Roman" w:cs="Times New Roman"/>
          <w:sz w:val="28"/>
          <w:szCs w:val="28"/>
        </w:rPr>
      </w:pPr>
      <w:r w:rsidRPr="00125815">
        <w:rPr>
          <w:rFonts w:ascii="Times New Roman" w:hAnsi="Times New Roman"/>
          <w:sz w:val="28"/>
          <w:szCs w:val="28"/>
        </w:rPr>
        <w:t xml:space="preserve">Vispārējs </w:t>
      </w:r>
      <w:r w:rsidRPr="00125815">
        <w:rPr>
          <w:rStyle w:val="Strong"/>
          <w:rFonts w:ascii="Times New Roman" w:hAnsi="Times New Roman"/>
          <w:b w:val="0"/>
          <w:sz w:val="28"/>
          <w:szCs w:val="28"/>
        </w:rPr>
        <w:t xml:space="preserve">B grupas beta </w:t>
      </w:r>
      <w:proofErr w:type="spellStart"/>
      <w:r w:rsidRPr="00125815">
        <w:rPr>
          <w:rStyle w:val="Strong"/>
          <w:rFonts w:ascii="Times New Roman" w:hAnsi="Times New Roman"/>
          <w:b w:val="0"/>
          <w:sz w:val="28"/>
          <w:szCs w:val="28"/>
        </w:rPr>
        <w:t>hemolītiskais</w:t>
      </w:r>
      <w:proofErr w:type="spellEnd"/>
      <w:r w:rsidRPr="00125815">
        <w:rPr>
          <w:rStyle w:val="Strong"/>
          <w:rFonts w:ascii="Times New Roman" w:hAnsi="Times New Roman"/>
          <w:b w:val="0"/>
          <w:sz w:val="28"/>
          <w:szCs w:val="28"/>
        </w:rPr>
        <w:t xml:space="preserve"> streptokoka</w:t>
      </w:r>
      <w:r w:rsidRPr="00125815">
        <w:rPr>
          <w:rFonts w:ascii="Times New Roman" w:hAnsi="Times New Roman"/>
          <w:sz w:val="28"/>
          <w:szCs w:val="28"/>
        </w:rPr>
        <w:t xml:space="preserve"> </w:t>
      </w:r>
      <w:proofErr w:type="spellStart"/>
      <w:r w:rsidRPr="00125815">
        <w:rPr>
          <w:rFonts w:ascii="Times New Roman" w:hAnsi="Times New Roman"/>
          <w:sz w:val="28"/>
          <w:szCs w:val="28"/>
        </w:rPr>
        <w:t>skrīnings</w:t>
      </w:r>
      <w:proofErr w:type="spellEnd"/>
      <w:r w:rsidRPr="00125815">
        <w:rPr>
          <w:rFonts w:ascii="Times New Roman" w:hAnsi="Times New Roman"/>
          <w:sz w:val="28"/>
          <w:szCs w:val="28"/>
        </w:rPr>
        <w:t xml:space="preserve"> grūtniecēm 35 līdz 37 grūtniecības nedēļās ar sekojošu antibakteriālu profilaksi  dzemdībās ir </w:t>
      </w:r>
      <w:r w:rsidR="00125815">
        <w:rPr>
          <w:rFonts w:ascii="Times New Roman" w:hAnsi="Times New Roman"/>
          <w:sz w:val="28"/>
          <w:szCs w:val="28"/>
        </w:rPr>
        <w:t>vairāk kā</w:t>
      </w:r>
      <w:r w:rsidRPr="00125815">
        <w:rPr>
          <w:rFonts w:ascii="Times New Roman" w:hAnsi="Times New Roman"/>
          <w:sz w:val="28"/>
          <w:szCs w:val="28"/>
        </w:rPr>
        <w:t xml:space="preserve"> 50% efektīvāks nekā uz riska faktoriem balstītā stratēģija. Pēc vispārējā grūtnieču </w:t>
      </w:r>
      <w:proofErr w:type="spellStart"/>
      <w:r w:rsidRPr="00125815">
        <w:rPr>
          <w:rFonts w:ascii="Times New Roman" w:hAnsi="Times New Roman"/>
          <w:sz w:val="28"/>
          <w:szCs w:val="28"/>
        </w:rPr>
        <w:t>skrīninga</w:t>
      </w:r>
      <w:proofErr w:type="spellEnd"/>
      <w:r w:rsidRPr="00125815">
        <w:rPr>
          <w:rFonts w:ascii="Times New Roman" w:hAnsi="Times New Roman"/>
          <w:sz w:val="28"/>
          <w:szCs w:val="28"/>
        </w:rPr>
        <w:t xml:space="preserve"> ieviešanas un antibakteriālas profilakses </w:t>
      </w:r>
      <w:r w:rsidRPr="00125815">
        <w:rPr>
          <w:rFonts w:ascii="Times New Roman" w:hAnsi="Times New Roman"/>
          <w:sz w:val="28"/>
          <w:szCs w:val="28"/>
        </w:rPr>
        <w:lastRenderedPageBreak/>
        <w:t xml:space="preserve">dzemdībās, agrīnas </w:t>
      </w:r>
      <w:proofErr w:type="spellStart"/>
      <w:r w:rsidRPr="00125815">
        <w:rPr>
          <w:rFonts w:ascii="Times New Roman" w:hAnsi="Times New Roman"/>
          <w:sz w:val="28"/>
          <w:szCs w:val="28"/>
        </w:rPr>
        <w:t>neonatālas</w:t>
      </w:r>
      <w:proofErr w:type="spellEnd"/>
      <w:r w:rsidRPr="00125815">
        <w:rPr>
          <w:rFonts w:ascii="Times New Roman" w:hAnsi="Times New Roman"/>
          <w:sz w:val="28"/>
          <w:szCs w:val="28"/>
        </w:rPr>
        <w:t xml:space="preserve"> sepses biežums ASV ir  samazinājies no 1,7/1000 jaundzimušajiem 1990.gadā līdz 0,34-0,37/1000 jaundzimušajiem 2008.gadā</w:t>
      </w:r>
      <w:r w:rsidRPr="00125815">
        <w:rPr>
          <w:rStyle w:val="FootnoteReference"/>
          <w:rFonts w:ascii="Times New Roman" w:hAnsi="Times New Roman"/>
          <w:sz w:val="28"/>
          <w:szCs w:val="28"/>
        </w:rPr>
        <w:footnoteReference w:id="34"/>
      </w:r>
      <w:r w:rsidRPr="00125815">
        <w:rPr>
          <w:rFonts w:ascii="Times New Roman" w:hAnsi="Times New Roman"/>
          <w:sz w:val="28"/>
          <w:szCs w:val="28"/>
        </w:rPr>
        <w:t>.</w:t>
      </w:r>
    </w:p>
    <w:p w:rsidR="0066218F" w:rsidRPr="00125815" w:rsidRDefault="00DB200B" w:rsidP="001B1D89">
      <w:pPr>
        <w:pStyle w:val="Default"/>
        <w:spacing w:line="276" w:lineRule="auto"/>
        <w:ind w:firstLine="567"/>
        <w:jc w:val="both"/>
        <w:rPr>
          <w:rFonts w:ascii="Times New Roman" w:hAnsi="Times New Roman" w:cs="Times New Roman"/>
          <w:sz w:val="28"/>
          <w:szCs w:val="28"/>
        </w:rPr>
      </w:pPr>
      <w:r w:rsidRPr="00125815">
        <w:rPr>
          <w:rFonts w:ascii="Times New Roman" w:hAnsi="Times New Roman" w:cs="Times New Roman"/>
          <w:sz w:val="28"/>
          <w:szCs w:val="28"/>
        </w:rPr>
        <w:t xml:space="preserve">ASV Slimību kontroles un profilakses centrs rekomendē veikt </w:t>
      </w:r>
      <w:r w:rsidRPr="00125815">
        <w:rPr>
          <w:rStyle w:val="Strong"/>
          <w:rFonts w:ascii="Times New Roman" w:hAnsi="Times New Roman"/>
          <w:b w:val="0"/>
          <w:sz w:val="28"/>
          <w:szCs w:val="28"/>
        </w:rPr>
        <w:t xml:space="preserve">B grupas  </w:t>
      </w:r>
      <w:r w:rsidR="00D82E79" w:rsidRPr="00125815">
        <w:rPr>
          <w:rStyle w:val="Strong"/>
          <w:rFonts w:ascii="Times New Roman" w:hAnsi="Times New Roman"/>
          <w:b w:val="0"/>
          <w:sz w:val="28"/>
          <w:szCs w:val="28"/>
        </w:rPr>
        <w:t xml:space="preserve">beta </w:t>
      </w:r>
      <w:proofErr w:type="spellStart"/>
      <w:r w:rsidR="00D82E79" w:rsidRPr="00125815">
        <w:rPr>
          <w:rStyle w:val="Strong"/>
          <w:rFonts w:ascii="Times New Roman" w:hAnsi="Times New Roman"/>
          <w:b w:val="0"/>
          <w:sz w:val="28"/>
          <w:szCs w:val="28"/>
        </w:rPr>
        <w:t>hemolītiskā</w:t>
      </w:r>
      <w:proofErr w:type="spellEnd"/>
      <w:r w:rsidR="00D82E79" w:rsidRPr="00125815">
        <w:rPr>
          <w:rStyle w:val="Strong"/>
          <w:rFonts w:ascii="Times New Roman" w:hAnsi="Times New Roman"/>
          <w:b w:val="0"/>
          <w:sz w:val="28"/>
          <w:szCs w:val="28"/>
        </w:rPr>
        <w:t xml:space="preserve"> </w:t>
      </w:r>
      <w:r w:rsidRPr="00125815">
        <w:rPr>
          <w:rStyle w:val="Strong"/>
          <w:rFonts w:ascii="Times New Roman" w:hAnsi="Times New Roman"/>
          <w:b w:val="0"/>
          <w:sz w:val="28"/>
          <w:szCs w:val="28"/>
        </w:rPr>
        <w:t>streptokoka</w:t>
      </w:r>
      <w:r w:rsidRPr="00125815">
        <w:rPr>
          <w:rFonts w:ascii="Times New Roman" w:hAnsi="Times New Roman" w:cs="Times New Roman"/>
          <w:sz w:val="28"/>
          <w:szCs w:val="28"/>
        </w:rPr>
        <w:t xml:space="preserve"> </w:t>
      </w:r>
      <w:proofErr w:type="spellStart"/>
      <w:r w:rsidRPr="00125815">
        <w:rPr>
          <w:rFonts w:ascii="Times New Roman" w:hAnsi="Times New Roman" w:cs="Times New Roman"/>
          <w:sz w:val="28"/>
          <w:szCs w:val="28"/>
        </w:rPr>
        <w:t>skrīningu</w:t>
      </w:r>
      <w:proofErr w:type="spellEnd"/>
      <w:r w:rsidRPr="00125815">
        <w:rPr>
          <w:rFonts w:ascii="Times New Roman" w:hAnsi="Times New Roman" w:cs="Times New Roman"/>
          <w:sz w:val="28"/>
          <w:szCs w:val="28"/>
        </w:rPr>
        <w:t xml:space="preserve"> visām grūtniecēm periodā starp 35.un 37.</w:t>
      </w:r>
      <w:r w:rsidR="0066218F" w:rsidRPr="00125815">
        <w:rPr>
          <w:rFonts w:ascii="Times New Roman" w:hAnsi="Times New Roman" w:cs="Times New Roman"/>
          <w:sz w:val="28"/>
          <w:szCs w:val="28"/>
        </w:rPr>
        <w:t xml:space="preserve"> </w:t>
      </w:r>
      <w:proofErr w:type="spellStart"/>
      <w:r w:rsidR="0066218F" w:rsidRPr="00125815">
        <w:rPr>
          <w:rFonts w:ascii="Times New Roman" w:hAnsi="Times New Roman" w:cs="Times New Roman"/>
          <w:sz w:val="28"/>
          <w:szCs w:val="28"/>
        </w:rPr>
        <w:t>gestācijas</w:t>
      </w:r>
      <w:proofErr w:type="spellEnd"/>
      <w:r w:rsidR="0066218F" w:rsidRPr="00125815">
        <w:rPr>
          <w:rFonts w:ascii="Times New Roman" w:hAnsi="Times New Roman" w:cs="Times New Roman"/>
          <w:sz w:val="28"/>
          <w:szCs w:val="28"/>
        </w:rPr>
        <w:t xml:space="preserve"> </w:t>
      </w:r>
      <w:r w:rsidRPr="00125815">
        <w:rPr>
          <w:rFonts w:ascii="Times New Roman" w:hAnsi="Times New Roman" w:cs="Times New Roman"/>
          <w:sz w:val="28"/>
          <w:szCs w:val="28"/>
        </w:rPr>
        <w:t>nedēļu</w:t>
      </w:r>
      <w:r w:rsidR="00D82E79" w:rsidRPr="00125815">
        <w:rPr>
          <w:rFonts w:ascii="Times New Roman" w:hAnsi="Times New Roman" w:cs="Times New Roman"/>
          <w:sz w:val="28"/>
          <w:szCs w:val="28"/>
        </w:rPr>
        <w:t>,</w:t>
      </w:r>
      <w:r w:rsidR="0066218F" w:rsidRPr="00125815">
        <w:rPr>
          <w:rFonts w:ascii="Times New Roman" w:hAnsi="Times New Roman" w:cs="Times New Roman"/>
          <w:sz w:val="28"/>
          <w:szCs w:val="28"/>
        </w:rPr>
        <w:t xml:space="preserve"> </w:t>
      </w:r>
      <w:r w:rsidR="00D82E79" w:rsidRPr="00125815">
        <w:rPr>
          <w:rFonts w:ascii="Times New Roman" w:hAnsi="Times New Roman" w:cs="Times New Roman"/>
          <w:sz w:val="28"/>
          <w:szCs w:val="28"/>
        </w:rPr>
        <w:t>lai izvairītos no paaugstinātā riska jaundzimušo sepsei un mirstībai no tās</w:t>
      </w:r>
      <w:r w:rsidRPr="00125815">
        <w:rPr>
          <w:rStyle w:val="FootnoteReference"/>
          <w:rFonts w:ascii="Times New Roman" w:hAnsi="Times New Roman"/>
          <w:sz w:val="28"/>
          <w:szCs w:val="28"/>
        </w:rPr>
        <w:footnoteReference w:id="35"/>
      </w:r>
      <w:r w:rsidR="00D82E79" w:rsidRPr="00125815">
        <w:rPr>
          <w:rFonts w:ascii="Times New Roman" w:hAnsi="Times New Roman" w:cs="Times New Roman"/>
          <w:sz w:val="28"/>
          <w:szCs w:val="28"/>
        </w:rPr>
        <w:t>.</w:t>
      </w:r>
    </w:p>
    <w:p w:rsidR="002B1B70" w:rsidRPr="00CE1CDD" w:rsidRDefault="003469B5" w:rsidP="00CE1CDD">
      <w:pPr>
        <w:autoSpaceDE w:val="0"/>
        <w:autoSpaceDN w:val="0"/>
        <w:adjustRightInd w:val="0"/>
        <w:spacing w:after="0"/>
        <w:ind w:firstLine="567"/>
        <w:jc w:val="both"/>
        <w:rPr>
          <w:rFonts w:ascii="Times New Roman" w:hAnsi="Times New Roman"/>
          <w:color w:val="000000"/>
          <w:sz w:val="28"/>
          <w:szCs w:val="28"/>
        </w:rPr>
      </w:pPr>
      <w:r w:rsidRPr="00125815">
        <w:rPr>
          <w:rFonts w:ascii="Times New Roman" w:hAnsi="Times New Roman"/>
          <w:sz w:val="28"/>
          <w:szCs w:val="28"/>
        </w:rPr>
        <w:t xml:space="preserve">Kopš 2007.gada ir tendence pieaugt </w:t>
      </w:r>
      <w:proofErr w:type="spellStart"/>
      <w:r w:rsidRPr="00125815">
        <w:rPr>
          <w:rFonts w:ascii="Times New Roman" w:hAnsi="Times New Roman"/>
          <w:sz w:val="28"/>
          <w:szCs w:val="28"/>
        </w:rPr>
        <w:t>antenatāli</w:t>
      </w:r>
      <w:proofErr w:type="spellEnd"/>
      <w:r w:rsidRPr="00125815">
        <w:rPr>
          <w:rFonts w:ascii="Times New Roman" w:hAnsi="Times New Roman"/>
          <w:sz w:val="28"/>
          <w:szCs w:val="28"/>
        </w:rPr>
        <w:t xml:space="preserve"> neaprūpēto dzemdētāju īpatsvaram Latvijā. Kā iemesls tam varētu būt iedzīvotāju informētības trūkums par nepieciešamību grūtniecības laikā būt uzskaitē pie speciālista, iedzīvotāju ekonomiskās situācijas pasliktināšanās un valsts apmaks</w:t>
      </w:r>
      <w:r w:rsidRPr="00125815">
        <w:rPr>
          <w:rFonts w:ascii="Times New Roman" w:eastAsia="TimesNewRoman" w:hAnsi="Times New Roman"/>
          <w:sz w:val="28"/>
          <w:szCs w:val="28"/>
        </w:rPr>
        <w:t>ā</w:t>
      </w:r>
      <w:r w:rsidRPr="00125815">
        <w:rPr>
          <w:rFonts w:ascii="Times New Roman" w:hAnsi="Times New Roman"/>
          <w:sz w:val="28"/>
          <w:szCs w:val="28"/>
        </w:rPr>
        <w:t>tu pakalpojumu grūtniecēm pieejam</w:t>
      </w:r>
      <w:r w:rsidRPr="00125815">
        <w:rPr>
          <w:rFonts w:ascii="Times New Roman" w:eastAsia="TimesNewRoman" w:hAnsi="Times New Roman"/>
          <w:sz w:val="28"/>
          <w:szCs w:val="28"/>
        </w:rPr>
        <w:t>ī</w:t>
      </w:r>
      <w:r w:rsidRPr="00125815">
        <w:rPr>
          <w:rFonts w:ascii="Times New Roman" w:hAnsi="Times New Roman"/>
          <w:sz w:val="28"/>
          <w:szCs w:val="28"/>
        </w:rPr>
        <w:t>bas nepietiekamība</w:t>
      </w:r>
      <w:r w:rsidR="000C480D">
        <w:rPr>
          <w:rFonts w:ascii="Times New Roman" w:hAnsi="Times New Roman"/>
          <w:sz w:val="28"/>
          <w:szCs w:val="28"/>
        </w:rPr>
        <w:t xml:space="preserve"> (B grupas beta </w:t>
      </w:r>
      <w:proofErr w:type="spellStart"/>
      <w:r w:rsidR="000C480D">
        <w:rPr>
          <w:rFonts w:ascii="Times New Roman" w:hAnsi="Times New Roman"/>
          <w:sz w:val="28"/>
          <w:szCs w:val="28"/>
        </w:rPr>
        <w:t>hemolītiskā</w:t>
      </w:r>
      <w:proofErr w:type="spellEnd"/>
      <w:r w:rsidR="000C480D">
        <w:rPr>
          <w:rFonts w:ascii="Times New Roman" w:hAnsi="Times New Roman"/>
          <w:sz w:val="28"/>
          <w:szCs w:val="28"/>
        </w:rPr>
        <w:t xml:space="preserve"> streptokoka uzsējums, </w:t>
      </w:r>
      <w:proofErr w:type="spellStart"/>
      <w:r w:rsidR="000C480D">
        <w:rPr>
          <w:rFonts w:ascii="Times New Roman" w:hAnsi="Times New Roman"/>
          <w:sz w:val="28"/>
          <w:szCs w:val="28"/>
        </w:rPr>
        <w:t>gestācijas</w:t>
      </w:r>
      <w:proofErr w:type="spellEnd"/>
      <w:r w:rsidR="000C480D">
        <w:rPr>
          <w:rFonts w:ascii="Times New Roman" w:hAnsi="Times New Roman"/>
          <w:sz w:val="28"/>
          <w:szCs w:val="28"/>
        </w:rPr>
        <w:t xml:space="preserve"> diabēta </w:t>
      </w:r>
      <w:proofErr w:type="spellStart"/>
      <w:r w:rsidR="000C480D">
        <w:rPr>
          <w:rFonts w:ascii="Times New Roman" w:hAnsi="Times New Roman"/>
          <w:sz w:val="28"/>
          <w:szCs w:val="28"/>
        </w:rPr>
        <w:t>skrīnigs</w:t>
      </w:r>
      <w:proofErr w:type="spellEnd"/>
      <w:r w:rsidR="000C480D">
        <w:rPr>
          <w:rFonts w:ascii="Times New Roman" w:hAnsi="Times New Roman"/>
          <w:sz w:val="28"/>
          <w:szCs w:val="28"/>
        </w:rPr>
        <w:t xml:space="preserve"> u.c.)</w:t>
      </w:r>
      <w:r w:rsidRPr="00125815">
        <w:rPr>
          <w:rFonts w:ascii="Times New Roman" w:eastAsia="Calibri" w:hAnsi="Times New Roman"/>
          <w:sz w:val="28"/>
          <w:szCs w:val="28"/>
          <w:lang w:eastAsia="lv-LV"/>
        </w:rPr>
        <w:t>, k</w:t>
      </w:r>
      <w:r w:rsidRPr="00125815">
        <w:rPr>
          <w:rFonts w:ascii="TimesNewRoman" w:eastAsia="TimesNewRoman" w:hAnsi="Times New Roman" w:cs="TimesNewRoman" w:hint="eastAsia"/>
          <w:sz w:val="28"/>
          <w:szCs w:val="28"/>
          <w:lang w:eastAsia="lv-LV"/>
        </w:rPr>
        <w:t>ā</w:t>
      </w:r>
      <w:r w:rsidRPr="00125815">
        <w:rPr>
          <w:rFonts w:ascii="TimesNewRoman" w:eastAsia="TimesNewRoman" w:hAnsi="Times New Roman" w:cs="TimesNewRoman"/>
          <w:sz w:val="28"/>
          <w:szCs w:val="28"/>
          <w:lang w:eastAsia="lv-LV"/>
        </w:rPr>
        <w:t xml:space="preserve"> </w:t>
      </w:r>
      <w:r w:rsidRPr="00125815">
        <w:rPr>
          <w:rFonts w:ascii="Times New Roman" w:eastAsia="Calibri" w:hAnsi="Times New Roman"/>
          <w:sz w:val="28"/>
          <w:szCs w:val="28"/>
          <w:lang w:eastAsia="lv-LV"/>
        </w:rPr>
        <w:t>rezult</w:t>
      </w:r>
      <w:r w:rsidRPr="00125815">
        <w:rPr>
          <w:rFonts w:ascii="TimesNewRoman" w:eastAsia="TimesNewRoman" w:hAnsi="Times New Roman" w:cs="TimesNewRoman" w:hint="eastAsia"/>
          <w:sz w:val="28"/>
          <w:szCs w:val="28"/>
          <w:lang w:eastAsia="lv-LV"/>
        </w:rPr>
        <w:t>ā</w:t>
      </w:r>
      <w:r w:rsidRPr="00125815">
        <w:rPr>
          <w:rFonts w:ascii="Times New Roman" w:eastAsia="Calibri" w:hAnsi="Times New Roman"/>
          <w:sz w:val="28"/>
          <w:szCs w:val="28"/>
          <w:lang w:eastAsia="lv-LV"/>
        </w:rPr>
        <w:t>t</w:t>
      </w:r>
      <w:r w:rsidRPr="00125815">
        <w:rPr>
          <w:rFonts w:ascii="TimesNewRoman" w:eastAsia="TimesNewRoman" w:hAnsi="Times New Roman" w:cs="TimesNewRoman" w:hint="eastAsia"/>
          <w:sz w:val="28"/>
          <w:szCs w:val="28"/>
          <w:lang w:eastAsia="lv-LV"/>
        </w:rPr>
        <w:t>ā</w:t>
      </w:r>
      <w:r w:rsidRPr="00125815">
        <w:rPr>
          <w:rFonts w:ascii="TimesNewRoman" w:eastAsia="TimesNewRoman" w:hAnsi="Times New Roman" w:cs="TimesNewRoman"/>
          <w:sz w:val="28"/>
          <w:szCs w:val="28"/>
          <w:lang w:eastAsia="lv-LV"/>
        </w:rPr>
        <w:t xml:space="preserve"> </w:t>
      </w:r>
      <w:r w:rsidRPr="00125815">
        <w:rPr>
          <w:rFonts w:ascii="Times New Roman" w:eastAsia="Calibri" w:hAnsi="Times New Roman"/>
          <w:sz w:val="28"/>
          <w:szCs w:val="28"/>
          <w:lang w:eastAsia="lv-LV"/>
        </w:rPr>
        <w:t>rodas sarež</w:t>
      </w:r>
      <w:r w:rsidRPr="00125815">
        <w:rPr>
          <w:rFonts w:ascii="TimesNewRoman" w:eastAsia="TimesNewRoman" w:hAnsi="Times New Roman" w:cs="TimesNewRoman"/>
          <w:sz w:val="28"/>
          <w:szCs w:val="28"/>
          <w:lang w:eastAsia="lv-LV"/>
        </w:rPr>
        <w:t>ģ</w:t>
      </w:r>
      <w:r w:rsidRPr="00125815">
        <w:rPr>
          <w:rFonts w:ascii="TimesNewRoman" w:eastAsia="TimesNewRoman" w:hAnsi="Times New Roman" w:cs="TimesNewRoman" w:hint="eastAsia"/>
          <w:sz w:val="28"/>
          <w:szCs w:val="28"/>
          <w:lang w:eastAsia="lv-LV"/>
        </w:rPr>
        <w:t>ī</w:t>
      </w:r>
      <w:r w:rsidRPr="00125815">
        <w:rPr>
          <w:rFonts w:ascii="Times New Roman" w:eastAsia="Calibri" w:hAnsi="Times New Roman"/>
          <w:sz w:val="28"/>
          <w:szCs w:val="28"/>
          <w:lang w:eastAsia="lv-LV"/>
        </w:rPr>
        <w:t>jumi, kas var b</w:t>
      </w:r>
      <w:r w:rsidRPr="00125815">
        <w:rPr>
          <w:rFonts w:ascii="TimesNewRoman" w:eastAsia="TimesNewRoman" w:hAnsi="Times New Roman" w:cs="TimesNewRoman" w:hint="eastAsia"/>
          <w:sz w:val="28"/>
          <w:szCs w:val="28"/>
          <w:lang w:eastAsia="lv-LV"/>
        </w:rPr>
        <w:t>ū</w:t>
      </w:r>
      <w:r w:rsidRPr="00125815">
        <w:rPr>
          <w:rFonts w:ascii="Times New Roman" w:eastAsia="Calibri" w:hAnsi="Times New Roman"/>
          <w:sz w:val="28"/>
          <w:szCs w:val="28"/>
          <w:lang w:eastAsia="lv-LV"/>
        </w:rPr>
        <w:t>t iemesls m</w:t>
      </w:r>
      <w:r w:rsidRPr="00125815">
        <w:rPr>
          <w:rFonts w:ascii="TimesNewRoman" w:eastAsia="TimesNewRoman" w:hAnsi="Times New Roman" w:cs="TimesNewRoman" w:hint="eastAsia"/>
          <w:sz w:val="28"/>
          <w:szCs w:val="28"/>
          <w:lang w:eastAsia="lv-LV"/>
        </w:rPr>
        <w:t>ā</w:t>
      </w:r>
      <w:r w:rsidRPr="00125815">
        <w:rPr>
          <w:rFonts w:ascii="Times New Roman" w:eastAsia="Calibri" w:hAnsi="Times New Roman"/>
          <w:sz w:val="28"/>
          <w:szCs w:val="28"/>
          <w:lang w:eastAsia="lv-LV"/>
        </w:rPr>
        <w:t>tes, v</w:t>
      </w:r>
      <w:r w:rsidRPr="00125815">
        <w:rPr>
          <w:rFonts w:ascii="TimesNewRoman" w:eastAsia="TimesNewRoman" w:hAnsi="Times New Roman" w:cs="TimesNewRoman" w:hint="eastAsia"/>
          <w:sz w:val="28"/>
          <w:szCs w:val="28"/>
          <w:lang w:eastAsia="lv-LV"/>
        </w:rPr>
        <w:t>ē</w:t>
      </w:r>
      <w:r w:rsidRPr="00125815">
        <w:rPr>
          <w:rFonts w:ascii="Times New Roman" w:eastAsia="Calibri" w:hAnsi="Times New Roman"/>
          <w:sz w:val="28"/>
          <w:szCs w:val="28"/>
          <w:lang w:eastAsia="lv-LV"/>
        </w:rPr>
        <w:t>l nedzimuš</w:t>
      </w:r>
      <w:r w:rsidRPr="00125815">
        <w:rPr>
          <w:rFonts w:ascii="TimesNewRoman" w:eastAsia="TimesNewRoman" w:hAnsi="Times New Roman" w:cs="TimesNewRoman" w:hint="eastAsia"/>
          <w:sz w:val="28"/>
          <w:szCs w:val="28"/>
          <w:lang w:eastAsia="lv-LV"/>
        </w:rPr>
        <w:t>ā</w:t>
      </w:r>
      <w:r w:rsidRPr="00125815">
        <w:rPr>
          <w:rFonts w:ascii="TimesNewRoman" w:eastAsia="TimesNewRoman" w:hAnsi="Times New Roman" w:cs="TimesNewRoman"/>
          <w:sz w:val="28"/>
          <w:szCs w:val="28"/>
          <w:lang w:eastAsia="lv-LV"/>
        </w:rPr>
        <w:t xml:space="preserve"> </w:t>
      </w:r>
      <w:r w:rsidRPr="00125815">
        <w:rPr>
          <w:rFonts w:ascii="Times New Roman" w:eastAsia="Calibri" w:hAnsi="Times New Roman"/>
          <w:sz w:val="28"/>
          <w:szCs w:val="28"/>
          <w:lang w:eastAsia="lv-LV"/>
        </w:rPr>
        <w:t>b</w:t>
      </w:r>
      <w:r w:rsidRPr="00125815">
        <w:rPr>
          <w:rFonts w:ascii="TimesNewRoman" w:eastAsia="TimesNewRoman" w:hAnsi="Times New Roman" w:cs="TimesNewRoman" w:hint="eastAsia"/>
          <w:sz w:val="28"/>
          <w:szCs w:val="28"/>
          <w:lang w:eastAsia="lv-LV"/>
        </w:rPr>
        <w:t>ē</w:t>
      </w:r>
      <w:r w:rsidRPr="00125815">
        <w:rPr>
          <w:rFonts w:ascii="Times New Roman" w:eastAsia="Calibri" w:hAnsi="Times New Roman"/>
          <w:sz w:val="28"/>
          <w:szCs w:val="28"/>
          <w:lang w:eastAsia="lv-LV"/>
        </w:rPr>
        <w:t>rna vai jaundzimuš</w:t>
      </w:r>
      <w:r w:rsidRPr="00125815">
        <w:rPr>
          <w:rFonts w:ascii="TimesNewRoman" w:eastAsia="TimesNewRoman" w:hAnsi="Times New Roman" w:cs="TimesNewRoman" w:hint="eastAsia"/>
          <w:sz w:val="28"/>
          <w:szCs w:val="28"/>
          <w:lang w:eastAsia="lv-LV"/>
        </w:rPr>
        <w:t>ā</w:t>
      </w:r>
      <w:r w:rsidRPr="00125815">
        <w:rPr>
          <w:rFonts w:ascii="TimesNewRoman" w:eastAsia="TimesNewRoman" w:hAnsi="Times New Roman" w:cs="TimesNewRoman"/>
          <w:sz w:val="28"/>
          <w:szCs w:val="28"/>
          <w:lang w:eastAsia="lv-LV"/>
        </w:rPr>
        <w:t xml:space="preserve"> </w:t>
      </w:r>
      <w:r w:rsidRPr="00125815">
        <w:rPr>
          <w:rFonts w:ascii="Times New Roman" w:eastAsia="Calibri" w:hAnsi="Times New Roman"/>
          <w:sz w:val="28"/>
          <w:szCs w:val="28"/>
          <w:lang w:eastAsia="lv-LV"/>
        </w:rPr>
        <w:t>n</w:t>
      </w:r>
      <w:r w:rsidRPr="00125815">
        <w:rPr>
          <w:rFonts w:ascii="TimesNewRoman" w:eastAsia="TimesNewRoman" w:hAnsi="Times New Roman" w:cs="TimesNewRoman" w:hint="eastAsia"/>
          <w:sz w:val="28"/>
          <w:szCs w:val="28"/>
          <w:lang w:eastAsia="lv-LV"/>
        </w:rPr>
        <w:t>ā</w:t>
      </w:r>
      <w:r w:rsidRPr="00125815">
        <w:rPr>
          <w:rFonts w:ascii="Times New Roman" w:eastAsia="Calibri" w:hAnsi="Times New Roman"/>
          <w:sz w:val="28"/>
          <w:szCs w:val="28"/>
          <w:lang w:eastAsia="lv-LV"/>
        </w:rPr>
        <w:t>vei.</w:t>
      </w:r>
      <w:r w:rsidRPr="00125815">
        <w:rPr>
          <w:rFonts w:ascii="Times New Roman" w:hAnsi="Times New Roman"/>
          <w:color w:val="000000"/>
          <w:sz w:val="28"/>
          <w:szCs w:val="28"/>
        </w:rPr>
        <w:t xml:space="preserve"> </w:t>
      </w:r>
      <w:r w:rsidRPr="00125815">
        <w:rPr>
          <w:rFonts w:ascii="Times New Roman" w:hAnsi="Times New Roman"/>
          <w:sz w:val="28"/>
          <w:szCs w:val="28"/>
        </w:rPr>
        <w:t xml:space="preserve">2010.gadā </w:t>
      </w:r>
      <w:proofErr w:type="spellStart"/>
      <w:r w:rsidRPr="00125815">
        <w:rPr>
          <w:rFonts w:ascii="Times New Roman" w:hAnsi="Times New Roman"/>
          <w:sz w:val="28"/>
          <w:szCs w:val="28"/>
        </w:rPr>
        <w:t>antenatāli</w:t>
      </w:r>
      <w:proofErr w:type="spellEnd"/>
      <w:r w:rsidRPr="00125815">
        <w:rPr>
          <w:rFonts w:ascii="Times New Roman" w:hAnsi="Times New Roman"/>
          <w:sz w:val="28"/>
          <w:szCs w:val="28"/>
        </w:rPr>
        <w:t xml:space="preserve"> neaprūpēto dzemdētāju īpatsvara rādītājs saglabājies 2009.gada līmenī - 2,7% </w:t>
      </w:r>
      <w:r w:rsidRPr="00125815">
        <w:rPr>
          <w:rStyle w:val="FootnoteReference"/>
          <w:rFonts w:ascii="Times New Roman" w:hAnsi="Times New Roman"/>
          <w:sz w:val="28"/>
          <w:szCs w:val="28"/>
        </w:rPr>
        <w:footnoteReference w:id="36"/>
      </w:r>
      <w:r w:rsidRPr="00125815">
        <w:rPr>
          <w:rFonts w:ascii="Times New Roman" w:hAnsi="Times New Roman"/>
          <w:sz w:val="28"/>
          <w:szCs w:val="28"/>
        </w:rPr>
        <w:t>.</w:t>
      </w:r>
    </w:p>
    <w:p w:rsidR="00045713" w:rsidRPr="00CE1CDD" w:rsidRDefault="006B25A9" w:rsidP="00CE1CDD">
      <w:pPr>
        <w:pStyle w:val="Caption"/>
        <w:spacing w:before="240" w:line="276" w:lineRule="auto"/>
        <w:jc w:val="center"/>
        <w:rPr>
          <w:sz w:val="28"/>
          <w:szCs w:val="28"/>
        </w:rPr>
      </w:pPr>
      <w:r>
        <w:rPr>
          <w:b w:val="0"/>
          <w:i/>
          <w:sz w:val="28"/>
          <w:szCs w:val="28"/>
        </w:rPr>
        <w:t>8</w:t>
      </w:r>
      <w:r w:rsidR="00EF27C8" w:rsidRPr="00125815">
        <w:rPr>
          <w:b w:val="0"/>
          <w:i/>
          <w:sz w:val="28"/>
          <w:szCs w:val="28"/>
        </w:rPr>
        <w:t>.</w:t>
      </w:r>
      <w:r w:rsidR="00722209" w:rsidRPr="00125815">
        <w:rPr>
          <w:b w:val="0"/>
          <w:i/>
          <w:sz w:val="28"/>
          <w:szCs w:val="28"/>
        </w:rPr>
        <w:t>attēls.</w:t>
      </w:r>
      <w:r w:rsidR="00722209" w:rsidRPr="00125815">
        <w:rPr>
          <w:sz w:val="28"/>
          <w:szCs w:val="28"/>
        </w:rPr>
        <w:t xml:space="preserve"> </w:t>
      </w:r>
      <w:proofErr w:type="spellStart"/>
      <w:r w:rsidR="00722209" w:rsidRPr="00125815">
        <w:rPr>
          <w:sz w:val="28"/>
          <w:szCs w:val="28"/>
        </w:rPr>
        <w:t>Antenatāli</w:t>
      </w:r>
      <w:proofErr w:type="spellEnd"/>
      <w:r w:rsidR="00722209" w:rsidRPr="00125815">
        <w:rPr>
          <w:sz w:val="28"/>
          <w:szCs w:val="28"/>
        </w:rPr>
        <w:t xml:space="preserve"> neaprūpēto dzemdētāju īpatsvars</w:t>
      </w:r>
      <w:bookmarkEnd w:id="31"/>
      <w:r w:rsidR="00722209" w:rsidRPr="00125815">
        <w:rPr>
          <w:sz w:val="28"/>
          <w:szCs w:val="28"/>
        </w:rPr>
        <w:t xml:space="preserve"> (%)</w:t>
      </w:r>
    </w:p>
    <w:p w:rsidR="00CC0367" w:rsidRPr="00125815" w:rsidRDefault="00BE5814" w:rsidP="00CE1CDD">
      <w:pPr>
        <w:spacing w:before="240" w:after="0"/>
        <w:jc w:val="center"/>
        <w:rPr>
          <w:rFonts w:ascii="Times New Roman" w:hAnsi="Times New Roman"/>
          <w:sz w:val="24"/>
          <w:szCs w:val="24"/>
          <w:lang w:eastAsia="lv-LV"/>
        </w:rPr>
      </w:pPr>
      <w:r w:rsidRPr="00125815">
        <w:rPr>
          <w:rFonts w:ascii="Times New Roman" w:hAnsi="Times New Roman"/>
          <w:noProof/>
          <w:sz w:val="28"/>
          <w:szCs w:val="28"/>
          <w:lang w:eastAsia="lv-LV"/>
        </w:rPr>
        <w:drawing>
          <wp:inline distT="0" distB="0" distL="0" distR="0">
            <wp:extent cx="5250873" cy="3228109"/>
            <wp:effectExtent l="0" t="0" r="0" b="0"/>
            <wp:docPr id="1" name="Objec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5462" w:rsidRPr="00125815" w:rsidRDefault="00722209" w:rsidP="001B1D89">
      <w:pPr>
        <w:rPr>
          <w:lang w:eastAsia="lv-LV"/>
        </w:rPr>
      </w:pPr>
      <w:r w:rsidRPr="00125815">
        <w:rPr>
          <w:rFonts w:ascii="Times New Roman" w:hAnsi="Times New Roman"/>
          <w:i/>
          <w:sz w:val="24"/>
          <w:szCs w:val="24"/>
        </w:rPr>
        <w:t xml:space="preserve">Avots: </w:t>
      </w:r>
      <w:r w:rsidR="000A004C" w:rsidRPr="00125815">
        <w:rPr>
          <w:rFonts w:ascii="Times New Roman" w:hAnsi="Times New Roman"/>
          <w:i/>
          <w:sz w:val="24"/>
          <w:szCs w:val="24"/>
        </w:rPr>
        <w:t>SPKC</w:t>
      </w:r>
      <w:r w:rsidR="009B5C68" w:rsidRPr="00125815">
        <w:rPr>
          <w:rFonts w:ascii="Times New Roman" w:hAnsi="Times New Roman"/>
          <w:i/>
          <w:sz w:val="24"/>
          <w:szCs w:val="24"/>
        </w:rPr>
        <w:t xml:space="preserve"> </w:t>
      </w:r>
    </w:p>
    <w:p w:rsidR="00827D50" w:rsidRDefault="008A4F0E" w:rsidP="001B1D89">
      <w:pPr>
        <w:autoSpaceDE w:val="0"/>
        <w:autoSpaceDN w:val="0"/>
        <w:adjustRightInd w:val="0"/>
        <w:spacing w:after="0"/>
        <w:ind w:firstLine="567"/>
        <w:jc w:val="both"/>
        <w:rPr>
          <w:rFonts w:ascii="Times New Roman" w:eastAsia="Calibri" w:hAnsi="Times New Roman"/>
          <w:sz w:val="28"/>
          <w:szCs w:val="28"/>
          <w:lang w:eastAsia="lv-LV"/>
        </w:rPr>
      </w:pPr>
      <w:r w:rsidRPr="00125815">
        <w:rPr>
          <w:rFonts w:ascii="Times New Roman" w:eastAsia="Calibri" w:hAnsi="Times New Roman"/>
          <w:sz w:val="28"/>
          <w:szCs w:val="28"/>
          <w:lang w:eastAsia="zh-TW"/>
        </w:rPr>
        <w:t>Izstrādājot</w:t>
      </w:r>
      <w:r w:rsidR="00F17732" w:rsidRPr="00125815">
        <w:rPr>
          <w:rFonts w:ascii="Times New Roman" w:eastAsia="Calibri" w:hAnsi="Times New Roman"/>
          <w:sz w:val="28"/>
          <w:szCs w:val="28"/>
          <w:lang w:eastAsia="zh-TW"/>
        </w:rPr>
        <w:t xml:space="preserve"> </w:t>
      </w:r>
      <w:proofErr w:type="spellStart"/>
      <w:r w:rsidR="00F17732" w:rsidRPr="00125815">
        <w:rPr>
          <w:rFonts w:ascii="Times New Roman" w:eastAsia="Calibri" w:hAnsi="Times New Roman"/>
          <w:sz w:val="28"/>
          <w:szCs w:val="28"/>
          <w:lang w:eastAsia="zh-TW"/>
        </w:rPr>
        <w:t>antenatālās</w:t>
      </w:r>
      <w:proofErr w:type="spellEnd"/>
      <w:r w:rsidR="00F17732" w:rsidRPr="00125815">
        <w:rPr>
          <w:rFonts w:ascii="Times New Roman" w:eastAsia="Calibri" w:hAnsi="Times New Roman"/>
          <w:sz w:val="28"/>
          <w:szCs w:val="28"/>
          <w:lang w:eastAsia="zh-TW"/>
        </w:rPr>
        <w:t xml:space="preserve"> aprūpes vadlīnijas un kritērijus ārstniecības p</w:t>
      </w:r>
      <w:r w:rsidRPr="00125815">
        <w:rPr>
          <w:rFonts w:ascii="Times New Roman" w:eastAsia="Calibri" w:hAnsi="Times New Roman"/>
          <w:sz w:val="28"/>
          <w:szCs w:val="28"/>
          <w:lang w:eastAsia="zh-TW"/>
        </w:rPr>
        <w:t xml:space="preserve">ersonu kompetences noteikšanai, </w:t>
      </w:r>
      <w:r w:rsidR="005F6116" w:rsidRPr="00125815">
        <w:rPr>
          <w:rFonts w:ascii="Times New Roman" w:eastAsia="Calibri" w:hAnsi="Times New Roman"/>
          <w:sz w:val="28"/>
          <w:szCs w:val="28"/>
          <w:lang w:eastAsia="zh-TW"/>
        </w:rPr>
        <w:t>uzlabo</w:t>
      </w:r>
      <w:r w:rsidRPr="00125815">
        <w:rPr>
          <w:rFonts w:ascii="Times New Roman" w:eastAsia="Calibri" w:hAnsi="Times New Roman"/>
          <w:sz w:val="28"/>
          <w:szCs w:val="28"/>
          <w:lang w:eastAsia="zh-TW"/>
        </w:rPr>
        <w:t>tos grūtnieču aprūpe</w:t>
      </w:r>
      <w:r w:rsidR="00170677" w:rsidRPr="00125815">
        <w:rPr>
          <w:rFonts w:ascii="Times New Roman" w:eastAsia="Calibri" w:hAnsi="Times New Roman"/>
          <w:sz w:val="28"/>
          <w:szCs w:val="28"/>
          <w:lang w:eastAsia="zh-TW"/>
        </w:rPr>
        <w:t xml:space="preserve">, </w:t>
      </w:r>
      <w:r w:rsidRPr="00125815">
        <w:rPr>
          <w:rFonts w:ascii="Times New Roman" w:eastAsia="Calibri" w:hAnsi="Times New Roman"/>
          <w:sz w:val="28"/>
          <w:szCs w:val="28"/>
          <w:lang w:eastAsia="zh-TW"/>
        </w:rPr>
        <w:t xml:space="preserve">līdz ar to </w:t>
      </w:r>
      <w:r w:rsidR="00BC6EF5" w:rsidRPr="00125815">
        <w:rPr>
          <w:rFonts w:ascii="Times New Roman" w:eastAsia="Calibri" w:hAnsi="Times New Roman"/>
          <w:sz w:val="28"/>
          <w:szCs w:val="28"/>
          <w:lang w:eastAsia="zh-TW"/>
        </w:rPr>
        <w:t xml:space="preserve">samazinātos </w:t>
      </w:r>
      <w:proofErr w:type="spellStart"/>
      <w:r w:rsidR="005F6116" w:rsidRPr="00125815">
        <w:rPr>
          <w:rFonts w:ascii="Times New Roman" w:eastAsia="Calibri" w:hAnsi="Times New Roman"/>
          <w:sz w:val="28"/>
          <w:szCs w:val="28"/>
          <w:lang w:eastAsia="zh-TW"/>
        </w:rPr>
        <w:lastRenderedPageBreak/>
        <w:t>antenatāli</w:t>
      </w:r>
      <w:proofErr w:type="spellEnd"/>
      <w:r w:rsidR="00170677" w:rsidRPr="00125815">
        <w:rPr>
          <w:rFonts w:ascii="Times New Roman" w:eastAsia="Calibri" w:hAnsi="Times New Roman"/>
          <w:sz w:val="28"/>
          <w:szCs w:val="28"/>
          <w:lang w:eastAsia="zh-TW"/>
        </w:rPr>
        <w:t xml:space="preserve"> neaprūpēto</w:t>
      </w:r>
      <w:r w:rsidR="005F6116" w:rsidRPr="00125815">
        <w:rPr>
          <w:rFonts w:ascii="Times New Roman" w:eastAsia="Calibri" w:hAnsi="Times New Roman"/>
          <w:sz w:val="28"/>
          <w:szCs w:val="28"/>
          <w:lang w:eastAsia="zh-TW"/>
        </w:rPr>
        <w:t xml:space="preserve"> </w:t>
      </w:r>
      <w:r w:rsidR="00170677" w:rsidRPr="00125815">
        <w:rPr>
          <w:rFonts w:ascii="Times New Roman" w:eastAsia="Calibri" w:hAnsi="Times New Roman"/>
          <w:sz w:val="28"/>
          <w:szCs w:val="28"/>
          <w:lang w:eastAsia="zh-TW"/>
        </w:rPr>
        <w:t>dzemdētāju īpatsvar</w:t>
      </w:r>
      <w:r w:rsidR="00BC6EF5" w:rsidRPr="00125815">
        <w:rPr>
          <w:rFonts w:ascii="Times New Roman" w:eastAsia="Calibri" w:hAnsi="Times New Roman"/>
          <w:sz w:val="28"/>
          <w:szCs w:val="28"/>
          <w:lang w:eastAsia="zh-TW"/>
        </w:rPr>
        <w:t xml:space="preserve">s un savlaicīgi tiktu atklāti un novērsti iespējamie riska faktori gan bērna, </w:t>
      </w:r>
      <w:r w:rsidR="00285743" w:rsidRPr="00125815">
        <w:rPr>
          <w:rFonts w:ascii="Times New Roman" w:eastAsia="Calibri" w:hAnsi="Times New Roman"/>
          <w:sz w:val="28"/>
          <w:szCs w:val="28"/>
          <w:lang w:eastAsia="zh-TW"/>
        </w:rPr>
        <w:t xml:space="preserve">gan mātes </w:t>
      </w:r>
      <w:r w:rsidR="00BC6EF5" w:rsidRPr="00125815">
        <w:rPr>
          <w:rFonts w:ascii="Times New Roman" w:eastAsia="Calibri" w:hAnsi="Times New Roman"/>
          <w:sz w:val="28"/>
          <w:szCs w:val="28"/>
          <w:lang w:eastAsia="zh-TW"/>
        </w:rPr>
        <w:t>veselībai.</w:t>
      </w:r>
      <w:r w:rsidR="006C4208" w:rsidRPr="00125815">
        <w:rPr>
          <w:rFonts w:ascii="Times New Roman" w:eastAsia="Calibri" w:hAnsi="Times New Roman"/>
          <w:sz w:val="28"/>
          <w:szCs w:val="28"/>
          <w:lang w:eastAsia="lv-LV"/>
        </w:rPr>
        <w:t xml:space="preserve"> </w:t>
      </w:r>
    </w:p>
    <w:p w:rsidR="00827D50" w:rsidRPr="00827D50" w:rsidRDefault="00827D50" w:rsidP="009C3600">
      <w:pPr>
        <w:pStyle w:val="Caption"/>
        <w:spacing w:before="240" w:line="276" w:lineRule="auto"/>
        <w:jc w:val="center"/>
        <w:rPr>
          <w:sz w:val="28"/>
          <w:szCs w:val="28"/>
        </w:rPr>
      </w:pPr>
      <w:r>
        <w:rPr>
          <w:b w:val="0"/>
          <w:i/>
          <w:sz w:val="28"/>
          <w:szCs w:val="28"/>
        </w:rPr>
        <w:t>9</w:t>
      </w:r>
      <w:r w:rsidRPr="00125815">
        <w:rPr>
          <w:b w:val="0"/>
          <w:i/>
          <w:sz w:val="28"/>
          <w:szCs w:val="28"/>
        </w:rPr>
        <w:t>.attēls.</w:t>
      </w:r>
      <w:r w:rsidRPr="00125815">
        <w:rPr>
          <w:sz w:val="28"/>
          <w:szCs w:val="28"/>
        </w:rPr>
        <w:t xml:space="preserve"> </w:t>
      </w:r>
      <w:r>
        <w:rPr>
          <w:sz w:val="28"/>
          <w:szCs w:val="28"/>
        </w:rPr>
        <w:t>Ķeizargriezienu skaits Latvijā</w:t>
      </w:r>
      <w:r w:rsidR="009C3600">
        <w:rPr>
          <w:sz w:val="28"/>
          <w:szCs w:val="28"/>
        </w:rPr>
        <w:t xml:space="preserve"> un citās ES valstīs, uz 1000 dzīvi dzimušiem</w:t>
      </w:r>
    </w:p>
    <w:p w:rsidR="006B25A9" w:rsidRDefault="00827D50" w:rsidP="009C3600">
      <w:pPr>
        <w:autoSpaceDE w:val="0"/>
        <w:autoSpaceDN w:val="0"/>
        <w:adjustRightInd w:val="0"/>
        <w:spacing w:before="240" w:after="0"/>
        <w:ind w:firstLine="567"/>
        <w:jc w:val="both"/>
        <w:rPr>
          <w:rFonts w:ascii="Times New Roman" w:eastAsia="Calibri" w:hAnsi="Times New Roman"/>
          <w:sz w:val="28"/>
          <w:szCs w:val="28"/>
          <w:lang w:eastAsia="lv-LV"/>
        </w:rPr>
      </w:pPr>
      <w:r w:rsidRPr="00827D50">
        <w:rPr>
          <w:rFonts w:ascii="Times New Roman" w:eastAsia="Calibri" w:hAnsi="Times New Roman"/>
          <w:noProof/>
          <w:sz w:val="28"/>
          <w:szCs w:val="28"/>
          <w:lang w:eastAsia="lv-LV"/>
        </w:rPr>
        <w:drawing>
          <wp:inline distT="0" distB="0" distL="0" distR="0">
            <wp:extent cx="5278582" cy="3200400"/>
            <wp:effectExtent l="0" t="0" r="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3C9C" w:rsidRPr="005C3C9C" w:rsidRDefault="005C3C9C" w:rsidP="005C3C9C">
      <w:pPr>
        <w:pStyle w:val="Default"/>
        <w:spacing w:before="240" w:after="240" w:line="276" w:lineRule="auto"/>
        <w:jc w:val="both"/>
        <w:rPr>
          <w:rFonts w:ascii="Times New Roman" w:hAnsi="Times New Roman" w:cs="Times New Roman"/>
          <w:i/>
          <w:color w:val="auto"/>
        </w:rPr>
      </w:pPr>
      <w:r w:rsidRPr="00D325A1">
        <w:rPr>
          <w:rFonts w:ascii="Times New Roman" w:hAnsi="Times New Roman" w:cs="Times New Roman"/>
          <w:i/>
          <w:color w:val="auto"/>
        </w:rPr>
        <w:t xml:space="preserve">Avots: PVO </w:t>
      </w:r>
      <w:proofErr w:type="spellStart"/>
      <w:r w:rsidRPr="00D325A1">
        <w:rPr>
          <w:rFonts w:ascii="Times New Roman" w:hAnsi="Times New Roman" w:cs="Times New Roman"/>
          <w:i/>
          <w:color w:val="auto"/>
        </w:rPr>
        <w:t>European</w:t>
      </w:r>
      <w:proofErr w:type="spellEnd"/>
      <w:r w:rsidRPr="00D325A1">
        <w:rPr>
          <w:rFonts w:ascii="Times New Roman" w:hAnsi="Times New Roman" w:cs="Times New Roman"/>
          <w:i/>
          <w:color w:val="auto"/>
        </w:rPr>
        <w:t xml:space="preserve"> </w:t>
      </w:r>
      <w:proofErr w:type="spellStart"/>
      <w:r w:rsidRPr="00D325A1">
        <w:rPr>
          <w:rFonts w:ascii="Times New Roman" w:hAnsi="Times New Roman" w:cs="Times New Roman"/>
          <w:i/>
          <w:color w:val="auto"/>
        </w:rPr>
        <w:t>Health</w:t>
      </w:r>
      <w:proofErr w:type="spellEnd"/>
      <w:r>
        <w:rPr>
          <w:rFonts w:ascii="Times New Roman" w:hAnsi="Times New Roman" w:cs="Times New Roman"/>
          <w:i/>
          <w:color w:val="auto"/>
        </w:rPr>
        <w:t xml:space="preserve"> </w:t>
      </w:r>
      <w:proofErr w:type="spellStart"/>
      <w:r w:rsidRPr="00D325A1">
        <w:rPr>
          <w:rFonts w:ascii="Times New Roman" w:hAnsi="Times New Roman" w:cs="Times New Roman"/>
          <w:i/>
          <w:color w:val="auto"/>
        </w:rPr>
        <w:t>for</w:t>
      </w:r>
      <w:proofErr w:type="spellEnd"/>
      <w:r w:rsidRPr="00D325A1">
        <w:rPr>
          <w:rFonts w:ascii="Times New Roman" w:hAnsi="Times New Roman" w:cs="Times New Roman"/>
          <w:i/>
          <w:color w:val="auto"/>
        </w:rPr>
        <w:t xml:space="preserve"> </w:t>
      </w:r>
      <w:proofErr w:type="spellStart"/>
      <w:r w:rsidRPr="00D325A1">
        <w:rPr>
          <w:rFonts w:ascii="Times New Roman" w:hAnsi="Times New Roman" w:cs="Times New Roman"/>
          <w:i/>
          <w:color w:val="auto"/>
        </w:rPr>
        <w:t>All</w:t>
      </w:r>
      <w:proofErr w:type="spellEnd"/>
    </w:p>
    <w:p w:rsidR="005C3C9C" w:rsidRPr="005B3C42" w:rsidRDefault="005C3C9C" w:rsidP="001B1D89">
      <w:pPr>
        <w:autoSpaceDE w:val="0"/>
        <w:autoSpaceDN w:val="0"/>
        <w:adjustRightInd w:val="0"/>
        <w:spacing w:after="0"/>
        <w:ind w:firstLine="567"/>
        <w:jc w:val="both"/>
        <w:rPr>
          <w:rFonts w:ascii="Times New Roman" w:eastAsia="Calibri" w:hAnsi="Times New Roman"/>
          <w:sz w:val="28"/>
          <w:szCs w:val="28"/>
          <w:lang w:eastAsia="lv-LV"/>
        </w:rPr>
      </w:pPr>
      <w:r w:rsidRPr="005B3C42">
        <w:rPr>
          <w:rFonts w:ascii="Times New Roman" w:eastAsia="Calibri" w:hAnsi="Times New Roman"/>
          <w:sz w:val="28"/>
          <w:szCs w:val="28"/>
          <w:lang w:eastAsia="lv-LV"/>
        </w:rPr>
        <w:t>Latvijā, līdzīgi kā citās ES valstīs</w:t>
      </w:r>
      <w:r w:rsidR="006D646B" w:rsidRPr="005B3C42">
        <w:rPr>
          <w:rFonts w:ascii="Times New Roman" w:eastAsia="Calibri" w:hAnsi="Times New Roman"/>
          <w:sz w:val="28"/>
          <w:szCs w:val="28"/>
          <w:lang w:eastAsia="lv-LV"/>
        </w:rPr>
        <w:t>, ķeizargriezienu skaits (uz 1000 dzīvi dzimušiem bērniem) pēdējo piecu gadu laikā ir ar pieaugušu tendenci. Latvijā tas ir visaugstākais Baltijas valstīs</w:t>
      </w:r>
      <w:r w:rsidR="00B344AE" w:rsidRPr="005B3C42">
        <w:rPr>
          <w:rFonts w:ascii="Times New Roman" w:eastAsia="Calibri" w:hAnsi="Times New Roman"/>
          <w:sz w:val="28"/>
          <w:szCs w:val="28"/>
          <w:lang w:eastAsia="lv-LV"/>
        </w:rPr>
        <w:t xml:space="preserve">. 2010.gadā </w:t>
      </w:r>
      <w:r w:rsidR="00CB7CFE" w:rsidRPr="005B3C42">
        <w:rPr>
          <w:rFonts w:ascii="Times New Roman" w:eastAsia="Calibri" w:hAnsi="Times New Roman"/>
          <w:sz w:val="28"/>
          <w:szCs w:val="28"/>
          <w:lang w:eastAsia="lv-LV"/>
        </w:rPr>
        <w:t xml:space="preserve">Latvijā </w:t>
      </w:r>
      <w:r w:rsidR="00B344AE" w:rsidRPr="005B3C42">
        <w:rPr>
          <w:rFonts w:ascii="Times New Roman" w:eastAsia="Calibri" w:hAnsi="Times New Roman"/>
          <w:sz w:val="28"/>
          <w:szCs w:val="28"/>
          <w:lang w:eastAsia="lv-LV"/>
        </w:rPr>
        <w:t>šis rādītājs</w:t>
      </w:r>
      <w:r w:rsidR="00CB7CFE" w:rsidRPr="005B3C42">
        <w:rPr>
          <w:rFonts w:ascii="Times New Roman" w:eastAsia="Calibri" w:hAnsi="Times New Roman"/>
          <w:sz w:val="28"/>
          <w:szCs w:val="28"/>
          <w:lang w:eastAsia="lv-LV"/>
        </w:rPr>
        <w:t xml:space="preserve"> uz 1000 dzīvi dzimušiem</w:t>
      </w:r>
      <w:r w:rsidR="00B344AE" w:rsidRPr="005B3C42">
        <w:rPr>
          <w:rFonts w:ascii="Times New Roman" w:eastAsia="Calibri" w:hAnsi="Times New Roman"/>
          <w:sz w:val="28"/>
          <w:szCs w:val="28"/>
          <w:lang w:eastAsia="lv-LV"/>
        </w:rPr>
        <w:t xml:space="preserve"> bija 237,27, Lietuvā – 214,23 uz 1000 dzīvi dzimušiem, Igaunijā – 203,35 uz 1000 dzīvi dzimušiem</w:t>
      </w:r>
      <w:r w:rsidR="006D646B" w:rsidRPr="005B3C42">
        <w:rPr>
          <w:rFonts w:ascii="Times New Roman" w:eastAsia="Calibri" w:hAnsi="Times New Roman"/>
          <w:sz w:val="28"/>
          <w:szCs w:val="28"/>
          <w:lang w:eastAsia="lv-LV"/>
        </w:rPr>
        <w:t xml:space="preserve">. Viens no ķeizargrieziena īpatsvara pieauguma iemesliem </w:t>
      </w:r>
      <w:r w:rsidR="00391F77" w:rsidRPr="005B3C42">
        <w:rPr>
          <w:rFonts w:ascii="Times New Roman" w:eastAsia="Calibri" w:hAnsi="Times New Roman"/>
          <w:sz w:val="28"/>
          <w:szCs w:val="28"/>
          <w:lang w:eastAsia="lv-LV"/>
        </w:rPr>
        <w:t>ir</w:t>
      </w:r>
      <w:r w:rsidR="006D646B" w:rsidRPr="005B3C42">
        <w:rPr>
          <w:rFonts w:ascii="Times New Roman" w:eastAsia="Calibri" w:hAnsi="Times New Roman"/>
          <w:sz w:val="28"/>
          <w:szCs w:val="28"/>
          <w:lang w:eastAsia="lv-LV"/>
        </w:rPr>
        <w:t xml:space="preserve"> biežākas hroniskas saslimšanas</w:t>
      </w:r>
      <w:r w:rsidR="00391F77" w:rsidRPr="005B3C42">
        <w:rPr>
          <w:rFonts w:ascii="Times New Roman" w:eastAsia="Calibri" w:hAnsi="Times New Roman"/>
          <w:sz w:val="28"/>
          <w:szCs w:val="28"/>
          <w:lang w:eastAsia="lv-LV"/>
        </w:rPr>
        <w:t xml:space="preserve">, kas </w:t>
      </w:r>
      <w:r w:rsidR="006D646B" w:rsidRPr="005B3C42">
        <w:rPr>
          <w:rFonts w:ascii="Times New Roman" w:eastAsia="Calibri" w:hAnsi="Times New Roman"/>
          <w:sz w:val="28"/>
          <w:szCs w:val="28"/>
          <w:lang w:eastAsia="lv-LV"/>
        </w:rPr>
        <w:t xml:space="preserve">pieaug līdz ar </w:t>
      </w:r>
      <w:r w:rsidR="00391F77" w:rsidRPr="005B3C42">
        <w:rPr>
          <w:rFonts w:ascii="Times New Roman" w:eastAsia="Calibri" w:hAnsi="Times New Roman"/>
          <w:sz w:val="28"/>
          <w:szCs w:val="28"/>
          <w:lang w:eastAsia="lv-LV"/>
        </w:rPr>
        <w:t xml:space="preserve">dzemdētājas </w:t>
      </w:r>
      <w:r w:rsidR="006D646B" w:rsidRPr="005B3C42">
        <w:rPr>
          <w:rFonts w:ascii="Times New Roman" w:eastAsia="Calibri" w:hAnsi="Times New Roman"/>
          <w:sz w:val="28"/>
          <w:szCs w:val="28"/>
          <w:lang w:eastAsia="lv-LV"/>
        </w:rPr>
        <w:t xml:space="preserve">vecumu, kā arī tas, ka </w:t>
      </w:r>
      <w:r w:rsidR="00391F77" w:rsidRPr="005B3C42">
        <w:rPr>
          <w:rFonts w:ascii="Times New Roman" w:eastAsia="Calibri" w:hAnsi="Times New Roman"/>
          <w:sz w:val="28"/>
          <w:szCs w:val="28"/>
          <w:lang w:eastAsia="lv-LV"/>
        </w:rPr>
        <w:t>vadlīnijās noteiktās indikācijas ķeizargrieziena veikšanai, iespējams ir jāpārskata</w:t>
      </w:r>
      <w:r w:rsidR="006D646B" w:rsidRPr="005B3C42">
        <w:rPr>
          <w:rFonts w:ascii="Times New Roman" w:eastAsia="Calibri" w:hAnsi="Times New Roman"/>
          <w:sz w:val="28"/>
          <w:szCs w:val="28"/>
          <w:lang w:eastAsia="lv-LV"/>
        </w:rPr>
        <w:t>.</w:t>
      </w:r>
    </w:p>
    <w:p w:rsidR="002B77FF" w:rsidRDefault="00CB7CFE" w:rsidP="001B1D89">
      <w:pPr>
        <w:autoSpaceDE w:val="0"/>
        <w:autoSpaceDN w:val="0"/>
        <w:adjustRightInd w:val="0"/>
        <w:spacing w:after="0"/>
        <w:ind w:firstLine="567"/>
        <w:jc w:val="both"/>
        <w:rPr>
          <w:rFonts w:ascii="Times New Roman" w:eastAsia="Calibri" w:hAnsi="Times New Roman"/>
          <w:sz w:val="28"/>
          <w:szCs w:val="28"/>
          <w:lang w:eastAsia="lv-LV"/>
        </w:rPr>
      </w:pPr>
      <w:r w:rsidRPr="005B3C42">
        <w:rPr>
          <w:rFonts w:ascii="Times New Roman" w:eastAsia="Calibri" w:hAnsi="Times New Roman"/>
          <w:sz w:val="28"/>
          <w:szCs w:val="28"/>
          <w:lang w:eastAsia="lv-LV"/>
        </w:rPr>
        <w:t xml:space="preserve">Ķeizargrieziena skaitu nevar samazināt mehāniski, tāpēc nepieciešami preventīvie pasākumi, kas uzlabotu grūtnieču aprūpi - nodrošināt </w:t>
      </w:r>
      <w:r w:rsidR="00E65EAF" w:rsidRPr="005B3C42">
        <w:rPr>
          <w:rFonts w:ascii="Times New Roman" w:eastAsia="Calibri" w:hAnsi="Times New Roman"/>
          <w:sz w:val="28"/>
          <w:szCs w:val="28"/>
          <w:lang w:eastAsia="lv-LV"/>
        </w:rPr>
        <w:t xml:space="preserve">veselības </w:t>
      </w:r>
      <w:r w:rsidRPr="005B3C42">
        <w:rPr>
          <w:rFonts w:ascii="Times New Roman" w:eastAsia="Calibri" w:hAnsi="Times New Roman"/>
          <w:sz w:val="28"/>
          <w:szCs w:val="28"/>
          <w:lang w:eastAsia="lv-LV"/>
        </w:rPr>
        <w:t xml:space="preserve">aprūpes pakalpojumu pieejamību un iespēju saņemt valsts apmaksātus pakalpojumus pie privāti praktizējošiem ginekologiem un citiem speciālistiem, kā arī izstrādāt </w:t>
      </w:r>
      <w:proofErr w:type="spellStart"/>
      <w:r w:rsidRPr="005B3C42">
        <w:rPr>
          <w:rFonts w:ascii="Times New Roman" w:eastAsia="Calibri" w:hAnsi="Times New Roman"/>
          <w:sz w:val="28"/>
          <w:szCs w:val="28"/>
          <w:lang w:eastAsia="lv-LV"/>
        </w:rPr>
        <w:t>antenatālās</w:t>
      </w:r>
      <w:proofErr w:type="spellEnd"/>
      <w:r w:rsidRPr="005B3C42">
        <w:rPr>
          <w:rFonts w:ascii="Times New Roman" w:eastAsia="Calibri" w:hAnsi="Times New Roman"/>
          <w:sz w:val="28"/>
          <w:szCs w:val="28"/>
          <w:lang w:eastAsia="lv-LV"/>
        </w:rPr>
        <w:t xml:space="preserve"> vadlīnijas un kritērijus ārstniecības personu kompetences noteikšanai. Līdz ar grūtnieču aprūpes uzlabošanu, </w:t>
      </w:r>
      <w:r w:rsidR="00E65EAF" w:rsidRPr="005B3C42">
        <w:rPr>
          <w:rFonts w:ascii="Times New Roman" w:eastAsia="Calibri" w:hAnsi="Times New Roman"/>
          <w:sz w:val="28"/>
          <w:szCs w:val="28"/>
          <w:lang w:eastAsia="lv-LV"/>
        </w:rPr>
        <w:t>samazinātos nepieciešamība pēc ķeizargrieziena veikšanas un samazinātos dzemdību sarežģījumu īpatsvars.</w:t>
      </w:r>
      <w:r w:rsidR="005E1E36">
        <w:rPr>
          <w:rFonts w:ascii="Times New Roman" w:eastAsia="Calibri" w:hAnsi="Times New Roman"/>
          <w:sz w:val="28"/>
          <w:szCs w:val="28"/>
          <w:lang w:eastAsia="lv-LV"/>
        </w:rPr>
        <w:t xml:space="preserve"> </w:t>
      </w:r>
    </w:p>
    <w:p w:rsidR="00CC0367" w:rsidRPr="009573D3" w:rsidRDefault="00156BAF" w:rsidP="00A5328D">
      <w:pPr>
        <w:pStyle w:val="Heading3"/>
        <w:numPr>
          <w:ilvl w:val="2"/>
          <w:numId w:val="4"/>
        </w:numPr>
        <w:tabs>
          <w:tab w:val="center" w:pos="993"/>
        </w:tabs>
        <w:ind w:left="851" w:hanging="567"/>
        <w:rPr>
          <w:rFonts w:eastAsia="Calibri"/>
        </w:rPr>
      </w:pPr>
      <w:bookmarkStart w:id="32" w:name="_Toc322960774"/>
      <w:r>
        <w:rPr>
          <w:rFonts w:eastAsia="Calibri"/>
        </w:rPr>
        <w:lastRenderedPageBreak/>
        <w:t>Mātes mirstība</w:t>
      </w:r>
      <w:bookmarkEnd w:id="32"/>
      <w:r>
        <w:rPr>
          <w:rFonts w:eastAsia="Calibri"/>
        </w:rPr>
        <w:t xml:space="preserve"> </w:t>
      </w:r>
    </w:p>
    <w:p w:rsidR="00353D2F" w:rsidRDefault="00246517" w:rsidP="002C734D">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0"/>
          <w:szCs w:val="20"/>
        </w:rPr>
        <w:t xml:space="preserve">      </w:t>
      </w:r>
      <w:r>
        <w:rPr>
          <w:rFonts w:ascii="Times New Roman" w:hAnsi="Times New Roman"/>
          <w:sz w:val="28"/>
          <w:szCs w:val="28"/>
        </w:rPr>
        <w:t xml:space="preserve">  </w:t>
      </w:r>
      <w:r>
        <w:rPr>
          <w:rFonts w:ascii="Times New Roman" w:hAnsi="Times New Roman"/>
          <w:sz w:val="28"/>
          <w:szCs w:val="28"/>
        </w:rPr>
        <w:tab/>
      </w:r>
      <w:r w:rsidR="00FE7D83" w:rsidRPr="00170677">
        <w:rPr>
          <w:rFonts w:ascii="Times New Roman" w:hAnsi="Times New Roman"/>
          <w:sz w:val="28"/>
          <w:szCs w:val="28"/>
        </w:rPr>
        <w:t xml:space="preserve">Mātes mirstība ir viens no rādītājiem, kas liecina par </w:t>
      </w:r>
      <w:proofErr w:type="spellStart"/>
      <w:r w:rsidR="00FE7D83" w:rsidRPr="00170677">
        <w:rPr>
          <w:rFonts w:ascii="Times New Roman" w:hAnsi="Times New Roman"/>
          <w:sz w:val="28"/>
          <w:szCs w:val="28"/>
        </w:rPr>
        <w:t>antenatālās</w:t>
      </w:r>
      <w:proofErr w:type="spellEnd"/>
      <w:r w:rsidR="00FE7D83" w:rsidRPr="00170677">
        <w:rPr>
          <w:rFonts w:ascii="Times New Roman" w:hAnsi="Times New Roman"/>
          <w:sz w:val="28"/>
          <w:szCs w:val="28"/>
        </w:rPr>
        <w:t xml:space="preserve"> un perinatālās aprūpes kvalitāti</w:t>
      </w:r>
      <w:r w:rsidR="00BC6EF5">
        <w:rPr>
          <w:rFonts w:ascii="Times New Roman" w:hAnsi="Times New Roman"/>
          <w:sz w:val="28"/>
          <w:szCs w:val="28"/>
        </w:rPr>
        <w:t xml:space="preserve"> valstī</w:t>
      </w:r>
      <w:r w:rsidR="00FE7D83" w:rsidRPr="00170677">
        <w:rPr>
          <w:rFonts w:ascii="Times New Roman" w:hAnsi="Times New Roman"/>
          <w:sz w:val="28"/>
          <w:szCs w:val="28"/>
        </w:rPr>
        <w:t>.</w:t>
      </w:r>
      <w:r w:rsidR="00FE7D83">
        <w:rPr>
          <w:rFonts w:ascii="Times New Roman" w:hAnsi="Times New Roman"/>
          <w:sz w:val="28"/>
          <w:szCs w:val="28"/>
        </w:rPr>
        <w:t xml:space="preserve"> </w:t>
      </w:r>
    </w:p>
    <w:p w:rsidR="00125815" w:rsidRPr="00CE1CDD" w:rsidRDefault="0030738D" w:rsidP="00CE1CDD">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Pr="008C03DA">
        <w:rPr>
          <w:rFonts w:ascii="Times New Roman" w:hAnsi="Times New Roman"/>
          <w:sz w:val="28"/>
          <w:szCs w:val="28"/>
        </w:rPr>
        <w:t xml:space="preserve">Mātes mirstība Latvijā, salīdzinot ar ES valstu vidējo rādītāju, ir augsta. </w:t>
      </w:r>
      <w:r>
        <w:rPr>
          <w:rFonts w:ascii="Times New Roman" w:hAnsi="Times New Roman"/>
          <w:sz w:val="28"/>
          <w:szCs w:val="28"/>
        </w:rPr>
        <w:t xml:space="preserve">Grūtniecības, dzemdību un pēcdzemdību periodā 2008.gadā nomira 3 sievietes, 2009. – 10 sievietes, bet 2010. – 5 (skatīt </w:t>
      </w:r>
      <w:r w:rsidR="006B25A9">
        <w:rPr>
          <w:rFonts w:ascii="Times New Roman" w:hAnsi="Times New Roman"/>
          <w:sz w:val="28"/>
          <w:szCs w:val="28"/>
        </w:rPr>
        <w:t>10</w:t>
      </w:r>
      <w:r>
        <w:rPr>
          <w:rFonts w:ascii="Times New Roman" w:hAnsi="Times New Roman"/>
          <w:sz w:val="28"/>
          <w:szCs w:val="28"/>
        </w:rPr>
        <w:t xml:space="preserve">.attēlu). </w:t>
      </w:r>
      <w:r w:rsidRPr="00156BAF">
        <w:rPr>
          <w:rFonts w:ascii="Times New Roman" w:hAnsi="Times New Roman"/>
          <w:sz w:val="28"/>
          <w:szCs w:val="28"/>
        </w:rPr>
        <w:t>Izsakot šos skaitļus uz 100 000 dzīvi dzimuš</w:t>
      </w:r>
      <w:r>
        <w:rPr>
          <w:rFonts w:ascii="Times New Roman" w:hAnsi="Times New Roman"/>
          <w:sz w:val="28"/>
          <w:szCs w:val="28"/>
        </w:rPr>
        <w:t>ajiem bērniem</w:t>
      </w:r>
      <w:r w:rsidRPr="00156BAF">
        <w:rPr>
          <w:rFonts w:ascii="Times New Roman" w:hAnsi="Times New Roman"/>
          <w:sz w:val="28"/>
          <w:szCs w:val="28"/>
        </w:rPr>
        <w:t>, 2010.gadā šis rādītājs bija 26 (2009. gadā - 46 uz 100 000 dzīvi dzimuš</w:t>
      </w:r>
      <w:r>
        <w:rPr>
          <w:rFonts w:ascii="Times New Roman" w:hAnsi="Times New Roman"/>
          <w:sz w:val="28"/>
          <w:szCs w:val="28"/>
        </w:rPr>
        <w:t>ajiem</w:t>
      </w:r>
      <w:r w:rsidRPr="00156BAF">
        <w:rPr>
          <w:rFonts w:ascii="Times New Roman" w:hAnsi="Times New Roman"/>
          <w:sz w:val="28"/>
          <w:szCs w:val="28"/>
        </w:rPr>
        <w:t>). Šādu rādītāju parasti izmanto starptautiskos salīdzinājumos, kur Latvijas rādītājs ir satraucoši augsts, jo, piemēram, vidējais ES rādītājs ir 6 uz 100 000 dzīvi dzimušajiem. Tomēr starptautiskos salīdzinājumos jāņem vērā, ka Latvijā šis rādītājs ir izteikti labils (jutīgs) – to ietekmē katrs mātes nāves gadījums, jo Latvijā gadā piedzimst aptuveni 20 000 bērnu, bet rādītājs tiek rēķināts uz 100 000 dzīvi dzimušiem bērniem, kas attiecīgi arī izskaidro šī rādītāja salīdzinoši augstās vērtības.</w:t>
      </w:r>
      <w:r>
        <w:rPr>
          <w:rFonts w:ascii="Times New Roman" w:hAnsi="Times New Roman"/>
          <w:sz w:val="28"/>
          <w:szCs w:val="28"/>
        </w:rPr>
        <w:t xml:space="preserve"> </w:t>
      </w:r>
    </w:p>
    <w:p w:rsidR="00045713" w:rsidRPr="00125815" w:rsidRDefault="006B25A9" w:rsidP="00CE1CDD">
      <w:pPr>
        <w:spacing w:before="240" w:after="0"/>
        <w:jc w:val="center"/>
        <w:rPr>
          <w:rFonts w:ascii="Times New Roman" w:hAnsi="Times New Roman"/>
          <w:bCs/>
          <w:i/>
          <w:sz w:val="28"/>
          <w:szCs w:val="28"/>
          <w:lang w:eastAsia="lv-LV"/>
        </w:rPr>
      </w:pPr>
      <w:r>
        <w:rPr>
          <w:rFonts w:ascii="Times New Roman" w:hAnsi="Times New Roman"/>
          <w:i/>
          <w:sz w:val="28"/>
          <w:szCs w:val="28"/>
        </w:rPr>
        <w:t>10</w:t>
      </w:r>
      <w:r w:rsidR="00045713" w:rsidRPr="00125815">
        <w:rPr>
          <w:rFonts w:ascii="Times New Roman" w:hAnsi="Times New Roman"/>
          <w:i/>
          <w:sz w:val="28"/>
          <w:szCs w:val="28"/>
        </w:rPr>
        <w:t>.attēls.</w:t>
      </w:r>
      <w:r w:rsidR="00045713" w:rsidRPr="00125815">
        <w:rPr>
          <w:rFonts w:ascii="Times New Roman" w:hAnsi="Times New Roman"/>
          <w:sz w:val="28"/>
          <w:szCs w:val="28"/>
        </w:rPr>
        <w:t xml:space="preserve"> </w:t>
      </w:r>
      <w:r w:rsidR="00045713" w:rsidRPr="00125815">
        <w:rPr>
          <w:rFonts w:ascii="Times New Roman" w:hAnsi="Times New Roman"/>
          <w:b/>
          <w:sz w:val="28"/>
          <w:szCs w:val="28"/>
        </w:rPr>
        <w:t>Mātes mirstība, nāves gadījumu skaits (absolūtos skaitļos)</w:t>
      </w:r>
    </w:p>
    <w:p w:rsidR="00045713" w:rsidRPr="006C53AE" w:rsidRDefault="00045713" w:rsidP="00CE1CDD">
      <w:pPr>
        <w:autoSpaceDE w:val="0"/>
        <w:autoSpaceDN w:val="0"/>
        <w:adjustRightInd w:val="0"/>
        <w:spacing w:before="240" w:after="240"/>
        <w:jc w:val="both"/>
        <w:rPr>
          <w:rFonts w:ascii="Times New Roman" w:hAnsi="Times New Roman"/>
          <w:sz w:val="28"/>
          <w:szCs w:val="28"/>
        </w:rPr>
      </w:pPr>
      <w:r w:rsidRPr="00045713">
        <w:rPr>
          <w:rFonts w:ascii="Times New Roman" w:hAnsi="Times New Roman"/>
          <w:noProof/>
          <w:sz w:val="28"/>
          <w:szCs w:val="28"/>
          <w:lang w:eastAsia="lv-LV"/>
        </w:rPr>
        <w:drawing>
          <wp:inline distT="0" distB="0" distL="0" distR="0">
            <wp:extent cx="5763490" cy="3200400"/>
            <wp:effectExtent l="0" t="0" r="0" b="0"/>
            <wp:docPr id="5" name="Objec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33" w:name="_Toc295377633"/>
    </w:p>
    <w:bookmarkEnd w:id="33"/>
    <w:p w:rsidR="005933AC" w:rsidRPr="0030738D" w:rsidRDefault="00045713" w:rsidP="002C734D">
      <w:pPr>
        <w:jc w:val="both"/>
        <w:rPr>
          <w:lang w:eastAsia="lv-LV"/>
        </w:rPr>
      </w:pPr>
      <w:r w:rsidRPr="00885462">
        <w:rPr>
          <w:rFonts w:ascii="Times New Roman" w:hAnsi="Times New Roman"/>
          <w:i/>
          <w:sz w:val="24"/>
          <w:szCs w:val="24"/>
        </w:rPr>
        <w:t xml:space="preserve">Avots: </w:t>
      </w:r>
      <w:r w:rsidR="000A004C">
        <w:rPr>
          <w:rFonts w:ascii="Times New Roman" w:hAnsi="Times New Roman"/>
          <w:i/>
          <w:sz w:val="24"/>
          <w:szCs w:val="24"/>
        </w:rPr>
        <w:t>SPKC</w:t>
      </w:r>
      <w:r w:rsidR="00A55A9A">
        <w:rPr>
          <w:rFonts w:ascii="Times New Roman" w:hAnsi="Times New Roman"/>
          <w:sz w:val="28"/>
          <w:szCs w:val="28"/>
        </w:rPr>
        <w:t xml:space="preserve"> </w:t>
      </w:r>
    </w:p>
    <w:p w:rsidR="0030738D" w:rsidRDefault="005933AC" w:rsidP="002C734D">
      <w:pPr>
        <w:tabs>
          <w:tab w:val="left" w:pos="567"/>
        </w:tabs>
        <w:spacing w:after="0"/>
        <w:jc w:val="both"/>
        <w:rPr>
          <w:rFonts w:ascii="Times New Roman" w:hAnsi="Times New Roman"/>
          <w:sz w:val="28"/>
          <w:szCs w:val="28"/>
        </w:rPr>
      </w:pPr>
      <w:r>
        <w:rPr>
          <w:rFonts w:ascii="Times New Roman" w:hAnsi="Times New Roman"/>
          <w:sz w:val="28"/>
          <w:szCs w:val="28"/>
        </w:rPr>
        <w:tab/>
      </w:r>
      <w:r w:rsidR="008324AB" w:rsidRPr="00996C10">
        <w:rPr>
          <w:rFonts w:ascii="Times New Roman" w:hAnsi="Times New Roman"/>
          <w:sz w:val="28"/>
          <w:szCs w:val="28"/>
        </w:rPr>
        <w:t xml:space="preserve">Mātes mirstības cēloņi, kas tieši un netieši saistīti ar grūtniecību, katru gadu ir dažādās attiecībās. </w:t>
      </w:r>
    </w:p>
    <w:p w:rsidR="003469B5" w:rsidRDefault="00BC39B3" w:rsidP="00DD7A9B">
      <w:pPr>
        <w:tabs>
          <w:tab w:val="left" w:pos="567"/>
        </w:tabs>
        <w:spacing w:after="0"/>
        <w:jc w:val="both"/>
        <w:rPr>
          <w:rFonts w:ascii="Times New Roman" w:hAnsi="Times New Roman"/>
          <w:sz w:val="28"/>
          <w:szCs w:val="28"/>
        </w:rPr>
      </w:pPr>
      <w:r>
        <w:rPr>
          <w:rFonts w:ascii="Times New Roman" w:hAnsi="Times New Roman"/>
          <w:sz w:val="28"/>
          <w:szCs w:val="28"/>
        </w:rPr>
        <w:tab/>
      </w:r>
      <w:r w:rsidRPr="005933AC">
        <w:rPr>
          <w:rFonts w:ascii="Times New Roman" w:hAnsi="Times New Roman"/>
          <w:sz w:val="28"/>
          <w:szCs w:val="28"/>
        </w:rPr>
        <w:t xml:space="preserve">Kopš 2006.gada mātes mirstības cēloņi, kas tieši saistīti ar grūtniecību, bijuši dažādi, tai skaitā aborti – 3 (ieskaitot kriminālos), ārpusdzemdes grūtniecība – 2, augļūdeņu embolija – 1 (2009.gadā), </w:t>
      </w:r>
      <w:proofErr w:type="spellStart"/>
      <w:r w:rsidRPr="005933AC">
        <w:rPr>
          <w:rFonts w:ascii="Times New Roman" w:hAnsi="Times New Roman"/>
          <w:sz w:val="28"/>
          <w:szCs w:val="28"/>
        </w:rPr>
        <w:t>flebotromboze</w:t>
      </w:r>
      <w:proofErr w:type="spellEnd"/>
      <w:r w:rsidRPr="005933AC">
        <w:rPr>
          <w:rFonts w:ascii="Times New Roman" w:hAnsi="Times New Roman"/>
          <w:sz w:val="28"/>
          <w:szCs w:val="28"/>
        </w:rPr>
        <w:t xml:space="preserve"> – 2, </w:t>
      </w:r>
      <w:r w:rsidRPr="005933AC">
        <w:rPr>
          <w:rFonts w:ascii="Times New Roman" w:hAnsi="Times New Roman"/>
          <w:sz w:val="28"/>
          <w:szCs w:val="28"/>
        </w:rPr>
        <w:lastRenderedPageBreak/>
        <w:t xml:space="preserve">asiņošana – 9, toksikoze, </w:t>
      </w:r>
      <w:proofErr w:type="spellStart"/>
      <w:r w:rsidRPr="005933AC">
        <w:rPr>
          <w:rFonts w:ascii="Times New Roman" w:hAnsi="Times New Roman"/>
          <w:sz w:val="28"/>
          <w:szCs w:val="28"/>
        </w:rPr>
        <w:t>eklampsija</w:t>
      </w:r>
      <w:proofErr w:type="spellEnd"/>
      <w:r w:rsidRPr="005933AC">
        <w:rPr>
          <w:rFonts w:ascii="Times New Roman" w:hAnsi="Times New Roman"/>
          <w:sz w:val="28"/>
          <w:szCs w:val="28"/>
        </w:rPr>
        <w:t xml:space="preserve"> – 2, dzemdes plīsums – 1 (2007.gadā), placentas atslāņošanās – 1 (2007.gadā), sepse – 1 (2009.gadā).</w:t>
      </w:r>
    </w:p>
    <w:p w:rsidR="00F93062" w:rsidRPr="00CE1CDD" w:rsidRDefault="006D646B" w:rsidP="00CE1CDD">
      <w:pPr>
        <w:spacing w:before="240"/>
        <w:jc w:val="center"/>
        <w:rPr>
          <w:rFonts w:ascii="Times New Roman" w:hAnsi="Times New Roman"/>
          <w:i/>
          <w:sz w:val="28"/>
          <w:szCs w:val="28"/>
        </w:rPr>
      </w:pPr>
      <w:r>
        <w:rPr>
          <w:rFonts w:ascii="Times New Roman" w:hAnsi="Times New Roman"/>
          <w:i/>
          <w:sz w:val="28"/>
          <w:szCs w:val="28"/>
        </w:rPr>
        <w:t>1</w:t>
      </w:r>
      <w:r w:rsidR="006B25A9">
        <w:rPr>
          <w:rFonts w:ascii="Times New Roman" w:hAnsi="Times New Roman"/>
          <w:i/>
          <w:sz w:val="28"/>
          <w:szCs w:val="28"/>
        </w:rPr>
        <w:t>1</w:t>
      </w:r>
      <w:r w:rsidR="006C53AE" w:rsidRPr="006C53AE">
        <w:rPr>
          <w:rFonts w:ascii="Times New Roman" w:hAnsi="Times New Roman"/>
          <w:i/>
          <w:sz w:val="28"/>
          <w:szCs w:val="28"/>
        </w:rPr>
        <w:t>.attēls.</w:t>
      </w:r>
      <w:r w:rsidR="006C53AE">
        <w:rPr>
          <w:rFonts w:ascii="Times New Roman" w:hAnsi="Times New Roman"/>
          <w:sz w:val="28"/>
          <w:szCs w:val="28"/>
        </w:rPr>
        <w:t xml:space="preserve"> </w:t>
      </w:r>
      <w:r w:rsidR="006C53AE" w:rsidRPr="006C53AE">
        <w:rPr>
          <w:rFonts w:ascii="Times New Roman" w:hAnsi="Times New Roman"/>
          <w:b/>
          <w:sz w:val="28"/>
          <w:szCs w:val="28"/>
        </w:rPr>
        <w:t>Mātes mirstības cēloņi (absolūtos skaitļos)</w:t>
      </w:r>
    </w:p>
    <w:p w:rsidR="006C53AE" w:rsidRDefault="006C53AE" w:rsidP="002C734D">
      <w:pPr>
        <w:autoSpaceDE w:val="0"/>
        <w:autoSpaceDN w:val="0"/>
        <w:adjustRightInd w:val="0"/>
        <w:jc w:val="center"/>
        <w:rPr>
          <w:rFonts w:ascii="Times New Roman" w:hAnsi="Times New Roman"/>
          <w:sz w:val="28"/>
          <w:szCs w:val="28"/>
        </w:rPr>
      </w:pPr>
      <w:r w:rsidRPr="006C53AE">
        <w:rPr>
          <w:rFonts w:ascii="Times New Roman" w:hAnsi="Times New Roman"/>
          <w:noProof/>
          <w:sz w:val="28"/>
          <w:szCs w:val="28"/>
          <w:lang w:eastAsia="lv-LV"/>
        </w:rPr>
        <w:drawing>
          <wp:inline distT="0" distB="0" distL="0" distR="0">
            <wp:extent cx="5565227" cy="3105807"/>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24AB" w:rsidRPr="00BC39B3" w:rsidRDefault="00F93062" w:rsidP="00BC39B3">
      <w:pPr>
        <w:rPr>
          <w:lang w:eastAsia="lv-LV"/>
        </w:rPr>
      </w:pPr>
      <w:r w:rsidRPr="00722209">
        <w:rPr>
          <w:rFonts w:ascii="Times New Roman" w:hAnsi="Times New Roman"/>
          <w:i/>
          <w:sz w:val="24"/>
          <w:szCs w:val="24"/>
        </w:rPr>
        <w:t xml:space="preserve">Avots: </w:t>
      </w:r>
      <w:r w:rsidR="000A004C">
        <w:rPr>
          <w:rFonts w:ascii="Times New Roman" w:hAnsi="Times New Roman"/>
          <w:i/>
          <w:sz w:val="24"/>
          <w:szCs w:val="24"/>
        </w:rPr>
        <w:t>SPKC</w:t>
      </w:r>
      <w:r>
        <w:rPr>
          <w:rFonts w:ascii="Times New Roman" w:hAnsi="Times New Roman"/>
          <w:i/>
          <w:sz w:val="24"/>
          <w:szCs w:val="24"/>
        </w:rPr>
        <w:t xml:space="preserve"> </w:t>
      </w:r>
    </w:p>
    <w:p w:rsidR="0042441C" w:rsidRPr="00125815" w:rsidRDefault="005933AC" w:rsidP="002C734D">
      <w:pPr>
        <w:autoSpaceDE w:val="0"/>
        <w:autoSpaceDN w:val="0"/>
        <w:adjustRightInd w:val="0"/>
        <w:spacing w:after="0"/>
        <w:ind w:firstLine="567"/>
        <w:jc w:val="both"/>
        <w:rPr>
          <w:rFonts w:ascii="Times New Roman" w:hAnsi="Times New Roman"/>
          <w:sz w:val="28"/>
          <w:szCs w:val="28"/>
        </w:rPr>
      </w:pPr>
      <w:r w:rsidRPr="00996C10">
        <w:rPr>
          <w:rFonts w:ascii="Times New Roman" w:hAnsi="Times New Roman"/>
          <w:sz w:val="28"/>
          <w:szCs w:val="28"/>
        </w:rPr>
        <w:t xml:space="preserve">Jāņem vērā, ka mātes </w:t>
      </w:r>
      <w:r>
        <w:rPr>
          <w:rFonts w:ascii="Times New Roman" w:hAnsi="Times New Roman"/>
          <w:sz w:val="28"/>
          <w:szCs w:val="28"/>
        </w:rPr>
        <w:t>mirstība</w:t>
      </w:r>
      <w:r w:rsidRPr="00996C10">
        <w:rPr>
          <w:rFonts w:ascii="Times New Roman" w:hAnsi="Times New Roman"/>
          <w:sz w:val="28"/>
          <w:szCs w:val="28"/>
        </w:rPr>
        <w:t xml:space="preserve"> atsevišķos gadījumos nav tieši saistīta ar grūtniecību, piemēram, </w:t>
      </w:r>
      <w:r>
        <w:rPr>
          <w:rFonts w:ascii="Times New Roman" w:hAnsi="Times New Roman"/>
          <w:sz w:val="28"/>
          <w:szCs w:val="28"/>
        </w:rPr>
        <w:t>krūts vēzis – 1 (2008.gadā</w:t>
      </w:r>
      <w:r w:rsidRPr="0030738D">
        <w:rPr>
          <w:rFonts w:ascii="Times New Roman" w:hAnsi="Times New Roman"/>
          <w:sz w:val="28"/>
          <w:szCs w:val="28"/>
        </w:rPr>
        <w:t>). Pēdējos gados Latvijā ir konstatēta mātes mirstība no gripas, piemēram, 2009.gadā reģistrēti 2 gadījumi, kad no gripas AH</w:t>
      </w:r>
      <w:r w:rsidRPr="0030738D">
        <w:rPr>
          <w:rFonts w:ascii="Times New Roman" w:hAnsi="Times New Roman"/>
          <w:sz w:val="28"/>
          <w:szCs w:val="28"/>
          <w:vertAlign w:val="subscript"/>
        </w:rPr>
        <w:t>1</w:t>
      </w:r>
      <w:r w:rsidRPr="0030738D">
        <w:rPr>
          <w:rFonts w:ascii="Times New Roman" w:hAnsi="Times New Roman"/>
          <w:sz w:val="28"/>
          <w:szCs w:val="28"/>
        </w:rPr>
        <w:t>N</w:t>
      </w:r>
      <w:r w:rsidRPr="0030738D">
        <w:rPr>
          <w:rFonts w:ascii="Times New Roman" w:hAnsi="Times New Roman"/>
          <w:sz w:val="28"/>
          <w:szCs w:val="28"/>
          <w:vertAlign w:val="subscript"/>
        </w:rPr>
        <w:t xml:space="preserve">1 </w:t>
      </w:r>
      <w:r w:rsidRPr="0030738D">
        <w:rPr>
          <w:rFonts w:ascii="Times New Roman" w:hAnsi="Times New Roman"/>
          <w:sz w:val="28"/>
          <w:szCs w:val="28"/>
        </w:rPr>
        <w:t>nomirušas divas grūtnieces. Latvijā 2009.gadā kopā bija 10 mātes mirstības gadījum</w:t>
      </w:r>
      <w:r w:rsidR="005B1FD8">
        <w:rPr>
          <w:rFonts w:ascii="Times New Roman" w:hAnsi="Times New Roman"/>
          <w:sz w:val="28"/>
          <w:szCs w:val="28"/>
        </w:rPr>
        <w:t>i</w:t>
      </w:r>
      <w:r w:rsidRPr="0030738D">
        <w:rPr>
          <w:rFonts w:ascii="Times New Roman" w:hAnsi="Times New Roman"/>
          <w:sz w:val="28"/>
          <w:szCs w:val="28"/>
        </w:rPr>
        <w:t xml:space="preserve"> (gan netieši, gan tieši ar grūtniecību saistīto cēloņu dēļ). Attiecīgi 20% no mātes mirstības nāves cēloņiem bija gripa, kas ir satraucoši augsts rādītājs</w:t>
      </w:r>
      <w:r w:rsidR="005B1FD8">
        <w:rPr>
          <w:rFonts w:ascii="Times New Roman" w:hAnsi="Times New Roman"/>
          <w:sz w:val="28"/>
          <w:szCs w:val="28"/>
        </w:rPr>
        <w:t>,</w:t>
      </w:r>
      <w:r w:rsidRPr="0030738D">
        <w:rPr>
          <w:rFonts w:ascii="Times New Roman" w:hAnsi="Times New Roman"/>
          <w:sz w:val="28"/>
          <w:szCs w:val="28"/>
        </w:rPr>
        <w:t xml:space="preserve"> </w:t>
      </w:r>
      <w:r w:rsidR="00512267">
        <w:rPr>
          <w:rFonts w:ascii="Times New Roman" w:hAnsi="Times New Roman"/>
          <w:sz w:val="28"/>
          <w:szCs w:val="28"/>
        </w:rPr>
        <w:t>salīdzinot ar ES</w:t>
      </w:r>
      <w:r w:rsidRPr="0030738D">
        <w:rPr>
          <w:rFonts w:ascii="Times New Roman" w:hAnsi="Times New Roman"/>
          <w:sz w:val="28"/>
          <w:szCs w:val="28"/>
        </w:rPr>
        <w:t xml:space="preserve"> valstu rādītājiem. Valstī ar mazu dzemdētāju skaitu, relatīvi svarīgi novērst katras grūtnieces nāvi gan netieši, gan tieši ar grūtniecību saistīto cēloņu dēļ. Grūtniecei ar gripu ir lielāka iespēja uz nopietnām saslimšanām ar gripas izraisītām komplikācijām, kā arī uz nopietnām pro</w:t>
      </w:r>
      <w:r w:rsidR="00C4600A">
        <w:rPr>
          <w:rFonts w:ascii="Times New Roman" w:hAnsi="Times New Roman"/>
          <w:sz w:val="28"/>
          <w:szCs w:val="28"/>
        </w:rPr>
        <w:t>blēmām tās nedzimušajam bērnam</w:t>
      </w:r>
      <w:r w:rsidR="00C4600A" w:rsidRPr="00125815">
        <w:rPr>
          <w:rFonts w:ascii="Times New Roman" w:hAnsi="Times New Roman"/>
          <w:sz w:val="28"/>
          <w:szCs w:val="28"/>
        </w:rPr>
        <w:t xml:space="preserve">, kas saistīts ar fizioloģiskām izmaiņām grūtniecības laikā. Sakarā ar paaugstinātu risku grūtniecības laikā, </w:t>
      </w:r>
      <w:proofErr w:type="spellStart"/>
      <w:r w:rsidR="00C4600A" w:rsidRPr="00125815">
        <w:rPr>
          <w:rFonts w:ascii="Times New Roman" w:hAnsi="Times New Roman"/>
          <w:sz w:val="28"/>
          <w:szCs w:val="28"/>
        </w:rPr>
        <w:t>inaktivētā</w:t>
      </w:r>
      <w:proofErr w:type="spellEnd"/>
      <w:r w:rsidR="00C4600A" w:rsidRPr="00125815">
        <w:rPr>
          <w:rFonts w:ascii="Times New Roman" w:hAnsi="Times New Roman"/>
          <w:sz w:val="28"/>
          <w:szCs w:val="28"/>
        </w:rPr>
        <w:t xml:space="preserve"> g</w:t>
      </w:r>
      <w:r w:rsidRPr="00125815">
        <w:rPr>
          <w:rFonts w:ascii="Times New Roman" w:hAnsi="Times New Roman"/>
          <w:sz w:val="28"/>
          <w:szCs w:val="28"/>
        </w:rPr>
        <w:t>ripas vakcīna</w:t>
      </w:r>
      <w:r w:rsidR="00E54F47" w:rsidRPr="00125815">
        <w:rPr>
          <w:rFonts w:ascii="Times New Roman" w:hAnsi="Times New Roman"/>
          <w:sz w:val="28"/>
          <w:szCs w:val="28"/>
        </w:rPr>
        <w:t xml:space="preserve"> </w:t>
      </w:r>
      <w:r w:rsidRPr="00125815">
        <w:rPr>
          <w:rFonts w:ascii="Times New Roman" w:hAnsi="Times New Roman"/>
          <w:sz w:val="28"/>
          <w:szCs w:val="28"/>
        </w:rPr>
        <w:t>uzskatāma par</w:t>
      </w:r>
      <w:r w:rsidR="00E54F47" w:rsidRPr="00125815">
        <w:rPr>
          <w:rFonts w:ascii="Times New Roman" w:hAnsi="Times New Roman"/>
          <w:sz w:val="28"/>
          <w:szCs w:val="28"/>
        </w:rPr>
        <w:t xml:space="preserve"> vislabāko </w:t>
      </w:r>
      <w:r w:rsidR="00F13E64" w:rsidRPr="00125815">
        <w:rPr>
          <w:rFonts w:ascii="Times New Roman" w:hAnsi="Times New Roman"/>
          <w:sz w:val="28"/>
          <w:szCs w:val="28"/>
        </w:rPr>
        <w:t xml:space="preserve">un drošāko </w:t>
      </w:r>
      <w:r w:rsidR="00E54F47" w:rsidRPr="00125815">
        <w:rPr>
          <w:rFonts w:ascii="Times New Roman" w:hAnsi="Times New Roman"/>
          <w:sz w:val="28"/>
          <w:szCs w:val="28"/>
        </w:rPr>
        <w:t>profilakses līdzekli, neatkarīgi no grūtniecības trimestra</w:t>
      </w:r>
      <w:r w:rsidR="00F13E64" w:rsidRPr="00125815">
        <w:rPr>
          <w:rFonts w:ascii="Times New Roman" w:hAnsi="Times New Roman"/>
          <w:sz w:val="28"/>
          <w:szCs w:val="28"/>
        </w:rPr>
        <w:t>.</w:t>
      </w:r>
      <w:r w:rsidRPr="00125815">
        <w:rPr>
          <w:rFonts w:ascii="Times New Roman" w:hAnsi="Times New Roman"/>
          <w:sz w:val="28"/>
          <w:szCs w:val="28"/>
        </w:rPr>
        <w:t xml:space="preserve"> </w:t>
      </w:r>
      <w:r w:rsidR="005B1FD8" w:rsidRPr="00125815">
        <w:rPr>
          <w:rFonts w:ascii="Times New Roman" w:hAnsi="Times New Roman"/>
          <w:sz w:val="28"/>
          <w:szCs w:val="28"/>
        </w:rPr>
        <w:t>PVO</w:t>
      </w:r>
      <w:r w:rsidRPr="00125815">
        <w:rPr>
          <w:rFonts w:ascii="Times New Roman" w:hAnsi="Times New Roman"/>
          <w:sz w:val="28"/>
          <w:szCs w:val="28"/>
        </w:rPr>
        <w:t xml:space="preserve"> rekomendē </w:t>
      </w:r>
      <w:r w:rsidR="00F13E64" w:rsidRPr="00125815">
        <w:rPr>
          <w:rFonts w:ascii="Times New Roman" w:hAnsi="Times New Roman"/>
          <w:sz w:val="28"/>
          <w:szCs w:val="28"/>
        </w:rPr>
        <w:t xml:space="preserve">vakcinēties </w:t>
      </w:r>
      <w:r w:rsidRPr="00125815">
        <w:rPr>
          <w:rFonts w:ascii="Times New Roman" w:hAnsi="Times New Roman"/>
          <w:sz w:val="28"/>
          <w:szCs w:val="28"/>
        </w:rPr>
        <w:t>t</w:t>
      </w:r>
      <w:r w:rsidR="00F13E64" w:rsidRPr="00125815">
        <w:rPr>
          <w:rFonts w:ascii="Times New Roman" w:hAnsi="Times New Roman"/>
          <w:sz w:val="28"/>
          <w:szCs w:val="28"/>
        </w:rPr>
        <w:t>ām</w:t>
      </w:r>
      <w:r w:rsidRPr="00125815">
        <w:rPr>
          <w:rFonts w:ascii="Times New Roman" w:hAnsi="Times New Roman"/>
          <w:sz w:val="28"/>
          <w:szCs w:val="28"/>
        </w:rPr>
        <w:t xml:space="preserve"> sievietēm, kam ir vai būs grūtniecība gripas sezonas laikā</w:t>
      </w:r>
      <w:r w:rsidR="00E54F47" w:rsidRPr="00125815">
        <w:rPr>
          <w:rFonts w:ascii="Times New Roman" w:hAnsi="Times New Roman"/>
          <w:sz w:val="28"/>
          <w:szCs w:val="28"/>
        </w:rPr>
        <w:t xml:space="preserve">. </w:t>
      </w:r>
      <w:r w:rsidRPr="00125815">
        <w:rPr>
          <w:rFonts w:ascii="Times New Roman" w:hAnsi="Times New Roman"/>
          <w:sz w:val="28"/>
          <w:szCs w:val="28"/>
        </w:rPr>
        <w:t>Gripas vakcīna nodrošina aizsardzību pret gripu grūtniec</w:t>
      </w:r>
      <w:r w:rsidR="00820A9A" w:rsidRPr="00125815">
        <w:rPr>
          <w:rFonts w:ascii="Times New Roman" w:hAnsi="Times New Roman"/>
          <w:sz w:val="28"/>
          <w:szCs w:val="28"/>
        </w:rPr>
        <w:t>es</w:t>
      </w:r>
      <w:r w:rsidRPr="00125815">
        <w:rPr>
          <w:rFonts w:ascii="Times New Roman" w:hAnsi="Times New Roman"/>
          <w:sz w:val="28"/>
          <w:szCs w:val="28"/>
        </w:rPr>
        <w:t>, jaundzimuš</w:t>
      </w:r>
      <w:r w:rsidR="00820A9A" w:rsidRPr="00125815">
        <w:rPr>
          <w:rFonts w:ascii="Times New Roman" w:hAnsi="Times New Roman"/>
          <w:sz w:val="28"/>
          <w:szCs w:val="28"/>
        </w:rPr>
        <w:t>os</w:t>
      </w:r>
      <w:r w:rsidR="00E65EAF" w:rsidRPr="00125815">
        <w:rPr>
          <w:rFonts w:ascii="Times New Roman" w:hAnsi="Times New Roman"/>
          <w:sz w:val="28"/>
          <w:szCs w:val="28"/>
        </w:rPr>
        <w:t xml:space="preserve"> un pasargā zīdaiņus līdz 6 mēnešiem pēc piedzimšanas</w:t>
      </w:r>
      <w:r w:rsidRPr="00125815">
        <w:rPr>
          <w:rFonts w:ascii="Times New Roman" w:hAnsi="Times New Roman"/>
          <w:sz w:val="28"/>
          <w:szCs w:val="28"/>
        </w:rPr>
        <w:t xml:space="preserve">, kad sieviete ir vakcinējusies pret gripu grūtniecības </w:t>
      </w:r>
      <w:r w:rsidRPr="00125815">
        <w:rPr>
          <w:rFonts w:ascii="Times New Roman" w:hAnsi="Times New Roman"/>
          <w:sz w:val="28"/>
          <w:szCs w:val="28"/>
        </w:rPr>
        <w:lastRenderedPageBreak/>
        <w:t>laikā</w:t>
      </w:r>
      <w:r w:rsidR="00E65EAF" w:rsidRPr="00125815">
        <w:rPr>
          <w:rStyle w:val="FootnoteReference"/>
          <w:rFonts w:ascii="Times New Roman" w:hAnsi="Times New Roman"/>
          <w:sz w:val="28"/>
          <w:szCs w:val="28"/>
        </w:rPr>
        <w:footnoteReference w:id="37"/>
      </w:r>
      <w:r w:rsidRPr="00125815">
        <w:rPr>
          <w:rFonts w:ascii="Times New Roman" w:hAnsi="Times New Roman"/>
          <w:sz w:val="28"/>
          <w:szCs w:val="28"/>
        </w:rPr>
        <w:t>.</w:t>
      </w:r>
      <w:r w:rsidR="00C4600A" w:rsidRPr="00125815">
        <w:rPr>
          <w:rFonts w:ascii="Times New Roman" w:hAnsi="Times New Roman"/>
          <w:sz w:val="28"/>
          <w:szCs w:val="28"/>
        </w:rPr>
        <w:t xml:space="preserve"> </w:t>
      </w:r>
      <w:r w:rsidR="00E65EAF" w:rsidRPr="00125815">
        <w:rPr>
          <w:rFonts w:ascii="Times New Roman" w:hAnsi="Times New Roman"/>
          <w:sz w:val="28"/>
          <w:szCs w:val="28"/>
        </w:rPr>
        <w:t xml:space="preserve">Zīdaiņiem līdz 6 mēnešu vecumam ir palielināts risks saslimt ar gripu un  tās </w:t>
      </w:r>
      <w:r w:rsidR="00F13E64" w:rsidRPr="00125815">
        <w:rPr>
          <w:rFonts w:ascii="Times New Roman" w:hAnsi="Times New Roman"/>
          <w:sz w:val="28"/>
          <w:szCs w:val="28"/>
        </w:rPr>
        <w:t xml:space="preserve">izraisītām </w:t>
      </w:r>
      <w:r w:rsidR="00E65EAF" w:rsidRPr="00125815">
        <w:rPr>
          <w:rFonts w:ascii="Times New Roman" w:hAnsi="Times New Roman"/>
          <w:sz w:val="28"/>
          <w:szCs w:val="28"/>
        </w:rPr>
        <w:t xml:space="preserve">komplikācijām, kā arī nav ieteicams </w:t>
      </w:r>
      <w:r w:rsidR="00F13E64" w:rsidRPr="00125815">
        <w:rPr>
          <w:rFonts w:ascii="Times New Roman" w:hAnsi="Times New Roman"/>
          <w:sz w:val="28"/>
          <w:szCs w:val="28"/>
        </w:rPr>
        <w:t xml:space="preserve">zīdaiņus </w:t>
      </w:r>
      <w:r w:rsidR="00E65EAF" w:rsidRPr="00125815">
        <w:rPr>
          <w:rFonts w:ascii="Times New Roman" w:hAnsi="Times New Roman"/>
          <w:sz w:val="28"/>
          <w:szCs w:val="28"/>
        </w:rPr>
        <w:t>vakcinēt, jo viņi</w:t>
      </w:r>
      <w:r w:rsidR="00F13E64" w:rsidRPr="00125815">
        <w:rPr>
          <w:rFonts w:ascii="Times New Roman" w:hAnsi="Times New Roman"/>
          <w:sz w:val="28"/>
          <w:szCs w:val="28"/>
        </w:rPr>
        <w:t>em</w:t>
      </w:r>
      <w:r w:rsidR="00E65EAF" w:rsidRPr="00125815">
        <w:rPr>
          <w:rFonts w:ascii="Times New Roman" w:hAnsi="Times New Roman"/>
          <w:sz w:val="28"/>
          <w:szCs w:val="28"/>
        </w:rPr>
        <w:t xml:space="preserve"> </w:t>
      </w:r>
      <w:r w:rsidR="00F13E64" w:rsidRPr="00125815">
        <w:rPr>
          <w:rFonts w:ascii="Times New Roman" w:hAnsi="Times New Roman"/>
          <w:sz w:val="28"/>
          <w:szCs w:val="28"/>
        </w:rPr>
        <w:t>neizstrādājas</w:t>
      </w:r>
      <w:r w:rsidR="00E65EAF" w:rsidRPr="00125815">
        <w:rPr>
          <w:rFonts w:ascii="Times New Roman" w:hAnsi="Times New Roman"/>
          <w:sz w:val="28"/>
          <w:szCs w:val="28"/>
        </w:rPr>
        <w:t xml:space="preserve"> p</w:t>
      </w:r>
      <w:r w:rsidR="00F13E64" w:rsidRPr="00125815">
        <w:rPr>
          <w:rFonts w:ascii="Times New Roman" w:hAnsi="Times New Roman"/>
          <w:sz w:val="28"/>
          <w:szCs w:val="28"/>
        </w:rPr>
        <w:t xml:space="preserve">ienācīga </w:t>
      </w:r>
      <w:proofErr w:type="spellStart"/>
      <w:r w:rsidR="00F13E64" w:rsidRPr="00125815">
        <w:rPr>
          <w:rFonts w:ascii="Times New Roman" w:hAnsi="Times New Roman"/>
          <w:sz w:val="28"/>
          <w:szCs w:val="28"/>
        </w:rPr>
        <w:t>imūnreakcija</w:t>
      </w:r>
      <w:proofErr w:type="spellEnd"/>
      <w:r w:rsidR="00F13E64" w:rsidRPr="00125815">
        <w:rPr>
          <w:rStyle w:val="FootnoteReference"/>
          <w:rFonts w:ascii="Times New Roman" w:hAnsi="Times New Roman"/>
          <w:sz w:val="28"/>
          <w:szCs w:val="28"/>
        </w:rPr>
        <w:footnoteReference w:id="38"/>
      </w:r>
      <w:r w:rsidR="00F13E64" w:rsidRPr="00125815">
        <w:rPr>
          <w:rFonts w:ascii="Times New Roman" w:hAnsi="Times New Roman"/>
          <w:sz w:val="28"/>
          <w:szCs w:val="28"/>
        </w:rPr>
        <w:t>.</w:t>
      </w:r>
      <w:r w:rsidR="00E65EAF" w:rsidRPr="00125815">
        <w:rPr>
          <w:rFonts w:ascii="Times New Roman" w:hAnsi="Times New Roman"/>
          <w:sz w:val="28"/>
          <w:szCs w:val="28"/>
        </w:rPr>
        <w:t xml:space="preserve"> </w:t>
      </w:r>
      <w:r w:rsidR="00F13E64" w:rsidRPr="00125815">
        <w:rPr>
          <w:rFonts w:ascii="Times New Roman" w:hAnsi="Times New Roman"/>
          <w:sz w:val="28"/>
          <w:szCs w:val="28"/>
        </w:rPr>
        <w:t>Tāpēc vakcinācija grūtniecības laikā ir svarīga, lai samazinātu saslimstību un mirstību zīdaiņiem līdz 6 mēnešu vecumam</w:t>
      </w:r>
      <w:r w:rsidR="00F13E64" w:rsidRPr="00125815">
        <w:rPr>
          <w:rStyle w:val="FootnoteReference"/>
          <w:rFonts w:ascii="Times New Roman" w:hAnsi="Times New Roman"/>
          <w:sz w:val="28"/>
          <w:szCs w:val="28"/>
        </w:rPr>
        <w:footnoteReference w:id="39"/>
      </w:r>
      <w:r w:rsidR="00F13E64" w:rsidRPr="00125815">
        <w:rPr>
          <w:rFonts w:ascii="Times New Roman" w:hAnsi="Times New Roman"/>
          <w:sz w:val="28"/>
          <w:szCs w:val="28"/>
        </w:rPr>
        <w:t xml:space="preserve">. </w:t>
      </w:r>
      <w:r w:rsidR="00C4600A" w:rsidRPr="00125815">
        <w:rPr>
          <w:rFonts w:ascii="Times New Roman" w:hAnsi="Times New Roman"/>
          <w:sz w:val="28"/>
          <w:szCs w:val="28"/>
        </w:rPr>
        <w:t>Daži pētījumi liecina, ka gripa grūtniecības laikā palielina risku iedzimtām patoloģijām, piemēram, lūpu, nervu caurulītes defektiem un iedzimtām sirdskaitēm</w:t>
      </w:r>
      <w:r w:rsidR="00C4600A" w:rsidRPr="00125815">
        <w:rPr>
          <w:rStyle w:val="FootnoteReference"/>
          <w:rFonts w:ascii="Times New Roman" w:hAnsi="Times New Roman"/>
          <w:sz w:val="28"/>
          <w:szCs w:val="28"/>
        </w:rPr>
        <w:footnoteReference w:id="40"/>
      </w:r>
      <w:r w:rsidR="00C4600A" w:rsidRPr="00125815">
        <w:rPr>
          <w:rFonts w:ascii="Times New Roman" w:hAnsi="Times New Roman"/>
          <w:sz w:val="28"/>
          <w:szCs w:val="28"/>
        </w:rPr>
        <w:t>.</w:t>
      </w:r>
      <w:r w:rsidR="00722E56" w:rsidRPr="00125815">
        <w:rPr>
          <w:rFonts w:ascii="Times New Roman" w:hAnsi="Times New Roman"/>
          <w:sz w:val="28"/>
          <w:szCs w:val="28"/>
        </w:rPr>
        <w:t xml:space="preserve"> Ir arī netieši pierādījumi, ka mātes gripas infekcija grūtniecības laikā ir saistīta ar paaugstinātu risku spontānajam abortam, priekšlaicīgām dzemdībām, zemam dzimšanas svaram jaundzimušajam</w:t>
      </w:r>
      <w:r w:rsidR="00722E56" w:rsidRPr="00125815">
        <w:rPr>
          <w:rStyle w:val="FootnoteReference"/>
          <w:rFonts w:ascii="Times New Roman" w:hAnsi="Times New Roman"/>
          <w:sz w:val="28"/>
          <w:szCs w:val="28"/>
        </w:rPr>
        <w:footnoteReference w:id="41"/>
      </w:r>
      <w:r w:rsidR="00722E56" w:rsidRPr="00125815">
        <w:rPr>
          <w:rFonts w:ascii="Times New Roman" w:hAnsi="Times New Roman"/>
          <w:sz w:val="28"/>
          <w:szCs w:val="28"/>
        </w:rPr>
        <w:t>.</w:t>
      </w:r>
      <w:r w:rsidR="0042441C" w:rsidRPr="00125815">
        <w:rPr>
          <w:rFonts w:ascii="Times New Roman" w:hAnsi="Times New Roman"/>
          <w:sz w:val="28"/>
          <w:szCs w:val="28"/>
        </w:rPr>
        <w:t xml:space="preserve"> </w:t>
      </w:r>
    </w:p>
    <w:p w:rsidR="00F30604" w:rsidRPr="00125815" w:rsidRDefault="00F30604" w:rsidP="002C734D">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Lai novērstu grūtnieču mirstību no gripas</w:t>
      </w:r>
      <w:r w:rsidR="00D62748" w:rsidRPr="00125815">
        <w:rPr>
          <w:rFonts w:ascii="Times New Roman" w:hAnsi="Times New Roman"/>
          <w:sz w:val="28"/>
          <w:szCs w:val="28"/>
        </w:rPr>
        <w:t>, ļoti svarīgi savlaicīgi vakcinēt grūtnieces, kurām ir slimības ar imūndeficīta simptomātiku, tiek plānotas plānveida operācijas vai manipulācijas stacionārā g</w:t>
      </w:r>
      <w:r w:rsidR="00AC571C" w:rsidRPr="00125815">
        <w:rPr>
          <w:rFonts w:ascii="Times New Roman" w:hAnsi="Times New Roman"/>
          <w:sz w:val="28"/>
          <w:szCs w:val="28"/>
        </w:rPr>
        <w:t xml:space="preserve">ripas epidēmijas laikā. </w:t>
      </w:r>
      <w:r w:rsidR="00125815" w:rsidRPr="00125815">
        <w:rPr>
          <w:rFonts w:ascii="Times New Roman" w:hAnsi="Times New Roman"/>
          <w:sz w:val="28"/>
          <w:szCs w:val="28"/>
        </w:rPr>
        <w:t xml:space="preserve">Šīs </w:t>
      </w:r>
      <w:r w:rsidR="00D62748" w:rsidRPr="00125815">
        <w:rPr>
          <w:rFonts w:ascii="Times New Roman" w:hAnsi="Times New Roman"/>
          <w:sz w:val="28"/>
          <w:szCs w:val="28"/>
        </w:rPr>
        <w:t xml:space="preserve">grūtnieces </w:t>
      </w:r>
      <w:r w:rsidR="00125815" w:rsidRPr="00125815">
        <w:rPr>
          <w:rFonts w:ascii="Times New Roman" w:hAnsi="Times New Roman"/>
          <w:sz w:val="28"/>
          <w:szCs w:val="28"/>
        </w:rPr>
        <w:t xml:space="preserve">nepieciešams iekļaut </w:t>
      </w:r>
      <w:r w:rsidR="00D62748" w:rsidRPr="00125815">
        <w:rPr>
          <w:rFonts w:ascii="Times New Roman" w:hAnsi="Times New Roman"/>
          <w:sz w:val="28"/>
          <w:szCs w:val="28"/>
        </w:rPr>
        <w:t>augsta riska grupā brīvprātīgai vakcinācijai pret gripu.</w:t>
      </w:r>
    </w:p>
    <w:p w:rsidR="008F17DE" w:rsidRPr="00125815" w:rsidRDefault="007B49C4" w:rsidP="002C734D">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Šobrīd Latvijā m</w:t>
      </w:r>
      <w:r w:rsidR="00977E8F" w:rsidRPr="00125815">
        <w:rPr>
          <w:rFonts w:ascii="Times New Roman" w:hAnsi="Times New Roman"/>
          <w:sz w:val="28"/>
          <w:szCs w:val="28"/>
        </w:rPr>
        <w:t>ātes mi</w:t>
      </w:r>
      <w:r w:rsidRPr="00125815">
        <w:rPr>
          <w:rFonts w:ascii="Times New Roman" w:hAnsi="Times New Roman"/>
          <w:sz w:val="28"/>
          <w:szCs w:val="28"/>
        </w:rPr>
        <w:t>rstības cēloņi tiek apzināti</w:t>
      </w:r>
      <w:r w:rsidR="00977E8F" w:rsidRPr="00125815">
        <w:rPr>
          <w:rFonts w:ascii="Times New Roman" w:hAnsi="Times New Roman"/>
          <w:sz w:val="28"/>
          <w:szCs w:val="28"/>
        </w:rPr>
        <w:t xml:space="preserve"> neskaidri </w:t>
      </w:r>
      <w:r w:rsidR="00820A9A" w:rsidRPr="00125815">
        <w:rPr>
          <w:rFonts w:ascii="Times New Roman" w:hAnsi="Times New Roman"/>
          <w:sz w:val="28"/>
          <w:szCs w:val="28"/>
        </w:rPr>
        <w:t xml:space="preserve">un </w:t>
      </w:r>
      <w:r w:rsidR="00383A2A" w:rsidRPr="00125815">
        <w:rPr>
          <w:rFonts w:ascii="Times New Roman" w:hAnsi="Times New Roman"/>
          <w:sz w:val="28"/>
          <w:szCs w:val="28"/>
        </w:rPr>
        <w:t>netiek reģistrēti visi mātes mirstības gadījumi</w:t>
      </w:r>
      <w:r w:rsidR="00977E8F" w:rsidRPr="00125815">
        <w:rPr>
          <w:rFonts w:ascii="Times New Roman" w:hAnsi="Times New Roman"/>
          <w:sz w:val="28"/>
          <w:szCs w:val="28"/>
        </w:rPr>
        <w:t>, tādēļ ne</w:t>
      </w:r>
      <w:r w:rsidR="00383A2A" w:rsidRPr="00125815">
        <w:rPr>
          <w:rFonts w:ascii="Times New Roman" w:hAnsi="Times New Roman"/>
          <w:sz w:val="28"/>
          <w:szCs w:val="28"/>
        </w:rPr>
        <w:t>pieciešama rūpīga katra gadījuma</w:t>
      </w:r>
      <w:r w:rsidR="00977E8F" w:rsidRPr="00125815">
        <w:rPr>
          <w:rFonts w:ascii="Times New Roman" w:hAnsi="Times New Roman"/>
          <w:sz w:val="28"/>
          <w:szCs w:val="28"/>
        </w:rPr>
        <w:t xml:space="preserve"> analīze</w:t>
      </w:r>
      <w:r w:rsidR="00045713" w:rsidRPr="00125815">
        <w:rPr>
          <w:rFonts w:ascii="Times New Roman" w:hAnsi="Times New Roman"/>
          <w:sz w:val="28"/>
          <w:szCs w:val="28"/>
        </w:rPr>
        <w:t xml:space="preserve"> un</w:t>
      </w:r>
      <w:r w:rsidR="00045713" w:rsidRPr="00125815">
        <w:rPr>
          <w:rFonts w:ascii="Times New Roman" w:hAnsi="Times New Roman"/>
          <w:color w:val="FF0000"/>
          <w:sz w:val="28"/>
          <w:szCs w:val="28"/>
        </w:rPr>
        <w:t xml:space="preserve"> </w:t>
      </w:r>
      <w:r w:rsidR="00383A2A" w:rsidRPr="00125815">
        <w:rPr>
          <w:rFonts w:ascii="Times New Roman" w:hAnsi="Times New Roman"/>
          <w:sz w:val="28"/>
          <w:szCs w:val="28"/>
        </w:rPr>
        <w:t>nepieciešams</w:t>
      </w:r>
      <w:r w:rsidR="00383A2A" w:rsidRPr="00125815">
        <w:rPr>
          <w:rFonts w:ascii="Times New Roman" w:hAnsi="Times New Roman"/>
          <w:color w:val="FF0000"/>
          <w:sz w:val="28"/>
          <w:szCs w:val="28"/>
        </w:rPr>
        <w:t xml:space="preserve"> </w:t>
      </w:r>
      <w:r w:rsidR="00365EB7" w:rsidRPr="00125815">
        <w:rPr>
          <w:rFonts w:ascii="Times New Roman" w:hAnsi="Times New Roman"/>
          <w:sz w:val="28"/>
          <w:szCs w:val="28"/>
        </w:rPr>
        <w:t>ieviest</w:t>
      </w:r>
      <w:r w:rsidR="00A9092E" w:rsidRPr="00125815">
        <w:rPr>
          <w:rFonts w:ascii="Times New Roman" w:hAnsi="Times New Roman"/>
          <w:sz w:val="28"/>
          <w:szCs w:val="28"/>
        </w:rPr>
        <w:t xml:space="preserve"> mātes mirstības konfidenciālās </w:t>
      </w:r>
      <w:r w:rsidR="00065EF5" w:rsidRPr="00125815">
        <w:rPr>
          <w:rFonts w:ascii="Times New Roman" w:hAnsi="Times New Roman"/>
          <w:sz w:val="28"/>
          <w:szCs w:val="28"/>
        </w:rPr>
        <w:t>analīzes sistēm</w:t>
      </w:r>
      <w:r w:rsidR="00915BA6" w:rsidRPr="00125815">
        <w:rPr>
          <w:rFonts w:ascii="Times New Roman" w:hAnsi="Times New Roman"/>
          <w:sz w:val="28"/>
          <w:szCs w:val="28"/>
        </w:rPr>
        <w:t>u, lai</w:t>
      </w:r>
      <w:r w:rsidR="00A9092E" w:rsidRPr="00125815">
        <w:rPr>
          <w:rFonts w:ascii="Times New Roman" w:hAnsi="Times New Roman"/>
          <w:sz w:val="28"/>
          <w:szCs w:val="28"/>
        </w:rPr>
        <w:t xml:space="preserve"> </w:t>
      </w:r>
      <w:r w:rsidR="00035346" w:rsidRPr="00125815">
        <w:rPr>
          <w:rFonts w:ascii="Times New Roman" w:hAnsi="Times New Roman"/>
          <w:sz w:val="28"/>
          <w:szCs w:val="28"/>
        </w:rPr>
        <w:t xml:space="preserve"> izanalizējot katru mātes </w:t>
      </w:r>
      <w:r w:rsidR="00A9092E" w:rsidRPr="00125815">
        <w:rPr>
          <w:rFonts w:ascii="Times New Roman" w:hAnsi="Times New Roman"/>
          <w:sz w:val="28"/>
          <w:szCs w:val="28"/>
        </w:rPr>
        <w:t>nāves</w:t>
      </w:r>
      <w:r w:rsidR="00035346" w:rsidRPr="00125815">
        <w:rPr>
          <w:rFonts w:ascii="Times New Roman" w:hAnsi="Times New Roman"/>
          <w:sz w:val="28"/>
          <w:szCs w:val="28"/>
        </w:rPr>
        <w:t xml:space="preserve"> gadījumu, varētu izprast </w:t>
      </w:r>
      <w:r w:rsidR="00A9092E" w:rsidRPr="00125815">
        <w:rPr>
          <w:rFonts w:ascii="Times New Roman" w:hAnsi="Times New Roman"/>
          <w:sz w:val="28"/>
          <w:szCs w:val="28"/>
        </w:rPr>
        <w:t>tā</w:t>
      </w:r>
      <w:r w:rsidR="00035346" w:rsidRPr="00125815">
        <w:rPr>
          <w:rFonts w:ascii="Times New Roman" w:hAnsi="Times New Roman"/>
          <w:sz w:val="28"/>
          <w:szCs w:val="28"/>
        </w:rPr>
        <w:t xml:space="preserve"> cēloņus, tādejādi novēršot citus līdzīgus gadījumus.</w:t>
      </w:r>
    </w:p>
    <w:p w:rsidR="00D34805" w:rsidRPr="00125815" w:rsidRDefault="002076EC" w:rsidP="002C734D">
      <w:pPr>
        <w:pStyle w:val="Heading2"/>
        <w:numPr>
          <w:ilvl w:val="1"/>
          <w:numId w:val="4"/>
        </w:numPr>
        <w:ind w:left="851" w:hanging="567"/>
      </w:pPr>
      <w:bookmarkStart w:id="34" w:name="_Toc313850030"/>
      <w:bookmarkStart w:id="35" w:name="_Toc322960775"/>
      <w:r w:rsidRPr="00125815">
        <w:t>Ne</w:t>
      </w:r>
      <w:r w:rsidR="00B31C43" w:rsidRPr="00125815">
        <w:t>a</w:t>
      </w:r>
      <w:r w:rsidRPr="00125815">
        <w:t>uglība</w:t>
      </w:r>
      <w:r w:rsidR="00181FA9" w:rsidRPr="00125815">
        <w:t>s ārstēšana</w:t>
      </w:r>
      <w:bookmarkEnd w:id="34"/>
      <w:bookmarkEnd w:id="35"/>
    </w:p>
    <w:p w:rsidR="007D5677" w:rsidRDefault="009D73CE" w:rsidP="002C734D">
      <w:pPr>
        <w:autoSpaceDE w:val="0"/>
        <w:autoSpaceDN w:val="0"/>
        <w:adjustRightInd w:val="0"/>
        <w:spacing w:after="0"/>
        <w:ind w:firstLine="567"/>
        <w:jc w:val="both"/>
        <w:rPr>
          <w:rFonts w:ascii="Times New Roman" w:hAnsi="Times New Roman"/>
          <w:sz w:val="28"/>
          <w:szCs w:val="28"/>
        </w:rPr>
      </w:pPr>
      <w:r w:rsidRPr="00125815">
        <w:rPr>
          <w:rFonts w:ascii="Times New Roman" w:eastAsia="Calibri" w:hAnsi="Times New Roman"/>
          <w:sz w:val="28"/>
          <w:szCs w:val="28"/>
          <w:lang w:eastAsia="lv-LV"/>
        </w:rPr>
        <w:t>Kā viena no būtiskākajām problēmām seksuāli reproduktīvās veselības jomā</w:t>
      </w:r>
      <w:r w:rsidR="002E24D1" w:rsidRPr="00125815">
        <w:rPr>
          <w:rFonts w:ascii="Times New Roman" w:eastAsia="Calibri" w:hAnsi="Times New Roman"/>
          <w:sz w:val="28"/>
          <w:szCs w:val="28"/>
          <w:lang w:eastAsia="lv-LV"/>
        </w:rPr>
        <w:t xml:space="preserve"> </w:t>
      </w:r>
      <w:r w:rsidR="00E7245A" w:rsidRPr="00125815">
        <w:rPr>
          <w:rFonts w:ascii="Times New Roman" w:eastAsia="Calibri" w:hAnsi="Times New Roman"/>
          <w:sz w:val="28"/>
          <w:szCs w:val="28"/>
          <w:lang w:eastAsia="lv-LV"/>
        </w:rPr>
        <w:t xml:space="preserve">ir neauglība. </w:t>
      </w:r>
      <w:r w:rsidR="0002626D" w:rsidRPr="00125815">
        <w:rPr>
          <w:rFonts w:ascii="Times New Roman" w:eastAsia="Calibri" w:hAnsi="Times New Roman"/>
          <w:sz w:val="28"/>
          <w:szCs w:val="28"/>
          <w:lang w:eastAsia="lv-LV"/>
        </w:rPr>
        <w:t>Šo problēmu veicina grūtniecības atlikšana, liekā svara pieaugums</w:t>
      </w:r>
      <w:r w:rsidR="00125815">
        <w:rPr>
          <w:rFonts w:ascii="Times New Roman" w:eastAsia="Calibri" w:hAnsi="Times New Roman"/>
          <w:sz w:val="28"/>
          <w:szCs w:val="28"/>
          <w:lang w:eastAsia="lv-LV"/>
        </w:rPr>
        <w:t>,</w:t>
      </w:r>
      <w:r w:rsidR="0002626D" w:rsidRPr="00125815">
        <w:rPr>
          <w:rFonts w:ascii="Times New Roman" w:eastAsia="Calibri" w:hAnsi="Times New Roman"/>
          <w:sz w:val="28"/>
          <w:szCs w:val="28"/>
          <w:lang w:eastAsia="lv-LV"/>
        </w:rPr>
        <w:t xml:space="preserve"> seksuāli transmisīvas slimības</w:t>
      </w:r>
      <w:r w:rsidR="00125815">
        <w:rPr>
          <w:rFonts w:ascii="Times New Roman" w:eastAsia="Calibri" w:hAnsi="Times New Roman"/>
          <w:sz w:val="28"/>
          <w:szCs w:val="28"/>
          <w:lang w:eastAsia="lv-LV"/>
        </w:rPr>
        <w:t xml:space="preserve"> u.c</w:t>
      </w:r>
      <w:r w:rsidR="0002626D" w:rsidRPr="00125815">
        <w:rPr>
          <w:rFonts w:ascii="Times New Roman" w:eastAsia="Calibri" w:hAnsi="Times New Roman"/>
          <w:sz w:val="28"/>
          <w:szCs w:val="28"/>
          <w:lang w:eastAsia="lv-LV"/>
        </w:rPr>
        <w:t>.</w:t>
      </w:r>
      <w:r w:rsidR="00422CB9" w:rsidRPr="00125815">
        <w:rPr>
          <w:rFonts w:ascii="Times New Roman" w:eastAsia="Calibri" w:hAnsi="Times New Roman"/>
          <w:sz w:val="28"/>
          <w:szCs w:val="28"/>
          <w:lang w:eastAsia="lv-LV"/>
        </w:rPr>
        <w:t xml:space="preserve"> </w:t>
      </w:r>
      <w:r w:rsidR="0002626D" w:rsidRPr="00125815">
        <w:rPr>
          <w:rFonts w:ascii="Times New Roman" w:eastAsia="Calibri" w:hAnsi="Times New Roman"/>
          <w:sz w:val="28"/>
          <w:szCs w:val="28"/>
          <w:lang w:eastAsia="lv-LV"/>
        </w:rPr>
        <w:t>Sakarā ar nelabvēlīgo demogrāfisko situāciju, neauglība ir ļoti nopietna m</w:t>
      </w:r>
      <w:r w:rsidR="00125815">
        <w:rPr>
          <w:rFonts w:ascii="Times New Roman" w:eastAsia="Calibri" w:hAnsi="Times New Roman"/>
          <w:sz w:val="28"/>
          <w:szCs w:val="28"/>
          <w:lang w:eastAsia="lv-LV"/>
        </w:rPr>
        <w:t xml:space="preserve">edicīniska un sociāla problēma. </w:t>
      </w:r>
      <w:r w:rsidR="00E7245A">
        <w:rPr>
          <w:rFonts w:ascii="Times New Roman" w:eastAsia="Calibri" w:hAnsi="Times New Roman"/>
          <w:sz w:val="28"/>
          <w:szCs w:val="28"/>
          <w:lang w:eastAsia="lv-LV"/>
        </w:rPr>
        <w:t>Latvijā n</w:t>
      </w:r>
      <w:r w:rsidRPr="00250A82">
        <w:rPr>
          <w:rFonts w:ascii="Times New Roman" w:eastAsia="Calibri" w:hAnsi="Times New Roman"/>
          <w:sz w:val="28"/>
          <w:szCs w:val="28"/>
          <w:lang w:eastAsia="lv-LV"/>
        </w:rPr>
        <w:t>av izveidota statistiska datu bāze neauglības problēmu risināšanai</w:t>
      </w:r>
      <w:r w:rsidR="007D347A">
        <w:rPr>
          <w:rFonts w:ascii="Times New Roman" w:hAnsi="Times New Roman"/>
          <w:sz w:val="28"/>
          <w:szCs w:val="28"/>
        </w:rPr>
        <w:t>. A</w:t>
      </w:r>
      <w:r w:rsidR="007155E6" w:rsidRPr="00250A82">
        <w:rPr>
          <w:rFonts w:ascii="Times New Roman" w:hAnsi="Times New Roman"/>
          <w:sz w:val="28"/>
          <w:szCs w:val="28"/>
        </w:rPr>
        <w:t>ttīstītu valstu piered</w:t>
      </w:r>
      <w:r w:rsidR="00F14A4D">
        <w:rPr>
          <w:rFonts w:ascii="Times New Roman" w:hAnsi="Times New Roman"/>
          <w:sz w:val="28"/>
          <w:szCs w:val="28"/>
        </w:rPr>
        <w:t xml:space="preserve">ze rāda, ka neauglīgi ir </w:t>
      </w:r>
      <w:r w:rsidR="00F14A4D" w:rsidRPr="00365EB7">
        <w:rPr>
          <w:rFonts w:ascii="Times New Roman" w:hAnsi="Times New Roman"/>
          <w:sz w:val="28"/>
          <w:szCs w:val="28"/>
        </w:rPr>
        <w:t>vidēji</w:t>
      </w:r>
      <w:r w:rsidR="007155E6" w:rsidRPr="00365EB7">
        <w:rPr>
          <w:rFonts w:ascii="Times New Roman" w:hAnsi="Times New Roman"/>
          <w:sz w:val="28"/>
          <w:szCs w:val="28"/>
        </w:rPr>
        <w:t xml:space="preserve"> </w:t>
      </w:r>
      <w:r w:rsidR="009545EB">
        <w:rPr>
          <w:rFonts w:ascii="Times New Roman" w:hAnsi="Times New Roman"/>
          <w:sz w:val="28"/>
          <w:szCs w:val="28"/>
        </w:rPr>
        <w:t>6</w:t>
      </w:r>
      <w:r w:rsidR="007155E6" w:rsidRPr="00250A82">
        <w:rPr>
          <w:rFonts w:ascii="Times New Roman" w:hAnsi="Times New Roman"/>
          <w:sz w:val="28"/>
          <w:szCs w:val="28"/>
        </w:rPr>
        <w:t>-1</w:t>
      </w:r>
      <w:r w:rsidR="002B6994">
        <w:rPr>
          <w:rFonts w:ascii="Times New Roman" w:hAnsi="Times New Roman"/>
          <w:sz w:val="28"/>
          <w:szCs w:val="28"/>
        </w:rPr>
        <w:t>0</w:t>
      </w:r>
      <w:r w:rsidR="007155E6" w:rsidRPr="00250A82">
        <w:rPr>
          <w:rFonts w:ascii="Times New Roman" w:hAnsi="Times New Roman"/>
          <w:sz w:val="28"/>
          <w:szCs w:val="28"/>
        </w:rPr>
        <w:t>% pāru</w:t>
      </w:r>
      <w:r w:rsidR="008F6133" w:rsidRPr="008F6133">
        <w:rPr>
          <w:rFonts w:ascii="Times New Roman" w:hAnsi="Times New Roman"/>
          <w:sz w:val="28"/>
          <w:szCs w:val="28"/>
        </w:rPr>
        <w:t xml:space="preserve">, Eiropā vidēji 8-10% pāru. </w:t>
      </w:r>
      <w:r w:rsidR="007D5677" w:rsidRPr="007D5677">
        <w:rPr>
          <w:rFonts w:ascii="Times New Roman" w:hAnsi="Times New Roman"/>
          <w:sz w:val="28"/>
          <w:szCs w:val="28"/>
        </w:rPr>
        <w:t xml:space="preserve">Latvijā vidēji gadā tiek veiktas 1100 </w:t>
      </w:r>
      <w:proofErr w:type="spellStart"/>
      <w:r w:rsidR="007D5677" w:rsidRPr="007D5677">
        <w:rPr>
          <w:rFonts w:ascii="Times New Roman" w:hAnsi="Times New Roman"/>
          <w:sz w:val="28"/>
          <w:szCs w:val="28"/>
        </w:rPr>
        <w:t>ārpusķermeņa</w:t>
      </w:r>
      <w:proofErr w:type="spellEnd"/>
      <w:r w:rsidR="007D5677" w:rsidRPr="007D5677">
        <w:rPr>
          <w:rFonts w:ascii="Times New Roman" w:hAnsi="Times New Roman"/>
          <w:sz w:val="28"/>
          <w:szCs w:val="28"/>
        </w:rPr>
        <w:t xml:space="preserve">  apaugļošanas procedūras, kas pašlaik tiek nodr</w:t>
      </w:r>
      <w:r w:rsidR="00820A9A">
        <w:rPr>
          <w:rFonts w:ascii="Times New Roman" w:hAnsi="Times New Roman"/>
          <w:sz w:val="28"/>
          <w:szCs w:val="28"/>
        </w:rPr>
        <w:t xml:space="preserve">ošināts kā maksas pakalpojums. </w:t>
      </w:r>
      <w:r w:rsidR="007D5677" w:rsidRPr="007D5677">
        <w:rPr>
          <w:rFonts w:ascii="Times New Roman" w:hAnsi="Times New Roman"/>
          <w:sz w:val="28"/>
          <w:szCs w:val="28"/>
        </w:rPr>
        <w:lastRenderedPageBreak/>
        <w:t xml:space="preserve">Latvijā mākslīgās apaugļošanas rezultātā katru gadu dzimst </w:t>
      </w:r>
      <w:r w:rsidR="00BD31E8">
        <w:rPr>
          <w:rFonts w:ascii="Times New Roman" w:hAnsi="Times New Roman"/>
          <w:sz w:val="28"/>
          <w:szCs w:val="28"/>
        </w:rPr>
        <w:t>apmēram</w:t>
      </w:r>
      <w:r w:rsidR="007D5677" w:rsidRPr="007D5677">
        <w:rPr>
          <w:rFonts w:ascii="Times New Roman" w:hAnsi="Times New Roman"/>
          <w:sz w:val="28"/>
          <w:szCs w:val="28"/>
        </w:rPr>
        <w:t xml:space="preserve"> 200-300 bērnu.</w:t>
      </w:r>
      <w:r w:rsidR="007D5677">
        <w:rPr>
          <w:rFonts w:ascii="Times New Roman" w:hAnsi="Times New Roman"/>
          <w:sz w:val="28"/>
          <w:szCs w:val="28"/>
        </w:rPr>
        <w:t xml:space="preserve"> </w:t>
      </w:r>
    </w:p>
    <w:p w:rsidR="009D73CE" w:rsidRPr="00250A82" w:rsidRDefault="007155E6" w:rsidP="002C734D">
      <w:pPr>
        <w:autoSpaceDE w:val="0"/>
        <w:autoSpaceDN w:val="0"/>
        <w:adjustRightInd w:val="0"/>
        <w:spacing w:after="0"/>
        <w:ind w:firstLine="567"/>
        <w:jc w:val="both"/>
        <w:rPr>
          <w:rFonts w:ascii="Times New Roman" w:eastAsia="Calibri" w:hAnsi="Times New Roman"/>
          <w:sz w:val="28"/>
          <w:szCs w:val="28"/>
          <w:lang w:eastAsia="lv-LV"/>
        </w:rPr>
      </w:pPr>
      <w:r w:rsidRPr="00250A82">
        <w:rPr>
          <w:rFonts w:ascii="Times New Roman" w:hAnsi="Times New Roman"/>
          <w:sz w:val="28"/>
          <w:szCs w:val="28"/>
        </w:rPr>
        <w:t xml:space="preserve">Sievietēm biežākie neauglības cēloņi ir olvadu necaurlaidība, kas rodas pēc iekaisuma (nereti pēc slimošanas ar gonoreju), ķirurģiskas iejaukšanās sekas </w:t>
      </w:r>
      <w:r w:rsidR="00903713">
        <w:rPr>
          <w:rFonts w:ascii="Times New Roman" w:hAnsi="Times New Roman"/>
          <w:sz w:val="28"/>
          <w:szCs w:val="28"/>
        </w:rPr>
        <w:t>dzimum</w:t>
      </w:r>
      <w:r w:rsidRPr="00250A82">
        <w:rPr>
          <w:rFonts w:ascii="Times New Roman" w:hAnsi="Times New Roman"/>
          <w:sz w:val="28"/>
          <w:szCs w:val="28"/>
        </w:rPr>
        <w:t xml:space="preserve">orgānos, kā </w:t>
      </w:r>
      <w:r w:rsidR="00903713">
        <w:rPr>
          <w:rFonts w:ascii="Times New Roman" w:hAnsi="Times New Roman"/>
          <w:sz w:val="28"/>
          <w:szCs w:val="28"/>
        </w:rPr>
        <w:t xml:space="preserve">arī olnīcu darbības traucējumi, </w:t>
      </w:r>
      <w:r w:rsidRPr="00250A82">
        <w:rPr>
          <w:rFonts w:ascii="Times New Roman" w:hAnsi="Times New Roman"/>
          <w:sz w:val="28"/>
          <w:szCs w:val="28"/>
        </w:rPr>
        <w:t>dzemdes, olnīcu</w:t>
      </w:r>
      <w:r w:rsidR="00903713">
        <w:rPr>
          <w:rFonts w:ascii="Times New Roman" w:hAnsi="Times New Roman"/>
          <w:sz w:val="28"/>
          <w:szCs w:val="28"/>
        </w:rPr>
        <w:t xml:space="preserve"> audzēji, vielmaiņas traucējumi, stress, neveselīgs dzīvesveids u.c. </w:t>
      </w:r>
      <w:r w:rsidRPr="00250A82">
        <w:rPr>
          <w:rFonts w:ascii="Times New Roman" w:hAnsi="Times New Roman"/>
          <w:sz w:val="28"/>
          <w:szCs w:val="28"/>
        </w:rPr>
        <w:t>Vīrieša neauglību var radīt samazināts spermatozoīdu daudzums, vai arī pilnīgs to trūkums, kā arī, ja spermatozoīdu daudzums ir pietiekams, bet tie ir nekus</w:t>
      </w:r>
      <w:r w:rsidR="002076EC" w:rsidRPr="00250A82">
        <w:rPr>
          <w:rFonts w:ascii="Times New Roman" w:hAnsi="Times New Roman"/>
          <w:sz w:val="28"/>
          <w:szCs w:val="28"/>
        </w:rPr>
        <w:t xml:space="preserve">tīgi vai nedzīvi, u.c. cēloņi. </w:t>
      </w:r>
      <w:r w:rsidRPr="00250A82">
        <w:rPr>
          <w:rFonts w:ascii="Times New Roman" w:hAnsi="Times New Roman"/>
          <w:sz w:val="28"/>
          <w:szCs w:val="28"/>
        </w:rPr>
        <w:t>Neauglības problēmu demogrāfijas kontekstā risina Ģimenes valsts politikas pamatnostādnes 2011.-2017.gadam</w:t>
      </w:r>
      <w:r w:rsidRPr="00250A82">
        <w:rPr>
          <w:rStyle w:val="FootnoteReference"/>
          <w:rFonts w:ascii="Times New Roman" w:hAnsi="Times New Roman"/>
          <w:sz w:val="28"/>
          <w:szCs w:val="28"/>
        </w:rPr>
        <w:footnoteReference w:id="42"/>
      </w:r>
      <w:r w:rsidRPr="00250A82">
        <w:rPr>
          <w:rFonts w:ascii="Times New Roman" w:hAnsi="Times New Roman"/>
          <w:sz w:val="28"/>
          <w:szCs w:val="28"/>
        </w:rPr>
        <w:t xml:space="preserve">, paredzot uzdevumu </w:t>
      </w:r>
      <w:r w:rsidR="00CB0D67">
        <w:rPr>
          <w:rFonts w:ascii="Times New Roman" w:hAnsi="Times New Roman"/>
          <w:sz w:val="28"/>
          <w:szCs w:val="28"/>
        </w:rPr>
        <w:t>–</w:t>
      </w:r>
      <w:r w:rsidRPr="00250A82">
        <w:rPr>
          <w:rFonts w:ascii="Times New Roman" w:hAnsi="Times New Roman"/>
          <w:sz w:val="28"/>
          <w:szCs w:val="28"/>
        </w:rPr>
        <w:t xml:space="preserve"> izvērtēt iespēju ieviest valsts atbalsta pasākumus neauglības ārstēšanai, kā arī informēt sabiedrību par reproduktīvās veselības apdraudējumiem un riskiem, kas palielina neauglību. Lai vērtētu iespēju ieviest valsts atbalsta pasākumus, nepieciešams apzināt neauglības problēmas sastopamību Latvijā.</w:t>
      </w:r>
      <w:r w:rsidR="009D73CE" w:rsidRPr="00250A82">
        <w:rPr>
          <w:rFonts w:ascii="Times New Roman" w:eastAsia="Calibri" w:hAnsi="Times New Roman"/>
          <w:sz w:val="28"/>
          <w:szCs w:val="28"/>
          <w:lang w:eastAsia="lv-LV"/>
        </w:rPr>
        <w:t xml:space="preserve"> Jāpilnveido iedzīvotāju informatīvi izglītojošais darbs jautājumos par seksuālo un reproduktīvo veselību, ģimenes plānošanu un bērnu pareizas attīstības</w:t>
      </w:r>
      <w:r w:rsidR="009D73CE" w:rsidRPr="00250A82">
        <w:rPr>
          <w:rFonts w:ascii="Times New Roman" w:eastAsia="Calibri" w:hAnsi="Times New Roman"/>
          <w:sz w:val="28"/>
          <w:szCs w:val="28"/>
        </w:rPr>
        <w:t xml:space="preserve"> </w:t>
      </w:r>
      <w:r w:rsidR="009D73CE" w:rsidRPr="00250A82">
        <w:rPr>
          <w:rFonts w:ascii="Times New Roman" w:eastAsia="Calibri" w:hAnsi="Times New Roman"/>
          <w:sz w:val="28"/>
          <w:szCs w:val="28"/>
          <w:lang w:eastAsia="lv-LV"/>
        </w:rPr>
        <w:t>nodrošināšanu. Jāvērš lielāka uzmanība savlaicīgai reproduktīvo orgānu saslimšanu un patoloģiju atpazīšanai un ārstēšanai jau bērnu vecumā.</w:t>
      </w:r>
    </w:p>
    <w:p w:rsidR="009D73CE" w:rsidRDefault="009D73CE" w:rsidP="002C734D">
      <w:pPr>
        <w:autoSpaceDE w:val="0"/>
        <w:autoSpaceDN w:val="0"/>
        <w:adjustRightInd w:val="0"/>
        <w:spacing w:after="0"/>
        <w:ind w:firstLine="567"/>
        <w:jc w:val="both"/>
        <w:rPr>
          <w:rFonts w:ascii="Times New Roman" w:eastAsia="Calibri" w:hAnsi="Times New Roman"/>
          <w:sz w:val="28"/>
          <w:szCs w:val="28"/>
          <w:lang w:eastAsia="lv-LV"/>
        </w:rPr>
      </w:pPr>
      <w:r w:rsidRPr="00250A82">
        <w:rPr>
          <w:rFonts w:ascii="Times New Roman" w:eastAsia="Calibri" w:hAnsi="Times New Roman"/>
          <w:sz w:val="28"/>
          <w:szCs w:val="28"/>
          <w:lang w:eastAsia="lv-LV"/>
        </w:rPr>
        <w:t xml:space="preserve">Efektīva un kvalitatīva iedzīvotāju reproduktīvās veselības aprūpe ir viens no galvenajiem priekšnoteikumiem dzimstības paaugstināšanai un veselas jaunās paaudzes radīšanai. </w:t>
      </w:r>
      <w:r w:rsidR="00292A17">
        <w:rPr>
          <w:rFonts w:ascii="Times New Roman" w:eastAsia="Calibri" w:hAnsi="Times New Roman"/>
          <w:sz w:val="28"/>
          <w:szCs w:val="28"/>
          <w:lang w:eastAsia="lv-LV"/>
        </w:rPr>
        <w:t xml:space="preserve">Visbūtiskākā loma ir jāpiešķir slimību profilaksei – jaunatnes izglītošanai seksuālās un reproduktīvās veselības jautājumos. </w:t>
      </w:r>
      <w:r w:rsidRPr="00250A82">
        <w:rPr>
          <w:rFonts w:ascii="Times New Roman" w:eastAsia="Calibri" w:hAnsi="Times New Roman"/>
          <w:sz w:val="28"/>
          <w:szCs w:val="28"/>
          <w:lang w:eastAsia="lv-LV"/>
        </w:rPr>
        <w:t xml:space="preserve">Reproduktīvās veselības aprūpe ir ārstniecības personu veicamais reproduktīvo orgānu slimību, </w:t>
      </w:r>
      <w:r w:rsidR="00292A17">
        <w:rPr>
          <w:rFonts w:ascii="Times New Roman" w:eastAsia="Calibri" w:hAnsi="Times New Roman"/>
          <w:sz w:val="28"/>
          <w:szCs w:val="28"/>
          <w:lang w:eastAsia="lv-LV"/>
        </w:rPr>
        <w:t>dzimumceļu infekciju</w:t>
      </w:r>
      <w:r w:rsidRPr="00250A82">
        <w:rPr>
          <w:rFonts w:ascii="Times New Roman" w:eastAsia="Calibri" w:hAnsi="Times New Roman"/>
          <w:sz w:val="28"/>
          <w:szCs w:val="28"/>
          <w:lang w:eastAsia="lv-LV"/>
        </w:rPr>
        <w:t>, cilvēka imūndeficīta vīrusu infekcijas (HIV) un AIDS, kā arī neauglības profilakses, diagnosticēšanas</w:t>
      </w:r>
      <w:r w:rsidR="007D347A">
        <w:rPr>
          <w:rFonts w:ascii="Times New Roman" w:eastAsia="Calibri" w:hAnsi="Times New Roman"/>
          <w:sz w:val="28"/>
          <w:szCs w:val="28"/>
          <w:lang w:eastAsia="lv-LV"/>
        </w:rPr>
        <w:t>,</w:t>
      </w:r>
      <w:r w:rsidRPr="00250A82">
        <w:rPr>
          <w:rFonts w:ascii="Times New Roman" w:eastAsia="Calibri" w:hAnsi="Times New Roman"/>
          <w:sz w:val="28"/>
          <w:szCs w:val="28"/>
          <w:lang w:eastAsia="lv-LV"/>
        </w:rPr>
        <w:t xml:space="preserve"> ārstēšanas un novērošanas, dzimstības regulēšanas, grūtniecības pārtraukšanas un medicīniski veiktas apaugļošanas pasākumu kopums.</w:t>
      </w:r>
      <w:r w:rsidR="00B11492" w:rsidRPr="00B11492">
        <w:t xml:space="preserve"> </w:t>
      </w:r>
    </w:p>
    <w:p w:rsidR="00250A82" w:rsidRPr="00250A82" w:rsidRDefault="00226AC1" w:rsidP="002C734D">
      <w:pPr>
        <w:autoSpaceDE w:val="0"/>
        <w:autoSpaceDN w:val="0"/>
        <w:adjustRightInd w:val="0"/>
        <w:spacing w:after="0"/>
        <w:ind w:firstLine="567"/>
        <w:jc w:val="both"/>
        <w:rPr>
          <w:rFonts w:ascii="Times New Roman" w:eastAsia="Calibri" w:hAnsi="Times New Roman"/>
          <w:sz w:val="28"/>
          <w:szCs w:val="28"/>
          <w:lang w:eastAsia="lv-LV"/>
        </w:rPr>
      </w:pPr>
      <w:r w:rsidRPr="007D5677">
        <w:rPr>
          <w:rFonts w:ascii="Times New Roman" w:eastAsia="Calibri" w:hAnsi="Times New Roman"/>
          <w:sz w:val="28"/>
          <w:szCs w:val="28"/>
          <w:lang w:eastAsia="lv-LV"/>
        </w:rPr>
        <w:t>Nozīmīga problēma</w:t>
      </w:r>
      <w:r w:rsidR="00734840" w:rsidRPr="007D5677">
        <w:rPr>
          <w:rFonts w:ascii="Times New Roman" w:eastAsia="Calibri" w:hAnsi="Times New Roman"/>
          <w:sz w:val="28"/>
          <w:szCs w:val="28"/>
          <w:lang w:eastAsia="lv-LV"/>
        </w:rPr>
        <w:t xml:space="preserve"> ir vienota neauglības reģistra </w:t>
      </w:r>
      <w:r w:rsidR="00A14237" w:rsidRPr="007D5677">
        <w:rPr>
          <w:rFonts w:ascii="Times New Roman" w:eastAsia="Calibri" w:hAnsi="Times New Roman"/>
          <w:sz w:val="28"/>
          <w:szCs w:val="28"/>
          <w:lang w:eastAsia="lv-LV"/>
        </w:rPr>
        <w:t>trūkums valstī.</w:t>
      </w:r>
      <w:r w:rsidR="00C449BA" w:rsidRPr="007D5677">
        <w:rPr>
          <w:rFonts w:ascii="Times New Roman" w:eastAsia="Calibri" w:hAnsi="Times New Roman"/>
          <w:sz w:val="28"/>
          <w:szCs w:val="28"/>
          <w:lang w:eastAsia="lv-LV"/>
        </w:rPr>
        <w:t xml:space="preserve"> Šobrīd katra medicīniskā apaugļošanas klīnika veido atsevišķu reģistru, tādēļ Latvijā nav pieejami kopīgi statistikas dati par neauglību un medicīnisko apaugļošanu. Šādi statistikas dati būtu nozīmīgi gan zinātniskajiem pētījumiem, gan valsts politikas un medicīniskās apaugļošanas finansēšanas sistēmas izstrādei</w:t>
      </w:r>
      <w:r w:rsidR="00C449BA" w:rsidRPr="007D5677">
        <w:rPr>
          <w:rStyle w:val="FootnoteReference"/>
          <w:rFonts w:ascii="Times New Roman" w:eastAsia="Calibri" w:hAnsi="Times New Roman"/>
          <w:sz w:val="28"/>
          <w:szCs w:val="28"/>
          <w:lang w:eastAsia="lv-LV"/>
        </w:rPr>
        <w:footnoteReference w:id="43"/>
      </w:r>
      <w:r w:rsidR="00C449BA" w:rsidRPr="007D5677">
        <w:rPr>
          <w:rFonts w:ascii="Times New Roman" w:eastAsia="Calibri" w:hAnsi="Times New Roman"/>
          <w:sz w:val="28"/>
          <w:szCs w:val="28"/>
          <w:lang w:eastAsia="lv-LV"/>
        </w:rPr>
        <w:t xml:space="preserve">. </w:t>
      </w:r>
      <w:r w:rsidR="00CF35B1" w:rsidRPr="007D5677">
        <w:rPr>
          <w:rFonts w:ascii="Times New Roman" w:eastAsia="Calibri" w:hAnsi="Times New Roman"/>
          <w:sz w:val="28"/>
          <w:szCs w:val="28"/>
          <w:lang w:eastAsia="lv-LV"/>
        </w:rPr>
        <w:t xml:space="preserve"> </w:t>
      </w:r>
      <w:r w:rsidR="00425D0D" w:rsidRPr="00425D0D">
        <w:rPr>
          <w:rFonts w:ascii="Times New Roman" w:eastAsia="Calibri" w:hAnsi="Times New Roman"/>
          <w:color w:val="000000"/>
          <w:sz w:val="28"/>
          <w:szCs w:val="28"/>
          <w:lang w:eastAsia="lv-LV"/>
        </w:rPr>
        <w:t xml:space="preserve">Īstenojot plānu, saskaņā ar spēkā esošajiem normatīvajiem aktiem, kā arī ņemot vērā noteikto izņēmumu attiecībā uz </w:t>
      </w:r>
      <w:proofErr w:type="spellStart"/>
      <w:r w:rsidR="00425D0D" w:rsidRPr="00425D0D">
        <w:rPr>
          <w:rFonts w:ascii="Times New Roman" w:eastAsia="Calibri" w:hAnsi="Times New Roman"/>
          <w:color w:val="000000"/>
          <w:sz w:val="28"/>
          <w:szCs w:val="28"/>
          <w:lang w:eastAsia="lv-LV"/>
        </w:rPr>
        <w:t>s</w:t>
      </w:r>
      <w:r w:rsidR="002A7109">
        <w:rPr>
          <w:rFonts w:ascii="Times New Roman" w:eastAsia="Calibri" w:hAnsi="Times New Roman"/>
          <w:color w:val="000000"/>
          <w:sz w:val="28"/>
          <w:szCs w:val="28"/>
          <w:lang w:eastAsia="lv-LV"/>
        </w:rPr>
        <w:t>ensitīvo</w:t>
      </w:r>
      <w:proofErr w:type="spellEnd"/>
      <w:r w:rsidR="002A7109">
        <w:rPr>
          <w:rFonts w:ascii="Times New Roman" w:eastAsia="Calibri" w:hAnsi="Times New Roman"/>
          <w:color w:val="000000"/>
          <w:sz w:val="28"/>
          <w:szCs w:val="28"/>
          <w:lang w:eastAsia="lv-LV"/>
        </w:rPr>
        <w:t xml:space="preserve"> personas datu apstrādi</w:t>
      </w:r>
      <w:r w:rsidR="002A7109">
        <w:rPr>
          <w:rStyle w:val="FootnoteReference"/>
          <w:rFonts w:ascii="Times New Roman" w:eastAsia="Calibri" w:hAnsi="Times New Roman"/>
          <w:color w:val="000000"/>
          <w:sz w:val="28"/>
          <w:szCs w:val="28"/>
          <w:lang w:eastAsia="lv-LV"/>
        </w:rPr>
        <w:footnoteReference w:id="44"/>
      </w:r>
      <w:r w:rsidR="002A7109">
        <w:rPr>
          <w:rFonts w:ascii="Times New Roman" w:eastAsia="Calibri" w:hAnsi="Times New Roman"/>
          <w:color w:val="000000"/>
          <w:sz w:val="28"/>
          <w:szCs w:val="28"/>
          <w:lang w:eastAsia="lv-LV"/>
        </w:rPr>
        <w:t xml:space="preserve">, </w:t>
      </w:r>
      <w:r w:rsidR="00425D0D" w:rsidRPr="00425D0D">
        <w:rPr>
          <w:rFonts w:ascii="Times New Roman" w:eastAsia="Calibri" w:hAnsi="Times New Roman"/>
          <w:color w:val="000000"/>
          <w:sz w:val="28"/>
          <w:szCs w:val="28"/>
          <w:lang w:eastAsia="lv-LV"/>
        </w:rPr>
        <w:t xml:space="preserve">tiks </w:t>
      </w:r>
      <w:r w:rsidR="00425D0D" w:rsidRPr="00425D0D">
        <w:rPr>
          <w:rFonts w:ascii="Times New Roman" w:eastAsia="Calibri" w:hAnsi="Times New Roman"/>
          <w:color w:val="000000"/>
          <w:sz w:val="28"/>
          <w:szCs w:val="28"/>
          <w:lang w:eastAsia="lv-LV"/>
        </w:rPr>
        <w:lastRenderedPageBreak/>
        <w:t xml:space="preserve">apzinātas personas, kurām nepieciešama valsts atbalsta programma neauglības ārstēšanai </w:t>
      </w:r>
      <w:r w:rsidR="00425D0D" w:rsidRPr="00125815">
        <w:rPr>
          <w:rFonts w:ascii="Times New Roman" w:eastAsia="Calibri" w:hAnsi="Times New Roman"/>
          <w:color w:val="000000"/>
          <w:sz w:val="28"/>
          <w:szCs w:val="28"/>
          <w:lang w:eastAsia="lv-LV"/>
        </w:rPr>
        <w:t xml:space="preserve">un </w:t>
      </w:r>
      <w:r w:rsidR="00125815">
        <w:rPr>
          <w:rFonts w:ascii="Times New Roman" w:eastAsia="Calibri" w:hAnsi="Times New Roman"/>
          <w:color w:val="000000"/>
          <w:sz w:val="28"/>
          <w:szCs w:val="28"/>
          <w:lang w:eastAsia="lv-LV"/>
        </w:rPr>
        <w:t xml:space="preserve">tiks </w:t>
      </w:r>
      <w:r w:rsidR="00425D0D" w:rsidRPr="00125815">
        <w:rPr>
          <w:rFonts w:ascii="Times New Roman" w:eastAsia="Calibri" w:hAnsi="Times New Roman"/>
          <w:color w:val="000000"/>
          <w:sz w:val="28"/>
          <w:szCs w:val="28"/>
          <w:lang w:eastAsia="lv-LV"/>
        </w:rPr>
        <w:t>izveidot</w:t>
      </w:r>
      <w:r w:rsidR="00125815">
        <w:rPr>
          <w:rFonts w:ascii="Times New Roman" w:eastAsia="Calibri" w:hAnsi="Times New Roman"/>
          <w:color w:val="000000"/>
          <w:sz w:val="28"/>
          <w:szCs w:val="28"/>
          <w:lang w:eastAsia="lv-LV"/>
        </w:rPr>
        <w:t>a</w:t>
      </w:r>
      <w:r w:rsidR="00AC571C" w:rsidRPr="00125815">
        <w:rPr>
          <w:rFonts w:ascii="Times New Roman" w:eastAsia="Calibri" w:hAnsi="Times New Roman"/>
          <w:color w:val="000000"/>
          <w:sz w:val="28"/>
          <w:szCs w:val="28"/>
          <w:lang w:eastAsia="lv-LV"/>
        </w:rPr>
        <w:t xml:space="preserve"> šo personu veikto medicīniskās apaugļošanas manipulācijas uzskait</w:t>
      </w:r>
      <w:r w:rsidR="00125815">
        <w:rPr>
          <w:rFonts w:ascii="Times New Roman" w:eastAsia="Calibri" w:hAnsi="Times New Roman"/>
          <w:color w:val="000000"/>
          <w:sz w:val="28"/>
          <w:szCs w:val="28"/>
          <w:lang w:eastAsia="lv-LV"/>
        </w:rPr>
        <w:t>e</w:t>
      </w:r>
      <w:r w:rsidR="00AC571C" w:rsidRPr="00125815">
        <w:rPr>
          <w:rFonts w:ascii="Times New Roman" w:eastAsia="Calibri" w:hAnsi="Times New Roman"/>
          <w:color w:val="000000"/>
          <w:sz w:val="28"/>
          <w:szCs w:val="28"/>
          <w:lang w:eastAsia="lv-LV"/>
        </w:rPr>
        <w:t>, kā arī mākslīgās apaugļošanas rezultātā dzimušo bērnu uzskait</w:t>
      </w:r>
      <w:r w:rsidR="00125815">
        <w:rPr>
          <w:rFonts w:ascii="Times New Roman" w:eastAsia="Calibri" w:hAnsi="Times New Roman"/>
          <w:color w:val="000000"/>
          <w:sz w:val="28"/>
          <w:szCs w:val="28"/>
          <w:lang w:eastAsia="lv-LV"/>
        </w:rPr>
        <w:t>e</w:t>
      </w:r>
      <w:r w:rsidR="00AC571C" w:rsidRPr="00125815">
        <w:rPr>
          <w:rFonts w:ascii="Times New Roman" w:eastAsia="Calibri" w:hAnsi="Times New Roman"/>
          <w:color w:val="000000"/>
          <w:sz w:val="28"/>
          <w:szCs w:val="28"/>
          <w:lang w:eastAsia="lv-LV"/>
        </w:rPr>
        <w:t xml:space="preserve">. Nepieciešams izveidot </w:t>
      </w:r>
      <w:r w:rsidR="00425D0D" w:rsidRPr="00125815">
        <w:rPr>
          <w:rFonts w:ascii="Times New Roman" w:eastAsia="Calibri" w:hAnsi="Times New Roman"/>
          <w:color w:val="000000"/>
          <w:sz w:val="28"/>
          <w:szCs w:val="28"/>
          <w:lang w:eastAsia="lv-LV"/>
        </w:rPr>
        <w:t>centralizēt</w:t>
      </w:r>
      <w:r w:rsidR="00AC571C" w:rsidRPr="00125815">
        <w:rPr>
          <w:rFonts w:ascii="Times New Roman" w:eastAsia="Calibri" w:hAnsi="Times New Roman"/>
          <w:color w:val="000000"/>
          <w:sz w:val="28"/>
          <w:szCs w:val="28"/>
          <w:lang w:eastAsia="lv-LV"/>
        </w:rPr>
        <w:t>u</w:t>
      </w:r>
      <w:r w:rsidR="00425D0D" w:rsidRPr="00125815">
        <w:rPr>
          <w:rFonts w:ascii="Times New Roman" w:eastAsia="Calibri" w:hAnsi="Times New Roman"/>
          <w:color w:val="000000"/>
          <w:sz w:val="28"/>
          <w:szCs w:val="28"/>
          <w:lang w:eastAsia="lv-LV"/>
        </w:rPr>
        <w:t xml:space="preserve"> spermas </w:t>
      </w:r>
      <w:r w:rsidR="003469B5">
        <w:rPr>
          <w:rFonts w:ascii="Times New Roman" w:eastAsia="Calibri" w:hAnsi="Times New Roman"/>
          <w:color w:val="000000"/>
          <w:sz w:val="28"/>
          <w:szCs w:val="28"/>
          <w:lang w:eastAsia="lv-LV"/>
        </w:rPr>
        <w:t xml:space="preserve">datu </w:t>
      </w:r>
      <w:r w:rsidR="00425D0D" w:rsidRPr="00125815">
        <w:rPr>
          <w:rFonts w:ascii="Times New Roman" w:eastAsia="Calibri" w:hAnsi="Times New Roman"/>
          <w:color w:val="000000"/>
          <w:sz w:val="28"/>
          <w:szCs w:val="28"/>
          <w:lang w:eastAsia="lv-LV"/>
        </w:rPr>
        <w:t>bank</w:t>
      </w:r>
      <w:r w:rsidR="00AC571C" w:rsidRPr="00125815">
        <w:rPr>
          <w:rFonts w:ascii="Times New Roman" w:eastAsia="Calibri" w:hAnsi="Times New Roman"/>
          <w:color w:val="000000"/>
          <w:sz w:val="28"/>
          <w:szCs w:val="28"/>
          <w:lang w:eastAsia="lv-LV"/>
        </w:rPr>
        <w:t>u</w:t>
      </w:r>
      <w:r w:rsidR="00425D0D" w:rsidRPr="00125815">
        <w:rPr>
          <w:rFonts w:ascii="Times New Roman" w:eastAsia="Calibri" w:hAnsi="Times New Roman"/>
          <w:color w:val="000000"/>
          <w:sz w:val="28"/>
          <w:szCs w:val="28"/>
          <w:lang w:eastAsia="lv-LV"/>
        </w:rPr>
        <w:t xml:space="preserve"> Latvijā, ietverot dzimumšūnu donoru izmeklēšanu.</w:t>
      </w:r>
      <w:r w:rsidR="00425D0D" w:rsidRPr="00125815">
        <w:rPr>
          <w:rFonts w:ascii="Times New Roman" w:eastAsia="Calibri" w:hAnsi="Times New Roman"/>
          <w:sz w:val="28"/>
          <w:szCs w:val="28"/>
          <w:lang w:eastAsia="lv-LV"/>
        </w:rPr>
        <w:t xml:space="preserve"> </w:t>
      </w:r>
      <w:r w:rsidR="00422CB9" w:rsidRPr="00125815">
        <w:rPr>
          <w:rFonts w:ascii="Times New Roman" w:eastAsia="Calibri" w:hAnsi="Times New Roman"/>
          <w:sz w:val="28"/>
          <w:szCs w:val="28"/>
          <w:lang w:eastAsia="lv-LV"/>
        </w:rPr>
        <w:t>Vecums ir viens no noteicošiem faktoriem neauglī</w:t>
      </w:r>
      <w:r w:rsidR="003469B5">
        <w:rPr>
          <w:rFonts w:ascii="Times New Roman" w:eastAsia="Calibri" w:hAnsi="Times New Roman"/>
          <w:sz w:val="28"/>
          <w:szCs w:val="28"/>
          <w:lang w:eastAsia="lv-LV"/>
        </w:rPr>
        <w:t xml:space="preserve">bas ārstēšanas taktikas izvēlē. </w:t>
      </w:r>
      <w:r w:rsidR="00422CB9" w:rsidRPr="00125815">
        <w:rPr>
          <w:rFonts w:ascii="Times New Roman" w:eastAsia="Calibri" w:hAnsi="Times New Roman"/>
          <w:sz w:val="28"/>
          <w:szCs w:val="28"/>
          <w:lang w:eastAsia="lv-LV"/>
        </w:rPr>
        <w:t xml:space="preserve">Medicīnisko apaugļošanu rekomendē sievietēm ar necaurlaidīgiem olvadiem un vīriešiem ar medikamentozi vai ķirurģiski nekoriģējamo </w:t>
      </w:r>
      <w:proofErr w:type="spellStart"/>
      <w:r w:rsidR="00422CB9" w:rsidRPr="00125815">
        <w:rPr>
          <w:rFonts w:ascii="Times New Roman" w:eastAsia="Calibri" w:hAnsi="Times New Roman"/>
          <w:sz w:val="28"/>
          <w:szCs w:val="28"/>
          <w:lang w:eastAsia="lv-LV"/>
        </w:rPr>
        <w:t>azoospermiju</w:t>
      </w:r>
      <w:proofErr w:type="spellEnd"/>
      <w:r w:rsidR="00422CB9" w:rsidRPr="00125815">
        <w:rPr>
          <w:rFonts w:ascii="Times New Roman" w:eastAsia="Calibri" w:hAnsi="Times New Roman"/>
          <w:sz w:val="28"/>
          <w:szCs w:val="28"/>
          <w:lang w:eastAsia="lv-LV"/>
        </w:rPr>
        <w:t xml:space="preserve">. </w:t>
      </w:r>
      <w:r w:rsidR="00D314A6" w:rsidRPr="00125815">
        <w:rPr>
          <w:rFonts w:ascii="Times New Roman" w:eastAsia="Calibri" w:hAnsi="Times New Roman"/>
          <w:sz w:val="28"/>
          <w:szCs w:val="28"/>
          <w:lang w:eastAsia="lv-LV"/>
        </w:rPr>
        <w:t>Ļ</w:t>
      </w:r>
      <w:r w:rsidR="00D314A6" w:rsidRPr="007D5677">
        <w:rPr>
          <w:rFonts w:ascii="Times New Roman" w:eastAsia="Calibri" w:hAnsi="Times New Roman"/>
          <w:sz w:val="28"/>
          <w:szCs w:val="28"/>
          <w:lang w:eastAsia="lv-LV"/>
        </w:rPr>
        <w:t xml:space="preserve">oti būtiski padarīt neauglības ārstēšanu pieejamāku pēc iespējas lielākam skaitam </w:t>
      </w:r>
      <w:r w:rsidR="00A14237" w:rsidRPr="007D5677">
        <w:rPr>
          <w:rFonts w:ascii="Times New Roman" w:eastAsia="Calibri" w:hAnsi="Times New Roman"/>
          <w:sz w:val="28"/>
          <w:szCs w:val="28"/>
          <w:lang w:eastAsia="lv-LV"/>
        </w:rPr>
        <w:t>neauglīgo pāru un personu</w:t>
      </w:r>
      <w:r w:rsidR="007D347A">
        <w:rPr>
          <w:rFonts w:ascii="Times New Roman" w:eastAsia="Calibri" w:hAnsi="Times New Roman"/>
          <w:sz w:val="28"/>
          <w:szCs w:val="28"/>
          <w:lang w:eastAsia="lv-LV"/>
        </w:rPr>
        <w:t>,</w:t>
      </w:r>
      <w:r w:rsidR="008F6133" w:rsidRPr="007D5677">
        <w:rPr>
          <w:rFonts w:ascii="Times New Roman" w:eastAsia="Calibri" w:hAnsi="Times New Roman"/>
          <w:sz w:val="28"/>
          <w:szCs w:val="28"/>
          <w:lang w:eastAsia="lv-LV"/>
        </w:rPr>
        <w:t xml:space="preserve"> </w:t>
      </w:r>
      <w:r w:rsidR="007D347A">
        <w:rPr>
          <w:rFonts w:ascii="Times New Roman" w:eastAsia="Calibri" w:hAnsi="Times New Roman"/>
          <w:sz w:val="28"/>
          <w:szCs w:val="28"/>
          <w:lang w:eastAsia="lv-LV"/>
        </w:rPr>
        <w:t>kā arī</w:t>
      </w:r>
      <w:r w:rsidR="008F6133" w:rsidRPr="007D5677">
        <w:rPr>
          <w:rFonts w:ascii="Times New Roman" w:hAnsi="Times New Roman"/>
          <w:sz w:val="28"/>
          <w:szCs w:val="28"/>
        </w:rPr>
        <w:t xml:space="preserve"> neauglības ārstēšanu (medikamentus, diagnostiku, arī medicīnisko apaugļošanu) </w:t>
      </w:r>
      <w:r w:rsidR="00386B4E">
        <w:rPr>
          <w:rFonts w:ascii="Times New Roman" w:hAnsi="Times New Roman"/>
          <w:sz w:val="28"/>
          <w:szCs w:val="28"/>
        </w:rPr>
        <w:t xml:space="preserve">nepieciešams </w:t>
      </w:r>
      <w:r w:rsidR="008F6133" w:rsidRPr="007D5677">
        <w:rPr>
          <w:rFonts w:ascii="Times New Roman" w:hAnsi="Times New Roman"/>
          <w:sz w:val="28"/>
          <w:szCs w:val="28"/>
        </w:rPr>
        <w:t>iekļaut va</w:t>
      </w:r>
      <w:r w:rsidR="007D5677" w:rsidRPr="007D5677">
        <w:rPr>
          <w:rFonts w:ascii="Times New Roman" w:hAnsi="Times New Roman"/>
          <w:sz w:val="28"/>
          <w:szCs w:val="28"/>
        </w:rPr>
        <w:t>lsts apmaksātajos pakalpojumos.</w:t>
      </w:r>
    </w:p>
    <w:p w:rsidR="00181FA9" w:rsidRPr="001542D8" w:rsidRDefault="00181FA9" w:rsidP="00D00BF5">
      <w:pPr>
        <w:pStyle w:val="Heading2"/>
        <w:numPr>
          <w:ilvl w:val="1"/>
          <w:numId w:val="4"/>
        </w:numPr>
        <w:ind w:left="567" w:hanging="567"/>
        <w:jc w:val="center"/>
        <w:rPr>
          <w:rStyle w:val="SubtleEmphasis"/>
          <w:rFonts w:eastAsia="Calibri"/>
          <w:i w:val="0"/>
          <w:iCs/>
          <w:color w:val="auto"/>
        </w:rPr>
      </w:pPr>
      <w:bookmarkStart w:id="36" w:name="_Toc322960776"/>
      <w:r w:rsidRPr="001542D8">
        <w:rPr>
          <w:rStyle w:val="SubtleEmphasis"/>
          <w:rFonts w:eastAsia="Calibri"/>
          <w:i w:val="0"/>
          <w:iCs/>
          <w:color w:val="auto"/>
        </w:rPr>
        <w:t xml:space="preserve">Starpnozaru sadarbības loma </w:t>
      </w:r>
      <w:r w:rsidR="00D00BF5">
        <w:rPr>
          <w:rStyle w:val="SubtleEmphasis"/>
          <w:rFonts w:eastAsia="Calibri"/>
          <w:i w:val="0"/>
          <w:iCs/>
          <w:color w:val="auto"/>
        </w:rPr>
        <w:t xml:space="preserve">mātes un bērna veselības </w:t>
      </w:r>
      <w:r w:rsidR="001F70B3" w:rsidRPr="001542D8">
        <w:rPr>
          <w:rStyle w:val="SubtleEmphasis"/>
          <w:rFonts w:eastAsia="Calibri"/>
          <w:i w:val="0"/>
          <w:iCs/>
          <w:color w:val="auto"/>
        </w:rPr>
        <w:t>uzlabošanā</w:t>
      </w:r>
      <w:bookmarkEnd w:id="36"/>
    </w:p>
    <w:p w:rsidR="00027F4A" w:rsidRPr="00CF1C1A" w:rsidRDefault="000A65DE" w:rsidP="00B41DA0">
      <w:pPr>
        <w:pStyle w:val="naisf"/>
        <w:tabs>
          <w:tab w:val="left" w:pos="321"/>
        </w:tabs>
        <w:spacing w:before="0" w:after="60" w:line="276" w:lineRule="auto"/>
        <w:ind w:firstLine="567"/>
        <w:rPr>
          <w:sz w:val="28"/>
          <w:szCs w:val="28"/>
        </w:rPr>
      </w:pPr>
      <w:r w:rsidRPr="00CF1C1A">
        <w:rPr>
          <w:rFonts w:eastAsia="Calibri"/>
          <w:sz w:val="28"/>
          <w:szCs w:val="28"/>
        </w:rPr>
        <w:t xml:space="preserve">Lai </w:t>
      </w:r>
      <w:r w:rsidR="004D4FB3" w:rsidRPr="00CF1C1A">
        <w:rPr>
          <w:rFonts w:eastAsia="Calibri"/>
          <w:sz w:val="28"/>
          <w:szCs w:val="28"/>
        </w:rPr>
        <w:t>veiksmīgāk īstenotu Plānā izvirzītos mērķus un uzdevumus, nepieciešams</w:t>
      </w:r>
      <w:r w:rsidR="00AF4834" w:rsidRPr="00CF1C1A">
        <w:rPr>
          <w:rFonts w:eastAsia="Calibri"/>
          <w:sz w:val="28"/>
          <w:szCs w:val="28"/>
        </w:rPr>
        <w:t xml:space="preserve"> pēc</w:t>
      </w:r>
      <w:r w:rsidR="004D4FB3" w:rsidRPr="00CF1C1A">
        <w:rPr>
          <w:rFonts w:eastAsia="Calibri"/>
          <w:sz w:val="28"/>
          <w:szCs w:val="28"/>
        </w:rPr>
        <w:t xml:space="preserve"> </w:t>
      </w:r>
      <w:r w:rsidR="004D4FB3" w:rsidRPr="00CF1C1A">
        <w:rPr>
          <w:sz w:val="28"/>
          <w:szCs w:val="28"/>
        </w:rPr>
        <w:t xml:space="preserve">iespējas plašāk iesaistīt un sadarboties ar citu sektoru pārstāvjiem. </w:t>
      </w:r>
      <w:r w:rsidR="00B11492" w:rsidRPr="00CF1C1A">
        <w:rPr>
          <w:sz w:val="28"/>
          <w:szCs w:val="28"/>
        </w:rPr>
        <w:t xml:space="preserve">Valstij būtu aktīvi jāsadarbojas un jāatbalsta </w:t>
      </w:r>
      <w:r w:rsidR="00CF1C1A" w:rsidRPr="00CF1C1A">
        <w:rPr>
          <w:sz w:val="28"/>
          <w:szCs w:val="28"/>
        </w:rPr>
        <w:t>NVO</w:t>
      </w:r>
      <w:r w:rsidR="0051403C">
        <w:rPr>
          <w:sz w:val="28"/>
          <w:szCs w:val="28"/>
        </w:rPr>
        <w:t xml:space="preserve"> darbība veselības jomā</w:t>
      </w:r>
      <w:r w:rsidR="00B11492" w:rsidRPr="00CF1C1A">
        <w:rPr>
          <w:sz w:val="28"/>
          <w:szCs w:val="28"/>
        </w:rPr>
        <w:t xml:space="preserve">. </w:t>
      </w:r>
      <w:r w:rsidR="00205B5E">
        <w:rPr>
          <w:sz w:val="28"/>
          <w:szCs w:val="28"/>
        </w:rPr>
        <w:t xml:space="preserve">NVO ir attīstīts plašs sadarbības partneru tīkls, kā arī tās aptver </w:t>
      </w:r>
      <w:r w:rsidR="00B11492" w:rsidRPr="00CF1C1A">
        <w:rPr>
          <w:sz w:val="28"/>
          <w:szCs w:val="28"/>
        </w:rPr>
        <w:t>plašāku sabiedrības daļu un veiksmīgi attīsta un stiprina pusaudžu u</w:t>
      </w:r>
      <w:r w:rsidR="007D347A">
        <w:rPr>
          <w:sz w:val="28"/>
          <w:szCs w:val="28"/>
        </w:rPr>
        <w:t xml:space="preserve">n jauniešu neformālo izglītību. </w:t>
      </w:r>
      <w:r w:rsidR="00CF1C1A" w:rsidRPr="00CF1C1A">
        <w:rPr>
          <w:sz w:val="28"/>
          <w:szCs w:val="28"/>
        </w:rPr>
        <w:t>Būtisks ir citu minis</w:t>
      </w:r>
      <w:r w:rsidR="007D347A">
        <w:rPr>
          <w:sz w:val="28"/>
          <w:szCs w:val="28"/>
        </w:rPr>
        <w:t xml:space="preserve">triju, pašvaldību atbalsts, jo kopīgi sadarbojoties </w:t>
      </w:r>
      <w:r w:rsidR="00CF1C1A" w:rsidRPr="00CF1C1A">
        <w:rPr>
          <w:sz w:val="28"/>
          <w:szCs w:val="28"/>
        </w:rPr>
        <w:t>mērķis ir daudz ātrāk sasniedzams.</w:t>
      </w:r>
    </w:p>
    <w:p w:rsidR="004E5DDE" w:rsidRDefault="00777E34" w:rsidP="002C734D">
      <w:pPr>
        <w:autoSpaceDE w:val="0"/>
        <w:autoSpaceDN w:val="0"/>
        <w:adjustRightInd w:val="0"/>
        <w:spacing w:after="0"/>
        <w:ind w:firstLine="567"/>
        <w:jc w:val="both"/>
        <w:rPr>
          <w:rFonts w:ascii="Times New Roman" w:hAnsi="Times New Roman"/>
          <w:sz w:val="28"/>
          <w:szCs w:val="28"/>
        </w:rPr>
      </w:pPr>
      <w:r w:rsidRPr="00C11DBB">
        <w:rPr>
          <w:rFonts w:ascii="Times New Roman" w:hAnsi="Times New Roman"/>
          <w:sz w:val="28"/>
          <w:szCs w:val="28"/>
        </w:rPr>
        <w:t xml:space="preserve">Demogrāfijas jautājumi, tajā skaitā seksuālā un reproduktīvā veselība, šobrīd izvirzīti par vienu no valdības prioritātēm. Šajā sakarā īpaša uzmanība jāpievērš jauniešu izglītošanai jau skolās, jo informācijas nepietiekamība ir tiešs iemesls neplānoto grūtniecību un mākslīgo abortu skaita pieaugumam jauniešu vidū. </w:t>
      </w:r>
      <w:r w:rsidR="00AF4834">
        <w:rPr>
          <w:rFonts w:ascii="Times New Roman" w:hAnsi="Times New Roman"/>
          <w:sz w:val="28"/>
          <w:szCs w:val="28"/>
        </w:rPr>
        <w:t xml:space="preserve">Pusaudžiem un jauniešiem, kas ir Latvijas jaunās paaudzes veidotāji, ir svarīgi būt izglītotiem veselības jautājumos, ģimenes </w:t>
      </w:r>
      <w:r w:rsidR="00D638FC">
        <w:rPr>
          <w:rFonts w:ascii="Times New Roman" w:hAnsi="Times New Roman"/>
          <w:sz w:val="28"/>
          <w:szCs w:val="28"/>
        </w:rPr>
        <w:t>plānošanā</w:t>
      </w:r>
      <w:r w:rsidR="00AF4834">
        <w:rPr>
          <w:rFonts w:ascii="Times New Roman" w:hAnsi="Times New Roman"/>
          <w:sz w:val="28"/>
          <w:szCs w:val="28"/>
        </w:rPr>
        <w:t>, tāpēc ir nepieciešams jau skolā apgūt šos tik būtiskos jautājumus</w:t>
      </w:r>
      <w:r w:rsidR="00CF1C1A" w:rsidRPr="00AC24FE">
        <w:rPr>
          <w:rFonts w:ascii="Times New Roman" w:hAnsi="Times New Roman"/>
          <w:sz w:val="28"/>
          <w:szCs w:val="28"/>
        </w:rPr>
        <w:t xml:space="preserve">, pilnveidot mācību priekšmetu programmu paraugus, </w:t>
      </w:r>
      <w:r w:rsidR="00CF1C1A" w:rsidRPr="004E5DDE">
        <w:rPr>
          <w:rFonts w:ascii="Times New Roman" w:hAnsi="Times New Roman"/>
          <w:sz w:val="28"/>
          <w:szCs w:val="28"/>
        </w:rPr>
        <w:t>veicinot integrētu veselības</w:t>
      </w:r>
      <w:r w:rsidR="00CF1C1A" w:rsidRPr="00AC24FE">
        <w:rPr>
          <w:rFonts w:ascii="Times New Roman" w:hAnsi="Times New Roman"/>
          <w:sz w:val="28"/>
          <w:szCs w:val="28"/>
        </w:rPr>
        <w:t xml:space="preserve">, sporta izglītības un </w:t>
      </w:r>
      <w:proofErr w:type="spellStart"/>
      <w:r w:rsidR="00CF1C1A" w:rsidRPr="00AC24FE">
        <w:rPr>
          <w:rFonts w:ascii="Times New Roman" w:hAnsi="Times New Roman"/>
          <w:sz w:val="28"/>
          <w:szCs w:val="28"/>
        </w:rPr>
        <w:t>cilvēkdrošības</w:t>
      </w:r>
      <w:proofErr w:type="spellEnd"/>
      <w:r w:rsidR="00CF1C1A" w:rsidRPr="00AC24FE">
        <w:rPr>
          <w:rFonts w:ascii="Times New Roman" w:hAnsi="Times New Roman"/>
          <w:sz w:val="28"/>
          <w:szCs w:val="28"/>
        </w:rPr>
        <w:t xml:space="preserve"> jautājumu pēctecīgu apguvi pirmsskolas izglītībā, pamatizglītībā un vidējā izglītībā</w:t>
      </w:r>
      <w:r w:rsidR="008C419F" w:rsidRPr="00AC24FE">
        <w:rPr>
          <w:rFonts w:ascii="Times New Roman" w:hAnsi="Times New Roman"/>
          <w:sz w:val="28"/>
          <w:szCs w:val="28"/>
        </w:rPr>
        <w:t xml:space="preserve">. </w:t>
      </w:r>
    </w:p>
    <w:p w:rsidR="00B81673" w:rsidRPr="00AC24FE" w:rsidRDefault="0030738D" w:rsidP="002C734D">
      <w:pPr>
        <w:tabs>
          <w:tab w:val="left" w:pos="567"/>
        </w:tabs>
        <w:autoSpaceDE w:val="0"/>
        <w:autoSpaceDN w:val="0"/>
        <w:adjustRightInd w:val="0"/>
        <w:spacing w:after="0"/>
        <w:jc w:val="both"/>
        <w:rPr>
          <w:rFonts w:ascii="Times New Roman" w:eastAsia="Calibri" w:hAnsi="Times New Roman"/>
          <w:sz w:val="28"/>
          <w:szCs w:val="28"/>
          <w:lang w:eastAsia="lv-LV"/>
        </w:rPr>
      </w:pPr>
      <w:r>
        <w:rPr>
          <w:rFonts w:ascii="Times New Roman" w:hAnsi="Times New Roman"/>
          <w:sz w:val="28"/>
          <w:szCs w:val="28"/>
        </w:rPr>
        <w:tab/>
      </w:r>
      <w:r w:rsidR="00B81673">
        <w:rPr>
          <w:rFonts w:ascii="Times New Roman" w:hAnsi="Times New Roman"/>
          <w:sz w:val="28"/>
          <w:szCs w:val="28"/>
        </w:rPr>
        <w:t>Tikai savā starpā sadarbojoties valsts iestādēm, pašvaldībām un NVO ir iespējams veiksmīgi attīstīt un stiprināt pusaudžu un jauniešu neformālo izglītību</w:t>
      </w:r>
      <w:r w:rsidR="00F819F1">
        <w:rPr>
          <w:rFonts w:ascii="Times New Roman" w:hAnsi="Times New Roman"/>
          <w:sz w:val="28"/>
          <w:szCs w:val="28"/>
        </w:rPr>
        <w:t xml:space="preserve"> par seksuālās un repr</w:t>
      </w:r>
      <w:r w:rsidR="00BE7BAF">
        <w:rPr>
          <w:rFonts w:ascii="Times New Roman" w:hAnsi="Times New Roman"/>
          <w:sz w:val="28"/>
          <w:szCs w:val="28"/>
        </w:rPr>
        <w:t>oduktīvās veselības jautājumiem</w:t>
      </w:r>
      <w:r w:rsidR="00692B2B">
        <w:rPr>
          <w:rFonts w:ascii="Times New Roman" w:hAnsi="Times New Roman"/>
          <w:sz w:val="28"/>
          <w:szCs w:val="28"/>
        </w:rPr>
        <w:t xml:space="preserve">. </w:t>
      </w:r>
      <w:r w:rsidR="007D347A">
        <w:rPr>
          <w:rFonts w:ascii="Times New Roman" w:hAnsi="Times New Roman"/>
          <w:sz w:val="28"/>
          <w:szCs w:val="28"/>
        </w:rPr>
        <w:t>S</w:t>
      </w:r>
      <w:r w:rsidR="004A1E85">
        <w:rPr>
          <w:rFonts w:ascii="Times New Roman" w:eastAsia="Calibri" w:hAnsi="Times New Roman"/>
          <w:sz w:val="28"/>
          <w:szCs w:val="28"/>
          <w:lang w:eastAsia="lv-LV"/>
        </w:rPr>
        <w:t xml:space="preserve">adarbībā ar NVO </w:t>
      </w:r>
      <w:r w:rsidR="007D347A">
        <w:rPr>
          <w:rFonts w:ascii="Times New Roman" w:eastAsia="Calibri" w:hAnsi="Times New Roman"/>
          <w:sz w:val="28"/>
          <w:szCs w:val="28"/>
          <w:lang w:eastAsia="lv-LV"/>
        </w:rPr>
        <w:t xml:space="preserve">nepieciešams </w:t>
      </w:r>
      <w:r w:rsidR="00BE7BAF" w:rsidRPr="00AC24FE">
        <w:rPr>
          <w:rFonts w:ascii="Times New Roman" w:eastAsia="Calibri" w:hAnsi="Times New Roman"/>
          <w:sz w:val="28"/>
          <w:szCs w:val="28"/>
          <w:lang w:eastAsia="lv-LV"/>
        </w:rPr>
        <w:t>organizēt</w:t>
      </w:r>
      <w:r w:rsidR="007D347A">
        <w:rPr>
          <w:rFonts w:ascii="Times New Roman" w:eastAsia="Calibri" w:hAnsi="Times New Roman"/>
          <w:sz w:val="28"/>
          <w:szCs w:val="28"/>
          <w:lang w:eastAsia="lv-LV"/>
        </w:rPr>
        <w:t xml:space="preserve"> </w:t>
      </w:r>
      <w:r w:rsidR="00692B2B">
        <w:rPr>
          <w:rFonts w:ascii="Times New Roman" w:eastAsia="Calibri" w:hAnsi="Times New Roman"/>
          <w:sz w:val="28"/>
          <w:szCs w:val="28"/>
          <w:lang w:eastAsia="lv-LV"/>
        </w:rPr>
        <w:t>informatīvi izglītojoš</w:t>
      </w:r>
      <w:r w:rsidR="007D347A">
        <w:rPr>
          <w:rFonts w:ascii="Times New Roman" w:eastAsia="Calibri" w:hAnsi="Times New Roman"/>
          <w:sz w:val="28"/>
          <w:szCs w:val="28"/>
          <w:lang w:eastAsia="lv-LV"/>
        </w:rPr>
        <w:t>us</w:t>
      </w:r>
      <w:r w:rsidR="00692B2B">
        <w:rPr>
          <w:rFonts w:ascii="Times New Roman" w:eastAsia="Calibri" w:hAnsi="Times New Roman"/>
          <w:sz w:val="28"/>
          <w:szCs w:val="28"/>
          <w:lang w:eastAsia="lv-LV"/>
        </w:rPr>
        <w:t xml:space="preserve"> pasākum</w:t>
      </w:r>
      <w:r w:rsidR="007D347A">
        <w:rPr>
          <w:rFonts w:ascii="Times New Roman" w:eastAsia="Calibri" w:hAnsi="Times New Roman"/>
          <w:sz w:val="28"/>
          <w:szCs w:val="28"/>
          <w:lang w:eastAsia="lv-LV"/>
        </w:rPr>
        <w:t>us</w:t>
      </w:r>
      <w:r w:rsidR="00692B2B">
        <w:rPr>
          <w:rFonts w:ascii="Times New Roman" w:eastAsia="Calibri" w:hAnsi="Times New Roman"/>
          <w:sz w:val="28"/>
          <w:szCs w:val="28"/>
          <w:lang w:eastAsia="lv-LV"/>
        </w:rPr>
        <w:t xml:space="preserve">  jauniešiem un pusaudžiem</w:t>
      </w:r>
      <w:r w:rsidR="00BE7BAF" w:rsidRPr="00AC24FE">
        <w:rPr>
          <w:rFonts w:ascii="Times New Roman" w:eastAsia="Calibri" w:hAnsi="Times New Roman"/>
          <w:sz w:val="28"/>
          <w:szCs w:val="28"/>
          <w:lang w:eastAsia="lv-LV"/>
        </w:rPr>
        <w:t xml:space="preserve">, kuros </w:t>
      </w:r>
      <w:r w:rsidR="00692B2B">
        <w:rPr>
          <w:rFonts w:ascii="Times New Roman" w:eastAsia="Calibri" w:hAnsi="Times New Roman"/>
          <w:sz w:val="28"/>
          <w:szCs w:val="28"/>
          <w:lang w:eastAsia="lv-LV"/>
        </w:rPr>
        <w:t>iekļauti</w:t>
      </w:r>
      <w:r w:rsidR="00BE7BAF" w:rsidRPr="00AC24FE">
        <w:rPr>
          <w:rFonts w:ascii="Times New Roman" w:eastAsia="Calibri" w:hAnsi="Times New Roman"/>
          <w:sz w:val="28"/>
          <w:szCs w:val="28"/>
          <w:lang w:eastAsia="lv-LV"/>
        </w:rPr>
        <w:t xml:space="preserve"> jautājumi par higiēnu, attiecību veidošanu un drošām seksuālās attiecībām</w:t>
      </w:r>
      <w:r w:rsidR="007D347A">
        <w:rPr>
          <w:rFonts w:ascii="Times New Roman" w:eastAsia="Calibri" w:hAnsi="Times New Roman"/>
          <w:sz w:val="28"/>
          <w:szCs w:val="28"/>
          <w:lang w:eastAsia="lv-LV"/>
        </w:rPr>
        <w:t xml:space="preserve">. </w:t>
      </w:r>
      <w:r w:rsidR="00BE7BAF" w:rsidRPr="00AC24FE">
        <w:rPr>
          <w:rFonts w:ascii="Times New Roman" w:eastAsia="Calibri" w:hAnsi="Times New Roman"/>
          <w:sz w:val="28"/>
          <w:szCs w:val="28"/>
          <w:lang w:eastAsia="lv-LV"/>
        </w:rPr>
        <w:t xml:space="preserve">2011.gadā tika </w:t>
      </w:r>
      <w:r w:rsidR="00692B2B">
        <w:rPr>
          <w:rFonts w:ascii="Times New Roman" w:eastAsia="Calibri" w:hAnsi="Times New Roman"/>
          <w:sz w:val="28"/>
          <w:szCs w:val="28"/>
          <w:lang w:eastAsia="lv-LV"/>
        </w:rPr>
        <w:t xml:space="preserve">apstiprinātas </w:t>
      </w:r>
      <w:r w:rsidR="00AF12CE" w:rsidRPr="00AC24FE">
        <w:rPr>
          <w:rFonts w:ascii="Times New Roman" w:eastAsia="Calibri" w:hAnsi="Times New Roman"/>
          <w:sz w:val="28"/>
          <w:szCs w:val="28"/>
          <w:lang w:eastAsia="lv-LV"/>
        </w:rPr>
        <w:t>v</w:t>
      </w:r>
      <w:r w:rsidR="00BE7BAF" w:rsidRPr="00AC24FE">
        <w:rPr>
          <w:rFonts w:ascii="Times New Roman" w:eastAsia="Calibri" w:hAnsi="Times New Roman"/>
          <w:sz w:val="28"/>
          <w:szCs w:val="28"/>
          <w:lang w:eastAsia="lv-LV"/>
        </w:rPr>
        <w:t>adlīnijas pašvaldībām veselības veicināšanā</w:t>
      </w:r>
      <w:r w:rsidR="00692B2B">
        <w:rPr>
          <w:rFonts w:ascii="Times New Roman" w:eastAsia="Calibri" w:hAnsi="Times New Roman"/>
          <w:sz w:val="28"/>
          <w:szCs w:val="28"/>
          <w:lang w:eastAsia="lv-LV"/>
        </w:rPr>
        <w:t xml:space="preserve"> (VM 29.12.2011. rīkojums Nr.243)</w:t>
      </w:r>
      <w:r w:rsidR="00BE7BAF" w:rsidRPr="00AC24FE">
        <w:rPr>
          <w:rFonts w:ascii="Times New Roman" w:eastAsia="Calibri" w:hAnsi="Times New Roman"/>
          <w:sz w:val="28"/>
          <w:szCs w:val="28"/>
          <w:lang w:eastAsia="lv-LV"/>
        </w:rPr>
        <w:t xml:space="preserve">, kuru mērķis ir sniegt </w:t>
      </w:r>
      <w:r w:rsidR="00BE7BAF" w:rsidRPr="00AC24FE">
        <w:rPr>
          <w:rFonts w:ascii="Times New Roman" w:eastAsia="Calibri" w:hAnsi="Times New Roman"/>
          <w:sz w:val="28"/>
          <w:szCs w:val="28"/>
          <w:lang w:eastAsia="lv-LV"/>
        </w:rPr>
        <w:lastRenderedPageBreak/>
        <w:t>pašvaldībām metodisku atbalstu veselību veicino</w:t>
      </w:r>
      <w:r w:rsidR="00AF12CE" w:rsidRPr="00AC24FE">
        <w:rPr>
          <w:rFonts w:ascii="Times New Roman" w:eastAsia="Calibri" w:hAnsi="Times New Roman"/>
          <w:sz w:val="28"/>
          <w:szCs w:val="28"/>
          <w:lang w:eastAsia="lv-LV"/>
        </w:rPr>
        <w:t>šu aktivitāšu īstenošanai pašva</w:t>
      </w:r>
      <w:r w:rsidR="00BE7BAF" w:rsidRPr="00AC24FE">
        <w:rPr>
          <w:rFonts w:ascii="Times New Roman" w:eastAsia="Calibri" w:hAnsi="Times New Roman"/>
          <w:sz w:val="28"/>
          <w:szCs w:val="28"/>
          <w:lang w:eastAsia="lv-LV"/>
        </w:rPr>
        <w:t>l</w:t>
      </w:r>
      <w:r w:rsidR="00AF12CE" w:rsidRPr="00AC24FE">
        <w:rPr>
          <w:rFonts w:ascii="Times New Roman" w:eastAsia="Calibri" w:hAnsi="Times New Roman"/>
          <w:sz w:val="28"/>
          <w:szCs w:val="28"/>
          <w:lang w:eastAsia="lv-LV"/>
        </w:rPr>
        <w:t>d</w:t>
      </w:r>
      <w:r w:rsidR="00BE7BAF" w:rsidRPr="00AC24FE">
        <w:rPr>
          <w:rFonts w:ascii="Times New Roman" w:eastAsia="Calibri" w:hAnsi="Times New Roman"/>
          <w:sz w:val="28"/>
          <w:szCs w:val="28"/>
          <w:lang w:eastAsia="lv-LV"/>
        </w:rPr>
        <w:t>ības iedzīvotājiem, tai skaitā arī jauniešiem par seksuālās un reproduktīvās veselības jautājumiem, sniedzot ieteikumus STS, HIV infekciju samazināšanai, izglītošanas paaugstināšanai, dažā</w:t>
      </w:r>
      <w:r w:rsidR="00AF12CE" w:rsidRPr="00AC24FE">
        <w:rPr>
          <w:rFonts w:ascii="Times New Roman" w:eastAsia="Calibri" w:hAnsi="Times New Roman"/>
          <w:sz w:val="28"/>
          <w:szCs w:val="28"/>
          <w:lang w:eastAsia="lv-LV"/>
        </w:rPr>
        <w:t xml:space="preserve">du </w:t>
      </w:r>
      <w:r w:rsidR="00692B2B">
        <w:rPr>
          <w:rFonts w:ascii="Times New Roman" w:eastAsia="Calibri" w:hAnsi="Times New Roman"/>
          <w:sz w:val="28"/>
          <w:szCs w:val="28"/>
          <w:lang w:eastAsia="lv-LV"/>
        </w:rPr>
        <w:t>atbalsta pasākumu veikšanai. Lai nodrošinātu vadlīniju ieviešanu pašvaldībās</w:t>
      </w:r>
      <w:r w:rsidR="00803F6C">
        <w:rPr>
          <w:rFonts w:ascii="Times New Roman" w:eastAsia="Calibri" w:hAnsi="Times New Roman"/>
          <w:sz w:val="28"/>
          <w:szCs w:val="28"/>
          <w:lang w:eastAsia="lv-LV"/>
        </w:rPr>
        <w:t>,</w:t>
      </w:r>
      <w:r w:rsidR="00692B2B">
        <w:rPr>
          <w:rFonts w:ascii="Times New Roman" w:eastAsia="Calibri" w:hAnsi="Times New Roman"/>
          <w:sz w:val="28"/>
          <w:szCs w:val="28"/>
          <w:lang w:eastAsia="lv-LV"/>
        </w:rPr>
        <w:t xml:space="preserve"> no 2012.gada plānots izveidot</w:t>
      </w:r>
      <w:r w:rsidR="00AF12CE" w:rsidRPr="00AC24FE">
        <w:rPr>
          <w:rFonts w:ascii="Times New Roman" w:eastAsia="Calibri" w:hAnsi="Times New Roman"/>
          <w:sz w:val="28"/>
          <w:szCs w:val="28"/>
          <w:lang w:eastAsia="lv-LV"/>
        </w:rPr>
        <w:t xml:space="preserve"> </w:t>
      </w:r>
      <w:r w:rsidR="00BE7BAF" w:rsidRPr="00AC24FE">
        <w:rPr>
          <w:rFonts w:ascii="Times New Roman" w:eastAsia="Calibri" w:hAnsi="Times New Roman"/>
          <w:sz w:val="28"/>
          <w:szCs w:val="28"/>
          <w:lang w:eastAsia="lv-LV"/>
        </w:rPr>
        <w:t>pašval</w:t>
      </w:r>
      <w:r w:rsidR="00692B2B">
        <w:rPr>
          <w:rFonts w:ascii="Times New Roman" w:eastAsia="Calibri" w:hAnsi="Times New Roman"/>
          <w:sz w:val="28"/>
          <w:szCs w:val="28"/>
          <w:lang w:eastAsia="lv-LV"/>
        </w:rPr>
        <w:t>dības koordinatoru tīklu, kas bū</w:t>
      </w:r>
      <w:r w:rsidR="007D347A">
        <w:rPr>
          <w:rFonts w:ascii="Times New Roman" w:eastAsia="Calibri" w:hAnsi="Times New Roman"/>
          <w:sz w:val="28"/>
          <w:szCs w:val="28"/>
          <w:lang w:eastAsia="lv-LV"/>
        </w:rPr>
        <w:t>s</w:t>
      </w:r>
      <w:r w:rsidR="00BE7BAF" w:rsidRPr="00AC24FE">
        <w:rPr>
          <w:rFonts w:ascii="Times New Roman" w:eastAsia="Calibri" w:hAnsi="Times New Roman"/>
          <w:sz w:val="28"/>
          <w:szCs w:val="28"/>
          <w:lang w:eastAsia="lv-LV"/>
        </w:rPr>
        <w:t xml:space="preserve"> atbildīgi par veselības veicināšanas aktivitāšu organizēšanu savā pašvaldībā. Deleģētām pašvaldību konta</w:t>
      </w:r>
      <w:r w:rsidR="00AF12CE" w:rsidRPr="00AC24FE">
        <w:rPr>
          <w:rFonts w:ascii="Times New Roman" w:eastAsia="Calibri" w:hAnsi="Times New Roman"/>
          <w:sz w:val="28"/>
          <w:szCs w:val="28"/>
          <w:lang w:eastAsia="lv-LV"/>
        </w:rPr>
        <w:t>ktpersonām tiks organizēti apmāc</w:t>
      </w:r>
      <w:r w:rsidR="00BE7BAF" w:rsidRPr="00AC24FE">
        <w:rPr>
          <w:rFonts w:ascii="Times New Roman" w:eastAsia="Calibri" w:hAnsi="Times New Roman"/>
          <w:sz w:val="28"/>
          <w:szCs w:val="28"/>
          <w:lang w:eastAsia="lv-LV"/>
        </w:rPr>
        <w:t>ību kursi veselības veicināšanas un sabiedrības veselības jautājumos, tai skaitā  par seksuālās un reproduktīvās veselības jautājumiem.</w:t>
      </w:r>
    </w:p>
    <w:p w:rsidR="0042231E" w:rsidRPr="00125815" w:rsidRDefault="0042231E" w:rsidP="0042231E">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Latvijā aizvien aktuālāka kļūst tēma par bērnu drošību. Īpaši tas ir aktuāli risinot Latvijas demogrāfiskās problēmas. Atbilstoši PVO atziņām</w:t>
      </w:r>
      <w:r w:rsidRPr="00125815">
        <w:rPr>
          <w:rStyle w:val="FootnoteReference"/>
          <w:rFonts w:ascii="Times New Roman" w:hAnsi="Times New Roman"/>
          <w:sz w:val="28"/>
          <w:szCs w:val="28"/>
        </w:rPr>
        <w:footnoteReference w:id="45"/>
      </w:r>
      <w:r w:rsidRPr="00125815">
        <w:rPr>
          <w:rFonts w:ascii="Times New Roman" w:hAnsi="Times New Roman"/>
          <w:sz w:val="28"/>
          <w:szCs w:val="28"/>
        </w:rPr>
        <w:t>, ģimenē vislielākajam vardarbības riskam ir pakļauti bērni vecumā no 0-4 gadiem, jo šīs grupas bērni ir pilnībā atkarīgi no aprūpētāja un viņiem ir mazāk iespēju sevi aizsargāt. Ne vienmēr vardarbība pret mazu bērnu ir apzināta (fiziska vardarbība), tā ir arī nepietiekama vai nepareiza bērna aprūpe un bērna vajadzību nenodrošināšana, kā rezultātā bērns cieš no nejaušiem nelaimes gadījumiem vai veselības traucējumiem. Cēlonis šādai rīcībai ir informācijas un prasmju trūkums jaunajiem vecākiem vai emocionālas problēmas ģimenē.</w:t>
      </w:r>
      <w:r w:rsidR="00B6250E" w:rsidRPr="00125815">
        <w:rPr>
          <w:rFonts w:ascii="Times New Roman" w:hAnsi="Times New Roman"/>
          <w:sz w:val="28"/>
          <w:szCs w:val="28"/>
        </w:rPr>
        <w:t xml:space="preserve"> </w:t>
      </w:r>
      <w:r w:rsidRPr="00125815">
        <w:rPr>
          <w:rFonts w:ascii="Times New Roman" w:hAnsi="Times New Roman"/>
          <w:sz w:val="28"/>
          <w:szCs w:val="28"/>
        </w:rPr>
        <w:t xml:space="preserve">2010.gadā </w:t>
      </w:r>
      <w:r w:rsidR="00B6250E" w:rsidRPr="00125815">
        <w:rPr>
          <w:rFonts w:ascii="Times New Roman" w:hAnsi="Times New Roman"/>
          <w:sz w:val="28"/>
          <w:szCs w:val="28"/>
        </w:rPr>
        <w:t xml:space="preserve">fiziskas </w:t>
      </w:r>
      <w:r w:rsidRPr="00125815">
        <w:rPr>
          <w:rFonts w:ascii="Times New Roman" w:hAnsi="Times New Roman"/>
          <w:sz w:val="28"/>
          <w:szCs w:val="28"/>
        </w:rPr>
        <w:t>vardarbības rezultātā miruši 2 bērni</w:t>
      </w:r>
      <w:r w:rsidR="00B6250E" w:rsidRPr="00125815">
        <w:rPr>
          <w:rFonts w:ascii="Times New Roman" w:hAnsi="Times New Roman"/>
          <w:sz w:val="28"/>
          <w:szCs w:val="28"/>
        </w:rPr>
        <w:t xml:space="preserve"> </w:t>
      </w:r>
      <w:r w:rsidRPr="00125815">
        <w:rPr>
          <w:rFonts w:ascii="Times New Roman" w:hAnsi="Times New Roman"/>
          <w:sz w:val="28"/>
          <w:szCs w:val="28"/>
        </w:rPr>
        <w:t xml:space="preserve">vecumā līdz 4 gadiem. Savukārt stacionārā ar mājās gūtām traumām ārstējušies </w:t>
      </w:r>
      <w:r w:rsidR="007A1CE7" w:rsidRPr="00125815">
        <w:rPr>
          <w:rFonts w:ascii="Times New Roman" w:hAnsi="Times New Roman"/>
          <w:sz w:val="28"/>
          <w:szCs w:val="28"/>
        </w:rPr>
        <w:t>766</w:t>
      </w:r>
      <w:r w:rsidR="00B6250E" w:rsidRPr="00125815">
        <w:rPr>
          <w:rFonts w:ascii="Times New Roman" w:hAnsi="Times New Roman"/>
          <w:sz w:val="28"/>
          <w:szCs w:val="28"/>
        </w:rPr>
        <w:t xml:space="preserve"> </w:t>
      </w:r>
      <w:r w:rsidRPr="00125815">
        <w:rPr>
          <w:rFonts w:ascii="Times New Roman" w:hAnsi="Times New Roman"/>
          <w:sz w:val="28"/>
          <w:szCs w:val="28"/>
        </w:rPr>
        <w:t>bērni vecumā līdz 4 gadiem</w:t>
      </w:r>
      <w:r w:rsidR="00B6250E" w:rsidRPr="00125815">
        <w:rPr>
          <w:rStyle w:val="FootnoteReference"/>
          <w:rFonts w:ascii="Times New Roman" w:hAnsi="Times New Roman"/>
          <w:sz w:val="28"/>
          <w:szCs w:val="28"/>
        </w:rPr>
        <w:footnoteReference w:id="46"/>
      </w:r>
      <w:r w:rsidRPr="00125815">
        <w:rPr>
          <w:rFonts w:ascii="Times New Roman" w:hAnsi="Times New Roman"/>
          <w:sz w:val="28"/>
          <w:szCs w:val="28"/>
        </w:rPr>
        <w:t>.</w:t>
      </w:r>
    </w:p>
    <w:p w:rsidR="00EE3C83" w:rsidRPr="00125815" w:rsidRDefault="00EE3C83" w:rsidP="00EE3C83">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 xml:space="preserve">Vairākas pašvaldības (Rīga, Rēzekne, Talsi </w:t>
      </w:r>
      <w:proofErr w:type="spellStart"/>
      <w:r w:rsidRPr="00125815">
        <w:rPr>
          <w:rFonts w:ascii="Times New Roman" w:hAnsi="Times New Roman"/>
          <w:sz w:val="28"/>
          <w:szCs w:val="28"/>
        </w:rPr>
        <w:t>u.c</w:t>
      </w:r>
      <w:proofErr w:type="spellEnd"/>
      <w:r w:rsidRPr="00125815">
        <w:rPr>
          <w:rFonts w:ascii="Times New Roman" w:hAnsi="Times New Roman"/>
          <w:sz w:val="28"/>
          <w:szCs w:val="28"/>
        </w:rPr>
        <w:t xml:space="preserve">) organizē speciālistu darba grupas informācijas apmaiņai par vardarbības vai bērna pamešanas novārtā gadījumiem, kā arī nodrošina ģimeņu asistentus vai brīvprātīgo atbalsta grupas ģimenēm. </w:t>
      </w:r>
    </w:p>
    <w:p w:rsidR="0042231E" w:rsidRPr="00125815" w:rsidRDefault="0042231E" w:rsidP="0042231E">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 xml:space="preserve">2011.gadā </w:t>
      </w:r>
      <w:r w:rsidR="00B6250E" w:rsidRPr="00125815">
        <w:rPr>
          <w:rFonts w:ascii="Times New Roman" w:hAnsi="Times New Roman"/>
          <w:sz w:val="28"/>
          <w:szCs w:val="28"/>
        </w:rPr>
        <w:t xml:space="preserve">Veselības ekonomikas centra speciālisti </w:t>
      </w:r>
      <w:r w:rsidRPr="00125815">
        <w:rPr>
          <w:rFonts w:ascii="Times New Roman" w:hAnsi="Times New Roman"/>
          <w:sz w:val="28"/>
          <w:szCs w:val="28"/>
        </w:rPr>
        <w:t>ar PVO E</w:t>
      </w:r>
      <w:r w:rsidR="00B6250E" w:rsidRPr="00125815">
        <w:rPr>
          <w:rFonts w:ascii="Times New Roman" w:hAnsi="Times New Roman"/>
          <w:sz w:val="28"/>
          <w:szCs w:val="28"/>
        </w:rPr>
        <w:t>i</w:t>
      </w:r>
      <w:r w:rsidRPr="00125815">
        <w:rPr>
          <w:rFonts w:ascii="Times New Roman" w:hAnsi="Times New Roman"/>
          <w:sz w:val="28"/>
          <w:szCs w:val="28"/>
        </w:rPr>
        <w:t>ropas reģionālā biroja atbalstu ve</w:t>
      </w:r>
      <w:r w:rsidR="00B6250E" w:rsidRPr="00125815">
        <w:rPr>
          <w:rFonts w:ascii="Times New Roman" w:hAnsi="Times New Roman"/>
          <w:sz w:val="28"/>
          <w:szCs w:val="28"/>
        </w:rPr>
        <w:t>i</w:t>
      </w:r>
      <w:r w:rsidRPr="00125815">
        <w:rPr>
          <w:rFonts w:ascii="Times New Roman" w:hAnsi="Times New Roman"/>
          <w:sz w:val="28"/>
          <w:szCs w:val="28"/>
        </w:rPr>
        <w:t>ca pētīj</w:t>
      </w:r>
      <w:r w:rsidR="00B6250E" w:rsidRPr="00125815">
        <w:rPr>
          <w:rFonts w:ascii="Times New Roman" w:hAnsi="Times New Roman"/>
          <w:sz w:val="28"/>
          <w:szCs w:val="28"/>
        </w:rPr>
        <w:t>umu „Par Latvijas jauniešu bērnībā</w:t>
      </w:r>
      <w:r w:rsidRPr="00125815">
        <w:rPr>
          <w:rFonts w:ascii="Times New Roman" w:hAnsi="Times New Roman"/>
          <w:sz w:val="28"/>
          <w:szCs w:val="28"/>
        </w:rPr>
        <w:t xml:space="preserve"> gūto nelabvēlīgo pieredzi”. Kā liecina pētījuma rezultāti, 65,9% </w:t>
      </w:r>
      <w:r w:rsidR="007A1CE7" w:rsidRPr="00125815">
        <w:rPr>
          <w:rFonts w:ascii="Times New Roman" w:hAnsi="Times New Roman"/>
          <w:sz w:val="28"/>
          <w:szCs w:val="28"/>
        </w:rPr>
        <w:t>respondenti</w:t>
      </w:r>
      <w:r w:rsidRPr="00125815">
        <w:rPr>
          <w:rFonts w:ascii="Times New Roman" w:hAnsi="Times New Roman"/>
          <w:sz w:val="28"/>
          <w:szCs w:val="28"/>
        </w:rPr>
        <w:t xml:space="preserve"> atzina, ka bērnībā tikuši fiz</w:t>
      </w:r>
      <w:r w:rsidR="007A1CE7" w:rsidRPr="00125815">
        <w:rPr>
          <w:rFonts w:ascii="Times New Roman" w:hAnsi="Times New Roman"/>
          <w:sz w:val="28"/>
          <w:szCs w:val="28"/>
        </w:rPr>
        <w:t>iski sodīti, savukārt 35,9% resp</w:t>
      </w:r>
      <w:r w:rsidRPr="00125815">
        <w:rPr>
          <w:rFonts w:ascii="Times New Roman" w:hAnsi="Times New Roman"/>
          <w:sz w:val="28"/>
          <w:szCs w:val="28"/>
        </w:rPr>
        <w:t>ondentu atzinuši emocionālu atstāšanu novārtā, bet 27% - fizisku atstāšanu novārtā.</w:t>
      </w:r>
      <w:r w:rsidR="007A1CE7" w:rsidRPr="00125815">
        <w:rPr>
          <w:rFonts w:ascii="Times New Roman" w:hAnsi="Times New Roman"/>
          <w:sz w:val="28"/>
          <w:szCs w:val="28"/>
        </w:rPr>
        <w:t xml:space="preserve"> </w:t>
      </w:r>
      <w:r w:rsidRPr="00125815">
        <w:rPr>
          <w:rFonts w:ascii="Times New Roman" w:hAnsi="Times New Roman"/>
          <w:sz w:val="28"/>
          <w:szCs w:val="28"/>
        </w:rPr>
        <w:t xml:space="preserve">Jautājuma risināšanai ir veikti grozījumi Ārstniecības likumā, </w:t>
      </w:r>
      <w:r w:rsidR="007A1CE7" w:rsidRPr="00125815">
        <w:rPr>
          <w:rFonts w:ascii="Times New Roman" w:hAnsi="Times New Roman"/>
          <w:sz w:val="28"/>
          <w:szCs w:val="28"/>
        </w:rPr>
        <w:t xml:space="preserve">kas </w:t>
      </w:r>
      <w:r w:rsidRPr="00125815">
        <w:rPr>
          <w:rFonts w:ascii="Times New Roman" w:hAnsi="Times New Roman"/>
          <w:sz w:val="28"/>
          <w:szCs w:val="28"/>
        </w:rPr>
        <w:t>nos</w:t>
      </w:r>
      <w:r w:rsidR="007A1CE7" w:rsidRPr="00125815">
        <w:rPr>
          <w:rFonts w:ascii="Times New Roman" w:hAnsi="Times New Roman"/>
          <w:sz w:val="28"/>
          <w:szCs w:val="28"/>
        </w:rPr>
        <w:t>a</w:t>
      </w:r>
      <w:r w:rsidRPr="00125815">
        <w:rPr>
          <w:rFonts w:ascii="Times New Roman" w:hAnsi="Times New Roman"/>
          <w:sz w:val="28"/>
          <w:szCs w:val="28"/>
        </w:rPr>
        <w:t>k</w:t>
      </w:r>
      <w:r w:rsidR="007A1CE7" w:rsidRPr="00125815">
        <w:rPr>
          <w:rFonts w:ascii="Times New Roman" w:hAnsi="Times New Roman"/>
          <w:sz w:val="28"/>
          <w:szCs w:val="28"/>
        </w:rPr>
        <w:t xml:space="preserve">a </w:t>
      </w:r>
      <w:r w:rsidRPr="00125815">
        <w:rPr>
          <w:rFonts w:ascii="Times New Roman" w:hAnsi="Times New Roman"/>
          <w:sz w:val="28"/>
          <w:szCs w:val="28"/>
        </w:rPr>
        <w:t>ārstniecības iestād</w:t>
      </w:r>
      <w:r w:rsidR="007A1CE7" w:rsidRPr="00125815">
        <w:rPr>
          <w:rFonts w:ascii="Times New Roman" w:hAnsi="Times New Roman"/>
          <w:sz w:val="28"/>
          <w:szCs w:val="28"/>
        </w:rPr>
        <w:t xml:space="preserve">ēm </w:t>
      </w:r>
      <w:r w:rsidRPr="00125815">
        <w:rPr>
          <w:rFonts w:ascii="Times New Roman" w:hAnsi="Times New Roman"/>
          <w:sz w:val="28"/>
          <w:szCs w:val="28"/>
        </w:rPr>
        <w:t>sniedz</w:t>
      </w:r>
      <w:r w:rsidR="007A1CE7" w:rsidRPr="00125815">
        <w:rPr>
          <w:rFonts w:ascii="Times New Roman" w:hAnsi="Times New Roman"/>
          <w:sz w:val="28"/>
          <w:szCs w:val="28"/>
        </w:rPr>
        <w:t>ot</w:t>
      </w:r>
      <w:r w:rsidRPr="00125815">
        <w:rPr>
          <w:rFonts w:ascii="Times New Roman" w:hAnsi="Times New Roman"/>
          <w:sz w:val="28"/>
          <w:szCs w:val="28"/>
        </w:rPr>
        <w:t xml:space="preserve"> palīdzību nepilngadīgam pacientam un ir pamats uzskatīt, ka pacients cietis no pienācīgas aprūpes un uzraudzības trūkuma vai cita bērnu tiesību pārkāpuma, </w:t>
      </w:r>
      <w:r w:rsidRPr="00125815">
        <w:rPr>
          <w:rFonts w:ascii="Times New Roman" w:hAnsi="Times New Roman"/>
          <w:sz w:val="28"/>
          <w:szCs w:val="28"/>
        </w:rPr>
        <w:lastRenderedPageBreak/>
        <w:t xml:space="preserve">ārstniecības iestāde nekavējoties, bet ne vēlāk kā 12 stundu laikā </w:t>
      </w:r>
      <w:r w:rsidR="007A1CE7" w:rsidRPr="00125815">
        <w:rPr>
          <w:rFonts w:ascii="Times New Roman" w:hAnsi="Times New Roman"/>
          <w:sz w:val="28"/>
          <w:szCs w:val="28"/>
        </w:rPr>
        <w:t>paziņo par to Valsts policijai.</w:t>
      </w:r>
    </w:p>
    <w:p w:rsidR="0042231E" w:rsidRPr="00125815" w:rsidRDefault="0042231E" w:rsidP="0042231E">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Papildus minētajam, 2010</w:t>
      </w:r>
      <w:r w:rsidR="00125815">
        <w:rPr>
          <w:rFonts w:ascii="Times New Roman" w:hAnsi="Times New Roman"/>
          <w:sz w:val="28"/>
          <w:szCs w:val="28"/>
        </w:rPr>
        <w:t>.</w:t>
      </w:r>
      <w:r w:rsidRPr="00125815">
        <w:rPr>
          <w:rFonts w:ascii="Times New Roman" w:hAnsi="Times New Roman"/>
          <w:sz w:val="28"/>
          <w:szCs w:val="28"/>
        </w:rPr>
        <w:t xml:space="preserve"> </w:t>
      </w:r>
      <w:r w:rsidR="00CB0D67" w:rsidRPr="00125815">
        <w:rPr>
          <w:rFonts w:ascii="Times New Roman" w:hAnsi="Times New Roman"/>
          <w:sz w:val="28"/>
          <w:szCs w:val="28"/>
        </w:rPr>
        <w:t>G</w:t>
      </w:r>
      <w:r w:rsidRPr="00125815">
        <w:rPr>
          <w:rFonts w:ascii="Times New Roman" w:hAnsi="Times New Roman"/>
          <w:sz w:val="28"/>
          <w:szCs w:val="28"/>
        </w:rPr>
        <w:t xml:space="preserve">adā ar PVO atbalstu </w:t>
      </w:r>
      <w:proofErr w:type="spellStart"/>
      <w:r w:rsidRPr="00125815">
        <w:rPr>
          <w:rFonts w:ascii="Times New Roman" w:hAnsi="Times New Roman"/>
          <w:sz w:val="28"/>
          <w:szCs w:val="28"/>
        </w:rPr>
        <w:t>divgades</w:t>
      </w:r>
      <w:proofErr w:type="spellEnd"/>
      <w:r w:rsidRPr="00125815">
        <w:rPr>
          <w:rFonts w:ascii="Times New Roman" w:hAnsi="Times New Roman"/>
          <w:sz w:val="28"/>
          <w:szCs w:val="28"/>
        </w:rPr>
        <w:t xml:space="preserve"> sadarbības līguma ietvaros tika izstrādātas </w:t>
      </w:r>
      <w:r w:rsidR="00125815">
        <w:rPr>
          <w:rFonts w:ascii="Times New Roman" w:hAnsi="Times New Roman"/>
          <w:sz w:val="28"/>
          <w:szCs w:val="28"/>
        </w:rPr>
        <w:t>„</w:t>
      </w:r>
      <w:hyperlink r:id="rId19" w:history="1">
        <w:r w:rsidRPr="00125815">
          <w:rPr>
            <w:rStyle w:val="Hyperlink"/>
            <w:rFonts w:ascii="Times New Roman" w:hAnsi="Times New Roman"/>
            <w:color w:val="000000"/>
            <w:sz w:val="28"/>
            <w:szCs w:val="28"/>
            <w:u w:val="none"/>
          </w:rPr>
          <w:t>Rekomendācijas reproduktīvās veselības speciālistiem par pacientes izmeklēšanu un palīdzības sniegšanu</w:t>
        </w:r>
      </w:hyperlink>
      <w:r w:rsidR="00125815" w:rsidRPr="00125815">
        <w:rPr>
          <w:rFonts w:ascii="Times New Roman" w:hAnsi="Times New Roman"/>
          <w:sz w:val="28"/>
          <w:szCs w:val="28"/>
        </w:rPr>
        <w:t>”</w:t>
      </w:r>
      <w:r w:rsidRPr="00125815">
        <w:rPr>
          <w:rFonts w:ascii="Times New Roman" w:hAnsi="Times New Roman"/>
          <w:sz w:val="28"/>
          <w:szCs w:val="28"/>
        </w:rPr>
        <w:t xml:space="preserve">, kā arī izstrādāta apmācību programma speciālistiem vardarbības un ievainojumu profilaksei. </w:t>
      </w:r>
    </w:p>
    <w:p w:rsidR="00CF3204" w:rsidRPr="00AC24FE" w:rsidRDefault="0042231E" w:rsidP="002C734D">
      <w:pPr>
        <w:autoSpaceDE w:val="0"/>
        <w:autoSpaceDN w:val="0"/>
        <w:adjustRightInd w:val="0"/>
        <w:spacing w:after="0"/>
        <w:ind w:firstLine="567"/>
        <w:jc w:val="both"/>
        <w:rPr>
          <w:rFonts w:ascii="Times New Roman" w:hAnsi="Times New Roman"/>
          <w:sz w:val="28"/>
          <w:szCs w:val="28"/>
        </w:rPr>
      </w:pPr>
      <w:r w:rsidRPr="00125815">
        <w:rPr>
          <w:rFonts w:ascii="Times New Roman" w:hAnsi="Times New Roman"/>
          <w:sz w:val="28"/>
          <w:szCs w:val="28"/>
        </w:rPr>
        <w:t xml:space="preserve">Neskatoties uz veiktajiem pasākumiem, sabiedrības un dažādu institūciju izpratne par vardarbību ģimenē, tai skaitā emocionālo, nav pilnīga, tāpēc ir svarīgi veicināt vardarbības ģimenē atpazīšanu un vardarbības profilaksi, iesaistot sabiedrības veselības un citu jomu ekspertus. Svarīga ir jauno vecāku izglītošana par </w:t>
      </w:r>
      <w:r w:rsidR="00342968" w:rsidRPr="00125815">
        <w:rPr>
          <w:rFonts w:ascii="Times New Roman" w:hAnsi="Times New Roman"/>
          <w:sz w:val="28"/>
          <w:szCs w:val="28"/>
        </w:rPr>
        <w:t xml:space="preserve">bērnu aprūpi un bērna </w:t>
      </w:r>
      <w:r w:rsidRPr="00125815">
        <w:rPr>
          <w:rFonts w:ascii="Times New Roman" w:hAnsi="Times New Roman"/>
          <w:sz w:val="28"/>
          <w:szCs w:val="28"/>
        </w:rPr>
        <w:t xml:space="preserve">pieskatīšanas nozīmi bērnu drošības garantēšanai, kā arī par vardarbības ģimenē </w:t>
      </w:r>
      <w:r w:rsidR="00342968" w:rsidRPr="00125815">
        <w:rPr>
          <w:rFonts w:ascii="Times New Roman" w:hAnsi="Times New Roman"/>
          <w:sz w:val="28"/>
          <w:szCs w:val="28"/>
        </w:rPr>
        <w:t xml:space="preserve">novēršanu un atbalsta iespējām. Nepieciešams </w:t>
      </w:r>
      <w:r w:rsidRPr="00125815">
        <w:rPr>
          <w:rFonts w:ascii="Times New Roman" w:hAnsi="Times New Roman"/>
          <w:sz w:val="28"/>
          <w:szCs w:val="28"/>
        </w:rPr>
        <w:t>veicināt sabiedrības izpratni par sabiedrības lomu</w:t>
      </w:r>
      <w:r w:rsidR="00342968" w:rsidRPr="00125815">
        <w:rPr>
          <w:rFonts w:ascii="Times New Roman" w:hAnsi="Times New Roman"/>
          <w:sz w:val="28"/>
          <w:szCs w:val="28"/>
        </w:rPr>
        <w:t xml:space="preserve"> </w:t>
      </w:r>
      <w:r w:rsidRPr="00125815">
        <w:rPr>
          <w:rFonts w:ascii="Times New Roman" w:hAnsi="Times New Roman"/>
          <w:sz w:val="28"/>
          <w:szCs w:val="28"/>
        </w:rPr>
        <w:t xml:space="preserve">vardarbības mazināšanā </w:t>
      </w:r>
      <w:r w:rsidR="00342968" w:rsidRPr="00125815">
        <w:rPr>
          <w:rFonts w:ascii="Times New Roman" w:hAnsi="Times New Roman"/>
          <w:sz w:val="28"/>
          <w:szCs w:val="28"/>
        </w:rPr>
        <w:t xml:space="preserve">un </w:t>
      </w:r>
      <w:r w:rsidR="00F13E64" w:rsidRPr="00125815">
        <w:rPr>
          <w:rFonts w:ascii="Times New Roman" w:hAnsi="Times New Roman"/>
          <w:sz w:val="28"/>
          <w:szCs w:val="28"/>
        </w:rPr>
        <w:t xml:space="preserve">vardarbības novēršanas iespējām, </w:t>
      </w:r>
      <w:r w:rsidR="00342968" w:rsidRPr="00125815">
        <w:rPr>
          <w:rFonts w:ascii="Times New Roman" w:hAnsi="Times New Roman"/>
          <w:sz w:val="28"/>
          <w:szCs w:val="28"/>
        </w:rPr>
        <w:t>bērnu drošības veicināšanā, kā arī j</w:t>
      </w:r>
      <w:r w:rsidRPr="00125815">
        <w:rPr>
          <w:rFonts w:ascii="Times New Roman" w:hAnsi="Times New Roman"/>
          <w:sz w:val="28"/>
          <w:szCs w:val="28"/>
        </w:rPr>
        <w:t>āveicina plašsaziņas līdzekļu iesai</w:t>
      </w:r>
      <w:r w:rsidR="00342968" w:rsidRPr="00125815">
        <w:rPr>
          <w:rFonts w:ascii="Times New Roman" w:hAnsi="Times New Roman"/>
          <w:sz w:val="28"/>
          <w:szCs w:val="28"/>
        </w:rPr>
        <w:t>s</w:t>
      </w:r>
      <w:r w:rsidRPr="00125815">
        <w:rPr>
          <w:rFonts w:ascii="Times New Roman" w:hAnsi="Times New Roman"/>
          <w:sz w:val="28"/>
          <w:szCs w:val="28"/>
        </w:rPr>
        <w:t>tīšan</w:t>
      </w:r>
      <w:r w:rsidR="00342968" w:rsidRPr="00125815">
        <w:rPr>
          <w:rFonts w:ascii="Times New Roman" w:hAnsi="Times New Roman"/>
          <w:sz w:val="28"/>
          <w:szCs w:val="28"/>
        </w:rPr>
        <w:t>o</w:t>
      </w:r>
      <w:r w:rsidRPr="00125815">
        <w:rPr>
          <w:rFonts w:ascii="Times New Roman" w:hAnsi="Times New Roman"/>
          <w:sz w:val="28"/>
          <w:szCs w:val="28"/>
        </w:rPr>
        <w:t>s sabiedrības izglītošanā par bērnu audzināšanas un attiecību veid</w:t>
      </w:r>
      <w:r w:rsidR="00342968" w:rsidRPr="00125815">
        <w:rPr>
          <w:rFonts w:ascii="Times New Roman" w:hAnsi="Times New Roman"/>
          <w:sz w:val="28"/>
          <w:szCs w:val="28"/>
        </w:rPr>
        <w:t>ošanas ģimenē jautājumiem. Nep</w:t>
      </w:r>
      <w:r w:rsidRPr="00125815">
        <w:rPr>
          <w:rFonts w:ascii="Times New Roman" w:hAnsi="Times New Roman"/>
          <w:sz w:val="28"/>
          <w:szCs w:val="28"/>
        </w:rPr>
        <w:t>iec</w:t>
      </w:r>
      <w:r w:rsidR="00342968" w:rsidRPr="00125815">
        <w:rPr>
          <w:rFonts w:ascii="Times New Roman" w:hAnsi="Times New Roman"/>
          <w:sz w:val="28"/>
          <w:szCs w:val="28"/>
        </w:rPr>
        <w:t>ie</w:t>
      </w:r>
      <w:r w:rsidRPr="00125815">
        <w:rPr>
          <w:rFonts w:ascii="Times New Roman" w:hAnsi="Times New Roman"/>
          <w:sz w:val="28"/>
          <w:szCs w:val="28"/>
        </w:rPr>
        <w:t xml:space="preserve">šama lielāka primārās aprūpes speciālistu līdzdalība </w:t>
      </w:r>
      <w:r w:rsidR="00EE3C83" w:rsidRPr="00125815">
        <w:rPr>
          <w:rFonts w:ascii="Times New Roman" w:hAnsi="Times New Roman"/>
          <w:sz w:val="28"/>
          <w:szCs w:val="28"/>
        </w:rPr>
        <w:t>vecāku</w:t>
      </w:r>
      <w:r w:rsidRPr="00125815">
        <w:rPr>
          <w:rFonts w:ascii="Times New Roman" w:hAnsi="Times New Roman"/>
          <w:sz w:val="28"/>
          <w:szCs w:val="28"/>
        </w:rPr>
        <w:t xml:space="preserve"> informēšanā par bērnu drošības jautājumiem.</w:t>
      </w:r>
    </w:p>
    <w:p w:rsidR="007C3186" w:rsidRDefault="00446E6A" w:rsidP="002C734D">
      <w:pPr>
        <w:autoSpaceDE w:val="0"/>
        <w:autoSpaceDN w:val="0"/>
        <w:adjustRightInd w:val="0"/>
        <w:spacing w:after="0"/>
        <w:ind w:firstLine="567"/>
        <w:jc w:val="both"/>
        <w:rPr>
          <w:rFonts w:ascii="Times New Roman" w:hAnsi="Times New Roman"/>
          <w:sz w:val="28"/>
          <w:szCs w:val="28"/>
        </w:rPr>
      </w:pPr>
      <w:r w:rsidRPr="00C11DBB">
        <w:rPr>
          <w:rFonts w:ascii="Times New Roman" w:hAnsi="Times New Roman"/>
          <w:sz w:val="28"/>
          <w:szCs w:val="28"/>
        </w:rPr>
        <w:t xml:space="preserve">Lai efektīvāk izstrādātu un īstenotu mātes un bērna </w:t>
      </w:r>
      <w:r w:rsidR="00EE5CAB" w:rsidRPr="00C11DBB">
        <w:rPr>
          <w:rFonts w:ascii="Times New Roman" w:hAnsi="Times New Roman"/>
          <w:sz w:val="28"/>
          <w:szCs w:val="28"/>
        </w:rPr>
        <w:t>veselības politiku Latvijā, veselības, izglītības, l</w:t>
      </w:r>
      <w:r w:rsidR="006E0233" w:rsidRPr="00C11DBB">
        <w:rPr>
          <w:rFonts w:ascii="Times New Roman" w:hAnsi="Times New Roman"/>
          <w:sz w:val="28"/>
          <w:szCs w:val="28"/>
        </w:rPr>
        <w:t>abklājības un citu nozaru aspekti</w:t>
      </w:r>
      <w:r w:rsidR="00EE5CAB" w:rsidRPr="00C11DBB">
        <w:rPr>
          <w:rFonts w:ascii="Times New Roman" w:hAnsi="Times New Roman"/>
          <w:sz w:val="28"/>
          <w:szCs w:val="28"/>
        </w:rPr>
        <w:t xml:space="preserve"> jāiekļauj vienotā </w:t>
      </w:r>
      <w:proofErr w:type="spellStart"/>
      <w:r w:rsidR="00EE5CAB" w:rsidRPr="00C11DBB">
        <w:rPr>
          <w:rFonts w:ascii="Times New Roman" w:hAnsi="Times New Roman"/>
          <w:sz w:val="28"/>
          <w:szCs w:val="28"/>
        </w:rPr>
        <w:t>starpsektoru</w:t>
      </w:r>
      <w:proofErr w:type="spellEnd"/>
      <w:r w:rsidR="00EE5CAB" w:rsidRPr="00C11DBB">
        <w:rPr>
          <w:rFonts w:ascii="Times New Roman" w:hAnsi="Times New Roman"/>
          <w:sz w:val="28"/>
          <w:szCs w:val="28"/>
        </w:rPr>
        <w:t xml:space="preserve"> politikā, sadarbojoties ar citām ministrijām, pašvaldībām un nevalstisko sektoru, kā arī ar PVO un ES institūcijām.</w:t>
      </w:r>
      <w:r w:rsidR="002E2B5A" w:rsidRPr="00C11DBB">
        <w:rPr>
          <w:rFonts w:ascii="Times New Roman" w:hAnsi="Times New Roman"/>
          <w:sz w:val="28"/>
          <w:szCs w:val="28"/>
        </w:rPr>
        <w:t xml:space="preserve"> Mātes un bērna veselības jautājumi jārisina stratēģiski un kompleksi, lai ieviestu principu </w:t>
      </w:r>
      <w:r w:rsidR="002E2B5A" w:rsidRPr="00C11DBB">
        <w:rPr>
          <w:rFonts w:ascii="Times New Roman" w:hAnsi="Times New Roman"/>
          <w:i/>
          <w:sz w:val="28"/>
          <w:szCs w:val="28"/>
        </w:rPr>
        <w:t>„veselība visās politikās”</w:t>
      </w:r>
      <w:r w:rsidR="002E2B5A" w:rsidRPr="00C11DBB">
        <w:rPr>
          <w:rFonts w:ascii="Times New Roman" w:hAnsi="Times New Roman"/>
          <w:sz w:val="28"/>
          <w:szCs w:val="28"/>
        </w:rPr>
        <w:t>, jo šie jautājumi vistiešākā veidā saistīti ar demogrāfijas situācijas uzlabošanu un valsts veselīgu attīstību.</w:t>
      </w:r>
    </w:p>
    <w:p w:rsidR="002076EC" w:rsidRPr="009C4E42" w:rsidRDefault="002076EC" w:rsidP="00D00BF5">
      <w:pPr>
        <w:pStyle w:val="Heading2"/>
        <w:numPr>
          <w:ilvl w:val="1"/>
          <w:numId w:val="20"/>
        </w:numPr>
        <w:spacing w:after="0"/>
        <w:ind w:left="851" w:hanging="567"/>
        <w:rPr>
          <w:rStyle w:val="SubtleEmphasis"/>
          <w:rFonts w:eastAsia="Calibri"/>
          <w:i w:val="0"/>
          <w:color w:val="auto"/>
        </w:rPr>
      </w:pPr>
      <w:bookmarkStart w:id="37" w:name="_Toc322960777"/>
      <w:r w:rsidRPr="009C4E42">
        <w:rPr>
          <w:rStyle w:val="SubtleEmphasis"/>
          <w:rFonts w:eastAsia="Calibri"/>
          <w:i w:val="0"/>
          <w:color w:val="auto"/>
        </w:rPr>
        <w:t>Galvenās identificētās problēmas</w:t>
      </w:r>
      <w:r w:rsidR="00430A4A" w:rsidRPr="009C4E42">
        <w:rPr>
          <w:rStyle w:val="SubtleEmphasis"/>
          <w:rFonts w:eastAsia="Calibri"/>
          <w:i w:val="0"/>
          <w:color w:val="auto"/>
        </w:rPr>
        <w:t>:</w:t>
      </w:r>
      <w:bookmarkEnd w:id="37"/>
    </w:p>
    <w:p w:rsidR="00430A4A" w:rsidRDefault="00430A4A" w:rsidP="00D00BF5">
      <w:pPr>
        <w:numPr>
          <w:ilvl w:val="0"/>
          <w:numId w:val="6"/>
        </w:numPr>
        <w:autoSpaceDE w:val="0"/>
        <w:autoSpaceDN w:val="0"/>
        <w:adjustRightInd w:val="0"/>
        <w:spacing w:before="240"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 xml:space="preserve">Augsta </w:t>
      </w:r>
      <w:r w:rsidR="008A7B0D">
        <w:rPr>
          <w:rFonts w:ascii="Times New Roman" w:eastAsia="Calibri" w:hAnsi="Times New Roman"/>
          <w:sz w:val="28"/>
          <w:szCs w:val="28"/>
          <w:lang w:eastAsia="lv-LV"/>
        </w:rPr>
        <w:t>perinatālā</w:t>
      </w:r>
      <w:r w:rsidR="00F66B55">
        <w:rPr>
          <w:rFonts w:ascii="Times New Roman" w:eastAsia="Calibri" w:hAnsi="Times New Roman"/>
          <w:sz w:val="28"/>
          <w:szCs w:val="28"/>
          <w:lang w:eastAsia="lv-LV"/>
        </w:rPr>
        <w:t>, zīdaiņu</w:t>
      </w:r>
      <w:r w:rsidR="008A7B0D">
        <w:rPr>
          <w:rFonts w:ascii="Times New Roman" w:eastAsia="Calibri" w:hAnsi="Times New Roman"/>
          <w:sz w:val="28"/>
          <w:szCs w:val="28"/>
          <w:lang w:eastAsia="lv-LV"/>
        </w:rPr>
        <w:t xml:space="preserve"> </w:t>
      </w:r>
      <w:r w:rsidR="005661AD">
        <w:rPr>
          <w:rFonts w:ascii="Times New Roman" w:eastAsia="Calibri" w:hAnsi="Times New Roman"/>
          <w:sz w:val="28"/>
          <w:szCs w:val="28"/>
          <w:lang w:eastAsia="lv-LV"/>
        </w:rPr>
        <w:t>un mātes mirstība</w:t>
      </w:r>
      <w:r w:rsidR="0054547D">
        <w:rPr>
          <w:rFonts w:ascii="Times New Roman" w:eastAsia="Calibri" w:hAnsi="Times New Roman"/>
          <w:sz w:val="28"/>
          <w:szCs w:val="28"/>
          <w:lang w:eastAsia="lv-LV"/>
        </w:rPr>
        <w:t xml:space="preserve"> Latvijā</w:t>
      </w:r>
      <w:r w:rsidR="003E15C8">
        <w:rPr>
          <w:rFonts w:ascii="Times New Roman" w:eastAsia="Calibri" w:hAnsi="Times New Roman"/>
          <w:sz w:val="28"/>
          <w:szCs w:val="28"/>
          <w:lang w:eastAsia="lv-LV"/>
        </w:rPr>
        <w:t>.</w:t>
      </w:r>
    </w:p>
    <w:p w:rsidR="003E15C8" w:rsidRPr="003E15C8" w:rsidRDefault="003E15C8" w:rsidP="002C734D">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Nepi</w:t>
      </w:r>
      <w:r w:rsidR="00084C32">
        <w:rPr>
          <w:rFonts w:ascii="Times New Roman" w:eastAsia="Calibri" w:hAnsi="Times New Roman"/>
          <w:sz w:val="28"/>
          <w:szCs w:val="28"/>
          <w:lang w:eastAsia="lv-LV"/>
        </w:rPr>
        <w:t xml:space="preserve">etiekoša primārās aprūpes posma </w:t>
      </w:r>
      <w:r>
        <w:rPr>
          <w:rFonts w:ascii="Times New Roman" w:eastAsia="Calibri" w:hAnsi="Times New Roman"/>
          <w:sz w:val="28"/>
          <w:szCs w:val="28"/>
          <w:lang w:eastAsia="lv-LV"/>
        </w:rPr>
        <w:t>iesaistīšanās reproduktīvo pakalpojumu sniegšanā (</w:t>
      </w:r>
      <w:proofErr w:type="spellStart"/>
      <w:r>
        <w:rPr>
          <w:rFonts w:ascii="Times New Roman" w:eastAsia="Calibri" w:hAnsi="Times New Roman"/>
          <w:sz w:val="28"/>
          <w:szCs w:val="28"/>
          <w:lang w:eastAsia="lv-LV"/>
        </w:rPr>
        <w:t>antenatālā</w:t>
      </w:r>
      <w:proofErr w:type="spellEnd"/>
      <w:r>
        <w:rPr>
          <w:rFonts w:ascii="Times New Roman" w:eastAsia="Calibri" w:hAnsi="Times New Roman"/>
          <w:sz w:val="28"/>
          <w:szCs w:val="28"/>
          <w:lang w:eastAsia="lv-LV"/>
        </w:rPr>
        <w:t xml:space="preserve"> aprūpe, dzemdes kakla vēža </w:t>
      </w:r>
      <w:proofErr w:type="spellStart"/>
      <w:r>
        <w:rPr>
          <w:rFonts w:ascii="Times New Roman" w:eastAsia="Calibri" w:hAnsi="Times New Roman"/>
          <w:sz w:val="28"/>
          <w:szCs w:val="28"/>
          <w:lang w:eastAsia="lv-LV"/>
        </w:rPr>
        <w:t>skrīnings</w:t>
      </w:r>
      <w:proofErr w:type="spellEnd"/>
      <w:r>
        <w:rPr>
          <w:rFonts w:ascii="Times New Roman" w:eastAsia="Calibri" w:hAnsi="Times New Roman"/>
          <w:sz w:val="28"/>
          <w:szCs w:val="28"/>
          <w:lang w:eastAsia="lv-LV"/>
        </w:rPr>
        <w:t>, ģimenes plānošanas pakalpojumi), kas ierobežo paka</w:t>
      </w:r>
      <w:r w:rsidR="00B41DA0">
        <w:rPr>
          <w:rFonts w:ascii="Times New Roman" w:eastAsia="Calibri" w:hAnsi="Times New Roman"/>
          <w:sz w:val="28"/>
          <w:szCs w:val="28"/>
          <w:lang w:eastAsia="lv-LV"/>
        </w:rPr>
        <w:t>lpojumu pieejamību, īpaši sociālās atstumtības riska grupām</w:t>
      </w:r>
      <w:r>
        <w:rPr>
          <w:rFonts w:ascii="Times New Roman" w:eastAsia="Calibri" w:hAnsi="Times New Roman"/>
          <w:sz w:val="28"/>
          <w:szCs w:val="28"/>
          <w:lang w:eastAsia="lv-LV"/>
        </w:rPr>
        <w:t>.</w:t>
      </w:r>
    </w:p>
    <w:p w:rsidR="00C768F2" w:rsidRDefault="00196157" w:rsidP="002C734D">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Jauno vecāku</w:t>
      </w:r>
      <w:r w:rsidR="00114D11">
        <w:rPr>
          <w:rFonts w:ascii="Times New Roman" w:eastAsia="Calibri" w:hAnsi="Times New Roman"/>
          <w:sz w:val="28"/>
          <w:szCs w:val="28"/>
          <w:lang w:eastAsia="lv-LV"/>
        </w:rPr>
        <w:t xml:space="preserve"> n</w:t>
      </w:r>
      <w:r w:rsidR="00914C31">
        <w:rPr>
          <w:rFonts w:ascii="Times New Roman" w:eastAsia="Calibri" w:hAnsi="Times New Roman"/>
          <w:sz w:val="28"/>
          <w:szCs w:val="28"/>
          <w:lang w:eastAsia="lv-LV"/>
        </w:rPr>
        <w:t>epietiekamā</w:t>
      </w:r>
      <w:r w:rsidR="00C768F2">
        <w:rPr>
          <w:rFonts w:ascii="Times New Roman" w:eastAsia="Calibri" w:hAnsi="Times New Roman"/>
          <w:sz w:val="28"/>
          <w:szCs w:val="28"/>
          <w:lang w:eastAsia="lv-LV"/>
        </w:rPr>
        <w:t>s zināšanas</w:t>
      </w:r>
      <w:r w:rsidR="0054547D">
        <w:rPr>
          <w:rFonts w:ascii="Times New Roman" w:eastAsia="Calibri" w:hAnsi="Times New Roman"/>
          <w:sz w:val="28"/>
          <w:szCs w:val="28"/>
          <w:lang w:eastAsia="lv-LV"/>
        </w:rPr>
        <w:t xml:space="preserve"> par seksuālo un reproduktīvo veselību, veselības saglabāšanu grūtnie</w:t>
      </w:r>
      <w:r w:rsidR="003E15C8">
        <w:rPr>
          <w:rFonts w:ascii="Times New Roman" w:eastAsia="Calibri" w:hAnsi="Times New Roman"/>
          <w:sz w:val="28"/>
          <w:szCs w:val="28"/>
          <w:lang w:eastAsia="lv-LV"/>
        </w:rPr>
        <w:t>cības laikā, jaundzimušā aprūpi un drošību.</w:t>
      </w:r>
    </w:p>
    <w:p w:rsidR="00605C50" w:rsidRDefault="00605C50" w:rsidP="002C734D">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lastRenderedPageBreak/>
        <w:t>Nav vienota</w:t>
      </w:r>
      <w:r w:rsidR="00196157">
        <w:rPr>
          <w:rFonts w:ascii="Times New Roman" w:eastAsia="Calibri" w:hAnsi="Times New Roman"/>
          <w:sz w:val="28"/>
          <w:szCs w:val="28"/>
          <w:lang w:eastAsia="lv-LV"/>
        </w:rPr>
        <w:t xml:space="preserve"> neauglības re</w:t>
      </w:r>
      <w:r w:rsidR="003E15C8">
        <w:rPr>
          <w:rFonts w:ascii="Times New Roman" w:eastAsia="Calibri" w:hAnsi="Times New Roman"/>
          <w:sz w:val="28"/>
          <w:szCs w:val="28"/>
          <w:lang w:eastAsia="lv-LV"/>
        </w:rPr>
        <w:t>ģistra valstī un centralizētas spermas</w:t>
      </w:r>
      <w:r w:rsidR="003469B5">
        <w:rPr>
          <w:rFonts w:ascii="Times New Roman" w:eastAsia="Calibri" w:hAnsi="Times New Roman"/>
          <w:sz w:val="28"/>
          <w:szCs w:val="28"/>
          <w:lang w:eastAsia="lv-LV"/>
        </w:rPr>
        <w:t xml:space="preserve"> datu</w:t>
      </w:r>
      <w:r w:rsidR="003E15C8">
        <w:rPr>
          <w:rFonts w:ascii="Times New Roman" w:eastAsia="Calibri" w:hAnsi="Times New Roman"/>
          <w:sz w:val="28"/>
          <w:szCs w:val="28"/>
          <w:lang w:eastAsia="lv-LV"/>
        </w:rPr>
        <w:t xml:space="preserve"> bankas, </w:t>
      </w:r>
      <w:r w:rsidR="000104CF" w:rsidRPr="00C11DBB">
        <w:rPr>
          <w:rFonts w:ascii="Times New Roman" w:eastAsia="Calibri" w:hAnsi="Times New Roman"/>
          <w:sz w:val="28"/>
          <w:szCs w:val="28"/>
          <w:lang w:eastAsia="lv-LV"/>
        </w:rPr>
        <w:t xml:space="preserve">kā arī </w:t>
      </w:r>
      <w:r w:rsidR="003E15C8">
        <w:rPr>
          <w:rFonts w:ascii="Times New Roman" w:eastAsia="Calibri" w:hAnsi="Times New Roman"/>
          <w:sz w:val="28"/>
          <w:szCs w:val="28"/>
          <w:lang w:eastAsia="lv-LV"/>
        </w:rPr>
        <w:t>nav iekļaut</w:t>
      </w:r>
      <w:r w:rsidR="00BC6EF5">
        <w:rPr>
          <w:rFonts w:ascii="Times New Roman" w:eastAsia="Calibri" w:hAnsi="Times New Roman"/>
          <w:sz w:val="28"/>
          <w:szCs w:val="28"/>
          <w:lang w:eastAsia="lv-LV"/>
        </w:rPr>
        <w:t>i</w:t>
      </w:r>
      <w:r w:rsidR="003E15C8">
        <w:rPr>
          <w:rFonts w:ascii="Times New Roman" w:eastAsia="Calibri" w:hAnsi="Times New Roman"/>
          <w:sz w:val="28"/>
          <w:szCs w:val="28"/>
          <w:lang w:eastAsia="lv-LV"/>
        </w:rPr>
        <w:t xml:space="preserve"> valsts apmaksātajos pakalpojumos neauglības diagnostiskie izmeklējumi un medicīniskās apaugļošanas procedūras.</w:t>
      </w:r>
    </w:p>
    <w:p w:rsidR="003E15C8" w:rsidRPr="00892E43" w:rsidRDefault="00BC6EF5" w:rsidP="002C734D">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Nav izveidot</w:t>
      </w:r>
      <w:r w:rsidR="00CA08F4">
        <w:rPr>
          <w:rFonts w:ascii="Times New Roman" w:eastAsia="Calibri" w:hAnsi="Times New Roman"/>
          <w:sz w:val="28"/>
          <w:szCs w:val="28"/>
          <w:lang w:eastAsia="lv-LV"/>
        </w:rPr>
        <w:t>a</w:t>
      </w:r>
      <w:r>
        <w:rPr>
          <w:rFonts w:ascii="Times New Roman" w:eastAsia="Calibri" w:hAnsi="Times New Roman"/>
          <w:sz w:val="28"/>
          <w:szCs w:val="28"/>
          <w:lang w:eastAsia="lv-LV"/>
        </w:rPr>
        <w:t xml:space="preserve"> </w:t>
      </w:r>
      <w:r w:rsidR="003E15C8">
        <w:rPr>
          <w:rFonts w:ascii="Times New Roman" w:eastAsia="Calibri" w:hAnsi="Times New Roman"/>
          <w:sz w:val="28"/>
          <w:szCs w:val="28"/>
          <w:lang w:eastAsia="lv-LV"/>
        </w:rPr>
        <w:t>mā</w:t>
      </w:r>
      <w:r w:rsidR="00CA08F4">
        <w:rPr>
          <w:rFonts w:ascii="Times New Roman" w:eastAsia="Calibri" w:hAnsi="Times New Roman"/>
          <w:sz w:val="28"/>
          <w:szCs w:val="28"/>
          <w:lang w:eastAsia="lv-LV"/>
        </w:rPr>
        <w:t>t</w:t>
      </w:r>
      <w:r w:rsidR="00084C32">
        <w:rPr>
          <w:rFonts w:ascii="Times New Roman" w:eastAsia="Calibri" w:hAnsi="Times New Roman"/>
          <w:sz w:val="28"/>
          <w:szCs w:val="28"/>
          <w:lang w:eastAsia="lv-LV"/>
        </w:rPr>
        <w:t>es</w:t>
      </w:r>
      <w:r w:rsidR="00C11DBB">
        <w:rPr>
          <w:rFonts w:ascii="Times New Roman" w:eastAsia="Calibri" w:hAnsi="Times New Roman"/>
          <w:sz w:val="28"/>
          <w:szCs w:val="28"/>
          <w:lang w:eastAsia="lv-LV"/>
        </w:rPr>
        <w:t xml:space="preserve"> mirstības konfidenciālās analīzes</w:t>
      </w:r>
      <w:r w:rsidR="00084C32">
        <w:rPr>
          <w:rFonts w:ascii="Times New Roman" w:eastAsia="Calibri" w:hAnsi="Times New Roman"/>
          <w:sz w:val="28"/>
          <w:szCs w:val="28"/>
          <w:lang w:eastAsia="lv-LV"/>
        </w:rPr>
        <w:t xml:space="preserve"> un perinatālā</w:t>
      </w:r>
      <w:r w:rsidR="00C11DBB">
        <w:rPr>
          <w:rFonts w:ascii="Times New Roman" w:eastAsia="Calibri" w:hAnsi="Times New Roman"/>
          <w:sz w:val="28"/>
          <w:szCs w:val="28"/>
          <w:lang w:eastAsia="lv-LV"/>
        </w:rPr>
        <w:t>s mirstības</w:t>
      </w:r>
      <w:r w:rsidR="00084C32">
        <w:rPr>
          <w:rFonts w:ascii="Times New Roman" w:eastAsia="Calibri" w:hAnsi="Times New Roman"/>
          <w:sz w:val="28"/>
          <w:szCs w:val="28"/>
          <w:lang w:eastAsia="lv-LV"/>
        </w:rPr>
        <w:t xml:space="preserve"> audita sistēma</w:t>
      </w:r>
      <w:r w:rsidR="00CA08F4">
        <w:rPr>
          <w:rFonts w:ascii="Times New Roman" w:eastAsia="Calibri" w:hAnsi="Times New Roman"/>
          <w:sz w:val="28"/>
          <w:szCs w:val="28"/>
          <w:lang w:eastAsia="lv-LV"/>
        </w:rPr>
        <w:t xml:space="preserve"> </w:t>
      </w:r>
      <w:r w:rsidR="003E15C8">
        <w:rPr>
          <w:rFonts w:ascii="Times New Roman" w:eastAsia="Calibri" w:hAnsi="Times New Roman"/>
          <w:sz w:val="28"/>
          <w:szCs w:val="28"/>
          <w:lang w:eastAsia="lv-LV"/>
        </w:rPr>
        <w:t>problēmu</w:t>
      </w:r>
      <w:r w:rsidR="00CA08F4">
        <w:rPr>
          <w:rFonts w:ascii="Times New Roman" w:eastAsia="Calibri" w:hAnsi="Times New Roman"/>
          <w:sz w:val="28"/>
          <w:szCs w:val="28"/>
          <w:lang w:eastAsia="lv-LV"/>
        </w:rPr>
        <w:t xml:space="preserve"> identificēšanai un novēršanai</w:t>
      </w:r>
      <w:r w:rsidR="003E15C8">
        <w:rPr>
          <w:rFonts w:ascii="Times New Roman" w:eastAsia="Calibri" w:hAnsi="Times New Roman"/>
          <w:sz w:val="28"/>
          <w:szCs w:val="28"/>
          <w:lang w:eastAsia="lv-LV"/>
        </w:rPr>
        <w:t>.</w:t>
      </w:r>
    </w:p>
    <w:p w:rsidR="00EE3C83" w:rsidRPr="00EE3C83" w:rsidRDefault="00BC6EF5" w:rsidP="00EE3C83">
      <w:pPr>
        <w:numPr>
          <w:ilvl w:val="0"/>
          <w:numId w:val="6"/>
        </w:numPr>
        <w:autoSpaceDE w:val="0"/>
        <w:autoSpaceDN w:val="0"/>
        <w:adjustRightInd w:val="0"/>
        <w:spacing w:after="0"/>
        <w:ind w:left="567" w:hanging="567"/>
        <w:jc w:val="both"/>
        <w:rPr>
          <w:rFonts w:ascii="Times New Roman" w:eastAsia="Calibri" w:hAnsi="Times New Roman"/>
          <w:sz w:val="28"/>
          <w:szCs w:val="28"/>
          <w:lang w:eastAsia="lv-LV"/>
        </w:rPr>
      </w:pPr>
      <w:r>
        <w:rPr>
          <w:rFonts w:ascii="Times New Roman" w:eastAsia="Calibri" w:hAnsi="Times New Roman"/>
          <w:sz w:val="28"/>
          <w:szCs w:val="28"/>
          <w:lang w:eastAsia="lv-LV"/>
        </w:rPr>
        <w:t>Nav pietiekama s</w:t>
      </w:r>
      <w:r w:rsidR="00196157">
        <w:rPr>
          <w:rFonts w:ascii="Times New Roman" w:eastAsia="Calibri" w:hAnsi="Times New Roman"/>
          <w:sz w:val="28"/>
          <w:szCs w:val="28"/>
          <w:lang w:eastAsia="lv-LV"/>
        </w:rPr>
        <w:t xml:space="preserve">tarpnozaru sadarbība </w:t>
      </w:r>
      <w:r w:rsidR="00F66B55">
        <w:rPr>
          <w:rFonts w:ascii="Times New Roman" w:eastAsia="Calibri" w:hAnsi="Times New Roman"/>
          <w:sz w:val="28"/>
          <w:szCs w:val="28"/>
          <w:lang w:eastAsia="lv-LV"/>
        </w:rPr>
        <w:t xml:space="preserve">reproduktīvās veselības, </w:t>
      </w:r>
      <w:r w:rsidR="00196157">
        <w:rPr>
          <w:rFonts w:ascii="Times New Roman" w:eastAsia="Calibri" w:hAnsi="Times New Roman"/>
          <w:sz w:val="28"/>
          <w:szCs w:val="28"/>
          <w:lang w:eastAsia="lv-LV"/>
        </w:rPr>
        <w:t>mātes un b</w:t>
      </w:r>
      <w:r w:rsidR="00892E43">
        <w:rPr>
          <w:rFonts w:ascii="Times New Roman" w:eastAsia="Calibri" w:hAnsi="Times New Roman"/>
          <w:sz w:val="28"/>
          <w:szCs w:val="28"/>
          <w:lang w:eastAsia="lv-LV"/>
        </w:rPr>
        <w:t xml:space="preserve">ērna veselības uzlabošanas jomā, nepietiekoša informācija </w:t>
      </w:r>
      <w:r>
        <w:rPr>
          <w:rFonts w:ascii="Times New Roman" w:eastAsia="Calibri" w:hAnsi="Times New Roman"/>
          <w:sz w:val="28"/>
          <w:szCs w:val="28"/>
          <w:lang w:eastAsia="lv-LV"/>
        </w:rPr>
        <w:t xml:space="preserve">jauniešiem un pusaudžiem </w:t>
      </w:r>
      <w:r w:rsidR="00892E43">
        <w:rPr>
          <w:rFonts w:ascii="Times New Roman" w:eastAsia="Calibri" w:hAnsi="Times New Roman"/>
          <w:sz w:val="28"/>
          <w:szCs w:val="28"/>
          <w:lang w:eastAsia="lv-LV"/>
        </w:rPr>
        <w:t>par seksuālās un reproduktīvās veselības jautājumiem.</w:t>
      </w:r>
    </w:p>
    <w:p w:rsidR="00F819F1" w:rsidRPr="00EE3C83" w:rsidRDefault="00F819F1" w:rsidP="00EE3C83">
      <w:pPr>
        <w:pStyle w:val="Heading1"/>
        <w:numPr>
          <w:ilvl w:val="0"/>
          <w:numId w:val="20"/>
        </w:numPr>
        <w:spacing w:before="240" w:line="276" w:lineRule="auto"/>
        <w:jc w:val="center"/>
        <w:rPr>
          <w:rStyle w:val="Strong"/>
          <w:rFonts w:eastAsia="Calibri"/>
          <w:b/>
          <w:bCs/>
        </w:rPr>
      </w:pPr>
      <w:bookmarkStart w:id="38" w:name="_Toc322960778"/>
      <w:r w:rsidRPr="001542D8">
        <w:t xml:space="preserve">Mērķu un rezultātu, to </w:t>
      </w:r>
      <w:r w:rsidRPr="00CB4A8E">
        <w:t>rezultatīvo</w:t>
      </w:r>
      <w:r w:rsidRPr="001542D8">
        <w:t xml:space="preserve"> rādītāju hierarhija</w:t>
      </w:r>
      <w:bookmarkEnd w:id="38"/>
    </w:p>
    <w:p w:rsidR="008404B8" w:rsidRDefault="008404B8" w:rsidP="00EE3C83">
      <w:pPr>
        <w:tabs>
          <w:tab w:val="left" w:pos="567"/>
        </w:tabs>
        <w:spacing w:before="240" w:after="0"/>
        <w:jc w:val="both"/>
        <w:rPr>
          <w:rStyle w:val="Strong"/>
          <w:rFonts w:ascii="Times New Roman" w:hAnsi="Times New Roman"/>
          <w:b w:val="0"/>
          <w:sz w:val="28"/>
          <w:szCs w:val="28"/>
        </w:rPr>
      </w:pPr>
      <w:r w:rsidRPr="00250A82">
        <w:rPr>
          <w:rStyle w:val="Strong"/>
          <w:rFonts w:ascii="Times New Roman" w:hAnsi="Times New Roman"/>
          <w:b w:val="0"/>
          <w:sz w:val="28"/>
          <w:szCs w:val="28"/>
        </w:rPr>
        <w:tab/>
        <w:t xml:space="preserve">Plāna mērķis ir </w:t>
      </w:r>
      <w:r>
        <w:rPr>
          <w:rStyle w:val="Strong"/>
          <w:rFonts w:ascii="Times New Roman" w:hAnsi="Times New Roman"/>
          <w:b w:val="0"/>
          <w:sz w:val="28"/>
          <w:szCs w:val="28"/>
        </w:rPr>
        <w:t xml:space="preserve">uzlabot </w:t>
      </w:r>
      <w:r w:rsidRPr="00250A82">
        <w:rPr>
          <w:rFonts w:ascii="Times New Roman" w:eastAsia="Calibri" w:hAnsi="Times New Roman"/>
          <w:sz w:val="28"/>
          <w:szCs w:val="28"/>
          <w:lang w:eastAsia="lv-LV"/>
        </w:rPr>
        <w:t>mātes un bērna veselīb</w:t>
      </w:r>
      <w:r w:rsidR="008950CF">
        <w:rPr>
          <w:rFonts w:ascii="Times New Roman" w:eastAsia="Calibri" w:hAnsi="Times New Roman"/>
          <w:sz w:val="28"/>
          <w:szCs w:val="28"/>
          <w:lang w:eastAsia="lv-LV"/>
        </w:rPr>
        <w:t>u (tai skaitā samazināt</w:t>
      </w:r>
      <w:r>
        <w:rPr>
          <w:rFonts w:ascii="Times New Roman" w:eastAsia="Calibri" w:hAnsi="Times New Roman"/>
          <w:sz w:val="28"/>
          <w:szCs w:val="28"/>
          <w:lang w:eastAsia="lv-LV"/>
        </w:rPr>
        <w:t xml:space="preserve"> perinatālo mirstību un mātes mirstību)</w:t>
      </w:r>
      <w:r w:rsidRPr="00250A82">
        <w:rPr>
          <w:rStyle w:val="Strong"/>
          <w:rFonts w:ascii="Times New Roman" w:hAnsi="Times New Roman"/>
          <w:b w:val="0"/>
          <w:sz w:val="28"/>
          <w:szCs w:val="28"/>
        </w:rPr>
        <w:t xml:space="preserve">, nodrošinot plānotu, saskaņotu un koordinētu pasākumu veikšanu. </w:t>
      </w:r>
    </w:p>
    <w:p w:rsidR="00F16A90" w:rsidRPr="00250A82" w:rsidRDefault="00F16A90" w:rsidP="002C734D">
      <w:pPr>
        <w:tabs>
          <w:tab w:val="left" w:pos="567"/>
        </w:tabs>
        <w:spacing w:after="0"/>
        <w:jc w:val="both"/>
        <w:rPr>
          <w:rStyle w:val="Strong"/>
          <w:rFonts w:ascii="Times New Roman" w:hAnsi="Times New Roman"/>
          <w:b w:val="0"/>
          <w:sz w:val="28"/>
          <w:szCs w:val="28"/>
        </w:rPr>
      </w:pPr>
    </w:p>
    <w:p w:rsidR="008404B8" w:rsidRPr="00250A82" w:rsidRDefault="008404B8" w:rsidP="002C734D">
      <w:pPr>
        <w:tabs>
          <w:tab w:val="left" w:pos="0"/>
        </w:tabs>
        <w:spacing w:after="0"/>
        <w:jc w:val="both"/>
        <w:rPr>
          <w:rFonts w:ascii="Times New Roman" w:hAnsi="Times New Roman"/>
          <w:b/>
          <w:bCs/>
          <w:sz w:val="28"/>
          <w:szCs w:val="28"/>
          <w:lang w:eastAsia="lv-LV"/>
        </w:rPr>
      </w:pPr>
      <w:r w:rsidRPr="00250A82">
        <w:rPr>
          <w:rFonts w:ascii="Times New Roman" w:hAnsi="Times New Roman"/>
          <w:sz w:val="28"/>
          <w:szCs w:val="28"/>
        </w:rPr>
        <w:t>Plāna mērķis sasniedzams, realizējot trīs rīcības virzienus:</w:t>
      </w:r>
    </w:p>
    <w:p w:rsidR="008404B8" w:rsidRPr="00C961D4" w:rsidRDefault="008404B8" w:rsidP="002C734D">
      <w:pPr>
        <w:pStyle w:val="ListParagraph"/>
        <w:numPr>
          <w:ilvl w:val="0"/>
          <w:numId w:val="16"/>
        </w:numPr>
        <w:spacing w:after="0"/>
        <w:ind w:left="567" w:hanging="567"/>
        <w:jc w:val="both"/>
        <w:rPr>
          <w:rFonts w:ascii="Times New Roman" w:hAnsi="Times New Roman"/>
          <w:sz w:val="28"/>
          <w:szCs w:val="28"/>
        </w:rPr>
      </w:pPr>
      <w:r w:rsidRPr="00C961D4">
        <w:rPr>
          <w:rFonts w:ascii="Times New Roman" w:hAnsi="Times New Roman"/>
          <w:sz w:val="28"/>
          <w:szCs w:val="28"/>
        </w:rPr>
        <w:t>Pasākumi mātes un bērna veselības aprūpes uzlabošanai.</w:t>
      </w:r>
    </w:p>
    <w:p w:rsidR="008404B8" w:rsidRPr="00C961D4" w:rsidRDefault="008404B8" w:rsidP="002C734D">
      <w:pPr>
        <w:pStyle w:val="ListParagraph"/>
        <w:numPr>
          <w:ilvl w:val="0"/>
          <w:numId w:val="16"/>
        </w:numPr>
        <w:spacing w:after="0"/>
        <w:ind w:left="567" w:hanging="567"/>
        <w:jc w:val="both"/>
        <w:rPr>
          <w:rFonts w:ascii="Times New Roman" w:hAnsi="Times New Roman"/>
          <w:sz w:val="28"/>
          <w:szCs w:val="28"/>
        </w:rPr>
      </w:pPr>
      <w:r w:rsidRPr="00C961D4">
        <w:rPr>
          <w:rFonts w:ascii="Times New Roman" w:hAnsi="Times New Roman"/>
          <w:sz w:val="28"/>
          <w:szCs w:val="28"/>
        </w:rPr>
        <w:t>Neauglības ārstēšanas (t.sk. medicīniskās apaugļošanas) iekļaušana valsts apmaksātajos pakalpojumos.</w:t>
      </w:r>
    </w:p>
    <w:p w:rsidR="008404B8" w:rsidRPr="00C961D4" w:rsidRDefault="008404B8" w:rsidP="002C734D">
      <w:pPr>
        <w:pStyle w:val="ListParagraph"/>
        <w:numPr>
          <w:ilvl w:val="0"/>
          <w:numId w:val="16"/>
        </w:numPr>
        <w:spacing w:after="0"/>
        <w:ind w:left="567" w:hanging="567"/>
        <w:jc w:val="both"/>
        <w:rPr>
          <w:rFonts w:ascii="Times New Roman" w:hAnsi="Times New Roman"/>
          <w:sz w:val="28"/>
          <w:szCs w:val="28"/>
        </w:rPr>
      </w:pPr>
      <w:r w:rsidRPr="00C961D4">
        <w:rPr>
          <w:rFonts w:ascii="Times New Roman" w:hAnsi="Times New Roman"/>
          <w:sz w:val="28"/>
          <w:szCs w:val="28"/>
        </w:rPr>
        <w:t>Citu sektoru iesaiste (starpnozaru sadarbība) jautājuma kompleksai un valstiskai risināšanai.</w:t>
      </w:r>
    </w:p>
    <w:p w:rsidR="00DC6AD8" w:rsidRDefault="00DC6AD8" w:rsidP="002C734D">
      <w:pPr>
        <w:spacing w:after="0"/>
        <w:rPr>
          <w:rFonts w:ascii="Times New Roman" w:hAnsi="Times New Roman"/>
          <w:sz w:val="28"/>
          <w:szCs w:val="28"/>
        </w:rPr>
      </w:pPr>
    </w:p>
    <w:p w:rsidR="008404B8" w:rsidRPr="00FD4C4D" w:rsidRDefault="008404B8" w:rsidP="002C734D">
      <w:pPr>
        <w:spacing w:after="0"/>
        <w:rPr>
          <w:rFonts w:ascii="Times New Roman" w:hAnsi="Times New Roman"/>
          <w:sz w:val="28"/>
          <w:szCs w:val="28"/>
        </w:rPr>
      </w:pPr>
      <w:r w:rsidRPr="00FD4C4D">
        <w:rPr>
          <w:rFonts w:ascii="Times New Roman" w:hAnsi="Times New Roman"/>
          <w:sz w:val="28"/>
          <w:szCs w:val="28"/>
        </w:rPr>
        <w:t>Lai s</w:t>
      </w:r>
      <w:r w:rsidR="00E7245A" w:rsidRPr="00FD4C4D">
        <w:rPr>
          <w:rFonts w:ascii="Times New Roman" w:hAnsi="Times New Roman"/>
          <w:sz w:val="28"/>
          <w:szCs w:val="28"/>
        </w:rPr>
        <w:t>asniegtu Plānā izvirzīt</w:t>
      </w:r>
      <w:r w:rsidR="00084C32" w:rsidRPr="00FD4C4D">
        <w:rPr>
          <w:rFonts w:ascii="Times New Roman" w:hAnsi="Times New Roman"/>
          <w:sz w:val="28"/>
          <w:szCs w:val="28"/>
        </w:rPr>
        <w:t xml:space="preserve">o </w:t>
      </w:r>
      <w:r w:rsidR="00E7245A" w:rsidRPr="00FD4C4D">
        <w:rPr>
          <w:rFonts w:ascii="Times New Roman" w:hAnsi="Times New Roman"/>
          <w:sz w:val="28"/>
          <w:szCs w:val="28"/>
        </w:rPr>
        <w:t>mērķi</w:t>
      </w:r>
      <w:r w:rsidRPr="00FD4C4D">
        <w:rPr>
          <w:rFonts w:ascii="Times New Roman" w:hAnsi="Times New Roman"/>
          <w:sz w:val="28"/>
          <w:szCs w:val="28"/>
        </w:rPr>
        <w:t>, tiek noteikti šādi uzdevumi:</w:t>
      </w:r>
    </w:p>
    <w:p w:rsidR="008404B8" w:rsidRPr="00125815" w:rsidRDefault="008404B8"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Ieviest papildus izmeklēšanas metodes grūtniecēm, lai mazinātu iedzimto anomāliju attīstību jaundzimušajiem.</w:t>
      </w:r>
    </w:p>
    <w:p w:rsidR="008404B8" w:rsidRPr="00125815" w:rsidRDefault="008404B8"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Valsts fin</w:t>
      </w:r>
      <w:r w:rsidR="00084C32" w:rsidRPr="00125815">
        <w:rPr>
          <w:rFonts w:ascii="Times New Roman" w:hAnsi="Times New Roman"/>
          <w:sz w:val="28"/>
          <w:szCs w:val="28"/>
        </w:rPr>
        <w:t xml:space="preserve">ansētajā grūtnieču aprūpē </w:t>
      </w:r>
      <w:r w:rsidRPr="00125815">
        <w:rPr>
          <w:rFonts w:ascii="Times New Roman" w:hAnsi="Times New Roman"/>
          <w:sz w:val="28"/>
          <w:szCs w:val="28"/>
        </w:rPr>
        <w:t xml:space="preserve">īstenot principu </w:t>
      </w:r>
      <w:r w:rsidRPr="00125815">
        <w:rPr>
          <w:rFonts w:ascii="Times New Roman" w:hAnsi="Times New Roman"/>
          <w:i/>
          <w:sz w:val="28"/>
          <w:szCs w:val="28"/>
        </w:rPr>
        <w:t>„nauda seko grūtniecei”</w:t>
      </w:r>
      <w:r w:rsidRPr="00125815">
        <w:rPr>
          <w:rFonts w:ascii="Times New Roman" w:hAnsi="Times New Roman"/>
          <w:sz w:val="28"/>
          <w:szCs w:val="28"/>
        </w:rPr>
        <w:t>.</w:t>
      </w:r>
    </w:p>
    <w:p w:rsidR="008404B8" w:rsidRPr="00125815" w:rsidRDefault="008404B8"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Iesaistīt ģimenes ārstu komandu (māsu</w:t>
      </w:r>
      <w:r w:rsidR="00AC571C" w:rsidRPr="00125815">
        <w:rPr>
          <w:rFonts w:ascii="Times New Roman" w:hAnsi="Times New Roman"/>
          <w:sz w:val="28"/>
          <w:szCs w:val="28"/>
        </w:rPr>
        <w:t xml:space="preserve"> vai vecmāti</w:t>
      </w:r>
      <w:r w:rsidRPr="00125815">
        <w:rPr>
          <w:rFonts w:ascii="Times New Roman" w:hAnsi="Times New Roman"/>
          <w:sz w:val="28"/>
          <w:szCs w:val="28"/>
        </w:rPr>
        <w:t>) ģimenes plānošanas un reproduktīvās veselības veicināšanā.</w:t>
      </w:r>
    </w:p>
    <w:p w:rsidR="008404B8" w:rsidRPr="00125815" w:rsidRDefault="008404B8"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 xml:space="preserve">Izstrādāt </w:t>
      </w:r>
      <w:r w:rsidR="00B65FA2" w:rsidRPr="00125815">
        <w:rPr>
          <w:rFonts w:ascii="Times New Roman" w:hAnsi="Times New Roman"/>
          <w:sz w:val="28"/>
          <w:szCs w:val="28"/>
        </w:rPr>
        <w:t xml:space="preserve">un reģistrēt </w:t>
      </w:r>
      <w:proofErr w:type="spellStart"/>
      <w:r w:rsidRPr="00125815">
        <w:rPr>
          <w:rFonts w:ascii="Times New Roman" w:hAnsi="Times New Roman"/>
          <w:sz w:val="28"/>
          <w:szCs w:val="28"/>
        </w:rPr>
        <w:t>antenatālās</w:t>
      </w:r>
      <w:proofErr w:type="spellEnd"/>
      <w:r w:rsidRPr="00125815">
        <w:rPr>
          <w:rFonts w:ascii="Times New Roman" w:hAnsi="Times New Roman"/>
          <w:sz w:val="28"/>
          <w:szCs w:val="28"/>
        </w:rPr>
        <w:t xml:space="preserve"> aprūpes vadlīnijas un kritērijus ārstniecības personu kompetences noteikšanai.</w:t>
      </w:r>
    </w:p>
    <w:p w:rsidR="007B21C1" w:rsidRPr="00125815" w:rsidRDefault="001E2B17"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Izv</w:t>
      </w:r>
      <w:r w:rsidR="008404B8" w:rsidRPr="00125815">
        <w:rPr>
          <w:rFonts w:ascii="Times New Roman" w:hAnsi="Times New Roman"/>
          <w:sz w:val="28"/>
          <w:szCs w:val="28"/>
        </w:rPr>
        <w:t xml:space="preserve">eidot </w:t>
      </w:r>
      <w:r w:rsidRPr="00125815">
        <w:rPr>
          <w:rFonts w:ascii="Times New Roman" w:hAnsi="Times New Roman"/>
          <w:sz w:val="28"/>
          <w:szCs w:val="28"/>
        </w:rPr>
        <w:t>mātes mirstības konfidenciālās</w:t>
      </w:r>
      <w:r w:rsidR="002F33C3" w:rsidRPr="00125815">
        <w:rPr>
          <w:rFonts w:ascii="Times New Roman" w:hAnsi="Times New Roman"/>
          <w:sz w:val="28"/>
          <w:szCs w:val="28"/>
        </w:rPr>
        <w:t xml:space="preserve"> analīzes sistēmu, kā arī perinatālās mirstības analīzes sistēmu veselības aprūpes uzlabošanai.</w:t>
      </w:r>
      <w:r w:rsidR="00E10BBA" w:rsidRPr="00125815">
        <w:rPr>
          <w:rFonts w:ascii="Times New Roman" w:hAnsi="Times New Roman"/>
          <w:sz w:val="28"/>
          <w:szCs w:val="28"/>
        </w:rPr>
        <w:t xml:space="preserve"> </w:t>
      </w:r>
    </w:p>
    <w:p w:rsidR="00E10BBA" w:rsidRPr="00125815" w:rsidRDefault="00271D52"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Iekļaut grūtnieces augsta riska grupā brīvprātīgai vakcinācijai pret gripu un nodrošināt vakcīnas cenas kompensāciju 100 % apmērā no valsts budžeta līdzekļiem. Tiek vakcinētas grūtnieces, kurām ir slimības ar imūndeficīta simptomātiku vai tiek plānotas plānveida operācijas vai manipulācijas stacionārā gripas epidēmijas laikā</w:t>
      </w:r>
      <w:r w:rsidR="00E10BBA" w:rsidRPr="00125815">
        <w:rPr>
          <w:rFonts w:ascii="Times New Roman" w:hAnsi="Times New Roman"/>
          <w:sz w:val="28"/>
          <w:szCs w:val="28"/>
        </w:rPr>
        <w:t>.</w:t>
      </w:r>
    </w:p>
    <w:p w:rsidR="00E10BBA" w:rsidRPr="00125815" w:rsidRDefault="00E10BBA"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lastRenderedPageBreak/>
        <w:t xml:space="preserve">Nodrošināt vecāku informēšanu un topošo vecāku bezmaksas apmācības procesu pirmsdzemdību </w:t>
      </w:r>
      <w:r w:rsidR="006E5547" w:rsidRPr="00125815">
        <w:rPr>
          <w:rFonts w:ascii="Times New Roman" w:hAnsi="Times New Roman"/>
          <w:sz w:val="28"/>
          <w:szCs w:val="28"/>
        </w:rPr>
        <w:t xml:space="preserve">un pēcdzemdību </w:t>
      </w:r>
      <w:r w:rsidRPr="00125815">
        <w:rPr>
          <w:rFonts w:ascii="Times New Roman" w:hAnsi="Times New Roman"/>
          <w:sz w:val="28"/>
          <w:szCs w:val="28"/>
        </w:rPr>
        <w:t>aprūpes laikā</w:t>
      </w:r>
      <w:r w:rsidR="00AC571C" w:rsidRPr="00125815">
        <w:rPr>
          <w:rFonts w:ascii="Times New Roman" w:hAnsi="Times New Roman"/>
          <w:sz w:val="28"/>
          <w:szCs w:val="28"/>
        </w:rPr>
        <w:t>, veicināt zīdīšanu</w:t>
      </w:r>
      <w:r w:rsidRPr="00125815">
        <w:rPr>
          <w:rFonts w:ascii="Times New Roman" w:hAnsi="Times New Roman"/>
          <w:sz w:val="28"/>
          <w:szCs w:val="28"/>
        </w:rPr>
        <w:t>.</w:t>
      </w:r>
    </w:p>
    <w:p w:rsidR="00E10BBA" w:rsidRPr="00125815" w:rsidRDefault="00D86B1B"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Kompensēt recepšu zāles 25% apmērā grūtniecēm un sievietēm pēcdzemdību periodā, kompensēt recepšu zāles 50% apmērā bērniem līdz 2 gadu vecumam (neieskaitot), ja nav noteikta diagnoze ar citu kompensācijas apmēru</w:t>
      </w:r>
    </w:p>
    <w:p w:rsidR="00E10BBA" w:rsidRPr="00125815" w:rsidRDefault="00E10BBA" w:rsidP="002C734D">
      <w:pPr>
        <w:pStyle w:val="ListParagraph"/>
        <w:numPr>
          <w:ilvl w:val="0"/>
          <w:numId w:val="17"/>
        </w:numPr>
        <w:spacing w:after="0"/>
        <w:ind w:left="567" w:hanging="567"/>
        <w:jc w:val="both"/>
        <w:rPr>
          <w:rFonts w:ascii="Times New Roman" w:hAnsi="Times New Roman"/>
          <w:sz w:val="28"/>
          <w:szCs w:val="28"/>
        </w:rPr>
      </w:pPr>
      <w:r w:rsidRPr="00125815">
        <w:rPr>
          <w:rFonts w:ascii="Times New Roman" w:hAnsi="Times New Roman"/>
          <w:sz w:val="28"/>
          <w:szCs w:val="28"/>
        </w:rPr>
        <w:t>Izveidot valstī neaug</w:t>
      </w:r>
      <w:r w:rsidR="00B65FA2" w:rsidRPr="00125815">
        <w:rPr>
          <w:rFonts w:ascii="Times New Roman" w:hAnsi="Times New Roman"/>
          <w:sz w:val="28"/>
          <w:szCs w:val="28"/>
        </w:rPr>
        <w:t xml:space="preserve">lības </w:t>
      </w:r>
      <w:r w:rsidRPr="00125815">
        <w:rPr>
          <w:rFonts w:ascii="Times New Roman" w:hAnsi="Times New Roman"/>
          <w:sz w:val="28"/>
          <w:szCs w:val="28"/>
        </w:rPr>
        <w:t xml:space="preserve">reģistru un centralizētu spermas </w:t>
      </w:r>
      <w:r w:rsidR="003469B5">
        <w:rPr>
          <w:rFonts w:ascii="Times New Roman" w:hAnsi="Times New Roman"/>
          <w:sz w:val="28"/>
          <w:szCs w:val="28"/>
        </w:rPr>
        <w:t xml:space="preserve">datu </w:t>
      </w:r>
      <w:r w:rsidRPr="00125815">
        <w:rPr>
          <w:rFonts w:ascii="Times New Roman" w:hAnsi="Times New Roman"/>
          <w:sz w:val="28"/>
          <w:szCs w:val="28"/>
        </w:rPr>
        <w:t>banku.</w:t>
      </w:r>
    </w:p>
    <w:p w:rsidR="00E10BBA" w:rsidRPr="007B21C1" w:rsidRDefault="00E10BBA" w:rsidP="002C734D">
      <w:pPr>
        <w:pStyle w:val="ListParagraph"/>
        <w:numPr>
          <w:ilvl w:val="0"/>
          <w:numId w:val="17"/>
        </w:numPr>
        <w:tabs>
          <w:tab w:val="left" w:pos="993"/>
        </w:tabs>
        <w:spacing w:after="0"/>
        <w:ind w:left="567" w:hanging="567"/>
        <w:jc w:val="both"/>
        <w:rPr>
          <w:rFonts w:ascii="Times New Roman" w:hAnsi="Times New Roman"/>
          <w:sz w:val="28"/>
          <w:szCs w:val="28"/>
        </w:rPr>
      </w:pPr>
      <w:r w:rsidRPr="00125815">
        <w:rPr>
          <w:rFonts w:ascii="Times New Roman" w:hAnsi="Times New Roman"/>
          <w:sz w:val="28"/>
          <w:szCs w:val="28"/>
        </w:rPr>
        <w:t>Iekļaut valsts kompensējamo zāļu saraks</w:t>
      </w:r>
      <w:r w:rsidRPr="007B21C1">
        <w:rPr>
          <w:rFonts w:ascii="Times New Roman" w:hAnsi="Times New Roman"/>
          <w:sz w:val="28"/>
          <w:szCs w:val="28"/>
        </w:rPr>
        <w:t>tā medikamentus neauglības ārstēšana</w:t>
      </w:r>
      <w:r w:rsidR="002E5672">
        <w:rPr>
          <w:rFonts w:ascii="Times New Roman" w:hAnsi="Times New Roman"/>
          <w:sz w:val="28"/>
          <w:szCs w:val="28"/>
        </w:rPr>
        <w:t>i</w:t>
      </w:r>
      <w:r w:rsidRPr="007B21C1">
        <w:rPr>
          <w:rFonts w:ascii="Times New Roman" w:hAnsi="Times New Roman"/>
          <w:sz w:val="28"/>
          <w:szCs w:val="28"/>
        </w:rPr>
        <w:t>.</w:t>
      </w:r>
    </w:p>
    <w:p w:rsidR="00E10BBA" w:rsidRPr="007B21C1" w:rsidRDefault="00E10BBA" w:rsidP="002C734D">
      <w:pPr>
        <w:pStyle w:val="ListParagraph"/>
        <w:numPr>
          <w:ilvl w:val="0"/>
          <w:numId w:val="17"/>
        </w:numPr>
        <w:spacing w:after="0"/>
        <w:ind w:left="567" w:hanging="567"/>
        <w:jc w:val="both"/>
        <w:rPr>
          <w:rFonts w:ascii="Times New Roman" w:hAnsi="Times New Roman"/>
          <w:sz w:val="28"/>
          <w:szCs w:val="28"/>
        </w:rPr>
      </w:pPr>
      <w:r w:rsidRPr="007B21C1">
        <w:rPr>
          <w:rFonts w:ascii="Times New Roman" w:hAnsi="Times New Roman"/>
          <w:sz w:val="28"/>
          <w:szCs w:val="28"/>
        </w:rPr>
        <w:t>Iekļaut v</w:t>
      </w:r>
      <w:r w:rsidR="002E5672">
        <w:rPr>
          <w:rFonts w:ascii="Times New Roman" w:hAnsi="Times New Roman"/>
          <w:sz w:val="28"/>
          <w:szCs w:val="28"/>
        </w:rPr>
        <w:t xml:space="preserve">alsts apmaksātajos pakalpojumos </w:t>
      </w:r>
      <w:r w:rsidR="003469B5">
        <w:rPr>
          <w:rFonts w:ascii="Times New Roman" w:hAnsi="Times New Roman"/>
          <w:sz w:val="28"/>
          <w:szCs w:val="28"/>
        </w:rPr>
        <w:t xml:space="preserve">papildus </w:t>
      </w:r>
      <w:r w:rsidRPr="007B21C1">
        <w:rPr>
          <w:rFonts w:ascii="Times New Roman" w:hAnsi="Times New Roman"/>
          <w:sz w:val="28"/>
          <w:szCs w:val="28"/>
        </w:rPr>
        <w:t>diagnostiskos izmeklējumus</w:t>
      </w:r>
      <w:r w:rsidR="002E5672">
        <w:rPr>
          <w:rFonts w:ascii="Times New Roman" w:hAnsi="Times New Roman"/>
          <w:sz w:val="28"/>
          <w:szCs w:val="28"/>
        </w:rPr>
        <w:t xml:space="preserve"> neauglības noteikšanai</w:t>
      </w:r>
      <w:r w:rsidRPr="007B21C1">
        <w:rPr>
          <w:rFonts w:ascii="Times New Roman" w:hAnsi="Times New Roman"/>
          <w:sz w:val="28"/>
          <w:szCs w:val="28"/>
        </w:rPr>
        <w:t xml:space="preserve"> un medicīniskās apaugļošanas procedūras.</w:t>
      </w:r>
    </w:p>
    <w:p w:rsidR="000B09B6" w:rsidRPr="00125815" w:rsidRDefault="00E10BBA" w:rsidP="000B09B6">
      <w:pPr>
        <w:pStyle w:val="ListParagraph"/>
        <w:numPr>
          <w:ilvl w:val="0"/>
          <w:numId w:val="17"/>
        </w:numPr>
        <w:tabs>
          <w:tab w:val="left" w:pos="993"/>
        </w:tabs>
        <w:spacing w:after="0"/>
        <w:ind w:left="567" w:hanging="567"/>
        <w:jc w:val="both"/>
        <w:rPr>
          <w:rFonts w:ascii="Times New Roman" w:hAnsi="Times New Roman"/>
          <w:sz w:val="28"/>
          <w:szCs w:val="28"/>
        </w:rPr>
      </w:pPr>
      <w:r w:rsidRPr="007B21C1">
        <w:rPr>
          <w:rFonts w:ascii="Times New Roman" w:hAnsi="Times New Roman"/>
          <w:sz w:val="28"/>
          <w:szCs w:val="28"/>
        </w:rPr>
        <w:t>Veikt starpnozaru sadarbību, nodrošinot jauniešu un pusaudžu izglītošanu un vardarbības pret bērniem novēršanu</w:t>
      </w:r>
      <w:r w:rsidR="00295F18">
        <w:rPr>
          <w:rFonts w:ascii="Times New Roman" w:hAnsi="Times New Roman"/>
          <w:sz w:val="28"/>
          <w:szCs w:val="28"/>
        </w:rPr>
        <w:t>.</w:t>
      </w:r>
    </w:p>
    <w:tbl>
      <w:tblPr>
        <w:tblStyle w:val="TableGrid"/>
        <w:tblpPr w:leftFromText="180" w:rightFromText="180" w:vertAnchor="text" w:horzAnchor="page" w:tblpX="1743" w:tblpY="695"/>
        <w:tblW w:w="4940" w:type="pct"/>
        <w:tblLayout w:type="fixed"/>
        <w:tblLook w:val="04A0"/>
      </w:tblPr>
      <w:tblGrid>
        <w:gridCol w:w="1975"/>
        <w:gridCol w:w="2259"/>
        <w:gridCol w:w="1272"/>
        <w:gridCol w:w="1274"/>
        <w:gridCol w:w="1228"/>
        <w:gridCol w:w="1169"/>
      </w:tblGrid>
      <w:tr w:rsidR="00C961D4" w:rsidRPr="00A73C8A" w:rsidTr="00C961D4">
        <w:tc>
          <w:tcPr>
            <w:tcW w:w="1076" w:type="pct"/>
            <w:vMerge w:val="restart"/>
          </w:tcPr>
          <w:p w:rsidR="00E10BBA" w:rsidRDefault="00E10BBA" w:rsidP="002C734D">
            <w:pPr>
              <w:spacing w:after="0"/>
            </w:pPr>
            <w:r w:rsidRPr="00A73C8A">
              <w:rPr>
                <w:rFonts w:ascii="Times New Roman" w:hAnsi="Times New Roman"/>
                <w:b/>
                <w:sz w:val="28"/>
                <w:szCs w:val="28"/>
              </w:rPr>
              <w:t>Politikas rezultāti</w:t>
            </w:r>
          </w:p>
        </w:tc>
        <w:tc>
          <w:tcPr>
            <w:tcW w:w="1231" w:type="pct"/>
            <w:vMerge w:val="restart"/>
          </w:tcPr>
          <w:p w:rsidR="00E10BBA" w:rsidRDefault="00E10BBA" w:rsidP="002C734D">
            <w:pPr>
              <w:spacing w:after="0"/>
              <w:jc w:val="center"/>
            </w:pPr>
            <w:r w:rsidRPr="00A73C8A">
              <w:rPr>
                <w:rFonts w:ascii="Times New Roman" w:hAnsi="Times New Roman"/>
                <w:b/>
                <w:sz w:val="28"/>
                <w:szCs w:val="28"/>
              </w:rPr>
              <w:t>Rezultatīvie rādītāji</w:t>
            </w:r>
          </w:p>
        </w:tc>
        <w:tc>
          <w:tcPr>
            <w:tcW w:w="1387" w:type="pct"/>
            <w:gridSpan w:val="2"/>
          </w:tcPr>
          <w:p w:rsidR="00E10BBA" w:rsidRDefault="00E10BBA" w:rsidP="002C734D">
            <w:pPr>
              <w:spacing w:after="0"/>
              <w:jc w:val="center"/>
            </w:pPr>
            <w:r w:rsidRPr="00A73C8A">
              <w:rPr>
                <w:rFonts w:ascii="Times New Roman" w:hAnsi="Times New Roman"/>
                <w:b/>
                <w:sz w:val="28"/>
                <w:szCs w:val="28"/>
              </w:rPr>
              <w:t>Atsauces līmenis</w:t>
            </w:r>
          </w:p>
        </w:tc>
        <w:tc>
          <w:tcPr>
            <w:tcW w:w="669" w:type="pct"/>
            <w:vMerge w:val="restart"/>
            <w:vAlign w:val="center"/>
          </w:tcPr>
          <w:p w:rsidR="00E10BBA" w:rsidRDefault="00E10BBA" w:rsidP="002C734D">
            <w:pPr>
              <w:spacing w:after="0"/>
              <w:jc w:val="center"/>
              <w:rPr>
                <w:rFonts w:ascii="Times New Roman" w:hAnsi="Times New Roman"/>
                <w:b/>
                <w:sz w:val="28"/>
                <w:szCs w:val="28"/>
              </w:rPr>
            </w:pPr>
            <w:r w:rsidRPr="00A73C8A">
              <w:rPr>
                <w:rFonts w:ascii="Times New Roman" w:hAnsi="Times New Roman"/>
                <w:b/>
                <w:sz w:val="28"/>
                <w:szCs w:val="28"/>
              </w:rPr>
              <w:t>201</w:t>
            </w:r>
            <w:r>
              <w:rPr>
                <w:rFonts w:ascii="Times New Roman" w:hAnsi="Times New Roman"/>
                <w:b/>
                <w:sz w:val="28"/>
                <w:szCs w:val="28"/>
              </w:rPr>
              <w:t>2</w:t>
            </w:r>
            <w:r w:rsidRPr="00A73C8A">
              <w:rPr>
                <w:rFonts w:ascii="Times New Roman" w:hAnsi="Times New Roman"/>
                <w:b/>
                <w:sz w:val="28"/>
                <w:szCs w:val="28"/>
              </w:rPr>
              <w:t>.</w:t>
            </w:r>
          </w:p>
          <w:p w:rsidR="00E10BBA" w:rsidRPr="00A73C8A" w:rsidRDefault="00E10BBA" w:rsidP="002C734D">
            <w:pPr>
              <w:spacing w:after="0"/>
              <w:jc w:val="center"/>
              <w:rPr>
                <w:rFonts w:ascii="Times New Roman" w:hAnsi="Times New Roman"/>
                <w:b/>
                <w:sz w:val="28"/>
                <w:szCs w:val="28"/>
              </w:rPr>
            </w:pPr>
            <w:r>
              <w:rPr>
                <w:rFonts w:ascii="Times New Roman" w:hAnsi="Times New Roman"/>
                <w:b/>
                <w:sz w:val="28"/>
                <w:szCs w:val="28"/>
              </w:rPr>
              <w:t>gads</w:t>
            </w:r>
          </w:p>
        </w:tc>
        <w:tc>
          <w:tcPr>
            <w:tcW w:w="637" w:type="pct"/>
            <w:vMerge w:val="restart"/>
            <w:vAlign w:val="center"/>
          </w:tcPr>
          <w:p w:rsidR="00E10BBA" w:rsidRDefault="00E10BBA" w:rsidP="002C734D">
            <w:pPr>
              <w:spacing w:after="0"/>
              <w:jc w:val="center"/>
              <w:rPr>
                <w:rFonts w:ascii="Times New Roman" w:hAnsi="Times New Roman"/>
                <w:b/>
                <w:sz w:val="28"/>
                <w:szCs w:val="28"/>
              </w:rPr>
            </w:pPr>
            <w:r w:rsidRPr="00A73C8A">
              <w:rPr>
                <w:rFonts w:ascii="Times New Roman" w:hAnsi="Times New Roman"/>
                <w:b/>
                <w:sz w:val="28"/>
                <w:szCs w:val="28"/>
              </w:rPr>
              <w:t>2014.</w:t>
            </w:r>
          </w:p>
          <w:p w:rsidR="00E10BBA" w:rsidRPr="00A73C8A" w:rsidRDefault="00E10BBA" w:rsidP="002C734D">
            <w:pPr>
              <w:spacing w:after="0"/>
              <w:jc w:val="center"/>
              <w:rPr>
                <w:rFonts w:ascii="Times New Roman" w:hAnsi="Times New Roman"/>
                <w:b/>
                <w:sz w:val="28"/>
                <w:szCs w:val="28"/>
              </w:rPr>
            </w:pPr>
            <w:r>
              <w:rPr>
                <w:rFonts w:ascii="Times New Roman" w:hAnsi="Times New Roman"/>
                <w:b/>
                <w:sz w:val="28"/>
                <w:szCs w:val="28"/>
              </w:rPr>
              <w:t>gads</w:t>
            </w:r>
          </w:p>
        </w:tc>
      </w:tr>
      <w:tr w:rsidR="00C961D4" w:rsidTr="00C961D4">
        <w:trPr>
          <w:trHeight w:val="470"/>
        </w:trPr>
        <w:tc>
          <w:tcPr>
            <w:tcW w:w="1076" w:type="pct"/>
            <w:vMerge/>
          </w:tcPr>
          <w:p w:rsidR="00E10BBA" w:rsidRDefault="00E10BBA" w:rsidP="002C734D">
            <w:pPr>
              <w:spacing w:after="0"/>
              <w:jc w:val="center"/>
            </w:pPr>
          </w:p>
        </w:tc>
        <w:tc>
          <w:tcPr>
            <w:tcW w:w="1231" w:type="pct"/>
            <w:vMerge/>
          </w:tcPr>
          <w:p w:rsidR="00E10BBA" w:rsidRDefault="00E10BBA" w:rsidP="002C734D">
            <w:pPr>
              <w:jc w:val="center"/>
            </w:pPr>
          </w:p>
        </w:tc>
        <w:tc>
          <w:tcPr>
            <w:tcW w:w="693" w:type="pct"/>
          </w:tcPr>
          <w:p w:rsidR="00E10BBA" w:rsidRDefault="00E10BBA" w:rsidP="002C734D">
            <w:pPr>
              <w:jc w:val="center"/>
            </w:pPr>
            <w:r w:rsidRPr="00A73C8A">
              <w:rPr>
                <w:rFonts w:ascii="Times New Roman" w:hAnsi="Times New Roman"/>
                <w:b/>
                <w:sz w:val="28"/>
                <w:szCs w:val="28"/>
              </w:rPr>
              <w:t>Rādītājs</w:t>
            </w:r>
          </w:p>
        </w:tc>
        <w:tc>
          <w:tcPr>
            <w:tcW w:w="694" w:type="pct"/>
          </w:tcPr>
          <w:p w:rsidR="00E10BBA" w:rsidRDefault="00E10BBA" w:rsidP="002C734D">
            <w:pPr>
              <w:jc w:val="center"/>
            </w:pPr>
            <w:r w:rsidRPr="00A73C8A">
              <w:rPr>
                <w:rFonts w:ascii="Times New Roman" w:hAnsi="Times New Roman"/>
                <w:b/>
                <w:sz w:val="28"/>
                <w:szCs w:val="28"/>
              </w:rPr>
              <w:t>Gads</w:t>
            </w:r>
          </w:p>
        </w:tc>
        <w:tc>
          <w:tcPr>
            <w:tcW w:w="669" w:type="pct"/>
            <w:vMerge/>
          </w:tcPr>
          <w:p w:rsidR="00E10BBA" w:rsidRDefault="00E10BBA" w:rsidP="002C734D">
            <w:pPr>
              <w:jc w:val="center"/>
            </w:pPr>
          </w:p>
        </w:tc>
        <w:tc>
          <w:tcPr>
            <w:tcW w:w="637" w:type="pct"/>
            <w:vMerge/>
          </w:tcPr>
          <w:p w:rsidR="00E10BBA" w:rsidRDefault="00E10BBA" w:rsidP="002C734D">
            <w:pPr>
              <w:jc w:val="center"/>
            </w:pPr>
          </w:p>
        </w:tc>
      </w:tr>
      <w:tr w:rsidR="00C961D4" w:rsidRPr="00B520C9" w:rsidTr="00C961D4">
        <w:trPr>
          <w:trHeight w:val="1318"/>
        </w:trPr>
        <w:tc>
          <w:tcPr>
            <w:tcW w:w="1076" w:type="pct"/>
            <w:vMerge w:val="restart"/>
          </w:tcPr>
          <w:p w:rsidR="00E10BBA" w:rsidRPr="00D00BF5" w:rsidRDefault="00E10BBA" w:rsidP="00D00BF5">
            <w:pPr>
              <w:spacing w:after="0" w:line="240" w:lineRule="auto"/>
            </w:pPr>
            <w:r w:rsidRPr="00D00BF5">
              <w:rPr>
                <w:rFonts w:ascii="Times New Roman" w:hAnsi="Times New Roman"/>
                <w:sz w:val="28"/>
                <w:szCs w:val="28"/>
              </w:rPr>
              <w:t>1. Uzlabojas bērna un mātes veselības stāvoklis</w:t>
            </w:r>
          </w:p>
        </w:tc>
        <w:tc>
          <w:tcPr>
            <w:tcW w:w="1231" w:type="pct"/>
          </w:tcPr>
          <w:p w:rsidR="00E10BBA" w:rsidRPr="00D00BF5" w:rsidRDefault="00E10BBA" w:rsidP="00D00BF5">
            <w:pPr>
              <w:spacing w:after="0" w:line="240" w:lineRule="auto"/>
              <w:jc w:val="both"/>
              <w:rPr>
                <w:rFonts w:ascii="Times New Roman" w:hAnsi="Times New Roman"/>
                <w:sz w:val="28"/>
                <w:szCs w:val="28"/>
                <w:u w:val="single"/>
              </w:rPr>
            </w:pPr>
            <w:r w:rsidRPr="00D00BF5">
              <w:rPr>
                <w:rFonts w:ascii="Times New Roman" w:hAnsi="Times New Roman"/>
                <w:sz w:val="28"/>
                <w:szCs w:val="28"/>
                <w:u w:val="single"/>
              </w:rPr>
              <w:t>Rezultatīvais rādītājs:</w:t>
            </w:r>
          </w:p>
          <w:p w:rsidR="00E10BBA" w:rsidRPr="00D00BF5" w:rsidRDefault="00E10BBA" w:rsidP="00D00BF5">
            <w:pPr>
              <w:spacing w:after="0" w:line="240" w:lineRule="auto"/>
              <w:jc w:val="both"/>
              <w:rPr>
                <w:rFonts w:ascii="Times New Roman" w:hAnsi="Times New Roman"/>
                <w:sz w:val="28"/>
                <w:szCs w:val="28"/>
              </w:rPr>
            </w:pPr>
            <w:r w:rsidRPr="00D00BF5">
              <w:rPr>
                <w:rFonts w:ascii="Times New Roman" w:hAnsi="Times New Roman"/>
                <w:sz w:val="28"/>
                <w:szCs w:val="28"/>
              </w:rPr>
              <w:t>Perinatālā mirstība (uz 1000 dzīvi un nedzīvi dzimušiem)</w:t>
            </w:r>
          </w:p>
        </w:tc>
        <w:tc>
          <w:tcPr>
            <w:tcW w:w="693"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8,</w:t>
            </w:r>
            <w:r w:rsidR="00640E44" w:rsidRPr="00D00BF5">
              <w:rPr>
                <w:rFonts w:ascii="Times New Roman" w:hAnsi="Times New Roman"/>
                <w:sz w:val="28"/>
                <w:szCs w:val="28"/>
              </w:rPr>
              <w:t>1</w:t>
            </w:r>
            <w:r w:rsidRPr="00D00BF5">
              <w:rPr>
                <w:rFonts w:ascii="Times New Roman" w:hAnsi="Times New Roman"/>
                <w:sz w:val="28"/>
                <w:szCs w:val="28"/>
              </w:rPr>
              <w:t>2</w:t>
            </w:r>
            <w:r w:rsidR="00046B8D" w:rsidRPr="00D00BF5">
              <w:rPr>
                <w:rStyle w:val="FootnoteReference"/>
                <w:rFonts w:ascii="Times New Roman" w:hAnsi="Times New Roman"/>
                <w:sz w:val="28"/>
                <w:szCs w:val="28"/>
              </w:rPr>
              <w:footnoteReference w:id="47"/>
            </w: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tc>
        <w:tc>
          <w:tcPr>
            <w:tcW w:w="694"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2010.</w:t>
            </w: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tc>
        <w:tc>
          <w:tcPr>
            <w:tcW w:w="669"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8,2</w:t>
            </w:r>
          </w:p>
          <w:p w:rsidR="00E10BBA" w:rsidRPr="00D00BF5" w:rsidRDefault="00E10BBA" w:rsidP="00D00BF5">
            <w:pPr>
              <w:spacing w:after="0" w:line="240" w:lineRule="auto"/>
              <w:jc w:val="center"/>
              <w:rPr>
                <w:rFonts w:ascii="Times New Roman" w:hAnsi="Times New Roman"/>
                <w:sz w:val="28"/>
                <w:szCs w:val="28"/>
              </w:rPr>
            </w:pPr>
          </w:p>
        </w:tc>
        <w:tc>
          <w:tcPr>
            <w:tcW w:w="637"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7,5</w:t>
            </w: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tc>
      </w:tr>
      <w:tr w:rsidR="00C961D4" w:rsidRPr="00B520C9" w:rsidTr="00C961D4">
        <w:tc>
          <w:tcPr>
            <w:tcW w:w="1076" w:type="pct"/>
            <w:vMerge/>
          </w:tcPr>
          <w:p w:rsidR="00E10BBA" w:rsidRPr="00D00BF5" w:rsidRDefault="00E10BBA" w:rsidP="00D00BF5">
            <w:pPr>
              <w:spacing w:after="0" w:line="240" w:lineRule="auto"/>
            </w:pPr>
          </w:p>
        </w:tc>
        <w:tc>
          <w:tcPr>
            <w:tcW w:w="1231" w:type="pct"/>
          </w:tcPr>
          <w:p w:rsidR="00E10BBA" w:rsidRPr="00D00BF5" w:rsidRDefault="00E10BBA" w:rsidP="00D00BF5">
            <w:pPr>
              <w:spacing w:after="0" w:line="240" w:lineRule="auto"/>
              <w:jc w:val="both"/>
              <w:rPr>
                <w:rFonts w:ascii="Times New Roman" w:hAnsi="Times New Roman"/>
                <w:sz w:val="28"/>
                <w:szCs w:val="28"/>
                <w:u w:val="single"/>
              </w:rPr>
            </w:pPr>
            <w:r w:rsidRPr="00D00BF5">
              <w:rPr>
                <w:rFonts w:ascii="Times New Roman" w:hAnsi="Times New Roman"/>
                <w:sz w:val="28"/>
                <w:szCs w:val="28"/>
                <w:u w:val="single"/>
              </w:rPr>
              <w:t>Rezultatīvais rādītājs:</w:t>
            </w:r>
          </w:p>
          <w:p w:rsidR="00DC6AD8" w:rsidRPr="00D00BF5" w:rsidRDefault="00E10BBA" w:rsidP="00D00BF5">
            <w:pPr>
              <w:spacing w:after="0" w:line="240" w:lineRule="auto"/>
              <w:rPr>
                <w:rFonts w:ascii="Times New Roman" w:hAnsi="Times New Roman"/>
                <w:sz w:val="28"/>
                <w:szCs w:val="28"/>
                <w:lang w:eastAsia="lv-LV"/>
              </w:rPr>
            </w:pPr>
            <w:r w:rsidRPr="00D00BF5">
              <w:rPr>
                <w:rFonts w:ascii="Times New Roman" w:hAnsi="Times New Roman"/>
                <w:sz w:val="28"/>
                <w:szCs w:val="28"/>
                <w:lang w:eastAsia="lv-LV"/>
              </w:rPr>
              <w:t>Zīdaiņu mirstība (uz 1000 dzīvi dzimušiem)</w:t>
            </w:r>
          </w:p>
        </w:tc>
        <w:tc>
          <w:tcPr>
            <w:tcW w:w="693"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5,7</w:t>
            </w:r>
            <w:r w:rsidR="00046B8D" w:rsidRPr="00D00BF5">
              <w:rPr>
                <w:rStyle w:val="FootnoteReference"/>
                <w:rFonts w:ascii="Times New Roman" w:hAnsi="Times New Roman"/>
                <w:sz w:val="28"/>
                <w:szCs w:val="28"/>
              </w:rPr>
              <w:footnoteReference w:id="48"/>
            </w:r>
          </w:p>
        </w:tc>
        <w:tc>
          <w:tcPr>
            <w:tcW w:w="694"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2010.</w:t>
            </w:r>
          </w:p>
        </w:tc>
        <w:tc>
          <w:tcPr>
            <w:tcW w:w="669"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5,5</w:t>
            </w:r>
          </w:p>
        </w:tc>
        <w:tc>
          <w:tcPr>
            <w:tcW w:w="637"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5</w:t>
            </w:r>
          </w:p>
        </w:tc>
      </w:tr>
      <w:tr w:rsidR="00C961D4" w:rsidRPr="002217F1" w:rsidTr="00C961D4">
        <w:tc>
          <w:tcPr>
            <w:tcW w:w="1076" w:type="pct"/>
            <w:vMerge/>
          </w:tcPr>
          <w:p w:rsidR="00E10BBA" w:rsidRPr="00D00BF5" w:rsidRDefault="00E10BBA" w:rsidP="00D00BF5">
            <w:pPr>
              <w:spacing w:after="0" w:line="240" w:lineRule="auto"/>
            </w:pPr>
          </w:p>
        </w:tc>
        <w:tc>
          <w:tcPr>
            <w:tcW w:w="1231" w:type="pct"/>
          </w:tcPr>
          <w:p w:rsidR="00E10BBA" w:rsidRPr="00D00BF5" w:rsidRDefault="00E10BBA" w:rsidP="00D00BF5">
            <w:pPr>
              <w:spacing w:after="0" w:line="240" w:lineRule="auto"/>
              <w:jc w:val="both"/>
              <w:rPr>
                <w:rFonts w:ascii="Times New Roman" w:hAnsi="Times New Roman"/>
                <w:sz w:val="28"/>
                <w:szCs w:val="28"/>
                <w:u w:val="single"/>
              </w:rPr>
            </w:pPr>
            <w:r w:rsidRPr="00D00BF5">
              <w:rPr>
                <w:rFonts w:ascii="Times New Roman" w:hAnsi="Times New Roman"/>
                <w:sz w:val="28"/>
                <w:szCs w:val="28"/>
                <w:u w:val="single"/>
              </w:rPr>
              <w:t>Rezultatīvais rādītājs:</w:t>
            </w:r>
          </w:p>
          <w:p w:rsidR="006E5547" w:rsidRPr="00D00BF5" w:rsidRDefault="00E10BBA" w:rsidP="00D00BF5">
            <w:pPr>
              <w:spacing w:after="0" w:line="240" w:lineRule="auto"/>
              <w:rPr>
                <w:rFonts w:ascii="Times New Roman" w:hAnsi="Times New Roman"/>
                <w:sz w:val="28"/>
                <w:szCs w:val="28"/>
              </w:rPr>
            </w:pPr>
            <w:r w:rsidRPr="00D00BF5">
              <w:rPr>
                <w:rFonts w:ascii="Times New Roman" w:hAnsi="Times New Roman"/>
                <w:sz w:val="28"/>
                <w:szCs w:val="28"/>
              </w:rPr>
              <w:t xml:space="preserve">Zīdaiņu mirstība </w:t>
            </w:r>
            <w:r w:rsidR="00734840" w:rsidRPr="00D00BF5">
              <w:rPr>
                <w:rFonts w:ascii="Times New Roman" w:hAnsi="Times New Roman"/>
                <w:sz w:val="28"/>
                <w:szCs w:val="28"/>
              </w:rPr>
              <w:t xml:space="preserve">no noteiktiem </w:t>
            </w:r>
            <w:r w:rsidRPr="00D00BF5">
              <w:rPr>
                <w:rFonts w:ascii="Times New Roman" w:hAnsi="Times New Roman"/>
                <w:sz w:val="28"/>
                <w:szCs w:val="28"/>
              </w:rPr>
              <w:t>perina</w:t>
            </w:r>
            <w:r w:rsidR="00734840" w:rsidRPr="00D00BF5">
              <w:rPr>
                <w:rFonts w:ascii="Times New Roman" w:hAnsi="Times New Roman"/>
                <w:sz w:val="28"/>
                <w:szCs w:val="28"/>
              </w:rPr>
              <w:t xml:space="preserve">tālā perioda stāvokļiem </w:t>
            </w:r>
            <w:r w:rsidRPr="00D00BF5">
              <w:rPr>
                <w:rFonts w:ascii="Times New Roman" w:hAnsi="Times New Roman"/>
                <w:sz w:val="28"/>
                <w:szCs w:val="28"/>
              </w:rPr>
              <w:t xml:space="preserve">(uz 1000 dzīvi un nedzīvi  </w:t>
            </w:r>
            <w:r w:rsidRPr="00D00BF5">
              <w:rPr>
                <w:rFonts w:ascii="Times New Roman" w:hAnsi="Times New Roman"/>
                <w:sz w:val="28"/>
                <w:szCs w:val="28"/>
              </w:rPr>
              <w:lastRenderedPageBreak/>
              <w:t>dzimušajiem)</w:t>
            </w:r>
          </w:p>
        </w:tc>
        <w:tc>
          <w:tcPr>
            <w:tcW w:w="693" w:type="pct"/>
          </w:tcPr>
          <w:p w:rsidR="00E10BBA" w:rsidRPr="00D00BF5" w:rsidRDefault="00640E44" w:rsidP="00D00BF5">
            <w:pPr>
              <w:spacing w:after="0" w:line="240" w:lineRule="auto"/>
              <w:jc w:val="center"/>
              <w:rPr>
                <w:rFonts w:ascii="Times New Roman" w:hAnsi="Times New Roman"/>
                <w:sz w:val="28"/>
                <w:szCs w:val="28"/>
              </w:rPr>
            </w:pPr>
            <w:r w:rsidRPr="00D00BF5">
              <w:rPr>
                <w:rFonts w:ascii="Times New Roman" w:hAnsi="Times New Roman"/>
                <w:sz w:val="28"/>
                <w:szCs w:val="28"/>
              </w:rPr>
              <w:lastRenderedPageBreak/>
              <w:t>3,0</w:t>
            </w:r>
            <w:r w:rsidR="00046B8D" w:rsidRPr="00D00BF5">
              <w:rPr>
                <w:rStyle w:val="FootnoteReference"/>
                <w:rFonts w:ascii="Times New Roman" w:hAnsi="Times New Roman"/>
                <w:sz w:val="28"/>
                <w:szCs w:val="28"/>
              </w:rPr>
              <w:footnoteReference w:id="49"/>
            </w:r>
          </w:p>
        </w:tc>
        <w:tc>
          <w:tcPr>
            <w:tcW w:w="694"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2010.</w:t>
            </w:r>
          </w:p>
        </w:tc>
        <w:tc>
          <w:tcPr>
            <w:tcW w:w="669" w:type="pct"/>
          </w:tcPr>
          <w:p w:rsidR="00E10BBA" w:rsidRPr="00D00BF5" w:rsidRDefault="00640E44" w:rsidP="00D00BF5">
            <w:pPr>
              <w:spacing w:after="0" w:line="240" w:lineRule="auto"/>
              <w:jc w:val="center"/>
              <w:rPr>
                <w:rFonts w:ascii="Times New Roman" w:hAnsi="Times New Roman"/>
                <w:sz w:val="28"/>
                <w:szCs w:val="28"/>
              </w:rPr>
            </w:pPr>
            <w:r w:rsidRPr="00D00BF5">
              <w:rPr>
                <w:rFonts w:ascii="Times New Roman" w:hAnsi="Times New Roman"/>
                <w:sz w:val="28"/>
                <w:szCs w:val="28"/>
              </w:rPr>
              <w:t>2,9</w:t>
            </w:r>
          </w:p>
        </w:tc>
        <w:tc>
          <w:tcPr>
            <w:tcW w:w="637" w:type="pct"/>
          </w:tcPr>
          <w:p w:rsidR="00E10BBA" w:rsidRPr="00D00BF5" w:rsidRDefault="00640E44" w:rsidP="00D00BF5">
            <w:pPr>
              <w:spacing w:after="0" w:line="240" w:lineRule="auto"/>
              <w:jc w:val="center"/>
              <w:rPr>
                <w:rFonts w:ascii="Times New Roman" w:hAnsi="Times New Roman"/>
                <w:sz w:val="28"/>
                <w:szCs w:val="28"/>
              </w:rPr>
            </w:pPr>
            <w:r w:rsidRPr="00D00BF5">
              <w:rPr>
                <w:rFonts w:ascii="Times New Roman" w:hAnsi="Times New Roman"/>
                <w:sz w:val="28"/>
                <w:szCs w:val="28"/>
              </w:rPr>
              <w:t>2,7</w:t>
            </w:r>
          </w:p>
        </w:tc>
      </w:tr>
      <w:tr w:rsidR="00C961D4" w:rsidRPr="00B520C9" w:rsidTr="00C961D4">
        <w:tc>
          <w:tcPr>
            <w:tcW w:w="1076" w:type="pct"/>
            <w:vMerge w:val="restart"/>
          </w:tcPr>
          <w:p w:rsidR="008E0D9A" w:rsidRPr="00D00BF5" w:rsidRDefault="00D00BF5" w:rsidP="00D00BF5">
            <w:pPr>
              <w:pStyle w:val="ListParagraph"/>
              <w:tabs>
                <w:tab w:val="left" w:pos="284"/>
              </w:tabs>
              <w:spacing w:after="0" w:line="240" w:lineRule="auto"/>
              <w:ind w:left="0"/>
              <w:rPr>
                <w:rFonts w:ascii="Times New Roman" w:hAnsi="Times New Roman"/>
                <w:sz w:val="28"/>
                <w:szCs w:val="28"/>
              </w:rPr>
            </w:pPr>
            <w:r>
              <w:rPr>
                <w:rFonts w:ascii="Times New Roman" w:hAnsi="Times New Roman"/>
                <w:sz w:val="28"/>
                <w:szCs w:val="28"/>
              </w:rPr>
              <w:lastRenderedPageBreak/>
              <w:t xml:space="preserve">2. </w:t>
            </w:r>
            <w:r w:rsidRPr="00D00BF5">
              <w:rPr>
                <w:rFonts w:ascii="Times New Roman" w:hAnsi="Times New Roman"/>
                <w:sz w:val="28"/>
                <w:szCs w:val="28"/>
              </w:rPr>
              <w:t>Nodroši</w:t>
            </w:r>
            <w:r w:rsidR="00E10BBA" w:rsidRPr="00D00BF5">
              <w:rPr>
                <w:rFonts w:ascii="Times New Roman" w:hAnsi="Times New Roman"/>
                <w:sz w:val="28"/>
                <w:szCs w:val="28"/>
              </w:rPr>
              <w:t xml:space="preserve">nāta vecāku informēšana par atkarību izraisošo vielu ietekmi uz grūtnieces un augļa veselību un mātes piena </w:t>
            </w:r>
          </w:p>
          <w:p w:rsidR="00FD4C4D" w:rsidRPr="00D00BF5" w:rsidRDefault="00E10BBA" w:rsidP="00D00BF5">
            <w:pPr>
              <w:spacing w:after="0" w:line="240" w:lineRule="auto"/>
              <w:rPr>
                <w:rFonts w:ascii="Times New Roman" w:hAnsi="Times New Roman"/>
                <w:sz w:val="28"/>
                <w:szCs w:val="28"/>
              </w:rPr>
            </w:pPr>
            <w:r w:rsidRPr="00D00BF5">
              <w:rPr>
                <w:rFonts w:ascii="Times New Roman" w:hAnsi="Times New Roman"/>
                <w:sz w:val="28"/>
                <w:szCs w:val="28"/>
              </w:rPr>
              <w:t xml:space="preserve">nozīmi bērna veselības </w:t>
            </w:r>
          </w:p>
          <w:p w:rsidR="00E10BBA" w:rsidRPr="00D00BF5" w:rsidRDefault="00E10BBA" w:rsidP="00D00BF5">
            <w:pPr>
              <w:spacing w:after="0" w:line="240" w:lineRule="auto"/>
              <w:rPr>
                <w:rFonts w:ascii="Times New Roman" w:hAnsi="Times New Roman"/>
                <w:sz w:val="28"/>
                <w:szCs w:val="28"/>
              </w:rPr>
            </w:pPr>
            <w:r w:rsidRPr="00D00BF5">
              <w:rPr>
                <w:rFonts w:ascii="Times New Roman" w:hAnsi="Times New Roman"/>
                <w:sz w:val="28"/>
                <w:szCs w:val="28"/>
              </w:rPr>
              <w:t>nodrošināšanā</w:t>
            </w:r>
          </w:p>
        </w:tc>
        <w:tc>
          <w:tcPr>
            <w:tcW w:w="1231" w:type="pct"/>
          </w:tcPr>
          <w:p w:rsidR="00E10BBA" w:rsidRPr="00D00BF5" w:rsidRDefault="00E10BBA" w:rsidP="00D00BF5">
            <w:pPr>
              <w:spacing w:after="0" w:line="240" w:lineRule="auto"/>
              <w:jc w:val="both"/>
              <w:rPr>
                <w:rFonts w:ascii="Times New Roman" w:hAnsi="Times New Roman"/>
                <w:sz w:val="28"/>
                <w:szCs w:val="28"/>
                <w:u w:val="single"/>
              </w:rPr>
            </w:pPr>
            <w:r w:rsidRPr="00D00BF5">
              <w:rPr>
                <w:rFonts w:ascii="Times New Roman" w:hAnsi="Times New Roman"/>
                <w:sz w:val="28"/>
                <w:szCs w:val="28"/>
                <w:u w:val="single"/>
              </w:rPr>
              <w:t>Rezultatīvais rādītājs:</w:t>
            </w:r>
          </w:p>
          <w:p w:rsidR="00E10BBA" w:rsidRPr="00D00BF5" w:rsidRDefault="00734840" w:rsidP="00D00BF5">
            <w:pPr>
              <w:spacing w:after="0" w:line="240" w:lineRule="auto"/>
              <w:rPr>
                <w:rFonts w:ascii="Times New Roman" w:hAnsi="Times New Roman"/>
                <w:sz w:val="28"/>
                <w:szCs w:val="28"/>
              </w:rPr>
            </w:pPr>
            <w:r w:rsidRPr="00D00BF5">
              <w:rPr>
                <w:rFonts w:ascii="Times New Roman" w:hAnsi="Times New Roman"/>
                <w:sz w:val="28"/>
                <w:szCs w:val="28"/>
              </w:rPr>
              <w:t>S</w:t>
            </w:r>
            <w:r w:rsidR="00E10BBA" w:rsidRPr="00D00BF5">
              <w:rPr>
                <w:rFonts w:ascii="Times New Roman" w:hAnsi="Times New Roman"/>
                <w:sz w:val="28"/>
                <w:szCs w:val="28"/>
              </w:rPr>
              <w:t xml:space="preserve">mēķējošu </w:t>
            </w:r>
            <w:r w:rsidR="00831060" w:rsidRPr="00D00BF5">
              <w:rPr>
                <w:rFonts w:ascii="Times New Roman" w:hAnsi="Times New Roman"/>
                <w:sz w:val="28"/>
                <w:szCs w:val="28"/>
              </w:rPr>
              <w:t xml:space="preserve"> dzemdētāju īpatsvars </w:t>
            </w:r>
            <w:r w:rsidR="00E10BBA" w:rsidRPr="00D00BF5">
              <w:rPr>
                <w:rFonts w:ascii="Times New Roman" w:hAnsi="Times New Roman"/>
                <w:sz w:val="28"/>
                <w:szCs w:val="28"/>
              </w:rPr>
              <w:t>(%)</w:t>
            </w:r>
          </w:p>
        </w:tc>
        <w:tc>
          <w:tcPr>
            <w:tcW w:w="693"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10,2%</w:t>
            </w:r>
            <w:r w:rsidR="00046B8D" w:rsidRPr="00D00BF5">
              <w:rPr>
                <w:rStyle w:val="FootnoteReference"/>
                <w:rFonts w:ascii="Times New Roman" w:hAnsi="Times New Roman"/>
                <w:sz w:val="28"/>
                <w:szCs w:val="28"/>
              </w:rPr>
              <w:footnoteReference w:id="50"/>
            </w:r>
          </w:p>
        </w:tc>
        <w:tc>
          <w:tcPr>
            <w:tcW w:w="694"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2010.</w:t>
            </w:r>
          </w:p>
        </w:tc>
        <w:tc>
          <w:tcPr>
            <w:tcW w:w="669"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10%</w:t>
            </w:r>
          </w:p>
        </w:tc>
        <w:tc>
          <w:tcPr>
            <w:tcW w:w="637"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7%</w:t>
            </w:r>
          </w:p>
        </w:tc>
      </w:tr>
      <w:tr w:rsidR="00C961D4" w:rsidRPr="00B520C9" w:rsidTr="00C961D4">
        <w:tc>
          <w:tcPr>
            <w:tcW w:w="1076" w:type="pct"/>
            <w:vMerge/>
          </w:tcPr>
          <w:p w:rsidR="00E10BBA" w:rsidRPr="00D00BF5" w:rsidRDefault="00E10BBA" w:rsidP="00D00BF5">
            <w:pPr>
              <w:spacing w:after="0" w:line="240" w:lineRule="auto"/>
            </w:pPr>
          </w:p>
        </w:tc>
        <w:tc>
          <w:tcPr>
            <w:tcW w:w="1231" w:type="pct"/>
          </w:tcPr>
          <w:p w:rsidR="00E10BBA" w:rsidRPr="00D00BF5" w:rsidRDefault="00E10BBA" w:rsidP="00D00BF5">
            <w:pPr>
              <w:spacing w:after="0" w:line="240" w:lineRule="auto"/>
              <w:jc w:val="both"/>
              <w:rPr>
                <w:rFonts w:ascii="Times New Roman" w:hAnsi="Times New Roman"/>
                <w:sz w:val="28"/>
                <w:szCs w:val="28"/>
                <w:u w:val="single"/>
              </w:rPr>
            </w:pPr>
            <w:r w:rsidRPr="00D00BF5">
              <w:rPr>
                <w:rFonts w:ascii="Times New Roman" w:hAnsi="Times New Roman"/>
                <w:sz w:val="28"/>
                <w:szCs w:val="28"/>
                <w:u w:val="single"/>
              </w:rPr>
              <w:t>Rezultatīvais rādītājs:</w:t>
            </w:r>
          </w:p>
          <w:p w:rsidR="00FD4C4D" w:rsidRPr="00D00BF5" w:rsidRDefault="00E10BBA" w:rsidP="00D00BF5">
            <w:pPr>
              <w:spacing w:after="0" w:line="240" w:lineRule="auto"/>
              <w:rPr>
                <w:rFonts w:ascii="Times New Roman" w:hAnsi="Times New Roman"/>
                <w:sz w:val="28"/>
                <w:szCs w:val="28"/>
              </w:rPr>
            </w:pPr>
            <w:r w:rsidRPr="00D00BF5">
              <w:rPr>
                <w:rFonts w:ascii="Times New Roman" w:hAnsi="Times New Roman"/>
                <w:sz w:val="28"/>
                <w:szCs w:val="28"/>
              </w:rPr>
              <w:t xml:space="preserve">Zīdaiņu īpatsvars, kuri saņēmuši </w:t>
            </w:r>
          </w:p>
          <w:p w:rsidR="00E10BBA" w:rsidRPr="00D00BF5" w:rsidRDefault="00E10BBA" w:rsidP="00D00BF5">
            <w:pPr>
              <w:spacing w:after="0" w:line="240" w:lineRule="auto"/>
              <w:rPr>
                <w:rFonts w:ascii="Times New Roman" w:hAnsi="Times New Roman"/>
                <w:sz w:val="28"/>
                <w:szCs w:val="28"/>
              </w:rPr>
            </w:pPr>
            <w:r w:rsidRPr="00D00BF5">
              <w:rPr>
                <w:rFonts w:ascii="Times New Roman" w:hAnsi="Times New Roman"/>
                <w:sz w:val="28"/>
                <w:szCs w:val="28"/>
              </w:rPr>
              <w:t xml:space="preserve">krūts barošanu līdz 6 mēnešu vecumam </w:t>
            </w:r>
          </w:p>
        </w:tc>
        <w:tc>
          <w:tcPr>
            <w:tcW w:w="693"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52,5</w:t>
            </w:r>
            <w:r w:rsidR="00046B8D" w:rsidRPr="00D00BF5">
              <w:rPr>
                <w:rStyle w:val="FootnoteReference"/>
                <w:rFonts w:ascii="Times New Roman" w:hAnsi="Times New Roman"/>
                <w:sz w:val="28"/>
                <w:szCs w:val="28"/>
              </w:rPr>
              <w:footnoteReference w:id="51"/>
            </w: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tc>
        <w:tc>
          <w:tcPr>
            <w:tcW w:w="694"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2010.</w:t>
            </w: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tc>
        <w:tc>
          <w:tcPr>
            <w:tcW w:w="669"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53,7</w:t>
            </w:r>
          </w:p>
          <w:p w:rsidR="00E10BBA" w:rsidRPr="00D00BF5" w:rsidRDefault="00E10BBA" w:rsidP="00D00BF5">
            <w:pPr>
              <w:spacing w:after="0" w:line="240" w:lineRule="auto"/>
              <w:jc w:val="center"/>
              <w:rPr>
                <w:rFonts w:ascii="Times New Roman" w:hAnsi="Times New Roman"/>
                <w:sz w:val="28"/>
                <w:szCs w:val="28"/>
              </w:rPr>
            </w:pPr>
          </w:p>
        </w:tc>
        <w:tc>
          <w:tcPr>
            <w:tcW w:w="637"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56,7</w:t>
            </w:r>
          </w:p>
          <w:p w:rsidR="00E10BBA" w:rsidRPr="00D00BF5" w:rsidRDefault="00E10BBA" w:rsidP="00D00BF5">
            <w:pPr>
              <w:spacing w:after="0" w:line="240" w:lineRule="auto"/>
              <w:jc w:val="center"/>
              <w:rPr>
                <w:rFonts w:ascii="Times New Roman" w:hAnsi="Times New Roman"/>
                <w:sz w:val="28"/>
                <w:szCs w:val="28"/>
              </w:rPr>
            </w:pPr>
          </w:p>
          <w:p w:rsidR="008E0D9A" w:rsidRPr="00D00BF5" w:rsidRDefault="008E0D9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p w:rsidR="00E10BBA" w:rsidRPr="00D00BF5" w:rsidRDefault="00E10BBA" w:rsidP="00D00BF5">
            <w:pPr>
              <w:spacing w:after="0" w:line="240" w:lineRule="auto"/>
              <w:jc w:val="center"/>
              <w:rPr>
                <w:rFonts w:ascii="Times New Roman" w:hAnsi="Times New Roman"/>
                <w:sz w:val="28"/>
                <w:szCs w:val="28"/>
              </w:rPr>
            </w:pPr>
          </w:p>
        </w:tc>
      </w:tr>
      <w:tr w:rsidR="00C961D4" w:rsidRPr="00AD09EF" w:rsidTr="00C961D4">
        <w:trPr>
          <w:trHeight w:val="1464"/>
        </w:trPr>
        <w:tc>
          <w:tcPr>
            <w:tcW w:w="1076" w:type="pct"/>
          </w:tcPr>
          <w:p w:rsidR="00E10BBA" w:rsidRPr="00D00BF5" w:rsidRDefault="00E10BBA" w:rsidP="00D00BF5">
            <w:pPr>
              <w:spacing w:after="0" w:line="240" w:lineRule="auto"/>
            </w:pPr>
            <w:r w:rsidRPr="00D00BF5">
              <w:rPr>
                <w:rFonts w:ascii="Times New Roman" w:hAnsi="Times New Roman"/>
                <w:sz w:val="28"/>
                <w:szCs w:val="28"/>
              </w:rPr>
              <w:t>3.Samazināta mātes mirstība</w:t>
            </w:r>
          </w:p>
        </w:tc>
        <w:tc>
          <w:tcPr>
            <w:tcW w:w="1231" w:type="pct"/>
          </w:tcPr>
          <w:p w:rsidR="00E10BBA" w:rsidRPr="00D00BF5" w:rsidRDefault="00E10BBA" w:rsidP="00D00BF5">
            <w:pPr>
              <w:spacing w:after="0" w:line="240" w:lineRule="auto"/>
              <w:jc w:val="both"/>
              <w:rPr>
                <w:rFonts w:ascii="Times New Roman" w:hAnsi="Times New Roman"/>
                <w:sz w:val="28"/>
                <w:szCs w:val="28"/>
                <w:u w:val="single"/>
              </w:rPr>
            </w:pPr>
            <w:r w:rsidRPr="00D00BF5">
              <w:rPr>
                <w:rFonts w:ascii="Times New Roman" w:hAnsi="Times New Roman"/>
                <w:sz w:val="28"/>
                <w:szCs w:val="28"/>
                <w:u w:val="single"/>
              </w:rPr>
              <w:t>Rezultatīvais rādītājs:</w:t>
            </w:r>
          </w:p>
          <w:p w:rsidR="00E10BBA" w:rsidRPr="00D00BF5" w:rsidRDefault="00E10BBA" w:rsidP="00D00BF5">
            <w:pPr>
              <w:spacing w:after="0" w:line="240" w:lineRule="auto"/>
              <w:rPr>
                <w:rFonts w:ascii="Times New Roman" w:hAnsi="Times New Roman"/>
                <w:sz w:val="28"/>
                <w:szCs w:val="28"/>
              </w:rPr>
            </w:pPr>
            <w:r w:rsidRPr="00D00BF5">
              <w:rPr>
                <w:rFonts w:ascii="Times New Roman" w:hAnsi="Times New Roman"/>
                <w:sz w:val="28"/>
                <w:szCs w:val="28"/>
              </w:rPr>
              <w:t>Mātes mirstība (uz 100 000 dzīvi dzimušajiem)</w:t>
            </w:r>
          </w:p>
        </w:tc>
        <w:tc>
          <w:tcPr>
            <w:tcW w:w="693"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26</w:t>
            </w:r>
            <w:r w:rsidR="00EB1B85" w:rsidRPr="00D00BF5">
              <w:rPr>
                <w:rFonts w:ascii="Times New Roman" w:hAnsi="Times New Roman"/>
                <w:sz w:val="28"/>
                <w:szCs w:val="28"/>
              </w:rPr>
              <w:t>,1</w:t>
            </w:r>
            <w:r w:rsidR="00046B8D" w:rsidRPr="00D00BF5">
              <w:rPr>
                <w:rStyle w:val="FootnoteReference"/>
                <w:rFonts w:ascii="Times New Roman" w:hAnsi="Times New Roman"/>
                <w:sz w:val="28"/>
                <w:szCs w:val="28"/>
              </w:rPr>
              <w:footnoteReference w:id="52"/>
            </w:r>
          </w:p>
        </w:tc>
        <w:tc>
          <w:tcPr>
            <w:tcW w:w="694"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2010.</w:t>
            </w:r>
          </w:p>
        </w:tc>
        <w:tc>
          <w:tcPr>
            <w:tcW w:w="669"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20</w:t>
            </w:r>
          </w:p>
        </w:tc>
        <w:tc>
          <w:tcPr>
            <w:tcW w:w="637" w:type="pct"/>
          </w:tcPr>
          <w:p w:rsidR="00E10BBA" w:rsidRPr="00D00BF5" w:rsidRDefault="00E10BBA" w:rsidP="00D00BF5">
            <w:pPr>
              <w:spacing w:after="0" w:line="240" w:lineRule="auto"/>
              <w:jc w:val="center"/>
              <w:rPr>
                <w:rFonts w:ascii="Times New Roman" w:hAnsi="Times New Roman"/>
                <w:sz w:val="28"/>
                <w:szCs w:val="28"/>
              </w:rPr>
            </w:pPr>
            <w:r w:rsidRPr="00D00BF5">
              <w:rPr>
                <w:rFonts w:ascii="Times New Roman" w:hAnsi="Times New Roman"/>
                <w:sz w:val="28"/>
                <w:szCs w:val="28"/>
              </w:rPr>
              <w:t>15</w:t>
            </w:r>
          </w:p>
        </w:tc>
      </w:tr>
      <w:tr w:rsidR="00C961D4" w:rsidRPr="00B85256" w:rsidTr="00C961D4">
        <w:tc>
          <w:tcPr>
            <w:tcW w:w="1076" w:type="pct"/>
            <w:vMerge w:val="restart"/>
          </w:tcPr>
          <w:p w:rsidR="00E10BBA" w:rsidRPr="00D00BF5" w:rsidRDefault="00E10BBA" w:rsidP="00D00BF5">
            <w:pPr>
              <w:spacing w:after="0" w:line="240" w:lineRule="auto"/>
              <w:rPr>
                <w:rFonts w:ascii="Times New Roman" w:hAnsi="Times New Roman" w:cs="Times New Roman"/>
                <w:sz w:val="28"/>
                <w:szCs w:val="28"/>
              </w:rPr>
            </w:pPr>
            <w:r w:rsidRPr="00D00BF5">
              <w:rPr>
                <w:rFonts w:ascii="Times New Roman" w:hAnsi="Times New Roman" w:cs="Times New Roman"/>
                <w:sz w:val="28"/>
                <w:szCs w:val="28"/>
              </w:rPr>
              <w:t>4. N</w:t>
            </w:r>
            <w:r w:rsidR="002D095E" w:rsidRPr="00D00BF5">
              <w:rPr>
                <w:rFonts w:ascii="Times New Roman" w:hAnsi="Times New Roman" w:cs="Times New Roman"/>
                <w:sz w:val="28"/>
                <w:szCs w:val="28"/>
              </w:rPr>
              <w:t>odrošināta neauglības ārstēšana</w:t>
            </w:r>
            <w:r w:rsidRPr="00D00BF5">
              <w:rPr>
                <w:rFonts w:ascii="Times New Roman" w:hAnsi="Times New Roman" w:cs="Times New Roman"/>
                <w:sz w:val="28"/>
                <w:szCs w:val="28"/>
              </w:rPr>
              <w:t xml:space="preserve"> </w:t>
            </w:r>
          </w:p>
        </w:tc>
        <w:tc>
          <w:tcPr>
            <w:tcW w:w="1231" w:type="pct"/>
          </w:tcPr>
          <w:p w:rsidR="00E10BBA" w:rsidRPr="00D00BF5" w:rsidRDefault="00E10BBA" w:rsidP="00D00BF5">
            <w:pPr>
              <w:spacing w:after="0" w:line="240" w:lineRule="auto"/>
              <w:jc w:val="both"/>
              <w:rPr>
                <w:rFonts w:ascii="Times New Roman" w:hAnsi="Times New Roman" w:cs="Times New Roman"/>
                <w:sz w:val="28"/>
                <w:szCs w:val="28"/>
                <w:u w:val="single"/>
              </w:rPr>
            </w:pPr>
            <w:r w:rsidRPr="00D00BF5">
              <w:rPr>
                <w:rFonts w:ascii="Times New Roman" w:hAnsi="Times New Roman" w:cs="Times New Roman"/>
                <w:sz w:val="28"/>
                <w:szCs w:val="28"/>
                <w:u w:val="single"/>
              </w:rPr>
              <w:t>Rezultatīvais rādītājs:</w:t>
            </w:r>
          </w:p>
          <w:p w:rsidR="00E10BBA" w:rsidRPr="00D00BF5" w:rsidRDefault="00E10BBA" w:rsidP="00D00BF5">
            <w:pPr>
              <w:spacing w:after="0" w:line="240" w:lineRule="auto"/>
              <w:rPr>
                <w:rFonts w:ascii="Times New Roman" w:hAnsi="Times New Roman" w:cs="Times New Roman"/>
                <w:sz w:val="28"/>
                <w:szCs w:val="28"/>
              </w:rPr>
            </w:pPr>
            <w:r w:rsidRPr="00D00BF5">
              <w:rPr>
                <w:rFonts w:ascii="Times New Roman" w:hAnsi="Times New Roman" w:cs="Times New Roman"/>
                <w:sz w:val="28"/>
                <w:szCs w:val="28"/>
              </w:rPr>
              <w:t>Valstī izveidots neauglī</w:t>
            </w:r>
            <w:r w:rsidR="00295F18" w:rsidRPr="00D00BF5">
              <w:rPr>
                <w:rFonts w:ascii="Times New Roman" w:hAnsi="Times New Roman" w:cs="Times New Roman"/>
                <w:sz w:val="28"/>
                <w:szCs w:val="28"/>
              </w:rPr>
              <w:t xml:space="preserve">go pacientu </w:t>
            </w:r>
            <w:r w:rsidRPr="00D00BF5">
              <w:rPr>
                <w:rFonts w:ascii="Times New Roman" w:hAnsi="Times New Roman" w:cs="Times New Roman"/>
                <w:sz w:val="28"/>
                <w:szCs w:val="28"/>
              </w:rPr>
              <w:t xml:space="preserve">reģistrs </w:t>
            </w:r>
          </w:p>
        </w:tc>
        <w:tc>
          <w:tcPr>
            <w:tcW w:w="693" w:type="pct"/>
          </w:tcPr>
          <w:p w:rsidR="00E10BBA" w:rsidRPr="00D00BF5" w:rsidRDefault="00E10BBA" w:rsidP="00D00BF5">
            <w:pPr>
              <w:spacing w:after="0" w:line="240" w:lineRule="auto"/>
              <w:jc w:val="center"/>
              <w:rPr>
                <w:rFonts w:ascii="Times New Roman" w:hAnsi="Times New Roman" w:cs="Times New Roman"/>
                <w:sz w:val="28"/>
                <w:szCs w:val="28"/>
              </w:rPr>
            </w:pPr>
            <w:r w:rsidRPr="00D00BF5">
              <w:rPr>
                <w:rFonts w:ascii="Times New Roman" w:hAnsi="Times New Roman" w:cs="Times New Roman"/>
                <w:sz w:val="28"/>
                <w:szCs w:val="28"/>
              </w:rPr>
              <w:t>-</w:t>
            </w:r>
          </w:p>
        </w:tc>
        <w:tc>
          <w:tcPr>
            <w:tcW w:w="694" w:type="pct"/>
          </w:tcPr>
          <w:p w:rsidR="00E10BBA" w:rsidRPr="00D00BF5" w:rsidRDefault="00E10BBA" w:rsidP="00D00BF5">
            <w:pPr>
              <w:spacing w:after="0" w:line="240" w:lineRule="auto"/>
              <w:jc w:val="center"/>
              <w:rPr>
                <w:rFonts w:ascii="Times New Roman" w:hAnsi="Times New Roman" w:cs="Times New Roman"/>
                <w:sz w:val="28"/>
                <w:szCs w:val="28"/>
              </w:rPr>
            </w:pPr>
            <w:r w:rsidRPr="00D00BF5">
              <w:rPr>
                <w:rFonts w:ascii="Times New Roman" w:hAnsi="Times New Roman" w:cs="Times New Roman"/>
                <w:sz w:val="28"/>
                <w:szCs w:val="28"/>
              </w:rPr>
              <w:t>2010</w:t>
            </w:r>
          </w:p>
        </w:tc>
        <w:tc>
          <w:tcPr>
            <w:tcW w:w="669" w:type="pct"/>
          </w:tcPr>
          <w:p w:rsidR="00E10BBA" w:rsidRPr="00D00BF5" w:rsidRDefault="00E10BBA" w:rsidP="00D00BF5">
            <w:pPr>
              <w:spacing w:after="0" w:line="240" w:lineRule="auto"/>
              <w:jc w:val="center"/>
              <w:rPr>
                <w:rFonts w:ascii="Times New Roman" w:hAnsi="Times New Roman" w:cs="Times New Roman"/>
                <w:sz w:val="28"/>
                <w:szCs w:val="28"/>
              </w:rPr>
            </w:pPr>
            <w:r w:rsidRPr="00D00BF5">
              <w:rPr>
                <w:rFonts w:ascii="Times New Roman" w:hAnsi="Times New Roman" w:cs="Times New Roman"/>
                <w:sz w:val="28"/>
                <w:szCs w:val="28"/>
              </w:rPr>
              <w:t>X</w:t>
            </w:r>
          </w:p>
        </w:tc>
        <w:tc>
          <w:tcPr>
            <w:tcW w:w="637" w:type="pct"/>
          </w:tcPr>
          <w:p w:rsidR="00E10BBA" w:rsidRPr="00D00BF5" w:rsidRDefault="00E10BBA" w:rsidP="00D00BF5">
            <w:pPr>
              <w:spacing w:after="0" w:line="240" w:lineRule="auto"/>
              <w:jc w:val="center"/>
              <w:rPr>
                <w:rFonts w:ascii="Times New Roman" w:hAnsi="Times New Roman" w:cs="Times New Roman"/>
                <w:sz w:val="28"/>
                <w:szCs w:val="28"/>
              </w:rPr>
            </w:pPr>
            <w:r w:rsidRPr="00D00BF5">
              <w:rPr>
                <w:rFonts w:ascii="Times New Roman" w:hAnsi="Times New Roman" w:cs="Times New Roman"/>
                <w:sz w:val="28"/>
                <w:szCs w:val="28"/>
              </w:rPr>
              <w:t>X</w:t>
            </w:r>
          </w:p>
        </w:tc>
      </w:tr>
      <w:tr w:rsidR="00C961D4" w:rsidRPr="00B85256" w:rsidTr="00DC6AD8">
        <w:trPr>
          <w:trHeight w:val="1159"/>
        </w:trPr>
        <w:tc>
          <w:tcPr>
            <w:tcW w:w="1076" w:type="pct"/>
            <w:vMerge/>
          </w:tcPr>
          <w:p w:rsidR="00E10BBA" w:rsidRPr="00D00BF5" w:rsidRDefault="00E10BBA" w:rsidP="00D00BF5">
            <w:pPr>
              <w:spacing w:after="0" w:line="240" w:lineRule="auto"/>
              <w:rPr>
                <w:rFonts w:ascii="Times New Roman" w:hAnsi="Times New Roman" w:cs="Times New Roman"/>
                <w:sz w:val="28"/>
                <w:szCs w:val="28"/>
              </w:rPr>
            </w:pPr>
          </w:p>
        </w:tc>
        <w:tc>
          <w:tcPr>
            <w:tcW w:w="1231" w:type="pct"/>
          </w:tcPr>
          <w:p w:rsidR="00E10BBA" w:rsidRPr="00D00BF5" w:rsidRDefault="00E10BBA" w:rsidP="00D00BF5">
            <w:pPr>
              <w:spacing w:after="0" w:line="240" w:lineRule="auto"/>
              <w:jc w:val="both"/>
              <w:rPr>
                <w:rFonts w:ascii="Times New Roman" w:hAnsi="Times New Roman" w:cs="Times New Roman"/>
                <w:sz w:val="28"/>
                <w:szCs w:val="28"/>
                <w:u w:val="single"/>
              </w:rPr>
            </w:pPr>
            <w:r w:rsidRPr="00D00BF5">
              <w:rPr>
                <w:rFonts w:ascii="Times New Roman" w:hAnsi="Times New Roman" w:cs="Times New Roman"/>
                <w:sz w:val="28"/>
                <w:szCs w:val="28"/>
                <w:u w:val="single"/>
              </w:rPr>
              <w:t>Rezultatīvais rādītājs:</w:t>
            </w:r>
          </w:p>
          <w:p w:rsidR="00E10BBA" w:rsidRPr="00D00BF5" w:rsidRDefault="00E10BBA" w:rsidP="00D00BF5">
            <w:pPr>
              <w:spacing w:after="0" w:line="240" w:lineRule="auto"/>
              <w:jc w:val="both"/>
              <w:rPr>
                <w:rFonts w:ascii="Times New Roman" w:hAnsi="Times New Roman" w:cs="Times New Roman"/>
                <w:sz w:val="28"/>
                <w:szCs w:val="28"/>
              </w:rPr>
            </w:pPr>
            <w:r w:rsidRPr="00D00BF5">
              <w:rPr>
                <w:rFonts w:ascii="Times New Roman" w:hAnsi="Times New Roman" w:cs="Times New Roman"/>
                <w:sz w:val="28"/>
                <w:szCs w:val="28"/>
              </w:rPr>
              <w:t xml:space="preserve">Valstī izveidota centralizēta spermas </w:t>
            </w:r>
            <w:r w:rsidR="003469B5" w:rsidRPr="00D00BF5">
              <w:rPr>
                <w:rFonts w:ascii="Times New Roman" w:hAnsi="Times New Roman" w:cs="Times New Roman"/>
                <w:sz w:val="28"/>
                <w:szCs w:val="28"/>
              </w:rPr>
              <w:t xml:space="preserve">datu </w:t>
            </w:r>
            <w:r w:rsidRPr="00D00BF5">
              <w:rPr>
                <w:rFonts w:ascii="Times New Roman" w:hAnsi="Times New Roman" w:cs="Times New Roman"/>
                <w:sz w:val="28"/>
                <w:szCs w:val="28"/>
              </w:rPr>
              <w:t>banka</w:t>
            </w:r>
          </w:p>
        </w:tc>
        <w:tc>
          <w:tcPr>
            <w:tcW w:w="693" w:type="pct"/>
          </w:tcPr>
          <w:p w:rsidR="00E10BBA" w:rsidRPr="00D00BF5" w:rsidRDefault="00E10BBA" w:rsidP="00D00BF5">
            <w:pPr>
              <w:spacing w:after="0" w:line="240" w:lineRule="auto"/>
              <w:jc w:val="center"/>
              <w:rPr>
                <w:rFonts w:ascii="Times New Roman" w:hAnsi="Times New Roman" w:cs="Times New Roman"/>
                <w:sz w:val="28"/>
                <w:szCs w:val="28"/>
              </w:rPr>
            </w:pPr>
            <w:r w:rsidRPr="00D00BF5">
              <w:rPr>
                <w:rFonts w:ascii="Times New Roman" w:hAnsi="Times New Roman" w:cs="Times New Roman"/>
                <w:sz w:val="28"/>
                <w:szCs w:val="28"/>
              </w:rPr>
              <w:t>-</w:t>
            </w:r>
          </w:p>
        </w:tc>
        <w:tc>
          <w:tcPr>
            <w:tcW w:w="694" w:type="pct"/>
          </w:tcPr>
          <w:p w:rsidR="00E10BBA" w:rsidRPr="00D00BF5" w:rsidRDefault="00E10BBA" w:rsidP="00D00BF5">
            <w:pPr>
              <w:spacing w:after="0" w:line="240" w:lineRule="auto"/>
              <w:jc w:val="center"/>
              <w:rPr>
                <w:rFonts w:ascii="Times New Roman" w:hAnsi="Times New Roman" w:cs="Times New Roman"/>
                <w:sz w:val="28"/>
                <w:szCs w:val="28"/>
              </w:rPr>
            </w:pPr>
            <w:r w:rsidRPr="00D00BF5">
              <w:rPr>
                <w:rFonts w:ascii="Times New Roman" w:hAnsi="Times New Roman" w:cs="Times New Roman"/>
                <w:sz w:val="28"/>
                <w:szCs w:val="28"/>
              </w:rPr>
              <w:t>2010</w:t>
            </w:r>
          </w:p>
        </w:tc>
        <w:tc>
          <w:tcPr>
            <w:tcW w:w="669" w:type="pct"/>
          </w:tcPr>
          <w:p w:rsidR="00E10BBA" w:rsidRPr="00D00BF5" w:rsidRDefault="00E10BBA" w:rsidP="00D00BF5">
            <w:pPr>
              <w:spacing w:after="0" w:line="240" w:lineRule="auto"/>
              <w:jc w:val="center"/>
              <w:rPr>
                <w:rFonts w:ascii="Times New Roman" w:hAnsi="Times New Roman" w:cs="Times New Roman"/>
                <w:sz w:val="28"/>
                <w:szCs w:val="28"/>
              </w:rPr>
            </w:pPr>
            <w:r w:rsidRPr="00D00BF5">
              <w:rPr>
                <w:rFonts w:ascii="Times New Roman" w:hAnsi="Times New Roman" w:cs="Times New Roman"/>
                <w:sz w:val="28"/>
                <w:szCs w:val="28"/>
              </w:rPr>
              <w:t>X</w:t>
            </w:r>
          </w:p>
        </w:tc>
        <w:tc>
          <w:tcPr>
            <w:tcW w:w="637" w:type="pct"/>
          </w:tcPr>
          <w:p w:rsidR="00E10BBA" w:rsidRPr="00D00BF5" w:rsidRDefault="00E10BBA" w:rsidP="00D00BF5">
            <w:pPr>
              <w:spacing w:after="0" w:line="240" w:lineRule="auto"/>
              <w:jc w:val="center"/>
              <w:rPr>
                <w:rFonts w:ascii="Times New Roman" w:hAnsi="Times New Roman" w:cs="Times New Roman"/>
                <w:sz w:val="28"/>
                <w:szCs w:val="28"/>
              </w:rPr>
            </w:pPr>
            <w:r w:rsidRPr="00D00BF5">
              <w:rPr>
                <w:rFonts w:ascii="Times New Roman" w:hAnsi="Times New Roman" w:cs="Times New Roman"/>
                <w:sz w:val="28"/>
                <w:szCs w:val="28"/>
              </w:rPr>
              <w:t>X</w:t>
            </w:r>
          </w:p>
        </w:tc>
      </w:tr>
    </w:tbl>
    <w:p w:rsidR="006D646B" w:rsidRDefault="006D646B" w:rsidP="005C0D0A">
      <w:pPr>
        <w:pStyle w:val="Heading1"/>
        <w:spacing w:line="276" w:lineRule="auto"/>
        <w:jc w:val="center"/>
      </w:pPr>
      <w:bookmarkStart w:id="39" w:name="_Toc313850027"/>
      <w:bookmarkStart w:id="40" w:name="_Toc322960779"/>
    </w:p>
    <w:p w:rsidR="006E5547" w:rsidRPr="00D00BF5" w:rsidRDefault="008404B8" w:rsidP="00D00BF5">
      <w:pPr>
        <w:pStyle w:val="ListParagraph"/>
        <w:numPr>
          <w:ilvl w:val="0"/>
          <w:numId w:val="20"/>
        </w:numPr>
        <w:spacing w:after="0" w:line="240" w:lineRule="auto"/>
        <w:jc w:val="center"/>
        <w:rPr>
          <w:rFonts w:ascii="Times New Roman" w:hAnsi="Times New Roman"/>
          <w:b/>
          <w:sz w:val="28"/>
          <w:szCs w:val="28"/>
        </w:rPr>
      </w:pPr>
      <w:r w:rsidRPr="00D00BF5">
        <w:rPr>
          <w:rFonts w:ascii="Times New Roman" w:hAnsi="Times New Roman"/>
          <w:b/>
          <w:sz w:val="28"/>
          <w:szCs w:val="28"/>
        </w:rPr>
        <w:t>Plāna sasaiste ar citiem attīstības plānošanas dokumentiem un Latvijai saistošajiem starptautiskajiem tiesību aktiem</w:t>
      </w:r>
      <w:bookmarkEnd w:id="39"/>
      <w:bookmarkEnd w:id="40"/>
    </w:p>
    <w:p w:rsidR="008404B8" w:rsidRPr="00250A82" w:rsidRDefault="008404B8" w:rsidP="005C0D0A">
      <w:pPr>
        <w:tabs>
          <w:tab w:val="left" w:pos="709"/>
        </w:tabs>
        <w:spacing w:before="240" w:after="0"/>
        <w:jc w:val="both"/>
        <w:rPr>
          <w:rFonts w:ascii="Times New Roman" w:hAnsi="Times New Roman"/>
          <w:sz w:val="28"/>
          <w:szCs w:val="28"/>
        </w:rPr>
      </w:pPr>
      <w:r w:rsidRPr="00250A82">
        <w:rPr>
          <w:rFonts w:ascii="Times New Roman" w:hAnsi="Times New Roman"/>
          <w:sz w:val="28"/>
          <w:szCs w:val="28"/>
          <w:u w:val="single"/>
        </w:rPr>
        <w:t>Plāns sagatavots pamatojoties uz šādiem dokumentiem</w:t>
      </w:r>
      <w:r w:rsidRPr="00250A82">
        <w:rPr>
          <w:rFonts w:ascii="Times New Roman" w:hAnsi="Times New Roman"/>
          <w:sz w:val="28"/>
          <w:szCs w:val="28"/>
        </w:rPr>
        <w:t>:</w:t>
      </w:r>
    </w:p>
    <w:p w:rsidR="008404B8" w:rsidRPr="00250A82" w:rsidRDefault="008404B8" w:rsidP="005C0D0A">
      <w:pPr>
        <w:numPr>
          <w:ilvl w:val="0"/>
          <w:numId w:val="1"/>
        </w:numPr>
        <w:spacing w:before="240" w:after="0"/>
        <w:ind w:left="283" w:hanging="283"/>
        <w:jc w:val="both"/>
        <w:rPr>
          <w:rFonts w:ascii="Times New Roman" w:hAnsi="Times New Roman"/>
          <w:strike/>
          <w:sz w:val="28"/>
          <w:szCs w:val="28"/>
        </w:rPr>
      </w:pPr>
      <w:r w:rsidRPr="00250A82">
        <w:rPr>
          <w:rFonts w:ascii="Times New Roman" w:hAnsi="Times New Roman"/>
          <w:i/>
          <w:sz w:val="28"/>
          <w:szCs w:val="28"/>
        </w:rPr>
        <w:t>Sabiedrības veselības pamatnostādnes 2011.-2017.gadam</w:t>
      </w:r>
      <w:r>
        <w:rPr>
          <w:rStyle w:val="FootnoteReference"/>
          <w:rFonts w:ascii="Times New Roman" w:hAnsi="Times New Roman"/>
          <w:i/>
          <w:sz w:val="28"/>
          <w:szCs w:val="28"/>
        </w:rPr>
        <w:footnoteReference w:id="53"/>
      </w:r>
      <w:r w:rsidRPr="00250A82">
        <w:rPr>
          <w:rFonts w:ascii="Times New Roman" w:hAnsi="Times New Roman"/>
          <w:sz w:val="28"/>
          <w:szCs w:val="28"/>
        </w:rPr>
        <w:t xml:space="preserve">, </w:t>
      </w:r>
      <w:proofErr w:type="spellStart"/>
      <w:r w:rsidRPr="00250A82">
        <w:rPr>
          <w:rFonts w:ascii="Times New Roman" w:hAnsi="Times New Roman"/>
          <w:sz w:val="28"/>
          <w:szCs w:val="28"/>
        </w:rPr>
        <w:t>apakšmērķis</w:t>
      </w:r>
      <w:proofErr w:type="spellEnd"/>
      <w:r w:rsidRPr="00250A82">
        <w:rPr>
          <w:rFonts w:ascii="Times New Roman" w:hAnsi="Times New Roman"/>
          <w:sz w:val="28"/>
          <w:szCs w:val="28"/>
        </w:rPr>
        <w:t xml:space="preserve"> – uzlabot mātes un bērna veselību, samazināt zīdaiņu mirstību. </w:t>
      </w:r>
    </w:p>
    <w:p w:rsidR="008404B8" w:rsidRPr="00250A82" w:rsidRDefault="008404B8" w:rsidP="002C734D">
      <w:pPr>
        <w:pStyle w:val="FootnoteText"/>
        <w:numPr>
          <w:ilvl w:val="0"/>
          <w:numId w:val="1"/>
        </w:numPr>
        <w:spacing w:line="276" w:lineRule="auto"/>
        <w:ind w:left="283" w:hanging="283"/>
        <w:jc w:val="both"/>
        <w:rPr>
          <w:rFonts w:ascii="Times New Roman" w:hAnsi="Times New Roman"/>
          <w:sz w:val="28"/>
          <w:szCs w:val="28"/>
        </w:rPr>
      </w:pPr>
      <w:r w:rsidRPr="00250A82">
        <w:rPr>
          <w:rFonts w:ascii="Times New Roman" w:hAnsi="Times New Roman"/>
          <w:i/>
          <w:sz w:val="28"/>
          <w:szCs w:val="28"/>
        </w:rPr>
        <w:lastRenderedPageBreak/>
        <w:t>Latvijas ilgtspējīgas attīstības stratēģija „Latvija 2030”</w:t>
      </w:r>
      <w:r w:rsidRPr="00250A82">
        <w:rPr>
          <w:rStyle w:val="FootnoteReference"/>
          <w:rFonts w:ascii="Times New Roman" w:hAnsi="Times New Roman"/>
          <w:sz w:val="28"/>
          <w:szCs w:val="28"/>
        </w:rPr>
        <w:footnoteReference w:id="54"/>
      </w:r>
      <w:r>
        <w:rPr>
          <w:rFonts w:ascii="Times New Roman" w:hAnsi="Times New Roman"/>
          <w:sz w:val="28"/>
          <w:szCs w:val="28"/>
        </w:rPr>
        <w:t xml:space="preserve">, </w:t>
      </w:r>
      <w:r w:rsidRPr="00250A82">
        <w:rPr>
          <w:rFonts w:ascii="Times New Roman" w:hAnsi="Times New Roman"/>
          <w:sz w:val="28"/>
          <w:szCs w:val="28"/>
        </w:rPr>
        <w:t xml:space="preserve">2.sadaļā „Ilgtermiņa ieguldījumi </w:t>
      </w:r>
      <w:proofErr w:type="spellStart"/>
      <w:r w:rsidRPr="00250A82">
        <w:rPr>
          <w:rFonts w:ascii="Times New Roman" w:hAnsi="Times New Roman"/>
          <w:sz w:val="28"/>
          <w:szCs w:val="28"/>
        </w:rPr>
        <w:t>cilvēkkapitālā</w:t>
      </w:r>
      <w:proofErr w:type="spellEnd"/>
      <w:r w:rsidRPr="00250A82">
        <w:rPr>
          <w:rFonts w:ascii="Times New Roman" w:hAnsi="Times New Roman"/>
          <w:sz w:val="28"/>
          <w:szCs w:val="28"/>
        </w:rPr>
        <w:t>” noteiktais ilgtermiņa rīcības virziens – veselības un sociālo pakalpojumu kvalitāte un pieejamība.</w:t>
      </w:r>
    </w:p>
    <w:p w:rsidR="00D00BF5" w:rsidRDefault="008404B8" w:rsidP="00D00BF5">
      <w:pPr>
        <w:pStyle w:val="FootnoteText"/>
        <w:numPr>
          <w:ilvl w:val="0"/>
          <w:numId w:val="1"/>
        </w:numPr>
        <w:spacing w:line="276" w:lineRule="auto"/>
        <w:ind w:left="283" w:hanging="283"/>
        <w:jc w:val="both"/>
        <w:rPr>
          <w:rFonts w:ascii="Times New Roman" w:hAnsi="Times New Roman"/>
          <w:sz w:val="28"/>
          <w:szCs w:val="28"/>
        </w:rPr>
      </w:pPr>
      <w:r w:rsidRPr="00250A82">
        <w:rPr>
          <w:rFonts w:ascii="Times New Roman" w:hAnsi="Times New Roman"/>
          <w:i/>
          <w:sz w:val="28"/>
          <w:szCs w:val="28"/>
        </w:rPr>
        <w:t>Latvijas Nacionālais attīstības plāns 2007.-2013.gadam</w:t>
      </w:r>
      <w:r w:rsidRPr="00250A82">
        <w:rPr>
          <w:rStyle w:val="FootnoteReference"/>
          <w:rFonts w:ascii="Times New Roman" w:hAnsi="Times New Roman"/>
          <w:sz w:val="28"/>
          <w:szCs w:val="28"/>
        </w:rPr>
        <w:footnoteReference w:id="55"/>
      </w:r>
      <w:r w:rsidRPr="00250A82">
        <w:rPr>
          <w:rFonts w:ascii="Times New Roman" w:hAnsi="Times New Roman"/>
          <w:sz w:val="28"/>
          <w:szCs w:val="28"/>
        </w:rPr>
        <w:t>, kurā noteikts veidot sabalansētu valsts un indivīda atbildību par veselības saglabāšanu un</w:t>
      </w:r>
      <w:r w:rsidR="005C0D0A">
        <w:rPr>
          <w:rFonts w:ascii="Times New Roman" w:hAnsi="Times New Roman"/>
          <w:sz w:val="28"/>
          <w:szCs w:val="28"/>
        </w:rPr>
        <w:t xml:space="preserve"> </w:t>
      </w:r>
      <w:r w:rsidRPr="00250A82">
        <w:rPr>
          <w:rFonts w:ascii="Times New Roman" w:hAnsi="Times New Roman"/>
          <w:sz w:val="28"/>
          <w:szCs w:val="28"/>
        </w:rPr>
        <w:t>tās uzlabošanu, veidot sabiedrībā izpratni par veselīgu dzīves veidu un uzturu, un iesaistīt sabiedrību cīņā pret atkarības slimībām.</w:t>
      </w:r>
    </w:p>
    <w:p w:rsidR="004E5DDE" w:rsidRPr="00D00BF5" w:rsidRDefault="008404B8" w:rsidP="00D00BF5">
      <w:pPr>
        <w:pStyle w:val="FootnoteText"/>
        <w:numPr>
          <w:ilvl w:val="0"/>
          <w:numId w:val="1"/>
        </w:numPr>
        <w:spacing w:line="276" w:lineRule="auto"/>
        <w:ind w:left="283" w:hanging="283"/>
        <w:jc w:val="both"/>
        <w:rPr>
          <w:rFonts w:ascii="Times New Roman" w:hAnsi="Times New Roman"/>
          <w:sz w:val="28"/>
          <w:szCs w:val="28"/>
        </w:rPr>
      </w:pPr>
      <w:r w:rsidRPr="00D00BF5">
        <w:rPr>
          <w:rFonts w:ascii="Times New Roman" w:hAnsi="Times New Roman"/>
          <w:i/>
          <w:sz w:val="28"/>
          <w:szCs w:val="28"/>
        </w:rPr>
        <w:t>Latvijas Stratēģiskās attīstības plāns 2010-2013.gadam</w:t>
      </w:r>
      <w:r w:rsidRPr="00250A82">
        <w:rPr>
          <w:rStyle w:val="FootnoteReference"/>
          <w:rFonts w:ascii="Times New Roman" w:hAnsi="Times New Roman"/>
          <w:sz w:val="28"/>
          <w:szCs w:val="28"/>
        </w:rPr>
        <w:footnoteReference w:id="56"/>
      </w:r>
      <w:r w:rsidRPr="00D00BF5">
        <w:rPr>
          <w:rStyle w:val="FootnoteReference"/>
          <w:rFonts w:ascii="Times New Roman" w:hAnsi="Times New Roman"/>
          <w:sz w:val="28"/>
          <w:szCs w:val="28"/>
          <w:vertAlign w:val="baseline"/>
        </w:rPr>
        <w:t xml:space="preserve">, kurā kā drošas un stabilas attīstības priekšnosacījums izvirzīts vesels cilvēks ilgtspējīgā sabiedrībā. </w:t>
      </w:r>
    </w:p>
    <w:p w:rsidR="008404B8" w:rsidRPr="00250A82" w:rsidRDefault="008404B8" w:rsidP="00EE3C83">
      <w:pPr>
        <w:spacing w:before="240"/>
        <w:rPr>
          <w:rFonts w:ascii="Times New Roman" w:hAnsi="Times New Roman"/>
          <w:sz w:val="28"/>
          <w:szCs w:val="28"/>
        </w:rPr>
      </w:pPr>
      <w:r w:rsidRPr="00250A82">
        <w:rPr>
          <w:rFonts w:ascii="Times New Roman" w:hAnsi="Times New Roman"/>
          <w:sz w:val="28"/>
          <w:szCs w:val="28"/>
        </w:rPr>
        <w:t>Citi politikas plānošanas dokumenti, ar kuriem ir saistīts Plāns:</w:t>
      </w:r>
    </w:p>
    <w:p w:rsidR="008404B8" w:rsidRPr="00B442A7" w:rsidRDefault="008404B8" w:rsidP="005C0D0A">
      <w:pPr>
        <w:spacing w:after="0" w:line="240" w:lineRule="auto"/>
        <w:ind w:left="360" w:firstLine="349"/>
        <w:jc w:val="both"/>
        <w:rPr>
          <w:rFonts w:ascii="Times New Roman" w:hAnsi="Times New Roman"/>
          <w:sz w:val="28"/>
          <w:szCs w:val="28"/>
        </w:rPr>
      </w:pPr>
      <w:r w:rsidRPr="00B442A7">
        <w:rPr>
          <w:rFonts w:ascii="Times New Roman" w:hAnsi="Times New Roman"/>
          <w:sz w:val="28"/>
          <w:szCs w:val="28"/>
          <w:u w:val="single"/>
        </w:rPr>
        <w:t>Nodarbinātības un sociālās politikas jomā</w:t>
      </w:r>
      <w:r w:rsidRPr="00B442A7">
        <w:rPr>
          <w:rFonts w:ascii="Times New Roman" w:hAnsi="Times New Roman"/>
          <w:sz w:val="28"/>
          <w:szCs w:val="28"/>
        </w:rPr>
        <w:t>:</w:t>
      </w:r>
    </w:p>
    <w:p w:rsidR="008404B8" w:rsidRPr="00781CDA" w:rsidRDefault="008404B8" w:rsidP="005C0D0A">
      <w:pPr>
        <w:pStyle w:val="ListParagraph"/>
        <w:numPr>
          <w:ilvl w:val="0"/>
          <w:numId w:val="8"/>
        </w:numPr>
        <w:spacing w:after="0"/>
        <w:ind w:left="284" w:hanging="284"/>
        <w:jc w:val="both"/>
        <w:rPr>
          <w:rFonts w:ascii="Times New Roman" w:hAnsi="Times New Roman"/>
          <w:sz w:val="28"/>
          <w:szCs w:val="28"/>
        </w:rPr>
      </w:pPr>
      <w:r w:rsidRPr="00781CDA">
        <w:rPr>
          <w:rFonts w:ascii="Times New Roman" w:hAnsi="Times New Roman"/>
          <w:i/>
          <w:sz w:val="28"/>
          <w:szCs w:val="28"/>
        </w:rPr>
        <w:t>Ģimenes valsts politikas pamatnostādnes 2011.-2017.gadam</w:t>
      </w:r>
      <w:r w:rsidRPr="00250A82">
        <w:rPr>
          <w:rStyle w:val="FootnoteReference"/>
          <w:rFonts w:ascii="Times New Roman" w:hAnsi="Times New Roman"/>
          <w:sz w:val="28"/>
          <w:szCs w:val="28"/>
        </w:rPr>
        <w:footnoteReference w:id="57"/>
      </w:r>
      <w:r w:rsidRPr="00781CDA">
        <w:rPr>
          <w:rFonts w:ascii="Times New Roman" w:hAnsi="Times New Roman"/>
          <w:sz w:val="28"/>
          <w:szCs w:val="28"/>
        </w:rPr>
        <w:t xml:space="preserve"> (</w:t>
      </w:r>
      <w:proofErr w:type="spellStart"/>
      <w:r w:rsidRPr="00781CDA">
        <w:rPr>
          <w:rFonts w:ascii="Times New Roman" w:hAnsi="Times New Roman"/>
          <w:sz w:val="28"/>
          <w:szCs w:val="28"/>
        </w:rPr>
        <w:t>virsmērķis</w:t>
      </w:r>
      <w:proofErr w:type="spellEnd"/>
      <w:r w:rsidRPr="00781CDA">
        <w:rPr>
          <w:rFonts w:ascii="Times New Roman" w:hAnsi="Times New Roman"/>
          <w:sz w:val="28"/>
          <w:szCs w:val="28"/>
        </w:rPr>
        <w:t xml:space="preserve"> – veicināt ģimeņu nodibināšanu, stabilitāti, labklājību, sekmēt dzimstību, kā arī stiprināt laulības institūciju un tās vērtību sabiedrībā).</w:t>
      </w:r>
    </w:p>
    <w:p w:rsidR="008404B8" w:rsidRPr="004E5DDE" w:rsidRDefault="008404B8" w:rsidP="002C734D">
      <w:pPr>
        <w:pStyle w:val="ListParagraph"/>
        <w:numPr>
          <w:ilvl w:val="0"/>
          <w:numId w:val="8"/>
        </w:numPr>
        <w:spacing w:after="0"/>
        <w:ind w:left="284" w:hanging="295"/>
        <w:jc w:val="both"/>
        <w:rPr>
          <w:rFonts w:ascii="Times New Roman" w:hAnsi="Times New Roman"/>
          <w:sz w:val="28"/>
          <w:szCs w:val="28"/>
        </w:rPr>
      </w:pPr>
      <w:r w:rsidRPr="00781CDA">
        <w:rPr>
          <w:rFonts w:ascii="Times New Roman" w:hAnsi="Times New Roman"/>
          <w:i/>
          <w:sz w:val="28"/>
          <w:szCs w:val="28"/>
        </w:rPr>
        <w:t>Plāns „Bērniem piemērota Latvija 2010.-2012.gadam”</w:t>
      </w:r>
      <w:r w:rsidRPr="00250A82">
        <w:rPr>
          <w:rStyle w:val="FootnoteReference"/>
          <w:rFonts w:ascii="Times New Roman" w:hAnsi="Times New Roman"/>
          <w:sz w:val="28"/>
          <w:szCs w:val="28"/>
        </w:rPr>
        <w:footnoteReference w:id="58"/>
      </w:r>
      <w:r w:rsidRPr="00781CDA">
        <w:rPr>
          <w:rFonts w:ascii="Times New Roman" w:hAnsi="Times New Roman"/>
          <w:sz w:val="28"/>
          <w:szCs w:val="28"/>
        </w:rPr>
        <w:t xml:space="preserve"> (</w:t>
      </w:r>
      <w:proofErr w:type="spellStart"/>
      <w:r w:rsidRPr="00781CDA">
        <w:rPr>
          <w:rFonts w:ascii="Times New Roman" w:hAnsi="Times New Roman"/>
          <w:sz w:val="28"/>
          <w:szCs w:val="28"/>
        </w:rPr>
        <w:t>virsmērķis</w:t>
      </w:r>
      <w:proofErr w:type="spellEnd"/>
      <w:r w:rsidRPr="00781CDA">
        <w:rPr>
          <w:rFonts w:ascii="Times New Roman" w:hAnsi="Times New Roman"/>
          <w:sz w:val="28"/>
          <w:szCs w:val="28"/>
        </w:rPr>
        <w:t xml:space="preserve"> – radīt tādu pasauli, kas atbilstu visu bērnu vajadzībām un interesēm).</w:t>
      </w:r>
    </w:p>
    <w:p w:rsidR="008404B8" w:rsidRPr="00B442A7" w:rsidRDefault="008404B8" w:rsidP="005C0D0A">
      <w:pPr>
        <w:spacing w:before="240" w:after="0" w:line="240" w:lineRule="auto"/>
        <w:ind w:left="360" w:firstLine="349"/>
        <w:jc w:val="both"/>
        <w:rPr>
          <w:rFonts w:ascii="Times New Roman" w:hAnsi="Times New Roman"/>
          <w:sz w:val="28"/>
          <w:szCs w:val="28"/>
        </w:rPr>
      </w:pPr>
      <w:r w:rsidRPr="00B442A7">
        <w:rPr>
          <w:rFonts w:ascii="Times New Roman" w:hAnsi="Times New Roman"/>
          <w:sz w:val="28"/>
          <w:szCs w:val="28"/>
          <w:u w:val="single"/>
        </w:rPr>
        <w:t>Izglītības un zinātnes politikas jomā</w:t>
      </w:r>
      <w:r w:rsidRPr="00B442A7">
        <w:rPr>
          <w:rFonts w:ascii="Times New Roman" w:hAnsi="Times New Roman"/>
          <w:sz w:val="28"/>
          <w:szCs w:val="28"/>
        </w:rPr>
        <w:t>:</w:t>
      </w:r>
    </w:p>
    <w:p w:rsidR="008404B8" w:rsidRPr="004E5DDE" w:rsidRDefault="008404B8" w:rsidP="005C0D0A">
      <w:pPr>
        <w:pStyle w:val="ListParagraph"/>
        <w:numPr>
          <w:ilvl w:val="0"/>
          <w:numId w:val="9"/>
        </w:numPr>
        <w:spacing w:after="0"/>
        <w:ind w:left="284" w:hanging="284"/>
        <w:jc w:val="both"/>
        <w:rPr>
          <w:rFonts w:ascii="Times New Roman" w:hAnsi="Times New Roman"/>
          <w:sz w:val="28"/>
          <w:szCs w:val="28"/>
        </w:rPr>
      </w:pPr>
      <w:r w:rsidRPr="00781CDA">
        <w:rPr>
          <w:rFonts w:ascii="Times New Roman" w:hAnsi="Times New Roman"/>
          <w:i/>
          <w:sz w:val="28"/>
          <w:szCs w:val="28"/>
        </w:rPr>
        <w:t>Jaunatnes politikas valsts programma 2009.-2013.gadam</w:t>
      </w:r>
      <w:r w:rsidRPr="00250A82">
        <w:rPr>
          <w:rStyle w:val="FootnoteReference"/>
          <w:rFonts w:ascii="Times New Roman" w:hAnsi="Times New Roman"/>
          <w:sz w:val="28"/>
          <w:szCs w:val="28"/>
        </w:rPr>
        <w:footnoteReference w:id="59"/>
      </w:r>
      <w:r w:rsidRPr="00781CDA">
        <w:rPr>
          <w:rFonts w:ascii="Times New Roman" w:hAnsi="Times New Roman"/>
          <w:sz w:val="28"/>
          <w:szCs w:val="28"/>
        </w:rPr>
        <w:t xml:space="preserve"> (mērķis – uzlabot jauniešu</w:t>
      </w:r>
      <w:r w:rsidRPr="00781CDA">
        <w:rPr>
          <w:rFonts w:ascii="Times New Roman" w:hAnsi="Times New Roman"/>
          <w:noProof/>
          <w:sz w:val="28"/>
          <w:szCs w:val="28"/>
        </w:rPr>
        <w:t xml:space="preserve"> </w:t>
      </w:r>
      <w:r w:rsidRPr="00781CDA">
        <w:rPr>
          <w:rFonts w:ascii="Times New Roman" w:hAnsi="Times New Roman"/>
          <w:sz w:val="28"/>
          <w:szCs w:val="28"/>
        </w:rPr>
        <w:t xml:space="preserve">dzīves kvalitāti, veicinot </w:t>
      </w:r>
      <w:r w:rsidRPr="00781CDA">
        <w:rPr>
          <w:rFonts w:ascii="Times New Roman" w:hAnsi="Times New Roman"/>
          <w:noProof/>
          <w:sz w:val="28"/>
          <w:szCs w:val="28"/>
        </w:rPr>
        <w:t xml:space="preserve">viņu iniciatīvas, līdzdalību lēmumu pieņemšanā un sabiedriskajā dzīvē, atbalstot darbu ar jaunatni un </w:t>
      </w:r>
      <w:r w:rsidRPr="00781CDA">
        <w:rPr>
          <w:rFonts w:ascii="Times New Roman" w:hAnsi="Times New Roman"/>
          <w:sz w:val="28"/>
          <w:szCs w:val="28"/>
        </w:rPr>
        <w:t>nodrošinot jauniešiem vieglāku pāreju no bērna uz pieaugušā statusu).</w:t>
      </w:r>
    </w:p>
    <w:p w:rsidR="008404B8" w:rsidRPr="00B442A7" w:rsidRDefault="008404B8" w:rsidP="005C0D0A">
      <w:pPr>
        <w:spacing w:before="240" w:after="0" w:line="240" w:lineRule="auto"/>
        <w:ind w:left="360" w:firstLine="349"/>
        <w:jc w:val="both"/>
        <w:rPr>
          <w:rFonts w:ascii="Times New Roman" w:hAnsi="Times New Roman"/>
          <w:sz w:val="28"/>
          <w:szCs w:val="28"/>
        </w:rPr>
      </w:pPr>
      <w:r w:rsidRPr="00B442A7">
        <w:rPr>
          <w:rFonts w:ascii="Times New Roman" w:hAnsi="Times New Roman"/>
          <w:sz w:val="28"/>
          <w:szCs w:val="28"/>
          <w:u w:val="single"/>
        </w:rPr>
        <w:t>Transporta un sakaru politikas jomā</w:t>
      </w:r>
      <w:r w:rsidRPr="00B442A7">
        <w:rPr>
          <w:rFonts w:ascii="Times New Roman" w:hAnsi="Times New Roman"/>
          <w:sz w:val="28"/>
          <w:szCs w:val="28"/>
        </w:rPr>
        <w:t>:</w:t>
      </w:r>
    </w:p>
    <w:p w:rsidR="008404B8" w:rsidRPr="00250A82" w:rsidRDefault="008404B8" w:rsidP="005C0D0A">
      <w:pPr>
        <w:pStyle w:val="tvhtml"/>
        <w:numPr>
          <w:ilvl w:val="0"/>
          <w:numId w:val="9"/>
        </w:numPr>
        <w:spacing w:before="0" w:beforeAutospacing="0" w:after="0" w:afterAutospacing="0" w:line="276" w:lineRule="auto"/>
        <w:ind w:left="284" w:hanging="284"/>
        <w:jc w:val="both"/>
        <w:rPr>
          <w:sz w:val="28"/>
          <w:szCs w:val="28"/>
          <w:u w:val="single"/>
        </w:rPr>
      </w:pPr>
      <w:r w:rsidRPr="00250A82">
        <w:rPr>
          <w:i/>
          <w:sz w:val="28"/>
          <w:szCs w:val="28"/>
        </w:rPr>
        <w:t>Ceļu satiksmes drošības programma 2007.-2013.gadam</w:t>
      </w:r>
      <w:r w:rsidRPr="00250A82">
        <w:rPr>
          <w:rStyle w:val="FootnoteReference"/>
          <w:sz w:val="28"/>
          <w:szCs w:val="28"/>
        </w:rPr>
        <w:footnoteReference w:id="60"/>
      </w:r>
      <w:r w:rsidRPr="00250A82">
        <w:rPr>
          <w:sz w:val="28"/>
          <w:szCs w:val="28"/>
        </w:rPr>
        <w:t xml:space="preserve"> (mērķis – panākt ceļu satiksmes negadījumos bojā gājušo skaita samazināšanos. Īpaši, risinot šādus uzdevumus – mazaizsargāto ceļu satiksmes dalībnieku drošības </w:t>
      </w:r>
      <w:r w:rsidRPr="00250A82">
        <w:rPr>
          <w:sz w:val="28"/>
          <w:szCs w:val="28"/>
        </w:rPr>
        <w:lastRenderedPageBreak/>
        <w:t>garantēšana, bērnu drošības līmeņa paaugstināšana ceļu satiksmē, transportlīdzekļu vadīšanas alkohola reibumā izskaušana).</w:t>
      </w:r>
    </w:p>
    <w:p w:rsidR="008404B8" w:rsidRPr="00B442A7" w:rsidRDefault="008404B8" w:rsidP="005C0D0A">
      <w:pPr>
        <w:spacing w:before="240" w:after="0" w:line="240" w:lineRule="auto"/>
        <w:ind w:left="360" w:firstLine="349"/>
        <w:jc w:val="both"/>
        <w:rPr>
          <w:rFonts w:ascii="Times New Roman" w:hAnsi="Times New Roman"/>
          <w:sz w:val="28"/>
          <w:szCs w:val="28"/>
        </w:rPr>
      </w:pPr>
      <w:r w:rsidRPr="00B442A7">
        <w:rPr>
          <w:rFonts w:ascii="Times New Roman" w:hAnsi="Times New Roman"/>
          <w:sz w:val="28"/>
          <w:szCs w:val="28"/>
          <w:u w:val="single"/>
        </w:rPr>
        <w:t>Ārpolitikas jomā</w:t>
      </w:r>
      <w:r w:rsidRPr="00B442A7">
        <w:rPr>
          <w:rFonts w:ascii="Times New Roman" w:hAnsi="Times New Roman"/>
          <w:sz w:val="28"/>
          <w:szCs w:val="28"/>
        </w:rPr>
        <w:t>:</w:t>
      </w:r>
    </w:p>
    <w:p w:rsidR="000B09B6" w:rsidRPr="00CE1CDD" w:rsidRDefault="008404B8" w:rsidP="00CE1CDD">
      <w:pPr>
        <w:pStyle w:val="ListParagraph"/>
        <w:numPr>
          <w:ilvl w:val="0"/>
          <w:numId w:val="9"/>
        </w:numPr>
        <w:spacing w:after="0"/>
        <w:ind w:left="284" w:hanging="284"/>
        <w:jc w:val="both"/>
        <w:rPr>
          <w:rFonts w:ascii="Times New Roman" w:eastAsia="Calibri" w:hAnsi="Times New Roman"/>
          <w:bCs/>
          <w:iCs/>
          <w:sz w:val="28"/>
          <w:szCs w:val="28"/>
          <w:lang w:eastAsia="lv-LV"/>
        </w:rPr>
      </w:pPr>
      <w:r w:rsidRPr="00781CDA">
        <w:rPr>
          <w:rFonts w:ascii="Times New Roman" w:eastAsia="Calibri" w:hAnsi="Times New Roman"/>
          <w:bCs/>
          <w:i/>
          <w:iCs/>
          <w:sz w:val="28"/>
          <w:szCs w:val="28"/>
          <w:lang w:eastAsia="lv-LV"/>
        </w:rPr>
        <w:t>Ziņojums par Tūkstošgades attīstības mērķiem Latvijā</w:t>
      </w:r>
      <w:r w:rsidR="00AF6906">
        <w:rPr>
          <w:rFonts w:ascii="Times New Roman" w:eastAsia="Calibri" w:hAnsi="Times New Roman"/>
          <w:bCs/>
          <w:i/>
          <w:iCs/>
          <w:sz w:val="28"/>
          <w:szCs w:val="28"/>
          <w:lang w:eastAsia="lv-LV"/>
        </w:rPr>
        <w:t xml:space="preserve"> 2</w:t>
      </w:r>
      <w:r w:rsidR="00477CC9">
        <w:rPr>
          <w:rFonts w:ascii="Times New Roman" w:eastAsia="Calibri" w:hAnsi="Times New Roman"/>
          <w:bCs/>
          <w:i/>
          <w:iCs/>
          <w:sz w:val="28"/>
          <w:szCs w:val="28"/>
          <w:lang w:eastAsia="lv-LV"/>
        </w:rPr>
        <w:t>005</w:t>
      </w:r>
      <w:r w:rsidRPr="00250A82">
        <w:rPr>
          <w:rStyle w:val="FootnoteReference"/>
          <w:rFonts w:ascii="Times New Roman" w:eastAsia="Calibri" w:hAnsi="Times New Roman"/>
          <w:bCs/>
          <w:i/>
          <w:iCs/>
          <w:sz w:val="28"/>
          <w:szCs w:val="28"/>
          <w:lang w:eastAsia="lv-LV"/>
        </w:rPr>
        <w:footnoteReference w:id="61"/>
      </w:r>
      <w:r w:rsidRPr="00781CDA">
        <w:rPr>
          <w:rFonts w:ascii="Times New Roman" w:eastAsia="Calibri" w:hAnsi="Times New Roman"/>
          <w:bCs/>
          <w:iCs/>
          <w:sz w:val="28"/>
          <w:szCs w:val="28"/>
          <w:lang w:eastAsia="lv-LV"/>
        </w:rPr>
        <w:t xml:space="preserve">, (mērķis </w:t>
      </w:r>
      <w:r w:rsidR="00CB0D67">
        <w:rPr>
          <w:rFonts w:ascii="Times New Roman" w:eastAsia="Calibri" w:hAnsi="Times New Roman"/>
          <w:bCs/>
          <w:iCs/>
          <w:sz w:val="28"/>
          <w:szCs w:val="28"/>
          <w:lang w:eastAsia="lv-LV"/>
        </w:rPr>
        <w:t>–</w:t>
      </w:r>
      <w:r w:rsidRPr="00781CDA">
        <w:rPr>
          <w:rFonts w:ascii="Times New Roman" w:eastAsia="Calibri" w:hAnsi="Times New Roman"/>
          <w:bCs/>
          <w:iCs/>
          <w:sz w:val="28"/>
          <w:szCs w:val="28"/>
          <w:lang w:eastAsia="lv-LV"/>
        </w:rPr>
        <w:t xml:space="preserve"> mātes veselības uzlabošana un bērnu mirstības mazināšana). </w:t>
      </w:r>
    </w:p>
    <w:p w:rsidR="00D00BF5" w:rsidRDefault="00D00BF5" w:rsidP="00EE3C83">
      <w:pPr>
        <w:spacing w:after="0" w:line="240" w:lineRule="auto"/>
        <w:ind w:firstLine="709"/>
        <w:rPr>
          <w:rFonts w:ascii="Times New Roman" w:hAnsi="Times New Roman"/>
          <w:sz w:val="28"/>
          <w:szCs w:val="28"/>
          <w:u w:val="single"/>
        </w:rPr>
      </w:pPr>
    </w:p>
    <w:p w:rsidR="008404B8" w:rsidRPr="00EE3C83" w:rsidRDefault="008404B8" w:rsidP="00EE3C83">
      <w:pPr>
        <w:spacing w:after="0" w:line="240" w:lineRule="auto"/>
        <w:ind w:firstLine="709"/>
        <w:rPr>
          <w:rFonts w:ascii="Times New Roman" w:eastAsia="Calibri" w:hAnsi="Times New Roman"/>
          <w:bCs/>
          <w:iCs/>
          <w:sz w:val="28"/>
          <w:szCs w:val="28"/>
          <w:lang w:eastAsia="lv-LV"/>
        </w:rPr>
      </w:pPr>
      <w:r w:rsidRPr="00250A82">
        <w:rPr>
          <w:rFonts w:ascii="Times New Roman" w:hAnsi="Times New Roman"/>
          <w:sz w:val="28"/>
          <w:szCs w:val="28"/>
          <w:u w:val="single"/>
        </w:rPr>
        <w:t>ES dokumenti</w:t>
      </w:r>
      <w:r w:rsidRPr="00250A82">
        <w:rPr>
          <w:rFonts w:ascii="Times New Roman" w:hAnsi="Times New Roman"/>
          <w:sz w:val="28"/>
          <w:szCs w:val="28"/>
        </w:rPr>
        <w:t>:</w:t>
      </w:r>
    </w:p>
    <w:p w:rsidR="008404B8" w:rsidRPr="00BB3ADB" w:rsidRDefault="008404B8" w:rsidP="005C0D0A">
      <w:pPr>
        <w:numPr>
          <w:ilvl w:val="0"/>
          <w:numId w:val="2"/>
        </w:numPr>
        <w:spacing w:after="0"/>
        <w:ind w:left="284" w:hanging="284"/>
        <w:jc w:val="both"/>
        <w:rPr>
          <w:rFonts w:ascii="Times New Roman" w:hAnsi="Times New Roman"/>
          <w:sz w:val="28"/>
          <w:szCs w:val="28"/>
        </w:rPr>
      </w:pPr>
      <w:r w:rsidRPr="00BB3ADB">
        <w:rPr>
          <w:rFonts w:ascii="Times New Roman" w:hAnsi="Times New Roman"/>
          <w:i/>
          <w:sz w:val="28"/>
          <w:szCs w:val="28"/>
        </w:rPr>
        <w:t xml:space="preserve">Eiropas Padomes rezolūcija par veselības </w:t>
      </w:r>
      <w:r w:rsidR="00CB0D67">
        <w:rPr>
          <w:rFonts w:ascii="Times New Roman" w:hAnsi="Times New Roman"/>
          <w:i/>
          <w:sz w:val="28"/>
          <w:szCs w:val="28"/>
        </w:rPr>
        <w:pgNum/>
      </w:r>
      <w:proofErr w:type="spellStart"/>
      <w:r w:rsidR="00CB0D67">
        <w:rPr>
          <w:rFonts w:ascii="Times New Roman" w:hAnsi="Times New Roman"/>
          <w:i/>
          <w:sz w:val="28"/>
          <w:szCs w:val="28"/>
        </w:rPr>
        <w:t>eterminantiem</w:t>
      </w:r>
      <w:proofErr w:type="spellEnd"/>
      <w:r>
        <w:rPr>
          <w:rStyle w:val="FootnoteReference"/>
          <w:rFonts w:ascii="Times New Roman" w:hAnsi="Times New Roman"/>
          <w:i/>
          <w:sz w:val="28"/>
          <w:szCs w:val="28"/>
        </w:rPr>
        <w:footnoteReference w:id="62"/>
      </w:r>
      <w:r w:rsidRPr="00BB3ADB">
        <w:rPr>
          <w:rFonts w:ascii="Times New Roman" w:hAnsi="Times New Roman"/>
          <w:sz w:val="28"/>
          <w:szCs w:val="28"/>
        </w:rPr>
        <w:t>, kurā tiek uzsvērta nepieciešamība attīstīt zināšanas, lai novērtētu citu politikas jomu un to noteicošo faktoru ietekmi uz veselību. Dalībvalstis tiek aicinātas veicināt tādu politiku ieviešanu, kuras nodrošina augsta līmeņa veselības aizsardzību.  (OV C 218,31.07.2000.)</w:t>
      </w:r>
    </w:p>
    <w:p w:rsidR="008404B8" w:rsidRPr="00250A82" w:rsidRDefault="008404B8" w:rsidP="004E5DDE">
      <w:pPr>
        <w:pStyle w:val="ListParagraph"/>
        <w:numPr>
          <w:ilvl w:val="0"/>
          <w:numId w:val="2"/>
        </w:numPr>
        <w:spacing w:after="0"/>
        <w:ind w:left="284" w:hanging="284"/>
        <w:jc w:val="both"/>
        <w:rPr>
          <w:rFonts w:ascii="Times New Roman" w:hAnsi="Times New Roman"/>
          <w:sz w:val="28"/>
          <w:szCs w:val="28"/>
        </w:rPr>
      </w:pPr>
      <w:r w:rsidRPr="00250A82">
        <w:rPr>
          <w:rFonts w:ascii="Times New Roman" w:hAnsi="Times New Roman"/>
          <w:i/>
          <w:sz w:val="28"/>
          <w:szCs w:val="28"/>
        </w:rPr>
        <w:t>EK Baltā grāmata „Kopā par veselību. ES stratēģiskā pieeja 2008.-2013.gadam”</w:t>
      </w:r>
      <w:r w:rsidR="00477CC9">
        <w:rPr>
          <w:rStyle w:val="FootnoteReference"/>
          <w:rFonts w:ascii="Times New Roman" w:hAnsi="Times New Roman"/>
          <w:i/>
          <w:sz w:val="28"/>
          <w:szCs w:val="28"/>
        </w:rPr>
        <w:footnoteReference w:id="63"/>
      </w:r>
      <w:r w:rsidRPr="00250A82">
        <w:rPr>
          <w:rFonts w:ascii="Times New Roman" w:hAnsi="Times New Roman"/>
          <w:sz w:val="28"/>
          <w:szCs w:val="28"/>
        </w:rPr>
        <w:t>, jo īpaši tās stratēģiskais mērķis, kurā noteikts, ka veselības politikai Kopienas līmenī jāveicina laba veselība, jāaizsargā iedzīvotāji no apdraudējuma un jāatbalsta ilgtspēja (COM(2007)630).</w:t>
      </w:r>
    </w:p>
    <w:p w:rsidR="008404B8" w:rsidRPr="00250A82" w:rsidRDefault="008404B8" w:rsidP="004E5DDE">
      <w:pPr>
        <w:numPr>
          <w:ilvl w:val="0"/>
          <w:numId w:val="2"/>
        </w:numPr>
        <w:spacing w:after="0"/>
        <w:ind w:left="284" w:hanging="284"/>
        <w:jc w:val="both"/>
        <w:rPr>
          <w:rFonts w:ascii="Times New Roman" w:hAnsi="Times New Roman"/>
          <w:sz w:val="28"/>
          <w:szCs w:val="28"/>
        </w:rPr>
      </w:pPr>
      <w:r w:rsidRPr="00250A82">
        <w:rPr>
          <w:rFonts w:ascii="Times New Roman" w:hAnsi="Times New Roman"/>
          <w:i/>
          <w:sz w:val="28"/>
          <w:szCs w:val="28"/>
        </w:rPr>
        <w:t>Eiropas Parlamenta un Padomes lēmums Nr.1350/2007/EK (2007.gada 23.oktobris), ar ko izveidota otrā Kopienas rīcības programma veselības aizsardzības jomā (2008.–2013.gadam)</w:t>
      </w:r>
      <w:r w:rsidR="0023669B">
        <w:rPr>
          <w:rFonts w:ascii="Times New Roman" w:hAnsi="Times New Roman"/>
          <w:i/>
          <w:sz w:val="28"/>
          <w:szCs w:val="28"/>
        </w:rPr>
        <w:t>.</w:t>
      </w:r>
      <w:r w:rsidRPr="00250A82">
        <w:rPr>
          <w:rStyle w:val="FootnoteReference"/>
          <w:rFonts w:ascii="Times New Roman" w:hAnsi="Times New Roman"/>
          <w:i/>
          <w:sz w:val="28"/>
          <w:szCs w:val="28"/>
        </w:rPr>
        <w:footnoteReference w:id="64"/>
      </w:r>
      <w:r w:rsidR="0023669B">
        <w:rPr>
          <w:rFonts w:ascii="Times New Roman" w:hAnsi="Times New Roman"/>
          <w:sz w:val="28"/>
          <w:szCs w:val="28"/>
        </w:rPr>
        <w:t xml:space="preserve"> </w:t>
      </w:r>
      <w:r w:rsidRPr="00250A82">
        <w:rPr>
          <w:rFonts w:ascii="Times New Roman" w:hAnsi="Times New Roman"/>
          <w:sz w:val="28"/>
          <w:szCs w:val="28"/>
        </w:rPr>
        <w:t>Lēmums nosaka uzlabot iedzīvotāju veselības drošību, veicināt veselību, tostarp novēršot nevienlīdzību  jomā, un sagatavot un izplatīt informāciju par veselības aizsardzību.</w:t>
      </w:r>
    </w:p>
    <w:p w:rsidR="008404B8" w:rsidRPr="00250A82" w:rsidRDefault="008404B8" w:rsidP="002C734D">
      <w:pPr>
        <w:pStyle w:val="ListParagraph"/>
        <w:numPr>
          <w:ilvl w:val="0"/>
          <w:numId w:val="2"/>
        </w:numPr>
        <w:spacing w:after="0"/>
        <w:ind w:left="284" w:hanging="284"/>
        <w:jc w:val="both"/>
        <w:rPr>
          <w:rFonts w:ascii="Times New Roman" w:hAnsi="Times New Roman"/>
          <w:sz w:val="28"/>
          <w:szCs w:val="28"/>
        </w:rPr>
      </w:pPr>
      <w:r w:rsidRPr="00250A82">
        <w:rPr>
          <w:rFonts w:ascii="Times New Roman" w:hAnsi="Times New Roman"/>
          <w:i/>
          <w:sz w:val="28"/>
          <w:szCs w:val="28"/>
        </w:rPr>
        <w:t>Eiropas Parlamenta 2007.gada 5.septembra rezolūcija par Eiropas Savienības stratēģiju dalībvalstu atbalstam alkohola radītā kaitējuma mazināšanai</w:t>
      </w:r>
      <w:r w:rsidRPr="00250A82">
        <w:rPr>
          <w:rFonts w:ascii="Times New Roman" w:hAnsi="Times New Roman"/>
          <w:sz w:val="28"/>
          <w:szCs w:val="28"/>
        </w:rPr>
        <w:t xml:space="preserve"> (2007/2005(INI))</w:t>
      </w:r>
      <w:r w:rsidRPr="00250A82">
        <w:rPr>
          <w:rStyle w:val="FootnoteReference"/>
          <w:rFonts w:ascii="Times New Roman" w:hAnsi="Times New Roman"/>
          <w:sz w:val="28"/>
          <w:szCs w:val="28"/>
        </w:rPr>
        <w:footnoteReference w:id="65"/>
      </w:r>
      <w:r w:rsidRPr="00250A82">
        <w:rPr>
          <w:rFonts w:ascii="Times New Roman" w:hAnsi="Times New Roman"/>
          <w:sz w:val="28"/>
          <w:szCs w:val="28"/>
        </w:rPr>
        <w:t>, kura aicina dalībvalstis pievērst īpašu uzmanību tādām neaizsargātām sociālajām grupām kā bērni, jaunieši un grūtnieces</w:t>
      </w:r>
      <w:r>
        <w:rPr>
          <w:rFonts w:ascii="Times New Roman" w:hAnsi="Times New Roman"/>
          <w:sz w:val="28"/>
          <w:szCs w:val="28"/>
        </w:rPr>
        <w:t>,</w:t>
      </w:r>
      <w:r w:rsidRPr="00250A82">
        <w:rPr>
          <w:rFonts w:ascii="Times New Roman" w:hAnsi="Times New Roman"/>
          <w:sz w:val="28"/>
          <w:szCs w:val="28"/>
        </w:rPr>
        <w:t xml:space="preserve"> un bīstamas un veselībai kaitīgas alkohola lietošanas radītās problēmas jauniešu, strādnieku un autovadītāju vidū risināt ar informatīvo un izpratnes veidošanas kampaņu palīdzību.</w:t>
      </w:r>
    </w:p>
    <w:p w:rsidR="00334CC1" w:rsidRPr="00334CC1" w:rsidRDefault="008404B8" w:rsidP="00334CC1">
      <w:pPr>
        <w:numPr>
          <w:ilvl w:val="0"/>
          <w:numId w:val="2"/>
        </w:numPr>
        <w:spacing w:after="0"/>
        <w:ind w:left="284" w:hanging="284"/>
        <w:jc w:val="both"/>
        <w:rPr>
          <w:rFonts w:ascii="Times New Roman" w:hAnsi="Times New Roman"/>
          <w:sz w:val="28"/>
          <w:szCs w:val="28"/>
        </w:rPr>
      </w:pPr>
      <w:r>
        <w:rPr>
          <w:rFonts w:ascii="Times New Roman" w:hAnsi="Times New Roman"/>
          <w:i/>
          <w:sz w:val="28"/>
          <w:szCs w:val="28"/>
        </w:rPr>
        <w:t xml:space="preserve">Eiropas </w:t>
      </w:r>
      <w:r w:rsidRPr="00250A82">
        <w:rPr>
          <w:rFonts w:ascii="Times New Roman" w:hAnsi="Times New Roman"/>
          <w:i/>
          <w:sz w:val="28"/>
          <w:szCs w:val="28"/>
        </w:rPr>
        <w:t>Komisijas 2006.gada 24.oktobra paziņojums par ES stratēģiju dalībvalstu atbalstam alkohola radītā kaitējuma mazināšanai</w:t>
      </w:r>
      <w:r w:rsidRPr="00250A82">
        <w:rPr>
          <w:rFonts w:ascii="Times New Roman" w:hAnsi="Times New Roman"/>
          <w:sz w:val="28"/>
          <w:szCs w:val="28"/>
        </w:rPr>
        <w:t xml:space="preserve"> (COM(2006)0625)</w:t>
      </w:r>
      <w:r w:rsidRPr="00250A82">
        <w:rPr>
          <w:rStyle w:val="FootnoteReference"/>
          <w:rFonts w:ascii="Times New Roman" w:hAnsi="Times New Roman"/>
          <w:sz w:val="28"/>
          <w:szCs w:val="28"/>
        </w:rPr>
        <w:footnoteReference w:id="66"/>
      </w:r>
      <w:r w:rsidRPr="00250A82">
        <w:rPr>
          <w:rFonts w:ascii="Times New Roman" w:hAnsi="Times New Roman"/>
          <w:sz w:val="28"/>
          <w:szCs w:val="28"/>
        </w:rPr>
        <w:t xml:space="preserve">, kurā EK ir noteikusi piecas sevišķi svarīgas jomas: </w:t>
      </w:r>
      <w:r w:rsidRPr="00250A82">
        <w:rPr>
          <w:rFonts w:ascii="Times New Roman" w:hAnsi="Times New Roman"/>
          <w:sz w:val="28"/>
          <w:szCs w:val="28"/>
        </w:rPr>
        <w:lastRenderedPageBreak/>
        <w:t>aizsargāt jauniešus, bērnus un vēl nedzimušus bērnus; mazināt alkohola lietošanas rezultātā izraisītos</w:t>
      </w:r>
      <w:r>
        <w:rPr>
          <w:rFonts w:ascii="Times New Roman" w:hAnsi="Times New Roman"/>
          <w:sz w:val="28"/>
          <w:szCs w:val="28"/>
        </w:rPr>
        <w:t xml:space="preserve"> ceļu satiksmes negadījumos gūtā</w:t>
      </w:r>
      <w:r w:rsidRPr="00250A82">
        <w:rPr>
          <w:rFonts w:ascii="Times New Roman" w:hAnsi="Times New Roman"/>
          <w:sz w:val="28"/>
          <w:szCs w:val="28"/>
        </w:rPr>
        <w:t>s traumas un nāves gadījumu skaitu; novērst alkohola izraisīto kaitējumu pieaugušo vidū un mazināt tā negatīvo ietekmi darbvietā; informēt, izglītot un vairot izpratni par kaitīgu un bīstamu alkohola</w:t>
      </w:r>
      <w:r>
        <w:rPr>
          <w:rFonts w:ascii="Times New Roman" w:hAnsi="Times New Roman"/>
          <w:sz w:val="28"/>
          <w:szCs w:val="28"/>
        </w:rPr>
        <w:t xml:space="preserve"> </w:t>
      </w:r>
      <w:r w:rsidRPr="00250A82">
        <w:rPr>
          <w:rFonts w:ascii="Times New Roman" w:hAnsi="Times New Roman"/>
          <w:sz w:val="28"/>
          <w:szCs w:val="28"/>
        </w:rPr>
        <w:t>patēriņu u</w:t>
      </w:r>
      <w:r>
        <w:rPr>
          <w:rFonts w:ascii="Times New Roman" w:hAnsi="Times New Roman"/>
          <w:sz w:val="28"/>
          <w:szCs w:val="28"/>
        </w:rPr>
        <w:t>n atbilstīgiem patēriņa veidiem,</w:t>
      </w:r>
      <w:r w:rsidRPr="00250A82">
        <w:rPr>
          <w:rFonts w:ascii="Times New Roman" w:hAnsi="Times New Roman"/>
          <w:sz w:val="28"/>
          <w:szCs w:val="28"/>
        </w:rPr>
        <w:t xml:space="preserve"> kā arī pilnveidot un uzturēt vienotu pierādījumu bāzi ES līmenī.</w:t>
      </w:r>
    </w:p>
    <w:p w:rsidR="008404B8" w:rsidRPr="00250A82" w:rsidRDefault="008404B8" w:rsidP="004E5DDE">
      <w:pPr>
        <w:spacing w:before="240" w:after="0"/>
        <w:ind w:firstLine="709"/>
        <w:jc w:val="both"/>
        <w:rPr>
          <w:rFonts w:ascii="Times New Roman" w:hAnsi="Times New Roman"/>
          <w:sz w:val="28"/>
          <w:szCs w:val="28"/>
        </w:rPr>
      </w:pPr>
      <w:r w:rsidRPr="00250A82">
        <w:rPr>
          <w:rFonts w:ascii="Times New Roman" w:hAnsi="Times New Roman"/>
          <w:sz w:val="28"/>
          <w:szCs w:val="28"/>
          <w:u w:val="single"/>
        </w:rPr>
        <w:t>PVO dokumenti</w:t>
      </w:r>
      <w:r w:rsidRPr="00250A82">
        <w:rPr>
          <w:rFonts w:ascii="Times New Roman" w:hAnsi="Times New Roman"/>
          <w:sz w:val="28"/>
          <w:szCs w:val="28"/>
        </w:rPr>
        <w:t>:</w:t>
      </w:r>
    </w:p>
    <w:p w:rsidR="008404B8" w:rsidRPr="00250A82" w:rsidRDefault="008404B8" w:rsidP="005C0D0A">
      <w:pPr>
        <w:pStyle w:val="ListParagraph"/>
        <w:numPr>
          <w:ilvl w:val="0"/>
          <w:numId w:val="3"/>
        </w:numPr>
        <w:spacing w:after="0"/>
        <w:ind w:left="283"/>
        <w:jc w:val="both"/>
        <w:rPr>
          <w:rFonts w:ascii="Times New Roman" w:hAnsi="Times New Roman"/>
          <w:sz w:val="28"/>
          <w:szCs w:val="28"/>
        </w:rPr>
      </w:pPr>
      <w:r w:rsidRPr="00250A82">
        <w:rPr>
          <w:rFonts w:ascii="Times New Roman" w:hAnsi="Times New Roman"/>
          <w:i/>
          <w:sz w:val="28"/>
          <w:szCs w:val="28"/>
        </w:rPr>
        <w:t>PVO pamatnostādnes Eiropas reģionam „Veselība visiem 21.gadsimtā”</w:t>
      </w:r>
      <w:r>
        <w:rPr>
          <w:rStyle w:val="FootnoteReference"/>
          <w:rFonts w:ascii="Times New Roman" w:hAnsi="Times New Roman"/>
          <w:i/>
          <w:sz w:val="28"/>
          <w:szCs w:val="28"/>
        </w:rPr>
        <w:footnoteReference w:id="67"/>
      </w:r>
      <w:r w:rsidRPr="00250A82">
        <w:rPr>
          <w:rFonts w:ascii="Times New Roman" w:hAnsi="Times New Roman"/>
          <w:sz w:val="28"/>
          <w:szCs w:val="28"/>
        </w:rPr>
        <w:t>, kurās izvirzīts mērķis veicināt un aizsargāt cilvēka veselību visa mūža garumā un samazināt slimību un traumu biežumu un atvieglot to radītās ciešanas (1998.gada maijs, Pasaules Veselības asambleja)</w:t>
      </w:r>
      <w:r>
        <w:rPr>
          <w:rFonts w:ascii="Times New Roman" w:hAnsi="Times New Roman"/>
          <w:sz w:val="28"/>
          <w:szCs w:val="28"/>
        </w:rPr>
        <w:t>.</w:t>
      </w:r>
    </w:p>
    <w:p w:rsidR="008404B8" w:rsidRPr="00250A82" w:rsidRDefault="008404B8" w:rsidP="002C734D">
      <w:pPr>
        <w:pStyle w:val="ListParagraph"/>
        <w:numPr>
          <w:ilvl w:val="0"/>
          <w:numId w:val="3"/>
        </w:numPr>
        <w:spacing w:after="0"/>
        <w:ind w:left="283"/>
        <w:jc w:val="both"/>
        <w:rPr>
          <w:rFonts w:ascii="Times New Roman" w:hAnsi="Times New Roman"/>
          <w:sz w:val="28"/>
          <w:szCs w:val="28"/>
        </w:rPr>
      </w:pPr>
      <w:r w:rsidRPr="00250A82">
        <w:rPr>
          <w:rFonts w:ascii="Times New Roman" w:hAnsi="Times New Roman"/>
          <w:i/>
          <w:sz w:val="28"/>
          <w:szCs w:val="28"/>
        </w:rPr>
        <w:t xml:space="preserve">PVO Globālā stratēģija </w:t>
      </w:r>
      <w:proofErr w:type="spellStart"/>
      <w:r w:rsidRPr="00250A82">
        <w:rPr>
          <w:rFonts w:ascii="Times New Roman" w:hAnsi="Times New Roman"/>
          <w:i/>
          <w:sz w:val="28"/>
          <w:szCs w:val="28"/>
        </w:rPr>
        <w:t>neinfekcijas</w:t>
      </w:r>
      <w:proofErr w:type="spellEnd"/>
      <w:r w:rsidRPr="00250A82">
        <w:rPr>
          <w:rFonts w:ascii="Times New Roman" w:hAnsi="Times New Roman"/>
          <w:i/>
          <w:sz w:val="28"/>
          <w:szCs w:val="28"/>
        </w:rPr>
        <w:t xml:space="preserve"> slimību novēršanai un kontrolei</w:t>
      </w:r>
      <w:r>
        <w:rPr>
          <w:rStyle w:val="FootnoteReference"/>
          <w:rFonts w:ascii="Times New Roman" w:hAnsi="Times New Roman"/>
          <w:i/>
          <w:sz w:val="28"/>
          <w:szCs w:val="28"/>
        </w:rPr>
        <w:footnoteReference w:id="68"/>
      </w:r>
      <w:r w:rsidRPr="00250A82">
        <w:rPr>
          <w:rFonts w:ascii="Times New Roman" w:hAnsi="Times New Roman"/>
          <w:sz w:val="28"/>
          <w:szCs w:val="28"/>
        </w:rPr>
        <w:t xml:space="preserve">, kas paredz atbilstošu pasākumu īstenošanu, lai novērstu </w:t>
      </w:r>
      <w:proofErr w:type="spellStart"/>
      <w:r w:rsidRPr="00250A82">
        <w:rPr>
          <w:rFonts w:ascii="Times New Roman" w:hAnsi="Times New Roman"/>
          <w:sz w:val="28"/>
          <w:szCs w:val="28"/>
        </w:rPr>
        <w:t>neinfekcijas</w:t>
      </w:r>
      <w:proofErr w:type="spellEnd"/>
      <w:r w:rsidRPr="00250A82">
        <w:rPr>
          <w:rFonts w:ascii="Times New Roman" w:hAnsi="Times New Roman"/>
          <w:sz w:val="28"/>
          <w:szCs w:val="28"/>
        </w:rPr>
        <w:t xml:space="preserve"> slimību riska faktorus – neveselīgu uzturu, nepietiekamu fizisko aktivitāti, alkohola un tabakas izstrādājumu lietošanu (2000.gada 20.maijs, 53. Pasaules Veselības asambleja).</w:t>
      </w:r>
    </w:p>
    <w:p w:rsidR="008404B8" w:rsidRPr="00250A82" w:rsidRDefault="008404B8" w:rsidP="002C734D">
      <w:pPr>
        <w:pStyle w:val="ListParagraph"/>
        <w:numPr>
          <w:ilvl w:val="0"/>
          <w:numId w:val="3"/>
        </w:numPr>
        <w:spacing w:after="0"/>
        <w:ind w:left="283"/>
        <w:jc w:val="both"/>
        <w:rPr>
          <w:rFonts w:ascii="Times New Roman" w:hAnsi="Times New Roman"/>
          <w:sz w:val="28"/>
          <w:szCs w:val="28"/>
        </w:rPr>
      </w:pPr>
      <w:r w:rsidRPr="00250A82">
        <w:rPr>
          <w:rFonts w:ascii="Times New Roman" w:hAnsi="Times New Roman"/>
          <w:sz w:val="28"/>
          <w:szCs w:val="28"/>
        </w:rPr>
        <w:t>PVO 2008.–2013. </w:t>
      </w:r>
      <w:r w:rsidR="00CB0D67" w:rsidRPr="00250A82">
        <w:rPr>
          <w:rFonts w:ascii="Times New Roman" w:hAnsi="Times New Roman"/>
          <w:sz w:val="28"/>
          <w:szCs w:val="28"/>
        </w:rPr>
        <w:t>G</w:t>
      </w:r>
      <w:r w:rsidRPr="00250A82">
        <w:rPr>
          <w:rFonts w:ascii="Times New Roman" w:hAnsi="Times New Roman"/>
          <w:sz w:val="28"/>
          <w:szCs w:val="28"/>
        </w:rPr>
        <w:t xml:space="preserve">ada Rīcības plāns par pasaules mēroga stratēģiju </w:t>
      </w:r>
      <w:proofErr w:type="spellStart"/>
      <w:r w:rsidRPr="00250A82">
        <w:rPr>
          <w:rFonts w:ascii="Times New Roman" w:hAnsi="Times New Roman"/>
          <w:sz w:val="28"/>
          <w:szCs w:val="28"/>
        </w:rPr>
        <w:t>neinfekcijas</w:t>
      </w:r>
      <w:proofErr w:type="spellEnd"/>
      <w:r w:rsidRPr="00250A82">
        <w:rPr>
          <w:rFonts w:ascii="Times New Roman" w:hAnsi="Times New Roman"/>
          <w:sz w:val="28"/>
          <w:szCs w:val="28"/>
        </w:rPr>
        <w:t xml:space="preserve"> slimību novēršanai un kontrolei (2008.gada 18.aprīlis, Pasaules Veselības asambleja)</w:t>
      </w:r>
      <w:r>
        <w:rPr>
          <w:rStyle w:val="FootnoteReference"/>
          <w:rFonts w:ascii="Times New Roman" w:hAnsi="Times New Roman"/>
          <w:sz w:val="28"/>
          <w:szCs w:val="28"/>
        </w:rPr>
        <w:footnoteReference w:id="69"/>
      </w:r>
      <w:r w:rsidRPr="00250A82">
        <w:rPr>
          <w:rFonts w:ascii="Times New Roman" w:hAnsi="Times New Roman"/>
          <w:sz w:val="28"/>
          <w:szCs w:val="28"/>
        </w:rPr>
        <w:t>.</w:t>
      </w:r>
    </w:p>
    <w:p w:rsidR="008404B8" w:rsidRPr="00250A82" w:rsidRDefault="008404B8" w:rsidP="002C734D">
      <w:pPr>
        <w:pStyle w:val="ListParagraph"/>
        <w:numPr>
          <w:ilvl w:val="0"/>
          <w:numId w:val="3"/>
        </w:numPr>
        <w:spacing w:after="0"/>
        <w:ind w:left="283"/>
        <w:jc w:val="both"/>
        <w:rPr>
          <w:rFonts w:ascii="Times New Roman" w:hAnsi="Times New Roman"/>
          <w:i/>
          <w:color w:val="000000"/>
          <w:sz w:val="28"/>
          <w:szCs w:val="28"/>
        </w:rPr>
      </w:pPr>
      <w:r w:rsidRPr="00250A82">
        <w:rPr>
          <w:rFonts w:ascii="Times New Roman" w:hAnsi="Times New Roman"/>
          <w:sz w:val="28"/>
          <w:szCs w:val="28"/>
        </w:rPr>
        <w:t>PVO 2012.–2016. </w:t>
      </w:r>
      <w:r w:rsidR="00CB0D67" w:rsidRPr="00250A82">
        <w:rPr>
          <w:rFonts w:ascii="Times New Roman" w:hAnsi="Times New Roman"/>
          <w:sz w:val="28"/>
          <w:szCs w:val="28"/>
        </w:rPr>
        <w:t>G</w:t>
      </w:r>
      <w:r w:rsidRPr="00250A82">
        <w:rPr>
          <w:rFonts w:ascii="Times New Roman" w:hAnsi="Times New Roman"/>
          <w:sz w:val="28"/>
          <w:szCs w:val="28"/>
        </w:rPr>
        <w:t xml:space="preserve">ada Rīcības plāns par pasaules mēroga stratēģiju </w:t>
      </w:r>
      <w:proofErr w:type="spellStart"/>
      <w:r w:rsidRPr="00250A82">
        <w:rPr>
          <w:rFonts w:ascii="Times New Roman" w:hAnsi="Times New Roman"/>
          <w:sz w:val="28"/>
          <w:szCs w:val="28"/>
        </w:rPr>
        <w:t>neinfekcijas</w:t>
      </w:r>
      <w:proofErr w:type="spellEnd"/>
      <w:r w:rsidRPr="00250A82">
        <w:rPr>
          <w:rFonts w:ascii="Times New Roman" w:hAnsi="Times New Roman"/>
          <w:sz w:val="28"/>
          <w:szCs w:val="28"/>
        </w:rPr>
        <w:t xml:space="preserve"> slimību novēršanai un kontrolei (2011.gada 12.-15.septembris, Azerbaidžāna)</w:t>
      </w:r>
      <w:r>
        <w:rPr>
          <w:rStyle w:val="FootnoteReference"/>
          <w:rFonts w:ascii="Times New Roman" w:hAnsi="Times New Roman"/>
          <w:sz w:val="28"/>
          <w:szCs w:val="28"/>
        </w:rPr>
        <w:footnoteReference w:id="70"/>
      </w:r>
      <w:r w:rsidRPr="00250A82">
        <w:rPr>
          <w:rFonts w:ascii="Times New Roman" w:hAnsi="Times New Roman"/>
          <w:sz w:val="28"/>
          <w:szCs w:val="28"/>
        </w:rPr>
        <w:t>.</w:t>
      </w:r>
    </w:p>
    <w:p w:rsidR="008404B8" w:rsidRPr="008730F1" w:rsidRDefault="008404B8" w:rsidP="002C734D">
      <w:pPr>
        <w:pStyle w:val="ListParagraph"/>
        <w:numPr>
          <w:ilvl w:val="0"/>
          <w:numId w:val="3"/>
        </w:numPr>
        <w:spacing w:after="0"/>
        <w:ind w:left="283"/>
        <w:jc w:val="both"/>
        <w:rPr>
          <w:rFonts w:ascii="Times New Roman" w:hAnsi="Times New Roman"/>
          <w:i/>
          <w:color w:val="000000"/>
          <w:sz w:val="28"/>
          <w:szCs w:val="28"/>
        </w:rPr>
      </w:pPr>
      <w:r w:rsidRPr="00250A82">
        <w:rPr>
          <w:rFonts w:ascii="Times New Roman" w:hAnsi="Times New Roman"/>
          <w:i/>
          <w:sz w:val="28"/>
          <w:szCs w:val="28"/>
        </w:rPr>
        <w:t>PVO Eiropas reģiona rezolūcija par ievainojumu profilaksi Eiropas reģionā</w:t>
      </w:r>
      <w:r>
        <w:rPr>
          <w:rStyle w:val="FootnoteReference"/>
          <w:rFonts w:ascii="Times New Roman" w:hAnsi="Times New Roman"/>
          <w:i/>
          <w:sz w:val="28"/>
          <w:szCs w:val="28"/>
        </w:rPr>
        <w:footnoteReference w:id="71"/>
      </w:r>
      <w:r w:rsidRPr="00250A82">
        <w:rPr>
          <w:rFonts w:ascii="Times New Roman" w:hAnsi="Times New Roman"/>
          <w:sz w:val="28"/>
          <w:szCs w:val="28"/>
        </w:rPr>
        <w:t>, kas mudina dalībvalstis izvirzīt vardarbības un nejaušu traumu profilaksi par prioritāti, izstrādājot nacionālos rīcības plānus, attīstot traumu uzraudzību, stiprinot tehnisko un institucionālo kapacitāti, lai risinātu traumatisma problēmas (2005.gada septembris. Bukareste, PVO Eiropas reģionālā komitejas sēde).</w:t>
      </w:r>
    </w:p>
    <w:p w:rsidR="008404B8" w:rsidRPr="00250A82" w:rsidRDefault="008404B8" w:rsidP="002C734D">
      <w:pPr>
        <w:numPr>
          <w:ilvl w:val="0"/>
          <w:numId w:val="3"/>
        </w:numPr>
        <w:spacing w:after="0"/>
        <w:ind w:left="284"/>
        <w:jc w:val="both"/>
        <w:rPr>
          <w:rFonts w:ascii="Times New Roman" w:hAnsi="Times New Roman"/>
          <w:i/>
          <w:sz w:val="28"/>
          <w:szCs w:val="28"/>
        </w:rPr>
      </w:pPr>
      <w:r w:rsidRPr="00250A82">
        <w:rPr>
          <w:rFonts w:ascii="Times New Roman" w:hAnsi="Times New Roman"/>
          <w:i/>
          <w:sz w:val="28"/>
          <w:szCs w:val="28"/>
        </w:rPr>
        <w:t>Vispasaules mātes un bērna veselības stratēģija</w:t>
      </w:r>
      <w:r w:rsidRPr="00250A82">
        <w:rPr>
          <w:rStyle w:val="FootnoteReference"/>
          <w:rFonts w:ascii="Times New Roman" w:hAnsi="Times New Roman"/>
          <w:i/>
          <w:sz w:val="28"/>
          <w:szCs w:val="28"/>
        </w:rPr>
        <w:footnoteReference w:id="72"/>
      </w:r>
      <w:r w:rsidRPr="00250A82">
        <w:rPr>
          <w:rFonts w:ascii="Times New Roman" w:hAnsi="Times New Roman"/>
          <w:i/>
          <w:sz w:val="28"/>
          <w:szCs w:val="28"/>
        </w:rPr>
        <w:t xml:space="preserve">, </w:t>
      </w:r>
      <w:r w:rsidRPr="00250A82">
        <w:rPr>
          <w:rFonts w:ascii="Times New Roman" w:hAnsi="Times New Roman"/>
          <w:sz w:val="28"/>
          <w:szCs w:val="28"/>
        </w:rPr>
        <w:t xml:space="preserve">kurā ir minēta </w:t>
      </w:r>
      <w:r w:rsidRPr="00250A82">
        <w:rPr>
          <w:rStyle w:val="hps"/>
          <w:rFonts w:ascii="Times New Roman" w:hAnsi="Times New Roman"/>
          <w:sz w:val="28"/>
          <w:szCs w:val="28"/>
        </w:rPr>
        <w:t>sievietes un bērna</w:t>
      </w:r>
      <w:r w:rsidRPr="00250A82">
        <w:rPr>
          <w:rFonts w:ascii="Times New Roman" w:hAnsi="Times New Roman"/>
          <w:sz w:val="28"/>
          <w:szCs w:val="28"/>
        </w:rPr>
        <w:t xml:space="preserve"> </w:t>
      </w:r>
      <w:r w:rsidRPr="00250A82">
        <w:rPr>
          <w:rStyle w:val="hps"/>
          <w:rFonts w:ascii="Times New Roman" w:hAnsi="Times New Roman"/>
          <w:sz w:val="28"/>
          <w:szCs w:val="28"/>
        </w:rPr>
        <w:t>būtiskā loma</w:t>
      </w:r>
      <w:r w:rsidRPr="00250A82">
        <w:rPr>
          <w:rFonts w:ascii="Times New Roman" w:hAnsi="Times New Roman"/>
          <w:sz w:val="28"/>
          <w:szCs w:val="28"/>
        </w:rPr>
        <w:t xml:space="preserve"> </w:t>
      </w:r>
      <w:r w:rsidRPr="00250A82">
        <w:rPr>
          <w:rStyle w:val="hps"/>
          <w:rFonts w:ascii="Times New Roman" w:hAnsi="Times New Roman"/>
          <w:sz w:val="28"/>
          <w:szCs w:val="28"/>
        </w:rPr>
        <w:t>sabiedrības</w:t>
      </w:r>
      <w:r w:rsidRPr="00250A82">
        <w:rPr>
          <w:rFonts w:ascii="Times New Roman" w:hAnsi="Times New Roman"/>
          <w:sz w:val="28"/>
          <w:szCs w:val="28"/>
        </w:rPr>
        <w:t xml:space="preserve"> </w:t>
      </w:r>
      <w:r w:rsidRPr="00250A82">
        <w:rPr>
          <w:rStyle w:val="hps"/>
          <w:rFonts w:ascii="Times New Roman" w:hAnsi="Times New Roman"/>
          <w:sz w:val="28"/>
          <w:szCs w:val="28"/>
        </w:rPr>
        <w:t xml:space="preserve">attīstībā, kā arī norādīts, ka, ieguldot vairāk </w:t>
      </w:r>
      <w:r w:rsidRPr="00250A82">
        <w:rPr>
          <w:rStyle w:val="hps"/>
          <w:rFonts w:ascii="Times New Roman" w:hAnsi="Times New Roman"/>
          <w:sz w:val="28"/>
          <w:szCs w:val="28"/>
        </w:rPr>
        <w:lastRenderedPageBreak/>
        <w:t>līdzekļu</w:t>
      </w:r>
      <w:r w:rsidRPr="00250A82">
        <w:rPr>
          <w:rFonts w:ascii="Times New Roman" w:hAnsi="Times New Roman"/>
          <w:sz w:val="28"/>
          <w:szCs w:val="28"/>
        </w:rPr>
        <w:t xml:space="preserve"> </w:t>
      </w:r>
      <w:r w:rsidRPr="00250A82">
        <w:rPr>
          <w:rStyle w:val="hps"/>
          <w:rFonts w:ascii="Times New Roman" w:hAnsi="Times New Roman"/>
          <w:sz w:val="28"/>
          <w:szCs w:val="28"/>
        </w:rPr>
        <w:t>sieviešu</w:t>
      </w:r>
      <w:r w:rsidRPr="00250A82">
        <w:rPr>
          <w:rFonts w:ascii="Times New Roman" w:hAnsi="Times New Roman"/>
          <w:sz w:val="28"/>
          <w:szCs w:val="28"/>
        </w:rPr>
        <w:t xml:space="preserve"> </w:t>
      </w:r>
      <w:r w:rsidRPr="00250A82">
        <w:rPr>
          <w:rStyle w:val="hps"/>
          <w:rFonts w:ascii="Times New Roman" w:hAnsi="Times New Roman"/>
          <w:sz w:val="28"/>
          <w:szCs w:val="28"/>
        </w:rPr>
        <w:t>un bērnu</w:t>
      </w:r>
      <w:r w:rsidRPr="00250A82">
        <w:rPr>
          <w:rFonts w:ascii="Times New Roman" w:hAnsi="Times New Roman"/>
          <w:sz w:val="28"/>
          <w:szCs w:val="28"/>
        </w:rPr>
        <w:t xml:space="preserve"> </w:t>
      </w:r>
      <w:r w:rsidRPr="00250A82">
        <w:rPr>
          <w:rStyle w:val="hps"/>
          <w:rFonts w:ascii="Times New Roman" w:hAnsi="Times New Roman"/>
          <w:sz w:val="28"/>
          <w:szCs w:val="28"/>
        </w:rPr>
        <w:t>veselības uzlabošanā un saglabāšanā, tiks veidota veselāka sabiedrība.</w:t>
      </w:r>
    </w:p>
    <w:p w:rsidR="008404B8" w:rsidRPr="009E57C0" w:rsidRDefault="008404B8" w:rsidP="002C734D">
      <w:pPr>
        <w:numPr>
          <w:ilvl w:val="0"/>
          <w:numId w:val="3"/>
        </w:numPr>
        <w:spacing w:after="0"/>
        <w:ind w:left="284"/>
        <w:jc w:val="both"/>
        <w:rPr>
          <w:rFonts w:ascii="Times New Roman" w:hAnsi="Times New Roman"/>
          <w:i/>
          <w:sz w:val="28"/>
          <w:szCs w:val="28"/>
        </w:rPr>
      </w:pPr>
      <w:r>
        <w:rPr>
          <w:rFonts w:ascii="Times New Roman" w:hAnsi="Times New Roman"/>
          <w:i/>
          <w:sz w:val="28"/>
          <w:szCs w:val="28"/>
        </w:rPr>
        <w:t xml:space="preserve"> </w:t>
      </w:r>
      <w:r w:rsidRPr="00250A82">
        <w:rPr>
          <w:rFonts w:ascii="Times New Roman" w:hAnsi="Times New Roman"/>
          <w:i/>
          <w:sz w:val="28"/>
          <w:szCs w:val="28"/>
        </w:rPr>
        <w:t>Eiropas stratēģija par bērnu un pusaudžu veselības veicināšanu</w:t>
      </w:r>
      <w:r w:rsidRPr="00250A82">
        <w:rPr>
          <w:rStyle w:val="FootnoteReference"/>
          <w:rFonts w:ascii="Times New Roman" w:hAnsi="Times New Roman"/>
          <w:sz w:val="28"/>
          <w:szCs w:val="28"/>
        </w:rPr>
        <w:footnoteReference w:id="73"/>
      </w:r>
      <w:r w:rsidRPr="00250A82">
        <w:rPr>
          <w:rFonts w:ascii="Times New Roman" w:hAnsi="Times New Roman"/>
          <w:i/>
          <w:sz w:val="28"/>
          <w:szCs w:val="28"/>
        </w:rPr>
        <w:t xml:space="preserve">, </w:t>
      </w:r>
      <w:r w:rsidRPr="00250A82">
        <w:rPr>
          <w:rFonts w:ascii="Times New Roman" w:hAnsi="Times New Roman"/>
          <w:sz w:val="28"/>
          <w:szCs w:val="28"/>
        </w:rPr>
        <w:t>kurā tiek īpaši uzsvērts bērni un jaunieši kā ieguldījums nākotnes sabiedrības veidošanā un tas, ka viņu veselība un veids, kādā vecāki viņus audzina, noteiks Eiropas valstu labklājību un stabilitāti nākamajās desmitgadēs.</w:t>
      </w:r>
    </w:p>
    <w:p w:rsidR="008404B8" w:rsidRPr="004E5DDE" w:rsidRDefault="008404B8" w:rsidP="00EE3C83">
      <w:pPr>
        <w:pStyle w:val="ListParagraph"/>
        <w:numPr>
          <w:ilvl w:val="0"/>
          <w:numId w:val="3"/>
        </w:numPr>
        <w:spacing w:after="0"/>
        <w:ind w:left="284"/>
        <w:jc w:val="both"/>
        <w:rPr>
          <w:rFonts w:ascii="Times New Roman" w:hAnsi="Times New Roman"/>
          <w:sz w:val="28"/>
          <w:szCs w:val="28"/>
        </w:rPr>
      </w:pPr>
      <w:r>
        <w:rPr>
          <w:rFonts w:ascii="Times New Roman" w:hAnsi="Times New Roman"/>
          <w:i/>
          <w:sz w:val="28"/>
          <w:szCs w:val="28"/>
        </w:rPr>
        <w:t xml:space="preserve"> </w:t>
      </w:r>
      <w:r w:rsidRPr="009E57C0">
        <w:rPr>
          <w:rFonts w:ascii="Times New Roman" w:hAnsi="Times New Roman"/>
          <w:i/>
          <w:sz w:val="28"/>
          <w:szCs w:val="28"/>
        </w:rPr>
        <w:t>Bērnu vides un veselības rīcības plāns Eiropai</w:t>
      </w:r>
      <w:r>
        <w:rPr>
          <w:rStyle w:val="FootnoteReference"/>
          <w:rFonts w:ascii="Times New Roman" w:hAnsi="Times New Roman"/>
          <w:i/>
          <w:sz w:val="28"/>
          <w:szCs w:val="28"/>
        </w:rPr>
        <w:footnoteReference w:id="74"/>
      </w:r>
      <w:r w:rsidRPr="009E57C0">
        <w:rPr>
          <w:rFonts w:ascii="Times New Roman" w:hAnsi="Times New Roman"/>
          <w:sz w:val="28"/>
          <w:szCs w:val="28"/>
        </w:rPr>
        <w:t>, ar kuru valstis apņemas izstrādāt nacionālos bērnu vides un veselības rīcības plānus, lai nodrošinātu reģionālā līmenī izvirzīto prioritāro mērķu sasniegšanu (piemēram, novērst un būtiski samazināt nelaimes gadījumu un traumu ietekmi uz veselību, samazināt saslimšanas, kas saistītas ar nepietiekamām fiziskām aktivitātēm, samazināt slimību risku, kas saistītas ar bīstamu ķīmisko vielu, fizikālo u</w:t>
      </w:r>
      <w:r>
        <w:rPr>
          <w:rFonts w:ascii="Times New Roman" w:hAnsi="Times New Roman"/>
          <w:sz w:val="28"/>
          <w:szCs w:val="28"/>
        </w:rPr>
        <w:t>n bioloģisko faktoru ietekmi),</w:t>
      </w:r>
      <w:r w:rsidRPr="009E57C0">
        <w:rPr>
          <w:rFonts w:ascii="Times New Roman" w:hAnsi="Times New Roman"/>
          <w:sz w:val="28"/>
          <w:szCs w:val="28"/>
        </w:rPr>
        <w:t xml:space="preserve"> </w:t>
      </w:r>
      <w:r w:rsidRPr="009E57C0">
        <w:rPr>
          <w:rFonts w:ascii="Times New Roman" w:eastAsia="Cambria" w:hAnsi="Times New Roman"/>
          <w:color w:val="000000"/>
          <w:sz w:val="28"/>
          <w:szCs w:val="28"/>
        </w:rPr>
        <w:t xml:space="preserve">2004.gada jūnijs, PVO </w:t>
      </w:r>
      <w:r>
        <w:rPr>
          <w:rFonts w:ascii="Times New Roman" w:eastAsia="Cambria" w:hAnsi="Times New Roman"/>
          <w:color w:val="000000"/>
          <w:sz w:val="28"/>
          <w:szCs w:val="28"/>
        </w:rPr>
        <w:t xml:space="preserve">ceturtā </w:t>
      </w:r>
      <w:r w:rsidRPr="009E57C0">
        <w:rPr>
          <w:rFonts w:ascii="Times New Roman" w:eastAsia="Cambria" w:hAnsi="Times New Roman"/>
          <w:color w:val="000000"/>
          <w:sz w:val="28"/>
          <w:szCs w:val="28"/>
        </w:rPr>
        <w:t>ministru konference par</w:t>
      </w:r>
      <w:r>
        <w:rPr>
          <w:rFonts w:ascii="Times New Roman" w:eastAsia="Cambria" w:hAnsi="Times New Roman"/>
          <w:color w:val="000000"/>
          <w:sz w:val="28"/>
          <w:szCs w:val="28"/>
        </w:rPr>
        <w:t xml:space="preserve"> vides un veselības jautājumiem</w:t>
      </w:r>
      <w:r>
        <w:rPr>
          <w:rFonts w:ascii="Times New Roman" w:hAnsi="Times New Roman"/>
          <w:sz w:val="28"/>
          <w:szCs w:val="28"/>
        </w:rPr>
        <w:t>.</w:t>
      </w:r>
    </w:p>
    <w:p w:rsidR="004E5DDE" w:rsidRDefault="004E5DDE" w:rsidP="004E5DDE">
      <w:pPr>
        <w:pStyle w:val="ListParagraph"/>
        <w:spacing w:before="240"/>
        <w:ind w:left="284" w:firstLine="425"/>
        <w:jc w:val="both"/>
        <w:rPr>
          <w:rFonts w:ascii="Times New Roman" w:hAnsi="Times New Roman"/>
          <w:sz w:val="28"/>
          <w:szCs w:val="28"/>
          <w:u w:val="single"/>
        </w:rPr>
      </w:pPr>
    </w:p>
    <w:p w:rsidR="006D6B22" w:rsidRDefault="006D6B22" w:rsidP="005C0D0A">
      <w:pPr>
        <w:pStyle w:val="ListParagraph"/>
        <w:spacing w:after="0"/>
        <w:ind w:left="284" w:firstLine="425"/>
        <w:jc w:val="both"/>
        <w:rPr>
          <w:rFonts w:ascii="Times New Roman" w:hAnsi="Times New Roman"/>
          <w:sz w:val="28"/>
          <w:szCs w:val="28"/>
          <w:u w:val="single"/>
        </w:rPr>
      </w:pPr>
      <w:r w:rsidRPr="006D6B22">
        <w:rPr>
          <w:rFonts w:ascii="Times New Roman" w:hAnsi="Times New Roman"/>
          <w:sz w:val="28"/>
          <w:szCs w:val="28"/>
          <w:u w:val="single"/>
        </w:rPr>
        <w:t>ANO dokumenti</w:t>
      </w:r>
      <w:r>
        <w:rPr>
          <w:rFonts w:ascii="Times New Roman" w:hAnsi="Times New Roman"/>
          <w:sz w:val="28"/>
          <w:szCs w:val="28"/>
          <w:u w:val="single"/>
        </w:rPr>
        <w:t>:</w:t>
      </w:r>
    </w:p>
    <w:p w:rsidR="008F6C2B" w:rsidRPr="00637F12" w:rsidRDefault="008F6C2B" w:rsidP="00A26CB8">
      <w:pPr>
        <w:numPr>
          <w:ilvl w:val="0"/>
          <w:numId w:val="33"/>
        </w:numPr>
        <w:spacing w:after="0"/>
        <w:jc w:val="both"/>
        <w:rPr>
          <w:rFonts w:ascii="Times New Roman" w:hAnsi="Times New Roman"/>
          <w:sz w:val="28"/>
          <w:szCs w:val="28"/>
        </w:rPr>
      </w:pPr>
      <w:r w:rsidRPr="00250A82">
        <w:rPr>
          <w:rFonts w:ascii="Times New Roman" w:hAnsi="Times New Roman"/>
          <w:i/>
          <w:sz w:val="28"/>
          <w:szCs w:val="28"/>
        </w:rPr>
        <w:t>ANO Tūkstošgades deklarācija, pieņemta Tūkstošgades galotņu sanāksmē Ņujorkā, kas risinājās  2000.gada 6.-8.septembrī</w:t>
      </w:r>
      <w:r w:rsidRPr="00250A82">
        <w:rPr>
          <w:rStyle w:val="FootnoteReference"/>
          <w:rFonts w:ascii="Times New Roman" w:hAnsi="Times New Roman"/>
          <w:i/>
          <w:sz w:val="28"/>
          <w:szCs w:val="28"/>
        </w:rPr>
        <w:footnoteReference w:id="75"/>
      </w:r>
      <w:r w:rsidRPr="00250A82">
        <w:rPr>
          <w:rFonts w:ascii="Times New Roman" w:hAnsi="Times New Roman"/>
          <w:i/>
          <w:sz w:val="28"/>
          <w:szCs w:val="28"/>
        </w:rPr>
        <w:t>,</w:t>
      </w:r>
      <w:r w:rsidRPr="00250A82">
        <w:rPr>
          <w:rFonts w:ascii="Times New Roman" w:hAnsi="Times New Roman"/>
          <w:sz w:val="28"/>
          <w:szCs w:val="28"/>
        </w:rPr>
        <w:t xml:space="preserve"> kurā </w:t>
      </w:r>
      <w:r w:rsidRPr="00E11F5E">
        <w:rPr>
          <w:rFonts w:ascii="Times New Roman" w:hAnsi="Times New Roman"/>
          <w:sz w:val="28"/>
          <w:szCs w:val="28"/>
        </w:rPr>
        <w:t>minēta apņemšanās veikt pasākumus astoņu Tūkstošgades Attīstības mērķu (</w:t>
      </w:r>
      <w:proofErr w:type="spellStart"/>
      <w:r w:rsidRPr="00E11F5E">
        <w:rPr>
          <w:rFonts w:ascii="Times New Roman" w:hAnsi="Times New Roman"/>
          <w:i/>
          <w:iCs/>
          <w:sz w:val="28"/>
          <w:szCs w:val="28"/>
        </w:rPr>
        <w:t>Millenium</w:t>
      </w:r>
      <w:proofErr w:type="spellEnd"/>
      <w:r w:rsidRPr="00E11F5E">
        <w:rPr>
          <w:rFonts w:ascii="Times New Roman" w:hAnsi="Times New Roman"/>
          <w:i/>
          <w:iCs/>
          <w:sz w:val="28"/>
          <w:szCs w:val="28"/>
        </w:rPr>
        <w:t xml:space="preserve"> </w:t>
      </w:r>
      <w:proofErr w:type="spellStart"/>
      <w:r w:rsidRPr="00E11F5E">
        <w:rPr>
          <w:rFonts w:ascii="Times New Roman" w:hAnsi="Times New Roman"/>
          <w:i/>
          <w:iCs/>
          <w:sz w:val="28"/>
          <w:szCs w:val="28"/>
        </w:rPr>
        <w:t>Development</w:t>
      </w:r>
      <w:proofErr w:type="spellEnd"/>
      <w:r w:rsidRPr="00E11F5E">
        <w:rPr>
          <w:rFonts w:ascii="Times New Roman" w:hAnsi="Times New Roman"/>
          <w:i/>
          <w:iCs/>
          <w:sz w:val="28"/>
          <w:szCs w:val="28"/>
        </w:rPr>
        <w:t xml:space="preserve"> </w:t>
      </w:r>
      <w:proofErr w:type="spellStart"/>
      <w:r w:rsidRPr="00E11F5E">
        <w:rPr>
          <w:rFonts w:ascii="Times New Roman" w:hAnsi="Times New Roman"/>
          <w:i/>
          <w:iCs/>
          <w:sz w:val="28"/>
          <w:szCs w:val="28"/>
        </w:rPr>
        <w:t>goals</w:t>
      </w:r>
      <w:proofErr w:type="spellEnd"/>
      <w:r w:rsidRPr="00E11F5E">
        <w:rPr>
          <w:rFonts w:ascii="Times New Roman" w:hAnsi="Times New Roman"/>
          <w:sz w:val="28"/>
          <w:szCs w:val="28"/>
        </w:rPr>
        <w:t>) īstenošanai. Tie skar dažādus jautājumus, kuri saistīti ar dzīves līmeņa uzlabošanu tādās jomās kā izglītība, veselība, vides ilgtspēja u.c.</w:t>
      </w:r>
    </w:p>
    <w:p w:rsidR="008F6C2B" w:rsidRPr="002A3B41" w:rsidRDefault="008F6C2B" w:rsidP="00A26CB8">
      <w:pPr>
        <w:numPr>
          <w:ilvl w:val="0"/>
          <w:numId w:val="33"/>
        </w:numPr>
        <w:spacing w:after="0"/>
        <w:jc w:val="both"/>
        <w:rPr>
          <w:rFonts w:ascii="Times New Roman" w:hAnsi="Times New Roman"/>
          <w:sz w:val="28"/>
          <w:szCs w:val="28"/>
        </w:rPr>
      </w:pPr>
      <w:r w:rsidRPr="002A3B41">
        <w:rPr>
          <w:rFonts w:ascii="Times New Roman" w:eastAsia="Calibri" w:hAnsi="Times New Roman"/>
          <w:sz w:val="28"/>
          <w:szCs w:val="28"/>
          <w:lang w:eastAsia="zh-TW"/>
        </w:rPr>
        <w:t xml:space="preserve"> </w:t>
      </w:r>
      <w:r w:rsidRPr="002A3B41">
        <w:rPr>
          <w:rFonts w:ascii="Times New Roman" w:eastAsia="Calibri" w:hAnsi="Times New Roman"/>
          <w:i/>
          <w:color w:val="000000"/>
          <w:sz w:val="28"/>
          <w:szCs w:val="28"/>
          <w:lang w:eastAsia="zh-TW"/>
        </w:rPr>
        <w:t xml:space="preserve">ANO 1959. </w:t>
      </w:r>
      <w:r w:rsidR="00CB0D67" w:rsidRPr="002A3B41">
        <w:rPr>
          <w:rFonts w:ascii="Times New Roman" w:eastAsia="Calibri" w:hAnsi="Times New Roman"/>
          <w:i/>
          <w:color w:val="000000"/>
          <w:sz w:val="28"/>
          <w:szCs w:val="28"/>
          <w:lang w:eastAsia="zh-TW"/>
        </w:rPr>
        <w:t>G</w:t>
      </w:r>
      <w:r w:rsidRPr="002A3B41">
        <w:rPr>
          <w:rFonts w:ascii="Times New Roman" w:eastAsia="Calibri" w:hAnsi="Times New Roman"/>
          <w:i/>
          <w:color w:val="000000"/>
          <w:sz w:val="28"/>
          <w:szCs w:val="28"/>
          <w:lang w:eastAsia="zh-TW"/>
        </w:rPr>
        <w:t xml:space="preserve">ada 20. </w:t>
      </w:r>
      <w:r w:rsidR="00CB0D67" w:rsidRPr="002A3B41">
        <w:rPr>
          <w:rFonts w:ascii="Times New Roman" w:eastAsia="Calibri" w:hAnsi="Times New Roman"/>
          <w:i/>
          <w:color w:val="000000"/>
          <w:sz w:val="28"/>
          <w:szCs w:val="28"/>
          <w:lang w:eastAsia="zh-TW"/>
        </w:rPr>
        <w:t>N</w:t>
      </w:r>
      <w:r w:rsidRPr="002A3B41">
        <w:rPr>
          <w:rFonts w:ascii="Times New Roman" w:eastAsia="Calibri" w:hAnsi="Times New Roman"/>
          <w:i/>
          <w:color w:val="000000"/>
          <w:sz w:val="28"/>
          <w:szCs w:val="28"/>
          <w:lang w:eastAsia="zh-TW"/>
        </w:rPr>
        <w:t>ovembra Deklarācija par bērna tiesībām</w:t>
      </w:r>
      <w:r>
        <w:rPr>
          <w:rStyle w:val="FootnoteReference"/>
          <w:rFonts w:ascii="Times New Roman" w:eastAsia="Calibri" w:hAnsi="Times New Roman"/>
          <w:i/>
          <w:color w:val="000000"/>
          <w:sz w:val="28"/>
          <w:szCs w:val="28"/>
          <w:lang w:eastAsia="zh-TW"/>
        </w:rPr>
        <w:footnoteReference w:id="76"/>
      </w:r>
      <w:r w:rsidRPr="002A3B41">
        <w:rPr>
          <w:rFonts w:ascii="Times New Roman" w:eastAsia="Calibri" w:hAnsi="Times New Roman"/>
          <w:color w:val="000000"/>
          <w:sz w:val="28"/>
          <w:szCs w:val="28"/>
          <w:lang w:eastAsia="zh-TW"/>
        </w:rPr>
        <w:t xml:space="preserve">, </w:t>
      </w:r>
      <w:r>
        <w:rPr>
          <w:rFonts w:ascii="Times New Roman" w:eastAsia="Calibri" w:hAnsi="Times New Roman"/>
          <w:color w:val="000000"/>
          <w:sz w:val="28"/>
          <w:szCs w:val="28"/>
          <w:lang w:eastAsia="zh-TW"/>
        </w:rPr>
        <w:t xml:space="preserve">saskaņā ar kuru </w:t>
      </w:r>
      <w:r w:rsidRPr="002A3B41">
        <w:rPr>
          <w:rFonts w:ascii="Times New Roman" w:eastAsia="Calibri" w:hAnsi="Times New Roman"/>
          <w:color w:val="000000"/>
          <w:sz w:val="28"/>
          <w:szCs w:val="28"/>
          <w:lang w:eastAsia="zh-TW"/>
        </w:rPr>
        <w:t>bērnam un viņa mātei nodrošināma īpaša kopšana un aizsardzība, arī pirms un pēc dzemdībā</w:t>
      </w:r>
      <w:r>
        <w:rPr>
          <w:rFonts w:ascii="Times New Roman" w:eastAsia="Calibri" w:hAnsi="Times New Roman"/>
          <w:color w:val="000000"/>
          <w:sz w:val="28"/>
          <w:szCs w:val="28"/>
          <w:lang w:eastAsia="zh-TW"/>
        </w:rPr>
        <w:t>m”.</w:t>
      </w:r>
    </w:p>
    <w:p w:rsidR="00EE25E0" w:rsidRDefault="008F6C2B" w:rsidP="00A26CB8">
      <w:pPr>
        <w:numPr>
          <w:ilvl w:val="0"/>
          <w:numId w:val="33"/>
        </w:numPr>
        <w:spacing w:after="0"/>
        <w:jc w:val="both"/>
        <w:rPr>
          <w:rFonts w:ascii="Times New Roman" w:eastAsia="Calibri" w:hAnsi="Times New Roman"/>
          <w:color w:val="000000"/>
          <w:sz w:val="28"/>
          <w:szCs w:val="28"/>
          <w:lang w:eastAsia="zh-TW"/>
        </w:rPr>
      </w:pPr>
      <w:r>
        <w:rPr>
          <w:rFonts w:ascii="Times New Roman" w:eastAsia="Calibri" w:hAnsi="Times New Roman"/>
          <w:i/>
          <w:color w:val="000000"/>
          <w:sz w:val="28"/>
          <w:szCs w:val="28"/>
          <w:lang w:eastAsia="zh-TW"/>
        </w:rPr>
        <w:t xml:space="preserve"> </w:t>
      </w:r>
      <w:r w:rsidRPr="002A3B41">
        <w:rPr>
          <w:rFonts w:ascii="Times New Roman" w:eastAsia="Calibri" w:hAnsi="Times New Roman"/>
          <w:i/>
          <w:color w:val="000000"/>
          <w:sz w:val="28"/>
          <w:szCs w:val="28"/>
          <w:lang w:eastAsia="zh-TW"/>
        </w:rPr>
        <w:t xml:space="preserve">ANO 1989. </w:t>
      </w:r>
      <w:r w:rsidR="00CB0D67" w:rsidRPr="002A3B41">
        <w:rPr>
          <w:rFonts w:ascii="Times New Roman" w:eastAsia="Calibri" w:hAnsi="Times New Roman"/>
          <w:i/>
          <w:color w:val="000000"/>
          <w:sz w:val="28"/>
          <w:szCs w:val="28"/>
          <w:lang w:eastAsia="zh-TW"/>
        </w:rPr>
        <w:t>G</w:t>
      </w:r>
      <w:r w:rsidRPr="002A3B41">
        <w:rPr>
          <w:rFonts w:ascii="Times New Roman" w:eastAsia="Calibri" w:hAnsi="Times New Roman"/>
          <w:i/>
          <w:color w:val="000000"/>
          <w:sz w:val="28"/>
          <w:szCs w:val="28"/>
          <w:lang w:eastAsia="zh-TW"/>
        </w:rPr>
        <w:t xml:space="preserve">ada 20. </w:t>
      </w:r>
      <w:r w:rsidR="00CB0D67" w:rsidRPr="002A3B41">
        <w:rPr>
          <w:rFonts w:ascii="Times New Roman" w:eastAsia="Calibri" w:hAnsi="Times New Roman"/>
          <w:i/>
          <w:color w:val="000000"/>
          <w:sz w:val="28"/>
          <w:szCs w:val="28"/>
          <w:lang w:eastAsia="zh-TW"/>
        </w:rPr>
        <w:t>N</w:t>
      </w:r>
      <w:r w:rsidRPr="002A3B41">
        <w:rPr>
          <w:rFonts w:ascii="Times New Roman" w:eastAsia="Calibri" w:hAnsi="Times New Roman"/>
          <w:i/>
          <w:color w:val="000000"/>
          <w:sz w:val="28"/>
          <w:szCs w:val="28"/>
          <w:lang w:eastAsia="zh-TW"/>
        </w:rPr>
        <w:t>ovembra Konvencija par bērna tiesībām</w:t>
      </w:r>
      <w:r>
        <w:rPr>
          <w:rStyle w:val="FootnoteReference"/>
          <w:rFonts w:ascii="Times New Roman" w:eastAsia="Calibri" w:hAnsi="Times New Roman"/>
          <w:i/>
          <w:color w:val="000000"/>
          <w:sz w:val="28"/>
          <w:szCs w:val="28"/>
          <w:lang w:eastAsia="zh-TW"/>
        </w:rPr>
        <w:footnoteReference w:id="77"/>
      </w:r>
      <w:r w:rsidRPr="002A3B41">
        <w:rPr>
          <w:rFonts w:ascii="Times New Roman" w:eastAsia="Calibri" w:hAnsi="Times New Roman"/>
          <w:color w:val="000000"/>
          <w:sz w:val="28"/>
          <w:szCs w:val="28"/>
          <w:lang w:eastAsia="zh-TW"/>
        </w:rPr>
        <w:t xml:space="preserve">, </w:t>
      </w:r>
      <w:r w:rsidR="005C0D0A">
        <w:rPr>
          <w:rFonts w:ascii="Times New Roman" w:eastAsia="Calibri" w:hAnsi="Times New Roman"/>
          <w:color w:val="000000"/>
          <w:sz w:val="28"/>
          <w:szCs w:val="28"/>
          <w:lang w:eastAsia="zh-TW"/>
        </w:rPr>
        <w:t xml:space="preserve">saskaņā ar kuru </w:t>
      </w:r>
      <w:r w:rsidRPr="002A3B41">
        <w:rPr>
          <w:rFonts w:ascii="Times New Roman" w:eastAsia="Calibri" w:hAnsi="Times New Roman"/>
          <w:color w:val="000000"/>
          <w:sz w:val="28"/>
          <w:szCs w:val="28"/>
          <w:lang w:eastAsia="zh-TW"/>
        </w:rPr>
        <w:t>parakstītājvalstīm jānodrošina “mātēm pienācīgus pakalpojumus veselības aizsardzībā pirmsdzemdību un pēcdzemdību periodā”</w:t>
      </w:r>
      <w:r>
        <w:rPr>
          <w:rFonts w:ascii="Times New Roman" w:eastAsia="Calibri" w:hAnsi="Times New Roman"/>
          <w:color w:val="000000"/>
          <w:sz w:val="28"/>
          <w:szCs w:val="28"/>
          <w:lang w:eastAsia="zh-TW"/>
        </w:rPr>
        <w:t>.</w:t>
      </w:r>
      <w:bookmarkStart w:id="41" w:name="_Toc313850031"/>
    </w:p>
    <w:p w:rsidR="004E5DDE" w:rsidRPr="00187787" w:rsidRDefault="00EE25E0" w:rsidP="00EE25E0">
      <w:pPr>
        <w:spacing w:after="0" w:line="240" w:lineRule="auto"/>
        <w:rPr>
          <w:rFonts w:ascii="Times New Roman" w:eastAsia="Calibri" w:hAnsi="Times New Roman"/>
          <w:color w:val="000000"/>
          <w:sz w:val="28"/>
          <w:szCs w:val="28"/>
          <w:lang w:eastAsia="zh-TW"/>
        </w:rPr>
      </w:pPr>
      <w:r>
        <w:rPr>
          <w:rFonts w:ascii="Times New Roman" w:eastAsia="Calibri" w:hAnsi="Times New Roman"/>
          <w:color w:val="000000"/>
          <w:sz w:val="28"/>
          <w:szCs w:val="28"/>
          <w:lang w:eastAsia="zh-TW"/>
        </w:rPr>
        <w:br w:type="page"/>
      </w:r>
    </w:p>
    <w:p w:rsidR="007A5A10" w:rsidRPr="00B65FA2" w:rsidRDefault="007A5A10" w:rsidP="00D00BF5">
      <w:pPr>
        <w:pStyle w:val="Heading1"/>
        <w:numPr>
          <w:ilvl w:val="0"/>
          <w:numId w:val="20"/>
        </w:numPr>
        <w:shd w:val="clear" w:color="auto" w:fill="FFFFFF" w:themeFill="background1"/>
        <w:spacing w:before="240" w:line="276" w:lineRule="auto"/>
        <w:ind w:left="284" w:hanging="284"/>
        <w:jc w:val="center"/>
      </w:pPr>
      <w:bookmarkStart w:id="42" w:name="_Toc322960780"/>
      <w:r w:rsidRPr="00B65FA2">
        <w:lastRenderedPageBreak/>
        <w:t>Plāna ieviešanai nepieciešamais finansējums</w:t>
      </w:r>
      <w:bookmarkEnd w:id="41"/>
      <w:bookmarkEnd w:id="42"/>
    </w:p>
    <w:p w:rsidR="00636056" w:rsidRPr="00033395" w:rsidRDefault="00D2758D" w:rsidP="00FD7027">
      <w:pPr>
        <w:shd w:val="clear" w:color="auto" w:fill="FFFFFF" w:themeFill="background1"/>
        <w:spacing w:before="240" w:after="0"/>
        <w:ind w:firstLine="567"/>
        <w:jc w:val="both"/>
        <w:rPr>
          <w:rFonts w:ascii="Times New Roman" w:hAnsi="Times New Roman"/>
          <w:sz w:val="28"/>
          <w:szCs w:val="28"/>
        </w:rPr>
      </w:pPr>
      <w:r w:rsidRPr="00033395">
        <w:rPr>
          <w:rFonts w:ascii="Times New Roman" w:hAnsi="Times New Roman"/>
          <w:sz w:val="28"/>
          <w:szCs w:val="28"/>
        </w:rPr>
        <w:t xml:space="preserve">Lai uzlabotu mātes un bērna veselības aprūpi, ir nepieciešams papildus finansējums </w:t>
      </w:r>
      <w:r w:rsidR="00036C60" w:rsidRPr="00033395">
        <w:rPr>
          <w:rFonts w:ascii="Times New Roman" w:hAnsi="Times New Roman"/>
          <w:b/>
          <w:sz w:val="28"/>
          <w:szCs w:val="28"/>
        </w:rPr>
        <w:t>1 266</w:t>
      </w:r>
      <w:r w:rsidR="00203887" w:rsidRPr="00033395">
        <w:rPr>
          <w:rFonts w:ascii="Times New Roman" w:hAnsi="Times New Roman"/>
          <w:b/>
          <w:sz w:val="28"/>
          <w:szCs w:val="28"/>
        </w:rPr>
        <w:t xml:space="preserve"> </w:t>
      </w:r>
      <w:r w:rsidR="00036C60" w:rsidRPr="00033395">
        <w:rPr>
          <w:rFonts w:ascii="Times New Roman" w:hAnsi="Times New Roman"/>
          <w:b/>
          <w:sz w:val="28"/>
          <w:szCs w:val="28"/>
        </w:rPr>
        <w:t>3</w:t>
      </w:r>
      <w:r w:rsidR="00203887" w:rsidRPr="00033395">
        <w:rPr>
          <w:rFonts w:ascii="Times New Roman" w:hAnsi="Times New Roman"/>
          <w:b/>
          <w:sz w:val="28"/>
          <w:szCs w:val="28"/>
        </w:rPr>
        <w:t>00</w:t>
      </w:r>
      <w:r w:rsidR="00203887" w:rsidRPr="00033395">
        <w:rPr>
          <w:rFonts w:ascii="Times New Roman" w:hAnsi="Times New Roman"/>
          <w:sz w:val="28"/>
          <w:szCs w:val="28"/>
        </w:rPr>
        <w:t xml:space="preserve"> latu</w:t>
      </w:r>
      <w:r w:rsidR="008F17DE" w:rsidRPr="00033395">
        <w:rPr>
          <w:rFonts w:ascii="Times New Roman" w:hAnsi="Times New Roman"/>
          <w:sz w:val="28"/>
          <w:szCs w:val="28"/>
        </w:rPr>
        <w:t xml:space="preserve"> apmērā</w:t>
      </w:r>
      <w:r w:rsidRPr="00033395">
        <w:rPr>
          <w:rFonts w:ascii="Times New Roman" w:hAnsi="Times New Roman"/>
          <w:sz w:val="28"/>
          <w:szCs w:val="28"/>
        </w:rPr>
        <w:t xml:space="preserve">, kas ietver papildus izmeklēšanas metožu </w:t>
      </w:r>
      <w:r w:rsidRPr="00033395">
        <w:rPr>
          <w:rFonts w:ascii="Times New Roman" w:hAnsi="Times New Roman"/>
          <w:i/>
          <w:sz w:val="28"/>
          <w:szCs w:val="28"/>
        </w:rPr>
        <w:t>grūtniecēm</w:t>
      </w:r>
      <w:r w:rsidRPr="00033395">
        <w:rPr>
          <w:rFonts w:ascii="Times New Roman" w:hAnsi="Times New Roman"/>
          <w:sz w:val="28"/>
          <w:szCs w:val="28"/>
        </w:rPr>
        <w:t xml:space="preserve"> ieviešanu, tai skaitā, visām grūtniecēm veikt </w:t>
      </w:r>
      <w:r w:rsidRPr="00033395">
        <w:rPr>
          <w:rFonts w:ascii="Times New Roman" w:hAnsi="Times New Roman"/>
          <w:i/>
          <w:sz w:val="28"/>
          <w:szCs w:val="28"/>
        </w:rPr>
        <w:t xml:space="preserve">B grupas beta </w:t>
      </w:r>
      <w:proofErr w:type="spellStart"/>
      <w:r w:rsidRPr="00033395">
        <w:rPr>
          <w:rFonts w:ascii="Times New Roman" w:hAnsi="Times New Roman"/>
          <w:i/>
          <w:sz w:val="28"/>
          <w:szCs w:val="28"/>
        </w:rPr>
        <w:t>hemolītiskā</w:t>
      </w:r>
      <w:proofErr w:type="spellEnd"/>
      <w:r w:rsidRPr="00033395">
        <w:rPr>
          <w:rFonts w:ascii="Times New Roman" w:hAnsi="Times New Roman"/>
          <w:i/>
          <w:sz w:val="28"/>
          <w:szCs w:val="28"/>
        </w:rPr>
        <w:t xml:space="preserve"> streptokoka </w:t>
      </w:r>
      <w:r w:rsidRPr="00033395">
        <w:rPr>
          <w:rFonts w:ascii="Times New Roman" w:hAnsi="Times New Roman"/>
          <w:sz w:val="28"/>
          <w:szCs w:val="28"/>
        </w:rPr>
        <w:t>uzsējumu grūtniecības 37 nedēļā, ieviest papil</w:t>
      </w:r>
      <w:r w:rsidR="00DB1E6C" w:rsidRPr="00033395">
        <w:rPr>
          <w:rFonts w:ascii="Times New Roman" w:hAnsi="Times New Roman"/>
          <w:sz w:val="28"/>
          <w:szCs w:val="28"/>
        </w:rPr>
        <w:t xml:space="preserve">dus ultrasonogrāfijas </w:t>
      </w:r>
      <w:proofErr w:type="spellStart"/>
      <w:r w:rsidR="00DB1E6C" w:rsidRPr="00033395">
        <w:rPr>
          <w:rFonts w:ascii="Times New Roman" w:hAnsi="Times New Roman"/>
          <w:sz w:val="28"/>
          <w:szCs w:val="28"/>
        </w:rPr>
        <w:t>skrīningu</w:t>
      </w:r>
      <w:proofErr w:type="spellEnd"/>
      <w:r w:rsidRPr="00033395">
        <w:rPr>
          <w:rFonts w:ascii="Times New Roman" w:hAnsi="Times New Roman"/>
          <w:sz w:val="28"/>
          <w:szCs w:val="28"/>
        </w:rPr>
        <w:t xml:space="preserve">, paplašināt </w:t>
      </w:r>
      <w:r w:rsidR="00FF01AE" w:rsidRPr="00033395">
        <w:rPr>
          <w:rFonts w:ascii="Times New Roman" w:hAnsi="Times New Roman"/>
          <w:sz w:val="28"/>
          <w:szCs w:val="28"/>
        </w:rPr>
        <w:t xml:space="preserve">iespējas </w:t>
      </w:r>
      <w:proofErr w:type="spellStart"/>
      <w:r w:rsidRPr="00033395">
        <w:rPr>
          <w:rFonts w:ascii="Times New Roman" w:hAnsi="Times New Roman"/>
          <w:i/>
          <w:sz w:val="28"/>
          <w:szCs w:val="28"/>
        </w:rPr>
        <w:t>gestācijas</w:t>
      </w:r>
      <w:proofErr w:type="spellEnd"/>
      <w:r w:rsidRPr="00033395">
        <w:rPr>
          <w:rFonts w:ascii="Times New Roman" w:hAnsi="Times New Roman"/>
          <w:i/>
          <w:sz w:val="28"/>
          <w:szCs w:val="28"/>
        </w:rPr>
        <w:t xml:space="preserve"> diabēta </w:t>
      </w:r>
      <w:proofErr w:type="spellStart"/>
      <w:r w:rsidRPr="00033395">
        <w:rPr>
          <w:rFonts w:ascii="Times New Roman" w:hAnsi="Times New Roman"/>
          <w:i/>
          <w:sz w:val="28"/>
          <w:szCs w:val="28"/>
        </w:rPr>
        <w:t>skrīninga</w:t>
      </w:r>
      <w:proofErr w:type="spellEnd"/>
      <w:r w:rsidR="00FF01AE" w:rsidRPr="00033395">
        <w:rPr>
          <w:rFonts w:ascii="Times New Roman" w:hAnsi="Times New Roman"/>
          <w:sz w:val="28"/>
          <w:szCs w:val="28"/>
        </w:rPr>
        <w:t xml:space="preserve"> veikšanai </w:t>
      </w:r>
      <w:r w:rsidR="008F17DE" w:rsidRPr="00033395">
        <w:rPr>
          <w:rFonts w:ascii="Times New Roman" w:hAnsi="Times New Roman"/>
          <w:sz w:val="28"/>
          <w:szCs w:val="28"/>
        </w:rPr>
        <w:t xml:space="preserve">un </w:t>
      </w:r>
      <w:r w:rsidR="00FF01AE" w:rsidRPr="00033395">
        <w:rPr>
          <w:rFonts w:ascii="Times New Roman" w:hAnsi="Times New Roman"/>
          <w:i/>
          <w:sz w:val="28"/>
          <w:szCs w:val="28"/>
        </w:rPr>
        <w:t>paplašināt</w:t>
      </w:r>
      <w:r w:rsidR="00FF01AE" w:rsidRPr="00033395">
        <w:rPr>
          <w:rFonts w:ascii="Times New Roman" w:hAnsi="Times New Roman"/>
          <w:sz w:val="28"/>
          <w:szCs w:val="28"/>
        </w:rPr>
        <w:t xml:space="preserve"> </w:t>
      </w:r>
      <w:proofErr w:type="spellStart"/>
      <w:r w:rsidR="008F17DE" w:rsidRPr="00033395">
        <w:rPr>
          <w:rFonts w:ascii="Times New Roman" w:hAnsi="Times New Roman"/>
          <w:i/>
          <w:sz w:val="28"/>
          <w:szCs w:val="28"/>
        </w:rPr>
        <w:t>prenatālo</w:t>
      </w:r>
      <w:proofErr w:type="spellEnd"/>
      <w:r w:rsidR="008F17DE" w:rsidRPr="00033395">
        <w:rPr>
          <w:rFonts w:ascii="Times New Roman" w:hAnsi="Times New Roman"/>
          <w:i/>
          <w:sz w:val="28"/>
          <w:szCs w:val="28"/>
        </w:rPr>
        <w:t xml:space="preserve"> diagnostiku</w:t>
      </w:r>
      <w:r w:rsidRPr="00033395">
        <w:rPr>
          <w:rFonts w:ascii="Times New Roman" w:hAnsi="Times New Roman"/>
          <w:i/>
          <w:sz w:val="28"/>
          <w:szCs w:val="28"/>
        </w:rPr>
        <w:t>.</w:t>
      </w:r>
      <w:r w:rsidRPr="00033395">
        <w:rPr>
          <w:rFonts w:ascii="Times New Roman" w:hAnsi="Times New Roman"/>
          <w:sz w:val="28"/>
          <w:szCs w:val="28"/>
        </w:rPr>
        <w:t xml:space="preserve"> </w:t>
      </w:r>
      <w:r w:rsidR="00430A4A" w:rsidRPr="00033395">
        <w:rPr>
          <w:rFonts w:ascii="Times New Roman" w:hAnsi="Times New Roman"/>
          <w:sz w:val="28"/>
          <w:szCs w:val="28"/>
        </w:rPr>
        <w:t xml:space="preserve"> </w:t>
      </w:r>
    </w:p>
    <w:p w:rsidR="000E16C0" w:rsidRPr="00033395" w:rsidRDefault="00FD7027" w:rsidP="00FD7027">
      <w:pPr>
        <w:shd w:val="clear" w:color="auto" w:fill="FFFFFF" w:themeFill="background1"/>
        <w:tabs>
          <w:tab w:val="left" w:pos="567"/>
        </w:tabs>
        <w:spacing w:after="0"/>
        <w:jc w:val="both"/>
        <w:rPr>
          <w:rFonts w:ascii="Times New Roman" w:hAnsi="Times New Roman"/>
          <w:sz w:val="28"/>
          <w:szCs w:val="28"/>
        </w:rPr>
      </w:pPr>
      <w:r w:rsidRPr="00033395">
        <w:rPr>
          <w:rFonts w:ascii="Times New Roman" w:hAnsi="Times New Roman"/>
          <w:sz w:val="28"/>
          <w:szCs w:val="28"/>
        </w:rPr>
        <w:tab/>
      </w:r>
      <w:r w:rsidR="007F44F9" w:rsidRPr="00033395">
        <w:rPr>
          <w:rFonts w:ascii="Times New Roman" w:hAnsi="Times New Roman"/>
          <w:sz w:val="28"/>
          <w:szCs w:val="28"/>
        </w:rPr>
        <w:t xml:space="preserve">Lai veicinātu grūtnieču, jauno māmiņu un jaundzimušo veselības </w:t>
      </w:r>
      <w:r w:rsidR="000E16C0" w:rsidRPr="00033395">
        <w:rPr>
          <w:rFonts w:ascii="Times New Roman" w:hAnsi="Times New Roman"/>
          <w:sz w:val="28"/>
          <w:szCs w:val="28"/>
        </w:rPr>
        <w:t xml:space="preserve">aprūpes </w:t>
      </w:r>
      <w:r w:rsidR="007F44F9" w:rsidRPr="00033395">
        <w:rPr>
          <w:rFonts w:ascii="Times New Roman" w:hAnsi="Times New Roman"/>
          <w:sz w:val="28"/>
          <w:szCs w:val="28"/>
        </w:rPr>
        <w:t>uzlabo</w:t>
      </w:r>
      <w:r w:rsidR="000E16C0" w:rsidRPr="00033395">
        <w:rPr>
          <w:rFonts w:ascii="Times New Roman" w:hAnsi="Times New Roman"/>
          <w:sz w:val="28"/>
          <w:szCs w:val="28"/>
        </w:rPr>
        <w:t xml:space="preserve">šanu ir nepieciešams papildus finansējums </w:t>
      </w:r>
      <w:r w:rsidR="000E16C0" w:rsidRPr="00033395">
        <w:rPr>
          <w:rFonts w:ascii="Times New Roman" w:hAnsi="Times New Roman"/>
          <w:b/>
          <w:sz w:val="28"/>
          <w:szCs w:val="28"/>
        </w:rPr>
        <w:t>3 750 750</w:t>
      </w:r>
      <w:r w:rsidR="00545813" w:rsidRPr="00033395">
        <w:rPr>
          <w:rFonts w:ascii="Times New Roman" w:hAnsi="Times New Roman"/>
          <w:sz w:val="28"/>
          <w:szCs w:val="28"/>
        </w:rPr>
        <w:t xml:space="preserve"> latu</w:t>
      </w:r>
      <w:r w:rsidR="00295F18" w:rsidRPr="00033395">
        <w:rPr>
          <w:rFonts w:ascii="Times New Roman" w:hAnsi="Times New Roman"/>
          <w:sz w:val="28"/>
          <w:szCs w:val="28"/>
        </w:rPr>
        <w:t xml:space="preserve"> apmērā, valsts finansētajā grūtnieču aprūpē iesaistīt privāti praktizējošos ginekologus un citus speciālistus, </w:t>
      </w:r>
      <w:r w:rsidR="000567CE" w:rsidRPr="00033395">
        <w:rPr>
          <w:rFonts w:ascii="Times New Roman" w:hAnsi="Times New Roman"/>
          <w:sz w:val="28"/>
          <w:szCs w:val="28"/>
        </w:rPr>
        <w:t xml:space="preserve"> īstenojot principu </w:t>
      </w:r>
      <w:r w:rsidR="000567CE" w:rsidRPr="00033395">
        <w:rPr>
          <w:rFonts w:ascii="Times New Roman" w:hAnsi="Times New Roman"/>
          <w:i/>
          <w:sz w:val="28"/>
          <w:szCs w:val="28"/>
        </w:rPr>
        <w:t>„nauda seko grūtniecei”</w:t>
      </w:r>
      <w:r w:rsidR="006D3503" w:rsidRPr="00033395">
        <w:rPr>
          <w:rFonts w:ascii="Times New Roman" w:hAnsi="Times New Roman"/>
          <w:i/>
          <w:sz w:val="28"/>
          <w:szCs w:val="28"/>
        </w:rPr>
        <w:t xml:space="preserve"> </w:t>
      </w:r>
      <w:r w:rsidR="006D3503" w:rsidRPr="00033395">
        <w:rPr>
          <w:rFonts w:ascii="Times New Roman" w:hAnsi="Times New Roman"/>
          <w:sz w:val="28"/>
          <w:szCs w:val="28"/>
        </w:rPr>
        <w:t xml:space="preserve">(slēdzot līgumu ar valsti par grūtnieču aprūpi, tiek plānots palielināt </w:t>
      </w:r>
      <w:r w:rsidR="004D53DD" w:rsidRPr="00033395">
        <w:rPr>
          <w:rFonts w:ascii="Times New Roman" w:hAnsi="Times New Roman"/>
          <w:sz w:val="28"/>
          <w:szCs w:val="28"/>
        </w:rPr>
        <w:t>aprūpes samaksu</w:t>
      </w:r>
      <w:r w:rsidR="006D3503" w:rsidRPr="00033395">
        <w:rPr>
          <w:rFonts w:ascii="Times New Roman" w:hAnsi="Times New Roman"/>
          <w:sz w:val="28"/>
          <w:szCs w:val="28"/>
        </w:rPr>
        <w:t xml:space="preserve"> no 4,56 Ls uz 12,00</w:t>
      </w:r>
      <w:r w:rsidR="00140699" w:rsidRPr="00033395">
        <w:rPr>
          <w:rFonts w:ascii="Times New Roman" w:hAnsi="Times New Roman"/>
          <w:sz w:val="28"/>
          <w:szCs w:val="28"/>
        </w:rPr>
        <w:t xml:space="preserve"> </w:t>
      </w:r>
      <w:r w:rsidR="006D3503" w:rsidRPr="00033395">
        <w:rPr>
          <w:rFonts w:ascii="Times New Roman" w:hAnsi="Times New Roman"/>
          <w:sz w:val="28"/>
          <w:szCs w:val="28"/>
        </w:rPr>
        <w:t>Ls</w:t>
      </w:r>
      <w:r w:rsidR="004D53DD" w:rsidRPr="00033395">
        <w:rPr>
          <w:rFonts w:ascii="Times New Roman" w:hAnsi="Times New Roman"/>
          <w:sz w:val="28"/>
          <w:szCs w:val="28"/>
        </w:rPr>
        <w:t xml:space="preserve">, vienlaikus </w:t>
      </w:r>
      <w:r w:rsidR="006D3503" w:rsidRPr="00033395">
        <w:rPr>
          <w:rFonts w:ascii="Times New Roman" w:hAnsi="Times New Roman"/>
          <w:sz w:val="28"/>
          <w:szCs w:val="28"/>
        </w:rPr>
        <w:t>kompensējot pacienta iemaksu 3,00</w:t>
      </w:r>
      <w:r w:rsidR="00140699" w:rsidRPr="00033395">
        <w:rPr>
          <w:rFonts w:ascii="Times New Roman" w:hAnsi="Times New Roman"/>
          <w:sz w:val="28"/>
          <w:szCs w:val="28"/>
        </w:rPr>
        <w:t xml:space="preserve"> </w:t>
      </w:r>
      <w:r w:rsidR="006D3503" w:rsidRPr="00033395">
        <w:rPr>
          <w:rFonts w:ascii="Times New Roman" w:hAnsi="Times New Roman"/>
          <w:sz w:val="28"/>
          <w:szCs w:val="28"/>
        </w:rPr>
        <w:t>Ls</w:t>
      </w:r>
      <w:r w:rsidR="00176252" w:rsidRPr="00033395">
        <w:rPr>
          <w:rFonts w:ascii="Times New Roman" w:hAnsi="Times New Roman"/>
          <w:sz w:val="28"/>
          <w:szCs w:val="28"/>
        </w:rPr>
        <w:t xml:space="preserve"> un</w:t>
      </w:r>
      <w:r w:rsidR="00140699" w:rsidRPr="00033395">
        <w:rPr>
          <w:rFonts w:ascii="Times New Roman" w:hAnsi="Times New Roman"/>
          <w:sz w:val="28"/>
          <w:szCs w:val="28"/>
        </w:rPr>
        <w:t xml:space="preserve"> ultrasonogrāfijas tarifu no </w:t>
      </w:r>
      <w:r w:rsidR="009B7699" w:rsidRPr="00033395">
        <w:rPr>
          <w:rFonts w:ascii="Times New Roman" w:hAnsi="Times New Roman"/>
          <w:sz w:val="28"/>
          <w:szCs w:val="28"/>
        </w:rPr>
        <w:t>15</w:t>
      </w:r>
      <w:r w:rsidR="00176252" w:rsidRPr="00033395">
        <w:rPr>
          <w:rFonts w:ascii="Times New Roman" w:hAnsi="Times New Roman"/>
          <w:sz w:val="28"/>
          <w:szCs w:val="28"/>
        </w:rPr>
        <w:t>,</w:t>
      </w:r>
      <w:r w:rsidR="009B7699" w:rsidRPr="00033395">
        <w:rPr>
          <w:rFonts w:ascii="Times New Roman" w:hAnsi="Times New Roman"/>
          <w:sz w:val="28"/>
          <w:szCs w:val="28"/>
        </w:rPr>
        <w:t>00</w:t>
      </w:r>
      <w:r w:rsidR="00140699" w:rsidRPr="00033395">
        <w:rPr>
          <w:rFonts w:ascii="Times New Roman" w:hAnsi="Times New Roman"/>
          <w:sz w:val="28"/>
          <w:szCs w:val="28"/>
        </w:rPr>
        <w:t xml:space="preserve"> Ls uz </w:t>
      </w:r>
      <w:r w:rsidR="009B7699" w:rsidRPr="00033395">
        <w:rPr>
          <w:rFonts w:ascii="Times New Roman" w:hAnsi="Times New Roman"/>
          <w:sz w:val="28"/>
          <w:szCs w:val="28"/>
        </w:rPr>
        <w:t>13,21</w:t>
      </w:r>
      <w:r w:rsidR="00140699" w:rsidRPr="00033395">
        <w:rPr>
          <w:rFonts w:ascii="Times New Roman" w:hAnsi="Times New Roman"/>
          <w:sz w:val="28"/>
          <w:szCs w:val="28"/>
        </w:rPr>
        <w:t xml:space="preserve"> Ls</w:t>
      </w:r>
      <w:r w:rsidR="00176252" w:rsidRPr="00033395">
        <w:rPr>
          <w:rFonts w:ascii="Times New Roman" w:hAnsi="Times New Roman"/>
          <w:sz w:val="28"/>
          <w:szCs w:val="28"/>
        </w:rPr>
        <w:t xml:space="preserve"> (vienlaicīgi kompen</w:t>
      </w:r>
      <w:r w:rsidR="00140699" w:rsidRPr="00033395">
        <w:rPr>
          <w:rFonts w:ascii="Times New Roman" w:hAnsi="Times New Roman"/>
          <w:sz w:val="28"/>
          <w:szCs w:val="28"/>
        </w:rPr>
        <w:t xml:space="preserve">sējot pacienta iemaksu </w:t>
      </w:r>
      <w:r w:rsidR="00176252" w:rsidRPr="00033395">
        <w:rPr>
          <w:rFonts w:ascii="Times New Roman" w:hAnsi="Times New Roman"/>
          <w:sz w:val="28"/>
          <w:szCs w:val="28"/>
        </w:rPr>
        <w:t>3,00</w:t>
      </w:r>
      <w:r w:rsidR="00140699" w:rsidRPr="00033395">
        <w:rPr>
          <w:rFonts w:ascii="Times New Roman" w:hAnsi="Times New Roman"/>
          <w:sz w:val="28"/>
          <w:szCs w:val="28"/>
        </w:rPr>
        <w:t xml:space="preserve"> Ls</w:t>
      </w:r>
      <w:r w:rsidR="00176252" w:rsidRPr="00033395">
        <w:rPr>
          <w:rFonts w:ascii="Times New Roman" w:hAnsi="Times New Roman"/>
          <w:sz w:val="28"/>
          <w:szCs w:val="28"/>
        </w:rPr>
        <w:t>)</w:t>
      </w:r>
      <w:r w:rsidR="000E16C0" w:rsidRPr="00033395">
        <w:rPr>
          <w:rFonts w:ascii="Times New Roman" w:hAnsi="Times New Roman"/>
          <w:sz w:val="28"/>
          <w:szCs w:val="28"/>
        </w:rPr>
        <w:t>.</w:t>
      </w:r>
    </w:p>
    <w:p w:rsidR="0068099A" w:rsidRPr="007F74B1" w:rsidRDefault="00FD7027" w:rsidP="0068099A">
      <w:pPr>
        <w:shd w:val="clear" w:color="auto" w:fill="FFFFFF" w:themeFill="background1"/>
        <w:tabs>
          <w:tab w:val="left" w:pos="567"/>
        </w:tabs>
        <w:spacing w:after="0"/>
        <w:jc w:val="both"/>
        <w:rPr>
          <w:rFonts w:ascii="Times New Roman" w:hAnsi="Times New Roman"/>
          <w:sz w:val="28"/>
          <w:szCs w:val="28"/>
        </w:rPr>
      </w:pPr>
      <w:r w:rsidRPr="00033395">
        <w:rPr>
          <w:rFonts w:ascii="Times New Roman" w:hAnsi="Times New Roman"/>
          <w:sz w:val="28"/>
          <w:szCs w:val="28"/>
        </w:rPr>
        <w:tab/>
      </w:r>
      <w:r w:rsidR="0068099A" w:rsidRPr="007F74B1">
        <w:rPr>
          <w:rFonts w:ascii="Times New Roman" w:hAnsi="Times New Roman"/>
          <w:sz w:val="28"/>
          <w:szCs w:val="28"/>
        </w:rPr>
        <w:t>Lai uzlabotu jaundzimušo bērnu aprūpi ar iedzimtām patoloģijām reģionos,</w:t>
      </w:r>
    </w:p>
    <w:p w:rsidR="00FD7027" w:rsidRPr="00033395" w:rsidRDefault="0068099A" w:rsidP="00FD7027">
      <w:pPr>
        <w:shd w:val="clear" w:color="auto" w:fill="FFFFFF" w:themeFill="background1"/>
        <w:tabs>
          <w:tab w:val="left" w:pos="567"/>
        </w:tabs>
        <w:spacing w:after="0"/>
        <w:jc w:val="both"/>
        <w:rPr>
          <w:rFonts w:ascii="Times New Roman" w:hAnsi="Times New Roman"/>
          <w:sz w:val="28"/>
          <w:szCs w:val="28"/>
        </w:rPr>
      </w:pPr>
      <w:r w:rsidRPr="007F74B1">
        <w:rPr>
          <w:rFonts w:ascii="Times New Roman" w:hAnsi="Times New Roman"/>
          <w:sz w:val="28"/>
          <w:szCs w:val="28"/>
        </w:rPr>
        <w:t>ir n</w:t>
      </w:r>
      <w:r w:rsidR="00FD7027" w:rsidRPr="007F74B1">
        <w:rPr>
          <w:rFonts w:ascii="Times New Roman" w:hAnsi="Times New Roman"/>
          <w:sz w:val="28"/>
          <w:szCs w:val="28"/>
        </w:rPr>
        <w:t xml:space="preserve">epieciešams papildus finansējums </w:t>
      </w:r>
      <w:r w:rsidR="004B42E4" w:rsidRPr="007F74B1">
        <w:rPr>
          <w:rFonts w:ascii="Times New Roman" w:hAnsi="Times New Roman"/>
          <w:b/>
          <w:sz w:val="28"/>
          <w:szCs w:val="28"/>
        </w:rPr>
        <w:t>501 000</w:t>
      </w:r>
      <w:r w:rsidR="00FD7027" w:rsidRPr="007F74B1">
        <w:rPr>
          <w:rFonts w:ascii="Times New Roman" w:hAnsi="Times New Roman"/>
          <w:sz w:val="28"/>
          <w:szCs w:val="28"/>
        </w:rPr>
        <w:t xml:space="preserve"> latu apmērā</w:t>
      </w:r>
      <w:r w:rsidR="00187787" w:rsidRPr="007F74B1">
        <w:rPr>
          <w:rFonts w:ascii="Times New Roman" w:hAnsi="Times New Roman"/>
          <w:sz w:val="28"/>
          <w:szCs w:val="28"/>
        </w:rPr>
        <w:t>, kas paredzēts jaundzimušo bērnu reanimācijas tehnoloģiju, iekārtu atjaunošanai un perinatālā perioda aprūpes nodrošināšanai</w:t>
      </w:r>
      <w:r w:rsidRPr="007F74B1">
        <w:rPr>
          <w:rFonts w:ascii="Times New Roman" w:hAnsi="Times New Roman"/>
          <w:sz w:val="28"/>
          <w:szCs w:val="28"/>
        </w:rPr>
        <w:t>.</w:t>
      </w:r>
      <w:r w:rsidR="00FD7027" w:rsidRPr="007F74B1">
        <w:rPr>
          <w:rFonts w:ascii="Times New Roman" w:hAnsi="Times New Roman"/>
          <w:sz w:val="28"/>
          <w:szCs w:val="28"/>
        </w:rPr>
        <w:t xml:space="preserve"> </w:t>
      </w:r>
    </w:p>
    <w:p w:rsidR="008740A0" w:rsidRPr="00033395" w:rsidRDefault="008740A0" w:rsidP="00FD7027">
      <w:pPr>
        <w:shd w:val="clear" w:color="auto" w:fill="FFFFFF" w:themeFill="background1"/>
        <w:spacing w:after="0"/>
        <w:ind w:firstLine="567"/>
        <w:jc w:val="both"/>
        <w:rPr>
          <w:rFonts w:ascii="Times New Roman" w:hAnsi="Times New Roman"/>
          <w:sz w:val="28"/>
          <w:szCs w:val="28"/>
        </w:rPr>
      </w:pPr>
      <w:r w:rsidRPr="00033395">
        <w:rPr>
          <w:rFonts w:ascii="Times New Roman" w:hAnsi="Times New Roman"/>
          <w:sz w:val="28"/>
          <w:szCs w:val="28"/>
        </w:rPr>
        <w:t>Brīvprātīgās v</w:t>
      </w:r>
      <w:r w:rsidR="00430A4A" w:rsidRPr="00033395">
        <w:rPr>
          <w:rFonts w:ascii="Times New Roman" w:hAnsi="Times New Roman"/>
          <w:sz w:val="28"/>
          <w:szCs w:val="28"/>
        </w:rPr>
        <w:t>akcinācija</w:t>
      </w:r>
      <w:r w:rsidRPr="00033395">
        <w:rPr>
          <w:rFonts w:ascii="Times New Roman" w:hAnsi="Times New Roman"/>
          <w:sz w:val="28"/>
          <w:szCs w:val="28"/>
        </w:rPr>
        <w:t xml:space="preserve">s nodrošināšanai </w:t>
      </w:r>
      <w:r w:rsidR="00430A4A" w:rsidRPr="00033395">
        <w:rPr>
          <w:rFonts w:ascii="Times New Roman" w:hAnsi="Times New Roman"/>
          <w:sz w:val="28"/>
          <w:szCs w:val="28"/>
        </w:rPr>
        <w:t xml:space="preserve">ir nepieciešams </w:t>
      </w:r>
      <w:r w:rsidR="00624548" w:rsidRPr="00033395">
        <w:rPr>
          <w:rFonts w:ascii="Times New Roman" w:hAnsi="Times New Roman"/>
          <w:sz w:val="28"/>
          <w:szCs w:val="28"/>
        </w:rPr>
        <w:t xml:space="preserve">papildus finansējums </w:t>
      </w:r>
      <w:r w:rsidR="00DB0A2F" w:rsidRPr="00033395">
        <w:rPr>
          <w:rFonts w:ascii="Times New Roman" w:hAnsi="Times New Roman"/>
          <w:b/>
          <w:sz w:val="28"/>
          <w:szCs w:val="28"/>
        </w:rPr>
        <w:t>17 496</w:t>
      </w:r>
      <w:r w:rsidR="008F17DE" w:rsidRPr="00033395">
        <w:rPr>
          <w:rFonts w:ascii="Times New Roman" w:hAnsi="Times New Roman"/>
          <w:sz w:val="28"/>
          <w:szCs w:val="28"/>
        </w:rPr>
        <w:t xml:space="preserve"> </w:t>
      </w:r>
      <w:r w:rsidR="00C950C3" w:rsidRPr="00033395">
        <w:rPr>
          <w:rFonts w:ascii="Times New Roman" w:hAnsi="Times New Roman"/>
          <w:sz w:val="28"/>
          <w:szCs w:val="28"/>
        </w:rPr>
        <w:t>latu</w:t>
      </w:r>
      <w:r w:rsidR="00624548" w:rsidRPr="00033395">
        <w:rPr>
          <w:rFonts w:ascii="Times New Roman" w:hAnsi="Times New Roman"/>
          <w:sz w:val="28"/>
          <w:szCs w:val="28"/>
        </w:rPr>
        <w:t xml:space="preserve"> apmērā</w:t>
      </w:r>
      <w:r w:rsidR="003C33AB" w:rsidRPr="00033395">
        <w:rPr>
          <w:rFonts w:ascii="Times New Roman" w:hAnsi="Times New Roman"/>
          <w:sz w:val="28"/>
          <w:szCs w:val="28"/>
        </w:rPr>
        <w:t xml:space="preserve">, paredzot grūtnieču iekļaušanu augsta riska grupā </w:t>
      </w:r>
      <w:r w:rsidR="00B91FD7" w:rsidRPr="00033395">
        <w:rPr>
          <w:rFonts w:ascii="Times New Roman" w:hAnsi="Times New Roman"/>
          <w:sz w:val="28"/>
          <w:szCs w:val="28"/>
        </w:rPr>
        <w:t xml:space="preserve">brīvprātīgai </w:t>
      </w:r>
      <w:r w:rsidR="003C33AB" w:rsidRPr="00033395">
        <w:rPr>
          <w:rFonts w:ascii="Times New Roman" w:hAnsi="Times New Roman"/>
          <w:sz w:val="28"/>
          <w:szCs w:val="28"/>
        </w:rPr>
        <w:t>vakcin</w:t>
      </w:r>
      <w:r w:rsidR="00EE7A55" w:rsidRPr="00033395">
        <w:rPr>
          <w:rFonts w:ascii="Times New Roman" w:hAnsi="Times New Roman"/>
          <w:sz w:val="28"/>
          <w:szCs w:val="28"/>
        </w:rPr>
        <w:t>ācijai pret gripu un nodrošinot</w:t>
      </w:r>
      <w:r w:rsidR="003C33AB" w:rsidRPr="00033395">
        <w:rPr>
          <w:rFonts w:ascii="Times New Roman" w:hAnsi="Times New Roman"/>
          <w:sz w:val="28"/>
          <w:szCs w:val="28"/>
        </w:rPr>
        <w:t xml:space="preserve"> kompensācij</w:t>
      </w:r>
      <w:r w:rsidRPr="00033395">
        <w:rPr>
          <w:rFonts w:ascii="Times New Roman" w:hAnsi="Times New Roman"/>
          <w:sz w:val="28"/>
          <w:szCs w:val="28"/>
        </w:rPr>
        <w:t xml:space="preserve">u </w:t>
      </w:r>
      <w:r w:rsidR="00972717" w:rsidRPr="00033395">
        <w:rPr>
          <w:rFonts w:ascii="Times New Roman" w:hAnsi="Times New Roman"/>
          <w:sz w:val="28"/>
          <w:szCs w:val="28"/>
        </w:rPr>
        <w:t xml:space="preserve">100% apmērā </w:t>
      </w:r>
      <w:r w:rsidRPr="00033395">
        <w:rPr>
          <w:rFonts w:ascii="Times New Roman" w:hAnsi="Times New Roman"/>
          <w:sz w:val="28"/>
          <w:szCs w:val="28"/>
        </w:rPr>
        <w:t xml:space="preserve">no valsts budžeta līdzekļiem. </w:t>
      </w:r>
    </w:p>
    <w:p w:rsidR="008F17DE" w:rsidRPr="00033395" w:rsidRDefault="008F17DE" w:rsidP="00FD7027">
      <w:pPr>
        <w:shd w:val="clear" w:color="auto" w:fill="FFFFFF" w:themeFill="background1"/>
        <w:spacing w:after="0"/>
        <w:ind w:firstLine="567"/>
        <w:jc w:val="both"/>
        <w:rPr>
          <w:rFonts w:ascii="Times New Roman" w:hAnsi="Times New Roman"/>
          <w:sz w:val="28"/>
          <w:szCs w:val="28"/>
        </w:rPr>
      </w:pPr>
      <w:r w:rsidRPr="00033395">
        <w:rPr>
          <w:rFonts w:ascii="Times New Roman" w:hAnsi="Times New Roman"/>
          <w:sz w:val="28"/>
          <w:szCs w:val="28"/>
        </w:rPr>
        <w:t xml:space="preserve">Nepieciešams papildus finansējums </w:t>
      </w:r>
      <w:r w:rsidR="008060C7" w:rsidRPr="00033395">
        <w:rPr>
          <w:rFonts w:ascii="Times New Roman" w:hAnsi="Times New Roman"/>
          <w:b/>
          <w:sz w:val="28"/>
          <w:szCs w:val="28"/>
        </w:rPr>
        <w:t>359 711</w:t>
      </w:r>
      <w:r w:rsidR="00C950C3" w:rsidRPr="00033395">
        <w:rPr>
          <w:rFonts w:ascii="Times New Roman" w:hAnsi="Times New Roman"/>
          <w:sz w:val="28"/>
          <w:szCs w:val="28"/>
        </w:rPr>
        <w:t xml:space="preserve"> latu</w:t>
      </w:r>
      <w:r w:rsidRPr="00033395">
        <w:rPr>
          <w:rFonts w:ascii="Times New Roman" w:hAnsi="Times New Roman"/>
          <w:sz w:val="28"/>
          <w:szCs w:val="28"/>
        </w:rPr>
        <w:t xml:space="preserve"> apmērā </w:t>
      </w:r>
      <w:r w:rsidR="004E5DDE" w:rsidRPr="00033395">
        <w:rPr>
          <w:rFonts w:ascii="Times New Roman" w:hAnsi="Times New Roman"/>
          <w:sz w:val="28"/>
          <w:szCs w:val="28"/>
        </w:rPr>
        <w:t>zāļu</w:t>
      </w:r>
      <w:r w:rsidRPr="00033395">
        <w:rPr>
          <w:rFonts w:ascii="Times New Roman" w:hAnsi="Times New Roman"/>
          <w:sz w:val="28"/>
          <w:szCs w:val="28"/>
        </w:rPr>
        <w:t xml:space="preserve"> pieejamības nodrošināšanai, kompensējot nepieciešam</w:t>
      </w:r>
      <w:r w:rsidR="005C0D0A" w:rsidRPr="00033395">
        <w:rPr>
          <w:rFonts w:ascii="Times New Roman" w:hAnsi="Times New Roman"/>
          <w:sz w:val="28"/>
          <w:szCs w:val="28"/>
        </w:rPr>
        <w:t>ā</w:t>
      </w:r>
      <w:r w:rsidRPr="00033395">
        <w:rPr>
          <w:rFonts w:ascii="Times New Roman" w:hAnsi="Times New Roman"/>
          <w:sz w:val="28"/>
          <w:szCs w:val="28"/>
        </w:rPr>
        <w:t xml:space="preserve">s recepšu </w:t>
      </w:r>
      <w:r w:rsidR="004E5DDE" w:rsidRPr="00033395">
        <w:rPr>
          <w:rFonts w:ascii="Times New Roman" w:hAnsi="Times New Roman"/>
          <w:sz w:val="28"/>
          <w:szCs w:val="28"/>
        </w:rPr>
        <w:t>zāles</w:t>
      </w:r>
      <w:r w:rsidRPr="00033395">
        <w:rPr>
          <w:rFonts w:ascii="Times New Roman" w:hAnsi="Times New Roman"/>
          <w:sz w:val="28"/>
          <w:szCs w:val="28"/>
        </w:rPr>
        <w:t xml:space="preserve"> 25% apm</w:t>
      </w:r>
      <w:r w:rsidR="00631A4F" w:rsidRPr="00033395">
        <w:rPr>
          <w:rFonts w:ascii="Times New Roman" w:hAnsi="Times New Roman"/>
          <w:sz w:val="28"/>
          <w:szCs w:val="28"/>
        </w:rPr>
        <w:t>ērā grūtniecēm un</w:t>
      </w:r>
      <w:r w:rsidRPr="00033395">
        <w:rPr>
          <w:rFonts w:ascii="Times New Roman" w:hAnsi="Times New Roman"/>
          <w:sz w:val="28"/>
          <w:szCs w:val="28"/>
        </w:rPr>
        <w:t xml:space="preserve"> sievietēm pēcdzemdību periodā</w:t>
      </w:r>
      <w:r w:rsidR="00631A4F" w:rsidRPr="00033395">
        <w:rPr>
          <w:rFonts w:ascii="Times New Roman" w:hAnsi="Times New Roman"/>
          <w:sz w:val="28"/>
          <w:szCs w:val="28"/>
        </w:rPr>
        <w:t xml:space="preserve"> līdz 42 dienām</w:t>
      </w:r>
      <w:r w:rsidR="004D53DD" w:rsidRPr="00033395">
        <w:rPr>
          <w:rFonts w:ascii="Times New Roman" w:hAnsi="Times New Roman"/>
          <w:sz w:val="28"/>
          <w:szCs w:val="28"/>
        </w:rPr>
        <w:t>, kompensējot nepieciešamās recepšu zāles 50%</w:t>
      </w:r>
      <w:r w:rsidRPr="00033395">
        <w:rPr>
          <w:rFonts w:ascii="Times New Roman" w:hAnsi="Times New Roman"/>
          <w:sz w:val="28"/>
          <w:szCs w:val="28"/>
        </w:rPr>
        <w:t xml:space="preserve"> </w:t>
      </w:r>
      <w:r w:rsidR="004D53DD" w:rsidRPr="00033395">
        <w:rPr>
          <w:rFonts w:ascii="Times New Roman" w:hAnsi="Times New Roman"/>
          <w:sz w:val="28"/>
          <w:szCs w:val="28"/>
        </w:rPr>
        <w:t>apmērā</w:t>
      </w:r>
      <w:r w:rsidRPr="00033395">
        <w:rPr>
          <w:rFonts w:ascii="Times New Roman" w:hAnsi="Times New Roman"/>
          <w:sz w:val="28"/>
          <w:szCs w:val="28"/>
        </w:rPr>
        <w:t xml:space="preserve"> bērniem līdz 2 gadu vecumam</w:t>
      </w:r>
      <w:r w:rsidR="004D53DD" w:rsidRPr="00033395">
        <w:rPr>
          <w:rFonts w:ascii="Times New Roman" w:hAnsi="Times New Roman"/>
          <w:sz w:val="28"/>
          <w:szCs w:val="28"/>
        </w:rPr>
        <w:t xml:space="preserve"> (neieskaitot), ja nav noteikta cita diagnoze ar citu kompensācijas apmēru</w:t>
      </w:r>
      <w:r w:rsidRPr="00033395">
        <w:rPr>
          <w:rFonts w:ascii="Times New Roman" w:hAnsi="Times New Roman"/>
          <w:sz w:val="28"/>
          <w:szCs w:val="28"/>
        </w:rPr>
        <w:t>.</w:t>
      </w:r>
    </w:p>
    <w:p w:rsidR="00FF01AE" w:rsidRPr="00033395" w:rsidRDefault="009438A6" w:rsidP="00FD7027">
      <w:pPr>
        <w:shd w:val="clear" w:color="auto" w:fill="FFFFFF" w:themeFill="background1"/>
        <w:spacing w:after="0"/>
        <w:ind w:firstLine="567"/>
        <w:jc w:val="both"/>
        <w:rPr>
          <w:rFonts w:ascii="Times New Roman" w:hAnsi="Times New Roman"/>
          <w:sz w:val="28"/>
          <w:szCs w:val="28"/>
        </w:rPr>
      </w:pPr>
      <w:r w:rsidRPr="00033395">
        <w:rPr>
          <w:rFonts w:ascii="Times New Roman" w:hAnsi="Times New Roman"/>
          <w:sz w:val="28"/>
          <w:szCs w:val="28"/>
        </w:rPr>
        <w:t xml:space="preserve">Neauglības problēmu risināšanai ir nepieciešams papildus finansējums </w:t>
      </w:r>
      <w:r w:rsidR="009B7699" w:rsidRPr="00033395">
        <w:rPr>
          <w:rFonts w:ascii="Times New Roman" w:hAnsi="Times New Roman"/>
          <w:b/>
          <w:sz w:val="28"/>
          <w:szCs w:val="28"/>
        </w:rPr>
        <w:t>1 </w:t>
      </w:r>
      <w:r w:rsidR="008060C7" w:rsidRPr="00033395">
        <w:rPr>
          <w:rFonts w:ascii="Times New Roman" w:hAnsi="Times New Roman"/>
          <w:b/>
          <w:sz w:val="28"/>
          <w:szCs w:val="28"/>
        </w:rPr>
        <w:t>536</w:t>
      </w:r>
      <w:r w:rsidR="009B7699" w:rsidRPr="00033395">
        <w:rPr>
          <w:rFonts w:ascii="Times New Roman" w:hAnsi="Times New Roman"/>
          <w:b/>
          <w:sz w:val="28"/>
          <w:szCs w:val="28"/>
        </w:rPr>
        <w:t xml:space="preserve"> </w:t>
      </w:r>
      <w:r w:rsidR="008060C7" w:rsidRPr="00033395">
        <w:rPr>
          <w:rFonts w:ascii="Times New Roman" w:hAnsi="Times New Roman"/>
          <w:b/>
          <w:sz w:val="28"/>
          <w:szCs w:val="28"/>
        </w:rPr>
        <w:t>0</w:t>
      </w:r>
      <w:r w:rsidR="009B7699" w:rsidRPr="00033395">
        <w:rPr>
          <w:rFonts w:ascii="Times New Roman" w:hAnsi="Times New Roman"/>
          <w:b/>
          <w:sz w:val="28"/>
          <w:szCs w:val="28"/>
        </w:rPr>
        <w:t>82</w:t>
      </w:r>
      <w:r w:rsidR="008F17DE" w:rsidRPr="00033395">
        <w:rPr>
          <w:rFonts w:ascii="Times New Roman" w:hAnsi="Times New Roman"/>
          <w:sz w:val="28"/>
          <w:szCs w:val="28"/>
        </w:rPr>
        <w:t xml:space="preserve"> </w:t>
      </w:r>
      <w:r w:rsidR="005076B2" w:rsidRPr="00033395">
        <w:rPr>
          <w:rFonts w:ascii="Times New Roman" w:hAnsi="Times New Roman"/>
          <w:sz w:val="28"/>
          <w:szCs w:val="28"/>
        </w:rPr>
        <w:t>latu</w:t>
      </w:r>
      <w:r w:rsidRPr="00033395">
        <w:rPr>
          <w:rFonts w:ascii="Times New Roman" w:hAnsi="Times New Roman"/>
          <w:sz w:val="28"/>
          <w:szCs w:val="28"/>
        </w:rPr>
        <w:t xml:space="preserve"> apmērā, </w:t>
      </w:r>
      <w:r w:rsidR="00673F3A" w:rsidRPr="00033395">
        <w:rPr>
          <w:rFonts w:ascii="Times New Roman" w:hAnsi="Times New Roman"/>
          <w:sz w:val="28"/>
          <w:szCs w:val="28"/>
        </w:rPr>
        <w:t xml:space="preserve">kas ietver </w:t>
      </w:r>
      <w:r w:rsidR="009B7699" w:rsidRPr="00033395">
        <w:rPr>
          <w:rFonts w:ascii="Times New Roman" w:hAnsi="Times New Roman"/>
          <w:sz w:val="28"/>
          <w:szCs w:val="28"/>
        </w:rPr>
        <w:t>neauglīgo personu uzskaiti un uzskaiti par šīm personām veiktajām manipulācijām, zāļu</w:t>
      </w:r>
      <w:r w:rsidR="00673F3A" w:rsidRPr="00033395">
        <w:rPr>
          <w:rFonts w:ascii="Times New Roman" w:hAnsi="Times New Roman"/>
          <w:sz w:val="28"/>
          <w:szCs w:val="28"/>
        </w:rPr>
        <w:t xml:space="preserve"> kompensāciju (neauglības ārstēšanas nodrošināšanai), neauglības diagnostisko izmeklējumu un medicīniskās apaugļošanas procedūru/manipulāciju apmaksu. </w:t>
      </w:r>
    </w:p>
    <w:p w:rsidR="00EB6611" w:rsidRPr="007C419D" w:rsidRDefault="00FF01AE" w:rsidP="006771D9">
      <w:pPr>
        <w:pStyle w:val="BodyTextIndent"/>
        <w:tabs>
          <w:tab w:val="left" w:pos="10065"/>
        </w:tabs>
        <w:spacing w:after="0"/>
        <w:ind w:left="0" w:firstLine="567"/>
        <w:jc w:val="both"/>
        <w:rPr>
          <w:rFonts w:ascii="Times New Roman" w:hAnsi="Times New Roman"/>
          <w:b/>
          <w:sz w:val="28"/>
          <w:szCs w:val="28"/>
        </w:rPr>
      </w:pPr>
      <w:r w:rsidRPr="00033395">
        <w:rPr>
          <w:rFonts w:ascii="Times New Roman" w:hAnsi="Times New Roman"/>
          <w:sz w:val="28"/>
          <w:szCs w:val="28"/>
        </w:rPr>
        <w:t xml:space="preserve">Realizējot augstāk minētos pasākumus mātes un bērna veselības un </w:t>
      </w:r>
      <w:r w:rsidRPr="00EB6611">
        <w:rPr>
          <w:rFonts w:ascii="Times New Roman" w:hAnsi="Times New Roman"/>
          <w:sz w:val="28"/>
          <w:szCs w:val="28"/>
        </w:rPr>
        <w:t>veselības aprūpes uzlabošanai, kas sevī ietver papildus informa</w:t>
      </w:r>
      <w:r w:rsidR="000D4BD8" w:rsidRPr="00EB6611">
        <w:rPr>
          <w:rFonts w:ascii="Times New Roman" w:hAnsi="Times New Roman"/>
          <w:sz w:val="28"/>
          <w:szCs w:val="28"/>
        </w:rPr>
        <w:t xml:space="preserve">tīvos, atbalsta, diagnostiskos </w:t>
      </w:r>
      <w:r w:rsidRPr="00EB6611">
        <w:rPr>
          <w:rFonts w:ascii="Times New Roman" w:hAnsi="Times New Roman"/>
          <w:sz w:val="28"/>
          <w:szCs w:val="28"/>
        </w:rPr>
        <w:t>un ārstnieciskos pasākumus, tajā skaitā medicīniskās apaugļošanas iekļaušanu valsts apmaksātajos pakalpojumos</w:t>
      </w:r>
      <w:r w:rsidR="00172897">
        <w:rPr>
          <w:rFonts w:ascii="Times New Roman" w:hAnsi="Times New Roman"/>
          <w:sz w:val="28"/>
          <w:szCs w:val="28"/>
        </w:rPr>
        <w:t>,</w:t>
      </w:r>
      <w:r w:rsidR="00CE1CDD" w:rsidRPr="00EB6611">
        <w:rPr>
          <w:rFonts w:ascii="Times New Roman" w:hAnsi="Times New Roman"/>
          <w:sz w:val="28"/>
          <w:szCs w:val="28"/>
        </w:rPr>
        <w:t xml:space="preserve"> </w:t>
      </w:r>
      <w:r w:rsidRPr="00172897">
        <w:rPr>
          <w:rFonts w:ascii="Times New Roman" w:hAnsi="Times New Roman"/>
          <w:sz w:val="28"/>
          <w:szCs w:val="28"/>
        </w:rPr>
        <w:t xml:space="preserve">kopējais nepieciešamais </w:t>
      </w:r>
      <w:r w:rsidR="00673F3A" w:rsidRPr="00172897">
        <w:rPr>
          <w:rFonts w:ascii="Times New Roman" w:hAnsi="Times New Roman"/>
          <w:sz w:val="28"/>
          <w:szCs w:val="28"/>
        </w:rPr>
        <w:t xml:space="preserve">papildus </w:t>
      </w:r>
      <w:r w:rsidRPr="00172897">
        <w:rPr>
          <w:rFonts w:ascii="Times New Roman" w:hAnsi="Times New Roman"/>
          <w:sz w:val="28"/>
          <w:szCs w:val="28"/>
        </w:rPr>
        <w:lastRenderedPageBreak/>
        <w:t>finansējums</w:t>
      </w:r>
      <w:r w:rsidR="00710BD4" w:rsidRPr="00EB6611">
        <w:rPr>
          <w:rFonts w:ascii="Times New Roman" w:hAnsi="Times New Roman"/>
          <w:sz w:val="28"/>
          <w:szCs w:val="28"/>
        </w:rPr>
        <w:t xml:space="preserve"> veselības sektorā trīs gadu periodam</w:t>
      </w:r>
      <w:r w:rsidR="00172897">
        <w:rPr>
          <w:rFonts w:ascii="Times New Roman" w:hAnsi="Times New Roman"/>
          <w:sz w:val="28"/>
          <w:szCs w:val="28"/>
        </w:rPr>
        <w:t xml:space="preserve"> (</w:t>
      </w:r>
      <w:r w:rsidR="00311020" w:rsidRPr="007C419D">
        <w:rPr>
          <w:rFonts w:ascii="Times New Roman" w:hAnsi="Times New Roman"/>
          <w:sz w:val="28"/>
          <w:szCs w:val="28"/>
        </w:rPr>
        <w:t>2012.gadā – 1 112 855 latu apmērā, 2013.gadā – 2 871 492 latu apmērā, 201</w:t>
      </w:r>
      <w:r w:rsidR="00172897">
        <w:rPr>
          <w:rFonts w:ascii="Times New Roman" w:hAnsi="Times New Roman"/>
          <w:sz w:val="28"/>
          <w:szCs w:val="28"/>
        </w:rPr>
        <w:t xml:space="preserve">4.gadā – 3 446 992 latu apmērā) ir </w:t>
      </w:r>
      <w:r w:rsidR="004B42E4" w:rsidRPr="00172897">
        <w:rPr>
          <w:rFonts w:ascii="Times New Roman" w:hAnsi="Times New Roman"/>
          <w:sz w:val="28"/>
          <w:szCs w:val="28"/>
        </w:rPr>
        <w:t xml:space="preserve">7 431 339 </w:t>
      </w:r>
      <w:r w:rsidR="00710BD4" w:rsidRPr="00172897">
        <w:rPr>
          <w:rFonts w:ascii="Times New Roman" w:hAnsi="Times New Roman"/>
          <w:sz w:val="28"/>
          <w:szCs w:val="28"/>
        </w:rPr>
        <w:t>latu apmērā</w:t>
      </w:r>
      <w:r w:rsidR="00311020" w:rsidRPr="00172897">
        <w:rPr>
          <w:rFonts w:ascii="Times New Roman" w:hAnsi="Times New Roman"/>
          <w:sz w:val="28"/>
          <w:szCs w:val="28"/>
        </w:rPr>
        <w:t>.</w:t>
      </w:r>
      <w:r w:rsidR="00EB6611" w:rsidRPr="007C419D">
        <w:rPr>
          <w:rFonts w:ascii="Times New Roman" w:hAnsi="Times New Roman"/>
          <w:b/>
          <w:sz w:val="28"/>
          <w:szCs w:val="28"/>
        </w:rPr>
        <w:t xml:space="preserve"> </w:t>
      </w:r>
    </w:p>
    <w:p w:rsidR="00EB6611" w:rsidRPr="007C419D" w:rsidRDefault="00EB6611" w:rsidP="006771D9">
      <w:pPr>
        <w:pStyle w:val="BodyTextIndent"/>
        <w:tabs>
          <w:tab w:val="left" w:pos="10065"/>
        </w:tabs>
        <w:spacing w:after="0"/>
        <w:ind w:left="0" w:firstLine="567"/>
        <w:jc w:val="both"/>
        <w:rPr>
          <w:rFonts w:ascii="Times New Roman" w:eastAsia="Calibri" w:hAnsi="Times New Roman"/>
          <w:color w:val="000000"/>
          <w:sz w:val="28"/>
          <w:szCs w:val="28"/>
        </w:rPr>
      </w:pPr>
      <w:r w:rsidRPr="007C419D">
        <w:rPr>
          <w:rFonts w:ascii="Times New Roman" w:hAnsi="Times New Roman"/>
          <w:sz w:val="28"/>
          <w:szCs w:val="28"/>
        </w:rPr>
        <w:t>Jautājum</w:t>
      </w:r>
      <w:r w:rsidR="00214001" w:rsidRPr="007C419D">
        <w:rPr>
          <w:rFonts w:ascii="Times New Roman" w:hAnsi="Times New Roman"/>
          <w:sz w:val="28"/>
          <w:szCs w:val="28"/>
        </w:rPr>
        <w:t>s</w:t>
      </w:r>
      <w:r w:rsidRPr="007C419D">
        <w:rPr>
          <w:rFonts w:ascii="Times New Roman" w:hAnsi="Times New Roman"/>
          <w:sz w:val="28"/>
          <w:szCs w:val="28"/>
        </w:rPr>
        <w:t xml:space="preserve"> par papildu valsts budžeta līdzekļu piešķiršanu Veselības ministrijai plāna 1.1.1., 1.2.1., 1.2.4., 1.6.1., 1.9.1., 1.9.2., 2.2.2. un 2.2.4. uzdevumu īstenošanai 2012.gadā – 1 112 855 latu apmērā </w:t>
      </w:r>
      <w:r w:rsidR="00A63413" w:rsidRPr="007C419D">
        <w:rPr>
          <w:rFonts w:ascii="Times New Roman" w:hAnsi="Times New Roman"/>
          <w:sz w:val="28"/>
          <w:szCs w:val="28"/>
        </w:rPr>
        <w:t xml:space="preserve">tiks </w:t>
      </w:r>
      <w:r w:rsidRPr="007C419D">
        <w:rPr>
          <w:rFonts w:ascii="Times New Roman" w:hAnsi="Times New Roman"/>
          <w:sz w:val="28"/>
          <w:szCs w:val="28"/>
        </w:rPr>
        <w:t>skatīt</w:t>
      </w:r>
      <w:r w:rsidR="00A63413" w:rsidRPr="007C419D">
        <w:rPr>
          <w:rFonts w:ascii="Times New Roman" w:hAnsi="Times New Roman"/>
          <w:sz w:val="28"/>
          <w:szCs w:val="28"/>
        </w:rPr>
        <w:t>s</w:t>
      </w:r>
      <w:r w:rsidRPr="007C419D">
        <w:rPr>
          <w:rFonts w:ascii="Times New Roman" w:hAnsi="Times New Roman"/>
          <w:sz w:val="28"/>
          <w:szCs w:val="28"/>
        </w:rPr>
        <w:t xml:space="preserve"> Ministru kabinetā likumprojekta </w:t>
      </w:r>
      <w:r w:rsidRPr="007C419D">
        <w:rPr>
          <w:rFonts w:ascii="Times New Roman" w:eastAsia="Calibri" w:hAnsi="Times New Roman"/>
          <w:color w:val="000000"/>
          <w:sz w:val="28"/>
          <w:szCs w:val="28"/>
        </w:rPr>
        <w:t>„Grozījumi likumā „Par valsts budžetu 2012.gadam”</w:t>
      </w:r>
      <w:r w:rsidR="00BF7C41" w:rsidRPr="007C419D">
        <w:rPr>
          <w:rFonts w:ascii="Times New Roman" w:eastAsia="Calibri" w:hAnsi="Times New Roman"/>
          <w:color w:val="000000"/>
          <w:sz w:val="28"/>
          <w:szCs w:val="28"/>
        </w:rPr>
        <w:t>”</w:t>
      </w:r>
      <w:r w:rsidRPr="007C419D">
        <w:rPr>
          <w:rFonts w:ascii="Times New Roman" w:eastAsia="Calibri" w:hAnsi="Times New Roman"/>
          <w:color w:val="000000"/>
          <w:sz w:val="28"/>
          <w:szCs w:val="28"/>
        </w:rPr>
        <w:t xml:space="preserve"> sagata</w:t>
      </w:r>
      <w:r w:rsidR="00BF7C41" w:rsidRPr="007C419D">
        <w:rPr>
          <w:rFonts w:ascii="Times New Roman" w:eastAsia="Calibri" w:hAnsi="Times New Roman"/>
          <w:color w:val="000000"/>
          <w:sz w:val="28"/>
          <w:szCs w:val="28"/>
        </w:rPr>
        <w:t>vošanas un izskatīšanas procesā</w:t>
      </w:r>
      <w:r w:rsidRPr="007C419D">
        <w:rPr>
          <w:rFonts w:ascii="Times New Roman" w:eastAsia="Calibri" w:hAnsi="Times New Roman"/>
          <w:color w:val="000000"/>
          <w:sz w:val="28"/>
          <w:szCs w:val="28"/>
        </w:rPr>
        <w:t xml:space="preserve">. </w:t>
      </w:r>
    </w:p>
    <w:p w:rsidR="00710BD4" w:rsidRPr="00EB6611" w:rsidRDefault="00214001" w:rsidP="006771D9">
      <w:pPr>
        <w:pStyle w:val="BodyTextIndent"/>
        <w:tabs>
          <w:tab w:val="left" w:pos="10065"/>
        </w:tabs>
        <w:spacing w:after="0"/>
        <w:ind w:left="0" w:firstLine="567"/>
        <w:jc w:val="both"/>
        <w:rPr>
          <w:szCs w:val="28"/>
        </w:rPr>
      </w:pPr>
      <w:r w:rsidRPr="007C419D">
        <w:rPr>
          <w:rFonts w:ascii="Times New Roman" w:hAnsi="Times New Roman"/>
          <w:sz w:val="28"/>
          <w:szCs w:val="28"/>
        </w:rPr>
        <w:t xml:space="preserve">Jautājums </w:t>
      </w:r>
      <w:r w:rsidR="00EB6611" w:rsidRPr="007C419D">
        <w:rPr>
          <w:rFonts w:ascii="Times New Roman" w:hAnsi="Times New Roman"/>
          <w:sz w:val="28"/>
          <w:szCs w:val="28"/>
        </w:rPr>
        <w:t xml:space="preserve">par papildu valsts budžeta līdzekļu piešķiršanu Veselības ministrijai plāna 1.1.1., 1.1.2., 1.1.3., 1.1.4., 1.2.1., 1.2.4., 1.6.1., 1.9.1., 1.9.2., 2.1.1.,  2.2.2., 2.2.3. un 2.2.4. uzdevumu realizācijai 2013.gadā – 2 871 492 latu apmērā un plāna 1.1.1., 1.1.2., 1.1.3., 1.1.4., 1.2.1., 1.2.4., 1.6.1., 1.9.1., 1.9.2., 2.1.1.,  2.2.2., 2.2.3. un 2.2.4. uzdevumu realizācijai 2014.gadā – 3 446 992 latu apmērā </w:t>
      </w:r>
      <w:r w:rsidR="00A63413" w:rsidRPr="007C419D">
        <w:rPr>
          <w:rFonts w:ascii="Times New Roman" w:hAnsi="Times New Roman"/>
          <w:sz w:val="28"/>
          <w:szCs w:val="28"/>
        </w:rPr>
        <w:t xml:space="preserve">tiks </w:t>
      </w:r>
      <w:r w:rsidR="00EB6611" w:rsidRPr="007C419D">
        <w:rPr>
          <w:rFonts w:ascii="Times New Roman" w:hAnsi="Times New Roman"/>
          <w:sz w:val="28"/>
          <w:szCs w:val="28"/>
        </w:rPr>
        <w:t>skatīt</w:t>
      </w:r>
      <w:r w:rsidR="00A63413" w:rsidRPr="007C419D">
        <w:rPr>
          <w:rFonts w:ascii="Times New Roman" w:hAnsi="Times New Roman"/>
          <w:sz w:val="28"/>
          <w:szCs w:val="28"/>
        </w:rPr>
        <w:t>s</w:t>
      </w:r>
      <w:r w:rsidR="00EB6611" w:rsidRPr="007C419D">
        <w:rPr>
          <w:rFonts w:ascii="Times New Roman" w:hAnsi="Times New Roman"/>
          <w:sz w:val="28"/>
          <w:szCs w:val="28"/>
        </w:rPr>
        <w:t xml:space="preserve"> Ministru kabinetā likumprojekta par valsts budžetu kārtējam gadam sagatavošanas un izskatīšanas procesā.</w:t>
      </w:r>
    </w:p>
    <w:p w:rsidR="00EE25E0" w:rsidRDefault="00C16082" w:rsidP="00EB6611">
      <w:pPr>
        <w:shd w:val="clear" w:color="auto" w:fill="FFFFFF" w:themeFill="background1"/>
        <w:spacing w:after="0"/>
        <w:ind w:firstLine="567"/>
        <w:jc w:val="both"/>
        <w:rPr>
          <w:rFonts w:ascii="Times New Roman" w:hAnsi="Times New Roman"/>
          <w:sz w:val="28"/>
          <w:szCs w:val="28"/>
        </w:rPr>
      </w:pPr>
      <w:r w:rsidRPr="00B65FA2">
        <w:rPr>
          <w:rFonts w:ascii="Times New Roman" w:hAnsi="Times New Roman"/>
          <w:sz w:val="28"/>
          <w:szCs w:val="28"/>
        </w:rPr>
        <w:t xml:space="preserve">Atsevišķi pasākumi tiks realizēti </w:t>
      </w:r>
      <w:r w:rsidR="00FB7D13" w:rsidRPr="00B65FA2">
        <w:rPr>
          <w:rFonts w:ascii="Times New Roman" w:hAnsi="Times New Roman"/>
          <w:sz w:val="28"/>
          <w:szCs w:val="28"/>
        </w:rPr>
        <w:t xml:space="preserve">iesaistītajām institūcijām piešķirto valsts budžeta līdzekļu </w:t>
      </w:r>
      <w:r w:rsidRPr="00B65FA2">
        <w:rPr>
          <w:rFonts w:ascii="Times New Roman" w:hAnsi="Times New Roman"/>
          <w:sz w:val="28"/>
          <w:szCs w:val="28"/>
        </w:rPr>
        <w:t>ietvaros savā kompetencē esošo</w:t>
      </w:r>
      <w:r w:rsidR="006A3B13" w:rsidRPr="00B65FA2">
        <w:rPr>
          <w:rFonts w:ascii="Times New Roman" w:hAnsi="Times New Roman"/>
          <w:sz w:val="28"/>
          <w:szCs w:val="28"/>
        </w:rPr>
        <w:t xml:space="preserve"> pasākumu</w:t>
      </w:r>
      <w:r w:rsidRPr="00B65FA2">
        <w:rPr>
          <w:rFonts w:ascii="Times New Roman" w:hAnsi="Times New Roman"/>
          <w:sz w:val="28"/>
          <w:szCs w:val="28"/>
        </w:rPr>
        <w:t xml:space="preserve"> </w:t>
      </w:r>
      <w:r w:rsidR="006A3B13" w:rsidRPr="00B65FA2">
        <w:rPr>
          <w:rFonts w:ascii="Times New Roman" w:hAnsi="Times New Roman"/>
          <w:sz w:val="28"/>
          <w:szCs w:val="28"/>
        </w:rPr>
        <w:t>(</w:t>
      </w:r>
      <w:r w:rsidRPr="00B65FA2">
        <w:rPr>
          <w:rFonts w:ascii="Times New Roman" w:hAnsi="Times New Roman"/>
          <w:sz w:val="28"/>
          <w:szCs w:val="28"/>
        </w:rPr>
        <w:t>uzdevumu</w:t>
      </w:r>
      <w:r w:rsidR="006A3B13" w:rsidRPr="00B65FA2">
        <w:rPr>
          <w:rFonts w:ascii="Times New Roman" w:hAnsi="Times New Roman"/>
          <w:sz w:val="28"/>
          <w:szCs w:val="28"/>
        </w:rPr>
        <w:t>)</w:t>
      </w:r>
      <w:r w:rsidRPr="00B65FA2">
        <w:rPr>
          <w:rFonts w:ascii="Times New Roman" w:hAnsi="Times New Roman"/>
          <w:sz w:val="28"/>
          <w:szCs w:val="28"/>
        </w:rPr>
        <w:t xml:space="preserve"> īstenošanai, </w:t>
      </w:r>
      <w:r w:rsidR="00BD3538" w:rsidRPr="00B65FA2">
        <w:rPr>
          <w:rFonts w:ascii="Times New Roman" w:hAnsi="Times New Roman"/>
          <w:sz w:val="28"/>
          <w:szCs w:val="28"/>
        </w:rPr>
        <w:t>Eiropas Sociālā fonda 1.3.2.3. aktivitātes „Veselības aprūpes un veicināšanas procesā iesaistīto institūciju personāla kompetences, prasmju un iemaņu līmeņa paaugstināšana”</w:t>
      </w:r>
      <w:r w:rsidR="000D4BD8" w:rsidRPr="00B65FA2">
        <w:rPr>
          <w:rFonts w:ascii="Times New Roman" w:hAnsi="Times New Roman"/>
          <w:sz w:val="28"/>
          <w:szCs w:val="28"/>
        </w:rPr>
        <w:t xml:space="preserve"> finansējuma ietvaros</w:t>
      </w:r>
      <w:r w:rsidR="00B65FA2">
        <w:rPr>
          <w:rFonts w:ascii="Times New Roman" w:hAnsi="Times New Roman"/>
          <w:sz w:val="28"/>
          <w:szCs w:val="28"/>
        </w:rPr>
        <w:t>.</w:t>
      </w:r>
      <w:r w:rsidRPr="00B65FA2">
        <w:rPr>
          <w:rFonts w:ascii="Times New Roman" w:hAnsi="Times New Roman"/>
          <w:sz w:val="28"/>
          <w:szCs w:val="28"/>
        </w:rPr>
        <w:t xml:space="preserve"> </w:t>
      </w:r>
      <w:bookmarkStart w:id="43" w:name="_Toc322960781"/>
      <w:bookmarkStart w:id="44" w:name="_Toc313850032"/>
    </w:p>
    <w:p w:rsidR="00EE25E0" w:rsidRDefault="00EE25E0" w:rsidP="00EE25E0">
      <w:pPr>
        <w:shd w:val="clear" w:color="auto" w:fill="FFFFFF" w:themeFill="background1"/>
        <w:spacing w:after="0"/>
        <w:ind w:firstLine="567"/>
        <w:jc w:val="both"/>
        <w:rPr>
          <w:rFonts w:ascii="Times New Roman" w:hAnsi="Times New Roman"/>
          <w:sz w:val="28"/>
          <w:szCs w:val="28"/>
        </w:rPr>
      </w:pPr>
    </w:p>
    <w:p w:rsidR="00DB0A2F" w:rsidRPr="00EE25E0" w:rsidRDefault="00D27B88" w:rsidP="00EE25E0">
      <w:pPr>
        <w:pStyle w:val="ListParagraph"/>
        <w:numPr>
          <w:ilvl w:val="0"/>
          <w:numId w:val="20"/>
        </w:numPr>
        <w:shd w:val="clear" w:color="auto" w:fill="FFFFFF" w:themeFill="background1"/>
        <w:jc w:val="center"/>
        <w:rPr>
          <w:rFonts w:ascii="Times New Roman" w:hAnsi="Times New Roman"/>
          <w:sz w:val="28"/>
          <w:szCs w:val="28"/>
        </w:rPr>
      </w:pPr>
      <w:r w:rsidRPr="00EE25E0">
        <w:rPr>
          <w:rFonts w:ascii="Times New Roman" w:hAnsi="Times New Roman"/>
          <w:b/>
          <w:sz w:val="28"/>
          <w:szCs w:val="28"/>
        </w:rPr>
        <w:t>Par pasākumu īstenošanu atbildīgās institūcijas</w:t>
      </w:r>
      <w:bookmarkEnd w:id="43"/>
    </w:p>
    <w:p w:rsidR="003A0555" w:rsidRPr="00DC6AD8" w:rsidRDefault="00D27B88" w:rsidP="00CE1CDD">
      <w:pPr>
        <w:ind w:firstLine="567"/>
        <w:jc w:val="both"/>
        <w:rPr>
          <w:rFonts w:ascii="Times New Roman" w:hAnsi="Times New Roman"/>
          <w:sz w:val="28"/>
          <w:szCs w:val="28"/>
        </w:rPr>
      </w:pPr>
      <w:r w:rsidRPr="0001716F">
        <w:rPr>
          <w:rFonts w:ascii="Times New Roman" w:hAnsi="Times New Roman"/>
          <w:sz w:val="28"/>
          <w:szCs w:val="28"/>
        </w:rPr>
        <w:t>Atbildīgā institūcija par Plāna ieviešanas rezultātu pārraudzību ir VM. Plāna ieviešanā ir iesaistītas</w:t>
      </w:r>
      <w:r w:rsidR="0042711F">
        <w:rPr>
          <w:rFonts w:ascii="Times New Roman" w:hAnsi="Times New Roman"/>
          <w:sz w:val="28"/>
          <w:szCs w:val="28"/>
        </w:rPr>
        <w:t xml:space="preserve"> </w:t>
      </w:r>
      <w:r w:rsidR="003A0555">
        <w:rPr>
          <w:rFonts w:ascii="Times New Roman" w:hAnsi="Times New Roman"/>
          <w:sz w:val="28"/>
          <w:szCs w:val="28"/>
        </w:rPr>
        <w:t>3</w:t>
      </w:r>
      <w:r w:rsidR="0042711F">
        <w:rPr>
          <w:rFonts w:ascii="Times New Roman" w:hAnsi="Times New Roman"/>
          <w:b/>
          <w:sz w:val="28"/>
          <w:szCs w:val="28"/>
        </w:rPr>
        <w:t xml:space="preserve"> </w:t>
      </w:r>
      <w:r w:rsidRPr="0001716F">
        <w:rPr>
          <w:rFonts w:ascii="Times New Roman" w:hAnsi="Times New Roman"/>
          <w:sz w:val="28"/>
          <w:szCs w:val="28"/>
        </w:rPr>
        <w:t xml:space="preserve">ministrijas un </w:t>
      </w:r>
      <w:r w:rsidR="006E5547">
        <w:rPr>
          <w:rFonts w:ascii="Times New Roman" w:hAnsi="Times New Roman"/>
          <w:sz w:val="28"/>
          <w:szCs w:val="28"/>
        </w:rPr>
        <w:t>4</w:t>
      </w:r>
      <w:r w:rsidR="001E56A2">
        <w:rPr>
          <w:rFonts w:ascii="Times New Roman" w:hAnsi="Times New Roman"/>
          <w:sz w:val="28"/>
          <w:szCs w:val="28"/>
        </w:rPr>
        <w:t xml:space="preserve"> </w:t>
      </w:r>
      <w:r>
        <w:rPr>
          <w:rFonts w:ascii="Times New Roman" w:hAnsi="Times New Roman"/>
          <w:sz w:val="28"/>
          <w:szCs w:val="28"/>
        </w:rPr>
        <w:t xml:space="preserve">valsts </w:t>
      </w:r>
      <w:r w:rsidR="005C112D">
        <w:rPr>
          <w:rFonts w:ascii="Times New Roman" w:hAnsi="Times New Roman"/>
          <w:sz w:val="28"/>
          <w:szCs w:val="28"/>
        </w:rPr>
        <w:t xml:space="preserve">institūcijas, </w:t>
      </w:r>
      <w:r w:rsidR="00FD7027">
        <w:rPr>
          <w:rFonts w:ascii="Times New Roman" w:hAnsi="Times New Roman"/>
          <w:sz w:val="28"/>
          <w:szCs w:val="28"/>
        </w:rPr>
        <w:t>Latvijas G</w:t>
      </w:r>
      <w:r w:rsidR="003A0555" w:rsidRPr="003A0555">
        <w:rPr>
          <w:rFonts w:ascii="Times New Roman" w:hAnsi="Times New Roman"/>
          <w:sz w:val="28"/>
          <w:szCs w:val="28"/>
        </w:rPr>
        <w:t>inekologu un dzemdību speciālistu asociācij</w:t>
      </w:r>
      <w:r w:rsidR="003A0555">
        <w:rPr>
          <w:rFonts w:ascii="Times New Roman" w:hAnsi="Times New Roman"/>
          <w:sz w:val="28"/>
          <w:szCs w:val="28"/>
        </w:rPr>
        <w:t xml:space="preserve">a, </w:t>
      </w:r>
      <w:r w:rsidR="003A0555" w:rsidRPr="003A0555">
        <w:rPr>
          <w:rFonts w:ascii="Times New Roman" w:hAnsi="Times New Roman"/>
          <w:sz w:val="28"/>
          <w:szCs w:val="28"/>
        </w:rPr>
        <w:t>Latvijas vecmāšu asociācija</w:t>
      </w:r>
      <w:r w:rsidR="005813E3">
        <w:rPr>
          <w:rFonts w:ascii="Times New Roman" w:hAnsi="Times New Roman"/>
          <w:sz w:val="28"/>
          <w:szCs w:val="28"/>
        </w:rPr>
        <w:t xml:space="preserve">, </w:t>
      </w:r>
      <w:r w:rsidR="006E5547">
        <w:rPr>
          <w:rFonts w:ascii="Times New Roman" w:hAnsi="Times New Roman"/>
          <w:sz w:val="28"/>
          <w:szCs w:val="28"/>
        </w:rPr>
        <w:t xml:space="preserve">ģimenes ārsti, ārstniecības iestādes, pašvaldību, </w:t>
      </w:r>
      <w:r w:rsidR="005813E3">
        <w:rPr>
          <w:rFonts w:ascii="Times New Roman" w:hAnsi="Times New Roman"/>
          <w:sz w:val="28"/>
          <w:szCs w:val="28"/>
        </w:rPr>
        <w:t xml:space="preserve">NVO </w:t>
      </w:r>
      <w:r w:rsidR="006E5547">
        <w:rPr>
          <w:rFonts w:ascii="Times New Roman" w:hAnsi="Times New Roman"/>
          <w:sz w:val="28"/>
          <w:szCs w:val="28"/>
        </w:rPr>
        <w:t xml:space="preserve">un PVO </w:t>
      </w:r>
      <w:r w:rsidR="005813E3">
        <w:rPr>
          <w:rFonts w:ascii="Times New Roman" w:hAnsi="Times New Roman"/>
          <w:sz w:val="28"/>
          <w:szCs w:val="28"/>
        </w:rPr>
        <w:t xml:space="preserve">pārstāvji. </w:t>
      </w:r>
      <w:r w:rsidRPr="0001716F">
        <w:rPr>
          <w:rFonts w:ascii="Times New Roman" w:hAnsi="Times New Roman"/>
          <w:sz w:val="28"/>
          <w:szCs w:val="28"/>
        </w:rPr>
        <w:t xml:space="preserve">Plānā ir noteiktas atbildīgās institūcijas par </w:t>
      </w:r>
      <w:r>
        <w:rPr>
          <w:rFonts w:ascii="Times New Roman" w:hAnsi="Times New Roman"/>
          <w:sz w:val="28"/>
          <w:szCs w:val="28"/>
        </w:rPr>
        <w:t>pasākumu</w:t>
      </w:r>
      <w:r w:rsidRPr="0001716F">
        <w:rPr>
          <w:rFonts w:ascii="Times New Roman" w:hAnsi="Times New Roman"/>
          <w:sz w:val="28"/>
          <w:szCs w:val="28"/>
        </w:rPr>
        <w:t xml:space="preserve"> izpildi.</w:t>
      </w:r>
    </w:p>
    <w:p w:rsidR="00DB0A2F" w:rsidRDefault="00D27B88" w:rsidP="00D00BF5">
      <w:pPr>
        <w:pStyle w:val="Heading1"/>
        <w:numPr>
          <w:ilvl w:val="0"/>
          <w:numId w:val="20"/>
        </w:numPr>
        <w:spacing w:before="240" w:line="276" w:lineRule="auto"/>
        <w:ind w:left="0" w:firstLine="0"/>
        <w:jc w:val="center"/>
      </w:pPr>
      <w:bookmarkStart w:id="45" w:name="_Toc322960782"/>
      <w:r w:rsidRPr="001542D8">
        <w:t xml:space="preserve">Plāna </w:t>
      </w:r>
      <w:r w:rsidRPr="002B5CC9">
        <w:t>novērtēšanas</w:t>
      </w:r>
      <w:r w:rsidRPr="001542D8">
        <w:t xml:space="preserve"> un atskaitīšanās kārtība</w:t>
      </w:r>
      <w:bookmarkEnd w:id="45"/>
    </w:p>
    <w:p w:rsidR="00073686" w:rsidRPr="002F727F" w:rsidRDefault="00561A72" w:rsidP="00CE1CDD">
      <w:pPr>
        <w:pStyle w:val="NoSpacing"/>
        <w:spacing w:before="240" w:line="276" w:lineRule="auto"/>
        <w:ind w:firstLine="567"/>
        <w:rPr>
          <w:rFonts w:ascii="Times New Roman" w:hAnsi="Times New Roman"/>
          <w:sz w:val="28"/>
          <w:szCs w:val="28"/>
        </w:rPr>
        <w:sectPr w:rsidR="00073686" w:rsidRPr="002F727F" w:rsidSect="00726A38">
          <w:headerReference w:type="even" r:id="rId20"/>
          <w:headerReference w:type="default" r:id="rId21"/>
          <w:footerReference w:type="even" r:id="rId22"/>
          <w:footerReference w:type="default" r:id="rId23"/>
          <w:footerReference w:type="first" r:id="rId24"/>
          <w:pgSz w:w="11906" w:h="16838" w:code="9"/>
          <w:pgMar w:top="1134" w:right="1133" w:bottom="1418" w:left="1701" w:header="709" w:footer="709" w:gutter="0"/>
          <w:cols w:space="708"/>
          <w:titlePg/>
          <w:docGrid w:linePitch="360"/>
        </w:sectPr>
      </w:pPr>
      <w:r w:rsidRPr="00CE1CDD">
        <w:rPr>
          <w:rFonts w:ascii="Times New Roman" w:hAnsi="Times New Roman"/>
          <w:sz w:val="28"/>
          <w:szCs w:val="28"/>
        </w:rPr>
        <w:t>VM līdz 2015.gada 1.jūnijam iesniedz Ministru kabinetam informāciju par Plāna īstenošanu tā darbības periodā</w:t>
      </w:r>
      <w:r>
        <w:rPr>
          <w:rFonts w:ascii="Times New Roman" w:hAnsi="Times New Roman"/>
          <w:sz w:val="28"/>
          <w:szCs w:val="28"/>
        </w:rPr>
        <w:t>.</w:t>
      </w:r>
      <w:r w:rsidR="009D003A" w:rsidRPr="002F727F">
        <w:rPr>
          <w:rFonts w:ascii="Times New Roman" w:hAnsi="Times New Roman"/>
          <w:sz w:val="28"/>
          <w:szCs w:val="28"/>
        </w:rPr>
        <w:t xml:space="preserve"> </w:t>
      </w:r>
    </w:p>
    <w:p w:rsidR="00652914" w:rsidRPr="001542D8" w:rsidRDefault="00652914" w:rsidP="00CE1CDD">
      <w:pPr>
        <w:pStyle w:val="Heading1"/>
        <w:numPr>
          <w:ilvl w:val="0"/>
          <w:numId w:val="20"/>
        </w:numPr>
        <w:ind w:left="284" w:hanging="426"/>
        <w:jc w:val="center"/>
      </w:pPr>
      <w:bookmarkStart w:id="46" w:name="_Toc313850034"/>
      <w:bookmarkStart w:id="47" w:name="_Toc322960783"/>
      <w:bookmarkEnd w:id="44"/>
      <w:r w:rsidRPr="00073686">
        <w:lastRenderedPageBreak/>
        <w:t>Plānā</w:t>
      </w:r>
      <w:r w:rsidRPr="001542D8">
        <w:t xml:space="preserve"> </w:t>
      </w:r>
      <w:r w:rsidRPr="002B5CC9">
        <w:t>paredzētie</w:t>
      </w:r>
      <w:r w:rsidRPr="001542D8">
        <w:t xml:space="preserve"> pasākumi</w:t>
      </w:r>
      <w:bookmarkEnd w:id="46"/>
      <w:bookmarkEnd w:id="47"/>
    </w:p>
    <w:p w:rsidR="00652914" w:rsidRDefault="00652914" w:rsidP="00652914">
      <w:pPr>
        <w:spacing w:after="0" w:line="240" w:lineRule="auto"/>
        <w:jc w:val="both"/>
        <w:rPr>
          <w:rFonts w:ascii="Times New Roman" w:hAnsi="Times New Roman"/>
          <w:b/>
          <w:sz w:val="28"/>
          <w:szCs w:val="28"/>
        </w:rPr>
      </w:pPr>
    </w:p>
    <w:tbl>
      <w:tblPr>
        <w:tblW w:w="14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6"/>
        <w:gridCol w:w="1832"/>
        <w:gridCol w:w="10"/>
        <w:gridCol w:w="1408"/>
        <w:gridCol w:w="10"/>
        <w:gridCol w:w="1408"/>
        <w:gridCol w:w="10"/>
        <w:gridCol w:w="2411"/>
        <w:gridCol w:w="4155"/>
      </w:tblGrid>
      <w:tr w:rsidR="00652914" w:rsidRPr="00B44AB8" w:rsidTr="004D7F44">
        <w:tc>
          <w:tcPr>
            <w:tcW w:w="2976" w:type="dxa"/>
          </w:tcPr>
          <w:p w:rsidR="00652914" w:rsidRPr="00B44AB8" w:rsidRDefault="00652914" w:rsidP="004D7F44">
            <w:pPr>
              <w:spacing w:after="0" w:line="240" w:lineRule="auto"/>
              <w:jc w:val="both"/>
              <w:rPr>
                <w:rFonts w:ascii="Times New Roman" w:hAnsi="Times New Roman"/>
                <w:sz w:val="24"/>
                <w:szCs w:val="24"/>
              </w:rPr>
            </w:pPr>
            <w:r w:rsidRPr="00B44AB8">
              <w:rPr>
                <w:rFonts w:ascii="Times New Roman" w:hAnsi="Times New Roman"/>
                <w:sz w:val="24"/>
                <w:szCs w:val="24"/>
              </w:rPr>
              <w:t>Sasaiste ar pamatnostādnēs noteiktajiem politikas mērķiem, rīcīb</w:t>
            </w:r>
            <w:r>
              <w:rPr>
                <w:rFonts w:ascii="Times New Roman" w:hAnsi="Times New Roman"/>
                <w:sz w:val="24"/>
                <w:szCs w:val="24"/>
              </w:rPr>
              <w:t>as virzieniem vai uzdevumiem (ja</w:t>
            </w:r>
            <w:r w:rsidRPr="00B44AB8">
              <w:rPr>
                <w:rFonts w:ascii="Times New Roman" w:hAnsi="Times New Roman"/>
                <w:sz w:val="24"/>
                <w:szCs w:val="24"/>
              </w:rPr>
              <w:t xml:space="preserve"> plāns izstrādāts pamatnostādņu ieviešanai)</w:t>
            </w:r>
          </w:p>
        </w:tc>
        <w:tc>
          <w:tcPr>
            <w:tcW w:w="11244" w:type="dxa"/>
            <w:gridSpan w:val="8"/>
          </w:tcPr>
          <w:p w:rsidR="00652914" w:rsidRPr="00B44AB8" w:rsidRDefault="00652914" w:rsidP="004D7F44">
            <w:pPr>
              <w:spacing w:after="0" w:line="240" w:lineRule="auto"/>
              <w:ind w:firstLine="34"/>
              <w:jc w:val="both"/>
              <w:rPr>
                <w:rFonts w:ascii="Times New Roman" w:hAnsi="Times New Roman"/>
                <w:sz w:val="24"/>
                <w:szCs w:val="24"/>
              </w:rPr>
            </w:pPr>
            <w:r w:rsidRPr="00B44AB8">
              <w:rPr>
                <w:rFonts w:ascii="Times New Roman" w:hAnsi="Times New Roman"/>
                <w:sz w:val="24"/>
                <w:szCs w:val="24"/>
              </w:rPr>
              <w:t xml:space="preserve">Sabiedrības veselības pamatnostādņu 2011.-2017.gadam </w:t>
            </w:r>
            <w:proofErr w:type="spellStart"/>
            <w:r w:rsidRPr="00B44AB8">
              <w:rPr>
                <w:rFonts w:ascii="Times New Roman" w:hAnsi="Times New Roman"/>
                <w:sz w:val="24"/>
                <w:szCs w:val="24"/>
              </w:rPr>
              <w:t>apakšmērķis</w:t>
            </w:r>
            <w:proofErr w:type="spellEnd"/>
            <w:r w:rsidRPr="00B44AB8">
              <w:rPr>
                <w:rFonts w:ascii="Times New Roman" w:hAnsi="Times New Roman"/>
                <w:sz w:val="24"/>
                <w:szCs w:val="24"/>
              </w:rPr>
              <w:t xml:space="preserve"> –</w:t>
            </w:r>
            <w:r>
              <w:rPr>
                <w:rFonts w:ascii="Times New Roman" w:hAnsi="Times New Roman"/>
                <w:sz w:val="28"/>
                <w:szCs w:val="28"/>
              </w:rPr>
              <w:t xml:space="preserve"> </w:t>
            </w:r>
            <w:r w:rsidRPr="00054449">
              <w:rPr>
                <w:rFonts w:ascii="Times New Roman" w:hAnsi="Times New Roman"/>
                <w:sz w:val="24"/>
                <w:szCs w:val="24"/>
              </w:rPr>
              <w:t>uzlabot mātes un bērna veselību, samazināt zīdaiņu mirstību</w:t>
            </w:r>
            <w:r>
              <w:rPr>
                <w:rFonts w:ascii="Times New Roman" w:hAnsi="Times New Roman"/>
                <w:sz w:val="24"/>
                <w:szCs w:val="24"/>
              </w:rPr>
              <w:t>.</w:t>
            </w:r>
          </w:p>
        </w:tc>
      </w:tr>
      <w:tr w:rsidR="00652914" w:rsidRPr="00B44AB8" w:rsidTr="004D7F44">
        <w:tc>
          <w:tcPr>
            <w:tcW w:w="2976" w:type="dxa"/>
          </w:tcPr>
          <w:p w:rsidR="00652914" w:rsidRPr="00B44AB8" w:rsidRDefault="00652914" w:rsidP="004D7F44">
            <w:pPr>
              <w:spacing w:after="0" w:line="240" w:lineRule="auto"/>
              <w:jc w:val="center"/>
              <w:rPr>
                <w:rFonts w:ascii="Times New Roman" w:hAnsi="Times New Roman"/>
                <w:sz w:val="24"/>
                <w:szCs w:val="24"/>
              </w:rPr>
            </w:pPr>
            <w:r w:rsidRPr="00B44AB8">
              <w:rPr>
                <w:rFonts w:ascii="Times New Roman" w:hAnsi="Times New Roman"/>
                <w:sz w:val="24"/>
                <w:szCs w:val="24"/>
              </w:rPr>
              <w:t>Plānā noteiktais mērķis</w:t>
            </w:r>
          </w:p>
        </w:tc>
        <w:tc>
          <w:tcPr>
            <w:tcW w:w="11244" w:type="dxa"/>
            <w:gridSpan w:val="8"/>
          </w:tcPr>
          <w:p w:rsidR="00652914" w:rsidRPr="00596209" w:rsidRDefault="00652914" w:rsidP="004D7F44">
            <w:pPr>
              <w:pStyle w:val="ListParagraph"/>
              <w:spacing w:after="0" w:line="240" w:lineRule="auto"/>
              <w:ind w:left="0"/>
              <w:jc w:val="both"/>
              <w:rPr>
                <w:rFonts w:ascii="Times New Roman" w:hAnsi="Times New Roman"/>
                <w:sz w:val="24"/>
                <w:szCs w:val="24"/>
              </w:rPr>
            </w:pPr>
            <w:r>
              <w:rPr>
                <w:rStyle w:val="Strong"/>
                <w:rFonts w:ascii="Times New Roman" w:hAnsi="Times New Roman"/>
                <w:sz w:val="24"/>
                <w:szCs w:val="24"/>
              </w:rPr>
              <w:t xml:space="preserve">Plāna mērķis </w:t>
            </w:r>
            <w:r w:rsidR="00CB0D67">
              <w:rPr>
                <w:rStyle w:val="Strong"/>
                <w:rFonts w:ascii="Times New Roman" w:hAnsi="Times New Roman"/>
                <w:sz w:val="24"/>
                <w:szCs w:val="24"/>
              </w:rPr>
              <w:t>–</w:t>
            </w:r>
            <w:r>
              <w:rPr>
                <w:rStyle w:val="Strong"/>
                <w:rFonts w:ascii="Times New Roman" w:hAnsi="Times New Roman"/>
                <w:sz w:val="24"/>
                <w:szCs w:val="24"/>
              </w:rPr>
              <w:t xml:space="preserve"> </w:t>
            </w:r>
            <w:r w:rsidRPr="00596209">
              <w:rPr>
                <w:rStyle w:val="Strong"/>
                <w:rFonts w:ascii="Times New Roman" w:hAnsi="Times New Roman"/>
                <w:sz w:val="24"/>
                <w:szCs w:val="24"/>
              </w:rPr>
              <w:t xml:space="preserve">uzlabot </w:t>
            </w:r>
            <w:r w:rsidRPr="00596209">
              <w:rPr>
                <w:rFonts w:ascii="Times New Roman" w:eastAsia="Calibri" w:hAnsi="Times New Roman"/>
                <w:sz w:val="24"/>
                <w:szCs w:val="24"/>
                <w:lang w:eastAsia="lv-LV"/>
              </w:rPr>
              <w:t>mātes un bērna</w:t>
            </w:r>
            <w:r>
              <w:rPr>
                <w:rFonts w:ascii="Times New Roman" w:eastAsia="Calibri" w:hAnsi="Times New Roman"/>
                <w:sz w:val="24"/>
                <w:szCs w:val="24"/>
                <w:lang w:eastAsia="lv-LV"/>
              </w:rPr>
              <w:t xml:space="preserve"> veselību (tai skaitā samazināt</w:t>
            </w:r>
            <w:r w:rsidRPr="00596209">
              <w:rPr>
                <w:rFonts w:ascii="Times New Roman" w:eastAsia="Calibri" w:hAnsi="Times New Roman"/>
                <w:sz w:val="24"/>
                <w:szCs w:val="24"/>
                <w:lang w:eastAsia="lv-LV"/>
              </w:rPr>
              <w:t xml:space="preserve"> perinatālo mirstību un mātes mirstību)</w:t>
            </w:r>
            <w:r w:rsidRPr="00596209">
              <w:rPr>
                <w:rStyle w:val="Strong"/>
                <w:rFonts w:ascii="Times New Roman" w:hAnsi="Times New Roman"/>
                <w:sz w:val="24"/>
                <w:szCs w:val="24"/>
              </w:rPr>
              <w:t>, nodrošinot plānotu, saskaņotu un koordinētu pasākumu veikšanu.</w:t>
            </w:r>
          </w:p>
        </w:tc>
      </w:tr>
      <w:tr w:rsidR="00652914" w:rsidRPr="00B44AB8" w:rsidTr="004D7F44">
        <w:trPr>
          <w:trHeight w:val="839"/>
        </w:trPr>
        <w:tc>
          <w:tcPr>
            <w:tcW w:w="2976" w:type="dxa"/>
          </w:tcPr>
          <w:p w:rsidR="00652914" w:rsidRPr="00B44AB8" w:rsidRDefault="00652914" w:rsidP="004D7F44">
            <w:pPr>
              <w:spacing w:before="240" w:line="240" w:lineRule="auto"/>
              <w:jc w:val="center"/>
              <w:rPr>
                <w:rFonts w:ascii="Times New Roman" w:hAnsi="Times New Roman"/>
                <w:b/>
                <w:sz w:val="24"/>
                <w:szCs w:val="24"/>
              </w:rPr>
            </w:pPr>
            <w:r w:rsidRPr="00B44AB8">
              <w:rPr>
                <w:rFonts w:ascii="Times New Roman" w:hAnsi="Times New Roman"/>
                <w:b/>
                <w:sz w:val="24"/>
                <w:szCs w:val="24"/>
              </w:rPr>
              <w:t>Rīcības virziens mērķa sasniegšanai</w:t>
            </w:r>
          </w:p>
        </w:tc>
        <w:tc>
          <w:tcPr>
            <w:tcW w:w="11244" w:type="dxa"/>
            <w:gridSpan w:val="8"/>
            <w:shd w:val="clear" w:color="auto" w:fill="D9D9D9"/>
            <w:vAlign w:val="center"/>
          </w:tcPr>
          <w:p w:rsidR="00652914" w:rsidRPr="00A41980" w:rsidRDefault="00652914" w:rsidP="004D7F44">
            <w:pPr>
              <w:spacing w:before="240" w:line="240" w:lineRule="auto"/>
              <w:jc w:val="center"/>
              <w:rPr>
                <w:rFonts w:ascii="Times New Roman" w:hAnsi="Times New Roman"/>
                <w:b/>
                <w:sz w:val="24"/>
                <w:szCs w:val="24"/>
              </w:rPr>
            </w:pPr>
            <w:r w:rsidRPr="00B44AB8">
              <w:rPr>
                <w:rFonts w:ascii="Times New Roman" w:hAnsi="Times New Roman"/>
                <w:b/>
                <w:sz w:val="24"/>
                <w:szCs w:val="24"/>
              </w:rPr>
              <w:t xml:space="preserve">1.Rīcības virziens – </w:t>
            </w:r>
            <w:r w:rsidRPr="008647B1">
              <w:rPr>
                <w:rFonts w:ascii="Times New Roman" w:hAnsi="Times New Roman"/>
                <w:sz w:val="24"/>
                <w:szCs w:val="24"/>
              </w:rPr>
              <w:t xml:space="preserve">Pasākumi mātes un bērna  </w:t>
            </w:r>
            <w:r>
              <w:rPr>
                <w:rFonts w:ascii="Times New Roman" w:hAnsi="Times New Roman"/>
                <w:sz w:val="24"/>
                <w:szCs w:val="24"/>
              </w:rPr>
              <w:t xml:space="preserve">veselības aprūpes </w:t>
            </w:r>
            <w:r w:rsidRPr="008647B1">
              <w:rPr>
                <w:rFonts w:ascii="Times New Roman" w:hAnsi="Times New Roman"/>
                <w:sz w:val="24"/>
                <w:szCs w:val="24"/>
              </w:rPr>
              <w:t>uzlabošanai</w:t>
            </w:r>
          </w:p>
        </w:tc>
      </w:tr>
      <w:tr w:rsidR="00652914" w:rsidRPr="00B44AB8" w:rsidTr="004D7F44">
        <w:trPr>
          <w:trHeight w:val="628"/>
        </w:trPr>
        <w:tc>
          <w:tcPr>
            <w:tcW w:w="2976" w:type="dxa"/>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Uzdevums mērķa sasniegšanai</w:t>
            </w:r>
          </w:p>
        </w:tc>
        <w:tc>
          <w:tcPr>
            <w:tcW w:w="11244" w:type="dxa"/>
            <w:gridSpan w:val="8"/>
            <w:vAlign w:val="center"/>
          </w:tcPr>
          <w:p w:rsidR="00652914" w:rsidRPr="00B44AB8" w:rsidRDefault="00652914" w:rsidP="00885055">
            <w:pPr>
              <w:spacing w:after="0" w:line="240" w:lineRule="auto"/>
              <w:jc w:val="center"/>
              <w:rPr>
                <w:rFonts w:ascii="Times New Roman" w:hAnsi="Times New Roman"/>
                <w:b/>
                <w:sz w:val="24"/>
                <w:szCs w:val="24"/>
              </w:rPr>
            </w:pPr>
            <w:r w:rsidRPr="00B44AB8">
              <w:rPr>
                <w:rFonts w:ascii="Times New Roman" w:hAnsi="Times New Roman"/>
                <w:b/>
                <w:sz w:val="24"/>
                <w:szCs w:val="24"/>
              </w:rPr>
              <w:t>1.1.</w:t>
            </w:r>
            <w:r w:rsidRPr="00250A82">
              <w:rPr>
                <w:rFonts w:ascii="Times New Roman" w:hAnsi="Times New Roman"/>
                <w:sz w:val="28"/>
                <w:szCs w:val="28"/>
              </w:rPr>
              <w:t xml:space="preserve"> </w:t>
            </w:r>
            <w:r>
              <w:rPr>
                <w:rFonts w:ascii="Times New Roman" w:hAnsi="Times New Roman"/>
                <w:b/>
                <w:sz w:val="24"/>
                <w:szCs w:val="24"/>
              </w:rPr>
              <w:t>Ieviest papildus izmeklēšanas metodes grūtniecēm, lai mazinātu iedzimto anomāliju attīstību jaundzimušajiem</w:t>
            </w:r>
          </w:p>
        </w:tc>
      </w:tr>
      <w:tr w:rsidR="00652914" w:rsidRPr="00B44AB8" w:rsidTr="004D7F44">
        <w:trPr>
          <w:trHeight w:val="628"/>
        </w:trPr>
        <w:tc>
          <w:tcPr>
            <w:tcW w:w="2976" w:type="dxa"/>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Pasākumi izvirzītā mērķa sasniegšanai</w:t>
            </w:r>
          </w:p>
        </w:tc>
        <w:tc>
          <w:tcPr>
            <w:tcW w:w="1842" w:type="dxa"/>
            <w:gridSpan w:val="2"/>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Izpildes termiņš</w:t>
            </w:r>
          </w:p>
        </w:tc>
        <w:tc>
          <w:tcPr>
            <w:tcW w:w="1418" w:type="dxa"/>
            <w:gridSpan w:val="2"/>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Atbildīgā institūcija</w:t>
            </w:r>
          </w:p>
        </w:tc>
        <w:tc>
          <w:tcPr>
            <w:tcW w:w="1418" w:type="dxa"/>
            <w:gridSpan w:val="2"/>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Iesaistītās institūcijas</w:t>
            </w:r>
          </w:p>
        </w:tc>
        <w:tc>
          <w:tcPr>
            <w:tcW w:w="2411" w:type="dxa"/>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Tiešie darbības rezultāti</w:t>
            </w:r>
          </w:p>
        </w:tc>
        <w:tc>
          <w:tcPr>
            <w:tcW w:w="4155" w:type="dxa"/>
          </w:tcPr>
          <w:p w:rsidR="00652914" w:rsidRPr="00B44AB8" w:rsidRDefault="00652914" w:rsidP="004D7F44">
            <w:pPr>
              <w:spacing w:after="0" w:line="240" w:lineRule="auto"/>
              <w:jc w:val="center"/>
              <w:rPr>
                <w:rFonts w:ascii="Times New Roman" w:hAnsi="Times New Roman"/>
                <w:b/>
                <w:sz w:val="24"/>
                <w:szCs w:val="24"/>
              </w:rPr>
            </w:pPr>
            <w:r w:rsidRPr="00B44AB8">
              <w:rPr>
                <w:rFonts w:ascii="Times New Roman" w:hAnsi="Times New Roman"/>
                <w:b/>
                <w:sz w:val="24"/>
                <w:szCs w:val="24"/>
              </w:rPr>
              <w:t>Paredzētais finansējums un tā avoti</w:t>
            </w:r>
            <w:r>
              <w:rPr>
                <w:rFonts w:ascii="Times New Roman" w:hAnsi="Times New Roman"/>
                <w:b/>
                <w:sz w:val="24"/>
                <w:szCs w:val="24"/>
              </w:rPr>
              <w:t xml:space="preserve"> (Ls)</w:t>
            </w:r>
          </w:p>
        </w:tc>
      </w:tr>
      <w:tr w:rsidR="00652914" w:rsidRPr="00B44AB8" w:rsidTr="004D7F44">
        <w:tc>
          <w:tcPr>
            <w:tcW w:w="2976" w:type="dxa"/>
            <w:shd w:val="clear" w:color="auto" w:fill="auto"/>
          </w:tcPr>
          <w:p w:rsidR="00652914" w:rsidRPr="000741C6" w:rsidRDefault="00652914" w:rsidP="004D7F44">
            <w:pPr>
              <w:spacing w:after="0" w:line="240" w:lineRule="auto"/>
              <w:rPr>
                <w:rFonts w:ascii="Times New Roman" w:hAnsi="Times New Roman"/>
                <w:sz w:val="24"/>
                <w:szCs w:val="24"/>
              </w:rPr>
            </w:pPr>
            <w:r>
              <w:rPr>
                <w:rFonts w:ascii="Times New Roman" w:hAnsi="Times New Roman"/>
                <w:sz w:val="24"/>
                <w:szCs w:val="24"/>
              </w:rPr>
              <w:t xml:space="preserve">1.1.1. Visām grūtniecēm veikt B grupas beta </w:t>
            </w:r>
            <w:proofErr w:type="spellStart"/>
            <w:r>
              <w:rPr>
                <w:rFonts w:ascii="Times New Roman" w:hAnsi="Times New Roman"/>
                <w:sz w:val="24"/>
                <w:szCs w:val="24"/>
              </w:rPr>
              <w:t>hemolītiskā</w:t>
            </w:r>
            <w:proofErr w:type="spellEnd"/>
            <w:r>
              <w:rPr>
                <w:rFonts w:ascii="Times New Roman" w:hAnsi="Times New Roman"/>
                <w:sz w:val="24"/>
                <w:szCs w:val="24"/>
              </w:rPr>
              <w:t xml:space="preserve"> streptokoka uzsējumu grūtniecības 37.nedēļā </w:t>
            </w:r>
          </w:p>
        </w:tc>
        <w:tc>
          <w:tcPr>
            <w:tcW w:w="1842" w:type="dxa"/>
            <w:gridSpan w:val="2"/>
          </w:tcPr>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2012.gada 30.decembris,</w:t>
            </w:r>
          </w:p>
          <w:p w:rsidR="00652914"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2013.gada 30.decembris,</w:t>
            </w:r>
          </w:p>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VM</w:t>
            </w:r>
          </w:p>
        </w:tc>
        <w:tc>
          <w:tcPr>
            <w:tcW w:w="1418" w:type="dxa"/>
            <w:gridSpan w:val="2"/>
          </w:tcPr>
          <w:p w:rsidR="00652914" w:rsidRPr="00B44AB8" w:rsidRDefault="00652914" w:rsidP="004D7F44">
            <w:pPr>
              <w:spacing w:after="0" w:line="240" w:lineRule="auto"/>
              <w:jc w:val="center"/>
              <w:rPr>
                <w:rFonts w:ascii="Times New Roman" w:hAnsi="Times New Roman"/>
                <w:sz w:val="24"/>
                <w:szCs w:val="24"/>
              </w:rPr>
            </w:pPr>
            <w:r>
              <w:rPr>
                <w:rFonts w:ascii="Times New Roman" w:hAnsi="Times New Roman"/>
                <w:sz w:val="24"/>
                <w:szCs w:val="24"/>
              </w:rPr>
              <w:t>NVD</w:t>
            </w:r>
          </w:p>
        </w:tc>
        <w:tc>
          <w:tcPr>
            <w:tcW w:w="2411" w:type="dxa"/>
          </w:tcPr>
          <w:p w:rsidR="00652914" w:rsidRPr="004E08DA" w:rsidRDefault="00652914" w:rsidP="004D7F44">
            <w:pPr>
              <w:spacing w:after="0" w:line="240" w:lineRule="auto"/>
              <w:jc w:val="both"/>
              <w:rPr>
                <w:rFonts w:ascii="Times New Roman" w:hAnsi="Times New Roman"/>
                <w:sz w:val="24"/>
                <w:szCs w:val="24"/>
              </w:rPr>
            </w:pPr>
            <w:r w:rsidRPr="004E08DA">
              <w:rPr>
                <w:rFonts w:ascii="Times New Roman" w:hAnsi="Times New Roman"/>
                <w:sz w:val="24"/>
                <w:szCs w:val="24"/>
              </w:rPr>
              <w:t xml:space="preserve">Samazināts risks jaundzimušo </w:t>
            </w:r>
            <w:r w:rsidRPr="009316AB">
              <w:rPr>
                <w:rFonts w:ascii="Times New Roman" w:hAnsi="Times New Roman"/>
                <w:sz w:val="24"/>
                <w:szCs w:val="24"/>
              </w:rPr>
              <w:t xml:space="preserve">sepsei </w:t>
            </w:r>
            <w:r w:rsidRPr="004E08DA">
              <w:rPr>
                <w:rFonts w:ascii="Times New Roman" w:hAnsi="Times New Roman"/>
                <w:sz w:val="24"/>
                <w:szCs w:val="24"/>
              </w:rPr>
              <w:t>un mirstībai no tās</w:t>
            </w:r>
            <w:r>
              <w:rPr>
                <w:rFonts w:ascii="Times New Roman" w:hAnsi="Times New Roman"/>
                <w:sz w:val="24"/>
                <w:szCs w:val="24"/>
              </w:rPr>
              <w:t xml:space="preserve"> </w:t>
            </w:r>
            <w:r w:rsidRPr="005740BB">
              <w:rPr>
                <w:rFonts w:ascii="Times New Roman" w:hAnsi="Times New Roman"/>
                <w:sz w:val="24"/>
                <w:szCs w:val="24"/>
              </w:rPr>
              <w:t>(veikt</w:t>
            </w:r>
            <w:r>
              <w:rPr>
                <w:rFonts w:ascii="Times New Roman" w:hAnsi="Times New Roman"/>
                <w:sz w:val="24"/>
                <w:szCs w:val="24"/>
              </w:rPr>
              <w:t>i</w:t>
            </w:r>
            <w:r w:rsidRPr="005740BB">
              <w:rPr>
                <w:rFonts w:ascii="Times New Roman" w:hAnsi="Times New Roman"/>
                <w:sz w:val="24"/>
                <w:szCs w:val="24"/>
              </w:rPr>
              <w:t xml:space="preserve"> grozījum</w:t>
            </w:r>
            <w:r>
              <w:rPr>
                <w:rFonts w:ascii="Times New Roman" w:hAnsi="Times New Roman"/>
                <w:sz w:val="24"/>
                <w:szCs w:val="24"/>
              </w:rPr>
              <w:t>i</w:t>
            </w:r>
            <w:r w:rsidRPr="005740BB">
              <w:rPr>
                <w:rFonts w:ascii="Times New Roman" w:hAnsi="Times New Roman"/>
                <w:sz w:val="24"/>
                <w:szCs w:val="24"/>
              </w:rPr>
              <w:t xml:space="preserve"> </w:t>
            </w:r>
            <w:r>
              <w:rPr>
                <w:rFonts w:ascii="Times New Roman" w:hAnsi="Times New Roman"/>
                <w:sz w:val="24"/>
                <w:szCs w:val="24"/>
              </w:rPr>
              <w:t>MK</w:t>
            </w:r>
            <w:r w:rsidRPr="005740BB">
              <w:rPr>
                <w:rFonts w:ascii="Times New Roman" w:hAnsi="Times New Roman"/>
                <w:sz w:val="24"/>
                <w:szCs w:val="24"/>
              </w:rPr>
              <w:t xml:space="preserve"> 2006.gada 25.jūlija noteikumos Nr.611 „Dzemdību palīdzības nodrošināšanas kārtība”)</w:t>
            </w:r>
          </w:p>
        </w:tc>
        <w:tc>
          <w:tcPr>
            <w:tcW w:w="4155" w:type="dxa"/>
          </w:tcPr>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valsts budžeta līdzekļiem, kopā 321 000 Ls apakšprogrammā 33.01.00.</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2012.gadā – 64 200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128 400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128 400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Prognozējamais grūtnieču skaits gadā </w:t>
            </w:r>
            <w:r w:rsidR="00CB0D67">
              <w:rPr>
                <w:rFonts w:ascii="Times New Roman" w:hAnsi="Times New Roman"/>
                <w:sz w:val="24"/>
                <w:szCs w:val="24"/>
              </w:rPr>
              <w:t>–</w:t>
            </w:r>
            <w:r w:rsidRPr="00DD7A9B">
              <w:rPr>
                <w:rFonts w:ascii="Times New Roman" w:hAnsi="Times New Roman"/>
                <w:sz w:val="24"/>
                <w:szCs w:val="24"/>
              </w:rPr>
              <w:t xml:space="preserve"> 20 000. Viena izmeklējuma cena </w:t>
            </w:r>
            <w:r w:rsidR="00CB0D67">
              <w:rPr>
                <w:rFonts w:ascii="Times New Roman" w:hAnsi="Times New Roman"/>
                <w:sz w:val="24"/>
                <w:szCs w:val="24"/>
              </w:rPr>
              <w:t>–</w:t>
            </w:r>
            <w:r w:rsidRPr="00DD7A9B">
              <w:rPr>
                <w:rFonts w:ascii="Times New Roman" w:hAnsi="Times New Roman"/>
                <w:sz w:val="24"/>
                <w:szCs w:val="24"/>
              </w:rPr>
              <w:t xml:space="preserve"> 6,42 Ls</w:t>
            </w:r>
            <w:r>
              <w:rPr>
                <w:rFonts w:ascii="Times New Roman" w:hAnsi="Times New Roman"/>
                <w:sz w:val="24"/>
                <w:szCs w:val="24"/>
              </w:rPr>
              <w:t xml:space="preserve"> </w:t>
            </w:r>
            <w:r w:rsidRPr="00652914">
              <w:rPr>
                <w:rFonts w:ascii="Times New Roman" w:hAnsi="Times New Roman"/>
                <w:sz w:val="24"/>
                <w:szCs w:val="24"/>
              </w:rPr>
              <w:t xml:space="preserve">(tarifs, kurš ir apstiprināts ar 19.12.20006 MK noteikumiem Nr.1046 </w:t>
            </w:r>
            <w:r w:rsidR="00CB0D67">
              <w:rPr>
                <w:rFonts w:ascii="Times New Roman" w:hAnsi="Times New Roman"/>
                <w:sz w:val="24"/>
                <w:szCs w:val="24"/>
              </w:rPr>
              <w:t>„</w:t>
            </w:r>
            <w:r w:rsidRPr="00652914">
              <w:rPr>
                <w:rFonts w:ascii="Times New Roman" w:hAnsi="Times New Roman"/>
                <w:sz w:val="24"/>
                <w:szCs w:val="24"/>
              </w:rPr>
              <w:t>Veselības aprūpes organizēšanas un finansēšanas kārtība</w:t>
            </w:r>
            <w:r w:rsidR="00CB0D67">
              <w:rPr>
                <w:rFonts w:ascii="Times New Roman" w:hAnsi="Times New Roman"/>
                <w:sz w:val="24"/>
                <w:szCs w:val="24"/>
              </w:rPr>
              <w:t>”</w:t>
            </w:r>
            <w:r w:rsidRPr="00652914">
              <w:rPr>
                <w:rFonts w:ascii="Times New Roman" w:hAnsi="Times New Roman"/>
                <w:sz w:val="24"/>
                <w:szCs w:val="24"/>
              </w:rPr>
              <w:t xml:space="preserve"> – aprēķinā izmantotais tarifs ir iegūts atbilstoši </w:t>
            </w:r>
            <w:r w:rsidRPr="00652914">
              <w:rPr>
                <w:rFonts w:ascii="Times New Roman" w:hAnsi="Times New Roman"/>
                <w:sz w:val="24"/>
                <w:szCs w:val="24"/>
              </w:rPr>
              <w:lastRenderedPageBreak/>
              <w:t>pielietoto manipulāciju 44507 un 44508 īpatsvaram).</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Papildus līdzekļi pilnam gadam: </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6,42 Ls × 20 000 = 128 400 Ls.</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2012.gadā:</w:t>
            </w:r>
          </w:p>
          <w:p w:rsidR="00652914" w:rsidRPr="00DD7A9B" w:rsidRDefault="00652914" w:rsidP="004D7F44">
            <w:pPr>
              <w:spacing w:after="0" w:line="240" w:lineRule="auto"/>
              <w:jc w:val="both"/>
              <w:rPr>
                <w:rFonts w:ascii="Times New Roman" w:hAnsi="Times New Roman"/>
                <w:sz w:val="24"/>
                <w:szCs w:val="24"/>
              </w:rPr>
            </w:pPr>
            <w:r w:rsidRPr="00DD7A9B">
              <w:rPr>
                <w:rFonts w:ascii="Times New Roman" w:hAnsi="Times New Roman"/>
                <w:sz w:val="24"/>
                <w:szCs w:val="24"/>
              </w:rPr>
              <w:t>128 400 Ls / 2 = 64 200 Ls (summa otrajam pusgadam).</w:t>
            </w:r>
          </w:p>
        </w:tc>
      </w:tr>
      <w:tr w:rsidR="00885055" w:rsidRPr="00B44AB8" w:rsidTr="004D7F44">
        <w:trPr>
          <w:trHeight w:val="557"/>
        </w:trPr>
        <w:tc>
          <w:tcPr>
            <w:tcW w:w="2976" w:type="dxa"/>
          </w:tcPr>
          <w:p w:rsidR="00885055" w:rsidRPr="005B3C42" w:rsidRDefault="00885055" w:rsidP="000B2200">
            <w:pPr>
              <w:spacing w:after="0" w:line="240" w:lineRule="auto"/>
              <w:ind w:left="34"/>
              <w:jc w:val="both"/>
              <w:rPr>
                <w:rFonts w:ascii="Times New Roman" w:eastAsia="Calibri" w:hAnsi="Times New Roman"/>
                <w:sz w:val="24"/>
                <w:szCs w:val="24"/>
                <w:lang w:eastAsia="zh-TW"/>
              </w:rPr>
            </w:pPr>
            <w:r w:rsidRPr="005B3C42">
              <w:rPr>
                <w:rFonts w:ascii="Times New Roman" w:eastAsia="Calibri" w:hAnsi="Times New Roman"/>
                <w:sz w:val="24"/>
                <w:szCs w:val="24"/>
                <w:lang w:eastAsia="zh-TW"/>
              </w:rPr>
              <w:lastRenderedPageBreak/>
              <w:t xml:space="preserve">1.1.2. Ieviest papildus ultrasonogrāfijas </w:t>
            </w:r>
            <w:proofErr w:type="spellStart"/>
            <w:r w:rsidRPr="005B3C42">
              <w:rPr>
                <w:rFonts w:ascii="Times New Roman" w:eastAsia="Calibri" w:hAnsi="Times New Roman"/>
                <w:sz w:val="24"/>
                <w:szCs w:val="24"/>
                <w:lang w:eastAsia="zh-TW"/>
              </w:rPr>
              <w:t>skrīningu</w:t>
            </w:r>
            <w:proofErr w:type="spellEnd"/>
            <w:r w:rsidRPr="005B3C42">
              <w:rPr>
                <w:rFonts w:ascii="Times New Roman" w:eastAsia="Calibri" w:hAnsi="Times New Roman"/>
                <w:sz w:val="24"/>
                <w:szCs w:val="24"/>
                <w:lang w:eastAsia="zh-TW"/>
              </w:rPr>
              <w:t xml:space="preserve">, veicot informatīvi skaidrojošu darbu par metodoloģiju tiem ginekologiem, kas veic šos izmeklējumus un citiem speciālistiem, kas veic grūtnieču aprūpi </w:t>
            </w:r>
          </w:p>
        </w:tc>
        <w:tc>
          <w:tcPr>
            <w:tcW w:w="1842"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2013.gada 30.decembris,</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2014.gada 30.decembris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NVD</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SPKC</w:t>
            </w:r>
          </w:p>
          <w:p w:rsidR="00885055" w:rsidRPr="005B3C42" w:rsidRDefault="00885055" w:rsidP="000B2200">
            <w:pPr>
              <w:spacing w:after="0" w:line="240" w:lineRule="auto"/>
              <w:jc w:val="center"/>
              <w:rPr>
                <w:rFonts w:ascii="Times New Roman" w:hAnsi="Times New Roman"/>
                <w:sz w:val="24"/>
                <w:szCs w:val="24"/>
              </w:rPr>
            </w:pPr>
            <w:r w:rsidRPr="005B3C42">
              <w:rPr>
                <w:rFonts w:ascii="Times New Roman" w:hAnsi="Times New Roman"/>
                <w:sz w:val="24"/>
                <w:szCs w:val="24"/>
              </w:rPr>
              <w:t xml:space="preserve">Latvijas Ginekologu un dzemdību speciālistu asociācija </w:t>
            </w:r>
          </w:p>
          <w:p w:rsidR="00885055" w:rsidRPr="005B3C42" w:rsidRDefault="00885055" w:rsidP="004D7F44">
            <w:pPr>
              <w:spacing w:after="0" w:line="240" w:lineRule="auto"/>
              <w:jc w:val="center"/>
              <w:rPr>
                <w:rFonts w:ascii="Times New Roman" w:hAnsi="Times New Roman"/>
                <w:sz w:val="24"/>
                <w:szCs w:val="24"/>
              </w:rPr>
            </w:pPr>
          </w:p>
        </w:tc>
        <w:tc>
          <w:tcPr>
            <w:tcW w:w="2411"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 xml:space="preserve">Savlaicīgi identificēti augļi ar iedzimtām patoloģijām (veikti grozījumi MK 2006.gada 25.jūlija noteikumos Nr.611 „Dzemdību palīdzības nodrošināšanas kārtība” un MK 2006.gada 19.decembra noteikumos Nr.1046 </w:t>
            </w:r>
            <w:r w:rsidRPr="005B3C42">
              <w:rPr>
                <w:rFonts w:ascii="Times New Roman" w:hAnsi="Times New Roman"/>
                <w:bCs/>
                <w:sz w:val="24"/>
                <w:szCs w:val="24"/>
              </w:rPr>
              <w:t>„</w:t>
            </w:r>
            <w:hyperlink r:id="rId25" w:tgtFrame="_blank" w:history="1">
              <w:r w:rsidRPr="005B3C42">
                <w:rPr>
                  <w:rStyle w:val="Hyperlink"/>
                  <w:rFonts w:ascii="Times New Roman" w:hAnsi="Times New Roman"/>
                  <w:bCs/>
                  <w:color w:val="auto"/>
                  <w:sz w:val="24"/>
                  <w:szCs w:val="24"/>
                  <w:u w:val="none"/>
                </w:rPr>
                <w:t>Veselības aprūpes organizēšanas un finansēšanas kārtība</w:t>
              </w:r>
            </w:hyperlink>
            <w:r w:rsidRPr="005B3C42">
              <w:rPr>
                <w:rFonts w:ascii="Times New Roman" w:hAnsi="Times New Roman"/>
                <w:bCs/>
                <w:sz w:val="24"/>
                <w:szCs w:val="24"/>
              </w:rPr>
              <w:t>”</w:t>
            </w:r>
            <w:r w:rsidRPr="005B3C42">
              <w:rPr>
                <w:rFonts w:ascii="Times New Roman" w:hAnsi="Times New Roman"/>
                <w:sz w:val="24"/>
                <w:szCs w:val="24"/>
              </w:rPr>
              <w:t>)</w:t>
            </w:r>
          </w:p>
        </w:tc>
        <w:tc>
          <w:tcPr>
            <w:tcW w:w="4155" w:type="dxa"/>
          </w:tcPr>
          <w:p w:rsidR="00885055" w:rsidRPr="00885055" w:rsidRDefault="00885055" w:rsidP="004E1ED8">
            <w:pPr>
              <w:spacing w:after="0" w:line="240" w:lineRule="auto"/>
              <w:jc w:val="both"/>
              <w:rPr>
                <w:rFonts w:ascii="Times New Roman" w:hAnsi="Times New Roman"/>
                <w:sz w:val="24"/>
                <w:szCs w:val="24"/>
              </w:rPr>
            </w:pPr>
            <w:r w:rsidRPr="00885055">
              <w:rPr>
                <w:rFonts w:ascii="Times New Roman" w:hAnsi="Times New Roman"/>
                <w:sz w:val="24"/>
                <w:szCs w:val="24"/>
              </w:rPr>
              <w:t xml:space="preserve">Nepieciešams papildus finansējums no valsts budžeta līdzekļiem, kopā 396 300 Ls apmērā, tai skaitā: </w:t>
            </w:r>
          </w:p>
          <w:p w:rsidR="00885055" w:rsidRPr="00885055" w:rsidRDefault="00885055" w:rsidP="004E1ED8">
            <w:pPr>
              <w:spacing w:after="0" w:line="240" w:lineRule="auto"/>
              <w:jc w:val="both"/>
              <w:rPr>
                <w:rFonts w:ascii="Times New Roman" w:hAnsi="Times New Roman"/>
                <w:sz w:val="24"/>
                <w:szCs w:val="24"/>
              </w:rPr>
            </w:pPr>
            <w:r w:rsidRPr="00885055">
              <w:rPr>
                <w:rFonts w:ascii="Times New Roman" w:hAnsi="Times New Roman"/>
                <w:sz w:val="24"/>
                <w:szCs w:val="24"/>
              </w:rPr>
              <w:t xml:space="preserve">2013.gadā – 198 150 Ls, </w:t>
            </w:r>
          </w:p>
          <w:p w:rsidR="00885055" w:rsidRPr="00885055" w:rsidRDefault="00885055" w:rsidP="004E1ED8">
            <w:pPr>
              <w:spacing w:after="0" w:line="240" w:lineRule="auto"/>
              <w:jc w:val="both"/>
              <w:rPr>
                <w:rFonts w:ascii="Times New Roman" w:hAnsi="Times New Roman"/>
                <w:sz w:val="24"/>
                <w:szCs w:val="24"/>
              </w:rPr>
            </w:pPr>
            <w:r w:rsidRPr="00885055">
              <w:rPr>
                <w:rFonts w:ascii="Times New Roman" w:hAnsi="Times New Roman"/>
                <w:sz w:val="24"/>
                <w:szCs w:val="24"/>
              </w:rPr>
              <w:t>2014.gadā – 198 150 Ls.</w:t>
            </w:r>
          </w:p>
          <w:p w:rsidR="00885055" w:rsidRPr="00885055" w:rsidRDefault="00885055" w:rsidP="004E1ED8">
            <w:pPr>
              <w:spacing w:after="0" w:line="240" w:lineRule="auto"/>
              <w:jc w:val="both"/>
              <w:rPr>
                <w:rFonts w:ascii="Times New Roman" w:hAnsi="Times New Roman"/>
                <w:sz w:val="24"/>
                <w:szCs w:val="24"/>
              </w:rPr>
            </w:pPr>
            <w:r w:rsidRPr="00885055">
              <w:rPr>
                <w:rFonts w:ascii="Times New Roman" w:hAnsi="Times New Roman"/>
                <w:sz w:val="24"/>
                <w:szCs w:val="24"/>
              </w:rPr>
              <w:t>1. Ik gadu 9000 grūtnieces x 13,21 Ls = 118 890 Ls (pēc līdzšinējiem ultraso</w:t>
            </w:r>
            <w:r w:rsidRPr="00885055">
              <w:rPr>
                <w:rFonts w:ascii="Times New Roman" w:hAnsi="Times New Roman"/>
                <w:sz w:val="24"/>
                <w:szCs w:val="24"/>
              </w:rPr>
              <w:softHyphen/>
              <w:t>nogrāfijas izmeklējuma datiem, prognozējamais grūtnieču skaits gadā, kas veiks trešo ultrasonogrāfijas izmeklējumu – 9000).  Viena ultrasono</w:t>
            </w:r>
            <w:r w:rsidRPr="00885055">
              <w:rPr>
                <w:rFonts w:ascii="Times New Roman" w:hAnsi="Times New Roman"/>
                <w:sz w:val="24"/>
                <w:szCs w:val="24"/>
              </w:rPr>
              <w:softHyphen/>
              <w:t xml:space="preserve">grāfijas izmeklējuma cena - 13,21 Ls (tarifs, kurš apstiprināts ar 19.12.20006 MK noteikumiem Nr.1046 „Veselības aprūpes organizēšanas un finansēšanas kārtība” – aprēķinā izmantotais tarifs ir iegūts atbilstoši manipulācijām – 50697 (4.81 Ls), 50742 (5.40 Ls) un pacienta iemaksas kompensācija (3 Ls), kopā 4.81 Ls + 5.40 Ls + 3 Ls = 13.21 Ls)). Līdzekļi nepieciešami apakšprogrammā 33.01.00.  </w:t>
            </w:r>
          </w:p>
          <w:p w:rsidR="00885055" w:rsidRPr="00885055" w:rsidRDefault="00885055" w:rsidP="004E1ED8">
            <w:pPr>
              <w:spacing w:after="0" w:line="240" w:lineRule="auto"/>
              <w:jc w:val="both"/>
              <w:rPr>
                <w:rFonts w:ascii="Times New Roman" w:hAnsi="Times New Roman"/>
                <w:sz w:val="24"/>
                <w:szCs w:val="24"/>
              </w:rPr>
            </w:pPr>
            <w:r w:rsidRPr="00885055">
              <w:rPr>
                <w:rFonts w:ascii="Times New Roman" w:hAnsi="Times New Roman"/>
                <w:sz w:val="24"/>
                <w:szCs w:val="24"/>
              </w:rPr>
              <w:t>2. Metodoloģiskajam darbam:</w:t>
            </w:r>
          </w:p>
          <w:p w:rsidR="00885055" w:rsidRPr="00885055" w:rsidRDefault="00885055" w:rsidP="004E1ED8">
            <w:pPr>
              <w:spacing w:after="0" w:line="240" w:lineRule="auto"/>
              <w:jc w:val="both"/>
              <w:rPr>
                <w:rFonts w:ascii="Times New Roman" w:hAnsi="Times New Roman"/>
                <w:sz w:val="24"/>
                <w:szCs w:val="24"/>
              </w:rPr>
            </w:pPr>
            <w:r w:rsidRPr="00885055">
              <w:rPr>
                <w:rFonts w:ascii="Times New Roman" w:hAnsi="Times New Roman"/>
                <w:sz w:val="24"/>
                <w:szCs w:val="24"/>
              </w:rPr>
              <w:t xml:space="preserve">2.1. 2013.gadā - </w:t>
            </w:r>
            <w:r w:rsidRPr="00885055">
              <w:rPr>
                <w:rFonts w:ascii="Times New Roman" w:eastAsia="Calibri" w:hAnsi="Times New Roman"/>
                <w:sz w:val="24"/>
                <w:szCs w:val="24"/>
                <w:lang w:eastAsia="zh-TW"/>
              </w:rPr>
              <w:t xml:space="preserve">veikt informatīvi skaidrojošu darbu par metodoloģiju tiem </w:t>
            </w:r>
            <w:r w:rsidRPr="00885055">
              <w:rPr>
                <w:rFonts w:ascii="Times New Roman" w:eastAsia="Calibri" w:hAnsi="Times New Roman"/>
                <w:sz w:val="24"/>
                <w:szCs w:val="24"/>
                <w:lang w:eastAsia="zh-TW"/>
              </w:rPr>
              <w:lastRenderedPageBreak/>
              <w:t>ginekologiem, kas veic šos izmeklējumus – 79 260 Ls</w:t>
            </w:r>
            <w:r w:rsidRPr="00885055">
              <w:rPr>
                <w:rFonts w:ascii="Times New Roman" w:hAnsi="Times New Roman"/>
                <w:sz w:val="24"/>
                <w:szCs w:val="24"/>
              </w:rPr>
              <w:t>;</w:t>
            </w:r>
          </w:p>
          <w:p w:rsidR="00885055" w:rsidRPr="00885055" w:rsidRDefault="00885055" w:rsidP="004E1ED8">
            <w:pPr>
              <w:spacing w:after="0" w:line="240" w:lineRule="auto"/>
              <w:jc w:val="both"/>
              <w:rPr>
                <w:rFonts w:ascii="Times New Roman" w:hAnsi="Times New Roman"/>
                <w:sz w:val="24"/>
                <w:szCs w:val="24"/>
              </w:rPr>
            </w:pPr>
            <w:r w:rsidRPr="00885055">
              <w:rPr>
                <w:rFonts w:ascii="Times New Roman" w:hAnsi="Times New Roman"/>
                <w:sz w:val="24"/>
                <w:szCs w:val="24"/>
              </w:rPr>
              <w:t xml:space="preserve">2.2. 2014.gadā - </w:t>
            </w:r>
            <w:r w:rsidRPr="00885055">
              <w:rPr>
                <w:rFonts w:ascii="Times New Roman" w:eastAsia="Calibri" w:hAnsi="Times New Roman"/>
                <w:sz w:val="24"/>
                <w:szCs w:val="24"/>
                <w:lang w:eastAsia="zh-TW"/>
              </w:rPr>
              <w:t>veikt informatīvi skaidrojošu darbu citiem speciālistiem, kas veic grūtnieču aprūpi – 79 260 Ls. Līdzekļi būs nepieciešami Slimību profilakses un kontroles centram, kas kopš 2013.gada tiks finansēts jaunā budžeta apakšprogrammā 46.03.00 „Slimību profilakses nodrošināšana”.</w:t>
            </w:r>
          </w:p>
        </w:tc>
      </w:tr>
      <w:tr w:rsidR="00885055" w:rsidRPr="00B44AB8" w:rsidTr="004D7F44">
        <w:trPr>
          <w:trHeight w:val="274"/>
        </w:trPr>
        <w:tc>
          <w:tcPr>
            <w:tcW w:w="2976" w:type="dxa"/>
          </w:tcPr>
          <w:p w:rsidR="00885055" w:rsidRPr="00214811" w:rsidRDefault="00885055" w:rsidP="004D7F44">
            <w:pPr>
              <w:spacing w:after="0" w:line="240" w:lineRule="auto"/>
              <w:jc w:val="both"/>
              <w:rPr>
                <w:rFonts w:ascii="Times New Roman" w:hAnsi="Times New Roman"/>
                <w:sz w:val="24"/>
                <w:szCs w:val="24"/>
              </w:rPr>
            </w:pPr>
            <w:r>
              <w:rPr>
                <w:rFonts w:ascii="Times New Roman" w:eastAsia="Calibri" w:hAnsi="Times New Roman"/>
                <w:sz w:val="24"/>
                <w:szCs w:val="24"/>
                <w:lang w:eastAsia="zh-TW"/>
              </w:rPr>
              <w:lastRenderedPageBreak/>
              <w:t xml:space="preserve">1.1.3. Paplašināt iespējas </w:t>
            </w:r>
            <w:proofErr w:type="spellStart"/>
            <w:r>
              <w:rPr>
                <w:rFonts w:ascii="Times New Roman" w:eastAsia="Calibri" w:hAnsi="Times New Roman"/>
                <w:sz w:val="24"/>
                <w:szCs w:val="24"/>
                <w:lang w:eastAsia="zh-TW"/>
              </w:rPr>
              <w:t>gestācijas</w:t>
            </w:r>
            <w:proofErr w:type="spellEnd"/>
            <w:r>
              <w:rPr>
                <w:rFonts w:ascii="Times New Roman" w:eastAsia="Calibri" w:hAnsi="Times New Roman"/>
                <w:sz w:val="24"/>
                <w:szCs w:val="24"/>
                <w:lang w:eastAsia="zh-TW"/>
              </w:rPr>
              <w:t xml:space="preserve"> diabēta </w:t>
            </w:r>
            <w:proofErr w:type="spellStart"/>
            <w:r>
              <w:rPr>
                <w:rFonts w:ascii="Times New Roman" w:eastAsia="Calibri" w:hAnsi="Times New Roman"/>
                <w:sz w:val="24"/>
                <w:szCs w:val="24"/>
                <w:lang w:eastAsia="zh-TW"/>
              </w:rPr>
              <w:t>skrīninga</w:t>
            </w:r>
            <w:proofErr w:type="spellEnd"/>
            <w:r>
              <w:rPr>
                <w:rFonts w:ascii="Times New Roman" w:eastAsia="Calibri" w:hAnsi="Times New Roman"/>
                <w:sz w:val="24"/>
                <w:szCs w:val="24"/>
                <w:lang w:eastAsia="zh-TW"/>
              </w:rPr>
              <w:t xml:space="preserve"> veikšanai </w:t>
            </w:r>
          </w:p>
        </w:tc>
        <w:tc>
          <w:tcPr>
            <w:tcW w:w="1842" w:type="dxa"/>
            <w:gridSpan w:val="2"/>
          </w:tcPr>
          <w:p w:rsidR="00885055"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2013.gada 30.decembris,</w:t>
            </w:r>
          </w:p>
          <w:p w:rsidR="00885055" w:rsidRPr="00B44AB8"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418" w:type="dxa"/>
            <w:gridSpan w:val="2"/>
          </w:tcPr>
          <w:p w:rsidR="00885055" w:rsidRPr="00B44AB8"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VM</w:t>
            </w:r>
          </w:p>
        </w:tc>
        <w:tc>
          <w:tcPr>
            <w:tcW w:w="1418" w:type="dxa"/>
            <w:gridSpan w:val="2"/>
          </w:tcPr>
          <w:p w:rsidR="00885055" w:rsidRPr="00B44AB8"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NVD</w:t>
            </w:r>
          </w:p>
        </w:tc>
        <w:tc>
          <w:tcPr>
            <w:tcW w:w="2411" w:type="dxa"/>
          </w:tcPr>
          <w:p w:rsidR="00885055" w:rsidRPr="00B44AB8" w:rsidRDefault="00885055" w:rsidP="004D7F44">
            <w:pPr>
              <w:spacing w:after="0" w:line="240" w:lineRule="auto"/>
              <w:jc w:val="both"/>
              <w:rPr>
                <w:rFonts w:ascii="Times New Roman" w:hAnsi="Times New Roman"/>
                <w:sz w:val="24"/>
                <w:szCs w:val="24"/>
              </w:rPr>
            </w:pPr>
            <w:r>
              <w:rPr>
                <w:rFonts w:ascii="Times New Roman" w:hAnsi="Times New Roman"/>
                <w:sz w:val="24"/>
                <w:szCs w:val="24"/>
              </w:rPr>
              <w:t xml:space="preserve">Identificētas grūtnieces ar diabēta risku </w:t>
            </w:r>
            <w:r w:rsidRPr="005740BB">
              <w:rPr>
                <w:rFonts w:ascii="Times New Roman" w:eastAsia="Calibri" w:hAnsi="Times New Roman"/>
                <w:sz w:val="24"/>
                <w:szCs w:val="24"/>
                <w:lang w:eastAsia="zh-TW"/>
              </w:rPr>
              <w:t>(izstrādāt</w:t>
            </w:r>
            <w:r>
              <w:rPr>
                <w:rFonts w:ascii="Times New Roman" w:eastAsia="Calibri" w:hAnsi="Times New Roman"/>
                <w:sz w:val="24"/>
                <w:szCs w:val="24"/>
                <w:lang w:eastAsia="zh-TW"/>
              </w:rPr>
              <w:t>as</w:t>
            </w:r>
            <w:r w:rsidRPr="005740BB">
              <w:rPr>
                <w:rFonts w:ascii="Times New Roman" w:eastAsia="Calibri" w:hAnsi="Times New Roman"/>
                <w:sz w:val="24"/>
                <w:szCs w:val="24"/>
                <w:lang w:eastAsia="zh-TW"/>
              </w:rPr>
              <w:t xml:space="preserve"> vadlīnijas)</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valsts budžeta līdzekļiem, kopā 37 800 Ls apakšprogrammā 33.01.00.</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18 900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18 900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Prognozējamais grūtnieču skaits gadā </w:t>
            </w:r>
            <w:r>
              <w:rPr>
                <w:rFonts w:ascii="Times New Roman" w:hAnsi="Times New Roman"/>
                <w:sz w:val="24"/>
                <w:szCs w:val="24"/>
              </w:rPr>
              <w:t>–</w:t>
            </w:r>
            <w:r w:rsidRPr="00DD7A9B">
              <w:rPr>
                <w:rFonts w:ascii="Times New Roman" w:hAnsi="Times New Roman"/>
                <w:sz w:val="24"/>
                <w:szCs w:val="24"/>
              </w:rPr>
              <w:t xml:space="preserve"> 20 000. Viena izmeklējuma cena </w:t>
            </w:r>
            <w:r>
              <w:rPr>
                <w:rFonts w:ascii="Times New Roman" w:hAnsi="Times New Roman"/>
                <w:sz w:val="24"/>
                <w:szCs w:val="24"/>
              </w:rPr>
              <w:t>–</w:t>
            </w:r>
            <w:r w:rsidRPr="00DD7A9B">
              <w:rPr>
                <w:rFonts w:ascii="Times New Roman" w:hAnsi="Times New Roman"/>
                <w:sz w:val="24"/>
                <w:szCs w:val="24"/>
              </w:rPr>
              <w:t xml:space="preserve"> 1,89 Ls</w:t>
            </w:r>
            <w:r>
              <w:rPr>
                <w:rFonts w:ascii="Times New Roman" w:hAnsi="Times New Roman"/>
                <w:sz w:val="24"/>
                <w:szCs w:val="24"/>
              </w:rPr>
              <w:t xml:space="preserve"> </w:t>
            </w:r>
            <w:r w:rsidRPr="00652914">
              <w:rPr>
                <w:rFonts w:ascii="Times New Roman" w:hAnsi="Times New Roman"/>
                <w:sz w:val="24"/>
                <w:szCs w:val="24"/>
              </w:rPr>
              <w:t xml:space="preserve">(tarifs, kurš ir apstiprināts ar 19.12.20006 MK noteikumiem Nr.1046 </w:t>
            </w:r>
            <w:r>
              <w:rPr>
                <w:rFonts w:ascii="Times New Roman" w:hAnsi="Times New Roman"/>
                <w:sz w:val="24"/>
                <w:szCs w:val="24"/>
              </w:rPr>
              <w:t>„</w:t>
            </w:r>
            <w:r w:rsidRPr="00652914">
              <w:rPr>
                <w:rFonts w:ascii="Times New Roman" w:hAnsi="Times New Roman"/>
                <w:sz w:val="24"/>
                <w:szCs w:val="24"/>
              </w:rPr>
              <w:t>Veselības aprūpes organizēšanas un finansēšanas kārtība</w:t>
            </w:r>
            <w:r>
              <w:rPr>
                <w:rFonts w:ascii="Times New Roman" w:hAnsi="Times New Roman"/>
                <w:sz w:val="24"/>
                <w:szCs w:val="24"/>
              </w:rPr>
              <w:t>”</w:t>
            </w:r>
            <w:r w:rsidRPr="00652914">
              <w:rPr>
                <w:rFonts w:ascii="Times New Roman" w:hAnsi="Times New Roman"/>
                <w:sz w:val="24"/>
                <w:szCs w:val="24"/>
              </w:rPr>
              <w:t xml:space="preserve"> – aprēķinā izmantotais tarifs ir iegūts atbilstoši manipulācijai 41096).</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Plānots katru gadu veikt </w:t>
            </w:r>
            <w:proofErr w:type="spellStart"/>
            <w:r w:rsidRPr="00DD7A9B">
              <w:rPr>
                <w:rFonts w:ascii="Times New Roman" w:hAnsi="Times New Roman"/>
                <w:sz w:val="24"/>
                <w:szCs w:val="24"/>
              </w:rPr>
              <w:t>skrīningu</w:t>
            </w:r>
            <w:proofErr w:type="spellEnd"/>
            <w:r w:rsidRPr="00DD7A9B">
              <w:rPr>
                <w:rFonts w:ascii="Times New Roman" w:hAnsi="Times New Roman"/>
                <w:sz w:val="24"/>
                <w:szCs w:val="24"/>
              </w:rPr>
              <w:t xml:space="preserve"> 50% jeb 10 000 grūtnieču. </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Papildus līdzekļi gadā: </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1,89 Ls × 10 000 = 18 900 Ls.</w:t>
            </w:r>
          </w:p>
        </w:tc>
      </w:tr>
      <w:tr w:rsidR="00885055" w:rsidRPr="00B44AB8" w:rsidTr="004D7F44">
        <w:trPr>
          <w:trHeight w:val="979"/>
        </w:trPr>
        <w:tc>
          <w:tcPr>
            <w:tcW w:w="2976" w:type="dxa"/>
          </w:tcPr>
          <w:p w:rsidR="00885055" w:rsidRDefault="00885055" w:rsidP="004D7F44">
            <w:pPr>
              <w:spacing w:after="0" w:line="240" w:lineRule="auto"/>
              <w:rPr>
                <w:rFonts w:ascii="Times New Roman" w:eastAsia="Calibri" w:hAnsi="Times New Roman"/>
                <w:sz w:val="24"/>
                <w:szCs w:val="24"/>
                <w:lang w:eastAsia="zh-TW"/>
              </w:rPr>
            </w:pPr>
            <w:r>
              <w:rPr>
                <w:rFonts w:ascii="Times New Roman" w:eastAsia="Calibri" w:hAnsi="Times New Roman"/>
                <w:sz w:val="24"/>
                <w:szCs w:val="24"/>
                <w:lang w:eastAsia="zh-TW"/>
              </w:rPr>
              <w:t xml:space="preserve">1.1.4.   Uzlabot </w:t>
            </w:r>
            <w:proofErr w:type="spellStart"/>
            <w:r>
              <w:rPr>
                <w:rFonts w:ascii="Times New Roman" w:eastAsia="Calibri" w:hAnsi="Times New Roman"/>
                <w:sz w:val="24"/>
                <w:szCs w:val="24"/>
                <w:lang w:eastAsia="zh-TW"/>
              </w:rPr>
              <w:t>prenatālo</w:t>
            </w:r>
            <w:proofErr w:type="spellEnd"/>
            <w:r>
              <w:rPr>
                <w:rFonts w:ascii="Times New Roman" w:eastAsia="Calibri" w:hAnsi="Times New Roman"/>
                <w:sz w:val="24"/>
                <w:szCs w:val="24"/>
                <w:lang w:eastAsia="zh-TW"/>
              </w:rPr>
              <w:t xml:space="preserve"> iedzimto anomāliju diagnostiku </w:t>
            </w:r>
          </w:p>
        </w:tc>
        <w:tc>
          <w:tcPr>
            <w:tcW w:w="1842" w:type="dxa"/>
            <w:gridSpan w:val="2"/>
          </w:tcPr>
          <w:p w:rsidR="00885055"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2013.gada 30.decembris,</w:t>
            </w:r>
          </w:p>
          <w:p w:rsidR="00885055" w:rsidRPr="00B44AB8"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2014.gada 30.decembris</w:t>
            </w:r>
          </w:p>
        </w:tc>
        <w:tc>
          <w:tcPr>
            <w:tcW w:w="1418" w:type="dxa"/>
            <w:gridSpan w:val="2"/>
          </w:tcPr>
          <w:p w:rsidR="00885055" w:rsidRPr="00B44AB8"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VM</w:t>
            </w:r>
          </w:p>
        </w:tc>
        <w:tc>
          <w:tcPr>
            <w:tcW w:w="1418" w:type="dxa"/>
            <w:gridSpan w:val="2"/>
          </w:tcPr>
          <w:p w:rsidR="00885055" w:rsidRPr="00B44AB8"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NVD</w:t>
            </w:r>
          </w:p>
        </w:tc>
        <w:tc>
          <w:tcPr>
            <w:tcW w:w="2411"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Palielinās iespēja agrāk atklāt augļus ar iedzimtām patoloģijām (veikti grozījumi MK </w:t>
            </w:r>
            <w:r w:rsidRPr="00DD7A9B">
              <w:rPr>
                <w:rFonts w:ascii="Times New Roman" w:hAnsi="Times New Roman"/>
                <w:sz w:val="24"/>
                <w:szCs w:val="24"/>
              </w:rPr>
              <w:lastRenderedPageBreak/>
              <w:t xml:space="preserve">2006.gada 25.jūlija noteikumos Nr.611 „Dzemdību palīdzības nodrošināšanas kārtība” un MK 2006.gada 19.decembra noteikumos Nr.1046 </w:t>
            </w:r>
            <w:r>
              <w:rPr>
                <w:rFonts w:ascii="Times New Roman" w:hAnsi="Times New Roman"/>
                <w:bCs/>
                <w:sz w:val="24"/>
                <w:szCs w:val="24"/>
              </w:rPr>
              <w:t>„</w:t>
            </w:r>
            <w:hyperlink r:id="rId26" w:tgtFrame="_blank" w:history="1">
              <w:r w:rsidRPr="00DD7A9B">
                <w:rPr>
                  <w:rStyle w:val="Hyperlink"/>
                  <w:rFonts w:ascii="Times New Roman" w:hAnsi="Times New Roman"/>
                  <w:bCs/>
                  <w:color w:val="auto"/>
                  <w:sz w:val="24"/>
                  <w:szCs w:val="24"/>
                  <w:u w:val="none"/>
                </w:rPr>
                <w:t>Veselības aprūpes organizēšanas un finansēšanas kārtība</w:t>
              </w:r>
            </w:hyperlink>
            <w:r>
              <w:rPr>
                <w:rFonts w:ascii="Times New Roman" w:hAnsi="Times New Roman"/>
                <w:bCs/>
                <w:sz w:val="24"/>
                <w:szCs w:val="24"/>
              </w:rPr>
              <w:t>”</w:t>
            </w:r>
            <w:r w:rsidRPr="00DD7A9B">
              <w:rPr>
                <w:rFonts w:ascii="Times New Roman" w:hAnsi="Times New Roman"/>
                <w:sz w:val="24"/>
                <w:szCs w:val="24"/>
              </w:rPr>
              <w:t>)</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Nepieciešams papildus finansējums no valsts budžeta līdzekļiem, kopā 511 200 Ls apakšprogrammā 33.01.00.</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255 600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255 600 Ls</w:t>
            </w:r>
          </w:p>
          <w:p w:rsidR="00885055" w:rsidRPr="008B3D0D" w:rsidRDefault="00885055" w:rsidP="004D7F44">
            <w:pPr>
              <w:spacing w:after="0" w:line="240" w:lineRule="auto"/>
              <w:jc w:val="both"/>
              <w:rPr>
                <w:rFonts w:ascii="Times New Roman" w:hAnsi="Times New Roman"/>
                <w:b/>
                <w:sz w:val="24"/>
                <w:szCs w:val="24"/>
              </w:rPr>
            </w:pPr>
            <w:r w:rsidRPr="00DD7A9B">
              <w:rPr>
                <w:rFonts w:ascii="Times New Roman" w:hAnsi="Times New Roman"/>
                <w:sz w:val="24"/>
                <w:szCs w:val="24"/>
              </w:rPr>
              <w:lastRenderedPageBreak/>
              <w:t xml:space="preserve">Prognozējamais grūtnieču skaits gadā </w:t>
            </w:r>
            <w:r w:rsidRPr="00DD7A9B">
              <w:rPr>
                <w:rFonts w:ascii="Times New Roman" w:hAnsi="Times New Roman"/>
                <w:b/>
                <w:sz w:val="24"/>
                <w:szCs w:val="24"/>
              </w:rPr>
              <w:t xml:space="preserve">– </w:t>
            </w:r>
            <w:r w:rsidRPr="008B3D0D">
              <w:rPr>
                <w:rFonts w:ascii="Times New Roman" w:hAnsi="Times New Roman"/>
                <w:sz w:val="24"/>
                <w:szCs w:val="24"/>
              </w:rPr>
              <w:t>20 000.</w:t>
            </w:r>
          </w:p>
          <w:p w:rsidR="00885055" w:rsidRPr="00DD7A9B" w:rsidRDefault="00885055" w:rsidP="004D7F44">
            <w:pPr>
              <w:spacing w:after="0" w:line="240" w:lineRule="auto"/>
              <w:jc w:val="both"/>
              <w:rPr>
                <w:rFonts w:ascii="Times New Roman" w:hAnsi="Times New Roman"/>
                <w:sz w:val="24"/>
                <w:szCs w:val="24"/>
              </w:rPr>
            </w:pPr>
            <w:r w:rsidRPr="008B3D0D">
              <w:rPr>
                <w:rFonts w:ascii="Times New Roman" w:hAnsi="Times New Roman"/>
                <w:sz w:val="24"/>
                <w:szCs w:val="24"/>
              </w:rPr>
              <w:t>Izmeklējumu</w:t>
            </w:r>
            <w:r w:rsidRPr="00DD7A9B">
              <w:rPr>
                <w:rFonts w:ascii="Times New Roman" w:hAnsi="Times New Roman"/>
                <w:sz w:val="24"/>
                <w:szCs w:val="24"/>
              </w:rPr>
              <w:t xml:space="preserve"> cenas:</w:t>
            </w:r>
          </w:p>
          <w:p w:rsidR="00885055" w:rsidRPr="00DD7A9B" w:rsidRDefault="00885055" w:rsidP="004D7F44">
            <w:pPr>
              <w:pStyle w:val="ListParagraph"/>
              <w:numPr>
                <w:ilvl w:val="0"/>
                <w:numId w:val="27"/>
              </w:numPr>
              <w:spacing w:after="0" w:line="240" w:lineRule="auto"/>
              <w:ind w:left="317" w:hanging="283"/>
              <w:jc w:val="both"/>
              <w:rPr>
                <w:rFonts w:ascii="Times New Roman" w:hAnsi="Times New Roman"/>
                <w:sz w:val="24"/>
                <w:szCs w:val="24"/>
              </w:rPr>
            </w:pPr>
            <w:r w:rsidRPr="00DD7A9B">
              <w:rPr>
                <w:rFonts w:ascii="Times New Roman" w:hAnsi="Times New Roman"/>
                <w:sz w:val="24"/>
                <w:szCs w:val="24"/>
              </w:rPr>
              <w:t xml:space="preserve">49008* PAPP-A noteikšana asins serumā grūtniecēm 1.trimestrī </w:t>
            </w:r>
            <w:r>
              <w:rPr>
                <w:rFonts w:ascii="Times New Roman" w:hAnsi="Times New Roman"/>
                <w:sz w:val="24"/>
                <w:szCs w:val="24"/>
              </w:rPr>
              <w:t>–</w:t>
            </w:r>
            <w:r w:rsidRPr="00DD7A9B">
              <w:rPr>
                <w:rFonts w:ascii="Times New Roman" w:hAnsi="Times New Roman"/>
                <w:sz w:val="24"/>
                <w:szCs w:val="24"/>
              </w:rPr>
              <w:t xml:space="preserve"> 6,77 Ls</w:t>
            </w:r>
          </w:p>
          <w:p w:rsidR="00885055" w:rsidRPr="00DD7A9B" w:rsidRDefault="00885055" w:rsidP="004D7F44">
            <w:pPr>
              <w:pStyle w:val="ListParagraph"/>
              <w:numPr>
                <w:ilvl w:val="0"/>
                <w:numId w:val="27"/>
              </w:numPr>
              <w:spacing w:after="0" w:line="240" w:lineRule="auto"/>
              <w:ind w:left="317" w:hanging="283"/>
              <w:jc w:val="both"/>
              <w:rPr>
                <w:rFonts w:ascii="Times New Roman" w:hAnsi="Times New Roman"/>
                <w:sz w:val="24"/>
                <w:szCs w:val="24"/>
              </w:rPr>
            </w:pPr>
            <w:r w:rsidRPr="00DD7A9B">
              <w:rPr>
                <w:rFonts w:ascii="Times New Roman" w:hAnsi="Times New Roman"/>
                <w:sz w:val="24"/>
                <w:szCs w:val="24"/>
              </w:rPr>
              <w:t xml:space="preserve">49009* Brīvā beta hroniskā </w:t>
            </w:r>
            <w:proofErr w:type="spellStart"/>
            <w:r w:rsidRPr="00DD7A9B">
              <w:rPr>
                <w:rFonts w:ascii="Times New Roman" w:hAnsi="Times New Roman"/>
                <w:sz w:val="24"/>
                <w:szCs w:val="24"/>
              </w:rPr>
              <w:t>gonadotropīna</w:t>
            </w:r>
            <w:proofErr w:type="spellEnd"/>
            <w:r w:rsidRPr="00DD7A9B">
              <w:rPr>
                <w:rFonts w:ascii="Times New Roman" w:hAnsi="Times New Roman"/>
                <w:sz w:val="24"/>
                <w:szCs w:val="24"/>
              </w:rPr>
              <w:t xml:space="preserve"> noteikšana asins serumā </w:t>
            </w:r>
            <w:r w:rsidR="00B3622D">
              <w:rPr>
                <w:rFonts w:ascii="Times New Roman" w:hAnsi="Times New Roman"/>
                <w:sz w:val="24"/>
                <w:szCs w:val="24"/>
              </w:rPr>
              <w:t xml:space="preserve">grūtniecēm </w:t>
            </w:r>
            <w:r w:rsidRPr="00DD7A9B">
              <w:rPr>
                <w:rFonts w:ascii="Times New Roman" w:hAnsi="Times New Roman"/>
                <w:sz w:val="24"/>
                <w:szCs w:val="24"/>
              </w:rPr>
              <w:t xml:space="preserve">1.vai 2.trimestrī </w:t>
            </w:r>
            <w:r>
              <w:rPr>
                <w:rFonts w:ascii="Times New Roman" w:hAnsi="Times New Roman"/>
                <w:sz w:val="24"/>
                <w:szCs w:val="24"/>
              </w:rPr>
              <w:t>–</w:t>
            </w:r>
            <w:r w:rsidRPr="00DD7A9B">
              <w:rPr>
                <w:rFonts w:ascii="Times New Roman" w:hAnsi="Times New Roman"/>
                <w:sz w:val="24"/>
                <w:szCs w:val="24"/>
              </w:rPr>
              <w:t xml:space="preserve"> 6,01 Ls</w:t>
            </w:r>
          </w:p>
          <w:p w:rsidR="00885055" w:rsidRPr="00DD7A9B" w:rsidRDefault="00885055" w:rsidP="00311142">
            <w:pPr>
              <w:spacing w:after="0" w:line="240" w:lineRule="auto"/>
              <w:jc w:val="both"/>
              <w:rPr>
                <w:rFonts w:ascii="Times New Roman" w:hAnsi="Times New Roman"/>
                <w:sz w:val="24"/>
                <w:szCs w:val="24"/>
              </w:rPr>
            </w:pPr>
            <w:r w:rsidRPr="00DD7A9B">
              <w:rPr>
                <w:rFonts w:ascii="Times New Roman" w:hAnsi="Times New Roman"/>
                <w:sz w:val="24"/>
                <w:szCs w:val="24"/>
              </w:rPr>
              <w:t xml:space="preserve">Papildus nepieciešams gadā: 6,77 Ls x 20 000 + 6,01 Ls x </w:t>
            </w:r>
            <w:r w:rsidRPr="004B42E4">
              <w:rPr>
                <w:rFonts w:ascii="Times New Roman" w:hAnsi="Times New Roman"/>
                <w:sz w:val="24"/>
                <w:szCs w:val="24"/>
              </w:rPr>
              <w:t>20 000</w:t>
            </w:r>
            <w:r w:rsidRPr="00DD7A9B">
              <w:rPr>
                <w:rFonts w:ascii="Times New Roman" w:hAnsi="Times New Roman"/>
                <w:sz w:val="24"/>
                <w:szCs w:val="24"/>
              </w:rPr>
              <w:t xml:space="preserve"> = 25</w:t>
            </w:r>
            <w:r w:rsidR="00311142">
              <w:rPr>
                <w:rFonts w:ascii="Times New Roman" w:hAnsi="Times New Roman"/>
                <w:sz w:val="24"/>
                <w:szCs w:val="24"/>
              </w:rPr>
              <w:t>5</w:t>
            </w:r>
            <w:r w:rsidRPr="00DD7A9B">
              <w:rPr>
                <w:rFonts w:ascii="Times New Roman" w:hAnsi="Times New Roman"/>
                <w:sz w:val="24"/>
                <w:szCs w:val="24"/>
              </w:rPr>
              <w:t xml:space="preserve"> </w:t>
            </w:r>
            <w:r w:rsidR="00311142">
              <w:rPr>
                <w:rFonts w:ascii="Times New Roman" w:hAnsi="Times New Roman"/>
                <w:sz w:val="24"/>
                <w:szCs w:val="24"/>
              </w:rPr>
              <w:t>6</w:t>
            </w:r>
            <w:r w:rsidRPr="00DD7A9B">
              <w:rPr>
                <w:rFonts w:ascii="Times New Roman" w:hAnsi="Times New Roman"/>
                <w:sz w:val="24"/>
                <w:szCs w:val="24"/>
              </w:rPr>
              <w:t>00 Ls.</w:t>
            </w:r>
          </w:p>
        </w:tc>
      </w:tr>
      <w:tr w:rsidR="00885055" w:rsidRPr="00B44AB8" w:rsidTr="004D7F44">
        <w:trPr>
          <w:trHeight w:val="430"/>
        </w:trPr>
        <w:tc>
          <w:tcPr>
            <w:tcW w:w="2976" w:type="dxa"/>
          </w:tcPr>
          <w:p w:rsidR="00885055" w:rsidRPr="00B44AB8" w:rsidRDefault="00885055" w:rsidP="004D7F44">
            <w:pPr>
              <w:spacing w:after="0" w:line="240" w:lineRule="auto"/>
              <w:jc w:val="center"/>
              <w:rPr>
                <w:rFonts w:ascii="Times New Roman" w:hAnsi="Times New Roman"/>
                <w:sz w:val="24"/>
                <w:szCs w:val="24"/>
              </w:rPr>
            </w:pPr>
            <w:r w:rsidRPr="00B44AB8">
              <w:rPr>
                <w:rFonts w:ascii="Times New Roman" w:hAnsi="Times New Roman"/>
                <w:b/>
                <w:sz w:val="24"/>
                <w:szCs w:val="24"/>
              </w:rPr>
              <w:lastRenderedPageBreak/>
              <w:t>Uzdevums mērķa sasniegšanai</w:t>
            </w:r>
          </w:p>
        </w:tc>
        <w:tc>
          <w:tcPr>
            <w:tcW w:w="11244" w:type="dxa"/>
            <w:gridSpan w:val="8"/>
            <w:vAlign w:val="center"/>
          </w:tcPr>
          <w:p w:rsidR="00885055" w:rsidRPr="00DD7A9B" w:rsidRDefault="00885055" w:rsidP="004D7F44">
            <w:pPr>
              <w:spacing w:after="0" w:line="240" w:lineRule="auto"/>
              <w:jc w:val="center"/>
              <w:rPr>
                <w:rFonts w:ascii="Times New Roman" w:hAnsi="Times New Roman"/>
                <w:sz w:val="24"/>
                <w:szCs w:val="24"/>
              </w:rPr>
            </w:pPr>
            <w:r w:rsidRPr="00DD7A9B">
              <w:rPr>
                <w:rFonts w:ascii="Times New Roman" w:hAnsi="Times New Roman"/>
                <w:b/>
                <w:sz w:val="24"/>
                <w:szCs w:val="24"/>
              </w:rPr>
              <w:t>1.2.</w:t>
            </w:r>
            <w:r w:rsidRPr="00DD7A9B">
              <w:rPr>
                <w:rFonts w:ascii="Times New Roman" w:hAnsi="Times New Roman"/>
                <w:sz w:val="28"/>
                <w:szCs w:val="28"/>
              </w:rPr>
              <w:t xml:space="preserve"> </w:t>
            </w:r>
            <w:r w:rsidRPr="00DD7A9B">
              <w:rPr>
                <w:rFonts w:ascii="Times New Roman" w:hAnsi="Times New Roman"/>
                <w:b/>
                <w:sz w:val="24"/>
                <w:szCs w:val="24"/>
              </w:rPr>
              <w:t>Valsts finansētajā grūtnieču aprūpē iesaistīt privāti praktizējošus ginekologus un citus speciālistus</w:t>
            </w:r>
          </w:p>
        </w:tc>
      </w:tr>
      <w:tr w:rsidR="00885055" w:rsidRPr="003E5E06" w:rsidTr="004D7F44">
        <w:tc>
          <w:tcPr>
            <w:tcW w:w="2976"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1.2.1. Īstenot principu </w:t>
            </w:r>
            <w:r w:rsidRPr="003E5E06">
              <w:rPr>
                <w:rFonts w:ascii="Times New Roman" w:hAnsi="Times New Roman"/>
                <w:i/>
                <w:sz w:val="24"/>
                <w:szCs w:val="24"/>
              </w:rPr>
              <w:t>„nauda seko grūtniecei”</w:t>
            </w:r>
            <w:r w:rsidRPr="003E5E06">
              <w:rPr>
                <w:rFonts w:ascii="Times New Roman" w:hAnsi="Times New Roman"/>
                <w:sz w:val="24"/>
                <w:szCs w:val="24"/>
              </w:rPr>
              <w:t>, kas ir saistošs tām ārstniecības personām (ginekologs (dzemdību speciālists), ģimenes ārsts vai vecmāte), kuras nodrošina grūtnieču aprūpi</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Samazinās </w:t>
            </w:r>
            <w:proofErr w:type="spellStart"/>
            <w:r w:rsidRPr="00DD7A9B">
              <w:rPr>
                <w:rFonts w:ascii="Times New Roman" w:hAnsi="Times New Roman"/>
                <w:sz w:val="24"/>
                <w:szCs w:val="24"/>
              </w:rPr>
              <w:t>antenatāli</w:t>
            </w:r>
            <w:proofErr w:type="spellEnd"/>
            <w:r w:rsidRPr="00DD7A9B">
              <w:rPr>
                <w:rFonts w:ascii="Times New Roman" w:hAnsi="Times New Roman"/>
                <w:sz w:val="24"/>
                <w:szCs w:val="24"/>
              </w:rPr>
              <w:t xml:space="preserve"> neaprūpētu grūtnieču skaits (veikti grozījumi MK 2006.gada 19.decembra noteikumos Nr.1046 </w:t>
            </w:r>
            <w:r>
              <w:rPr>
                <w:rFonts w:ascii="Times New Roman" w:hAnsi="Times New Roman"/>
                <w:bCs/>
                <w:sz w:val="24"/>
                <w:szCs w:val="24"/>
              </w:rPr>
              <w:t>„</w:t>
            </w:r>
            <w:hyperlink r:id="rId27" w:tgtFrame="_blank" w:history="1">
              <w:r w:rsidRPr="00DD7A9B">
                <w:rPr>
                  <w:rStyle w:val="Hyperlink"/>
                  <w:rFonts w:ascii="Times New Roman" w:hAnsi="Times New Roman"/>
                  <w:bCs/>
                  <w:color w:val="auto"/>
                  <w:sz w:val="24"/>
                  <w:szCs w:val="24"/>
                  <w:u w:val="none"/>
                </w:rPr>
                <w:t>Veselības aprūpes organizēšanas un finansēšanas kārtība</w:t>
              </w:r>
            </w:hyperlink>
            <w:r>
              <w:rPr>
                <w:rFonts w:ascii="Times New Roman" w:hAnsi="Times New Roman"/>
                <w:bCs/>
                <w:sz w:val="24"/>
                <w:szCs w:val="24"/>
              </w:rPr>
              <w:t>”</w:t>
            </w:r>
            <w:r w:rsidRPr="00DD7A9B">
              <w:rPr>
                <w:rFonts w:ascii="Times New Roman" w:hAnsi="Times New Roman"/>
                <w:bCs/>
                <w:sz w:val="24"/>
                <w:szCs w:val="24"/>
              </w:rPr>
              <w:t xml:space="preserve"> un </w:t>
            </w:r>
            <w:r w:rsidRPr="00DD7A9B">
              <w:rPr>
                <w:rFonts w:ascii="Times New Roman" w:hAnsi="Times New Roman"/>
                <w:sz w:val="24"/>
                <w:szCs w:val="24"/>
              </w:rPr>
              <w:t>MK 2006.gada 25.jūlija noteikumos Nr.611 „Dzemdību palīdzības nodrošināšanas kārtība”)</w:t>
            </w:r>
          </w:p>
        </w:tc>
        <w:tc>
          <w:tcPr>
            <w:tcW w:w="4155" w:type="dxa"/>
            <w:shd w:val="clear" w:color="auto" w:fill="auto"/>
          </w:tcPr>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Nepieciešams papildus finansējums no valsts budžeta līdzekļiem, kopā 3 750 750 Ls, tai skaitā:.</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2012.gadā – 750 150 Ls</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2013.gadā – 1 500 300 Ls</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2014.gadā – 1 500 300 Ls</w:t>
            </w:r>
          </w:p>
          <w:p w:rsidR="00885055" w:rsidRPr="00885055" w:rsidRDefault="00885055" w:rsidP="00885055">
            <w:pPr>
              <w:spacing w:after="0" w:line="240" w:lineRule="auto"/>
              <w:jc w:val="both"/>
              <w:rPr>
                <w:rFonts w:ascii="Times New Roman" w:hAnsi="Times New Roman"/>
                <w:b/>
                <w:sz w:val="24"/>
                <w:szCs w:val="24"/>
              </w:rPr>
            </w:pPr>
            <w:r w:rsidRPr="00885055">
              <w:rPr>
                <w:rFonts w:ascii="Times New Roman" w:hAnsi="Times New Roman"/>
                <w:sz w:val="24"/>
                <w:szCs w:val="24"/>
              </w:rPr>
              <w:t xml:space="preserve">Prognozējamais grūtnieču skaits gadā </w:t>
            </w:r>
            <w:r w:rsidRPr="00885055">
              <w:rPr>
                <w:rFonts w:ascii="Times New Roman" w:hAnsi="Times New Roman"/>
                <w:b/>
                <w:sz w:val="24"/>
                <w:szCs w:val="24"/>
              </w:rPr>
              <w:t xml:space="preserve">– </w:t>
            </w:r>
            <w:r w:rsidRPr="00885055">
              <w:rPr>
                <w:rFonts w:ascii="Times New Roman" w:hAnsi="Times New Roman"/>
                <w:sz w:val="24"/>
                <w:szCs w:val="24"/>
              </w:rPr>
              <w:t xml:space="preserve">20 000. </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 xml:space="preserve">Slēdzot līgumu ar valsti, plānots palielināt aprūpes samaksu no 4,56 Ls uz 12 Ls, vienlaikus kompensējot pacienta iemaksu 3 Ls, tātad starpība, kas sedzama no valsts budžeta ir 7,44 Ls (veidojas kā starpība starp vidējo maksas pakalpojuma tarifu par ginekologa grūtnieces konsultāciju (12 Ls) un tarifu, ko par grūtnieces konsultāciju apmaksā valsts (4,56 Ls): 12 Ls – 4,56 Ls = 7,44 </w:t>
            </w:r>
            <w:r w:rsidRPr="00885055">
              <w:rPr>
                <w:rFonts w:ascii="Times New Roman" w:hAnsi="Times New Roman"/>
                <w:sz w:val="24"/>
                <w:szCs w:val="24"/>
              </w:rPr>
              <w:lastRenderedPageBreak/>
              <w:t>Ls). Aprūpes epizodes paredzētas 9 reizes.</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 xml:space="preserve">Papildus paredzēti 3 ultrasonogrāfijas izmeklējumi 9000 grūtniecēm un 6 izmeklējumi 9000 grūtniecēm, sedzot starpību starp 15 Ls maksas pakalpojumu un 13,21 Ls pakalpojuma izmaksu (= 1,79 Ls). </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 xml:space="preserve">Kopā papildus gadam: </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 xml:space="preserve"> ((7,44 Ls × 20 000 × 9) + (1,79 Ls × 9000 × 3) + (1,79 Ls × 9000 × 6)) = 1 339 200 Ls + 48 330 Ls + 96 660 Ls = 1 484 190 Ls. </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2012.gadā plānoti līdzekļi otrajam pusgadam: 1 484 190 Ls/2 =742 095 Ls.</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Līdzekļi nepieciešami apakšprogrammā 33.01.00 „Ārstniecība”.</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 xml:space="preserve">Bez tam katru gadu nepieciešami papildus līdzekļi Nacionālajam veselības dienestam 16 110 Ls (2012.gadā - summa otrajam pusgadam 8 055 Ls) apmērā, lai realizētu informatīvas kampaņas par veselības aprūpes pakalpojumu pieejamības uzlabošanu grūtniecēm. Līdzekļi nepieciešami budžeta programmā 45.00.00. </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Kopējais finansējums pasākumam 2013.-2014.gadam:</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1 484 190 Ls +16 110 Ls = 1 500 300 Ls</w:t>
            </w:r>
          </w:p>
          <w:p w:rsidR="00885055" w:rsidRPr="00885055"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2012.gada otrajam pusgadam:</w:t>
            </w:r>
          </w:p>
          <w:p w:rsidR="007C419D" w:rsidRDefault="00885055" w:rsidP="00885055">
            <w:pPr>
              <w:spacing w:after="0" w:line="240" w:lineRule="auto"/>
              <w:jc w:val="both"/>
              <w:rPr>
                <w:rFonts w:ascii="Times New Roman" w:hAnsi="Times New Roman"/>
                <w:sz w:val="24"/>
                <w:szCs w:val="24"/>
              </w:rPr>
            </w:pPr>
            <w:r w:rsidRPr="00885055">
              <w:rPr>
                <w:rFonts w:ascii="Times New Roman" w:hAnsi="Times New Roman"/>
                <w:sz w:val="24"/>
                <w:szCs w:val="24"/>
              </w:rPr>
              <w:t>742 095 Ls + 8 055 Ls = 750 150 Ls.</w:t>
            </w:r>
          </w:p>
          <w:p w:rsidR="007430C9" w:rsidRPr="00DD7A9B" w:rsidRDefault="007430C9" w:rsidP="00885055">
            <w:pPr>
              <w:spacing w:after="0" w:line="240" w:lineRule="auto"/>
              <w:jc w:val="both"/>
              <w:rPr>
                <w:rFonts w:ascii="Times New Roman" w:hAnsi="Times New Roman"/>
                <w:sz w:val="24"/>
                <w:szCs w:val="24"/>
              </w:rPr>
            </w:pPr>
          </w:p>
        </w:tc>
      </w:tr>
      <w:tr w:rsidR="00885055" w:rsidRPr="005B3C42" w:rsidTr="004D7F44">
        <w:tc>
          <w:tcPr>
            <w:tcW w:w="2976" w:type="dxa"/>
          </w:tcPr>
          <w:p w:rsidR="00885055" w:rsidRPr="005B3C42" w:rsidRDefault="00885055" w:rsidP="00612AA4">
            <w:pPr>
              <w:spacing w:after="0" w:line="240" w:lineRule="auto"/>
              <w:jc w:val="both"/>
              <w:rPr>
                <w:rFonts w:ascii="Times New Roman" w:hAnsi="Times New Roman"/>
                <w:sz w:val="24"/>
                <w:szCs w:val="24"/>
              </w:rPr>
            </w:pPr>
            <w:r w:rsidRPr="005B3C42">
              <w:rPr>
                <w:rFonts w:ascii="Times New Roman" w:hAnsi="Times New Roman"/>
                <w:sz w:val="24"/>
                <w:szCs w:val="24"/>
              </w:rPr>
              <w:lastRenderedPageBreak/>
              <w:t>1.2.2. Sagatavot informatīvu ziņojumu par ultrasonogrāfijas pieejamību grūtniecēm Latvijā, apzinot esošo situāciju un sniedzot priekšlikumus turpmākai rīcībai</w:t>
            </w:r>
          </w:p>
        </w:tc>
        <w:tc>
          <w:tcPr>
            <w:tcW w:w="1842" w:type="dxa"/>
            <w:gridSpan w:val="2"/>
          </w:tcPr>
          <w:p w:rsidR="00885055" w:rsidRPr="005B3C42" w:rsidRDefault="00885055" w:rsidP="00612AA4">
            <w:pPr>
              <w:spacing w:after="0" w:line="240" w:lineRule="auto"/>
              <w:jc w:val="center"/>
              <w:rPr>
                <w:rFonts w:ascii="Times New Roman" w:hAnsi="Times New Roman"/>
                <w:sz w:val="24"/>
                <w:szCs w:val="24"/>
              </w:rPr>
            </w:pPr>
            <w:r w:rsidRPr="005B3C42">
              <w:rPr>
                <w:rFonts w:ascii="Times New Roman" w:hAnsi="Times New Roman"/>
                <w:sz w:val="24"/>
                <w:szCs w:val="24"/>
              </w:rPr>
              <w:t>2012.gada 30.decembris</w:t>
            </w:r>
          </w:p>
        </w:tc>
        <w:tc>
          <w:tcPr>
            <w:tcW w:w="1418" w:type="dxa"/>
            <w:gridSpan w:val="2"/>
          </w:tcPr>
          <w:p w:rsidR="00885055" w:rsidRPr="005B3C42" w:rsidRDefault="00885055" w:rsidP="00612AA4">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612AA4">
            <w:pPr>
              <w:spacing w:after="0" w:line="240" w:lineRule="auto"/>
              <w:jc w:val="center"/>
              <w:rPr>
                <w:rFonts w:ascii="Times New Roman" w:hAnsi="Times New Roman"/>
                <w:sz w:val="24"/>
                <w:szCs w:val="24"/>
              </w:rPr>
            </w:pPr>
            <w:r w:rsidRPr="005B3C42">
              <w:rPr>
                <w:rFonts w:ascii="Times New Roman" w:hAnsi="Times New Roman"/>
                <w:sz w:val="24"/>
                <w:szCs w:val="24"/>
              </w:rPr>
              <w:t>NVD</w:t>
            </w:r>
          </w:p>
          <w:p w:rsidR="00885055" w:rsidRPr="005B3C42" w:rsidRDefault="00885055" w:rsidP="00612AA4">
            <w:pPr>
              <w:spacing w:after="0" w:line="240" w:lineRule="auto"/>
              <w:jc w:val="center"/>
              <w:rPr>
                <w:rFonts w:ascii="Times New Roman" w:hAnsi="Times New Roman"/>
                <w:sz w:val="24"/>
                <w:szCs w:val="24"/>
              </w:rPr>
            </w:pPr>
          </w:p>
        </w:tc>
        <w:tc>
          <w:tcPr>
            <w:tcW w:w="2411" w:type="dxa"/>
          </w:tcPr>
          <w:p w:rsidR="00885055" w:rsidRPr="005B3C42" w:rsidRDefault="00885055" w:rsidP="00612AA4">
            <w:pPr>
              <w:spacing w:after="0" w:line="240" w:lineRule="auto"/>
              <w:jc w:val="both"/>
              <w:rPr>
                <w:rFonts w:ascii="Times New Roman" w:hAnsi="Times New Roman"/>
                <w:sz w:val="24"/>
                <w:szCs w:val="24"/>
              </w:rPr>
            </w:pPr>
            <w:r w:rsidRPr="005B3C42">
              <w:rPr>
                <w:rFonts w:ascii="Times New Roman" w:hAnsi="Times New Roman"/>
                <w:sz w:val="24"/>
                <w:szCs w:val="24"/>
              </w:rPr>
              <w:t>Sagatavots informatīvais ziņojums</w:t>
            </w:r>
          </w:p>
        </w:tc>
        <w:tc>
          <w:tcPr>
            <w:tcW w:w="4155" w:type="dxa"/>
            <w:shd w:val="clear" w:color="auto" w:fill="auto"/>
          </w:tcPr>
          <w:p w:rsidR="00885055" w:rsidRPr="005B3C42" w:rsidRDefault="00885055" w:rsidP="00612AA4">
            <w:pPr>
              <w:spacing w:after="0" w:line="240" w:lineRule="auto"/>
              <w:jc w:val="both"/>
              <w:rPr>
                <w:rFonts w:ascii="Times New Roman" w:hAnsi="Times New Roman"/>
                <w:b/>
                <w:sz w:val="24"/>
                <w:szCs w:val="24"/>
              </w:rPr>
            </w:pPr>
            <w:r w:rsidRPr="005B3C42">
              <w:rPr>
                <w:rFonts w:ascii="Times New Roman" w:hAnsi="Times New Roman"/>
                <w:sz w:val="24"/>
                <w:szCs w:val="24"/>
              </w:rPr>
              <w:t>Esošā valsts finansējuma ietvaros apakšprogrammā 01.01.00.</w:t>
            </w:r>
          </w:p>
        </w:tc>
      </w:tr>
      <w:tr w:rsidR="00885055" w:rsidRPr="005B3C42" w:rsidTr="004D7F44">
        <w:tc>
          <w:tcPr>
            <w:tcW w:w="2976" w:type="dxa"/>
          </w:tcPr>
          <w:p w:rsidR="00885055" w:rsidRPr="005B3C42" w:rsidRDefault="00885055" w:rsidP="00612AA4">
            <w:pPr>
              <w:spacing w:after="0" w:line="240" w:lineRule="auto"/>
              <w:jc w:val="both"/>
              <w:rPr>
                <w:rFonts w:ascii="Times New Roman" w:hAnsi="Times New Roman"/>
                <w:sz w:val="24"/>
                <w:szCs w:val="24"/>
              </w:rPr>
            </w:pPr>
            <w:r w:rsidRPr="005B3C42">
              <w:rPr>
                <w:rFonts w:ascii="Times New Roman" w:hAnsi="Times New Roman"/>
                <w:sz w:val="24"/>
                <w:szCs w:val="24"/>
              </w:rPr>
              <w:t xml:space="preserve">1.2.3. Nodrošināt apmācību par ultrasonogrāfijas </w:t>
            </w:r>
            <w:proofErr w:type="spellStart"/>
            <w:r w:rsidRPr="005B3C42">
              <w:rPr>
                <w:rFonts w:ascii="Times New Roman" w:hAnsi="Times New Roman"/>
                <w:sz w:val="24"/>
                <w:szCs w:val="24"/>
              </w:rPr>
              <w:t>skrīninga</w:t>
            </w:r>
            <w:proofErr w:type="spellEnd"/>
            <w:r w:rsidRPr="005B3C42">
              <w:rPr>
                <w:rFonts w:ascii="Times New Roman" w:hAnsi="Times New Roman"/>
                <w:sz w:val="24"/>
                <w:szCs w:val="24"/>
              </w:rPr>
              <w:t xml:space="preserve"> veikšanu un medicīniskās dokumentācijas aizpildīšanu tām ārstniecības personām, kuras veic ultrasonogrāfijas </w:t>
            </w:r>
            <w:proofErr w:type="spellStart"/>
            <w:r w:rsidRPr="005B3C42">
              <w:rPr>
                <w:rFonts w:ascii="Times New Roman" w:hAnsi="Times New Roman"/>
                <w:sz w:val="24"/>
                <w:szCs w:val="24"/>
              </w:rPr>
              <w:t>skrīningu</w:t>
            </w:r>
            <w:proofErr w:type="spellEnd"/>
            <w:r w:rsidRPr="005B3C42">
              <w:rPr>
                <w:rFonts w:ascii="Times New Roman" w:hAnsi="Times New Roman"/>
                <w:sz w:val="24"/>
                <w:szCs w:val="24"/>
              </w:rPr>
              <w:t xml:space="preserve"> grūtniecēm</w:t>
            </w:r>
          </w:p>
        </w:tc>
        <w:tc>
          <w:tcPr>
            <w:tcW w:w="1842" w:type="dxa"/>
            <w:gridSpan w:val="2"/>
          </w:tcPr>
          <w:p w:rsidR="00885055" w:rsidRPr="005B3C42" w:rsidRDefault="00885055" w:rsidP="00612AA4">
            <w:pPr>
              <w:spacing w:after="0" w:line="240" w:lineRule="auto"/>
              <w:jc w:val="center"/>
              <w:rPr>
                <w:rFonts w:ascii="Times New Roman" w:hAnsi="Times New Roman"/>
                <w:sz w:val="24"/>
                <w:szCs w:val="24"/>
              </w:rPr>
            </w:pPr>
            <w:r w:rsidRPr="005B3C42">
              <w:rPr>
                <w:rFonts w:ascii="Times New Roman" w:hAnsi="Times New Roman"/>
                <w:sz w:val="24"/>
                <w:szCs w:val="24"/>
              </w:rPr>
              <w:t>2014.gada 30.decembris</w:t>
            </w:r>
          </w:p>
        </w:tc>
        <w:tc>
          <w:tcPr>
            <w:tcW w:w="1418" w:type="dxa"/>
            <w:gridSpan w:val="2"/>
          </w:tcPr>
          <w:p w:rsidR="00885055" w:rsidRPr="005B3C42" w:rsidRDefault="00885055" w:rsidP="00612AA4">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612AA4">
            <w:pPr>
              <w:spacing w:after="0" w:line="240" w:lineRule="auto"/>
              <w:jc w:val="center"/>
              <w:rPr>
                <w:rFonts w:ascii="Times New Roman" w:hAnsi="Times New Roman"/>
                <w:sz w:val="24"/>
                <w:szCs w:val="24"/>
              </w:rPr>
            </w:pPr>
            <w:r w:rsidRPr="005B3C42">
              <w:rPr>
                <w:rFonts w:ascii="Times New Roman" w:hAnsi="Times New Roman"/>
                <w:sz w:val="24"/>
                <w:szCs w:val="24"/>
              </w:rPr>
              <w:t xml:space="preserve">Latvijas Ginekologu un dzemdību speciālistu asociācija </w:t>
            </w:r>
          </w:p>
          <w:p w:rsidR="00885055" w:rsidRPr="005B3C42" w:rsidRDefault="00885055" w:rsidP="00612AA4">
            <w:pPr>
              <w:spacing w:after="0" w:line="240" w:lineRule="auto"/>
              <w:jc w:val="center"/>
              <w:rPr>
                <w:rFonts w:ascii="Times New Roman" w:hAnsi="Times New Roman"/>
                <w:b/>
                <w:sz w:val="24"/>
                <w:szCs w:val="24"/>
              </w:rPr>
            </w:pPr>
          </w:p>
        </w:tc>
        <w:tc>
          <w:tcPr>
            <w:tcW w:w="2411" w:type="dxa"/>
          </w:tcPr>
          <w:p w:rsidR="00885055" w:rsidRPr="005B3C42" w:rsidRDefault="00885055" w:rsidP="00612AA4">
            <w:pPr>
              <w:spacing w:after="0" w:line="240" w:lineRule="auto"/>
              <w:jc w:val="both"/>
              <w:rPr>
                <w:rFonts w:ascii="Times New Roman" w:hAnsi="Times New Roman"/>
                <w:sz w:val="24"/>
                <w:szCs w:val="24"/>
              </w:rPr>
            </w:pPr>
            <w:r w:rsidRPr="005B3C42">
              <w:rPr>
                <w:rFonts w:ascii="Times New Roman" w:hAnsi="Times New Roman"/>
                <w:sz w:val="24"/>
                <w:szCs w:val="24"/>
              </w:rPr>
              <w:t xml:space="preserve">Apmācītas ārstniecības personas, kuras veic ultrasonogrāfijas </w:t>
            </w:r>
            <w:proofErr w:type="spellStart"/>
            <w:r w:rsidRPr="005B3C42">
              <w:rPr>
                <w:rFonts w:ascii="Times New Roman" w:hAnsi="Times New Roman"/>
                <w:sz w:val="24"/>
                <w:szCs w:val="24"/>
              </w:rPr>
              <w:t>skrīningu</w:t>
            </w:r>
            <w:proofErr w:type="spellEnd"/>
            <w:r w:rsidRPr="005B3C42">
              <w:rPr>
                <w:rFonts w:ascii="Times New Roman" w:hAnsi="Times New Roman"/>
                <w:sz w:val="24"/>
                <w:szCs w:val="24"/>
              </w:rPr>
              <w:t xml:space="preserve"> grūtniecēm  </w:t>
            </w:r>
          </w:p>
        </w:tc>
        <w:tc>
          <w:tcPr>
            <w:tcW w:w="4155" w:type="dxa"/>
            <w:shd w:val="clear" w:color="auto" w:fill="auto"/>
          </w:tcPr>
          <w:p w:rsidR="00885055" w:rsidRPr="005B3C42" w:rsidRDefault="00885055" w:rsidP="00612AA4">
            <w:pPr>
              <w:spacing w:after="0" w:line="240" w:lineRule="auto"/>
              <w:jc w:val="both"/>
              <w:rPr>
                <w:rFonts w:ascii="Times New Roman" w:hAnsi="Times New Roman"/>
                <w:sz w:val="24"/>
                <w:szCs w:val="24"/>
              </w:rPr>
            </w:pPr>
            <w:r w:rsidRPr="005B3C42">
              <w:rPr>
                <w:rFonts w:ascii="Times New Roman" w:hAnsi="Times New Roman"/>
                <w:sz w:val="24"/>
                <w:szCs w:val="24"/>
              </w:rPr>
              <w:t xml:space="preserve">Eiropas Sociālā fonda 1.3.2.3.aktivitātes „Veselības aprūpes un veicināšanas procesā iesaistīto institūciju personāla kompetences, prasmju un iemaņu līmeņa paaugstināšana” finansējuma ietvaros. </w:t>
            </w:r>
          </w:p>
          <w:p w:rsidR="00885055" w:rsidRPr="005B3C42" w:rsidRDefault="00885055" w:rsidP="00C41143">
            <w:pPr>
              <w:spacing w:after="0" w:line="240" w:lineRule="auto"/>
              <w:jc w:val="both"/>
              <w:rPr>
                <w:rFonts w:ascii="Times New Roman" w:hAnsi="Times New Roman"/>
                <w:b/>
                <w:sz w:val="24"/>
                <w:szCs w:val="24"/>
              </w:rPr>
            </w:pPr>
            <w:r w:rsidRPr="005B3C42">
              <w:rPr>
                <w:rFonts w:ascii="Times New Roman" w:hAnsi="Times New Roman"/>
                <w:sz w:val="24"/>
                <w:szCs w:val="24"/>
              </w:rPr>
              <w:t>2014.gadā – 15 000 Ls</w:t>
            </w:r>
          </w:p>
        </w:tc>
      </w:tr>
      <w:tr w:rsidR="00885055" w:rsidRPr="003E5E06" w:rsidTr="004D7F44">
        <w:tc>
          <w:tcPr>
            <w:tcW w:w="2976" w:type="dxa"/>
          </w:tcPr>
          <w:p w:rsidR="00885055" w:rsidRPr="004B42E4" w:rsidRDefault="00885055" w:rsidP="00833A50">
            <w:pPr>
              <w:spacing w:after="0" w:line="240" w:lineRule="auto"/>
              <w:jc w:val="both"/>
              <w:rPr>
                <w:rFonts w:ascii="Times New Roman" w:hAnsi="Times New Roman"/>
                <w:sz w:val="24"/>
                <w:szCs w:val="24"/>
              </w:rPr>
            </w:pPr>
            <w:r w:rsidRPr="004B42E4">
              <w:rPr>
                <w:rFonts w:ascii="Times New Roman" w:hAnsi="Times New Roman"/>
                <w:sz w:val="24"/>
                <w:szCs w:val="24"/>
              </w:rPr>
              <w:t>1.2.</w:t>
            </w:r>
            <w:r>
              <w:rPr>
                <w:rFonts w:ascii="Times New Roman" w:hAnsi="Times New Roman"/>
                <w:sz w:val="24"/>
                <w:szCs w:val="24"/>
              </w:rPr>
              <w:t>4</w:t>
            </w:r>
            <w:r w:rsidRPr="004B42E4">
              <w:rPr>
                <w:rFonts w:ascii="Times New Roman" w:hAnsi="Times New Roman"/>
                <w:sz w:val="24"/>
                <w:szCs w:val="24"/>
              </w:rPr>
              <w:t>. Reģionālo perinatālo centru stiprināšana</w:t>
            </w:r>
          </w:p>
        </w:tc>
        <w:tc>
          <w:tcPr>
            <w:tcW w:w="1842" w:type="dxa"/>
            <w:gridSpan w:val="2"/>
          </w:tcPr>
          <w:p w:rsidR="00885055" w:rsidRPr="004B42E4" w:rsidRDefault="00885055" w:rsidP="004D7F44">
            <w:pPr>
              <w:spacing w:after="0" w:line="240" w:lineRule="auto"/>
              <w:jc w:val="center"/>
              <w:rPr>
                <w:rFonts w:ascii="Times New Roman" w:hAnsi="Times New Roman"/>
                <w:sz w:val="24"/>
                <w:szCs w:val="24"/>
              </w:rPr>
            </w:pPr>
            <w:r w:rsidRPr="004B42E4">
              <w:rPr>
                <w:rFonts w:ascii="Times New Roman" w:hAnsi="Times New Roman"/>
                <w:sz w:val="24"/>
                <w:szCs w:val="24"/>
              </w:rPr>
              <w:t>2012.gada 30.decembris,</w:t>
            </w:r>
          </w:p>
          <w:p w:rsidR="00885055" w:rsidRPr="004B42E4" w:rsidRDefault="00885055" w:rsidP="004D7F44">
            <w:pPr>
              <w:spacing w:after="0" w:line="240" w:lineRule="auto"/>
              <w:jc w:val="center"/>
              <w:rPr>
                <w:rFonts w:ascii="Times New Roman" w:hAnsi="Times New Roman"/>
                <w:sz w:val="24"/>
                <w:szCs w:val="24"/>
              </w:rPr>
            </w:pPr>
            <w:r w:rsidRPr="004B42E4">
              <w:rPr>
                <w:rFonts w:ascii="Times New Roman" w:hAnsi="Times New Roman"/>
                <w:sz w:val="24"/>
                <w:szCs w:val="24"/>
              </w:rPr>
              <w:t>2013.gada 30.decembris,</w:t>
            </w:r>
          </w:p>
          <w:p w:rsidR="00885055" w:rsidRPr="004B42E4" w:rsidRDefault="00885055" w:rsidP="004D7F44">
            <w:pPr>
              <w:spacing w:after="0" w:line="240" w:lineRule="auto"/>
              <w:jc w:val="center"/>
              <w:rPr>
                <w:rFonts w:ascii="Times New Roman" w:hAnsi="Times New Roman"/>
                <w:sz w:val="24"/>
                <w:szCs w:val="24"/>
              </w:rPr>
            </w:pPr>
            <w:r w:rsidRPr="004B42E4">
              <w:rPr>
                <w:rFonts w:ascii="Times New Roman" w:hAnsi="Times New Roman"/>
                <w:sz w:val="24"/>
                <w:szCs w:val="24"/>
              </w:rPr>
              <w:t>2014.gada 30.decembris</w:t>
            </w:r>
          </w:p>
        </w:tc>
        <w:tc>
          <w:tcPr>
            <w:tcW w:w="1418" w:type="dxa"/>
            <w:gridSpan w:val="2"/>
          </w:tcPr>
          <w:p w:rsidR="00885055" w:rsidRPr="004B42E4" w:rsidRDefault="00885055" w:rsidP="004D7F44">
            <w:pPr>
              <w:spacing w:after="0" w:line="240" w:lineRule="auto"/>
              <w:jc w:val="center"/>
              <w:rPr>
                <w:rFonts w:ascii="Times New Roman" w:hAnsi="Times New Roman"/>
                <w:sz w:val="24"/>
                <w:szCs w:val="24"/>
              </w:rPr>
            </w:pPr>
            <w:r w:rsidRPr="004B42E4">
              <w:rPr>
                <w:rFonts w:ascii="Times New Roman" w:hAnsi="Times New Roman"/>
                <w:sz w:val="24"/>
                <w:szCs w:val="24"/>
              </w:rPr>
              <w:t>VM</w:t>
            </w:r>
          </w:p>
        </w:tc>
        <w:tc>
          <w:tcPr>
            <w:tcW w:w="1418" w:type="dxa"/>
            <w:gridSpan w:val="2"/>
          </w:tcPr>
          <w:p w:rsidR="00885055" w:rsidRPr="004B42E4" w:rsidRDefault="00885055" w:rsidP="004D7F44">
            <w:pPr>
              <w:spacing w:after="0" w:line="240" w:lineRule="auto"/>
              <w:jc w:val="center"/>
              <w:rPr>
                <w:rFonts w:ascii="Times New Roman" w:hAnsi="Times New Roman"/>
                <w:sz w:val="24"/>
                <w:szCs w:val="24"/>
              </w:rPr>
            </w:pPr>
            <w:r w:rsidRPr="004B42E4">
              <w:rPr>
                <w:rFonts w:ascii="Times New Roman" w:hAnsi="Times New Roman"/>
                <w:sz w:val="24"/>
                <w:szCs w:val="24"/>
              </w:rPr>
              <w:t>Latvijas Ginekologu un dzemdību speciālistu asociācija</w:t>
            </w:r>
          </w:p>
        </w:tc>
        <w:tc>
          <w:tcPr>
            <w:tcW w:w="2411" w:type="dxa"/>
          </w:tcPr>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Kvalitatīva jaundzimušo bērnu aprūpe ar iedzimtām patoloģijām reģionos</w:t>
            </w:r>
          </w:p>
        </w:tc>
        <w:tc>
          <w:tcPr>
            <w:tcW w:w="4155" w:type="dxa"/>
            <w:shd w:val="clear" w:color="auto" w:fill="auto"/>
          </w:tcPr>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Nepieciešams papildus finansējums no valsts budžeta līdzekļiem, kopā 501 000 Ls apakšprogrammā 33.01.00.</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2012.gadā – 167 000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167 000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167 000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Papildus nepieciešamais finansējums paredzēts jaundzimušo bērnu reanimācijas tehnoloģiju, iekārtu atjaunošanai un perinatālā perioda aprūpes nodrošināšanai reģionos (Liepāja, Rēzekne).</w:t>
            </w:r>
          </w:p>
        </w:tc>
      </w:tr>
      <w:tr w:rsidR="00885055" w:rsidRPr="003E5E06" w:rsidTr="004D7F44">
        <w:tc>
          <w:tcPr>
            <w:tcW w:w="2976" w:type="dxa"/>
          </w:tcPr>
          <w:p w:rsidR="00885055" w:rsidRPr="005B3C42" w:rsidRDefault="00885055" w:rsidP="00C54623">
            <w:pPr>
              <w:spacing w:after="0" w:line="240" w:lineRule="auto"/>
              <w:jc w:val="both"/>
              <w:rPr>
                <w:rFonts w:ascii="Times New Roman" w:hAnsi="Times New Roman"/>
                <w:sz w:val="24"/>
                <w:szCs w:val="24"/>
              </w:rPr>
            </w:pPr>
            <w:r w:rsidRPr="005B3C42">
              <w:rPr>
                <w:rFonts w:ascii="Times New Roman" w:hAnsi="Times New Roman"/>
                <w:sz w:val="24"/>
                <w:szCs w:val="24"/>
              </w:rPr>
              <w:t xml:space="preserve">1.2.5. Konsultatīvās sistēmas veidošana </w:t>
            </w:r>
            <w:proofErr w:type="spellStart"/>
            <w:r w:rsidRPr="005B3C42">
              <w:rPr>
                <w:rFonts w:ascii="Times New Roman" w:hAnsi="Times New Roman"/>
                <w:sz w:val="24"/>
                <w:szCs w:val="24"/>
              </w:rPr>
              <w:t>prenatālo</w:t>
            </w:r>
            <w:proofErr w:type="spellEnd"/>
            <w:r w:rsidRPr="005B3C42">
              <w:rPr>
                <w:rFonts w:ascii="Times New Roman" w:hAnsi="Times New Roman"/>
                <w:sz w:val="24"/>
                <w:szCs w:val="24"/>
              </w:rPr>
              <w:t xml:space="preserve"> iedzimto patoloģiju precizēšanai, iesaistot reģionālos </w:t>
            </w:r>
            <w:r w:rsidRPr="005B3C42">
              <w:rPr>
                <w:rFonts w:ascii="Times New Roman" w:hAnsi="Times New Roman"/>
                <w:sz w:val="24"/>
                <w:szCs w:val="24"/>
              </w:rPr>
              <w:lastRenderedPageBreak/>
              <w:t>perinatālos centrus</w:t>
            </w:r>
          </w:p>
        </w:tc>
        <w:tc>
          <w:tcPr>
            <w:tcW w:w="1842" w:type="dxa"/>
            <w:gridSpan w:val="2"/>
          </w:tcPr>
          <w:p w:rsidR="00885055" w:rsidRPr="005B3C42" w:rsidRDefault="00885055" w:rsidP="00833A50">
            <w:pPr>
              <w:spacing w:after="0" w:line="240" w:lineRule="auto"/>
              <w:jc w:val="center"/>
              <w:rPr>
                <w:rFonts w:ascii="Times New Roman" w:hAnsi="Times New Roman"/>
                <w:sz w:val="24"/>
                <w:szCs w:val="24"/>
              </w:rPr>
            </w:pPr>
            <w:r w:rsidRPr="005B3C42">
              <w:rPr>
                <w:rFonts w:ascii="Times New Roman" w:hAnsi="Times New Roman"/>
                <w:sz w:val="24"/>
                <w:szCs w:val="24"/>
              </w:rPr>
              <w:lastRenderedPageBreak/>
              <w:t>2013.gada 30.decembris,</w:t>
            </w:r>
          </w:p>
          <w:p w:rsidR="00885055" w:rsidRPr="005B3C42" w:rsidRDefault="00885055" w:rsidP="00833A50">
            <w:pPr>
              <w:spacing w:after="0" w:line="240" w:lineRule="auto"/>
              <w:jc w:val="center"/>
              <w:rPr>
                <w:rFonts w:ascii="Times New Roman" w:hAnsi="Times New Roman"/>
                <w:sz w:val="24"/>
                <w:szCs w:val="24"/>
              </w:rPr>
            </w:pPr>
            <w:r w:rsidRPr="005B3C42">
              <w:rPr>
                <w:rFonts w:ascii="Times New Roman" w:hAnsi="Times New Roman"/>
                <w:sz w:val="24"/>
                <w:szCs w:val="24"/>
              </w:rPr>
              <w:t>2014.gada 30.decembris</w:t>
            </w:r>
          </w:p>
        </w:tc>
        <w:tc>
          <w:tcPr>
            <w:tcW w:w="1418" w:type="dxa"/>
            <w:gridSpan w:val="2"/>
          </w:tcPr>
          <w:p w:rsidR="00885055" w:rsidRPr="005B3C42" w:rsidRDefault="00885055" w:rsidP="008134DF">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8134DF">
            <w:pPr>
              <w:spacing w:after="0" w:line="240" w:lineRule="auto"/>
              <w:jc w:val="center"/>
              <w:rPr>
                <w:rFonts w:ascii="Times New Roman" w:hAnsi="Times New Roman"/>
                <w:sz w:val="24"/>
                <w:szCs w:val="24"/>
              </w:rPr>
            </w:pPr>
            <w:r w:rsidRPr="005B3C42">
              <w:rPr>
                <w:rFonts w:ascii="Times New Roman" w:hAnsi="Times New Roman"/>
                <w:sz w:val="24"/>
                <w:szCs w:val="24"/>
              </w:rPr>
              <w:t xml:space="preserve">Latvijas Ginekologu un dzemdību speciālistu </w:t>
            </w:r>
            <w:r w:rsidRPr="005B3C42">
              <w:rPr>
                <w:rFonts w:ascii="Times New Roman" w:hAnsi="Times New Roman"/>
                <w:sz w:val="24"/>
                <w:szCs w:val="24"/>
              </w:rPr>
              <w:lastRenderedPageBreak/>
              <w:t xml:space="preserve">asociācija </w:t>
            </w:r>
          </w:p>
          <w:p w:rsidR="00885055" w:rsidRPr="005B3C42" w:rsidRDefault="00885055" w:rsidP="008134DF">
            <w:pPr>
              <w:spacing w:after="0" w:line="240" w:lineRule="auto"/>
              <w:jc w:val="center"/>
              <w:rPr>
                <w:rFonts w:ascii="Times New Roman" w:hAnsi="Times New Roman"/>
                <w:sz w:val="24"/>
                <w:szCs w:val="24"/>
              </w:rPr>
            </w:pPr>
            <w:r w:rsidRPr="005B3C42">
              <w:rPr>
                <w:rFonts w:ascii="Times New Roman" w:hAnsi="Times New Roman"/>
                <w:sz w:val="24"/>
                <w:szCs w:val="24"/>
              </w:rPr>
              <w:t>Reģionālie perinatālie aprūpes centri</w:t>
            </w:r>
          </w:p>
        </w:tc>
        <w:tc>
          <w:tcPr>
            <w:tcW w:w="2411"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lastRenderedPageBreak/>
              <w:t>Izveidota konsultatīvā sistēma diagnožu precizēšanai</w:t>
            </w:r>
          </w:p>
        </w:tc>
        <w:tc>
          <w:tcPr>
            <w:tcW w:w="4155" w:type="dxa"/>
            <w:shd w:val="clear" w:color="auto" w:fill="auto"/>
          </w:tcPr>
          <w:p w:rsidR="00885055" w:rsidRPr="005B3C42" w:rsidRDefault="00885055" w:rsidP="00833A50">
            <w:pPr>
              <w:spacing w:after="0" w:line="240" w:lineRule="auto"/>
              <w:jc w:val="both"/>
              <w:rPr>
                <w:rFonts w:ascii="Times New Roman" w:hAnsi="Times New Roman"/>
                <w:b/>
                <w:sz w:val="24"/>
                <w:szCs w:val="24"/>
              </w:rPr>
            </w:pPr>
            <w:r w:rsidRPr="005B3C42">
              <w:rPr>
                <w:rFonts w:ascii="Times New Roman" w:hAnsi="Times New Roman"/>
                <w:sz w:val="24"/>
                <w:szCs w:val="24"/>
              </w:rPr>
              <w:t>Esošā valsts finansējuma ietvaros apakšprogrammā 01.01.00.</w:t>
            </w:r>
          </w:p>
        </w:tc>
      </w:tr>
      <w:tr w:rsidR="00885055" w:rsidRPr="003E5E06" w:rsidTr="004D7F44">
        <w:trPr>
          <w:trHeight w:val="70"/>
        </w:trPr>
        <w:tc>
          <w:tcPr>
            <w:tcW w:w="2976" w:type="dxa"/>
          </w:tcPr>
          <w:p w:rsidR="00885055" w:rsidRPr="003E5E06" w:rsidRDefault="00885055" w:rsidP="00885055">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vAlign w:val="center"/>
          </w:tcPr>
          <w:p w:rsidR="00885055" w:rsidRPr="00DD7A9B" w:rsidRDefault="00885055" w:rsidP="00885055">
            <w:pPr>
              <w:pStyle w:val="ListParagraph"/>
              <w:numPr>
                <w:ilvl w:val="1"/>
                <w:numId w:val="28"/>
              </w:numPr>
              <w:spacing w:after="0" w:line="240" w:lineRule="auto"/>
              <w:jc w:val="center"/>
              <w:rPr>
                <w:rFonts w:ascii="Times New Roman" w:hAnsi="Times New Roman"/>
                <w:b/>
                <w:sz w:val="24"/>
                <w:szCs w:val="24"/>
              </w:rPr>
            </w:pPr>
            <w:r w:rsidRPr="00DD7A9B">
              <w:rPr>
                <w:rFonts w:ascii="Times New Roman" w:hAnsi="Times New Roman"/>
                <w:b/>
                <w:sz w:val="24"/>
                <w:szCs w:val="24"/>
              </w:rPr>
              <w:t xml:space="preserve"> Iesaistīt ģimenes ārstu komandu (māsu vai vecmāti) ģimenes plānošanas un reproduktīvās veselības veicināšanā</w:t>
            </w:r>
          </w:p>
        </w:tc>
      </w:tr>
      <w:tr w:rsidR="00885055" w:rsidRPr="003E5E06" w:rsidTr="00AD3FFB">
        <w:trPr>
          <w:trHeight w:val="1124"/>
        </w:trPr>
        <w:tc>
          <w:tcPr>
            <w:tcW w:w="2976" w:type="dxa"/>
          </w:tcPr>
          <w:p w:rsidR="00885055" w:rsidRPr="005B3C42" w:rsidRDefault="00885055" w:rsidP="00885055">
            <w:pPr>
              <w:spacing w:after="0" w:line="240" w:lineRule="auto"/>
              <w:jc w:val="both"/>
              <w:rPr>
                <w:rFonts w:ascii="Times New Roman" w:hAnsi="Times New Roman"/>
                <w:sz w:val="24"/>
                <w:szCs w:val="24"/>
              </w:rPr>
            </w:pPr>
            <w:r w:rsidRPr="005B3C42">
              <w:rPr>
                <w:rFonts w:ascii="Times New Roman" w:hAnsi="Times New Roman"/>
                <w:sz w:val="24"/>
                <w:szCs w:val="24"/>
              </w:rPr>
              <w:t xml:space="preserve">1.3.1. Ģimenes ārsta komandas tālākizglītības programmās ieviest ģimenes plānošanas, seksuālās un reproduktīvās veselības  kursu: fizioloģiskās grūtniecības vadīšana, abortu </w:t>
            </w:r>
            <w:proofErr w:type="spellStart"/>
            <w:r w:rsidRPr="005B3C42">
              <w:rPr>
                <w:rFonts w:ascii="Times New Roman" w:hAnsi="Times New Roman"/>
                <w:sz w:val="24"/>
                <w:szCs w:val="24"/>
              </w:rPr>
              <w:t>prevencija</w:t>
            </w:r>
            <w:proofErr w:type="spellEnd"/>
            <w:r w:rsidRPr="005B3C42">
              <w:rPr>
                <w:rFonts w:ascii="Times New Roman" w:hAnsi="Times New Roman"/>
                <w:sz w:val="24"/>
                <w:szCs w:val="24"/>
              </w:rPr>
              <w:t>, grūtnieču izglītošana par riska faktoriem, kas var ietekmēt grūtniecības norisi, zīdīšanas veicināšana un atbalsts zīdošām mātēm</w:t>
            </w:r>
          </w:p>
        </w:tc>
        <w:tc>
          <w:tcPr>
            <w:tcW w:w="1842"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2014.gada 30.decembris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 xml:space="preserve">VM </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 xml:space="preserve">Latvijas Ginekologu un dzemdību speciālistu asociācija </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Latvijas vecmāšu asociācija</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VI</w:t>
            </w:r>
          </w:p>
        </w:tc>
        <w:tc>
          <w:tcPr>
            <w:tcW w:w="2411"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Apmācīta ģimenes ārsta komanda, kas nodrošina grūtnieču aprūpi par ģimenes plānošanu, seksuālo un reproduktīvo veselību</w:t>
            </w:r>
          </w:p>
        </w:tc>
        <w:tc>
          <w:tcPr>
            <w:tcW w:w="4155"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 xml:space="preserve">Eiropas Sociālā fonda 1.3.2.3.aktivitātes „Veselības aprūpes un veicināšanas procesā iesaistīto institūciju personāla kompetences, prasmju un iemaņu līmeņa paaugstināšana” finansējuma ietvaros. </w:t>
            </w:r>
          </w:p>
          <w:p w:rsidR="00885055" w:rsidRPr="005B3C42" w:rsidRDefault="00885055" w:rsidP="00B42E60">
            <w:pPr>
              <w:spacing w:after="0" w:line="240" w:lineRule="auto"/>
              <w:jc w:val="both"/>
              <w:rPr>
                <w:rFonts w:ascii="Times New Roman" w:hAnsi="Times New Roman"/>
                <w:sz w:val="24"/>
                <w:szCs w:val="24"/>
              </w:rPr>
            </w:pPr>
            <w:r w:rsidRPr="005B3C42">
              <w:rPr>
                <w:rFonts w:ascii="Times New Roman" w:hAnsi="Times New Roman"/>
                <w:sz w:val="24"/>
                <w:szCs w:val="24"/>
              </w:rPr>
              <w:t>2014.gadā – 40 000 Ls</w:t>
            </w:r>
            <w:r w:rsidR="009C5FDC">
              <w:rPr>
                <w:rFonts w:ascii="Times New Roman" w:hAnsi="Times New Roman"/>
                <w:sz w:val="24"/>
                <w:szCs w:val="24"/>
              </w:rPr>
              <w:t>”</w:t>
            </w:r>
          </w:p>
        </w:tc>
      </w:tr>
      <w:tr w:rsidR="00885055" w:rsidRPr="003E5E06" w:rsidTr="004D7F44">
        <w:tc>
          <w:tcPr>
            <w:tcW w:w="2976" w:type="dxa"/>
          </w:tcPr>
          <w:p w:rsidR="00885055" w:rsidRPr="005B3C42" w:rsidRDefault="00885055" w:rsidP="00C54623">
            <w:pPr>
              <w:pStyle w:val="Default"/>
              <w:ind w:left="34"/>
              <w:jc w:val="both"/>
              <w:rPr>
                <w:rFonts w:ascii="Times New Roman" w:hAnsi="Times New Roman" w:cs="Times New Roman"/>
              </w:rPr>
            </w:pPr>
            <w:r w:rsidRPr="005B3C42">
              <w:rPr>
                <w:rFonts w:ascii="Times New Roman" w:hAnsi="Times New Roman" w:cs="Times New Roman"/>
              </w:rPr>
              <w:t xml:space="preserve">1.3.2. </w:t>
            </w:r>
            <w:proofErr w:type="spellStart"/>
            <w:r w:rsidRPr="005B3C42">
              <w:rPr>
                <w:rFonts w:ascii="Times New Roman" w:hAnsi="Times New Roman" w:cs="Times New Roman"/>
              </w:rPr>
              <w:t>Feldšerpunktu</w:t>
            </w:r>
            <w:proofErr w:type="spellEnd"/>
            <w:r w:rsidRPr="005B3C42">
              <w:rPr>
                <w:rFonts w:ascii="Times New Roman" w:hAnsi="Times New Roman" w:cs="Times New Roman"/>
              </w:rPr>
              <w:t xml:space="preserve"> – vecmāšu punktu pieejamības uzlabošana primārās veselības aprūpes pakalpojumu nodrošināšanā (</w:t>
            </w:r>
            <w:proofErr w:type="spellStart"/>
            <w:r w:rsidRPr="005B3C42">
              <w:rPr>
                <w:rFonts w:ascii="Times New Roman" w:hAnsi="Times New Roman" w:cs="Times New Roman"/>
                <w:iCs/>
              </w:rPr>
              <w:t>feldšerpunktā</w:t>
            </w:r>
            <w:proofErr w:type="spellEnd"/>
            <w:r w:rsidRPr="005B3C42">
              <w:rPr>
                <w:rFonts w:ascii="Times New Roman" w:hAnsi="Times New Roman" w:cs="Times New Roman"/>
                <w:iCs/>
              </w:rPr>
              <w:t xml:space="preserve"> strādājoša ārsta palīga vai vecmātes noslodzes palielināšana) </w:t>
            </w:r>
          </w:p>
        </w:tc>
        <w:tc>
          <w:tcPr>
            <w:tcW w:w="1842" w:type="dxa"/>
            <w:gridSpan w:val="2"/>
          </w:tcPr>
          <w:p w:rsidR="00885055" w:rsidRPr="005B3C42" w:rsidRDefault="00885055" w:rsidP="00E8716E">
            <w:pPr>
              <w:spacing w:after="0" w:line="240" w:lineRule="auto"/>
              <w:jc w:val="center"/>
              <w:rPr>
                <w:rFonts w:ascii="Times New Roman" w:hAnsi="Times New Roman"/>
                <w:b/>
                <w:sz w:val="24"/>
                <w:szCs w:val="24"/>
              </w:rPr>
            </w:pPr>
            <w:r w:rsidRPr="005B3C42">
              <w:rPr>
                <w:rFonts w:ascii="Times New Roman" w:hAnsi="Times New Roman"/>
                <w:sz w:val="24"/>
                <w:szCs w:val="24"/>
              </w:rPr>
              <w:t>201</w:t>
            </w:r>
            <w:r w:rsidR="00E8716E">
              <w:rPr>
                <w:rFonts w:ascii="Times New Roman" w:hAnsi="Times New Roman"/>
                <w:sz w:val="24"/>
                <w:szCs w:val="24"/>
              </w:rPr>
              <w:t>2</w:t>
            </w:r>
            <w:r w:rsidRPr="005B3C42">
              <w:rPr>
                <w:rFonts w:ascii="Times New Roman" w:hAnsi="Times New Roman"/>
                <w:sz w:val="24"/>
                <w:szCs w:val="24"/>
              </w:rPr>
              <w:t>.gada 30.decembris</w:t>
            </w:r>
          </w:p>
        </w:tc>
        <w:tc>
          <w:tcPr>
            <w:tcW w:w="1418" w:type="dxa"/>
            <w:gridSpan w:val="2"/>
          </w:tcPr>
          <w:p w:rsidR="00885055" w:rsidRPr="005B3C42" w:rsidRDefault="00885055" w:rsidP="00BC28DD">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NVD</w:t>
            </w:r>
          </w:p>
        </w:tc>
        <w:tc>
          <w:tcPr>
            <w:tcW w:w="2411" w:type="dxa"/>
          </w:tcPr>
          <w:p w:rsidR="00885055" w:rsidRPr="005B3C42" w:rsidRDefault="00885055" w:rsidP="00EE4D3C">
            <w:pPr>
              <w:spacing w:after="0" w:line="240" w:lineRule="auto"/>
              <w:jc w:val="both"/>
              <w:rPr>
                <w:rFonts w:ascii="Times New Roman" w:hAnsi="Times New Roman"/>
                <w:b/>
                <w:sz w:val="24"/>
                <w:szCs w:val="24"/>
              </w:rPr>
            </w:pPr>
            <w:r w:rsidRPr="005B3C42">
              <w:rPr>
                <w:rFonts w:ascii="Times New Roman" w:hAnsi="Times New Roman"/>
                <w:sz w:val="24"/>
                <w:szCs w:val="24"/>
              </w:rPr>
              <w:t xml:space="preserve">Nodrošināta pacientu (t.sk. grūtnieču un jauno vecāku) pieejamība </w:t>
            </w:r>
            <w:proofErr w:type="spellStart"/>
            <w:r w:rsidRPr="005B3C42">
              <w:rPr>
                <w:rFonts w:ascii="Times New Roman" w:hAnsi="Times New Roman"/>
                <w:sz w:val="24"/>
                <w:szCs w:val="24"/>
              </w:rPr>
              <w:t>feldšerpunktiem</w:t>
            </w:r>
            <w:proofErr w:type="spellEnd"/>
            <w:r w:rsidRPr="005B3C42">
              <w:rPr>
                <w:rFonts w:ascii="Times New Roman" w:hAnsi="Times New Roman"/>
                <w:sz w:val="24"/>
                <w:szCs w:val="24"/>
              </w:rPr>
              <w:t xml:space="preserve"> zema iedzīvotāju blīvuma reģionos</w:t>
            </w:r>
            <w:r w:rsidRPr="005B3C42">
              <w:rPr>
                <w:rFonts w:ascii="Times New Roman" w:hAnsi="Times New Roman"/>
                <w:b/>
                <w:sz w:val="24"/>
                <w:szCs w:val="24"/>
              </w:rPr>
              <w:t xml:space="preserve"> </w:t>
            </w:r>
            <w:r w:rsidRPr="005B3C42">
              <w:rPr>
                <w:rFonts w:ascii="Times New Roman" w:hAnsi="Times New Roman"/>
                <w:sz w:val="24"/>
                <w:szCs w:val="24"/>
              </w:rPr>
              <w:t xml:space="preserve">(veikti grozījumi MK 2006.gada 19.decembra noteikumos Nr.1046 </w:t>
            </w:r>
            <w:r w:rsidRPr="005B3C42">
              <w:rPr>
                <w:rFonts w:ascii="Times New Roman" w:hAnsi="Times New Roman"/>
                <w:bCs/>
                <w:sz w:val="24"/>
                <w:szCs w:val="24"/>
              </w:rPr>
              <w:t>„</w:t>
            </w:r>
            <w:hyperlink r:id="rId28" w:tgtFrame="_blank" w:history="1">
              <w:r w:rsidRPr="005B3C42">
                <w:rPr>
                  <w:rStyle w:val="Hyperlink"/>
                  <w:rFonts w:ascii="Times New Roman" w:hAnsi="Times New Roman"/>
                  <w:bCs/>
                  <w:color w:val="auto"/>
                  <w:sz w:val="24"/>
                  <w:szCs w:val="24"/>
                  <w:u w:val="none"/>
                </w:rPr>
                <w:t xml:space="preserve">Veselības aprūpes </w:t>
              </w:r>
              <w:r w:rsidRPr="005B3C42">
                <w:rPr>
                  <w:rStyle w:val="Hyperlink"/>
                  <w:rFonts w:ascii="Times New Roman" w:hAnsi="Times New Roman"/>
                  <w:bCs/>
                  <w:color w:val="auto"/>
                  <w:sz w:val="24"/>
                  <w:szCs w:val="24"/>
                  <w:u w:val="none"/>
                </w:rPr>
                <w:lastRenderedPageBreak/>
                <w:t>organizēšanas un finansēšanas kārtība</w:t>
              </w:r>
            </w:hyperlink>
            <w:r w:rsidRPr="005B3C42">
              <w:rPr>
                <w:rFonts w:ascii="Times New Roman" w:hAnsi="Times New Roman"/>
                <w:bCs/>
                <w:sz w:val="24"/>
                <w:szCs w:val="24"/>
              </w:rPr>
              <w:t>”</w:t>
            </w:r>
          </w:p>
        </w:tc>
        <w:tc>
          <w:tcPr>
            <w:tcW w:w="4155" w:type="dxa"/>
          </w:tcPr>
          <w:p w:rsidR="00885055" w:rsidRPr="005B3C42" w:rsidRDefault="00885055" w:rsidP="004D7F44">
            <w:pPr>
              <w:spacing w:after="0" w:line="240" w:lineRule="auto"/>
              <w:jc w:val="both"/>
              <w:rPr>
                <w:rFonts w:ascii="Times New Roman" w:hAnsi="Times New Roman"/>
                <w:b/>
                <w:sz w:val="24"/>
                <w:szCs w:val="24"/>
              </w:rPr>
            </w:pPr>
            <w:r w:rsidRPr="005B3C42">
              <w:rPr>
                <w:rFonts w:ascii="Times New Roman" w:hAnsi="Times New Roman"/>
                <w:sz w:val="24"/>
                <w:szCs w:val="24"/>
              </w:rPr>
              <w:lastRenderedPageBreak/>
              <w:t>Esošā valsts finansējuma ietvaros apakšprogrammā 33.01.00.</w:t>
            </w:r>
          </w:p>
        </w:tc>
      </w:tr>
      <w:tr w:rsidR="00885055" w:rsidRPr="003E5E06" w:rsidTr="004D7F44">
        <w:tc>
          <w:tcPr>
            <w:tcW w:w="2976" w:type="dxa"/>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b/>
                <w:sz w:val="24"/>
                <w:szCs w:val="24"/>
              </w:rPr>
              <w:lastRenderedPageBreak/>
              <w:t>Uzdevums mērķa sasniegšanai</w:t>
            </w:r>
          </w:p>
        </w:tc>
        <w:tc>
          <w:tcPr>
            <w:tcW w:w="11244" w:type="dxa"/>
            <w:gridSpan w:val="8"/>
          </w:tcPr>
          <w:p w:rsidR="00885055" w:rsidRPr="005B3C42" w:rsidRDefault="00885055" w:rsidP="004D7F44">
            <w:pPr>
              <w:spacing w:after="0" w:line="240" w:lineRule="auto"/>
              <w:jc w:val="center"/>
              <w:rPr>
                <w:rFonts w:ascii="Times New Roman" w:hAnsi="Times New Roman"/>
                <w:b/>
                <w:sz w:val="24"/>
                <w:szCs w:val="24"/>
              </w:rPr>
            </w:pPr>
            <w:r w:rsidRPr="005B3C42">
              <w:rPr>
                <w:rFonts w:ascii="Times New Roman" w:hAnsi="Times New Roman"/>
                <w:b/>
                <w:sz w:val="24"/>
                <w:szCs w:val="24"/>
              </w:rPr>
              <w:t xml:space="preserve">1.4. Izstrādāt un reģistrēt </w:t>
            </w:r>
            <w:proofErr w:type="spellStart"/>
            <w:r w:rsidRPr="005B3C42">
              <w:rPr>
                <w:rFonts w:ascii="Times New Roman" w:hAnsi="Times New Roman"/>
                <w:b/>
                <w:sz w:val="24"/>
                <w:szCs w:val="24"/>
              </w:rPr>
              <w:t>antenatālās</w:t>
            </w:r>
            <w:proofErr w:type="spellEnd"/>
            <w:r w:rsidRPr="005B3C42">
              <w:rPr>
                <w:rFonts w:ascii="Times New Roman" w:hAnsi="Times New Roman"/>
                <w:b/>
                <w:sz w:val="24"/>
                <w:szCs w:val="24"/>
              </w:rPr>
              <w:t xml:space="preserve"> aprūpes vadlīnijas un kritērijus ārstniecības personu kompetences noteikšanai</w:t>
            </w:r>
          </w:p>
        </w:tc>
      </w:tr>
      <w:tr w:rsidR="00885055" w:rsidRPr="003E5E06" w:rsidTr="004D7F44">
        <w:tc>
          <w:tcPr>
            <w:tcW w:w="2976"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 xml:space="preserve">1.4.1. Izstrādāt un reģistrēt </w:t>
            </w:r>
            <w:proofErr w:type="spellStart"/>
            <w:r w:rsidRPr="005B3C42">
              <w:rPr>
                <w:rFonts w:ascii="Times New Roman" w:hAnsi="Times New Roman"/>
                <w:sz w:val="24"/>
                <w:szCs w:val="24"/>
              </w:rPr>
              <w:t>antenatālās</w:t>
            </w:r>
            <w:proofErr w:type="spellEnd"/>
            <w:r w:rsidRPr="005B3C42">
              <w:rPr>
                <w:rFonts w:ascii="Times New Roman" w:hAnsi="Times New Roman"/>
                <w:sz w:val="24"/>
                <w:szCs w:val="24"/>
              </w:rPr>
              <w:t xml:space="preserve"> aprūpes vadlīnijas un kritērijus</w:t>
            </w:r>
          </w:p>
        </w:tc>
        <w:tc>
          <w:tcPr>
            <w:tcW w:w="1842"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2013.gada 30.decembris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 xml:space="preserve">NVD </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 xml:space="preserve">Latvijas Ginekologu un dzemdību speciālistu asociācija </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Latvijas vecmāšu asociācija</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VI</w:t>
            </w:r>
          </w:p>
        </w:tc>
        <w:tc>
          <w:tcPr>
            <w:tcW w:w="2411"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 xml:space="preserve">Izstrādātas un reģistrētas </w:t>
            </w:r>
            <w:proofErr w:type="spellStart"/>
            <w:r w:rsidRPr="005B3C42">
              <w:rPr>
                <w:rFonts w:ascii="Times New Roman" w:hAnsi="Times New Roman"/>
                <w:sz w:val="24"/>
                <w:szCs w:val="24"/>
              </w:rPr>
              <w:t>antenatālās</w:t>
            </w:r>
            <w:proofErr w:type="spellEnd"/>
            <w:r w:rsidRPr="005B3C42">
              <w:rPr>
                <w:rFonts w:ascii="Times New Roman" w:hAnsi="Times New Roman"/>
                <w:sz w:val="24"/>
                <w:szCs w:val="24"/>
              </w:rPr>
              <w:t xml:space="preserve"> aprūpes vadlīnijas un kritēriji ārstniecības personu kompetences noteikšanai</w:t>
            </w:r>
          </w:p>
        </w:tc>
        <w:tc>
          <w:tcPr>
            <w:tcW w:w="4155"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NVD budžeta ietvaros programmā 45.00.00.</w:t>
            </w:r>
          </w:p>
        </w:tc>
      </w:tr>
      <w:tr w:rsidR="00885055" w:rsidRPr="003E5E06" w:rsidTr="004D7F44">
        <w:tc>
          <w:tcPr>
            <w:tcW w:w="2976" w:type="dxa"/>
          </w:tcPr>
          <w:p w:rsidR="00885055" w:rsidRPr="005B3C42" w:rsidRDefault="00885055" w:rsidP="00833A50">
            <w:pPr>
              <w:spacing w:after="0" w:line="240" w:lineRule="auto"/>
              <w:jc w:val="both"/>
              <w:rPr>
                <w:rFonts w:ascii="Times New Roman" w:hAnsi="Times New Roman"/>
                <w:sz w:val="24"/>
                <w:szCs w:val="24"/>
              </w:rPr>
            </w:pPr>
            <w:r w:rsidRPr="005B3C42">
              <w:rPr>
                <w:rFonts w:ascii="Times New Roman" w:hAnsi="Times New Roman"/>
                <w:sz w:val="24"/>
                <w:szCs w:val="24"/>
              </w:rPr>
              <w:t>1.4.2. Sagatavot informatīvu ziņojumu par ķeizargriezienu un dzemdību sarežģījumu īpatsvaru Latvijā, apzinot esošo situāciju un sniedzot priekšlikumus turpmākai rīcībai</w:t>
            </w:r>
          </w:p>
        </w:tc>
        <w:tc>
          <w:tcPr>
            <w:tcW w:w="1842" w:type="dxa"/>
            <w:gridSpan w:val="2"/>
          </w:tcPr>
          <w:p w:rsidR="00885055" w:rsidRPr="005B3C42" w:rsidRDefault="00885055" w:rsidP="00833A50">
            <w:pPr>
              <w:spacing w:after="0" w:line="240" w:lineRule="auto"/>
              <w:jc w:val="center"/>
              <w:rPr>
                <w:rFonts w:ascii="Times New Roman" w:hAnsi="Times New Roman"/>
                <w:b/>
                <w:sz w:val="24"/>
                <w:szCs w:val="24"/>
              </w:rPr>
            </w:pPr>
            <w:r w:rsidRPr="005B3C42">
              <w:rPr>
                <w:rFonts w:ascii="Times New Roman" w:hAnsi="Times New Roman"/>
                <w:sz w:val="24"/>
                <w:szCs w:val="24"/>
              </w:rPr>
              <w:t>2013.gada 30.decembris</w:t>
            </w:r>
          </w:p>
        </w:tc>
        <w:tc>
          <w:tcPr>
            <w:tcW w:w="1418" w:type="dxa"/>
            <w:gridSpan w:val="2"/>
          </w:tcPr>
          <w:p w:rsidR="00885055" w:rsidRPr="005B3C42" w:rsidRDefault="00885055" w:rsidP="00833A50">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833A50">
            <w:pPr>
              <w:spacing w:after="0" w:line="240" w:lineRule="auto"/>
              <w:jc w:val="center"/>
              <w:rPr>
                <w:rFonts w:ascii="Times New Roman" w:hAnsi="Times New Roman"/>
                <w:sz w:val="24"/>
                <w:szCs w:val="24"/>
              </w:rPr>
            </w:pPr>
            <w:r w:rsidRPr="005B3C42">
              <w:rPr>
                <w:rFonts w:ascii="Times New Roman" w:hAnsi="Times New Roman"/>
                <w:sz w:val="24"/>
                <w:szCs w:val="24"/>
              </w:rPr>
              <w:t>NVD</w:t>
            </w:r>
          </w:p>
          <w:p w:rsidR="00885055" w:rsidRPr="005B3C42" w:rsidRDefault="00885055" w:rsidP="00833A50">
            <w:pPr>
              <w:spacing w:after="0" w:line="240" w:lineRule="auto"/>
              <w:jc w:val="center"/>
              <w:rPr>
                <w:rFonts w:ascii="Times New Roman" w:hAnsi="Times New Roman"/>
                <w:sz w:val="24"/>
                <w:szCs w:val="24"/>
              </w:rPr>
            </w:pPr>
            <w:r w:rsidRPr="005B3C42">
              <w:rPr>
                <w:rFonts w:ascii="Times New Roman" w:hAnsi="Times New Roman"/>
                <w:sz w:val="24"/>
                <w:szCs w:val="24"/>
              </w:rPr>
              <w:t>Latvijas Ginekologu un dzemdību speciālistu asociācija</w:t>
            </w:r>
          </w:p>
          <w:p w:rsidR="00885055" w:rsidRPr="005B3C42" w:rsidRDefault="00885055" w:rsidP="00833A50">
            <w:pPr>
              <w:spacing w:after="0" w:line="240" w:lineRule="auto"/>
              <w:jc w:val="center"/>
              <w:rPr>
                <w:rFonts w:ascii="Times New Roman" w:hAnsi="Times New Roman"/>
                <w:sz w:val="24"/>
                <w:szCs w:val="24"/>
              </w:rPr>
            </w:pPr>
          </w:p>
        </w:tc>
        <w:tc>
          <w:tcPr>
            <w:tcW w:w="2411" w:type="dxa"/>
          </w:tcPr>
          <w:p w:rsidR="00885055" w:rsidRPr="005B3C42" w:rsidRDefault="00885055" w:rsidP="00833A50">
            <w:pPr>
              <w:spacing w:after="0" w:line="240" w:lineRule="auto"/>
              <w:jc w:val="both"/>
              <w:rPr>
                <w:rFonts w:ascii="Times New Roman" w:hAnsi="Times New Roman"/>
                <w:sz w:val="24"/>
                <w:szCs w:val="24"/>
              </w:rPr>
            </w:pPr>
            <w:r w:rsidRPr="005B3C42">
              <w:rPr>
                <w:rFonts w:ascii="Times New Roman" w:hAnsi="Times New Roman"/>
                <w:sz w:val="24"/>
                <w:szCs w:val="24"/>
              </w:rPr>
              <w:t>Sagatavots informatīvais ziņojums</w:t>
            </w:r>
          </w:p>
        </w:tc>
        <w:tc>
          <w:tcPr>
            <w:tcW w:w="4155" w:type="dxa"/>
          </w:tcPr>
          <w:p w:rsidR="00885055" w:rsidRPr="005B3C42" w:rsidRDefault="00885055" w:rsidP="00833A50">
            <w:pPr>
              <w:spacing w:after="0" w:line="240" w:lineRule="auto"/>
              <w:jc w:val="both"/>
              <w:rPr>
                <w:rFonts w:ascii="Times New Roman" w:hAnsi="Times New Roman"/>
                <w:b/>
                <w:sz w:val="24"/>
                <w:szCs w:val="24"/>
              </w:rPr>
            </w:pPr>
            <w:r w:rsidRPr="005B3C42">
              <w:rPr>
                <w:rFonts w:ascii="Times New Roman" w:hAnsi="Times New Roman"/>
                <w:sz w:val="24"/>
                <w:szCs w:val="24"/>
              </w:rPr>
              <w:t>Esošā valsts finansējuma ietvaros apakšprogrammā 01.01.00.</w:t>
            </w:r>
          </w:p>
        </w:tc>
      </w:tr>
      <w:tr w:rsidR="00885055" w:rsidRPr="003E5E06" w:rsidTr="004D7F44">
        <w:trPr>
          <w:trHeight w:val="70"/>
        </w:trPr>
        <w:tc>
          <w:tcPr>
            <w:tcW w:w="2976" w:type="dxa"/>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b/>
                <w:sz w:val="24"/>
                <w:szCs w:val="24"/>
              </w:rPr>
              <w:t>Uzdevums mērķa sasniegšanai</w:t>
            </w:r>
          </w:p>
        </w:tc>
        <w:tc>
          <w:tcPr>
            <w:tcW w:w="11244" w:type="dxa"/>
            <w:gridSpan w:val="8"/>
            <w:vAlign w:val="center"/>
          </w:tcPr>
          <w:p w:rsidR="00885055" w:rsidRPr="00DD7A9B" w:rsidRDefault="00885055" w:rsidP="004D7F44">
            <w:pPr>
              <w:spacing w:after="0" w:line="240" w:lineRule="auto"/>
              <w:jc w:val="center"/>
              <w:rPr>
                <w:rFonts w:ascii="Times New Roman" w:hAnsi="Times New Roman"/>
                <w:sz w:val="24"/>
                <w:szCs w:val="24"/>
              </w:rPr>
            </w:pPr>
            <w:r w:rsidRPr="00DD7A9B">
              <w:rPr>
                <w:rFonts w:ascii="Times New Roman" w:hAnsi="Times New Roman"/>
                <w:b/>
                <w:sz w:val="24"/>
                <w:szCs w:val="24"/>
              </w:rPr>
              <w:t>1.5.</w:t>
            </w:r>
            <w:r w:rsidRPr="00DD7A9B">
              <w:rPr>
                <w:rFonts w:ascii="Times New Roman" w:hAnsi="Times New Roman"/>
                <w:sz w:val="28"/>
                <w:szCs w:val="28"/>
              </w:rPr>
              <w:t xml:space="preserve"> </w:t>
            </w:r>
            <w:r w:rsidRPr="00DD7A9B">
              <w:rPr>
                <w:rFonts w:ascii="Times New Roman" w:hAnsi="Times New Roman"/>
                <w:b/>
                <w:sz w:val="24"/>
                <w:szCs w:val="24"/>
              </w:rPr>
              <w:t>Veidot perinatālā un mātes mirstības audita sistēmas</w:t>
            </w:r>
          </w:p>
        </w:tc>
      </w:tr>
      <w:tr w:rsidR="00885055" w:rsidRPr="003E5E06" w:rsidTr="004D7F44">
        <w:tc>
          <w:tcPr>
            <w:tcW w:w="2976"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1.5.1. Veikt perinatālās mirstības analīzi un, balstoties uz analīzes rezultātiem, izvērtēt iespēju ieviest izmaiņas valsts perinatālās aprūpes sistēmā</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pPr>
            <w:r w:rsidRPr="003E5E06">
              <w:rPr>
                <w:rFonts w:ascii="Times New Roman" w:hAnsi="Times New Roman"/>
                <w:sz w:val="24"/>
                <w:szCs w:val="24"/>
              </w:rPr>
              <w:t>2014.gada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Latvijas G</w:t>
            </w:r>
            <w:r w:rsidRPr="003E5E06">
              <w:rPr>
                <w:rFonts w:ascii="Times New Roman" w:hAnsi="Times New Roman"/>
                <w:sz w:val="24"/>
                <w:szCs w:val="24"/>
              </w:rPr>
              <w:t xml:space="preserve">inekologu un dzemdību speciālistu asociācija </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Latvijas vecmāšu </w:t>
            </w:r>
            <w:r w:rsidRPr="003E5E06">
              <w:rPr>
                <w:rFonts w:ascii="Times New Roman" w:hAnsi="Times New Roman"/>
                <w:sz w:val="24"/>
                <w:szCs w:val="24"/>
              </w:rPr>
              <w:lastRenderedPageBreak/>
              <w:t>asociācija</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VI</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PVO</w:t>
            </w:r>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lastRenderedPageBreak/>
              <w:t>Izmaiņas perinatālās aprūpes sistēmas jautājumos – izveidota perinatālā audita sistēma</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valsts finansējuma ietvaros apakšprogrammā 01.01.00.</w:t>
            </w:r>
          </w:p>
        </w:tc>
      </w:tr>
      <w:tr w:rsidR="00885055" w:rsidRPr="003E5E06" w:rsidTr="004D7F44">
        <w:trPr>
          <w:trHeight w:val="274"/>
        </w:trPr>
        <w:tc>
          <w:tcPr>
            <w:tcW w:w="2976"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lastRenderedPageBreak/>
              <w:t>1.5.2. Veikt mātes mirstības konfidenciālo auditu, ieviešot izmaiņas dzemdību un grūtniecības vadīšanas vadlīnijās</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line="240" w:lineRule="auto"/>
              <w:jc w:val="center"/>
            </w:pPr>
            <w:r w:rsidRPr="003E5E06">
              <w:rPr>
                <w:rFonts w:ascii="Times New Roman" w:hAnsi="Times New Roman"/>
                <w:sz w:val="24"/>
                <w:szCs w:val="24"/>
              </w:rPr>
              <w:t>2014.gada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Latvijas G</w:t>
            </w:r>
            <w:r w:rsidRPr="003E5E06">
              <w:rPr>
                <w:rFonts w:ascii="Times New Roman" w:hAnsi="Times New Roman"/>
                <w:sz w:val="24"/>
                <w:szCs w:val="24"/>
              </w:rPr>
              <w:t>inekologu un dzemdību speciālistu asociācija</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Latvijas vecmāšu asociācija</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VI</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PVO</w:t>
            </w:r>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Izmaiņas dzemdību un grūtniecības vadīšanas jautājumos – izveidota mātes mirstības konfidenciālā audita sistēma</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valsts finansējuma ietvaros apakšprogrammā 01.01.00.</w:t>
            </w:r>
          </w:p>
        </w:tc>
      </w:tr>
      <w:tr w:rsidR="00885055" w:rsidRPr="003E5E06" w:rsidTr="004D7F44">
        <w:trPr>
          <w:trHeight w:val="70"/>
        </w:trPr>
        <w:tc>
          <w:tcPr>
            <w:tcW w:w="2976" w:type="dxa"/>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b/>
                <w:sz w:val="24"/>
                <w:szCs w:val="24"/>
              </w:rPr>
              <w:t>Uzdevums mērķa sasniegšanai</w:t>
            </w:r>
          </w:p>
        </w:tc>
        <w:tc>
          <w:tcPr>
            <w:tcW w:w="11244" w:type="dxa"/>
            <w:gridSpan w:val="8"/>
            <w:vAlign w:val="center"/>
          </w:tcPr>
          <w:p w:rsidR="00885055" w:rsidRPr="00DD7A9B" w:rsidRDefault="00885055" w:rsidP="004D7F44">
            <w:pPr>
              <w:spacing w:after="0" w:line="240" w:lineRule="auto"/>
              <w:jc w:val="center"/>
              <w:rPr>
                <w:rFonts w:ascii="Times New Roman" w:hAnsi="Times New Roman"/>
                <w:sz w:val="24"/>
                <w:szCs w:val="24"/>
              </w:rPr>
            </w:pPr>
            <w:r w:rsidRPr="00DD7A9B">
              <w:rPr>
                <w:rFonts w:ascii="Times New Roman" w:hAnsi="Times New Roman"/>
                <w:b/>
                <w:sz w:val="24"/>
                <w:szCs w:val="24"/>
              </w:rPr>
              <w:t>1.6.</w:t>
            </w:r>
            <w:r w:rsidRPr="00DD7A9B">
              <w:rPr>
                <w:rFonts w:ascii="Times New Roman" w:hAnsi="Times New Roman"/>
                <w:sz w:val="28"/>
                <w:szCs w:val="28"/>
              </w:rPr>
              <w:t xml:space="preserve"> </w:t>
            </w:r>
            <w:r w:rsidRPr="00DD7A9B">
              <w:rPr>
                <w:rFonts w:ascii="Times New Roman" w:hAnsi="Times New Roman"/>
                <w:b/>
                <w:sz w:val="24"/>
                <w:szCs w:val="24"/>
              </w:rPr>
              <w:t>Grūtnieču vakcinācija pret gripu</w:t>
            </w:r>
          </w:p>
        </w:tc>
      </w:tr>
      <w:tr w:rsidR="00885055" w:rsidRPr="003E5E06" w:rsidTr="004D7F44">
        <w:tc>
          <w:tcPr>
            <w:tcW w:w="2976" w:type="dxa"/>
          </w:tcPr>
          <w:p w:rsidR="00885055" w:rsidRPr="003E5E06" w:rsidRDefault="00885055" w:rsidP="004D7F44">
            <w:pPr>
              <w:spacing w:after="0" w:line="240" w:lineRule="auto"/>
              <w:jc w:val="both"/>
              <w:rPr>
                <w:rFonts w:ascii="Verdana" w:hAnsi="Verdana"/>
                <w:b/>
                <w:bCs/>
                <w:sz w:val="28"/>
                <w:szCs w:val="28"/>
                <w:lang w:eastAsia="lv-LV"/>
              </w:rPr>
            </w:pPr>
            <w:r w:rsidRPr="003E5E06">
              <w:rPr>
                <w:rFonts w:ascii="Times New Roman" w:hAnsi="Times New Roman"/>
                <w:sz w:val="24"/>
                <w:szCs w:val="24"/>
              </w:rPr>
              <w:t xml:space="preserve">1.6.1. Iekļaut grūtnieces augsta riska grupā brīvprātīgai vakcinācijai pret gripu un nodrošināt vakcīnas cenas kompensāciju 100 % apmērā no </w:t>
            </w:r>
            <w:r>
              <w:rPr>
                <w:rFonts w:ascii="Times New Roman" w:hAnsi="Times New Roman"/>
                <w:sz w:val="24"/>
                <w:szCs w:val="24"/>
              </w:rPr>
              <w:t xml:space="preserve">valsts budžeta līdzekļiem. Tiek </w:t>
            </w:r>
            <w:r w:rsidRPr="003E5E06">
              <w:rPr>
                <w:rFonts w:ascii="Times New Roman" w:hAnsi="Times New Roman"/>
                <w:sz w:val="24"/>
                <w:szCs w:val="24"/>
              </w:rPr>
              <w:t>vakcinēt</w:t>
            </w:r>
            <w:r>
              <w:rPr>
                <w:rFonts w:ascii="Times New Roman" w:hAnsi="Times New Roman"/>
                <w:sz w:val="24"/>
                <w:szCs w:val="24"/>
              </w:rPr>
              <w:t>as</w:t>
            </w:r>
            <w:r w:rsidRPr="003E5E06">
              <w:rPr>
                <w:rFonts w:ascii="Times New Roman" w:hAnsi="Times New Roman"/>
                <w:sz w:val="24"/>
                <w:szCs w:val="24"/>
              </w:rPr>
              <w:t xml:space="preserve"> grūtniec</w:t>
            </w:r>
            <w:r>
              <w:rPr>
                <w:rFonts w:ascii="Times New Roman" w:hAnsi="Times New Roman"/>
                <w:sz w:val="24"/>
                <w:szCs w:val="24"/>
              </w:rPr>
              <w:t>es</w:t>
            </w:r>
            <w:r w:rsidRPr="003E5E06">
              <w:rPr>
                <w:rFonts w:ascii="Times New Roman" w:hAnsi="Times New Roman"/>
                <w:sz w:val="24"/>
                <w:szCs w:val="24"/>
              </w:rPr>
              <w:t xml:space="preserve">, kurām ir </w:t>
            </w:r>
            <w:r>
              <w:rPr>
                <w:rFonts w:ascii="Times New Roman" w:hAnsi="Times New Roman"/>
                <w:sz w:val="24"/>
                <w:szCs w:val="24"/>
              </w:rPr>
              <w:t xml:space="preserve">slimības ar </w:t>
            </w:r>
            <w:r w:rsidRPr="003E5E06">
              <w:rPr>
                <w:rFonts w:ascii="Times New Roman" w:hAnsi="Times New Roman"/>
                <w:sz w:val="24"/>
                <w:szCs w:val="24"/>
              </w:rPr>
              <w:t>imūndeficīt</w:t>
            </w:r>
            <w:r>
              <w:rPr>
                <w:rFonts w:ascii="Times New Roman" w:hAnsi="Times New Roman"/>
                <w:sz w:val="24"/>
                <w:szCs w:val="24"/>
              </w:rPr>
              <w:t xml:space="preserve">a simptomātiku vai tiek plānotas plānveida operācijas vai manipulācijas stacionārā gripas epidēmijas laikā </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SPKC</w:t>
            </w:r>
          </w:p>
        </w:tc>
        <w:tc>
          <w:tcPr>
            <w:tcW w:w="2411" w:type="dxa"/>
          </w:tcPr>
          <w:p w:rsidR="00885055" w:rsidRPr="003E5E06" w:rsidRDefault="00885055" w:rsidP="004D7F44">
            <w:pPr>
              <w:spacing w:after="0" w:line="240" w:lineRule="auto"/>
              <w:jc w:val="both"/>
              <w:rPr>
                <w:rFonts w:ascii="Times New Roman" w:eastAsia="Calibri" w:hAnsi="Times New Roman"/>
                <w:sz w:val="24"/>
                <w:szCs w:val="24"/>
                <w:lang w:eastAsia="lv-LV"/>
              </w:rPr>
            </w:pPr>
            <w:r w:rsidRPr="003E5E06">
              <w:rPr>
                <w:rFonts w:ascii="Times New Roman" w:hAnsi="Times New Roman"/>
                <w:sz w:val="24"/>
                <w:szCs w:val="24"/>
              </w:rPr>
              <w:t>Grūtnieču mirstības no gripas rādītājs ir 0 (veikti grozījumi MK 2006.gada 31.oktobra noteikumos Nr.899 „</w:t>
            </w:r>
            <w:r w:rsidRPr="003E5E06">
              <w:rPr>
                <w:rFonts w:ascii="Times New Roman" w:hAnsi="Times New Roman"/>
                <w:bCs/>
                <w:sz w:val="24"/>
                <w:szCs w:val="24"/>
                <w:lang w:eastAsia="lv-LV"/>
              </w:rPr>
              <w:t>Ambulatorajai ārstēšanai paredzēto zāļu un medicīnisko ierīču iegādes izdevumu kompensācijas kārtība</w:t>
            </w:r>
            <w:r w:rsidRPr="003E5E06">
              <w:rPr>
                <w:rFonts w:ascii="Times New Roman" w:hAnsi="Times New Roman"/>
                <w:sz w:val="24"/>
                <w:szCs w:val="24"/>
              </w:rPr>
              <w:t>”,</w:t>
            </w:r>
            <w:r w:rsidRPr="003E5E06">
              <w:rPr>
                <w:rFonts w:eastAsia="Calibri" w:cs="Calibri"/>
                <w:color w:val="000000"/>
                <w:lang w:eastAsia="lv-LV"/>
              </w:rPr>
              <w:t xml:space="preserve"> </w:t>
            </w:r>
            <w:r w:rsidRPr="003E5E06">
              <w:rPr>
                <w:rFonts w:ascii="Times New Roman" w:eastAsia="Calibri" w:hAnsi="Times New Roman"/>
                <w:sz w:val="24"/>
                <w:szCs w:val="24"/>
                <w:lang w:eastAsia="lv-LV"/>
              </w:rPr>
              <w:t xml:space="preserve">1.pielikumā iekļaujot jaunu pacientu grupu diagnozei Z25.1, mainot 4. punktu </w:t>
            </w:r>
            <w:r w:rsidRPr="003E5E06">
              <w:rPr>
                <w:rFonts w:ascii="Times New Roman" w:eastAsia="Calibri" w:hAnsi="Times New Roman"/>
                <w:sz w:val="24"/>
                <w:szCs w:val="24"/>
                <w:lang w:eastAsia="lv-LV"/>
              </w:rPr>
              <w:lastRenderedPageBreak/>
              <w:t>attiecībā uz kompensācijas kategorijām, kā arī 10.nodaļu par kvotu aprēķināšanas metodiku.</w:t>
            </w:r>
          </w:p>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Veikti grozījumi Ministru kabineta 2005.gada 8.marta noteikumos Nr.175 „</w:t>
            </w:r>
            <w:r w:rsidRPr="003E5E06">
              <w:rPr>
                <w:rFonts w:ascii="Times New Roman" w:hAnsi="Times New Roman"/>
                <w:bCs/>
                <w:sz w:val="24"/>
                <w:szCs w:val="24"/>
              </w:rPr>
              <w:t>Recepšu veidlapu izgatavošanas un uzglabāšanas, kā arī recepšu izrakstīšanas un uzglabāšanas noteikumi</w:t>
            </w:r>
            <w:r w:rsidRPr="003E5E06">
              <w:rPr>
                <w:rFonts w:ascii="Times New Roman" w:hAnsi="Times New Roman"/>
                <w:sz w:val="24"/>
                <w:szCs w:val="24"/>
              </w:rPr>
              <w:t xml:space="preserve">”, nosakot, ka šajā gadījumā uz īpašās receptes jānorāda gan kods Z25.1, gan Z33 </w:t>
            </w:r>
            <w:r w:rsidRPr="003E5E06">
              <w:rPr>
                <w:rFonts w:ascii="Times New Roman" w:hAnsi="Times New Roman"/>
                <w:i/>
                <w:sz w:val="24"/>
                <w:szCs w:val="24"/>
              </w:rPr>
              <w:t>Esoša grūtniecība</w:t>
            </w:r>
            <w:r w:rsidRPr="003E5E06">
              <w:rPr>
                <w:rFonts w:ascii="Times New Roman" w:hAnsi="Times New Roman"/>
                <w:sz w:val="24"/>
                <w:szCs w:val="24"/>
              </w:rPr>
              <w:t>)</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 xml:space="preserve">Nepieciešams papildus finansējums no valsts budžeta līdzekļiem, kopā </w:t>
            </w:r>
            <w:r>
              <w:rPr>
                <w:rFonts w:ascii="Times New Roman" w:hAnsi="Times New Roman"/>
                <w:sz w:val="24"/>
                <w:szCs w:val="24"/>
              </w:rPr>
              <w:t xml:space="preserve">17 496 </w:t>
            </w:r>
            <w:r w:rsidRPr="00DD7A9B">
              <w:rPr>
                <w:rFonts w:ascii="Times New Roman" w:hAnsi="Times New Roman"/>
                <w:sz w:val="24"/>
                <w:szCs w:val="24"/>
              </w:rPr>
              <w:t xml:space="preserve">Ls apakšprogrammā </w:t>
            </w:r>
            <w:r w:rsidRPr="004B42E4">
              <w:rPr>
                <w:rFonts w:ascii="Times New Roman" w:hAnsi="Times New Roman"/>
                <w:sz w:val="24"/>
                <w:szCs w:val="24"/>
              </w:rPr>
              <w:t>33.03.00.</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2012.gadā – </w:t>
            </w:r>
            <w:r>
              <w:rPr>
                <w:rFonts w:ascii="Times New Roman" w:hAnsi="Times New Roman"/>
                <w:sz w:val="24"/>
                <w:szCs w:val="24"/>
              </w:rPr>
              <w:t>5 832</w:t>
            </w:r>
            <w:r w:rsidRPr="00DD7A9B">
              <w:rPr>
                <w:rFonts w:ascii="Times New Roman" w:hAnsi="Times New Roman"/>
                <w:sz w:val="24"/>
                <w:szCs w:val="24"/>
              </w:rPr>
              <w:t xml:space="preserve">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2013.gadā – </w:t>
            </w:r>
            <w:r>
              <w:rPr>
                <w:rFonts w:ascii="Times New Roman" w:hAnsi="Times New Roman"/>
                <w:sz w:val="24"/>
                <w:szCs w:val="24"/>
              </w:rPr>
              <w:t>5 832</w:t>
            </w:r>
            <w:r w:rsidRPr="00DD7A9B">
              <w:rPr>
                <w:rFonts w:ascii="Times New Roman" w:hAnsi="Times New Roman"/>
                <w:sz w:val="24"/>
                <w:szCs w:val="24"/>
              </w:rPr>
              <w:t xml:space="preserve">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2014.gadā – </w:t>
            </w:r>
            <w:r>
              <w:rPr>
                <w:rFonts w:ascii="Times New Roman" w:hAnsi="Times New Roman"/>
                <w:sz w:val="24"/>
                <w:szCs w:val="24"/>
              </w:rPr>
              <w:t>5 832</w:t>
            </w:r>
            <w:r w:rsidRPr="00DD7A9B">
              <w:rPr>
                <w:rFonts w:ascii="Times New Roman" w:hAnsi="Times New Roman"/>
                <w:sz w:val="24"/>
                <w:szCs w:val="24"/>
              </w:rPr>
              <w:t xml:space="preserve">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Prognozējamais grūtnieču skaits gadā – </w:t>
            </w:r>
            <w:r>
              <w:rPr>
                <w:rFonts w:ascii="Times New Roman" w:hAnsi="Times New Roman"/>
                <w:sz w:val="24"/>
                <w:szCs w:val="24"/>
              </w:rPr>
              <w:t xml:space="preserve">1 200 </w:t>
            </w:r>
            <w:r w:rsidRPr="00DD7A9B">
              <w:rPr>
                <w:rFonts w:ascii="Times New Roman" w:hAnsi="Times New Roman"/>
                <w:sz w:val="24"/>
                <w:szCs w:val="24"/>
              </w:rPr>
              <w:t>(</w:t>
            </w:r>
            <w:r>
              <w:rPr>
                <w:rFonts w:ascii="Times New Roman" w:hAnsi="Times New Roman"/>
                <w:sz w:val="24"/>
                <w:szCs w:val="24"/>
              </w:rPr>
              <w:t>6</w:t>
            </w:r>
            <w:r w:rsidRPr="00DD7A9B">
              <w:rPr>
                <w:rFonts w:ascii="Times New Roman" w:hAnsi="Times New Roman"/>
                <w:sz w:val="24"/>
                <w:szCs w:val="24"/>
              </w:rPr>
              <w:t>% no kopskaita).</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Vienas vakcīnas cena – 4,86 Ls</w:t>
            </w:r>
            <w:r>
              <w:rPr>
                <w:rFonts w:ascii="Times New Roman" w:hAnsi="Times New Roman"/>
                <w:sz w:val="24"/>
                <w:szCs w:val="24"/>
              </w:rPr>
              <w:t xml:space="preserve"> </w:t>
            </w:r>
            <w:r w:rsidRPr="00652914">
              <w:rPr>
                <w:rFonts w:ascii="Times New Roman" w:hAnsi="Times New Roman"/>
                <w:sz w:val="24"/>
                <w:szCs w:val="24"/>
              </w:rPr>
              <w:t xml:space="preserve">(cena ir iegūta  no kompensējamo zāļu saraksta 4.57 Ls un papildinot to ar vakcinācijas ievadīšanas (vakcīnas ievadīšana ādā, zemādā un muskulī) tarifu, kurš ir apstiprināts ar 19.12.20006 MK noteikumiem Nr.1046 "Veselības aprūpes organizēšanas un finansēšanas </w:t>
            </w:r>
            <w:r w:rsidRPr="00652914">
              <w:rPr>
                <w:rFonts w:ascii="Times New Roman" w:hAnsi="Times New Roman"/>
                <w:sz w:val="24"/>
                <w:szCs w:val="24"/>
              </w:rPr>
              <w:lastRenderedPageBreak/>
              <w:t>kārtība".</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Papildus līdzekļi gadā:</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4,86 Ls × </w:t>
            </w:r>
            <w:r>
              <w:rPr>
                <w:rFonts w:ascii="Times New Roman" w:hAnsi="Times New Roman"/>
                <w:sz w:val="24"/>
                <w:szCs w:val="24"/>
              </w:rPr>
              <w:t>1 200</w:t>
            </w:r>
            <w:r w:rsidRPr="00DD7A9B">
              <w:rPr>
                <w:rFonts w:ascii="Times New Roman" w:hAnsi="Times New Roman"/>
                <w:sz w:val="24"/>
                <w:szCs w:val="24"/>
              </w:rPr>
              <w:t xml:space="preserve"> = </w:t>
            </w:r>
            <w:r>
              <w:rPr>
                <w:rFonts w:ascii="Times New Roman" w:hAnsi="Times New Roman"/>
                <w:sz w:val="24"/>
                <w:szCs w:val="24"/>
              </w:rPr>
              <w:t>5 832</w:t>
            </w:r>
            <w:r w:rsidRPr="00DD7A9B">
              <w:rPr>
                <w:rFonts w:ascii="Times New Roman" w:hAnsi="Times New Roman"/>
                <w:sz w:val="24"/>
                <w:szCs w:val="24"/>
              </w:rPr>
              <w:t xml:space="preserve">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Tā kā vakcināciju veic </w:t>
            </w:r>
            <w:proofErr w:type="spellStart"/>
            <w:r w:rsidRPr="00DD7A9B">
              <w:rPr>
                <w:rFonts w:ascii="Times New Roman" w:hAnsi="Times New Roman"/>
                <w:sz w:val="24"/>
                <w:szCs w:val="24"/>
              </w:rPr>
              <w:t>II.pusgadā</w:t>
            </w:r>
            <w:proofErr w:type="spellEnd"/>
            <w:r w:rsidRPr="00DD7A9B">
              <w:rPr>
                <w:rFonts w:ascii="Times New Roman" w:hAnsi="Times New Roman"/>
                <w:sz w:val="24"/>
                <w:szCs w:val="24"/>
              </w:rPr>
              <w:t>, arī 2012.gadam nepieciešami līdzekļi pilnā apmērā.</w:t>
            </w:r>
          </w:p>
        </w:tc>
      </w:tr>
      <w:tr w:rsidR="00885055" w:rsidRPr="003E5E06" w:rsidTr="004D7F44">
        <w:trPr>
          <w:trHeight w:val="70"/>
        </w:trPr>
        <w:tc>
          <w:tcPr>
            <w:tcW w:w="2976" w:type="dxa"/>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vAlign w:val="center"/>
          </w:tcPr>
          <w:p w:rsidR="00885055" w:rsidRPr="00DD7A9B" w:rsidRDefault="00885055" w:rsidP="004D7F44">
            <w:pPr>
              <w:spacing w:after="0" w:line="240" w:lineRule="auto"/>
              <w:jc w:val="center"/>
              <w:rPr>
                <w:rFonts w:ascii="Times New Roman" w:hAnsi="Times New Roman"/>
                <w:sz w:val="24"/>
                <w:szCs w:val="24"/>
              </w:rPr>
            </w:pPr>
            <w:r w:rsidRPr="00DD7A9B">
              <w:rPr>
                <w:rFonts w:ascii="Times New Roman" w:hAnsi="Times New Roman"/>
                <w:b/>
                <w:sz w:val="24"/>
                <w:szCs w:val="24"/>
              </w:rPr>
              <w:t>1.7.</w:t>
            </w:r>
            <w:r w:rsidRPr="00DD7A9B">
              <w:rPr>
                <w:rFonts w:ascii="Times New Roman" w:hAnsi="Times New Roman"/>
                <w:sz w:val="28"/>
                <w:szCs w:val="28"/>
              </w:rPr>
              <w:t xml:space="preserve"> </w:t>
            </w:r>
            <w:r w:rsidRPr="00DD7A9B">
              <w:rPr>
                <w:rFonts w:ascii="Times New Roman" w:hAnsi="Times New Roman"/>
                <w:b/>
                <w:sz w:val="24"/>
                <w:szCs w:val="24"/>
              </w:rPr>
              <w:t>Vecāku informēšana</w:t>
            </w:r>
          </w:p>
        </w:tc>
      </w:tr>
      <w:tr w:rsidR="00885055" w:rsidRPr="003E5E06" w:rsidTr="004D7F44">
        <w:trPr>
          <w:trHeight w:val="557"/>
        </w:trPr>
        <w:tc>
          <w:tcPr>
            <w:tcW w:w="2976"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1.7.1. Nodrošināt topošo vecāku apmācību pirmsdzemdību aprūpes laikā, tai skaitā nodrošināt informāciju par ultrasonogrāfijas pieejamību Latvijas reģionos</w:t>
            </w:r>
          </w:p>
        </w:tc>
        <w:tc>
          <w:tcPr>
            <w:tcW w:w="1842"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2012.gada 30.decembris,</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2013.gada 30.decembris,</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2014.gada 30.decembris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 xml:space="preserve">VM </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Latvijas Ginekologu un dzemdību speciālistu asociācija</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Latvijas vecmāšu asociācija</w:t>
            </w:r>
          </w:p>
        </w:tc>
        <w:tc>
          <w:tcPr>
            <w:tcW w:w="2411"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Veikti grozījumi MK 2006.gada 25.jūlija noteikumos Nr.611 „Dzemdību palīdzības nodrošināšanas kārtība”, paredzot nodrošināt vecākiem apmācību par bērna kopšanu un drošību</w:t>
            </w:r>
          </w:p>
        </w:tc>
        <w:tc>
          <w:tcPr>
            <w:tcW w:w="4155"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Esošā valsts finansējuma ietvaros apakšprogrammā 33.01.00 (skatīt 7.sadaļas 1.2.1.uzdevumu).</w:t>
            </w:r>
          </w:p>
        </w:tc>
      </w:tr>
      <w:tr w:rsidR="00885055" w:rsidRPr="003E5E06" w:rsidTr="004D7F44">
        <w:tc>
          <w:tcPr>
            <w:tcW w:w="2976" w:type="dxa"/>
            <w:shd w:val="clear" w:color="auto" w:fill="auto"/>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lastRenderedPageBreak/>
              <w:t>1.7.2. Nodrošināt jauno vecāku apmācību par bērnu kopšanu un drošību ģimenes ārstu praksēs</w:t>
            </w:r>
          </w:p>
        </w:tc>
        <w:tc>
          <w:tcPr>
            <w:tcW w:w="1842" w:type="dxa"/>
            <w:gridSpan w:val="2"/>
            <w:shd w:val="clear" w:color="auto" w:fill="auto"/>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2013.gada 1.janvāris</w:t>
            </w:r>
          </w:p>
        </w:tc>
        <w:tc>
          <w:tcPr>
            <w:tcW w:w="1418" w:type="dxa"/>
            <w:gridSpan w:val="2"/>
            <w:shd w:val="clear" w:color="auto" w:fill="auto"/>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shd w:val="clear" w:color="auto" w:fill="auto"/>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NVD</w:t>
            </w:r>
          </w:p>
        </w:tc>
        <w:tc>
          <w:tcPr>
            <w:tcW w:w="2411" w:type="dxa"/>
            <w:shd w:val="clear" w:color="auto" w:fill="auto"/>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Veikti grozījumi MK 2006.gada 4.aprīļa noteikumos Nr.265</w:t>
            </w:r>
            <w:r w:rsidRPr="005B3C42">
              <w:rPr>
                <w:rFonts w:ascii="Verdana" w:hAnsi="Verdana"/>
                <w:color w:val="666666"/>
                <w:sz w:val="26"/>
                <w:szCs w:val="26"/>
              </w:rPr>
              <w:t xml:space="preserve"> </w:t>
            </w:r>
            <w:r w:rsidRPr="005B3C42">
              <w:rPr>
                <w:rFonts w:ascii="Times New Roman" w:hAnsi="Times New Roman"/>
                <w:sz w:val="24"/>
                <w:szCs w:val="24"/>
              </w:rPr>
              <w:t>"Ārstniecības iestāžu medicīniskās un uzskaites dokumentācijas lietvedības kārtība" 93.pielikumā, nosakot, ka veidlapa „Bērna vecumā no 1 nedēļas līdz 5 gadiem fiziskās un garīgās attīstības novērtēšanas lapa” no 2013.gada 1.janvāra ir aizpildāma obligāti</w:t>
            </w:r>
          </w:p>
        </w:tc>
        <w:tc>
          <w:tcPr>
            <w:tcW w:w="4155" w:type="dxa"/>
            <w:shd w:val="clear" w:color="auto" w:fill="auto"/>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Esošā valsts finansējuma ietvaros apakšprogrammā 33.01.00.</w:t>
            </w:r>
          </w:p>
        </w:tc>
      </w:tr>
      <w:tr w:rsidR="00885055" w:rsidRPr="003E5E06" w:rsidTr="004D7F44">
        <w:tc>
          <w:tcPr>
            <w:tcW w:w="2976" w:type="dxa"/>
            <w:shd w:val="clear" w:color="auto" w:fill="auto"/>
          </w:tcPr>
          <w:p w:rsidR="00885055" w:rsidRPr="005B3C42" w:rsidRDefault="00885055" w:rsidP="00EE4D3C">
            <w:pPr>
              <w:spacing w:after="0" w:line="240" w:lineRule="auto"/>
              <w:jc w:val="both"/>
              <w:rPr>
                <w:rFonts w:ascii="Times New Roman" w:hAnsi="Times New Roman"/>
                <w:sz w:val="24"/>
                <w:szCs w:val="24"/>
              </w:rPr>
            </w:pPr>
            <w:r w:rsidRPr="005B3C42">
              <w:rPr>
                <w:rFonts w:ascii="Times New Roman" w:hAnsi="Times New Roman"/>
                <w:sz w:val="24"/>
                <w:szCs w:val="24"/>
              </w:rPr>
              <w:t xml:space="preserve">1.7.3. Izveidot </w:t>
            </w:r>
            <w:proofErr w:type="spellStart"/>
            <w:r w:rsidRPr="005B3C42">
              <w:rPr>
                <w:rFonts w:ascii="Times New Roman" w:hAnsi="Times New Roman"/>
                <w:sz w:val="24"/>
                <w:szCs w:val="24"/>
              </w:rPr>
              <w:t>starpinstitucionālu</w:t>
            </w:r>
            <w:proofErr w:type="spellEnd"/>
            <w:r w:rsidRPr="005B3C42">
              <w:rPr>
                <w:rFonts w:ascii="Times New Roman" w:hAnsi="Times New Roman"/>
                <w:sz w:val="24"/>
                <w:szCs w:val="24"/>
              </w:rPr>
              <w:t xml:space="preserve"> darba grupu, lai uzlabotu agrīnu ziņošanas sistēmas darbību par vardarbību pret bērnu un traumatismu viņu dzīvesvietā, tai skaitā ģimenes ārstu komandas profilaktiskās mājas vizītes bērniem līdz pusotra gada vecumam</w:t>
            </w:r>
          </w:p>
        </w:tc>
        <w:tc>
          <w:tcPr>
            <w:tcW w:w="1842" w:type="dxa"/>
            <w:gridSpan w:val="2"/>
            <w:shd w:val="clear" w:color="auto" w:fill="auto"/>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2014.gada 30.decembris</w:t>
            </w:r>
          </w:p>
        </w:tc>
        <w:tc>
          <w:tcPr>
            <w:tcW w:w="1418" w:type="dxa"/>
            <w:gridSpan w:val="2"/>
            <w:shd w:val="clear" w:color="auto" w:fill="auto"/>
          </w:tcPr>
          <w:p w:rsidR="00885055" w:rsidRPr="005B3C42" w:rsidRDefault="00885055" w:rsidP="00E67302">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shd w:val="clear" w:color="auto" w:fill="auto"/>
          </w:tcPr>
          <w:p w:rsidR="00885055" w:rsidRPr="005B3C42" w:rsidRDefault="00885055" w:rsidP="00E67302">
            <w:pPr>
              <w:spacing w:after="0" w:line="240" w:lineRule="auto"/>
              <w:jc w:val="center"/>
              <w:rPr>
                <w:rFonts w:ascii="Times New Roman" w:hAnsi="Times New Roman"/>
                <w:sz w:val="24"/>
                <w:szCs w:val="24"/>
              </w:rPr>
            </w:pPr>
            <w:r w:rsidRPr="005B3C42">
              <w:rPr>
                <w:rFonts w:ascii="Times New Roman" w:hAnsi="Times New Roman"/>
                <w:sz w:val="24"/>
                <w:szCs w:val="24"/>
              </w:rPr>
              <w:t>NVD</w:t>
            </w:r>
          </w:p>
          <w:p w:rsidR="00885055" w:rsidRPr="005B3C42" w:rsidRDefault="00885055" w:rsidP="00E67302">
            <w:pPr>
              <w:spacing w:after="0" w:line="240" w:lineRule="auto"/>
              <w:jc w:val="center"/>
              <w:rPr>
                <w:rFonts w:ascii="Times New Roman" w:hAnsi="Times New Roman"/>
                <w:sz w:val="24"/>
                <w:szCs w:val="24"/>
              </w:rPr>
            </w:pPr>
            <w:r w:rsidRPr="005B3C42">
              <w:rPr>
                <w:rFonts w:ascii="Times New Roman" w:hAnsi="Times New Roman"/>
                <w:sz w:val="24"/>
                <w:szCs w:val="24"/>
              </w:rPr>
              <w:t>VI</w:t>
            </w:r>
          </w:p>
          <w:p w:rsidR="00885055" w:rsidRPr="005B3C42" w:rsidRDefault="00885055" w:rsidP="00E67302">
            <w:pPr>
              <w:spacing w:after="0" w:line="240" w:lineRule="auto"/>
              <w:jc w:val="center"/>
              <w:rPr>
                <w:rFonts w:ascii="Times New Roman" w:hAnsi="Times New Roman"/>
                <w:sz w:val="24"/>
                <w:szCs w:val="24"/>
              </w:rPr>
            </w:pPr>
            <w:r w:rsidRPr="005B3C42">
              <w:rPr>
                <w:rFonts w:ascii="Times New Roman" w:hAnsi="Times New Roman"/>
                <w:sz w:val="24"/>
                <w:szCs w:val="24"/>
              </w:rPr>
              <w:t>LM</w:t>
            </w:r>
          </w:p>
        </w:tc>
        <w:tc>
          <w:tcPr>
            <w:tcW w:w="2411" w:type="dxa"/>
            <w:shd w:val="clear" w:color="auto" w:fill="auto"/>
          </w:tcPr>
          <w:p w:rsidR="00885055" w:rsidRPr="005B3C42" w:rsidRDefault="00885055" w:rsidP="0000249D">
            <w:pPr>
              <w:spacing w:after="0" w:line="240" w:lineRule="auto"/>
              <w:jc w:val="both"/>
              <w:rPr>
                <w:rFonts w:ascii="Times New Roman" w:hAnsi="Times New Roman"/>
                <w:sz w:val="24"/>
                <w:szCs w:val="24"/>
              </w:rPr>
            </w:pPr>
            <w:r w:rsidRPr="005B3C42">
              <w:rPr>
                <w:rFonts w:ascii="Times New Roman" w:hAnsi="Times New Roman"/>
                <w:sz w:val="24"/>
                <w:szCs w:val="24"/>
              </w:rPr>
              <w:t>Sagatavoti priekšlikumi grozījumiem tiesību aktos, lai uzlabotu agrīnu ziņošanas sistēmas darbību par vardarbību pret bērnu un traumatismu viņu dzīvesvietā, tai skaitā ģimenes ārstu komandas profilaktiskās mājas vizītes bērniem līdz pusotra gada vecumam</w:t>
            </w:r>
          </w:p>
        </w:tc>
        <w:tc>
          <w:tcPr>
            <w:tcW w:w="4155" w:type="dxa"/>
            <w:shd w:val="clear" w:color="auto" w:fill="auto"/>
          </w:tcPr>
          <w:p w:rsidR="00885055" w:rsidRPr="005B3C42" w:rsidRDefault="00885055" w:rsidP="0000249D">
            <w:pPr>
              <w:spacing w:after="0" w:line="240" w:lineRule="auto"/>
              <w:jc w:val="both"/>
              <w:rPr>
                <w:rFonts w:ascii="Times New Roman" w:hAnsi="Times New Roman"/>
                <w:sz w:val="24"/>
                <w:szCs w:val="24"/>
              </w:rPr>
            </w:pPr>
            <w:r w:rsidRPr="005B3C42">
              <w:rPr>
                <w:rFonts w:ascii="Times New Roman" w:hAnsi="Times New Roman"/>
                <w:sz w:val="24"/>
                <w:szCs w:val="24"/>
              </w:rPr>
              <w:t>Esošā valsts finansējuma ietvaros apakšprogrammā 01.01.00.</w:t>
            </w:r>
          </w:p>
        </w:tc>
      </w:tr>
      <w:tr w:rsidR="00885055" w:rsidRPr="003E5E06" w:rsidTr="004D7F44">
        <w:trPr>
          <w:trHeight w:val="70"/>
        </w:trPr>
        <w:tc>
          <w:tcPr>
            <w:tcW w:w="2976" w:type="dxa"/>
          </w:tcPr>
          <w:p w:rsidR="00885055" w:rsidRPr="003E5E06" w:rsidRDefault="00885055" w:rsidP="00885055">
            <w:pPr>
              <w:spacing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vAlign w:val="center"/>
          </w:tcPr>
          <w:p w:rsidR="00885055" w:rsidRPr="00DD7A9B" w:rsidRDefault="00885055" w:rsidP="00885055">
            <w:pPr>
              <w:spacing w:line="240" w:lineRule="auto"/>
              <w:jc w:val="center"/>
              <w:rPr>
                <w:rFonts w:ascii="Times New Roman" w:hAnsi="Times New Roman"/>
                <w:sz w:val="24"/>
                <w:szCs w:val="24"/>
              </w:rPr>
            </w:pPr>
            <w:r w:rsidRPr="00DD7A9B">
              <w:rPr>
                <w:rFonts w:ascii="Times New Roman" w:hAnsi="Times New Roman"/>
                <w:b/>
                <w:sz w:val="24"/>
                <w:szCs w:val="24"/>
              </w:rPr>
              <w:t>1.8. Zīdīšanas veicināšana</w:t>
            </w:r>
          </w:p>
        </w:tc>
      </w:tr>
      <w:tr w:rsidR="00885055" w:rsidRPr="003E5E06" w:rsidTr="004D7F44">
        <w:tc>
          <w:tcPr>
            <w:tcW w:w="2976" w:type="dxa"/>
          </w:tcPr>
          <w:p w:rsidR="00885055" w:rsidRPr="005B3C42" w:rsidRDefault="00885055" w:rsidP="00885055">
            <w:pPr>
              <w:jc w:val="both"/>
              <w:rPr>
                <w:rFonts w:ascii="Times New Roman" w:hAnsi="Times New Roman"/>
                <w:sz w:val="24"/>
                <w:szCs w:val="24"/>
              </w:rPr>
            </w:pPr>
            <w:r w:rsidRPr="005B3C42">
              <w:rPr>
                <w:rFonts w:ascii="Times New Roman" w:hAnsi="Times New Roman"/>
                <w:sz w:val="24"/>
                <w:szCs w:val="24"/>
              </w:rPr>
              <w:t>1.8.1. Atjaunot Mazulim draudzīgas slimnīcas iniciatīvu Latvijā</w:t>
            </w:r>
          </w:p>
        </w:tc>
        <w:tc>
          <w:tcPr>
            <w:tcW w:w="1842" w:type="dxa"/>
            <w:gridSpan w:val="2"/>
          </w:tcPr>
          <w:p w:rsidR="00885055" w:rsidRPr="005B3C42" w:rsidRDefault="00885055" w:rsidP="00DD35CF">
            <w:pPr>
              <w:spacing w:after="0"/>
              <w:jc w:val="center"/>
              <w:rPr>
                <w:rFonts w:ascii="Times New Roman" w:hAnsi="Times New Roman"/>
                <w:sz w:val="24"/>
                <w:szCs w:val="24"/>
              </w:rPr>
            </w:pPr>
            <w:r w:rsidRPr="005B3C42">
              <w:rPr>
                <w:rFonts w:ascii="Times New Roman" w:hAnsi="Times New Roman"/>
                <w:sz w:val="24"/>
                <w:szCs w:val="24"/>
              </w:rPr>
              <w:t>2014.gada 30.decembris</w:t>
            </w:r>
          </w:p>
        </w:tc>
        <w:tc>
          <w:tcPr>
            <w:tcW w:w="1418" w:type="dxa"/>
            <w:gridSpan w:val="2"/>
          </w:tcPr>
          <w:p w:rsidR="00885055" w:rsidRPr="005B3C42" w:rsidRDefault="00885055" w:rsidP="00EE4D3C">
            <w:pPr>
              <w:spacing w:after="0"/>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DD35CF">
            <w:pPr>
              <w:spacing w:after="0"/>
              <w:jc w:val="center"/>
              <w:rPr>
                <w:rFonts w:ascii="Times New Roman" w:hAnsi="Times New Roman"/>
                <w:sz w:val="24"/>
                <w:szCs w:val="24"/>
              </w:rPr>
            </w:pPr>
            <w:r w:rsidRPr="005B3C42">
              <w:rPr>
                <w:rFonts w:ascii="Times New Roman" w:hAnsi="Times New Roman"/>
                <w:sz w:val="24"/>
                <w:szCs w:val="24"/>
              </w:rPr>
              <w:t>VM</w:t>
            </w:r>
          </w:p>
          <w:p w:rsidR="00885055" w:rsidRPr="005B3C42" w:rsidRDefault="00885055" w:rsidP="00DD35CF">
            <w:pPr>
              <w:spacing w:after="0"/>
              <w:jc w:val="center"/>
              <w:rPr>
                <w:rFonts w:ascii="Times New Roman" w:hAnsi="Times New Roman"/>
                <w:sz w:val="24"/>
                <w:szCs w:val="24"/>
              </w:rPr>
            </w:pPr>
            <w:r w:rsidRPr="005B3C42">
              <w:rPr>
                <w:rFonts w:ascii="Times New Roman" w:hAnsi="Times New Roman"/>
                <w:sz w:val="24"/>
                <w:szCs w:val="24"/>
              </w:rPr>
              <w:t>VI</w:t>
            </w:r>
          </w:p>
          <w:p w:rsidR="00885055" w:rsidRPr="005B3C42" w:rsidRDefault="00885055" w:rsidP="00DD35CF">
            <w:pPr>
              <w:spacing w:after="0"/>
              <w:jc w:val="center"/>
              <w:rPr>
                <w:rFonts w:ascii="Times New Roman" w:hAnsi="Times New Roman"/>
                <w:sz w:val="24"/>
                <w:szCs w:val="24"/>
              </w:rPr>
            </w:pPr>
            <w:r w:rsidRPr="005B3C42">
              <w:rPr>
                <w:rFonts w:ascii="Times New Roman" w:hAnsi="Times New Roman"/>
                <w:sz w:val="24"/>
                <w:szCs w:val="24"/>
              </w:rPr>
              <w:t>RSU</w:t>
            </w:r>
          </w:p>
          <w:p w:rsidR="00885055" w:rsidRPr="005B3C42" w:rsidRDefault="00885055" w:rsidP="00DD35CF">
            <w:pPr>
              <w:spacing w:after="0"/>
              <w:jc w:val="center"/>
              <w:rPr>
                <w:rFonts w:ascii="Times New Roman" w:hAnsi="Times New Roman"/>
                <w:sz w:val="24"/>
                <w:szCs w:val="24"/>
              </w:rPr>
            </w:pPr>
            <w:r w:rsidRPr="005B3C42">
              <w:rPr>
                <w:rFonts w:ascii="Times New Roman" w:hAnsi="Times New Roman"/>
                <w:sz w:val="24"/>
                <w:szCs w:val="24"/>
              </w:rPr>
              <w:t>reģionālās slimnīcas</w:t>
            </w:r>
          </w:p>
        </w:tc>
        <w:tc>
          <w:tcPr>
            <w:tcW w:w="2411" w:type="dxa"/>
          </w:tcPr>
          <w:p w:rsidR="00885055" w:rsidRPr="005B3C42" w:rsidRDefault="00885055" w:rsidP="00DD35CF">
            <w:pPr>
              <w:spacing w:after="0"/>
              <w:jc w:val="both"/>
              <w:rPr>
                <w:rFonts w:ascii="Times New Roman" w:hAnsi="Times New Roman"/>
                <w:sz w:val="24"/>
                <w:szCs w:val="24"/>
              </w:rPr>
            </w:pPr>
            <w:r w:rsidRPr="005B3C42">
              <w:rPr>
                <w:rFonts w:ascii="Times New Roman" w:hAnsi="Times New Roman"/>
                <w:sz w:val="24"/>
                <w:szCs w:val="24"/>
              </w:rPr>
              <w:t>Atjaunota Mazulim draudzīgas slimnīcas iniciatīva</w:t>
            </w:r>
          </w:p>
        </w:tc>
        <w:tc>
          <w:tcPr>
            <w:tcW w:w="4155" w:type="dxa"/>
            <w:shd w:val="clear" w:color="auto" w:fill="FFFFFF"/>
          </w:tcPr>
          <w:p w:rsidR="00885055" w:rsidRPr="005B3C42" w:rsidRDefault="00885055" w:rsidP="00EE4D3C">
            <w:pPr>
              <w:spacing w:after="0"/>
              <w:jc w:val="both"/>
              <w:rPr>
                <w:rFonts w:ascii="Times New Roman" w:hAnsi="Times New Roman"/>
                <w:sz w:val="24"/>
                <w:szCs w:val="24"/>
              </w:rPr>
            </w:pPr>
            <w:r w:rsidRPr="005B3C42">
              <w:rPr>
                <w:rFonts w:ascii="Times New Roman" w:hAnsi="Times New Roman"/>
                <w:sz w:val="24"/>
                <w:szCs w:val="24"/>
              </w:rPr>
              <w:t>Esošā valsts finansējuma ietvaros apakšprogrammā 01.01.00.</w:t>
            </w:r>
          </w:p>
        </w:tc>
      </w:tr>
      <w:tr w:rsidR="00885055" w:rsidRPr="003E5E06" w:rsidTr="004D7F44">
        <w:tc>
          <w:tcPr>
            <w:tcW w:w="2976" w:type="dxa"/>
          </w:tcPr>
          <w:p w:rsidR="00885055" w:rsidRPr="003E5E06" w:rsidRDefault="00885055" w:rsidP="0000249D">
            <w:pPr>
              <w:spacing w:after="0" w:line="240" w:lineRule="auto"/>
              <w:jc w:val="both"/>
              <w:rPr>
                <w:rFonts w:ascii="Times New Roman" w:hAnsi="Times New Roman"/>
                <w:sz w:val="24"/>
                <w:szCs w:val="24"/>
              </w:rPr>
            </w:pPr>
            <w:r w:rsidRPr="003E5E06">
              <w:rPr>
                <w:rFonts w:ascii="Times New Roman" w:hAnsi="Times New Roman"/>
                <w:sz w:val="24"/>
                <w:szCs w:val="24"/>
              </w:rPr>
              <w:t>1.8.</w:t>
            </w:r>
            <w:r>
              <w:rPr>
                <w:rFonts w:ascii="Times New Roman" w:hAnsi="Times New Roman"/>
                <w:sz w:val="24"/>
                <w:szCs w:val="24"/>
              </w:rPr>
              <w:t>2</w:t>
            </w:r>
            <w:r w:rsidRPr="003E5E06">
              <w:rPr>
                <w:rFonts w:ascii="Times New Roman" w:hAnsi="Times New Roman"/>
                <w:sz w:val="24"/>
                <w:szCs w:val="24"/>
              </w:rPr>
              <w:t>. Atkārtoti izdot informatīvo materiālu „Zīdīšanas ABC” bezmaksas izplatīšanai jaunajām māmiņām dzemdību nodaļās</w:t>
            </w:r>
          </w:p>
        </w:tc>
        <w:tc>
          <w:tcPr>
            <w:tcW w:w="1842" w:type="dxa"/>
            <w:gridSpan w:val="2"/>
          </w:tcPr>
          <w:p w:rsidR="00885055" w:rsidRPr="003E5E06" w:rsidRDefault="00885055" w:rsidP="00DD35CF">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DD35CF">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DD35CF">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885055" w:rsidRPr="003E5E06" w:rsidRDefault="00885055" w:rsidP="00DD35CF">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885055" w:rsidRPr="003E5E06" w:rsidRDefault="00885055" w:rsidP="00DD35CF">
            <w:pPr>
              <w:spacing w:after="0" w:line="240" w:lineRule="auto"/>
              <w:jc w:val="center"/>
              <w:rPr>
                <w:rFonts w:ascii="Times New Roman" w:hAnsi="Times New Roman"/>
                <w:sz w:val="24"/>
                <w:szCs w:val="24"/>
              </w:rPr>
            </w:pPr>
            <w:r w:rsidRPr="003E5E06">
              <w:rPr>
                <w:rFonts w:ascii="Times New Roman" w:hAnsi="Times New Roman"/>
                <w:sz w:val="24"/>
                <w:szCs w:val="24"/>
              </w:rPr>
              <w:t>SPKC</w:t>
            </w:r>
          </w:p>
        </w:tc>
        <w:tc>
          <w:tcPr>
            <w:tcW w:w="2411" w:type="dxa"/>
          </w:tcPr>
          <w:p w:rsidR="00885055" w:rsidRPr="003E5E06" w:rsidRDefault="00885055" w:rsidP="00DD35CF">
            <w:pPr>
              <w:spacing w:after="0" w:line="240" w:lineRule="auto"/>
              <w:jc w:val="both"/>
              <w:rPr>
                <w:rFonts w:ascii="Times New Roman" w:hAnsi="Times New Roman"/>
                <w:sz w:val="24"/>
                <w:szCs w:val="24"/>
              </w:rPr>
            </w:pPr>
            <w:r w:rsidRPr="003E5E06">
              <w:rPr>
                <w:rFonts w:ascii="Times New Roman" w:hAnsi="Times New Roman"/>
                <w:sz w:val="24"/>
                <w:szCs w:val="24"/>
              </w:rPr>
              <w:t>Izdoti un izplatīti informatīvie materiāli</w:t>
            </w:r>
          </w:p>
        </w:tc>
        <w:tc>
          <w:tcPr>
            <w:tcW w:w="4155" w:type="dxa"/>
            <w:shd w:val="clear" w:color="auto" w:fill="FFFFFF"/>
          </w:tcPr>
          <w:p w:rsidR="00885055" w:rsidRPr="00DD7A9B" w:rsidRDefault="00885055" w:rsidP="00DD35CF">
            <w:pPr>
              <w:spacing w:after="0" w:line="240" w:lineRule="auto"/>
              <w:jc w:val="both"/>
              <w:rPr>
                <w:rFonts w:ascii="Times New Roman" w:hAnsi="Times New Roman"/>
                <w:sz w:val="24"/>
                <w:szCs w:val="24"/>
              </w:rPr>
            </w:pPr>
            <w:r w:rsidRPr="00DD7A9B">
              <w:rPr>
                <w:rFonts w:ascii="Times New Roman" w:hAnsi="Times New Roman"/>
                <w:sz w:val="24"/>
                <w:szCs w:val="24"/>
              </w:rPr>
              <w:t>Esošā finansējuma ietvaros apakšprogrammā 01.05.00.</w:t>
            </w:r>
          </w:p>
        </w:tc>
      </w:tr>
      <w:tr w:rsidR="00885055" w:rsidRPr="003E5E06" w:rsidTr="004D7F44">
        <w:tc>
          <w:tcPr>
            <w:tcW w:w="2976" w:type="dxa"/>
          </w:tcPr>
          <w:p w:rsidR="00885055" w:rsidRPr="003E5E06" w:rsidRDefault="00885055" w:rsidP="004D7F44">
            <w:pPr>
              <w:spacing w:after="0" w:line="240" w:lineRule="auto"/>
              <w:jc w:val="both"/>
              <w:rPr>
                <w:rFonts w:ascii="Times New Roman" w:eastAsia="Calibri" w:hAnsi="Times New Roman"/>
                <w:color w:val="000000"/>
                <w:sz w:val="24"/>
                <w:szCs w:val="24"/>
                <w:lang w:eastAsia="lv-LV"/>
              </w:rPr>
            </w:pPr>
            <w:r w:rsidRPr="003E5E06">
              <w:rPr>
                <w:rFonts w:ascii="Times New Roman" w:eastAsia="Calibri" w:hAnsi="Times New Roman"/>
                <w:color w:val="000000"/>
                <w:sz w:val="24"/>
                <w:szCs w:val="24"/>
                <w:lang w:eastAsia="lv-LV"/>
              </w:rPr>
              <w:t>1.8.</w:t>
            </w:r>
            <w:r>
              <w:rPr>
                <w:rFonts w:ascii="Times New Roman" w:eastAsia="Calibri" w:hAnsi="Times New Roman"/>
                <w:color w:val="000000"/>
                <w:sz w:val="24"/>
                <w:szCs w:val="24"/>
                <w:lang w:eastAsia="lv-LV"/>
              </w:rPr>
              <w:t>3</w:t>
            </w:r>
            <w:r w:rsidRPr="003E5E06">
              <w:rPr>
                <w:rFonts w:ascii="Times New Roman" w:eastAsia="Calibri" w:hAnsi="Times New Roman"/>
                <w:color w:val="000000"/>
                <w:sz w:val="24"/>
                <w:szCs w:val="24"/>
                <w:lang w:eastAsia="lv-LV"/>
              </w:rPr>
              <w:t>. Organizēt informatīvus pasākumus grūtniecēm un jaunajiem vecākiem par zīdīšanu un bērnu drošību (t.sk. par vardarbības ģimenē novēršanu  un zīdaiņu pēkšņās nāves sindroma novēršanu) un jauniešiem par veselīgu dzīvesveidu, seksuālās un reproduktīvās veselības jautājumiem</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p w:rsidR="00885055" w:rsidRPr="003E5E06" w:rsidRDefault="00885055" w:rsidP="004D7F44">
            <w:pPr>
              <w:spacing w:after="0" w:line="240" w:lineRule="auto"/>
              <w:jc w:val="center"/>
              <w:rPr>
                <w:rFonts w:ascii="Times New Roman" w:hAnsi="Times New Roman"/>
                <w:sz w:val="24"/>
                <w:szCs w:val="24"/>
              </w:rPr>
            </w:pP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VM </w:t>
            </w:r>
          </w:p>
        </w:tc>
        <w:tc>
          <w:tcPr>
            <w:tcW w:w="1418" w:type="dxa"/>
            <w:gridSpan w:val="2"/>
          </w:tcPr>
          <w:p w:rsidR="00885055"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SPKC</w:t>
            </w:r>
          </w:p>
          <w:p w:rsidR="00885055" w:rsidRPr="003E5E06" w:rsidRDefault="00885055" w:rsidP="004D7F44">
            <w:pPr>
              <w:spacing w:after="0" w:line="240" w:lineRule="auto"/>
              <w:jc w:val="center"/>
              <w:rPr>
                <w:rFonts w:ascii="Times New Roman" w:hAnsi="Times New Roman"/>
                <w:sz w:val="24"/>
                <w:szCs w:val="24"/>
              </w:rPr>
            </w:pPr>
            <w:proofErr w:type="spellStart"/>
            <w:r>
              <w:rPr>
                <w:rFonts w:ascii="Times New Roman" w:hAnsi="Times New Roman"/>
                <w:sz w:val="24"/>
                <w:szCs w:val="24"/>
              </w:rPr>
              <w:t>pašvaldības</w:t>
            </w:r>
            <w:r w:rsidRPr="003E5E06">
              <w:rPr>
                <w:rFonts w:ascii="Times New Roman" w:hAnsi="Times New Roman"/>
                <w:sz w:val="24"/>
                <w:szCs w:val="24"/>
              </w:rPr>
              <w:t>NVO</w:t>
            </w:r>
            <w:proofErr w:type="spellEnd"/>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eastAsia="Calibri" w:hAnsi="Times New Roman"/>
                <w:color w:val="000000"/>
                <w:sz w:val="24"/>
                <w:szCs w:val="24"/>
                <w:lang w:eastAsia="lv-LV"/>
              </w:rPr>
              <w:t>Noorganizēti  informatīvi pasākumi</w:t>
            </w:r>
          </w:p>
        </w:tc>
        <w:tc>
          <w:tcPr>
            <w:tcW w:w="4155" w:type="dxa"/>
            <w:shd w:val="clear" w:color="auto" w:fill="FFFFFF"/>
          </w:tcPr>
          <w:p w:rsidR="00885055" w:rsidRPr="00DD7A9B" w:rsidRDefault="00885055" w:rsidP="004D7F44">
            <w:pPr>
              <w:spacing w:line="240" w:lineRule="auto"/>
              <w:jc w:val="both"/>
            </w:pPr>
            <w:r w:rsidRPr="00DD7A9B">
              <w:rPr>
                <w:rFonts w:ascii="Times New Roman" w:hAnsi="Times New Roman"/>
                <w:sz w:val="24"/>
                <w:szCs w:val="24"/>
              </w:rPr>
              <w:t>Esošā finansējuma ietvaros apakšprogrammā 01.05.00.</w:t>
            </w:r>
          </w:p>
        </w:tc>
      </w:tr>
      <w:tr w:rsidR="00885055" w:rsidRPr="003E5E06" w:rsidTr="004D7F44">
        <w:tc>
          <w:tcPr>
            <w:tcW w:w="2976" w:type="dxa"/>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b/>
                <w:sz w:val="24"/>
                <w:szCs w:val="24"/>
              </w:rPr>
              <w:t>Uzdevums mērķa sasniegšanai</w:t>
            </w:r>
          </w:p>
        </w:tc>
        <w:tc>
          <w:tcPr>
            <w:tcW w:w="11244" w:type="dxa"/>
            <w:gridSpan w:val="8"/>
            <w:vAlign w:val="center"/>
          </w:tcPr>
          <w:p w:rsidR="00885055" w:rsidRPr="00DD7A9B" w:rsidRDefault="00885055" w:rsidP="004D7F44">
            <w:pPr>
              <w:spacing w:after="0" w:line="240" w:lineRule="auto"/>
              <w:jc w:val="center"/>
              <w:rPr>
                <w:rFonts w:ascii="Times New Roman" w:hAnsi="Times New Roman"/>
                <w:sz w:val="24"/>
                <w:szCs w:val="24"/>
              </w:rPr>
            </w:pPr>
            <w:r w:rsidRPr="00DD7A9B">
              <w:rPr>
                <w:rFonts w:ascii="Times New Roman" w:hAnsi="Times New Roman"/>
                <w:b/>
                <w:sz w:val="24"/>
                <w:szCs w:val="24"/>
              </w:rPr>
              <w:t>1.9. Medikamentu pieejamības nodrošināšana</w:t>
            </w:r>
          </w:p>
        </w:tc>
      </w:tr>
      <w:tr w:rsidR="00885055" w:rsidRPr="003E5E06" w:rsidTr="004D7F44">
        <w:tc>
          <w:tcPr>
            <w:tcW w:w="2976" w:type="dxa"/>
            <w:shd w:val="clear" w:color="auto" w:fill="auto"/>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1.9.1. </w:t>
            </w:r>
            <w:r w:rsidRPr="00D86B1B">
              <w:rPr>
                <w:rFonts w:ascii="Times New Roman" w:hAnsi="Times New Roman"/>
                <w:sz w:val="24"/>
                <w:szCs w:val="24"/>
              </w:rPr>
              <w:t xml:space="preserve">Kompensēt recepšu zāļu iegādes izdevumus 25% apmērā grūtniecēm un </w:t>
            </w:r>
            <w:r w:rsidRPr="00D86B1B">
              <w:rPr>
                <w:rFonts w:ascii="Times New Roman" w:hAnsi="Times New Roman"/>
                <w:sz w:val="24"/>
                <w:szCs w:val="24"/>
              </w:rPr>
              <w:lastRenderedPageBreak/>
              <w:t>sievietēm pēcdzemdību periodā līdz 42 dienām, ja tām nav noteikta diagnoze ar citu kompensācijas apmēru</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lastRenderedPageBreak/>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 xml:space="preserve">2013.gada </w:t>
            </w:r>
            <w:r w:rsidRPr="003E5E06">
              <w:rPr>
                <w:rFonts w:ascii="Times New Roman" w:hAnsi="Times New Roman"/>
                <w:sz w:val="24"/>
                <w:szCs w:val="24"/>
              </w:rPr>
              <w:lastRenderedPageBreak/>
              <w:t>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lastRenderedPageBreak/>
              <w:t>VM</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Kompensētas nepieciešamās recepšu zāles 25% apmērā </w:t>
            </w:r>
            <w:r w:rsidRPr="003E5E06">
              <w:rPr>
                <w:rFonts w:ascii="Times New Roman" w:hAnsi="Times New Roman"/>
                <w:sz w:val="24"/>
                <w:szCs w:val="24"/>
              </w:rPr>
              <w:lastRenderedPageBreak/>
              <w:t>(veikti grozījumi MK 2006.gada 31.oktobra noteikumos Nr.899 „</w:t>
            </w:r>
            <w:r w:rsidRPr="003E5E06">
              <w:rPr>
                <w:rFonts w:ascii="Times New Roman" w:hAnsi="Times New Roman"/>
                <w:bCs/>
                <w:sz w:val="24"/>
                <w:szCs w:val="24"/>
                <w:lang w:eastAsia="lv-LV"/>
              </w:rPr>
              <w:t>Ambulatorajai ārstēšanai paredzēto zāļu un medicīnisko ierīču iegādes izdevumu kompensācijas kārtība</w:t>
            </w:r>
            <w:r w:rsidRPr="003E5E06">
              <w:rPr>
                <w:rFonts w:ascii="Times New Roman" w:hAnsi="Times New Roman"/>
                <w:sz w:val="24"/>
                <w:szCs w:val="24"/>
              </w:rPr>
              <w:t xml:space="preserve">”, mainot 4.punktu attiecībā uz kompensācijas kategorijām, kur vajadzētu minēt, ka šajā gadījumā uz īpašās receptes norāda diagnozes kodu Z33 </w:t>
            </w:r>
            <w:r w:rsidRPr="003E5E06">
              <w:rPr>
                <w:rFonts w:ascii="Times New Roman" w:hAnsi="Times New Roman"/>
                <w:i/>
                <w:sz w:val="24"/>
                <w:szCs w:val="24"/>
              </w:rPr>
              <w:t>Esoša grūtniecība</w:t>
            </w:r>
            <w:r w:rsidRPr="003E5E06">
              <w:rPr>
                <w:rFonts w:ascii="Times New Roman" w:hAnsi="Times New Roman"/>
                <w:sz w:val="24"/>
                <w:szCs w:val="24"/>
              </w:rPr>
              <w:t xml:space="preserve"> vai Z39.2 </w:t>
            </w:r>
            <w:r w:rsidRPr="003E5E06">
              <w:rPr>
                <w:rFonts w:ascii="Times New Roman" w:hAnsi="Times New Roman"/>
                <w:i/>
                <w:sz w:val="24"/>
                <w:szCs w:val="24"/>
              </w:rPr>
              <w:t>Parastā pēcdzemdību novērošana</w:t>
            </w:r>
            <w:r w:rsidRPr="003E5E06">
              <w:rPr>
                <w:rFonts w:ascii="Times New Roman" w:hAnsi="Times New Roman"/>
                <w:sz w:val="24"/>
                <w:szCs w:val="24"/>
              </w:rPr>
              <w:t>, kā arī jāskaidro šāds jauns apmaksas mehānisms)</w:t>
            </w:r>
          </w:p>
        </w:tc>
        <w:tc>
          <w:tcPr>
            <w:tcW w:w="4155" w:type="dxa"/>
          </w:tcPr>
          <w:p w:rsidR="00885055" w:rsidRPr="004B42E4" w:rsidRDefault="00885055" w:rsidP="004D7F44">
            <w:pPr>
              <w:spacing w:after="0" w:line="240" w:lineRule="auto"/>
              <w:rPr>
                <w:rFonts w:ascii="Times New Roman" w:hAnsi="Times New Roman"/>
                <w:sz w:val="24"/>
                <w:szCs w:val="24"/>
              </w:rPr>
            </w:pPr>
            <w:r w:rsidRPr="004B42E4">
              <w:rPr>
                <w:rFonts w:ascii="Times New Roman" w:hAnsi="Times New Roman"/>
                <w:sz w:val="24"/>
                <w:szCs w:val="24"/>
              </w:rPr>
              <w:lastRenderedPageBreak/>
              <w:t>Nepieciešams papildus finansējums no valsts budžeta līdzekļiem, kopā 75 000 Ls apakšprogrammā 33.03.00.</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lastRenderedPageBreak/>
              <w:t>2012.gadā – 15 000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30 000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30 000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Prognozējamais grūtnieču skaits gadā – 20 000, prognozējamais grūtnieču skaits, kam nepieciešamas recepšu zāles – 3000 (15%). Vidēji gadā recepšu zāļu cena ir 40 Ls, 25% kompensācija – 10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Gadam nepieciešams papildus: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10 Ls × 3 000 = 30 000 Ls.</w:t>
            </w:r>
          </w:p>
          <w:p w:rsidR="00885055" w:rsidRPr="00DD7A9B" w:rsidRDefault="00885055" w:rsidP="004D7F44">
            <w:pPr>
              <w:spacing w:after="0" w:line="240" w:lineRule="auto"/>
              <w:rPr>
                <w:rFonts w:ascii="Times New Roman" w:hAnsi="Times New Roman"/>
                <w:sz w:val="24"/>
                <w:szCs w:val="24"/>
              </w:rPr>
            </w:pPr>
            <w:r w:rsidRPr="004B42E4">
              <w:rPr>
                <w:rFonts w:ascii="Times New Roman" w:hAnsi="Times New Roman"/>
                <w:sz w:val="24"/>
                <w:szCs w:val="24"/>
              </w:rPr>
              <w:t>2012.gadam plānoti līdzekļi otrajam pusgadam (no 2012.gada 1.septembra): 30 000 Ls / 2 = 15 000 Ls.</w:t>
            </w:r>
          </w:p>
        </w:tc>
      </w:tr>
      <w:tr w:rsidR="00885055" w:rsidRPr="003E5E06" w:rsidTr="004D7F44">
        <w:tc>
          <w:tcPr>
            <w:tcW w:w="2976"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lastRenderedPageBreak/>
              <w:t xml:space="preserve">1.9.2. </w:t>
            </w:r>
            <w:r w:rsidRPr="00D86B1B">
              <w:rPr>
                <w:rFonts w:ascii="Times New Roman" w:hAnsi="Times New Roman"/>
                <w:sz w:val="24"/>
                <w:szCs w:val="24"/>
              </w:rPr>
              <w:t xml:space="preserve">Kompensēt recepšu zāļu iegādes izdevumus </w:t>
            </w:r>
            <w:r w:rsidRPr="00D86B1B">
              <w:rPr>
                <w:rFonts w:ascii="Times New Roman" w:hAnsi="Times New Roman"/>
                <w:b/>
                <w:sz w:val="24"/>
                <w:szCs w:val="24"/>
              </w:rPr>
              <w:t xml:space="preserve"> </w:t>
            </w:r>
            <w:r w:rsidRPr="00D86B1B">
              <w:rPr>
                <w:rFonts w:ascii="Times New Roman" w:hAnsi="Times New Roman"/>
                <w:sz w:val="24"/>
                <w:szCs w:val="24"/>
              </w:rPr>
              <w:t>50% apmērā bērniem līdz 2 gadu vecumam (neieskaitot), ja tiem nav noteikta diagnoze ar citu kompensācijas apmēru</w:t>
            </w:r>
          </w:p>
        </w:tc>
        <w:tc>
          <w:tcPr>
            <w:tcW w:w="1832" w:type="dxa"/>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rPr>
                <w:rFonts w:ascii="Times New Roman" w:hAnsi="Times New Roman"/>
                <w:i/>
                <w:sz w:val="24"/>
                <w:szCs w:val="24"/>
              </w:rPr>
            </w:pPr>
            <w:r w:rsidRPr="003E5E06">
              <w:rPr>
                <w:rFonts w:ascii="Times New Roman" w:hAnsi="Times New Roman"/>
                <w:sz w:val="24"/>
                <w:szCs w:val="24"/>
              </w:rPr>
              <w:t>2014.gada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21" w:type="dxa"/>
            <w:gridSpan w:val="2"/>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Kompensētas nepieciešamās recepšu zāles 50% apmērā (veikti grozījumi MK 2006.gada 31.oktobra noteikumos Nr.899 „</w:t>
            </w:r>
            <w:r w:rsidRPr="003E5E06">
              <w:rPr>
                <w:rFonts w:ascii="Times New Roman" w:hAnsi="Times New Roman"/>
                <w:bCs/>
                <w:sz w:val="24"/>
                <w:szCs w:val="24"/>
                <w:lang w:eastAsia="lv-LV"/>
              </w:rPr>
              <w:t xml:space="preserve">Ambulatorajai ārstēšanai paredzēto zāļu un medicīnisko </w:t>
            </w:r>
            <w:r w:rsidRPr="003E5E06">
              <w:rPr>
                <w:rFonts w:ascii="Times New Roman" w:hAnsi="Times New Roman"/>
                <w:bCs/>
                <w:sz w:val="24"/>
                <w:szCs w:val="24"/>
                <w:lang w:eastAsia="lv-LV"/>
              </w:rPr>
              <w:lastRenderedPageBreak/>
              <w:t>ierīču iegādes izdevumu kompensācijas kārtība</w:t>
            </w:r>
            <w:r w:rsidRPr="003E5E06">
              <w:rPr>
                <w:rFonts w:ascii="Times New Roman" w:hAnsi="Times New Roman"/>
                <w:sz w:val="24"/>
                <w:szCs w:val="24"/>
              </w:rPr>
              <w:t>”, mainot 4.punktu attiecībā uz kompensācijas kategorijām, kā arī jāskaidro šāds jauns apmaksas mehānisms)</w:t>
            </w:r>
          </w:p>
        </w:tc>
        <w:tc>
          <w:tcPr>
            <w:tcW w:w="4155" w:type="dxa"/>
          </w:tcPr>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lastRenderedPageBreak/>
              <w:t>Nepieciešams papildus finansējums no valsts budžeta līdzekļiem, kopā 284 711 Ls apakšprogrammā 33.03.00.</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2012.gadā – 40 673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122 019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122 019 Ls</w:t>
            </w:r>
          </w:p>
          <w:p w:rsidR="00885055" w:rsidRPr="004B42E4" w:rsidRDefault="00885055" w:rsidP="004D7F44">
            <w:pPr>
              <w:spacing w:after="0" w:line="240" w:lineRule="auto"/>
              <w:jc w:val="both"/>
              <w:rPr>
                <w:rFonts w:ascii="Times New Roman" w:hAnsi="Times New Roman"/>
                <w:strike/>
                <w:sz w:val="24"/>
                <w:szCs w:val="24"/>
              </w:rPr>
            </w:pPr>
            <w:r w:rsidRPr="004B42E4">
              <w:rPr>
                <w:rFonts w:ascii="Times New Roman" w:hAnsi="Times New Roman"/>
                <w:sz w:val="24"/>
                <w:szCs w:val="24"/>
              </w:rPr>
              <w:t>Jaundzimušo un bērnu skaits 0-2 gadu vecumā (neieskaitot) – 40 673</w:t>
            </w:r>
            <w:r w:rsidRPr="004B42E4">
              <w:rPr>
                <w:rFonts w:ascii="Times New Roman" w:hAnsi="Times New Roman"/>
                <w:strike/>
                <w:sz w:val="24"/>
                <w:szCs w:val="24"/>
              </w:rPr>
              <w:t xml:space="preserve"> </w:t>
            </w:r>
            <w:r w:rsidRPr="004B42E4">
              <w:rPr>
                <w:rFonts w:ascii="Times New Roman" w:hAnsi="Times New Roman"/>
                <w:sz w:val="24"/>
                <w:szCs w:val="24"/>
              </w:rPr>
              <w:t xml:space="preserve">(2011.gada dati), prognozējamais bērnu </w:t>
            </w:r>
            <w:r w:rsidRPr="004B42E4">
              <w:rPr>
                <w:rFonts w:ascii="Times New Roman" w:hAnsi="Times New Roman"/>
                <w:sz w:val="24"/>
                <w:szCs w:val="24"/>
              </w:rPr>
              <w:lastRenderedPageBreak/>
              <w:t>skaits, kam nepieciešamas recepšu zāles – (15%). Vidēji gadā recepšu zāļu cena ir 40 Ls, 50% kompensācija – 20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Gadam nepieciešams papildus: (40 673 x 15%) x (40 Ls x 50%) = 122 019 Ls </w:t>
            </w:r>
          </w:p>
          <w:p w:rsidR="00885055" w:rsidRPr="00DD7A9B" w:rsidRDefault="00885055" w:rsidP="004D7F44">
            <w:pPr>
              <w:spacing w:after="0" w:line="240" w:lineRule="auto"/>
              <w:rPr>
                <w:rFonts w:ascii="Times New Roman" w:hAnsi="Times New Roman"/>
                <w:sz w:val="24"/>
                <w:szCs w:val="24"/>
              </w:rPr>
            </w:pPr>
            <w:r w:rsidRPr="004B42E4">
              <w:rPr>
                <w:rFonts w:ascii="Times New Roman" w:hAnsi="Times New Roman"/>
                <w:sz w:val="24"/>
                <w:szCs w:val="24"/>
              </w:rPr>
              <w:t>2012.gadam plānoti no 2012.gada 1.septembra (4 mēneši): 122 019 Ls / 3 = Ls 40 673.</w:t>
            </w:r>
            <w:r w:rsidRPr="00DD7A9B">
              <w:rPr>
                <w:rFonts w:ascii="Times New Roman" w:hAnsi="Times New Roman"/>
                <w:sz w:val="24"/>
                <w:szCs w:val="24"/>
              </w:rPr>
              <w:t xml:space="preserve"> </w:t>
            </w:r>
          </w:p>
          <w:p w:rsidR="00885055" w:rsidRPr="00DD7A9B" w:rsidRDefault="00885055" w:rsidP="004D7F44">
            <w:pPr>
              <w:spacing w:after="0" w:line="240" w:lineRule="auto"/>
              <w:rPr>
                <w:rFonts w:ascii="Times New Roman" w:hAnsi="Times New Roman"/>
                <w:sz w:val="24"/>
                <w:szCs w:val="24"/>
              </w:rPr>
            </w:pPr>
          </w:p>
        </w:tc>
      </w:tr>
      <w:tr w:rsidR="00885055" w:rsidRPr="003E5E06" w:rsidTr="004D7F44">
        <w:trPr>
          <w:trHeight w:val="839"/>
        </w:trPr>
        <w:tc>
          <w:tcPr>
            <w:tcW w:w="2976" w:type="dxa"/>
            <w:vAlign w:val="center"/>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Rīcības virziens mērķa sasniegšanai</w:t>
            </w:r>
          </w:p>
        </w:tc>
        <w:tc>
          <w:tcPr>
            <w:tcW w:w="11244" w:type="dxa"/>
            <w:gridSpan w:val="8"/>
            <w:shd w:val="clear" w:color="auto" w:fill="D9D9D9"/>
            <w:vAlign w:val="center"/>
          </w:tcPr>
          <w:p w:rsidR="00885055" w:rsidRPr="00DD7A9B" w:rsidRDefault="00885055" w:rsidP="004D7F44">
            <w:pPr>
              <w:pStyle w:val="ListParagraph"/>
              <w:spacing w:after="0" w:line="240" w:lineRule="auto"/>
              <w:ind w:left="644"/>
              <w:jc w:val="center"/>
              <w:rPr>
                <w:rFonts w:ascii="Times New Roman" w:hAnsi="Times New Roman"/>
                <w:sz w:val="24"/>
                <w:szCs w:val="24"/>
              </w:rPr>
            </w:pPr>
          </w:p>
          <w:p w:rsidR="00885055" w:rsidRPr="0000249D" w:rsidRDefault="00885055" w:rsidP="0000249D">
            <w:pPr>
              <w:pStyle w:val="ListParagraph"/>
              <w:numPr>
                <w:ilvl w:val="0"/>
                <w:numId w:val="28"/>
              </w:numPr>
              <w:spacing w:after="0" w:line="240" w:lineRule="auto"/>
              <w:jc w:val="center"/>
              <w:rPr>
                <w:rFonts w:ascii="Times New Roman" w:hAnsi="Times New Roman"/>
                <w:sz w:val="24"/>
                <w:szCs w:val="24"/>
              </w:rPr>
            </w:pPr>
            <w:r w:rsidRPr="0000249D">
              <w:rPr>
                <w:rFonts w:ascii="Times New Roman" w:hAnsi="Times New Roman"/>
                <w:b/>
                <w:sz w:val="24"/>
                <w:szCs w:val="24"/>
              </w:rPr>
              <w:t xml:space="preserve">Rīcības virziens – </w:t>
            </w:r>
            <w:r w:rsidRPr="0000249D">
              <w:rPr>
                <w:rFonts w:ascii="Times New Roman" w:hAnsi="Times New Roman"/>
                <w:sz w:val="24"/>
                <w:szCs w:val="24"/>
              </w:rPr>
              <w:t>Neauglības ārstēšanas (t.sk. medicīniskās apaugļošanas) iekļaušana valsts apmaksātajos pakalpojumos</w:t>
            </w:r>
          </w:p>
          <w:p w:rsidR="00885055" w:rsidRPr="00DD7A9B" w:rsidRDefault="00885055" w:rsidP="004D7F44">
            <w:pPr>
              <w:spacing w:after="0" w:line="240" w:lineRule="auto"/>
              <w:jc w:val="center"/>
              <w:rPr>
                <w:rFonts w:ascii="Times New Roman" w:hAnsi="Times New Roman"/>
                <w:sz w:val="24"/>
                <w:szCs w:val="24"/>
              </w:rPr>
            </w:pPr>
          </w:p>
        </w:tc>
      </w:tr>
      <w:tr w:rsidR="00885055" w:rsidRPr="003E5E06" w:rsidTr="004D7F44">
        <w:tc>
          <w:tcPr>
            <w:tcW w:w="2976" w:type="dxa"/>
          </w:tcPr>
          <w:p w:rsidR="00885055" w:rsidRPr="003E5E06" w:rsidRDefault="00885055" w:rsidP="00885055">
            <w:pPr>
              <w:spacing w:after="0" w:line="240" w:lineRule="auto"/>
              <w:jc w:val="center"/>
              <w:rPr>
                <w:rFonts w:ascii="Times New Roman" w:hAnsi="Times New Roman"/>
                <w:sz w:val="24"/>
                <w:szCs w:val="24"/>
              </w:rPr>
            </w:pPr>
            <w:r w:rsidRPr="003E5E06">
              <w:rPr>
                <w:rFonts w:ascii="Times New Roman" w:hAnsi="Times New Roman"/>
                <w:b/>
                <w:sz w:val="24"/>
                <w:szCs w:val="24"/>
              </w:rPr>
              <w:t>Uzdevums mērķa sasniegšanai</w:t>
            </w:r>
          </w:p>
        </w:tc>
        <w:tc>
          <w:tcPr>
            <w:tcW w:w="11244" w:type="dxa"/>
            <w:gridSpan w:val="8"/>
            <w:vAlign w:val="center"/>
          </w:tcPr>
          <w:p w:rsidR="00885055" w:rsidRPr="00DD7A9B" w:rsidRDefault="00885055" w:rsidP="00885055">
            <w:pPr>
              <w:spacing w:after="0" w:line="240" w:lineRule="auto"/>
              <w:jc w:val="center"/>
              <w:rPr>
                <w:rFonts w:ascii="Times New Roman" w:hAnsi="Times New Roman"/>
                <w:sz w:val="24"/>
                <w:szCs w:val="24"/>
              </w:rPr>
            </w:pPr>
            <w:r w:rsidRPr="00DD7A9B">
              <w:rPr>
                <w:rFonts w:ascii="Times New Roman" w:hAnsi="Times New Roman"/>
                <w:b/>
                <w:sz w:val="24"/>
                <w:szCs w:val="24"/>
              </w:rPr>
              <w:t xml:space="preserve">2.1. Neauglības reģistra un centralizētas spermas </w:t>
            </w:r>
            <w:r>
              <w:rPr>
                <w:rFonts w:ascii="Times New Roman" w:hAnsi="Times New Roman"/>
                <w:b/>
                <w:sz w:val="24"/>
                <w:szCs w:val="24"/>
              </w:rPr>
              <w:t xml:space="preserve">datu </w:t>
            </w:r>
            <w:r w:rsidRPr="00DD7A9B">
              <w:rPr>
                <w:rFonts w:ascii="Times New Roman" w:hAnsi="Times New Roman"/>
                <w:b/>
                <w:sz w:val="24"/>
                <w:szCs w:val="24"/>
              </w:rPr>
              <w:t xml:space="preserve">bankas izveide </w:t>
            </w:r>
          </w:p>
        </w:tc>
      </w:tr>
      <w:tr w:rsidR="00885055" w:rsidRPr="003E5E06" w:rsidTr="004D7F44">
        <w:tc>
          <w:tcPr>
            <w:tcW w:w="2976" w:type="dxa"/>
          </w:tcPr>
          <w:p w:rsidR="00885055" w:rsidRPr="003E5E06" w:rsidRDefault="00885055" w:rsidP="00885055">
            <w:pPr>
              <w:spacing w:after="0" w:line="240" w:lineRule="auto"/>
              <w:jc w:val="both"/>
              <w:rPr>
                <w:rFonts w:ascii="Times New Roman" w:hAnsi="Times New Roman"/>
                <w:sz w:val="24"/>
                <w:szCs w:val="24"/>
              </w:rPr>
            </w:pPr>
            <w:r w:rsidRPr="003E5E06">
              <w:rPr>
                <w:rFonts w:ascii="Times New Roman" w:hAnsi="Times New Roman"/>
                <w:sz w:val="24"/>
                <w:szCs w:val="24"/>
              </w:rPr>
              <w:t xml:space="preserve">2.1.1. Nodrošināt neauglīgu personu uzskaiti un tām </w:t>
            </w:r>
            <w:r w:rsidRPr="005B3C42">
              <w:rPr>
                <w:rFonts w:ascii="Times New Roman" w:hAnsi="Times New Roman"/>
                <w:sz w:val="24"/>
                <w:szCs w:val="24"/>
              </w:rPr>
              <w:t>veikto manipulāciju uzskaiti (esošo reģistru savietojamības nodrošināšana)</w:t>
            </w:r>
          </w:p>
        </w:tc>
        <w:tc>
          <w:tcPr>
            <w:tcW w:w="1842" w:type="dxa"/>
            <w:gridSpan w:val="2"/>
            <w:shd w:val="clear" w:color="auto" w:fill="FFFFFF"/>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p w:rsidR="00885055" w:rsidRPr="003E5E06" w:rsidRDefault="00885055" w:rsidP="004D7F44">
            <w:pPr>
              <w:spacing w:after="0" w:line="240" w:lineRule="auto"/>
              <w:jc w:val="center"/>
              <w:rPr>
                <w:rFonts w:ascii="Times New Roman" w:hAnsi="Times New Roman"/>
                <w:sz w:val="24"/>
                <w:szCs w:val="24"/>
              </w:rPr>
            </w:pP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p w:rsidR="00885055" w:rsidRPr="003E5E06" w:rsidRDefault="00885055" w:rsidP="004D7F44">
            <w:pPr>
              <w:spacing w:after="0" w:line="240" w:lineRule="auto"/>
              <w:jc w:val="center"/>
              <w:rPr>
                <w:rFonts w:ascii="Times New Roman" w:hAnsi="Times New Roman"/>
                <w:sz w:val="24"/>
                <w:szCs w:val="24"/>
              </w:rPr>
            </w:pP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p w:rsidR="00885055" w:rsidRPr="003E5E06" w:rsidRDefault="00885055" w:rsidP="004D7F44">
            <w:pPr>
              <w:spacing w:after="0" w:line="240" w:lineRule="auto"/>
              <w:jc w:val="center"/>
              <w:rPr>
                <w:rFonts w:ascii="Times New Roman" w:hAnsi="Times New Roman"/>
                <w:sz w:val="24"/>
                <w:szCs w:val="24"/>
              </w:rPr>
            </w:pPr>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Pilnveidots datu iegūšanas mehānisms, tajā skaitā datu iegūšana no privātām ārstniecības iestādēm. Notiek datu analīze un apkopošana par NVD uzskaitē esošajiem neauglīgajiem p</w:t>
            </w:r>
            <w:r>
              <w:rPr>
                <w:rFonts w:ascii="Times New Roman" w:hAnsi="Times New Roman"/>
                <w:sz w:val="24"/>
                <w:szCs w:val="24"/>
              </w:rPr>
              <w:t>acientiem</w:t>
            </w:r>
            <w:r w:rsidRPr="003E5E06">
              <w:rPr>
                <w:rFonts w:ascii="Times New Roman" w:hAnsi="Times New Roman"/>
                <w:sz w:val="24"/>
                <w:szCs w:val="24"/>
              </w:rPr>
              <w:t>, tiem veiktajām manipulācijām, kā arī tiek uzskaitīt</w:t>
            </w:r>
            <w:r>
              <w:rPr>
                <w:rFonts w:ascii="Times New Roman" w:hAnsi="Times New Roman"/>
                <w:sz w:val="24"/>
                <w:szCs w:val="24"/>
              </w:rPr>
              <w:t>i</w:t>
            </w:r>
            <w:r w:rsidRPr="003E5E06">
              <w:rPr>
                <w:rFonts w:ascii="Times New Roman" w:hAnsi="Times New Roman"/>
                <w:sz w:val="24"/>
                <w:szCs w:val="24"/>
              </w:rPr>
              <w:t xml:space="preserve"> mākslīgās apaugļošanas rezultāta dzimušie bērni</w:t>
            </w:r>
          </w:p>
        </w:tc>
        <w:tc>
          <w:tcPr>
            <w:tcW w:w="4155" w:type="dxa"/>
            <w:shd w:val="clear" w:color="auto" w:fill="FFFFFF"/>
          </w:tcPr>
          <w:p w:rsidR="00885055" w:rsidRPr="004B42E4"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w:t>
            </w:r>
            <w:r w:rsidRPr="004B42E4">
              <w:rPr>
                <w:rFonts w:ascii="Times New Roman" w:hAnsi="Times New Roman"/>
                <w:sz w:val="24"/>
                <w:szCs w:val="24"/>
              </w:rPr>
              <w:t>alsts budžeta līdzekļiem, kopā 21 782 Ls programmā 45.00.00.</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11 891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9 891 Ls</w:t>
            </w:r>
          </w:p>
          <w:p w:rsidR="00885055" w:rsidRPr="00DD7A9B"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Papildus finansējums nepieciešams pasākuma ieviešanas izmaksām vadības informācijas sistēmas kompensējamo medikamentu apmaksas </w:t>
            </w:r>
            <w:proofErr w:type="spellStart"/>
            <w:r w:rsidRPr="004B42E4">
              <w:rPr>
                <w:rFonts w:ascii="Times New Roman" w:hAnsi="Times New Roman"/>
                <w:sz w:val="24"/>
                <w:szCs w:val="24"/>
              </w:rPr>
              <w:t>norēķnu</w:t>
            </w:r>
            <w:proofErr w:type="spellEnd"/>
            <w:r w:rsidRPr="004B42E4">
              <w:rPr>
                <w:rFonts w:ascii="Times New Roman" w:hAnsi="Times New Roman"/>
                <w:sz w:val="24"/>
                <w:szCs w:val="24"/>
              </w:rPr>
              <w:t xml:space="preserve"> sistēmai (VIS KMANS) (recepšu medikamentu klasifikators, izmaiņas ievada formās un aprēķinu mehānismā grūtnieču un bērnu recepšu kompensācijai noteiktajā apjomā, jaunais rēķina veids (summas grūtniecēm un bērniem), viens pārskats par grūtniecēm un bērniem </w:t>
            </w:r>
            <w:proofErr w:type="spellStart"/>
            <w:r w:rsidRPr="004B42E4">
              <w:rPr>
                <w:rFonts w:ascii="Times New Roman" w:hAnsi="Times New Roman"/>
                <w:sz w:val="24"/>
                <w:szCs w:val="24"/>
              </w:rPr>
              <w:t>atprečoto</w:t>
            </w:r>
            <w:proofErr w:type="spellEnd"/>
            <w:r w:rsidRPr="004B42E4">
              <w:rPr>
                <w:rFonts w:ascii="Times New Roman" w:hAnsi="Times New Roman"/>
                <w:sz w:val="24"/>
                <w:szCs w:val="24"/>
              </w:rPr>
              <w:t xml:space="preserve"> </w:t>
            </w:r>
            <w:r w:rsidRPr="004B42E4">
              <w:rPr>
                <w:rFonts w:ascii="Times New Roman" w:hAnsi="Times New Roman"/>
                <w:sz w:val="24"/>
                <w:szCs w:val="24"/>
              </w:rPr>
              <w:lastRenderedPageBreak/>
              <w:t>medikamentu summām).</w:t>
            </w:r>
            <w:r w:rsidRPr="00C050ED">
              <w:rPr>
                <w:rFonts w:ascii="Times New Roman" w:hAnsi="Times New Roman"/>
                <w:sz w:val="24"/>
                <w:szCs w:val="24"/>
              </w:rPr>
              <w:t xml:space="preserve">         </w:t>
            </w:r>
          </w:p>
        </w:tc>
      </w:tr>
      <w:tr w:rsidR="00885055" w:rsidRPr="003E5E06" w:rsidTr="004D7F44">
        <w:tc>
          <w:tcPr>
            <w:tcW w:w="2976" w:type="dxa"/>
          </w:tcPr>
          <w:p w:rsidR="00885055" w:rsidRPr="003E5E06" w:rsidRDefault="00885055" w:rsidP="000221AE">
            <w:pPr>
              <w:spacing w:after="0" w:line="240" w:lineRule="auto"/>
              <w:ind w:right="90"/>
              <w:jc w:val="both"/>
              <w:rPr>
                <w:rFonts w:ascii="Times New Roman" w:hAnsi="Times New Roman"/>
                <w:sz w:val="24"/>
                <w:szCs w:val="24"/>
              </w:rPr>
            </w:pPr>
            <w:r w:rsidRPr="003E5E06">
              <w:rPr>
                <w:rFonts w:ascii="Times New Roman" w:hAnsi="Times New Roman"/>
                <w:sz w:val="24"/>
                <w:szCs w:val="24"/>
              </w:rPr>
              <w:lastRenderedPageBreak/>
              <w:t>2.1.</w:t>
            </w:r>
            <w:r>
              <w:rPr>
                <w:rFonts w:ascii="Times New Roman" w:hAnsi="Times New Roman"/>
                <w:sz w:val="24"/>
                <w:szCs w:val="24"/>
              </w:rPr>
              <w:t>2</w:t>
            </w:r>
            <w:r w:rsidR="000221AE">
              <w:rPr>
                <w:rFonts w:ascii="Times New Roman" w:hAnsi="Times New Roman"/>
                <w:sz w:val="24"/>
                <w:szCs w:val="24"/>
              </w:rPr>
              <w:t xml:space="preserve">. Izveidot vienotu spermas banku datu uzskaiti </w:t>
            </w:r>
            <w:r w:rsidRPr="003E5E06">
              <w:rPr>
                <w:rFonts w:ascii="Times New Roman" w:hAnsi="Times New Roman"/>
                <w:sz w:val="24"/>
                <w:szCs w:val="24"/>
              </w:rPr>
              <w:t>Latvijā (ietverot dzimumšūnu donoru izmeklēšanu)</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885055" w:rsidRPr="00825A8D" w:rsidRDefault="00885055" w:rsidP="004D7F44">
            <w:pPr>
              <w:spacing w:after="0" w:line="240" w:lineRule="auto"/>
              <w:jc w:val="center"/>
              <w:rPr>
                <w:rFonts w:ascii="Times New Roman" w:hAnsi="Times New Roman"/>
                <w:sz w:val="24"/>
                <w:szCs w:val="24"/>
              </w:rPr>
            </w:pPr>
            <w:r w:rsidRPr="00825A8D">
              <w:rPr>
                <w:rFonts w:ascii="Times New Roman" w:hAnsi="Times New Roman"/>
                <w:sz w:val="24"/>
                <w:szCs w:val="24"/>
              </w:rPr>
              <w:t>NVD</w:t>
            </w: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Ārstniecības iestādes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SPKC</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VI</w:t>
            </w:r>
          </w:p>
        </w:tc>
        <w:tc>
          <w:tcPr>
            <w:tcW w:w="2411" w:type="dxa"/>
          </w:tcPr>
          <w:p w:rsidR="00885055" w:rsidRPr="00C81CD2" w:rsidRDefault="00885055" w:rsidP="004D7F44">
            <w:pPr>
              <w:spacing w:after="0" w:line="240" w:lineRule="auto"/>
              <w:ind w:right="90"/>
              <w:jc w:val="both"/>
              <w:rPr>
                <w:rFonts w:ascii="Times New Roman" w:hAnsi="Times New Roman"/>
                <w:sz w:val="24"/>
                <w:szCs w:val="24"/>
              </w:rPr>
            </w:pPr>
            <w:r w:rsidRPr="003E5E06">
              <w:rPr>
                <w:rFonts w:ascii="Times New Roman" w:eastAsia="Calibri" w:hAnsi="Times New Roman"/>
                <w:sz w:val="24"/>
                <w:szCs w:val="24"/>
                <w:lang w:eastAsia="lv-LV"/>
              </w:rPr>
              <w:t>Ārstniecības iestādes, slēdzot līgumus ar NVD par medicīniskās apaugļošanas veikšanu, līguma ietvaros</w:t>
            </w:r>
            <w:r>
              <w:rPr>
                <w:rFonts w:ascii="Times New Roman" w:eastAsia="Calibri" w:hAnsi="Times New Roman"/>
                <w:sz w:val="24"/>
                <w:szCs w:val="24"/>
                <w:lang w:eastAsia="lv-LV"/>
              </w:rPr>
              <w:t>, tiek paredzēts, ka tās</w:t>
            </w:r>
            <w:r w:rsidRPr="003E5E06">
              <w:rPr>
                <w:rFonts w:ascii="Times New Roman" w:eastAsia="Calibri" w:hAnsi="Times New Roman"/>
                <w:sz w:val="24"/>
                <w:szCs w:val="24"/>
                <w:lang w:eastAsia="lv-LV"/>
              </w:rPr>
              <w:t xml:space="preserve"> sniedz datus NVD</w:t>
            </w:r>
            <w:r>
              <w:rPr>
                <w:rFonts w:ascii="Times New Roman" w:eastAsia="Calibri" w:hAnsi="Times New Roman"/>
                <w:sz w:val="24"/>
                <w:szCs w:val="24"/>
                <w:lang w:eastAsia="lv-LV"/>
              </w:rPr>
              <w:t xml:space="preserve"> par spermas donoriem.</w:t>
            </w:r>
            <w:r w:rsidRPr="003E5E06">
              <w:rPr>
                <w:rFonts w:ascii="Times New Roman" w:eastAsia="Calibri" w:hAnsi="Times New Roman"/>
                <w:sz w:val="24"/>
                <w:szCs w:val="24"/>
                <w:lang w:eastAsia="lv-LV"/>
              </w:rPr>
              <w:t xml:space="preserve"> </w:t>
            </w:r>
            <w:r>
              <w:rPr>
                <w:rFonts w:ascii="Times New Roman" w:eastAsia="Calibri" w:hAnsi="Times New Roman"/>
                <w:sz w:val="24"/>
                <w:szCs w:val="24"/>
                <w:lang w:eastAsia="lv-LV"/>
              </w:rPr>
              <w:t xml:space="preserve">NVD </w:t>
            </w:r>
            <w:r w:rsidRPr="003E5E06">
              <w:rPr>
                <w:rFonts w:ascii="Times New Roman" w:eastAsia="Calibri" w:hAnsi="Times New Roman"/>
                <w:sz w:val="24"/>
                <w:szCs w:val="24"/>
                <w:lang w:eastAsia="lv-LV"/>
              </w:rPr>
              <w:t>izveido vienotu datu bāzi</w:t>
            </w:r>
            <w:r>
              <w:rPr>
                <w:rFonts w:ascii="Times New Roman" w:eastAsia="Calibri" w:hAnsi="Times New Roman"/>
                <w:sz w:val="24"/>
                <w:szCs w:val="24"/>
                <w:lang w:eastAsia="lv-LV"/>
              </w:rPr>
              <w:t xml:space="preserve">. </w:t>
            </w:r>
            <w:r w:rsidRPr="003E5E06">
              <w:rPr>
                <w:rFonts w:ascii="Times New Roman" w:hAnsi="Times New Roman"/>
                <w:sz w:val="24"/>
                <w:szCs w:val="24"/>
              </w:rPr>
              <w:t>I</w:t>
            </w:r>
            <w:r w:rsidRPr="003E5E06">
              <w:rPr>
                <w:rFonts w:ascii="Times New Roman" w:eastAsia="Calibri" w:hAnsi="Times New Roman"/>
                <w:sz w:val="24"/>
                <w:szCs w:val="24"/>
                <w:lang w:eastAsia="lv-LV"/>
              </w:rPr>
              <w:t xml:space="preserve">zveidota vienota spermas datu banka Latvijā (ietverot dzimumšūnu donoru izmeklēšanu) </w:t>
            </w:r>
            <w:r w:rsidRPr="003E5E06">
              <w:rPr>
                <w:rFonts w:ascii="Times New Roman" w:hAnsi="Times New Roman"/>
                <w:sz w:val="24"/>
                <w:szCs w:val="24"/>
              </w:rPr>
              <w:t xml:space="preserve">atbilstoši MK 2003.gada 16.decembra noteikumu Nr.716 "Medicīniskās apaugļošanas organizatoriskā kārtība un neauglīgo ģimeņu reģistra, medicīniskās apaugļošanas reģistra, dzimumšūnu donoru reģistra un </w:t>
            </w:r>
            <w:r w:rsidRPr="003E5E06">
              <w:rPr>
                <w:rFonts w:ascii="Times New Roman" w:hAnsi="Times New Roman"/>
                <w:sz w:val="24"/>
                <w:szCs w:val="24"/>
              </w:rPr>
              <w:lastRenderedPageBreak/>
              <w:t>donoru dzimumšūnu banku izveidošanas kārtība" prasībām.</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Esošā valsts finansējuma ietvaros apakšprogrammā 45.00.00.</w:t>
            </w:r>
          </w:p>
        </w:tc>
      </w:tr>
      <w:tr w:rsidR="00885055" w:rsidRPr="003E5E06" w:rsidTr="004D7F44">
        <w:trPr>
          <w:trHeight w:val="70"/>
        </w:trPr>
        <w:tc>
          <w:tcPr>
            <w:tcW w:w="2976" w:type="dxa"/>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b/>
                <w:sz w:val="24"/>
                <w:szCs w:val="24"/>
              </w:rPr>
              <w:lastRenderedPageBreak/>
              <w:t>Uzdevums mērķa sasniegšanai</w:t>
            </w:r>
          </w:p>
        </w:tc>
        <w:tc>
          <w:tcPr>
            <w:tcW w:w="11244" w:type="dxa"/>
            <w:gridSpan w:val="8"/>
          </w:tcPr>
          <w:p w:rsidR="00885055" w:rsidRPr="00DD7A9B" w:rsidRDefault="00885055" w:rsidP="004D7F44">
            <w:pPr>
              <w:spacing w:after="0" w:line="240" w:lineRule="auto"/>
              <w:jc w:val="center"/>
              <w:rPr>
                <w:rFonts w:ascii="Times New Roman" w:hAnsi="Times New Roman"/>
                <w:b/>
                <w:sz w:val="10"/>
                <w:szCs w:val="10"/>
              </w:rPr>
            </w:pPr>
          </w:p>
          <w:p w:rsidR="00885055" w:rsidRPr="00DD7A9B" w:rsidRDefault="00885055" w:rsidP="004D7F44">
            <w:pPr>
              <w:spacing w:after="0" w:line="240" w:lineRule="auto"/>
              <w:jc w:val="center"/>
              <w:rPr>
                <w:rFonts w:ascii="Times New Roman" w:hAnsi="Times New Roman"/>
                <w:sz w:val="24"/>
                <w:szCs w:val="24"/>
              </w:rPr>
            </w:pPr>
            <w:r w:rsidRPr="00DD7A9B">
              <w:rPr>
                <w:rFonts w:ascii="Times New Roman" w:hAnsi="Times New Roman"/>
                <w:b/>
                <w:sz w:val="24"/>
                <w:szCs w:val="24"/>
              </w:rPr>
              <w:t>2.2. Neauglības ārstēšana</w:t>
            </w:r>
          </w:p>
        </w:tc>
      </w:tr>
      <w:tr w:rsidR="00885055" w:rsidRPr="003E5E06" w:rsidTr="004D7F44">
        <w:tc>
          <w:tcPr>
            <w:tcW w:w="2976" w:type="dxa"/>
          </w:tcPr>
          <w:p w:rsidR="00885055" w:rsidRPr="005B3C42" w:rsidRDefault="00885055" w:rsidP="004D7F44">
            <w:pPr>
              <w:pStyle w:val="NoSpacing"/>
              <w:jc w:val="both"/>
              <w:rPr>
                <w:rFonts w:ascii="Times New Roman" w:hAnsi="Times New Roman"/>
                <w:sz w:val="24"/>
                <w:szCs w:val="24"/>
              </w:rPr>
            </w:pPr>
            <w:r w:rsidRPr="005B3C42">
              <w:rPr>
                <w:rFonts w:ascii="Times New Roman" w:hAnsi="Times New Roman"/>
                <w:sz w:val="24"/>
                <w:szCs w:val="24"/>
              </w:rPr>
              <w:t xml:space="preserve">2.2.1. Izstrādāt </w:t>
            </w:r>
            <w:r w:rsidRPr="005B3C42">
              <w:rPr>
                <w:rFonts w:ascii="Times New Roman" w:eastAsia="Calibri" w:hAnsi="Times New Roman"/>
                <w:color w:val="000000"/>
                <w:sz w:val="24"/>
                <w:szCs w:val="24"/>
                <w:lang w:eastAsia="lv-LV"/>
              </w:rPr>
              <w:t>neauglības diagnostikas un ārstēšanas vadlīnijas</w:t>
            </w:r>
          </w:p>
        </w:tc>
        <w:tc>
          <w:tcPr>
            <w:tcW w:w="1842" w:type="dxa"/>
            <w:gridSpan w:val="2"/>
          </w:tcPr>
          <w:p w:rsidR="00885055" w:rsidRPr="005B3C42" w:rsidRDefault="00885055" w:rsidP="00C47935">
            <w:pPr>
              <w:spacing w:after="0" w:line="240" w:lineRule="auto"/>
              <w:jc w:val="center"/>
              <w:rPr>
                <w:rFonts w:ascii="Times New Roman" w:hAnsi="Times New Roman"/>
                <w:sz w:val="24"/>
                <w:szCs w:val="24"/>
              </w:rPr>
            </w:pPr>
            <w:r w:rsidRPr="005B3C42">
              <w:rPr>
                <w:rFonts w:ascii="Times New Roman" w:hAnsi="Times New Roman"/>
                <w:sz w:val="24"/>
                <w:szCs w:val="24"/>
              </w:rPr>
              <w:t>2012.gada 30.augusts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NVD</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Latvijas Ginekologu un dzemdību speciālistu asociācija</w:t>
            </w:r>
          </w:p>
        </w:tc>
        <w:tc>
          <w:tcPr>
            <w:tcW w:w="2411" w:type="dxa"/>
          </w:tcPr>
          <w:p w:rsidR="00885055" w:rsidRPr="005B3C42" w:rsidRDefault="00885055" w:rsidP="004D7F44">
            <w:pPr>
              <w:pStyle w:val="NoSpacing"/>
              <w:jc w:val="both"/>
              <w:rPr>
                <w:rFonts w:ascii="Times New Roman" w:hAnsi="Times New Roman"/>
                <w:sz w:val="24"/>
                <w:szCs w:val="24"/>
              </w:rPr>
            </w:pPr>
            <w:r w:rsidRPr="005B3C42">
              <w:rPr>
                <w:rFonts w:ascii="Times New Roman" w:hAnsi="Times New Roman"/>
                <w:sz w:val="24"/>
                <w:szCs w:val="24"/>
              </w:rPr>
              <w:t xml:space="preserve">Izstrādātas </w:t>
            </w:r>
            <w:r w:rsidRPr="005B3C42">
              <w:rPr>
                <w:rFonts w:ascii="Times New Roman" w:eastAsia="Calibri" w:hAnsi="Times New Roman"/>
                <w:color w:val="000000"/>
                <w:sz w:val="24"/>
                <w:szCs w:val="24"/>
                <w:lang w:eastAsia="lv-LV"/>
              </w:rPr>
              <w:t>neauglības diagnostikas un ārstēšanas vadlīnijas un reģistrētas NVD datu bāzē</w:t>
            </w:r>
          </w:p>
        </w:tc>
        <w:tc>
          <w:tcPr>
            <w:tcW w:w="4155" w:type="dxa"/>
          </w:tcPr>
          <w:p w:rsidR="00885055" w:rsidRPr="005B3C42" w:rsidRDefault="00885055" w:rsidP="00C47935">
            <w:pPr>
              <w:spacing w:after="0" w:line="240" w:lineRule="auto"/>
              <w:jc w:val="both"/>
              <w:rPr>
                <w:rFonts w:ascii="Times New Roman" w:hAnsi="Times New Roman"/>
                <w:sz w:val="24"/>
                <w:szCs w:val="24"/>
              </w:rPr>
            </w:pPr>
            <w:r w:rsidRPr="005B3C42">
              <w:rPr>
                <w:rFonts w:ascii="Times New Roman" w:hAnsi="Times New Roman"/>
                <w:sz w:val="24"/>
                <w:szCs w:val="24"/>
              </w:rPr>
              <w:t>NVD budžeta ietvaros programmā 45.00.00.</w:t>
            </w:r>
          </w:p>
        </w:tc>
      </w:tr>
      <w:tr w:rsidR="00885055" w:rsidRPr="003E5E06" w:rsidTr="004D7F44">
        <w:tc>
          <w:tcPr>
            <w:tcW w:w="2976" w:type="dxa"/>
          </w:tcPr>
          <w:p w:rsidR="00885055" w:rsidRPr="003E5E06" w:rsidRDefault="00885055" w:rsidP="0000249D">
            <w:pPr>
              <w:pStyle w:val="NoSpacing"/>
              <w:jc w:val="both"/>
            </w:pPr>
            <w:r w:rsidRPr="003E5E06">
              <w:rPr>
                <w:rFonts w:ascii="Times New Roman" w:hAnsi="Times New Roman"/>
                <w:sz w:val="24"/>
                <w:szCs w:val="24"/>
              </w:rPr>
              <w:t>2.2.</w:t>
            </w:r>
            <w:r>
              <w:rPr>
                <w:rFonts w:ascii="Times New Roman" w:hAnsi="Times New Roman"/>
                <w:sz w:val="24"/>
                <w:szCs w:val="24"/>
              </w:rPr>
              <w:t>2</w:t>
            </w:r>
            <w:r w:rsidRPr="003E5E06">
              <w:rPr>
                <w:rFonts w:ascii="Times New Roman" w:hAnsi="Times New Roman"/>
                <w:sz w:val="24"/>
                <w:szCs w:val="24"/>
              </w:rPr>
              <w:t>. Zāļu kompensācija neauglības ārstēšanas nodrošināšanai</w:t>
            </w:r>
          </w:p>
          <w:p w:rsidR="00885055" w:rsidRPr="003E5E06" w:rsidRDefault="00885055" w:rsidP="0000249D">
            <w:pPr>
              <w:pStyle w:val="NoSpacing"/>
              <w:jc w:val="both"/>
            </w:pPr>
          </w:p>
        </w:tc>
        <w:tc>
          <w:tcPr>
            <w:tcW w:w="1842" w:type="dxa"/>
            <w:gridSpan w:val="2"/>
          </w:tcPr>
          <w:p w:rsidR="00885055" w:rsidRPr="003E5E06" w:rsidRDefault="00885055" w:rsidP="0000249D">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00249D">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00249D">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885055" w:rsidRPr="003E5E06" w:rsidRDefault="00885055" w:rsidP="0000249D">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885055" w:rsidRPr="003E5E06" w:rsidRDefault="00885055" w:rsidP="0000249D">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tcPr>
          <w:p w:rsidR="00885055" w:rsidRPr="003E5E06" w:rsidRDefault="00885055" w:rsidP="0000249D">
            <w:pPr>
              <w:pStyle w:val="NoSpacing"/>
              <w:jc w:val="both"/>
              <w:rPr>
                <w:rFonts w:ascii="Times New Roman" w:hAnsi="Times New Roman"/>
                <w:sz w:val="24"/>
                <w:szCs w:val="24"/>
              </w:rPr>
            </w:pPr>
            <w:r w:rsidRPr="003E5E06">
              <w:rPr>
                <w:rFonts w:ascii="Times New Roman" w:hAnsi="Times New Roman"/>
                <w:sz w:val="24"/>
                <w:szCs w:val="24"/>
              </w:rPr>
              <w:t>Neauglības ārstēšanai paredzētie medikamenti iekļauti  valsts kompensējamo zāļu sarakstā (veikti grozījumi MK 2006.gada 31.oktobra noteikumos Nr.899 „</w:t>
            </w:r>
            <w:r w:rsidRPr="003E5E06">
              <w:rPr>
                <w:rFonts w:ascii="Times New Roman" w:hAnsi="Times New Roman"/>
                <w:bCs/>
                <w:sz w:val="24"/>
                <w:szCs w:val="24"/>
                <w:lang w:eastAsia="lv-LV"/>
              </w:rPr>
              <w:t>Ambulatorajai ārstēšanai paredzēto zāļu un medicīnisko ierīču iegādes izdevumu kompensācijas kārtība</w:t>
            </w:r>
            <w:r w:rsidRPr="003E5E06">
              <w:rPr>
                <w:rFonts w:ascii="Times New Roman" w:hAnsi="Times New Roman"/>
                <w:sz w:val="24"/>
                <w:szCs w:val="24"/>
              </w:rPr>
              <w:t xml:space="preserve">”, 1.pielikumā iekļaujot attiecīgās diagnozes- N97 </w:t>
            </w:r>
            <w:r w:rsidRPr="003E5E06">
              <w:rPr>
                <w:rFonts w:ascii="Times New Roman" w:hAnsi="Times New Roman"/>
                <w:i/>
                <w:sz w:val="24"/>
                <w:szCs w:val="24"/>
              </w:rPr>
              <w:t>Sievietes neauglība</w:t>
            </w:r>
            <w:r w:rsidRPr="003E5E06">
              <w:rPr>
                <w:rFonts w:ascii="Times New Roman" w:hAnsi="Times New Roman"/>
                <w:sz w:val="24"/>
                <w:szCs w:val="24"/>
              </w:rPr>
              <w:t xml:space="preserve">, N46 </w:t>
            </w:r>
            <w:r w:rsidRPr="003E5E06">
              <w:rPr>
                <w:rFonts w:ascii="Times New Roman" w:hAnsi="Times New Roman"/>
                <w:i/>
                <w:sz w:val="24"/>
                <w:szCs w:val="24"/>
              </w:rPr>
              <w:t>Vīriešu neauglība</w:t>
            </w:r>
            <w:r w:rsidRPr="003E5E06">
              <w:rPr>
                <w:rFonts w:ascii="Times New Roman" w:hAnsi="Times New Roman"/>
                <w:sz w:val="24"/>
                <w:szCs w:val="24"/>
              </w:rPr>
              <w:t xml:space="preserve"> (</w:t>
            </w:r>
            <w:proofErr w:type="spellStart"/>
            <w:r w:rsidRPr="003E5E06">
              <w:rPr>
                <w:rFonts w:ascii="Times New Roman" w:hAnsi="Times New Roman"/>
                <w:sz w:val="24"/>
                <w:szCs w:val="24"/>
              </w:rPr>
              <w:t>Azoospermija</w:t>
            </w:r>
            <w:proofErr w:type="spellEnd"/>
            <w:r w:rsidRPr="003E5E06">
              <w:rPr>
                <w:rFonts w:ascii="Times New Roman" w:hAnsi="Times New Roman"/>
                <w:sz w:val="24"/>
                <w:szCs w:val="24"/>
              </w:rPr>
              <w:t xml:space="preserve">, </w:t>
            </w:r>
            <w:proofErr w:type="spellStart"/>
            <w:r w:rsidRPr="003E5E06">
              <w:rPr>
                <w:rFonts w:ascii="Times New Roman" w:hAnsi="Times New Roman"/>
                <w:sz w:val="24"/>
                <w:szCs w:val="24"/>
              </w:rPr>
              <w:t>oligospermija</w:t>
            </w:r>
            <w:proofErr w:type="spellEnd"/>
            <w:r w:rsidRPr="003E5E06">
              <w:rPr>
                <w:rFonts w:ascii="Times New Roman" w:hAnsi="Times New Roman"/>
                <w:sz w:val="24"/>
                <w:szCs w:val="24"/>
              </w:rPr>
              <w:t xml:space="preserve">), Z31.1 </w:t>
            </w:r>
            <w:r w:rsidRPr="003E5E06">
              <w:rPr>
                <w:rFonts w:ascii="Times New Roman" w:hAnsi="Times New Roman"/>
                <w:i/>
                <w:sz w:val="24"/>
                <w:szCs w:val="24"/>
              </w:rPr>
              <w:lastRenderedPageBreak/>
              <w:t>Mākslīgā apsēklošana</w:t>
            </w:r>
            <w:r w:rsidRPr="003E5E06">
              <w:rPr>
                <w:rFonts w:ascii="Times New Roman" w:hAnsi="Times New Roman"/>
                <w:sz w:val="24"/>
                <w:szCs w:val="24"/>
              </w:rPr>
              <w:t xml:space="preserve">, Z31.2 </w:t>
            </w:r>
            <w:proofErr w:type="spellStart"/>
            <w:r w:rsidRPr="003E5E06">
              <w:rPr>
                <w:rFonts w:ascii="Times New Roman" w:hAnsi="Times New Roman"/>
                <w:i/>
                <w:sz w:val="24"/>
                <w:szCs w:val="24"/>
              </w:rPr>
              <w:t>In</w:t>
            </w:r>
            <w:proofErr w:type="spellEnd"/>
            <w:r w:rsidRPr="003E5E06">
              <w:rPr>
                <w:rFonts w:ascii="Times New Roman" w:hAnsi="Times New Roman"/>
                <w:i/>
                <w:sz w:val="24"/>
                <w:szCs w:val="24"/>
              </w:rPr>
              <w:t xml:space="preserve"> </w:t>
            </w:r>
            <w:proofErr w:type="spellStart"/>
            <w:r w:rsidRPr="003E5E06">
              <w:rPr>
                <w:rFonts w:ascii="Times New Roman" w:hAnsi="Times New Roman"/>
                <w:i/>
                <w:sz w:val="24"/>
                <w:szCs w:val="24"/>
              </w:rPr>
              <w:t>vitro</w:t>
            </w:r>
            <w:proofErr w:type="spellEnd"/>
            <w:r w:rsidRPr="003E5E06">
              <w:rPr>
                <w:rFonts w:ascii="Times New Roman" w:hAnsi="Times New Roman"/>
                <w:i/>
                <w:sz w:val="24"/>
                <w:szCs w:val="24"/>
              </w:rPr>
              <w:t xml:space="preserve"> apaugļošana</w:t>
            </w:r>
            <w:r w:rsidRPr="003E5E06">
              <w:rPr>
                <w:rFonts w:ascii="Times New Roman" w:hAnsi="Times New Roman"/>
                <w:sz w:val="24"/>
                <w:szCs w:val="24"/>
              </w:rPr>
              <w:t>, kā arī mainot 10.nodaļu par kvotu aprēķināšanas metodiku.)</w:t>
            </w:r>
          </w:p>
        </w:tc>
        <w:tc>
          <w:tcPr>
            <w:tcW w:w="4155" w:type="dxa"/>
          </w:tcPr>
          <w:p w:rsidR="00885055" w:rsidRPr="004B42E4" w:rsidRDefault="00885055" w:rsidP="0000249D">
            <w:pPr>
              <w:spacing w:after="0" w:line="240" w:lineRule="auto"/>
              <w:jc w:val="both"/>
              <w:rPr>
                <w:rFonts w:ascii="Times New Roman" w:hAnsi="Times New Roman"/>
                <w:sz w:val="24"/>
                <w:szCs w:val="24"/>
              </w:rPr>
            </w:pPr>
            <w:r w:rsidRPr="00DD7A9B">
              <w:rPr>
                <w:rFonts w:ascii="Times New Roman" w:hAnsi="Times New Roman"/>
                <w:sz w:val="24"/>
                <w:szCs w:val="24"/>
              </w:rPr>
              <w:lastRenderedPageBreak/>
              <w:t xml:space="preserve">Nepieciešams papildus finansējums no </w:t>
            </w:r>
            <w:r w:rsidRPr="004B42E4">
              <w:rPr>
                <w:rFonts w:ascii="Times New Roman" w:hAnsi="Times New Roman"/>
                <w:sz w:val="24"/>
                <w:szCs w:val="24"/>
              </w:rPr>
              <w:t>valsts budžeta līdzekļiem, kopā 805 000 Ls apakšprogrammā 33.03.00.</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2012.gadā – 35 000 Ls</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2013.gadā – 231 000 Ls</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2014.gadā – 539 000 Ls</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Neauglīgo pāru skaits gadā vidēji 1100.</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Neauglības ārstēšanai paredzēto medikamentu izmaksas vidēji vienam gadījumam - 700 Ls.</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Plānotā aptvere:</w:t>
            </w:r>
          </w:p>
          <w:p w:rsidR="00885055" w:rsidRPr="004B42E4" w:rsidRDefault="00885055" w:rsidP="0000249D">
            <w:pPr>
              <w:spacing w:after="0" w:line="240" w:lineRule="auto"/>
              <w:rPr>
                <w:rFonts w:ascii="Times New Roman" w:hAnsi="Times New Roman"/>
                <w:sz w:val="24"/>
                <w:szCs w:val="24"/>
              </w:rPr>
            </w:pPr>
            <w:r w:rsidRPr="004B42E4">
              <w:rPr>
                <w:rFonts w:ascii="Times New Roman" w:hAnsi="Times New Roman"/>
                <w:sz w:val="24"/>
                <w:szCs w:val="24"/>
              </w:rPr>
              <w:t>2012.gadā – 50 pāri (pacienti), 2013.gadā - 30% jeb 330 pacienti, 2014.gadā - 70% jeb 770 pacienti.</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 xml:space="preserve">Medikamentu izmaksas: </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2012.gadā: 700 Ls x 50 = 35 000 Ls;</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2013.gadā: 700 Ls x 330 = 231 000 Ls;</w:t>
            </w:r>
          </w:p>
          <w:p w:rsidR="00885055" w:rsidRPr="004B42E4"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2014.gadā: 700 Ls x 770 = 539 000 Ls.</w:t>
            </w:r>
          </w:p>
          <w:p w:rsidR="00885055" w:rsidRPr="00DD7A9B" w:rsidRDefault="00885055" w:rsidP="0000249D">
            <w:pPr>
              <w:spacing w:after="0" w:line="240" w:lineRule="auto"/>
              <w:jc w:val="both"/>
              <w:rPr>
                <w:rFonts w:ascii="Times New Roman" w:hAnsi="Times New Roman"/>
                <w:sz w:val="24"/>
                <w:szCs w:val="24"/>
              </w:rPr>
            </w:pPr>
            <w:r w:rsidRPr="004B42E4">
              <w:rPr>
                <w:rFonts w:ascii="Times New Roman" w:hAnsi="Times New Roman"/>
                <w:sz w:val="24"/>
                <w:szCs w:val="24"/>
              </w:rPr>
              <w:t>Katram pārim (pacientam) tiek plānota 1 ārstniecības kurss un 1 medicīniskās apaugļošanas manipulācija.</w:t>
            </w:r>
          </w:p>
        </w:tc>
      </w:tr>
      <w:tr w:rsidR="00885055" w:rsidRPr="003E5E06" w:rsidTr="004D7F44">
        <w:tc>
          <w:tcPr>
            <w:tcW w:w="2976" w:type="dxa"/>
          </w:tcPr>
          <w:p w:rsidR="00885055" w:rsidRPr="003E5E06" w:rsidRDefault="00885055" w:rsidP="00FA0E38">
            <w:pPr>
              <w:pStyle w:val="NoSpacing"/>
              <w:jc w:val="both"/>
              <w:rPr>
                <w:rFonts w:ascii="Times New Roman" w:hAnsi="Times New Roman"/>
                <w:sz w:val="24"/>
                <w:szCs w:val="24"/>
              </w:rPr>
            </w:pPr>
            <w:r w:rsidRPr="003E5E06">
              <w:rPr>
                <w:rFonts w:ascii="Times New Roman" w:hAnsi="Times New Roman"/>
                <w:sz w:val="24"/>
                <w:szCs w:val="24"/>
              </w:rPr>
              <w:lastRenderedPageBreak/>
              <w:t>2.2.</w:t>
            </w:r>
            <w:r>
              <w:rPr>
                <w:rFonts w:ascii="Times New Roman" w:hAnsi="Times New Roman"/>
                <w:sz w:val="24"/>
                <w:szCs w:val="24"/>
              </w:rPr>
              <w:t>3</w:t>
            </w:r>
            <w:r w:rsidRPr="003E5E06">
              <w:rPr>
                <w:rFonts w:ascii="Times New Roman" w:hAnsi="Times New Roman"/>
                <w:sz w:val="24"/>
                <w:szCs w:val="24"/>
              </w:rPr>
              <w:t>. Neauglības diagnostisko izmeklējumu apmaksa</w:t>
            </w:r>
          </w:p>
        </w:tc>
        <w:tc>
          <w:tcPr>
            <w:tcW w:w="1842" w:type="dxa"/>
            <w:gridSpan w:val="2"/>
            <w:tcBorders>
              <w:bottom w:val="single" w:sz="4" w:space="0" w:color="auto"/>
            </w:tcBorders>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Borders>
              <w:bottom w:val="single" w:sz="4" w:space="0" w:color="auto"/>
            </w:tcBorders>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Borders>
              <w:bottom w:val="single" w:sz="4" w:space="0" w:color="auto"/>
            </w:tcBorders>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tc>
        <w:tc>
          <w:tcPr>
            <w:tcW w:w="2411" w:type="dxa"/>
            <w:tcBorders>
              <w:bottom w:val="single" w:sz="4" w:space="0" w:color="auto"/>
            </w:tcBorders>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Neauglības ārstēšanai diagnostiskie izmeklējumi iekļauti valsts apmaksātajos pakalpojumos.</w:t>
            </w:r>
          </w:p>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No 2013.gada papildus tiek iekļauti </w:t>
            </w:r>
            <w:proofErr w:type="spellStart"/>
            <w:r w:rsidRPr="003E5E06">
              <w:rPr>
                <w:rFonts w:ascii="Times New Roman" w:hAnsi="Times New Roman"/>
                <w:sz w:val="24"/>
                <w:szCs w:val="24"/>
              </w:rPr>
              <w:t>spermogrammas</w:t>
            </w:r>
            <w:proofErr w:type="spellEnd"/>
            <w:r w:rsidRPr="003E5E06">
              <w:rPr>
                <w:rFonts w:ascii="Times New Roman" w:hAnsi="Times New Roman"/>
                <w:sz w:val="24"/>
                <w:szCs w:val="24"/>
              </w:rPr>
              <w:t xml:space="preserve"> izmeklējumi, lai </w:t>
            </w:r>
            <w:r>
              <w:rPr>
                <w:rFonts w:ascii="Times New Roman" w:hAnsi="Times New Roman"/>
                <w:sz w:val="24"/>
                <w:szCs w:val="24"/>
              </w:rPr>
              <w:t>precizētu neauglības cēloņus vīriešiem</w:t>
            </w:r>
            <w:r w:rsidRPr="003E5E06">
              <w:rPr>
                <w:rFonts w:ascii="Times New Roman" w:hAnsi="Times New Roman"/>
                <w:sz w:val="24"/>
                <w:szCs w:val="24"/>
              </w:rPr>
              <w:t>.</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Nepieciešams papildus finansējums no valsts budžeta līdzekļiem kopā 19 800 Ls apakšprogrammā 33.01.00.</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2012.gadā – esošā finansējuma ietvaros </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2013.gadā – 9 900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2014.gadā – 9 900 Ls</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Neauglīgo pāru skaits gadā vidēji 1100.</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Neauglības diagnos</w:t>
            </w:r>
            <w:r w:rsidRPr="00DD7A9B">
              <w:rPr>
                <w:rFonts w:ascii="Times New Roman" w:hAnsi="Times New Roman"/>
                <w:sz w:val="24"/>
                <w:szCs w:val="24"/>
              </w:rPr>
              <w:softHyphen/>
              <w:t>tis</w:t>
            </w:r>
            <w:r w:rsidRPr="00DD7A9B">
              <w:rPr>
                <w:rFonts w:ascii="Times New Roman" w:hAnsi="Times New Roman"/>
                <w:sz w:val="24"/>
                <w:szCs w:val="24"/>
              </w:rPr>
              <w:softHyphen/>
              <w:t>ko izmeklējumu izmaksas vidēji 4,50 Ls, plānotā aptvere 100%, plānoti 2 izmeklējumi.</w:t>
            </w:r>
          </w:p>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 xml:space="preserve">Izmeklējumu kopējās izmaksas gadā: 4,50 Ls x 1100 x 2 = 9 900 Ls. </w:t>
            </w:r>
          </w:p>
        </w:tc>
      </w:tr>
      <w:tr w:rsidR="00885055" w:rsidRPr="003E5E06" w:rsidTr="00885055">
        <w:trPr>
          <w:trHeight w:val="841"/>
        </w:trPr>
        <w:tc>
          <w:tcPr>
            <w:tcW w:w="2976" w:type="dxa"/>
          </w:tcPr>
          <w:p w:rsidR="00885055" w:rsidRPr="003E5E06" w:rsidRDefault="00885055" w:rsidP="00FA0E38">
            <w:pPr>
              <w:pStyle w:val="NoSpacing"/>
              <w:jc w:val="both"/>
              <w:rPr>
                <w:rFonts w:ascii="Times New Roman" w:hAnsi="Times New Roman"/>
                <w:sz w:val="24"/>
                <w:szCs w:val="24"/>
              </w:rPr>
            </w:pPr>
            <w:r w:rsidRPr="003E5E06">
              <w:rPr>
                <w:rFonts w:ascii="Times New Roman" w:hAnsi="Times New Roman"/>
                <w:sz w:val="24"/>
                <w:szCs w:val="24"/>
              </w:rPr>
              <w:t>2.2.</w:t>
            </w:r>
            <w:r>
              <w:rPr>
                <w:rFonts w:ascii="Times New Roman" w:hAnsi="Times New Roman"/>
                <w:sz w:val="24"/>
                <w:szCs w:val="24"/>
              </w:rPr>
              <w:t>4</w:t>
            </w:r>
            <w:r w:rsidRPr="003E5E06">
              <w:rPr>
                <w:rFonts w:ascii="Times New Roman" w:hAnsi="Times New Roman"/>
                <w:sz w:val="24"/>
                <w:szCs w:val="24"/>
              </w:rPr>
              <w:t>. Medicīniskās apaugļošanas procedūru/manipulāciju apmaksa</w:t>
            </w:r>
          </w:p>
        </w:tc>
        <w:tc>
          <w:tcPr>
            <w:tcW w:w="1842" w:type="dxa"/>
            <w:gridSpan w:val="2"/>
            <w:tcBorders>
              <w:top w:val="single" w:sz="4" w:space="0" w:color="auto"/>
              <w:bottom w:val="single" w:sz="4" w:space="0" w:color="auto"/>
            </w:tcBorders>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Borders>
              <w:top w:val="single" w:sz="4" w:space="0" w:color="auto"/>
            </w:tcBorders>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rPr>
                <w:rFonts w:ascii="Times New Roman" w:hAnsi="Times New Roman"/>
                <w:sz w:val="24"/>
                <w:szCs w:val="24"/>
              </w:rPr>
            </w:pPr>
          </w:p>
          <w:p w:rsidR="00885055" w:rsidRPr="003E5E06" w:rsidRDefault="00885055" w:rsidP="004D7F44">
            <w:pPr>
              <w:spacing w:after="0" w:line="240" w:lineRule="auto"/>
              <w:rPr>
                <w:rFonts w:ascii="Times New Roman" w:hAnsi="Times New Roman"/>
                <w:sz w:val="24"/>
                <w:szCs w:val="24"/>
              </w:rPr>
            </w:pPr>
          </w:p>
          <w:p w:rsidR="00885055" w:rsidRPr="003E5E06" w:rsidRDefault="00885055" w:rsidP="004D7F44">
            <w:pPr>
              <w:spacing w:after="0" w:line="240" w:lineRule="auto"/>
              <w:rPr>
                <w:rFonts w:ascii="Times New Roman" w:hAnsi="Times New Roman"/>
                <w:sz w:val="24"/>
                <w:szCs w:val="24"/>
              </w:rPr>
            </w:pPr>
          </w:p>
          <w:p w:rsidR="00885055" w:rsidRPr="003E5E06" w:rsidRDefault="00885055" w:rsidP="004D7F44">
            <w:pPr>
              <w:spacing w:after="0" w:line="240" w:lineRule="auto"/>
              <w:rPr>
                <w:rFonts w:ascii="Times New Roman" w:hAnsi="Times New Roman"/>
                <w:sz w:val="24"/>
                <w:szCs w:val="24"/>
              </w:rPr>
            </w:pPr>
          </w:p>
          <w:p w:rsidR="00885055" w:rsidRPr="003E5E06" w:rsidRDefault="00885055" w:rsidP="004D7F44">
            <w:pPr>
              <w:spacing w:after="0" w:line="240" w:lineRule="auto"/>
              <w:rPr>
                <w:rFonts w:ascii="Times New Roman" w:hAnsi="Times New Roman"/>
                <w:sz w:val="24"/>
                <w:szCs w:val="24"/>
              </w:rPr>
            </w:pPr>
          </w:p>
        </w:tc>
        <w:tc>
          <w:tcPr>
            <w:tcW w:w="1418" w:type="dxa"/>
            <w:gridSpan w:val="2"/>
            <w:tcBorders>
              <w:top w:val="single" w:sz="4" w:space="0" w:color="auto"/>
            </w:tcBorders>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NVD</w:t>
            </w: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p w:rsidR="00885055" w:rsidRPr="003E5E06" w:rsidRDefault="00885055" w:rsidP="004D7F44">
            <w:pPr>
              <w:spacing w:after="0" w:line="240" w:lineRule="auto"/>
              <w:jc w:val="center"/>
              <w:rPr>
                <w:rFonts w:ascii="Times New Roman" w:hAnsi="Times New Roman"/>
                <w:sz w:val="24"/>
                <w:szCs w:val="24"/>
              </w:rPr>
            </w:pPr>
          </w:p>
        </w:tc>
        <w:tc>
          <w:tcPr>
            <w:tcW w:w="2411" w:type="dxa"/>
            <w:tcBorders>
              <w:top w:val="single" w:sz="4" w:space="0" w:color="auto"/>
            </w:tcBorders>
          </w:tcPr>
          <w:p w:rsidR="00885055" w:rsidRPr="003E5E06" w:rsidRDefault="00885055" w:rsidP="004D7F44">
            <w:pPr>
              <w:pStyle w:val="NoSpacing"/>
              <w:jc w:val="both"/>
              <w:rPr>
                <w:rFonts w:ascii="Times New Roman" w:hAnsi="Times New Roman"/>
                <w:sz w:val="24"/>
                <w:szCs w:val="24"/>
              </w:rPr>
            </w:pPr>
            <w:r w:rsidRPr="003E5E06">
              <w:rPr>
                <w:rFonts w:ascii="Times New Roman" w:hAnsi="Times New Roman"/>
                <w:sz w:val="24"/>
                <w:szCs w:val="24"/>
              </w:rPr>
              <w:t xml:space="preserve">Neauglības ārstēšanai paredzētās medicīniskās apaugļošanas procedūras/manipulācijas iekļautas valsts apmaksātajos pakalpojumos (veikti grozījumi MK 2006.gada 19.decembra noteikumos Nr.1046 </w:t>
            </w:r>
            <w:r w:rsidRPr="00DD7A9B">
              <w:rPr>
                <w:rFonts w:ascii="Times New Roman" w:hAnsi="Times New Roman"/>
                <w:bCs/>
                <w:sz w:val="24"/>
                <w:szCs w:val="24"/>
              </w:rPr>
              <w:t>"</w:t>
            </w:r>
            <w:hyperlink r:id="rId29" w:tgtFrame="_blank" w:history="1">
              <w:r w:rsidRPr="00DD7A9B">
                <w:rPr>
                  <w:rStyle w:val="Hyperlink"/>
                  <w:rFonts w:ascii="Times New Roman" w:hAnsi="Times New Roman"/>
                  <w:bCs/>
                  <w:color w:val="auto"/>
                  <w:sz w:val="24"/>
                  <w:szCs w:val="24"/>
                  <w:u w:val="none"/>
                </w:rPr>
                <w:t xml:space="preserve">Veselības aprūpes </w:t>
              </w:r>
              <w:r w:rsidRPr="00DD7A9B">
                <w:rPr>
                  <w:rStyle w:val="Hyperlink"/>
                  <w:rFonts w:ascii="Times New Roman" w:hAnsi="Times New Roman"/>
                  <w:bCs/>
                  <w:color w:val="auto"/>
                  <w:sz w:val="24"/>
                  <w:szCs w:val="24"/>
                  <w:u w:val="none"/>
                </w:rPr>
                <w:lastRenderedPageBreak/>
                <w:t>organizēšanas un finansēšanas kārtība</w:t>
              </w:r>
            </w:hyperlink>
            <w:r w:rsidRPr="00DD7A9B">
              <w:rPr>
                <w:rFonts w:ascii="Times New Roman" w:hAnsi="Times New Roman"/>
                <w:bCs/>
                <w:sz w:val="24"/>
                <w:szCs w:val="24"/>
              </w:rPr>
              <w:t>"</w:t>
            </w:r>
            <w:r w:rsidRPr="00DD7A9B">
              <w:rPr>
                <w:rFonts w:ascii="Times New Roman" w:hAnsi="Times New Roman"/>
                <w:sz w:val="24"/>
                <w:szCs w:val="24"/>
              </w:rPr>
              <w:t>)</w:t>
            </w:r>
          </w:p>
        </w:tc>
        <w:tc>
          <w:tcPr>
            <w:tcW w:w="4155" w:type="dxa"/>
          </w:tcPr>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lastRenderedPageBreak/>
              <w:t>Nepieciešams papildus finansējums no valsts budžeta līdzekļiem, kopā 689 500 Ls apakšprogrammā 33.01.00.</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2012.gadā – 35 000 Ls </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 192 500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 462 000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Neauglīgo pāru skaits gadā vidēji 1100.</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Neauglības ārstēšanai paredzēto medicīniskās apaugļošanas procedūru/mani</w:t>
            </w:r>
            <w:r w:rsidRPr="004B42E4">
              <w:rPr>
                <w:rFonts w:ascii="Times New Roman" w:hAnsi="Times New Roman"/>
                <w:sz w:val="24"/>
                <w:szCs w:val="24"/>
              </w:rPr>
              <w:softHyphen/>
              <w:t>pu</w:t>
            </w:r>
            <w:r w:rsidRPr="004B42E4">
              <w:rPr>
                <w:rFonts w:ascii="Times New Roman" w:hAnsi="Times New Roman"/>
                <w:sz w:val="24"/>
                <w:szCs w:val="24"/>
              </w:rPr>
              <w:softHyphen/>
            </w:r>
            <w:r w:rsidRPr="004B42E4">
              <w:rPr>
                <w:rFonts w:ascii="Times New Roman" w:hAnsi="Times New Roman"/>
                <w:sz w:val="24"/>
                <w:szCs w:val="24"/>
              </w:rPr>
              <w:softHyphen/>
            </w:r>
            <w:r w:rsidRPr="004B42E4">
              <w:rPr>
                <w:rFonts w:ascii="Times New Roman" w:hAnsi="Times New Roman"/>
                <w:sz w:val="24"/>
                <w:szCs w:val="24"/>
              </w:rPr>
              <w:softHyphen/>
              <w:t>lāciju izmaksas vienam gadījumam – vidēji 700 Ls.</w:t>
            </w:r>
          </w:p>
          <w:p w:rsidR="00885055" w:rsidRPr="004B42E4" w:rsidRDefault="00885055" w:rsidP="004D7F44">
            <w:pPr>
              <w:spacing w:after="0" w:line="240" w:lineRule="auto"/>
              <w:rPr>
                <w:rFonts w:ascii="Times New Roman" w:hAnsi="Times New Roman"/>
                <w:sz w:val="24"/>
                <w:szCs w:val="24"/>
              </w:rPr>
            </w:pPr>
            <w:r w:rsidRPr="004B42E4">
              <w:rPr>
                <w:rFonts w:ascii="Times New Roman" w:hAnsi="Times New Roman"/>
                <w:sz w:val="24"/>
                <w:szCs w:val="24"/>
              </w:rPr>
              <w:t xml:space="preserve">Plānotā aptvere: 2012.gadā  50 pāri (pacienti), 2013.gadā - 25% jeb </w:t>
            </w:r>
            <w:r w:rsidRPr="004B42E4">
              <w:rPr>
                <w:rFonts w:ascii="Times New Roman" w:hAnsi="Times New Roman"/>
                <w:sz w:val="24"/>
                <w:szCs w:val="24"/>
              </w:rPr>
              <w:lastRenderedPageBreak/>
              <w:t>275 pacienti, 2014.gadā - 60% jeb 660 pacienti.</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 xml:space="preserve">Manipulāciju izmaksas: </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2012.gadā: 700 Ls x 50 = 35 000 Ls;</w:t>
            </w:r>
          </w:p>
          <w:p w:rsidR="00885055" w:rsidRPr="004B42E4"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2013.gadā: 700 Ls x 275= 192 500 Ls;</w:t>
            </w:r>
          </w:p>
          <w:p w:rsidR="00885055" w:rsidRPr="00DD7A9B" w:rsidRDefault="00885055" w:rsidP="004D7F44">
            <w:pPr>
              <w:spacing w:after="0" w:line="240" w:lineRule="auto"/>
              <w:jc w:val="both"/>
              <w:rPr>
                <w:rFonts w:ascii="Times New Roman" w:hAnsi="Times New Roman"/>
                <w:sz w:val="24"/>
                <w:szCs w:val="24"/>
              </w:rPr>
            </w:pPr>
            <w:r w:rsidRPr="004B42E4">
              <w:rPr>
                <w:rFonts w:ascii="Times New Roman" w:hAnsi="Times New Roman"/>
                <w:sz w:val="24"/>
                <w:szCs w:val="24"/>
              </w:rPr>
              <w:t>2014.gadā: 700 Ls x 660= 462 000 Ls.</w:t>
            </w:r>
          </w:p>
        </w:tc>
      </w:tr>
      <w:tr w:rsidR="00885055" w:rsidRPr="003E5E06" w:rsidTr="004D7F44">
        <w:trPr>
          <w:trHeight w:val="274"/>
        </w:trPr>
        <w:tc>
          <w:tcPr>
            <w:tcW w:w="2976" w:type="dxa"/>
          </w:tcPr>
          <w:p w:rsidR="00885055" w:rsidRPr="003E5E06" w:rsidRDefault="00885055" w:rsidP="00FA0E38">
            <w:pPr>
              <w:pStyle w:val="NoSpacing"/>
              <w:jc w:val="both"/>
              <w:rPr>
                <w:rFonts w:ascii="Times New Roman" w:hAnsi="Times New Roman"/>
                <w:sz w:val="24"/>
                <w:szCs w:val="24"/>
              </w:rPr>
            </w:pPr>
            <w:r w:rsidRPr="003E5E06">
              <w:rPr>
                <w:rFonts w:ascii="Times New Roman" w:hAnsi="Times New Roman"/>
                <w:sz w:val="24"/>
                <w:szCs w:val="24"/>
              </w:rPr>
              <w:lastRenderedPageBreak/>
              <w:t>2.2.</w:t>
            </w:r>
            <w:r>
              <w:rPr>
                <w:rFonts w:ascii="Times New Roman" w:hAnsi="Times New Roman"/>
                <w:sz w:val="24"/>
                <w:szCs w:val="24"/>
              </w:rPr>
              <w:t>4</w:t>
            </w:r>
            <w:r w:rsidRPr="003E5E06">
              <w:rPr>
                <w:rFonts w:ascii="Times New Roman" w:hAnsi="Times New Roman"/>
                <w:sz w:val="24"/>
                <w:szCs w:val="24"/>
              </w:rPr>
              <w:t>.1. Valsts apmaksāto medicīniskās apaugļošanas procedūru/manipulāciju tarifa izveidošana</w:t>
            </w:r>
          </w:p>
        </w:tc>
        <w:tc>
          <w:tcPr>
            <w:tcW w:w="1842" w:type="dxa"/>
            <w:gridSpan w:val="2"/>
          </w:tcPr>
          <w:p w:rsidR="00885055" w:rsidRPr="005B3C42" w:rsidRDefault="00885055" w:rsidP="00FA0E38">
            <w:pPr>
              <w:spacing w:after="0" w:line="240" w:lineRule="auto"/>
              <w:jc w:val="center"/>
              <w:rPr>
                <w:rFonts w:ascii="Times New Roman" w:hAnsi="Times New Roman"/>
                <w:sz w:val="24"/>
                <w:szCs w:val="24"/>
              </w:rPr>
            </w:pPr>
            <w:r w:rsidRPr="005B3C42">
              <w:rPr>
                <w:rFonts w:ascii="Times New Roman" w:hAnsi="Times New Roman"/>
                <w:sz w:val="24"/>
                <w:szCs w:val="24"/>
              </w:rPr>
              <w:t xml:space="preserve">2012.gada </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1.septembris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NVD</w:t>
            </w:r>
          </w:p>
          <w:p w:rsidR="00885055" w:rsidRPr="005B3C42" w:rsidRDefault="00885055" w:rsidP="004D7F44">
            <w:pPr>
              <w:spacing w:after="0" w:line="240" w:lineRule="auto"/>
              <w:jc w:val="center"/>
              <w:rPr>
                <w:rFonts w:ascii="Times New Roman" w:hAnsi="Times New Roman"/>
                <w:sz w:val="24"/>
                <w:szCs w:val="24"/>
              </w:rPr>
            </w:pP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Latvijas Ginekologu un dzemdību speciālistu asociācija</w:t>
            </w:r>
          </w:p>
        </w:tc>
        <w:tc>
          <w:tcPr>
            <w:tcW w:w="2411" w:type="dxa"/>
          </w:tcPr>
          <w:p w:rsidR="00885055" w:rsidRPr="005B3C42" w:rsidRDefault="00885055" w:rsidP="004D7F44">
            <w:pPr>
              <w:pStyle w:val="NoSpacing"/>
              <w:jc w:val="both"/>
              <w:rPr>
                <w:rFonts w:ascii="Times New Roman" w:hAnsi="Times New Roman"/>
                <w:sz w:val="24"/>
                <w:szCs w:val="24"/>
              </w:rPr>
            </w:pPr>
            <w:r w:rsidRPr="005B3C42">
              <w:rPr>
                <w:rFonts w:ascii="Times New Roman" w:hAnsi="Times New Roman"/>
                <w:sz w:val="24"/>
                <w:szCs w:val="24"/>
              </w:rPr>
              <w:t>Izstrādāti valsts apmaksāto medicīniskās apaugļošanas procedūru/ manipulāciju tarifi</w:t>
            </w:r>
          </w:p>
        </w:tc>
        <w:tc>
          <w:tcPr>
            <w:tcW w:w="4155"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NVD budžeta ietvaros programmā 45.00.00.</w:t>
            </w:r>
          </w:p>
          <w:p w:rsidR="00885055" w:rsidRPr="005B3C42" w:rsidRDefault="00885055" w:rsidP="004D7F44">
            <w:pPr>
              <w:spacing w:after="0" w:line="240" w:lineRule="auto"/>
              <w:jc w:val="both"/>
              <w:rPr>
                <w:rFonts w:ascii="Times New Roman" w:hAnsi="Times New Roman"/>
                <w:sz w:val="24"/>
                <w:szCs w:val="24"/>
              </w:rPr>
            </w:pPr>
          </w:p>
        </w:tc>
      </w:tr>
      <w:tr w:rsidR="00885055" w:rsidRPr="003E5E06" w:rsidTr="004D7F44">
        <w:trPr>
          <w:trHeight w:val="274"/>
        </w:trPr>
        <w:tc>
          <w:tcPr>
            <w:tcW w:w="2976" w:type="dxa"/>
          </w:tcPr>
          <w:p w:rsidR="00885055" w:rsidRPr="00DD7A9B" w:rsidRDefault="00885055" w:rsidP="00FA0E38">
            <w:pPr>
              <w:pStyle w:val="NoSpacing"/>
              <w:jc w:val="both"/>
              <w:rPr>
                <w:rFonts w:ascii="Times New Roman" w:hAnsi="Times New Roman"/>
                <w:sz w:val="24"/>
                <w:szCs w:val="24"/>
              </w:rPr>
            </w:pPr>
            <w:r w:rsidRPr="00DD7A9B">
              <w:rPr>
                <w:rFonts w:ascii="Times New Roman" w:hAnsi="Times New Roman"/>
                <w:sz w:val="24"/>
                <w:szCs w:val="24"/>
              </w:rPr>
              <w:t>2.2.</w:t>
            </w:r>
            <w:r>
              <w:rPr>
                <w:rFonts w:ascii="Times New Roman" w:hAnsi="Times New Roman"/>
                <w:sz w:val="24"/>
                <w:szCs w:val="24"/>
              </w:rPr>
              <w:t>4</w:t>
            </w:r>
            <w:r w:rsidRPr="00DD7A9B">
              <w:rPr>
                <w:rFonts w:ascii="Times New Roman" w:hAnsi="Times New Roman"/>
                <w:sz w:val="24"/>
                <w:szCs w:val="24"/>
              </w:rPr>
              <w:t xml:space="preserve">.2. Grozījumu veikšana  Ministru kabineta 2006.gada 19.decembra noteikumos Nr.1046 </w:t>
            </w:r>
            <w:r w:rsidRPr="00DD7A9B">
              <w:rPr>
                <w:rFonts w:ascii="Times New Roman" w:hAnsi="Times New Roman"/>
                <w:bCs/>
                <w:sz w:val="24"/>
                <w:szCs w:val="24"/>
              </w:rPr>
              <w:t>"</w:t>
            </w:r>
            <w:hyperlink r:id="rId30" w:tgtFrame="_blank" w:history="1">
              <w:r w:rsidRPr="00DD7A9B">
                <w:rPr>
                  <w:rStyle w:val="Hyperlink"/>
                  <w:rFonts w:ascii="Times New Roman" w:hAnsi="Times New Roman"/>
                  <w:bCs/>
                  <w:color w:val="auto"/>
                  <w:sz w:val="24"/>
                  <w:szCs w:val="24"/>
                  <w:u w:val="none"/>
                </w:rPr>
                <w:t>Veselības aprūpes organizēšanas un finansēšanas kārtība</w:t>
              </w:r>
            </w:hyperlink>
            <w:r w:rsidRPr="00DD7A9B">
              <w:rPr>
                <w:rFonts w:ascii="Times New Roman" w:hAnsi="Times New Roman"/>
                <w:bCs/>
                <w:sz w:val="24"/>
                <w:szCs w:val="24"/>
              </w:rPr>
              <w:t>"</w:t>
            </w:r>
          </w:p>
        </w:tc>
        <w:tc>
          <w:tcPr>
            <w:tcW w:w="1842" w:type="dxa"/>
            <w:gridSpan w:val="2"/>
          </w:tcPr>
          <w:p w:rsidR="00885055" w:rsidRPr="005B3C42" w:rsidRDefault="00885055" w:rsidP="00FA0E38">
            <w:pPr>
              <w:spacing w:after="0" w:line="240" w:lineRule="auto"/>
              <w:jc w:val="center"/>
              <w:rPr>
                <w:rFonts w:ascii="Times New Roman" w:hAnsi="Times New Roman"/>
                <w:sz w:val="24"/>
                <w:szCs w:val="24"/>
              </w:rPr>
            </w:pPr>
            <w:r w:rsidRPr="005B3C42">
              <w:rPr>
                <w:rFonts w:ascii="Times New Roman" w:hAnsi="Times New Roman"/>
                <w:sz w:val="24"/>
                <w:szCs w:val="24"/>
              </w:rPr>
              <w:t xml:space="preserve">2012.gada </w:t>
            </w:r>
          </w:p>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1.oktobris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NVD</w:t>
            </w:r>
          </w:p>
          <w:p w:rsidR="00885055" w:rsidRPr="005B3C42" w:rsidRDefault="00885055" w:rsidP="004D7F44">
            <w:pPr>
              <w:spacing w:after="0" w:line="240" w:lineRule="auto"/>
              <w:jc w:val="center"/>
              <w:rPr>
                <w:rFonts w:ascii="Times New Roman" w:hAnsi="Times New Roman"/>
                <w:sz w:val="24"/>
                <w:szCs w:val="24"/>
              </w:rPr>
            </w:pPr>
          </w:p>
        </w:tc>
        <w:tc>
          <w:tcPr>
            <w:tcW w:w="2411" w:type="dxa"/>
          </w:tcPr>
          <w:p w:rsidR="00885055" w:rsidRPr="005B3C42" w:rsidRDefault="00885055" w:rsidP="004D7F44">
            <w:pPr>
              <w:pStyle w:val="NoSpacing"/>
              <w:jc w:val="both"/>
              <w:rPr>
                <w:rFonts w:ascii="Times New Roman" w:hAnsi="Times New Roman"/>
                <w:sz w:val="24"/>
                <w:szCs w:val="24"/>
              </w:rPr>
            </w:pPr>
            <w:r w:rsidRPr="005B3C42">
              <w:rPr>
                <w:rFonts w:ascii="Times New Roman" w:hAnsi="Times New Roman"/>
                <w:sz w:val="24"/>
                <w:szCs w:val="24"/>
              </w:rPr>
              <w:t xml:space="preserve">Veikti grozījumi MK 2006.gada 19.decembra noteikumos Nr.1046 </w:t>
            </w:r>
            <w:r w:rsidRPr="005B3C42">
              <w:rPr>
                <w:rFonts w:ascii="Times New Roman" w:hAnsi="Times New Roman"/>
                <w:bCs/>
                <w:sz w:val="24"/>
                <w:szCs w:val="24"/>
              </w:rPr>
              <w:t>"</w:t>
            </w:r>
            <w:hyperlink r:id="rId31" w:tgtFrame="_blank" w:history="1">
              <w:r w:rsidRPr="005B3C42">
                <w:rPr>
                  <w:rStyle w:val="Hyperlink"/>
                  <w:rFonts w:ascii="Times New Roman" w:hAnsi="Times New Roman"/>
                  <w:bCs/>
                  <w:color w:val="auto"/>
                  <w:sz w:val="24"/>
                  <w:szCs w:val="24"/>
                  <w:u w:val="none"/>
                </w:rPr>
                <w:t>Veselības aprūpes organizēšanas un finansēšanas kārtība</w:t>
              </w:r>
            </w:hyperlink>
            <w:r w:rsidRPr="005B3C42">
              <w:rPr>
                <w:rFonts w:ascii="Times New Roman" w:hAnsi="Times New Roman"/>
                <w:sz w:val="24"/>
                <w:szCs w:val="24"/>
              </w:rPr>
              <w:t>, apstiprināti tarifi</w:t>
            </w:r>
          </w:p>
        </w:tc>
        <w:tc>
          <w:tcPr>
            <w:tcW w:w="4155"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Esošā finansējuma ietvaros apakšprogrammā 01.01.00.</w:t>
            </w:r>
          </w:p>
        </w:tc>
      </w:tr>
      <w:tr w:rsidR="00885055" w:rsidRPr="003E5E06" w:rsidTr="004D7F44">
        <w:trPr>
          <w:trHeight w:val="886"/>
        </w:trPr>
        <w:tc>
          <w:tcPr>
            <w:tcW w:w="2976" w:type="dxa"/>
          </w:tcPr>
          <w:p w:rsidR="00885055" w:rsidRPr="00DD7A9B" w:rsidRDefault="00885055" w:rsidP="00FA0E38">
            <w:pPr>
              <w:pStyle w:val="NoSpacing"/>
              <w:jc w:val="both"/>
              <w:rPr>
                <w:rFonts w:ascii="Times New Roman" w:hAnsi="Times New Roman"/>
                <w:sz w:val="24"/>
                <w:szCs w:val="24"/>
              </w:rPr>
            </w:pPr>
            <w:r w:rsidRPr="00DD7A9B">
              <w:rPr>
                <w:rFonts w:ascii="Times New Roman" w:hAnsi="Times New Roman"/>
                <w:sz w:val="24"/>
                <w:szCs w:val="24"/>
              </w:rPr>
              <w:t>2.2.</w:t>
            </w:r>
            <w:r>
              <w:rPr>
                <w:rFonts w:ascii="Times New Roman" w:hAnsi="Times New Roman"/>
                <w:sz w:val="24"/>
                <w:szCs w:val="24"/>
              </w:rPr>
              <w:t>4</w:t>
            </w:r>
            <w:r w:rsidRPr="00DD7A9B">
              <w:rPr>
                <w:rFonts w:ascii="Times New Roman" w:hAnsi="Times New Roman"/>
                <w:sz w:val="24"/>
                <w:szCs w:val="24"/>
              </w:rPr>
              <w:t>.3. NVD līgumu slēgšana ar pakalpojumu sniedzējiem</w:t>
            </w:r>
          </w:p>
        </w:tc>
        <w:tc>
          <w:tcPr>
            <w:tcW w:w="1842" w:type="dxa"/>
            <w:gridSpan w:val="2"/>
          </w:tcPr>
          <w:p w:rsidR="00885055" w:rsidRPr="005B3C42" w:rsidRDefault="00885055" w:rsidP="00FA0E38">
            <w:pPr>
              <w:spacing w:after="0" w:line="240" w:lineRule="auto"/>
              <w:jc w:val="center"/>
              <w:rPr>
                <w:rFonts w:ascii="Times New Roman" w:hAnsi="Times New Roman"/>
                <w:sz w:val="24"/>
                <w:szCs w:val="24"/>
              </w:rPr>
            </w:pPr>
            <w:r w:rsidRPr="005B3C42">
              <w:rPr>
                <w:rFonts w:ascii="Times New Roman" w:hAnsi="Times New Roman"/>
                <w:sz w:val="24"/>
                <w:szCs w:val="24"/>
              </w:rPr>
              <w:t xml:space="preserve">2012.gada </w:t>
            </w:r>
          </w:p>
          <w:p w:rsidR="00885055" w:rsidRPr="005B3C42" w:rsidRDefault="00885055" w:rsidP="00C47935">
            <w:pPr>
              <w:spacing w:line="240" w:lineRule="auto"/>
              <w:jc w:val="center"/>
            </w:pPr>
            <w:r w:rsidRPr="005B3C42">
              <w:rPr>
                <w:rFonts w:ascii="Times New Roman" w:hAnsi="Times New Roman"/>
                <w:sz w:val="24"/>
                <w:szCs w:val="24"/>
              </w:rPr>
              <w:t>1.novembris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NVD</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2411" w:type="dxa"/>
          </w:tcPr>
          <w:p w:rsidR="00885055" w:rsidRPr="005B3C42" w:rsidRDefault="00885055" w:rsidP="004D7F44">
            <w:pPr>
              <w:pStyle w:val="NoSpacing"/>
              <w:jc w:val="both"/>
              <w:rPr>
                <w:rFonts w:ascii="Times New Roman" w:hAnsi="Times New Roman"/>
                <w:sz w:val="24"/>
                <w:szCs w:val="24"/>
              </w:rPr>
            </w:pPr>
            <w:r w:rsidRPr="005B3C42">
              <w:rPr>
                <w:rFonts w:ascii="Times New Roman" w:hAnsi="Times New Roman"/>
                <w:sz w:val="24"/>
                <w:szCs w:val="24"/>
              </w:rPr>
              <w:t>Noslēgti līgumi ar pakalpojumu sniedzējiem medicīniskās apaugļošanas procedūru veikšanai</w:t>
            </w:r>
          </w:p>
        </w:tc>
        <w:tc>
          <w:tcPr>
            <w:tcW w:w="4155" w:type="dxa"/>
          </w:tcPr>
          <w:p w:rsidR="00885055" w:rsidRPr="005B3C42" w:rsidRDefault="00885055" w:rsidP="004D7F44">
            <w:pPr>
              <w:spacing w:after="0" w:line="240" w:lineRule="auto"/>
              <w:jc w:val="both"/>
              <w:rPr>
                <w:rFonts w:ascii="Times New Roman" w:hAnsi="Times New Roman"/>
                <w:sz w:val="24"/>
                <w:szCs w:val="24"/>
              </w:rPr>
            </w:pPr>
            <w:r w:rsidRPr="005B3C42">
              <w:rPr>
                <w:rFonts w:ascii="Times New Roman" w:hAnsi="Times New Roman"/>
                <w:sz w:val="24"/>
                <w:szCs w:val="24"/>
              </w:rPr>
              <w:t>NVD budžeta ietvaros programmā 45.00.00.</w:t>
            </w:r>
          </w:p>
          <w:p w:rsidR="00885055" w:rsidRPr="005B3C42" w:rsidRDefault="00885055" w:rsidP="004D7F44">
            <w:pPr>
              <w:spacing w:after="0" w:line="240" w:lineRule="auto"/>
              <w:jc w:val="both"/>
              <w:rPr>
                <w:rFonts w:ascii="Times New Roman" w:hAnsi="Times New Roman"/>
                <w:sz w:val="24"/>
                <w:szCs w:val="24"/>
              </w:rPr>
            </w:pPr>
          </w:p>
        </w:tc>
      </w:tr>
      <w:tr w:rsidR="00885055" w:rsidRPr="003E5E06" w:rsidTr="004D7F44">
        <w:trPr>
          <w:trHeight w:val="1206"/>
        </w:trPr>
        <w:tc>
          <w:tcPr>
            <w:tcW w:w="2976" w:type="dxa"/>
          </w:tcPr>
          <w:p w:rsidR="00885055" w:rsidRPr="003E5E06" w:rsidRDefault="00885055" w:rsidP="00FA0E38">
            <w:pPr>
              <w:pStyle w:val="NoSpacing"/>
              <w:jc w:val="both"/>
              <w:rPr>
                <w:rFonts w:ascii="Times New Roman" w:hAnsi="Times New Roman"/>
                <w:sz w:val="24"/>
                <w:szCs w:val="24"/>
              </w:rPr>
            </w:pPr>
            <w:r w:rsidRPr="003E5E06">
              <w:rPr>
                <w:rFonts w:ascii="Times New Roman" w:hAnsi="Times New Roman"/>
                <w:sz w:val="24"/>
                <w:szCs w:val="24"/>
              </w:rPr>
              <w:t>2.2.</w:t>
            </w:r>
            <w:r>
              <w:rPr>
                <w:rFonts w:ascii="Times New Roman" w:hAnsi="Times New Roman"/>
                <w:sz w:val="24"/>
                <w:szCs w:val="24"/>
              </w:rPr>
              <w:t>4</w:t>
            </w:r>
            <w:r w:rsidRPr="003E5E06">
              <w:rPr>
                <w:rFonts w:ascii="Times New Roman" w:hAnsi="Times New Roman"/>
                <w:sz w:val="24"/>
                <w:szCs w:val="24"/>
              </w:rPr>
              <w:t>.4. Medicīniskās apaugļošanas procedūru/manipulāciju veikšana pacientiem</w:t>
            </w:r>
          </w:p>
        </w:tc>
        <w:tc>
          <w:tcPr>
            <w:tcW w:w="1842" w:type="dxa"/>
            <w:gridSpan w:val="2"/>
          </w:tcPr>
          <w:p w:rsidR="00885055" w:rsidRPr="005B3C42" w:rsidRDefault="00885055" w:rsidP="00C47935">
            <w:pPr>
              <w:spacing w:after="0" w:line="240" w:lineRule="auto"/>
              <w:jc w:val="center"/>
              <w:rPr>
                <w:rFonts w:ascii="Times New Roman" w:hAnsi="Times New Roman"/>
                <w:sz w:val="24"/>
                <w:szCs w:val="24"/>
              </w:rPr>
            </w:pPr>
            <w:r w:rsidRPr="005B3C42">
              <w:rPr>
                <w:rFonts w:ascii="Times New Roman" w:hAnsi="Times New Roman"/>
                <w:sz w:val="24"/>
                <w:szCs w:val="24"/>
              </w:rPr>
              <w:t>2012.gada 1.decembris</w:t>
            </w:r>
          </w:p>
          <w:p w:rsidR="00885055" w:rsidRPr="005B3C42" w:rsidRDefault="00885055" w:rsidP="00C47935">
            <w:pPr>
              <w:spacing w:after="0" w:line="240" w:lineRule="auto"/>
              <w:jc w:val="center"/>
            </w:pP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Ārstniecības iestādes</w:t>
            </w:r>
          </w:p>
        </w:tc>
        <w:tc>
          <w:tcPr>
            <w:tcW w:w="1418" w:type="dxa"/>
            <w:gridSpan w:val="2"/>
          </w:tcPr>
          <w:p w:rsidR="00885055" w:rsidRPr="005B3C42" w:rsidRDefault="00885055" w:rsidP="004D7F44">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2411" w:type="dxa"/>
          </w:tcPr>
          <w:p w:rsidR="00885055" w:rsidRPr="005B3C42" w:rsidRDefault="00885055" w:rsidP="004D7F44">
            <w:pPr>
              <w:pStyle w:val="NoSpacing"/>
              <w:jc w:val="both"/>
              <w:rPr>
                <w:rFonts w:ascii="Times New Roman" w:hAnsi="Times New Roman"/>
                <w:sz w:val="24"/>
                <w:szCs w:val="24"/>
              </w:rPr>
            </w:pPr>
            <w:r w:rsidRPr="005B3C42">
              <w:rPr>
                <w:rFonts w:ascii="Times New Roman" w:hAnsi="Times New Roman"/>
                <w:sz w:val="24"/>
                <w:szCs w:val="24"/>
              </w:rPr>
              <w:t>Veiktas medicīniskās apaugļošanas procedūras</w:t>
            </w:r>
          </w:p>
          <w:p w:rsidR="00885055" w:rsidRPr="005B3C42" w:rsidRDefault="00885055" w:rsidP="004D7F44">
            <w:pPr>
              <w:pStyle w:val="NoSpacing"/>
              <w:jc w:val="both"/>
              <w:rPr>
                <w:rFonts w:ascii="Times New Roman" w:hAnsi="Times New Roman"/>
                <w:sz w:val="24"/>
                <w:szCs w:val="24"/>
              </w:rPr>
            </w:pPr>
            <w:r w:rsidRPr="005B3C42">
              <w:rPr>
                <w:rFonts w:ascii="Times New Roman" w:hAnsi="Times New Roman"/>
                <w:sz w:val="24"/>
                <w:szCs w:val="24"/>
              </w:rPr>
              <w:t>/manipulācijas</w:t>
            </w:r>
          </w:p>
        </w:tc>
        <w:tc>
          <w:tcPr>
            <w:tcW w:w="4155" w:type="dxa"/>
          </w:tcPr>
          <w:p w:rsidR="007C419D" w:rsidRPr="004B42E4" w:rsidRDefault="007C419D" w:rsidP="007C419D">
            <w:pPr>
              <w:spacing w:after="0" w:line="240" w:lineRule="auto"/>
              <w:jc w:val="both"/>
              <w:rPr>
                <w:rFonts w:ascii="Times New Roman" w:hAnsi="Times New Roman"/>
                <w:sz w:val="24"/>
                <w:szCs w:val="24"/>
              </w:rPr>
            </w:pPr>
            <w:r w:rsidRPr="004B42E4">
              <w:rPr>
                <w:rFonts w:ascii="Times New Roman" w:hAnsi="Times New Roman"/>
                <w:sz w:val="24"/>
                <w:szCs w:val="24"/>
              </w:rPr>
              <w:t>Nepieciešams papildus finansējum</w:t>
            </w:r>
            <w:r>
              <w:rPr>
                <w:rFonts w:ascii="Times New Roman" w:hAnsi="Times New Roman"/>
                <w:sz w:val="24"/>
                <w:szCs w:val="24"/>
              </w:rPr>
              <w:t xml:space="preserve">s no valsts budžeta līdzekļiem, </w:t>
            </w:r>
            <w:r w:rsidR="009C5FDC">
              <w:rPr>
                <w:rFonts w:ascii="Times New Roman" w:hAnsi="Times New Roman"/>
                <w:sz w:val="24"/>
                <w:szCs w:val="24"/>
              </w:rPr>
              <w:t>apakšprogramma</w:t>
            </w:r>
            <w:r w:rsidRPr="004B42E4">
              <w:rPr>
                <w:rFonts w:ascii="Times New Roman" w:hAnsi="Times New Roman"/>
                <w:sz w:val="24"/>
                <w:szCs w:val="24"/>
              </w:rPr>
              <w:t xml:space="preserve"> 33.01.00.</w:t>
            </w:r>
          </w:p>
          <w:p w:rsidR="00885055" w:rsidRPr="005B3C42" w:rsidRDefault="00885055" w:rsidP="004D7F44">
            <w:pPr>
              <w:spacing w:after="0" w:line="240" w:lineRule="auto"/>
              <w:jc w:val="both"/>
              <w:rPr>
                <w:rFonts w:ascii="Times New Roman" w:hAnsi="Times New Roman"/>
                <w:sz w:val="24"/>
                <w:szCs w:val="24"/>
              </w:rPr>
            </w:pPr>
          </w:p>
        </w:tc>
      </w:tr>
      <w:tr w:rsidR="00885055" w:rsidRPr="003E5E06" w:rsidTr="00885055">
        <w:trPr>
          <w:trHeight w:val="841"/>
        </w:trPr>
        <w:tc>
          <w:tcPr>
            <w:tcW w:w="2976" w:type="dxa"/>
          </w:tcPr>
          <w:p w:rsidR="00885055" w:rsidRPr="0000249D" w:rsidRDefault="00885055" w:rsidP="00FA0E38">
            <w:pPr>
              <w:spacing w:after="0" w:line="240" w:lineRule="auto"/>
              <w:ind w:left="34"/>
              <w:jc w:val="both"/>
              <w:rPr>
                <w:rFonts w:ascii="Times New Roman" w:hAnsi="Times New Roman"/>
                <w:sz w:val="24"/>
                <w:szCs w:val="24"/>
              </w:rPr>
            </w:pPr>
            <w:r w:rsidRPr="005B3C42">
              <w:rPr>
                <w:rFonts w:ascii="Times New Roman" w:hAnsi="Times New Roman"/>
                <w:sz w:val="24"/>
                <w:szCs w:val="24"/>
              </w:rPr>
              <w:lastRenderedPageBreak/>
              <w:t>2.2.5. Sagatavot informatīvu ziņojumu par veiktajām darbībām saistībā ar neauglības ārstēšanas (t.sk. medicīniskās apaugļošanas) iekļaušanu valsts apmaksātajos pakalpojumos</w:t>
            </w:r>
          </w:p>
        </w:tc>
        <w:tc>
          <w:tcPr>
            <w:tcW w:w="1842" w:type="dxa"/>
            <w:gridSpan w:val="2"/>
          </w:tcPr>
          <w:p w:rsidR="00885055" w:rsidRPr="005B3C42" w:rsidRDefault="00885055" w:rsidP="00DC2BE7">
            <w:pPr>
              <w:spacing w:after="0" w:line="240" w:lineRule="auto"/>
              <w:jc w:val="center"/>
              <w:rPr>
                <w:rFonts w:ascii="Times New Roman" w:hAnsi="Times New Roman"/>
                <w:sz w:val="24"/>
                <w:szCs w:val="24"/>
              </w:rPr>
            </w:pPr>
            <w:r w:rsidRPr="005B3C42">
              <w:rPr>
                <w:rFonts w:ascii="Times New Roman" w:hAnsi="Times New Roman"/>
                <w:sz w:val="24"/>
                <w:szCs w:val="24"/>
              </w:rPr>
              <w:t>2014.gada 30.decembris</w:t>
            </w:r>
          </w:p>
        </w:tc>
        <w:tc>
          <w:tcPr>
            <w:tcW w:w="1418" w:type="dxa"/>
            <w:gridSpan w:val="2"/>
          </w:tcPr>
          <w:p w:rsidR="00885055" w:rsidRPr="005B3C42" w:rsidRDefault="00885055" w:rsidP="00DC2BE7">
            <w:pPr>
              <w:spacing w:after="0" w:line="240" w:lineRule="auto"/>
              <w:jc w:val="center"/>
              <w:rPr>
                <w:rFonts w:ascii="Times New Roman" w:hAnsi="Times New Roman"/>
                <w:sz w:val="24"/>
                <w:szCs w:val="24"/>
              </w:rPr>
            </w:pPr>
            <w:r w:rsidRPr="005B3C42">
              <w:rPr>
                <w:rFonts w:ascii="Times New Roman" w:hAnsi="Times New Roman"/>
                <w:sz w:val="24"/>
                <w:szCs w:val="24"/>
              </w:rPr>
              <w:t>VM</w:t>
            </w:r>
          </w:p>
        </w:tc>
        <w:tc>
          <w:tcPr>
            <w:tcW w:w="1418" w:type="dxa"/>
            <w:gridSpan w:val="2"/>
          </w:tcPr>
          <w:p w:rsidR="00885055" w:rsidRPr="005B3C42" w:rsidRDefault="00885055" w:rsidP="00DC2BE7">
            <w:pPr>
              <w:spacing w:after="0" w:line="240" w:lineRule="auto"/>
              <w:jc w:val="center"/>
              <w:rPr>
                <w:rFonts w:ascii="Times New Roman" w:hAnsi="Times New Roman"/>
                <w:sz w:val="24"/>
                <w:szCs w:val="24"/>
              </w:rPr>
            </w:pPr>
            <w:r w:rsidRPr="005B3C42">
              <w:rPr>
                <w:rFonts w:ascii="Times New Roman" w:hAnsi="Times New Roman"/>
                <w:sz w:val="24"/>
                <w:szCs w:val="24"/>
              </w:rPr>
              <w:t>NVD</w:t>
            </w:r>
          </w:p>
          <w:p w:rsidR="00885055" w:rsidRPr="005B3C42" w:rsidRDefault="00885055" w:rsidP="00DC2BE7">
            <w:pPr>
              <w:spacing w:after="0" w:line="240" w:lineRule="auto"/>
              <w:jc w:val="center"/>
              <w:rPr>
                <w:rFonts w:ascii="Times New Roman" w:hAnsi="Times New Roman"/>
                <w:sz w:val="24"/>
                <w:szCs w:val="24"/>
              </w:rPr>
            </w:pPr>
          </w:p>
        </w:tc>
        <w:tc>
          <w:tcPr>
            <w:tcW w:w="2411" w:type="dxa"/>
          </w:tcPr>
          <w:p w:rsidR="00885055" w:rsidRPr="005B3C42" w:rsidRDefault="00885055" w:rsidP="00DC2BE7">
            <w:pPr>
              <w:spacing w:after="0" w:line="240" w:lineRule="auto"/>
              <w:jc w:val="both"/>
              <w:rPr>
                <w:rFonts w:ascii="Times New Roman" w:hAnsi="Times New Roman"/>
                <w:sz w:val="24"/>
                <w:szCs w:val="24"/>
              </w:rPr>
            </w:pPr>
            <w:r w:rsidRPr="005B3C42">
              <w:rPr>
                <w:rFonts w:ascii="Times New Roman" w:hAnsi="Times New Roman"/>
                <w:sz w:val="24"/>
                <w:szCs w:val="24"/>
              </w:rPr>
              <w:t>Sagatavots informatīvais ziņojums</w:t>
            </w:r>
          </w:p>
        </w:tc>
        <w:tc>
          <w:tcPr>
            <w:tcW w:w="4155" w:type="dxa"/>
          </w:tcPr>
          <w:p w:rsidR="00885055" w:rsidRPr="005B3C42" w:rsidRDefault="00885055" w:rsidP="00DC2BE7">
            <w:pPr>
              <w:spacing w:after="0" w:line="240" w:lineRule="auto"/>
              <w:jc w:val="both"/>
              <w:rPr>
                <w:rFonts w:ascii="Times New Roman" w:hAnsi="Times New Roman"/>
                <w:sz w:val="24"/>
                <w:szCs w:val="24"/>
              </w:rPr>
            </w:pPr>
            <w:r w:rsidRPr="005B3C42">
              <w:rPr>
                <w:rFonts w:ascii="Times New Roman" w:hAnsi="Times New Roman"/>
                <w:sz w:val="24"/>
                <w:szCs w:val="24"/>
              </w:rPr>
              <w:t>Esošā valsts finansējuma ietvaros apakšprogrammā 01.01.00.</w:t>
            </w:r>
          </w:p>
        </w:tc>
      </w:tr>
      <w:tr w:rsidR="00885055" w:rsidRPr="003E5E06" w:rsidTr="004D7F44">
        <w:trPr>
          <w:trHeight w:val="838"/>
        </w:trPr>
        <w:tc>
          <w:tcPr>
            <w:tcW w:w="2976" w:type="dxa"/>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b/>
                <w:sz w:val="24"/>
                <w:szCs w:val="24"/>
              </w:rPr>
              <w:t>Rīcības virziens mērķa sasniegšanai</w:t>
            </w:r>
          </w:p>
        </w:tc>
        <w:tc>
          <w:tcPr>
            <w:tcW w:w="11244" w:type="dxa"/>
            <w:gridSpan w:val="8"/>
            <w:shd w:val="clear" w:color="auto" w:fill="D9D9D9"/>
            <w:vAlign w:val="center"/>
          </w:tcPr>
          <w:p w:rsidR="00885055" w:rsidRPr="00DD7A9B" w:rsidRDefault="00885055" w:rsidP="004D7F44">
            <w:pPr>
              <w:spacing w:after="0" w:line="240" w:lineRule="auto"/>
              <w:ind w:left="720"/>
              <w:jc w:val="center"/>
              <w:rPr>
                <w:rFonts w:ascii="Times New Roman" w:hAnsi="Times New Roman"/>
                <w:sz w:val="28"/>
                <w:szCs w:val="28"/>
              </w:rPr>
            </w:pPr>
            <w:r w:rsidRPr="00DD7A9B">
              <w:rPr>
                <w:rFonts w:ascii="Times New Roman" w:hAnsi="Times New Roman"/>
                <w:b/>
                <w:sz w:val="24"/>
                <w:szCs w:val="24"/>
              </w:rPr>
              <w:t xml:space="preserve">3. Rīcības virziens – </w:t>
            </w:r>
            <w:r w:rsidRPr="00DD7A9B">
              <w:rPr>
                <w:rFonts w:ascii="Times New Roman" w:hAnsi="Times New Roman"/>
                <w:sz w:val="24"/>
                <w:szCs w:val="24"/>
              </w:rPr>
              <w:t>Citu sektoru (starpnozaru sadarbība) iesaiste jautājuma kompleksai un valstiskai risināšanai</w:t>
            </w:r>
          </w:p>
        </w:tc>
      </w:tr>
      <w:tr w:rsidR="00885055" w:rsidRPr="003E5E06" w:rsidTr="004D7F44">
        <w:trPr>
          <w:trHeight w:val="628"/>
        </w:trPr>
        <w:tc>
          <w:tcPr>
            <w:tcW w:w="2976" w:type="dxa"/>
          </w:tcPr>
          <w:p w:rsidR="00885055" w:rsidRPr="003E5E06" w:rsidRDefault="00885055" w:rsidP="00885055">
            <w:pPr>
              <w:spacing w:after="0" w:line="240" w:lineRule="auto"/>
              <w:jc w:val="center"/>
              <w:rPr>
                <w:rFonts w:ascii="Times New Roman" w:hAnsi="Times New Roman"/>
                <w:b/>
                <w:sz w:val="24"/>
                <w:szCs w:val="24"/>
              </w:rPr>
            </w:pPr>
            <w:r w:rsidRPr="003E5E06">
              <w:rPr>
                <w:rFonts w:ascii="Times New Roman" w:hAnsi="Times New Roman"/>
                <w:b/>
                <w:sz w:val="24"/>
                <w:szCs w:val="24"/>
              </w:rPr>
              <w:t>Uzdevums mērķa sasniegšanai</w:t>
            </w:r>
          </w:p>
        </w:tc>
        <w:tc>
          <w:tcPr>
            <w:tcW w:w="11244" w:type="dxa"/>
            <w:gridSpan w:val="8"/>
          </w:tcPr>
          <w:p w:rsidR="00885055" w:rsidRPr="00DD7A9B" w:rsidRDefault="00885055" w:rsidP="00885055">
            <w:pPr>
              <w:spacing w:after="0" w:line="240" w:lineRule="auto"/>
              <w:jc w:val="center"/>
              <w:rPr>
                <w:rFonts w:ascii="Times New Roman" w:hAnsi="Times New Roman"/>
                <w:b/>
                <w:sz w:val="24"/>
                <w:szCs w:val="24"/>
              </w:rPr>
            </w:pPr>
          </w:p>
          <w:p w:rsidR="00885055" w:rsidRPr="00C81CD2" w:rsidRDefault="00885055" w:rsidP="00885055">
            <w:pPr>
              <w:pStyle w:val="ListParagraph"/>
              <w:numPr>
                <w:ilvl w:val="1"/>
                <w:numId w:val="34"/>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DD7A9B">
              <w:rPr>
                <w:rFonts w:ascii="Times New Roman" w:hAnsi="Times New Roman"/>
                <w:b/>
                <w:sz w:val="24"/>
                <w:szCs w:val="24"/>
              </w:rPr>
              <w:t>Bērnu un jauniešu izglītošana</w:t>
            </w:r>
          </w:p>
        </w:tc>
      </w:tr>
      <w:tr w:rsidR="00885055" w:rsidRPr="003E5E06" w:rsidTr="004D7F44">
        <w:tc>
          <w:tcPr>
            <w:tcW w:w="2976" w:type="dxa"/>
          </w:tcPr>
          <w:p w:rsidR="00885055" w:rsidRPr="003E5E06" w:rsidRDefault="00885055" w:rsidP="00885055">
            <w:pPr>
              <w:numPr>
                <w:ilvl w:val="2"/>
                <w:numId w:val="6"/>
              </w:numPr>
              <w:spacing w:after="0" w:line="240" w:lineRule="auto"/>
              <w:ind w:left="34" w:hanging="1046"/>
              <w:jc w:val="both"/>
              <w:rPr>
                <w:rFonts w:ascii="Times New Roman" w:hAnsi="Times New Roman"/>
                <w:sz w:val="24"/>
                <w:szCs w:val="24"/>
              </w:rPr>
            </w:pPr>
            <w:r w:rsidRPr="003E5E06">
              <w:rPr>
                <w:rFonts w:ascii="Times New Roman" w:hAnsi="Times New Roman"/>
                <w:sz w:val="24"/>
                <w:szCs w:val="24"/>
              </w:rPr>
              <w:t xml:space="preserve">3.1.1. Pilnveidot mācību priekšmetu programmu paraugus, veicinot integrētu veselības, sporta izglītības un </w:t>
            </w:r>
            <w:proofErr w:type="spellStart"/>
            <w:r w:rsidRPr="003E5E06">
              <w:rPr>
                <w:rFonts w:ascii="Times New Roman" w:hAnsi="Times New Roman"/>
                <w:sz w:val="24"/>
                <w:szCs w:val="24"/>
              </w:rPr>
              <w:t>cilvēkdrošības</w:t>
            </w:r>
            <w:proofErr w:type="spellEnd"/>
            <w:r w:rsidRPr="003E5E06">
              <w:rPr>
                <w:rFonts w:ascii="Times New Roman" w:hAnsi="Times New Roman"/>
                <w:sz w:val="24"/>
                <w:szCs w:val="24"/>
              </w:rPr>
              <w:t xml:space="preserve"> jautājumu pēctecīgu apguvi pirmsskolas izglītībā, pamatizglītībā un vidējā izglītībā</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1.decembris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IZM</w:t>
            </w:r>
          </w:p>
          <w:p w:rsidR="00885055" w:rsidRPr="003E5E06" w:rsidRDefault="00885055" w:rsidP="004D7F44">
            <w:pPr>
              <w:spacing w:after="0" w:line="240" w:lineRule="auto"/>
              <w:jc w:val="center"/>
              <w:rPr>
                <w:rFonts w:ascii="Times New Roman" w:hAnsi="Times New Roman"/>
                <w:sz w:val="24"/>
                <w:szCs w:val="24"/>
              </w:rPr>
            </w:pP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NVO</w:t>
            </w:r>
          </w:p>
          <w:p w:rsidR="00885055" w:rsidRPr="003E5E06" w:rsidRDefault="00885055" w:rsidP="004D7F44">
            <w:pPr>
              <w:spacing w:after="0" w:line="240" w:lineRule="auto"/>
              <w:jc w:val="center"/>
              <w:rPr>
                <w:rFonts w:ascii="Times New Roman" w:hAnsi="Times New Roman"/>
                <w:color w:val="000000"/>
                <w:sz w:val="24"/>
                <w:szCs w:val="24"/>
              </w:rPr>
            </w:pPr>
            <w:r w:rsidRPr="003E5E06">
              <w:rPr>
                <w:rFonts w:ascii="Times New Roman" w:hAnsi="Times New Roman"/>
                <w:color w:val="000000"/>
                <w:sz w:val="24"/>
                <w:szCs w:val="24"/>
              </w:rPr>
              <w:t xml:space="preserve">Latvijas Ģimenes un seksuālās veselības asociācija </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Latvijas vecmāšu asociācija</w:t>
            </w:r>
          </w:p>
          <w:p w:rsidR="00885055" w:rsidRPr="003E5E06" w:rsidRDefault="00885055" w:rsidP="004D7F44">
            <w:pPr>
              <w:spacing w:after="0" w:line="240" w:lineRule="auto"/>
              <w:jc w:val="center"/>
              <w:rPr>
                <w:rFonts w:ascii="Times New Roman" w:hAnsi="Times New Roman"/>
                <w:color w:val="000000"/>
                <w:sz w:val="24"/>
                <w:szCs w:val="24"/>
              </w:rPr>
            </w:pPr>
            <w:r w:rsidRPr="003E5E06">
              <w:rPr>
                <w:rFonts w:ascii="Times New Roman" w:hAnsi="Times New Roman"/>
                <w:color w:val="000000"/>
                <w:sz w:val="24"/>
                <w:szCs w:val="24"/>
              </w:rPr>
              <w:t>„Papardes zieds”</w:t>
            </w:r>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Palielinājies vispārējās vidējās un profesionālās izglītības iestāžu audzēkņu skaits, kuri ieguvuši plašākas zināšanas par cilvēka veselību </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IZM esošā valsts finansējuma ietvaros.</w:t>
            </w:r>
          </w:p>
        </w:tc>
      </w:tr>
      <w:tr w:rsidR="00885055" w:rsidRPr="003E5E06" w:rsidTr="004D7F44">
        <w:tc>
          <w:tcPr>
            <w:tcW w:w="2976" w:type="dxa"/>
          </w:tcPr>
          <w:p w:rsidR="00885055" w:rsidRPr="003E5E06" w:rsidRDefault="00885055" w:rsidP="004D7F44">
            <w:pPr>
              <w:spacing w:after="0" w:line="240" w:lineRule="auto"/>
              <w:ind w:left="34"/>
              <w:jc w:val="both"/>
              <w:rPr>
                <w:rFonts w:ascii="Times New Roman" w:hAnsi="Times New Roman"/>
                <w:sz w:val="24"/>
                <w:szCs w:val="24"/>
              </w:rPr>
            </w:pPr>
            <w:r w:rsidRPr="003E5E06">
              <w:rPr>
                <w:rFonts w:ascii="Times New Roman" w:hAnsi="Times New Roman"/>
                <w:sz w:val="24"/>
                <w:szCs w:val="24"/>
              </w:rPr>
              <w:t xml:space="preserve">3.1.2. Sadarbojoties ar NVO un pašvaldībām, pilnveidot jauniešu zināšanas par veselīga dzīvesveida, seksuālās un reproduktīvās veselības jautājumiem jauniešu </w:t>
            </w:r>
            <w:r w:rsidRPr="003E5E06">
              <w:rPr>
                <w:rFonts w:ascii="Times New Roman" w:hAnsi="Times New Roman"/>
                <w:sz w:val="24"/>
                <w:szCs w:val="24"/>
              </w:rPr>
              <w:lastRenderedPageBreak/>
              <w:t>neformālās izglītības programmu ietvaros</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lastRenderedPageBreak/>
              <w:t>2013.gada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NVO</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pašvaldības</w:t>
            </w:r>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Palielinājies to jauniešu skaits, kas apmeklē iestādes, kuras piedāvā neformālās izglītības programmas</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finansējuma ietvaros apakšprogrammā 01.05.00.</w:t>
            </w:r>
          </w:p>
        </w:tc>
      </w:tr>
      <w:tr w:rsidR="00885055" w:rsidRPr="003E5E06" w:rsidTr="004D7F44">
        <w:tc>
          <w:tcPr>
            <w:tcW w:w="2976" w:type="dxa"/>
          </w:tcPr>
          <w:p w:rsidR="00885055" w:rsidRPr="004744BF" w:rsidRDefault="00885055" w:rsidP="004D7F44">
            <w:pPr>
              <w:numPr>
                <w:ilvl w:val="2"/>
                <w:numId w:val="6"/>
              </w:numPr>
              <w:spacing w:after="0" w:line="240" w:lineRule="auto"/>
              <w:ind w:left="34" w:hanging="1046"/>
              <w:jc w:val="both"/>
              <w:rPr>
                <w:rFonts w:ascii="Times New Roman" w:hAnsi="Times New Roman"/>
                <w:sz w:val="24"/>
                <w:szCs w:val="24"/>
              </w:rPr>
            </w:pPr>
            <w:r w:rsidRPr="003E5E06">
              <w:rPr>
                <w:rFonts w:ascii="Times New Roman" w:hAnsi="Times New Roman"/>
                <w:sz w:val="24"/>
                <w:szCs w:val="24"/>
              </w:rPr>
              <w:lastRenderedPageBreak/>
              <w:t>3.1.3. Izglītot jaunos vecākus par vardarbības ģimenē novēršanu un atbalsta iespējām, kā arī veicināt sabiedrības izpratni par vardarbības ģimenē novēršanas iespējām</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2012.gada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885055"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LM</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NVO</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Pašvaldības</w:t>
            </w:r>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Palielinājies jauno vecāku skaits, kuri spēj identificēt vardarbības ģimenē gadījumus un ir informēti, kur meklēt atbalstu un palīdzību </w:t>
            </w:r>
          </w:p>
        </w:tc>
        <w:tc>
          <w:tcPr>
            <w:tcW w:w="4155" w:type="dxa"/>
          </w:tcPr>
          <w:p w:rsidR="00885055" w:rsidRPr="00DD7A9B" w:rsidRDefault="00885055" w:rsidP="004D7F44">
            <w:pPr>
              <w:spacing w:after="0" w:line="240" w:lineRule="auto"/>
              <w:jc w:val="both"/>
              <w:rPr>
                <w:rFonts w:ascii="Times New Roman" w:hAnsi="Times New Roman"/>
                <w:sz w:val="24"/>
                <w:szCs w:val="24"/>
              </w:rPr>
            </w:pPr>
            <w:r w:rsidRPr="00DD7A9B">
              <w:rPr>
                <w:rFonts w:ascii="Times New Roman" w:hAnsi="Times New Roman"/>
                <w:sz w:val="24"/>
                <w:szCs w:val="24"/>
              </w:rPr>
              <w:t>Esošā finansējuma ietvaros apakšprogrammā 01.05.00.</w:t>
            </w:r>
          </w:p>
        </w:tc>
      </w:tr>
      <w:tr w:rsidR="00885055" w:rsidRPr="00B44AB8" w:rsidTr="004D7F44">
        <w:tc>
          <w:tcPr>
            <w:tcW w:w="2976"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 xml:space="preserve">3.1.4. Izdot informatīvu materiālu jaunajiem vecākiem par bērna veselību (t.sk. par </w:t>
            </w:r>
            <w:r w:rsidRPr="003E5E06">
              <w:rPr>
                <w:rFonts w:ascii="Times New Roman" w:eastAsia="Calibri" w:hAnsi="Times New Roman"/>
                <w:color w:val="000000"/>
                <w:sz w:val="24"/>
                <w:szCs w:val="24"/>
                <w:lang w:eastAsia="lv-LV"/>
              </w:rPr>
              <w:t>vardarbības ģimenē novēršanu un atbalsta iespējām)</w:t>
            </w:r>
          </w:p>
        </w:tc>
        <w:tc>
          <w:tcPr>
            <w:tcW w:w="1842"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2013.gada 30.decembris,</w:t>
            </w:r>
          </w:p>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2014.gada 30.decembris</w:t>
            </w:r>
          </w:p>
        </w:tc>
        <w:tc>
          <w:tcPr>
            <w:tcW w:w="1418" w:type="dxa"/>
            <w:gridSpan w:val="2"/>
          </w:tcPr>
          <w:p w:rsidR="00885055" w:rsidRPr="003E5E06"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VM</w:t>
            </w:r>
          </w:p>
        </w:tc>
        <w:tc>
          <w:tcPr>
            <w:tcW w:w="1418" w:type="dxa"/>
            <w:gridSpan w:val="2"/>
          </w:tcPr>
          <w:p w:rsidR="00885055"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LM</w:t>
            </w:r>
          </w:p>
          <w:p w:rsidR="00885055" w:rsidRDefault="00885055" w:rsidP="004D7F44">
            <w:pPr>
              <w:spacing w:after="0" w:line="240" w:lineRule="auto"/>
              <w:jc w:val="center"/>
              <w:rPr>
                <w:rFonts w:ascii="Times New Roman" w:hAnsi="Times New Roman"/>
                <w:sz w:val="24"/>
                <w:szCs w:val="24"/>
              </w:rPr>
            </w:pPr>
            <w:r>
              <w:rPr>
                <w:rFonts w:ascii="Times New Roman" w:hAnsi="Times New Roman"/>
                <w:sz w:val="24"/>
                <w:szCs w:val="24"/>
              </w:rPr>
              <w:t>SPKC</w:t>
            </w:r>
          </w:p>
          <w:p w:rsidR="00885055" w:rsidRDefault="00885055" w:rsidP="004D7F44">
            <w:pPr>
              <w:spacing w:after="0" w:line="240" w:lineRule="auto"/>
              <w:jc w:val="center"/>
              <w:rPr>
                <w:rFonts w:ascii="Times New Roman" w:hAnsi="Times New Roman"/>
                <w:sz w:val="24"/>
                <w:szCs w:val="24"/>
              </w:rPr>
            </w:pPr>
            <w:r w:rsidRPr="003E5E06">
              <w:rPr>
                <w:rFonts w:ascii="Times New Roman" w:hAnsi="Times New Roman"/>
                <w:sz w:val="24"/>
                <w:szCs w:val="24"/>
              </w:rPr>
              <w:t>NVO</w:t>
            </w:r>
          </w:p>
          <w:p w:rsidR="00885055" w:rsidRPr="003E5E06" w:rsidRDefault="00885055" w:rsidP="004D7F44">
            <w:pPr>
              <w:spacing w:after="0" w:line="240" w:lineRule="auto"/>
              <w:jc w:val="center"/>
              <w:rPr>
                <w:rFonts w:ascii="Times New Roman" w:hAnsi="Times New Roman"/>
                <w:sz w:val="24"/>
                <w:szCs w:val="24"/>
              </w:rPr>
            </w:pPr>
          </w:p>
        </w:tc>
        <w:tc>
          <w:tcPr>
            <w:tcW w:w="2411" w:type="dxa"/>
          </w:tcPr>
          <w:p w:rsidR="00885055" w:rsidRPr="003E5E06" w:rsidRDefault="00885055" w:rsidP="004D7F44">
            <w:pPr>
              <w:spacing w:after="0" w:line="240" w:lineRule="auto"/>
              <w:jc w:val="both"/>
              <w:rPr>
                <w:rFonts w:ascii="Times New Roman" w:hAnsi="Times New Roman"/>
                <w:sz w:val="24"/>
                <w:szCs w:val="24"/>
              </w:rPr>
            </w:pPr>
            <w:r w:rsidRPr="003E5E06">
              <w:rPr>
                <w:rFonts w:ascii="Times New Roman" w:hAnsi="Times New Roman"/>
                <w:sz w:val="24"/>
                <w:szCs w:val="24"/>
              </w:rPr>
              <w:t>Izdoti un izplatīti informatīvie materiāli</w:t>
            </w:r>
          </w:p>
        </w:tc>
        <w:tc>
          <w:tcPr>
            <w:tcW w:w="4155" w:type="dxa"/>
          </w:tcPr>
          <w:p w:rsidR="00885055" w:rsidRPr="00DD7A9B" w:rsidRDefault="00885055" w:rsidP="004D7F44">
            <w:pPr>
              <w:spacing w:line="240" w:lineRule="auto"/>
              <w:jc w:val="both"/>
            </w:pPr>
            <w:r w:rsidRPr="00DD7A9B">
              <w:rPr>
                <w:rFonts w:ascii="Times New Roman" w:hAnsi="Times New Roman"/>
                <w:sz w:val="24"/>
                <w:szCs w:val="24"/>
              </w:rPr>
              <w:t>Esošā finansējuma ietvaros apakšprogrammā 01.05.00.</w:t>
            </w:r>
          </w:p>
        </w:tc>
      </w:tr>
    </w:tbl>
    <w:p w:rsidR="00036C60" w:rsidRDefault="00036C60" w:rsidP="00036C60">
      <w:pPr>
        <w:pStyle w:val="naislab"/>
        <w:spacing w:before="0" w:beforeAutospacing="0" w:after="0" w:afterAutospacing="0"/>
        <w:jc w:val="both"/>
        <w:rPr>
          <w:sz w:val="28"/>
          <w:szCs w:val="28"/>
          <w:lang w:val="lv-LV"/>
        </w:rPr>
      </w:pPr>
    </w:p>
    <w:p w:rsidR="00723600" w:rsidRDefault="00723600" w:rsidP="00036C60">
      <w:pPr>
        <w:pStyle w:val="naislab"/>
        <w:spacing w:before="0" w:beforeAutospacing="0" w:after="0" w:afterAutospacing="0"/>
        <w:jc w:val="both"/>
        <w:rPr>
          <w:sz w:val="28"/>
          <w:szCs w:val="28"/>
          <w:lang w:val="lv-LV"/>
        </w:rPr>
      </w:pPr>
    </w:p>
    <w:p w:rsidR="002547D2" w:rsidRPr="00723600" w:rsidRDefault="00036C60" w:rsidP="00036C60">
      <w:pPr>
        <w:pStyle w:val="naislab"/>
        <w:spacing w:before="0" w:beforeAutospacing="0" w:after="0" w:afterAutospacing="0"/>
        <w:jc w:val="both"/>
        <w:rPr>
          <w:sz w:val="28"/>
          <w:szCs w:val="28"/>
          <w:lang w:val="lv-LV"/>
        </w:rPr>
      </w:pPr>
      <w:r w:rsidRPr="00280B95">
        <w:rPr>
          <w:sz w:val="28"/>
          <w:szCs w:val="28"/>
          <w:lang w:val="lv-LV"/>
        </w:rPr>
        <w:t>Veselības ministr</w:t>
      </w:r>
      <w:r>
        <w:rPr>
          <w:sz w:val="28"/>
          <w:szCs w:val="28"/>
          <w:lang w:val="lv-LV"/>
        </w:rPr>
        <w:t>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723600">
        <w:rPr>
          <w:sz w:val="28"/>
          <w:szCs w:val="28"/>
          <w:lang w:val="lv-LV"/>
        </w:rPr>
        <w:t xml:space="preserve">         </w:t>
      </w:r>
      <w:proofErr w:type="spellStart"/>
      <w:r>
        <w:rPr>
          <w:sz w:val="28"/>
          <w:szCs w:val="28"/>
          <w:lang w:val="lv-LV"/>
        </w:rPr>
        <w:t>I.Circene</w:t>
      </w:r>
      <w:proofErr w:type="spellEnd"/>
    </w:p>
    <w:p w:rsidR="002547D2" w:rsidRDefault="002547D2" w:rsidP="00036C60">
      <w:pPr>
        <w:pStyle w:val="naislab"/>
        <w:spacing w:before="0" w:beforeAutospacing="0" w:after="0" w:afterAutospacing="0"/>
        <w:jc w:val="both"/>
        <w:rPr>
          <w:sz w:val="20"/>
          <w:szCs w:val="20"/>
          <w:lang w:val="sv-SE"/>
        </w:rPr>
      </w:pPr>
    </w:p>
    <w:p w:rsidR="002547D2" w:rsidRDefault="002547D2" w:rsidP="00036C60">
      <w:pPr>
        <w:pStyle w:val="naislab"/>
        <w:spacing w:before="0" w:beforeAutospacing="0" w:after="0" w:afterAutospacing="0"/>
        <w:jc w:val="both"/>
        <w:rPr>
          <w:sz w:val="20"/>
          <w:szCs w:val="20"/>
          <w:lang w:val="sv-SE"/>
        </w:rPr>
      </w:pPr>
    </w:p>
    <w:p w:rsidR="002547D2" w:rsidRDefault="002547D2" w:rsidP="00036C60">
      <w:pPr>
        <w:pStyle w:val="naislab"/>
        <w:spacing w:before="0" w:beforeAutospacing="0" w:after="0" w:afterAutospacing="0"/>
        <w:jc w:val="both"/>
        <w:rPr>
          <w:sz w:val="20"/>
          <w:szCs w:val="20"/>
          <w:lang w:val="sv-SE"/>
        </w:rPr>
      </w:pPr>
    </w:p>
    <w:p w:rsidR="002547D2" w:rsidRDefault="002547D2" w:rsidP="00036C60">
      <w:pPr>
        <w:pStyle w:val="naislab"/>
        <w:spacing w:before="0" w:beforeAutospacing="0" w:after="0" w:afterAutospacing="0"/>
        <w:jc w:val="both"/>
        <w:rPr>
          <w:sz w:val="20"/>
          <w:szCs w:val="20"/>
          <w:lang w:val="sv-SE"/>
        </w:rPr>
      </w:pPr>
    </w:p>
    <w:p w:rsidR="00972C50" w:rsidRDefault="00972C50" w:rsidP="00036C60">
      <w:pPr>
        <w:pStyle w:val="naislab"/>
        <w:spacing w:before="0" w:beforeAutospacing="0" w:after="0" w:afterAutospacing="0"/>
        <w:jc w:val="both"/>
        <w:rPr>
          <w:sz w:val="20"/>
          <w:szCs w:val="20"/>
          <w:lang w:val="sv-SE"/>
        </w:rPr>
      </w:pPr>
    </w:p>
    <w:p w:rsidR="00972C50" w:rsidRDefault="00972C50" w:rsidP="00036C60">
      <w:pPr>
        <w:pStyle w:val="naislab"/>
        <w:spacing w:before="0" w:beforeAutospacing="0" w:after="0" w:afterAutospacing="0"/>
        <w:jc w:val="both"/>
        <w:rPr>
          <w:sz w:val="20"/>
          <w:szCs w:val="20"/>
          <w:lang w:val="sv-SE"/>
        </w:rPr>
      </w:pPr>
    </w:p>
    <w:p w:rsidR="00972C50" w:rsidRDefault="00972C50"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652914" w:rsidRDefault="00652914" w:rsidP="00036C60">
      <w:pPr>
        <w:pStyle w:val="naislab"/>
        <w:spacing w:before="0" w:beforeAutospacing="0" w:after="0" w:afterAutospacing="0"/>
        <w:jc w:val="both"/>
        <w:rPr>
          <w:sz w:val="20"/>
          <w:szCs w:val="20"/>
          <w:lang w:val="sv-SE"/>
        </w:rPr>
      </w:pPr>
    </w:p>
    <w:p w:rsidR="00036C60" w:rsidRPr="008A6C90" w:rsidRDefault="009C3600" w:rsidP="00036C60">
      <w:pPr>
        <w:pStyle w:val="naislab"/>
        <w:spacing w:before="0" w:beforeAutospacing="0" w:after="0" w:afterAutospacing="0"/>
        <w:jc w:val="both"/>
        <w:rPr>
          <w:sz w:val="20"/>
          <w:szCs w:val="20"/>
          <w:lang w:val="sv-SE"/>
        </w:rPr>
      </w:pPr>
      <w:r>
        <w:rPr>
          <w:sz w:val="20"/>
          <w:szCs w:val="20"/>
          <w:lang w:val="sv-SE"/>
        </w:rPr>
        <w:t>0</w:t>
      </w:r>
      <w:r w:rsidR="00C16CF6">
        <w:rPr>
          <w:sz w:val="20"/>
          <w:szCs w:val="20"/>
          <w:lang w:val="sv-SE"/>
        </w:rPr>
        <w:t>7</w:t>
      </w:r>
      <w:r w:rsidR="00036C60">
        <w:rPr>
          <w:sz w:val="20"/>
          <w:szCs w:val="20"/>
          <w:lang w:val="sv-SE"/>
        </w:rPr>
        <w:t>.0</w:t>
      </w:r>
      <w:r>
        <w:rPr>
          <w:sz w:val="20"/>
          <w:szCs w:val="20"/>
          <w:lang w:val="sv-SE"/>
        </w:rPr>
        <w:t>6</w:t>
      </w:r>
      <w:r w:rsidR="00036C60">
        <w:rPr>
          <w:sz w:val="20"/>
          <w:szCs w:val="20"/>
          <w:lang w:val="sv-SE"/>
        </w:rPr>
        <w:t xml:space="preserve">.2012. </w:t>
      </w:r>
      <w:r w:rsidR="00DC7E17">
        <w:rPr>
          <w:sz w:val="20"/>
          <w:szCs w:val="20"/>
          <w:lang w:val="sv-SE"/>
        </w:rPr>
        <w:t>0</w:t>
      </w:r>
      <w:r w:rsidR="00C37909">
        <w:rPr>
          <w:sz w:val="20"/>
          <w:szCs w:val="20"/>
          <w:lang w:val="sv-SE"/>
        </w:rPr>
        <w:t>8</w:t>
      </w:r>
      <w:r w:rsidR="00036C60">
        <w:rPr>
          <w:sz w:val="20"/>
          <w:szCs w:val="20"/>
          <w:lang w:val="sv-SE"/>
        </w:rPr>
        <w:t>:</w:t>
      </w:r>
      <w:r w:rsidR="00C37909">
        <w:rPr>
          <w:sz w:val="20"/>
          <w:szCs w:val="20"/>
          <w:lang w:val="sv-SE"/>
        </w:rPr>
        <w:t>53</w:t>
      </w:r>
    </w:p>
    <w:p w:rsidR="00036C60" w:rsidRPr="008A6C90" w:rsidRDefault="00036C60" w:rsidP="00036C60">
      <w:pPr>
        <w:pStyle w:val="naislab"/>
        <w:spacing w:before="0" w:beforeAutospacing="0" w:after="0" w:afterAutospacing="0"/>
        <w:jc w:val="both"/>
        <w:rPr>
          <w:sz w:val="20"/>
          <w:szCs w:val="20"/>
          <w:lang w:val="sv-SE"/>
        </w:rPr>
      </w:pPr>
      <w:r>
        <w:rPr>
          <w:sz w:val="20"/>
          <w:szCs w:val="20"/>
          <w:lang w:val="sv-SE"/>
        </w:rPr>
        <w:t>1</w:t>
      </w:r>
      <w:r w:rsidR="009C3600">
        <w:rPr>
          <w:sz w:val="20"/>
          <w:szCs w:val="20"/>
          <w:lang w:val="sv-SE"/>
        </w:rPr>
        <w:t>2</w:t>
      </w:r>
      <w:r>
        <w:rPr>
          <w:sz w:val="20"/>
          <w:szCs w:val="20"/>
          <w:lang w:val="sv-SE"/>
        </w:rPr>
        <w:t xml:space="preserve"> </w:t>
      </w:r>
      <w:r w:rsidR="002A150D">
        <w:rPr>
          <w:sz w:val="20"/>
          <w:szCs w:val="20"/>
          <w:lang w:val="sv-SE"/>
        </w:rPr>
        <w:t>792</w:t>
      </w:r>
    </w:p>
    <w:p w:rsidR="00036C60" w:rsidRPr="008A6C90" w:rsidRDefault="00036C60" w:rsidP="00036C60">
      <w:pPr>
        <w:pStyle w:val="naislab"/>
        <w:spacing w:before="0" w:beforeAutospacing="0" w:after="0" w:afterAutospacing="0"/>
        <w:jc w:val="both"/>
        <w:rPr>
          <w:sz w:val="20"/>
          <w:szCs w:val="20"/>
          <w:lang w:val="sv-SE"/>
        </w:rPr>
      </w:pPr>
      <w:r>
        <w:rPr>
          <w:sz w:val="20"/>
          <w:szCs w:val="20"/>
          <w:lang w:val="sv-SE"/>
        </w:rPr>
        <w:t>E.Klepermane, 67876081</w:t>
      </w:r>
    </w:p>
    <w:p w:rsidR="00597753" w:rsidRPr="00E100C7" w:rsidRDefault="00036C60" w:rsidP="00E100C7">
      <w:pPr>
        <w:pStyle w:val="naislab"/>
        <w:spacing w:before="0" w:beforeAutospacing="0" w:after="0" w:afterAutospacing="0"/>
        <w:jc w:val="both"/>
        <w:rPr>
          <w:lang w:val="sv-SE"/>
        </w:rPr>
      </w:pPr>
      <w:r>
        <w:rPr>
          <w:sz w:val="20"/>
          <w:szCs w:val="20"/>
          <w:lang w:val="sv-SE"/>
        </w:rPr>
        <w:t>Evija.Klepermane@vm.gov.lv</w:t>
      </w:r>
    </w:p>
    <w:sectPr w:rsidR="00597753" w:rsidRPr="00E100C7" w:rsidSect="00726A38">
      <w:headerReference w:type="even" r:id="rId32"/>
      <w:headerReference w:type="default" r:id="rId33"/>
      <w:footerReference w:type="even" r:id="rId34"/>
      <w:footerReference w:type="default" r:id="rId35"/>
      <w:footerReference w:type="first" r:id="rId36"/>
      <w:pgSz w:w="16838" w:h="11906" w:orient="landscape" w:code="9"/>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D8" w:rsidRDefault="004E1ED8" w:rsidP="007A5A10">
      <w:pPr>
        <w:spacing w:after="0" w:line="240" w:lineRule="auto"/>
      </w:pPr>
      <w:r>
        <w:separator/>
      </w:r>
    </w:p>
  </w:endnote>
  <w:endnote w:type="continuationSeparator" w:id="0">
    <w:p w:rsidR="004E1ED8" w:rsidRDefault="004E1ED8" w:rsidP="007A5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Default="00840D68" w:rsidP="00187DBF">
    <w:pPr>
      <w:pStyle w:val="Footer"/>
      <w:framePr w:wrap="around" w:vAnchor="text" w:hAnchor="margin" w:xAlign="center" w:y="1"/>
      <w:rPr>
        <w:rStyle w:val="PageNumber"/>
      </w:rPr>
    </w:pPr>
    <w:r>
      <w:rPr>
        <w:rStyle w:val="PageNumber"/>
      </w:rPr>
      <w:fldChar w:fldCharType="begin"/>
    </w:r>
    <w:r w:rsidR="004E1ED8">
      <w:rPr>
        <w:rStyle w:val="PageNumber"/>
      </w:rPr>
      <w:instrText xml:space="preserve">PAGE  </w:instrText>
    </w:r>
    <w:r>
      <w:rPr>
        <w:rStyle w:val="PageNumber"/>
      </w:rPr>
      <w:fldChar w:fldCharType="separate"/>
    </w:r>
    <w:r w:rsidR="004E1ED8">
      <w:rPr>
        <w:rStyle w:val="PageNumber"/>
        <w:noProof/>
      </w:rPr>
      <w:t>16</w:t>
    </w:r>
    <w:r>
      <w:rPr>
        <w:rStyle w:val="PageNumber"/>
      </w:rPr>
      <w:fldChar w:fldCharType="end"/>
    </w:r>
  </w:p>
  <w:p w:rsidR="004E1ED8" w:rsidRDefault="004E1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Pr="00187DBF" w:rsidRDefault="004E1ED8" w:rsidP="00AF510F">
    <w:pPr>
      <w:tabs>
        <w:tab w:val="left" w:pos="8280"/>
      </w:tabs>
      <w:spacing w:after="0"/>
      <w:rPr>
        <w:rFonts w:ascii="Times New Roman" w:hAnsi="Times New Roman"/>
        <w:sz w:val="20"/>
        <w:szCs w:val="20"/>
      </w:rPr>
    </w:pPr>
    <w:r w:rsidRPr="00187DBF">
      <w:rPr>
        <w:rFonts w:ascii="Times New Roman" w:hAnsi="Times New Roman"/>
        <w:sz w:val="20"/>
        <w:szCs w:val="20"/>
      </w:rPr>
      <w:t>VMpl_</w:t>
    </w:r>
    <w:r>
      <w:rPr>
        <w:rFonts w:ascii="Times New Roman" w:hAnsi="Times New Roman"/>
        <w:sz w:val="20"/>
        <w:szCs w:val="20"/>
      </w:rPr>
      <w:t>0</w:t>
    </w:r>
    <w:r w:rsidR="00C16CF6">
      <w:rPr>
        <w:rFonts w:ascii="Times New Roman" w:hAnsi="Times New Roman"/>
        <w:sz w:val="20"/>
        <w:szCs w:val="20"/>
      </w:rPr>
      <w:t>7</w:t>
    </w:r>
    <w:r>
      <w:rPr>
        <w:rFonts w:ascii="Times New Roman" w:hAnsi="Times New Roman"/>
        <w:sz w:val="20"/>
        <w:szCs w:val="20"/>
      </w:rPr>
      <w:t>06</w:t>
    </w:r>
    <w:r w:rsidRPr="00187DBF">
      <w:rPr>
        <w:rFonts w:ascii="Times New Roman" w:hAnsi="Times New Roman"/>
        <w:sz w:val="20"/>
        <w:szCs w:val="20"/>
      </w:rPr>
      <w:t>12_</w:t>
    </w:r>
    <w:r>
      <w:rPr>
        <w:rFonts w:ascii="Times New Roman" w:hAnsi="Times New Roman"/>
        <w:sz w:val="20"/>
        <w:szCs w:val="20"/>
      </w:rPr>
      <w:t>MB</w:t>
    </w:r>
    <w:r w:rsidRPr="00187DBF">
      <w:rPr>
        <w:rFonts w:ascii="Times New Roman" w:hAnsi="Times New Roman"/>
        <w:sz w:val="20"/>
        <w:szCs w:val="20"/>
      </w:rPr>
      <w:t>; Mātes un bērna veselības</w:t>
    </w:r>
    <w:r>
      <w:rPr>
        <w:rFonts w:ascii="Times New Roman" w:hAnsi="Times New Roman"/>
        <w:sz w:val="20"/>
        <w:szCs w:val="20"/>
      </w:rPr>
      <w:t xml:space="preserve"> </w:t>
    </w:r>
    <w:r w:rsidRPr="00187DBF">
      <w:rPr>
        <w:rFonts w:ascii="Times New Roman" w:hAnsi="Times New Roman"/>
        <w:sz w:val="20"/>
        <w:szCs w:val="20"/>
      </w:rPr>
      <w:t xml:space="preserve">uzlabošanas </w:t>
    </w:r>
    <w:smartTag w:uri="schemas-tilde-lv/tildestengine" w:element="veidnes">
      <w:smartTagPr>
        <w:attr w:name="id" w:val="-1"/>
        <w:attr w:name="baseform" w:val="Plāns"/>
        <w:attr w:name="text" w:val="Plāns"/>
      </w:smartTagPr>
      <w:r w:rsidRPr="00187DBF">
        <w:rPr>
          <w:rFonts w:ascii="Times New Roman" w:hAnsi="Times New Roman"/>
          <w:sz w:val="20"/>
          <w:szCs w:val="20"/>
        </w:rPr>
        <w:t>plāns</w:t>
      </w:r>
    </w:smartTag>
    <w:r w:rsidRPr="00187DBF">
      <w:rPr>
        <w:rFonts w:ascii="Times New Roman" w:hAnsi="Times New Roman"/>
        <w:sz w:val="20"/>
        <w:szCs w:val="20"/>
      </w:rPr>
      <w:t xml:space="preserve"> 2012.-2014.gadam</w:t>
    </w:r>
    <w:r>
      <w:rPr>
        <w:rFonts w:ascii="Times New Roman" w:hAnsi="Times New Roman"/>
        <w:sz w:val="20"/>
        <w:szCs w:val="20"/>
      </w:rPr>
      <w:t xml:space="preserve"> (informatīvā daļa)</w:t>
    </w:r>
  </w:p>
  <w:p w:rsidR="004E1ED8" w:rsidRPr="007E59EE" w:rsidRDefault="004E1ED8" w:rsidP="007E59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Pr="00187DBF" w:rsidRDefault="004E1ED8" w:rsidP="00187DBF">
    <w:pPr>
      <w:tabs>
        <w:tab w:val="left" w:pos="8280"/>
      </w:tabs>
      <w:spacing w:after="0"/>
      <w:rPr>
        <w:rFonts w:ascii="Times New Roman" w:hAnsi="Times New Roman"/>
        <w:sz w:val="20"/>
        <w:szCs w:val="20"/>
      </w:rPr>
    </w:pPr>
    <w:r w:rsidRPr="00187DBF">
      <w:rPr>
        <w:rFonts w:ascii="Times New Roman" w:hAnsi="Times New Roman"/>
        <w:sz w:val="20"/>
        <w:szCs w:val="20"/>
      </w:rPr>
      <w:t>VMpl_</w:t>
    </w:r>
    <w:r>
      <w:rPr>
        <w:rFonts w:ascii="Times New Roman" w:hAnsi="Times New Roman"/>
        <w:sz w:val="20"/>
        <w:szCs w:val="20"/>
      </w:rPr>
      <w:t>0</w:t>
    </w:r>
    <w:r w:rsidR="00C16CF6">
      <w:rPr>
        <w:rFonts w:ascii="Times New Roman" w:hAnsi="Times New Roman"/>
        <w:sz w:val="20"/>
        <w:szCs w:val="20"/>
      </w:rPr>
      <w:t>7</w:t>
    </w:r>
    <w:r>
      <w:rPr>
        <w:rFonts w:ascii="Times New Roman" w:hAnsi="Times New Roman"/>
        <w:sz w:val="20"/>
        <w:szCs w:val="20"/>
      </w:rPr>
      <w:t>06</w:t>
    </w:r>
    <w:r w:rsidRPr="00187DBF">
      <w:rPr>
        <w:rFonts w:ascii="Times New Roman" w:hAnsi="Times New Roman"/>
        <w:sz w:val="20"/>
        <w:szCs w:val="20"/>
      </w:rPr>
      <w:t>12_</w:t>
    </w:r>
    <w:r>
      <w:rPr>
        <w:rFonts w:ascii="Times New Roman" w:hAnsi="Times New Roman"/>
        <w:sz w:val="20"/>
        <w:szCs w:val="20"/>
      </w:rPr>
      <w:t>MB</w:t>
    </w:r>
    <w:r w:rsidRPr="00187DBF">
      <w:rPr>
        <w:rFonts w:ascii="Times New Roman" w:hAnsi="Times New Roman"/>
        <w:sz w:val="20"/>
        <w:szCs w:val="20"/>
      </w:rPr>
      <w:t>; Mātes un bērna veselības</w:t>
    </w:r>
    <w:r>
      <w:rPr>
        <w:rFonts w:ascii="Times New Roman" w:hAnsi="Times New Roman"/>
        <w:sz w:val="20"/>
        <w:szCs w:val="20"/>
      </w:rPr>
      <w:t xml:space="preserve"> </w:t>
    </w:r>
    <w:r w:rsidRPr="00187DBF">
      <w:rPr>
        <w:rFonts w:ascii="Times New Roman" w:hAnsi="Times New Roman"/>
        <w:sz w:val="20"/>
        <w:szCs w:val="20"/>
      </w:rPr>
      <w:t xml:space="preserve">uzlabošanas </w:t>
    </w:r>
    <w:smartTag w:uri="schemas-tilde-lv/tildestengine" w:element="veidnes">
      <w:smartTagPr>
        <w:attr w:name="text" w:val="Plāns"/>
        <w:attr w:name="baseform" w:val="Plāns"/>
        <w:attr w:name="id" w:val="-1"/>
      </w:smartTagPr>
      <w:r w:rsidRPr="00187DBF">
        <w:rPr>
          <w:rFonts w:ascii="Times New Roman" w:hAnsi="Times New Roman"/>
          <w:sz w:val="20"/>
          <w:szCs w:val="20"/>
        </w:rPr>
        <w:t>plāns</w:t>
      </w:r>
    </w:smartTag>
    <w:r w:rsidRPr="00187DBF">
      <w:rPr>
        <w:rFonts w:ascii="Times New Roman" w:hAnsi="Times New Roman"/>
        <w:sz w:val="20"/>
        <w:szCs w:val="20"/>
      </w:rPr>
      <w:t xml:space="preserve"> 2012.-2014.gadam</w:t>
    </w:r>
    <w:r>
      <w:rPr>
        <w:rFonts w:ascii="Times New Roman" w:hAnsi="Times New Roman"/>
        <w:sz w:val="20"/>
        <w:szCs w:val="20"/>
      </w:rPr>
      <w:t xml:space="preserve"> (informatīvā daļa)</w:t>
    </w:r>
  </w:p>
  <w:p w:rsidR="004E1ED8" w:rsidRPr="003613E7" w:rsidRDefault="004E1ED8" w:rsidP="00187DBF">
    <w:pPr>
      <w:pStyle w:val="Heading1"/>
      <w:rPr>
        <w:b w:val="0"/>
        <w:sz w:val="20"/>
        <w:szCs w:val="20"/>
      </w:rPr>
    </w:pPr>
  </w:p>
  <w:p w:rsidR="004E1ED8" w:rsidRDefault="004E1ED8" w:rsidP="00187DBF">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Default="00840D68" w:rsidP="00187DBF">
    <w:pPr>
      <w:pStyle w:val="Footer"/>
      <w:framePr w:wrap="around" w:vAnchor="text" w:hAnchor="margin" w:xAlign="center" w:y="1"/>
      <w:rPr>
        <w:rStyle w:val="PageNumber"/>
      </w:rPr>
    </w:pPr>
    <w:r>
      <w:rPr>
        <w:rStyle w:val="PageNumber"/>
      </w:rPr>
      <w:fldChar w:fldCharType="begin"/>
    </w:r>
    <w:r w:rsidR="004E1ED8">
      <w:rPr>
        <w:rStyle w:val="PageNumber"/>
      </w:rPr>
      <w:instrText xml:space="preserve">PAGE  </w:instrText>
    </w:r>
    <w:r>
      <w:rPr>
        <w:rStyle w:val="PageNumber"/>
      </w:rPr>
      <w:fldChar w:fldCharType="separate"/>
    </w:r>
    <w:r w:rsidR="004E1ED8">
      <w:rPr>
        <w:rStyle w:val="PageNumber"/>
        <w:noProof/>
      </w:rPr>
      <w:t>28</w:t>
    </w:r>
    <w:r>
      <w:rPr>
        <w:rStyle w:val="PageNumber"/>
      </w:rPr>
      <w:fldChar w:fldCharType="end"/>
    </w:r>
  </w:p>
  <w:p w:rsidR="004E1ED8" w:rsidRDefault="004E1ED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Pr="00187DBF" w:rsidRDefault="004E1ED8" w:rsidP="001A5949">
    <w:pPr>
      <w:tabs>
        <w:tab w:val="left" w:pos="8280"/>
      </w:tabs>
      <w:spacing w:after="0"/>
      <w:rPr>
        <w:rFonts w:ascii="Times New Roman" w:hAnsi="Times New Roman"/>
        <w:sz w:val="20"/>
        <w:szCs w:val="20"/>
      </w:rPr>
    </w:pPr>
    <w:r w:rsidRPr="00187DBF">
      <w:rPr>
        <w:rFonts w:ascii="Times New Roman" w:hAnsi="Times New Roman"/>
        <w:sz w:val="20"/>
        <w:szCs w:val="20"/>
      </w:rPr>
      <w:t>VMpl_</w:t>
    </w:r>
    <w:r>
      <w:rPr>
        <w:rFonts w:ascii="Times New Roman" w:hAnsi="Times New Roman"/>
        <w:sz w:val="20"/>
        <w:szCs w:val="20"/>
      </w:rPr>
      <w:t>0</w:t>
    </w:r>
    <w:r w:rsidR="00C16CF6">
      <w:rPr>
        <w:rFonts w:ascii="Times New Roman" w:hAnsi="Times New Roman"/>
        <w:sz w:val="20"/>
        <w:szCs w:val="20"/>
      </w:rPr>
      <w:t>7</w:t>
    </w:r>
    <w:r>
      <w:rPr>
        <w:rFonts w:ascii="Times New Roman" w:hAnsi="Times New Roman"/>
        <w:sz w:val="20"/>
        <w:szCs w:val="20"/>
      </w:rPr>
      <w:t>06</w:t>
    </w:r>
    <w:r w:rsidRPr="00187DBF">
      <w:rPr>
        <w:rFonts w:ascii="Times New Roman" w:hAnsi="Times New Roman"/>
        <w:sz w:val="20"/>
        <w:szCs w:val="20"/>
      </w:rPr>
      <w:t>12_</w:t>
    </w:r>
    <w:r>
      <w:rPr>
        <w:rFonts w:ascii="Times New Roman" w:hAnsi="Times New Roman"/>
        <w:sz w:val="20"/>
        <w:szCs w:val="20"/>
      </w:rPr>
      <w:t>MB</w:t>
    </w:r>
    <w:r w:rsidRPr="00187DBF">
      <w:rPr>
        <w:rFonts w:ascii="Times New Roman" w:hAnsi="Times New Roman"/>
        <w:sz w:val="20"/>
        <w:szCs w:val="20"/>
      </w:rPr>
      <w:t>; Mātes un bērna veselības</w:t>
    </w:r>
    <w:r>
      <w:rPr>
        <w:rFonts w:ascii="Times New Roman" w:hAnsi="Times New Roman"/>
        <w:sz w:val="20"/>
        <w:szCs w:val="20"/>
      </w:rPr>
      <w:t xml:space="preserve"> un </w:t>
    </w:r>
    <w:r w:rsidRPr="00187DBF">
      <w:rPr>
        <w:rFonts w:ascii="Times New Roman" w:hAnsi="Times New Roman"/>
        <w:sz w:val="20"/>
        <w:szCs w:val="20"/>
      </w:rPr>
      <w:t xml:space="preserve"> uzlabošanas </w:t>
    </w:r>
    <w:smartTag w:uri="schemas-tilde-lv/tildestengine" w:element="veidnes">
      <w:smartTagPr>
        <w:attr w:name="id" w:val="-1"/>
        <w:attr w:name="baseform" w:val="Plāns"/>
        <w:attr w:name="text" w:val="Plāns"/>
      </w:smartTagPr>
      <w:r w:rsidRPr="00187DBF">
        <w:rPr>
          <w:rFonts w:ascii="Times New Roman" w:hAnsi="Times New Roman"/>
          <w:sz w:val="20"/>
          <w:szCs w:val="20"/>
        </w:rPr>
        <w:t>plāns</w:t>
      </w:r>
    </w:smartTag>
    <w:r w:rsidRPr="00187DBF">
      <w:rPr>
        <w:rFonts w:ascii="Times New Roman" w:hAnsi="Times New Roman"/>
        <w:sz w:val="20"/>
        <w:szCs w:val="20"/>
      </w:rPr>
      <w:t xml:space="preserve"> 2012.-2014.gadam</w:t>
    </w:r>
    <w:r>
      <w:rPr>
        <w:rFonts w:ascii="Times New Roman" w:hAnsi="Times New Roman"/>
        <w:sz w:val="20"/>
        <w:szCs w:val="20"/>
      </w:rPr>
      <w:t xml:space="preserve"> </w:t>
    </w:r>
    <w:r w:rsidRPr="00187DBF">
      <w:rPr>
        <w:rFonts w:ascii="Times New Roman" w:hAnsi="Times New Roman"/>
        <w:sz w:val="20"/>
        <w:szCs w:val="20"/>
      </w:rPr>
      <w:t>(informatīvā daļa)</w:t>
    </w:r>
  </w:p>
  <w:p w:rsidR="004E1ED8" w:rsidRPr="004850F3" w:rsidRDefault="004E1ED8" w:rsidP="00187DBF">
    <w:pPr>
      <w:jc w:val="both"/>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Pr="00AB2437" w:rsidRDefault="004E1ED8" w:rsidP="00187DBF">
    <w:pPr>
      <w:pStyle w:val="Heading1"/>
      <w:rPr>
        <w:b w:val="0"/>
        <w:sz w:val="20"/>
        <w:szCs w:val="20"/>
      </w:rPr>
    </w:pPr>
    <w:r>
      <w:rPr>
        <w:b w:val="0"/>
        <w:sz w:val="20"/>
        <w:szCs w:val="20"/>
      </w:rPr>
      <w:t>VMpl_080911_Alk</w:t>
    </w:r>
    <w:r w:rsidRPr="00AB2437">
      <w:rPr>
        <w:b w:val="0"/>
        <w:sz w:val="20"/>
        <w:szCs w:val="20"/>
      </w:rPr>
      <w:t>; Alkoholisko dzērienu patēriņa mazināšanas un alkoholisma</w:t>
    </w:r>
    <w:r>
      <w:rPr>
        <w:b w:val="0"/>
        <w:sz w:val="20"/>
        <w:szCs w:val="20"/>
      </w:rPr>
      <w:t xml:space="preserve"> </w:t>
    </w:r>
    <w:r w:rsidRPr="00AB2437">
      <w:rPr>
        <w:b w:val="0"/>
        <w:sz w:val="20"/>
        <w:szCs w:val="20"/>
      </w:rPr>
      <w:t xml:space="preserve">ierobežošanas </w:t>
    </w:r>
    <w:r>
      <w:rPr>
        <w:b w:val="0"/>
        <w:sz w:val="20"/>
        <w:szCs w:val="20"/>
      </w:rPr>
      <w:t xml:space="preserve">rīcības </w:t>
    </w:r>
    <w:r w:rsidRPr="00AB2437">
      <w:rPr>
        <w:b w:val="0"/>
        <w:sz w:val="20"/>
        <w:szCs w:val="20"/>
      </w:rPr>
      <w:t>plāns 2012.-2014.gadam</w:t>
    </w:r>
    <w:r>
      <w:rPr>
        <w:b w:val="0"/>
        <w:sz w:val="20"/>
        <w:szCs w:val="20"/>
      </w:rPr>
      <w:t xml:space="preserve"> </w:t>
    </w:r>
    <w:r w:rsidRPr="00AB2437">
      <w:rPr>
        <w:b w:val="0"/>
        <w:sz w:val="20"/>
        <w:szCs w:val="20"/>
      </w:rPr>
      <w:t>(informatīvā daļa)</w:t>
    </w:r>
  </w:p>
  <w:p w:rsidR="004E1ED8" w:rsidRPr="004850F3" w:rsidRDefault="004E1ED8" w:rsidP="00187DBF">
    <w:pPr>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D8" w:rsidRDefault="004E1ED8" w:rsidP="007A5A10">
      <w:pPr>
        <w:spacing w:after="0" w:line="240" w:lineRule="auto"/>
      </w:pPr>
      <w:r>
        <w:separator/>
      </w:r>
    </w:p>
  </w:footnote>
  <w:footnote w:type="continuationSeparator" w:id="0">
    <w:p w:rsidR="004E1ED8" w:rsidRDefault="004E1ED8" w:rsidP="007A5A10">
      <w:pPr>
        <w:spacing w:after="0" w:line="240" w:lineRule="auto"/>
      </w:pPr>
      <w:r>
        <w:continuationSeparator/>
      </w:r>
    </w:p>
  </w:footnote>
  <w:footnote w:id="1">
    <w:p w:rsidR="004E1ED8" w:rsidRDefault="004E1ED8" w:rsidP="00DF309E">
      <w:pPr>
        <w:pStyle w:val="FootnoteText"/>
        <w:jc w:val="both"/>
        <w:rPr>
          <w:rFonts w:ascii="Times New Roman" w:hAnsi="Times New Roman"/>
        </w:rPr>
      </w:pPr>
    </w:p>
    <w:p w:rsidR="004E1ED8" w:rsidRPr="00CF2055" w:rsidRDefault="004E1ED8" w:rsidP="00DF309E">
      <w:pPr>
        <w:pStyle w:val="FootnoteText"/>
        <w:jc w:val="both"/>
        <w:rPr>
          <w:rFonts w:ascii="Times New Roman" w:hAnsi="Times New Roman"/>
        </w:rPr>
      </w:pPr>
      <w:r w:rsidRPr="00CF2055">
        <w:rPr>
          <w:rStyle w:val="FootnoteReference"/>
          <w:rFonts w:ascii="Times New Roman" w:hAnsi="Times New Roman"/>
        </w:rPr>
        <w:footnoteRef/>
      </w:r>
      <w:r w:rsidRPr="00CF2055">
        <w:rPr>
          <w:rFonts w:ascii="Times New Roman" w:hAnsi="Times New Roman"/>
        </w:rPr>
        <w:t xml:space="preserve"> Tūkstošgades deklarācija. Tūkstošgades galotņu sanāksme Ņujorkā, 2000.gada 6.-8.septembrī. </w:t>
      </w:r>
    </w:p>
  </w:footnote>
  <w:footnote w:id="2">
    <w:p w:rsidR="004E1ED8" w:rsidRPr="00CF2055" w:rsidRDefault="004E1ED8" w:rsidP="00DF309E">
      <w:pPr>
        <w:pStyle w:val="FootnoteText"/>
        <w:jc w:val="both"/>
        <w:rPr>
          <w:rFonts w:ascii="Times New Roman" w:hAnsi="Times New Roman"/>
        </w:rPr>
      </w:pPr>
      <w:r w:rsidRPr="00CF2055">
        <w:rPr>
          <w:rStyle w:val="FootnoteReference"/>
          <w:rFonts w:ascii="Times New Roman" w:hAnsi="Times New Roman"/>
        </w:rPr>
        <w:footnoteRef/>
      </w:r>
      <w:r w:rsidRPr="00CF2055">
        <w:rPr>
          <w:rFonts w:ascii="Times New Roman" w:hAnsi="Times New Roman"/>
        </w:rPr>
        <w:t xml:space="preserve"> </w:t>
      </w:r>
      <w:proofErr w:type="spellStart"/>
      <w:r w:rsidRPr="00CF2055">
        <w:rPr>
          <w:rFonts w:ascii="Times New Roman" w:hAnsi="Times New Roman"/>
        </w:rPr>
        <w:t>Global</w:t>
      </w:r>
      <w:proofErr w:type="spellEnd"/>
      <w:r w:rsidRPr="00CF2055">
        <w:rPr>
          <w:rFonts w:ascii="Times New Roman" w:hAnsi="Times New Roman"/>
        </w:rPr>
        <w:t xml:space="preserve"> </w:t>
      </w:r>
      <w:proofErr w:type="spellStart"/>
      <w:r w:rsidRPr="00CF2055">
        <w:rPr>
          <w:rFonts w:ascii="Times New Roman" w:hAnsi="Times New Roman"/>
        </w:rPr>
        <w:t>Strategy</w:t>
      </w:r>
      <w:proofErr w:type="spellEnd"/>
      <w:r w:rsidRPr="00CF2055">
        <w:rPr>
          <w:rFonts w:ascii="Times New Roman" w:hAnsi="Times New Roman"/>
        </w:rPr>
        <w:t xml:space="preserve"> </w:t>
      </w:r>
      <w:proofErr w:type="spellStart"/>
      <w:r w:rsidRPr="00CF2055">
        <w:rPr>
          <w:rFonts w:ascii="Times New Roman" w:hAnsi="Times New Roman"/>
        </w:rPr>
        <w:t>for</w:t>
      </w:r>
      <w:proofErr w:type="spellEnd"/>
      <w:r w:rsidRPr="00CF2055">
        <w:rPr>
          <w:rFonts w:ascii="Times New Roman" w:hAnsi="Times New Roman"/>
        </w:rPr>
        <w:t xml:space="preserve"> </w:t>
      </w:r>
      <w:proofErr w:type="spellStart"/>
      <w:r w:rsidRPr="00CF2055">
        <w:rPr>
          <w:rFonts w:ascii="Times New Roman" w:hAnsi="Times New Roman"/>
        </w:rPr>
        <w:t>Women's</w:t>
      </w:r>
      <w:proofErr w:type="spellEnd"/>
      <w:r w:rsidRPr="00CF2055">
        <w:rPr>
          <w:rFonts w:ascii="Times New Roman" w:hAnsi="Times New Roman"/>
        </w:rPr>
        <w:t xml:space="preserve"> </w:t>
      </w:r>
      <w:proofErr w:type="spellStart"/>
      <w:r w:rsidRPr="00CF2055">
        <w:rPr>
          <w:rFonts w:ascii="Times New Roman" w:hAnsi="Times New Roman"/>
        </w:rPr>
        <w:t>and</w:t>
      </w:r>
      <w:proofErr w:type="spellEnd"/>
      <w:r w:rsidRPr="00CF2055">
        <w:rPr>
          <w:rFonts w:ascii="Times New Roman" w:hAnsi="Times New Roman"/>
        </w:rPr>
        <w:t xml:space="preserve"> </w:t>
      </w:r>
      <w:proofErr w:type="spellStart"/>
      <w:r w:rsidRPr="00CF2055">
        <w:rPr>
          <w:rFonts w:ascii="Times New Roman" w:hAnsi="Times New Roman"/>
        </w:rPr>
        <w:t>Children's</w:t>
      </w:r>
      <w:proofErr w:type="spellEnd"/>
      <w:r w:rsidRPr="00CF2055">
        <w:rPr>
          <w:rFonts w:ascii="Times New Roman" w:hAnsi="Times New Roman"/>
        </w:rPr>
        <w:t xml:space="preserve"> </w:t>
      </w:r>
      <w:proofErr w:type="spellStart"/>
      <w:r w:rsidRPr="00CF2055">
        <w:rPr>
          <w:rFonts w:ascii="Times New Roman" w:hAnsi="Times New Roman"/>
        </w:rPr>
        <w:t>Health</w:t>
      </w:r>
      <w:proofErr w:type="spellEnd"/>
      <w:r w:rsidRPr="00CF2055">
        <w:rPr>
          <w:rFonts w:ascii="Times New Roman" w:hAnsi="Times New Roman"/>
        </w:rPr>
        <w:t xml:space="preserve">. </w:t>
      </w:r>
      <w:proofErr w:type="spellStart"/>
      <w:r w:rsidRPr="00CF2055">
        <w:rPr>
          <w:rFonts w:ascii="Times New Roman" w:hAnsi="Times New Roman"/>
        </w:rPr>
        <w:t>United</w:t>
      </w:r>
      <w:proofErr w:type="spellEnd"/>
      <w:r w:rsidRPr="00CF2055">
        <w:rPr>
          <w:rFonts w:ascii="Times New Roman" w:hAnsi="Times New Roman"/>
        </w:rPr>
        <w:t xml:space="preserve"> </w:t>
      </w:r>
      <w:proofErr w:type="spellStart"/>
      <w:r w:rsidRPr="00CF2055">
        <w:rPr>
          <w:rFonts w:ascii="Times New Roman" w:hAnsi="Times New Roman"/>
        </w:rPr>
        <w:t>Nations</w:t>
      </w:r>
      <w:proofErr w:type="spellEnd"/>
      <w:r w:rsidRPr="00CF2055">
        <w:rPr>
          <w:rFonts w:ascii="Times New Roman" w:hAnsi="Times New Roman"/>
        </w:rPr>
        <w:t xml:space="preserve"> </w:t>
      </w:r>
      <w:proofErr w:type="spellStart"/>
      <w:r w:rsidRPr="00CF2055">
        <w:rPr>
          <w:rFonts w:ascii="Times New Roman" w:hAnsi="Times New Roman"/>
        </w:rPr>
        <w:t>Secretary-General,</w:t>
      </w:r>
      <w:proofErr w:type="spellEnd"/>
      <w:r w:rsidRPr="00CF2055">
        <w:rPr>
          <w:rFonts w:ascii="Times New Roman" w:hAnsi="Times New Roman"/>
        </w:rPr>
        <w:t xml:space="preserve"> 2010.</w:t>
      </w:r>
    </w:p>
  </w:footnote>
  <w:footnote w:id="3">
    <w:p w:rsidR="004E1ED8" w:rsidRPr="00CF2055" w:rsidRDefault="004E1ED8" w:rsidP="00DF309E">
      <w:pPr>
        <w:pStyle w:val="FootnoteText"/>
        <w:jc w:val="both"/>
        <w:rPr>
          <w:rFonts w:ascii="Times New Roman" w:hAnsi="Times New Roman"/>
        </w:rPr>
      </w:pPr>
      <w:r w:rsidRPr="00CF2055">
        <w:rPr>
          <w:rStyle w:val="FootnoteReference"/>
          <w:rFonts w:ascii="Times New Roman" w:hAnsi="Times New Roman"/>
        </w:rPr>
        <w:footnoteRef/>
      </w:r>
      <w:r w:rsidRPr="00CF2055">
        <w:rPr>
          <w:rFonts w:ascii="Times New Roman" w:hAnsi="Times New Roman"/>
        </w:rPr>
        <w:t xml:space="preserve"> </w:t>
      </w:r>
      <w:proofErr w:type="spellStart"/>
      <w:r w:rsidRPr="00CF2055">
        <w:rPr>
          <w:rFonts w:ascii="Times New Roman" w:hAnsi="Times New Roman"/>
        </w:rPr>
        <w:t>European</w:t>
      </w:r>
      <w:proofErr w:type="spellEnd"/>
      <w:r w:rsidRPr="00CF2055">
        <w:rPr>
          <w:rFonts w:ascii="Times New Roman" w:hAnsi="Times New Roman"/>
        </w:rPr>
        <w:t xml:space="preserve"> </w:t>
      </w:r>
      <w:proofErr w:type="spellStart"/>
      <w:r w:rsidRPr="00CF2055">
        <w:rPr>
          <w:rFonts w:ascii="Times New Roman" w:hAnsi="Times New Roman"/>
        </w:rPr>
        <w:t>startegy</w:t>
      </w:r>
      <w:proofErr w:type="spellEnd"/>
      <w:r w:rsidRPr="00CF2055">
        <w:rPr>
          <w:rFonts w:ascii="Times New Roman" w:hAnsi="Times New Roman"/>
        </w:rPr>
        <w:t xml:space="preserve"> </w:t>
      </w:r>
      <w:proofErr w:type="spellStart"/>
      <w:r w:rsidRPr="00CF2055">
        <w:rPr>
          <w:rFonts w:ascii="Times New Roman" w:hAnsi="Times New Roman"/>
        </w:rPr>
        <w:t>for</w:t>
      </w:r>
      <w:proofErr w:type="spellEnd"/>
      <w:r w:rsidRPr="00CF2055">
        <w:rPr>
          <w:rFonts w:ascii="Times New Roman" w:hAnsi="Times New Roman"/>
        </w:rPr>
        <w:t xml:space="preserve"> </w:t>
      </w:r>
      <w:proofErr w:type="spellStart"/>
      <w:r w:rsidRPr="00CF2055">
        <w:rPr>
          <w:rFonts w:ascii="Times New Roman" w:hAnsi="Times New Roman"/>
        </w:rPr>
        <w:t>child</w:t>
      </w:r>
      <w:proofErr w:type="spellEnd"/>
      <w:r w:rsidRPr="00CF2055">
        <w:rPr>
          <w:rFonts w:ascii="Times New Roman" w:hAnsi="Times New Roman"/>
        </w:rPr>
        <w:t xml:space="preserve"> </w:t>
      </w:r>
      <w:proofErr w:type="spellStart"/>
      <w:r w:rsidRPr="00CF2055">
        <w:rPr>
          <w:rFonts w:ascii="Times New Roman" w:hAnsi="Times New Roman"/>
        </w:rPr>
        <w:t>and</w:t>
      </w:r>
      <w:proofErr w:type="spellEnd"/>
      <w:r w:rsidRPr="00CF2055">
        <w:rPr>
          <w:rFonts w:ascii="Times New Roman" w:hAnsi="Times New Roman"/>
        </w:rPr>
        <w:t xml:space="preserve"> </w:t>
      </w:r>
      <w:proofErr w:type="spellStart"/>
      <w:r w:rsidRPr="00CF2055">
        <w:rPr>
          <w:rFonts w:ascii="Times New Roman" w:hAnsi="Times New Roman"/>
        </w:rPr>
        <w:t>adolescent</w:t>
      </w:r>
      <w:proofErr w:type="spellEnd"/>
      <w:r w:rsidRPr="00CF2055">
        <w:rPr>
          <w:rFonts w:ascii="Times New Roman" w:hAnsi="Times New Roman"/>
        </w:rPr>
        <w:t xml:space="preserve"> </w:t>
      </w:r>
      <w:proofErr w:type="spellStart"/>
      <w:r w:rsidRPr="00CF2055">
        <w:rPr>
          <w:rFonts w:ascii="Times New Roman" w:hAnsi="Times New Roman"/>
        </w:rPr>
        <w:t>health</w:t>
      </w:r>
      <w:proofErr w:type="spellEnd"/>
      <w:r w:rsidRPr="00CF2055">
        <w:rPr>
          <w:rFonts w:ascii="Times New Roman" w:hAnsi="Times New Roman"/>
        </w:rPr>
        <w:t xml:space="preserve"> </w:t>
      </w:r>
      <w:proofErr w:type="spellStart"/>
      <w:r w:rsidRPr="00CF2055">
        <w:rPr>
          <w:rFonts w:ascii="Times New Roman" w:hAnsi="Times New Roman"/>
        </w:rPr>
        <w:t>development</w:t>
      </w:r>
      <w:proofErr w:type="spellEnd"/>
      <w:r w:rsidRPr="00CF2055">
        <w:rPr>
          <w:rFonts w:ascii="Times New Roman" w:hAnsi="Times New Roman"/>
        </w:rPr>
        <w:t>. WHO, 2005.</w:t>
      </w:r>
    </w:p>
  </w:footnote>
  <w:footnote w:id="4">
    <w:p w:rsidR="004E1ED8" w:rsidRDefault="004E1ED8" w:rsidP="009C654F">
      <w:pPr>
        <w:pStyle w:val="FootnoteText"/>
        <w:jc w:val="both"/>
      </w:pPr>
      <w:r w:rsidRPr="00C9147D">
        <w:rPr>
          <w:rStyle w:val="FootnoteReference"/>
          <w:rFonts w:ascii="Times New Roman" w:hAnsi="Times New Roman"/>
        </w:rPr>
        <w:footnoteRef/>
      </w:r>
      <w:r>
        <w:rPr>
          <w:rFonts w:ascii="Times New Roman" w:hAnsi="Times New Roman"/>
        </w:rPr>
        <w:t xml:space="preserve"> PVO, </w:t>
      </w:r>
      <w:proofErr w:type="spellStart"/>
      <w:r>
        <w:rPr>
          <w:rFonts w:ascii="Times New Roman" w:hAnsi="Times New Roman"/>
        </w:rPr>
        <w:t>European</w:t>
      </w:r>
      <w:proofErr w:type="spellEnd"/>
      <w:r>
        <w:rPr>
          <w:rFonts w:ascii="Times New Roman" w:hAnsi="Times New Roman"/>
        </w:rPr>
        <w:t xml:space="preserve"> </w:t>
      </w:r>
      <w:proofErr w:type="spellStart"/>
      <w:r>
        <w:rPr>
          <w:rFonts w:ascii="Times New Roman" w:hAnsi="Times New Roman"/>
        </w:rPr>
        <w:t>Health</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All</w:t>
      </w:r>
      <w:proofErr w:type="spellEnd"/>
      <w:r>
        <w:rPr>
          <w:rFonts w:ascii="Times New Roman" w:hAnsi="Times New Roman"/>
        </w:rPr>
        <w:t xml:space="preserve"> datu bāzes dati.</w:t>
      </w:r>
      <w:r w:rsidRPr="00C9147D">
        <w:rPr>
          <w:rFonts w:ascii="Times New Roman" w:hAnsi="Times New Roman"/>
        </w:rPr>
        <w:t xml:space="preserve"> </w:t>
      </w:r>
    </w:p>
  </w:footnote>
  <w:footnote w:id="5">
    <w:p w:rsidR="004E1ED8" w:rsidRPr="00452C1B" w:rsidRDefault="004E1ED8" w:rsidP="00D00462">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PVO, </w:t>
      </w:r>
      <w:proofErr w:type="spellStart"/>
      <w:r w:rsidRPr="00452C1B">
        <w:rPr>
          <w:rFonts w:ascii="Times New Roman" w:hAnsi="Times New Roman"/>
        </w:rPr>
        <w:t>European</w:t>
      </w:r>
      <w:proofErr w:type="spellEnd"/>
      <w:r w:rsidRPr="00452C1B">
        <w:rPr>
          <w:rFonts w:ascii="Times New Roman" w:hAnsi="Times New Roman"/>
        </w:rPr>
        <w:t xml:space="preserve"> </w:t>
      </w:r>
      <w:proofErr w:type="spellStart"/>
      <w:r w:rsidRPr="00452C1B">
        <w:rPr>
          <w:rFonts w:ascii="Times New Roman" w:hAnsi="Times New Roman"/>
        </w:rPr>
        <w:t>Health</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All</w:t>
      </w:r>
      <w:proofErr w:type="spellEnd"/>
      <w:r w:rsidRPr="00452C1B">
        <w:rPr>
          <w:rFonts w:ascii="Times New Roman" w:hAnsi="Times New Roman"/>
        </w:rPr>
        <w:t xml:space="preserve"> datu bāzes dati.</w:t>
      </w:r>
    </w:p>
  </w:footnote>
  <w:footnote w:id="6">
    <w:p w:rsidR="004E1ED8" w:rsidRPr="00452C1B" w:rsidRDefault="004E1ED8" w:rsidP="0063154D">
      <w:pPr>
        <w:spacing w:after="0" w:line="240" w:lineRule="auto"/>
        <w:jc w:val="both"/>
        <w:rPr>
          <w:rFonts w:ascii="Times New Roman" w:hAnsi="Times New Roman"/>
          <w:bCs/>
          <w:noProof/>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hyperlink r:id="rId1" w:history="1">
        <w:bookmarkStart w:id="27" w:name="_Ref316560246"/>
        <w:r w:rsidRPr="00452C1B">
          <w:rPr>
            <w:rStyle w:val="Hyperlink"/>
            <w:rFonts w:ascii="Times New Roman" w:hAnsi="Times New Roman"/>
            <w:bCs/>
            <w:noProof/>
            <w:color w:val="auto"/>
            <w:sz w:val="20"/>
            <w:szCs w:val="20"/>
            <w:u w:val="none"/>
          </w:rPr>
          <w:t>European Perinatal Health Report by the Euro-Peristat project in collaboration with SCPE, EUROCAT &amp; EURONEOSTAT. European Perinatal Health Report, 2008</w:t>
        </w:r>
        <w:bookmarkEnd w:id="27"/>
      </w:hyperlink>
      <w:r w:rsidRPr="00452C1B">
        <w:rPr>
          <w:rFonts w:ascii="Times New Roman" w:hAnsi="Times New Roman"/>
          <w:sz w:val="20"/>
          <w:szCs w:val="20"/>
        </w:rPr>
        <w:t>.</w:t>
      </w:r>
    </w:p>
  </w:footnote>
  <w:footnote w:id="7">
    <w:p w:rsidR="004E1ED8" w:rsidRPr="00452C1B" w:rsidRDefault="004E1ED8" w:rsidP="00AC4A84">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http://epp.eurostat.ec.europa.eu/portal/page/portal/eurostat/home.</w:t>
      </w:r>
    </w:p>
  </w:footnote>
  <w:footnote w:id="8">
    <w:p w:rsidR="004E1ED8" w:rsidRPr="00452C1B" w:rsidRDefault="004E1ED8" w:rsidP="00AC4A84">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Nicolaides</w:t>
      </w:r>
      <w:proofErr w:type="spellEnd"/>
      <w:r w:rsidRPr="00452C1B">
        <w:rPr>
          <w:rFonts w:ascii="Times New Roman" w:hAnsi="Times New Roman"/>
        </w:rPr>
        <w:t xml:space="preserve"> KH. </w:t>
      </w:r>
      <w:proofErr w:type="spellStart"/>
      <w:r w:rsidRPr="00452C1B">
        <w:rPr>
          <w:rFonts w:ascii="Times New Roman" w:hAnsi="Times New Roman"/>
        </w:rPr>
        <w:t>Screening</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fetal</w:t>
      </w:r>
      <w:proofErr w:type="spellEnd"/>
      <w:r w:rsidRPr="00452C1B">
        <w:rPr>
          <w:rFonts w:ascii="Times New Roman" w:hAnsi="Times New Roman"/>
        </w:rPr>
        <w:t xml:space="preserve"> </w:t>
      </w:r>
      <w:proofErr w:type="spellStart"/>
      <w:r w:rsidRPr="00452C1B">
        <w:rPr>
          <w:rFonts w:ascii="Times New Roman" w:hAnsi="Times New Roman"/>
        </w:rPr>
        <w:t>aneuploidies</w:t>
      </w:r>
      <w:proofErr w:type="spellEnd"/>
      <w:r w:rsidRPr="00452C1B">
        <w:rPr>
          <w:rFonts w:ascii="Times New Roman" w:hAnsi="Times New Roman"/>
        </w:rPr>
        <w:t xml:space="preserve"> </w:t>
      </w:r>
      <w:proofErr w:type="spellStart"/>
      <w:r w:rsidRPr="00452C1B">
        <w:rPr>
          <w:rFonts w:ascii="Times New Roman" w:hAnsi="Times New Roman"/>
        </w:rPr>
        <w:t>at</w:t>
      </w:r>
      <w:proofErr w:type="spellEnd"/>
      <w:r w:rsidRPr="00452C1B">
        <w:rPr>
          <w:rFonts w:ascii="Times New Roman" w:hAnsi="Times New Roman"/>
        </w:rPr>
        <w:t xml:space="preserve"> 11 to 13 </w:t>
      </w:r>
      <w:proofErr w:type="spellStart"/>
      <w:r w:rsidRPr="00452C1B">
        <w:rPr>
          <w:rFonts w:ascii="Times New Roman" w:hAnsi="Times New Roman"/>
        </w:rPr>
        <w:t>weeks</w:t>
      </w:r>
      <w:proofErr w:type="spellEnd"/>
      <w:r w:rsidRPr="00452C1B">
        <w:rPr>
          <w:rFonts w:ascii="Times New Roman" w:hAnsi="Times New Roman"/>
        </w:rPr>
        <w:t xml:space="preserve">. </w:t>
      </w:r>
      <w:proofErr w:type="spellStart"/>
      <w:r w:rsidRPr="00452C1B">
        <w:rPr>
          <w:rFonts w:ascii="Times New Roman" w:hAnsi="Times New Roman"/>
        </w:rPr>
        <w:t>Prenat</w:t>
      </w:r>
      <w:proofErr w:type="spellEnd"/>
      <w:r w:rsidRPr="00452C1B">
        <w:rPr>
          <w:rFonts w:ascii="Times New Roman" w:hAnsi="Times New Roman"/>
        </w:rPr>
        <w:t xml:space="preserve"> </w:t>
      </w:r>
      <w:proofErr w:type="spellStart"/>
      <w:r w:rsidRPr="00452C1B">
        <w:rPr>
          <w:rFonts w:ascii="Times New Roman" w:hAnsi="Times New Roman"/>
        </w:rPr>
        <w:t>Diagn</w:t>
      </w:r>
      <w:proofErr w:type="spellEnd"/>
      <w:r w:rsidRPr="00452C1B">
        <w:rPr>
          <w:rFonts w:ascii="Times New Roman" w:hAnsi="Times New Roman"/>
        </w:rPr>
        <w:t>, 2011, 31, 3-6.</w:t>
      </w:r>
    </w:p>
  </w:footnote>
  <w:footnote w:id="9">
    <w:p w:rsidR="004E1ED8" w:rsidRPr="00452C1B" w:rsidRDefault="004E1ED8" w:rsidP="00C036E0">
      <w:pPr>
        <w:pStyle w:val="FootnoteText"/>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Nicolaides</w:t>
      </w:r>
      <w:proofErr w:type="spellEnd"/>
      <w:r w:rsidRPr="00452C1B">
        <w:rPr>
          <w:rFonts w:ascii="Times New Roman" w:hAnsi="Times New Roman"/>
        </w:rPr>
        <w:t xml:space="preserve"> KH. </w:t>
      </w:r>
      <w:proofErr w:type="spellStart"/>
      <w:r w:rsidRPr="00452C1B">
        <w:rPr>
          <w:rFonts w:ascii="Times New Roman" w:hAnsi="Times New Roman"/>
        </w:rPr>
        <w:t>Screening</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fetal</w:t>
      </w:r>
      <w:proofErr w:type="spellEnd"/>
      <w:r w:rsidRPr="00452C1B">
        <w:rPr>
          <w:rFonts w:ascii="Times New Roman" w:hAnsi="Times New Roman"/>
        </w:rPr>
        <w:t xml:space="preserve"> </w:t>
      </w:r>
      <w:proofErr w:type="spellStart"/>
      <w:r w:rsidRPr="00452C1B">
        <w:rPr>
          <w:rFonts w:ascii="Times New Roman" w:hAnsi="Times New Roman"/>
        </w:rPr>
        <w:t>aneuploidies</w:t>
      </w:r>
      <w:proofErr w:type="spellEnd"/>
      <w:r w:rsidRPr="00452C1B">
        <w:rPr>
          <w:rFonts w:ascii="Times New Roman" w:hAnsi="Times New Roman"/>
        </w:rPr>
        <w:t xml:space="preserve"> </w:t>
      </w:r>
      <w:proofErr w:type="spellStart"/>
      <w:r w:rsidRPr="00452C1B">
        <w:rPr>
          <w:rFonts w:ascii="Times New Roman" w:hAnsi="Times New Roman"/>
        </w:rPr>
        <w:t>at</w:t>
      </w:r>
      <w:proofErr w:type="spellEnd"/>
      <w:r w:rsidRPr="00452C1B">
        <w:rPr>
          <w:rFonts w:ascii="Times New Roman" w:hAnsi="Times New Roman"/>
        </w:rPr>
        <w:t xml:space="preserve"> 11 to 13 </w:t>
      </w:r>
      <w:proofErr w:type="spellStart"/>
      <w:r w:rsidRPr="00452C1B">
        <w:rPr>
          <w:rFonts w:ascii="Times New Roman" w:hAnsi="Times New Roman"/>
        </w:rPr>
        <w:t>weeks</w:t>
      </w:r>
      <w:proofErr w:type="spellEnd"/>
      <w:r w:rsidRPr="00452C1B">
        <w:rPr>
          <w:rFonts w:ascii="Times New Roman" w:hAnsi="Times New Roman"/>
        </w:rPr>
        <w:t xml:space="preserve">. </w:t>
      </w:r>
      <w:proofErr w:type="spellStart"/>
      <w:r w:rsidRPr="00452C1B">
        <w:rPr>
          <w:rFonts w:ascii="Times New Roman" w:hAnsi="Times New Roman"/>
        </w:rPr>
        <w:t>Prenat</w:t>
      </w:r>
      <w:proofErr w:type="spellEnd"/>
      <w:r w:rsidRPr="00452C1B">
        <w:rPr>
          <w:rFonts w:ascii="Times New Roman" w:hAnsi="Times New Roman"/>
        </w:rPr>
        <w:t xml:space="preserve"> </w:t>
      </w:r>
      <w:proofErr w:type="spellStart"/>
      <w:r w:rsidRPr="00452C1B">
        <w:rPr>
          <w:rFonts w:ascii="Times New Roman" w:hAnsi="Times New Roman"/>
        </w:rPr>
        <w:t>Diagn</w:t>
      </w:r>
      <w:proofErr w:type="spellEnd"/>
      <w:r w:rsidRPr="00452C1B">
        <w:rPr>
          <w:rFonts w:ascii="Times New Roman" w:hAnsi="Times New Roman"/>
        </w:rPr>
        <w:t>, 2011, 31, 3 – 6.</w:t>
      </w:r>
    </w:p>
  </w:footnote>
  <w:footnote w:id="10">
    <w:p w:rsidR="004E1ED8" w:rsidRPr="00452C1B" w:rsidRDefault="004E1ED8" w:rsidP="000F1239">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Wright</w:t>
      </w:r>
      <w:proofErr w:type="spellEnd"/>
      <w:r w:rsidRPr="00452C1B">
        <w:rPr>
          <w:rFonts w:ascii="Times New Roman" w:hAnsi="Times New Roman"/>
        </w:rPr>
        <w:t xml:space="preserve"> D, </w:t>
      </w:r>
      <w:proofErr w:type="spellStart"/>
      <w:r w:rsidRPr="00452C1B">
        <w:rPr>
          <w:rFonts w:ascii="Times New Roman" w:hAnsi="Times New Roman"/>
        </w:rPr>
        <w:t>Spencer</w:t>
      </w:r>
      <w:proofErr w:type="spellEnd"/>
      <w:r w:rsidRPr="00452C1B">
        <w:rPr>
          <w:rFonts w:ascii="Times New Roman" w:hAnsi="Times New Roman"/>
        </w:rPr>
        <w:t xml:space="preserve"> K, </w:t>
      </w:r>
      <w:proofErr w:type="spellStart"/>
      <w:r w:rsidRPr="00452C1B">
        <w:rPr>
          <w:rFonts w:ascii="Times New Roman" w:hAnsi="Times New Roman"/>
        </w:rPr>
        <w:t>Kagan</w:t>
      </w:r>
      <w:proofErr w:type="spellEnd"/>
      <w:r w:rsidRPr="00452C1B">
        <w:rPr>
          <w:rFonts w:ascii="Times New Roman" w:hAnsi="Times New Roman"/>
        </w:rPr>
        <w:t xml:space="preserve"> KO, </w:t>
      </w:r>
      <w:proofErr w:type="spellStart"/>
      <w:r w:rsidRPr="00452C1B">
        <w:rPr>
          <w:rFonts w:ascii="Times New Roman" w:hAnsi="Times New Roman"/>
        </w:rPr>
        <w:t>et</w:t>
      </w:r>
      <w:proofErr w:type="spellEnd"/>
      <w:r w:rsidRPr="00452C1B">
        <w:rPr>
          <w:rFonts w:ascii="Times New Roman" w:hAnsi="Times New Roman"/>
        </w:rPr>
        <w:t xml:space="preserve"> </w:t>
      </w:r>
      <w:proofErr w:type="spellStart"/>
      <w:r w:rsidRPr="00452C1B">
        <w:rPr>
          <w:rFonts w:ascii="Times New Roman" w:hAnsi="Times New Roman"/>
        </w:rPr>
        <w:t>al</w:t>
      </w:r>
      <w:proofErr w:type="spellEnd"/>
      <w:r w:rsidRPr="00452C1B">
        <w:rPr>
          <w:rFonts w:ascii="Times New Roman" w:hAnsi="Times New Roman"/>
        </w:rPr>
        <w:t xml:space="preserve">. First </w:t>
      </w:r>
      <w:proofErr w:type="spellStart"/>
      <w:r w:rsidRPr="00452C1B">
        <w:rPr>
          <w:rFonts w:ascii="Times New Roman" w:hAnsi="Times New Roman"/>
        </w:rPr>
        <w:t>trimester</w:t>
      </w:r>
      <w:proofErr w:type="spellEnd"/>
      <w:r w:rsidRPr="00452C1B">
        <w:rPr>
          <w:rFonts w:ascii="Times New Roman" w:hAnsi="Times New Roman"/>
        </w:rPr>
        <w:t xml:space="preserve"> </w:t>
      </w:r>
      <w:proofErr w:type="spellStart"/>
      <w:r w:rsidRPr="00452C1B">
        <w:rPr>
          <w:rFonts w:ascii="Times New Roman" w:hAnsi="Times New Roman"/>
        </w:rPr>
        <w:t>combinated</w:t>
      </w:r>
      <w:proofErr w:type="spellEnd"/>
      <w:r w:rsidRPr="00452C1B">
        <w:rPr>
          <w:rFonts w:ascii="Times New Roman" w:hAnsi="Times New Roman"/>
        </w:rPr>
        <w:t xml:space="preserve"> </w:t>
      </w:r>
      <w:proofErr w:type="spellStart"/>
      <w:r w:rsidRPr="00452C1B">
        <w:rPr>
          <w:rFonts w:ascii="Times New Roman" w:hAnsi="Times New Roman"/>
        </w:rPr>
        <w:t>screening</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trisomy</w:t>
      </w:r>
      <w:proofErr w:type="spellEnd"/>
      <w:r w:rsidRPr="00452C1B">
        <w:rPr>
          <w:rFonts w:ascii="Times New Roman" w:hAnsi="Times New Roman"/>
        </w:rPr>
        <w:t xml:space="preserve"> 21 </w:t>
      </w:r>
      <w:proofErr w:type="spellStart"/>
      <w:r w:rsidRPr="00452C1B">
        <w:rPr>
          <w:rFonts w:ascii="Times New Roman" w:hAnsi="Times New Roman"/>
        </w:rPr>
        <w:t>at</w:t>
      </w:r>
      <w:proofErr w:type="spellEnd"/>
      <w:r w:rsidRPr="00452C1B">
        <w:rPr>
          <w:rFonts w:ascii="Times New Roman" w:hAnsi="Times New Roman"/>
        </w:rPr>
        <w:t xml:space="preserve"> 7 – 14 </w:t>
      </w:r>
      <w:proofErr w:type="spellStart"/>
      <w:r w:rsidRPr="00452C1B">
        <w:rPr>
          <w:rFonts w:ascii="Times New Roman" w:hAnsi="Times New Roman"/>
        </w:rPr>
        <w:t>weeks</w:t>
      </w:r>
      <w:proofErr w:type="spellEnd"/>
      <w:r w:rsidRPr="00452C1B">
        <w:rPr>
          <w:rFonts w:ascii="Times New Roman" w:hAnsi="Times New Roman"/>
        </w:rPr>
        <w:t xml:space="preserve"> </w:t>
      </w:r>
      <w:proofErr w:type="spellStart"/>
      <w:r w:rsidRPr="00452C1B">
        <w:rPr>
          <w:rFonts w:ascii="Times New Roman" w:hAnsi="Times New Roman"/>
        </w:rPr>
        <w:t>gestation</w:t>
      </w:r>
      <w:proofErr w:type="spellEnd"/>
      <w:r w:rsidRPr="00452C1B">
        <w:rPr>
          <w:rFonts w:ascii="Times New Roman" w:hAnsi="Times New Roman"/>
        </w:rPr>
        <w:t xml:space="preserve">. </w:t>
      </w:r>
      <w:proofErr w:type="spellStart"/>
      <w:r w:rsidRPr="00452C1B">
        <w:rPr>
          <w:rFonts w:ascii="Times New Roman" w:hAnsi="Times New Roman"/>
        </w:rPr>
        <w:t>Ultrasound</w:t>
      </w:r>
      <w:proofErr w:type="spellEnd"/>
      <w:r w:rsidRPr="00452C1B">
        <w:rPr>
          <w:rFonts w:ascii="Times New Roman" w:hAnsi="Times New Roman"/>
        </w:rPr>
        <w:t xml:space="preserve"> </w:t>
      </w:r>
      <w:proofErr w:type="spellStart"/>
      <w:r w:rsidRPr="00452C1B">
        <w:rPr>
          <w:rFonts w:ascii="Times New Roman" w:hAnsi="Times New Roman"/>
        </w:rPr>
        <w:t>Obstet</w:t>
      </w:r>
      <w:proofErr w:type="spellEnd"/>
      <w:r w:rsidRPr="00452C1B">
        <w:rPr>
          <w:rFonts w:ascii="Times New Roman" w:hAnsi="Times New Roman"/>
        </w:rPr>
        <w:t xml:space="preserve"> </w:t>
      </w:r>
      <w:proofErr w:type="spellStart"/>
      <w:r w:rsidRPr="00452C1B">
        <w:rPr>
          <w:rFonts w:ascii="Times New Roman" w:hAnsi="Times New Roman"/>
        </w:rPr>
        <w:t>Gynecol</w:t>
      </w:r>
      <w:proofErr w:type="spellEnd"/>
      <w:r w:rsidRPr="00452C1B">
        <w:rPr>
          <w:rFonts w:ascii="Times New Roman" w:hAnsi="Times New Roman"/>
        </w:rPr>
        <w:t>, 2010, 36, 404 – 411.</w:t>
      </w:r>
    </w:p>
  </w:footnote>
  <w:footnote w:id="11">
    <w:p w:rsidR="004E1ED8" w:rsidRPr="00452C1B" w:rsidRDefault="004E1ED8" w:rsidP="00EE74AA">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Nicolaides</w:t>
      </w:r>
      <w:proofErr w:type="spellEnd"/>
      <w:r w:rsidRPr="00452C1B">
        <w:rPr>
          <w:rFonts w:ascii="Times New Roman" w:hAnsi="Times New Roman"/>
        </w:rPr>
        <w:t xml:space="preserve"> KH, </w:t>
      </w:r>
      <w:proofErr w:type="spellStart"/>
      <w:r w:rsidRPr="00452C1B">
        <w:rPr>
          <w:rFonts w:ascii="Times New Roman" w:hAnsi="Times New Roman"/>
        </w:rPr>
        <w:t>Azar</w:t>
      </w:r>
      <w:proofErr w:type="spellEnd"/>
      <w:r w:rsidRPr="00452C1B">
        <w:rPr>
          <w:rFonts w:ascii="Times New Roman" w:hAnsi="Times New Roman"/>
        </w:rPr>
        <w:t xml:space="preserve"> G, </w:t>
      </w:r>
      <w:proofErr w:type="spellStart"/>
      <w:r w:rsidRPr="00452C1B">
        <w:rPr>
          <w:rFonts w:ascii="Times New Roman" w:hAnsi="Times New Roman"/>
        </w:rPr>
        <w:t>Byrne</w:t>
      </w:r>
      <w:proofErr w:type="spellEnd"/>
      <w:r w:rsidRPr="00452C1B">
        <w:rPr>
          <w:rFonts w:ascii="Times New Roman" w:hAnsi="Times New Roman"/>
        </w:rPr>
        <w:t xml:space="preserve"> D, </w:t>
      </w:r>
      <w:proofErr w:type="spellStart"/>
      <w:r w:rsidRPr="00452C1B">
        <w:rPr>
          <w:rFonts w:ascii="Times New Roman" w:hAnsi="Times New Roman"/>
        </w:rPr>
        <w:t>Mansur</w:t>
      </w:r>
      <w:proofErr w:type="spellEnd"/>
      <w:r w:rsidRPr="00452C1B">
        <w:rPr>
          <w:rFonts w:ascii="Times New Roman" w:hAnsi="Times New Roman"/>
        </w:rPr>
        <w:t xml:space="preserve"> C, Marks K. </w:t>
      </w:r>
      <w:proofErr w:type="spellStart"/>
      <w:r w:rsidRPr="00452C1B">
        <w:rPr>
          <w:rFonts w:ascii="Times New Roman" w:hAnsi="Times New Roman"/>
        </w:rPr>
        <w:t>Fetal</w:t>
      </w:r>
      <w:proofErr w:type="spellEnd"/>
      <w:r w:rsidRPr="00452C1B">
        <w:rPr>
          <w:rFonts w:ascii="Times New Roman" w:hAnsi="Times New Roman"/>
        </w:rPr>
        <w:t xml:space="preserve"> </w:t>
      </w:r>
      <w:proofErr w:type="spellStart"/>
      <w:r w:rsidRPr="00452C1B">
        <w:rPr>
          <w:rFonts w:ascii="Times New Roman" w:hAnsi="Times New Roman"/>
        </w:rPr>
        <w:t>nuchal</w:t>
      </w:r>
      <w:proofErr w:type="spellEnd"/>
      <w:r w:rsidRPr="00452C1B">
        <w:rPr>
          <w:rFonts w:ascii="Times New Roman" w:hAnsi="Times New Roman"/>
        </w:rPr>
        <w:t xml:space="preserve"> </w:t>
      </w:r>
      <w:proofErr w:type="spellStart"/>
      <w:r w:rsidRPr="00452C1B">
        <w:rPr>
          <w:rFonts w:ascii="Times New Roman" w:hAnsi="Times New Roman"/>
        </w:rPr>
        <w:t>translucency</w:t>
      </w:r>
      <w:proofErr w:type="spellEnd"/>
      <w:r w:rsidRPr="00452C1B">
        <w:rPr>
          <w:rFonts w:ascii="Times New Roman" w:hAnsi="Times New Roman"/>
        </w:rPr>
        <w:t xml:space="preserve">: </w:t>
      </w:r>
      <w:proofErr w:type="spellStart"/>
      <w:r w:rsidRPr="00452C1B">
        <w:rPr>
          <w:rFonts w:ascii="Times New Roman" w:hAnsi="Times New Roman"/>
        </w:rPr>
        <w:t>ultrasound</w:t>
      </w:r>
      <w:proofErr w:type="spellEnd"/>
      <w:r w:rsidRPr="00452C1B">
        <w:rPr>
          <w:rFonts w:ascii="Times New Roman" w:hAnsi="Times New Roman"/>
        </w:rPr>
        <w:t xml:space="preserve"> </w:t>
      </w:r>
      <w:proofErr w:type="spellStart"/>
      <w:r w:rsidRPr="00452C1B">
        <w:rPr>
          <w:rFonts w:ascii="Times New Roman" w:hAnsi="Times New Roman"/>
        </w:rPr>
        <w:t>screening</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chromosomal</w:t>
      </w:r>
      <w:proofErr w:type="spellEnd"/>
      <w:r w:rsidRPr="00452C1B">
        <w:rPr>
          <w:rFonts w:ascii="Times New Roman" w:hAnsi="Times New Roman"/>
        </w:rPr>
        <w:t xml:space="preserve"> </w:t>
      </w:r>
      <w:proofErr w:type="spellStart"/>
      <w:r w:rsidRPr="00452C1B">
        <w:rPr>
          <w:rFonts w:ascii="Times New Roman" w:hAnsi="Times New Roman"/>
        </w:rPr>
        <w:t>defects</w:t>
      </w:r>
      <w:proofErr w:type="spellEnd"/>
      <w:r w:rsidRPr="00452C1B">
        <w:rPr>
          <w:rFonts w:ascii="Times New Roman" w:hAnsi="Times New Roman"/>
        </w:rPr>
        <w:t xml:space="preserve"> </w:t>
      </w:r>
      <w:proofErr w:type="spellStart"/>
      <w:r w:rsidRPr="00452C1B">
        <w:rPr>
          <w:rFonts w:ascii="Times New Roman" w:hAnsi="Times New Roman"/>
        </w:rPr>
        <w:t>in</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first </w:t>
      </w:r>
      <w:proofErr w:type="spellStart"/>
      <w:r w:rsidRPr="00452C1B">
        <w:rPr>
          <w:rFonts w:ascii="Times New Roman" w:hAnsi="Times New Roman"/>
        </w:rPr>
        <w:t>trimester</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pregnancy</w:t>
      </w:r>
      <w:proofErr w:type="spellEnd"/>
      <w:r w:rsidRPr="00452C1B">
        <w:rPr>
          <w:rFonts w:ascii="Times New Roman" w:hAnsi="Times New Roman"/>
        </w:rPr>
        <w:t xml:space="preserve">. </w:t>
      </w:r>
      <w:proofErr w:type="spellStart"/>
      <w:r w:rsidRPr="00452C1B">
        <w:rPr>
          <w:rFonts w:ascii="Times New Roman" w:hAnsi="Times New Roman"/>
        </w:rPr>
        <w:t>Br</w:t>
      </w:r>
      <w:proofErr w:type="spellEnd"/>
      <w:r w:rsidRPr="00452C1B">
        <w:rPr>
          <w:rFonts w:ascii="Times New Roman" w:hAnsi="Times New Roman"/>
        </w:rPr>
        <w:t xml:space="preserve"> </w:t>
      </w:r>
      <w:proofErr w:type="spellStart"/>
      <w:r w:rsidRPr="00452C1B">
        <w:rPr>
          <w:rFonts w:ascii="Times New Roman" w:hAnsi="Times New Roman"/>
        </w:rPr>
        <w:t>Med</w:t>
      </w:r>
      <w:proofErr w:type="spellEnd"/>
      <w:r w:rsidRPr="00452C1B">
        <w:rPr>
          <w:rFonts w:ascii="Times New Roman" w:hAnsi="Times New Roman"/>
        </w:rPr>
        <w:t xml:space="preserve"> J, 1992, 304, 867 – 869.</w:t>
      </w:r>
    </w:p>
  </w:footnote>
  <w:footnote w:id="12">
    <w:p w:rsidR="004E1ED8" w:rsidRPr="00452C1B" w:rsidRDefault="004E1ED8" w:rsidP="00EE74AA">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Souka</w:t>
      </w:r>
      <w:proofErr w:type="spellEnd"/>
      <w:r w:rsidRPr="00452C1B">
        <w:rPr>
          <w:rFonts w:ascii="Times New Roman" w:hAnsi="Times New Roman"/>
        </w:rPr>
        <w:t xml:space="preserve"> AP, </w:t>
      </w:r>
      <w:proofErr w:type="spellStart"/>
      <w:r w:rsidRPr="00452C1B">
        <w:rPr>
          <w:rFonts w:ascii="Times New Roman" w:hAnsi="Times New Roman"/>
        </w:rPr>
        <w:t>Von</w:t>
      </w:r>
      <w:proofErr w:type="spellEnd"/>
      <w:r w:rsidRPr="00452C1B">
        <w:rPr>
          <w:rFonts w:ascii="Times New Roman" w:hAnsi="Times New Roman"/>
        </w:rPr>
        <w:t xml:space="preserve"> </w:t>
      </w:r>
      <w:proofErr w:type="spellStart"/>
      <w:r w:rsidRPr="00452C1B">
        <w:rPr>
          <w:rFonts w:ascii="Times New Roman" w:hAnsi="Times New Roman"/>
        </w:rPr>
        <w:t>Kaisenberg</w:t>
      </w:r>
      <w:proofErr w:type="spellEnd"/>
      <w:r w:rsidRPr="00452C1B">
        <w:rPr>
          <w:rFonts w:ascii="Times New Roman" w:hAnsi="Times New Roman"/>
        </w:rPr>
        <w:t xml:space="preserve"> CS, </w:t>
      </w:r>
      <w:proofErr w:type="spellStart"/>
      <w:r w:rsidRPr="00452C1B">
        <w:rPr>
          <w:rFonts w:ascii="Times New Roman" w:hAnsi="Times New Roman"/>
        </w:rPr>
        <w:t>Hett</w:t>
      </w:r>
      <w:proofErr w:type="spellEnd"/>
      <w:r w:rsidRPr="00452C1B">
        <w:rPr>
          <w:rFonts w:ascii="Times New Roman" w:hAnsi="Times New Roman"/>
        </w:rPr>
        <w:t xml:space="preserve"> JA, </w:t>
      </w:r>
      <w:proofErr w:type="spellStart"/>
      <w:r w:rsidRPr="00452C1B">
        <w:rPr>
          <w:rFonts w:ascii="Times New Roman" w:hAnsi="Times New Roman"/>
        </w:rPr>
        <w:t>Sonek</w:t>
      </w:r>
      <w:proofErr w:type="spellEnd"/>
      <w:r w:rsidRPr="00452C1B">
        <w:rPr>
          <w:rFonts w:ascii="Times New Roman" w:hAnsi="Times New Roman"/>
        </w:rPr>
        <w:t xml:space="preserve"> JD, </w:t>
      </w:r>
      <w:proofErr w:type="spellStart"/>
      <w:r w:rsidRPr="00452C1B">
        <w:rPr>
          <w:rFonts w:ascii="Times New Roman" w:hAnsi="Times New Roman"/>
        </w:rPr>
        <w:t>Nikolaides</w:t>
      </w:r>
      <w:proofErr w:type="spellEnd"/>
      <w:r w:rsidRPr="00452C1B">
        <w:rPr>
          <w:rFonts w:ascii="Times New Roman" w:hAnsi="Times New Roman"/>
        </w:rPr>
        <w:t xml:space="preserve"> KH. </w:t>
      </w:r>
      <w:proofErr w:type="spellStart"/>
      <w:r w:rsidRPr="00452C1B">
        <w:rPr>
          <w:rFonts w:ascii="Times New Roman" w:hAnsi="Times New Roman"/>
        </w:rPr>
        <w:t>Increased</w:t>
      </w:r>
      <w:proofErr w:type="spellEnd"/>
      <w:r w:rsidRPr="00452C1B">
        <w:rPr>
          <w:rFonts w:ascii="Times New Roman" w:hAnsi="Times New Roman"/>
        </w:rPr>
        <w:t xml:space="preserve"> NT </w:t>
      </w:r>
      <w:proofErr w:type="spellStart"/>
      <w:r w:rsidRPr="00452C1B">
        <w:rPr>
          <w:rFonts w:ascii="Times New Roman" w:hAnsi="Times New Roman"/>
        </w:rPr>
        <w:t>with</w:t>
      </w:r>
      <w:proofErr w:type="spellEnd"/>
      <w:r w:rsidRPr="00452C1B">
        <w:rPr>
          <w:rFonts w:ascii="Times New Roman" w:hAnsi="Times New Roman"/>
        </w:rPr>
        <w:t xml:space="preserve"> </w:t>
      </w:r>
      <w:proofErr w:type="spellStart"/>
      <w:r w:rsidRPr="00452C1B">
        <w:rPr>
          <w:rFonts w:ascii="Times New Roman" w:hAnsi="Times New Roman"/>
        </w:rPr>
        <w:t>normal</w:t>
      </w:r>
      <w:proofErr w:type="spellEnd"/>
      <w:r w:rsidRPr="00452C1B">
        <w:rPr>
          <w:rFonts w:ascii="Times New Roman" w:hAnsi="Times New Roman"/>
        </w:rPr>
        <w:t xml:space="preserve"> </w:t>
      </w:r>
      <w:proofErr w:type="spellStart"/>
      <w:r w:rsidRPr="00452C1B">
        <w:rPr>
          <w:rFonts w:ascii="Times New Roman" w:hAnsi="Times New Roman"/>
        </w:rPr>
        <w:t>karyotype</w:t>
      </w:r>
      <w:proofErr w:type="spellEnd"/>
      <w:r w:rsidRPr="00452C1B">
        <w:rPr>
          <w:rFonts w:ascii="Times New Roman" w:hAnsi="Times New Roman"/>
        </w:rPr>
        <w:t xml:space="preserve">. </w:t>
      </w:r>
      <w:proofErr w:type="spellStart"/>
      <w:r w:rsidRPr="00452C1B">
        <w:rPr>
          <w:rFonts w:ascii="Times New Roman" w:hAnsi="Times New Roman"/>
        </w:rPr>
        <w:t>Am</w:t>
      </w:r>
      <w:proofErr w:type="spellEnd"/>
      <w:r w:rsidRPr="00452C1B">
        <w:rPr>
          <w:rFonts w:ascii="Times New Roman" w:hAnsi="Times New Roman"/>
        </w:rPr>
        <w:t xml:space="preserve"> J </w:t>
      </w:r>
      <w:proofErr w:type="spellStart"/>
      <w:r w:rsidRPr="00452C1B">
        <w:rPr>
          <w:rFonts w:ascii="Times New Roman" w:hAnsi="Times New Roman"/>
        </w:rPr>
        <w:t>Obstet</w:t>
      </w:r>
      <w:proofErr w:type="spellEnd"/>
      <w:r w:rsidRPr="00452C1B">
        <w:rPr>
          <w:rFonts w:ascii="Times New Roman" w:hAnsi="Times New Roman"/>
        </w:rPr>
        <w:t xml:space="preserve"> </w:t>
      </w:r>
      <w:proofErr w:type="spellStart"/>
      <w:r w:rsidRPr="00452C1B">
        <w:rPr>
          <w:rFonts w:ascii="Times New Roman" w:hAnsi="Times New Roman"/>
        </w:rPr>
        <w:t>Gynecol</w:t>
      </w:r>
      <w:proofErr w:type="spellEnd"/>
      <w:r w:rsidRPr="00452C1B">
        <w:rPr>
          <w:rFonts w:ascii="Times New Roman" w:hAnsi="Times New Roman"/>
        </w:rPr>
        <w:t>, 2005, 192, 1005 – 1021.</w:t>
      </w:r>
    </w:p>
  </w:footnote>
  <w:footnote w:id="13">
    <w:p w:rsidR="004E1ED8" w:rsidRPr="00452C1B" w:rsidRDefault="004E1ED8" w:rsidP="005A04CD">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Syngelaki</w:t>
      </w:r>
      <w:proofErr w:type="spellEnd"/>
      <w:r w:rsidRPr="00452C1B">
        <w:rPr>
          <w:rFonts w:ascii="Times New Roman" w:hAnsi="Times New Roman"/>
        </w:rPr>
        <w:t xml:space="preserve"> A, </w:t>
      </w:r>
      <w:proofErr w:type="spellStart"/>
      <w:r w:rsidRPr="00452C1B">
        <w:rPr>
          <w:rFonts w:ascii="Times New Roman" w:hAnsi="Times New Roman"/>
        </w:rPr>
        <w:t>Chelemen</w:t>
      </w:r>
      <w:proofErr w:type="spellEnd"/>
      <w:r w:rsidRPr="00452C1B">
        <w:rPr>
          <w:rFonts w:ascii="Times New Roman" w:hAnsi="Times New Roman"/>
        </w:rPr>
        <w:t xml:space="preserve"> T, </w:t>
      </w:r>
      <w:proofErr w:type="spellStart"/>
      <w:r w:rsidRPr="00452C1B">
        <w:rPr>
          <w:rFonts w:ascii="Times New Roman" w:hAnsi="Times New Roman"/>
        </w:rPr>
        <w:t>Dagklis</w:t>
      </w:r>
      <w:proofErr w:type="spellEnd"/>
      <w:r w:rsidRPr="00452C1B">
        <w:rPr>
          <w:rFonts w:ascii="Times New Roman" w:hAnsi="Times New Roman"/>
        </w:rPr>
        <w:t xml:space="preserve"> T, </w:t>
      </w:r>
      <w:proofErr w:type="spellStart"/>
      <w:r w:rsidRPr="00452C1B">
        <w:rPr>
          <w:rFonts w:ascii="Times New Roman" w:hAnsi="Times New Roman"/>
        </w:rPr>
        <w:t>Allan</w:t>
      </w:r>
      <w:proofErr w:type="spellEnd"/>
      <w:r w:rsidRPr="00452C1B">
        <w:rPr>
          <w:rFonts w:ascii="Times New Roman" w:hAnsi="Times New Roman"/>
        </w:rPr>
        <w:t xml:space="preserve"> L, </w:t>
      </w:r>
      <w:proofErr w:type="spellStart"/>
      <w:r w:rsidRPr="00452C1B">
        <w:rPr>
          <w:rFonts w:ascii="Times New Roman" w:hAnsi="Times New Roman"/>
        </w:rPr>
        <w:t>Nicolaides</w:t>
      </w:r>
      <w:proofErr w:type="spellEnd"/>
      <w:r w:rsidRPr="00452C1B">
        <w:rPr>
          <w:rFonts w:ascii="Times New Roman" w:hAnsi="Times New Roman"/>
        </w:rPr>
        <w:t xml:space="preserve"> KH. </w:t>
      </w:r>
      <w:proofErr w:type="spellStart"/>
      <w:r w:rsidRPr="00452C1B">
        <w:rPr>
          <w:rFonts w:ascii="Times New Roman" w:hAnsi="Times New Roman"/>
        </w:rPr>
        <w:t>Challenges</w:t>
      </w:r>
      <w:proofErr w:type="spellEnd"/>
      <w:r w:rsidRPr="00452C1B">
        <w:rPr>
          <w:rFonts w:ascii="Times New Roman" w:hAnsi="Times New Roman"/>
        </w:rPr>
        <w:t xml:space="preserve"> </w:t>
      </w:r>
      <w:proofErr w:type="spellStart"/>
      <w:r w:rsidRPr="00452C1B">
        <w:rPr>
          <w:rFonts w:ascii="Times New Roman" w:hAnsi="Times New Roman"/>
        </w:rPr>
        <w:t>in</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w:t>
      </w:r>
      <w:proofErr w:type="spellStart"/>
      <w:r w:rsidRPr="00452C1B">
        <w:rPr>
          <w:rFonts w:ascii="Times New Roman" w:hAnsi="Times New Roman"/>
        </w:rPr>
        <w:t>diagnosis</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fetal</w:t>
      </w:r>
      <w:proofErr w:type="spellEnd"/>
      <w:r w:rsidRPr="00452C1B">
        <w:rPr>
          <w:rFonts w:ascii="Times New Roman" w:hAnsi="Times New Roman"/>
        </w:rPr>
        <w:t xml:space="preserve"> </w:t>
      </w:r>
      <w:proofErr w:type="spellStart"/>
      <w:r w:rsidRPr="00452C1B">
        <w:rPr>
          <w:rFonts w:ascii="Times New Roman" w:hAnsi="Times New Roman"/>
        </w:rPr>
        <w:t>non-chromosomal</w:t>
      </w:r>
      <w:proofErr w:type="spellEnd"/>
      <w:r w:rsidRPr="00452C1B">
        <w:rPr>
          <w:rFonts w:ascii="Times New Roman" w:hAnsi="Times New Roman"/>
        </w:rPr>
        <w:t xml:space="preserve"> </w:t>
      </w:r>
      <w:proofErr w:type="spellStart"/>
      <w:r w:rsidRPr="00452C1B">
        <w:rPr>
          <w:rFonts w:ascii="Times New Roman" w:hAnsi="Times New Roman"/>
        </w:rPr>
        <w:t>abnormalities</w:t>
      </w:r>
      <w:proofErr w:type="spellEnd"/>
      <w:r w:rsidRPr="00452C1B">
        <w:rPr>
          <w:rFonts w:ascii="Times New Roman" w:hAnsi="Times New Roman"/>
        </w:rPr>
        <w:t xml:space="preserve"> </w:t>
      </w:r>
      <w:proofErr w:type="spellStart"/>
      <w:r w:rsidRPr="00452C1B">
        <w:rPr>
          <w:rFonts w:ascii="Times New Roman" w:hAnsi="Times New Roman"/>
        </w:rPr>
        <w:t>at</w:t>
      </w:r>
      <w:proofErr w:type="spellEnd"/>
      <w:r w:rsidRPr="00452C1B">
        <w:rPr>
          <w:rFonts w:ascii="Times New Roman" w:hAnsi="Times New Roman"/>
        </w:rPr>
        <w:t xml:space="preserve"> 11–13 </w:t>
      </w:r>
      <w:proofErr w:type="spellStart"/>
      <w:r w:rsidRPr="00452C1B">
        <w:rPr>
          <w:rFonts w:ascii="Times New Roman" w:hAnsi="Times New Roman"/>
        </w:rPr>
        <w:t>weeks</w:t>
      </w:r>
      <w:proofErr w:type="spellEnd"/>
      <w:r w:rsidRPr="00452C1B">
        <w:rPr>
          <w:rFonts w:ascii="Times New Roman" w:hAnsi="Times New Roman"/>
        </w:rPr>
        <w:t xml:space="preserve">. </w:t>
      </w:r>
      <w:proofErr w:type="spellStart"/>
      <w:r w:rsidRPr="00452C1B">
        <w:rPr>
          <w:rFonts w:ascii="Times New Roman" w:hAnsi="Times New Roman"/>
        </w:rPr>
        <w:t>Prenat</w:t>
      </w:r>
      <w:proofErr w:type="spellEnd"/>
      <w:r w:rsidRPr="00452C1B">
        <w:rPr>
          <w:rFonts w:ascii="Times New Roman" w:hAnsi="Times New Roman"/>
        </w:rPr>
        <w:t xml:space="preserve"> </w:t>
      </w:r>
      <w:proofErr w:type="spellStart"/>
      <w:r w:rsidRPr="00452C1B">
        <w:rPr>
          <w:rFonts w:ascii="Times New Roman" w:hAnsi="Times New Roman"/>
        </w:rPr>
        <w:t>Diagn</w:t>
      </w:r>
      <w:proofErr w:type="spellEnd"/>
      <w:r w:rsidRPr="00452C1B">
        <w:rPr>
          <w:rFonts w:ascii="Times New Roman" w:hAnsi="Times New Roman"/>
        </w:rPr>
        <w:t xml:space="preserve"> 2011, 31, 90–102.</w:t>
      </w:r>
    </w:p>
  </w:footnote>
  <w:footnote w:id="14">
    <w:p w:rsidR="004E1ED8" w:rsidRPr="00452C1B" w:rsidRDefault="004E1ED8" w:rsidP="005A04CD">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Akolekar</w:t>
      </w:r>
      <w:proofErr w:type="spellEnd"/>
      <w:r w:rsidRPr="00452C1B">
        <w:rPr>
          <w:rFonts w:ascii="Times New Roman" w:hAnsi="Times New Roman"/>
        </w:rPr>
        <w:t xml:space="preserve"> R, </w:t>
      </w:r>
      <w:proofErr w:type="spellStart"/>
      <w:r w:rsidRPr="00452C1B">
        <w:rPr>
          <w:rFonts w:ascii="Times New Roman" w:hAnsi="Times New Roman"/>
        </w:rPr>
        <w:t>Bower</w:t>
      </w:r>
      <w:proofErr w:type="spellEnd"/>
      <w:r w:rsidRPr="00452C1B">
        <w:rPr>
          <w:rFonts w:ascii="Times New Roman" w:hAnsi="Times New Roman"/>
        </w:rPr>
        <w:t xml:space="preserve"> S, </w:t>
      </w:r>
      <w:proofErr w:type="spellStart"/>
      <w:r w:rsidRPr="00452C1B">
        <w:rPr>
          <w:rFonts w:ascii="Times New Roman" w:hAnsi="Times New Roman"/>
        </w:rPr>
        <w:t>Flack</w:t>
      </w:r>
      <w:proofErr w:type="spellEnd"/>
      <w:r w:rsidRPr="00452C1B">
        <w:rPr>
          <w:rFonts w:ascii="Times New Roman" w:hAnsi="Times New Roman"/>
        </w:rPr>
        <w:t xml:space="preserve"> N, </w:t>
      </w:r>
      <w:proofErr w:type="spellStart"/>
      <w:r w:rsidRPr="00452C1B">
        <w:rPr>
          <w:rFonts w:ascii="Times New Roman" w:hAnsi="Times New Roman"/>
        </w:rPr>
        <w:t>Bilardo</w:t>
      </w:r>
      <w:proofErr w:type="spellEnd"/>
      <w:r w:rsidRPr="00452C1B">
        <w:rPr>
          <w:rFonts w:ascii="Times New Roman" w:hAnsi="Times New Roman"/>
        </w:rPr>
        <w:t xml:space="preserve"> CM, </w:t>
      </w:r>
      <w:proofErr w:type="spellStart"/>
      <w:r w:rsidRPr="00452C1B">
        <w:rPr>
          <w:rFonts w:ascii="Times New Roman" w:hAnsi="Times New Roman"/>
        </w:rPr>
        <w:t>Nicolaides</w:t>
      </w:r>
      <w:proofErr w:type="spellEnd"/>
      <w:r w:rsidRPr="00452C1B">
        <w:rPr>
          <w:rFonts w:ascii="Times New Roman" w:hAnsi="Times New Roman"/>
        </w:rPr>
        <w:t xml:space="preserve"> KH. </w:t>
      </w:r>
      <w:proofErr w:type="spellStart"/>
      <w:r w:rsidRPr="00452C1B">
        <w:rPr>
          <w:rFonts w:ascii="Times New Roman" w:hAnsi="Times New Roman"/>
        </w:rPr>
        <w:t>Prediction</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miscarriage</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stillbirth</w:t>
      </w:r>
      <w:proofErr w:type="spellEnd"/>
      <w:r w:rsidRPr="00452C1B">
        <w:rPr>
          <w:rFonts w:ascii="Times New Roman" w:hAnsi="Times New Roman"/>
        </w:rPr>
        <w:t xml:space="preserve"> </w:t>
      </w:r>
      <w:proofErr w:type="spellStart"/>
      <w:r w:rsidRPr="00452C1B">
        <w:rPr>
          <w:rFonts w:ascii="Times New Roman" w:hAnsi="Times New Roman"/>
        </w:rPr>
        <w:t>at</w:t>
      </w:r>
      <w:proofErr w:type="spellEnd"/>
      <w:r w:rsidRPr="00452C1B">
        <w:rPr>
          <w:rFonts w:ascii="Times New Roman" w:hAnsi="Times New Roman"/>
        </w:rPr>
        <w:t xml:space="preserve"> 11–13 </w:t>
      </w:r>
      <w:proofErr w:type="spellStart"/>
      <w:r w:rsidRPr="00452C1B">
        <w:rPr>
          <w:rFonts w:ascii="Times New Roman" w:hAnsi="Times New Roman"/>
        </w:rPr>
        <w:t>weeks</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w:t>
      </w:r>
      <w:proofErr w:type="spellStart"/>
      <w:r w:rsidRPr="00452C1B">
        <w:rPr>
          <w:rFonts w:ascii="Times New Roman" w:hAnsi="Times New Roman"/>
        </w:rPr>
        <w:t>contribution</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chorionic</w:t>
      </w:r>
      <w:proofErr w:type="spellEnd"/>
      <w:r w:rsidRPr="00452C1B">
        <w:rPr>
          <w:rFonts w:ascii="Times New Roman" w:hAnsi="Times New Roman"/>
        </w:rPr>
        <w:t xml:space="preserve"> </w:t>
      </w:r>
      <w:proofErr w:type="spellStart"/>
      <w:r w:rsidRPr="00452C1B">
        <w:rPr>
          <w:rFonts w:ascii="Times New Roman" w:hAnsi="Times New Roman"/>
        </w:rPr>
        <w:t>villus</w:t>
      </w:r>
      <w:proofErr w:type="spellEnd"/>
      <w:r w:rsidRPr="00452C1B">
        <w:rPr>
          <w:rFonts w:ascii="Times New Roman" w:hAnsi="Times New Roman"/>
        </w:rPr>
        <w:t xml:space="preserve"> </w:t>
      </w:r>
      <w:proofErr w:type="spellStart"/>
      <w:r w:rsidRPr="00452C1B">
        <w:rPr>
          <w:rFonts w:ascii="Times New Roman" w:hAnsi="Times New Roman"/>
        </w:rPr>
        <w:t>sampling</w:t>
      </w:r>
      <w:proofErr w:type="spellEnd"/>
      <w:r w:rsidRPr="00452C1B">
        <w:rPr>
          <w:rFonts w:ascii="Times New Roman" w:hAnsi="Times New Roman"/>
        </w:rPr>
        <w:t xml:space="preserve">. </w:t>
      </w:r>
      <w:proofErr w:type="spellStart"/>
      <w:r w:rsidRPr="00452C1B">
        <w:rPr>
          <w:rFonts w:ascii="Times New Roman" w:hAnsi="Times New Roman"/>
        </w:rPr>
        <w:t>Prenatal</w:t>
      </w:r>
      <w:proofErr w:type="spellEnd"/>
      <w:r w:rsidRPr="00452C1B">
        <w:rPr>
          <w:rFonts w:ascii="Times New Roman" w:hAnsi="Times New Roman"/>
        </w:rPr>
        <w:t xml:space="preserve"> </w:t>
      </w:r>
      <w:proofErr w:type="spellStart"/>
      <w:r w:rsidRPr="00452C1B">
        <w:rPr>
          <w:rFonts w:ascii="Times New Roman" w:hAnsi="Times New Roman"/>
        </w:rPr>
        <w:t>Diagn</w:t>
      </w:r>
      <w:proofErr w:type="spellEnd"/>
      <w:r w:rsidRPr="00452C1B">
        <w:rPr>
          <w:rFonts w:ascii="Times New Roman" w:hAnsi="Times New Roman"/>
        </w:rPr>
        <w:t>, 2011, 31, 38–45.</w:t>
      </w:r>
    </w:p>
  </w:footnote>
  <w:footnote w:id="15">
    <w:p w:rsidR="004E1ED8" w:rsidRPr="00452C1B" w:rsidRDefault="004E1ED8" w:rsidP="008968A3">
      <w:pPr>
        <w:pStyle w:val="ListParagraph"/>
        <w:spacing w:after="0" w:line="240" w:lineRule="auto"/>
        <w:ind w:left="0"/>
        <w:jc w:val="both"/>
        <w:rPr>
          <w:rFonts w:ascii="Times New Roman" w:hAnsi="Times New Roman"/>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sz w:val="20"/>
          <w:szCs w:val="20"/>
        </w:rPr>
        <w:t>Akolekar</w:t>
      </w:r>
      <w:proofErr w:type="spellEnd"/>
      <w:r w:rsidRPr="00452C1B">
        <w:rPr>
          <w:rFonts w:ascii="Times New Roman" w:hAnsi="Times New Roman"/>
          <w:sz w:val="20"/>
          <w:szCs w:val="20"/>
        </w:rPr>
        <w:t xml:space="preserve"> R, </w:t>
      </w:r>
      <w:proofErr w:type="spellStart"/>
      <w:r w:rsidRPr="00452C1B">
        <w:rPr>
          <w:rFonts w:ascii="Times New Roman" w:hAnsi="Times New Roman"/>
          <w:sz w:val="20"/>
          <w:szCs w:val="20"/>
        </w:rPr>
        <w:t>Syngelaki</w:t>
      </w:r>
      <w:proofErr w:type="spellEnd"/>
      <w:r w:rsidRPr="00452C1B">
        <w:rPr>
          <w:rFonts w:ascii="Times New Roman" w:hAnsi="Times New Roman"/>
          <w:sz w:val="20"/>
          <w:szCs w:val="20"/>
        </w:rPr>
        <w:t xml:space="preserve"> A, </w:t>
      </w:r>
      <w:proofErr w:type="spellStart"/>
      <w:r w:rsidRPr="00452C1B">
        <w:rPr>
          <w:rFonts w:ascii="Times New Roman" w:hAnsi="Times New Roman"/>
          <w:sz w:val="20"/>
          <w:szCs w:val="20"/>
        </w:rPr>
        <w:t>Sarquis</w:t>
      </w:r>
      <w:proofErr w:type="spellEnd"/>
      <w:r w:rsidRPr="00452C1B">
        <w:rPr>
          <w:rFonts w:ascii="Times New Roman" w:hAnsi="Times New Roman"/>
          <w:sz w:val="20"/>
          <w:szCs w:val="20"/>
        </w:rPr>
        <w:t xml:space="preserve"> R, </w:t>
      </w:r>
      <w:proofErr w:type="spellStart"/>
      <w:r w:rsidRPr="00452C1B">
        <w:rPr>
          <w:rFonts w:ascii="Times New Roman" w:hAnsi="Times New Roman"/>
          <w:sz w:val="20"/>
          <w:szCs w:val="20"/>
        </w:rPr>
        <w:t>Wright</w:t>
      </w:r>
      <w:proofErr w:type="spellEnd"/>
      <w:r w:rsidRPr="00452C1B">
        <w:rPr>
          <w:rFonts w:ascii="Times New Roman" w:hAnsi="Times New Roman"/>
          <w:sz w:val="20"/>
          <w:szCs w:val="20"/>
        </w:rPr>
        <w:t xml:space="preserve"> D, </w:t>
      </w:r>
      <w:proofErr w:type="spellStart"/>
      <w:r w:rsidRPr="00452C1B">
        <w:rPr>
          <w:rFonts w:ascii="Times New Roman" w:hAnsi="Times New Roman"/>
          <w:sz w:val="20"/>
          <w:szCs w:val="20"/>
        </w:rPr>
        <w:t>Nicolaides</w:t>
      </w:r>
      <w:proofErr w:type="spellEnd"/>
      <w:r w:rsidRPr="00452C1B">
        <w:rPr>
          <w:rFonts w:ascii="Times New Roman" w:hAnsi="Times New Roman"/>
          <w:sz w:val="20"/>
          <w:szCs w:val="20"/>
        </w:rPr>
        <w:t xml:space="preserve"> KH. </w:t>
      </w:r>
      <w:proofErr w:type="spellStart"/>
      <w:r w:rsidRPr="00452C1B">
        <w:rPr>
          <w:rFonts w:ascii="Times New Roman" w:hAnsi="Times New Roman"/>
          <w:sz w:val="20"/>
          <w:szCs w:val="20"/>
        </w:rPr>
        <w:t>Prediction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of</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preeclampsia</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from</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biophysical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and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biochemical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markers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at</w:t>
      </w:r>
      <w:proofErr w:type="spellEnd"/>
      <w:r w:rsidRPr="00452C1B">
        <w:rPr>
          <w:rFonts w:ascii="Times New Roman" w:hAnsi="Times New Roman"/>
          <w:sz w:val="20"/>
          <w:szCs w:val="20"/>
        </w:rPr>
        <w:t xml:space="preserve"> 11–13 </w:t>
      </w:r>
      <w:proofErr w:type="spellStart"/>
      <w:r w:rsidRPr="00452C1B">
        <w:rPr>
          <w:rFonts w:ascii="Times New Roman" w:hAnsi="Times New Roman"/>
          <w:sz w:val="20"/>
          <w:szCs w:val="20"/>
        </w:rPr>
        <w:t>weeks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Prenat</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Diagn</w:t>
      </w:r>
      <w:proofErr w:type="spellEnd"/>
      <w:r w:rsidRPr="00452C1B">
        <w:rPr>
          <w:rFonts w:ascii="Times New Roman" w:hAnsi="Times New Roman"/>
          <w:sz w:val="20"/>
          <w:szCs w:val="20"/>
        </w:rPr>
        <w:t xml:space="preserve"> 2011, 31, 66–74.</w:t>
      </w:r>
    </w:p>
  </w:footnote>
  <w:footnote w:id="16">
    <w:p w:rsidR="004E1ED8" w:rsidRPr="00452C1B" w:rsidRDefault="004E1ED8" w:rsidP="007B443B">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CSP dati.</w:t>
      </w:r>
    </w:p>
  </w:footnote>
  <w:footnote w:id="17">
    <w:p w:rsidR="004E1ED8" w:rsidRPr="00452C1B" w:rsidRDefault="004E1ED8" w:rsidP="00070C70">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Baby-Friendly</w:t>
      </w:r>
      <w:proofErr w:type="spellEnd"/>
      <w:r w:rsidRPr="00452C1B">
        <w:rPr>
          <w:rFonts w:ascii="Times New Roman" w:hAnsi="Times New Roman"/>
        </w:rPr>
        <w:t xml:space="preserve"> </w:t>
      </w:r>
      <w:proofErr w:type="spellStart"/>
      <w:r w:rsidRPr="00452C1B">
        <w:rPr>
          <w:rFonts w:ascii="Times New Roman" w:hAnsi="Times New Roman"/>
        </w:rPr>
        <w:t>Hospital</w:t>
      </w:r>
      <w:proofErr w:type="spellEnd"/>
      <w:r w:rsidRPr="00452C1B">
        <w:rPr>
          <w:rFonts w:ascii="Times New Roman" w:hAnsi="Times New Roman"/>
        </w:rPr>
        <w:t xml:space="preserve"> </w:t>
      </w:r>
      <w:proofErr w:type="spellStart"/>
      <w:r w:rsidRPr="00452C1B">
        <w:rPr>
          <w:rFonts w:ascii="Times New Roman" w:hAnsi="Times New Roman"/>
        </w:rPr>
        <w:t>Initiative</w:t>
      </w:r>
      <w:proofErr w:type="spellEnd"/>
      <w:r w:rsidRPr="00452C1B">
        <w:rPr>
          <w:rFonts w:ascii="Times New Roman" w:hAnsi="Times New Roman"/>
        </w:rPr>
        <w:t>. WHO, UNICEF, 2009.</w:t>
      </w:r>
    </w:p>
  </w:footnote>
  <w:footnote w:id="18">
    <w:p w:rsidR="004E1ED8" w:rsidRPr="00452C1B" w:rsidRDefault="004E1ED8" w:rsidP="00756D38">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Baby-Friendly</w:t>
      </w:r>
      <w:proofErr w:type="spellEnd"/>
      <w:r w:rsidRPr="00452C1B">
        <w:rPr>
          <w:rFonts w:ascii="Times New Roman" w:hAnsi="Times New Roman"/>
        </w:rPr>
        <w:t xml:space="preserve"> </w:t>
      </w:r>
      <w:proofErr w:type="spellStart"/>
      <w:r w:rsidRPr="00452C1B">
        <w:rPr>
          <w:rFonts w:ascii="Times New Roman" w:hAnsi="Times New Roman"/>
        </w:rPr>
        <w:t>Hospital</w:t>
      </w:r>
      <w:proofErr w:type="spellEnd"/>
      <w:r w:rsidRPr="00452C1B">
        <w:rPr>
          <w:rFonts w:ascii="Times New Roman" w:hAnsi="Times New Roman"/>
        </w:rPr>
        <w:t xml:space="preserve"> </w:t>
      </w:r>
      <w:proofErr w:type="spellStart"/>
      <w:r w:rsidRPr="00452C1B">
        <w:rPr>
          <w:rFonts w:ascii="Times New Roman" w:hAnsi="Times New Roman"/>
        </w:rPr>
        <w:t>Initiative</w:t>
      </w:r>
      <w:proofErr w:type="spellEnd"/>
      <w:r w:rsidRPr="00452C1B">
        <w:rPr>
          <w:rFonts w:ascii="Times New Roman" w:hAnsi="Times New Roman"/>
        </w:rPr>
        <w:t>. WHO, UNICEF, 2009.</w:t>
      </w:r>
    </w:p>
  </w:footnote>
  <w:footnote w:id="19">
    <w:p w:rsidR="004E1ED8" w:rsidRPr="00452C1B" w:rsidRDefault="004E1ED8" w:rsidP="00070C70">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Ministru kabineta 2011.gada 5.oktobra rīkojums Nr.504 „Par Sabiedrības veselības pamatnostādnēm 2011.-2017.gadam”.</w:t>
      </w:r>
    </w:p>
  </w:footnote>
  <w:footnote w:id="20">
    <w:p w:rsidR="004E1ED8" w:rsidRPr="00C87188" w:rsidRDefault="004E1ED8" w:rsidP="00C87188">
      <w:pPr>
        <w:pStyle w:val="FootnoteText"/>
        <w:jc w:val="both"/>
      </w:pPr>
      <w:r w:rsidRPr="00437469">
        <w:rPr>
          <w:rStyle w:val="FootnoteReference"/>
          <w:rFonts w:ascii="Times New Roman" w:hAnsi="Times New Roman"/>
        </w:rPr>
        <w:footnoteRef/>
      </w:r>
      <w:r w:rsidRPr="00437469">
        <w:rPr>
          <w:rFonts w:ascii="Times New Roman" w:hAnsi="Times New Roman"/>
        </w:rPr>
        <w:t xml:space="preserve"> </w:t>
      </w:r>
      <w:r w:rsidRPr="00C87188">
        <w:rPr>
          <w:rFonts w:ascii="Times New Roman" w:eastAsia="Calibri" w:hAnsi="Times New Roman"/>
        </w:rPr>
        <w:t>Ministru kabineta 2006.gada 31.oktobra noteikumi Nr.899 „Ambulatorajai ārstēšanas paredzēto zāļu un medicīnisko ierīču iegādes izdevumu kompensācijas kārtība”</w:t>
      </w:r>
      <w:r>
        <w:rPr>
          <w:rFonts w:ascii="Times New Roman" w:eastAsia="Calibri" w:hAnsi="Times New Roman"/>
        </w:rPr>
        <w:t>.</w:t>
      </w:r>
    </w:p>
  </w:footnote>
  <w:footnote w:id="21">
    <w:p w:rsidR="004E1ED8" w:rsidRPr="00452C1B" w:rsidRDefault="004E1ED8">
      <w:pPr>
        <w:pStyle w:val="FootnoteText"/>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SPKC dati.</w:t>
      </w:r>
    </w:p>
  </w:footnote>
  <w:footnote w:id="22">
    <w:p w:rsidR="004E1ED8" w:rsidRPr="00452C1B" w:rsidRDefault="004E1ED8" w:rsidP="009662E6">
      <w:pPr>
        <w:spacing w:after="0" w:line="240" w:lineRule="auto"/>
        <w:jc w:val="both"/>
        <w:rPr>
          <w:rFonts w:ascii="Times New Roman" w:hAnsi="Times New Roman"/>
          <w:sz w:val="20"/>
          <w:szCs w:val="20"/>
          <w:lang w:eastAsia="lv-LV"/>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r w:rsidRPr="00452C1B">
        <w:rPr>
          <w:rFonts w:ascii="Times New Roman" w:hAnsi="Times New Roman"/>
          <w:sz w:val="20"/>
          <w:szCs w:val="20"/>
          <w:lang w:eastAsia="lv-LV"/>
        </w:rPr>
        <w:t>Ministru kabineta  2006.gada 25.jūlija noteikumi Nr.611 „Dzemdību palīdzības nodrošināšanas kārtība”.</w:t>
      </w:r>
    </w:p>
  </w:footnote>
  <w:footnote w:id="23">
    <w:p w:rsidR="004E1ED8" w:rsidRPr="00452C1B" w:rsidRDefault="004E1ED8" w:rsidP="009662E6">
      <w:pPr>
        <w:pStyle w:val="ListParagraph"/>
        <w:spacing w:after="0" w:line="240" w:lineRule="auto"/>
        <w:ind w:left="142" w:hanging="142"/>
        <w:jc w:val="both"/>
        <w:rPr>
          <w:rFonts w:ascii="Times New Roman" w:hAnsi="Times New Roman"/>
          <w:color w:val="000000"/>
          <w:sz w:val="20"/>
          <w:szCs w:val="20"/>
          <w:u w:val="single"/>
          <w:lang w:eastAsia="lv-LV"/>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hyperlink r:id="rId2" w:history="1">
        <w:r w:rsidRPr="00452C1B">
          <w:rPr>
            <w:rStyle w:val="Hyperlink"/>
            <w:rFonts w:ascii="Times New Roman" w:hAnsi="Times New Roman"/>
            <w:sz w:val="20"/>
            <w:szCs w:val="20"/>
            <w:lang w:eastAsia="lv-LV"/>
          </w:rPr>
          <w:t>http://www.who.int/diagnostic_imaging/imaging_modalities/dim_ultrasound/en/index.html</w:t>
        </w:r>
      </w:hyperlink>
      <w:r w:rsidRPr="00452C1B">
        <w:rPr>
          <w:rFonts w:ascii="Times New Roman" w:hAnsi="Times New Roman"/>
          <w:sz w:val="20"/>
          <w:szCs w:val="20"/>
        </w:rPr>
        <w:t>.</w:t>
      </w:r>
    </w:p>
  </w:footnote>
  <w:footnote w:id="24">
    <w:p w:rsidR="004E1ED8" w:rsidRPr="00452C1B" w:rsidRDefault="004E1ED8" w:rsidP="003C78AF">
      <w:pPr>
        <w:pStyle w:val="FootnoteText"/>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r w:rsidRPr="00452C1B">
        <w:rPr>
          <w:rFonts w:ascii="Times New Roman" w:eastAsia="Calibri" w:hAnsi="Times New Roman"/>
        </w:rPr>
        <w:t>Ministru kabineta 2006.gada 25.jūlija noteikumi Nr.611 „Dzemdību palīdzības nodrošināšanas kārtība”.</w:t>
      </w:r>
    </w:p>
  </w:footnote>
  <w:footnote w:id="25">
    <w:p w:rsidR="004E1ED8" w:rsidRPr="00452C1B" w:rsidRDefault="004E1ED8">
      <w:pPr>
        <w:pStyle w:val="FootnoteText"/>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r w:rsidR="00EA7E71" w:rsidRPr="00452C1B">
        <w:rPr>
          <w:rFonts w:ascii="Times New Roman" w:eastAsia="Calibri" w:hAnsi="Times New Roman"/>
        </w:rPr>
        <w:t>Turpat</w:t>
      </w:r>
      <w:r w:rsidRPr="00452C1B">
        <w:rPr>
          <w:rFonts w:ascii="Times New Roman" w:eastAsia="Calibri" w:hAnsi="Times New Roman"/>
        </w:rPr>
        <w:t>.</w:t>
      </w:r>
    </w:p>
  </w:footnote>
  <w:footnote w:id="26">
    <w:p w:rsidR="004E1ED8" w:rsidRPr="00452C1B" w:rsidRDefault="004E1ED8" w:rsidP="00D82E79">
      <w:pPr>
        <w:autoSpaceDE w:val="0"/>
        <w:autoSpaceDN w:val="0"/>
        <w:adjustRightInd w:val="0"/>
        <w:spacing w:after="0" w:line="240" w:lineRule="auto"/>
        <w:jc w:val="both"/>
        <w:rPr>
          <w:rFonts w:ascii="Times New Roman" w:eastAsia="Calibri" w:hAnsi="Times New Roman"/>
          <w:sz w:val="20"/>
          <w:szCs w:val="20"/>
          <w:lang w:eastAsia="lv-LV"/>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r w:rsidRPr="00452C1B">
        <w:rPr>
          <w:rFonts w:ascii="Times New Roman" w:hAnsi="Times New Roman"/>
          <w:color w:val="000000"/>
          <w:sz w:val="20"/>
          <w:szCs w:val="20"/>
        </w:rPr>
        <w:t xml:space="preserve">Access to </w:t>
      </w:r>
      <w:proofErr w:type="spellStart"/>
      <w:r w:rsidRPr="00452C1B">
        <w:rPr>
          <w:rFonts w:ascii="Times New Roman" w:hAnsi="Times New Roman"/>
          <w:color w:val="000000"/>
          <w:sz w:val="20"/>
          <w:szCs w:val="20"/>
        </w:rPr>
        <w:t>health</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care</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and</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the</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financial</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burdes</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of</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out-of-pocket</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health</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payments</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in</w:t>
      </w:r>
      <w:proofErr w:type="spellEnd"/>
      <w:r w:rsidRPr="00452C1B">
        <w:rPr>
          <w:rFonts w:ascii="Times New Roman" w:hAnsi="Times New Roman"/>
          <w:color w:val="000000"/>
          <w:sz w:val="20"/>
          <w:szCs w:val="20"/>
        </w:rPr>
        <w:t xml:space="preserve"> </w:t>
      </w:r>
      <w:proofErr w:type="spellStart"/>
      <w:r w:rsidRPr="00452C1B">
        <w:rPr>
          <w:rFonts w:ascii="Times New Roman" w:hAnsi="Times New Roman"/>
          <w:color w:val="000000"/>
          <w:sz w:val="20"/>
          <w:szCs w:val="20"/>
        </w:rPr>
        <w:t>Latvia</w:t>
      </w:r>
      <w:proofErr w:type="spellEnd"/>
      <w:r w:rsidRPr="00452C1B">
        <w:rPr>
          <w:rFonts w:ascii="Times New Roman" w:hAnsi="Times New Roman"/>
          <w:color w:val="000000"/>
          <w:sz w:val="20"/>
          <w:szCs w:val="20"/>
        </w:rPr>
        <w:t>. WHO, 2009.</w:t>
      </w:r>
    </w:p>
  </w:footnote>
  <w:footnote w:id="27">
    <w:p w:rsidR="004E1ED8" w:rsidRPr="00452C1B" w:rsidRDefault="004E1ED8" w:rsidP="00DB200B">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SPKC dati.</w:t>
      </w:r>
    </w:p>
  </w:footnote>
  <w:footnote w:id="28">
    <w:p w:rsidR="004E1ED8" w:rsidRPr="00452C1B" w:rsidRDefault="004E1ED8" w:rsidP="00DB200B">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color w:val="000000"/>
        </w:rPr>
        <w:t>Canadian</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Diabetes</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Association</w:t>
      </w:r>
      <w:proofErr w:type="spellEnd"/>
      <w:r w:rsidRPr="00452C1B">
        <w:rPr>
          <w:rFonts w:ascii="Times New Roman" w:hAnsi="Times New Roman"/>
          <w:color w:val="000000"/>
        </w:rPr>
        <w:t xml:space="preserve"> 2008 </w:t>
      </w:r>
      <w:proofErr w:type="spellStart"/>
      <w:r w:rsidRPr="00452C1B">
        <w:rPr>
          <w:rFonts w:ascii="Times New Roman" w:hAnsi="Times New Roman"/>
          <w:color w:val="000000"/>
        </w:rPr>
        <w:t>Clinical</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Practice</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Guidelines</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for</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the</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Prevention</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and</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Management</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of</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Diabetes</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in</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Canada</w:t>
      </w:r>
      <w:proofErr w:type="spellEnd"/>
      <w:r w:rsidRPr="00452C1B">
        <w:rPr>
          <w:rFonts w:ascii="Times New Roman" w:hAnsi="Times New Roman"/>
          <w:color w:val="000000"/>
        </w:rPr>
        <w:t>.</w:t>
      </w:r>
    </w:p>
  </w:footnote>
  <w:footnote w:id="29">
    <w:p w:rsidR="004E1ED8" w:rsidRPr="007B443B" w:rsidRDefault="004E1ED8" w:rsidP="00DB200B">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color w:val="000000"/>
        </w:rPr>
        <w:t>Pöyhönen-Alho</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MK,Teramo</w:t>
      </w:r>
      <w:proofErr w:type="spellEnd"/>
      <w:r w:rsidRPr="00452C1B">
        <w:rPr>
          <w:rFonts w:ascii="Times New Roman" w:hAnsi="Times New Roman"/>
          <w:color w:val="000000"/>
        </w:rPr>
        <w:t xml:space="preserve"> KA, </w:t>
      </w:r>
      <w:proofErr w:type="spellStart"/>
      <w:r w:rsidRPr="00452C1B">
        <w:rPr>
          <w:rFonts w:ascii="Times New Roman" w:hAnsi="Times New Roman"/>
          <w:color w:val="000000"/>
        </w:rPr>
        <w:t>Kaaja</w:t>
      </w:r>
      <w:proofErr w:type="spellEnd"/>
      <w:r w:rsidRPr="00452C1B">
        <w:rPr>
          <w:rFonts w:ascii="Times New Roman" w:hAnsi="Times New Roman"/>
          <w:color w:val="000000"/>
        </w:rPr>
        <w:t xml:space="preserve"> RJ, </w:t>
      </w:r>
      <w:proofErr w:type="spellStart"/>
      <w:r w:rsidRPr="00452C1B">
        <w:rPr>
          <w:rFonts w:ascii="Times New Roman" w:hAnsi="Times New Roman"/>
          <w:color w:val="000000"/>
        </w:rPr>
        <w:t>et</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al</w:t>
      </w:r>
      <w:proofErr w:type="spellEnd"/>
      <w:r w:rsidRPr="00452C1B">
        <w:rPr>
          <w:rFonts w:ascii="Times New Roman" w:hAnsi="Times New Roman"/>
          <w:color w:val="000000"/>
        </w:rPr>
        <w:t xml:space="preserve">. 50gram </w:t>
      </w:r>
      <w:proofErr w:type="spellStart"/>
      <w:r w:rsidRPr="00452C1B">
        <w:rPr>
          <w:rFonts w:ascii="Times New Roman" w:hAnsi="Times New Roman"/>
          <w:color w:val="000000"/>
        </w:rPr>
        <w:t>oral</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glucose</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challenge</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test</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combined</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with</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risk</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factor-based</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screening</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for</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gestational</w:t>
      </w:r>
      <w:proofErr w:type="spellEnd"/>
      <w:r w:rsidRPr="00452C1B">
        <w:rPr>
          <w:rFonts w:ascii="Times New Roman" w:hAnsi="Times New Roman"/>
          <w:color w:val="000000"/>
        </w:rPr>
        <w:t xml:space="preserve"> </w:t>
      </w:r>
      <w:proofErr w:type="spellStart"/>
      <w:r w:rsidRPr="00452C1B">
        <w:rPr>
          <w:rFonts w:ascii="Times New Roman" w:hAnsi="Times New Roman"/>
          <w:color w:val="000000"/>
        </w:rPr>
        <w:t>diabetes</w:t>
      </w:r>
      <w:proofErr w:type="spellEnd"/>
      <w:r w:rsidRPr="00452C1B">
        <w:rPr>
          <w:rFonts w:ascii="Times New Roman" w:hAnsi="Times New Roman"/>
          <w:color w:val="000000"/>
        </w:rPr>
        <w:t xml:space="preserve">. </w:t>
      </w:r>
      <w:proofErr w:type="spellStart"/>
      <w:r w:rsidRPr="00452C1B">
        <w:rPr>
          <w:rFonts w:ascii="Times New Roman" w:hAnsi="Times New Roman"/>
          <w:iCs/>
          <w:color w:val="000000"/>
        </w:rPr>
        <w:t>European</w:t>
      </w:r>
      <w:proofErr w:type="spellEnd"/>
      <w:r w:rsidRPr="00452C1B">
        <w:rPr>
          <w:rFonts w:ascii="Times New Roman" w:hAnsi="Times New Roman"/>
          <w:iCs/>
          <w:color w:val="000000"/>
        </w:rPr>
        <w:t xml:space="preserve"> </w:t>
      </w:r>
      <w:proofErr w:type="spellStart"/>
      <w:r w:rsidRPr="00452C1B">
        <w:rPr>
          <w:rFonts w:ascii="Times New Roman" w:hAnsi="Times New Roman"/>
          <w:iCs/>
          <w:color w:val="000000"/>
        </w:rPr>
        <w:t>Journal</w:t>
      </w:r>
      <w:proofErr w:type="spellEnd"/>
      <w:r w:rsidRPr="00452C1B">
        <w:rPr>
          <w:rFonts w:ascii="Times New Roman" w:hAnsi="Times New Roman"/>
          <w:iCs/>
          <w:color w:val="000000"/>
        </w:rPr>
        <w:t xml:space="preserve"> </w:t>
      </w:r>
      <w:proofErr w:type="spellStart"/>
      <w:r w:rsidRPr="00452C1B">
        <w:rPr>
          <w:rFonts w:ascii="Times New Roman" w:hAnsi="Times New Roman"/>
          <w:iCs/>
          <w:color w:val="000000"/>
        </w:rPr>
        <w:t>Obstetrics</w:t>
      </w:r>
      <w:proofErr w:type="spellEnd"/>
      <w:r w:rsidRPr="00452C1B">
        <w:rPr>
          <w:rFonts w:ascii="Times New Roman" w:hAnsi="Times New Roman"/>
          <w:iCs/>
          <w:color w:val="000000"/>
        </w:rPr>
        <w:t xml:space="preserve"> </w:t>
      </w:r>
      <w:proofErr w:type="spellStart"/>
      <w:r w:rsidRPr="00452C1B">
        <w:rPr>
          <w:rFonts w:ascii="Times New Roman" w:hAnsi="Times New Roman"/>
          <w:iCs/>
          <w:color w:val="000000"/>
        </w:rPr>
        <w:t>Gynecology</w:t>
      </w:r>
      <w:proofErr w:type="spellEnd"/>
      <w:r w:rsidRPr="00452C1B">
        <w:rPr>
          <w:rFonts w:ascii="Times New Roman" w:hAnsi="Times New Roman"/>
          <w:iCs/>
          <w:color w:val="000000"/>
        </w:rPr>
        <w:t xml:space="preserve"> </w:t>
      </w:r>
      <w:proofErr w:type="spellStart"/>
      <w:r w:rsidRPr="00452C1B">
        <w:rPr>
          <w:rFonts w:ascii="Times New Roman" w:hAnsi="Times New Roman"/>
          <w:iCs/>
          <w:color w:val="000000"/>
        </w:rPr>
        <w:t>and</w:t>
      </w:r>
      <w:proofErr w:type="spellEnd"/>
      <w:r w:rsidRPr="00452C1B">
        <w:rPr>
          <w:rFonts w:ascii="Times New Roman" w:hAnsi="Times New Roman"/>
          <w:iCs/>
          <w:color w:val="000000"/>
        </w:rPr>
        <w:t xml:space="preserve"> </w:t>
      </w:r>
      <w:proofErr w:type="spellStart"/>
      <w:r w:rsidRPr="00452C1B">
        <w:rPr>
          <w:rFonts w:ascii="Times New Roman" w:hAnsi="Times New Roman"/>
          <w:iCs/>
          <w:color w:val="000000"/>
        </w:rPr>
        <w:t>Reproductive</w:t>
      </w:r>
      <w:proofErr w:type="spellEnd"/>
      <w:r w:rsidRPr="00452C1B">
        <w:rPr>
          <w:rFonts w:ascii="Times New Roman" w:hAnsi="Times New Roman"/>
          <w:iCs/>
          <w:color w:val="000000"/>
        </w:rPr>
        <w:t xml:space="preserve"> </w:t>
      </w:r>
      <w:proofErr w:type="spellStart"/>
      <w:r w:rsidRPr="00452C1B">
        <w:rPr>
          <w:rFonts w:ascii="Times New Roman" w:hAnsi="Times New Roman"/>
          <w:iCs/>
          <w:color w:val="000000"/>
        </w:rPr>
        <w:t>Biology</w:t>
      </w:r>
      <w:proofErr w:type="spellEnd"/>
      <w:r w:rsidRPr="00452C1B">
        <w:rPr>
          <w:rFonts w:ascii="Times New Roman" w:hAnsi="Times New Roman"/>
          <w:color w:val="000000"/>
        </w:rPr>
        <w:t xml:space="preserve"> 2005, 121:34-37.</w:t>
      </w:r>
    </w:p>
  </w:footnote>
  <w:footnote w:id="30">
    <w:p w:rsidR="004E1ED8" w:rsidRPr="00452C1B" w:rsidRDefault="004E1ED8" w:rsidP="006507B1">
      <w:pPr>
        <w:spacing w:after="0" w:line="240" w:lineRule="auto"/>
        <w:jc w:val="both"/>
        <w:rPr>
          <w:rFonts w:ascii="Times New Roman" w:hAnsi="Times New Roman"/>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sz w:val="20"/>
          <w:szCs w:val="20"/>
        </w:rPr>
        <w:t>Cunningham</w:t>
      </w:r>
      <w:proofErr w:type="spellEnd"/>
      <w:r w:rsidRPr="00452C1B">
        <w:rPr>
          <w:rFonts w:ascii="Times New Roman" w:hAnsi="Times New Roman"/>
          <w:sz w:val="20"/>
          <w:szCs w:val="20"/>
        </w:rPr>
        <w:t xml:space="preserve"> FG, </w:t>
      </w:r>
      <w:proofErr w:type="spellStart"/>
      <w:r w:rsidRPr="00452C1B">
        <w:rPr>
          <w:rFonts w:ascii="Times New Roman" w:hAnsi="Times New Roman"/>
          <w:sz w:val="20"/>
          <w:szCs w:val="20"/>
        </w:rPr>
        <w:t>Leveno</w:t>
      </w:r>
      <w:proofErr w:type="spellEnd"/>
      <w:r w:rsidRPr="00452C1B">
        <w:rPr>
          <w:rFonts w:ascii="Times New Roman" w:hAnsi="Times New Roman"/>
          <w:sz w:val="20"/>
          <w:szCs w:val="20"/>
        </w:rPr>
        <w:t xml:space="preserve"> JK, </w:t>
      </w:r>
      <w:proofErr w:type="spellStart"/>
      <w:r w:rsidRPr="00452C1B">
        <w:rPr>
          <w:rFonts w:ascii="Times New Roman" w:hAnsi="Times New Roman"/>
          <w:sz w:val="20"/>
          <w:szCs w:val="20"/>
        </w:rPr>
        <w:t>Bloom</w:t>
      </w:r>
      <w:proofErr w:type="spellEnd"/>
      <w:r w:rsidRPr="00452C1B">
        <w:rPr>
          <w:rFonts w:ascii="Times New Roman" w:hAnsi="Times New Roman"/>
          <w:sz w:val="20"/>
          <w:szCs w:val="20"/>
        </w:rPr>
        <w:t xml:space="preserve"> LS, </w:t>
      </w:r>
      <w:proofErr w:type="spellStart"/>
      <w:r w:rsidRPr="00452C1B">
        <w:rPr>
          <w:rFonts w:ascii="Times New Roman" w:hAnsi="Times New Roman"/>
          <w:sz w:val="20"/>
          <w:szCs w:val="20"/>
        </w:rPr>
        <w:t>Hauth</w:t>
      </w:r>
      <w:proofErr w:type="spellEnd"/>
      <w:r w:rsidRPr="00452C1B">
        <w:rPr>
          <w:rFonts w:ascii="Times New Roman" w:hAnsi="Times New Roman"/>
          <w:sz w:val="20"/>
          <w:szCs w:val="20"/>
        </w:rPr>
        <w:t xml:space="preserve"> CJ, </w:t>
      </w:r>
      <w:proofErr w:type="spellStart"/>
      <w:r w:rsidRPr="00452C1B">
        <w:rPr>
          <w:rFonts w:ascii="Times New Roman" w:hAnsi="Times New Roman"/>
          <w:sz w:val="20"/>
          <w:szCs w:val="20"/>
        </w:rPr>
        <w:t>Gilstrap</w:t>
      </w:r>
      <w:proofErr w:type="spellEnd"/>
      <w:r w:rsidRPr="00452C1B">
        <w:rPr>
          <w:rFonts w:ascii="Times New Roman" w:hAnsi="Times New Roman"/>
          <w:sz w:val="20"/>
          <w:szCs w:val="20"/>
        </w:rPr>
        <w:t xml:space="preserve"> III C L, </w:t>
      </w:r>
      <w:proofErr w:type="spellStart"/>
      <w:r w:rsidRPr="00452C1B">
        <w:rPr>
          <w:rFonts w:ascii="Times New Roman" w:hAnsi="Times New Roman"/>
          <w:sz w:val="20"/>
          <w:szCs w:val="20"/>
        </w:rPr>
        <w:t>Wenstrom</w:t>
      </w:r>
      <w:proofErr w:type="spellEnd"/>
      <w:r w:rsidRPr="00452C1B">
        <w:rPr>
          <w:rFonts w:ascii="Times New Roman" w:hAnsi="Times New Roman"/>
          <w:sz w:val="20"/>
          <w:szCs w:val="20"/>
        </w:rPr>
        <w:t xml:space="preserve"> DK. </w:t>
      </w:r>
      <w:proofErr w:type="spellStart"/>
      <w:r w:rsidRPr="00452C1B">
        <w:rPr>
          <w:rFonts w:ascii="Times New Roman" w:hAnsi="Times New Roman"/>
          <w:sz w:val="20"/>
          <w:szCs w:val="20"/>
        </w:rPr>
        <w:t>Williams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Obstetrics</w:t>
      </w:r>
      <w:proofErr w:type="spellEnd"/>
      <w:r w:rsidRPr="00452C1B">
        <w:rPr>
          <w:rFonts w:ascii="Times New Roman" w:hAnsi="Times New Roman"/>
          <w:sz w:val="20"/>
          <w:szCs w:val="20"/>
        </w:rPr>
        <w:t xml:space="preserve">, 22nd </w:t>
      </w:r>
      <w:proofErr w:type="spellStart"/>
      <w:r w:rsidRPr="00452C1B">
        <w:rPr>
          <w:rFonts w:ascii="Times New Roman" w:hAnsi="Times New Roman"/>
          <w:sz w:val="20"/>
          <w:szCs w:val="20"/>
        </w:rPr>
        <w:t>Edition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New</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York</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McGrow-Hill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Companies</w:t>
      </w:r>
      <w:proofErr w:type="spellEnd"/>
      <w:r w:rsidRPr="00452C1B">
        <w:rPr>
          <w:rFonts w:ascii="Times New Roman" w:hAnsi="Times New Roman"/>
          <w:sz w:val="20"/>
          <w:szCs w:val="20"/>
        </w:rPr>
        <w:t xml:space="preserve">, 2005. p.1306-1307,1284-1287 </w:t>
      </w:r>
      <w:proofErr w:type="spellStart"/>
      <w:r w:rsidRPr="00452C1B">
        <w:rPr>
          <w:rFonts w:ascii="Times New Roman" w:hAnsi="Times New Roman"/>
          <w:sz w:val="20"/>
          <w:szCs w:val="20"/>
        </w:rPr>
        <w:t>and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Berghella</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V.Maternal-Fetal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Evidence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Based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Guidelines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London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Informa</w:t>
      </w:r>
      <w:proofErr w:type="spellEnd"/>
      <w:r w:rsidRPr="00452C1B">
        <w:rPr>
          <w:rFonts w:ascii="Times New Roman" w:hAnsi="Times New Roman"/>
          <w:sz w:val="20"/>
          <w:szCs w:val="20"/>
        </w:rPr>
        <w:t xml:space="preserve"> UK </w:t>
      </w:r>
      <w:proofErr w:type="spellStart"/>
      <w:r w:rsidRPr="00452C1B">
        <w:rPr>
          <w:rFonts w:ascii="Times New Roman" w:hAnsi="Times New Roman"/>
          <w:sz w:val="20"/>
          <w:szCs w:val="20"/>
        </w:rPr>
        <w:t>Ltd</w:t>
      </w:r>
      <w:proofErr w:type="spellEnd"/>
      <w:r w:rsidRPr="00452C1B">
        <w:rPr>
          <w:rFonts w:ascii="Times New Roman" w:hAnsi="Times New Roman"/>
          <w:sz w:val="20"/>
          <w:szCs w:val="20"/>
        </w:rPr>
        <w:t xml:space="preserve">; 2007.p.239-243, 256-264. </w:t>
      </w:r>
      <w:proofErr w:type="spellStart"/>
      <w:r w:rsidRPr="00452C1B">
        <w:rPr>
          <w:rFonts w:ascii="Times New Roman" w:hAnsi="Times New Roman"/>
          <w:sz w:val="20"/>
          <w:szCs w:val="20"/>
        </w:rPr>
        <w:t>Centers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for</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Disease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Control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and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Prevention</w:t>
      </w:r>
      <w:proofErr w:type="spellEnd"/>
      <w:r w:rsidRPr="00452C1B">
        <w:rPr>
          <w:rFonts w:ascii="Times New Roman" w:hAnsi="Times New Roman"/>
          <w:sz w:val="20"/>
          <w:szCs w:val="20"/>
        </w:rPr>
        <w:t xml:space="preserve"> (CDC). </w:t>
      </w:r>
    </w:p>
  </w:footnote>
  <w:footnote w:id="31">
    <w:p w:rsidR="004E1ED8" w:rsidRPr="00452C1B" w:rsidRDefault="004E1ED8" w:rsidP="00DB200B">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Barcaite</w:t>
      </w:r>
      <w:proofErr w:type="spellEnd"/>
      <w:r w:rsidRPr="00452C1B">
        <w:rPr>
          <w:rFonts w:ascii="Times New Roman" w:hAnsi="Times New Roman"/>
        </w:rPr>
        <w:t xml:space="preserve"> E, </w:t>
      </w:r>
      <w:proofErr w:type="spellStart"/>
      <w:r w:rsidRPr="00452C1B">
        <w:rPr>
          <w:rFonts w:ascii="Times New Roman" w:hAnsi="Times New Roman"/>
        </w:rPr>
        <w:t>Bartusevicius</w:t>
      </w:r>
      <w:proofErr w:type="spellEnd"/>
      <w:r w:rsidRPr="00452C1B">
        <w:rPr>
          <w:rFonts w:ascii="Times New Roman" w:hAnsi="Times New Roman"/>
        </w:rPr>
        <w:t xml:space="preserve"> A, </w:t>
      </w:r>
      <w:proofErr w:type="spellStart"/>
      <w:r w:rsidRPr="00452C1B">
        <w:rPr>
          <w:rFonts w:ascii="Times New Roman" w:hAnsi="Times New Roman"/>
        </w:rPr>
        <w:t>Tameliene</w:t>
      </w:r>
      <w:proofErr w:type="spellEnd"/>
      <w:r w:rsidRPr="00452C1B">
        <w:rPr>
          <w:rFonts w:ascii="Times New Roman" w:hAnsi="Times New Roman"/>
        </w:rPr>
        <w:t xml:space="preserve"> R, </w:t>
      </w:r>
      <w:proofErr w:type="spellStart"/>
      <w:r w:rsidRPr="00452C1B">
        <w:rPr>
          <w:rFonts w:ascii="Times New Roman" w:hAnsi="Times New Roman"/>
        </w:rPr>
        <w:t>Kliucinskas</w:t>
      </w:r>
      <w:proofErr w:type="spellEnd"/>
      <w:r w:rsidRPr="00452C1B">
        <w:rPr>
          <w:rFonts w:ascii="Times New Roman" w:hAnsi="Times New Roman"/>
        </w:rPr>
        <w:t xml:space="preserve"> M, </w:t>
      </w:r>
      <w:proofErr w:type="spellStart"/>
      <w:r w:rsidRPr="00452C1B">
        <w:rPr>
          <w:rFonts w:ascii="Times New Roman" w:hAnsi="Times New Roman"/>
        </w:rPr>
        <w:t>Maleckiene</w:t>
      </w:r>
      <w:proofErr w:type="spellEnd"/>
      <w:r w:rsidRPr="00452C1B">
        <w:rPr>
          <w:rFonts w:ascii="Times New Roman" w:hAnsi="Times New Roman"/>
        </w:rPr>
        <w:t xml:space="preserve"> L, </w:t>
      </w:r>
      <w:proofErr w:type="spellStart"/>
      <w:r w:rsidRPr="00452C1B">
        <w:rPr>
          <w:rFonts w:ascii="Times New Roman" w:hAnsi="Times New Roman"/>
        </w:rPr>
        <w:t>Nadisauskiene</w:t>
      </w:r>
      <w:proofErr w:type="spellEnd"/>
      <w:r w:rsidRPr="00452C1B">
        <w:rPr>
          <w:rFonts w:ascii="Times New Roman" w:hAnsi="Times New Roman"/>
        </w:rPr>
        <w:t xml:space="preserve"> R, </w:t>
      </w:r>
      <w:proofErr w:type="spellStart"/>
      <w:r w:rsidRPr="00452C1B">
        <w:rPr>
          <w:rFonts w:ascii="Times New Roman" w:hAnsi="Times New Roman"/>
        </w:rPr>
        <w:t>Prevalence</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maternal</w:t>
      </w:r>
      <w:proofErr w:type="spellEnd"/>
      <w:r w:rsidRPr="00452C1B">
        <w:rPr>
          <w:rFonts w:ascii="Times New Roman" w:hAnsi="Times New Roman"/>
        </w:rPr>
        <w:t xml:space="preserve"> </w:t>
      </w:r>
      <w:proofErr w:type="spellStart"/>
      <w:r w:rsidRPr="00452C1B">
        <w:rPr>
          <w:rFonts w:ascii="Times New Roman" w:hAnsi="Times New Roman"/>
        </w:rPr>
        <w:t>group</w:t>
      </w:r>
      <w:proofErr w:type="spellEnd"/>
      <w:r w:rsidRPr="00452C1B">
        <w:rPr>
          <w:rFonts w:ascii="Times New Roman" w:hAnsi="Times New Roman"/>
        </w:rPr>
        <w:t xml:space="preserve"> B </w:t>
      </w:r>
      <w:proofErr w:type="spellStart"/>
      <w:r w:rsidRPr="00452C1B">
        <w:rPr>
          <w:rFonts w:ascii="Times New Roman" w:hAnsi="Times New Roman"/>
        </w:rPr>
        <w:t>streptococcal</w:t>
      </w:r>
      <w:proofErr w:type="spellEnd"/>
      <w:r w:rsidRPr="00452C1B">
        <w:rPr>
          <w:rFonts w:ascii="Times New Roman" w:hAnsi="Times New Roman"/>
        </w:rPr>
        <w:t xml:space="preserve"> </w:t>
      </w:r>
      <w:proofErr w:type="spellStart"/>
      <w:r w:rsidRPr="00452C1B">
        <w:rPr>
          <w:rFonts w:ascii="Times New Roman" w:hAnsi="Times New Roman"/>
        </w:rPr>
        <w:t>colonisation</w:t>
      </w:r>
      <w:proofErr w:type="spellEnd"/>
      <w:r w:rsidRPr="00452C1B">
        <w:rPr>
          <w:rFonts w:ascii="Times New Roman" w:hAnsi="Times New Roman"/>
        </w:rPr>
        <w:t xml:space="preserve"> </w:t>
      </w:r>
      <w:proofErr w:type="spellStart"/>
      <w:r w:rsidRPr="00452C1B">
        <w:rPr>
          <w:rFonts w:ascii="Times New Roman" w:hAnsi="Times New Roman"/>
        </w:rPr>
        <w:t>in</w:t>
      </w:r>
      <w:proofErr w:type="spellEnd"/>
      <w:r w:rsidRPr="00452C1B">
        <w:rPr>
          <w:rFonts w:ascii="Times New Roman" w:hAnsi="Times New Roman"/>
        </w:rPr>
        <w:t xml:space="preserve"> </w:t>
      </w:r>
      <w:proofErr w:type="spellStart"/>
      <w:r w:rsidRPr="00452C1B">
        <w:rPr>
          <w:rFonts w:ascii="Times New Roman" w:hAnsi="Times New Roman"/>
        </w:rPr>
        <w:t>European</w:t>
      </w:r>
      <w:proofErr w:type="spellEnd"/>
      <w:r w:rsidRPr="00452C1B">
        <w:rPr>
          <w:rFonts w:ascii="Times New Roman" w:hAnsi="Times New Roman"/>
        </w:rPr>
        <w:t xml:space="preserve"> </w:t>
      </w:r>
      <w:proofErr w:type="spellStart"/>
      <w:r w:rsidRPr="00452C1B">
        <w:rPr>
          <w:rFonts w:ascii="Times New Roman" w:hAnsi="Times New Roman"/>
        </w:rPr>
        <w:t>countries</w:t>
      </w:r>
      <w:proofErr w:type="spellEnd"/>
      <w:r w:rsidRPr="00452C1B">
        <w:rPr>
          <w:rFonts w:ascii="Times New Roman" w:hAnsi="Times New Roman"/>
        </w:rPr>
        <w:t xml:space="preserve">, </w:t>
      </w:r>
      <w:proofErr w:type="spellStart"/>
      <w:r w:rsidRPr="00452C1B">
        <w:rPr>
          <w:rFonts w:ascii="Times New Roman" w:hAnsi="Times New Roman"/>
        </w:rPr>
        <w:t>Acta</w:t>
      </w:r>
      <w:proofErr w:type="spellEnd"/>
      <w:r w:rsidRPr="00452C1B">
        <w:rPr>
          <w:rFonts w:ascii="Times New Roman" w:hAnsi="Times New Roman"/>
        </w:rPr>
        <w:t xml:space="preserve"> </w:t>
      </w:r>
      <w:proofErr w:type="spellStart"/>
      <w:r w:rsidRPr="00452C1B">
        <w:rPr>
          <w:rFonts w:ascii="Times New Roman" w:hAnsi="Times New Roman"/>
        </w:rPr>
        <w:t>Obstetricia</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Gynecologica</w:t>
      </w:r>
      <w:proofErr w:type="spellEnd"/>
      <w:r w:rsidRPr="00452C1B">
        <w:rPr>
          <w:rFonts w:ascii="Times New Roman" w:hAnsi="Times New Roman"/>
        </w:rPr>
        <w:t xml:space="preserve"> 2008, 87:260-271.</w:t>
      </w:r>
    </w:p>
  </w:footnote>
  <w:footnote w:id="32">
    <w:p w:rsidR="004E1ED8" w:rsidRPr="00452C1B" w:rsidRDefault="004E1ED8" w:rsidP="00DB200B">
      <w:pPr>
        <w:autoSpaceDE w:val="0"/>
        <w:autoSpaceDN w:val="0"/>
        <w:adjustRightInd w:val="0"/>
        <w:spacing w:after="0" w:line="240" w:lineRule="auto"/>
        <w:jc w:val="both"/>
        <w:rPr>
          <w:rFonts w:ascii="Times New Roman" w:hAnsi="Times New Roman"/>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sz w:val="20"/>
          <w:szCs w:val="20"/>
        </w:rPr>
        <w:t>Veisa</w:t>
      </w:r>
      <w:proofErr w:type="spellEnd"/>
      <w:r w:rsidRPr="00452C1B">
        <w:rPr>
          <w:rFonts w:ascii="Times New Roman" w:hAnsi="Times New Roman"/>
          <w:sz w:val="20"/>
          <w:szCs w:val="20"/>
        </w:rPr>
        <w:t xml:space="preserve"> V, </w:t>
      </w:r>
      <w:proofErr w:type="spellStart"/>
      <w:r w:rsidRPr="00452C1B">
        <w:rPr>
          <w:rFonts w:ascii="Times New Roman" w:hAnsi="Times New Roman"/>
          <w:sz w:val="20"/>
          <w:szCs w:val="20"/>
        </w:rPr>
        <w:t>Eihenberga</w:t>
      </w:r>
      <w:proofErr w:type="spellEnd"/>
      <w:r w:rsidRPr="00452C1B">
        <w:rPr>
          <w:rFonts w:ascii="Times New Roman" w:hAnsi="Times New Roman"/>
          <w:sz w:val="20"/>
          <w:szCs w:val="20"/>
        </w:rPr>
        <w:t xml:space="preserve"> S, </w:t>
      </w:r>
      <w:proofErr w:type="spellStart"/>
      <w:r w:rsidRPr="00452C1B">
        <w:rPr>
          <w:rFonts w:ascii="Times New Roman" w:hAnsi="Times New Roman"/>
          <w:sz w:val="20"/>
          <w:szCs w:val="20"/>
        </w:rPr>
        <w:t>Beļevičs</w:t>
      </w:r>
      <w:proofErr w:type="spellEnd"/>
      <w:r w:rsidRPr="00452C1B">
        <w:rPr>
          <w:rFonts w:ascii="Times New Roman" w:hAnsi="Times New Roman"/>
          <w:sz w:val="20"/>
          <w:szCs w:val="20"/>
        </w:rPr>
        <w:t xml:space="preserve"> J, </w:t>
      </w:r>
      <w:proofErr w:type="spellStart"/>
      <w:r w:rsidRPr="00452C1B">
        <w:rPr>
          <w:rFonts w:ascii="Times New Roman" w:hAnsi="Times New Roman"/>
          <w:sz w:val="20"/>
          <w:szCs w:val="20"/>
        </w:rPr>
        <w:t>Afanasjeva</w:t>
      </w:r>
      <w:proofErr w:type="spellEnd"/>
      <w:r w:rsidRPr="00452C1B">
        <w:rPr>
          <w:rFonts w:ascii="Times New Roman" w:hAnsi="Times New Roman"/>
          <w:sz w:val="20"/>
          <w:szCs w:val="20"/>
        </w:rPr>
        <w:t xml:space="preserve"> A, </w:t>
      </w:r>
      <w:proofErr w:type="spellStart"/>
      <w:r w:rsidRPr="00452C1B">
        <w:rPr>
          <w:rFonts w:ascii="Times New Roman" w:hAnsi="Times New Roman"/>
          <w:sz w:val="20"/>
          <w:szCs w:val="20"/>
        </w:rPr>
        <w:t>Rezeberga</w:t>
      </w:r>
      <w:proofErr w:type="spellEnd"/>
      <w:r w:rsidRPr="00452C1B">
        <w:rPr>
          <w:rFonts w:ascii="Times New Roman" w:hAnsi="Times New Roman"/>
          <w:sz w:val="20"/>
          <w:szCs w:val="20"/>
        </w:rPr>
        <w:t xml:space="preserve"> D. </w:t>
      </w:r>
      <w:proofErr w:type="spellStart"/>
      <w:r w:rsidRPr="00452C1B">
        <w:rPr>
          <w:rFonts w:ascii="Times New Roman" w:hAnsi="Times New Roman"/>
          <w:sz w:val="20"/>
          <w:szCs w:val="20"/>
        </w:rPr>
        <w:t>C.trachomatis</w:t>
      </w:r>
      <w:proofErr w:type="spellEnd"/>
      <w:r w:rsidRPr="00452C1B">
        <w:rPr>
          <w:rFonts w:ascii="Times New Roman" w:hAnsi="Times New Roman"/>
          <w:sz w:val="20"/>
          <w:szCs w:val="20"/>
        </w:rPr>
        <w:t xml:space="preserve"> un BGS sastopamība grūtniecēm Latvijā: potenciālie ieteikumi </w:t>
      </w:r>
      <w:proofErr w:type="spellStart"/>
      <w:r w:rsidRPr="00452C1B">
        <w:rPr>
          <w:rFonts w:ascii="Times New Roman" w:hAnsi="Times New Roman"/>
          <w:sz w:val="20"/>
          <w:szCs w:val="20"/>
        </w:rPr>
        <w:t>antenatālās</w:t>
      </w:r>
      <w:proofErr w:type="spellEnd"/>
      <w:r w:rsidRPr="00452C1B">
        <w:rPr>
          <w:rFonts w:ascii="Times New Roman" w:hAnsi="Times New Roman"/>
          <w:sz w:val="20"/>
          <w:szCs w:val="20"/>
        </w:rPr>
        <w:t xml:space="preserve"> aprūpes programmas izmaiņām. Latvijas Ginekologu un Dzemdību speciālistu 6.kongresa tēzes.</w:t>
      </w:r>
    </w:p>
  </w:footnote>
  <w:footnote w:id="33">
    <w:p w:rsidR="004E1ED8" w:rsidRPr="00452C1B" w:rsidRDefault="004E1ED8" w:rsidP="006C6150">
      <w:pPr>
        <w:spacing w:after="0" w:line="240" w:lineRule="auto"/>
        <w:jc w:val="both"/>
        <w:rPr>
          <w:rFonts w:ascii="Times New Roman" w:hAnsi="Times New Roman"/>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sz w:val="20"/>
          <w:szCs w:val="20"/>
        </w:rPr>
        <w:t>Cunningham</w:t>
      </w:r>
      <w:proofErr w:type="spellEnd"/>
      <w:r w:rsidRPr="00452C1B">
        <w:rPr>
          <w:rFonts w:ascii="Times New Roman" w:hAnsi="Times New Roman"/>
          <w:sz w:val="20"/>
          <w:szCs w:val="20"/>
        </w:rPr>
        <w:t xml:space="preserve"> FG, </w:t>
      </w:r>
      <w:proofErr w:type="spellStart"/>
      <w:r w:rsidRPr="00452C1B">
        <w:rPr>
          <w:rFonts w:ascii="Times New Roman" w:hAnsi="Times New Roman"/>
          <w:sz w:val="20"/>
          <w:szCs w:val="20"/>
        </w:rPr>
        <w:t>Leveno</w:t>
      </w:r>
      <w:proofErr w:type="spellEnd"/>
      <w:r w:rsidRPr="00452C1B">
        <w:rPr>
          <w:rFonts w:ascii="Times New Roman" w:hAnsi="Times New Roman"/>
          <w:sz w:val="20"/>
          <w:szCs w:val="20"/>
        </w:rPr>
        <w:t xml:space="preserve"> JK, </w:t>
      </w:r>
      <w:proofErr w:type="spellStart"/>
      <w:r w:rsidRPr="00452C1B">
        <w:rPr>
          <w:rFonts w:ascii="Times New Roman" w:hAnsi="Times New Roman"/>
          <w:sz w:val="20"/>
          <w:szCs w:val="20"/>
        </w:rPr>
        <w:t>Bloom</w:t>
      </w:r>
      <w:proofErr w:type="spellEnd"/>
      <w:r w:rsidRPr="00452C1B">
        <w:rPr>
          <w:rFonts w:ascii="Times New Roman" w:hAnsi="Times New Roman"/>
          <w:sz w:val="20"/>
          <w:szCs w:val="20"/>
        </w:rPr>
        <w:t xml:space="preserve"> LS, </w:t>
      </w:r>
      <w:proofErr w:type="spellStart"/>
      <w:r w:rsidRPr="00452C1B">
        <w:rPr>
          <w:rFonts w:ascii="Times New Roman" w:hAnsi="Times New Roman"/>
          <w:sz w:val="20"/>
          <w:szCs w:val="20"/>
        </w:rPr>
        <w:t>Hauth</w:t>
      </w:r>
      <w:proofErr w:type="spellEnd"/>
      <w:r w:rsidRPr="00452C1B">
        <w:rPr>
          <w:rFonts w:ascii="Times New Roman" w:hAnsi="Times New Roman"/>
          <w:sz w:val="20"/>
          <w:szCs w:val="20"/>
        </w:rPr>
        <w:t xml:space="preserve"> CJ, </w:t>
      </w:r>
      <w:proofErr w:type="spellStart"/>
      <w:r w:rsidRPr="00452C1B">
        <w:rPr>
          <w:rFonts w:ascii="Times New Roman" w:hAnsi="Times New Roman"/>
          <w:sz w:val="20"/>
          <w:szCs w:val="20"/>
        </w:rPr>
        <w:t>Gilstrap</w:t>
      </w:r>
      <w:proofErr w:type="spellEnd"/>
      <w:r w:rsidRPr="00452C1B">
        <w:rPr>
          <w:rFonts w:ascii="Times New Roman" w:hAnsi="Times New Roman"/>
          <w:sz w:val="20"/>
          <w:szCs w:val="20"/>
        </w:rPr>
        <w:t xml:space="preserve"> III C L, </w:t>
      </w:r>
      <w:proofErr w:type="spellStart"/>
      <w:r w:rsidRPr="00452C1B">
        <w:rPr>
          <w:rFonts w:ascii="Times New Roman" w:hAnsi="Times New Roman"/>
          <w:sz w:val="20"/>
          <w:szCs w:val="20"/>
        </w:rPr>
        <w:t>Wenstrom</w:t>
      </w:r>
      <w:proofErr w:type="spellEnd"/>
      <w:r w:rsidRPr="00452C1B">
        <w:rPr>
          <w:rFonts w:ascii="Times New Roman" w:hAnsi="Times New Roman"/>
          <w:sz w:val="20"/>
          <w:szCs w:val="20"/>
        </w:rPr>
        <w:t xml:space="preserve"> DK. </w:t>
      </w:r>
      <w:proofErr w:type="spellStart"/>
      <w:r w:rsidRPr="00452C1B">
        <w:rPr>
          <w:rFonts w:ascii="Times New Roman" w:hAnsi="Times New Roman"/>
          <w:sz w:val="20"/>
          <w:szCs w:val="20"/>
        </w:rPr>
        <w:t>Williams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Obstetrics</w:t>
      </w:r>
      <w:proofErr w:type="spellEnd"/>
      <w:r w:rsidRPr="00452C1B">
        <w:rPr>
          <w:rFonts w:ascii="Times New Roman" w:hAnsi="Times New Roman"/>
          <w:sz w:val="20"/>
          <w:szCs w:val="20"/>
        </w:rPr>
        <w:t xml:space="preserve">, 22nd </w:t>
      </w:r>
      <w:proofErr w:type="spellStart"/>
      <w:r w:rsidRPr="00452C1B">
        <w:rPr>
          <w:rFonts w:ascii="Times New Roman" w:hAnsi="Times New Roman"/>
          <w:sz w:val="20"/>
          <w:szCs w:val="20"/>
        </w:rPr>
        <w:t>Edition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New</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York</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McGrow-Hill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Companies</w:t>
      </w:r>
      <w:proofErr w:type="spellEnd"/>
      <w:r w:rsidRPr="00452C1B">
        <w:rPr>
          <w:rFonts w:ascii="Times New Roman" w:hAnsi="Times New Roman"/>
          <w:sz w:val="20"/>
          <w:szCs w:val="20"/>
        </w:rPr>
        <w:t xml:space="preserve">; 2005. p.1306-1307,1284-1287and </w:t>
      </w:r>
      <w:proofErr w:type="spellStart"/>
      <w:r w:rsidRPr="00452C1B">
        <w:rPr>
          <w:rFonts w:ascii="Times New Roman" w:hAnsi="Times New Roman"/>
          <w:sz w:val="20"/>
          <w:szCs w:val="20"/>
        </w:rPr>
        <w:t>Berghella</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V.Maternal-Fetal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Evidence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Based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Guidelines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London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Informa</w:t>
      </w:r>
      <w:proofErr w:type="spellEnd"/>
      <w:r w:rsidRPr="00452C1B">
        <w:rPr>
          <w:rFonts w:ascii="Times New Roman" w:hAnsi="Times New Roman"/>
          <w:sz w:val="20"/>
          <w:szCs w:val="20"/>
        </w:rPr>
        <w:t xml:space="preserve"> UK </w:t>
      </w:r>
      <w:proofErr w:type="spellStart"/>
      <w:r w:rsidRPr="00452C1B">
        <w:rPr>
          <w:rFonts w:ascii="Times New Roman" w:hAnsi="Times New Roman"/>
          <w:sz w:val="20"/>
          <w:szCs w:val="20"/>
        </w:rPr>
        <w:t>Ltd</w:t>
      </w:r>
      <w:proofErr w:type="spellEnd"/>
      <w:r w:rsidRPr="00452C1B">
        <w:rPr>
          <w:rFonts w:ascii="Times New Roman" w:hAnsi="Times New Roman"/>
          <w:sz w:val="20"/>
          <w:szCs w:val="20"/>
        </w:rPr>
        <w:t xml:space="preserve">; 2007.p.239-243, 256-264. </w:t>
      </w:r>
      <w:proofErr w:type="spellStart"/>
      <w:r w:rsidRPr="00452C1B">
        <w:rPr>
          <w:rFonts w:ascii="Times New Roman" w:hAnsi="Times New Roman"/>
          <w:sz w:val="20"/>
          <w:szCs w:val="20"/>
        </w:rPr>
        <w:t>Centers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for</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Disease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Control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and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Prevention</w:t>
      </w:r>
      <w:proofErr w:type="spellEnd"/>
      <w:r w:rsidRPr="00452C1B">
        <w:rPr>
          <w:rFonts w:ascii="Times New Roman" w:hAnsi="Times New Roman"/>
          <w:sz w:val="20"/>
          <w:szCs w:val="20"/>
        </w:rPr>
        <w:t xml:space="preserve"> (CDC).</w:t>
      </w:r>
    </w:p>
  </w:footnote>
  <w:footnote w:id="34">
    <w:p w:rsidR="004E1ED8" w:rsidRPr="00452C1B" w:rsidRDefault="004E1ED8" w:rsidP="00DB200B">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Berghella</w:t>
      </w:r>
      <w:proofErr w:type="spellEnd"/>
      <w:r w:rsidRPr="00452C1B">
        <w:rPr>
          <w:rFonts w:ascii="Times New Roman" w:hAnsi="Times New Roman"/>
        </w:rPr>
        <w:t xml:space="preserve"> </w:t>
      </w:r>
      <w:proofErr w:type="spellStart"/>
      <w:r w:rsidRPr="00452C1B">
        <w:rPr>
          <w:rFonts w:ascii="Times New Roman" w:hAnsi="Times New Roman"/>
        </w:rPr>
        <w:t>V.Maternal-Fetal</w:t>
      </w:r>
      <w:proofErr w:type="spellEnd"/>
      <w:r w:rsidRPr="00452C1B">
        <w:rPr>
          <w:rFonts w:ascii="Times New Roman" w:hAnsi="Times New Roman"/>
        </w:rPr>
        <w:t xml:space="preserve"> </w:t>
      </w:r>
      <w:proofErr w:type="spellStart"/>
      <w:r w:rsidRPr="00452C1B">
        <w:rPr>
          <w:rFonts w:ascii="Times New Roman" w:hAnsi="Times New Roman"/>
        </w:rPr>
        <w:t>Evidence</w:t>
      </w:r>
      <w:proofErr w:type="spellEnd"/>
      <w:r w:rsidRPr="00452C1B">
        <w:rPr>
          <w:rFonts w:ascii="Times New Roman" w:hAnsi="Times New Roman"/>
        </w:rPr>
        <w:t xml:space="preserve"> </w:t>
      </w:r>
      <w:proofErr w:type="spellStart"/>
      <w:r w:rsidRPr="00452C1B">
        <w:rPr>
          <w:rFonts w:ascii="Times New Roman" w:hAnsi="Times New Roman"/>
        </w:rPr>
        <w:t>Based</w:t>
      </w:r>
      <w:proofErr w:type="spellEnd"/>
      <w:r w:rsidRPr="00452C1B">
        <w:rPr>
          <w:rFonts w:ascii="Times New Roman" w:hAnsi="Times New Roman"/>
        </w:rPr>
        <w:t xml:space="preserve"> </w:t>
      </w:r>
      <w:proofErr w:type="spellStart"/>
      <w:r w:rsidRPr="00452C1B">
        <w:rPr>
          <w:rFonts w:ascii="Times New Roman" w:hAnsi="Times New Roman"/>
        </w:rPr>
        <w:t>Guidelines</w:t>
      </w:r>
      <w:proofErr w:type="spellEnd"/>
      <w:r w:rsidRPr="00452C1B">
        <w:rPr>
          <w:rFonts w:ascii="Times New Roman" w:hAnsi="Times New Roman"/>
        </w:rPr>
        <w:t xml:space="preserve">, </w:t>
      </w:r>
      <w:proofErr w:type="spellStart"/>
      <w:r w:rsidRPr="00452C1B">
        <w:rPr>
          <w:rFonts w:ascii="Times New Roman" w:hAnsi="Times New Roman"/>
        </w:rPr>
        <w:t>London</w:t>
      </w:r>
      <w:proofErr w:type="spellEnd"/>
      <w:r w:rsidRPr="00452C1B">
        <w:rPr>
          <w:rFonts w:ascii="Times New Roman" w:hAnsi="Times New Roman"/>
        </w:rPr>
        <w:t xml:space="preserve">: </w:t>
      </w:r>
      <w:proofErr w:type="spellStart"/>
      <w:r w:rsidRPr="00452C1B">
        <w:rPr>
          <w:rFonts w:ascii="Times New Roman" w:hAnsi="Times New Roman"/>
        </w:rPr>
        <w:t>Informa</w:t>
      </w:r>
      <w:proofErr w:type="spellEnd"/>
      <w:r w:rsidRPr="00452C1B">
        <w:rPr>
          <w:rFonts w:ascii="Times New Roman" w:hAnsi="Times New Roman"/>
        </w:rPr>
        <w:t xml:space="preserve"> UK </w:t>
      </w:r>
      <w:proofErr w:type="spellStart"/>
      <w:r w:rsidRPr="00452C1B">
        <w:rPr>
          <w:rFonts w:ascii="Times New Roman" w:hAnsi="Times New Roman"/>
        </w:rPr>
        <w:t>Ltd</w:t>
      </w:r>
      <w:proofErr w:type="spellEnd"/>
      <w:r w:rsidRPr="00452C1B">
        <w:rPr>
          <w:rFonts w:ascii="Times New Roman" w:hAnsi="Times New Roman"/>
        </w:rPr>
        <w:t xml:space="preserve">, 2007.p.239-243, 256-264. </w:t>
      </w:r>
      <w:proofErr w:type="spellStart"/>
      <w:r w:rsidRPr="00452C1B">
        <w:rPr>
          <w:rFonts w:ascii="Times New Roman" w:hAnsi="Times New Roman"/>
        </w:rPr>
        <w:t>Centers</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Disease</w:t>
      </w:r>
      <w:proofErr w:type="spellEnd"/>
      <w:r w:rsidRPr="00452C1B">
        <w:rPr>
          <w:rFonts w:ascii="Times New Roman" w:hAnsi="Times New Roman"/>
        </w:rPr>
        <w:t xml:space="preserve"> </w:t>
      </w:r>
      <w:proofErr w:type="spellStart"/>
      <w:r w:rsidRPr="00452C1B">
        <w:rPr>
          <w:rFonts w:ascii="Times New Roman" w:hAnsi="Times New Roman"/>
        </w:rPr>
        <w:t>Control</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Prevention</w:t>
      </w:r>
      <w:proofErr w:type="spellEnd"/>
      <w:r w:rsidRPr="00452C1B">
        <w:rPr>
          <w:rFonts w:ascii="Times New Roman" w:hAnsi="Times New Roman"/>
        </w:rPr>
        <w:t xml:space="preserve"> (CDC)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Prevention</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perinatal</w:t>
      </w:r>
      <w:proofErr w:type="spellEnd"/>
      <w:r w:rsidRPr="00452C1B">
        <w:rPr>
          <w:rFonts w:ascii="Times New Roman" w:hAnsi="Times New Roman"/>
        </w:rPr>
        <w:t xml:space="preserve"> </w:t>
      </w:r>
      <w:proofErr w:type="spellStart"/>
      <w:r w:rsidRPr="00452C1B">
        <w:rPr>
          <w:rFonts w:ascii="Times New Roman" w:hAnsi="Times New Roman"/>
        </w:rPr>
        <w:t>group</w:t>
      </w:r>
      <w:proofErr w:type="spellEnd"/>
      <w:r w:rsidRPr="00452C1B">
        <w:rPr>
          <w:rFonts w:ascii="Times New Roman" w:hAnsi="Times New Roman"/>
        </w:rPr>
        <w:t xml:space="preserve"> B </w:t>
      </w:r>
      <w:proofErr w:type="spellStart"/>
      <w:r w:rsidRPr="00452C1B">
        <w:rPr>
          <w:rFonts w:ascii="Times New Roman" w:hAnsi="Times New Roman"/>
        </w:rPr>
        <w:t>streptococcal</w:t>
      </w:r>
      <w:proofErr w:type="spellEnd"/>
      <w:r w:rsidRPr="00452C1B">
        <w:rPr>
          <w:rFonts w:ascii="Times New Roman" w:hAnsi="Times New Roman"/>
        </w:rPr>
        <w:t xml:space="preserve"> </w:t>
      </w:r>
      <w:proofErr w:type="spellStart"/>
      <w:r w:rsidRPr="00452C1B">
        <w:rPr>
          <w:rFonts w:ascii="Times New Roman" w:hAnsi="Times New Roman"/>
        </w:rPr>
        <w:t>disease</w:t>
      </w:r>
      <w:proofErr w:type="spellEnd"/>
      <w:r w:rsidRPr="00452C1B">
        <w:rPr>
          <w:rFonts w:ascii="Times New Roman" w:hAnsi="Times New Roman"/>
        </w:rPr>
        <w:t xml:space="preserve">: </w:t>
      </w:r>
      <w:proofErr w:type="spellStart"/>
      <w:r w:rsidRPr="00452C1B">
        <w:rPr>
          <w:rFonts w:ascii="Times New Roman" w:hAnsi="Times New Roman"/>
        </w:rPr>
        <w:t>revised</w:t>
      </w:r>
      <w:proofErr w:type="spellEnd"/>
      <w:r w:rsidRPr="00452C1B">
        <w:rPr>
          <w:rFonts w:ascii="Times New Roman" w:hAnsi="Times New Roman"/>
        </w:rPr>
        <w:t xml:space="preserve"> </w:t>
      </w:r>
      <w:proofErr w:type="spellStart"/>
      <w:r w:rsidRPr="00452C1B">
        <w:rPr>
          <w:rFonts w:ascii="Times New Roman" w:hAnsi="Times New Roman"/>
        </w:rPr>
        <w:t>guidelines</w:t>
      </w:r>
      <w:proofErr w:type="spellEnd"/>
      <w:r w:rsidRPr="00452C1B">
        <w:rPr>
          <w:rFonts w:ascii="Times New Roman" w:hAnsi="Times New Roman"/>
        </w:rPr>
        <w:t xml:space="preserve"> </w:t>
      </w:r>
      <w:proofErr w:type="spellStart"/>
      <w:r w:rsidRPr="00452C1B">
        <w:rPr>
          <w:rFonts w:ascii="Times New Roman" w:hAnsi="Times New Roman"/>
        </w:rPr>
        <w:t>from</w:t>
      </w:r>
      <w:proofErr w:type="spellEnd"/>
      <w:r w:rsidRPr="00452C1B">
        <w:rPr>
          <w:rFonts w:ascii="Times New Roman" w:hAnsi="Times New Roman"/>
        </w:rPr>
        <w:t xml:space="preserve"> CDC. MMWR </w:t>
      </w:r>
      <w:proofErr w:type="spellStart"/>
      <w:r w:rsidRPr="00452C1B">
        <w:rPr>
          <w:rFonts w:ascii="Times New Roman" w:hAnsi="Times New Roman"/>
        </w:rPr>
        <w:t>Morb</w:t>
      </w:r>
      <w:proofErr w:type="spellEnd"/>
      <w:r w:rsidRPr="00452C1B">
        <w:rPr>
          <w:rFonts w:ascii="Times New Roman" w:hAnsi="Times New Roman"/>
        </w:rPr>
        <w:t xml:space="preserve"> </w:t>
      </w:r>
      <w:proofErr w:type="spellStart"/>
      <w:r w:rsidRPr="00452C1B">
        <w:rPr>
          <w:rFonts w:ascii="Times New Roman" w:hAnsi="Times New Roman"/>
        </w:rPr>
        <w:t>Mortal</w:t>
      </w:r>
      <w:proofErr w:type="spellEnd"/>
      <w:r w:rsidRPr="00452C1B">
        <w:rPr>
          <w:rFonts w:ascii="Times New Roman" w:hAnsi="Times New Roman"/>
        </w:rPr>
        <w:t xml:space="preserve"> </w:t>
      </w:r>
      <w:proofErr w:type="spellStart"/>
      <w:r w:rsidRPr="00452C1B">
        <w:rPr>
          <w:rFonts w:ascii="Times New Roman" w:hAnsi="Times New Roman"/>
        </w:rPr>
        <w:t>Wkly</w:t>
      </w:r>
      <w:proofErr w:type="spellEnd"/>
      <w:r w:rsidRPr="00452C1B">
        <w:rPr>
          <w:rFonts w:ascii="Times New Roman" w:hAnsi="Times New Roman"/>
        </w:rPr>
        <w:t xml:space="preserve"> </w:t>
      </w:r>
      <w:proofErr w:type="spellStart"/>
      <w:r w:rsidRPr="00452C1B">
        <w:rPr>
          <w:rFonts w:ascii="Times New Roman" w:hAnsi="Times New Roman"/>
        </w:rPr>
        <w:t>Rep</w:t>
      </w:r>
      <w:proofErr w:type="spellEnd"/>
      <w:r w:rsidRPr="00452C1B">
        <w:rPr>
          <w:rFonts w:ascii="Times New Roman" w:hAnsi="Times New Roman"/>
        </w:rPr>
        <w:t xml:space="preserve"> 2010, 54:1205-8.</w:t>
      </w:r>
    </w:p>
  </w:footnote>
  <w:footnote w:id="35">
    <w:p w:rsidR="004E1ED8" w:rsidRPr="00452C1B" w:rsidRDefault="004E1ED8" w:rsidP="00DB200B">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hyperlink r:id="rId3" w:history="1">
        <w:r w:rsidRPr="00452C1B">
          <w:rPr>
            <w:rStyle w:val="Hyperlink"/>
            <w:rFonts w:ascii="Times New Roman" w:hAnsi="Times New Roman"/>
            <w:color w:val="000000"/>
            <w:lang w:eastAsia="lv-LV"/>
          </w:rPr>
          <w:t>http://www.cdc.gov/mmwr/pdf/rr/rr5910.pdf</w:t>
        </w:r>
      </w:hyperlink>
      <w:r w:rsidRPr="00452C1B">
        <w:rPr>
          <w:rFonts w:ascii="Times New Roman" w:hAnsi="Times New Roman"/>
        </w:rPr>
        <w:t>.</w:t>
      </w:r>
    </w:p>
  </w:footnote>
  <w:footnote w:id="36">
    <w:p w:rsidR="004E1ED8" w:rsidRPr="00452C1B" w:rsidRDefault="004E1ED8" w:rsidP="003469B5">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SPKC, </w:t>
      </w:r>
      <w:r w:rsidRPr="00452C1B">
        <w:rPr>
          <w:rFonts w:ascii="Times New Roman" w:hAnsi="Times New Roman"/>
          <w:bCs/>
          <w:kern w:val="36"/>
        </w:rPr>
        <w:t>Latvijas veselības un veselības aprūpes rādītāju datubāze 2000.-2010.gads.</w:t>
      </w:r>
    </w:p>
  </w:footnote>
  <w:footnote w:id="37">
    <w:p w:rsidR="004E1ED8" w:rsidRPr="00452C1B" w:rsidRDefault="004E1ED8" w:rsidP="00E65EAF">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hyperlink r:id="rId4" w:history="1">
        <w:proofErr w:type="spellStart"/>
        <w:r w:rsidRPr="00452C1B">
          <w:rPr>
            <w:rFonts w:ascii="Times New Roman" w:eastAsia="Calibri" w:hAnsi="Times New Roman"/>
            <w:lang w:eastAsia="lv-LV"/>
          </w:rPr>
          <w:t>Poehling</w:t>
        </w:r>
        <w:proofErr w:type="spellEnd"/>
        <w:r w:rsidRPr="00452C1B">
          <w:rPr>
            <w:rFonts w:ascii="Times New Roman" w:eastAsia="Calibri" w:hAnsi="Times New Roman"/>
            <w:lang w:eastAsia="lv-LV"/>
          </w:rPr>
          <w:t xml:space="preserve"> KA, </w:t>
        </w:r>
        <w:proofErr w:type="spellStart"/>
        <w:r w:rsidRPr="00452C1B">
          <w:rPr>
            <w:rFonts w:ascii="Times New Roman" w:eastAsia="Calibri" w:hAnsi="Times New Roman"/>
            <w:lang w:eastAsia="lv-LV"/>
          </w:rPr>
          <w:t>Szilagyi</w:t>
        </w:r>
        <w:proofErr w:type="spellEnd"/>
        <w:r w:rsidRPr="00452C1B">
          <w:rPr>
            <w:rFonts w:ascii="Times New Roman" w:eastAsia="Calibri" w:hAnsi="Times New Roman"/>
            <w:lang w:eastAsia="lv-LV"/>
          </w:rPr>
          <w:t xml:space="preserve"> PG, </w:t>
        </w:r>
        <w:proofErr w:type="spellStart"/>
        <w:r w:rsidRPr="00452C1B">
          <w:rPr>
            <w:rFonts w:ascii="Times New Roman" w:eastAsia="Calibri" w:hAnsi="Times New Roman"/>
            <w:lang w:eastAsia="lv-LV"/>
          </w:rPr>
          <w:t>Staat</w:t>
        </w:r>
        <w:proofErr w:type="spellEnd"/>
        <w:r w:rsidRPr="00452C1B">
          <w:rPr>
            <w:rFonts w:ascii="Times New Roman" w:eastAsia="Calibri" w:hAnsi="Times New Roman"/>
            <w:lang w:eastAsia="lv-LV"/>
          </w:rPr>
          <w:t xml:space="preserve"> MA, </w:t>
        </w:r>
        <w:proofErr w:type="spellStart"/>
        <w:r w:rsidRPr="00452C1B">
          <w:rPr>
            <w:rFonts w:ascii="Times New Roman" w:eastAsia="Calibri" w:hAnsi="Times New Roman"/>
            <w:lang w:eastAsia="lv-LV"/>
          </w:rPr>
          <w:t>et</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al</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Impact</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of</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maternal</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immunization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on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influenza</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hospitalizations</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infants</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Am</w:t>
        </w:r>
        <w:proofErr w:type="spellEnd"/>
        <w:r w:rsidRPr="00452C1B">
          <w:rPr>
            <w:rFonts w:ascii="Times New Roman" w:eastAsia="Calibri" w:hAnsi="Times New Roman"/>
            <w:lang w:eastAsia="lv-LV"/>
          </w:rPr>
          <w:t xml:space="preserve"> J </w:t>
        </w:r>
        <w:proofErr w:type="spellStart"/>
        <w:r w:rsidRPr="00452C1B">
          <w:rPr>
            <w:rFonts w:ascii="Times New Roman" w:eastAsia="Calibri" w:hAnsi="Times New Roman"/>
            <w:lang w:eastAsia="lv-LV"/>
          </w:rPr>
          <w:t>Obstet</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Gynecol</w:t>
        </w:r>
        <w:proofErr w:type="spellEnd"/>
        <w:r w:rsidRPr="00452C1B">
          <w:rPr>
            <w:rFonts w:ascii="Times New Roman" w:eastAsia="Calibri" w:hAnsi="Times New Roman"/>
            <w:lang w:eastAsia="lv-LV"/>
          </w:rPr>
          <w:t xml:space="preserve"> 2011, 204:S141.</w:t>
        </w:r>
      </w:hyperlink>
    </w:p>
  </w:footnote>
  <w:footnote w:id="38">
    <w:p w:rsidR="004E1ED8" w:rsidRPr="00452C1B" w:rsidRDefault="004E1ED8" w:rsidP="00F13E64">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hyperlink r:id="rId5" w:history="1">
        <w:proofErr w:type="spellStart"/>
        <w:r w:rsidRPr="00452C1B">
          <w:rPr>
            <w:rFonts w:ascii="Times New Roman" w:eastAsia="Calibri" w:hAnsi="Times New Roman"/>
            <w:lang w:eastAsia="lv-LV"/>
          </w:rPr>
          <w:t>Halasa</w:t>
        </w:r>
        <w:proofErr w:type="spellEnd"/>
        <w:r w:rsidRPr="00452C1B">
          <w:rPr>
            <w:rFonts w:ascii="Times New Roman" w:eastAsia="Calibri" w:hAnsi="Times New Roman"/>
            <w:lang w:eastAsia="lv-LV"/>
          </w:rPr>
          <w:t xml:space="preserve"> NB, </w:t>
        </w:r>
        <w:proofErr w:type="spellStart"/>
        <w:r w:rsidRPr="00452C1B">
          <w:rPr>
            <w:rFonts w:ascii="Times New Roman" w:eastAsia="Calibri" w:hAnsi="Times New Roman"/>
            <w:lang w:eastAsia="lv-LV"/>
          </w:rPr>
          <w:t>Gerber</w:t>
        </w:r>
        <w:proofErr w:type="spellEnd"/>
        <w:r w:rsidRPr="00452C1B">
          <w:rPr>
            <w:rFonts w:ascii="Times New Roman" w:eastAsia="Calibri" w:hAnsi="Times New Roman"/>
            <w:lang w:eastAsia="lv-LV"/>
          </w:rPr>
          <w:t xml:space="preserve"> MA, </w:t>
        </w:r>
        <w:proofErr w:type="spellStart"/>
        <w:r w:rsidRPr="00452C1B">
          <w:rPr>
            <w:rFonts w:ascii="Times New Roman" w:eastAsia="Calibri" w:hAnsi="Times New Roman"/>
            <w:lang w:eastAsia="lv-LV"/>
          </w:rPr>
          <w:t>Chen</w:t>
        </w:r>
        <w:proofErr w:type="spellEnd"/>
        <w:r w:rsidRPr="00452C1B">
          <w:rPr>
            <w:rFonts w:ascii="Times New Roman" w:eastAsia="Calibri" w:hAnsi="Times New Roman"/>
            <w:lang w:eastAsia="lv-LV"/>
          </w:rPr>
          <w:t xml:space="preserve"> Q, </w:t>
        </w:r>
        <w:proofErr w:type="spellStart"/>
        <w:r w:rsidRPr="00452C1B">
          <w:rPr>
            <w:rFonts w:ascii="Times New Roman" w:eastAsia="Calibri" w:hAnsi="Times New Roman"/>
            <w:lang w:eastAsia="lv-LV"/>
          </w:rPr>
          <w:t>et</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al</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Safety</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and</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immunogenicity</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of</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trivalent</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inactivated</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influenza</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vaccine</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infants</w:t>
        </w:r>
        <w:proofErr w:type="spellEnd"/>
        <w:r w:rsidRPr="00452C1B">
          <w:rPr>
            <w:rFonts w:ascii="Times New Roman" w:eastAsia="Calibri" w:hAnsi="Times New Roman"/>
            <w:lang w:eastAsia="lv-LV"/>
          </w:rPr>
          <w:t xml:space="preserve">. J </w:t>
        </w:r>
        <w:proofErr w:type="spellStart"/>
        <w:r w:rsidRPr="00452C1B">
          <w:rPr>
            <w:rFonts w:ascii="Times New Roman" w:eastAsia="Calibri" w:hAnsi="Times New Roman"/>
            <w:lang w:eastAsia="lv-LV"/>
          </w:rPr>
          <w:t>Infect</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Dis</w:t>
        </w:r>
        <w:proofErr w:type="spellEnd"/>
        <w:r w:rsidRPr="00452C1B">
          <w:rPr>
            <w:rFonts w:ascii="Times New Roman" w:eastAsia="Calibri" w:hAnsi="Times New Roman"/>
            <w:lang w:eastAsia="lv-LV"/>
          </w:rPr>
          <w:t xml:space="preserve"> 2008, 197:1448.</w:t>
        </w:r>
      </w:hyperlink>
    </w:p>
  </w:footnote>
  <w:footnote w:id="39">
    <w:p w:rsidR="004E1ED8" w:rsidRPr="00452C1B" w:rsidRDefault="004E1ED8" w:rsidP="00F13E64">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eastAsia="Calibri" w:hAnsi="Times New Roman"/>
          <w:lang w:eastAsia="lv-LV"/>
        </w:rPr>
        <w:t>Fiore</w:t>
      </w:r>
      <w:proofErr w:type="spellEnd"/>
      <w:r w:rsidRPr="00452C1B">
        <w:rPr>
          <w:rFonts w:ascii="Times New Roman" w:eastAsia="Calibri" w:hAnsi="Times New Roman"/>
          <w:lang w:eastAsia="lv-LV"/>
        </w:rPr>
        <w:t xml:space="preserve">, AE, </w:t>
      </w:r>
      <w:proofErr w:type="spellStart"/>
      <w:r w:rsidRPr="00452C1B">
        <w:rPr>
          <w:rFonts w:ascii="Times New Roman" w:eastAsia="Calibri" w:hAnsi="Times New Roman"/>
          <w:lang w:eastAsia="lv-LV"/>
        </w:rPr>
        <w:t>Uyeki</w:t>
      </w:r>
      <w:proofErr w:type="spellEnd"/>
      <w:r w:rsidRPr="00452C1B">
        <w:rPr>
          <w:rFonts w:ascii="Times New Roman" w:eastAsia="Calibri" w:hAnsi="Times New Roman"/>
          <w:lang w:eastAsia="lv-LV"/>
        </w:rPr>
        <w:t xml:space="preserve">, TM, </w:t>
      </w:r>
      <w:proofErr w:type="spellStart"/>
      <w:r w:rsidRPr="00452C1B">
        <w:rPr>
          <w:rFonts w:ascii="Times New Roman" w:eastAsia="Calibri" w:hAnsi="Times New Roman"/>
          <w:lang w:eastAsia="lv-LV"/>
        </w:rPr>
        <w:t>Broder</w:t>
      </w:r>
      <w:proofErr w:type="spellEnd"/>
      <w:r w:rsidRPr="00452C1B">
        <w:rPr>
          <w:rFonts w:ascii="Times New Roman" w:eastAsia="Calibri" w:hAnsi="Times New Roman"/>
          <w:lang w:eastAsia="lv-LV"/>
        </w:rPr>
        <w:t xml:space="preserve">, K, </w:t>
      </w:r>
      <w:proofErr w:type="spellStart"/>
      <w:r w:rsidRPr="00452C1B">
        <w:rPr>
          <w:rFonts w:ascii="Times New Roman" w:eastAsia="Calibri" w:hAnsi="Times New Roman"/>
          <w:lang w:eastAsia="lv-LV"/>
        </w:rPr>
        <w:t>Finelli</w:t>
      </w:r>
      <w:proofErr w:type="spellEnd"/>
      <w:r w:rsidRPr="00452C1B">
        <w:rPr>
          <w:rFonts w:ascii="Times New Roman" w:eastAsia="Calibri" w:hAnsi="Times New Roman"/>
          <w:lang w:eastAsia="lv-LV"/>
        </w:rPr>
        <w:t xml:space="preserve">, L, </w:t>
      </w:r>
      <w:proofErr w:type="spellStart"/>
      <w:r w:rsidRPr="00452C1B">
        <w:rPr>
          <w:rFonts w:ascii="Times New Roman" w:eastAsia="Calibri" w:hAnsi="Times New Roman"/>
          <w:lang w:eastAsia="lv-LV"/>
        </w:rPr>
        <w:t>Euler</w:t>
      </w:r>
      <w:proofErr w:type="spellEnd"/>
      <w:r w:rsidRPr="00452C1B">
        <w:rPr>
          <w:rFonts w:ascii="Times New Roman" w:eastAsia="Calibri" w:hAnsi="Times New Roman"/>
          <w:lang w:eastAsia="lv-LV"/>
        </w:rPr>
        <w:t xml:space="preserve">, GL, </w:t>
      </w:r>
      <w:proofErr w:type="spellStart"/>
      <w:r w:rsidRPr="00452C1B">
        <w:rPr>
          <w:rFonts w:ascii="Times New Roman" w:eastAsia="Calibri" w:hAnsi="Times New Roman"/>
          <w:lang w:eastAsia="lv-LV"/>
        </w:rPr>
        <w:t>Singleton</w:t>
      </w:r>
      <w:proofErr w:type="spellEnd"/>
      <w:r w:rsidRPr="00452C1B">
        <w:rPr>
          <w:rFonts w:ascii="Times New Roman" w:eastAsia="Calibri" w:hAnsi="Times New Roman"/>
          <w:lang w:eastAsia="lv-LV"/>
        </w:rPr>
        <w:t xml:space="preserve">, JA, </w:t>
      </w:r>
      <w:proofErr w:type="spellStart"/>
      <w:r w:rsidRPr="00452C1B">
        <w:rPr>
          <w:rFonts w:ascii="Times New Roman" w:eastAsia="Calibri" w:hAnsi="Times New Roman"/>
          <w:lang w:eastAsia="lv-LV"/>
        </w:rPr>
        <w:t>et</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al</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Prevention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and</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control</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of</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influenza</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with</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vaccines</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recommendations</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of</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the</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Advisory</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Committee</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on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Immunization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Practices</w:t>
      </w:r>
      <w:proofErr w:type="spellEnd"/>
      <w:r w:rsidRPr="00452C1B">
        <w:rPr>
          <w:rFonts w:ascii="Times New Roman" w:eastAsia="Calibri" w:hAnsi="Times New Roman"/>
          <w:lang w:eastAsia="lv-LV"/>
        </w:rPr>
        <w:t xml:space="preserve"> (ACIP), 2010. MMWR </w:t>
      </w:r>
      <w:proofErr w:type="spellStart"/>
      <w:r w:rsidRPr="00452C1B">
        <w:rPr>
          <w:rFonts w:ascii="Times New Roman" w:eastAsia="Calibri" w:hAnsi="Times New Roman"/>
          <w:lang w:eastAsia="lv-LV"/>
        </w:rPr>
        <w:t>Recomm</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Rep</w:t>
      </w:r>
      <w:proofErr w:type="spellEnd"/>
      <w:r w:rsidRPr="00452C1B">
        <w:rPr>
          <w:rFonts w:ascii="Times New Roman" w:eastAsia="Calibri" w:hAnsi="Times New Roman"/>
          <w:lang w:eastAsia="lv-LV"/>
        </w:rPr>
        <w:t xml:space="preserve"> 2010, 59:1.</w:t>
      </w:r>
    </w:p>
  </w:footnote>
  <w:footnote w:id="40">
    <w:p w:rsidR="004E1ED8" w:rsidRPr="00452C1B" w:rsidRDefault="004E1ED8" w:rsidP="00F13E64">
      <w:pPr>
        <w:autoSpaceDE w:val="0"/>
        <w:autoSpaceDN w:val="0"/>
        <w:adjustRightInd w:val="0"/>
        <w:spacing w:after="0" w:line="240" w:lineRule="auto"/>
        <w:jc w:val="both"/>
        <w:rPr>
          <w:rFonts w:ascii="Times New Roman" w:eastAsia="Calibri" w:hAnsi="Times New Roman"/>
          <w:sz w:val="20"/>
          <w:szCs w:val="20"/>
          <w:lang w:eastAsia="lv-LV"/>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hyperlink r:id="rId6" w:history="1">
        <w:r w:rsidRPr="00452C1B">
          <w:rPr>
            <w:rFonts w:ascii="Times New Roman" w:eastAsia="Calibri" w:hAnsi="Times New Roman"/>
            <w:sz w:val="20"/>
            <w:szCs w:val="20"/>
            <w:lang w:eastAsia="lv-LV"/>
          </w:rPr>
          <w:t xml:space="preserve">Acs N, </w:t>
        </w:r>
        <w:proofErr w:type="spellStart"/>
        <w:r w:rsidRPr="00452C1B">
          <w:rPr>
            <w:rFonts w:ascii="Times New Roman" w:eastAsia="Calibri" w:hAnsi="Times New Roman"/>
            <w:sz w:val="20"/>
            <w:szCs w:val="20"/>
            <w:lang w:eastAsia="lv-LV"/>
          </w:rPr>
          <w:t>Bánhidy</w:t>
        </w:r>
        <w:proofErr w:type="spellEnd"/>
        <w:r w:rsidRPr="00452C1B">
          <w:rPr>
            <w:rFonts w:ascii="Times New Roman" w:eastAsia="Calibri" w:hAnsi="Times New Roman"/>
            <w:sz w:val="20"/>
            <w:szCs w:val="20"/>
            <w:lang w:eastAsia="lv-LV"/>
          </w:rPr>
          <w:t xml:space="preserve"> F, </w:t>
        </w:r>
        <w:proofErr w:type="spellStart"/>
        <w:r w:rsidRPr="00452C1B">
          <w:rPr>
            <w:rFonts w:ascii="Times New Roman" w:eastAsia="Calibri" w:hAnsi="Times New Roman"/>
            <w:sz w:val="20"/>
            <w:szCs w:val="20"/>
            <w:lang w:eastAsia="lv-LV"/>
          </w:rPr>
          <w:t>Puhó</w:t>
        </w:r>
        <w:proofErr w:type="spellEnd"/>
        <w:r w:rsidRPr="00452C1B">
          <w:rPr>
            <w:rFonts w:ascii="Times New Roman" w:eastAsia="Calibri" w:hAnsi="Times New Roman"/>
            <w:sz w:val="20"/>
            <w:szCs w:val="20"/>
            <w:lang w:eastAsia="lv-LV"/>
          </w:rPr>
          <w:t xml:space="preserve"> E, </w:t>
        </w:r>
        <w:proofErr w:type="spellStart"/>
        <w:r w:rsidRPr="00452C1B">
          <w:rPr>
            <w:rFonts w:ascii="Times New Roman" w:eastAsia="Calibri" w:hAnsi="Times New Roman"/>
            <w:sz w:val="20"/>
            <w:szCs w:val="20"/>
            <w:lang w:eastAsia="lv-LV"/>
          </w:rPr>
          <w:t>Czeizel</w:t>
        </w:r>
        <w:proofErr w:type="spellEnd"/>
        <w:r w:rsidRPr="00452C1B">
          <w:rPr>
            <w:rFonts w:ascii="Times New Roman" w:eastAsia="Calibri" w:hAnsi="Times New Roman"/>
            <w:sz w:val="20"/>
            <w:szCs w:val="20"/>
            <w:lang w:eastAsia="lv-LV"/>
          </w:rPr>
          <w:t xml:space="preserve"> AE. </w:t>
        </w:r>
        <w:proofErr w:type="spellStart"/>
        <w:r w:rsidRPr="00452C1B">
          <w:rPr>
            <w:rFonts w:ascii="Times New Roman" w:eastAsia="Calibri" w:hAnsi="Times New Roman"/>
            <w:sz w:val="20"/>
            <w:szCs w:val="20"/>
            <w:lang w:eastAsia="lv-LV"/>
          </w:rPr>
          <w:t>Maternal</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influenza</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during</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pregnancy</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and</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risk</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of</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congenital</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abnormalities</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in</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offspring</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Birth</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Defects</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Res</w:t>
        </w:r>
        <w:proofErr w:type="spellEnd"/>
        <w:r w:rsidRPr="00452C1B">
          <w:rPr>
            <w:rFonts w:ascii="Times New Roman" w:eastAsia="Calibri" w:hAnsi="Times New Roman"/>
            <w:sz w:val="20"/>
            <w:szCs w:val="20"/>
            <w:lang w:eastAsia="lv-LV"/>
          </w:rPr>
          <w:t xml:space="preserve"> A </w:t>
        </w:r>
        <w:proofErr w:type="spellStart"/>
        <w:r w:rsidRPr="00452C1B">
          <w:rPr>
            <w:rFonts w:ascii="Times New Roman" w:eastAsia="Calibri" w:hAnsi="Times New Roman"/>
            <w:sz w:val="20"/>
            <w:szCs w:val="20"/>
            <w:lang w:eastAsia="lv-LV"/>
          </w:rPr>
          <w:t>Clin</w:t>
        </w:r>
        <w:proofErr w:type="spellEnd"/>
        <w:r w:rsidRPr="00452C1B">
          <w:rPr>
            <w:rFonts w:ascii="Times New Roman" w:eastAsia="Calibri" w:hAnsi="Times New Roman"/>
            <w:sz w:val="20"/>
            <w:szCs w:val="20"/>
            <w:lang w:eastAsia="lv-LV"/>
          </w:rPr>
          <w:t xml:space="preserve"> Mol </w:t>
        </w:r>
        <w:proofErr w:type="spellStart"/>
        <w:r w:rsidRPr="00452C1B">
          <w:rPr>
            <w:rFonts w:ascii="Times New Roman" w:eastAsia="Calibri" w:hAnsi="Times New Roman"/>
            <w:sz w:val="20"/>
            <w:szCs w:val="20"/>
            <w:lang w:eastAsia="lv-LV"/>
          </w:rPr>
          <w:t>Teratol</w:t>
        </w:r>
        <w:proofErr w:type="spellEnd"/>
        <w:r w:rsidRPr="00452C1B">
          <w:rPr>
            <w:rFonts w:ascii="Times New Roman" w:eastAsia="Calibri" w:hAnsi="Times New Roman"/>
            <w:sz w:val="20"/>
            <w:szCs w:val="20"/>
            <w:lang w:eastAsia="lv-LV"/>
          </w:rPr>
          <w:t xml:space="preserve"> 2005and</w:t>
        </w:r>
      </w:hyperlink>
      <w:hyperlink r:id="rId7" w:history="1">
        <w:r w:rsidRPr="00452C1B">
          <w:rPr>
            <w:rFonts w:ascii="Times New Roman" w:eastAsia="Calibri" w:hAnsi="Times New Roman"/>
            <w:sz w:val="20"/>
            <w:szCs w:val="20"/>
            <w:lang w:eastAsia="lv-LV"/>
          </w:rPr>
          <w:t xml:space="preserve">Rasmussen SA, </w:t>
        </w:r>
        <w:proofErr w:type="spellStart"/>
        <w:r w:rsidRPr="00452C1B">
          <w:rPr>
            <w:rFonts w:ascii="Times New Roman" w:eastAsia="Calibri" w:hAnsi="Times New Roman"/>
            <w:sz w:val="20"/>
            <w:szCs w:val="20"/>
            <w:lang w:eastAsia="lv-LV"/>
          </w:rPr>
          <w:t>Jamieson</w:t>
        </w:r>
        <w:proofErr w:type="spellEnd"/>
        <w:r w:rsidRPr="00452C1B">
          <w:rPr>
            <w:rFonts w:ascii="Times New Roman" w:eastAsia="Calibri" w:hAnsi="Times New Roman"/>
            <w:sz w:val="20"/>
            <w:szCs w:val="20"/>
            <w:lang w:eastAsia="lv-LV"/>
          </w:rPr>
          <w:t xml:space="preserve"> DJ, </w:t>
        </w:r>
        <w:proofErr w:type="spellStart"/>
        <w:r w:rsidRPr="00452C1B">
          <w:rPr>
            <w:rFonts w:ascii="Times New Roman" w:eastAsia="Calibri" w:hAnsi="Times New Roman"/>
            <w:sz w:val="20"/>
            <w:szCs w:val="20"/>
            <w:lang w:eastAsia="lv-LV"/>
          </w:rPr>
          <w:t>Bresee</w:t>
        </w:r>
        <w:proofErr w:type="spellEnd"/>
        <w:r w:rsidRPr="00452C1B">
          <w:rPr>
            <w:rFonts w:ascii="Times New Roman" w:eastAsia="Calibri" w:hAnsi="Times New Roman"/>
            <w:sz w:val="20"/>
            <w:szCs w:val="20"/>
            <w:lang w:eastAsia="lv-LV"/>
          </w:rPr>
          <w:t xml:space="preserve"> JS. </w:t>
        </w:r>
        <w:proofErr w:type="spellStart"/>
        <w:r w:rsidRPr="00452C1B">
          <w:rPr>
            <w:rFonts w:ascii="Times New Roman" w:eastAsia="Calibri" w:hAnsi="Times New Roman"/>
            <w:sz w:val="20"/>
            <w:szCs w:val="20"/>
            <w:lang w:eastAsia="lv-LV"/>
          </w:rPr>
          <w:t>Pandemic</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influenza</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and</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pregnant</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women</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Emerg</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Infect</w:t>
        </w:r>
        <w:proofErr w:type="spellEnd"/>
        <w:r w:rsidRPr="00452C1B">
          <w:rPr>
            <w:rFonts w:ascii="Times New Roman" w:eastAsia="Calibri" w:hAnsi="Times New Roman"/>
            <w:sz w:val="20"/>
            <w:szCs w:val="20"/>
            <w:lang w:eastAsia="lv-LV"/>
          </w:rPr>
          <w:t xml:space="preserve"> </w:t>
        </w:r>
        <w:proofErr w:type="spellStart"/>
        <w:r w:rsidRPr="00452C1B">
          <w:rPr>
            <w:rFonts w:ascii="Times New Roman" w:eastAsia="Calibri" w:hAnsi="Times New Roman"/>
            <w:sz w:val="20"/>
            <w:szCs w:val="20"/>
            <w:lang w:eastAsia="lv-LV"/>
          </w:rPr>
          <w:t>Dis</w:t>
        </w:r>
        <w:proofErr w:type="spellEnd"/>
        <w:r w:rsidRPr="00452C1B">
          <w:rPr>
            <w:rFonts w:ascii="Times New Roman" w:eastAsia="Calibri" w:hAnsi="Times New Roman"/>
            <w:sz w:val="20"/>
            <w:szCs w:val="20"/>
            <w:lang w:eastAsia="lv-LV"/>
          </w:rPr>
          <w:t xml:space="preserve"> 2008.</w:t>
        </w:r>
      </w:hyperlink>
    </w:p>
  </w:footnote>
  <w:footnote w:id="41">
    <w:p w:rsidR="004E1ED8" w:rsidRPr="00722E56" w:rsidRDefault="004E1ED8" w:rsidP="00722E56">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hyperlink r:id="rId8" w:history="1">
        <w:proofErr w:type="spellStart"/>
        <w:r w:rsidRPr="00452C1B">
          <w:rPr>
            <w:rFonts w:ascii="Times New Roman" w:eastAsia="Calibri" w:hAnsi="Times New Roman"/>
            <w:lang w:eastAsia="lv-LV"/>
          </w:rPr>
          <w:t>Mosby</w:t>
        </w:r>
        <w:proofErr w:type="spellEnd"/>
        <w:r w:rsidRPr="00452C1B">
          <w:rPr>
            <w:rFonts w:ascii="Times New Roman" w:eastAsia="Calibri" w:hAnsi="Times New Roman"/>
            <w:lang w:eastAsia="lv-LV"/>
          </w:rPr>
          <w:t xml:space="preserve"> LG, </w:t>
        </w:r>
        <w:proofErr w:type="spellStart"/>
        <w:r w:rsidRPr="00452C1B">
          <w:rPr>
            <w:rFonts w:ascii="Times New Roman" w:eastAsia="Calibri" w:hAnsi="Times New Roman"/>
            <w:lang w:eastAsia="lv-LV"/>
          </w:rPr>
          <w:t>Rasmussen</w:t>
        </w:r>
        <w:proofErr w:type="spellEnd"/>
        <w:r w:rsidRPr="00452C1B">
          <w:rPr>
            <w:rFonts w:ascii="Times New Roman" w:eastAsia="Calibri" w:hAnsi="Times New Roman"/>
            <w:lang w:eastAsia="lv-LV"/>
          </w:rPr>
          <w:t xml:space="preserve"> SA, </w:t>
        </w:r>
        <w:proofErr w:type="spellStart"/>
        <w:r w:rsidRPr="00452C1B">
          <w:rPr>
            <w:rFonts w:ascii="Times New Roman" w:eastAsia="Calibri" w:hAnsi="Times New Roman"/>
            <w:lang w:eastAsia="lv-LV"/>
          </w:rPr>
          <w:t>Jamieson</w:t>
        </w:r>
        <w:proofErr w:type="spellEnd"/>
        <w:r w:rsidRPr="00452C1B">
          <w:rPr>
            <w:rFonts w:ascii="Times New Roman" w:eastAsia="Calibri" w:hAnsi="Times New Roman"/>
            <w:lang w:eastAsia="lv-LV"/>
          </w:rPr>
          <w:t xml:space="preserve"> DJ. 2009 </w:t>
        </w:r>
        <w:proofErr w:type="spellStart"/>
        <w:r w:rsidRPr="00452C1B">
          <w:rPr>
            <w:rFonts w:ascii="Times New Roman" w:eastAsia="Calibri" w:hAnsi="Times New Roman"/>
            <w:lang w:eastAsia="lv-LV"/>
          </w:rPr>
          <w:t>pandemic</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influenza</w:t>
        </w:r>
        <w:proofErr w:type="spellEnd"/>
        <w:r w:rsidRPr="00452C1B">
          <w:rPr>
            <w:rFonts w:ascii="Times New Roman" w:eastAsia="Calibri" w:hAnsi="Times New Roman"/>
            <w:lang w:eastAsia="lv-LV"/>
          </w:rPr>
          <w:t xml:space="preserve"> A (H1N1) </w:t>
        </w:r>
        <w:proofErr w:type="spellStart"/>
        <w:r w:rsidRPr="00452C1B">
          <w:rPr>
            <w:rFonts w:ascii="Times New Roman" w:eastAsia="Calibri" w:hAnsi="Times New Roman"/>
            <w:lang w:eastAsia="lv-LV"/>
          </w:rPr>
          <w:t>in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pregnancy</w:t>
        </w:r>
        <w:proofErr w:type="spellEnd"/>
        <w:r w:rsidRPr="00452C1B">
          <w:rPr>
            <w:rFonts w:ascii="Times New Roman" w:eastAsia="Calibri" w:hAnsi="Times New Roman"/>
            <w:lang w:eastAsia="lv-LV"/>
          </w:rPr>
          <w:t xml:space="preserve">: a </w:t>
        </w:r>
        <w:proofErr w:type="spellStart"/>
        <w:r w:rsidRPr="00452C1B">
          <w:rPr>
            <w:rFonts w:ascii="Times New Roman" w:eastAsia="Calibri" w:hAnsi="Times New Roman"/>
            <w:lang w:eastAsia="lv-LV"/>
          </w:rPr>
          <w:t>systematic</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review</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of</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the</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literature</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Am</w:t>
        </w:r>
        <w:proofErr w:type="spellEnd"/>
        <w:r w:rsidRPr="00452C1B">
          <w:rPr>
            <w:rFonts w:ascii="Times New Roman" w:eastAsia="Calibri" w:hAnsi="Times New Roman"/>
            <w:lang w:eastAsia="lv-LV"/>
          </w:rPr>
          <w:t xml:space="preserve"> J </w:t>
        </w:r>
        <w:proofErr w:type="spellStart"/>
        <w:r w:rsidRPr="00452C1B">
          <w:rPr>
            <w:rFonts w:ascii="Times New Roman" w:eastAsia="Calibri" w:hAnsi="Times New Roman"/>
            <w:lang w:eastAsia="lv-LV"/>
          </w:rPr>
          <w:t>Obstet</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Gynecol</w:t>
        </w:r>
        <w:proofErr w:type="spellEnd"/>
        <w:r w:rsidRPr="00452C1B">
          <w:rPr>
            <w:rFonts w:ascii="Times New Roman" w:eastAsia="Calibri" w:hAnsi="Times New Roman"/>
            <w:lang w:eastAsia="lv-LV"/>
          </w:rPr>
          <w:t xml:space="preserve"> 2011,205:10.</w:t>
        </w:r>
      </w:hyperlink>
    </w:p>
  </w:footnote>
  <w:footnote w:id="42">
    <w:p w:rsidR="004E1ED8" w:rsidRPr="00452C1B" w:rsidRDefault="004E1ED8" w:rsidP="00722E56">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Ministru kabineta 2011.gada 18.februāra rīkojums Nr.65 „Par ģimenes valsts politikas pamatnostādnes </w:t>
      </w:r>
      <w:r w:rsidRPr="00452C1B">
        <w:rPr>
          <w:rFonts w:ascii="Times New Roman" w:hAnsi="Times New Roman"/>
        </w:rPr>
        <w:br/>
        <w:t>2011.–2017.gadam”.</w:t>
      </w:r>
    </w:p>
  </w:footnote>
  <w:footnote w:id="43">
    <w:p w:rsidR="004E1ED8" w:rsidRPr="00452C1B" w:rsidRDefault="004E1ED8" w:rsidP="00C449BA">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„Latvijas iedzīvotāju reproduktīvā veselība. Pārskats par situāciju Latvijā (2003 – 2011)”, publicēts 2011.gadā, pieejams </w:t>
      </w:r>
      <w:hyperlink r:id="rId9" w:history="1">
        <w:r w:rsidRPr="00452C1B">
          <w:rPr>
            <w:rStyle w:val="Hyperlink"/>
            <w:rFonts w:ascii="Times New Roman" w:hAnsi="Times New Roman"/>
          </w:rPr>
          <w:t>www.papardeszieds.lv</w:t>
        </w:r>
      </w:hyperlink>
      <w:r w:rsidRPr="00452C1B">
        <w:rPr>
          <w:rFonts w:ascii="Times New Roman" w:hAnsi="Times New Roman"/>
        </w:rPr>
        <w:t>.</w:t>
      </w:r>
    </w:p>
  </w:footnote>
  <w:footnote w:id="44">
    <w:p w:rsidR="004E1ED8" w:rsidRPr="00452C1B" w:rsidRDefault="004E1ED8">
      <w:pPr>
        <w:pStyle w:val="FootnoteText"/>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r w:rsidRPr="00452C1B">
        <w:rPr>
          <w:rFonts w:ascii="Times New Roman" w:eastAsia="Calibri" w:hAnsi="Times New Roman"/>
          <w:color w:val="000000"/>
          <w:lang w:eastAsia="lv-LV"/>
        </w:rPr>
        <w:t>2000.gada 23.marta likuma "Fizisko personu datu aizsardzības likums" 11.panta 5.punkts.</w:t>
      </w:r>
    </w:p>
  </w:footnote>
  <w:footnote w:id="45">
    <w:p w:rsidR="004E1ED8" w:rsidRPr="00452C1B" w:rsidRDefault="004E1ED8" w:rsidP="0042231E">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2003.gada PVO ziņojums „Vardarbība un veselība” un 2006.gada „Sliktas apiešanās pret bērniem novēršanai: rekomendācijas pasākumiem un pētījumiem” „</w:t>
      </w:r>
      <w:proofErr w:type="spellStart"/>
      <w:r w:rsidRPr="00452C1B">
        <w:rPr>
          <w:rFonts w:ascii="Times New Roman" w:eastAsia="Calibri" w:hAnsi="Times New Roman"/>
          <w:lang w:eastAsia="lv-LV"/>
        </w:rPr>
        <w:t>Preventing</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child</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maltreatment</w:t>
      </w:r>
      <w:proofErr w:type="spellEnd"/>
      <w:r w:rsidRPr="00452C1B">
        <w:rPr>
          <w:rFonts w:ascii="Times New Roman" w:eastAsia="Calibri" w:hAnsi="Times New Roman"/>
          <w:lang w:eastAsia="lv-LV"/>
        </w:rPr>
        <w:t xml:space="preserve">: a </w:t>
      </w:r>
      <w:proofErr w:type="spellStart"/>
      <w:r w:rsidRPr="00452C1B">
        <w:rPr>
          <w:rFonts w:ascii="Times New Roman" w:eastAsia="Calibri" w:hAnsi="Times New Roman"/>
          <w:lang w:eastAsia="lv-LV"/>
        </w:rPr>
        <w:t>guide</w:t>
      </w:r>
      <w:proofErr w:type="spellEnd"/>
      <w:r w:rsidRPr="00452C1B">
        <w:rPr>
          <w:rFonts w:ascii="Times New Roman" w:eastAsia="Calibri" w:hAnsi="Times New Roman"/>
          <w:lang w:eastAsia="lv-LV"/>
        </w:rPr>
        <w:t xml:space="preserve"> to </w:t>
      </w:r>
      <w:proofErr w:type="spellStart"/>
      <w:r w:rsidRPr="00452C1B">
        <w:rPr>
          <w:rFonts w:ascii="Times New Roman" w:eastAsia="Calibri" w:hAnsi="Times New Roman"/>
          <w:lang w:eastAsia="lv-LV"/>
        </w:rPr>
        <w:t>taking</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action</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and</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generating</w:t>
      </w:r>
      <w:proofErr w:type="spellEnd"/>
      <w:r w:rsidRPr="00452C1B">
        <w:rPr>
          <w:rFonts w:ascii="Times New Roman" w:eastAsia="Calibri" w:hAnsi="Times New Roman"/>
          <w:lang w:eastAsia="lv-LV"/>
        </w:rPr>
        <w:t xml:space="preserve"> </w:t>
      </w:r>
      <w:proofErr w:type="spellStart"/>
      <w:r w:rsidRPr="00452C1B">
        <w:rPr>
          <w:rFonts w:ascii="Times New Roman" w:eastAsia="Calibri" w:hAnsi="Times New Roman"/>
          <w:lang w:eastAsia="lv-LV"/>
        </w:rPr>
        <w:t>evidence</w:t>
      </w:r>
      <w:proofErr w:type="spellEnd"/>
      <w:r w:rsidRPr="00452C1B">
        <w:rPr>
          <w:rFonts w:ascii="Times New Roman" w:eastAsia="Calibri" w:hAnsi="Times New Roman"/>
          <w:lang w:eastAsia="lv-LV"/>
        </w:rPr>
        <w:t>”.</w:t>
      </w:r>
    </w:p>
  </w:footnote>
  <w:footnote w:id="46">
    <w:p w:rsidR="004E1ED8" w:rsidRPr="00452C1B" w:rsidRDefault="004E1ED8" w:rsidP="00B6250E">
      <w:pPr>
        <w:pStyle w:val="FootnoteText"/>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SPKC datu bāze.</w:t>
      </w:r>
    </w:p>
  </w:footnote>
  <w:footnote w:id="47">
    <w:p w:rsidR="004E1ED8" w:rsidRPr="00452C1B" w:rsidRDefault="004E1ED8">
      <w:pPr>
        <w:pStyle w:val="FootnoteText"/>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SPKC dati.</w:t>
      </w:r>
    </w:p>
  </w:footnote>
  <w:footnote w:id="48">
    <w:p w:rsidR="004E1ED8" w:rsidRPr="00452C1B" w:rsidRDefault="004E1ED8">
      <w:pPr>
        <w:pStyle w:val="FootnoteText"/>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Turpat.</w:t>
      </w:r>
    </w:p>
  </w:footnote>
  <w:footnote w:id="49">
    <w:p w:rsidR="004E1ED8" w:rsidRDefault="004E1ED8" w:rsidP="003B57AC">
      <w:pPr>
        <w:pStyle w:val="FootnoteText"/>
        <w:jc w:val="both"/>
      </w:pPr>
      <w:r w:rsidRPr="00452C1B">
        <w:rPr>
          <w:rStyle w:val="FootnoteReference"/>
          <w:rFonts w:ascii="Times New Roman" w:hAnsi="Times New Roman"/>
        </w:rPr>
        <w:footnoteRef/>
      </w:r>
      <w:r w:rsidRPr="00452C1B">
        <w:rPr>
          <w:rFonts w:ascii="Times New Roman" w:hAnsi="Times New Roman"/>
        </w:rPr>
        <w:t xml:space="preserve"> Turpat.</w:t>
      </w:r>
    </w:p>
  </w:footnote>
  <w:footnote w:id="50">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SPKC dati.</w:t>
      </w:r>
    </w:p>
  </w:footnote>
  <w:footnote w:id="51">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Turpat.</w:t>
      </w:r>
    </w:p>
  </w:footnote>
  <w:footnote w:id="52">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PVO, </w:t>
      </w:r>
      <w:proofErr w:type="spellStart"/>
      <w:r w:rsidRPr="00452C1B">
        <w:rPr>
          <w:rFonts w:ascii="Times New Roman" w:hAnsi="Times New Roman"/>
        </w:rPr>
        <w:t>European</w:t>
      </w:r>
      <w:proofErr w:type="spellEnd"/>
      <w:r w:rsidRPr="00452C1B">
        <w:rPr>
          <w:rFonts w:ascii="Times New Roman" w:hAnsi="Times New Roman"/>
        </w:rPr>
        <w:t xml:space="preserve"> </w:t>
      </w:r>
      <w:proofErr w:type="spellStart"/>
      <w:r w:rsidRPr="00452C1B">
        <w:rPr>
          <w:rFonts w:ascii="Times New Roman" w:hAnsi="Times New Roman"/>
        </w:rPr>
        <w:t>Health</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All</w:t>
      </w:r>
      <w:proofErr w:type="spellEnd"/>
      <w:r w:rsidRPr="00452C1B">
        <w:rPr>
          <w:rFonts w:ascii="Times New Roman" w:hAnsi="Times New Roman"/>
        </w:rPr>
        <w:t xml:space="preserve"> datu bāzes dati.</w:t>
      </w:r>
    </w:p>
  </w:footnote>
  <w:footnote w:id="53">
    <w:p w:rsidR="004E1ED8" w:rsidRPr="00CF779F"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Ministru kabineta 2011.gada 5.oktobra rīkojums Nr.504 „Par Sabiedrības veselības pamatnostādnēm 2011.-2017.gadam”.</w:t>
      </w:r>
    </w:p>
  </w:footnote>
  <w:footnote w:id="54">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Apstiprināta 2010.gada 10.jūnija Saeimas sēdē (Latvijas Vēstnesis nr.101, 29.06.2010.).</w:t>
      </w:r>
    </w:p>
  </w:footnote>
  <w:footnote w:id="55">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Ministru kabineta 2006.gada 4.jūlija noteikumi Nr.564 „Noteikumi par Latvijas Nacionālo attīstības plānu 2007.-2013.gadam”.</w:t>
      </w:r>
    </w:p>
  </w:footnote>
  <w:footnote w:id="56">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Ministra kabineta 2010.gada 9.aprīļa rīkojums Nr.203 „Latvijas Stratēģiskās attīstības plāns 2010.-2013.gadam”.</w:t>
      </w:r>
    </w:p>
  </w:footnote>
  <w:footnote w:id="57">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Ministru kabineta 2011.gada 18.februāra rīkojums Nr.65 „Par Ģimenes valsts politikas pamatnostādnēm 2011.-2017.gadam”.</w:t>
      </w:r>
    </w:p>
  </w:footnote>
  <w:footnote w:id="58">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Ministru kabineta 2010.gada 9.jūnija rīkojums Nr.324 „Par plānu „Bērniem piemērota Latvija 2010.-2012.gadam””.</w:t>
      </w:r>
    </w:p>
  </w:footnote>
  <w:footnote w:id="59">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Ministru kabineta 2009.gada 27.augusta rīkojums Nr.589 „Par Jaunatnes politikas valsts programmu 2009.-2013.gadam”.</w:t>
      </w:r>
    </w:p>
  </w:footnote>
  <w:footnote w:id="60">
    <w:p w:rsidR="004E1ED8" w:rsidRPr="00AF6906"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Ministru kabineta 2007.gada 13.aprīļa rīkojums Nr.209 „Par ceļu satiksmes drošības programma 2007.-2013.gadam”.</w:t>
      </w:r>
    </w:p>
  </w:footnote>
  <w:footnote w:id="61">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Ziņojums par Tūkstošgades attīstības mērķiem Latvijā, LR Ārlietu ministrija un ANO Latvijā, 2005. </w:t>
      </w:r>
    </w:p>
  </w:footnote>
  <w:footnote w:id="62">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hyperlink r:id="rId10" w:history="1">
        <w:r w:rsidRPr="00452C1B">
          <w:rPr>
            <w:rStyle w:val="Hyperlink"/>
            <w:rFonts w:ascii="Times New Roman" w:hAnsi="Times New Roman"/>
          </w:rPr>
          <w:t>http://eur-lex.europa.eu/LexUriServ/LexUriServ.do?uri=OJ:C:2000:218:0008:0009:EN:PDF</w:t>
        </w:r>
      </w:hyperlink>
      <w:r w:rsidRPr="00452C1B">
        <w:rPr>
          <w:rFonts w:ascii="Times New Roman" w:hAnsi="Times New Roman"/>
        </w:rPr>
        <w:t>.</w:t>
      </w:r>
    </w:p>
  </w:footnote>
  <w:footnote w:id="63">
    <w:p w:rsidR="004E1ED8" w:rsidRPr="00452C1B" w:rsidRDefault="004E1ED8" w:rsidP="003B57AC">
      <w:pPr>
        <w:spacing w:after="0" w:line="240" w:lineRule="auto"/>
        <w:jc w:val="both"/>
        <w:rPr>
          <w:rFonts w:ascii="Times New Roman" w:eastAsia="TimesNewRoman" w:hAnsi="Times New Roman"/>
          <w:sz w:val="20"/>
          <w:szCs w:val="20"/>
          <w:lang w:eastAsia="lv-LV"/>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sz w:val="20"/>
          <w:szCs w:val="20"/>
        </w:rPr>
        <w:t>White</w:t>
      </w:r>
      <w:proofErr w:type="spellEnd"/>
      <w:r w:rsidRPr="00452C1B">
        <w:rPr>
          <w:rFonts w:ascii="Times New Roman" w:hAnsi="Times New Roman"/>
          <w:sz w:val="20"/>
          <w:szCs w:val="20"/>
        </w:rPr>
        <w:t xml:space="preserve"> Paper. </w:t>
      </w:r>
      <w:proofErr w:type="spellStart"/>
      <w:r w:rsidRPr="00452C1B">
        <w:rPr>
          <w:rFonts w:ascii="Times New Roman" w:hAnsi="Times New Roman"/>
          <w:sz w:val="20"/>
          <w:szCs w:val="20"/>
        </w:rPr>
        <w:t>Together</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for</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Health</w:t>
      </w:r>
      <w:proofErr w:type="spellEnd"/>
      <w:r w:rsidRPr="00452C1B">
        <w:rPr>
          <w:rFonts w:ascii="Times New Roman" w:hAnsi="Times New Roman"/>
          <w:sz w:val="20"/>
          <w:szCs w:val="20"/>
        </w:rPr>
        <w:t xml:space="preserve">: A </w:t>
      </w:r>
      <w:proofErr w:type="spellStart"/>
      <w:r w:rsidRPr="00452C1B">
        <w:rPr>
          <w:rFonts w:ascii="Times New Roman" w:hAnsi="Times New Roman"/>
          <w:sz w:val="20"/>
          <w:szCs w:val="20"/>
        </w:rPr>
        <w:t>Strategic</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Approach</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for</w:t>
      </w:r>
      <w:proofErr w:type="spellEnd"/>
      <w:r w:rsidRPr="00452C1B">
        <w:rPr>
          <w:rFonts w:ascii="Times New Roman" w:hAnsi="Times New Roman"/>
          <w:sz w:val="20"/>
          <w:szCs w:val="20"/>
        </w:rPr>
        <w:t xml:space="preserve"> EU 2008-2013. </w:t>
      </w:r>
      <w:proofErr w:type="spellStart"/>
      <w:r w:rsidRPr="00452C1B">
        <w:rPr>
          <w:rFonts w:ascii="Times New Roman" w:eastAsia="TimesNewRoman" w:hAnsi="Times New Roman"/>
          <w:sz w:val="20"/>
          <w:szCs w:val="20"/>
          <w:lang w:eastAsia="lv-LV"/>
        </w:rPr>
        <w:t>Brussels</w:t>
      </w:r>
      <w:proofErr w:type="spellEnd"/>
      <w:r w:rsidRPr="00452C1B">
        <w:rPr>
          <w:rFonts w:ascii="Times New Roman" w:eastAsia="TimesNewRoman" w:hAnsi="Times New Roman"/>
          <w:sz w:val="20"/>
          <w:szCs w:val="20"/>
          <w:lang w:eastAsia="lv-LV"/>
        </w:rPr>
        <w:t xml:space="preserve">. </w:t>
      </w:r>
    </w:p>
  </w:footnote>
  <w:footnote w:id="64">
    <w:p w:rsidR="004E1ED8" w:rsidRPr="00452C1B" w:rsidRDefault="004E1ED8" w:rsidP="000B09B6">
      <w:pPr>
        <w:spacing w:after="0" w:line="240" w:lineRule="auto"/>
        <w:jc w:val="both"/>
        <w:rPr>
          <w:rFonts w:ascii="Times New Roman" w:hAnsi="Times New Roman"/>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sz w:val="20"/>
          <w:szCs w:val="20"/>
        </w:rPr>
        <w:t>Decision</w:t>
      </w:r>
      <w:proofErr w:type="spellEnd"/>
      <w:r w:rsidRPr="00452C1B">
        <w:rPr>
          <w:rFonts w:ascii="Times New Roman" w:hAnsi="Times New Roman"/>
          <w:sz w:val="20"/>
          <w:szCs w:val="20"/>
        </w:rPr>
        <w:t xml:space="preserve"> No 1350/2007/EC </w:t>
      </w:r>
      <w:proofErr w:type="spellStart"/>
      <w:r w:rsidRPr="00452C1B">
        <w:rPr>
          <w:rFonts w:ascii="Times New Roman" w:hAnsi="Times New Roman"/>
          <w:sz w:val="20"/>
          <w:szCs w:val="20"/>
        </w:rPr>
        <w:t>of</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the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European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Parliament</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and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of</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the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Council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of</w:t>
      </w:r>
      <w:proofErr w:type="spellEnd"/>
      <w:r w:rsidRPr="00452C1B">
        <w:rPr>
          <w:rFonts w:ascii="Times New Roman" w:hAnsi="Times New Roman"/>
          <w:sz w:val="20"/>
          <w:szCs w:val="20"/>
        </w:rPr>
        <w:t xml:space="preserve"> 23 </w:t>
      </w:r>
      <w:proofErr w:type="spellStart"/>
      <w:r w:rsidRPr="00452C1B">
        <w:rPr>
          <w:rFonts w:ascii="Times New Roman" w:hAnsi="Times New Roman"/>
          <w:sz w:val="20"/>
          <w:szCs w:val="20"/>
        </w:rPr>
        <w:t>October</w:t>
      </w:r>
      <w:proofErr w:type="spellEnd"/>
      <w:r w:rsidRPr="00452C1B">
        <w:rPr>
          <w:rFonts w:ascii="Times New Roman" w:hAnsi="Times New Roman"/>
          <w:sz w:val="20"/>
          <w:szCs w:val="20"/>
        </w:rPr>
        <w:t xml:space="preserve"> 2007 </w:t>
      </w:r>
      <w:proofErr w:type="spellStart"/>
      <w:r w:rsidRPr="00452C1B">
        <w:rPr>
          <w:rFonts w:ascii="Times New Roman" w:hAnsi="Times New Roman"/>
          <w:sz w:val="20"/>
          <w:szCs w:val="20"/>
        </w:rPr>
        <w:t>establishing</w:t>
      </w:r>
      <w:proofErr w:type="spellEnd"/>
      <w:r w:rsidRPr="00452C1B">
        <w:rPr>
          <w:rFonts w:ascii="Times New Roman" w:hAnsi="Times New Roman"/>
          <w:sz w:val="20"/>
          <w:szCs w:val="20"/>
        </w:rPr>
        <w:t xml:space="preserve"> a </w:t>
      </w:r>
      <w:proofErr w:type="spellStart"/>
      <w:r w:rsidRPr="00452C1B">
        <w:rPr>
          <w:rFonts w:ascii="Times New Roman" w:hAnsi="Times New Roman"/>
          <w:sz w:val="20"/>
          <w:szCs w:val="20"/>
        </w:rPr>
        <w:t>second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programme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of</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Community</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action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in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the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field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of</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health</w:t>
      </w:r>
      <w:proofErr w:type="spellEnd"/>
      <w:r w:rsidRPr="00452C1B">
        <w:rPr>
          <w:rFonts w:ascii="Times New Roman" w:hAnsi="Times New Roman"/>
          <w:sz w:val="20"/>
          <w:szCs w:val="20"/>
        </w:rPr>
        <w:t xml:space="preserve"> (2008 to 2013).</w:t>
      </w:r>
    </w:p>
  </w:footnote>
  <w:footnote w:id="65">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bCs/>
        </w:rPr>
        <w:t>European</w:t>
      </w:r>
      <w:proofErr w:type="spellEnd"/>
      <w:r w:rsidRPr="00452C1B">
        <w:rPr>
          <w:rFonts w:ascii="Times New Roman" w:hAnsi="Times New Roman"/>
          <w:bCs/>
        </w:rPr>
        <w:t xml:space="preserve"> </w:t>
      </w:r>
      <w:proofErr w:type="spellStart"/>
      <w:r w:rsidRPr="00452C1B">
        <w:rPr>
          <w:rFonts w:ascii="Times New Roman" w:hAnsi="Times New Roman"/>
          <w:bCs/>
        </w:rPr>
        <w:t>Parliament</w:t>
      </w:r>
      <w:proofErr w:type="spellEnd"/>
      <w:r w:rsidRPr="00452C1B">
        <w:rPr>
          <w:rFonts w:ascii="Times New Roman" w:hAnsi="Times New Roman"/>
          <w:bCs/>
        </w:rPr>
        <w:t xml:space="preserve"> </w:t>
      </w:r>
      <w:proofErr w:type="spellStart"/>
      <w:r w:rsidRPr="00452C1B">
        <w:rPr>
          <w:rFonts w:ascii="Times New Roman" w:hAnsi="Times New Roman"/>
          <w:bCs/>
        </w:rPr>
        <w:t>resolution</w:t>
      </w:r>
      <w:proofErr w:type="spellEnd"/>
      <w:r w:rsidRPr="00452C1B">
        <w:rPr>
          <w:rFonts w:ascii="Times New Roman" w:hAnsi="Times New Roman"/>
          <w:bCs/>
        </w:rPr>
        <w:t xml:space="preserve"> </w:t>
      </w:r>
      <w:proofErr w:type="spellStart"/>
      <w:r w:rsidRPr="00452C1B">
        <w:rPr>
          <w:rFonts w:ascii="Times New Roman" w:hAnsi="Times New Roman"/>
          <w:bCs/>
        </w:rPr>
        <w:t>of</w:t>
      </w:r>
      <w:proofErr w:type="spellEnd"/>
      <w:r w:rsidRPr="00452C1B">
        <w:rPr>
          <w:rFonts w:ascii="Times New Roman" w:hAnsi="Times New Roman"/>
          <w:bCs/>
        </w:rPr>
        <w:t xml:space="preserve"> 5 </w:t>
      </w:r>
      <w:proofErr w:type="spellStart"/>
      <w:r w:rsidRPr="00452C1B">
        <w:rPr>
          <w:rFonts w:ascii="Times New Roman" w:hAnsi="Times New Roman"/>
          <w:bCs/>
        </w:rPr>
        <w:t>September</w:t>
      </w:r>
      <w:proofErr w:type="spellEnd"/>
      <w:r w:rsidRPr="00452C1B">
        <w:rPr>
          <w:rFonts w:ascii="Times New Roman" w:hAnsi="Times New Roman"/>
          <w:bCs/>
        </w:rPr>
        <w:t xml:space="preserve"> 2007 </w:t>
      </w:r>
      <w:proofErr w:type="spellStart"/>
      <w:r w:rsidRPr="00452C1B">
        <w:rPr>
          <w:rFonts w:ascii="Times New Roman" w:hAnsi="Times New Roman"/>
          <w:bCs/>
        </w:rPr>
        <w:t>on</w:t>
      </w:r>
      <w:proofErr w:type="spellEnd"/>
      <w:r w:rsidRPr="00452C1B">
        <w:rPr>
          <w:rFonts w:ascii="Times New Roman" w:hAnsi="Times New Roman"/>
          <w:bCs/>
        </w:rPr>
        <w:t xml:space="preserve"> </w:t>
      </w:r>
      <w:proofErr w:type="spellStart"/>
      <w:r w:rsidRPr="00452C1B">
        <w:rPr>
          <w:rFonts w:ascii="Times New Roman" w:hAnsi="Times New Roman"/>
          <w:bCs/>
        </w:rPr>
        <w:t>an</w:t>
      </w:r>
      <w:proofErr w:type="spellEnd"/>
      <w:r w:rsidRPr="00452C1B">
        <w:rPr>
          <w:rFonts w:ascii="Times New Roman" w:hAnsi="Times New Roman"/>
          <w:bCs/>
        </w:rPr>
        <w:t xml:space="preserve"> </w:t>
      </w:r>
      <w:proofErr w:type="spellStart"/>
      <w:r w:rsidRPr="00452C1B">
        <w:rPr>
          <w:rFonts w:ascii="Times New Roman" w:hAnsi="Times New Roman"/>
          <w:bCs/>
        </w:rPr>
        <w:t>European</w:t>
      </w:r>
      <w:proofErr w:type="spellEnd"/>
      <w:r w:rsidRPr="00452C1B">
        <w:rPr>
          <w:rFonts w:ascii="Times New Roman" w:hAnsi="Times New Roman"/>
          <w:bCs/>
        </w:rPr>
        <w:t xml:space="preserve"> </w:t>
      </w:r>
      <w:proofErr w:type="spellStart"/>
      <w:r w:rsidRPr="00452C1B">
        <w:rPr>
          <w:rFonts w:ascii="Times New Roman" w:hAnsi="Times New Roman"/>
          <w:bCs/>
        </w:rPr>
        <w:t>Union</w:t>
      </w:r>
      <w:proofErr w:type="spellEnd"/>
      <w:r w:rsidRPr="00452C1B">
        <w:rPr>
          <w:rFonts w:ascii="Times New Roman" w:hAnsi="Times New Roman"/>
          <w:bCs/>
        </w:rPr>
        <w:t xml:space="preserve"> </w:t>
      </w:r>
      <w:proofErr w:type="spellStart"/>
      <w:r w:rsidRPr="00452C1B">
        <w:rPr>
          <w:rFonts w:ascii="Times New Roman" w:hAnsi="Times New Roman"/>
          <w:bCs/>
        </w:rPr>
        <w:t>strategy</w:t>
      </w:r>
      <w:proofErr w:type="spellEnd"/>
      <w:r w:rsidRPr="00452C1B">
        <w:rPr>
          <w:rFonts w:ascii="Times New Roman" w:hAnsi="Times New Roman"/>
          <w:bCs/>
        </w:rPr>
        <w:t xml:space="preserve"> to </w:t>
      </w:r>
      <w:proofErr w:type="spellStart"/>
      <w:r w:rsidRPr="00452C1B">
        <w:rPr>
          <w:rFonts w:ascii="Times New Roman" w:hAnsi="Times New Roman"/>
          <w:bCs/>
        </w:rPr>
        <w:t>support</w:t>
      </w:r>
      <w:proofErr w:type="spellEnd"/>
      <w:r w:rsidRPr="00452C1B">
        <w:rPr>
          <w:rFonts w:ascii="Times New Roman" w:hAnsi="Times New Roman"/>
          <w:bCs/>
        </w:rPr>
        <w:t xml:space="preserve"> </w:t>
      </w:r>
      <w:proofErr w:type="spellStart"/>
      <w:r w:rsidRPr="00452C1B">
        <w:rPr>
          <w:rFonts w:ascii="Times New Roman" w:hAnsi="Times New Roman"/>
          <w:bCs/>
        </w:rPr>
        <w:t>Member</w:t>
      </w:r>
      <w:proofErr w:type="spellEnd"/>
      <w:r w:rsidRPr="00452C1B">
        <w:rPr>
          <w:rFonts w:ascii="Times New Roman" w:hAnsi="Times New Roman"/>
          <w:bCs/>
        </w:rPr>
        <w:t xml:space="preserve"> </w:t>
      </w:r>
      <w:proofErr w:type="spellStart"/>
      <w:r w:rsidRPr="00452C1B">
        <w:rPr>
          <w:rFonts w:ascii="Times New Roman" w:hAnsi="Times New Roman"/>
          <w:bCs/>
        </w:rPr>
        <w:t>States</w:t>
      </w:r>
      <w:proofErr w:type="spellEnd"/>
      <w:r w:rsidRPr="00452C1B">
        <w:rPr>
          <w:rFonts w:ascii="Times New Roman" w:hAnsi="Times New Roman"/>
          <w:bCs/>
        </w:rPr>
        <w:t xml:space="preserve"> </w:t>
      </w:r>
      <w:proofErr w:type="spellStart"/>
      <w:r w:rsidRPr="00452C1B">
        <w:rPr>
          <w:rFonts w:ascii="Times New Roman" w:hAnsi="Times New Roman"/>
          <w:bCs/>
        </w:rPr>
        <w:t>in</w:t>
      </w:r>
      <w:proofErr w:type="spellEnd"/>
      <w:r w:rsidRPr="00452C1B">
        <w:rPr>
          <w:rFonts w:ascii="Times New Roman" w:hAnsi="Times New Roman"/>
          <w:bCs/>
        </w:rPr>
        <w:t xml:space="preserve"> </w:t>
      </w:r>
      <w:proofErr w:type="spellStart"/>
      <w:r w:rsidRPr="00452C1B">
        <w:rPr>
          <w:rFonts w:ascii="Times New Roman" w:hAnsi="Times New Roman"/>
          <w:bCs/>
        </w:rPr>
        <w:t>reducing</w:t>
      </w:r>
      <w:proofErr w:type="spellEnd"/>
      <w:r w:rsidRPr="00452C1B">
        <w:rPr>
          <w:rFonts w:ascii="Times New Roman" w:hAnsi="Times New Roman"/>
          <w:bCs/>
        </w:rPr>
        <w:t xml:space="preserve"> </w:t>
      </w:r>
      <w:proofErr w:type="spellStart"/>
      <w:r w:rsidRPr="00452C1B">
        <w:rPr>
          <w:rFonts w:ascii="Times New Roman" w:hAnsi="Times New Roman"/>
          <w:bCs/>
        </w:rPr>
        <w:t>alcohol-related</w:t>
      </w:r>
      <w:proofErr w:type="spellEnd"/>
      <w:r w:rsidRPr="00452C1B">
        <w:rPr>
          <w:rFonts w:ascii="Times New Roman" w:hAnsi="Times New Roman"/>
          <w:bCs/>
        </w:rPr>
        <w:t xml:space="preserve"> </w:t>
      </w:r>
      <w:proofErr w:type="spellStart"/>
      <w:r w:rsidRPr="00452C1B">
        <w:rPr>
          <w:rFonts w:ascii="Times New Roman" w:hAnsi="Times New Roman"/>
          <w:bCs/>
        </w:rPr>
        <w:t>harm</w:t>
      </w:r>
      <w:proofErr w:type="spellEnd"/>
      <w:r w:rsidRPr="00452C1B">
        <w:rPr>
          <w:rFonts w:ascii="Times New Roman" w:hAnsi="Times New Roman"/>
          <w:bCs/>
        </w:rPr>
        <w:t xml:space="preserve"> (</w:t>
      </w:r>
      <w:hyperlink r:id="rId11" w:history="1">
        <w:r w:rsidRPr="00452C1B">
          <w:rPr>
            <w:rFonts w:ascii="Times New Roman" w:hAnsi="Times New Roman"/>
            <w:bCs/>
          </w:rPr>
          <w:t>2007/2005(INI)</w:t>
        </w:r>
      </w:hyperlink>
      <w:r w:rsidRPr="00452C1B">
        <w:rPr>
          <w:rFonts w:ascii="Times New Roman" w:hAnsi="Times New Roman"/>
          <w:bCs/>
        </w:rPr>
        <w:t>).</w:t>
      </w:r>
    </w:p>
  </w:footnote>
  <w:footnote w:id="66">
    <w:p w:rsidR="004E1ED8" w:rsidRPr="00925A2D" w:rsidRDefault="004E1ED8" w:rsidP="003B57AC">
      <w:pPr>
        <w:spacing w:after="0" w:line="240" w:lineRule="auto"/>
        <w:jc w:val="both"/>
        <w:rPr>
          <w:rFonts w:ascii="Times New Roman" w:hAnsi="Times New Roman"/>
          <w:sz w:val="20"/>
          <w:szCs w:val="20"/>
        </w:rPr>
      </w:pPr>
      <w:r w:rsidRPr="00452C1B">
        <w:rPr>
          <w:rStyle w:val="FootnoteReference"/>
          <w:rFonts w:ascii="Times New Roman" w:hAnsi="Times New Roman"/>
          <w:sz w:val="20"/>
          <w:szCs w:val="20"/>
        </w:rPr>
        <w:footnoteRef/>
      </w:r>
      <w:hyperlink r:id="rId12" w:history="1">
        <w:r w:rsidRPr="00452C1B">
          <w:rPr>
            <w:rStyle w:val="Hyperlink"/>
            <w:rFonts w:ascii="Times New Roman" w:hAnsi="Times New Roman"/>
            <w:sz w:val="20"/>
            <w:szCs w:val="20"/>
          </w:rPr>
          <w:t>http://www.europarl.europa.eu/meetdocs/2004_2009/documents/com/com_com(2006)0625/com_com</w:t>
        </w:r>
      </w:hyperlink>
      <w:r w:rsidRPr="00452C1B">
        <w:rPr>
          <w:rFonts w:ascii="Times New Roman" w:hAnsi="Times New Roman"/>
          <w:sz w:val="20"/>
          <w:szCs w:val="20"/>
        </w:rPr>
        <w:t>.</w:t>
      </w:r>
    </w:p>
  </w:footnote>
  <w:footnote w:id="67">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bCs/>
          <w:kern w:val="36"/>
        </w:rPr>
        <w:t>Health</w:t>
      </w:r>
      <w:proofErr w:type="spellEnd"/>
      <w:r w:rsidRPr="00452C1B">
        <w:rPr>
          <w:rFonts w:ascii="Times New Roman" w:hAnsi="Times New Roman"/>
          <w:bCs/>
          <w:kern w:val="36"/>
        </w:rPr>
        <w:t xml:space="preserve"> </w:t>
      </w:r>
      <w:proofErr w:type="spellStart"/>
      <w:r w:rsidRPr="00452C1B">
        <w:rPr>
          <w:rFonts w:ascii="Times New Roman" w:hAnsi="Times New Roman"/>
          <w:bCs/>
          <w:kern w:val="36"/>
        </w:rPr>
        <w:t>For</w:t>
      </w:r>
      <w:proofErr w:type="spellEnd"/>
      <w:r w:rsidRPr="00452C1B">
        <w:rPr>
          <w:rFonts w:ascii="Times New Roman" w:hAnsi="Times New Roman"/>
          <w:bCs/>
          <w:kern w:val="36"/>
        </w:rPr>
        <w:t xml:space="preserve"> </w:t>
      </w:r>
      <w:proofErr w:type="spellStart"/>
      <w:r w:rsidRPr="00452C1B">
        <w:rPr>
          <w:rFonts w:ascii="Times New Roman" w:hAnsi="Times New Roman"/>
          <w:bCs/>
          <w:kern w:val="36"/>
        </w:rPr>
        <w:t>All</w:t>
      </w:r>
      <w:proofErr w:type="spellEnd"/>
      <w:r w:rsidRPr="00452C1B">
        <w:rPr>
          <w:rFonts w:ascii="Times New Roman" w:hAnsi="Times New Roman"/>
          <w:bCs/>
          <w:kern w:val="36"/>
        </w:rPr>
        <w:t xml:space="preserve"> </w:t>
      </w:r>
      <w:proofErr w:type="spellStart"/>
      <w:r w:rsidRPr="00452C1B">
        <w:rPr>
          <w:rFonts w:ascii="Times New Roman" w:hAnsi="Times New Roman"/>
          <w:bCs/>
          <w:kern w:val="36"/>
        </w:rPr>
        <w:t>in</w:t>
      </w:r>
      <w:proofErr w:type="spellEnd"/>
      <w:r w:rsidRPr="00452C1B">
        <w:rPr>
          <w:rFonts w:ascii="Times New Roman" w:hAnsi="Times New Roman"/>
          <w:bCs/>
          <w:kern w:val="36"/>
        </w:rPr>
        <w:t xml:space="preserve"> </w:t>
      </w:r>
      <w:proofErr w:type="spellStart"/>
      <w:r w:rsidRPr="00452C1B">
        <w:rPr>
          <w:rFonts w:ascii="Times New Roman" w:hAnsi="Times New Roman"/>
          <w:bCs/>
          <w:kern w:val="36"/>
        </w:rPr>
        <w:t>the</w:t>
      </w:r>
      <w:proofErr w:type="spellEnd"/>
      <w:r w:rsidRPr="00452C1B">
        <w:rPr>
          <w:rFonts w:ascii="Times New Roman" w:hAnsi="Times New Roman"/>
          <w:bCs/>
          <w:kern w:val="36"/>
        </w:rPr>
        <w:t xml:space="preserve"> 21st </w:t>
      </w:r>
      <w:proofErr w:type="spellStart"/>
      <w:r w:rsidRPr="00452C1B">
        <w:rPr>
          <w:rFonts w:ascii="Times New Roman" w:hAnsi="Times New Roman"/>
          <w:bCs/>
          <w:kern w:val="36"/>
        </w:rPr>
        <w:t>century</w:t>
      </w:r>
      <w:proofErr w:type="spellEnd"/>
      <w:r w:rsidRPr="00452C1B">
        <w:rPr>
          <w:rFonts w:ascii="Times New Roman" w:hAnsi="Times New Roman"/>
        </w:rPr>
        <w:t xml:space="preserve">. </w:t>
      </w:r>
      <w:proofErr w:type="spellStart"/>
      <w:r w:rsidRPr="00452C1B">
        <w:rPr>
          <w:rFonts w:ascii="Times New Roman" w:hAnsi="Times New Roman"/>
          <w:lang w:eastAsia="lv-LV"/>
        </w:rPr>
        <w:t>World</w:t>
      </w:r>
      <w:proofErr w:type="spellEnd"/>
      <w:r w:rsidRPr="00452C1B">
        <w:rPr>
          <w:rFonts w:ascii="Times New Roman" w:hAnsi="Times New Roman"/>
          <w:lang w:eastAsia="lv-LV"/>
        </w:rPr>
        <w:t xml:space="preserve"> </w:t>
      </w:r>
      <w:proofErr w:type="spellStart"/>
      <w:r w:rsidRPr="00452C1B">
        <w:rPr>
          <w:rFonts w:ascii="Times New Roman" w:hAnsi="Times New Roman"/>
          <w:lang w:eastAsia="lv-LV"/>
        </w:rPr>
        <w:t>Health</w:t>
      </w:r>
      <w:proofErr w:type="spellEnd"/>
      <w:r w:rsidRPr="00452C1B">
        <w:rPr>
          <w:rFonts w:ascii="Times New Roman" w:hAnsi="Times New Roman"/>
          <w:lang w:eastAsia="lv-LV"/>
        </w:rPr>
        <w:t xml:space="preserve"> </w:t>
      </w:r>
      <w:proofErr w:type="spellStart"/>
      <w:r w:rsidRPr="00452C1B">
        <w:rPr>
          <w:rFonts w:ascii="Times New Roman" w:hAnsi="Times New Roman"/>
          <w:lang w:eastAsia="lv-LV"/>
        </w:rPr>
        <w:t>Organization</w:t>
      </w:r>
      <w:proofErr w:type="spellEnd"/>
      <w:r w:rsidRPr="00452C1B">
        <w:rPr>
          <w:rFonts w:ascii="Times New Roman" w:hAnsi="Times New Roman"/>
          <w:lang w:eastAsia="lv-LV"/>
        </w:rPr>
        <w:t xml:space="preserve"> 1998.</w:t>
      </w:r>
    </w:p>
  </w:footnote>
  <w:footnote w:id="68">
    <w:p w:rsidR="004E1ED8" w:rsidRPr="00452C1B" w:rsidRDefault="004E1ED8" w:rsidP="003B57AC">
      <w:pPr>
        <w:spacing w:after="0" w:line="240" w:lineRule="auto"/>
        <w:jc w:val="both"/>
        <w:rPr>
          <w:rFonts w:ascii="Times New Roman" w:hAnsi="Times New Roman"/>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sz w:val="20"/>
          <w:szCs w:val="20"/>
        </w:rPr>
        <w:t>Global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Strategy</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for</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the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Prevention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and</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Control</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of</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Noncommunicable</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Diseases</w:t>
      </w:r>
      <w:proofErr w:type="spellEnd"/>
      <w:r w:rsidRPr="00452C1B">
        <w:rPr>
          <w:rFonts w:ascii="Times New Roman" w:hAnsi="Times New Roman"/>
          <w:sz w:val="20"/>
          <w:szCs w:val="20"/>
        </w:rPr>
        <w:t xml:space="preserve">. </w:t>
      </w:r>
      <w:proofErr w:type="spellStart"/>
      <w:r w:rsidRPr="00452C1B">
        <w:rPr>
          <w:rFonts w:ascii="Times New Roman" w:hAnsi="Times New Roman"/>
          <w:bCs/>
          <w:sz w:val="20"/>
          <w:szCs w:val="20"/>
          <w:lang w:eastAsia="lv-LV"/>
        </w:rPr>
        <w:t>Fifty-third</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World</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Health</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Assembly</w:t>
      </w:r>
      <w:proofErr w:type="spellEnd"/>
      <w:r w:rsidRPr="00452C1B">
        <w:rPr>
          <w:rFonts w:ascii="Times New Roman" w:hAnsi="Times New Roman"/>
          <w:bCs/>
          <w:sz w:val="20"/>
          <w:szCs w:val="20"/>
          <w:lang w:eastAsia="lv-LV"/>
        </w:rPr>
        <w:t>, 2000.</w:t>
      </w:r>
    </w:p>
  </w:footnote>
  <w:footnote w:id="69">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2008-2013 </w:t>
      </w:r>
      <w:proofErr w:type="spellStart"/>
      <w:r w:rsidRPr="00452C1B">
        <w:rPr>
          <w:rFonts w:ascii="Times New Roman" w:hAnsi="Times New Roman"/>
        </w:rPr>
        <w:t>Action</w:t>
      </w:r>
      <w:proofErr w:type="spellEnd"/>
      <w:r w:rsidRPr="00452C1B">
        <w:rPr>
          <w:rFonts w:ascii="Times New Roman" w:hAnsi="Times New Roman"/>
        </w:rPr>
        <w:t xml:space="preserve"> </w:t>
      </w:r>
      <w:proofErr w:type="spellStart"/>
      <w:r w:rsidRPr="00452C1B">
        <w:rPr>
          <w:rFonts w:ascii="Times New Roman" w:hAnsi="Times New Roman"/>
        </w:rPr>
        <w:t>Plan</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w:t>
      </w:r>
      <w:proofErr w:type="spellStart"/>
      <w:r w:rsidRPr="00452C1B">
        <w:rPr>
          <w:rFonts w:ascii="Times New Roman" w:hAnsi="Times New Roman"/>
        </w:rPr>
        <w:t>Global</w:t>
      </w:r>
      <w:proofErr w:type="spellEnd"/>
      <w:r w:rsidRPr="00452C1B">
        <w:rPr>
          <w:rFonts w:ascii="Times New Roman" w:hAnsi="Times New Roman"/>
        </w:rPr>
        <w:t xml:space="preserve"> </w:t>
      </w:r>
      <w:proofErr w:type="spellStart"/>
      <w:r w:rsidRPr="00452C1B">
        <w:rPr>
          <w:rFonts w:ascii="Times New Roman" w:hAnsi="Times New Roman"/>
        </w:rPr>
        <w:t>Strategy</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w:t>
      </w:r>
      <w:proofErr w:type="spellStart"/>
      <w:r w:rsidRPr="00452C1B">
        <w:rPr>
          <w:rFonts w:ascii="Times New Roman" w:hAnsi="Times New Roman"/>
        </w:rPr>
        <w:t>Prevention</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Control</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Noncommunicable</w:t>
      </w:r>
      <w:proofErr w:type="spellEnd"/>
      <w:r w:rsidRPr="00452C1B">
        <w:rPr>
          <w:rFonts w:ascii="Times New Roman" w:hAnsi="Times New Roman"/>
        </w:rPr>
        <w:t xml:space="preserve"> </w:t>
      </w:r>
      <w:proofErr w:type="spellStart"/>
      <w:r w:rsidRPr="00452C1B">
        <w:rPr>
          <w:rFonts w:ascii="Times New Roman" w:hAnsi="Times New Roman"/>
        </w:rPr>
        <w:t>Diseases</w:t>
      </w:r>
      <w:proofErr w:type="spellEnd"/>
      <w:r w:rsidRPr="00452C1B">
        <w:rPr>
          <w:rFonts w:ascii="Times New Roman" w:hAnsi="Times New Roman"/>
        </w:rPr>
        <w:t xml:space="preserve">. </w:t>
      </w:r>
      <w:proofErr w:type="spellStart"/>
      <w:r w:rsidRPr="00452C1B">
        <w:rPr>
          <w:rFonts w:ascii="Times New Roman" w:hAnsi="Times New Roman"/>
          <w:bCs/>
          <w:lang w:eastAsia="lv-LV"/>
        </w:rPr>
        <w:t>World</w:t>
      </w:r>
      <w:proofErr w:type="spellEnd"/>
      <w:r w:rsidRPr="00452C1B">
        <w:rPr>
          <w:rFonts w:ascii="Times New Roman" w:hAnsi="Times New Roman"/>
          <w:bCs/>
          <w:lang w:eastAsia="lv-LV"/>
        </w:rPr>
        <w:t xml:space="preserve"> </w:t>
      </w:r>
      <w:proofErr w:type="spellStart"/>
      <w:r w:rsidRPr="00452C1B">
        <w:rPr>
          <w:rFonts w:ascii="Times New Roman" w:hAnsi="Times New Roman"/>
          <w:bCs/>
          <w:lang w:eastAsia="lv-LV"/>
        </w:rPr>
        <w:t>Health</w:t>
      </w:r>
      <w:proofErr w:type="spellEnd"/>
      <w:r w:rsidRPr="00452C1B">
        <w:rPr>
          <w:rFonts w:ascii="Times New Roman" w:hAnsi="Times New Roman"/>
          <w:bCs/>
          <w:lang w:eastAsia="lv-LV"/>
        </w:rPr>
        <w:t xml:space="preserve"> </w:t>
      </w:r>
      <w:proofErr w:type="spellStart"/>
      <w:r w:rsidRPr="00452C1B">
        <w:rPr>
          <w:rFonts w:ascii="Times New Roman" w:hAnsi="Times New Roman"/>
          <w:bCs/>
          <w:lang w:eastAsia="lv-LV"/>
        </w:rPr>
        <w:t>Organization</w:t>
      </w:r>
      <w:proofErr w:type="spellEnd"/>
      <w:r w:rsidRPr="00452C1B">
        <w:rPr>
          <w:rFonts w:ascii="Times New Roman" w:hAnsi="Times New Roman"/>
          <w:bCs/>
          <w:lang w:eastAsia="lv-LV"/>
        </w:rPr>
        <w:t xml:space="preserve"> 2008.</w:t>
      </w:r>
    </w:p>
  </w:footnote>
  <w:footnote w:id="70">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Action</w:t>
      </w:r>
      <w:proofErr w:type="spellEnd"/>
      <w:r w:rsidRPr="00452C1B">
        <w:rPr>
          <w:rFonts w:ascii="Times New Roman" w:hAnsi="Times New Roman"/>
        </w:rPr>
        <w:t xml:space="preserve"> </w:t>
      </w:r>
      <w:proofErr w:type="spellStart"/>
      <w:r w:rsidRPr="00452C1B">
        <w:rPr>
          <w:rFonts w:ascii="Times New Roman" w:hAnsi="Times New Roman"/>
        </w:rPr>
        <w:t>plan</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implementation</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w:t>
      </w:r>
      <w:proofErr w:type="spellStart"/>
      <w:r w:rsidRPr="00452C1B">
        <w:rPr>
          <w:rFonts w:ascii="Times New Roman" w:hAnsi="Times New Roman"/>
        </w:rPr>
        <w:t>European</w:t>
      </w:r>
      <w:proofErr w:type="spellEnd"/>
      <w:r w:rsidRPr="00452C1B">
        <w:rPr>
          <w:rFonts w:ascii="Times New Roman" w:hAnsi="Times New Roman"/>
        </w:rPr>
        <w:t xml:space="preserve"> </w:t>
      </w:r>
      <w:proofErr w:type="spellStart"/>
      <w:r w:rsidRPr="00452C1B">
        <w:rPr>
          <w:rFonts w:ascii="Times New Roman" w:hAnsi="Times New Roman"/>
        </w:rPr>
        <w:t>Strategy</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w:t>
      </w:r>
      <w:proofErr w:type="spellStart"/>
      <w:r w:rsidRPr="00452C1B">
        <w:rPr>
          <w:rFonts w:ascii="Times New Roman" w:hAnsi="Times New Roman"/>
        </w:rPr>
        <w:t>Prevention</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Control</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Noncommunicable</w:t>
      </w:r>
      <w:proofErr w:type="spellEnd"/>
      <w:r w:rsidRPr="00452C1B">
        <w:rPr>
          <w:rFonts w:ascii="Times New Roman" w:hAnsi="Times New Roman"/>
        </w:rPr>
        <w:t xml:space="preserve"> </w:t>
      </w:r>
      <w:proofErr w:type="spellStart"/>
      <w:r w:rsidRPr="00452C1B">
        <w:rPr>
          <w:rFonts w:ascii="Times New Roman" w:hAnsi="Times New Roman"/>
        </w:rPr>
        <w:t>Diseases</w:t>
      </w:r>
      <w:proofErr w:type="spellEnd"/>
      <w:r w:rsidRPr="00452C1B">
        <w:rPr>
          <w:rFonts w:ascii="Times New Roman" w:hAnsi="Times New Roman"/>
        </w:rPr>
        <w:t xml:space="preserve"> 2012-2016. </w:t>
      </w:r>
      <w:proofErr w:type="spellStart"/>
      <w:r w:rsidRPr="00452C1B">
        <w:rPr>
          <w:rFonts w:ascii="Times New Roman" w:hAnsi="Times New Roman"/>
          <w:bCs/>
          <w:lang w:eastAsia="lv-LV"/>
        </w:rPr>
        <w:t>Regional</w:t>
      </w:r>
      <w:proofErr w:type="spellEnd"/>
      <w:r w:rsidRPr="00452C1B">
        <w:rPr>
          <w:rFonts w:ascii="Times New Roman" w:hAnsi="Times New Roman"/>
          <w:bCs/>
          <w:lang w:eastAsia="lv-LV"/>
        </w:rPr>
        <w:t xml:space="preserve"> </w:t>
      </w:r>
      <w:proofErr w:type="spellStart"/>
      <w:r w:rsidRPr="00452C1B">
        <w:rPr>
          <w:rFonts w:ascii="Times New Roman" w:hAnsi="Times New Roman"/>
          <w:bCs/>
          <w:lang w:eastAsia="lv-LV"/>
        </w:rPr>
        <w:t>Committee</w:t>
      </w:r>
      <w:proofErr w:type="spellEnd"/>
      <w:r w:rsidRPr="00452C1B">
        <w:rPr>
          <w:rFonts w:ascii="Times New Roman" w:hAnsi="Times New Roman"/>
          <w:bCs/>
          <w:lang w:eastAsia="lv-LV"/>
        </w:rPr>
        <w:t xml:space="preserve"> </w:t>
      </w:r>
      <w:proofErr w:type="spellStart"/>
      <w:r w:rsidRPr="00452C1B">
        <w:rPr>
          <w:rFonts w:ascii="Times New Roman" w:hAnsi="Times New Roman"/>
          <w:bCs/>
          <w:lang w:eastAsia="lv-LV"/>
        </w:rPr>
        <w:t>for</w:t>
      </w:r>
      <w:proofErr w:type="spellEnd"/>
      <w:r w:rsidRPr="00452C1B">
        <w:rPr>
          <w:rFonts w:ascii="Times New Roman" w:hAnsi="Times New Roman"/>
          <w:bCs/>
          <w:lang w:eastAsia="lv-LV"/>
        </w:rPr>
        <w:t xml:space="preserve"> </w:t>
      </w:r>
      <w:proofErr w:type="spellStart"/>
      <w:r w:rsidRPr="00452C1B">
        <w:rPr>
          <w:rFonts w:ascii="Times New Roman" w:hAnsi="Times New Roman"/>
          <w:bCs/>
          <w:lang w:eastAsia="lv-LV"/>
        </w:rPr>
        <w:t>Europe</w:t>
      </w:r>
      <w:proofErr w:type="spellEnd"/>
      <w:r w:rsidRPr="00452C1B">
        <w:rPr>
          <w:rFonts w:ascii="Times New Roman" w:hAnsi="Times New Roman"/>
          <w:bCs/>
          <w:lang w:eastAsia="lv-LV"/>
        </w:rPr>
        <w:t xml:space="preserve">. Baku, </w:t>
      </w:r>
      <w:proofErr w:type="spellStart"/>
      <w:r w:rsidRPr="00452C1B">
        <w:rPr>
          <w:rFonts w:ascii="Times New Roman" w:hAnsi="Times New Roman"/>
          <w:bCs/>
          <w:lang w:eastAsia="lv-LV"/>
        </w:rPr>
        <w:t>Azerbaijan</w:t>
      </w:r>
      <w:proofErr w:type="spellEnd"/>
      <w:r w:rsidRPr="00452C1B">
        <w:rPr>
          <w:rFonts w:ascii="Times New Roman" w:hAnsi="Times New Roman"/>
          <w:bCs/>
          <w:lang w:eastAsia="lv-LV"/>
        </w:rPr>
        <w:t xml:space="preserve">, 12–15 </w:t>
      </w:r>
      <w:proofErr w:type="spellStart"/>
      <w:r w:rsidRPr="00452C1B">
        <w:rPr>
          <w:rFonts w:ascii="Times New Roman" w:hAnsi="Times New Roman"/>
          <w:bCs/>
          <w:lang w:eastAsia="lv-LV"/>
        </w:rPr>
        <w:t>September</w:t>
      </w:r>
      <w:proofErr w:type="spellEnd"/>
      <w:r w:rsidRPr="00452C1B">
        <w:rPr>
          <w:rFonts w:ascii="Times New Roman" w:hAnsi="Times New Roman"/>
          <w:bCs/>
          <w:lang w:eastAsia="lv-LV"/>
        </w:rPr>
        <w:t xml:space="preserve"> 2011.</w:t>
      </w:r>
    </w:p>
  </w:footnote>
  <w:footnote w:id="71">
    <w:p w:rsidR="004E1ED8" w:rsidRPr="00452C1B" w:rsidRDefault="004E1ED8" w:rsidP="003B57AC">
      <w:pPr>
        <w:spacing w:after="0" w:line="240" w:lineRule="auto"/>
        <w:jc w:val="both"/>
        <w:rPr>
          <w:rFonts w:ascii="Times New Roman" w:hAnsi="Times New Roman"/>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sz w:val="20"/>
          <w:szCs w:val="20"/>
        </w:rPr>
        <w:t>Resolution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Prevention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of</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injuries</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in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the</w:t>
      </w:r>
      <w:proofErr w:type="spellEnd"/>
      <w:r w:rsidRPr="00452C1B">
        <w:rPr>
          <w:rFonts w:ascii="Times New Roman" w:hAnsi="Times New Roman"/>
          <w:sz w:val="20"/>
          <w:szCs w:val="20"/>
        </w:rPr>
        <w:t xml:space="preserve"> WHO </w:t>
      </w:r>
      <w:proofErr w:type="spellStart"/>
      <w:r w:rsidRPr="00452C1B">
        <w:rPr>
          <w:rFonts w:ascii="Times New Roman" w:hAnsi="Times New Roman"/>
          <w:sz w:val="20"/>
          <w:szCs w:val="20"/>
        </w:rPr>
        <w:t>European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rPr>
        <w:t>Region</w:t>
      </w:r>
      <w:proofErr w:type="spellEnd"/>
      <w:r w:rsidRPr="00452C1B">
        <w:rPr>
          <w:rFonts w:ascii="Times New Roman" w:hAnsi="Times New Roman"/>
          <w:sz w:val="20"/>
          <w:szCs w:val="20"/>
        </w:rPr>
        <w:t xml:space="preserve">. </w:t>
      </w:r>
      <w:proofErr w:type="spellStart"/>
      <w:r w:rsidRPr="00452C1B">
        <w:rPr>
          <w:rFonts w:ascii="Times New Roman" w:hAnsi="Times New Roman"/>
          <w:sz w:val="20"/>
          <w:szCs w:val="20"/>
          <w:lang w:eastAsia="lv-LV"/>
        </w:rPr>
        <w:t>Regional</w:t>
      </w:r>
      <w:proofErr w:type="spellEnd"/>
      <w:r w:rsidRPr="00452C1B">
        <w:rPr>
          <w:rFonts w:ascii="Times New Roman" w:hAnsi="Times New Roman"/>
          <w:sz w:val="20"/>
          <w:szCs w:val="20"/>
          <w:lang w:eastAsia="lv-LV"/>
        </w:rPr>
        <w:t xml:space="preserve"> </w:t>
      </w:r>
      <w:proofErr w:type="spellStart"/>
      <w:r w:rsidRPr="00452C1B">
        <w:rPr>
          <w:rFonts w:ascii="Times New Roman" w:hAnsi="Times New Roman"/>
          <w:sz w:val="20"/>
          <w:szCs w:val="20"/>
          <w:lang w:eastAsia="lv-LV"/>
        </w:rPr>
        <w:t>Committee</w:t>
      </w:r>
      <w:proofErr w:type="spellEnd"/>
      <w:r w:rsidRPr="00452C1B">
        <w:rPr>
          <w:rFonts w:ascii="Times New Roman" w:hAnsi="Times New Roman"/>
          <w:sz w:val="20"/>
          <w:szCs w:val="20"/>
          <w:lang w:eastAsia="lv-LV"/>
        </w:rPr>
        <w:t xml:space="preserve"> </w:t>
      </w:r>
      <w:proofErr w:type="spellStart"/>
      <w:r w:rsidRPr="00452C1B">
        <w:rPr>
          <w:rFonts w:ascii="Times New Roman" w:hAnsi="Times New Roman"/>
          <w:sz w:val="20"/>
          <w:szCs w:val="20"/>
          <w:lang w:eastAsia="lv-LV"/>
        </w:rPr>
        <w:t>for</w:t>
      </w:r>
      <w:proofErr w:type="spellEnd"/>
      <w:r w:rsidRPr="00452C1B">
        <w:rPr>
          <w:rFonts w:ascii="Times New Roman" w:hAnsi="Times New Roman"/>
          <w:sz w:val="20"/>
          <w:szCs w:val="20"/>
          <w:lang w:eastAsia="lv-LV"/>
        </w:rPr>
        <w:t xml:space="preserve"> </w:t>
      </w:r>
      <w:proofErr w:type="spellStart"/>
      <w:r w:rsidRPr="00452C1B">
        <w:rPr>
          <w:rFonts w:ascii="Times New Roman" w:hAnsi="Times New Roman"/>
          <w:sz w:val="20"/>
          <w:szCs w:val="20"/>
          <w:lang w:eastAsia="lv-LV"/>
        </w:rPr>
        <w:t>Europe</w:t>
      </w:r>
      <w:proofErr w:type="spellEnd"/>
      <w:r w:rsidRPr="00452C1B">
        <w:rPr>
          <w:rFonts w:ascii="Times New Roman" w:hAnsi="Times New Roman"/>
          <w:sz w:val="20"/>
          <w:szCs w:val="20"/>
          <w:lang w:eastAsia="lv-LV"/>
        </w:rPr>
        <w:t xml:space="preserve">. </w:t>
      </w:r>
      <w:proofErr w:type="spellStart"/>
      <w:r w:rsidRPr="00452C1B">
        <w:rPr>
          <w:rFonts w:ascii="Times New Roman" w:hAnsi="Times New Roman"/>
          <w:bCs/>
          <w:sz w:val="20"/>
          <w:szCs w:val="20"/>
          <w:lang w:eastAsia="lv-LV"/>
        </w:rPr>
        <w:t>Bucharest</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Romania</w:t>
      </w:r>
      <w:proofErr w:type="spellEnd"/>
      <w:r w:rsidRPr="00452C1B">
        <w:rPr>
          <w:rFonts w:ascii="Times New Roman" w:hAnsi="Times New Roman"/>
          <w:bCs/>
          <w:sz w:val="20"/>
          <w:szCs w:val="20"/>
          <w:lang w:eastAsia="lv-LV"/>
        </w:rPr>
        <w:t xml:space="preserve">, 12–15 </w:t>
      </w:r>
      <w:proofErr w:type="spellStart"/>
      <w:r w:rsidRPr="00452C1B">
        <w:rPr>
          <w:rFonts w:ascii="Times New Roman" w:hAnsi="Times New Roman"/>
          <w:bCs/>
          <w:sz w:val="20"/>
          <w:szCs w:val="20"/>
          <w:lang w:eastAsia="lv-LV"/>
        </w:rPr>
        <w:t>September</w:t>
      </w:r>
      <w:proofErr w:type="spellEnd"/>
      <w:r w:rsidRPr="00452C1B">
        <w:rPr>
          <w:rFonts w:ascii="Times New Roman" w:hAnsi="Times New Roman"/>
          <w:bCs/>
          <w:sz w:val="20"/>
          <w:szCs w:val="20"/>
          <w:lang w:eastAsia="lv-LV"/>
        </w:rPr>
        <w:t xml:space="preserve"> 2005.</w:t>
      </w:r>
    </w:p>
  </w:footnote>
  <w:footnote w:id="72">
    <w:p w:rsidR="004E1ED8" w:rsidRPr="002474BA"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Global</w:t>
      </w:r>
      <w:proofErr w:type="spellEnd"/>
      <w:r w:rsidRPr="00452C1B">
        <w:rPr>
          <w:rFonts w:ascii="Times New Roman" w:hAnsi="Times New Roman"/>
        </w:rPr>
        <w:t xml:space="preserve"> </w:t>
      </w:r>
      <w:proofErr w:type="spellStart"/>
      <w:r w:rsidRPr="00452C1B">
        <w:rPr>
          <w:rFonts w:ascii="Times New Roman" w:hAnsi="Times New Roman"/>
        </w:rPr>
        <w:t>Strategy</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Women's</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Children's</w:t>
      </w:r>
      <w:proofErr w:type="spellEnd"/>
      <w:r w:rsidRPr="00452C1B">
        <w:rPr>
          <w:rFonts w:ascii="Times New Roman" w:hAnsi="Times New Roman"/>
        </w:rPr>
        <w:t xml:space="preserve"> </w:t>
      </w:r>
      <w:proofErr w:type="spellStart"/>
      <w:r w:rsidRPr="00452C1B">
        <w:rPr>
          <w:rFonts w:ascii="Times New Roman" w:hAnsi="Times New Roman"/>
        </w:rPr>
        <w:t>Health</w:t>
      </w:r>
      <w:proofErr w:type="spellEnd"/>
      <w:r w:rsidRPr="00452C1B">
        <w:rPr>
          <w:rFonts w:ascii="Times New Roman" w:hAnsi="Times New Roman"/>
        </w:rPr>
        <w:t xml:space="preserve">. </w:t>
      </w:r>
      <w:proofErr w:type="spellStart"/>
      <w:r w:rsidRPr="00452C1B">
        <w:rPr>
          <w:rFonts w:ascii="Times New Roman" w:hAnsi="Times New Roman"/>
        </w:rPr>
        <w:t>United</w:t>
      </w:r>
      <w:proofErr w:type="spellEnd"/>
      <w:r w:rsidRPr="00452C1B">
        <w:rPr>
          <w:rFonts w:ascii="Times New Roman" w:hAnsi="Times New Roman"/>
        </w:rPr>
        <w:t xml:space="preserve"> </w:t>
      </w:r>
      <w:proofErr w:type="spellStart"/>
      <w:r w:rsidRPr="00452C1B">
        <w:rPr>
          <w:rFonts w:ascii="Times New Roman" w:hAnsi="Times New Roman"/>
        </w:rPr>
        <w:t>Nations</w:t>
      </w:r>
      <w:proofErr w:type="spellEnd"/>
      <w:r w:rsidRPr="00452C1B">
        <w:rPr>
          <w:rFonts w:ascii="Times New Roman" w:hAnsi="Times New Roman"/>
        </w:rPr>
        <w:t xml:space="preserve"> </w:t>
      </w:r>
      <w:proofErr w:type="spellStart"/>
      <w:r w:rsidRPr="00452C1B">
        <w:rPr>
          <w:rFonts w:ascii="Times New Roman" w:hAnsi="Times New Roman"/>
        </w:rPr>
        <w:t>Secretary-General,</w:t>
      </w:r>
      <w:proofErr w:type="spellEnd"/>
      <w:r w:rsidRPr="00452C1B">
        <w:rPr>
          <w:rFonts w:ascii="Times New Roman" w:hAnsi="Times New Roman"/>
        </w:rPr>
        <w:t xml:space="preserve"> 2010.</w:t>
      </w:r>
    </w:p>
  </w:footnote>
  <w:footnote w:id="73">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European</w:t>
      </w:r>
      <w:proofErr w:type="spellEnd"/>
      <w:r w:rsidRPr="00452C1B">
        <w:rPr>
          <w:rFonts w:ascii="Times New Roman" w:hAnsi="Times New Roman"/>
        </w:rPr>
        <w:t xml:space="preserve"> </w:t>
      </w:r>
      <w:proofErr w:type="spellStart"/>
      <w:r w:rsidRPr="00452C1B">
        <w:rPr>
          <w:rFonts w:ascii="Times New Roman" w:hAnsi="Times New Roman"/>
        </w:rPr>
        <w:t>startegy</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child</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adolescent</w:t>
      </w:r>
      <w:proofErr w:type="spellEnd"/>
      <w:r w:rsidRPr="00452C1B">
        <w:rPr>
          <w:rFonts w:ascii="Times New Roman" w:hAnsi="Times New Roman"/>
        </w:rPr>
        <w:t xml:space="preserve"> </w:t>
      </w:r>
      <w:proofErr w:type="spellStart"/>
      <w:r w:rsidRPr="00452C1B">
        <w:rPr>
          <w:rFonts w:ascii="Times New Roman" w:hAnsi="Times New Roman"/>
        </w:rPr>
        <w:t>health</w:t>
      </w:r>
      <w:proofErr w:type="spellEnd"/>
      <w:r w:rsidRPr="00452C1B">
        <w:rPr>
          <w:rFonts w:ascii="Times New Roman" w:hAnsi="Times New Roman"/>
        </w:rPr>
        <w:t xml:space="preserve"> </w:t>
      </w:r>
      <w:proofErr w:type="spellStart"/>
      <w:r w:rsidRPr="00452C1B">
        <w:rPr>
          <w:rFonts w:ascii="Times New Roman" w:hAnsi="Times New Roman"/>
        </w:rPr>
        <w:t>development</w:t>
      </w:r>
      <w:proofErr w:type="spellEnd"/>
      <w:r w:rsidRPr="00452C1B">
        <w:rPr>
          <w:rFonts w:ascii="Times New Roman" w:hAnsi="Times New Roman"/>
        </w:rPr>
        <w:t>. WHO, 2005.</w:t>
      </w:r>
    </w:p>
  </w:footnote>
  <w:footnote w:id="74">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Children’s</w:t>
      </w:r>
      <w:proofErr w:type="spellEnd"/>
      <w:r w:rsidRPr="00452C1B">
        <w:rPr>
          <w:rFonts w:ascii="Times New Roman" w:hAnsi="Times New Roman"/>
        </w:rPr>
        <w:t xml:space="preserve"> </w:t>
      </w:r>
      <w:proofErr w:type="spellStart"/>
      <w:r w:rsidRPr="00452C1B">
        <w:rPr>
          <w:rFonts w:ascii="Times New Roman" w:hAnsi="Times New Roman"/>
        </w:rPr>
        <w:t>Environment</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Health</w:t>
      </w:r>
      <w:proofErr w:type="spellEnd"/>
      <w:r w:rsidRPr="00452C1B">
        <w:rPr>
          <w:rFonts w:ascii="Times New Roman" w:hAnsi="Times New Roman"/>
        </w:rPr>
        <w:t xml:space="preserve"> </w:t>
      </w:r>
      <w:proofErr w:type="spellStart"/>
      <w:r w:rsidRPr="00452C1B">
        <w:rPr>
          <w:rFonts w:ascii="Times New Roman" w:hAnsi="Times New Roman"/>
        </w:rPr>
        <w:t>Action</w:t>
      </w:r>
      <w:proofErr w:type="spellEnd"/>
      <w:r w:rsidRPr="00452C1B">
        <w:rPr>
          <w:rFonts w:ascii="Times New Roman" w:hAnsi="Times New Roman"/>
        </w:rPr>
        <w:t xml:space="preserve"> </w:t>
      </w:r>
      <w:proofErr w:type="spellStart"/>
      <w:r w:rsidRPr="00452C1B">
        <w:rPr>
          <w:rFonts w:ascii="Times New Roman" w:hAnsi="Times New Roman"/>
        </w:rPr>
        <w:t>Plan</w:t>
      </w:r>
      <w:proofErr w:type="spellEnd"/>
      <w:r w:rsidRPr="00452C1B">
        <w:rPr>
          <w:rFonts w:ascii="Times New Roman" w:hAnsi="Times New Roman"/>
        </w:rPr>
        <w:t xml:space="preserve"> </w:t>
      </w:r>
      <w:proofErr w:type="spellStart"/>
      <w:r w:rsidRPr="00452C1B">
        <w:rPr>
          <w:rFonts w:ascii="Times New Roman" w:hAnsi="Times New Roman"/>
        </w:rPr>
        <w:t>for</w:t>
      </w:r>
      <w:proofErr w:type="spellEnd"/>
      <w:r w:rsidRPr="00452C1B">
        <w:rPr>
          <w:rFonts w:ascii="Times New Roman" w:hAnsi="Times New Roman"/>
        </w:rPr>
        <w:t xml:space="preserve"> </w:t>
      </w:r>
      <w:proofErr w:type="spellStart"/>
      <w:r w:rsidRPr="00452C1B">
        <w:rPr>
          <w:rFonts w:ascii="Times New Roman" w:hAnsi="Times New Roman"/>
        </w:rPr>
        <w:t>Europe</w:t>
      </w:r>
      <w:proofErr w:type="spellEnd"/>
      <w:r w:rsidRPr="00452C1B">
        <w:rPr>
          <w:rFonts w:ascii="Times New Roman" w:hAnsi="Times New Roman"/>
        </w:rPr>
        <w:t xml:space="preserve">. </w:t>
      </w:r>
      <w:proofErr w:type="spellStart"/>
      <w:r w:rsidRPr="00452C1B">
        <w:rPr>
          <w:rFonts w:ascii="Times New Roman" w:hAnsi="Times New Roman"/>
        </w:rPr>
        <w:t>Fourth</w:t>
      </w:r>
      <w:proofErr w:type="spellEnd"/>
      <w:r w:rsidRPr="00452C1B">
        <w:rPr>
          <w:rFonts w:ascii="Times New Roman" w:hAnsi="Times New Roman"/>
        </w:rPr>
        <w:t xml:space="preserve"> </w:t>
      </w:r>
      <w:proofErr w:type="spellStart"/>
      <w:r w:rsidRPr="00452C1B">
        <w:rPr>
          <w:rFonts w:ascii="Times New Roman" w:hAnsi="Times New Roman"/>
        </w:rPr>
        <w:t>Ministerial</w:t>
      </w:r>
      <w:proofErr w:type="spellEnd"/>
      <w:r w:rsidRPr="00452C1B">
        <w:rPr>
          <w:rFonts w:ascii="Times New Roman" w:hAnsi="Times New Roman"/>
        </w:rPr>
        <w:t xml:space="preserve"> </w:t>
      </w:r>
      <w:proofErr w:type="spellStart"/>
      <w:r w:rsidRPr="00452C1B">
        <w:rPr>
          <w:rFonts w:ascii="Times New Roman" w:hAnsi="Times New Roman"/>
        </w:rPr>
        <w:t>Conference</w:t>
      </w:r>
      <w:proofErr w:type="spellEnd"/>
      <w:r w:rsidRPr="00452C1B">
        <w:rPr>
          <w:rFonts w:ascii="Times New Roman" w:hAnsi="Times New Roman"/>
        </w:rPr>
        <w:t xml:space="preserve"> </w:t>
      </w:r>
      <w:proofErr w:type="spellStart"/>
      <w:r w:rsidRPr="00452C1B">
        <w:rPr>
          <w:rFonts w:ascii="Times New Roman" w:hAnsi="Times New Roman"/>
        </w:rPr>
        <w:t>on</w:t>
      </w:r>
      <w:proofErr w:type="spellEnd"/>
      <w:r w:rsidRPr="00452C1B">
        <w:rPr>
          <w:rFonts w:ascii="Times New Roman" w:hAnsi="Times New Roman"/>
        </w:rPr>
        <w:t xml:space="preserve"> </w:t>
      </w:r>
      <w:proofErr w:type="spellStart"/>
      <w:r w:rsidRPr="00452C1B">
        <w:rPr>
          <w:rFonts w:ascii="Times New Roman" w:hAnsi="Times New Roman"/>
        </w:rPr>
        <w:t>Environment</w:t>
      </w:r>
      <w:proofErr w:type="spellEnd"/>
      <w:r w:rsidRPr="00452C1B">
        <w:rPr>
          <w:rFonts w:ascii="Times New Roman" w:hAnsi="Times New Roman"/>
        </w:rPr>
        <w:t xml:space="preserve"> </w:t>
      </w:r>
      <w:proofErr w:type="spellStart"/>
      <w:r w:rsidRPr="00452C1B">
        <w:rPr>
          <w:rFonts w:ascii="Times New Roman" w:hAnsi="Times New Roman"/>
        </w:rPr>
        <w:t>and</w:t>
      </w:r>
      <w:proofErr w:type="spellEnd"/>
      <w:r w:rsidRPr="00452C1B">
        <w:rPr>
          <w:rFonts w:ascii="Times New Roman" w:hAnsi="Times New Roman"/>
        </w:rPr>
        <w:t xml:space="preserve"> </w:t>
      </w:r>
      <w:proofErr w:type="spellStart"/>
      <w:r w:rsidRPr="00452C1B">
        <w:rPr>
          <w:rFonts w:ascii="Times New Roman" w:hAnsi="Times New Roman"/>
        </w:rPr>
        <w:t>Health</w:t>
      </w:r>
      <w:proofErr w:type="spellEnd"/>
      <w:r w:rsidRPr="00452C1B">
        <w:rPr>
          <w:rFonts w:ascii="Times New Roman" w:hAnsi="Times New Roman"/>
        </w:rPr>
        <w:t xml:space="preserve">. </w:t>
      </w:r>
      <w:proofErr w:type="spellStart"/>
      <w:r w:rsidRPr="00452C1B">
        <w:rPr>
          <w:rFonts w:ascii="Times New Roman" w:hAnsi="Times New Roman"/>
        </w:rPr>
        <w:t>Budapest</w:t>
      </w:r>
      <w:proofErr w:type="spellEnd"/>
      <w:r w:rsidRPr="00452C1B">
        <w:rPr>
          <w:rFonts w:ascii="Times New Roman" w:hAnsi="Times New Roman"/>
        </w:rPr>
        <w:t xml:space="preserve">, </w:t>
      </w:r>
      <w:proofErr w:type="spellStart"/>
      <w:r w:rsidRPr="00452C1B">
        <w:rPr>
          <w:rFonts w:ascii="Times New Roman" w:hAnsi="Times New Roman"/>
        </w:rPr>
        <w:t>Hungary</w:t>
      </w:r>
      <w:proofErr w:type="spellEnd"/>
      <w:r w:rsidRPr="00452C1B">
        <w:rPr>
          <w:rFonts w:ascii="Times New Roman" w:hAnsi="Times New Roman"/>
        </w:rPr>
        <w:t xml:space="preserve">, 23-25 </w:t>
      </w:r>
      <w:proofErr w:type="spellStart"/>
      <w:r w:rsidRPr="00452C1B">
        <w:rPr>
          <w:rFonts w:ascii="Times New Roman" w:hAnsi="Times New Roman"/>
        </w:rPr>
        <w:t>June</w:t>
      </w:r>
      <w:proofErr w:type="spellEnd"/>
      <w:r w:rsidRPr="00452C1B">
        <w:rPr>
          <w:rFonts w:ascii="Times New Roman" w:hAnsi="Times New Roman"/>
        </w:rPr>
        <w:t xml:space="preserve"> 2004.</w:t>
      </w:r>
    </w:p>
  </w:footnote>
  <w:footnote w:id="75">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ANO Tūkstošgades deklarācija (</w:t>
      </w:r>
      <w:proofErr w:type="spellStart"/>
      <w:r w:rsidRPr="00452C1B">
        <w:rPr>
          <w:rFonts w:ascii="Times New Roman" w:hAnsi="Times New Roman"/>
          <w:bCs/>
        </w:rPr>
        <w:t>United</w:t>
      </w:r>
      <w:proofErr w:type="spellEnd"/>
      <w:r w:rsidRPr="00452C1B">
        <w:rPr>
          <w:rFonts w:ascii="Times New Roman" w:hAnsi="Times New Roman"/>
          <w:bCs/>
        </w:rPr>
        <w:t xml:space="preserve"> </w:t>
      </w:r>
      <w:proofErr w:type="spellStart"/>
      <w:r w:rsidRPr="00452C1B">
        <w:rPr>
          <w:rFonts w:ascii="Times New Roman" w:hAnsi="Times New Roman"/>
          <w:bCs/>
        </w:rPr>
        <w:t>Nations</w:t>
      </w:r>
      <w:proofErr w:type="spellEnd"/>
      <w:r w:rsidRPr="00452C1B">
        <w:rPr>
          <w:rFonts w:ascii="Times New Roman" w:hAnsi="Times New Roman"/>
          <w:bCs/>
        </w:rPr>
        <w:t xml:space="preserve"> </w:t>
      </w:r>
      <w:proofErr w:type="spellStart"/>
      <w:r w:rsidRPr="00452C1B">
        <w:rPr>
          <w:rFonts w:ascii="Times New Roman" w:hAnsi="Times New Roman"/>
          <w:bCs/>
        </w:rPr>
        <w:t>Millennium</w:t>
      </w:r>
      <w:proofErr w:type="spellEnd"/>
      <w:r w:rsidRPr="00452C1B">
        <w:rPr>
          <w:rFonts w:ascii="Times New Roman" w:hAnsi="Times New Roman"/>
          <w:bCs/>
        </w:rPr>
        <w:t xml:space="preserve"> </w:t>
      </w:r>
      <w:proofErr w:type="spellStart"/>
      <w:r w:rsidRPr="00452C1B">
        <w:rPr>
          <w:rFonts w:ascii="Times New Roman" w:hAnsi="Times New Roman"/>
          <w:bCs/>
        </w:rPr>
        <w:t>Declaration</w:t>
      </w:r>
      <w:proofErr w:type="spellEnd"/>
      <w:r w:rsidRPr="00452C1B">
        <w:rPr>
          <w:rFonts w:ascii="Times New Roman" w:hAnsi="Times New Roman"/>
          <w:bCs/>
        </w:rPr>
        <w:t xml:space="preserve">). </w:t>
      </w:r>
    </w:p>
  </w:footnote>
  <w:footnote w:id="76">
    <w:p w:rsidR="004E1ED8" w:rsidRPr="00452C1B" w:rsidRDefault="004E1ED8" w:rsidP="003B57AC">
      <w:pPr>
        <w:pStyle w:val="FootnoteText"/>
        <w:jc w:val="both"/>
        <w:rPr>
          <w:rFonts w:ascii="Times New Roman" w:hAnsi="Times New Roman"/>
        </w:rPr>
      </w:pPr>
      <w:r w:rsidRPr="00452C1B">
        <w:rPr>
          <w:rStyle w:val="FootnoteReference"/>
          <w:rFonts w:ascii="Times New Roman" w:hAnsi="Times New Roman"/>
        </w:rPr>
        <w:footnoteRef/>
      </w:r>
      <w:r w:rsidRPr="00452C1B">
        <w:rPr>
          <w:rFonts w:ascii="Times New Roman" w:hAnsi="Times New Roman"/>
        </w:rPr>
        <w:t xml:space="preserve">  </w:t>
      </w:r>
      <w:proofErr w:type="spellStart"/>
      <w:r w:rsidRPr="00452C1B">
        <w:rPr>
          <w:rFonts w:ascii="Times New Roman" w:hAnsi="Times New Roman"/>
        </w:rPr>
        <w:t>Declaration</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w:t>
      </w:r>
      <w:proofErr w:type="spellStart"/>
      <w:r w:rsidRPr="00452C1B">
        <w:rPr>
          <w:rFonts w:ascii="Times New Roman" w:hAnsi="Times New Roman"/>
        </w:rPr>
        <w:t>Rights</w:t>
      </w:r>
      <w:proofErr w:type="spellEnd"/>
      <w:r w:rsidRPr="00452C1B">
        <w:rPr>
          <w:rFonts w:ascii="Times New Roman" w:hAnsi="Times New Roman"/>
        </w:rPr>
        <w:t xml:space="preserve"> </w:t>
      </w:r>
      <w:proofErr w:type="spellStart"/>
      <w:r w:rsidRPr="00452C1B">
        <w:rPr>
          <w:rFonts w:ascii="Times New Roman" w:hAnsi="Times New Roman"/>
        </w:rPr>
        <w:t>of</w:t>
      </w:r>
      <w:proofErr w:type="spellEnd"/>
      <w:r w:rsidRPr="00452C1B">
        <w:rPr>
          <w:rFonts w:ascii="Times New Roman" w:hAnsi="Times New Roman"/>
        </w:rPr>
        <w:t xml:space="preserve"> </w:t>
      </w:r>
      <w:proofErr w:type="spellStart"/>
      <w:r w:rsidRPr="00452C1B">
        <w:rPr>
          <w:rFonts w:ascii="Times New Roman" w:hAnsi="Times New Roman"/>
        </w:rPr>
        <w:t>the</w:t>
      </w:r>
      <w:proofErr w:type="spellEnd"/>
      <w:r w:rsidRPr="00452C1B">
        <w:rPr>
          <w:rFonts w:ascii="Times New Roman" w:hAnsi="Times New Roman"/>
        </w:rPr>
        <w:t xml:space="preserve"> </w:t>
      </w:r>
      <w:proofErr w:type="spellStart"/>
      <w:r w:rsidRPr="00452C1B">
        <w:rPr>
          <w:rFonts w:ascii="Times New Roman" w:hAnsi="Times New Roman"/>
        </w:rPr>
        <w:t>Child</w:t>
      </w:r>
      <w:proofErr w:type="spellEnd"/>
      <w:r w:rsidRPr="00452C1B">
        <w:rPr>
          <w:rFonts w:ascii="Times New Roman" w:hAnsi="Times New Roman"/>
        </w:rPr>
        <w:t xml:space="preserve">. </w:t>
      </w:r>
      <w:proofErr w:type="spellStart"/>
      <w:r w:rsidRPr="00452C1B">
        <w:rPr>
          <w:rFonts w:ascii="Times New Roman" w:hAnsi="Times New Roman"/>
          <w:bCs/>
          <w:lang w:eastAsia="lv-LV"/>
        </w:rPr>
        <w:t>General</w:t>
      </w:r>
      <w:proofErr w:type="spellEnd"/>
      <w:r w:rsidRPr="00452C1B">
        <w:rPr>
          <w:rFonts w:ascii="Times New Roman" w:hAnsi="Times New Roman"/>
          <w:bCs/>
          <w:lang w:eastAsia="lv-LV"/>
        </w:rPr>
        <w:t xml:space="preserve"> </w:t>
      </w:r>
      <w:proofErr w:type="spellStart"/>
      <w:r w:rsidRPr="00452C1B">
        <w:rPr>
          <w:rFonts w:ascii="Times New Roman" w:hAnsi="Times New Roman"/>
          <w:bCs/>
          <w:lang w:eastAsia="lv-LV"/>
        </w:rPr>
        <w:t>Assembly</w:t>
      </w:r>
      <w:proofErr w:type="spellEnd"/>
      <w:r w:rsidRPr="00452C1B">
        <w:rPr>
          <w:rFonts w:ascii="Times New Roman" w:hAnsi="Times New Roman"/>
          <w:bCs/>
          <w:lang w:eastAsia="lv-LV"/>
        </w:rPr>
        <w:t xml:space="preserve">. </w:t>
      </w:r>
      <w:r w:rsidRPr="00452C1B">
        <w:rPr>
          <w:rFonts w:ascii="Times New Roman" w:hAnsi="Times New Roman"/>
          <w:iCs/>
          <w:lang w:eastAsia="lv-LV"/>
        </w:rPr>
        <w:t xml:space="preserve">20 </w:t>
      </w:r>
      <w:proofErr w:type="spellStart"/>
      <w:r w:rsidRPr="00452C1B">
        <w:rPr>
          <w:rFonts w:ascii="Times New Roman" w:hAnsi="Times New Roman"/>
          <w:iCs/>
          <w:lang w:eastAsia="lv-LV"/>
        </w:rPr>
        <w:t>November</w:t>
      </w:r>
      <w:proofErr w:type="spellEnd"/>
      <w:r w:rsidRPr="00452C1B">
        <w:rPr>
          <w:rFonts w:ascii="Times New Roman" w:hAnsi="Times New Roman"/>
          <w:iCs/>
          <w:lang w:eastAsia="lv-LV"/>
        </w:rPr>
        <w:t xml:space="preserve"> 1959.</w:t>
      </w:r>
    </w:p>
  </w:footnote>
  <w:footnote w:id="77">
    <w:p w:rsidR="004E1ED8" w:rsidRPr="00B91FD7" w:rsidRDefault="004E1ED8" w:rsidP="003B57AC">
      <w:pPr>
        <w:jc w:val="both"/>
        <w:rPr>
          <w:rFonts w:ascii="Times New Roman" w:hAnsi="Times New Roman"/>
          <w:sz w:val="20"/>
          <w:szCs w:val="20"/>
        </w:rPr>
      </w:pPr>
      <w:r w:rsidRPr="00452C1B">
        <w:rPr>
          <w:rStyle w:val="FootnoteReference"/>
          <w:rFonts w:ascii="Times New Roman" w:hAnsi="Times New Roman"/>
          <w:sz w:val="20"/>
          <w:szCs w:val="20"/>
        </w:rPr>
        <w:footnoteRef/>
      </w:r>
      <w:r w:rsidRPr="00452C1B">
        <w:rPr>
          <w:rFonts w:ascii="Times New Roman" w:hAnsi="Times New Roman"/>
          <w:sz w:val="20"/>
          <w:szCs w:val="20"/>
        </w:rPr>
        <w:t xml:space="preserve"> </w:t>
      </w:r>
      <w:proofErr w:type="spellStart"/>
      <w:r w:rsidRPr="00452C1B">
        <w:rPr>
          <w:rFonts w:ascii="Times New Roman" w:hAnsi="Times New Roman"/>
          <w:bCs/>
          <w:sz w:val="20"/>
          <w:szCs w:val="20"/>
          <w:lang w:eastAsia="lv-LV"/>
        </w:rPr>
        <w:t>Convention</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on</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the</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Rights</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of</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the</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Child</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General</w:t>
      </w:r>
      <w:proofErr w:type="spellEnd"/>
      <w:r w:rsidRPr="00452C1B">
        <w:rPr>
          <w:rFonts w:ascii="Times New Roman" w:hAnsi="Times New Roman"/>
          <w:bCs/>
          <w:sz w:val="20"/>
          <w:szCs w:val="20"/>
          <w:lang w:eastAsia="lv-LV"/>
        </w:rPr>
        <w:t xml:space="preserve"> </w:t>
      </w:r>
      <w:proofErr w:type="spellStart"/>
      <w:r w:rsidRPr="00452C1B">
        <w:rPr>
          <w:rFonts w:ascii="Times New Roman" w:hAnsi="Times New Roman"/>
          <w:bCs/>
          <w:sz w:val="20"/>
          <w:szCs w:val="20"/>
          <w:lang w:eastAsia="lv-LV"/>
        </w:rPr>
        <w:t>Assembly</w:t>
      </w:r>
      <w:proofErr w:type="spellEnd"/>
      <w:r w:rsidRPr="00452C1B">
        <w:rPr>
          <w:rFonts w:ascii="Times New Roman" w:hAnsi="Times New Roman"/>
          <w:bCs/>
          <w:sz w:val="20"/>
          <w:szCs w:val="20"/>
          <w:lang w:eastAsia="lv-LV"/>
        </w:rPr>
        <w:t>.</w:t>
      </w:r>
      <w:r w:rsidRPr="00452C1B">
        <w:rPr>
          <w:rFonts w:ascii="Times New Roman" w:hAnsi="Times New Roman"/>
          <w:b/>
          <w:bCs/>
          <w:sz w:val="20"/>
          <w:szCs w:val="20"/>
          <w:lang w:eastAsia="lv-LV"/>
        </w:rPr>
        <w:t xml:space="preserve"> </w:t>
      </w:r>
      <w:r w:rsidRPr="00452C1B">
        <w:rPr>
          <w:rFonts w:ascii="Times New Roman" w:hAnsi="Times New Roman"/>
          <w:bCs/>
          <w:sz w:val="20"/>
          <w:szCs w:val="20"/>
          <w:lang w:eastAsia="lv-LV"/>
        </w:rPr>
        <w:t xml:space="preserve">20 </w:t>
      </w:r>
      <w:proofErr w:type="spellStart"/>
      <w:r w:rsidRPr="00452C1B">
        <w:rPr>
          <w:rFonts w:ascii="Times New Roman" w:hAnsi="Times New Roman"/>
          <w:bCs/>
          <w:sz w:val="20"/>
          <w:szCs w:val="20"/>
          <w:lang w:eastAsia="lv-LV"/>
        </w:rPr>
        <w:t>November</w:t>
      </w:r>
      <w:proofErr w:type="spellEnd"/>
      <w:r w:rsidRPr="00452C1B">
        <w:rPr>
          <w:rFonts w:ascii="Times New Roman" w:hAnsi="Times New Roman"/>
          <w:bCs/>
          <w:sz w:val="20"/>
          <w:szCs w:val="20"/>
          <w:lang w:eastAsia="lv-LV"/>
        </w:rPr>
        <w:t xml:space="preserve"> 1989.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Default="00840D68" w:rsidP="00187DBF">
    <w:pPr>
      <w:pStyle w:val="Header"/>
      <w:framePr w:wrap="around" w:vAnchor="text" w:hAnchor="margin" w:xAlign="center" w:y="1"/>
      <w:rPr>
        <w:rStyle w:val="PageNumber"/>
      </w:rPr>
    </w:pPr>
    <w:r>
      <w:rPr>
        <w:rStyle w:val="PageNumber"/>
      </w:rPr>
      <w:fldChar w:fldCharType="begin"/>
    </w:r>
    <w:r w:rsidR="004E1ED8">
      <w:rPr>
        <w:rStyle w:val="PageNumber"/>
      </w:rPr>
      <w:instrText xml:space="preserve">PAGE  </w:instrText>
    </w:r>
    <w:r>
      <w:rPr>
        <w:rStyle w:val="PageNumber"/>
      </w:rPr>
      <w:fldChar w:fldCharType="separate"/>
    </w:r>
    <w:r w:rsidR="004E1ED8">
      <w:rPr>
        <w:rStyle w:val="PageNumber"/>
        <w:noProof/>
      </w:rPr>
      <w:t>16</w:t>
    </w:r>
    <w:r>
      <w:rPr>
        <w:rStyle w:val="PageNumber"/>
      </w:rPr>
      <w:fldChar w:fldCharType="end"/>
    </w:r>
  </w:p>
  <w:p w:rsidR="004E1ED8" w:rsidRDefault="004E1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888689"/>
      <w:docPartObj>
        <w:docPartGallery w:val="Page Numbers (Top of Page)"/>
        <w:docPartUnique/>
      </w:docPartObj>
    </w:sdtPr>
    <w:sdtContent>
      <w:p w:rsidR="004E1ED8" w:rsidRPr="008D6D7F" w:rsidRDefault="00840D68">
        <w:pPr>
          <w:pStyle w:val="Header"/>
          <w:jc w:val="center"/>
          <w:rPr>
            <w:rFonts w:ascii="Times New Roman" w:hAnsi="Times New Roman"/>
            <w:sz w:val="24"/>
            <w:szCs w:val="24"/>
          </w:rPr>
        </w:pPr>
        <w:r w:rsidRPr="008D6D7F">
          <w:rPr>
            <w:rFonts w:ascii="Times New Roman" w:hAnsi="Times New Roman"/>
            <w:sz w:val="24"/>
            <w:szCs w:val="24"/>
          </w:rPr>
          <w:fldChar w:fldCharType="begin"/>
        </w:r>
        <w:r w:rsidR="004E1ED8" w:rsidRPr="008D6D7F">
          <w:rPr>
            <w:rFonts w:ascii="Times New Roman" w:hAnsi="Times New Roman"/>
            <w:sz w:val="24"/>
            <w:szCs w:val="24"/>
          </w:rPr>
          <w:instrText xml:space="preserve"> PAGE   \* MERGEFORMAT </w:instrText>
        </w:r>
        <w:r w:rsidRPr="008D6D7F">
          <w:rPr>
            <w:rFonts w:ascii="Times New Roman" w:hAnsi="Times New Roman"/>
            <w:sz w:val="24"/>
            <w:szCs w:val="24"/>
          </w:rPr>
          <w:fldChar w:fldCharType="separate"/>
        </w:r>
        <w:r w:rsidR="00E8716E">
          <w:rPr>
            <w:rFonts w:ascii="Times New Roman" w:hAnsi="Times New Roman"/>
            <w:noProof/>
            <w:sz w:val="24"/>
            <w:szCs w:val="24"/>
          </w:rPr>
          <w:t>31</w:t>
        </w:r>
        <w:r w:rsidRPr="008D6D7F">
          <w:rPr>
            <w:rFonts w:ascii="Times New Roman" w:hAnsi="Times New Roman"/>
            <w:sz w:val="24"/>
            <w:szCs w:val="24"/>
          </w:rPr>
          <w:fldChar w:fldCharType="end"/>
        </w:r>
      </w:p>
    </w:sdtContent>
  </w:sdt>
  <w:p w:rsidR="004E1ED8" w:rsidRDefault="004E1ED8" w:rsidP="008950C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Default="00840D68" w:rsidP="00187DBF">
    <w:pPr>
      <w:pStyle w:val="Header"/>
      <w:framePr w:wrap="around" w:vAnchor="text" w:hAnchor="margin" w:xAlign="center" w:y="1"/>
      <w:rPr>
        <w:rStyle w:val="PageNumber"/>
      </w:rPr>
    </w:pPr>
    <w:r>
      <w:rPr>
        <w:rStyle w:val="PageNumber"/>
      </w:rPr>
      <w:fldChar w:fldCharType="begin"/>
    </w:r>
    <w:r w:rsidR="004E1ED8">
      <w:rPr>
        <w:rStyle w:val="PageNumber"/>
      </w:rPr>
      <w:instrText xml:space="preserve">PAGE  </w:instrText>
    </w:r>
    <w:r>
      <w:rPr>
        <w:rStyle w:val="PageNumber"/>
      </w:rPr>
      <w:fldChar w:fldCharType="separate"/>
    </w:r>
    <w:r w:rsidR="004E1ED8">
      <w:rPr>
        <w:rStyle w:val="PageNumber"/>
        <w:noProof/>
      </w:rPr>
      <w:t>28</w:t>
    </w:r>
    <w:r>
      <w:rPr>
        <w:rStyle w:val="PageNumber"/>
      </w:rPr>
      <w:fldChar w:fldCharType="end"/>
    </w:r>
  </w:p>
  <w:p w:rsidR="004E1ED8" w:rsidRDefault="004E1E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D8" w:rsidRPr="00285743" w:rsidRDefault="004E1ED8" w:rsidP="00187DBF">
    <w:pPr>
      <w:pStyle w:val="Header"/>
      <w:tabs>
        <w:tab w:val="center" w:pos="7143"/>
      </w:tabs>
      <w:rPr>
        <w:rFonts w:ascii="Times New Roman" w:hAnsi="Times New Roman"/>
        <w:sz w:val="24"/>
        <w:szCs w:val="24"/>
      </w:rPr>
    </w:pPr>
    <w:r>
      <w:tab/>
    </w:r>
    <w:r>
      <w:tab/>
    </w:r>
    <w:r w:rsidR="00840D68" w:rsidRPr="00285743">
      <w:rPr>
        <w:rFonts w:ascii="Times New Roman" w:hAnsi="Times New Roman"/>
        <w:sz w:val="24"/>
        <w:szCs w:val="24"/>
      </w:rPr>
      <w:fldChar w:fldCharType="begin"/>
    </w:r>
    <w:r w:rsidRPr="00285743">
      <w:rPr>
        <w:rFonts w:ascii="Times New Roman" w:hAnsi="Times New Roman"/>
        <w:sz w:val="24"/>
        <w:szCs w:val="24"/>
      </w:rPr>
      <w:instrText xml:space="preserve"> PAGE   \* MERGEFORMAT </w:instrText>
    </w:r>
    <w:r w:rsidR="00840D68" w:rsidRPr="00285743">
      <w:rPr>
        <w:rFonts w:ascii="Times New Roman" w:hAnsi="Times New Roman"/>
        <w:sz w:val="24"/>
        <w:szCs w:val="24"/>
      </w:rPr>
      <w:fldChar w:fldCharType="separate"/>
    </w:r>
    <w:r w:rsidR="002A150D">
      <w:rPr>
        <w:rFonts w:ascii="Times New Roman" w:hAnsi="Times New Roman"/>
        <w:noProof/>
        <w:sz w:val="24"/>
        <w:szCs w:val="24"/>
      </w:rPr>
      <w:t>57</w:t>
    </w:r>
    <w:r w:rsidR="00840D68" w:rsidRPr="00285743">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10D5"/>
    <w:multiLevelType w:val="multilevel"/>
    <w:tmpl w:val="CD8CF4EA"/>
    <w:lvl w:ilvl="0">
      <w:start w:val="1"/>
      <w:numFmt w:val="decimal"/>
      <w:lvlText w:val="%1."/>
      <w:lvlJc w:val="left"/>
      <w:pPr>
        <w:ind w:left="360" w:hanging="360"/>
      </w:pPr>
      <w:rPr>
        <w:rFonts w:hint="default"/>
        <w:b/>
      </w:rPr>
    </w:lvl>
    <w:lvl w:ilvl="1">
      <w:start w:val="3"/>
      <w:numFmt w:val="decimal"/>
      <w:lvlText w:val="%1.%2."/>
      <w:lvlJc w:val="left"/>
      <w:pPr>
        <w:ind w:left="12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457D6F"/>
    <w:multiLevelType w:val="multilevel"/>
    <w:tmpl w:val="BE380792"/>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57778C"/>
    <w:multiLevelType w:val="hybridMultilevel"/>
    <w:tmpl w:val="1FAA2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646D81"/>
    <w:multiLevelType w:val="multilevel"/>
    <w:tmpl w:val="790C5974"/>
    <w:lvl w:ilvl="0">
      <w:start w:val="1"/>
      <w:numFmt w:val="decimal"/>
      <w:lvlText w:val="%1."/>
      <w:lvlJc w:val="left"/>
      <w:pPr>
        <w:ind w:left="450" w:hanging="45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BC007C5"/>
    <w:multiLevelType w:val="multilevel"/>
    <w:tmpl w:val="6058AB7A"/>
    <w:lvl w:ilvl="0">
      <w:start w:val="1"/>
      <w:numFmt w:val="decimal"/>
      <w:lvlText w:val="%1."/>
      <w:lvlJc w:val="left"/>
      <w:pPr>
        <w:ind w:left="501" w:hanging="360"/>
      </w:pPr>
      <w:rPr>
        <w:rFonts w:cs="Times New Roman"/>
        <w:b w:val="0"/>
        <w:i w:val="0"/>
        <w:color w:val="auto"/>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2656898"/>
    <w:multiLevelType w:val="multilevel"/>
    <w:tmpl w:val="546A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201EE"/>
    <w:multiLevelType w:val="hybridMultilevel"/>
    <w:tmpl w:val="2B026C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E65F6E"/>
    <w:multiLevelType w:val="hybridMultilevel"/>
    <w:tmpl w:val="69705F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AD4409D"/>
    <w:multiLevelType w:val="hybridMultilevel"/>
    <w:tmpl w:val="319E063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2BE107E0"/>
    <w:multiLevelType w:val="multilevel"/>
    <w:tmpl w:val="4F04CB3A"/>
    <w:lvl w:ilvl="0">
      <w:start w:val="1"/>
      <w:numFmt w:val="decimal"/>
      <w:lvlText w:val="%1."/>
      <w:lvlJc w:val="left"/>
      <w:pPr>
        <w:ind w:left="502" w:hanging="360"/>
      </w:pPr>
      <w:rPr>
        <w:strike w:val="0"/>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2D62563A"/>
    <w:multiLevelType w:val="multilevel"/>
    <w:tmpl w:val="5546BF20"/>
    <w:lvl w:ilvl="0">
      <w:start w:val="1"/>
      <w:numFmt w:val="decimal"/>
      <w:lvlText w:val="%1."/>
      <w:lvlJc w:val="left"/>
      <w:pPr>
        <w:ind w:left="644"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E4558F3"/>
    <w:multiLevelType w:val="multilevel"/>
    <w:tmpl w:val="CA9C43A4"/>
    <w:lvl w:ilvl="0">
      <w:start w:val="1"/>
      <w:numFmt w:val="decimal"/>
      <w:lvlText w:val="%1."/>
      <w:lvlJc w:val="left"/>
      <w:pPr>
        <w:ind w:left="720" w:hanging="360"/>
      </w:pPr>
      <w:rPr>
        <w:rFonts w:cs="Times New Roman"/>
        <w:b/>
        <w:i w:val="0"/>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F091ABA"/>
    <w:multiLevelType w:val="hybridMultilevel"/>
    <w:tmpl w:val="E8EA0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F384537"/>
    <w:multiLevelType w:val="multilevel"/>
    <w:tmpl w:val="33D2494E"/>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08E66FC"/>
    <w:multiLevelType w:val="hybridMultilevel"/>
    <w:tmpl w:val="55FE6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005324"/>
    <w:multiLevelType w:val="multilevel"/>
    <w:tmpl w:val="114E5572"/>
    <w:lvl w:ilvl="0">
      <w:start w:val="1"/>
      <w:numFmt w:val="decimal"/>
      <w:lvlText w:val="%1."/>
      <w:lvlJc w:val="left"/>
      <w:pPr>
        <w:ind w:left="450" w:hanging="450"/>
      </w:pPr>
      <w:rPr>
        <w:rFonts w:hint="default"/>
        <w:b/>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9CB6FAF"/>
    <w:multiLevelType w:val="multilevel"/>
    <w:tmpl w:val="AAC26D0A"/>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A046649"/>
    <w:multiLevelType w:val="multilevel"/>
    <w:tmpl w:val="A1608DA8"/>
    <w:lvl w:ilvl="0">
      <w:start w:val="3"/>
      <w:numFmt w:val="decimal"/>
      <w:lvlText w:val="%1."/>
      <w:lvlJc w:val="left"/>
      <w:pPr>
        <w:ind w:left="360" w:hanging="360"/>
      </w:pPr>
      <w:rPr>
        <w:rFonts w:hint="default"/>
      </w:rPr>
    </w:lvl>
    <w:lvl w:ilvl="1">
      <w:start w:val="1"/>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8">
    <w:nsid w:val="3B3E06BC"/>
    <w:multiLevelType w:val="hybridMultilevel"/>
    <w:tmpl w:val="514AFD8A"/>
    <w:lvl w:ilvl="0" w:tplc="2C923C50">
      <w:start w:val="1"/>
      <w:numFmt w:val="decimal"/>
      <w:lvlText w:val="%1."/>
      <w:lvlJc w:val="left"/>
      <w:pPr>
        <w:ind w:left="1080" w:hanging="360"/>
      </w:pPr>
      <w:rPr>
        <w:rFonts w:cs="Times New Roman" w:hint="default"/>
        <w:i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nsid w:val="3E807156"/>
    <w:multiLevelType w:val="hybridMultilevel"/>
    <w:tmpl w:val="8DE050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61656D"/>
    <w:multiLevelType w:val="hybridMultilevel"/>
    <w:tmpl w:val="B3D0E7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06012A"/>
    <w:multiLevelType w:val="hybridMultilevel"/>
    <w:tmpl w:val="19264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71537A"/>
    <w:multiLevelType w:val="multilevel"/>
    <w:tmpl w:val="2540533E"/>
    <w:lvl w:ilvl="0">
      <w:start w:val="1"/>
      <w:numFmt w:val="decimal"/>
      <w:lvlText w:val="%1."/>
      <w:lvlJc w:val="left"/>
      <w:pPr>
        <w:ind w:left="644" w:hanging="360"/>
      </w:pPr>
      <w:rPr>
        <w:rFonts w:hint="default"/>
        <w:b w:val="0"/>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93E1B07"/>
    <w:multiLevelType w:val="multilevel"/>
    <w:tmpl w:val="461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195F45"/>
    <w:multiLevelType w:val="hybridMultilevel"/>
    <w:tmpl w:val="8C2258C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4741DA5"/>
    <w:multiLevelType w:val="hybridMultilevel"/>
    <w:tmpl w:val="D3D29C7C"/>
    <w:lvl w:ilvl="0" w:tplc="0426000F">
      <w:start w:val="1"/>
      <w:numFmt w:val="decimal"/>
      <w:lvlText w:val="%1."/>
      <w:lvlJc w:val="left"/>
      <w:pPr>
        <w:ind w:left="3479" w:hanging="360"/>
      </w:pPr>
      <w:rPr>
        <w:rFonts w:hint="default"/>
        <w:i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6">
    <w:nsid w:val="612C3052"/>
    <w:multiLevelType w:val="hybridMultilevel"/>
    <w:tmpl w:val="6B94A84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nsid w:val="63724A6C"/>
    <w:multiLevelType w:val="hybridMultilevel"/>
    <w:tmpl w:val="BCFEEC4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67D76C43"/>
    <w:multiLevelType w:val="multilevel"/>
    <w:tmpl w:val="817E32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7B3F5A"/>
    <w:multiLevelType w:val="hybridMultilevel"/>
    <w:tmpl w:val="4184E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0B07DE"/>
    <w:multiLevelType w:val="hybridMultilevel"/>
    <w:tmpl w:val="067295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8F23905"/>
    <w:multiLevelType w:val="hybridMultilevel"/>
    <w:tmpl w:val="0AAE17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585C22"/>
    <w:multiLevelType w:val="hybridMultilevel"/>
    <w:tmpl w:val="5726A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D9F1F46"/>
    <w:multiLevelType w:val="hybridMultilevel"/>
    <w:tmpl w:val="106C6E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8"/>
  </w:num>
  <w:num w:numId="4">
    <w:abstractNumId w:val="22"/>
  </w:num>
  <w:num w:numId="5">
    <w:abstractNumId w:val="31"/>
  </w:num>
  <w:num w:numId="6">
    <w:abstractNumId w:val="28"/>
  </w:num>
  <w:num w:numId="7">
    <w:abstractNumId w:val="13"/>
  </w:num>
  <w:num w:numId="8">
    <w:abstractNumId w:val="26"/>
  </w:num>
  <w:num w:numId="9">
    <w:abstractNumId w:val="7"/>
  </w:num>
  <w:num w:numId="10">
    <w:abstractNumId w:val="29"/>
  </w:num>
  <w:num w:numId="11">
    <w:abstractNumId w:val="25"/>
  </w:num>
  <w:num w:numId="12">
    <w:abstractNumId w:val="11"/>
  </w:num>
  <w:num w:numId="13">
    <w:abstractNumId w:val="20"/>
  </w:num>
  <w:num w:numId="14">
    <w:abstractNumId w:val="27"/>
  </w:num>
  <w:num w:numId="15">
    <w:abstractNumId w:val="3"/>
  </w:num>
  <w:num w:numId="16">
    <w:abstractNumId w:val="1"/>
  </w:num>
  <w:num w:numId="17">
    <w:abstractNumId w:val="33"/>
  </w:num>
  <w:num w:numId="18">
    <w:abstractNumId w:val="5"/>
  </w:num>
  <w:num w:numId="19">
    <w:abstractNumId w:val="32"/>
  </w:num>
  <w:num w:numId="20">
    <w:abstractNumId w:val="15"/>
  </w:num>
  <w:num w:numId="21">
    <w:abstractNumId w:val="23"/>
  </w:num>
  <w:num w:numId="22">
    <w:abstractNumId w:val="21"/>
  </w:num>
  <w:num w:numId="23">
    <w:abstractNumId w:val="14"/>
  </w:num>
  <w:num w:numId="24">
    <w:abstractNumId w:val="12"/>
  </w:num>
  <w:num w:numId="25">
    <w:abstractNumId w:val="2"/>
  </w:num>
  <w:num w:numId="26">
    <w:abstractNumId w:val="30"/>
  </w:num>
  <w:num w:numId="27">
    <w:abstractNumId w:val="19"/>
  </w:num>
  <w:num w:numId="28">
    <w:abstractNumId w:val="0"/>
  </w:num>
  <w:num w:numId="29">
    <w:abstractNumId w:val="8"/>
  </w:num>
  <w:num w:numId="30">
    <w:abstractNumId w:val="6"/>
  </w:num>
  <w:num w:numId="31">
    <w:abstractNumId w:val="24"/>
  </w:num>
  <w:num w:numId="32">
    <w:abstractNumId w:val="10"/>
  </w:num>
  <w:num w:numId="33">
    <w:abstractNumId w:val="16"/>
  </w:num>
  <w:num w:numId="34">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77505"/>
  </w:hdrShapeDefaults>
  <w:footnotePr>
    <w:footnote w:id="-1"/>
    <w:footnote w:id="0"/>
  </w:footnotePr>
  <w:endnotePr>
    <w:endnote w:id="-1"/>
    <w:endnote w:id="0"/>
  </w:endnotePr>
  <w:compat/>
  <w:rsids>
    <w:rsidRoot w:val="007A5A10"/>
    <w:rsid w:val="000023C1"/>
    <w:rsid w:val="0000249D"/>
    <w:rsid w:val="0000274E"/>
    <w:rsid w:val="000079EB"/>
    <w:rsid w:val="00010203"/>
    <w:rsid w:val="000104CF"/>
    <w:rsid w:val="0001215B"/>
    <w:rsid w:val="0001285D"/>
    <w:rsid w:val="00013D89"/>
    <w:rsid w:val="00014564"/>
    <w:rsid w:val="00014890"/>
    <w:rsid w:val="00014D4B"/>
    <w:rsid w:val="00017471"/>
    <w:rsid w:val="00017740"/>
    <w:rsid w:val="000221AE"/>
    <w:rsid w:val="00025818"/>
    <w:rsid w:val="0002626D"/>
    <w:rsid w:val="00027305"/>
    <w:rsid w:val="00027F4A"/>
    <w:rsid w:val="000303C8"/>
    <w:rsid w:val="00031FE3"/>
    <w:rsid w:val="000326D1"/>
    <w:rsid w:val="00033395"/>
    <w:rsid w:val="00034B4D"/>
    <w:rsid w:val="00035346"/>
    <w:rsid w:val="000354F3"/>
    <w:rsid w:val="000361DF"/>
    <w:rsid w:val="00036C60"/>
    <w:rsid w:val="0004079D"/>
    <w:rsid w:val="00040860"/>
    <w:rsid w:val="00040A06"/>
    <w:rsid w:val="00040B44"/>
    <w:rsid w:val="00041539"/>
    <w:rsid w:val="0004267F"/>
    <w:rsid w:val="000430BF"/>
    <w:rsid w:val="0004450A"/>
    <w:rsid w:val="00045713"/>
    <w:rsid w:val="00045F3E"/>
    <w:rsid w:val="000460FB"/>
    <w:rsid w:val="00046B8D"/>
    <w:rsid w:val="00052C7A"/>
    <w:rsid w:val="00054449"/>
    <w:rsid w:val="000544B0"/>
    <w:rsid w:val="00054C2E"/>
    <w:rsid w:val="00055798"/>
    <w:rsid w:val="00056135"/>
    <w:rsid w:val="000567CE"/>
    <w:rsid w:val="00056C0D"/>
    <w:rsid w:val="00057379"/>
    <w:rsid w:val="000602E5"/>
    <w:rsid w:val="00064277"/>
    <w:rsid w:val="0006498D"/>
    <w:rsid w:val="00065EF5"/>
    <w:rsid w:val="00066024"/>
    <w:rsid w:val="00070C70"/>
    <w:rsid w:val="00073089"/>
    <w:rsid w:val="00073686"/>
    <w:rsid w:val="000741C6"/>
    <w:rsid w:val="00074DB8"/>
    <w:rsid w:val="000757C2"/>
    <w:rsid w:val="00080A2C"/>
    <w:rsid w:val="0008386A"/>
    <w:rsid w:val="00084ADB"/>
    <w:rsid w:val="00084C32"/>
    <w:rsid w:val="00084D3A"/>
    <w:rsid w:val="00085109"/>
    <w:rsid w:val="000875B2"/>
    <w:rsid w:val="00091F97"/>
    <w:rsid w:val="00095794"/>
    <w:rsid w:val="00096B0F"/>
    <w:rsid w:val="00096B8C"/>
    <w:rsid w:val="000A004C"/>
    <w:rsid w:val="000A0079"/>
    <w:rsid w:val="000A1724"/>
    <w:rsid w:val="000A2BBB"/>
    <w:rsid w:val="000A2C2E"/>
    <w:rsid w:val="000A4FCA"/>
    <w:rsid w:val="000A65DE"/>
    <w:rsid w:val="000B0986"/>
    <w:rsid w:val="000B09B6"/>
    <w:rsid w:val="000B1358"/>
    <w:rsid w:val="000B192E"/>
    <w:rsid w:val="000B1949"/>
    <w:rsid w:val="000B2200"/>
    <w:rsid w:val="000B3C37"/>
    <w:rsid w:val="000B4B85"/>
    <w:rsid w:val="000B52B5"/>
    <w:rsid w:val="000B5B9C"/>
    <w:rsid w:val="000B6941"/>
    <w:rsid w:val="000B6B13"/>
    <w:rsid w:val="000B7A25"/>
    <w:rsid w:val="000B7CA2"/>
    <w:rsid w:val="000C0472"/>
    <w:rsid w:val="000C04E2"/>
    <w:rsid w:val="000C0763"/>
    <w:rsid w:val="000C1C5E"/>
    <w:rsid w:val="000C23C2"/>
    <w:rsid w:val="000C3060"/>
    <w:rsid w:val="000C4203"/>
    <w:rsid w:val="000C480D"/>
    <w:rsid w:val="000C495F"/>
    <w:rsid w:val="000C56CD"/>
    <w:rsid w:val="000C7B0A"/>
    <w:rsid w:val="000C7B5D"/>
    <w:rsid w:val="000C7BB1"/>
    <w:rsid w:val="000D143A"/>
    <w:rsid w:val="000D4BD8"/>
    <w:rsid w:val="000D6C4A"/>
    <w:rsid w:val="000D7534"/>
    <w:rsid w:val="000D7688"/>
    <w:rsid w:val="000D7706"/>
    <w:rsid w:val="000E0E9D"/>
    <w:rsid w:val="000E16C0"/>
    <w:rsid w:val="000E287D"/>
    <w:rsid w:val="000E2F54"/>
    <w:rsid w:val="000E504A"/>
    <w:rsid w:val="000E7110"/>
    <w:rsid w:val="000F1231"/>
    <w:rsid w:val="000F1239"/>
    <w:rsid w:val="000F1F24"/>
    <w:rsid w:val="000F36D6"/>
    <w:rsid w:val="00102C0C"/>
    <w:rsid w:val="00104C8A"/>
    <w:rsid w:val="00110799"/>
    <w:rsid w:val="00111827"/>
    <w:rsid w:val="001123AB"/>
    <w:rsid w:val="001142A3"/>
    <w:rsid w:val="00114D11"/>
    <w:rsid w:val="00115432"/>
    <w:rsid w:val="001166E3"/>
    <w:rsid w:val="00116D64"/>
    <w:rsid w:val="00117762"/>
    <w:rsid w:val="00117A75"/>
    <w:rsid w:val="00120153"/>
    <w:rsid w:val="00120571"/>
    <w:rsid w:val="00121983"/>
    <w:rsid w:val="00124D46"/>
    <w:rsid w:val="00125815"/>
    <w:rsid w:val="001309E3"/>
    <w:rsid w:val="001320B9"/>
    <w:rsid w:val="00132DFD"/>
    <w:rsid w:val="00133A71"/>
    <w:rsid w:val="00135484"/>
    <w:rsid w:val="00140699"/>
    <w:rsid w:val="0014082C"/>
    <w:rsid w:val="00143E6C"/>
    <w:rsid w:val="00144222"/>
    <w:rsid w:val="001448A5"/>
    <w:rsid w:val="00144E29"/>
    <w:rsid w:val="001459E2"/>
    <w:rsid w:val="00146F4B"/>
    <w:rsid w:val="00150935"/>
    <w:rsid w:val="0015165D"/>
    <w:rsid w:val="001516BC"/>
    <w:rsid w:val="00152DBE"/>
    <w:rsid w:val="001542D8"/>
    <w:rsid w:val="00154CA2"/>
    <w:rsid w:val="00156BAF"/>
    <w:rsid w:val="001600AD"/>
    <w:rsid w:val="00160E90"/>
    <w:rsid w:val="00164C2C"/>
    <w:rsid w:val="00165D06"/>
    <w:rsid w:val="00167708"/>
    <w:rsid w:val="00170677"/>
    <w:rsid w:val="00170E73"/>
    <w:rsid w:val="00172897"/>
    <w:rsid w:val="001730F5"/>
    <w:rsid w:val="0017459F"/>
    <w:rsid w:val="001757F5"/>
    <w:rsid w:val="00176252"/>
    <w:rsid w:val="00176670"/>
    <w:rsid w:val="00181997"/>
    <w:rsid w:val="00181FA9"/>
    <w:rsid w:val="00182369"/>
    <w:rsid w:val="001823FC"/>
    <w:rsid w:val="00187787"/>
    <w:rsid w:val="00187A1D"/>
    <w:rsid w:val="00187DBF"/>
    <w:rsid w:val="001906FB"/>
    <w:rsid w:val="00192011"/>
    <w:rsid w:val="001921D9"/>
    <w:rsid w:val="00192623"/>
    <w:rsid w:val="00195F6F"/>
    <w:rsid w:val="00196157"/>
    <w:rsid w:val="00196F32"/>
    <w:rsid w:val="001A0603"/>
    <w:rsid w:val="001A2192"/>
    <w:rsid w:val="001A4A10"/>
    <w:rsid w:val="001A4E8B"/>
    <w:rsid w:val="001A5949"/>
    <w:rsid w:val="001B0487"/>
    <w:rsid w:val="001B1199"/>
    <w:rsid w:val="001B121C"/>
    <w:rsid w:val="001B1D89"/>
    <w:rsid w:val="001B4571"/>
    <w:rsid w:val="001C0413"/>
    <w:rsid w:val="001C119A"/>
    <w:rsid w:val="001C1738"/>
    <w:rsid w:val="001C1EA3"/>
    <w:rsid w:val="001C6598"/>
    <w:rsid w:val="001C7328"/>
    <w:rsid w:val="001C7E28"/>
    <w:rsid w:val="001C7F93"/>
    <w:rsid w:val="001D2549"/>
    <w:rsid w:val="001D4124"/>
    <w:rsid w:val="001D71FF"/>
    <w:rsid w:val="001D7433"/>
    <w:rsid w:val="001D7BC6"/>
    <w:rsid w:val="001D7F17"/>
    <w:rsid w:val="001E0D44"/>
    <w:rsid w:val="001E1175"/>
    <w:rsid w:val="001E2B17"/>
    <w:rsid w:val="001E2E05"/>
    <w:rsid w:val="001E31C8"/>
    <w:rsid w:val="001E4AF1"/>
    <w:rsid w:val="001E56A2"/>
    <w:rsid w:val="001E77F3"/>
    <w:rsid w:val="001E7AB9"/>
    <w:rsid w:val="001F0A2B"/>
    <w:rsid w:val="001F1900"/>
    <w:rsid w:val="001F21A6"/>
    <w:rsid w:val="001F2311"/>
    <w:rsid w:val="001F6B3C"/>
    <w:rsid w:val="001F6C25"/>
    <w:rsid w:val="001F70B3"/>
    <w:rsid w:val="001F759F"/>
    <w:rsid w:val="002037E5"/>
    <w:rsid w:val="00203887"/>
    <w:rsid w:val="00205B5E"/>
    <w:rsid w:val="002071C6"/>
    <w:rsid w:val="002076EC"/>
    <w:rsid w:val="00210363"/>
    <w:rsid w:val="00210936"/>
    <w:rsid w:val="00214001"/>
    <w:rsid w:val="00214811"/>
    <w:rsid w:val="00216098"/>
    <w:rsid w:val="0021633E"/>
    <w:rsid w:val="002164EC"/>
    <w:rsid w:val="002202AB"/>
    <w:rsid w:val="002210FC"/>
    <w:rsid w:val="002213E9"/>
    <w:rsid w:val="002217F1"/>
    <w:rsid w:val="00221D53"/>
    <w:rsid w:val="00222CD1"/>
    <w:rsid w:val="002240AD"/>
    <w:rsid w:val="00226AC1"/>
    <w:rsid w:val="00230946"/>
    <w:rsid w:val="00232F4B"/>
    <w:rsid w:val="002335FA"/>
    <w:rsid w:val="0023669B"/>
    <w:rsid w:val="00236E1E"/>
    <w:rsid w:val="00242CBD"/>
    <w:rsid w:val="00246235"/>
    <w:rsid w:val="002463A1"/>
    <w:rsid w:val="00246517"/>
    <w:rsid w:val="002474BA"/>
    <w:rsid w:val="00250443"/>
    <w:rsid w:val="00250A82"/>
    <w:rsid w:val="00250B99"/>
    <w:rsid w:val="002513CF"/>
    <w:rsid w:val="00251651"/>
    <w:rsid w:val="00253168"/>
    <w:rsid w:val="002532B7"/>
    <w:rsid w:val="002547D2"/>
    <w:rsid w:val="00257535"/>
    <w:rsid w:val="00257C63"/>
    <w:rsid w:val="002605F4"/>
    <w:rsid w:val="002618CF"/>
    <w:rsid w:val="00261C47"/>
    <w:rsid w:val="00264BA4"/>
    <w:rsid w:val="002655A0"/>
    <w:rsid w:val="00266C53"/>
    <w:rsid w:val="0027008C"/>
    <w:rsid w:val="00270235"/>
    <w:rsid w:val="00271D52"/>
    <w:rsid w:val="00274582"/>
    <w:rsid w:val="002751E2"/>
    <w:rsid w:val="00275550"/>
    <w:rsid w:val="00276D5A"/>
    <w:rsid w:val="00276FB3"/>
    <w:rsid w:val="00280E2A"/>
    <w:rsid w:val="00281267"/>
    <w:rsid w:val="002819A6"/>
    <w:rsid w:val="00282B73"/>
    <w:rsid w:val="00284274"/>
    <w:rsid w:val="00285743"/>
    <w:rsid w:val="002857F6"/>
    <w:rsid w:val="00285E66"/>
    <w:rsid w:val="00286F9C"/>
    <w:rsid w:val="00287F68"/>
    <w:rsid w:val="002919AE"/>
    <w:rsid w:val="00291AE5"/>
    <w:rsid w:val="00291C91"/>
    <w:rsid w:val="00292A17"/>
    <w:rsid w:val="002959A2"/>
    <w:rsid w:val="00295C52"/>
    <w:rsid w:val="00295F18"/>
    <w:rsid w:val="00296D1F"/>
    <w:rsid w:val="002A150D"/>
    <w:rsid w:val="002A1AA1"/>
    <w:rsid w:val="002A2EE4"/>
    <w:rsid w:val="002A3B41"/>
    <w:rsid w:val="002A40C4"/>
    <w:rsid w:val="002A488D"/>
    <w:rsid w:val="002A6D47"/>
    <w:rsid w:val="002A7109"/>
    <w:rsid w:val="002A7808"/>
    <w:rsid w:val="002B1B70"/>
    <w:rsid w:val="002B2316"/>
    <w:rsid w:val="002B56D6"/>
    <w:rsid w:val="002B5CC9"/>
    <w:rsid w:val="002B6994"/>
    <w:rsid w:val="002B77FF"/>
    <w:rsid w:val="002C043A"/>
    <w:rsid w:val="002C07D0"/>
    <w:rsid w:val="002C21F6"/>
    <w:rsid w:val="002C4E08"/>
    <w:rsid w:val="002C54F6"/>
    <w:rsid w:val="002C5A56"/>
    <w:rsid w:val="002C605B"/>
    <w:rsid w:val="002C734D"/>
    <w:rsid w:val="002C7F8D"/>
    <w:rsid w:val="002D095E"/>
    <w:rsid w:val="002D283D"/>
    <w:rsid w:val="002D2FDC"/>
    <w:rsid w:val="002D31E8"/>
    <w:rsid w:val="002D4939"/>
    <w:rsid w:val="002D4F7B"/>
    <w:rsid w:val="002D6241"/>
    <w:rsid w:val="002D6456"/>
    <w:rsid w:val="002D792D"/>
    <w:rsid w:val="002E24D1"/>
    <w:rsid w:val="002E2B5A"/>
    <w:rsid w:val="002E51C8"/>
    <w:rsid w:val="002E5672"/>
    <w:rsid w:val="002E69EC"/>
    <w:rsid w:val="002E7C0F"/>
    <w:rsid w:val="002F0951"/>
    <w:rsid w:val="002F11DA"/>
    <w:rsid w:val="002F33C3"/>
    <w:rsid w:val="002F4252"/>
    <w:rsid w:val="002F4BDC"/>
    <w:rsid w:val="002F607D"/>
    <w:rsid w:val="002F727F"/>
    <w:rsid w:val="002F74CC"/>
    <w:rsid w:val="00300031"/>
    <w:rsid w:val="00303245"/>
    <w:rsid w:val="00305CB2"/>
    <w:rsid w:val="003067EC"/>
    <w:rsid w:val="0030738D"/>
    <w:rsid w:val="00310CD7"/>
    <w:rsid w:val="00311020"/>
    <w:rsid w:val="00311142"/>
    <w:rsid w:val="00312F3C"/>
    <w:rsid w:val="0031534B"/>
    <w:rsid w:val="003156F1"/>
    <w:rsid w:val="00320093"/>
    <w:rsid w:val="00321507"/>
    <w:rsid w:val="003227AE"/>
    <w:rsid w:val="00323021"/>
    <w:rsid w:val="003230DD"/>
    <w:rsid w:val="00323705"/>
    <w:rsid w:val="00324C68"/>
    <w:rsid w:val="0032776C"/>
    <w:rsid w:val="0033133F"/>
    <w:rsid w:val="00331DB6"/>
    <w:rsid w:val="00332A67"/>
    <w:rsid w:val="00332FD2"/>
    <w:rsid w:val="00333BD9"/>
    <w:rsid w:val="00333D2A"/>
    <w:rsid w:val="00333FB9"/>
    <w:rsid w:val="00334CC1"/>
    <w:rsid w:val="00335690"/>
    <w:rsid w:val="00336118"/>
    <w:rsid w:val="00340C54"/>
    <w:rsid w:val="0034207D"/>
    <w:rsid w:val="003421C8"/>
    <w:rsid w:val="003424CC"/>
    <w:rsid w:val="00342968"/>
    <w:rsid w:val="00344A76"/>
    <w:rsid w:val="0034529A"/>
    <w:rsid w:val="003452B4"/>
    <w:rsid w:val="00346094"/>
    <w:rsid w:val="003469B5"/>
    <w:rsid w:val="003527D8"/>
    <w:rsid w:val="00352DF4"/>
    <w:rsid w:val="00353D2F"/>
    <w:rsid w:val="00357EDD"/>
    <w:rsid w:val="00362850"/>
    <w:rsid w:val="00362C92"/>
    <w:rsid w:val="00365EB7"/>
    <w:rsid w:val="00367435"/>
    <w:rsid w:val="00367D7C"/>
    <w:rsid w:val="00370617"/>
    <w:rsid w:val="00370D64"/>
    <w:rsid w:val="00371350"/>
    <w:rsid w:val="00371D4D"/>
    <w:rsid w:val="00372A98"/>
    <w:rsid w:val="00374E5A"/>
    <w:rsid w:val="00376FAC"/>
    <w:rsid w:val="00380D63"/>
    <w:rsid w:val="00381DBC"/>
    <w:rsid w:val="00382E4E"/>
    <w:rsid w:val="00383A2A"/>
    <w:rsid w:val="0038470B"/>
    <w:rsid w:val="00385A82"/>
    <w:rsid w:val="00386B4E"/>
    <w:rsid w:val="00386C0C"/>
    <w:rsid w:val="00391F77"/>
    <w:rsid w:val="0039277B"/>
    <w:rsid w:val="003A0555"/>
    <w:rsid w:val="003A059E"/>
    <w:rsid w:val="003A316B"/>
    <w:rsid w:val="003A336A"/>
    <w:rsid w:val="003A4272"/>
    <w:rsid w:val="003A49DB"/>
    <w:rsid w:val="003A575E"/>
    <w:rsid w:val="003A5BB7"/>
    <w:rsid w:val="003A5C0C"/>
    <w:rsid w:val="003B0289"/>
    <w:rsid w:val="003B0B1A"/>
    <w:rsid w:val="003B0F8E"/>
    <w:rsid w:val="003B1291"/>
    <w:rsid w:val="003B57AC"/>
    <w:rsid w:val="003B5F17"/>
    <w:rsid w:val="003B6BF6"/>
    <w:rsid w:val="003B766F"/>
    <w:rsid w:val="003B7AF6"/>
    <w:rsid w:val="003C0247"/>
    <w:rsid w:val="003C085D"/>
    <w:rsid w:val="003C0FD9"/>
    <w:rsid w:val="003C11D7"/>
    <w:rsid w:val="003C2817"/>
    <w:rsid w:val="003C33AB"/>
    <w:rsid w:val="003C6069"/>
    <w:rsid w:val="003C7750"/>
    <w:rsid w:val="003C78AF"/>
    <w:rsid w:val="003D0AA6"/>
    <w:rsid w:val="003D17AD"/>
    <w:rsid w:val="003D17C0"/>
    <w:rsid w:val="003D1F9B"/>
    <w:rsid w:val="003D214E"/>
    <w:rsid w:val="003D50A2"/>
    <w:rsid w:val="003D70F6"/>
    <w:rsid w:val="003E15C8"/>
    <w:rsid w:val="003E1B46"/>
    <w:rsid w:val="003E2AAD"/>
    <w:rsid w:val="003E2FC9"/>
    <w:rsid w:val="003E4A7D"/>
    <w:rsid w:val="003E500A"/>
    <w:rsid w:val="003E5E06"/>
    <w:rsid w:val="003E6069"/>
    <w:rsid w:val="003E64EE"/>
    <w:rsid w:val="003F1229"/>
    <w:rsid w:val="003F20FD"/>
    <w:rsid w:val="003F2475"/>
    <w:rsid w:val="003F4504"/>
    <w:rsid w:val="003F57FA"/>
    <w:rsid w:val="003F5AC8"/>
    <w:rsid w:val="00401131"/>
    <w:rsid w:val="00403202"/>
    <w:rsid w:val="00405373"/>
    <w:rsid w:val="004055EF"/>
    <w:rsid w:val="00405667"/>
    <w:rsid w:val="00405F62"/>
    <w:rsid w:val="0041265E"/>
    <w:rsid w:val="00412ABC"/>
    <w:rsid w:val="004205AF"/>
    <w:rsid w:val="0042231E"/>
    <w:rsid w:val="00422CB9"/>
    <w:rsid w:val="00422E02"/>
    <w:rsid w:val="004234D0"/>
    <w:rsid w:val="0042441C"/>
    <w:rsid w:val="0042464C"/>
    <w:rsid w:val="0042572B"/>
    <w:rsid w:val="00425D0D"/>
    <w:rsid w:val="0042679D"/>
    <w:rsid w:val="004269D0"/>
    <w:rsid w:val="0042711F"/>
    <w:rsid w:val="00430A4A"/>
    <w:rsid w:val="00434C81"/>
    <w:rsid w:val="004366AF"/>
    <w:rsid w:val="00437469"/>
    <w:rsid w:val="00441623"/>
    <w:rsid w:val="00443FBA"/>
    <w:rsid w:val="00444C31"/>
    <w:rsid w:val="00444D36"/>
    <w:rsid w:val="00444FFE"/>
    <w:rsid w:val="00446E6A"/>
    <w:rsid w:val="0044793B"/>
    <w:rsid w:val="00450CCA"/>
    <w:rsid w:val="004518A3"/>
    <w:rsid w:val="004524B1"/>
    <w:rsid w:val="00452C1B"/>
    <w:rsid w:val="004530DA"/>
    <w:rsid w:val="00453DD3"/>
    <w:rsid w:val="00455C68"/>
    <w:rsid w:val="00456451"/>
    <w:rsid w:val="00457F51"/>
    <w:rsid w:val="00460D91"/>
    <w:rsid w:val="0046276C"/>
    <w:rsid w:val="00462BB6"/>
    <w:rsid w:val="00462FC1"/>
    <w:rsid w:val="00463CFE"/>
    <w:rsid w:val="0046418C"/>
    <w:rsid w:val="0046668A"/>
    <w:rsid w:val="004724C3"/>
    <w:rsid w:val="0047294C"/>
    <w:rsid w:val="00473C90"/>
    <w:rsid w:val="00473EEC"/>
    <w:rsid w:val="004744BF"/>
    <w:rsid w:val="0047799A"/>
    <w:rsid w:val="00477CC9"/>
    <w:rsid w:val="00486F7C"/>
    <w:rsid w:val="00487B4A"/>
    <w:rsid w:val="00492600"/>
    <w:rsid w:val="004943DA"/>
    <w:rsid w:val="00494B96"/>
    <w:rsid w:val="00495F7A"/>
    <w:rsid w:val="00496C19"/>
    <w:rsid w:val="00496F70"/>
    <w:rsid w:val="00497225"/>
    <w:rsid w:val="004A1E85"/>
    <w:rsid w:val="004A574B"/>
    <w:rsid w:val="004A6DD4"/>
    <w:rsid w:val="004B370C"/>
    <w:rsid w:val="004B42E4"/>
    <w:rsid w:val="004B5F3D"/>
    <w:rsid w:val="004B619A"/>
    <w:rsid w:val="004B625C"/>
    <w:rsid w:val="004B7F23"/>
    <w:rsid w:val="004C2759"/>
    <w:rsid w:val="004C40BC"/>
    <w:rsid w:val="004C4BCC"/>
    <w:rsid w:val="004D0D2A"/>
    <w:rsid w:val="004D1A10"/>
    <w:rsid w:val="004D4FB3"/>
    <w:rsid w:val="004D53DD"/>
    <w:rsid w:val="004D5798"/>
    <w:rsid w:val="004D6868"/>
    <w:rsid w:val="004D75DF"/>
    <w:rsid w:val="004D7CBE"/>
    <w:rsid w:val="004D7F44"/>
    <w:rsid w:val="004D7FE2"/>
    <w:rsid w:val="004E0151"/>
    <w:rsid w:val="004E073B"/>
    <w:rsid w:val="004E08DA"/>
    <w:rsid w:val="004E0DB2"/>
    <w:rsid w:val="004E1ED8"/>
    <w:rsid w:val="004E36A7"/>
    <w:rsid w:val="004E4088"/>
    <w:rsid w:val="004E55BD"/>
    <w:rsid w:val="004E5DDE"/>
    <w:rsid w:val="004E758D"/>
    <w:rsid w:val="004F0A09"/>
    <w:rsid w:val="004F1DF8"/>
    <w:rsid w:val="004F2C4F"/>
    <w:rsid w:val="004F478A"/>
    <w:rsid w:val="004F5525"/>
    <w:rsid w:val="004F58BC"/>
    <w:rsid w:val="004F596B"/>
    <w:rsid w:val="004F7915"/>
    <w:rsid w:val="00501D46"/>
    <w:rsid w:val="0050513B"/>
    <w:rsid w:val="005076B2"/>
    <w:rsid w:val="0050778A"/>
    <w:rsid w:val="0051028E"/>
    <w:rsid w:val="00512267"/>
    <w:rsid w:val="00513F06"/>
    <w:rsid w:val="0051403C"/>
    <w:rsid w:val="0051539B"/>
    <w:rsid w:val="00515539"/>
    <w:rsid w:val="005228FE"/>
    <w:rsid w:val="005234C6"/>
    <w:rsid w:val="0052395B"/>
    <w:rsid w:val="00524EF5"/>
    <w:rsid w:val="00530029"/>
    <w:rsid w:val="0053196D"/>
    <w:rsid w:val="0053269E"/>
    <w:rsid w:val="00532C97"/>
    <w:rsid w:val="00533797"/>
    <w:rsid w:val="005342A8"/>
    <w:rsid w:val="00535584"/>
    <w:rsid w:val="0053623A"/>
    <w:rsid w:val="0053706D"/>
    <w:rsid w:val="00540845"/>
    <w:rsid w:val="0054120C"/>
    <w:rsid w:val="00543FD8"/>
    <w:rsid w:val="005451B4"/>
    <w:rsid w:val="005452B6"/>
    <w:rsid w:val="0054547D"/>
    <w:rsid w:val="00545813"/>
    <w:rsid w:val="00550AC6"/>
    <w:rsid w:val="00550ACB"/>
    <w:rsid w:val="0055325C"/>
    <w:rsid w:val="00553868"/>
    <w:rsid w:val="0056056E"/>
    <w:rsid w:val="00560E6A"/>
    <w:rsid w:val="00561A72"/>
    <w:rsid w:val="00563BBE"/>
    <w:rsid w:val="0056500B"/>
    <w:rsid w:val="00565A5F"/>
    <w:rsid w:val="00565D0F"/>
    <w:rsid w:val="005661AD"/>
    <w:rsid w:val="00570101"/>
    <w:rsid w:val="00574372"/>
    <w:rsid w:val="005747DF"/>
    <w:rsid w:val="00580C66"/>
    <w:rsid w:val="005813E3"/>
    <w:rsid w:val="00583378"/>
    <w:rsid w:val="005871A8"/>
    <w:rsid w:val="0059328F"/>
    <w:rsid w:val="005933AC"/>
    <w:rsid w:val="00594D82"/>
    <w:rsid w:val="00594FBE"/>
    <w:rsid w:val="00595C55"/>
    <w:rsid w:val="00596209"/>
    <w:rsid w:val="00596E25"/>
    <w:rsid w:val="00597643"/>
    <w:rsid w:val="00597753"/>
    <w:rsid w:val="005A03BE"/>
    <w:rsid w:val="005A04CD"/>
    <w:rsid w:val="005A11EF"/>
    <w:rsid w:val="005A1D76"/>
    <w:rsid w:val="005A24D1"/>
    <w:rsid w:val="005A315C"/>
    <w:rsid w:val="005A432D"/>
    <w:rsid w:val="005A5BD4"/>
    <w:rsid w:val="005A69BB"/>
    <w:rsid w:val="005B113D"/>
    <w:rsid w:val="005B1C90"/>
    <w:rsid w:val="005B1EB8"/>
    <w:rsid w:val="005B1FD8"/>
    <w:rsid w:val="005B2043"/>
    <w:rsid w:val="005B3C42"/>
    <w:rsid w:val="005B5FA3"/>
    <w:rsid w:val="005B6B9B"/>
    <w:rsid w:val="005B6D76"/>
    <w:rsid w:val="005C0D0A"/>
    <w:rsid w:val="005C112D"/>
    <w:rsid w:val="005C2EAB"/>
    <w:rsid w:val="005C3680"/>
    <w:rsid w:val="005C3C9C"/>
    <w:rsid w:val="005C45A0"/>
    <w:rsid w:val="005C7AED"/>
    <w:rsid w:val="005C7F30"/>
    <w:rsid w:val="005D6AB7"/>
    <w:rsid w:val="005D6CFE"/>
    <w:rsid w:val="005E1E36"/>
    <w:rsid w:val="005E2BDF"/>
    <w:rsid w:val="005E4D4C"/>
    <w:rsid w:val="005E533B"/>
    <w:rsid w:val="005E568C"/>
    <w:rsid w:val="005E5A7C"/>
    <w:rsid w:val="005E6D93"/>
    <w:rsid w:val="005E70C4"/>
    <w:rsid w:val="005F0ABE"/>
    <w:rsid w:val="005F1DC1"/>
    <w:rsid w:val="005F3A29"/>
    <w:rsid w:val="005F6116"/>
    <w:rsid w:val="005F6A43"/>
    <w:rsid w:val="005F7175"/>
    <w:rsid w:val="005F75BF"/>
    <w:rsid w:val="006006BE"/>
    <w:rsid w:val="00602647"/>
    <w:rsid w:val="006026AE"/>
    <w:rsid w:val="00602C92"/>
    <w:rsid w:val="0060341F"/>
    <w:rsid w:val="00605C50"/>
    <w:rsid w:val="0060772F"/>
    <w:rsid w:val="006113C2"/>
    <w:rsid w:val="006119C3"/>
    <w:rsid w:val="00612AA4"/>
    <w:rsid w:val="00613CF6"/>
    <w:rsid w:val="00622426"/>
    <w:rsid w:val="00622EAB"/>
    <w:rsid w:val="006230AA"/>
    <w:rsid w:val="00624548"/>
    <w:rsid w:val="00625E4A"/>
    <w:rsid w:val="00626E1A"/>
    <w:rsid w:val="00630420"/>
    <w:rsid w:val="0063154D"/>
    <w:rsid w:val="0063185F"/>
    <w:rsid w:val="00631A4F"/>
    <w:rsid w:val="00632174"/>
    <w:rsid w:val="0063430C"/>
    <w:rsid w:val="00634FED"/>
    <w:rsid w:val="00636056"/>
    <w:rsid w:val="00636EFE"/>
    <w:rsid w:val="0063725D"/>
    <w:rsid w:val="00637367"/>
    <w:rsid w:val="00637A95"/>
    <w:rsid w:val="00637F12"/>
    <w:rsid w:val="00640E44"/>
    <w:rsid w:val="00645364"/>
    <w:rsid w:val="00646BF6"/>
    <w:rsid w:val="00647405"/>
    <w:rsid w:val="006507B1"/>
    <w:rsid w:val="006517A6"/>
    <w:rsid w:val="00651C50"/>
    <w:rsid w:val="00652914"/>
    <w:rsid w:val="00652B7A"/>
    <w:rsid w:val="006530D6"/>
    <w:rsid w:val="00655E3F"/>
    <w:rsid w:val="0066218F"/>
    <w:rsid w:val="0066249F"/>
    <w:rsid w:val="006625B1"/>
    <w:rsid w:val="006628DE"/>
    <w:rsid w:val="00663C26"/>
    <w:rsid w:val="00667A14"/>
    <w:rsid w:val="0067070B"/>
    <w:rsid w:val="00673F3A"/>
    <w:rsid w:val="00674537"/>
    <w:rsid w:val="00674B31"/>
    <w:rsid w:val="00675865"/>
    <w:rsid w:val="006771D9"/>
    <w:rsid w:val="0068099A"/>
    <w:rsid w:val="006820DD"/>
    <w:rsid w:val="00685540"/>
    <w:rsid w:val="00686715"/>
    <w:rsid w:val="00691A49"/>
    <w:rsid w:val="006921F5"/>
    <w:rsid w:val="0069261A"/>
    <w:rsid w:val="00692B2B"/>
    <w:rsid w:val="00695385"/>
    <w:rsid w:val="0069664E"/>
    <w:rsid w:val="0069666F"/>
    <w:rsid w:val="00696D01"/>
    <w:rsid w:val="00696E9C"/>
    <w:rsid w:val="00697329"/>
    <w:rsid w:val="006A003E"/>
    <w:rsid w:val="006A2BD8"/>
    <w:rsid w:val="006A3B13"/>
    <w:rsid w:val="006A4321"/>
    <w:rsid w:val="006A457B"/>
    <w:rsid w:val="006A4AD2"/>
    <w:rsid w:val="006A79AA"/>
    <w:rsid w:val="006A7F8C"/>
    <w:rsid w:val="006B25A9"/>
    <w:rsid w:val="006B428F"/>
    <w:rsid w:val="006B6071"/>
    <w:rsid w:val="006B6418"/>
    <w:rsid w:val="006C0CD9"/>
    <w:rsid w:val="006C1099"/>
    <w:rsid w:val="006C3C0F"/>
    <w:rsid w:val="006C4208"/>
    <w:rsid w:val="006C4D7C"/>
    <w:rsid w:val="006C53AE"/>
    <w:rsid w:val="006C5576"/>
    <w:rsid w:val="006C561E"/>
    <w:rsid w:val="006C6150"/>
    <w:rsid w:val="006C6CAB"/>
    <w:rsid w:val="006C798F"/>
    <w:rsid w:val="006D2463"/>
    <w:rsid w:val="006D283E"/>
    <w:rsid w:val="006D2A01"/>
    <w:rsid w:val="006D2CCA"/>
    <w:rsid w:val="006D2D38"/>
    <w:rsid w:val="006D3503"/>
    <w:rsid w:val="006D3728"/>
    <w:rsid w:val="006D55E0"/>
    <w:rsid w:val="006D646B"/>
    <w:rsid w:val="006D6728"/>
    <w:rsid w:val="006D6B22"/>
    <w:rsid w:val="006D7C92"/>
    <w:rsid w:val="006E0233"/>
    <w:rsid w:val="006E091B"/>
    <w:rsid w:val="006E1026"/>
    <w:rsid w:val="006E12CF"/>
    <w:rsid w:val="006E3232"/>
    <w:rsid w:val="006E37C8"/>
    <w:rsid w:val="006E507E"/>
    <w:rsid w:val="006E5547"/>
    <w:rsid w:val="006E6E4D"/>
    <w:rsid w:val="006F0821"/>
    <w:rsid w:val="006F220D"/>
    <w:rsid w:val="006F414C"/>
    <w:rsid w:val="00701D5E"/>
    <w:rsid w:val="00702A25"/>
    <w:rsid w:val="00705E52"/>
    <w:rsid w:val="00706F1F"/>
    <w:rsid w:val="00707799"/>
    <w:rsid w:val="00710BD4"/>
    <w:rsid w:val="0071383A"/>
    <w:rsid w:val="007155E6"/>
    <w:rsid w:val="007161F5"/>
    <w:rsid w:val="00716B59"/>
    <w:rsid w:val="007173B0"/>
    <w:rsid w:val="00721442"/>
    <w:rsid w:val="00722209"/>
    <w:rsid w:val="00722E56"/>
    <w:rsid w:val="00723600"/>
    <w:rsid w:val="0072363F"/>
    <w:rsid w:val="00724C58"/>
    <w:rsid w:val="00724E64"/>
    <w:rsid w:val="00726A38"/>
    <w:rsid w:val="00727D84"/>
    <w:rsid w:val="00734840"/>
    <w:rsid w:val="00737905"/>
    <w:rsid w:val="00741B3A"/>
    <w:rsid w:val="007430C9"/>
    <w:rsid w:val="007435E0"/>
    <w:rsid w:val="007475B1"/>
    <w:rsid w:val="00747F2B"/>
    <w:rsid w:val="007502BA"/>
    <w:rsid w:val="00750741"/>
    <w:rsid w:val="007508D5"/>
    <w:rsid w:val="00753301"/>
    <w:rsid w:val="007533C7"/>
    <w:rsid w:val="00754F62"/>
    <w:rsid w:val="00755839"/>
    <w:rsid w:val="00756C73"/>
    <w:rsid w:val="00756D38"/>
    <w:rsid w:val="0076020D"/>
    <w:rsid w:val="0076225F"/>
    <w:rsid w:val="00765BF9"/>
    <w:rsid w:val="00766640"/>
    <w:rsid w:val="00767CE1"/>
    <w:rsid w:val="00770E7D"/>
    <w:rsid w:val="00775B19"/>
    <w:rsid w:val="00776718"/>
    <w:rsid w:val="00776C84"/>
    <w:rsid w:val="00776E4A"/>
    <w:rsid w:val="00777E34"/>
    <w:rsid w:val="007804BB"/>
    <w:rsid w:val="0078156D"/>
    <w:rsid w:val="00781CDA"/>
    <w:rsid w:val="007827D3"/>
    <w:rsid w:val="00783C17"/>
    <w:rsid w:val="007841B4"/>
    <w:rsid w:val="007857CC"/>
    <w:rsid w:val="00792A65"/>
    <w:rsid w:val="0079328F"/>
    <w:rsid w:val="0079415A"/>
    <w:rsid w:val="00796C89"/>
    <w:rsid w:val="00797C83"/>
    <w:rsid w:val="007A02EC"/>
    <w:rsid w:val="007A1CE7"/>
    <w:rsid w:val="007A2240"/>
    <w:rsid w:val="007A2B9A"/>
    <w:rsid w:val="007A3CEE"/>
    <w:rsid w:val="007A3D01"/>
    <w:rsid w:val="007A4B47"/>
    <w:rsid w:val="007A5A10"/>
    <w:rsid w:val="007A7B93"/>
    <w:rsid w:val="007B0AD3"/>
    <w:rsid w:val="007B21C1"/>
    <w:rsid w:val="007B2255"/>
    <w:rsid w:val="007B443B"/>
    <w:rsid w:val="007B49C4"/>
    <w:rsid w:val="007B52C9"/>
    <w:rsid w:val="007B59B3"/>
    <w:rsid w:val="007B5A1A"/>
    <w:rsid w:val="007B5B9E"/>
    <w:rsid w:val="007B6144"/>
    <w:rsid w:val="007B63A7"/>
    <w:rsid w:val="007B67CA"/>
    <w:rsid w:val="007C0389"/>
    <w:rsid w:val="007C048C"/>
    <w:rsid w:val="007C0516"/>
    <w:rsid w:val="007C1E6F"/>
    <w:rsid w:val="007C3186"/>
    <w:rsid w:val="007C419D"/>
    <w:rsid w:val="007C4457"/>
    <w:rsid w:val="007C50B8"/>
    <w:rsid w:val="007C510C"/>
    <w:rsid w:val="007C5AC0"/>
    <w:rsid w:val="007C5DD5"/>
    <w:rsid w:val="007D1FE6"/>
    <w:rsid w:val="007D320C"/>
    <w:rsid w:val="007D347A"/>
    <w:rsid w:val="007D3A9D"/>
    <w:rsid w:val="007D4AC7"/>
    <w:rsid w:val="007D4F1D"/>
    <w:rsid w:val="007D5677"/>
    <w:rsid w:val="007D5A9C"/>
    <w:rsid w:val="007E0F75"/>
    <w:rsid w:val="007E1707"/>
    <w:rsid w:val="007E25B1"/>
    <w:rsid w:val="007E59EE"/>
    <w:rsid w:val="007F04BB"/>
    <w:rsid w:val="007F053D"/>
    <w:rsid w:val="007F0600"/>
    <w:rsid w:val="007F283D"/>
    <w:rsid w:val="007F3CB4"/>
    <w:rsid w:val="007F44F9"/>
    <w:rsid w:val="007F68B1"/>
    <w:rsid w:val="007F74B1"/>
    <w:rsid w:val="007F7C88"/>
    <w:rsid w:val="008039CD"/>
    <w:rsid w:val="00803F6C"/>
    <w:rsid w:val="008050C1"/>
    <w:rsid w:val="008060C7"/>
    <w:rsid w:val="00807EAB"/>
    <w:rsid w:val="008102A4"/>
    <w:rsid w:val="008113F4"/>
    <w:rsid w:val="008134DF"/>
    <w:rsid w:val="00816411"/>
    <w:rsid w:val="00820003"/>
    <w:rsid w:val="00820A9A"/>
    <w:rsid w:val="0082225C"/>
    <w:rsid w:val="008248AC"/>
    <w:rsid w:val="00824F86"/>
    <w:rsid w:val="008256B2"/>
    <w:rsid w:val="008256D1"/>
    <w:rsid w:val="0082606B"/>
    <w:rsid w:val="0082715D"/>
    <w:rsid w:val="008273CD"/>
    <w:rsid w:val="00827836"/>
    <w:rsid w:val="00827D50"/>
    <w:rsid w:val="00831060"/>
    <w:rsid w:val="00831E56"/>
    <w:rsid w:val="00831F5E"/>
    <w:rsid w:val="008324AB"/>
    <w:rsid w:val="00833A50"/>
    <w:rsid w:val="00834B7D"/>
    <w:rsid w:val="00837B6C"/>
    <w:rsid w:val="00837FDC"/>
    <w:rsid w:val="008404B8"/>
    <w:rsid w:val="00840810"/>
    <w:rsid w:val="00840D68"/>
    <w:rsid w:val="00843A67"/>
    <w:rsid w:val="00843FCF"/>
    <w:rsid w:val="00844E62"/>
    <w:rsid w:val="00845A2A"/>
    <w:rsid w:val="00845E43"/>
    <w:rsid w:val="00846196"/>
    <w:rsid w:val="00847C33"/>
    <w:rsid w:val="00853DF8"/>
    <w:rsid w:val="00854448"/>
    <w:rsid w:val="008545FE"/>
    <w:rsid w:val="008562C9"/>
    <w:rsid w:val="00856B41"/>
    <w:rsid w:val="00857E64"/>
    <w:rsid w:val="008605EE"/>
    <w:rsid w:val="0086071C"/>
    <w:rsid w:val="00862D4A"/>
    <w:rsid w:val="008647B1"/>
    <w:rsid w:val="008649A8"/>
    <w:rsid w:val="00871C6D"/>
    <w:rsid w:val="008730F1"/>
    <w:rsid w:val="00873284"/>
    <w:rsid w:val="008734C0"/>
    <w:rsid w:val="008740A0"/>
    <w:rsid w:val="00874F28"/>
    <w:rsid w:val="00875712"/>
    <w:rsid w:val="00881532"/>
    <w:rsid w:val="00881C13"/>
    <w:rsid w:val="00882543"/>
    <w:rsid w:val="00883DF1"/>
    <w:rsid w:val="00885055"/>
    <w:rsid w:val="00885462"/>
    <w:rsid w:val="008905DA"/>
    <w:rsid w:val="0089109C"/>
    <w:rsid w:val="00892092"/>
    <w:rsid w:val="00892E43"/>
    <w:rsid w:val="00893FDB"/>
    <w:rsid w:val="0089414D"/>
    <w:rsid w:val="008950CF"/>
    <w:rsid w:val="008968A3"/>
    <w:rsid w:val="00897941"/>
    <w:rsid w:val="008A0B1E"/>
    <w:rsid w:val="008A173E"/>
    <w:rsid w:val="008A3850"/>
    <w:rsid w:val="008A45BB"/>
    <w:rsid w:val="008A4F0E"/>
    <w:rsid w:val="008A7B0D"/>
    <w:rsid w:val="008B28AA"/>
    <w:rsid w:val="008B3D0D"/>
    <w:rsid w:val="008B530C"/>
    <w:rsid w:val="008B56EF"/>
    <w:rsid w:val="008C03DA"/>
    <w:rsid w:val="008C295D"/>
    <w:rsid w:val="008C34A7"/>
    <w:rsid w:val="008C419F"/>
    <w:rsid w:val="008C4990"/>
    <w:rsid w:val="008C4F3A"/>
    <w:rsid w:val="008C58F6"/>
    <w:rsid w:val="008C5BEA"/>
    <w:rsid w:val="008D1582"/>
    <w:rsid w:val="008D31A4"/>
    <w:rsid w:val="008D5D23"/>
    <w:rsid w:val="008D642F"/>
    <w:rsid w:val="008D6975"/>
    <w:rsid w:val="008D6D7F"/>
    <w:rsid w:val="008E0D9A"/>
    <w:rsid w:val="008E1298"/>
    <w:rsid w:val="008E4EBE"/>
    <w:rsid w:val="008E5045"/>
    <w:rsid w:val="008E535C"/>
    <w:rsid w:val="008E59C4"/>
    <w:rsid w:val="008E66B4"/>
    <w:rsid w:val="008E7BB6"/>
    <w:rsid w:val="008F0A44"/>
    <w:rsid w:val="008F17DE"/>
    <w:rsid w:val="008F1874"/>
    <w:rsid w:val="008F3779"/>
    <w:rsid w:val="008F443A"/>
    <w:rsid w:val="008F4BAA"/>
    <w:rsid w:val="008F6133"/>
    <w:rsid w:val="008F6C2B"/>
    <w:rsid w:val="008F7EF7"/>
    <w:rsid w:val="00902239"/>
    <w:rsid w:val="00902C34"/>
    <w:rsid w:val="00902E78"/>
    <w:rsid w:val="00903713"/>
    <w:rsid w:val="0090577C"/>
    <w:rsid w:val="00907190"/>
    <w:rsid w:val="00911F2C"/>
    <w:rsid w:val="00912B9B"/>
    <w:rsid w:val="00913E61"/>
    <w:rsid w:val="00914C31"/>
    <w:rsid w:val="00914C86"/>
    <w:rsid w:val="00915BA6"/>
    <w:rsid w:val="00916005"/>
    <w:rsid w:val="009163FE"/>
    <w:rsid w:val="009178FB"/>
    <w:rsid w:val="0092024E"/>
    <w:rsid w:val="0092408B"/>
    <w:rsid w:val="0092456E"/>
    <w:rsid w:val="00924EBF"/>
    <w:rsid w:val="00925167"/>
    <w:rsid w:val="0092545D"/>
    <w:rsid w:val="00925A2D"/>
    <w:rsid w:val="00926452"/>
    <w:rsid w:val="00926568"/>
    <w:rsid w:val="009265BA"/>
    <w:rsid w:val="00926F98"/>
    <w:rsid w:val="00927D8C"/>
    <w:rsid w:val="00927F60"/>
    <w:rsid w:val="009316AB"/>
    <w:rsid w:val="009405C7"/>
    <w:rsid w:val="00941E4A"/>
    <w:rsid w:val="009438A6"/>
    <w:rsid w:val="00944BA8"/>
    <w:rsid w:val="00945ED0"/>
    <w:rsid w:val="00946A92"/>
    <w:rsid w:val="009472F0"/>
    <w:rsid w:val="0095068C"/>
    <w:rsid w:val="00951453"/>
    <w:rsid w:val="00951966"/>
    <w:rsid w:val="009545EB"/>
    <w:rsid w:val="00954F3B"/>
    <w:rsid w:val="00955ECB"/>
    <w:rsid w:val="00956D43"/>
    <w:rsid w:val="00957300"/>
    <w:rsid w:val="009573D3"/>
    <w:rsid w:val="009606A7"/>
    <w:rsid w:val="0096483E"/>
    <w:rsid w:val="0096593C"/>
    <w:rsid w:val="00965D07"/>
    <w:rsid w:val="00965D72"/>
    <w:rsid w:val="009662E6"/>
    <w:rsid w:val="00966773"/>
    <w:rsid w:val="00970CA5"/>
    <w:rsid w:val="00972717"/>
    <w:rsid w:val="00972C50"/>
    <w:rsid w:val="00976734"/>
    <w:rsid w:val="009773A8"/>
    <w:rsid w:val="00977E8F"/>
    <w:rsid w:val="00980F55"/>
    <w:rsid w:val="009821D2"/>
    <w:rsid w:val="00983230"/>
    <w:rsid w:val="00983F92"/>
    <w:rsid w:val="009868B2"/>
    <w:rsid w:val="00991102"/>
    <w:rsid w:val="009914DE"/>
    <w:rsid w:val="00992D16"/>
    <w:rsid w:val="009944E1"/>
    <w:rsid w:val="0099467D"/>
    <w:rsid w:val="0099556B"/>
    <w:rsid w:val="00995F03"/>
    <w:rsid w:val="00996397"/>
    <w:rsid w:val="00996C10"/>
    <w:rsid w:val="009A0902"/>
    <w:rsid w:val="009A10A9"/>
    <w:rsid w:val="009A2869"/>
    <w:rsid w:val="009A36E6"/>
    <w:rsid w:val="009A4761"/>
    <w:rsid w:val="009A57FA"/>
    <w:rsid w:val="009A6356"/>
    <w:rsid w:val="009A6410"/>
    <w:rsid w:val="009B35C4"/>
    <w:rsid w:val="009B5C68"/>
    <w:rsid w:val="009B6ECE"/>
    <w:rsid w:val="009B7699"/>
    <w:rsid w:val="009C0217"/>
    <w:rsid w:val="009C2B3A"/>
    <w:rsid w:val="009C3600"/>
    <w:rsid w:val="009C4668"/>
    <w:rsid w:val="009C4E42"/>
    <w:rsid w:val="009C5B98"/>
    <w:rsid w:val="009C5FDC"/>
    <w:rsid w:val="009C654F"/>
    <w:rsid w:val="009C7D69"/>
    <w:rsid w:val="009D003A"/>
    <w:rsid w:val="009D0E97"/>
    <w:rsid w:val="009D30F7"/>
    <w:rsid w:val="009D73CE"/>
    <w:rsid w:val="009E0FEA"/>
    <w:rsid w:val="009E2D3C"/>
    <w:rsid w:val="009E35F2"/>
    <w:rsid w:val="009E39DB"/>
    <w:rsid w:val="009E57C0"/>
    <w:rsid w:val="009F2F64"/>
    <w:rsid w:val="009F504E"/>
    <w:rsid w:val="009F702E"/>
    <w:rsid w:val="009F781C"/>
    <w:rsid w:val="009F7D03"/>
    <w:rsid w:val="009F7D75"/>
    <w:rsid w:val="00A00133"/>
    <w:rsid w:val="00A00805"/>
    <w:rsid w:val="00A0133B"/>
    <w:rsid w:val="00A029EE"/>
    <w:rsid w:val="00A04348"/>
    <w:rsid w:val="00A04489"/>
    <w:rsid w:val="00A106BB"/>
    <w:rsid w:val="00A11FDC"/>
    <w:rsid w:val="00A12E2D"/>
    <w:rsid w:val="00A14237"/>
    <w:rsid w:val="00A16268"/>
    <w:rsid w:val="00A1639F"/>
    <w:rsid w:val="00A171E5"/>
    <w:rsid w:val="00A17500"/>
    <w:rsid w:val="00A23378"/>
    <w:rsid w:val="00A24C7D"/>
    <w:rsid w:val="00A255AC"/>
    <w:rsid w:val="00A25F2A"/>
    <w:rsid w:val="00A26CB8"/>
    <w:rsid w:val="00A30719"/>
    <w:rsid w:val="00A32C58"/>
    <w:rsid w:val="00A34255"/>
    <w:rsid w:val="00A342C7"/>
    <w:rsid w:val="00A34503"/>
    <w:rsid w:val="00A3541F"/>
    <w:rsid w:val="00A35B2F"/>
    <w:rsid w:val="00A35F66"/>
    <w:rsid w:val="00A37F68"/>
    <w:rsid w:val="00A4097A"/>
    <w:rsid w:val="00A41980"/>
    <w:rsid w:val="00A43CF3"/>
    <w:rsid w:val="00A443EE"/>
    <w:rsid w:val="00A444CE"/>
    <w:rsid w:val="00A4504D"/>
    <w:rsid w:val="00A4553B"/>
    <w:rsid w:val="00A45C37"/>
    <w:rsid w:val="00A5028D"/>
    <w:rsid w:val="00A50744"/>
    <w:rsid w:val="00A52AE6"/>
    <w:rsid w:val="00A52D05"/>
    <w:rsid w:val="00A5328D"/>
    <w:rsid w:val="00A54456"/>
    <w:rsid w:val="00A55456"/>
    <w:rsid w:val="00A55A9A"/>
    <w:rsid w:val="00A57041"/>
    <w:rsid w:val="00A60525"/>
    <w:rsid w:val="00A616A5"/>
    <w:rsid w:val="00A61A01"/>
    <w:rsid w:val="00A62A08"/>
    <w:rsid w:val="00A62F53"/>
    <w:rsid w:val="00A63413"/>
    <w:rsid w:val="00A64D6A"/>
    <w:rsid w:val="00A650E4"/>
    <w:rsid w:val="00A66078"/>
    <w:rsid w:val="00A70654"/>
    <w:rsid w:val="00A70E8E"/>
    <w:rsid w:val="00A71570"/>
    <w:rsid w:val="00A73041"/>
    <w:rsid w:val="00A73643"/>
    <w:rsid w:val="00A73E96"/>
    <w:rsid w:val="00A7607F"/>
    <w:rsid w:val="00A774FD"/>
    <w:rsid w:val="00A778D0"/>
    <w:rsid w:val="00A806E8"/>
    <w:rsid w:val="00A80CA1"/>
    <w:rsid w:val="00A81F73"/>
    <w:rsid w:val="00A82F0B"/>
    <w:rsid w:val="00A8424A"/>
    <w:rsid w:val="00A847DD"/>
    <w:rsid w:val="00A84D68"/>
    <w:rsid w:val="00A87D34"/>
    <w:rsid w:val="00A9092E"/>
    <w:rsid w:val="00A91370"/>
    <w:rsid w:val="00A926A4"/>
    <w:rsid w:val="00A9274E"/>
    <w:rsid w:val="00A92DF7"/>
    <w:rsid w:val="00A938D4"/>
    <w:rsid w:val="00A9708F"/>
    <w:rsid w:val="00A97F7D"/>
    <w:rsid w:val="00AA02E1"/>
    <w:rsid w:val="00AA3901"/>
    <w:rsid w:val="00AA39FC"/>
    <w:rsid w:val="00AA4765"/>
    <w:rsid w:val="00AA6D4E"/>
    <w:rsid w:val="00AA70DD"/>
    <w:rsid w:val="00AB18D3"/>
    <w:rsid w:val="00AB23B9"/>
    <w:rsid w:val="00AB54C3"/>
    <w:rsid w:val="00AB6622"/>
    <w:rsid w:val="00AB6C26"/>
    <w:rsid w:val="00AC24FE"/>
    <w:rsid w:val="00AC4A84"/>
    <w:rsid w:val="00AC4A88"/>
    <w:rsid w:val="00AC4E8F"/>
    <w:rsid w:val="00AC5598"/>
    <w:rsid w:val="00AC571C"/>
    <w:rsid w:val="00AC63A2"/>
    <w:rsid w:val="00AD06C2"/>
    <w:rsid w:val="00AD0DB9"/>
    <w:rsid w:val="00AD1A52"/>
    <w:rsid w:val="00AD1D50"/>
    <w:rsid w:val="00AD22B4"/>
    <w:rsid w:val="00AD2BEB"/>
    <w:rsid w:val="00AD3F5E"/>
    <w:rsid w:val="00AD3FFB"/>
    <w:rsid w:val="00AD4977"/>
    <w:rsid w:val="00AD7CFB"/>
    <w:rsid w:val="00AD7E85"/>
    <w:rsid w:val="00AE048D"/>
    <w:rsid w:val="00AE200E"/>
    <w:rsid w:val="00AE20C5"/>
    <w:rsid w:val="00AE2974"/>
    <w:rsid w:val="00AE3518"/>
    <w:rsid w:val="00AE3732"/>
    <w:rsid w:val="00AE4F1E"/>
    <w:rsid w:val="00AE76C9"/>
    <w:rsid w:val="00AF04E9"/>
    <w:rsid w:val="00AF12CE"/>
    <w:rsid w:val="00AF1DE8"/>
    <w:rsid w:val="00AF473D"/>
    <w:rsid w:val="00AF4834"/>
    <w:rsid w:val="00AF510F"/>
    <w:rsid w:val="00AF5ADE"/>
    <w:rsid w:val="00AF6506"/>
    <w:rsid w:val="00AF6906"/>
    <w:rsid w:val="00B03C9F"/>
    <w:rsid w:val="00B06DC7"/>
    <w:rsid w:val="00B11183"/>
    <w:rsid w:val="00B11492"/>
    <w:rsid w:val="00B13D14"/>
    <w:rsid w:val="00B229D2"/>
    <w:rsid w:val="00B22E13"/>
    <w:rsid w:val="00B2394A"/>
    <w:rsid w:val="00B2395C"/>
    <w:rsid w:val="00B2581B"/>
    <w:rsid w:val="00B26C92"/>
    <w:rsid w:val="00B3090B"/>
    <w:rsid w:val="00B31C43"/>
    <w:rsid w:val="00B31C95"/>
    <w:rsid w:val="00B344AE"/>
    <w:rsid w:val="00B34BD6"/>
    <w:rsid w:val="00B34D6B"/>
    <w:rsid w:val="00B3591E"/>
    <w:rsid w:val="00B359BD"/>
    <w:rsid w:val="00B3622D"/>
    <w:rsid w:val="00B36E12"/>
    <w:rsid w:val="00B376C7"/>
    <w:rsid w:val="00B37BF8"/>
    <w:rsid w:val="00B41DA0"/>
    <w:rsid w:val="00B41FDB"/>
    <w:rsid w:val="00B42E60"/>
    <w:rsid w:val="00B42F12"/>
    <w:rsid w:val="00B442A7"/>
    <w:rsid w:val="00B520C9"/>
    <w:rsid w:val="00B527A7"/>
    <w:rsid w:val="00B5312E"/>
    <w:rsid w:val="00B5377F"/>
    <w:rsid w:val="00B5485A"/>
    <w:rsid w:val="00B55B81"/>
    <w:rsid w:val="00B55E07"/>
    <w:rsid w:val="00B60435"/>
    <w:rsid w:val="00B609B9"/>
    <w:rsid w:val="00B60A44"/>
    <w:rsid w:val="00B6250E"/>
    <w:rsid w:val="00B64707"/>
    <w:rsid w:val="00B65FA2"/>
    <w:rsid w:val="00B66B6F"/>
    <w:rsid w:val="00B733EC"/>
    <w:rsid w:val="00B73947"/>
    <w:rsid w:val="00B73FB6"/>
    <w:rsid w:val="00B74BF2"/>
    <w:rsid w:val="00B74F9F"/>
    <w:rsid w:val="00B76938"/>
    <w:rsid w:val="00B81424"/>
    <w:rsid w:val="00B81673"/>
    <w:rsid w:val="00B82256"/>
    <w:rsid w:val="00B852A9"/>
    <w:rsid w:val="00B85930"/>
    <w:rsid w:val="00B86729"/>
    <w:rsid w:val="00B878B4"/>
    <w:rsid w:val="00B9011A"/>
    <w:rsid w:val="00B91FD7"/>
    <w:rsid w:val="00B93210"/>
    <w:rsid w:val="00B93F5E"/>
    <w:rsid w:val="00B942C6"/>
    <w:rsid w:val="00B94454"/>
    <w:rsid w:val="00B9481E"/>
    <w:rsid w:val="00B94E33"/>
    <w:rsid w:val="00B94E9A"/>
    <w:rsid w:val="00B958D3"/>
    <w:rsid w:val="00B9779E"/>
    <w:rsid w:val="00BA33D0"/>
    <w:rsid w:val="00BA6228"/>
    <w:rsid w:val="00BA6281"/>
    <w:rsid w:val="00BB147C"/>
    <w:rsid w:val="00BB2BA2"/>
    <w:rsid w:val="00BB3077"/>
    <w:rsid w:val="00BB30CF"/>
    <w:rsid w:val="00BB3ADB"/>
    <w:rsid w:val="00BB3F6B"/>
    <w:rsid w:val="00BB7084"/>
    <w:rsid w:val="00BC1588"/>
    <w:rsid w:val="00BC28DD"/>
    <w:rsid w:val="00BC3138"/>
    <w:rsid w:val="00BC39B3"/>
    <w:rsid w:val="00BC3C4D"/>
    <w:rsid w:val="00BC6EF5"/>
    <w:rsid w:val="00BD31E8"/>
    <w:rsid w:val="00BD3538"/>
    <w:rsid w:val="00BD5904"/>
    <w:rsid w:val="00BD7559"/>
    <w:rsid w:val="00BE044F"/>
    <w:rsid w:val="00BE14F2"/>
    <w:rsid w:val="00BE39D1"/>
    <w:rsid w:val="00BE3B8A"/>
    <w:rsid w:val="00BE5814"/>
    <w:rsid w:val="00BE5E1B"/>
    <w:rsid w:val="00BE6FB9"/>
    <w:rsid w:val="00BE7BAF"/>
    <w:rsid w:val="00BE7D56"/>
    <w:rsid w:val="00BF0338"/>
    <w:rsid w:val="00BF07DA"/>
    <w:rsid w:val="00BF2FBF"/>
    <w:rsid w:val="00BF33C0"/>
    <w:rsid w:val="00BF6325"/>
    <w:rsid w:val="00BF66FC"/>
    <w:rsid w:val="00BF6C28"/>
    <w:rsid w:val="00BF747B"/>
    <w:rsid w:val="00BF78B6"/>
    <w:rsid w:val="00BF7C41"/>
    <w:rsid w:val="00C02116"/>
    <w:rsid w:val="00C023CE"/>
    <w:rsid w:val="00C036E0"/>
    <w:rsid w:val="00C0470A"/>
    <w:rsid w:val="00C0681E"/>
    <w:rsid w:val="00C06A57"/>
    <w:rsid w:val="00C10157"/>
    <w:rsid w:val="00C1066B"/>
    <w:rsid w:val="00C11DBB"/>
    <w:rsid w:val="00C13B36"/>
    <w:rsid w:val="00C13EE2"/>
    <w:rsid w:val="00C13F4E"/>
    <w:rsid w:val="00C14750"/>
    <w:rsid w:val="00C16082"/>
    <w:rsid w:val="00C165D2"/>
    <w:rsid w:val="00C16CF6"/>
    <w:rsid w:val="00C214FA"/>
    <w:rsid w:val="00C23E1E"/>
    <w:rsid w:val="00C251F4"/>
    <w:rsid w:val="00C25F06"/>
    <w:rsid w:val="00C26BA7"/>
    <w:rsid w:val="00C26E0A"/>
    <w:rsid w:val="00C3351B"/>
    <w:rsid w:val="00C3689C"/>
    <w:rsid w:val="00C36E3F"/>
    <w:rsid w:val="00C37909"/>
    <w:rsid w:val="00C40832"/>
    <w:rsid w:val="00C41143"/>
    <w:rsid w:val="00C41145"/>
    <w:rsid w:val="00C411E5"/>
    <w:rsid w:val="00C43D16"/>
    <w:rsid w:val="00C43FF4"/>
    <w:rsid w:val="00C449BA"/>
    <w:rsid w:val="00C4600A"/>
    <w:rsid w:val="00C46050"/>
    <w:rsid w:val="00C47935"/>
    <w:rsid w:val="00C47FB4"/>
    <w:rsid w:val="00C50A64"/>
    <w:rsid w:val="00C523E8"/>
    <w:rsid w:val="00C52567"/>
    <w:rsid w:val="00C52B1B"/>
    <w:rsid w:val="00C538B3"/>
    <w:rsid w:val="00C54623"/>
    <w:rsid w:val="00C613BF"/>
    <w:rsid w:val="00C62143"/>
    <w:rsid w:val="00C63233"/>
    <w:rsid w:val="00C63D7E"/>
    <w:rsid w:val="00C642F3"/>
    <w:rsid w:val="00C64394"/>
    <w:rsid w:val="00C64FA4"/>
    <w:rsid w:val="00C652ED"/>
    <w:rsid w:val="00C718D2"/>
    <w:rsid w:val="00C73D04"/>
    <w:rsid w:val="00C768F2"/>
    <w:rsid w:val="00C8138B"/>
    <w:rsid w:val="00C81CD2"/>
    <w:rsid w:val="00C81D80"/>
    <w:rsid w:val="00C82388"/>
    <w:rsid w:val="00C85F30"/>
    <w:rsid w:val="00C87188"/>
    <w:rsid w:val="00C87C84"/>
    <w:rsid w:val="00C909CC"/>
    <w:rsid w:val="00C9147D"/>
    <w:rsid w:val="00C9222A"/>
    <w:rsid w:val="00C92F18"/>
    <w:rsid w:val="00C943FC"/>
    <w:rsid w:val="00C950C3"/>
    <w:rsid w:val="00C961D4"/>
    <w:rsid w:val="00CA08F4"/>
    <w:rsid w:val="00CA116C"/>
    <w:rsid w:val="00CA1983"/>
    <w:rsid w:val="00CA1D19"/>
    <w:rsid w:val="00CA2A81"/>
    <w:rsid w:val="00CA4DFE"/>
    <w:rsid w:val="00CB0D67"/>
    <w:rsid w:val="00CB1068"/>
    <w:rsid w:val="00CB3F05"/>
    <w:rsid w:val="00CB4A8E"/>
    <w:rsid w:val="00CB4CEA"/>
    <w:rsid w:val="00CB5BAE"/>
    <w:rsid w:val="00CB6BD1"/>
    <w:rsid w:val="00CB7038"/>
    <w:rsid w:val="00CB710A"/>
    <w:rsid w:val="00CB7CFE"/>
    <w:rsid w:val="00CB7FFA"/>
    <w:rsid w:val="00CC0367"/>
    <w:rsid w:val="00CC2415"/>
    <w:rsid w:val="00CC34E1"/>
    <w:rsid w:val="00CC3DF1"/>
    <w:rsid w:val="00CC7A45"/>
    <w:rsid w:val="00CD2E00"/>
    <w:rsid w:val="00CD5F4B"/>
    <w:rsid w:val="00CD6D5D"/>
    <w:rsid w:val="00CE1542"/>
    <w:rsid w:val="00CE1CDD"/>
    <w:rsid w:val="00CE4844"/>
    <w:rsid w:val="00CF1C1A"/>
    <w:rsid w:val="00CF2055"/>
    <w:rsid w:val="00CF3204"/>
    <w:rsid w:val="00CF35B1"/>
    <w:rsid w:val="00CF7556"/>
    <w:rsid w:val="00CF779F"/>
    <w:rsid w:val="00D00462"/>
    <w:rsid w:val="00D0074B"/>
    <w:rsid w:val="00D00BF5"/>
    <w:rsid w:val="00D01095"/>
    <w:rsid w:val="00D0290A"/>
    <w:rsid w:val="00D0450A"/>
    <w:rsid w:val="00D04724"/>
    <w:rsid w:val="00D052B1"/>
    <w:rsid w:val="00D061CB"/>
    <w:rsid w:val="00D071C2"/>
    <w:rsid w:val="00D10AEE"/>
    <w:rsid w:val="00D11C65"/>
    <w:rsid w:val="00D129E0"/>
    <w:rsid w:val="00D12B82"/>
    <w:rsid w:val="00D130C2"/>
    <w:rsid w:val="00D1375B"/>
    <w:rsid w:val="00D139FF"/>
    <w:rsid w:val="00D14106"/>
    <w:rsid w:val="00D1557E"/>
    <w:rsid w:val="00D160AB"/>
    <w:rsid w:val="00D21D12"/>
    <w:rsid w:val="00D21E43"/>
    <w:rsid w:val="00D21E52"/>
    <w:rsid w:val="00D22186"/>
    <w:rsid w:val="00D2235F"/>
    <w:rsid w:val="00D24115"/>
    <w:rsid w:val="00D24945"/>
    <w:rsid w:val="00D24A9E"/>
    <w:rsid w:val="00D26DB9"/>
    <w:rsid w:val="00D2758D"/>
    <w:rsid w:val="00D27B88"/>
    <w:rsid w:val="00D30D16"/>
    <w:rsid w:val="00D314A6"/>
    <w:rsid w:val="00D325A1"/>
    <w:rsid w:val="00D3299C"/>
    <w:rsid w:val="00D34805"/>
    <w:rsid w:val="00D34DD5"/>
    <w:rsid w:val="00D3724C"/>
    <w:rsid w:val="00D41237"/>
    <w:rsid w:val="00D42AC9"/>
    <w:rsid w:val="00D43636"/>
    <w:rsid w:val="00D438BB"/>
    <w:rsid w:val="00D45DAE"/>
    <w:rsid w:val="00D46B0B"/>
    <w:rsid w:val="00D50248"/>
    <w:rsid w:val="00D51207"/>
    <w:rsid w:val="00D51A06"/>
    <w:rsid w:val="00D52780"/>
    <w:rsid w:val="00D534E9"/>
    <w:rsid w:val="00D540D7"/>
    <w:rsid w:val="00D556F7"/>
    <w:rsid w:val="00D558B3"/>
    <w:rsid w:val="00D62748"/>
    <w:rsid w:val="00D638FC"/>
    <w:rsid w:val="00D71848"/>
    <w:rsid w:val="00D7274F"/>
    <w:rsid w:val="00D751D9"/>
    <w:rsid w:val="00D76078"/>
    <w:rsid w:val="00D76608"/>
    <w:rsid w:val="00D82C3C"/>
    <w:rsid w:val="00D82E79"/>
    <w:rsid w:val="00D83371"/>
    <w:rsid w:val="00D83F70"/>
    <w:rsid w:val="00D85EF0"/>
    <w:rsid w:val="00D86B1B"/>
    <w:rsid w:val="00D903C0"/>
    <w:rsid w:val="00D9181E"/>
    <w:rsid w:val="00D91991"/>
    <w:rsid w:val="00D93FA7"/>
    <w:rsid w:val="00D9454D"/>
    <w:rsid w:val="00D95B83"/>
    <w:rsid w:val="00DA002A"/>
    <w:rsid w:val="00DA0222"/>
    <w:rsid w:val="00DA1735"/>
    <w:rsid w:val="00DA4320"/>
    <w:rsid w:val="00DA4B31"/>
    <w:rsid w:val="00DA4DB2"/>
    <w:rsid w:val="00DA5BED"/>
    <w:rsid w:val="00DA7D98"/>
    <w:rsid w:val="00DB0713"/>
    <w:rsid w:val="00DB0A2F"/>
    <w:rsid w:val="00DB1E6C"/>
    <w:rsid w:val="00DB200B"/>
    <w:rsid w:val="00DB37BC"/>
    <w:rsid w:val="00DC10E9"/>
    <w:rsid w:val="00DC216E"/>
    <w:rsid w:val="00DC2BE7"/>
    <w:rsid w:val="00DC6AD8"/>
    <w:rsid w:val="00DC7E17"/>
    <w:rsid w:val="00DD267C"/>
    <w:rsid w:val="00DD3313"/>
    <w:rsid w:val="00DD35CF"/>
    <w:rsid w:val="00DD3ADF"/>
    <w:rsid w:val="00DD5D85"/>
    <w:rsid w:val="00DD6E5B"/>
    <w:rsid w:val="00DD7764"/>
    <w:rsid w:val="00DD7A9B"/>
    <w:rsid w:val="00DE00A2"/>
    <w:rsid w:val="00DE0C06"/>
    <w:rsid w:val="00DE0F64"/>
    <w:rsid w:val="00DE1E6F"/>
    <w:rsid w:val="00DE3426"/>
    <w:rsid w:val="00DE358A"/>
    <w:rsid w:val="00DE6D35"/>
    <w:rsid w:val="00DE759F"/>
    <w:rsid w:val="00DF25FA"/>
    <w:rsid w:val="00DF309E"/>
    <w:rsid w:val="00DF3AF6"/>
    <w:rsid w:val="00DF3FDD"/>
    <w:rsid w:val="00DF4C5F"/>
    <w:rsid w:val="00DF5FE1"/>
    <w:rsid w:val="00DF65E8"/>
    <w:rsid w:val="00DF6B60"/>
    <w:rsid w:val="00DF6ED7"/>
    <w:rsid w:val="00E007B1"/>
    <w:rsid w:val="00E02769"/>
    <w:rsid w:val="00E027DA"/>
    <w:rsid w:val="00E02E14"/>
    <w:rsid w:val="00E02E9E"/>
    <w:rsid w:val="00E06E49"/>
    <w:rsid w:val="00E074B7"/>
    <w:rsid w:val="00E0755B"/>
    <w:rsid w:val="00E07884"/>
    <w:rsid w:val="00E100C7"/>
    <w:rsid w:val="00E10BBA"/>
    <w:rsid w:val="00E117CA"/>
    <w:rsid w:val="00E11F5E"/>
    <w:rsid w:val="00E120C5"/>
    <w:rsid w:val="00E124E9"/>
    <w:rsid w:val="00E1267F"/>
    <w:rsid w:val="00E13926"/>
    <w:rsid w:val="00E16B1E"/>
    <w:rsid w:val="00E16D4C"/>
    <w:rsid w:val="00E179CF"/>
    <w:rsid w:val="00E23D32"/>
    <w:rsid w:val="00E24484"/>
    <w:rsid w:val="00E2468A"/>
    <w:rsid w:val="00E26F7E"/>
    <w:rsid w:val="00E308B9"/>
    <w:rsid w:val="00E31AB9"/>
    <w:rsid w:val="00E32394"/>
    <w:rsid w:val="00E34FCF"/>
    <w:rsid w:val="00E356B7"/>
    <w:rsid w:val="00E364F3"/>
    <w:rsid w:val="00E365B4"/>
    <w:rsid w:val="00E40E87"/>
    <w:rsid w:val="00E42256"/>
    <w:rsid w:val="00E42888"/>
    <w:rsid w:val="00E43208"/>
    <w:rsid w:val="00E43FB1"/>
    <w:rsid w:val="00E46CD6"/>
    <w:rsid w:val="00E46E03"/>
    <w:rsid w:val="00E47A41"/>
    <w:rsid w:val="00E50B4B"/>
    <w:rsid w:val="00E51616"/>
    <w:rsid w:val="00E522C1"/>
    <w:rsid w:val="00E524D3"/>
    <w:rsid w:val="00E52656"/>
    <w:rsid w:val="00E52AFF"/>
    <w:rsid w:val="00E531FC"/>
    <w:rsid w:val="00E54C15"/>
    <w:rsid w:val="00E54F47"/>
    <w:rsid w:val="00E55211"/>
    <w:rsid w:val="00E55C9B"/>
    <w:rsid w:val="00E57969"/>
    <w:rsid w:val="00E62190"/>
    <w:rsid w:val="00E62752"/>
    <w:rsid w:val="00E62BD0"/>
    <w:rsid w:val="00E634ED"/>
    <w:rsid w:val="00E65EAF"/>
    <w:rsid w:val="00E67302"/>
    <w:rsid w:val="00E6777E"/>
    <w:rsid w:val="00E7245A"/>
    <w:rsid w:val="00E778C0"/>
    <w:rsid w:val="00E800A8"/>
    <w:rsid w:val="00E82CBB"/>
    <w:rsid w:val="00E855B3"/>
    <w:rsid w:val="00E8716E"/>
    <w:rsid w:val="00E8738D"/>
    <w:rsid w:val="00E90670"/>
    <w:rsid w:val="00E91B19"/>
    <w:rsid w:val="00E92805"/>
    <w:rsid w:val="00E93BA9"/>
    <w:rsid w:val="00E93E31"/>
    <w:rsid w:val="00E95173"/>
    <w:rsid w:val="00E974C2"/>
    <w:rsid w:val="00E97AB9"/>
    <w:rsid w:val="00EA19EE"/>
    <w:rsid w:val="00EA2BBF"/>
    <w:rsid w:val="00EA2CDB"/>
    <w:rsid w:val="00EA4791"/>
    <w:rsid w:val="00EA6D6F"/>
    <w:rsid w:val="00EA7E71"/>
    <w:rsid w:val="00EB1B85"/>
    <w:rsid w:val="00EB42C5"/>
    <w:rsid w:val="00EB4594"/>
    <w:rsid w:val="00EB4C6C"/>
    <w:rsid w:val="00EB6611"/>
    <w:rsid w:val="00EC2194"/>
    <w:rsid w:val="00EC2362"/>
    <w:rsid w:val="00EC26A7"/>
    <w:rsid w:val="00EC352C"/>
    <w:rsid w:val="00EC42B7"/>
    <w:rsid w:val="00EC4593"/>
    <w:rsid w:val="00EC7364"/>
    <w:rsid w:val="00ED2B11"/>
    <w:rsid w:val="00ED4BDF"/>
    <w:rsid w:val="00ED6FED"/>
    <w:rsid w:val="00ED7233"/>
    <w:rsid w:val="00ED7C20"/>
    <w:rsid w:val="00EE25E0"/>
    <w:rsid w:val="00EE33EF"/>
    <w:rsid w:val="00EE3C83"/>
    <w:rsid w:val="00EE4667"/>
    <w:rsid w:val="00EE4D3C"/>
    <w:rsid w:val="00EE5CAB"/>
    <w:rsid w:val="00EE5EEB"/>
    <w:rsid w:val="00EE67C1"/>
    <w:rsid w:val="00EE74AA"/>
    <w:rsid w:val="00EE7A55"/>
    <w:rsid w:val="00EE7BED"/>
    <w:rsid w:val="00EF0107"/>
    <w:rsid w:val="00EF10E0"/>
    <w:rsid w:val="00EF279C"/>
    <w:rsid w:val="00EF27C8"/>
    <w:rsid w:val="00EF67D8"/>
    <w:rsid w:val="00EF6E85"/>
    <w:rsid w:val="00EF7182"/>
    <w:rsid w:val="00F009ED"/>
    <w:rsid w:val="00F037D1"/>
    <w:rsid w:val="00F067AB"/>
    <w:rsid w:val="00F12755"/>
    <w:rsid w:val="00F1319A"/>
    <w:rsid w:val="00F13E64"/>
    <w:rsid w:val="00F141F0"/>
    <w:rsid w:val="00F1438E"/>
    <w:rsid w:val="00F14A4D"/>
    <w:rsid w:val="00F16A90"/>
    <w:rsid w:val="00F17267"/>
    <w:rsid w:val="00F17732"/>
    <w:rsid w:val="00F2113F"/>
    <w:rsid w:val="00F228D4"/>
    <w:rsid w:val="00F22998"/>
    <w:rsid w:val="00F230D2"/>
    <w:rsid w:val="00F23263"/>
    <w:rsid w:val="00F24CBC"/>
    <w:rsid w:val="00F24ED5"/>
    <w:rsid w:val="00F259F1"/>
    <w:rsid w:val="00F27789"/>
    <w:rsid w:val="00F30604"/>
    <w:rsid w:val="00F3242A"/>
    <w:rsid w:val="00F32AB1"/>
    <w:rsid w:val="00F334C4"/>
    <w:rsid w:val="00F34497"/>
    <w:rsid w:val="00F3476A"/>
    <w:rsid w:val="00F34B85"/>
    <w:rsid w:val="00F35616"/>
    <w:rsid w:val="00F359E5"/>
    <w:rsid w:val="00F41DF1"/>
    <w:rsid w:val="00F5286D"/>
    <w:rsid w:val="00F53DB1"/>
    <w:rsid w:val="00F5407D"/>
    <w:rsid w:val="00F57367"/>
    <w:rsid w:val="00F57FFC"/>
    <w:rsid w:val="00F607F7"/>
    <w:rsid w:val="00F61929"/>
    <w:rsid w:val="00F6452F"/>
    <w:rsid w:val="00F65B9D"/>
    <w:rsid w:val="00F66A60"/>
    <w:rsid w:val="00F66B55"/>
    <w:rsid w:val="00F701DC"/>
    <w:rsid w:val="00F70BAE"/>
    <w:rsid w:val="00F70FFF"/>
    <w:rsid w:val="00F75207"/>
    <w:rsid w:val="00F7713C"/>
    <w:rsid w:val="00F77658"/>
    <w:rsid w:val="00F77779"/>
    <w:rsid w:val="00F81482"/>
    <w:rsid w:val="00F819F1"/>
    <w:rsid w:val="00F82993"/>
    <w:rsid w:val="00F84227"/>
    <w:rsid w:val="00F8586A"/>
    <w:rsid w:val="00F858BC"/>
    <w:rsid w:val="00F85CE0"/>
    <w:rsid w:val="00F9217D"/>
    <w:rsid w:val="00F93062"/>
    <w:rsid w:val="00F936CD"/>
    <w:rsid w:val="00F94012"/>
    <w:rsid w:val="00F95E65"/>
    <w:rsid w:val="00FA0E38"/>
    <w:rsid w:val="00FA1912"/>
    <w:rsid w:val="00FA2C65"/>
    <w:rsid w:val="00FA3311"/>
    <w:rsid w:val="00FA4006"/>
    <w:rsid w:val="00FA422B"/>
    <w:rsid w:val="00FA4248"/>
    <w:rsid w:val="00FA4E8D"/>
    <w:rsid w:val="00FA6C91"/>
    <w:rsid w:val="00FA6CBD"/>
    <w:rsid w:val="00FA6D64"/>
    <w:rsid w:val="00FB3A8E"/>
    <w:rsid w:val="00FB3EA2"/>
    <w:rsid w:val="00FB42C6"/>
    <w:rsid w:val="00FB5AF2"/>
    <w:rsid w:val="00FB5E0A"/>
    <w:rsid w:val="00FB6EC0"/>
    <w:rsid w:val="00FB7D13"/>
    <w:rsid w:val="00FC0AF9"/>
    <w:rsid w:val="00FC1595"/>
    <w:rsid w:val="00FC1A8B"/>
    <w:rsid w:val="00FC1D80"/>
    <w:rsid w:val="00FC1F50"/>
    <w:rsid w:val="00FC2707"/>
    <w:rsid w:val="00FC2B11"/>
    <w:rsid w:val="00FC2B2A"/>
    <w:rsid w:val="00FC2FE6"/>
    <w:rsid w:val="00FC43C5"/>
    <w:rsid w:val="00FC472A"/>
    <w:rsid w:val="00FC56D6"/>
    <w:rsid w:val="00FC5803"/>
    <w:rsid w:val="00FC7A96"/>
    <w:rsid w:val="00FD02D3"/>
    <w:rsid w:val="00FD0A8E"/>
    <w:rsid w:val="00FD18EC"/>
    <w:rsid w:val="00FD1AF2"/>
    <w:rsid w:val="00FD4405"/>
    <w:rsid w:val="00FD4C4D"/>
    <w:rsid w:val="00FD4CB5"/>
    <w:rsid w:val="00FD5E10"/>
    <w:rsid w:val="00FD7027"/>
    <w:rsid w:val="00FD7D7B"/>
    <w:rsid w:val="00FE03A6"/>
    <w:rsid w:val="00FE0DBD"/>
    <w:rsid w:val="00FE342E"/>
    <w:rsid w:val="00FE4311"/>
    <w:rsid w:val="00FE4CC9"/>
    <w:rsid w:val="00FE53D9"/>
    <w:rsid w:val="00FE54FB"/>
    <w:rsid w:val="00FE6A0F"/>
    <w:rsid w:val="00FE7D83"/>
    <w:rsid w:val="00FF01AE"/>
    <w:rsid w:val="00FF65AD"/>
    <w:rsid w:val="00FF75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77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10"/>
    <w:pPr>
      <w:spacing w:after="200" w:line="276" w:lineRule="auto"/>
    </w:pPr>
    <w:rPr>
      <w:rFonts w:eastAsia="Times New Roman"/>
      <w:sz w:val="22"/>
      <w:szCs w:val="22"/>
      <w:lang w:eastAsia="en-US"/>
    </w:rPr>
  </w:style>
  <w:style w:type="paragraph" w:styleId="Heading1">
    <w:name w:val="heading 1"/>
    <w:basedOn w:val="Normal"/>
    <w:link w:val="Heading1Char"/>
    <w:uiPriority w:val="99"/>
    <w:qFormat/>
    <w:rsid w:val="00C642F3"/>
    <w:pPr>
      <w:spacing w:after="0" w:line="240" w:lineRule="auto"/>
      <w:outlineLvl w:val="0"/>
    </w:pPr>
    <w:rPr>
      <w:rFonts w:ascii="Times New Roman" w:hAnsi="Times New Roman"/>
      <w:b/>
      <w:bCs/>
      <w:kern w:val="36"/>
      <w:sz w:val="28"/>
      <w:szCs w:val="38"/>
      <w:lang w:eastAsia="lv-LV"/>
    </w:rPr>
  </w:style>
  <w:style w:type="paragraph" w:styleId="Heading2">
    <w:name w:val="heading 2"/>
    <w:basedOn w:val="Normal"/>
    <w:next w:val="Normal"/>
    <w:link w:val="Heading2Char"/>
    <w:uiPriority w:val="99"/>
    <w:qFormat/>
    <w:rsid w:val="001542D8"/>
    <w:pPr>
      <w:keepNext/>
      <w:spacing w:before="240" w:after="60"/>
      <w:outlineLvl w:val="1"/>
    </w:pPr>
    <w:rPr>
      <w:rFonts w:ascii="Times New Roman" w:hAnsi="Times New Roman"/>
      <w:b/>
      <w:bCs/>
      <w:iCs/>
      <w:sz w:val="28"/>
      <w:szCs w:val="28"/>
      <w:u w:val="single"/>
    </w:rPr>
  </w:style>
  <w:style w:type="paragraph" w:styleId="Heading3">
    <w:name w:val="heading 3"/>
    <w:basedOn w:val="Normal"/>
    <w:next w:val="Normal"/>
    <w:link w:val="Heading3Char"/>
    <w:uiPriority w:val="99"/>
    <w:qFormat/>
    <w:rsid w:val="001542D8"/>
    <w:pPr>
      <w:keepNext/>
      <w:spacing w:before="240" w:after="60"/>
      <w:outlineLvl w:val="2"/>
    </w:pPr>
    <w:rPr>
      <w:rFonts w:ascii="Times New Roman" w:hAnsi="Times New Roman"/>
      <w:b/>
      <w:bCs/>
      <w:i/>
      <w:sz w:val="28"/>
      <w:szCs w:val="26"/>
    </w:rPr>
  </w:style>
  <w:style w:type="paragraph" w:styleId="Heading4">
    <w:name w:val="heading 4"/>
    <w:basedOn w:val="Normal"/>
    <w:next w:val="Normal"/>
    <w:link w:val="Heading4Char"/>
    <w:uiPriority w:val="99"/>
    <w:qFormat/>
    <w:rsid w:val="007A5A10"/>
    <w:pPr>
      <w:keepNext/>
      <w:spacing w:before="240" w:after="60"/>
      <w:outlineLvl w:val="3"/>
    </w:pPr>
    <w:rPr>
      <w:b/>
      <w:bCs/>
      <w:sz w:val="28"/>
      <w:szCs w:val="28"/>
    </w:rPr>
  </w:style>
  <w:style w:type="paragraph" w:styleId="Heading9">
    <w:name w:val="heading 9"/>
    <w:basedOn w:val="Normal"/>
    <w:next w:val="Normal"/>
    <w:link w:val="Heading9Char"/>
    <w:uiPriority w:val="99"/>
    <w:qFormat/>
    <w:rsid w:val="007A5A10"/>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642F3"/>
    <w:rPr>
      <w:rFonts w:ascii="Times New Roman" w:eastAsia="Times New Roman" w:hAnsi="Times New Roman"/>
      <w:b/>
      <w:bCs/>
      <w:kern w:val="36"/>
      <w:sz w:val="28"/>
      <w:szCs w:val="38"/>
    </w:rPr>
  </w:style>
  <w:style w:type="character" w:customStyle="1" w:styleId="Heading2Char">
    <w:name w:val="Heading 2 Char"/>
    <w:link w:val="Heading2"/>
    <w:uiPriority w:val="99"/>
    <w:rsid w:val="001542D8"/>
    <w:rPr>
      <w:rFonts w:ascii="Times New Roman" w:eastAsia="Times New Roman" w:hAnsi="Times New Roman"/>
      <w:b/>
      <w:bCs/>
      <w:iCs/>
      <w:sz w:val="28"/>
      <w:szCs w:val="28"/>
      <w:u w:val="single"/>
      <w:lang w:eastAsia="en-US"/>
    </w:rPr>
  </w:style>
  <w:style w:type="character" w:customStyle="1" w:styleId="Heading3Char">
    <w:name w:val="Heading 3 Char"/>
    <w:link w:val="Heading3"/>
    <w:uiPriority w:val="99"/>
    <w:rsid w:val="001542D8"/>
    <w:rPr>
      <w:rFonts w:ascii="Times New Roman" w:eastAsia="Times New Roman" w:hAnsi="Times New Roman"/>
      <w:b/>
      <w:bCs/>
      <w:i/>
      <w:sz w:val="28"/>
      <w:szCs w:val="26"/>
      <w:lang w:eastAsia="en-US"/>
    </w:rPr>
  </w:style>
  <w:style w:type="character" w:customStyle="1" w:styleId="Heading4Char">
    <w:name w:val="Heading 4 Char"/>
    <w:link w:val="Heading4"/>
    <w:uiPriority w:val="99"/>
    <w:rsid w:val="007A5A10"/>
    <w:rPr>
      <w:rFonts w:ascii="Calibri" w:eastAsia="Times New Roman" w:hAnsi="Calibri" w:cs="Times New Roman"/>
      <w:b/>
      <w:bCs/>
      <w:sz w:val="28"/>
      <w:szCs w:val="28"/>
      <w:lang w:val="lv-LV"/>
    </w:rPr>
  </w:style>
  <w:style w:type="character" w:customStyle="1" w:styleId="Heading9Char">
    <w:name w:val="Heading 9 Char"/>
    <w:link w:val="Heading9"/>
    <w:uiPriority w:val="99"/>
    <w:rsid w:val="007A5A10"/>
    <w:rPr>
      <w:rFonts w:ascii="Cambria" w:eastAsia="Times New Roman" w:hAnsi="Cambria" w:cs="Times New Roman"/>
      <w:lang w:val="lv-LV"/>
    </w:rPr>
  </w:style>
  <w:style w:type="paragraph" w:styleId="Header">
    <w:name w:val="header"/>
    <w:basedOn w:val="Normal"/>
    <w:link w:val="HeaderChar"/>
    <w:uiPriority w:val="99"/>
    <w:rsid w:val="007A5A10"/>
    <w:pPr>
      <w:tabs>
        <w:tab w:val="center" w:pos="4153"/>
        <w:tab w:val="right" w:pos="8306"/>
      </w:tabs>
      <w:spacing w:after="0" w:line="240" w:lineRule="auto"/>
    </w:pPr>
    <w:rPr>
      <w:sz w:val="20"/>
      <w:szCs w:val="20"/>
    </w:rPr>
  </w:style>
  <w:style w:type="character" w:customStyle="1" w:styleId="HeaderChar">
    <w:name w:val="Header Char"/>
    <w:link w:val="Header"/>
    <w:uiPriority w:val="99"/>
    <w:rsid w:val="007A5A10"/>
    <w:rPr>
      <w:rFonts w:ascii="Calibri" w:eastAsia="Times New Roman" w:hAnsi="Calibri" w:cs="Times New Roman"/>
      <w:lang w:val="lv-LV"/>
    </w:rPr>
  </w:style>
  <w:style w:type="paragraph" w:styleId="Footer">
    <w:name w:val="footer"/>
    <w:basedOn w:val="Normal"/>
    <w:link w:val="FooterChar"/>
    <w:uiPriority w:val="99"/>
    <w:rsid w:val="007A5A10"/>
    <w:pPr>
      <w:tabs>
        <w:tab w:val="center" w:pos="4153"/>
        <w:tab w:val="right" w:pos="8306"/>
      </w:tabs>
      <w:spacing w:after="0" w:line="240" w:lineRule="auto"/>
    </w:pPr>
    <w:rPr>
      <w:sz w:val="20"/>
      <w:szCs w:val="20"/>
    </w:rPr>
  </w:style>
  <w:style w:type="character" w:customStyle="1" w:styleId="FooterChar">
    <w:name w:val="Footer Char"/>
    <w:link w:val="Footer"/>
    <w:uiPriority w:val="99"/>
    <w:rsid w:val="007A5A10"/>
    <w:rPr>
      <w:rFonts w:ascii="Calibri" w:eastAsia="Times New Roman" w:hAnsi="Calibri" w:cs="Times New Roman"/>
      <w:lang w:val="lv-LV"/>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7A5A10"/>
    <w:pPr>
      <w:spacing w:after="0" w:line="240" w:lineRule="auto"/>
    </w:pPr>
    <w:rPr>
      <w:sz w:val="20"/>
      <w:szCs w:val="20"/>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link w:val="FootnoteText"/>
    <w:uiPriority w:val="99"/>
    <w:locked/>
    <w:rsid w:val="007A5A10"/>
    <w:rPr>
      <w:rFonts w:ascii="Calibri" w:eastAsia="Times New Roman" w:hAnsi="Calibri" w:cs="Times New Roman"/>
      <w:sz w:val="20"/>
      <w:szCs w:val="20"/>
      <w:lang w:val="lv-LV"/>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rsid w:val="007A5A10"/>
    <w:rPr>
      <w:rFonts w:ascii="Calibri" w:eastAsia="Times New Roman" w:hAnsi="Calibri" w:cs="Times New Roman"/>
      <w:sz w:val="20"/>
      <w:szCs w:val="20"/>
      <w:lang w:val="lv-LV"/>
    </w:rPr>
  </w:style>
  <w:style w:type="character" w:styleId="FootnoteReference">
    <w:name w:val="footnote reference"/>
    <w:aliases w:val="Footnote Reference Number,Footnote symbol,ftref"/>
    <w:uiPriority w:val="99"/>
    <w:rsid w:val="007A5A10"/>
    <w:rPr>
      <w:rFonts w:cs="Times New Roman"/>
      <w:vertAlign w:val="superscript"/>
    </w:rPr>
  </w:style>
  <w:style w:type="paragraph" w:styleId="ListParagraph">
    <w:name w:val="List Paragraph"/>
    <w:basedOn w:val="Normal"/>
    <w:uiPriority w:val="34"/>
    <w:qFormat/>
    <w:rsid w:val="007A5A10"/>
    <w:pPr>
      <w:ind w:left="720"/>
      <w:contextualSpacing/>
    </w:pPr>
  </w:style>
  <w:style w:type="character" w:styleId="Hyperlink">
    <w:name w:val="Hyperlink"/>
    <w:uiPriority w:val="99"/>
    <w:rsid w:val="007A5A10"/>
    <w:rPr>
      <w:rFonts w:cs="Times New Roman"/>
      <w:color w:val="0000FF"/>
      <w:u w:val="single"/>
    </w:rPr>
  </w:style>
  <w:style w:type="character" w:styleId="PageNumber">
    <w:name w:val="page number"/>
    <w:uiPriority w:val="99"/>
    <w:rsid w:val="007A5A10"/>
    <w:rPr>
      <w:rFonts w:cs="Times New Roman"/>
    </w:rPr>
  </w:style>
  <w:style w:type="paragraph" w:styleId="BodyText">
    <w:name w:val="Body Text"/>
    <w:basedOn w:val="Normal"/>
    <w:link w:val="BodyTextChar1"/>
    <w:uiPriority w:val="99"/>
    <w:rsid w:val="007A5A10"/>
    <w:pPr>
      <w:tabs>
        <w:tab w:val="left" w:pos="360"/>
      </w:tabs>
      <w:spacing w:after="0" w:line="240" w:lineRule="auto"/>
      <w:jc w:val="both"/>
    </w:pPr>
    <w:rPr>
      <w:rFonts w:ascii="Times New Roman" w:hAnsi="Times New Roman"/>
      <w:sz w:val="28"/>
      <w:szCs w:val="20"/>
    </w:rPr>
  </w:style>
  <w:style w:type="character" w:customStyle="1" w:styleId="BodyTextChar1">
    <w:name w:val="Body Text Char1"/>
    <w:link w:val="BodyText"/>
    <w:uiPriority w:val="99"/>
    <w:locked/>
    <w:rsid w:val="007A5A10"/>
    <w:rPr>
      <w:rFonts w:ascii="Times New Roman" w:eastAsia="Times New Roman" w:hAnsi="Times New Roman" w:cs="Times New Roman"/>
      <w:sz w:val="28"/>
      <w:szCs w:val="20"/>
      <w:lang w:val="lv-LV"/>
    </w:rPr>
  </w:style>
  <w:style w:type="character" w:customStyle="1" w:styleId="BodyTextChar">
    <w:name w:val="Body Text Char"/>
    <w:uiPriority w:val="99"/>
    <w:semiHidden/>
    <w:rsid w:val="007A5A10"/>
    <w:rPr>
      <w:rFonts w:ascii="Calibri" w:eastAsia="Times New Roman" w:hAnsi="Calibri" w:cs="Times New Roman"/>
      <w:lang w:val="lv-LV"/>
    </w:rPr>
  </w:style>
  <w:style w:type="paragraph" w:customStyle="1" w:styleId="naislab">
    <w:name w:val="naislab"/>
    <w:basedOn w:val="Normal"/>
    <w:uiPriority w:val="99"/>
    <w:rsid w:val="007A5A10"/>
    <w:pPr>
      <w:spacing w:before="100" w:beforeAutospacing="1" w:after="100" w:afterAutospacing="1" w:line="240" w:lineRule="auto"/>
      <w:jc w:val="right"/>
    </w:pPr>
    <w:rPr>
      <w:rFonts w:ascii="Times New Roman" w:hAnsi="Times New Roman"/>
      <w:sz w:val="24"/>
      <w:szCs w:val="24"/>
      <w:lang w:val="en-GB"/>
    </w:rPr>
  </w:style>
  <w:style w:type="character" w:styleId="Strong">
    <w:name w:val="Strong"/>
    <w:uiPriority w:val="22"/>
    <w:qFormat/>
    <w:rsid w:val="007A5A10"/>
    <w:rPr>
      <w:rFonts w:cs="Times New Roman"/>
      <w:b/>
      <w:bCs/>
    </w:rPr>
  </w:style>
  <w:style w:type="character" w:customStyle="1" w:styleId="spelle">
    <w:name w:val="spelle"/>
    <w:uiPriority w:val="99"/>
    <w:rsid w:val="007A5A10"/>
    <w:rPr>
      <w:rFonts w:cs="Times New Roman"/>
    </w:rPr>
  </w:style>
  <w:style w:type="paragraph" w:styleId="CommentText">
    <w:name w:val="annotation text"/>
    <w:basedOn w:val="Normal"/>
    <w:link w:val="CommentTextChar1"/>
    <w:rsid w:val="007A5A10"/>
    <w:rPr>
      <w:sz w:val="20"/>
      <w:szCs w:val="20"/>
    </w:rPr>
  </w:style>
  <w:style w:type="character" w:customStyle="1" w:styleId="CommentTextChar1">
    <w:name w:val="Comment Text Char1"/>
    <w:link w:val="CommentText"/>
    <w:semiHidden/>
    <w:locked/>
    <w:rsid w:val="007A5A10"/>
    <w:rPr>
      <w:rFonts w:ascii="Calibri" w:eastAsia="Times New Roman" w:hAnsi="Calibri" w:cs="Times New Roman"/>
      <w:sz w:val="20"/>
      <w:szCs w:val="20"/>
      <w:lang w:val="lv-LV"/>
    </w:rPr>
  </w:style>
  <w:style w:type="character" w:customStyle="1" w:styleId="CommentTextChar">
    <w:name w:val="Comment Text Char"/>
    <w:uiPriority w:val="99"/>
    <w:rsid w:val="007A5A10"/>
    <w:rPr>
      <w:rFonts w:ascii="Calibri" w:eastAsia="Times New Roman" w:hAnsi="Calibri" w:cs="Times New Roman"/>
      <w:sz w:val="20"/>
      <w:szCs w:val="20"/>
      <w:lang w:val="lv-LV"/>
    </w:rPr>
  </w:style>
  <w:style w:type="character" w:customStyle="1" w:styleId="CommentSubjectChar">
    <w:name w:val="Comment Subject Char"/>
    <w:link w:val="CommentSubject"/>
    <w:uiPriority w:val="99"/>
    <w:semiHidden/>
    <w:rsid w:val="007A5A10"/>
    <w:rPr>
      <w:rFonts w:ascii="Calibri" w:eastAsia="Times New Roman" w:hAnsi="Calibri" w:cs="Times New Roman"/>
      <w:b/>
      <w:bCs/>
      <w:sz w:val="20"/>
      <w:szCs w:val="20"/>
      <w:lang w:val="lv-LV"/>
    </w:rPr>
  </w:style>
  <w:style w:type="paragraph" w:styleId="CommentSubject">
    <w:name w:val="annotation subject"/>
    <w:basedOn w:val="CommentText"/>
    <w:next w:val="CommentText"/>
    <w:link w:val="CommentSubjectChar"/>
    <w:uiPriority w:val="99"/>
    <w:semiHidden/>
    <w:rsid w:val="007A5A10"/>
    <w:rPr>
      <w:b/>
      <w:bCs/>
    </w:rPr>
  </w:style>
  <w:style w:type="character" w:customStyle="1" w:styleId="BalloonTextChar">
    <w:name w:val="Balloon Text Char"/>
    <w:link w:val="BalloonText"/>
    <w:uiPriority w:val="99"/>
    <w:semiHidden/>
    <w:rsid w:val="007A5A10"/>
    <w:rPr>
      <w:rFonts w:ascii="Tahoma" w:eastAsia="Times New Roman" w:hAnsi="Tahoma" w:cs="Tahoma"/>
      <w:sz w:val="16"/>
      <w:szCs w:val="16"/>
      <w:lang w:val="lv-LV"/>
    </w:rPr>
  </w:style>
  <w:style w:type="paragraph" w:styleId="BalloonText">
    <w:name w:val="Balloon Text"/>
    <w:basedOn w:val="Normal"/>
    <w:link w:val="BalloonTextChar"/>
    <w:uiPriority w:val="99"/>
    <w:semiHidden/>
    <w:rsid w:val="007A5A10"/>
    <w:rPr>
      <w:rFonts w:ascii="Tahoma" w:hAnsi="Tahoma"/>
      <w:sz w:val="16"/>
      <w:szCs w:val="16"/>
    </w:rPr>
  </w:style>
  <w:style w:type="character" w:customStyle="1" w:styleId="DocumentMapChar">
    <w:name w:val="Document Map Char"/>
    <w:link w:val="DocumentMap"/>
    <w:uiPriority w:val="99"/>
    <w:semiHidden/>
    <w:rsid w:val="007A5A10"/>
    <w:rPr>
      <w:rFonts w:ascii="Tahoma" w:eastAsia="Times New Roman" w:hAnsi="Tahoma" w:cs="Tahoma"/>
      <w:sz w:val="20"/>
      <w:szCs w:val="20"/>
      <w:shd w:val="clear" w:color="auto" w:fill="000080"/>
      <w:lang w:val="lv-LV"/>
    </w:rPr>
  </w:style>
  <w:style w:type="paragraph" w:styleId="DocumentMap">
    <w:name w:val="Document Map"/>
    <w:basedOn w:val="Normal"/>
    <w:link w:val="DocumentMapChar"/>
    <w:uiPriority w:val="99"/>
    <w:semiHidden/>
    <w:rsid w:val="007A5A10"/>
    <w:pPr>
      <w:shd w:val="clear" w:color="auto" w:fill="000080"/>
    </w:pPr>
    <w:rPr>
      <w:rFonts w:ascii="Tahoma" w:hAnsi="Tahoma"/>
      <w:sz w:val="20"/>
      <w:szCs w:val="20"/>
    </w:rPr>
  </w:style>
  <w:style w:type="character" w:styleId="FollowedHyperlink">
    <w:name w:val="FollowedHyperlink"/>
    <w:uiPriority w:val="99"/>
    <w:rsid w:val="007A5A10"/>
    <w:rPr>
      <w:rFonts w:cs="Times New Roman"/>
      <w:color w:val="800080"/>
      <w:u w:val="single"/>
    </w:rPr>
  </w:style>
  <w:style w:type="paragraph" w:styleId="NormalWeb">
    <w:name w:val="Normal (Web)"/>
    <w:basedOn w:val="Normal"/>
    <w:uiPriority w:val="99"/>
    <w:rsid w:val="007A5A10"/>
    <w:pPr>
      <w:spacing w:before="100" w:beforeAutospacing="1" w:after="100" w:afterAutospacing="1" w:line="240" w:lineRule="auto"/>
    </w:pPr>
    <w:rPr>
      <w:rFonts w:ascii="Times New Roman" w:hAnsi="Times New Roman"/>
      <w:sz w:val="24"/>
      <w:szCs w:val="24"/>
      <w:lang w:eastAsia="lv-LV"/>
    </w:rPr>
  </w:style>
  <w:style w:type="character" w:customStyle="1" w:styleId="FootnoteChar2">
    <w:name w:val="Footnote Char2"/>
    <w:aliases w:val="Fußnote Char2,Footnote Char Char1,Fußnote Char Char1,Vēres teksts Char Char Char Char Char Char1,Char Char Char Char Char Char Char Char Char Char Char Char Char1,Reference Rakstz. Char Char Char Char Char Char Char Char1"/>
    <w:uiPriority w:val="99"/>
    <w:locked/>
    <w:rsid w:val="007A5A10"/>
    <w:rPr>
      <w:rFonts w:ascii="Calibri" w:hAnsi="Calibri" w:cs="Times New Roman"/>
      <w:lang w:val="lv-LV" w:eastAsia="en-US" w:bidi="ar-SA"/>
    </w:rPr>
  </w:style>
  <w:style w:type="paragraph" w:customStyle="1" w:styleId="Default">
    <w:name w:val="Default"/>
    <w:rsid w:val="007A5A10"/>
    <w:pPr>
      <w:autoSpaceDE w:val="0"/>
      <w:autoSpaceDN w:val="0"/>
      <w:adjustRightInd w:val="0"/>
    </w:pPr>
    <w:rPr>
      <w:rFonts w:ascii="Arial Narrow" w:eastAsia="Times New Roman" w:hAnsi="Arial Narrow" w:cs="Arial Narrow"/>
      <w:color w:val="000000"/>
      <w:sz w:val="24"/>
      <w:szCs w:val="24"/>
    </w:rPr>
  </w:style>
  <w:style w:type="character" w:customStyle="1" w:styleId="StyleFootnoteReference14pt">
    <w:name w:val="Style Footnote Reference + 14 pt"/>
    <w:uiPriority w:val="99"/>
    <w:rsid w:val="007A5A10"/>
    <w:rPr>
      <w:rFonts w:ascii="Times New Roman" w:hAnsi="Times New Roman" w:cs="Times New Roman"/>
      <w:b/>
      <w:bCs/>
      <w:sz w:val="24"/>
      <w:szCs w:val="24"/>
      <w:vertAlign w:val="superscript"/>
      <w:lang w:val="en-US"/>
    </w:rPr>
  </w:style>
  <w:style w:type="character" w:customStyle="1" w:styleId="GG2008tabulachnosaukums">
    <w:name w:val="GG2008.tabula_ch_nosaukums"/>
    <w:uiPriority w:val="99"/>
    <w:rsid w:val="007A5A10"/>
    <w:rPr>
      <w:rFonts w:ascii="Arial" w:hAnsi="Arial" w:cs="Times New Roman"/>
      <w:b/>
      <w:sz w:val="22"/>
      <w:szCs w:val="22"/>
    </w:rPr>
  </w:style>
  <w:style w:type="paragraph" w:customStyle="1" w:styleId="GG2008tabulaparnosaukums">
    <w:name w:val="GG2008_tabula_par_nosaukums"/>
    <w:basedOn w:val="Normal"/>
    <w:uiPriority w:val="99"/>
    <w:rsid w:val="007A5A10"/>
    <w:pPr>
      <w:suppressAutoHyphens/>
      <w:spacing w:before="120" w:after="120" w:line="240" w:lineRule="auto"/>
      <w:jc w:val="center"/>
    </w:pPr>
    <w:rPr>
      <w:rFonts w:ascii="Arial" w:hAnsi="Arial"/>
      <w:szCs w:val="24"/>
      <w:lang w:eastAsia="ar-SA"/>
    </w:rPr>
  </w:style>
  <w:style w:type="character" w:styleId="Emphasis">
    <w:name w:val="Emphasis"/>
    <w:uiPriority w:val="99"/>
    <w:qFormat/>
    <w:rsid w:val="007A5A10"/>
    <w:rPr>
      <w:rFonts w:cs="Times New Roman"/>
      <w:i/>
      <w:iCs/>
    </w:rPr>
  </w:style>
  <w:style w:type="paragraph" w:customStyle="1" w:styleId="GG2008tabulakomentars">
    <w:name w:val="GG2008.tabula_komentars"/>
    <w:basedOn w:val="Normal"/>
    <w:uiPriority w:val="99"/>
    <w:rsid w:val="007A5A10"/>
    <w:pPr>
      <w:suppressAutoHyphens/>
      <w:spacing w:before="120" w:after="0" w:line="240" w:lineRule="auto"/>
      <w:jc w:val="both"/>
    </w:pPr>
    <w:rPr>
      <w:rFonts w:ascii="Arial" w:hAnsi="Arial"/>
      <w:sz w:val="16"/>
      <w:szCs w:val="24"/>
      <w:lang w:eastAsia="ar-SA"/>
    </w:rPr>
  </w:style>
  <w:style w:type="paragraph" w:customStyle="1" w:styleId="GG2008BodyText">
    <w:name w:val="GG2008.BodyText"/>
    <w:basedOn w:val="Normal"/>
    <w:uiPriority w:val="99"/>
    <w:rsid w:val="007A5A10"/>
    <w:pPr>
      <w:suppressAutoHyphens/>
      <w:spacing w:before="120" w:after="0" w:line="240" w:lineRule="auto"/>
      <w:ind w:firstLine="567"/>
      <w:jc w:val="both"/>
    </w:pPr>
    <w:rPr>
      <w:rFonts w:ascii="Arial" w:hAnsi="Arial"/>
      <w:szCs w:val="24"/>
      <w:lang w:eastAsia="ar-SA"/>
    </w:rPr>
  </w:style>
  <w:style w:type="character" w:customStyle="1" w:styleId="GG2008tabulachnumurs">
    <w:name w:val="GG2008.tabula_ch_numurs"/>
    <w:uiPriority w:val="99"/>
    <w:rsid w:val="007A5A10"/>
    <w:rPr>
      <w:rFonts w:ascii="Arial Narrow" w:hAnsi="Arial Narrow" w:cs="Times New Roman"/>
      <w:i/>
      <w:sz w:val="22"/>
      <w:szCs w:val="22"/>
    </w:rPr>
  </w:style>
  <w:style w:type="paragraph" w:customStyle="1" w:styleId="NRbody">
    <w:name w:val="NR.body"/>
    <w:basedOn w:val="Normal"/>
    <w:link w:val="NRbodyChar"/>
    <w:uiPriority w:val="99"/>
    <w:rsid w:val="007A5A10"/>
    <w:pPr>
      <w:spacing w:before="240" w:after="240" w:line="240" w:lineRule="auto"/>
      <w:jc w:val="both"/>
    </w:pPr>
    <w:rPr>
      <w:rFonts w:ascii="Arial" w:hAnsi="Arial"/>
      <w:sz w:val="20"/>
      <w:szCs w:val="20"/>
      <w:lang w:val="en-GB"/>
    </w:rPr>
  </w:style>
  <w:style w:type="character" w:customStyle="1" w:styleId="NRbodyChar">
    <w:name w:val="NR.body Char"/>
    <w:link w:val="NRbody"/>
    <w:uiPriority w:val="99"/>
    <w:locked/>
    <w:rsid w:val="007A5A10"/>
    <w:rPr>
      <w:rFonts w:ascii="Arial" w:eastAsia="Times New Roman" w:hAnsi="Arial" w:cs="Arial"/>
      <w:lang w:val="en-GB"/>
    </w:rPr>
  </w:style>
  <w:style w:type="paragraph" w:styleId="NoSpacing">
    <w:name w:val="No Spacing"/>
    <w:uiPriority w:val="99"/>
    <w:qFormat/>
    <w:rsid w:val="007A5A10"/>
    <w:rPr>
      <w:rFonts w:eastAsia="Times New Roman"/>
      <w:sz w:val="22"/>
      <w:szCs w:val="22"/>
      <w:lang w:eastAsia="en-US"/>
    </w:rPr>
  </w:style>
  <w:style w:type="paragraph" w:styleId="TOCHeading">
    <w:name w:val="TOC Heading"/>
    <w:basedOn w:val="Heading1"/>
    <w:next w:val="Normal"/>
    <w:uiPriority w:val="39"/>
    <w:qFormat/>
    <w:rsid w:val="007A5A10"/>
    <w:pPr>
      <w:keepNext/>
      <w:keepLines/>
      <w:spacing w:before="480" w:line="276" w:lineRule="auto"/>
      <w:outlineLvl w:val="9"/>
    </w:pPr>
    <w:rPr>
      <w:rFonts w:ascii="Cambria" w:hAnsi="Cambria"/>
      <w:color w:val="365F91"/>
      <w:kern w:val="0"/>
      <w:szCs w:val="28"/>
      <w:lang w:val="en-US" w:eastAsia="en-US"/>
    </w:rPr>
  </w:style>
  <w:style w:type="paragraph" w:styleId="TOC1">
    <w:name w:val="toc 1"/>
    <w:basedOn w:val="Normal"/>
    <w:next w:val="Normal"/>
    <w:autoRedefine/>
    <w:uiPriority w:val="39"/>
    <w:qFormat/>
    <w:rsid w:val="00AC24FE"/>
    <w:pPr>
      <w:tabs>
        <w:tab w:val="left" w:pos="709"/>
        <w:tab w:val="right" w:leader="dot" w:pos="9061"/>
      </w:tabs>
      <w:spacing w:after="100"/>
    </w:pPr>
  </w:style>
  <w:style w:type="paragraph" w:styleId="TOC2">
    <w:name w:val="toc 2"/>
    <w:basedOn w:val="Normal"/>
    <w:next w:val="Normal"/>
    <w:autoRedefine/>
    <w:uiPriority w:val="39"/>
    <w:qFormat/>
    <w:rsid w:val="002A488D"/>
    <w:pPr>
      <w:tabs>
        <w:tab w:val="left" w:pos="426"/>
        <w:tab w:val="left" w:pos="880"/>
        <w:tab w:val="right" w:leader="dot" w:pos="9062"/>
      </w:tabs>
      <w:spacing w:after="100"/>
      <w:ind w:left="220"/>
    </w:pPr>
  </w:style>
  <w:style w:type="paragraph" w:styleId="TOC3">
    <w:name w:val="toc 3"/>
    <w:basedOn w:val="Normal"/>
    <w:next w:val="Normal"/>
    <w:autoRedefine/>
    <w:uiPriority w:val="39"/>
    <w:qFormat/>
    <w:rsid w:val="007A5A10"/>
    <w:pPr>
      <w:spacing w:after="100"/>
      <w:ind w:left="440"/>
    </w:pPr>
  </w:style>
  <w:style w:type="paragraph" w:customStyle="1" w:styleId="ESPADformattable">
    <w:name w:val="ESPAD.format_table"/>
    <w:basedOn w:val="Normal"/>
    <w:uiPriority w:val="99"/>
    <w:rsid w:val="007A5A10"/>
    <w:pPr>
      <w:spacing w:before="60" w:after="60" w:line="240" w:lineRule="auto"/>
      <w:jc w:val="both"/>
    </w:pPr>
    <w:rPr>
      <w:rFonts w:ascii="Arial" w:hAnsi="Arial" w:cs="Arial"/>
      <w:iCs/>
      <w:sz w:val="18"/>
      <w:szCs w:val="18"/>
      <w:lang w:eastAsia="lv-LV"/>
    </w:rPr>
  </w:style>
  <w:style w:type="paragraph" w:customStyle="1" w:styleId="naispant">
    <w:name w:val="naispant"/>
    <w:basedOn w:val="Normal"/>
    <w:rsid w:val="007A5A10"/>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7A5A10"/>
    <w:rPr>
      <w:rFonts w:eastAsia="Times New Roman"/>
      <w:sz w:val="22"/>
      <w:szCs w:val="22"/>
      <w:lang w:eastAsia="en-US"/>
    </w:rPr>
  </w:style>
  <w:style w:type="paragraph" w:styleId="Title">
    <w:name w:val="Title"/>
    <w:basedOn w:val="Normal"/>
    <w:link w:val="TitleChar"/>
    <w:qFormat/>
    <w:rsid w:val="007A5A10"/>
    <w:pPr>
      <w:spacing w:after="0" w:line="240" w:lineRule="auto"/>
      <w:jc w:val="center"/>
    </w:pPr>
    <w:rPr>
      <w:rFonts w:ascii="Times New Roman" w:hAnsi="Times New Roman"/>
      <w:b/>
      <w:caps/>
      <w:sz w:val="24"/>
      <w:szCs w:val="24"/>
    </w:rPr>
  </w:style>
  <w:style w:type="character" w:customStyle="1" w:styleId="TitleChar">
    <w:name w:val="Title Char"/>
    <w:link w:val="Title"/>
    <w:rsid w:val="007A5A10"/>
    <w:rPr>
      <w:rFonts w:ascii="Times New Roman" w:eastAsia="Times New Roman" w:hAnsi="Times New Roman" w:cs="Times New Roman"/>
      <w:b/>
      <w:caps/>
      <w:sz w:val="24"/>
      <w:szCs w:val="24"/>
      <w:lang w:val="lv-LV"/>
    </w:rPr>
  </w:style>
  <w:style w:type="paragraph" w:customStyle="1" w:styleId="tvhtml">
    <w:name w:val="tv_html"/>
    <w:basedOn w:val="Normal"/>
    <w:rsid w:val="00831E56"/>
    <w:pPr>
      <w:spacing w:before="100" w:beforeAutospacing="1" w:after="100" w:afterAutospacing="1" w:line="240" w:lineRule="auto"/>
    </w:pPr>
    <w:rPr>
      <w:rFonts w:ascii="Times New Roman" w:hAnsi="Times New Roman"/>
      <w:sz w:val="24"/>
      <w:szCs w:val="24"/>
      <w:lang w:eastAsia="zh-TW"/>
    </w:rPr>
  </w:style>
  <w:style w:type="character" w:customStyle="1" w:styleId="hps">
    <w:name w:val="hps"/>
    <w:rsid w:val="00D130C2"/>
  </w:style>
  <w:style w:type="paragraph" w:styleId="z-TopofForm">
    <w:name w:val="HTML Top of Form"/>
    <w:basedOn w:val="Normal"/>
    <w:next w:val="Normal"/>
    <w:link w:val="z-TopofFormChar"/>
    <w:hidden/>
    <w:uiPriority w:val="99"/>
    <w:semiHidden/>
    <w:unhideWhenUsed/>
    <w:rsid w:val="00487B4A"/>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link w:val="z-TopofForm"/>
    <w:uiPriority w:val="99"/>
    <w:semiHidden/>
    <w:rsid w:val="00487B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7B4A"/>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link w:val="z-BottomofForm"/>
    <w:uiPriority w:val="99"/>
    <w:semiHidden/>
    <w:rsid w:val="00487B4A"/>
    <w:rPr>
      <w:rFonts w:ascii="Arial" w:eastAsia="Times New Roman" w:hAnsi="Arial" w:cs="Arial"/>
      <w:vanish/>
      <w:sz w:val="16"/>
      <w:szCs w:val="16"/>
    </w:rPr>
  </w:style>
  <w:style w:type="character" w:customStyle="1" w:styleId="sourcekey">
    <w:name w:val="source_key"/>
    <w:rsid w:val="00487B4A"/>
  </w:style>
  <w:style w:type="paragraph" w:styleId="EndnoteText">
    <w:name w:val="endnote text"/>
    <w:basedOn w:val="Normal"/>
    <w:link w:val="EndnoteTextChar"/>
    <w:semiHidden/>
    <w:rsid w:val="00594D82"/>
    <w:pPr>
      <w:spacing w:after="0" w:line="240" w:lineRule="auto"/>
    </w:pPr>
    <w:rPr>
      <w:rFonts w:ascii="Times New Roman" w:hAnsi="Times New Roman"/>
      <w:sz w:val="20"/>
      <w:szCs w:val="20"/>
      <w:lang w:eastAsia="lv-LV"/>
    </w:rPr>
  </w:style>
  <w:style w:type="character" w:customStyle="1" w:styleId="EndnoteTextChar">
    <w:name w:val="Endnote Text Char"/>
    <w:link w:val="EndnoteText"/>
    <w:semiHidden/>
    <w:rsid w:val="00594D82"/>
    <w:rPr>
      <w:rFonts w:ascii="Times New Roman" w:eastAsia="Times New Roman" w:hAnsi="Times New Roman"/>
      <w:lang w:eastAsia="lv-LV"/>
    </w:rPr>
  </w:style>
  <w:style w:type="character" w:styleId="EndnoteReference">
    <w:name w:val="endnote reference"/>
    <w:semiHidden/>
    <w:rsid w:val="00594D82"/>
    <w:rPr>
      <w:vertAlign w:val="superscript"/>
    </w:rPr>
  </w:style>
  <w:style w:type="character" w:styleId="SubtleEmphasis">
    <w:name w:val="Subtle Emphasis"/>
    <w:uiPriority w:val="19"/>
    <w:qFormat/>
    <w:rsid w:val="00925167"/>
    <w:rPr>
      <w:i/>
      <w:iCs/>
      <w:color w:val="808080"/>
    </w:rPr>
  </w:style>
  <w:style w:type="paragraph" w:styleId="Caption">
    <w:name w:val="caption"/>
    <w:basedOn w:val="Normal"/>
    <w:next w:val="Normal"/>
    <w:link w:val="CaptionChar"/>
    <w:qFormat/>
    <w:rsid w:val="001D4124"/>
    <w:pPr>
      <w:spacing w:after="0" w:line="240" w:lineRule="auto"/>
    </w:pPr>
    <w:rPr>
      <w:rFonts w:ascii="Times New Roman" w:hAnsi="Times New Roman"/>
      <w:b/>
      <w:bCs/>
      <w:sz w:val="20"/>
      <w:szCs w:val="20"/>
      <w:lang w:eastAsia="lv-LV"/>
    </w:rPr>
  </w:style>
  <w:style w:type="character" w:customStyle="1" w:styleId="CaptionChar">
    <w:name w:val="Caption Char"/>
    <w:link w:val="Caption"/>
    <w:rsid w:val="001D4124"/>
    <w:rPr>
      <w:rFonts w:ascii="Times New Roman" w:eastAsia="Times New Roman" w:hAnsi="Times New Roman"/>
      <w:b/>
      <w:bCs/>
      <w:lang w:eastAsia="lv-LV"/>
    </w:rPr>
  </w:style>
  <w:style w:type="character" w:styleId="HTMLCite">
    <w:name w:val="HTML Cite"/>
    <w:basedOn w:val="DefaultParagraphFont"/>
    <w:uiPriority w:val="99"/>
    <w:semiHidden/>
    <w:unhideWhenUsed/>
    <w:rsid w:val="006B6418"/>
    <w:rPr>
      <w:i w:val="0"/>
      <w:iCs w:val="0"/>
      <w:color w:val="0E774A"/>
    </w:rPr>
  </w:style>
  <w:style w:type="table" w:styleId="TableGrid">
    <w:name w:val="Table Grid"/>
    <w:basedOn w:val="TableNormal"/>
    <w:uiPriority w:val="59"/>
    <w:rsid w:val="006A2B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117A75"/>
  </w:style>
  <w:style w:type="character" w:customStyle="1" w:styleId="a">
    <w:name w:val="a"/>
    <w:basedOn w:val="DefaultParagraphFont"/>
    <w:rsid w:val="00B11492"/>
  </w:style>
  <w:style w:type="character" w:customStyle="1" w:styleId="notranslate">
    <w:name w:val="notranslate"/>
    <w:basedOn w:val="DefaultParagraphFont"/>
    <w:rsid w:val="00B11492"/>
  </w:style>
  <w:style w:type="paragraph" w:customStyle="1" w:styleId="naisf">
    <w:name w:val="naisf"/>
    <w:basedOn w:val="Normal"/>
    <w:rsid w:val="00B11492"/>
    <w:pPr>
      <w:spacing w:before="75" w:after="75" w:line="240" w:lineRule="auto"/>
      <w:ind w:firstLine="375"/>
      <w:jc w:val="both"/>
    </w:pPr>
    <w:rPr>
      <w:rFonts w:ascii="Times New Roman" w:hAnsi="Times New Roman"/>
      <w:sz w:val="24"/>
      <w:szCs w:val="24"/>
      <w:lang w:eastAsia="lv-LV"/>
    </w:rPr>
  </w:style>
  <w:style w:type="paragraph" w:customStyle="1" w:styleId="default0">
    <w:name w:val="default"/>
    <w:basedOn w:val="Normal"/>
    <w:rsid w:val="00E974C2"/>
    <w:pPr>
      <w:spacing w:after="0" w:line="240" w:lineRule="auto"/>
    </w:pPr>
    <w:rPr>
      <w:rFonts w:ascii="Times New Roman" w:hAnsi="Times New Roman"/>
      <w:sz w:val="24"/>
      <w:szCs w:val="24"/>
      <w:lang w:eastAsia="lv-LV"/>
    </w:rPr>
  </w:style>
  <w:style w:type="character" w:customStyle="1" w:styleId="nlmsource">
    <w:name w:val="nlm_source"/>
    <w:basedOn w:val="DefaultParagraphFont"/>
    <w:rsid w:val="00BC3138"/>
  </w:style>
  <w:style w:type="character" w:styleId="CommentReference">
    <w:name w:val="annotation reference"/>
    <w:basedOn w:val="DefaultParagraphFont"/>
    <w:uiPriority w:val="99"/>
    <w:semiHidden/>
    <w:unhideWhenUsed/>
    <w:rsid w:val="00383A2A"/>
    <w:rPr>
      <w:sz w:val="16"/>
      <w:szCs w:val="16"/>
    </w:rPr>
  </w:style>
  <w:style w:type="paragraph" w:styleId="BodyTextIndent">
    <w:name w:val="Body Text Indent"/>
    <w:basedOn w:val="Normal"/>
    <w:link w:val="BodyTextIndentChar"/>
    <w:uiPriority w:val="99"/>
    <w:unhideWhenUsed/>
    <w:rsid w:val="00EB6611"/>
    <w:pPr>
      <w:spacing w:after="120"/>
      <w:ind w:left="283"/>
    </w:pPr>
  </w:style>
  <w:style w:type="character" w:customStyle="1" w:styleId="BodyTextIndentChar">
    <w:name w:val="Body Text Indent Char"/>
    <w:basedOn w:val="DefaultParagraphFont"/>
    <w:link w:val="BodyTextIndent"/>
    <w:uiPriority w:val="99"/>
    <w:rsid w:val="00EB6611"/>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3693531">
      <w:bodyDiv w:val="1"/>
      <w:marLeft w:val="0"/>
      <w:marRight w:val="0"/>
      <w:marTop w:val="0"/>
      <w:marBottom w:val="0"/>
      <w:divBdr>
        <w:top w:val="none" w:sz="0" w:space="0" w:color="auto"/>
        <w:left w:val="none" w:sz="0" w:space="0" w:color="auto"/>
        <w:bottom w:val="none" w:sz="0" w:space="0" w:color="auto"/>
        <w:right w:val="none" w:sz="0" w:space="0" w:color="auto"/>
      </w:divBdr>
    </w:div>
    <w:div w:id="202909165">
      <w:bodyDiv w:val="1"/>
      <w:marLeft w:val="0"/>
      <w:marRight w:val="0"/>
      <w:marTop w:val="0"/>
      <w:marBottom w:val="0"/>
      <w:divBdr>
        <w:top w:val="none" w:sz="0" w:space="0" w:color="auto"/>
        <w:left w:val="none" w:sz="0" w:space="0" w:color="auto"/>
        <w:bottom w:val="none" w:sz="0" w:space="0" w:color="auto"/>
        <w:right w:val="none" w:sz="0" w:space="0" w:color="auto"/>
      </w:divBdr>
      <w:divsChild>
        <w:div w:id="88159786">
          <w:marLeft w:val="0"/>
          <w:marRight w:val="0"/>
          <w:marTop w:val="0"/>
          <w:marBottom w:val="0"/>
          <w:divBdr>
            <w:top w:val="none" w:sz="0" w:space="0" w:color="auto"/>
            <w:left w:val="none" w:sz="0" w:space="0" w:color="auto"/>
            <w:bottom w:val="none" w:sz="0" w:space="0" w:color="auto"/>
            <w:right w:val="none" w:sz="0" w:space="0" w:color="auto"/>
          </w:divBdr>
          <w:divsChild>
            <w:div w:id="1747532164">
              <w:marLeft w:val="0"/>
              <w:marRight w:val="0"/>
              <w:marTop w:val="0"/>
              <w:marBottom w:val="0"/>
              <w:divBdr>
                <w:top w:val="none" w:sz="0" w:space="0" w:color="auto"/>
                <w:left w:val="none" w:sz="0" w:space="0" w:color="auto"/>
                <w:bottom w:val="none" w:sz="0" w:space="0" w:color="auto"/>
                <w:right w:val="none" w:sz="0" w:space="0" w:color="auto"/>
              </w:divBdr>
              <w:divsChild>
                <w:div w:id="167717093">
                  <w:marLeft w:val="0"/>
                  <w:marRight w:val="0"/>
                  <w:marTop w:val="0"/>
                  <w:marBottom w:val="0"/>
                  <w:divBdr>
                    <w:top w:val="none" w:sz="0" w:space="0" w:color="auto"/>
                    <w:left w:val="none" w:sz="0" w:space="0" w:color="auto"/>
                    <w:bottom w:val="none" w:sz="0" w:space="0" w:color="auto"/>
                    <w:right w:val="none" w:sz="0" w:space="0" w:color="auto"/>
                  </w:divBdr>
                  <w:divsChild>
                    <w:div w:id="1384406793">
                      <w:marLeft w:val="0"/>
                      <w:marRight w:val="0"/>
                      <w:marTop w:val="0"/>
                      <w:marBottom w:val="0"/>
                      <w:divBdr>
                        <w:top w:val="none" w:sz="0" w:space="0" w:color="auto"/>
                        <w:left w:val="none" w:sz="0" w:space="0" w:color="auto"/>
                        <w:bottom w:val="none" w:sz="0" w:space="0" w:color="auto"/>
                        <w:right w:val="none" w:sz="0" w:space="0" w:color="auto"/>
                      </w:divBdr>
                      <w:divsChild>
                        <w:div w:id="1748646304">
                          <w:marLeft w:val="0"/>
                          <w:marRight w:val="0"/>
                          <w:marTop w:val="0"/>
                          <w:marBottom w:val="0"/>
                          <w:divBdr>
                            <w:top w:val="none" w:sz="0" w:space="0" w:color="auto"/>
                            <w:left w:val="none" w:sz="0" w:space="0" w:color="auto"/>
                            <w:bottom w:val="none" w:sz="0" w:space="0" w:color="auto"/>
                            <w:right w:val="none" w:sz="0" w:space="0" w:color="auto"/>
                          </w:divBdr>
                          <w:divsChild>
                            <w:div w:id="178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296271">
      <w:bodyDiv w:val="1"/>
      <w:marLeft w:val="0"/>
      <w:marRight w:val="0"/>
      <w:marTop w:val="0"/>
      <w:marBottom w:val="0"/>
      <w:divBdr>
        <w:top w:val="none" w:sz="0" w:space="0" w:color="auto"/>
        <w:left w:val="none" w:sz="0" w:space="0" w:color="auto"/>
        <w:bottom w:val="none" w:sz="0" w:space="0" w:color="auto"/>
        <w:right w:val="none" w:sz="0" w:space="0" w:color="auto"/>
      </w:divBdr>
    </w:div>
    <w:div w:id="792284721">
      <w:bodyDiv w:val="1"/>
      <w:marLeft w:val="0"/>
      <w:marRight w:val="0"/>
      <w:marTop w:val="0"/>
      <w:marBottom w:val="0"/>
      <w:divBdr>
        <w:top w:val="none" w:sz="0" w:space="0" w:color="auto"/>
        <w:left w:val="none" w:sz="0" w:space="0" w:color="auto"/>
        <w:bottom w:val="none" w:sz="0" w:space="0" w:color="auto"/>
        <w:right w:val="none" w:sz="0" w:space="0" w:color="auto"/>
      </w:divBdr>
    </w:div>
    <w:div w:id="880554499">
      <w:bodyDiv w:val="1"/>
      <w:marLeft w:val="0"/>
      <w:marRight w:val="0"/>
      <w:marTop w:val="0"/>
      <w:marBottom w:val="0"/>
      <w:divBdr>
        <w:top w:val="none" w:sz="0" w:space="0" w:color="auto"/>
        <w:left w:val="none" w:sz="0" w:space="0" w:color="auto"/>
        <w:bottom w:val="none" w:sz="0" w:space="0" w:color="auto"/>
        <w:right w:val="none" w:sz="0" w:space="0" w:color="auto"/>
      </w:divBdr>
      <w:divsChild>
        <w:div w:id="1375885016">
          <w:marLeft w:val="0"/>
          <w:marRight w:val="0"/>
          <w:marTop w:val="0"/>
          <w:marBottom w:val="0"/>
          <w:divBdr>
            <w:top w:val="none" w:sz="0" w:space="0" w:color="auto"/>
            <w:left w:val="none" w:sz="0" w:space="0" w:color="auto"/>
            <w:bottom w:val="none" w:sz="0" w:space="0" w:color="auto"/>
            <w:right w:val="none" w:sz="0" w:space="0" w:color="auto"/>
          </w:divBdr>
          <w:divsChild>
            <w:div w:id="1657026673">
              <w:marLeft w:val="0"/>
              <w:marRight w:val="0"/>
              <w:marTop w:val="0"/>
              <w:marBottom w:val="0"/>
              <w:divBdr>
                <w:top w:val="none" w:sz="0" w:space="0" w:color="auto"/>
                <w:left w:val="none" w:sz="0" w:space="0" w:color="auto"/>
                <w:bottom w:val="none" w:sz="0" w:space="0" w:color="auto"/>
                <w:right w:val="none" w:sz="0" w:space="0" w:color="auto"/>
              </w:divBdr>
              <w:divsChild>
                <w:div w:id="849217462">
                  <w:marLeft w:val="0"/>
                  <w:marRight w:val="0"/>
                  <w:marTop w:val="0"/>
                  <w:marBottom w:val="0"/>
                  <w:divBdr>
                    <w:top w:val="none" w:sz="0" w:space="0" w:color="auto"/>
                    <w:left w:val="none" w:sz="0" w:space="0" w:color="auto"/>
                    <w:bottom w:val="none" w:sz="0" w:space="0" w:color="auto"/>
                    <w:right w:val="none" w:sz="0" w:space="0" w:color="auto"/>
                  </w:divBdr>
                  <w:divsChild>
                    <w:div w:id="1770930739">
                      <w:marLeft w:val="0"/>
                      <w:marRight w:val="0"/>
                      <w:marTop w:val="0"/>
                      <w:marBottom w:val="0"/>
                      <w:divBdr>
                        <w:top w:val="none" w:sz="0" w:space="0" w:color="auto"/>
                        <w:left w:val="none" w:sz="0" w:space="0" w:color="auto"/>
                        <w:bottom w:val="none" w:sz="0" w:space="0" w:color="auto"/>
                        <w:right w:val="none" w:sz="0" w:space="0" w:color="auto"/>
                      </w:divBdr>
                      <w:divsChild>
                        <w:div w:id="11468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77352">
      <w:bodyDiv w:val="1"/>
      <w:marLeft w:val="0"/>
      <w:marRight w:val="0"/>
      <w:marTop w:val="0"/>
      <w:marBottom w:val="0"/>
      <w:divBdr>
        <w:top w:val="none" w:sz="0" w:space="0" w:color="auto"/>
        <w:left w:val="none" w:sz="0" w:space="0" w:color="auto"/>
        <w:bottom w:val="none" w:sz="0" w:space="0" w:color="auto"/>
        <w:right w:val="none" w:sz="0" w:space="0" w:color="auto"/>
      </w:divBdr>
    </w:div>
    <w:div w:id="1169448433">
      <w:bodyDiv w:val="1"/>
      <w:marLeft w:val="0"/>
      <w:marRight w:val="0"/>
      <w:marTop w:val="0"/>
      <w:marBottom w:val="0"/>
      <w:divBdr>
        <w:top w:val="none" w:sz="0" w:space="0" w:color="auto"/>
        <w:left w:val="none" w:sz="0" w:space="0" w:color="auto"/>
        <w:bottom w:val="none" w:sz="0" w:space="0" w:color="auto"/>
        <w:right w:val="none" w:sz="0" w:space="0" w:color="auto"/>
      </w:divBdr>
    </w:div>
    <w:div w:id="1345594302">
      <w:bodyDiv w:val="1"/>
      <w:marLeft w:val="0"/>
      <w:marRight w:val="0"/>
      <w:marTop w:val="0"/>
      <w:marBottom w:val="0"/>
      <w:divBdr>
        <w:top w:val="none" w:sz="0" w:space="0" w:color="auto"/>
        <w:left w:val="none" w:sz="0" w:space="0" w:color="auto"/>
        <w:bottom w:val="none" w:sz="0" w:space="0" w:color="auto"/>
        <w:right w:val="none" w:sz="0" w:space="0" w:color="auto"/>
      </w:divBdr>
      <w:divsChild>
        <w:div w:id="399982662">
          <w:marLeft w:val="0"/>
          <w:marRight w:val="0"/>
          <w:marTop w:val="0"/>
          <w:marBottom w:val="0"/>
          <w:divBdr>
            <w:top w:val="none" w:sz="0" w:space="0" w:color="auto"/>
            <w:left w:val="none" w:sz="0" w:space="0" w:color="auto"/>
            <w:bottom w:val="none" w:sz="0" w:space="0" w:color="auto"/>
            <w:right w:val="none" w:sz="0" w:space="0" w:color="auto"/>
          </w:divBdr>
          <w:divsChild>
            <w:div w:id="1521433344">
              <w:marLeft w:val="0"/>
              <w:marRight w:val="0"/>
              <w:marTop w:val="0"/>
              <w:marBottom w:val="0"/>
              <w:divBdr>
                <w:top w:val="none" w:sz="0" w:space="0" w:color="auto"/>
                <w:left w:val="none" w:sz="0" w:space="0" w:color="auto"/>
                <w:bottom w:val="none" w:sz="0" w:space="0" w:color="auto"/>
                <w:right w:val="none" w:sz="0" w:space="0" w:color="auto"/>
              </w:divBdr>
              <w:divsChild>
                <w:div w:id="479153099">
                  <w:marLeft w:val="0"/>
                  <w:marRight w:val="0"/>
                  <w:marTop w:val="0"/>
                  <w:marBottom w:val="0"/>
                  <w:divBdr>
                    <w:top w:val="none" w:sz="0" w:space="0" w:color="auto"/>
                    <w:left w:val="none" w:sz="0" w:space="0" w:color="auto"/>
                    <w:bottom w:val="none" w:sz="0" w:space="0" w:color="auto"/>
                    <w:right w:val="none" w:sz="0" w:space="0" w:color="auto"/>
                  </w:divBdr>
                  <w:divsChild>
                    <w:div w:id="867912196">
                      <w:marLeft w:val="0"/>
                      <w:marRight w:val="0"/>
                      <w:marTop w:val="0"/>
                      <w:marBottom w:val="0"/>
                      <w:divBdr>
                        <w:top w:val="none" w:sz="0" w:space="0" w:color="auto"/>
                        <w:left w:val="none" w:sz="0" w:space="0" w:color="auto"/>
                        <w:bottom w:val="none" w:sz="0" w:space="0" w:color="auto"/>
                        <w:right w:val="none" w:sz="0" w:space="0" w:color="auto"/>
                      </w:divBdr>
                      <w:divsChild>
                        <w:div w:id="21288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40592">
      <w:bodyDiv w:val="1"/>
      <w:marLeft w:val="0"/>
      <w:marRight w:val="0"/>
      <w:marTop w:val="0"/>
      <w:marBottom w:val="0"/>
      <w:divBdr>
        <w:top w:val="none" w:sz="0" w:space="0" w:color="auto"/>
        <w:left w:val="none" w:sz="0" w:space="0" w:color="auto"/>
        <w:bottom w:val="none" w:sz="0" w:space="0" w:color="auto"/>
        <w:right w:val="none" w:sz="0" w:space="0" w:color="auto"/>
      </w:divBdr>
      <w:divsChild>
        <w:div w:id="1902866992">
          <w:marLeft w:val="0"/>
          <w:marRight w:val="0"/>
          <w:marTop w:val="0"/>
          <w:marBottom w:val="0"/>
          <w:divBdr>
            <w:top w:val="none" w:sz="0" w:space="0" w:color="auto"/>
            <w:left w:val="none" w:sz="0" w:space="0" w:color="auto"/>
            <w:bottom w:val="none" w:sz="0" w:space="0" w:color="auto"/>
            <w:right w:val="none" w:sz="0" w:space="0" w:color="auto"/>
          </w:divBdr>
          <w:divsChild>
            <w:div w:id="1588730338">
              <w:marLeft w:val="0"/>
              <w:marRight w:val="0"/>
              <w:marTop w:val="0"/>
              <w:marBottom w:val="0"/>
              <w:divBdr>
                <w:top w:val="none" w:sz="0" w:space="0" w:color="auto"/>
                <w:left w:val="none" w:sz="0" w:space="0" w:color="auto"/>
                <w:bottom w:val="none" w:sz="0" w:space="0" w:color="auto"/>
                <w:right w:val="none" w:sz="0" w:space="0" w:color="auto"/>
              </w:divBdr>
              <w:divsChild>
                <w:div w:id="1483348332">
                  <w:marLeft w:val="0"/>
                  <w:marRight w:val="436"/>
                  <w:marTop w:val="0"/>
                  <w:marBottom w:val="0"/>
                  <w:divBdr>
                    <w:top w:val="single" w:sz="8" w:space="0" w:color="6B3C27"/>
                    <w:left w:val="single" w:sz="8" w:space="0" w:color="6B3C27"/>
                    <w:bottom w:val="single" w:sz="8" w:space="0" w:color="6B3C27"/>
                    <w:right w:val="single" w:sz="8" w:space="0" w:color="6B3C27"/>
                  </w:divBdr>
                  <w:divsChild>
                    <w:div w:id="840119682">
                      <w:marLeft w:val="0"/>
                      <w:marRight w:val="0"/>
                      <w:marTop w:val="0"/>
                      <w:marBottom w:val="0"/>
                      <w:divBdr>
                        <w:top w:val="none" w:sz="0" w:space="0" w:color="auto"/>
                        <w:left w:val="none" w:sz="0" w:space="0" w:color="auto"/>
                        <w:bottom w:val="none" w:sz="0" w:space="0" w:color="auto"/>
                        <w:right w:val="none" w:sz="0" w:space="0" w:color="auto"/>
                      </w:divBdr>
                      <w:divsChild>
                        <w:div w:id="2033266305">
                          <w:marLeft w:val="0"/>
                          <w:marRight w:val="0"/>
                          <w:marTop w:val="0"/>
                          <w:marBottom w:val="0"/>
                          <w:divBdr>
                            <w:top w:val="none" w:sz="0" w:space="0" w:color="auto"/>
                            <w:left w:val="none" w:sz="0" w:space="0" w:color="auto"/>
                            <w:bottom w:val="none" w:sz="0" w:space="0" w:color="auto"/>
                            <w:right w:val="none" w:sz="0" w:space="0" w:color="auto"/>
                          </w:divBdr>
                          <w:divsChild>
                            <w:div w:id="21293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956995">
      <w:bodyDiv w:val="1"/>
      <w:marLeft w:val="0"/>
      <w:marRight w:val="0"/>
      <w:marTop w:val="0"/>
      <w:marBottom w:val="0"/>
      <w:divBdr>
        <w:top w:val="none" w:sz="0" w:space="0" w:color="auto"/>
        <w:left w:val="none" w:sz="0" w:space="0" w:color="auto"/>
        <w:bottom w:val="none" w:sz="0" w:space="0" w:color="auto"/>
        <w:right w:val="none" w:sz="0" w:space="0" w:color="auto"/>
      </w:divBdr>
    </w:div>
    <w:div w:id="1750341850">
      <w:bodyDiv w:val="1"/>
      <w:marLeft w:val="0"/>
      <w:marRight w:val="0"/>
      <w:marTop w:val="0"/>
      <w:marBottom w:val="0"/>
      <w:divBdr>
        <w:top w:val="none" w:sz="0" w:space="0" w:color="auto"/>
        <w:left w:val="none" w:sz="0" w:space="0" w:color="auto"/>
        <w:bottom w:val="none" w:sz="0" w:space="0" w:color="auto"/>
        <w:right w:val="none" w:sz="0" w:space="0" w:color="auto"/>
      </w:divBdr>
      <w:divsChild>
        <w:div w:id="631642980">
          <w:marLeft w:val="0"/>
          <w:marRight w:val="0"/>
          <w:marTop w:val="0"/>
          <w:marBottom w:val="0"/>
          <w:divBdr>
            <w:top w:val="none" w:sz="0" w:space="0" w:color="auto"/>
            <w:left w:val="none" w:sz="0" w:space="0" w:color="auto"/>
            <w:bottom w:val="none" w:sz="0" w:space="0" w:color="auto"/>
            <w:right w:val="none" w:sz="0" w:space="0" w:color="auto"/>
          </w:divBdr>
          <w:divsChild>
            <w:div w:id="1690831994">
              <w:marLeft w:val="0"/>
              <w:marRight w:val="0"/>
              <w:marTop w:val="0"/>
              <w:marBottom w:val="0"/>
              <w:divBdr>
                <w:top w:val="none" w:sz="0" w:space="0" w:color="auto"/>
                <w:left w:val="none" w:sz="0" w:space="0" w:color="auto"/>
                <w:bottom w:val="none" w:sz="0" w:space="0" w:color="auto"/>
                <w:right w:val="none" w:sz="0" w:space="0" w:color="auto"/>
              </w:divBdr>
              <w:divsChild>
                <w:div w:id="405491683">
                  <w:marLeft w:val="0"/>
                  <w:marRight w:val="0"/>
                  <w:marTop w:val="0"/>
                  <w:marBottom w:val="0"/>
                  <w:divBdr>
                    <w:top w:val="none" w:sz="0" w:space="0" w:color="auto"/>
                    <w:left w:val="none" w:sz="0" w:space="0" w:color="auto"/>
                    <w:bottom w:val="none" w:sz="0" w:space="0" w:color="auto"/>
                    <w:right w:val="none" w:sz="0" w:space="0" w:color="auto"/>
                  </w:divBdr>
                  <w:divsChild>
                    <w:div w:id="969631865">
                      <w:marLeft w:val="0"/>
                      <w:marRight w:val="0"/>
                      <w:marTop w:val="0"/>
                      <w:marBottom w:val="0"/>
                      <w:divBdr>
                        <w:top w:val="none" w:sz="0" w:space="0" w:color="auto"/>
                        <w:left w:val="none" w:sz="0" w:space="0" w:color="auto"/>
                        <w:bottom w:val="none" w:sz="0" w:space="0" w:color="auto"/>
                        <w:right w:val="none" w:sz="0" w:space="0" w:color="auto"/>
                      </w:divBdr>
                      <w:divsChild>
                        <w:div w:id="1220553896">
                          <w:marLeft w:val="0"/>
                          <w:marRight w:val="0"/>
                          <w:marTop w:val="0"/>
                          <w:marBottom w:val="0"/>
                          <w:divBdr>
                            <w:top w:val="none" w:sz="0" w:space="0" w:color="auto"/>
                            <w:left w:val="none" w:sz="0" w:space="0" w:color="auto"/>
                            <w:bottom w:val="none" w:sz="0" w:space="0" w:color="auto"/>
                            <w:right w:val="none" w:sz="0" w:space="0" w:color="auto"/>
                          </w:divBdr>
                          <w:divsChild>
                            <w:div w:id="12336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likumi.lv/doc.php?id=150766"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www.likumi.lv/doc.php?id=150766"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29" Type="http://schemas.openxmlformats.org/officeDocument/2006/relationships/hyperlink" Target="http://www.likumi.lv/doc.php?id=150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28" Type="http://schemas.openxmlformats.org/officeDocument/2006/relationships/hyperlink" Target="http://www.likumi.lv/doc.php?id=150766" TargetMode="External"/><Relationship Id="rId36" Type="http://schemas.openxmlformats.org/officeDocument/2006/relationships/footer" Target="footer6.xml"/><Relationship Id="rId10" Type="http://schemas.openxmlformats.org/officeDocument/2006/relationships/chart" Target="charts/chart3.xml"/><Relationship Id="rId19" Type="http://schemas.openxmlformats.org/officeDocument/2006/relationships/hyperlink" Target="http://phoebe.vm.gov.lv/misc_db/web.nsf/626e6035eadbb4cd85256499006b15a6/195448bbbf7b0975c2257313001f19e0/$FILE/vardarbiba%20pret%20sievieti_rekomendacijas%20arstiem.pdf" TargetMode="External"/><Relationship Id="rId31" Type="http://schemas.openxmlformats.org/officeDocument/2006/relationships/hyperlink" Target="http://www.likumi.lv/doc.php?id=150766"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hyperlink" Target="http://www.likumi.lv/doc.php?id=150766" TargetMode="External"/><Relationship Id="rId30" Type="http://schemas.openxmlformats.org/officeDocument/2006/relationships/hyperlink" Target="http://www.likumi.lv/doc.php?id=150766"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datubazes.lanet.lv:3091/contents/influenza-and-pregnancy/abstract/6" TargetMode="External"/><Relationship Id="rId3" Type="http://schemas.openxmlformats.org/officeDocument/2006/relationships/hyperlink" Target="http://www.cdc.gov/mmwr/pdf/rr/rr5910.pdf" TargetMode="External"/><Relationship Id="rId7" Type="http://schemas.openxmlformats.org/officeDocument/2006/relationships/hyperlink" Target="http://datubazes.lanet.lv:3091/contents/influenza-and-pregnancy/abstract/19" TargetMode="External"/><Relationship Id="rId12" Type="http://schemas.openxmlformats.org/officeDocument/2006/relationships/hyperlink" Target="http://www.europarl.europa.eu/meetdocs/2004_2009/documents/com/com_com(2006)0625/com_com" TargetMode="External"/><Relationship Id="rId2" Type="http://schemas.openxmlformats.org/officeDocument/2006/relationships/hyperlink" Target="http://www.who.int/diagnostic_imaging/imaging_modalities/dim_ultrasound/en/index.html" TargetMode="External"/><Relationship Id="rId1" Type="http://schemas.openxmlformats.org/officeDocument/2006/relationships/hyperlink" Target="http://www.europeristat.com/bm.doc/european-perinatal-health-report.pdf" TargetMode="External"/><Relationship Id="rId6" Type="http://schemas.openxmlformats.org/officeDocument/2006/relationships/hyperlink" Target="http://datubazes.lanet.lv:3091/contents/influenza-and-pregnancy/abstract/18" TargetMode="External"/><Relationship Id="rId11" Type="http://schemas.openxmlformats.org/officeDocument/2006/relationships/hyperlink" Target="http://www.europarl.europa.eu/oeil/FindByProcnum.do?lang=en&amp;procnum=INI/2007/2005" TargetMode="External"/><Relationship Id="rId5" Type="http://schemas.openxmlformats.org/officeDocument/2006/relationships/hyperlink" Target="http://datubazes.lanet.lv:3091/contents/influenza-and-pregnancy/abstract/40" TargetMode="External"/><Relationship Id="rId10" Type="http://schemas.openxmlformats.org/officeDocument/2006/relationships/hyperlink" Target="http://eur-lex.europa.eu/LexUriServ/LexUriServ.do?uri=OJ:C:2000:218:0008:0009:EN:PDF" TargetMode="External"/><Relationship Id="rId4" Type="http://schemas.openxmlformats.org/officeDocument/2006/relationships/hyperlink" Target="http://datubazes.lanet.lv:3091/contents/influenza-and-pregnancy/abstract/38" TargetMode="External"/><Relationship Id="rId9" Type="http://schemas.openxmlformats.org/officeDocument/2006/relationships/hyperlink" Target="http://www.papardeszieds.l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92.168.22.42\profile_redirect$\eklepermane\Desktop\ID00202012229503533.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1.xml.rels><?xml version="1.0" encoding="UTF-8" standalone="yes"?>
<Relationships xmlns="http://schemas.openxmlformats.org/package/2006/relationships"><Relationship Id="rId1" Type="http://schemas.openxmlformats.org/officeDocument/2006/relationships/oleObject" Target="file:///\\192.168.22.42\profile_redirect$\eklepermane\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22.42\profile_redirect$\eklepermane\Desktop\PLANS1.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22.42\profile_redirect$\eklepermane\Desktop\VSS_M&#257;tes%20un%20b&#275;rna%20pl&#257;ns\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cat>
            <c:strRef>
              <c:f>ID00202012229503533!$A$6:$A$16</c:f>
              <c:strCache>
                <c:ptCount val="11"/>
                <c:pt idx="0">
                  <c:v>2000</c:v>
                </c:pt>
                <c:pt idx="1">
                  <c:v>2001</c:v>
                </c:pt>
                <c:pt idx="2">
                  <c:v>2002</c:v>
                </c:pt>
                <c:pt idx="3">
                  <c:v>2003</c:v>
                </c:pt>
                <c:pt idx="4">
                  <c:v>2004</c:v>
                </c:pt>
                <c:pt idx="5">
                  <c:v>2005</c:v>
                </c:pt>
                <c:pt idx="6">
                  <c:v>2006</c:v>
                </c:pt>
                <c:pt idx="7">
                  <c:v>2007</c:v>
                </c:pt>
                <c:pt idx="8">
                  <c:v>2008</c:v>
                </c:pt>
                <c:pt idx="9">
                  <c:v>2009</c:v>
                </c:pt>
                <c:pt idx="10">
                  <c:v>2010</c:v>
                </c:pt>
              </c:strCache>
            </c:strRef>
          </c:cat>
          <c:val>
            <c:numRef>
              <c:f>ID00202012229503533!$B$6:$B$16</c:f>
              <c:numCache>
                <c:formatCode>General</c:formatCode>
                <c:ptCount val="11"/>
                <c:pt idx="0">
                  <c:v>20248</c:v>
                </c:pt>
                <c:pt idx="1">
                  <c:v>19664</c:v>
                </c:pt>
                <c:pt idx="2">
                  <c:v>20044</c:v>
                </c:pt>
                <c:pt idx="3">
                  <c:v>21006</c:v>
                </c:pt>
                <c:pt idx="4">
                  <c:v>20334</c:v>
                </c:pt>
                <c:pt idx="5">
                  <c:v>21497</c:v>
                </c:pt>
                <c:pt idx="6">
                  <c:v>22264</c:v>
                </c:pt>
                <c:pt idx="7">
                  <c:v>23273</c:v>
                </c:pt>
                <c:pt idx="8">
                  <c:v>23948</c:v>
                </c:pt>
                <c:pt idx="9">
                  <c:v>21677</c:v>
                </c:pt>
                <c:pt idx="10">
                  <c:v>19219</c:v>
                </c:pt>
              </c:numCache>
            </c:numRef>
          </c:val>
        </c:ser>
        <c:dLbls>
          <c:showVal val="1"/>
        </c:dLbls>
        <c:gapWidth val="75"/>
        <c:axId val="60930304"/>
        <c:axId val="60989440"/>
      </c:barChart>
      <c:catAx>
        <c:axId val="60930304"/>
        <c:scaling>
          <c:orientation val="minMax"/>
        </c:scaling>
        <c:axPos val="b"/>
        <c:majorTickMark val="none"/>
        <c:tickLblPos val="nextTo"/>
        <c:crossAx val="60989440"/>
        <c:crosses val="autoZero"/>
        <c:auto val="1"/>
        <c:lblAlgn val="ctr"/>
        <c:lblOffset val="100"/>
      </c:catAx>
      <c:valAx>
        <c:axId val="60989440"/>
        <c:scaling>
          <c:orientation val="minMax"/>
        </c:scaling>
        <c:axPos val="l"/>
        <c:numFmt formatCode="General" sourceLinked="1"/>
        <c:majorTickMark val="none"/>
        <c:tickLblPos val="nextTo"/>
        <c:crossAx val="60930304"/>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7.7056089279239084E-2"/>
          <c:y val="2.3427071616047998E-2"/>
          <c:w val="0.87689393939395865"/>
          <c:h val="0.85120141232346813"/>
        </c:manualLayout>
      </c:layout>
      <c:lineChart>
        <c:grouping val="standard"/>
        <c:ser>
          <c:idx val="0"/>
          <c:order val="0"/>
          <c:tx>
            <c:strRef>
              <c:f>Sheet1!$A$2</c:f>
              <c:strCache>
                <c:ptCount val="1"/>
                <c:pt idx="0">
                  <c:v>Mātes mirstība</c:v>
                </c:pt>
              </c:strCache>
            </c:strRef>
          </c:tx>
          <c:spPr>
            <a:ln w="12678">
              <a:solidFill>
                <a:srgbClr val="99CC00"/>
              </a:solidFill>
              <a:prstDash val="solid"/>
            </a:ln>
          </c:spPr>
          <c:marker>
            <c:symbol val="triangle"/>
            <c:size val="4"/>
            <c:spPr>
              <a:solidFill>
                <a:srgbClr val="99CC00"/>
              </a:solidFill>
              <a:ln>
                <a:solidFill>
                  <a:srgbClr val="99CC00"/>
                </a:solidFill>
                <a:prstDash val="solid"/>
              </a:ln>
            </c:spPr>
          </c:marker>
          <c:dLbls>
            <c:dLbl>
              <c:idx val="0"/>
              <c:layout>
                <c:manualLayout>
                  <c:x val="-2.6967609975183614E-2"/>
                  <c:y val="-8.6850595240865247E-2"/>
                </c:manualLayout>
              </c:layout>
              <c:dLblPos val="r"/>
              <c:showVal val="1"/>
            </c:dLbl>
            <c:dLbl>
              <c:idx val="1"/>
              <c:layout>
                <c:manualLayout>
                  <c:x val="-2.3351810711548036E-2"/>
                  <c:y val="-9.6109712388530513E-2"/>
                </c:manualLayout>
              </c:layout>
              <c:dLblPos val="r"/>
              <c:showVal val="1"/>
            </c:dLbl>
            <c:dLbl>
              <c:idx val="2"/>
              <c:layout>
                <c:manualLayout>
                  <c:x val="-2.3524085282007463E-2"/>
                  <c:y val="-7.7591193870012121E-2"/>
                </c:manualLayout>
              </c:layout>
              <c:dLblPos val="r"/>
              <c:showVal val="1"/>
            </c:dLbl>
            <c:dLbl>
              <c:idx val="3"/>
              <c:layout>
                <c:manualLayout>
                  <c:x val="-2.1802225412312703E-2"/>
                  <c:y val="-7.2961529789087362E-2"/>
                </c:manualLayout>
              </c:layout>
              <c:dLblPos val="r"/>
              <c:showVal val="1"/>
            </c:dLbl>
            <c:dLbl>
              <c:idx val="4"/>
              <c:layout>
                <c:manualLayout>
                  <c:x val="-2.7656318164590465E-2"/>
                  <c:y val="-8.6850668449865748E-2"/>
                </c:manualLayout>
              </c:layout>
              <c:dLblPos val="r"/>
              <c:showVal val="1"/>
            </c:dLbl>
            <c:dLbl>
              <c:idx val="5"/>
              <c:layout>
                <c:manualLayout>
                  <c:x val="-2.5934458294892767E-2"/>
                  <c:y val="-7.7591051758419918E-2"/>
                </c:manualLayout>
              </c:layout>
              <c:dLblPos val="r"/>
              <c:showVal val="1"/>
            </c:dLbl>
            <c:dLbl>
              <c:idx val="6"/>
              <c:layout>
                <c:manualLayout>
                  <c:x val="-2.4212598425196855E-2"/>
                  <c:y val="-8.6850418677976798E-2"/>
                </c:manualLayout>
              </c:layout>
              <c:dLblPos val="r"/>
              <c:showVal val="1"/>
            </c:dLbl>
            <c:dLbl>
              <c:idx val="7"/>
              <c:layout>
                <c:manualLayout>
                  <c:x val="-2.817275178353507E-2"/>
                  <c:y val="-9.6109927709124993E-2"/>
                </c:manualLayout>
              </c:layout>
              <c:dLblPos val="r"/>
              <c:showVal val="1"/>
            </c:dLbl>
            <c:dLbl>
              <c:idx val="8"/>
              <c:layout>
                <c:manualLayout>
                  <c:x val="-2.4556952519899592E-2"/>
                  <c:y val="-7.7591086209715124E-2"/>
                </c:manualLayout>
              </c:layout>
              <c:dLblPos val="r"/>
              <c:showVal val="1"/>
            </c:dLbl>
            <c:dLbl>
              <c:idx val="9"/>
              <c:layout>
                <c:manualLayout>
                  <c:x val="-2.6623166484298452E-2"/>
                  <c:y val="-0.10073955733875456"/>
                </c:manualLayout>
              </c:layout>
              <c:dLblPos val="r"/>
              <c:showVal val="1"/>
            </c:dLbl>
            <c:dLbl>
              <c:idx val="10"/>
              <c:layout>
                <c:manualLayout>
                  <c:x val="-3.0583124796420516E-2"/>
                  <c:y val="-7.7591120661010135E-2"/>
                </c:manualLayout>
              </c:layout>
              <c:dLblPos val="r"/>
              <c:showVal val="1"/>
            </c:dLbl>
            <c:spPr>
              <a:noFill/>
              <a:ln w="25355">
                <a:noFill/>
              </a:ln>
            </c:spPr>
            <c:txPr>
              <a:bodyPr/>
              <a:lstStyle/>
              <a:p>
                <a:pPr>
                  <a:defRPr sz="1000" b="0" i="0" u="none" strike="noStrike" baseline="0">
                    <a:solidFill>
                      <a:srgbClr val="000000"/>
                    </a:solidFill>
                    <a:latin typeface="Times New Roman"/>
                    <a:ea typeface="Times New Roman"/>
                    <a:cs typeface="Times New Roman"/>
                  </a:defRPr>
                </a:pPr>
                <a:endParaRPr lang="lv-LV"/>
              </a:p>
            </c:txPr>
            <c:showVal val="1"/>
          </c:dLbls>
          <c:cat>
            <c:numRef>
              <c:f>Sheet1!$B$1:$M$1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Sheet1!$B$2:$M$2</c:f>
              <c:numCache>
                <c:formatCode>General</c:formatCode>
                <c:ptCount val="12"/>
                <c:pt idx="0">
                  <c:v>8</c:v>
                </c:pt>
                <c:pt idx="1">
                  <c:v>5</c:v>
                </c:pt>
                <c:pt idx="2">
                  <c:v>5</c:v>
                </c:pt>
                <c:pt idx="3">
                  <c:v>1</c:v>
                </c:pt>
                <c:pt idx="4">
                  <c:v>3</c:v>
                </c:pt>
                <c:pt idx="5">
                  <c:v>2</c:v>
                </c:pt>
                <c:pt idx="6">
                  <c:v>1</c:v>
                </c:pt>
                <c:pt idx="7">
                  <c:v>3</c:v>
                </c:pt>
                <c:pt idx="8">
                  <c:v>6</c:v>
                </c:pt>
                <c:pt idx="9">
                  <c:v>3</c:v>
                </c:pt>
                <c:pt idx="10">
                  <c:v>10</c:v>
                </c:pt>
                <c:pt idx="11">
                  <c:v>5</c:v>
                </c:pt>
              </c:numCache>
            </c:numRef>
          </c:val>
        </c:ser>
        <c:marker val="1"/>
        <c:axId val="62169856"/>
        <c:axId val="62171392"/>
      </c:lineChart>
      <c:catAx>
        <c:axId val="62169856"/>
        <c:scaling>
          <c:orientation val="minMax"/>
        </c:scaling>
        <c:axPos val="b"/>
        <c:numFmt formatCode="General" sourceLinked="1"/>
        <c:tickLblPos val="nextTo"/>
        <c:spPr>
          <a:ln w="316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62171392"/>
        <c:crosses val="autoZero"/>
        <c:auto val="1"/>
        <c:lblAlgn val="ctr"/>
        <c:lblOffset val="100"/>
        <c:tickLblSkip val="1"/>
        <c:tickMarkSkip val="1"/>
      </c:catAx>
      <c:valAx>
        <c:axId val="62171392"/>
        <c:scaling>
          <c:orientation val="minMax"/>
        </c:scaling>
        <c:axPos val="l"/>
        <c:numFmt formatCode="General" sourceLinked="1"/>
        <c:tickLblPos val="nextTo"/>
        <c:spPr>
          <a:ln w="316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62169856"/>
        <c:crosses val="autoZero"/>
        <c:crossBetween val="between"/>
      </c:valAx>
      <c:spPr>
        <a:noFill/>
        <a:ln w="25400">
          <a:noFill/>
        </a:ln>
      </c:spPr>
    </c:plotArea>
    <c:plotVisOnly val="1"/>
    <c:dispBlanksAs val="gap"/>
  </c:chart>
  <c:spPr>
    <a:noFill/>
    <a:ln w="12678">
      <a:noFill/>
      <a:prstDash val="solid"/>
    </a:ln>
  </c:spPr>
  <c:txPr>
    <a:bodyPr/>
    <a:lstStyle/>
    <a:p>
      <a:pPr>
        <a:defRPr sz="1000" b="0" i="0" u="none" strike="noStrike" baseline="0">
          <a:solidFill>
            <a:srgbClr val="000000"/>
          </a:solidFill>
          <a:latin typeface="Times New Roman"/>
          <a:ea typeface="Times New Roman"/>
          <a:cs typeface="Times New Roman"/>
        </a:defRPr>
      </a:pPr>
      <a:endParaRPr lang="lv-LV"/>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4.562235794487432E-2"/>
          <c:y val="2.4745697925258391E-2"/>
          <c:w val="0.92929472659083923"/>
          <c:h val="0.75080362098774045"/>
        </c:manualLayout>
      </c:layout>
      <c:barChart>
        <c:barDir val="col"/>
        <c:grouping val="clustered"/>
        <c:ser>
          <c:idx val="0"/>
          <c:order val="0"/>
          <c:tx>
            <c:strRef>
              <c:f>Sheet1!$B$3</c:f>
              <c:strCache>
                <c:ptCount val="1"/>
                <c:pt idx="0">
                  <c:v>Tieši ar grūtniecību saistīto cēloņu dēļ</c:v>
                </c:pt>
              </c:strCache>
            </c:strRef>
          </c:tx>
          <c:cat>
            <c:numRef>
              <c:f>Sheet1!$C$2:$G$2</c:f>
              <c:numCache>
                <c:formatCode>General</c:formatCode>
                <c:ptCount val="5"/>
                <c:pt idx="0">
                  <c:v>2006</c:v>
                </c:pt>
                <c:pt idx="1">
                  <c:v>2007</c:v>
                </c:pt>
                <c:pt idx="2">
                  <c:v>2008</c:v>
                </c:pt>
                <c:pt idx="3">
                  <c:v>2009</c:v>
                </c:pt>
                <c:pt idx="4">
                  <c:v>2010</c:v>
                </c:pt>
              </c:numCache>
            </c:numRef>
          </c:cat>
          <c:val>
            <c:numRef>
              <c:f>Sheet1!$C$3:$G$3</c:f>
              <c:numCache>
                <c:formatCode>General</c:formatCode>
                <c:ptCount val="5"/>
                <c:pt idx="0">
                  <c:v>2</c:v>
                </c:pt>
                <c:pt idx="1">
                  <c:v>6</c:v>
                </c:pt>
                <c:pt idx="2">
                  <c:v>2</c:v>
                </c:pt>
                <c:pt idx="3">
                  <c:v>8</c:v>
                </c:pt>
                <c:pt idx="4">
                  <c:v>4</c:v>
                </c:pt>
              </c:numCache>
            </c:numRef>
          </c:val>
        </c:ser>
        <c:ser>
          <c:idx val="1"/>
          <c:order val="1"/>
          <c:tx>
            <c:strRef>
              <c:f>Sheet1!$B$4</c:f>
              <c:strCache>
                <c:ptCount val="1"/>
                <c:pt idx="0">
                  <c:v>Netieši ar grūtniecību saistīto cēloņu dēļ</c:v>
                </c:pt>
              </c:strCache>
            </c:strRef>
          </c:tx>
          <c:cat>
            <c:numRef>
              <c:f>Sheet1!$C$2:$G$2</c:f>
              <c:numCache>
                <c:formatCode>General</c:formatCode>
                <c:ptCount val="5"/>
                <c:pt idx="0">
                  <c:v>2006</c:v>
                </c:pt>
                <c:pt idx="1">
                  <c:v>2007</c:v>
                </c:pt>
                <c:pt idx="2">
                  <c:v>2008</c:v>
                </c:pt>
                <c:pt idx="3">
                  <c:v>2009</c:v>
                </c:pt>
                <c:pt idx="4">
                  <c:v>2010</c:v>
                </c:pt>
              </c:numCache>
            </c:numRef>
          </c:cat>
          <c:val>
            <c:numRef>
              <c:f>Sheet1!$C$4:$G$4</c:f>
              <c:numCache>
                <c:formatCode>General</c:formatCode>
                <c:ptCount val="5"/>
                <c:pt idx="0">
                  <c:v>1</c:v>
                </c:pt>
                <c:pt idx="1">
                  <c:v>0</c:v>
                </c:pt>
                <c:pt idx="2">
                  <c:v>1</c:v>
                </c:pt>
                <c:pt idx="3">
                  <c:v>2</c:v>
                </c:pt>
                <c:pt idx="4">
                  <c:v>1</c:v>
                </c:pt>
              </c:numCache>
            </c:numRef>
          </c:val>
        </c:ser>
        <c:dLbls>
          <c:showVal val="1"/>
        </c:dLbls>
        <c:gapWidth val="75"/>
        <c:axId val="62253696"/>
        <c:axId val="62341504"/>
      </c:barChart>
      <c:catAx>
        <c:axId val="6225369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62341504"/>
        <c:crosses val="autoZero"/>
        <c:auto val="1"/>
        <c:lblAlgn val="ctr"/>
        <c:lblOffset val="100"/>
      </c:catAx>
      <c:valAx>
        <c:axId val="62341504"/>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62253696"/>
        <c:crosses val="autoZero"/>
        <c:crossBetween val="between"/>
      </c:valAx>
    </c:plotArea>
    <c:legend>
      <c:legendPos val="b"/>
      <c:layout/>
      <c:txPr>
        <a:bodyPr/>
        <a:lstStyle/>
        <a:p>
          <a:pPr>
            <a:defRPr>
              <a:latin typeface="Times New Roman" pitchFamily="18" charset="0"/>
              <a:cs typeface="Times New Roman" pitchFamily="18" charset="0"/>
            </a:defRPr>
          </a:pPr>
          <a:endParaRPr lang="lv-LV"/>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strRef>
              <c:f>Sheet1!$B$6</c:f>
              <c:strCache>
                <c:ptCount val="1"/>
                <c:pt idx="0">
                  <c:v>Latvijā</c:v>
                </c:pt>
              </c:strCache>
            </c:strRef>
          </c:tx>
          <c:dLbls>
            <c:dLbl>
              <c:idx val="0"/>
              <c:layout>
                <c:manualLayout>
                  <c:x val="-5.2777777777777792E-2"/>
                  <c:y val="4.0733421520352114E-2"/>
                </c:manualLayout>
              </c:layout>
              <c:showVal val="1"/>
            </c:dLbl>
            <c:dLbl>
              <c:idx val="1"/>
              <c:layout>
                <c:manualLayout>
                  <c:x val="-5.5555555555555455E-2"/>
                  <c:y val="4.0733421520352114E-2"/>
                </c:manualLayout>
              </c:layout>
              <c:showVal val="1"/>
            </c:dLbl>
            <c:dLbl>
              <c:idx val="2"/>
              <c:layout>
                <c:manualLayout>
                  <c:x val="-0.05"/>
                  <c:y val="5.2371541954738428E-2"/>
                </c:manualLayout>
              </c:layout>
              <c:showVal val="1"/>
            </c:dLbl>
            <c:dLbl>
              <c:idx val="3"/>
              <c:layout>
                <c:manualLayout>
                  <c:x val="-5.2777777777777792E-2"/>
                  <c:y val="5.819060217192986E-2"/>
                </c:manualLayout>
              </c:layout>
              <c:showVal val="1"/>
            </c:dLbl>
            <c:dLbl>
              <c:idx val="4"/>
              <c:layout>
                <c:manualLayout>
                  <c:x val="-4.7222222222222332E-2"/>
                  <c:y val="5.2371541954738428E-2"/>
                </c:manualLayout>
              </c:layout>
              <c:showVal val="1"/>
            </c:dLbl>
            <c:dLbl>
              <c:idx val="5"/>
              <c:layout>
                <c:manualLayout>
                  <c:x val="-0.05"/>
                  <c:y val="6.9828722606315854E-2"/>
                </c:manualLayout>
              </c:layout>
              <c:showVal val="1"/>
            </c:dLbl>
            <c:dLbl>
              <c:idx val="6"/>
              <c:layout>
                <c:manualLayout>
                  <c:x val="-0.05"/>
                  <c:y val="6.9828722606315854E-2"/>
                </c:manualLayout>
              </c:layout>
              <c:showVal val="1"/>
            </c:dLbl>
            <c:dLbl>
              <c:idx val="7"/>
              <c:layout>
                <c:manualLayout>
                  <c:x val="-5.2777777777777792E-2"/>
                  <c:y val="5.819060217192986E-2"/>
                </c:manualLayout>
              </c:layout>
              <c:showVal val="1"/>
            </c:dLbl>
            <c:dLbl>
              <c:idx val="8"/>
              <c:layout>
                <c:manualLayout>
                  <c:x val="-5.8333333333334916E-2"/>
                  <c:y val="4.6552481737544123E-2"/>
                </c:manualLayout>
              </c:layout>
              <c:showVal val="1"/>
            </c:dLbl>
            <c:dLbl>
              <c:idx val="9"/>
              <c:layout>
                <c:manualLayout>
                  <c:x val="-5.8333333333334868E-2"/>
                  <c:y val="5.8190602171929826E-2"/>
                </c:manualLayout>
              </c:layout>
              <c:showVal val="1"/>
            </c:dLbl>
            <c:dLbl>
              <c:idx val="10"/>
              <c:layout>
                <c:manualLayout>
                  <c:x val="-5.2777777777777882E-2"/>
                  <c:y val="5.2371541954738428E-2"/>
                </c:manualLayout>
              </c:layout>
              <c:showVal val="1"/>
            </c:dLbl>
            <c:showVal val="1"/>
          </c:dLbls>
          <c:cat>
            <c:numRef>
              <c:f>Sheet1!$C$5:$M$5</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Sheet1!$C$6:$M$6</c:f>
              <c:numCache>
                <c:formatCode>General</c:formatCode>
                <c:ptCount val="11"/>
                <c:pt idx="0">
                  <c:v>8.5300000000000011</c:v>
                </c:pt>
                <c:pt idx="1">
                  <c:v>8.3500000000000068</c:v>
                </c:pt>
                <c:pt idx="2">
                  <c:v>8.5500000000000007</c:v>
                </c:pt>
                <c:pt idx="3">
                  <c:v>9.02</c:v>
                </c:pt>
                <c:pt idx="4">
                  <c:v>8.8000000000000007</c:v>
                </c:pt>
                <c:pt idx="5">
                  <c:v>9.3600000000000048</c:v>
                </c:pt>
                <c:pt idx="6">
                  <c:v>9.75</c:v>
                </c:pt>
                <c:pt idx="7">
                  <c:v>10.23</c:v>
                </c:pt>
                <c:pt idx="8">
                  <c:v>10.57</c:v>
                </c:pt>
                <c:pt idx="9">
                  <c:v>9.61</c:v>
                </c:pt>
                <c:pt idx="10">
                  <c:v>8.5500000000000007</c:v>
                </c:pt>
              </c:numCache>
            </c:numRef>
          </c:val>
        </c:ser>
        <c:ser>
          <c:idx val="1"/>
          <c:order val="1"/>
          <c:tx>
            <c:strRef>
              <c:f>Sheet1!$B$7</c:f>
              <c:strCache>
                <c:ptCount val="1"/>
                <c:pt idx="0">
                  <c:v>ES</c:v>
                </c:pt>
              </c:strCache>
            </c:strRef>
          </c:tx>
          <c:dLbls>
            <c:dLbl>
              <c:idx val="0"/>
              <c:layout>
                <c:manualLayout>
                  <c:x val="-5.8333333333334923E-2"/>
                  <c:y val="-5.2371541954738428E-2"/>
                </c:manualLayout>
              </c:layout>
              <c:showVal val="1"/>
            </c:dLbl>
            <c:dLbl>
              <c:idx val="1"/>
              <c:layout>
                <c:manualLayout>
                  <c:x val="-5.2777777777777792E-2"/>
                  <c:y val="-6.4009662389122854E-2"/>
                </c:manualLayout>
              </c:layout>
              <c:showVal val="1"/>
            </c:dLbl>
            <c:dLbl>
              <c:idx val="2"/>
              <c:layout>
                <c:manualLayout>
                  <c:x val="-5.8333333333334916E-2"/>
                  <c:y val="-6.4009662389122854E-2"/>
                </c:manualLayout>
              </c:layout>
              <c:showVal val="1"/>
            </c:dLbl>
            <c:dLbl>
              <c:idx val="3"/>
              <c:layout>
                <c:manualLayout>
                  <c:x val="-0.05"/>
                  <c:y val="-6.4009662389122854E-2"/>
                </c:manualLayout>
              </c:layout>
              <c:showVal val="1"/>
            </c:dLbl>
            <c:dLbl>
              <c:idx val="4"/>
              <c:layout>
                <c:manualLayout>
                  <c:x val="-6.3888888888888939E-2"/>
                  <c:y val="-5.2371541954738428E-2"/>
                </c:manualLayout>
              </c:layout>
              <c:showVal val="1"/>
            </c:dLbl>
            <c:dLbl>
              <c:idx val="5"/>
              <c:layout>
                <c:manualLayout>
                  <c:x val="-0.05"/>
                  <c:y val="-5.819060217192986E-2"/>
                </c:manualLayout>
              </c:layout>
              <c:showVal val="1"/>
            </c:dLbl>
            <c:dLbl>
              <c:idx val="6"/>
              <c:layout>
                <c:manualLayout>
                  <c:x val="-5.8333333333334916E-2"/>
                  <c:y val="-5.8190602171929874E-2"/>
                </c:manualLayout>
              </c:layout>
              <c:showVal val="1"/>
            </c:dLbl>
            <c:dLbl>
              <c:idx val="7"/>
              <c:layout>
                <c:manualLayout>
                  <c:x val="-5.5555555555555455E-2"/>
                  <c:y val="-6.4009662389122854E-2"/>
                </c:manualLayout>
              </c:layout>
              <c:showVal val="1"/>
            </c:dLbl>
            <c:dLbl>
              <c:idx val="8"/>
              <c:layout>
                <c:manualLayout>
                  <c:x val="-5.5555555555555455E-2"/>
                  <c:y val="-5.819060217192986E-2"/>
                </c:manualLayout>
              </c:layout>
              <c:showVal val="1"/>
            </c:dLbl>
            <c:dLbl>
              <c:idx val="9"/>
              <c:layout>
                <c:manualLayout>
                  <c:x val="-5.2777777777777674E-2"/>
                  <c:y val="-5.8190602171929853E-2"/>
                </c:manualLayout>
              </c:layout>
              <c:showVal val="1"/>
            </c:dLbl>
            <c:dLbl>
              <c:idx val="10"/>
              <c:layout>
                <c:manualLayout>
                  <c:x val="-3.6111111111111212E-2"/>
                  <c:y val="-6.9828722606315827E-2"/>
                </c:manualLayout>
              </c:layout>
              <c:showVal val="1"/>
            </c:dLbl>
            <c:showVal val="1"/>
          </c:dLbls>
          <c:cat>
            <c:numRef>
              <c:f>Sheet1!$C$5:$M$5</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Sheet1!$C$7:$M$7</c:f>
              <c:numCache>
                <c:formatCode>General</c:formatCode>
                <c:ptCount val="11"/>
                <c:pt idx="0">
                  <c:v>10.57</c:v>
                </c:pt>
                <c:pt idx="1">
                  <c:v>10.34</c:v>
                </c:pt>
                <c:pt idx="2">
                  <c:v>10.25</c:v>
                </c:pt>
                <c:pt idx="3">
                  <c:v>10.3</c:v>
                </c:pt>
                <c:pt idx="4">
                  <c:v>10.41</c:v>
                </c:pt>
                <c:pt idx="5">
                  <c:v>10.4</c:v>
                </c:pt>
                <c:pt idx="6">
                  <c:v>10.54</c:v>
                </c:pt>
                <c:pt idx="7">
                  <c:v>10.61</c:v>
                </c:pt>
                <c:pt idx="8">
                  <c:v>10.84</c:v>
                </c:pt>
                <c:pt idx="9">
                  <c:v>10.73</c:v>
                </c:pt>
                <c:pt idx="10">
                  <c:v>10.7</c:v>
                </c:pt>
              </c:numCache>
            </c:numRef>
          </c:val>
        </c:ser>
        <c:marker val="1"/>
        <c:axId val="22820736"/>
        <c:axId val="22822272"/>
      </c:lineChart>
      <c:catAx>
        <c:axId val="22820736"/>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22822272"/>
        <c:crosses val="autoZero"/>
        <c:auto val="1"/>
        <c:lblAlgn val="ctr"/>
        <c:lblOffset val="100"/>
      </c:catAx>
      <c:valAx>
        <c:axId val="22822272"/>
        <c:scaling>
          <c:orientation val="minMax"/>
        </c:scaling>
        <c:axPos val="l"/>
        <c:numFmt formatCode="General" sourceLinked="1"/>
        <c:majorTickMark val="none"/>
        <c:tickLblPos val="nextTo"/>
        <c:txPr>
          <a:bodyPr/>
          <a:lstStyle/>
          <a:p>
            <a:pPr>
              <a:defRPr>
                <a:latin typeface="Times New Roman" pitchFamily="18" charset="0"/>
                <a:cs typeface="Times New Roman" pitchFamily="18" charset="0"/>
              </a:defRPr>
            </a:pPr>
            <a:endParaRPr lang="lv-LV"/>
          </a:p>
        </c:txPr>
        <c:crossAx val="22820736"/>
        <c:crosses val="autoZero"/>
        <c:crossBetween val="between"/>
      </c:valAx>
    </c:plotArea>
    <c:legend>
      <c:legendPos val="b"/>
      <c:layout/>
      <c:txPr>
        <a:bodyPr/>
        <a:lstStyle/>
        <a:p>
          <a:pPr>
            <a:defRPr>
              <a:latin typeface="Times New Roman" pitchFamily="18" charset="0"/>
              <a:cs typeface="Times New Roman" pitchFamily="18" charset="0"/>
            </a:defRPr>
          </a:pPr>
          <a:endParaRPr lang="lv-LV"/>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manualLayout>
          <c:layoutTarget val="inner"/>
          <c:xMode val="edge"/>
          <c:yMode val="edge"/>
          <c:x val="5.7290905647103423E-2"/>
          <c:y val="6.0296516989430851E-2"/>
          <c:w val="0.85053638557749556"/>
          <c:h val="0.83144907585854411"/>
        </c:manualLayout>
      </c:layout>
      <c:barChart>
        <c:barDir val="col"/>
        <c:grouping val="clustered"/>
        <c:ser>
          <c:idx val="0"/>
          <c:order val="0"/>
          <c:tx>
            <c:strRef>
              <c:f>Sheet1!$A$5</c:f>
              <c:strCache>
                <c:ptCount val="1"/>
                <c:pt idx="0">
                  <c:v>2008</c:v>
                </c:pt>
              </c:strCache>
            </c:strRef>
          </c:tx>
          <c:dLbls>
            <c:showVal val="1"/>
          </c:dLbls>
          <c:cat>
            <c:strRef>
              <c:f>Sheet1!$B$4:$F$4</c:f>
              <c:strCache>
                <c:ptCount val="5"/>
                <c:pt idx="0">
                  <c:v>Pavisam</c:v>
                </c:pt>
                <c:pt idx="1">
                  <c:v>0 dienas</c:v>
                </c:pt>
                <c:pt idx="2">
                  <c:v>1–6 dienas</c:v>
                </c:pt>
                <c:pt idx="3">
                  <c:v>7–27 dienas</c:v>
                </c:pt>
                <c:pt idx="4">
                  <c:v>28 dienas līdz 1 gadam</c:v>
                </c:pt>
              </c:strCache>
            </c:strRef>
          </c:cat>
          <c:val>
            <c:numRef>
              <c:f>Sheet1!$B$5:$F$5</c:f>
              <c:numCache>
                <c:formatCode>General</c:formatCode>
                <c:ptCount val="5"/>
                <c:pt idx="0">
                  <c:v>161</c:v>
                </c:pt>
                <c:pt idx="1">
                  <c:v>26</c:v>
                </c:pt>
                <c:pt idx="2">
                  <c:v>44</c:v>
                </c:pt>
                <c:pt idx="3">
                  <c:v>41</c:v>
                </c:pt>
                <c:pt idx="4">
                  <c:v>50</c:v>
                </c:pt>
              </c:numCache>
            </c:numRef>
          </c:val>
        </c:ser>
        <c:ser>
          <c:idx val="1"/>
          <c:order val="1"/>
          <c:tx>
            <c:strRef>
              <c:f>Sheet1!$A$6</c:f>
              <c:strCache>
                <c:ptCount val="1"/>
                <c:pt idx="0">
                  <c:v>2009</c:v>
                </c:pt>
              </c:strCache>
            </c:strRef>
          </c:tx>
          <c:dLbls>
            <c:showVal val="1"/>
          </c:dLbls>
          <c:cat>
            <c:strRef>
              <c:f>Sheet1!$B$4:$F$4</c:f>
              <c:strCache>
                <c:ptCount val="5"/>
                <c:pt idx="0">
                  <c:v>Pavisam</c:v>
                </c:pt>
                <c:pt idx="1">
                  <c:v>0 dienas</c:v>
                </c:pt>
                <c:pt idx="2">
                  <c:v>1–6 dienas</c:v>
                </c:pt>
                <c:pt idx="3">
                  <c:v>7–27 dienas</c:v>
                </c:pt>
                <c:pt idx="4">
                  <c:v>28 dienas līdz 1 gadam</c:v>
                </c:pt>
              </c:strCache>
            </c:strRef>
          </c:cat>
          <c:val>
            <c:numRef>
              <c:f>Sheet1!$B$6:$F$6</c:f>
              <c:numCache>
                <c:formatCode>General</c:formatCode>
                <c:ptCount val="5"/>
                <c:pt idx="0">
                  <c:v>168</c:v>
                </c:pt>
                <c:pt idx="1">
                  <c:v>21</c:v>
                </c:pt>
                <c:pt idx="2">
                  <c:v>56</c:v>
                </c:pt>
                <c:pt idx="3">
                  <c:v>32</c:v>
                </c:pt>
                <c:pt idx="4">
                  <c:v>59</c:v>
                </c:pt>
              </c:numCache>
            </c:numRef>
          </c:val>
        </c:ser>
        <c:ser>
          <c:idx val="2"/>
          <c:order val="2"/>
          <c:tx>
            <c:strRef>
              <c:f>Sheet1!$A$7</c:f>
              <c:strCache>
                <c:ptCount val="1"/>
                <c:pt idx="0">
                  <c:v>2010</c:v>
                </c:pt>
              </c:strCache>
            </c:strRef>
          </c:tx>
          <c:dLbls>
            <c:showVal val="1"/>
          </c:dLbls>
          <c:cat>
            <c:strRef>
              <c:f>Sheet1!$B$4:$F$4</c:f>
              <c:strCache>
                <c:ptCount val="5"/>
                <c:pt idx="0">
                  <c:v>Pavisam</c:v>
                </c:pt>
                <c:pt idx="1">
                  <c:v>0 dienas</c:v>
                </c:pt>
                <c:pt idx="2">
                  <c:v>1–6 dienas</c:v>
                </c:pt>
                <c:pt idx="3">
                  <c:v>7–27 dienas</c:v>
                </c:pt>
                <c:pt idx="4">
                  <c:v>28 dienas līdz 1 gadam</c:v>
                </c:pt>
              </c:strCache>
            </c:strRef>
          </c:cat>
          <c:val>
            <c:numRef>
              <c:f>Sheet1!$B$7:$F$7</c:f>
              <c:numCache>
                <c:formatCode>General</c:formatCode>
                <c:ptCount val="5"/>
                <c:pt idx="0">
                  <c:v>110</c:v>
                </c:pt>
                <c:pt idx="1">
                  <c:v>19</c:v>
                </c:pt>
                <c:pt idx="2">
                  <c:v>29</c:v>
                </c:pt>
                <c:pt idx="3">
                  <c:v>20</c:v>
                </c:pt>
                <c:pt idx="4">
                  <c:v>42</c:v>
                </c:pt>
              </c:numCache>
            </c:numRef>
          </c:val>
        </c:ser>
        <c:axId val="61642240"/>
        <c:axId val="61643776"/>
      </c:barChart>
      <c:catAx>
        <c:axId val="61642240"/>
        <c:scaling>
          <c:orientation val="minMax"/>
        </c:scaling>
        <c:axPos val="b"/>
        <c:tickLblPos val="nextTo"/>
        <c:crossAx val="61643776"/>
        <c:crosses val="autoZero"/>
        <c:auto val="1"/>
        <c:lblAlgn val="ctr"/>
        <c:lblOffset val="100"/>
      </c:catAx>
      <c:valAx>
        <c:axId val="61643776"/>
        <c:scaling>
          <c:orientation val="minMax"/>
        </c:scaling>
        <c:axPos val="l"/>
        <c:numFmt formatCode="General" sourceLinked="1"/>
        <c:tickLblPos val="nextTo"/>
        <c:crossAx val="61642240"/>
        <c:crosses val="autoZero"/>
        <c:crossBetween val="between"/>
      </c:valAx>
    </c:plotArea>
    <c:legend>
      <c:legendPos val="r"/>
      <c:layout>
        <c:manualLayout>
          <c:xMode val="edge"/>
          <c:yMode val="edge"/>
          <c:x val="0.91759944813138461"/>
          <c:y val="0.34339938974496215"/>
          <c:w val="8.2400551868614919E-2"/>
          <c:h val="0.31320076591010215"/>
        </c:manualLayout>
      </c:layout>
    </c:legend>
    <c:plotVisOnly val="1"/>
    <c:dispBlanksAs val="gap"/>
  </c:chart>
  <c:spPr>
    <a:ln>
      <a:noFill/>
    </a:ln>
  </c:spPr>
  <c:txPr>
    <a:bodyPr/>
    <a:lstStyle/>
    <a:p>
      <a:pPr>
        <a:defRPr>
          <a:latin typeface="Times New Roman" pitchFamily="18" charset="0"/>
          <a:cs typeface="Times New Roman" pitchFamily="18" charset="0"/>
        </a:defRPr>
      </a:pPr>
      <a:endParaRPr lang="lv-LV"/>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4731524310582442"/>
          <c:y val="3.1522309711286098E-2"/>
          <c:w val="0.67534722222222265"/>
          <c:h val="0.85335480792173701"/>
        </c:manualLayout>
      </c:layout>
      <c:lineChart>
        <c:grouping val="standard"/>
        <c:ser>
          <c:idx val="0"/>
          <c:order val="0"/>
          <c:tx>
            <c:strRef>
              <c:f>Sheet1!$A$2:$B$2</c:f>
              <c:strCache>
                <c:ptCount val="1"/>
                <c:pt idx="0">
                  <c:v>Perinatālā mirstība</c:v>
                </c:pt>
              </c:strCache>
            </c:strRef>
          </c:tx>
          <c:spPr>
            <a:ln w="12664">
              <a:solidFill>
                <a:srgbClr val="99CC00"/>
              </a:solidFill>
              <a:prstDash val="solid"/>
            </a:ln>
          </c:spPr>
          <c:marker>
            <c:symbol val="triangle"/>
            <c:size val="3"/>
            <c:spPr>
              <a:solidFill>
                <a:srgbClr val="99CC00"/>
              </a:solidFill>
              <a:ln>
                <a:solidFill>
                  <a:srgbClr val="99CC00"/>
                </a:solidFill>
                <a:prstDash val="solid"/>
              </a:ln>
            </c:spPr>
          </c:marker>
          <c:dLbls>
            <c:dLbl>
              <c:idx val="1"/>
              <c:layout>
                <c:manualLayout>
                  <c:x val="-2.5867136978248089E-2"/>
                  <c:y val="-4.6579330422125177E-2"/>
                </c:manualLayout>
              </c:layout>
              <c:dLblPos val="r"/>
              <c:showVal val="1"/>
            </c:dLbl>
            <c:dLbl>
              <c:idx val="2"/>
              <c:layout>
                <c:manualLayout>
                  <c:x val="-3.0570252792475092E-2"/>
                  <c:y val="-5.8224163027656477E-2"/>
                </c:manualLayout>
              </c:layout>
              <c:dLblPos val="r"/>
              <c:showVal val="1"/>
            </c:dLbl>
            <c:dLbl>
              <c:idx val="3"/>
              <c:layout>
                <c:manualLayout>
                  <c:x val="-2.821869488536155E-2"/>
                  <c:y val="-4.6579330422125177E-2"/>
                </c:manualLayout>
              </c:layout>
              <c:dLblPos val="r"/>
              <c:showVal val="1"/>
            </c:dLbl>
            <c:dLbl>
              <c:idx val="4"/>
              <c:layout>
                <c:manualLayout>
                  <c:x val="-3.0570252792475092E-2"/>
                  <c:y val="-4.6579330422125177E-2"/>
                </c:manualLayout>
              </c:layout>
              <c:dLblPos val="r"/>
              <c:showVal val="1"/>
            </c:dLbl>
            <c:dLbl>
              <c:idx val="5"/>
              <c:layout>
                <c:manualLayout>
                  <c:x val="-3.0570252792475092E-2"/>
                  <c:y val="-4.0756914119359534E-2"/>
                </c:manualLayout>
              </c:layout>
              <c:dLblPos val="r"/>
              <c:showVal val="1"/>
            </c:dLbl>
            <c:dLbl>
              <c:idx val="6"/>
              <c:layout>
                <c:manualLayout>
                  <c:x val="-2.5867136978248089E-2"/>
                  <c:y val="-4.6579330422125156E-2"/>
                </c:manualLayout>
              </c:layout>
              <c:dLblPos val="r"/>
              <c:showVal val="1"/>
            </c:dLbl>
            <c:dLbl>
              <c:idx val="7"/>
              <c:layout>
                <c:manualLayout>
                  <c:x val="-3.5273368606703673E-2"/>
                  <c:y val="-4.0756914119359534E-2"/>
                </c:manualLayout>
              </c:layout>
              <c:dLblPos val="r"/>
              <c:showVal val="1"/>
            </c:dLbl>
            <c:dLbl>
              <c:idx val="8"/>
              <c:layout>
                <c:manualLayout>
                  <c:x val="-2.5867136978248186E-2"/>
                  <c:y val="-4.6579330422125212E-2"/>
                </c:manualLayout>
              </c:layout>
              <c:dLblPos val="r"/>
              <c:showVal val="1"/>
            </c:dLbl>
            <c:dLbl>
              <c:idx val="9"/>
              <c:layout>
                <c:manualLayout>
                  <c:x val="1.7636684303350969E-3"/>
                  <c:y val="-1.3100436681222741E-2"/>
                </c:manualLayout>
              </c:layout>
              <c:dLblPos val="r"/>
              <c:showVal val="1"/>
            </c:dLbl>
            <c:spPr>
              <a:noFill/>
              <a:ln w="25327">
                <a:noFill/>
              </a:ln>
            </c:spPr>
            <c:dLblPos val="t"/>
            <c:showVal val="1"/>
          </c:dLbls>
          <c:cat>
            <c:numRef>
              <c:f>Sheet1!$C$1:$L$1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Sheet1!$C$2:$L$2</c:f>
              <c:numCache>
                <c:formatCode>General</c:formatCode>
                <c:ptCount val="10"/>
                <c:pt idx="0">
                  <c:v>12.3</c:v>
                </c:pt>
                <c:pt idx="1">
                  <c:v>12.6</c:v>
                </c:pt>
                <c:pt idx="2">
                  <c:v>10.4</c:v>
                </c:pt>
                <c:pt idx="3">
                  <c:v>10.5</c:v>
                </c:pt>
                <c:pt idx="4">
                  <c:v>9.9</c:v>
                </c:pt>
                <c:pt idx="5">
                  <c:v>10.4</c:v>
                </c:pt>
                <c:pt idx="6">
                  <c:v>9.4</c:v>
                </c:pt>
                <c:pt idx="7">
                  <c:v>9.2000000000000011</c:v>
                </c:pt>
                <c:pt idx="8">
                  <c:v>9.6</c:v>
                </c:pt>
                <c:pt idx="9">
                  <c:v>8.2000000000000011</c:v>
                </c:pt>
              </c:numCache>
            </c:numRef>
          </c:val>
        </c:ser>
        <c:ser>
          <c:idx val="1"/>
          <c:order val="1"/>
          <c:tx>
            <c:strRef>
              <c:f>Sheet1!$A$3:$B$3</c:f>
              <c:strCache>
                <c:ptCount val="1"/>
                <c:pt idx="0">
                  <c:v>Nedzīvi dzimušie</c:v>
                </c:pt>
              </c:strCache>
            </c:strRef>
          </c:tx>
          <c:spPr>
            <a:ln w="12664">
              <a:solidFill>
                <a:srgbClr val="FF6600"/>
              </a:solidFill>
              <a:prstDash val="solid"/>
            </a:ln>
          </c:spPr>
          <c:marker>
            <c:symbol val="square"/>
            <c:size val="3"/>
            <c:spPr>
              <a:solidFill>
                <a:srgbClr val="FF6600"/>
              </a:solidFill>
              <a:ln>
                <a:solidFill>
                  <a:srgbClr val="FF6600"/>
                </a:solidFill>
                <a:prstDash val="solid"/>
              </a:ln>
            </c:spPr>
          </c:marker>
          <c:dLbls>
            <c:dLbl>
              <c:idx val="0"/>
              <c:numFmt formatCode="0.0" sourceLinked="0"/>
              <c:spPr>
                <a:noFill/>
                <a:ln w="25327">
                  <a:noFill/>
                </a:ln>
              </c:spPr>
              <c:txPr>
                <a:bodyPr/>
                <a:lstStyle/>
                <a:p>
                  <a:pPr>
                    <a:defRPr/>
                  </a:pPr>
                  <a:endParaRPr lang="lv-LV"/>
                </a:p>
              </c:txPr>
            </c:dLbl>
            <c:dLbl>
              <c:idx val="1"/>
              <c:layout>
                <c:manualLayout>
                  <c:x val="-3.292181069958848E-2"/>
                  <c:y val="-5.2401746724890827E-2"/>
                </c:manualLayout>
              </c:layout>
              <c:dLblPos val="r"/>
              <c:showVal val="1"/>
            </c:dLbl>
            <c:dLbl>
              <c:idx val="2"/>
              <c:layout>
                <c:manualLayout>
                  <c:x val="-2.1164021164021166E-2"/>
                  <c:y val="-5.8224163027656477E-2"/>
                </c:manualLayout>
              </c:layout>
              <c:dLblPos val="r"/>
              <c:showVal val="1"/>
            </c:dLbl>
            <c:dLbl>
              <c:idx val="3"/>
              <c:layout>
                <c:manualLayout>
                  <c:x val="-2.821869488536155E-2"/>
                  <c:y val="-5.2401746724890827E-2"/>
                </c:manualLayout>
              </c:layout>
              <c:dLblPos val="r"/>
              <c:showVal val="1"/>
            </c:dLbl>
            <c:dLbl>
              <c:idx val="4"/>
              <c:layout>
                <c:manualLayout>
                  <c:x val="-2.821869488536155E-2"/>
                  <c:y val="-5.2401746724890827E-2"/>
                </c:manualLayout>
              </c:layout>
              <c:dLblPos val="r"/>
              <c:showVal val="1"/>
            </c:dLbl>
            <c:dLbl>
              <c:idx val="5"/>
              <c:layout>
                <c:manualLayout>
                  <c:x val="-2.821869488536155E-2"/>
                  <c:y val="-5.8224163027656387E-2"/>
                </c:manualLayout>
              </c:layout>
              <c:dLblPos val="r"/>
              <c:showVal val="1"/>
            </c:dLbl>
            <c:dLbl>
              <c:idx val="6"/>
              <c:layout>
                <c:manualLayout>
                  <c:x val="-2.821869488536155E-2"/>
                  <c:y val="-5.2401746724890827E-2"/>
                </c:manualLayout>
              </c:layout>
              <c:dLblPos val="r"/>
              <c:showVal val="1"/>
            </c:dLbl>
            <c:dLbl>
              <c:idx val="7"/>
              <c:layout>
                <c:manualLayout>
                  <c:x val="-2.821869488536155E-2"/>
                  <c:y val="-5.2401746724890827E-2"/>
                </c:manualLayout>
              </c:layout>
              <c:dLblPos val="r"/>
              <c:showVal val="1"/>
            </c:dLbl>
            <c:dLbl>
              <c:idx val="8"/>
              <c:layout>
                <c:manualLayout>
                  <c:x val="-2.8218694885361637E-2"/>
                  <c:y val="-5.2401746724890827E-2"/>
                </c:manualLayout>
              </c:layout>
              <c:dLblPos val="r"/>
              <c:showVal val="1"/>
            </c:dLbl>
            <c:dLbl>
              <c:idx val="9"/>
              <c:layout>
                <c:manualLayout>
                  <c:x val="-5.8788947677837022E-4"/>
                  <c:y val="-1.455604075691412E-3"/>
                </c:manualLayout>
              </c:layout>
              <c:dLblPos val="r"/>
              <c:showVal val="1"/>
            </c:dLbl>
            <c:dLblPos val="t"/>
            <c:showVal val="1"/>
          </c:dLbls>
          <c:cat>
            <c:numRef>
              <c:f>Sheet1!$C$1:$L$1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Sheet1!$C$3:$L$3</c:f>
              <c:numCache>
                <c:formatCode>General</c:formatCode>
                <c:ptCount val="10"/>
                <c:pt idx="0">
                  <c:v>7</c:v>
                </c:pt>
                <c:pt idx="1">
                  <c:v>8.7000000000000011</c:v>
                </c:pt>
                <c:pt idx="2">
                  <c:v>6.2</c:v>
                </c:pt>
                <c:pt idx="3">
                  <c:v>6.7</c:v>
                </c:pt>
                <c:pt idx="4">
                  <c:v>6.1</c:v>
                </c:pt>
                <c:pt idx="5">
                  <c:v>6.9</c:v>
                </c:pt>
                <c:pt idx="6">
                  <c:v>5.2</c:v>
                </c:pt>
                <c:pt idx="7">
                  <c:v>6.2</c:v>
                </c:pt>
                <c:pt idx="8">
                  <c:v>5.9</c:v>
                </c:pt>
                <c:pt idx="9">
                  <c:v>5.7</c:v>
                </c:pt>
              </c:numCache>
            </c:numRef>
          </c:val>
        </c:ser>
        <c:dLbls>
          <c:showVal val="1"/>
        </c:dLbls>
        <c:marker val="1"/>
        <c:axId val="61780736"/>
        <c:axId val="61782272"/>
      </c:lineChart>
      <c:catAx>
        <c:axId val="61780736"/>
        <c:scaling>
          <c:orientation val="minMax"/>
        </c:scaling>
        <c:axPos val="b"/>
        <c:numFmt formatCode="General" sourceLinked="1"/>
        <c:tickLblPos val="nextTo"/>
        <c:spPr>
          <a:ln w="3167">
            <a:solidFill>
              <a:srgbClr val="000000"/>
            </a:solidFill>
            <a:prstDash val="solid"/>
          </a:ln>
        </c:spPr>
        <c:txPr>
          <a:bodyPr rot="0" vert="horz"/>
          <a:lstStyle/>
          <a:p>
            <a:pPr>
              <a:defRPr/>
            </a:pPr>
            <a:endParaRPr lang="lv-LV"/>
          </a:p>
        </c:txPr>
        <c:crossAx val="61782272"/>
        <c:crossesAt val="0"/>
        <c:auto val="1"/>
        <c:lblAlgn val="ctr"/>
        <c:lblOffset val="100"/>
        <c:tickLblSkip val="1"/>
        <c:tickMarkSkip val="1"/>
      </c:catAx>
      <c:valAx>
        <c:axId val="61782272"/>
        <c:scaling>
          <c:orientation val="minMax"/>
          <c:max val="14"/>
          <c:min val="0"/>
        </c:scaling>
        <c:axPos val="l"/>
        <c:numFmt formatCode="General" sourceLinked="1"/>
        <c:tickLblPos val="nextTo"/>
        <c:spPr>
          <a:ln w="3167">
            <a:solidFill>
              <a:srgbClr val="000000"/>
            </a:solidFill>
            <a:prstDash val="solid"/>
          </a:ln>
        </c:spPr>
        <c:txPr>
          <a:bodyPr rot="0" vert="horz"/>
          <a:lstStyle/>
          <a:p>
            <a:pPr>
              <a:defRPr/>
            </a:pPr>
            <a:endParaRPr lang="lv-LV"/>
          </a:p>
        </c:txPr>
        <c:crossAx val="61780736"/>
        <c:crosses val="autoZero"/>
        <c:crossBetween val="between"/>
        <c:majorUnit val="2"/>
        <c:minorUnit val="2"/>
      </c:valAx>
      <c:spPr>
        <a:noFill/>
        <a:ln w="25335">
          <a:noFill/>
        </a:ln>
      </c:spPr>
    </c:plotArea>
    <c:legend>
      <c:legendPos val="r"/>
      <c:layout>
        <c:manualLayout>
          <c:xMode val="edge"/>
          <c:yMode val="edge"/>
          <c:x val="0.83382021691733565"/>
          <c:y val="0.20128276541851467"/>
          <c:w val="0.1661797830826702"/>
          <c:h val="0.57550275647860005"/>
        </c:manualLayout>
      </c:layout>
      <c:spPr>
        <a:noFill/>
        <a:ln w="25327">
          <a:noFill/>
        </a:ln>
      </c:spPr>
    </c:legend>
    <c:plotVisOnly val="1"/>
    <c:dispBlanksAs val="gap"/>
  </c:chart>
  <c:spPr>
    <a:noFill/>
    <a:ln>
      <a:solidFill>
        <a:srgbClr val="FFFFFF"/>
      </a:solidFill>
    </a:ln>
  </c:spPr>
  <c:txPr>
    <a:bodyPr/>
    <a:lstStyle/>
    <a:p>
      <a:pPr>
        <a:defRPr sz="997" b="0" i="0" u="none" strike="noStrike" baseline="0">
          <a:ln>
            <a:noFill/>
          </a:ln>
          <a:solidFill>
            <a:srgbClr val="000000"/>
          </a:solidFill>
          <a:latin typeface="Times New Roman"/>
          <a:ea typeface="Times New Roman"/>
          <a:cs typeface="Times New Roman"/>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8.4529192058188415E-2"/>
          <c:y val="0.10568795455636046"/>
          <c:w val="0.47791092454620082"/>
          <c:h val="0.80963737784751877"/>
        </c:manualLayout>
      </c:layout>
      <c:pieChart>
        <c:varyColors val="1"/>
        <c:ser>
          <c:idx val="0"/>
          <c:order val="0"/>
          <c:dLbls>
            <c:dLbl>
              <c:idx val="0"/>
              <c:layout>
                <c:manualLayout>
                  <c:x val="-0.16396342976471689"/>
                  <c:y val="-4.9714396874414708E-2"/>
                </c:manualLayout>
              </c:layout>
              <c:tx>
                <c:rich>
                  <a:bodyPr/>
                  <a:lstStyle/>
                  <a:p>
                    <a:r>
                      <a:rPr lang="en-US"/>
                      <a:t>5</a:t>
                    </a:r>
                    <a:r>
                      <a:rPr lang="lv-LV"/>
                      <a:t>2,7</a:t>
                    </a:r>
                    <a:r>
                      <a:rPr lang="en-US"/>
                      <a:t>%</a:t>
                    </a:r>
                  </a:p>
                </c:rich>
              </c:tx>
              <c:showPercent val="1"/>
            </c:dLbl>
            <c:dLbl>
              <c:idx val="1"/>
              <c:layout>
                <c:manualLayout>
                  <c:x val="0.12237669421476315"/>
                  <c:y val="-0.13312113108502946"/>
                </c:manualLayout>
              </c:layout>
              <c:tx>
                <c:rich>
                  <a:bodyPr/>
                  <a:lstStyle/>
                  <a:p>
                    <a:r>
                      <a:rPr lang="en-US"/>
                      <a:t>2</a:t>
                    </a:r>
                    <a:r>
                      <a:rPr lang="lv-LV"/>
                      <a:t>2,7</a:t>
                    </a:r>
                    <a:r>
                      <a:rPr lang="en-US"/>
                      <a:t>%</a:t>
                    </a:r>
                  </a:p>
                </c:rich>
              </c:tx>
              <c:showPercent val="1"/>
            </c:dLbl>
            <c:dLbl>
              <c:idx val="2"/>
              <c:layout>
                <c:manualLayout>
                  <c:x val="9.8735666359616434E-2"/>
                  <c:y val="6.0468728763664145E-2"/>
                </c:manualLayout>
              </c:layout>
              <c:tx>
                <c:rich>
                  <a:bodyPr/>
                  <a:lstStyle/>
                  <a:p>
                    <a:r>
                      <a:rPr lang="en-US"/>
                      <a:t>1</a:t>
                    </a:r>
                    <a:r>
                      <a:rPr lang="lv-LV"/>
                      <a:t>1,8</a:t>
                    </a:r>
                    <a:r>
                      <a:rPr lang="en-US"/>
                      <a:t>%</a:t>
                    </a:r>
                  </a:p>
                </c:rich>
              </c:tx>
              <c:showPercent val="1"/>
            </c:dLbl>
            <c:dLbl>
              <c:idx val="3"/>
              <c:layout>
                <c:manualLayout>
                  <c:x val="-1.4691843937973419E-2"/>
                  <c:y val="1.7789580547714581E-2"/>
                </c:manualLayout>
              </c:layout>
              <c:tx>
                <c:rich>
                  <a:bodyPr/>
                  <a:lstStyle/>
                  <a:p>
                    <a:r>
                      <a:rPr lang="lv-LV"/>
                      <a:t>2,7</a:t>
                    </a:r>
                    <a:r>
                      <a:rPr lang="en-US"/>
                      <a:t>%</a:t>
                    </a:r>
                  </a:p>
                </c:rich>
              </c:tx>
              <c:showPercent val="1"/>
            </c:dLbl>
            <c:dLbl>
              <c:idx val="4"/>
              <c:layout>
                <c:manualLayout>
                  <c:x val="-7.5760286968780633E-3"/>
                  <c:y val="-2.052250760664897E-2"/>
                </c:manualLayout>
              </c:layout>
              <c:tx>
                <c:rich>
                  <a:bodyPr/>
                  <a:lstStyle/>
                  <a:p>
                    <a:r>
                      <a:rPr lang="en-US"/>
                      <a:t>3</a:t>
                    </a:r>
                    <a:r>
                      <a:rPr lang="lv-LV"/>
                      <a:t>,6</a:t>
                    </a:r>
                    <a:r>
                      <a:rPr lang="en-US"/>
                      <a:t>%</a:t>
                    </a:r>
                  </a:p>
                </c:rich>
              </c:tx>
              <c:showPercent val="1"/>
            </c:dLbl>
            <c:dLbl>
              <c:idx val="5"/>
              <c:layout>
                <c:manualLayout>
                  <c:x val="8.1160202468421344E-2"/>
                  <c:y val="-4.5157160019642692E-2"/>
                </c:manualLayout>
              </c:layout>
              <c:tx>
                <c:rich>
                  <a:bodyPr/>
                  <a:lstStyle/>
                  <a:p>
                    <a:r>
                      <a:rPr lang="lv-LV"/>
                      <a:t>0,9</a:t>
                    </a:r>
                    <a:r>
                      <a:rPr lang="en-US"/>
                      <a:t>%</a:t>
                    </a:r>
                  </a:p>
                </c:rich>
              </c:tx>
              <c:showPercent val="1"/>
            </c:dLbl>
            <c:dLbl>
              <c:idx val="6"/>
              <c:layout>
                <c:manualLayout>
                  <c:x val="2.6855040973896138E-2"/>
                  <c:y val="0.11271108800079235"/>
                </c:manualLayout>
              </c:layout>
              <c:tx>
                <c:rich>
                  <a:bodyPr/>
                  <a:lstStyle/>
                  <a:p>
                    <a:r>
                      <a:rPr lang="en-US"/>
                      <a:t>5</a:t>
                    </a:r>
                    <a:r>
                      <a:rPr lang="lv-LV"/>
                      <a:t>,6</a:t>
                    </a:r>
                    <a:r>
                      <a:rPr lang="en-US"/>
                      <a:t>%</a:t>
                    </a:r>
                  </a:p>
                </c:rich>
              </c:tx>
              <c:showPercent val="1"/>
            </c:dLbl>
            <c:txPr>
              <a:bodyPr/>
              <a:lstStyle/>
              <a:p>
                <a:pPr>
                  <a:defRPr>
                    <a:latin typeface="Times New Roman" pitchFamily="18" charset="0"/>
                    <a:cs typeface="Times New Roman" pitchFamily="18" charset="0"/>
                  </a:defRPr>
                </a:pPr>
                <a:endParaRPr lang="lv-LV"/>
              </a:p>
            </c:txPr>
            <c:showPercent val="1"/>
            <c:showLeaderLines val="1"/>
          </c:dLbls>
          <c:cat>
            <c:strRef>
              <c:f>Sheet1!$C$3:$C$9</c:f>
              <c:strCache>
                <c:ptCount val="7"/>
                <c:pt idx="0">
                  <c:v>Noteikti perinatālā perioda stāvokļi</c:v>
                </c:pt>
                <c:pt idx="1">
                  <c:v>Iedzimtas anomālijas</c:v>
                </c:pt>
                <c:pt idx="2">
                  <c:v>Zīdaiņu pēkšņās nāves sindroms</c:v>
                </c:pt>
                <c:pt idx="3">
                  <c:v>Ārējās iedarbības sekas</c:v>
                </c:pt>
                <c:pt idx="4">
                  <c:v>Infekcijas slimības</c:v>
                </c:pt>
                <c:pt idx="5">
                  <c:v>Elpošanas sistēmas slimības</c:v>
                </c:pt>
                <c:pt idx="6">
                  <c:v>Citas slimības</c:v>
                </c:pt>
              </c:strCache>
            </c:strRef>
          </c:cat>
          <c:val>
            <c:numRef>
              <c:f>Sheet1!$D$3:$D$9</c:f>
              <c:numCache>
                <c:formatCode>0.0%</c:formatCode>
                <c:ptCount val="7"/>
                <c:pt idx="0">
                  <c:v>0.52700000000000002</c:v>
                </c:pt>
                <c:pt idx="1">
                  <c:v>0.22700000000000001</c:v>
                </c:pt>
                <c:pt idx="2">
                  <c:v>0.11799999999999998</c:v>
                </c:pt>
                <c:pt idx="3">
                  <c:v>2.7000000000000256E-2</c:v>
                </c:pt>
                <c:pt idx="4">
                  <c:v>3.5999999999999997E-2</c:v>
                </c:pt>
                <c:pt idx="5">
                  <c:v>9.0000000000000028E-3</c:v>
                </c:pt>
                <c:pt idx="6">
                  <c:v>5.6000000000000001E-2</c:v>
                </c:pt>
              </c:numCache>
            </c:numRef>
          </c:val>
        </c:ser>
        <c:dLbls>
          <c:showPercent val="1"/>
        </c:dLbls>
        <c:firstSliceAng val="0"/>
      </c:pieChart>
    </c:plotArea>
    <c:legend>
      <c:legendPos val="r"/>
      <c:layout>
        <c:manualLayout>
          <c:xMode val="edge"/>
          <c:yMode val="edge"/>
          <c:x val="0.65083043751695313"/>
          <c:y val="0.22458995691576292"/>
          <c:w val="0.31881726414148104"/>
          <c:h val="0.66402763333830639"/>
        </c:manualLayout>
      </c:layout>
      <c:txPr>
        <a:bodyPr/>
        <a:lstStyle/>
        <a:p>
          <a:pPr>
            <a:defRPr>
              <a:latin typeface="Times New Roman" pitchFamily="18" charset="0"/>
              <a:cs typeface="Times New Roman" pitchFamily="18" charset="0"/>
            </a:defRPr>
          </a:pPr>
          <a:endParaRPr lang="lv-LV"/>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8.204761904761905E-2"/>
          <c:y val="2.301673878735749E-2"/>
          <c:w val="0.85672879497659282"/>
          <c:h val="0.88766523502743977"/>
        </c:manualLayout>
      </c:layout>
      <c:lineChart>
        <c:grouping val="standard"/>
        <c:ser>
          <c:idx val="0"/>
          <c:order val="0"/>
          <c:dLbls>
            <c:txPr>
              <a:bodyPr/>
              <a:lstStyle/>
              <a:p>
                <a:pPr>
                  <a:defRPr sz="800">
                    <a:latin typeface="Times New Roman" pitchFamily="18" charset="0"/>
                    <a:cs typeface="Times New Roman" pitchFamily="18" charset="0"/>
                  </a:defRPr>
                </a:pPr>
                <a:endParaRPr lang="lv-LV"/>
              </a:p>
            </c:txPr>
            <c:dLblPos val="t"/>
            <c:showVal val="1"/>
          </c:dLbls>
          <c:cat>
            <c:numRef>
              <c:f>Sheet1!$L$2:$L$11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Sheet1!$M$2:$M$11</c:f>
              <c:numCache>
                <c:formatCode>General</c:formatCode>
                <c:ptCount val="10"/>
                <c:pt idx="0">
                  <c:v>91.3</c:v>
                </c:pt>
                <c:pt idx="1">
                  <c:v>91.5</c:v>
                </c:pt>
                <c:pt idx="2">
                  <c:v>92.9</c:v>
                </c:pt>
                <c:pt idx="3">
                  <c:v>90.7</c:v>
                </c:pt>
                <c:pt idx="4">
                  <c:v>89.7</c:v>
                </c:pt>
                <c:pt idx="5">
                  <c:v>89.6</c:v>
                </c:pt>
                <c:pt idx="6">
                  <c:v>87.3</c:v>
                </c:pt>
                <c:pt idx="7">
                  <c:v>89.9</c:v>
                </c:pt>
                <c:pt idx="8">
                  <c:v>88.4</c:v>
                </c:pt>
                <c:pt idx="9">
                  <c:v>87.5</c:v>
                </c:pt>
              </c:numCache>
            </c:numRef>
          </c:val>
        </c:ser>
        <c:marker val="1"/>
        <c:axId val="61776640"/>
        <c:axId val="61778176"/>
      </c:lineChart>
      <c:catAx>
        <c:axId val="6177664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lv-LV"/>
          </a:p>
        </c:txPr>
        <c:crossAx val="61778176"/>
        <c:crosses val="autoZero"/>
        <c:auto val="1"/>
        <c:lblAlgn val="ctr"/>
        <c:lblOffset val="100"/>
      </c:catAx>
      <c:valAx>
        <c:axId val="61778176"/>
        <c:scaling>
          <c:orientation val="minMax"/>
        </c:scaling>
        <c:axPos val="l"/>
        <c:numFmt formatCode="General" sourceLinked="1"/>
        <c:tickLblPos val="nextTo"/>
        <c:txPr>
          <a:bodyPr/>
          <a:lstStyle/>
          <a:p>
            <a:pPr>
              <a:defRPr sz="1000">
                <a:latin typeface="Times New Roman" pitchFamily="18" charset="0"/>
                <a:cs typeface="Times New Roman" pitchFamily="18" charset="0"/>
              </a:defRPr>
            </a:pPr>
            <a:endParaRPr lang="lv-LV"/>
          </a:p>
        </c:txPr>
        <c:crossAx val="61776640"/>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9.1198553214105471E-2"/>
          <c:y val="4.4419968063410233E-2"/>
          <c:w val="0.88205520638448931"/>
          <c:h val="0.78232530424657465"/>
        </c:manualLayout>
      </c:layout>
      <c:barChart>
        <c:barDir val="col"/>
        <c:grouping val="clustered"/>
        <c:ser>
          <c:idx val="0"/>
          <c:order val="0"/>
          <c:tx>
            <c:strRef>
              <c:f>Sheet1!$A$7</c:f>
              <c:strCache>
                <c:ptCount val="1"/>
                <c:pt idx="0">
                  <c:v>1 reizi gadā</c:v>
                </c:pt>
              </c:strCache>
            </c:strRef>
          </c:tx>
          <c:cat>
            <c:strRef>
              <c:f>Sheet1!$B$6:$D$6</c:f>
              <c:strCache>
                <c:ptCount val="3"/>
                <c:pt idx="0">
                  <c:v>2009.gads</c:v>
                </c:pt>
                <c:pt idx="1">
                  <c:v>2010.gads</c:v>
                </c:pt>
                <c:pt idx="2">
                  <c:v>2011.gads</c:v>
                </c:pt>
              </c:strCache>
            </c:strRef>
          </c:cat>
          <c:val>
            <c:numRef>
              <c:f>Sheet1!$B$7:$D$7</c:f>
              <c:numCache>
                <c:formatCode>#,##0</c:formatCode>
                <c:ptCount val="3"/>
                <c:pt idx="0">
                  <c:v>6249</c:v>
                </c:pt>
                <c:pt idx="1">
                  <c:v>7921</c:v>
                </c:pt>
                <c:pt idx="2">
                  <c:v>7696</c:v>
                </c:pt>
              </c:numCache>
            </c:numRef>
          </c:val>
        </c:ser>
        <c:ser>
          <c:idx val="1"/>
          <c:order val="1"/>
          <c:tx>
            <c:strRef>
              <c:f>Sheet1!$A$8</c:f>
              <c:strCache>
                <c:ptCount val="1"/>
                <c:pt idx="0">
                  <c:v>2 reizes gadā</c:v>
                </c:pt>
              </c:strCache>
            </c:strRef>
          </c:tx>
          <c:cat>
            <c:strRef>
              <c:f>Sheet1!$B$6:$D$6</c:f>
              <c:strCache>
                <c:ptCount val="3"/>
                <c:pt idx="0">
                  <c:v>2009.gads</c:v>
                </c:pt>
                <c:pt idx="1">
                  <c:v>2010.gads</c:v>
                </c:pt>
                <c:pt idx="2">
                  <c:v>2011.gads</c:v>
                </c:pt>
              </c:strCache>
            </c:strRef>
          </c:cat>
          <c:val>
            <c:numRef>
              <c:f>Sheet1!$B$8:$D$8</c:f>
              <c:numCache>
                <c:formatCode>#,##0</c:formatCode>
                <c:ptCount val="3"/>
                <c:pt idx="0">
                  <c:v>3119</c:v>
                </c:pt>
                <c:pt idx="1">
                  <c:v>5901</c:v>
                </c:pt>
                <c:pt idx="2">
                  <c:v>6100</c:v>
                </c:pt>
              </c:numCache>
            </c:numRef>
          </c:val>
        </c:ser>
        <c:ser>
          <c:idx val="2"/>
          <c:order val="2"/>
          <c:tx>
            <c:strRef>
              <c:f>Sheet1!$A$9</c:f>
              <c:strCache>
                <c:ptCount val="1"/>
                <c:pt idx="0">
                  <c:v>3 un vairāk reizes gadā</c:v>
                </c:pt>
              </c:strCache>
            </c:strRef>
          </c:tx>
          <c:cat>
            <c:strRef>
              <c:f>Sheet1!$B$6:$D$6</c:f>
              <c:strCache>
                <c:ptCount val="3"/>
                <c:pt idx="0">
                  <c:v>2009.gads</c:v>
                </c:pt>
                <c:pt idx="1">
                  <c:v>2010.gads</c:v>
                </c:pt>
                <c:pt idx="2">
                  <c:v>2011.gads</c:v>
                </c:pt>
              </c:strCache>
            </c:strRef>
          </c:cat>
          <c:val>
            <c:numRef>
              <c:f>Sheet1!$B$9:$D$9</c:f>
              <c:numCache>
                <c:formatCode>#,##0</c:formatCode>
                <c:ptCount val="3"/>
                <c:pt idx="0">
                  <c:v>1546</c:v>
                </c:pt>
                <c:pt idx="1">
                  <c:v>5154</c:v>
                </c:pt>
                <c:pt idx="2">
                  <c:v>5374</c:v>
                </c:pt>
              </c:numCache>
            </c:numRef>
          </c:val>
        </c:ser>
        <c:dLbls>
          <c:showVal val="1"/>
        </c:dLbls>
        <c:gapWidth val="75"/>
        <c:axId val="61898752"/>
        <c:axId val="61900288"/>
      </c:barChart>
      <c:catAx>
        <c:axId val="61898752"/>
        <c:scaling>
          <c:orientation val="minMax"/>
        </c:scaling>
        <c:axPos val="b"/>
        <c:majorTickMark val="none"/>
        <c:tickLblPos val="nextTo"/>
        <c:crossAx val="61900288"/>
        <c:crosses val="autoZero"/>
        <c:auto val="1"/>
        <c:lblAlgn val="ctr"/>
        <c:lblOffset val="100"/>
      </c:catAx>
      <c:valAx>
        <c:axId val="61900288"/>
        <c:scaling>
          <c:orientation val="minMax"/>
        </c:scaling>
        <c:axPos val="l"/>
        <c:numFmt formatCode="#,##0" sourceLinked="1"/>
        <c:majorTickMark val="none"/>
        <c:tickLblPos val="nextTo"/>
        <c:crossAx val="61898752"/>
        <c:crosses val="autoZero"/>
        <c:crossBetween val="between"/>
      </c:valAx>
    </c:plotArea>
    <c:legend>
      <c:legendPos val="b"/>
      <c:layout>
        <c:manualLayout>
          <c:xMode val="edge"/>
          <c:yMode val="edge"/>
          <c:x val="0.13176266339712894"/>
          <c:y val="0.9167305250077743"/>
          <c:w val="0.73647462817148324"/>
          <c:h val="7.8537839020122513E-2"/>
        </c:manualLayout>
      </c:layout>
    </c:legend>
    <c:plotVisOnly val="1"/>
  </c:chart>
  <c:spPr>
    <a:ln>
      <a:noFill/>
    </a:ln>
  </c:spPr>
  <c:txPr>
    <a:bodyPr/>
    <a:lstStyle/>
    <a:p>
      <a:pPr>
        <a:defRPr>
          <a:latin typeface="Times New Roman" pitchFamily="18" charset="0"/>
          <a:cs typeface="Times New Roman" pitchFamily="18" charset="0"/>
        </a:defRPr>
      </a:pPr>
      <a:endParaRPr lang="lv-L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9.7122302158278787E-2"/>
          <c:y val="5.2631578947368432E-2"/>
          <c:w val="0.87589928057558286"/>
          <c:h val="0.85880216560221456"/>
        </c:manualLayout>
      </c:layout>
      <c:lineChart>
        <c:grouping val="standard"/>
        <c:ser>
          <c:idx val="0"/>
          <c:order val="0"/>
          <c:tx>
            <c:strRef>
              <c:f>Sheet1!$A$2:$C$2</c:f>
              <c:strCache>
                <c:ptCount val="1"/>
                <c:pt idx="0">
                  <c:v>Antenatāli neaprūpētās dzemdētājas</c:v>
                </c:pt>
              </c:strCache>
            </c:strRef>
          </c:tx>
          <c:spPr>
            <a:ln w="12648">
              <a:solidFill>
                <a:srgbClr val="99CC00"/>
              </a:solidFill>
              <a:prstDash val="solid"/>
            </a:ln>
          </c:spPr>
          <c:marker>
            <c:symbol val="triangle"/>
            <c:size val="3"/>
            <c:spPr>
              <a:solidFill>
                <a:srgbClr val="99CC00"/>
              </a:solidFill>
              <a:ln>
                <a:solidFill>
                  <a:srgbClr val="99CC00"/>
                </a:solidFill>
                <a:prstDash val="solid"/>
              </a:ln>
            </c:spPr>
          </c:marker>
          <c:dLbls>
            <c:dLbl>
              <c:idx val="0"/>
              <c:layout>
                <c:manualLayout>
                  <c:x val="-1.1256325511933401E-2"/>
                  <c:y val="-3.6561782475205216E-2"/>
                </c:manualLayout>
              </c:layout>
              <c:dLblPos val="r"/>
              <c:showVal val="1"/>
            </c:dLbl>
            <c:dLbl>
              <c:idx val="1"/>
              <c:layout>
                <c:manualLayout>
                  <c:x val="-2.4046081281006583E-2"/>
                  <c:y val="-5.4105642124327724E-2"/>
                </c:manualLayout>
              </c:layout>
              <c:dLblPos val="r"/>
              <c:showVal val="1"/>
            </c:dLbl>
            <c:dLbl>
              <c:idx val="2"/>
              <c:layout>
                <c:manualLayout>
                  <c:x val="-2.7843031294684201E-2"/>
                  <c:y val="-8.5684728989595296E-2"/>
                </c:manualLayout>
              </c:layout>
              <c:dLblPos val="r"/>
              <c:showVal val="1"/>
            </c:dLbl>
            <c:dLbl>
              <c:idx val="3"/>
              <c:layout>
                <c:manualLayout>
                  <c:x val="-2.9841420157282549E-2"/>
                  <c:y val="-9.4456612315208008E-2"/>
                </c:manualLayout>
              </c:layout>
              <c:dLblPos val="r"/>
              <c:showVal val="1"/>
            </c:dLbl>
            <c:dLbl>
              <c:idx val="4"/>
              <c:layout>
                <c:manualLayout>
                  <c:x val="-2.8242872185058492E-2"/>
                  <c:y val="-0.10147422592328599"/>
                </c:manualLayout>
              </c:layout>
              <c:dLblPos val="r"/>
              <c:showVal val="1"/>
            </c:dLbl>
            <c:dLbl>
              <c:idx val="5"/>
              <c:layout>
                <c:manualLayout>
                  <c:x val="-2.8442699896577838E-2"/>
                  <c:y val="-9.3579186838007464E-2"/>
                </c:manualLayout>
              </c:layout>
              <c:dLblPos val="r"/>
              <c:showVal val="1"/>
            </c:dLbl>
            <c:dLbl>
              <c:idx val="6"/>
              <c:layout>
                <c:manualLayout>
                  <c:x val="-3.0441088759177212E-2"/>
                  <c:y val="-0.10147422592328599"/>
                </c:manualLayout>
              </c:layout>
              <c:dLblPos val="r"/>
              <c:showVal val="1"/>
            </c:dLbl>
            <c:dLbl>
              <c:idx val="7"/>
              <c:layout>
                <c:manualLayout>
                  <c:x val="-3.0640916470697176E-2"/>
                  <c:y val="-9.3579233336956544E-2"/>
                </c:manualLayout>
              </c:layout>
              <c:dLblPos val="r"/>
              <c:showVal val="1"/>
            </c:dLbl>
            <c:dLbl>
              <c:idx val="8"/>
              <c:layout>
                <c:manualLayout>
                  <c:x val="-2.9042183031135947E-2"/>
                  <c:y val="-9.2701900857653757E-2"/>
                </c:manualLayout>
              </c:layout>
              <c:dLblPos val="r"/>
              <c:showVal val="1"/>
            </c:dLbl>
            <c:dLbl>
              <c:idx val="9"/>
              <c:layout/>
              <c:dLblPos val="r"/>
              <c:showVal val="1"/>
            </c:dLbl>
            <c:dLbl>
              <c:idx val="10"/>
              <c:dLblPos val="r"/>
              <c:showVal val="1"/>
            </c:dLbl>
            <c:spPr>
              <a:noFill/>
              <a:ln w="25296">
                <a:noFill/>
              </a:ln>
            </c:spPr>
            <c:txPr>
              <a:bodyPr/>
              <a:lstStyle/>
              <a:p>
                <a:pPr>
                  <a:defRPr sz="998" b="0" i="0" u="none" strike="noStrike" baseline="0">
                    <a:solidFill>
                      <a:srgbClr val="000000"/>
                    </a:solidFill>
                    <a:latin typeface="Times New Roman"/>
                    <a:ea typeface="Times New Roman"/>
                    <a:cs typeface="Times New Roman"/>
                  </a:defRPr>
                </a:pPr>
                <a:endParaRPr lang="lv-LV"/>
              </a:p>
            </c:txPr>
            <c:showVal val="1"/>
          </c:dLbls>
          <c:cat>
            <c:numRef>
              <c:f>Sheet1!$D$1:$M$1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Sheet1!$D$2:$M$2</c:f>
              <c:numCache>
                <c:formatCode>General</c:formatCode>
                <c:ptCount val="10"/>
                <c:pt idx="0">
                  <c:v>3.3</c:v>
                </c:pt>
                <c:pt idx="1">
                  <c:v>3.3</c:v>
                </c:pt>
                <c:pt idx="2">
                  <c:v>2.9</c:v>
                </c:pt>
                <c:pt idx="3">
                  <c:v>2.4</c:v>
                </c:pt>
                <c:pt idx="4">
                  <c:v>2.2000000000000002</c:v>
                </c:pt>
                <c:pt idx="5">
                  <c:v>1.8</c:v>
                </c:pt>
                <c:pt idx="6">
                  <c:v>2.2000000000000002</c:v>
                </c:pt>
                <c:pt idx="7">
                  <c:v>2.2999999999999998</c:v>
                </c:pt>
                <c:pt idx="8">
                  <c:v>2.7</c:v>
                </c:pt>
                <c:pt idx="9">
                  <c:v>2.7</c:v>
                </c:pt>
              </c:numCache>
            </c:numRef>
          </c:val>
        </c:ser>
        <c:dLbls>
          <c:showVal val="1"/>
        </c:dLbls>
        <c:marker val="1"/>
        <c:axId val="61928576"/>
        <c:axId val="61930112"/>
      </c:lineChart>
      <c:catAx>
        <c:axId val="61928576"/>
        <c:scaling>
          <c:orientation val="minMax"/>
        </c:scaling>
        <c:axPos val="b"/>
        <c:numFmt formatCode="General" sourceLinked="1"/>
        <c:tickLblPos val="nextTo"/>
        <c:spPr>
          <a:ln w="3163">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lv-LV"/>
          </a:p>
        </c:txPr>
        <c:crossAx val="61930112"/>
        <c:crosses val="autoZero"/>
        <c:auto val="1"/>
        <c:lblAlgn val="ctr"/>
        <c:lblOffset val="100"/>
        <c:tickLblSkip val="1"/>
        <c:tickMarkSkip val="1"/>
      </c:catAx>
      <c:valAx>
        <c:axId val="61930112"/>
        <c:scaling>
          <c:orientation val="minMax"/>
        </c:scaling>
        <c:axPos val="l"/>
        <c:numFmt formatCode="General" sourceLinked="1"/>
        <c:tickLblPos val="nextTo"/>
        <c:spPr>
          <a:ln w="3163">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lv-LV"/>
          </a:p>
        </c:txPr>
        <c:crossAx val="61928576"/>
        <c:crosses val="autoZero"/>
        <c:crossBetween val="between"/>
      </c:valAx>
      <c:spPr>
        <a:noFill/>
        <a:ln w="25356">
          <a:noFill/>
        </a:ln>
      </c:spPr>
    </c:plotArea>
    <c:plotVisOnly val="1"/>
    <c:dispBlanksAs val="gap"/>
  </c:chart>
  <c:spPr>
    <a:noFill/>
    <a:ln w="12648">
      <a:noFill/>
      <a:prstDash val="solid"/>
    </a:ln>
  </c:spPr>
  <c:txPr>
    <a:bodyPr/>
    <a:lstStyle/>
    <a:p>
      <a:pPr>
        <a:defRPr sz="998" b="0" i="0" u="none" strike="noStrike" baseline="0">
          <a:solidFill>
            <a:srgbClr val="000000"/>
          </a:solidFill>
          <a:latin typeface="Times New Roman"/>
          <a:ea typeface="Times New Roman"/>
          <a:cs typeface="Times New Roman"/>
        </a:defRPr>
      </a:pPr>
      <a:endParaRPr lang="lv-LV"/>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manualLayout>
          <c:layoutTarget val="inner"/>
          <c:xMode val="edge"/>
          <c:yMode val="edge"/>
          <c:x val="7.2202791903178284E-2"/>
          <c:y val="2.1362739462340585E-2"/>
          <c:w val="0.71112252089759231"/>
          <c:h val="0.90202380952381389"/>
        </c:manualLayout>
      </c:layout>
      <c:scatterChart>
        <c:scatterStyle val="lineMarker"/>
        <c:ser>
          <c:idx val="0"/>
          <c:order val="0"/>
          <c:tx>
            <c:strRef>
              <c:f>Sheet1!$B$3</c:f>
              <c:strCache>
                <c:ptCount val="1"/>
                <c:pt idx="0">
                  <c:v>Igaunija</c:v>
                </c:pt>
              </c:strCache>
            </c:strRef>
          </c:tx>
          <c:xVal>
            <c:numRef>
              <c:f>Sheet1!$C$2:$G$2</c:f>
              <c:numCache>
                <c:formatCode>General</c:formatCode>
                <c:ptCount val="5"/>
                <c:pt idx="0">
                  <c:v>2006</c:v>
                </c:pt>
                <c:pt idx="1">
                  <c:v>2007</c:v>
                </c:pt>
                <c:pt idx="2">
                  <c:v>2008</c:v>
                </c:pt>
                <c:pt idx="3">
                  <c:v>2009</c:v>
                </c:pt>
                <c:pt idx="4">
                  <c:v>2010</c:v>
                </c:pt>
              </c:numCache>
            </c:numRef>
          </c:xVal>
          <c:yVal>
            <c:numRef>
              <c:f>Sheet1!$C$3:$G$3</c:f>
              <c:numCache>
                <c:formatCode>General</c:formatCode>
                <c:ptCount val="5"/>
                <c:pt idx="0">
                  <c:v>189.62</c:v>
                </c:pt>
                <c:pt idx="1">
                  <c:v>199.75</c:v>
                </c:pt>
                <c:pt idx="2">
                  <c:v>199.70999999999998</c:v>
                </c:pt>
                <c:pt idx="3">
                  <c:v>206.94</c:v>
                </c:pt>
                <c:pt idx="4">
                  <c:v>203.35000000000107</c:v>
                </c:pt>
              </c:numCache>
            </c:numRef>
          </c:yVal>
        </c:ser>
        <c:ser>
          <c:idx val="1"/>
          <c:order val="1"/>
          <c:tx>
            <c:strRef>
              <c:f>Sheet1!$B$4</c:f>
              <c:strCache>
                <c:ptCount val="1"/>
                <c:pt idx="0">
                  <c:v>Latvija</c:v>
                </c:pt>
              </c:strCache>
            </c:strRef>
          </c:tx>
          <c:xVal>
            <c:numRef>
              <c:f>Sheet1!$C$2:$G$2</c:f>
              <c:numCache>
                <c:formatCode>General</c:formatCode>
                <c:ptCount val="5"/>
                <c:pt idx="0">
                  <c:v>2006</c:v>
                </c:pt>
                <c:pt idx="1">
                  <c:v>2007</c:v>
                </c:pt>
                <c:pt idx="2">
                  <c:v>2008</c:v>
                </c:pt>
                <c:pt idx="3">
                  <c:v>2009</c:v>
                </c:pt>
                <c:pt idx="4">
                  <c:v>2010</c:v>
                </c:pt>
              </c:numCache>
            </c:numRef>
          </c:xVal>
          <c:yVal>
            <c:numRef>
              <c:f>Sheet1!$C$4:$G$4</c:f>
              <c:numCache>
                <c:formatCode>General</c:formatCode>
                <c:ptCount val="5"/>
                <c:pt idx="0">
                  <c:v>210.81</c:v>
                </c:pt>
                <c:pt idx="1">
                  <c:v>233.44</c:v>
                </c:pt>
                <c:pt idx="2">
                  <c:v>225.7</c:v>
                </c:pt>
                <c:pt idx="3">
                  <c:v>232.70999999999998</c:v>
                </c:pt>
                <c:pt idx="4">
                  <c:v>237.26999999999998</c:v>
                </c:pt>
              </c:numCache>
            </c:numRef>
          </c:yVal>
        </c:ser>
        <c:ser>
          <c:idx val="2"/>
          <c:order val="2"/>
          <c:tx>
            <c:strRef>
              <c:f>Sheet1!$B$5</c:f>
              <c:strCache>
                <c:ptCount val="1"/>
                <c:pt idx="0">
                  <c:v>Lietuva </c:v>
                </c:pt>
              </c:strCache>
            </c:strRef>
          </c:tx>
          <c:xVal>
            <c:numRef>
              <c:f>Sheet1!$C$2:$G$2</c:f>
              <c:numCache>
                <c:formatCode>General</c:formatCode>
                <c:ptCount val="5"/>
                <c:pt idx="0">
                  <c:v>2006</c:v>
                </c:pt>
                <c:pt idx="1">
                  <c:v>2007</c:v>
                </c:pt>
                <c:pt idx="2">
                  <c:v>2008</c:v>
                </c:pt>
                <c:pt idx="3">
                  <c:v>2009</c:v>
                </c:pt>
                <c:pt idx="4">
                  <c:v>2010</c:v>
                </c:pt>
              </c:numCache>
            </c:numRef>
          </c:xVal>
          <c:yVal>
            <c:numRef>
              <c:f>Sheet1!$C$5:$G$5</c:f>
              <c:numCache>
                <c:formatCode>General</c:formatCode>
                <c:ptCount val="5"/>
                <c:pt idx="0">
                  <c:v>192.26</c:v>
                </c:pt>
                <c:pt idx="1">
                  <c:v>204.88000000000127</c:v>
                </c:pt>
                <c:pt idx="2">
                  <c:v>211.29</c:v>
                </c:pt>
                <c:pt idx="3">
                  <c:v>212.15</c:v>
                </c:pt>
                <c:pt idx="4">
                  <c:v>214.23</c:v>
                </c:pt>
              </c:numCache>
            </c:numRef>
          </c:yVal>
        </c:ser>
        <c:ser>
          <c:idx val="3"/>
          <c:order val="3"/>
          <c:tx>
            <c:strRef>
              <c:f>Sheet1!$B$6</c:f>
              <c:strCache>
                <c:ptCount val="1"/>
                <c:pt idx="0">
                  <c:v>ES</c:v>
                </c:pt>
              </c:strCache>
            </c:strRef>
          </c:tx>
          <c:xVal>
            <c:numRef>
              <c:f>Sheet1!$C$2:$G$2</c:f>
              <c:numCache>
                <c:formatCode>General</c:formatCode>
                <c:ptCount val="5"/>
                <c:pt idx="0">
                  <c:v>2006</c:v>
                </c:pt>
                <c:pt idx="1">
                  <c:v>2007</c:v>
                </c:pt>
                <c:pt idx="2">
                  <c:v>2008</c:v>
                </c:pt>
                <c:pt idx="3">
                  <c:v>2009</c:v>
                </c:pt>
                <c:pt idx="4">
                  <c:v>2010</c:v>
                </c:pt>
              </c:numCache>
            </c:numRef>
          </c:xVal>
          <c:yVal>
            <c:numRef>
              <c:f>Sheet1!$C$6:$G$6</c:f>
              <c:numCache>
                <c:formatCode>General</c:formatCode>
                <c:ptCount val="5"/>
                <c:pt idx="0">
                  <c:v>250.72</c:v>
                </c:pt>
                <c:pt idx="1">
                  <c:v>254.23999999999998</c:v>
                </c:pt>
                <c:pt idx="2">
                  <c:v>257.39999999999969</c:v>
                </c:pt>
                <c:pt idx="3">
                  <c:v>261.77</c:v>
                </c:pt>
                <c:pt idx="4">
                  <c:v>262.7</c:v>
                </c:pt>
              </c:numCache>
            </c:numRef>
          </c:yVal>
        </c:ser>
        <c:axId val="62058496"/>
        <c:axId val="62060032"/>
      </c:scatterChart>
      <c:valAx>
        <c:axId val="62058496"/>
        <c:scaling>
          <c:orientation val="minMax"/>
        </c:scaling>
        <c:axPos val="b"/>
        <c:numFmt formatCode="General" sourceLinked="1"/>
        <c:majorTickMark val="none"/>
        <c:tickLblPos val="nextTo"/>
        <c:crossAx val="62060032"/>
        <c:crosses val="autoZero"/>
        <c:crossBetween val="midCat"/>
      </c:valAx>
      <c:valAx>
        <c:axId val="62060032"/>
        <c:scaling>
          <c:orientation val="minMax"/>
        </c:scaling>
        <c:axPos val="l"/>
        <c:majorGridlines/>
        <c:numFmt formatCode="General" sourceLinked="1"/>
        <c:majorTickMark val="none"/>
        <c:tickLblPos val="nextTo"/>
        <c:crossAx val="62058496"/>
        <c:crosses val="autoZero"/>
        <c:crossBetween val="midCat"/>
      </c:valAx>
    </c:plotArea>
    <c:legend>
      <c:legendPos val="r"/>
      <c:layout/>
    </c:legend>
    <c:plotVisOnly val="1"/>
  </c:chart>
  <c:spPr>
    <a:ln>
      <a:noFill/>
    </a:ln>
  </c:spPr>
  <c:txPr>
    <a:bodyPr/>
    <a:lstStyle/>
    <a:p>
      <a:pPr>
        <a:defRPr>
          <a:latin typeface="Times New Roman" pitchFamily="18" charset="0"/>
          <a:cs typeface="Times New Roman" pitchFamily="18" charset="0"/>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83EB-2084-4003-91F2-EEB92526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57</Pages>
  <Words>60571</Words>
  <Characters>34527</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Mātes un bērna veselības uzlabošanas plāns 2012.-2014.gadam (informatīvā daļa)</vt:lpstr>
    </vt:vector>
  </TitlesOfParts>
  <Company>Veselības ministrija</Company>
  <LinksUpToDate>false</LinksUpToDate>
  <CharactersWithSpaces>94909</CharactersWithSpaces>
  <SharedDoc>false</SharedDoc>
  <HLinks>
    <vt:vector size="138" baseType="variant">
      <vt:variant>
        <vt:i4>1900597</vt:i4>
      </vt:variant>
      <vt:variant>
        <vt:i4>56</vt:i4>
      </vt:variant>
      <vt:variant>
        <vt:i4>0</vt:i4>
      </vt:variant>
      <vt:variant>
        <vt:i4>5</vt:i4>
      </vt:variant>
      <vt:variant>
        <vt:lpwstr/>
      </vt:variant>
      <vt:variant>
        <vt:lpwstr>_Toc313850034</vt:lpwstr>
      </vt:variant>
      <vt:variant>
        <vt:i4>1900597</vt:i4>
      </vt:variant>
      <vt:variant>
        <vt:i4>50</vt:i4>
      </vt:variant>
      <vt:variant>
        <vt:i4>0</vt:i4>
      </vt:variant>
      <vt:variant>
        <vt:i4>5</vt:i4>
      </vt:variant>
      <vt:variant>
        <vt:lpwstr/>
      </vt:variant>
      <vt:variant>
        <vt:lpwstr>_Toc313850033</vt:lpwstr>
      </vt:variant>
      <vt:variant>
        <vt:i4>1900597</vt:i4>
      </vt:variant>
      <vt:variant>
        <vt:i4>44</vt:i4>
      </vt:variant>
      <vt:variant>
        <vt:i4>0</vt:i4>
      </vt:variant>
      <vt:variant>
        <vt:i4>5</vt:i4>
      </vt:variant>
      <vt:variant>
        <vt:lpwstr/>
      </vt:variant>
      <vt:variant>
        <vt:lpwstr>_Toc313850032</vt:lpwstr>
      </vt:variant>
      <vt:variant>
        <vt:i4>1900597</vt:i4>
      </vt:variant>
      <vt:variant>
        <vt:i4>38</vt:i4>
      </vt:variant>
      <vt:variant>
        <vt:i4>0</vt:i4>
      </vt:variant>
      <vt:variant>
        <vt:i4>5</vt:i4>
      </vt:variant>
      <vt:variant>
        <vt:lpwstr/>
      </vt:variant>
      <vt:variant>
        <vt:lpwstr>_Toc313850031</vt:lpwstr>
      </vt:variant>
      <vt:variant>
        <vt:i4>1900597</vt:i4>
      </vt:variant>
      <vt:variant>
        <vt:i4>32</vt:i4>
      </vt:variant>
      <vt:variant>
        <vt:i4>0</vt:i4>
      </vt:variant>
      <vt:variant>
        <vt:i4>5</vt:i4>
      </vt:variant>
      <vt:variant>
        <vt:lpwstr/>
      </vt:variant>
      <vt:variant>
        <vt:lpwstr>_Toc313850030</vt:lpwstr>
      </vt:variant>
      <vt:variant>
        <vt:i4>1835061</vt:i4>
      </vt:variant>
      <vt:variant>
        <vt:i4>29</vt:i4>
      </vt:variant>
      <vt:variant>
        <vt:i4>0</vt:i4>
      </vt:variant>
      <vt:variant>
        <vt:i4>5</vt:i4>
      </vt:variant>
      <vt:variant>
        <vt:lpwstr/>
      </vt:variant>
      <vt:variant>
        <vt:lpwstr>_Toc313850029</vt:lpwstr>
      </vt:variant>
      <vt:variant>
        <vt:i4>1835061</vt:i4>
      </vt:variant>
      <vt:variant>
        <vt:i4>23</vt:i4>
      </vt:variant>
      <vt:variant>
        <vt:i4>0</vt:i4>
      </vt:variant>
      <vt:variant>
        <vt:i4>5</vt:i4>
      </vt:variant>
      <vt:variant>
        <vt:lpwstr/>
      </vt:variant>
      <vt:variant>
        <vt:lpwstr>_Toc313850028</vt:lpwstr>
      </vt:variant>
      <vt:variant>
        <vt:i4>1835061</vt:i4>
      </vt:variant>
      <vt:variant>
        <vt:i4>17</vt:i4>
      </vt:variant>
      <vt:variant>
        <vt:i4>0</vt:i4>
      </vt:variant>
      <vt:variant>
        <vt:i4>5</vt:i4>
      </vt:variant>
      <vt:variant>
        <vt:lpwstr/>
      </vt:variant>
      <vt:variant>
        <vt:lpwstr>_Toc313850027</vt:lpwstr>
      </vt:variant>
      <vt:variant>
        <vt:i4>1835061</vt:i4>
      </vt:variant>
      <vt:variant>
        <vt:i4>14</vt:i4>
      </vt:variant>
      <vt:variant>
        <vt:i4>0</vt:i4>
      </vt:variant>
      <vt:variant>
        <vt:i4>5</vt:i4>
      </vt:variant>
      <vt:variant>
        <vt:lpwstr/>
      </vt:variant>
      <vt:variant>
        <vt:lpwstr>_Toc313850026</vt:lpwstr>
      </vt:variant>
      <vt:variant>
        <vt:i4>1835061</vt:i4>
      </vt:variant>
      <vt:variant>
        <vt:i4>8</vt:i4>
      </vt:variant>
      <vt:variant>
        <vt:i4>0</vt:i4>
      </vt:variant>
      <vt:variant>
        <vt:i4>5</vt:i4>
      </vt:variant>
      <vt:variant>
        <vt:lpwstr/>
      </vt:variant>
      <vt:variant>
        <vt:lpwstr>_Toc313850025</vt:lpwstr>
      </vt:variant>
      <vt:variant>
        <vt:i4>1835061</vt:i4>
      </vt:variant>
      <vt:variant>
        <vt:i4>2</vt:i4>
      </vt:variant>
      <vt:variant>
        <vt:i4>0</vt:i4>
      </vt:variant>
      <vt:variant>
        <vt:i4>5</vt:i4>
      </vt:variant>
      <vt:variant>
        <vt:lpwstr/>
      </vt:variant>
      <vt:variant>
        <vt:lpwstr>_Toc313850022</vt:lpwstr>
      </vt:variant>
      <vt:variant>
        <vt:i4>7274548</vt:i4>
      </vt:variant>
      <vt:variant>
        <vt:i4>33</vt:i4>
      </vt:variant>
      <vt:variant>
        <vt:i4>0</vt:i4>
      </vt:variant>
      <vt:variant>
        <vt:i4>5</vt:i4>
      </vt:variant>
      <vt:variant>
        <vt:lpwstr>http://www.embrions.lv/index.php?page=expenses&amp;lang=lat</vt:lpwstr>
      </vt:variant>
      <vt:variant>
        <vt:lpwstr/>
      </vt:variant>
      <vt:variant>
        <vt:i4>3145852</vt:i4>
      </vt:variant>
      <vt:variant>
        <vt:i4>30</vt:i4>
      </vt:variant>
      <vt:variant>
        <vt:i4>0</vt:i4>
      </vt:variant>
      <vt:variant>
        <vt:i4>5</vt:i4>
      </vt:variant>
      <vt:variant>
        <vt:lpwstr>http://data.csb.gov.lv/Dialog/Saveshow.asp</vt:lpwstr>
      </vt:variant>
      <vt:variant>
        <vt:lpwstr/>
      </vt:variant>
      <vt:variant>
        <vt:i4>5636186</vt:i4>
      </vt:variant>
      <vt:variant>
        <vt:i4>27</vt:i4>
      </vt:variant>
      <vt:variant>
        <vt:i4>0</vt:i4>
      </vt:variant>
      <vt:variant>
        <vt:i4>5</vt:i4>
      </vt:variant>
      <vt:variant>
        <vt:lpwstr>http://www.csb.gov.lv/statistikas-temas/iedzivotaji-galvenie-raditaji-30260.html</vt:lpwstr>
      </vt:variant>
      <vt:variant>
        <vt:lpwstr/>
      </vt:variant>
      <vt:variant>
        <vt:i4>5636186</vt:i4>
      </vt:variant>
      <vt:variant>
        <vt:i4>24</vt:i4>
      </vt:variant>
      <vt:variant>
        <vt:i4>0</vt:i4>
      </vt:variant>
      <vt:variant>
        <vt:i4>5</vt:i4>
      </vt:variant>
      <vt:variant>
        <vt:lpwstr>http://www.csb.gov.lv/statistikas-temas/iedzivotaji-galvenie-raditaji-30260.html</vt:lpwstr>
      </vt:variant>
      <vt:variant>
        <vt:lpwstr/>
      </vt:variant>
      <vt:variant>
        <vt:i4>3145852</vt:i4>
      </vt:variant>
      <vt:variant>
        <vt:i4>21</vt:i4>
      </vt:variant>
      <vt:variant>
        <vt:i4>0</vt:i4>
      </vt:variant>
      <vt:variant>
        <vt:i4>5</vt:i4>
      </vt:variant>
      <vt:variant>
        <vt:lpwstr>http://data.csb.gov.lv/Dialog/Saveshow.asp</vt:lpwstr>
      </vt:variant>
      <vt:variant>
        <vt:lpwstr/>
      </vt:variant>
      <vt:variant>
        <vt:i4>5636186</vt:i4>
      </vt:variant>
      <vt:variant>
        <vt:i4>18</vt:i4>
      </vt:variant>
      <vt:variant>
        <vt:i4>0</vt:i4>
      </vt:variant>
      <vt:variant>
        <vt:i4>5</vt:i4>
      </vt:variant>
      <vt:variant>
        <vt:lpwstr>http://www.csb.gov.lv/statistikas-temas/iedzivotaji-galvenie-raditaji-30260.html</vt:lpwstr>
      </vt:variant>
      <vt:variant>
        <vt:lpwstr/>
      </vt:variant>
      <vt:variant>
        <vt:i4>983105</vt:i4>
      </vt:variant>
      <vt:variant>
        <vt:i4>15</vt:i4>
      </vt:variant>
      <vt:variant>
        <vt:i4>0</vt:i4>
      </vt:variant>
      <vt:variant>
        <vt:i4>5</vt:i4>
      </vt:variant>
      <vt:variant>
        <vt:lpwstr>http://vec.gov.lv/uploads/files/4d00e1f85f0e4.pdf</vt:lpwstr>
      </vt:variant>
      <vt:variant>
        <vt:lpwstr/>
      </vt:variant>
      <vt:variant>
        <vt:i4>1769488</vt:i4>
      </vt:variant>
      <vt:variant>
        <vt:i4>12</vt:i4>
      </vt:variant>
      <vt:variant>
        <vt:i4>0</vt:i4>
      </vt:variant>
      <vt:variant>
        <vt:i4>5</vt:i4>
      </vt:variant>
      <vt:variant>
        <vt:lpwstr>http://www.un.org/millennium/declaration/ares552e.htm</vt:lpwstr>
      </vt:variant>
      <vt:variant>
        <vt:lpwstr/>
      </vt:variant>
      <vt:variant>
        <vt:i4>983126</vt:i4>
      </vt:variant>
      <vt:variant>
        <vt:i4>9</vt:i4>
      </vt:variant>
      <vt:variant>
        <vt:i4>0</vt:i4>
      </vt:variant>
      <vt:variant>
        <vt:i4>5</vt:i4>
      </vt:variant>
      <vt:variant>
        <vt:lpwstr>http://www.mfa.gov.lv/lv/ano/Latvija-ANO/tukstosgade/</vt:lpwstr>
      </vt:variant>
      <vt:variant>
        <vt:lpwstr/>
      </vt:variant>
      <vt:variant>
        <vt:i4>3145852</vt:i4>
      </vt:variant>
      <vt:variant>
        <vt:i4>6</vt:i4>
      </vt:variant>
      <vt:variant>
        <vt:i4>0</vt:i4>
      </vt:variant>
      <vt:variant>
        <vt:i4>5</vt:i4>
      </vt:variant>
      <vt:variant>
        <vt:lpwstr>http://data.csb.gov.lv/Dialog/Saveshow.asp</vt:lpwstr>
      </vt:variant>
      <vt:variant>
        <vt:lpwstr/>
      </vt:variant>
      <vt:variant>
        <vt:i4>3145852</vt:i4>
      </vt:variant>
      <vt:variant>
        <vt:i4>3</vt:i4>
      </vt:variant>
      <vt:variant>
        <vt:i4>0</vt:i4>
      </vt:variant>
      <vt:variant>
        <vt:i4>5</vt:i4>
      </vt:variant>
      <vt:variant>
        <vt:lpwstr>http://data.csb.gov.lv/Dialog/Saveshow.asp</vt:lpwstr>
      </vt:variant>
      <vt:variant>
        <vt:lpwstr/>
      </vt:variant>
      <vt:variant>
        <vt:i4>4194314</vt:i4>
      </vt:variant>
      <vt:variant>
        <vt:i4>0</vt:i4>
      </vt:variant>
      <vt:variant>
        <vt:i4>0</vt:i4>
      </vt:variant>
      <vt:variant>
        <vt:i4>5</vt:i4>
      </vt:variant>
      <vt:variant>
        <vt:lpwstr>http://www.un.lv/down/Press/millenium.pdf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Mātes un bērna veselības uzlabošanas plāns 2012.-2014.gadam (informatīvā daļa)</dc:title>
  <dc:subject>Plāns</dc:subject>
  <dc:creator>Evija Klepermane</dc:creator>
  <cp:keywords>Veselības ministrija</cp:keywords>
  <dc:description>Evija.Klepermane@vm.gov.lv_x000d_
t.67876081</dc:description>
  <cp:lastModifiedBy>eklepermane</cp:lastModifiedBy>
  <cp:revision>11</cp:revision>
  <cp:lastPrinted>2012-06-05T12:28:00Z</cp:lastPrinted>
  <dcterms:created xsi:type="dcterms:W3CDTF">2012-06-06T14:16:00Z</dcterms:created>
  <dcterms:modified xsi:type="dcterms:W3CDTF">2012-06-07T10:20:00Z</dcterms:modified>
</cp:coreProperties>
</file>