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E" w:rsidRDefault="00905C5E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905C5E" w:rsidRPr="00D11F25" w:rsidRDefault="00905C5E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905C5E" w:rsidRPr="00592EB1" w:rsidRDefault="00905C5E">
      <w:pPr>
        <w:pStyle w:val="Title"/>
        <w:rPr>
          <w:lang w:val="sv-SE"/>
        </w:rPr>
      </w:pPr>
      <w:r w:rsidRPr="00592EB1">
        <w:rPr>
          <w:lang w:val="sv-SE"/>
        </w:rPr>
        <w:t>MINISTRU KABINETA SĒDES PROTOKOLLĒMUMS</w:t>
      </w:r>
    </w:p>
    <w:p w:rsidR="00905C5E" w:rsidRDefault="00905C5E">
      <w:pPr>
        <w:jc w:val="both"/>
        <w:rPr>
          <w:sz w:val="28"/>
        </w:rPr>
      </w:pPr>
    </w:p>
    <w:p w:rsidR="00905C5E" w:rsidRDefault="00905C5E">
      <w:pPr>
        <w:rPr>
          <w:sz w:val="28"/>
        </w:rPr>
      </w:pPr>
    </w:p>
    <w:p w:rsidR="00905C5E" w:rsidRPr="00402EA8" w:rsidRDefault="00905C5E">
      <w:pPr>
        <w:rPr>
          <w:sz w:val="28"/>
        </w:rPr>
      </w:pPr>
      <w:r>
        <w:rPr>
          <w:sz w:val="28"/>
        </w:rPr>
        <w:t>Rīgā</w:t>
      </w:r>
      <w:r w:rsidR="009F02AB">
        <w:rPr>
          <w:sz w:val="28"/>
        </w:rPr>
        <w:tab/>
      </w:r>
      <w:r w:rsidR="009F02AB">
        <w:rPr>
          <w:sz w:val="28"/>
        </w:rPr>
        <w:tab/>
      </w:r>
      <w:r w:rsidR="009F02AB">
        <w:rPr>
          <w:sz w:val="28"/>
        </w:rPr>
        <w:tab/>
      </w:r>
      <w:r w:rsidR="009F02AB">
        <w:rPr>
          <w:sz w:val="28"/>
        </w:rPr>
        <w:tab/>
        <w:t xml:space="preserve">        </w:t>
      </w:r>
      <w:r w:rsidR="009F02AB">
        <w:rPr>
          <w:sz w:val="28"/>
        </w:rPr>
        <w:tab/>
      </w:r>
      <w:r w:rsidR="009F02AB">
        <w:rPr>
          <w:sz w:val="28"/>
        </w:rPr>
        <w:tab/>
        <w:t xml:space="preserve">Nr. </w:t>
      </w:r>
      <w:r w:rsidR="009F02AB">
        <w:rPr>
          <w:sz w:val="28"/>
        </w:rPr>
        <w:tab/>
      </w:r>
      <w:r w:rsidR="009F02AB">
        <w:rPr>
          <w:sz w:val="28"/>
        </w:rPr>
        <w:tab/>
        <w:t xml:space="preserve">        2012</w:t>
      </w:r>
      <w:r w:rsidRPr="00013C95">
        <w:rPr>
          <w:sz w:val="28"/>
        </w:rPr>
        <w:t xml:space="preserve">.gada   </w:t>
      </w:r>
    </w:p>
    <w:p w:rsidR="00905C5E" w:rsidRDefault="00905C5E">
      <w:pPr>
        <w:ind w:left="2880" w:firstLine="720"/>
        <w:rPr>
          <w:sz w:val="28"/>
        </w:rPr>
      </w:pPr>
    </w:p>
    <w:p w:rsidR="00905C5E" w:rsidRDefault="00905C5E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905C5E" w:rsidRPr="009F02AB" w:rsidRDefault="00905C5E">
      <w:pPr>
        <w:rPr>
          <w:sz w:val="28"/>
          <w:szCs w:val="28"/>
        </w:rPr>
      </w:pPr>
    </w:p>
    <w:p w:rsidR="0007441A" w:rsidRDefault="0007441A" w:rsidP="00F84145">
      <w:pPr>
        <w:jc w:val="center"/>
        <w:rPr>
          <w:sz w:val="28"/>
          <w:szCs w:val="28"/>
        </w:rPr>
      </w:pPr>
    </w:p>
    <w:p w:rsidR="00905C5E" w:rsidRPr="00F84145" w:rsidRDefault="009F02AB" w:rsidP="00F84145">
      <w:pPr>
        <w:jc w:val="center"/>
        <w:rPr>
          <w:b/>
          <w:bCs/>
          <w:sz w:val="28"/>
          <w:szCs w:val="28"/>
        </w:rPr>
      </w:pPr>
      <w:r w:rsidRPr="009F02AB">
        <w:rPr>
          <w:sz w:val="28"/>
          <w:szCs w:val="28"/>
        </w:rPr>
        <w:t>Par rīkojuma</w:t>
      </w:r>
      <w:r>
        <w:rPr>
          <w:b/>
          <w:sz w:val="28"/>
          <w:szCs w:val="28"/>
        </w:rPr>
        <w:t xml:space="preserve"> </w:t>
      </w:r>
      <w:r w:rsidR="0007441A" w:rsidRPr="009F02AB">
        <w:rPr>
          <w:sz w:val="28"/>
          <w:szCs w:val="28"/>
        </w:rPr>
        <w:t>projektu</w:t>
      </w:r>
      <w:r w:rsidR="00074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„Par </w:t>
      </w:r>
      <w:r w:rsidRPr="00B04082">
        <w:rPr>
          <w:b/>
          <w:sz w:val="28"/>
          <w:szCs w:val="28"/>
        </w:rPr>
        <w:t>Slimību profilakses un kontroles centra izveidošanu un Veselības ministrijas padotībā esošo valsts pārvaldes iestāžu reorganizāciju</w:t>
      </w:r>
      <w:r>
        <w:rPr>
          <w:b/>
          <w:sz w:val="28"/>
          <w:szCs w:val="28"/>
        </w:rPr>
        <w:t>”</w:t>
      </w:r>
      <w:r w:rsidRPr="009F02AB">
        <w:rPr>
          <w:sz w:val="28"/>
          <w:szCs w:val="28"/>
        </w:rPr>
        <w:t xml:space="preserve"> </w:t>
      </w:r>
    </w:p>
    <w:p w:rsidR="00905C5E" w:rsidRDefault="00905C5E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905C5E" w:rsidRPr="00013C95" w:rsidRDefault="00905C5E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9F02AB">
        <w:rPr>
          <w:sz w:val="24"/>
        </w:rPr>
        <w:t>I.Circene</w:t>
      </w:r>
      <w:proofErr w:type="spellEnd"/>
      <w:r w:rsidRPr="00013C95">
        <w:rPr>
          <w:sz w:val="24"/>
        </w:rPr>
        <w:t xml:space="preserve">, </w:t>
      </w:r>
      <w:proofErr w:type="spellStart"/>
      <w:r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905C5E" w:rsidRDefault="00905C5E">
      <w:pPr>
        <w:rPr>
          <w:sz w:val="28"/>
        </w:rPr>
      </w:pPr>
    </w:p>
    <w:p w:rsidR="00F17C65" w:rsidRDefault="00F17C65">
      <w:pPr>
        <w:rPr>
          <w:sz w:val="28"/>
        </w:rPr>
      </w:pPr>
    </w:p>
    <w:p w:rsidR="009F02AB" w:rsidRPr="009F02AB" w:rsidRDefault="009F02AB" w:rsidP="009F02A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2AB">
        <w:rPr>
          <w:sz w:val="28"/>
          <w:szCs w:val="28"/>
        </w:rPr>
        <w:t>Pieņemt iesniegto rīkojuma projektu.</w:t>
      </w:r>
    </w:p>
    <w:p w:rsidR="0007441A" w:rsidRDefault="009F02AB" w:rsidP="00BD4B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2AB">
        <w:rPr>
          <w:sz w:val="28"/>
          <w:szCs w:val="28"/>
        </w:rPr>
        <w:t>Valsts kancelejai sagatavot rīkojuma projektu parakstīšanai.</w:t>
      </w:r>
    </w:p>
    <w:p w:rsidR="0007441A" w:rsidRDefault="009F02AB" w:rsidP="00030808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DB1" w:rsidRPr="00DF4114">
        <w:rPr>
          <w:sz w:val="28"/>
          <w:szCs w:val="28"/>
        </w:rPr>
        <w:t>Ar reorganizāciju</w:t>
      </w:r>
      <w:r w:rsidR="00F57DB1">
        <w:rPr>
          <w:sz w:val="28"/>
          <w:szCs w:val="28"/>
        </w:rPr>
        <w:t xml:space="preserve"> saistītie izdevumi tiks segti no valsts aģentūrai „Latvijas Infektoloģijas centrs”, Veselības inspekcijai, Nacionālajam veselības dienestam un Pārtikas un veterinārajam dienestam piešķirtajiem valsts budžeta līdzekļiem atbilstoši likumam  „Par valsts budžetu 2012.gadam”.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 w:rsidRPr="00000464">
        <w:rPr>
          <w:sz w:val="28"/>
          <w:szCs w:val="28"/>
        </w:rPr>
        <w:t xml:space="preserve">3. </w:t>
      </w:r>
      <w:r w:rsidRPr="00000464">
        <w:rPr>
          <w:color w:val="000000"/>
          <w:sz w:val="28"/>
          <w:szCs w:val="28"/>
          <w:lang w:eastAsia="lv-LV"/>
        </w:rPr>
        <w:t xml:space="preserve">Veselības </w:t>
      </w:r>
      <w:r w:rsidRPr="00881403">
        <w:rPr>
          <w:color w:val="000000"/>
          <w:sz w:val="28"/>
          <w:szCs w:val="28"/>
          <w:lang w:eastAsia="lv-LV"/>
        </w:rPr>
        <w:t>ministrijai normatīvajos aktos noteiktajā kārtībā iesniegt Finanšu ministrij</w:t>
      </w:r>
      <w:r>
        <w:rPr>
          <w:color w:val="000000"/>
          <w:sz w:val="28"/>
          <w:szCs w:val="28"/>
          <w:lang w:eastAsia="lv-LV"/>
        </w:rPr>
        <w:t>ā</w:t>
      </w:r>
      <w:r w:rsidRPr="00881403">
        <w:rPr>
          <w:color w:val="000000"/>
          <w:sz w:val="28"/>
          <w:szCs w:val="28"/>
          <w:lang w:eastAsia="lv-LV"/>
        </w:rPr>
        <w:t xml:space="preserve"> priekšlikumus</w:t>
      </w:r>
      <w:r w:rsidRPr="00000464">
        <w:rPr>
          <w:color w:val="000000"/>
          <w:sz w:val="28"/>
          <w:szCs w:val="28"/>
          <w:lang w:eastAsia="lv-LV"/>
        </w:rPr>
        <w:t xml:space="preserve"> apropriācijas pārdalei </w:t>
      </w:r>
      <w:r>
        <w:rPr>
          <w:sz w:val="28"/>
          <w:szCs w:val="28"/>
        </w:rPr>
        <w:t>2012.gadā</w:t>
      </w:r>
      <w:r w:rsidRPr="00000464">
        <w:rPr>
          <w:color w:val="000000"/>
          <w:sz w:val="28"/>
          <w:szCs w:val="28"/>
          <w:lang w:eastAsia="lv-LV"/>
        </w:rPr>
        <w:t xml:space="preserve"> starp </w:t>
      </w:r>
      <w:r w:rsidRPr="00000464">
        <w:rPr>
          <w:sz w:val="28"/>
          <w:szCs w:val="28"/>
        </w:rPr>
        <w:t>programmām/ apakšprogrammām un izdevumu kodiem atbils</w:t>
      </w:r>
      <w:r>
        <w:rPr>
          <w:sz w:val="28"/>
          <w:szCs w:val="28"/>
        </w:rPr>
        <w:t>toši ekonomiskajām kategorijām, tai skaitā: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 w:rsidRPr="0035633A">
        <w:rPr>
          <w:sz w:val="28"/>
          <w:szCs w:val="28"/>
        </w:rPr>
        <w:t xml:space="preserve">3.1. </w:t>
      </w:r>
      <w:r w:rsidRPr="0035633A">
        <w:rPr>
          <w:sz w:val="28"/>
          <w:szCs w:val="28"/>
        </w:rPr>
        <w:tab/>
        <w:t>budžeta apakšprogrammā 39.01.00 „Infekcijas slimību specif</w:t>
      </w:r>
      <w:r w:rsidR="00172806">
        <w:rPr>
          <w:sz w:val="28"/>
          <w:szCs w:val="28"/>
        </w:rPr>
        <w:t xml:space="preserve">iskā diagnostika, ārstēšana un </w:t>
      </w:r>
      <w:r w:rsidRPr="0035633A">
        <w:rPr>
          <w:sz w:val="28"/>
          <w:szCs w:val="28"/>
        </w:rPr>
        <w:t>profilakse” samazinot valsts aģentūra</w:t>
      </w:r>
      <w:r>
        <w:rPr>
          <w:sz w:val="28"/>
          <w:szCs w:val="28"/>
        </w:rPr>
        <w:t>i</w:t>
      </w:r>
      <w:bookmarkStart w:id="0" w:name="_GoBack"/>
      <w:bookmarkEnd w:id="0"/>
      <w:r w:rsidRPr="0035633A">
        <w:rPr>
          <w:sz w:val="28"/>
          <w:szCs w:val="28"/>
        </w:rPr>
        <w:t xml:space="preserve"> „Latvijas Infektoloģijas centrs” </w:t>
      </w:r>
      <w:r>
        <w:rPr>
          <w:sz w:val="28"/>
          <w:szCs w:val="28"/>
        </w:rPr>
        <w:t xml:space="preserve">vispārējā kārtībā sadalāmo dotāciju no vispārējiem ieņēmumiem un </w:t>
      </w:r>
      <w:r w:rsidRPr="0035633A">
        <w:rPr>
          <w:sz w:val="28"/>
          <w:szCs w:val="28"/>
        </w:rPr>
        <w:t>izdevumus 8 145 045 latu apmērā, tai skaitā atlīdzībai 5 187</w:t>
      </w:r>
      <w:r>
        <w:rPr>
          <w:sz w:val="28"/>
          <w:szCs w:val="28"/>
        </w:rPr>
        <w:t> </w:t>
      </w:r>
      <w:r w:rsidRPr="0035633A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Pr="0035633A">
        <w:rPr>
          <w:sz w:val="28"/>
          <w:szCs w:val="28"/>
        </w:rPr>
        <w:t>latu apmērā (tai skaitā izdevumus atalgojumam 4 138</w:t>
      </w:r>
      <w:r>
        <w:rPr>
          <w:sz w:val="28"/>
          <w:szCs w:val="28"/>
        </w:rPr>
        <w:t> </w:t>
      </w:r>
      <w:r w:rsidRPr="0035633A">
        <w:rPr>
          <w:sz w:val="28"/>
          <w:szCs w:val="28"/>
        </w:rPr>
        <w:t>065</w:t>
      </w:r>
      <w:r>
        <w:rPr>
          <w:sz w:val="28"/>
          <w:szCs w:val="28"/>
        </w:rPr>
        <w:t xml:space="preserve"> </w:t>
      </w:r>
      <w:r w:rsidRPr="0035633A">
        <w:rPr>
          <w:sz w:val="28"/>
          <w:szCs w:val="28"/>
        </w:rPr>
        <w:t>latu apmērā), precēm un pakalpojumiem 2 954</w:t>
      </w:r>
      <w:r>
        <w:rPr>
          <w:sz w:val="28"/>
          <w:szCs w:val="28"/>
        </w:rPr>
        <w:t> </w:t>
      </w:r>
      <w:r w:rsidRPr="0035633A">
        <w:rPr>
          <w:sz w:val="28"/>
          <w:szCs w:val="28"/>
        </w:rPr>
        <w:t>497</w:t>
      </w:r>
      <w:r>
        <w:rPr>
          <w:sz w:val="28"/>
          <w:szCs w:val="28"/>
        </w:rPr>
        <w:t xml:space="preserve"> </w:t>
      </w:r>
      <w:r w:rsidRPr="0035633A">
        <w:rPr>
          <w:sz w:val="28"/>
          <w:szCs w:val="28"/>
        </w:rPr>
        <w:t xml:space="preserve">latu apmērā un kapitālajiem izdevumiem 3 435 latu apmērā un budžeta apakšprogrammā 33.01.00 „Ārstniecība” palielinot </w:t>
      </w:r>
      <w:r>
        <w:rPr>
          <w:sz w:val="28"/>
          <w:szCs w:val="28"/>
        </w:rPr>
        <w:t>vispārējā kārtībā sadalāmo dotāciju no vispārējiem ieņēmumiem un</w:t>
      </w:r>
      <w:r w:rsidRPr="0035633A">
        <w:rPr>
          <w:sz w:val="28"/>
          <w:szCs w:val="28"/>
        </w:rPr>
        <w:t xml:space="preserve"> izdevumus subsīdijām un dotācijām 8 145</w:t>
      </w:r>
      <w:r>
        <w:rPr>
          <w:sz w:val="28"/>
          <w:szCs w:val="28"/>
        </w:rPr>
        <w:t xml:space="preserve"> 045 </w:t>
      </w:r>
      <w:r w:rsidRPr="0035633A">
        <w:rPr>
          <w:sz w:val="28"/>
          <w:szCs w:val="28"/>
        </w:rPr>
        <w:t>latu apmērā</w:t>
      </w:r>
      <w:r>
        <w:rPr>
          <w:sz w:val="28"/>
          <w:szCs w:val="28"/>
        </w:rPr>
        <w:t>;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 w:rsidRPr="0035633A">
        <w:rPr>
          <w:sz w:val="28"/>
          <w:szCs w:val="28"/>
        </w:rPr>
        <w:t>3.2.</w:t>
      </w:r>
      <w:r w:rsidRPr="0035633A">
        <w:rPr>
          <w:sz w:val="28"/>
          <w:szCs w:val="28"/>
        </w:rPr>
        <w:tab/>
        <w:t xml:space="preserve">budžeta apakšprogrammas 02.04.00 „Rezidentu apmācība” </w:t>
      </w:r>
      <w:r w:rsidRPr="0035633A">
        <w:rPr>
          <w:color w:val="000000"/>
          <w:sz w:val="28"/>
          <w:szCs w:val="28"/>
          <w:lang w:eastAsia="lv-LV"/>
        </w:rPr>
        <w:t>ietvaros veicot pārdali starp izdevumiem atbilstoši ekonomiskajām kategorijām</w:t>
      </w:r>
      <w:r>
        <w:rPr>
          <w:color w:val="000000"/>
          <w:sz w:val="28"/>
          <w:szCs w:val="28"/>
          <w:lang w:eastAsia="lv-LV"/>
        </w:rPr>
        <w:t>,</w:t>
      </w:r>
      <w:r w:rsidRPr="0035633A">
        <w:rPr>
          <w:color w:val="000000"/>
          <w:sz w:val="28"/>
          <w:szCs w:val="28"/>
          <w:lang w:eastAsia="lv-LV"/>
        </w:rPr>
        <w:t xml:space="preserve"> </w:t>
      </w:r>
      <w:r w:rsidRPr="0035633A">
        <w:rPr>
          <w:sz w:val="28"/>
          <w:szCs w:val="28"/>
        </w:rPr>
        <w:t xml:space="preserve">samazinot </w:t>
      </w:r>
      <w:r w:rsidRPr="0035633A">
        <w:rPr>
          <w:sz w:val="28"/>
          <w:szCs w:val="28"/>
        </w:rPr>
        <w:lastRenderedPageBreak/>
        <w:t>izdevumus atlīdzībai 103 058 latu apmērā (tai skaitā izdevumus atalgojumam 83</w:t>
      </w:r>
      <w:r>
        <w:rPr>
          <w:sz w:val="28"/>
          <w:szCs w:val="28"/>
        </w:rPr>
        <w:t> </w:t>
      </w:r>
      <w:r w:rsidRPr="0035633A">
        <w:rPr>
          <w:sz w:val="28"/>
          <w:szCs w:val="28"/>
        </w:rPr>
        <w:t>075</w:t>
      </w:r>
      <w:r>
        <w:rPr>
          <w:sz w:val="28"/>
          <w:szCs w:val="28"/>
        </w:rPr>
        <w:t xml:space="preserve"> </w:t>
      </w:r>
      <w:r w:rsidRPr="0035633A">
        <w:rPr>
          <w:sz w:val="28"/>
          <w:szCs w:val="28"/>
        </w:rPr>
        <w:t>latu apmērā), precēm un pakalpojumiem 12 528 latu apmērā un palielinot izdevumus valsts budžeta transfertiem valsts budžeta daļēji finansētām atvasinātajām publiskajām personām un budžeta nefinansētām iestādēm noteiktam mērķim 115</w:t>
      </w:r>
      <w:r>
        <w:rPr>
          <w:sz w:val="28"/>
          <w:szCs w:val="28"/>
        </w:rPr>
        <w:t xml:space="preserve"> 586 </w:t>
      </w:r>
      <w:r w:rsidRPr="0035633A">
        <w:rPr>
          <w:sz w:val="28"/>
          <w:szCs w:val="28"/>
        </w:rPr>
        <w:t>latu apmērā</w:t>
      </w:r>
      <w:r>
        <w:rPr>
          <w:sz w:val="28"/>
          <w:szCs w:val="28"/>
        </w:rPr>
        <w:t>;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35633A">
        <w:rPr>
          <w:sz w:val="28"/>
          <w:szCs w:val="28"/>
        </w:rPr>
        <w:t>budžeta apakšprogrammā</w:t>
      </w:r>
      <w:r>
        <w:rPr>
          <w:sz w:val="28"/>
          <w:szCs w:val="28"/>
        </w:rPr>
        <w:t xml:space="preserve"> 62.06.00 „</w:t>
      </w:r>
      <w:r w:rsidRPr="00881403">
        <w:rPr>
          <w:sz w:val="28"/>
          <w:szCs w:val="28"/>
        </w:rPr>
        <w:t>Eiropas Reģionālās attīstības fonda (ERAF) projektu īstenošana (2007-2013)</w:t>
      </w:r>
      <w:r>
        <w:rPr>
          <w:sz w:val="28"/>
          <w:szCs w:val="28"/>
        </w:rPr>
        <w:t xml:space="preserve">” </w:t>
      </w:r>
      <w:r w:rsidRPr="0035633A">
        <w:rPr>
          <w:sz w:val="28"/>
          <w:szCs w:val="28"/>
        </w:rPr>
        <w:t>samazinot</w:t>
      </w:r>
      <w:r>
        <w:rPr>
          <w:sz w:val="28"/>
          <w:szCs w:val="28"/>
        </w:rPr>
        <w:t xml:space="preserve"> vispārējā kārtībā sadalāmo dotāciju no vispārējiem ieņēmumiem un kapitālos izdevumus </w:t>
      </w:r>
      <w:r w:rsidRPr="00A444AD">
        <w:rPr>
          <w:sz w:val="28"/>
          <w:szCs w:val="28"/>
        </w:rPr>
        <w:t>1 017 736 latu</w:t>
      </w:r>
      <w:r w:rsidRPr="0035633A">
        <w:rPr>
          <w:sz w:val="28"/>
          <w:szCs w:val="28"/>
        </w:rPr>
        <w:t xml:space="preserve"> apmērā</w:t>
      </w:r>
      <w:r>
        <w:rPr>
          <w:sz w:val="28"/>
          <w:szCs w:val="28"/>
        </w:rPr>
        <w:t>, pārdalot finansējumu 74.resora „Gadskārtējā valsts budžeta izpildes procesā pārdalāmais finansējums” programmai 80.00.00 „Nesadalītais finansējums Eiropas Savienības politiku instrumentu un pārējās ārvalstu finanšu palīdzības līdzfinansēto projektu un pasākumu īstenošanai”;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35633A">
        <w:rPr>
          <w:sz w:val="28"/>
          <w:szCs w:val="28"/>
        </w:rPr>
        <w:t>budžeta programmā</w:t>
      </w:r>
      <w:r>
        <w:rPr>
          <w:sz w:val="28"/>
          <w:szCs w:val="28"/>
        </w:rPr>
        <w:t xml:space="preserve"> 45.00.00 „</w:t>
      </w:r>
      <w:r w:rsidRPr="00881403">
        <w:rPr>
          <w:sz w:val="28"/>
          <w:szCs w:val="28"/>
        </w:rPr>
        <w:t>Veselības aprūpes finansējuma administrēšana un ekonomiskā novērtēšana</w:t>
      </w:r>
      <w:r>
        <w:rPr>
          <w:sz w:val="28"/>
          <w:szCs w:val="28"/>
        </w:rPr>
        <w:t xml:space="preserve">” </w:t>
      </w:r>
      <w:r w:rsidRPr="0035633A">
        <w:rPr>
          <w:sz w:val="28"/>
          <w:szCs w:val="28"/>
        </w:rPr>
        <w:t xml:space="preserve">samazinot </w:t>
      </w:r>
      <w:r>
        <w:rPr>
          <w:sz w:val="28"/>
          <w:szCs w:val="28"/>
        </w:rPr>
        <w:t>Nacionālajam veselības dienestam  vispārējā kārtībā sadalāmo dotāciju no vispārējiem ieņēmumiem un</w:t>
      </w:r>
      <w:r w:rsidRPr="0035633A">
        <w:rPr>
          <w:sz w:val="28"/>
          <w:szCs w:val="28"/>
        </w:rPr>
        <w:t xml:space="preserve"> izdevumus</w:t>
      </w:r>
      <w:r>
        <w:rPr>
          <w:sz w:val="28"/>
          <w:szCs w:val="28"/>
        </w:rPr>
        <w:t xml:space="preserve"> 283 102 latu apmērā, </w:t>
      </w:r>
      <w:r w:rsidRPr="0035633A">
        <w:rPr>
          <w:sz w:val="28"/>
          <w:szCs w:val="28"/>
        </w:rPr>
        <w:t xml:space="preserve">tai skaitā atlīdzībai </w:t>
      </w:r>
      <w:r>
        <w:rPr>
          <w:sz w:val="28"/>
          <w:szCs w:val="28"/>
        </w:rPr>
        <w:t xml:space="preserve">234 210 </w:t>
      </w:r>
      <w:r w:rsidRPr="0035633A">
        <w:rPr>
          <w:sz w:val="28"/>
          <w:szCs w:val="28"/>
        </w:rPr>
        <w:t xml:space="preserve">latu apmērā (tai skaitā izdevumus atalgojumam </w:t>
      </w:r>
      <w:r>
        <w:rPr>
          <w:sz w:val="28"/>
          <w:szCs w:val="28"/>
        </w:rPr>
        <w:t xml:space="preserve">188 361 </w:t>
      </w:r>
      <w:r w:rsidRPr="0035633A">
        <w:rPr>
          <w:sz w:val="28"/>
          <w:szCs w:val="28"/>
        </w:rPr>
        <w:t xml:space="preserve">latu apmērā), precēm un pakalpojumiem </w:t>
      </w:r>
      <w:r>
        <w:rPr>
          <w:sz w:val="28"/>
          <w:szCs w:val="28"/>
        </w:rPr>
        <w:t xml:space="preserve">38 722 </w:t>
      </w:r>
      <w:r w:rsidRPr="0035633A">
        <w:rPr>
          <w:sz w:val="28"/>
          <w:szCs w:val="28"/>
        </w:rPr>
        <w:t xml:space="preserve">latu apmērā un kapitālajiem izdevumiem </w:t>
      </w:r>
      <w:r>
        <w:rPr>
          <w:sz w:val="28"/>
          <w:szCs w:val="28"/>
        </w:rPr>
        <w:t>10 170</w:t>
      </w:r>
      <w:r w:rsidRPr="0035633A">
        <w:rPr>
          <w:sz w:val="28"/>
          <w:szCs w:val="28"/>
        </w:rPr>
        <w:t xml:space="preserve"> latu apmērā</w:t>
      </w:r>
      <w:r>
        <w:rPr>
          <w:sz w:val="28"/>
          <w:szCs w:val="28"/>
        </w:rPr>
        <w:t xml:space="preserve"> un </w:t>
      </w:r>
      <w:r w:rsidRPr="0035633A">
        <w:rPr>
          <w:sz w:val="28"/>
          <w:szCs w:val="28"/>
        </w:rPr>
        <w:t>budžeta apakšprogrammā 39.01.00 „Infekcijas slimību specifiskā diagnostika, ārstēšana un  profilakse”</w:t>
      </w:r>
      <w:r>
        <w:rPr>
          <w:sz w:val="28"/>
          <w:szCs w:val="28"/>
        </w:rPr>
        <w:t xml:space="preserve"> palielinot</w:t>
      </w:r>
      <w:r w:rsidRPr="00483B56">
        <w:rPr>
          <w:sz w:val="28"/>
          <w:szCs w:val="28"/>
        </w:rPr>
        <w:t xml:space="preserve"> </w:t>
      </w:r>
      <w:r w:rsidRPr="00B25407">
        <w:rPr>
          <w:sz w:val="28"/>
          <w:szCs w:val="28"/>
        </w:rPr>
        <w:t xml:space="preserve">Slimību </w:t>
      </w:r>
      <w:r>
        <w:rPr>
          <w:sz w:val="28"/>
          <w:szCs w:val="28"/>
        </w:rPr>
        <w:t xml:space="preserve">profilakses un kontroles centram  vispārējā kārtībā sadalāmo dotāciju no vispārējiem ieņēmumiem un izdevumus 283 102 latu apmērā, </w:t>
      </w:r>
      <w:r w:rsidRPr="0035633A">
        <w:rPr>
          <w:sz w:val="28"/>
          <w:szCs w:val="28"/>
        </w:rPr>
        <w:t xml:space="preserve">tai skaitā atlīdzībai </w:t>
      </w:r>
      <w:r>
        <w:rPr>
          <w:sz w:val="28"/>
          <w:szCs w:val="28"/>
        </w:rPr>
        <w:t xml:space="preserve">234 210 </w:t>
      </w:r>
      <w:r w:rsidRPr="0035633A">
        <w:rPr>
          <w:sz w:val="28"/>
          <w:szCs w:val="28"/>
        </w:rPr>
        <w:t xml:space="preserve">latu apmērā (tai skaitā izdevumus atalgojumam </w:t>
      </w:r>
      <w:r>
        <w:rPr>
          <w:sz w:val="28"/>
          <w:szCs w:val="28"/>
        </w:rPr>
        <w:t xml:space="preserve">188 361 </w:t>
      </w:r>
      <w:r w:rsidRPr="0035633A">
        <w:rPr>
          <w:sz w:val="28"/>
          <w:szCs w:val="28"/>
        </w:rPr>
        <w:t xml:space="preserve">latu apmērā), precēm un pakalpojumiem </w:t>
      </w:r>
      <w:r>
        <w:rPr>
          <w:sz w:val="28"/>
          <w:szCs w:val="28"/>
        </w:rPr>
        <w:t xml:space="preserve">38 722 </w:t>
      </w:r>
      <w:r w:rsidRPr="0035633A">
        <w:rPr>
          <w:sz w:val="28"/>
          <w:szCs w:val="28"/>
        </w:rPr>
        <w:t xml:space="preserve">latu apmērā un kapitālajiem izdevumiem </w:t>
      </w:r>
      <w:r>
        <w:rPr>
          <w:sz w:val="28"/>
          <w:szCs w:val="28"/>
        </w:rPr>
        <w:t>10 170</w:t>
      </w:r>
      <w:r w:rsidRPr="0035633A">
        <w:rPr>
          <w:sz w:val="28"/>
          <w:szCs w:val="28"/>
        </w:rPr>
        <w:t xml:space="preserve"> latu apmērā</w:t>
      </w:r>
      <w:r>
        <w:rPr>
          <w:sz w:val="28"/>
          <w:szCs w:val="28"/>
        </w:rPr>
        <w:t>;</w:t>
      </w:r>
    </w:p>
    <w:p w:rsidR="00BD4B14" w:rsidRPr="00F57DB1" w:rsidRDefault="00F57DB1" w:rsidP="00030808">
      <w:pPr>
        <w:pStyle w:val="naisf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35633A">
        <w:rPr>
          <w:sz w:val="28"/>
          <w:szCs w:val="28"/>
        </w:rPr>
        <w:t xml:space="preserve">budžeta </w:t>
      </w:r>
      <w:r w:rsidR="0036460E">
        <w:rPr>
          <w:sz w:val="28"/>
          <w:szCs w:val="28"/>
        </w:rPr>
        <w:t>apakš</w:t>
      </w:r>
      <w:r w:rsidRPr="0035633A">
        <w:rPr>
          <w:sz w:val="28"/>
          <w:szCs w:val="28"/>
        </w:rPr>
        <w:t>programmā</w:t>
      </w:r>
      <w:r>
        <w:rPr>
          <w:sz w:val="28"/>
          <w:szCs w:val="28"/>
        </w:rPr>
        <w:t xml:space="preserve"> 46.01.00 „</w:t>
      </w:r>
      <w:r w:rsidRPr="00881403">
        <w:rPr>
          <w:sz w:val="28"/>
          <w:szCs w:val="28"/>
        </w:rPr>
        <w:t>Uzraudzība un kontrole</w:t>
      </w:r>
      <w:r>
        <w:rPr>
          <w:sz w:val="28"/>
          <w:szCs w:val="28"/>
        </w:rPr>
        <w:t xml:space="preserve">” </w:t>
      </w:r>
      <w:r w:rsidRPr="0035633A">
        <w:rPr>
          <w:sz w:val="28"/>
          <w:szCs w:val="28"/>
        </w:rPr>
        <w:t xml:space="preserve">samazinot </w:t>
      </w:r>
      <w:r>
        <w:rPr>
          <w:sz w:val="28"/>
          <w:szCs w:val="28"/>
        </w:rPr>
        <w:t>Veselības inspekcijai vispārējā kārtībā sadalāmo dotāciju no vispārējiem ieņēmumiem un</w:t>
      </w:r>
      <w:r w:rsidRPr="0035633A">
        <w:rPr>
          <w:sz w:val="28"/>
          <w:szCs w:val="28"/>
        </w:rPr>
        <w:t xml:space="preserve"> izdevumus</w:t>
      </w:r>
      <w:r>
        <w:rPr>
          <w:sz w:val="28"/>
          <w:szCs w:val="28"/>
        </w:rPr>
        <w:t xml:space="preserve"> 11 916 latu apmērā, </w:t>
      </w:r>
      <w:r w:rsidRPr="0035633A">
        <w:rPr>
          <w:sz w:val="28"/>
          <w:szCs w:val="28"/>
        </w:rPr>
        <w:t xml:space="preserve">tai skaitā atlīdzībai </w:t>
      </w:r>
      <w:r>
        <w:rPr>
          <w:sz w:val="28"/>
          <w:szCs w:val="28"/>
        </w:rPr>
        <w:t xml:space="preserve">10 924 </w:t>
      </w:r>
      <w:r w:rsidRPr="0035633A">
        <w:rPr>
          <w:sz w:val="28"/>
          <w:szCs w:val="28"/>
        </w:rPr>
        <w:t xml:space="preserve">latu apmērā (tai skaitā izdevumus atalgojumam </w:t>
      </w:r>
      <w:r>
        <w:rPr>
          <w:sz w:val="28"/>
          <w:szCs w:val="28"/>
        </w:rPr>
        <w:t xml:space="preserve">8 802 </w:t>
      </w:r>
      <w:r w:rsidRPr="0035633A">
        <w:rPr>
          <w:sz w:val="28"/>
          <w:szCs w:val="28"/>
        </w:rPr>
        <w:t xml:space="preserve">latu apmērā), precēm un pakalpojumiem </w:t>
      </w:r>
      <w:r>
        <w:rPr>
          <w:sz w:val="28"/>
          <w:szCs w:val="28"/>
        </w:rPr>
        <w:t xml:space="preserve">992 </w:t>
      </w:r>
      <w:r w:rsidRPr="0035633A">
        <w:rPr>
          <w:sz w:val="28"/>
          <w:szCs w:val="28"/>
        </w:rPr>
        <w:t xml:space="preserve">latu apmērā </w:t>
      </w:r>
      <w:r>
        <w:rPr>
          <w:sz w:val="28"/>
          <w:szCs w:val="28"/>
        </w:rPr>
        <w:t xml:space="preserve">un </w:t>
      </w:r>
      <w:r w:rsidRPr="0035633A">
        <w:rPr>
          <w:sz w:val="28"/>
          <w:szCs w:val="28"/>
        </w:rPr>
        <w:t>budžeta apakšprogrammā 39.01.00 „Infekcijas slimību specifiskā diagnostika, ārstēšana un  profilakse”</w:t>
      </w:r>
      <w:r>
        <w:rPr>
          <w:sz w:val="28"/>
          <w:szCs w:val="28"/>
        </w:rPr>
        <w:t xml:space="preserve"> palielinot </w:t>
      </w:r>
      <w:r w:rsidRPr="00B25407">
        <w:rPr>
          <w:sz w:val="28"/>
          <w:szCs w:val="28"/>
        </w:rPr>
        <w:t xml:space="preserve">Slimību </w:t>
      </w:r>
      <w:r>
        <w:rPr>
          <w:sz w:val="28"/>
          <w:szCs w:val="28"/>
        </w:rPr>
        <w:t xml:space="preserve">profilakses un kontroles centram vispārējā kārtībā sadalāmo dotāciju no vispārējiem ieņēmumiem un izdevumus 11 916 latu apmērā, </w:t>
      </w:r>
      <w:r w:rsidRPr="0035633A">
        <w:rPr>
          <w:sz w:val="28"/>
          <w:szCs w:val="28"/>
        </w:rPr>
        <w:t xml:space="preserve">tai skaitā atlīdzībai </w:t>
      </w:r>
      <w:r>
        <w:rPr>
          <w:sz w:val="28"/>
          <w:szCs w:val="28"/>
        </w:rPr>
        <w:t xml:space="preserve">10 924 </w:t>
      </w:r>
      <w:r w:rsidRPr="0035633A">
        <w:rPr>
          <w:sz w:val="28"/>
          <w:szCs w:val="28"/>
        </w:rPr>
        <w:t xml:space="preserve">latu apmērā (tai skaitā izdevumus atalgojumam </w:t>
      </w:r>
      <w:r>
        <w:rPr>
          <w:sz w:val="28"/>
          <w:szCs w:val="28"/>
        </w:rPr>
        <w:t xml:space="preserve">8 802 </w:t>
      </w:r>
      <w:r w:rsidRPr="0035633A">
        <w:rPr>
          <w:sz w:val="28"/>
          <w:szCs w:val="28"/>
        </w:rPr>
        <w:t xml:space="preserve">latu apmērā), precēm un pakalpojumiem </w:t>
      </w:r>
      <w:r>
        <w:rPr>
          <w:sz w:val="28"/>
          <w:szCs w:val="28"/>
        </w:rPr>
        <w:t xml:space="preserve">992 </w:t>
      </w:r>
      <w:r w:rsidRPr="0035633A">
        <w:rPr>
          <w:sz w:val="28"/>
          <w:szCs w:val="28"/>
        </w:rPr>
        <w:t>latu apmērā</w:t>
      </w:r>
      <w:r>
        <w:rPr>
          <w:sz w:val="28"/>
          <w:szCs w:val="28"/>
        </w:rPr>
        <w:t>.</w:t>
      </w:r>
    </w:p>
    <w:p w:rsidR="00F57DB1" w:rsidRDefault="00F57DB1" w:rsidP="00F57DB1">
      <w:pPr>
        <w:pStyle w:val="naisf"/>
        <w:jc w:val="both"/>
        <w:rPr>
          <w:sz w:val="28"/>
          <w:szCs w:val="28"/>
        </w:rPr>
      </w:pPr>
      <w:r w:rsidRPr="00F17C65">
        <w:rPr>
          <w:color w:val="000000"/>
          <w:sz w:val="28"/>
          <w:szCs w:val="28"/>
          <w:lang w:eastAsia="lv-LV"/>
        </w:rPr>
        <w:t>4.</w:t>
      </w:r>
      <w:r>
        <w:rPr>
          <w:sz w:val="28"/>
          <w:szCs w:val="28"/>
        </w:rPr>
        <w:t>Veselības ministrijai p</w:t>
      </w:r>
      <w:r w:rsidRPr="00F17C65">
        <w:rPr>
          <w:sz w:val="28"/>
          <w:szCs w:val="28"/>
        </w:rPr>
        <w:t>riekšlikum</w:t>
      </w:r>
      <w:r>
        <w:rPr>
          <w:sz w:val="28"/>
          <w:szCs w:val="28"/>
        </w:rPr>
        <w:t>u</w:t>
      </w:r>
      <w:r w:rsidRPr="00F17C65">
        <w:rPr>
          <w:sz w:val="28"/>
          <w:szCs w:val="28"/>
        </w:rPr>
        <w:t xml:space="preserve"> par jaunas valsts budžeta apakšprogrammas </w:t>
      </w:r>
      <w:r>
        <w:rPr>
          <w:sz w:val="28"/>
          <w:szCs w:val="28"/>
        </w:rPr>
        <w:t>kodu un nosaukumu tiešās valsts pārvaldes iestādei</w:t>
      </w:r>
      <w:r w:rsidRPr="00B25407">
        <w:rPr>
          <w:sz w:val="28"/>
          <w:szCs w:val="28"/>
        </w:rPr>
        <w:t xml:space="preserve"> „Slimību </w:t>
      </w:r>
      <w:r>
        <w:rPr>
          <w:sz w:val="28"/>
          <w:szCs w:val="28"/>
        </w:rPr>
        <w:t xml:space="preserve">profilakses un </w:t>
      </w:r>
      <w:r w:rsidRPr="00B25407">
        <w:rPr>
          <w:sz w:val="28"/>
          <w:szCs w:val="28"/>
        </w:rPr>
        <w:t>kontroles centrs”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iesniegt Finanšu ministrijā likumprojekta „Par valsts budžetu 2013.gadam” sagatavošanas un izskatīšanas procesā.</w:t>
      </w:r>
      <w:r w:rsidRPr="00F17C65">
        <w:rPr>
          <w:color w:val="000000"/>
          <w:sz w:val="28"/>
          <w:szCs w:val="28"/>
          <w:lang w:eastAsia="lv-LV"/>
        </w:rPr>
        <w:t xml:space="preserve">   </w:t>
      </w:r>
      <w:r w:rsidRPr="00F17C65">
        <w:rPr>
          <w:sz w:val="28"/>
          <w:szCs w:val="28"/>
        </w:rPr>
        <w:t xml:space="preserve">    </w:t>
      </w:r>
    </w:p>
    <w:p w:rsidR="00F317A5" w:rsidRPr="009E1EDD" w:rsidRDefault="00F317A5" w:rsidP="00F317A5">
      <w:pPr>
        <w:tabs>
          <w:tab w:val="left" w:pos="567"/>
          <w:tab w:val="left" w:pos="7230"/>
          <w:tab w:val="right" w:pos="9214"/>
        </w:tabs>
        <w:ind w:right="118"/>
        <w:jc w:val="both"/>
        <w:rPr>
          <w:color w:val="000000" w:themeColor="text1"/>
          <w:sz w:val="28"/>
          <w:szCs w:val="28"/>
        </w:rPr>
      </w:pPr>
      <w:r w:rsidRPr="009E1EDD">
        <w:rPr>
          <w:color w:val="000000" w:themeColor="text1"/>
          <w:sz w:val="28"/>
          <w:szCs w:val="28"/>
        </w:rPr>
        <w:lastRenderedPageBreak/>
        <w:t>5.</w:t>
      </w:r>
      <w:r w:rsidRPr="009E1EDD">
        <w:rPr>
          <w:color w:val="000000" w:themeColor="text1"/>
        </w:rPr>
        <w:t xml:space="preserve"> </w:t>
      </w:r>
      <w:r w:rsidRPr="009E1EDD">
        <w:rPr>
          <w:color w:val="000000" w:themeColor="text1"/>
          <w:sz w:val="28"/>
          <w:szCs w:val="28"/>
        </w:rPr>
        <w:t>Veselības inspekcijai izstrādāt tās pārziņā esošās informācijas sistēmas „Kosmētikas līdzekļu un tabakas izstrādājumu reģistrācijas sistēma” reorganizācijas projektu un līd</w:t>
      </w:r>
      <w:r w:rsidR="00172806">
        <w:rPr>
          <w:color w:val="000000" w:themeColor="text1"/>
          <w:sz w:val="28"/>
          <w:szCs w:val="28"/>
        </w:rPr>
        <w:t xml:space="preserve">z 2012.gada 1.aprīlim saskaņot </w:t>
      </w:r>
      <w:r w:rsidRPr="009E1EDD">
        <w:rPr>
          <w:color w:val="000000" w:themeColor="text1"/>
          <w:sz w:val="28"/>
          <w:szCs w:val="28"/>
        </w:rPr>
        <w:t>to ar Vides aizsardzības un reģionālās attīstības ministriju.</w:t>
      </w:r>
    </w:p>
    <w:p w:rsidR="009E1EDD" w:rsidRDefault="009E1EDD" w:rsidP="00F317A5">
      <w:pPr>
        <w:tabs>
          <w:tab w:val="left" w:pos="567"/>
          <w:tab w:val="left" w:pos="7230"/>
          <w:tab w:val="right" w:pos="9214"/>
        </w:tabs>
        <w:ind w:right="118"/>
        <w:jc w:val="both"/>
        <w:rPr>
          <w:color w:val="4F81BD" w:themeColor="accent1"/>
          <w:sz w:val="28"/>
          <w:szCs w:val="28"/>
        </w:rPr>
      </w:pPr>
    </w:p>
    <w:p w:rsidR="009E1EDD" w:rsidRDefault="009E1EDD" w:rsidP="009E1EDD">
      <w:pPr>
        <w:tabs>
          <w:tab w:val="left" w:pos="567"/>
          <w:tab w:val="left" w:pos="7230"/>
          <w:tab w:val="right" w:pos="9214"/>
        </w:tabs>
        <w:ind w:right="118"/>
        <w:jc w:val="both"/>
        <w:rPr>
          <w:color w:val="000000" w:themeColor="text1"/>
          <w:sz w:val="28"/>
          <w:szCs w:val="28"/>
        </w:rPr>
      </w:pPr>
      <w:r w:rsidRPr="009E1EDD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 xml:space="preserve">Pārtikas un veterinārais dienests pārņem Veselības inspekcijas </w:t>
      </w:r>
      <w:r w:rsidR="001E14BC">
        <w:rPr>
          <w:color w:val="000000" w:themeColor="text1"/>
          <w:sz w:val="28"/>
          <w:szCs w:val="28"/>
        </w:rPr>
        <w:t>pārvaldes uzdevumu</w:t>
      </w:r>
      <w:r>
        <w:rPr>
          <w:color w:val="000000" w:themeColor="text1"/>
          <w:sz w:val="28"/>
          <w:szCs w:val="28"/>
        </w:rPr>
        <w:t xml:space="preserve"> bez finansējuma.</w:t>
      </w:r>
    </w:p>
    <w:p w:rsidR="000277AC" w:rsidRDefault="000277AC" w:rsidP="000277AC">
      <w:pPr>
        <w:tabs>
          <w:tab w:val="left" w:pos="567"/>
          <w:tab w:val="left" w:pos="7230"/>
          <w:tab w:val="right" w:pos="9214"/>
        </w:tabs>
        <w:ind w:right="118"/>
        <w:jc w:val="both"/>
        <w:rPr>
          <w:rFonts w:eastAsia="Calibri"/>
          <w:color w:val="FF0000"/>
          <w:sz w:val="28"/>
          <w:szCs w:val="28"/>
        </w:rPr>
      </w:pPr>
    </w:p>
    <w:p w:rsidR="000277AC" w:rsidRPr="00ED2959" w:rsidRDefault="000277AC" w:rsidP="000277AC">
      <w:pPr>
        <w:tabs>
          <w:tab w:val="left" w:pos="567"/>
          <w:tab w:val="left" w:pos="7230"/>
          <w:tab w:val="left" w:pos="921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lv-LV"/>
        </w:rPr>
      </w:pPr>
      <w:r w:rsidRPr="00ED2959">
        <w:rPr>
          <w:color w:val="000000" w:themeColor="text1"/>
          <w:sz w:val="28"/>
          <w:szCs w:val="28"/>
          <w:lang w:eastAsia="lv-LV"/>
        </w:rPr>
        <w:t>7. Veselības ministrija</w:t>
      </w:r>
      <w:r w:rsidR="007833F6">
        <w:rPr>
          <w:color w:val="000000" w:themeColor="text1"/>
          <w:sz w:val="28"/>
          <w:szCs w:val="28"/>
          <w:lang w:eastAsia="lv-LV"/>
        </w:rPr>
        <w:t xml:space="preserve">i </w:t>
      </w:r>
      <w:r w:rsidR="00F22688" w:rsidRPr="00ED2959">
        <w:rPr>
          <w:color w:val="000000" w:themeColor="text1"/>
          <w:sz w:val="28"/>
          <w:szCs w:val="28"/>
          <w:lang w:eastAsia="lv-LV"/>
        </w:rPr>
        <w:t xml:space="preserve">rīkojumā minēto </w:t>
      </w:r>
      <w:r w:rsidR="002A6A29">
        <w:rPr>
          <w:color w:val="000000" w:themeColor="text1"/>
          <w:sz w:val="28"/>
          <w:szCs w:val="28"/>
          <w:lang w:eastAsia="lv-LV"/>
        </w:rPr>
        <w:t xml:space="preserve">funkciju un </w:t>
      </w:r>
      <w:r w:rsidRPr="00ED2959">
        <w:rPr>
          <w:color w:val="000000" w:themeColor="text1"/>
          <w:sz w:val="28"/>
          <w:szCs w:val="28"/>
          <w:lang w:eastAsia="lv-LV"/>
        </w:rPr>
        <w:t>pārvaldes uzdevumu</w:t>
      </w:r>
      <w:r w:rsidR="00F22688" w:rsidRPr="00ED2959">
        <w:rPr>
          <w:color w:val="000000" w:themeColor="text1"/>
          <w:sz w:val="28"/>
          <w:szCs w:val="28"/>
          <w:lang w:eastAsia="lv-LV"/>
        </w:rPr>
        <w:t xml:space="preserve"> īstenošanu nodrošināt</w:t>
      </w:r>
      <w:r w:rsidRPr="00ED2959">
        <w:rPr>
          <w:color w:val="000000" w:themeColor="text1"/>
          <w:sz w:val="28"/>
          <w:szCs w:val="28"/>
          <w:lang w:eastAsia="lv-LV"/>
        </w:rPr>
        <w:t>, nepieprasot papildu valsts budžeta līdzekļus.</w:t>
      </w:r>
    </w:p>
    <w:p w:rsidR="000277AC" w:rsidRDefault="000277AC" w:rsidP="000277AC">
      <w:pPr>
        <w:tabs>
          <w:tab w:val="left" w:pos="567"/>
          <w:tab w:val="left" w:pos="7230"/>
          <w:tab w:val="right" w:pos="9214"/>
        </w:tabs>
        <w:ind w:right="118"/>
        <w:jc w:val="both"/>
        <w:rPr>
          <w:rFonts w:eastAsia="Calibri"/>
          <w:color w:val="FF0000"/>
          <w:sz w:val="28"/>
          <w:szCs w:val="28"/>
        </w:rPr>
      </w:pPr>
    </w:p>
    <w:p w:rsidR="0056065B" w:rsidRDefault="0056065B" w:rsidP="00303F96">
      <w:pPr>
        <w:tabs>
          <w:tab w:val="left" w:pos="567"/>
          <w:tab w:val="left" w:pos="7230"/>
          <w:tab w:val="left" w:pos="921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lv-LV"/>
        </w:rPr>
      </w:pPr>
    </w:p>
    <w:p w:rsidR="00905C5E" w:rsidRPr="00395632" w:rsidRDefault="00905C5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</w:t>
      </w:r>
      <w:proofErr w:type="spellStart"/>
      <w:r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905C5E" w:rsidRPr="00395632" w:rsidRDefault="00905C5E" w:rsidP="008E5CD1">
      <w:pPr>
        <w:pStyle w:val="PlainText"/>
        <w:jc w:val="center"/>
        <w:rPr>
          <w:rFonts w:ascii="Times New Roman" w:hAnsi="Times New Roman"/>
        </w:rPr>
      </w:pPr>
    </w:p>
    <w:p w:rsidR="00905C5E" w:rsidRPr="00395632" w:rsidRDefault="00905C5E" w:rsidP="008E5CD1">
      <w:pPr>
        <w:pStyle w:val="PlainText"/>
        <w:jc w:val="center"/>
        <w:rPr>
          <w:rFonts w:ascii="Times New Roman" w:hAnsi="Times New Roman"/>
        </w:rPr>
      </w:pPr>
    </w:p>
    <w:p w:rsidR="00905C5E" w:rsidRPr="00395632" w:rsidRDefault="00905C5E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</w:t>
      </w:r>
      <w:proofErr w:type="spellStart"/>
      <w:r>
        <w:rPr>
          <w:rFonts w:ascii="Times New Roman" w:hAnsi="Times New Roman"/>
        </w:rPr>
        <w:t>E.Dreimane</w:t>
      </w:r>
      <w:proofErr w:type="spellEnd"/>
    </w:p>
    <w:p w:rsidR="00905C5E" w:rsidRDefault="00905C5E">
      <w:pPr>
        <w:pStyle w:val="PlainText"/>
        <w:jc w:val="both"/>
        <w:rPr>
          <w:rFonts w:ascii="Times New Roman" w:hAnsi="Times New Roman"/>
        </w:rPr>
      </w:pPr>
    </w:p>
    <w:p w:rsidR="00030808" w:rsidRDefault="00030808">
      <w:pPr>
        <w:pStyle w:val="PlainText"/>
        <w:jc w:val="both"/>
        <w:rPr>
          <w:rFonts w:ascii="Times New Roman" w:hAnsi="Times New Roman"/>
        </w:rPr>
      </w:pPr>
    </w:p>
    <w:p w:rsidR="00BA739B" w:rsidRDefault="00F22688" w:rsidP="00BA739B">
      <w:pPr>
        <w:pStyle w:val="naisf"/>
        <w:tabs>
          <w:tab w:val="left" w:pos="720"/>
        </w:tabs>
        <w:spacing w:before="0" w:beforeAutospacing="0" w:after="0" w:afterAutospacing="0"/>
      </w:pPr>
      <w:r>
        <w:t>20</w:t>
      </w:r>
      <w:r w:rsidR="00907881">
        <w:t>.02</w:t>
      </w:r>
      <w:r w:rsidR="00BA739B">
        <w:t xml:space="preserve">.2012 </w:t>
      </w:r>
      <w:r w:rsidR="002A6A29">
        <w:t>16</w:t>
      </w:r>
      <w:r w:rsidR="0007441A">
        <w:t>:</w:t>
      </w:r>
      <w:r w:rsidR="002A6A29">
        <w:t>20</w:t>
      </w:r>
    </w:p>
    <w:p w:rsidR="00BA739B" w:rsidRPr="00604EED" w:rsidRDefault="001F494D" w:rsidP="00BA739B">
      <w:pPr>
        <w:pStyle w:val="naisf"/>
        <w:tabs>
          <w:tab w:val="left" w:pos="720"/>
        </w:tabs>
        <w:spacing w:before="0" w:beforeAutospacing="0" w:after="0" w:afterAutospacing="0"/>
      </w:pPr>
      <w:r>
        <w:t>6</w:t>
      </w:r>
      <w:r w:rsidR="002A6A29">
        <w:t>19</w:t>
      </w:r>
    </w:p>
    <w:p w:rsidR="00BA739B" w:rsidRDefault="00BA739B" w:rsidP="00BA739B">
      <w:pPr>
        <w:jc w:val="both"/>
        <w:rPr>
          <w:sz w:val="24"/>
          <w:szCs w:val="24"/>
        </w:rPr>
      </w:pPr>
      <w:proofErr w:type="spellStart"/>
      <w:r w:rsidRPr="00604EED">
        <w:rPr>
          <w:sz w:val="24"/>
          <w:szCs w:val="24"/>
        </w:rPr>
        <w:t>L.Seļakova</w:t>
      </w:r>
      <w:proofErr w:type="spellEnd"/>
    </w:p>
    <w:p w:rsidR="00BA739B" w:rsidRPr="00604EED" w:rsidRDefault="00FA08B0" w:rsidP="00BA739B">
      <w:pPr>
        <w:jc w:val="both"/>
        <w:rPr>
          <w:sz w:val="24"/>
          <w:szCs w:val="24"/>
        </w:rPr>
      </w:pPr>
      <w:hyperlink r:id="rId7" w:history="1">
        <w:r w:rsidR="00BA739B" w:rsidRPr="00F83247">
          <w:rPr>
            <w:rStyle w:val="Hyperlink"/>
            <w:sz w:val="24"/>
            <w:szCs w:val="24"/>
          </w:rPr>
          <w:t>laura.selakova@vm.gov.lv</w:t>
        </w:r>
      </w:hyperlink>
      <w:r w:rsidR="00BA739B" w:rsidRPr="00604EED">
        <w:rPr>
          <w:sz w:val="24"/>
          <w:szCs w:val="24"/>
        </w:rPr>
        <w:t>, 67876154</w:t>
      </w:r>
    </w:p>
    <w:p w:rsidR="00030808" w:rsidRDefault="00030808" w:rsidP="00BA739B">
      <w:pPr>
        <w:pStyle w:val="PlainText"/>
        <w:jc w:val="both"/>
        <w:rPr>
          <w:rFonts w:ascii="Times New Roman" w:hAnsi="Times New Roman"/>
        </w:rPr>
      </w:pPr>
    </w:p>
    <w:p w:rsidR="00D90CF3" w:rsidRDefault="00D90CF3" w:rsidP="00D90CF3">
      <w:pPr>
        <w:pStyle w:val="naisf"/>
        <w:tabs>
          <w:tab w:val="left" w:pos="72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A.Veidemanis</w:t>
      </w:r>
    </w:p>
    <w:p w:rsidR="00D90CF3" w:rsidRDefault="00FA08B0" w:rsidP="00D90CF3">
      <w:pPr>
        <w:pStyle w:val="naisf"/>
        <w:tabs>
          <w:tab w:val="left" w:pos="720"/>
        </w:tabs>
        <w:spacing w:before="0" w:beforeAutospacing="0" w:after="0" w:afterAutospacing="0"/>
        <w:rPr>
          <w:sz w:val="22"/>
          <w:szCs w:val="22"/>
        </w:rPr>
      </w:pPr>
      <w:hyperlink r:id="rId8" w:history="1">
        <w:r w:rsidR="00D90CF3" w:rsidRPr="007F0456">
          <w:rPr>
            <w:rStyle w:val="Hyperlink"/>
            <w:sz w:val="22"/>
            <w:szCs w:val="22"/>
          </w:rPr>
          <w:t>arturs.veidemanis@vm.gov.lv</w:t>
        </w:r>
      </w:hyperlink>
      <w:r w:rsidR="00D90CF3">
        <w:rPr>
          <w:sz w:val="22"/>
          <w:szCs w:val="22"/>
        </w:rPr>
        <w:t>, 67876029</w:t>
      </w: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F02AB" w:rsidRPr="009F02AB" w:rsidRDefault="009F02AB">
      <w:pPr>
        <w:pStyle w:val="PlainText"/>
        <w:jc w:val="both"/>
        <w:rPr>
          <w:rFonts w:ascii="Times New Roman" w:hAnsi="Times New Roman"/>
          <w:sz w:val="20"/>
        </w:rPr>
      </w:pP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Pr="00395632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Pr="00395632" w:rsidRDefault="00905C5E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905C5E" w:rsidRPr="00395632" w:rsidSect="009F02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8" w:rsidRDefault="00F22688">
      <w:r>
        <w:separator/>
      </w:r>
    </w:p>
  </w:endnote>
  <w:endnote w:type="continuationSeparator" w:id="0">
    <w:p w:rsidR="00F22688" w:rsidRDefault="00F2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8" w:rsidRPr="00DF632C" w:rsidRDefault="00F22688" w:rsidP="00DF632C">
    <w:pPr>
      <w:tabs>
        <w:tab w:val="left" w:pos="1620"/>
        <w:tab w:val="left" w:pos="3600"/>
      </w:tabs>
      <w:jc w:val="both"/>
      <w:rPr>
        <w:sz w:val="22"/>
        <w:szCs w:val="22"/>
      </w:rPr>
    </w:pPr>
    <w:r>
      <w:rPr>
        <w:sz w:val="22"/>
        <w:szCs w:val="22"/>
      </w:rPr>
      <w:t>VMprot_</w:t>
    </w:r>
    <w:r w:rsidR="004D34B2">
      <w:rPr>
        <w:sz w:val="22"/>
        <w:szCs w:val="22"/>
      </w:rPr>
      <w:t>20</w:t>
    </w:r>
    <w:r>
      <w:rPr>
        <w:sz w:val="22"/>
        <w:szCs w:val="22"/>
      </w:rPr>
      <w:t>0212</w:t>
    </w:r>
    <w:r w:rsidRPr="00030808">
      <w:rPr>
        <w:sz w:val="22"/>
        <w:szCs w:val="22"/>
      </w:rPr>
      <w:t>_</w:t>
    </w:r>
    <w:r>
      <w:rPr>
        <w:sz w:val="22"/>
        <w:szCs w:val="22"/>
      </w:rPr>
      <w:t>LICreorg</w:t>
    </w:r>
    <w:r w:rsidRPr="00030808">
      <w:rPr>
        <w:sz w:val="22"/>
        <w:szCs w:val="22"/>
      </w:rPr>
      <w:t xml:space="preserve">; Ministru kabineta sēdes protokollēmuma projekts „Par </w:t>
    </w:r>
    <w:r w:rsidRPr="00030808">
      <w:rPr>
        <w:bCs/>
        <w:sz w:val="22"/>
        <w:szCs w:val="22"/>
      </w:rPr>
      <w:t xml:space="preserve">Ministru kabineta </w:t>
    </w:r>
    <w:r>
      <w:rPr>
        <w:bCs/>
        <w:sz w:val="22"/>
        <w:szCs w:val="22"/>
      </w:rPr>
      <w:t xml:space="preserve">rīkojuma </w:t>
    </w:r>
    <w:r w:rsidRPr="00030808">
      <w:rPr>
        <w:sz w:val="22"/>
        <w:szCs w:val="22"/>
      </w:rPr>
      <w:t>projektu</w:t>
    </w:r>
    <w:r>
      <w:rPr>
        <w:sz w:val="24"/>
        <w:szCs w:val="24"/>
      </w:rPr>
      <w:t xml:space="preserve"> „P</w:t>
    </w:r>
    <w:r w:rsidRPr="00604EED">
      <w:rPr>
        <w:sz w:val="24"/>
        <w:szCs w:val="24"/>
      </w:rPr>
      <w:t>ar Slimību profilakses un kontroles centra izveidošanu un Veselības ministrijas padotībā esošo valsts pārvaldes iestāžu reorganizāciju</w:t>
    </w:r>
    <w:r>
      <w:rPr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8" w:rsidRPr="009F02AB" w:rsidRDefault="00F22688" w:rsidP="009F02AB">
    <w:pPr>
      <w:pStyle w:val="Footer"/>
      <w:jc w:val="both"/>
      <w:rPr>
        <w:sz w:val="24"/>
        <w:szCs w:val="24"/>
      </w:rPr>
    </w:pPr>
    <w:r>
      <w:rPr>
        <w:sz w:val="22"/>
        <w:szCs w:val="22"/>
      </w:rPr>
      <w:t>VMprot_</w:t>
    </w:r>
    <w:r w:rsidR="004D34B2">
      <w:rPr>
        <w:sz w:val="22"/>
        <w:szCs w:val="22"/>
      </w:rPr>
      <w:t>20</w:t>
    </w:r>
    <w:r>
      <w:rPr>
        <w:sz w:val="22"/>
        <w:szCs w:val="22"/>
      </w:rPr>
      <w:t>0212</w:t>
    </w:r>
    <w:r w:rsidRPr="00030808">
      <w:rPr>
        <w:sz w:val="22"/>
        <w:szCs w:val="22"/>
      </w:rPr>
      <w:t>_</w:t>
    </w:r>
    <w:r>
      <w:rPr>
        <w:sz w:val="22"/>
        <w:szCs w:val="22"/>
      </w:rPr>
      <w:t>LICreorg</w:t>
    </w:r>
    <w:r w:rsidRPr="00030808">
      <w:rPr>
        <w:sz w:val="22"/>
        <w:szCs w:val="22"/>
      </w:rPr>
      <w:t>;</w:t>
    </w:r>
    <w:bookmarkStart w:id="1" w:name="OLE_LINK1"/>
    <w:bookmarkStart w:id="2" w:name="OLE_LINK2"/>
    <w:r w:rsidRPr="00030808">
      <w:rPr>
        <w:sz w:val="22"/>
        <w:szCs w:val="22"/>
      </w:rPr>
      <w:t xml:space="preserve"> </w:t>
    </w:r>
    <w:bookmarkStart w:id="3" w:name="OLE_LINK3"/>
    <w:bookmarkStart w:id="4" w:name="OLE_LINK4"/>
    <w:bookmarkStart w:id="5" w:name="OLE_LINK5"/>
    <w:bookmarkStart w:id="6" w:name="OLE_LINK6"/>
    <w:bookmarkStart w:id="7" w:name="_Hlk293558881"/>
    <w:bookmarkStart w:id="8" w:name="OLE_LINK8"/>
    <w:bookmarkStart w:id="9" w:name="OLE_LINK9"/>
    <w:bookmarkStart w:id="10" w:name="_Hlk301860415"/>
    <w:bookmarkStart w:id="11" w:name="OLE_LINK7"/>
    <w:bookmarkEnd w:id="1"/>
    <w:bookmarkEnd w:id="2"/>
    <w:r w:rsidRPr="00030808">
      <w:rPr>
        <w:sz w:val="22"/>
        <w:szCs w:val="22"/>
      </w:rPr>
      <w:t xml:space="preserve">Ministru kabineta sēdes protokollēmuma projekts „Par </w:t>
    </w:r>
    <w:bookmarkEnd w:id="3"/>
    <w:bookmarkEnd w:id="4"/>
    <w:bookmarkEnd w:id="5"/>
    <w:bookmarkEnd w:id="6"/>
    <w:bookmarkEnd w:id="7"/>
    <w:r w:rsidRPr="00030808">
      <w:rPr>
        <w:bCs/>
        <w:sz w:val="22"/>
        <w:szCs w:val="22"/>
      </w:rPr>
      <w:t xml:space="preserve">Ministru kabineta </w:t>
    </w:r>
    <w:r>
      <w:rPr>
        <w:bCs/>
        <w:sz w:val="22"/>
        <w:szCs w:val="22"/>
      </w:rPr>
      <w:t xml:space="preserve">rīkojuma </w:t>
    </w:r>
    <w:r w:rsidRPr="00030808">
      <w:rPr>
        <w:sz w:val="22"/>
        <w:szCs w:val="22"/>
      </w:rPr>
      <w:t>projektu</w:t>
    </w:r>
    <w:r>
      <w:rPr>
        <w:sz w:val="24"/>
        <w:szCs w:val="24"/>
      </w:rPr>
      <w:t xml:space="preserve"> „P</w:t>
    </w:r>
    <w:r w:rsidRPr="00604EED">
      <w:rPr>
        <w:sz w:val="24"/>
        <w:szCs w:val="24"/>
      </w:rPr>
      <w:t>ar Slimību profilakses un kontroles centra izveidošanu un Veselības ministrijas padotībā esošo valsts pārvaldes iestāžu reorganizāciju</w:t>
    </w:r>
    <w:r>
      <w:rPr>
        <w:sz w:val="24"/>
        <w:szCs w:val="24"/>
      </w:rPr>
      <w:t>”</w:t>
    </w:r>
    <w:bookmarkEnd w:id="8"/>
    <w:bookmarkEnd w:id="9"/>
    <w:bookmarkEnd w:id="10"/>
    <w:bookmarkEnd w:id="11"/>
  </w:p>
  <w:p w:rsidR="00F22688" w:rsidRDefault="00F226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8" w:rsidRDefault="00F22688">
      <w:r>
        <w:separator/>
      </w:r>
    </w:p>
  </w:footnote>
  <w:footnote w:type="continuationSeparator" w:id="0">
    <w:p w:rsidR="00F22688" w:rsidRDefault="00F2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8" w:rsidRDefault="00FA0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6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688" w:rsidRDefault="00F22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8" w:rsidRPr="009F02AB" w:rsidRDefault="00FA08B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F02AB">
      <w:rPr>
        <w:rStyle w:val="PageNumber"/>
        <w:sz w:val="24"/>
        <w:szCs w:val="24"/>
      </w:rPr>
      <w:fldChar w:fldCharType="begin"/>
    </w:r>
    <w:r w:rsidR="00F22688" w:rsidRPr="009F02AB">
      <w:rPr>
        <w:rStyle w:val="PageNumber"/>
        <w:sz w:val="24"/>
        <w:szCs w:val="24"/>
      </w:rPr>
      <w:instrText xml:space="preserve">PAGE  </w:instrText>
    </w:r>
    <w:r w:rsidRPr="009F02AB">
      <w:rPr>
        <w:rStyle w:val="PageNumber"/>
        <w:sz w:val="24"/>
        <w:szCs w:val="24"/>
      </w:rPr>
      <w:fldChar w:fldCharType="separate"/>
    </w:r>
    <w:r w:rsidR="002A6A29">
      <w:rPr>
        <w:rStyle w:val="PageNumber"/>
        <w:noProof/>
        <w:sz w:val="24"/>
        <w:szCs w:val="24"/>
      </w:rPr>
      <w:t>3</w:t>
    </w:r>
    <w:r w:rsidRPr="009F02AB">
      <w:rPr>
        <w:rStyle w:val="PageNumber"/>
        <w:sz w:val="24"/>
        <w:szCs w:val="24"/>
      </w:rPr>
      <w:fldChar w:fldCharType="end"/>
    </w:r>
  </w:p>
  <w:p w:rsidR="00F22688" w:rsidRDefault="00F226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8" w:rsidRDefault="00F22688">
    <w:pPr>
      <w:pStyle w:val="Header"/>
      <w:jc w:val="center"/>
    </w:pPr>
  </w:p>
  <w:p w:rsidR="00F22688" w:rsidRDefault="00F22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E558F0"/>
    <w:multiLevelType w:val="hybridMultilevel"/>
    <w:tmpl w:val="53E6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00464"/>
    <w:rsid w:val="00013C95"/>
    <w:rsid w:val="00024E34"/>
    <w:rsid w:val="000277AC"/>
    <w:rsid w:val="00030808"/>
    <w:rsid w:val="00070BAA"/>
    <w:rsid w:val="0007441A"/>
    <w:rsid w:val="000921D5"/>
    <w:rsid w:val="00096701"/>
    <w:rsid w:val="000C5EC7"/>
    <w:rsid w:val="000C628E"/>
    <w:rsid w:val="000D06C3"/>
    <w:rsid w:val="000D130B"/>
    <w:rsid w:val="000D5B6F"/>
    <w:rsid w:val="000F4142"/>
    <w:rsid w:val="000F7789"/>
    <w:rsid w:val="00106FEB"/>
    <w:rsid w:val="001105A9"/>
    <w:rsid w:val="00127123"/>
    <w:rsid w:val="001320B0"/>
    <w:rsid w:val="00144FB2"/>
    <w:rsid w:val="00161A92"/>
    <w:rsid w:val="00163FFB"/>
    <w:rsid w:val="00170E47"/>
    <w:rsid w:val="00172806"/>
    <w:rsid w:val="00181537"/>
    <w:rsid w:val="00187325"/>
    <w:rsid w:val="001904EE"/>
    <w:rsid w:val="001B464C"/>
    <w:rsid w:val="001B4AB6"/>
    <w:rsid w:val="001B72CB"/>
    <w:rsid w:val="001C3A50"/>
    <w:rsid w:val="001D00E5"/>
    <w:rsid w:val="001E14BC"/>
    <w:rsid w:val="001F494D"/>
    <w:rsid w:val="001F7495"/>
    <w:rsid w:val="0020513C"/>
    <w:rsid w:val="002107C7"/>
    <w:rsid w:val="00222C0D"/>
    <w:rsid w:val="00235FCE"/>
    <w:rsid w:val="00236E92"/>
    <w:rsid w:val="00255BD7"/>
    <w:rsid w:val="0026666F"/>
    <w:rsid w:val="002744D8"/>
    <w:rsid w:val="002871A5"/>
    <w:rsid w:val="00296F75"/>
    <w:rsid w:val="00297FBB"/>
    <w:rsid w:val="002A6A29"/>
    <w:rsid w:val="002B10B0"/>
    <w:rsid w:val="002D2877"/>
    <w:rsid w:val="002E7AB2"/>
    <w:rsid w:val="002F36C1"/>
    <w:rsid w:val="00303F96"/>
    <w:rsid w:val="00304D65"/>
    <w:rsid w:val="0031113A"/>
    <w:rsid w:val="00312C4B"/>
    <w:rsid w:val="00313A84"/>
    <w:rsid w:val="00337A62"/>
    <w:rsid w:val="00341119"/>
    <w:rsid w:val="00341286"/>
    <w:rsid w:val="00353DA6"/>
    <w:rsid w:val="0036460E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16063"/>
    <w:rsid w:val="00430056"/>
    <w:rsid w:val="00441F8D"/>
    <w:rsid w:val="00475BB9"/>
    <w:rsid w:val="00486F94"/>
    <w:rsid w:val="004879C0"/>
    <w:rsid w:val="00494C45"/>
    <w:rsid w:val="00495155"/>
    <w:rsid w:val="004A1CFD"/>
    <w:rsid w:val="004A53E6"/>
    <w:rsid w:val="004B042C"/>
    <w:rsid w:val="004C138D"/>
    <w:rsid w:val="004D05B2"/>
    <w:rsid w:val="004D34B2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6065B"/>
    <w:rsid w:val="0057319A"/>
    <w:rsid w:val="00577075"/>
    <w:rsid w:val="00591993"/>
    <w:rsid w:val="005920F5"/>
    <w:rsid w:val="00592EB1"/>
    <w:rsid w:val="005A12C6"/>
    <w:rsid w:val="005A1C6B"/>
    <w:rsid w:val="005A2A51"/>
    <w:rsid w:val="005E14F9"/>
    <w:rsid w:val="005F1FBD"/>
    <w:rsid w:val="005F21E8"/>
    <w:rsid w:val="00600B37"/>
    <w:rsid w:val="00603EE8"/>
    <w:rsid w:val="00604CC7"/>
    <w:rsid w:val="006073F8"/>
    <w:rsid w:val="00623B38"/>
    <w:rsid w:val="00624BFE"/>
    <w:rsid w:val="00630B43"/>
    <w:rsid w:val="006374C1"/>
    <w:rsid w:val="00646526"/>
    <w:rsid w:val="00663ABB"/>
    <w:rsid w:val="00680670"/>
    <w:rsid w:val="006969EB"/>
    <w:rsid w:val="006C0E32"/>
    <w:rsid w:val="006C5AEC"/>
    <w:rsid w:val="006D20B8"/>
    <w:rsid w:val="006F0D15"/>
    <w:rsid w:val="006F1E1D"/>
    <w:rsid w:val="006F2B9B"/>
    <w:rsid w:val="006F2EE4"/>
    <w:rsid w:val="006F7475"/>
    <w:rsid w:val="007210D3"/>
    <w:rsid w:val="00751277"/>
    <w:rsid w:val="00753590"/>
    <w:rsid w:val="00763DD2"/>
    <w:rsid w:val="007808CA"/>
    <w:rsid w:val="007833F6"/>
    <w:rsid w:val="007921FB"/>
    <w:rsid w:val="00794A7D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00BC"/>
    <w:rsid w:val="008363D4"/>
    <w:rsid w:val="00855258"/>
    <w:rsid w:val="0086073F"/>
    <w:rsid w:val="00865CFF"/>
    <w:rsid w:val="0086714B"/>
    <w:rsid w:val="0087255A"/>
    <w:rsid w:val="00881403"/>
    <w:rsid w:val="008A192A"/>
    <w:rsid w:val="008B27C8"/>
    <w:rsid w:val="008C69C1"/>
    <w:rsid w:val="008C7233"/>
    <w:rsid w:val="008D3D67"/>
    <w:rsid w:val="008E5CD1"/>
    <w:rsid w:val="008F5F66"/>
    <w:rsid w:val="00905C5E"/>
    <w:rsid w:val="00905D7D"/>
    <w:rsid w:val="00907881"/>
    <w:rsid w:val="0091441D"/>
    <w:rsid w:val="00920429"/>
    <w:rsid w:val="009407AA"/>
    <w:rsid w:val="009434AD"/>
    <w:rsid w:val="00982430"/>
    <w:rsid w:val="009B5CAE"/>
    <w:rsid w:val="009C7EA4"/>
    <w:rsid w:val="009D4A8E"/>
    <w:rsid w:val="009E1EDD"/>
    <w:rsid w:val="009F02AB"/>
    <w:rsid w:val="00A070FE"/>
    <w:rsid w:val="00A13A19"/>
    <w:rsid w:val="00A149C2"/>
    <w:rsid w:val="00A15E47"/>
    <w:rsid w:val="00A700D6"/>
    <w:rsid w:val="00A74F41"/>
    <w:rsid w:val="00A775DA"/>
    <w:rsid w:val="00A83C87"/>
    <w:rsid w:val="00A86A03"/>
    <w:rsid w:val="00A86E33"/>
    <w:rsid w:val="00A9257D"/>
    <w:rsid w:val="00AA4C84"/>
    <w:rsid w:val="00AA6608"/>
    <w:rsid w:val="00AC070D"/>
    <w:rsid w:val="00AC121A"/>
    <w:rsid w:val="00AC1534"/>
    <w:rsid w:val="00AC23F0"/>
    <w:rsid w:val="00AC6A43"/>
    <w:rsid w:val="00AD0D5C"/>
    <w:rsid w:val="00AE074A"/>
    <w:rsid w:val="00AF0159"/>
    <w:rsid w:val="00AF2D9C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01D5"/>
    <w:rsid w:val="00B96894"/>
    <w:rsid w:val="00BA2078"/>
    <w:rsid w:val="00BA739B"/>
    <w:rsid w:val="00BC0751"/>
    <w:rsid w:val="00BD28F1"/>
    <w:rsid w:val="00BD4B14"/>
    <w:rsid w:val="00BD7481"/>
    <w:rsid w:val="00BE0DB2"/>
    <w:rsid w:val="00BE4E4F"/>
    <w:rsid w:val="00BE5FCE"/>
    <w:rsid w:val="00C0502D"/>
    <w:rsid w:val="00C20BD3"/>
    <w:rsid w:val="00C21A9F"/>
    <w:rsid w:val="00C2232A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D00912"/>
    <w:rsid w:val="00D01866"/>
    <w:rsid w:val="00D1036C"/>
    <w:rsid w:val="00D11F25"/>
    <w:rsid w:val="00D23C28"/>
    <w:rsid w:val="00D3518E"/>
    <w:rsid w:val="00D46AC3"/>
    <w:rsid w:val="00D617C9"/>
    <w:rsid w:val="00D638E9"/>
    <w:rsid w:val="00D7027D"/>
    <w:rsid w:val="00D7105A"/>
    <w:rsid w:val="00D8366C"/>
    <w:rsid w:val="00D90CF3"/>
    <w:rsid w:val="00DC0D36"/>
    <w:rsid w:val="00DF632C"/>
    <w:rsid w:val="00E24E43"/>
    <w:rsid w:val="00E46CF4"/>
    <w:rsid w:val="00E5076A"/>
    <w:rsid w:val="00E5083B"/>
    <w:rsid w:val="00E55EF1"/>
    <w:rsid w:val="00E612A8"/>
    <w:rsid w:val="00E61FFA"/>
    <w:rsid w:val="00E67D55"/>
    <w:rsid w:val="00E836C2"/>
    <w:rsid w:val="00E870FB"/>
    <w:rsid w:val="00E95534"/>
    <w:rsid w:val="00EA17AB"/>
    <w:rsid w:val="00EA53A3"/>
    <w:rsid w:val="00EB3F02"/>
    <w:rsid w:val="00ED2959"/>
    <w:rsid w:val="00ED7D40"/>
    <w:rsid w:val="00EE0281"/>
    <w:rsid w:val="00EF5CFB"/>
    <w:rsid w:val="00F0033F"/>
    <w:rsid w:val="00F02E2C"/>
    <w:rsid w:val="00F054BD"/>
    <w:rsid w:val="00F16590"/>
    <w:rsid w:val="00F17C65"/>
    <w:rsid w:val="00F22688"/>
    <w:rsid w:val="00F25CEE"/>
    <w:rsid w:val="00F317A5"/>
    <w:rsid w:val="00F57DB1"/>
    <w:rsid w:val="00F63F55"/>
    <w:rsid w:val="00F723AB"/>
    <w:rsid w:val="00F72969"/>
    <w:rsid w:val="00F77435"/>
    <w:rsid w:val="00F82ADB"/>
    <w:rsid w:val="00F84145"/>
    <w:rsid w:val="00FA08B0"/>
    <w:rsid w:val="00FA6E94"/>
    <w:rsid w:val="00FA7E4B"/>
    <w:rsid w:val="00FB49C2"/>
    <w:rsid w:val="00FB674F"/>
    <w:rsid w:val="00FC2DBC"/>
    <w:rsid w:val="00FD515C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4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7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7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7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7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44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F77435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47D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77435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447D"/>
    <w:rPr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F77435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77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47D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77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4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7D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7435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47D"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77435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447D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7743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47D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7D"/>
    <w:rPr>
      <w:sz w:val="0"/>
      <w:szCs w:val="0"/>
      <w:lang w:eastAsia="en-US"/>
    </w:rPr>
  </w:style>
  <w:style w:type="paragraph" w:customStyle="1" w:styleId="naisc">
    <w:name w:val="naisc"/>
    <w:basedOn w:val="Normal"/>
    <w:uiPriority w:val="99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F02AB"/>
    <w:pPr>
      <w:ind w:left="720"/>
      <w:contextualSpacing/>
    </w:pPr>
  </w:style>
  <w:style w:type="character" w:styleId="Hyperlink">
    <w:name w:val="Hyperlink"/>
    <w:basedOn w:val="DefaultParagraphFont"/>
    <w:rsid w:val="00BA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veidemanis@v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aura.selakova@v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619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Ministru kabineta rīkojuma „Par Slimību profilakses un kontroles centra izveidošanu un Veselības ministrijas padotībā esošo valsts pārvaldes iestāžu reorganizāciju” projektu”</vt:lpstr>
    </vt:vector>
  </TitlesOfParts>
  <Company>Veselības ministrija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rīkojuma „Par Slimību profilakses un kontroles centra izveidošanu un Veselības ministrijas padotībā esošo valsts pārvaldes iestāžu reorganizāciju” projektu”</dc:title>
  <dc:subject>Protokollēmuma projekts</dc:subject>
  <dc:creator>Laura Seļakova</dc:creator>
  <cp:keywords/>
  <dc:description>laura.selakova@vm.gov.lv, 67876154</dc:description>
  <cp:lastModifiedBy>lselakova</cp:lastModifiedBy>
  <cp:revision>26</cp:revision>
  <cp:lastPrinted>2012-02-20T13:46:00Z</cp:lastPrinted>
  <dcterms:created xsi:type="dcterms:W3CDTF">2012-01-27T12:33:00Z</dcterms:created>
  <dcterms:modified xsi:type="dcterms:W3CDTF">2012-02-20T14:20:00Z</dcterms:modified>
</cp:coreProperties>
</file>