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7670BF" w:rsidRPr="007670BF" w:rsidRDefault="007670BF" w:rsidP="007670BF">
      <w:pPr>
        <w:jc w:val="center"/>
        <w:rPr>
          <w:rFonts w:ascii="Times New Roman" w:hAnsi="Times New Roman"/>
          <w:b/>
          <w:sz w:val="28"/>
          <w:szCs w:val="28"/>
        </w:rPr>
      </w:pPr>
      <w:r w:rsidRPr="007670BF">
        <w:rPr>
          <w:rFonts w:ascii="Times New Roman" w:hAnsi="Times New Roman"/>
          <w:b/>
          <w:sz w:val="28"/>
          <w:szCs w:val="28"/>
        </w:rPr>
        <w:t xml:space="preserve">Latvijas Republikas </w:t>
      </w:r>
      <w:smartTag w:uri="urn:schemas-tilde-lv/tildestengine" w:element="firmas">
        <w:r w:rsidRPr="007670BF">
          <w:rPr>
            <w:rFonts w:ascii="Times New Roman" w:hAnsi="Times New Roman"/>
            <w:b/>
            <w:sz w:val="28"/>
            <w:szCs w:val="28"/>
          </w:rPr>
          <w:t>Ministru kabinets</w:t>
        </w:r>
      </w:smartTag>
    </w:p>
    <w:p w:rsidR="007670BF" w:rsidRPr="007670BF" w:rsidRDefault="007670BF" w:rsidP="007670B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670BF" w:rsidRPr="007670BF" w:rsidRDefault="007670BF" w:rsidP="007670BF">
      <w:pPr>
        <w:ind w:right="45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2013.gada ….</w:t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  <w:t>Rīkojums Nr.</w:t>
      </w:r>
    </w:p>
    <w:p w:rsidR="007670BF" w:rsidRPr="007670BF" w:rsidRDefault="007670BF" w:rsidP="007670BF">
      <w:pPr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Rīgā</w:t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  <w:t>(prot. Nr…….)</w:t>
      </w: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sabiedrības ar ierobežotu atbildību „Nacionālais rehabilitācijas centrs „Vaivari”</w:t>
      </w:r>
      <w:r w:rsidR="000F2816">
        <w:rPr>
          <w:b/>
          <w:szCs w:val="28"/>
        </w:rPr>
        <w:t>”</w:t>
      </w:r>
      <w:r w:rsidRPr="007670BF">
        <w:rPr>
          <w:b/>
          <w:szCs w:val="28"/>
        </w:rPr>
        <w:t xml:space="preserve"> 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sabiedrība</w:t>
      </w:r>
      <w:r w:rsidR="000F2816">
        <w:rPr>
          <w:szCs w:val="28"/>
        </w:rPr>
        <w:t>i</w:t>
      </w:r>
      <w:r w:rsidRPr="007670BF">
        <w:rPr>
          <w:szCs w:val="28"/>
        </w:rPr>
        <w:t xml:space="preserve"> ar ierobežotu atbildību „Nacionālais rehabilitācijas centrs „Vaivari”</w:t>
      </w:r>
      <w:r w:rsidR="000F281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Nr.40003</w:t>
      </w:r>
      <w:r w:rsidR="0033792A">
        <w:rPr>
          <w:szCs w:val="28"/>
        </w:rPr>
        <w:t>273900</w:t>
      </w:r>
      <w:r w:rsidR="0033792A" w:rsidRPr="00B45962">
        <w:rPr>
          <w:szCs w:val="28"/>
        </w:rPr>
        <w:t>)</w:t>
      </w:r>
      <w:r w:rsidR="0033792A">
        <w:rPr>
          <w:szCs w:val="28"/>
        </w:rPr>
        <w:t xml:space="preserve"> nav jāmaksā dividendes no tīrās peļņas </w:t>
      </w:r>
      <w:r w:rsidR="0033792A" w:rsidRPr="007E309C">
        <w:rPr>
          <w:szCs w:val="28"/>
        </w:rPr>
        <w:t>par 201</w:t>
      </w:r>
      <w:r w:rsidR="0033792A">
        <w:rPr>
          <w:szCs w:val="28"/>
        </w:rPr>
        <w:t>2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„Nacionālais rehabilitācijas centrs „Vaivari”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2012.gadā gūtā tīrā peļņa tiek novirzīta</w:t>
      </w:r>
      <w:r w:rsidR="00B57789">
        <w:rPr>
          <w:szCs w:val="28"/>
        </w:rPr>
        <w:t xml:space="preserve"> iepriekšējos periodos uzkrāto zaudējumu segšanai, kas veidojušies saistībā ar valsts apmaksāto veselības aprūpes pakalpojumu sniegšanu pacientiem, </w:t>
      </w:r>
      <w:r w:rsidR="009B3A41" w:rsidRPr="000F2816">
        <w:rPr>
          <w:rFonts w:eastAsia="Calibri"/>
          <w:szCs w:val="28"/>
        </w:rPr>
        <w:t xml:space="preserve">lai </w:t>
      </w:r>
      <w:r w:rsidR="000F2816">
        <w:rPr>
          <w:rFonts w:eastAsia="Calibri"/>
          <w:szCs w:val="28"/>
        </w:rPr>
        <w:t xml:space="preserve">saglabātu </w:t>
      </w:r>
      <w:r w:rsidR="009B3A41" w:rsidRPr="000F2816">
        <w:rPr>
          <w:rFonts w:eastAsia="Calibri"/>
          <w:szCs w:val="28"/>
        </w:rPr>
        <w:t>stabilu valsts sabiedrības ar ierobežotu atbildību „Nacionālais rehabilitācijas centrs „Vaivari”” darbību un nepārtrauktu veselības aprūpes pakalpojumu sniegšanu.</w:t>
      </w:r>
      <w:r w:rsidR="0033792A">
        <w:rPr>
          <w:szCs w:val="28"/>
        </w:rPr>
        <w:t xml:space="preserve"> </w:t>
      </w:r>
      <w:r w:rsidRPr="007670BF">
        <w:rPr>
          <w:szCs w:val="28"/>
        </w:rPr>
        <w:t xml:space="preserve"> </w:t>
      </w:r>
    </w:p>
    <w:p w:rsidR="007670BF" w:rsidRDefault="007670BF" w:rsidP="007670BF">
      <w:pPr>
        <w:pStyle w:val="BodyText2"/>
        <w:ind w:firstLine="720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prezidents</w:t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  <w:t xml:space="preserve">  </w:t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  <w:t>V. Dombrovskis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</w:t>
      </w:r>
      <w:r w:rsidRPr="007670BF">
        <w:rPr>
          <w:rFonts w:ascii="Times New Roman" w:hAnsi="Times New Roman"/>
          <w:sz w:val="28"/>
          <w:szCs w:val="28"/>
        </w:rPr>
        <w:t xml:space="preserve"> ministr</w:t>
      </w:r>
      <w:r>
        <w:rPr>
          <w:rFonts w:ascii="Times New Roman" w:hAnsi="Times New Roman"/>
          <w:sz w:val="28"/>
          <w:szCs w:val="28"/>
        </w:rPr>
        <w:t>e</w:t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</w:r>
      <w:r w:rsidRPr="007670BF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I.Circene</w:t>
      </w: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Default="00224C70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17</w:t>
      </w:r>
      <w:r w:rsidR="00FE1260">
        <w:rPr>
          <w:rFonts w:ascii="Times New Roman" w:hAnsi="Times New Roman"/>
        </w:rPr>
        <w:t>.10</w:t>
      </w:r>
      <w:r w:rsidR="00170486">
        <w:rPr>
          <w:rFonts w:ascii="Times New Roman" w:hAnsi="Times New Roman"/>
        </w:rPr>
        <w:t xml:space="preserve">.2013. </w:t>
      </w:r>
      <w:r w:rsidR="00FE1260">
        <w:rPr>
          <w:rFonts w:ascii="Times New Roman" w:hAnsi="Times New Roman"/>
        </w:rPr>
        <w:t>11:</w:t>
      </w:r>
      <w:r>
        <w:rPr>
          <w:rFonts w:ascii="Times New Roman" w:hAnsi="Times New Roman"/>
        </w:rPr>
        <w:t>25</w:t>
      </w:r>
    </w:p>
    <w:p w:rsidR="007670BF" w:rsidRPr="0033792A" w:rsidRDefault="00F7146A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</w:p>
    <w:p w:rsidR="0033792A" w:rsidRDefault="007670BF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r w:rsidRPr="0033792A">
        <w:rPr>
          <w:rFonts w:ascii="Times New Roman" w:hAnsi="Times New Roman"/>
        </w:rPr>
        <w:t>A.Rengarte</w:t>
      </w:r>
    </w:p>
    <w:p w:rsidR="00CE6743" w:rsidRPr="0033792A" w:rsidRDefault="007670BF" w:rsidP="007670BF">
      <w:pPr>
        <w:jc w:val="both"/>
      </w:pPr>
      <w:r w:rsidRPr="0033792A">
        <w:rPr>
          <w:rFonts w:ascii="Times New Roman" w:hAnsi="Times New Roman"/>
        </w:rPr>
        <w:t>67028231,</w:t>
      </w:r>
      <w:r w:rsidR="0033792A">
        <w:rPr>
          <w:rFonts w:ascii="Times New Roman" w:hAnsi="Times New Roman"/>
        </w:rPr>
        <w:t xml:space="preserve"> a</w:t>
      </w:r>
      <w:r w:rsidRPr="0033792A">
        <w:rPr>
          <w:rFonts w:ascii="Times New Roman" w:hAnsi="Times New Roman"/>
        </w:rPr>
        <w:t>gita.rengarte@vm.gov.lv</w:t>
      </w:r>
      <w:bookmarkEnd w:id="3"/>
      <w:bookmarkEnd w:id="4"/>
    </w:p>
    <w:sectPr w:rsidR="00CE6743" w:rsidRPr="0033792A" w:rsidSect="0076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89" w:rsidRDefault="00B57789" w:rsidP="00170486">
      <w:r>
        <w:separator/>
      </w:r>
    </w:p>
  </w:endnote>
  <w:endnote w:type="continuationSeparator" w:id="0">
    <w:p w:rsidR="00B57789" w:rsidRDefault="00B57789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0" w:rsidRDefault="00FE1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9" w:rsidRPr="00B67B6D" w:rsidRDefault="00B57789" w:rsidP="00170486">
    <w:pPr>
      <w:jc w:val="both"/>
    </w:pPr>
    <w:r w:rsidRPr="00B67B6D">
      <w:t>VM</w:t>
    </w:r>
    <w:r>
      <w:t>rik</w:t>
    </w:r>
    <w:r w:rsidRPr="00B67B6D">
      <w:t>_</w:t>
    </w:r>
    <w:r w:rsidR="00224C70">
      <w:t>17</w:t>
    </w:r>
    <w:r w:rsidR="00224C70">
      <w:t>10</w:t>
    </w:r>
    <w:r w:rsidR="00224C70" w:rsidRPr="00B67B6D">
      <w:t>13</w:t>
    </w:r>
    <w:r w:rsidRPr="00B67B6D">
      <w:t xml:space="preserve">_Vaivari;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„Nacionālais rehabilitācijas centrs „Vaivari”” peļņas daļu”.</w:t>
    </w:r>
  </w:p>
  <w:p w:rsidR="00B57789" w:rsidRDefault="00B57789">
    <w:pPr>
      <w:pStyle w:val="Footer"/>
    </w:pPr>
  </w:p>
  <w:p w:rsidR="00B57789" w:rsidRDefault="00B577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0" w:rsidRDefault="00FE1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89" w:rsidRDefault="00B57789" w:rsidP="00170486">
      <w:r>
        <w:separator/>
      </w:r>
    </w:p>
  </w:footnote>
  <w:footnote w:type="continuationSeparator" w:id="0">
    <w:p w:rsidR="00B57789" w:rsidRDefault="00B57789" w:rsidP="0017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0" w:rsidRDefault="00FE1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0" w:rsidRDefault="00FE12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0" w:rsidRDefault="00FE1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F2816"/>
    <w:rsid w:val="001570EF"/>
    <w:rsid w:val="00170486"/>
    <w:rsid w:val="001C5D3F"/>
    <w:rsid w:val="001D7961"/>
    <w:rsid w:val="00224C70"/>
    <w:rsid w:val="002728FA"/>
    <w:rsid w:val="0027635E"/>
    <w:rsid w:val="002D522F"/>
    <w:rsid w:val="0033792A"/>
    <w:rsid w:val="00385A38"/>
    <w:rsid w:val="003927EB"/>
    <w:rsid w:val="003F57E5"/>
    <w:rsid w:val="00456CBC"/>
    <w:rsid w:val="004E5BF9"/>
    <w:rsid w:val="00517936"/>
    <w:rsid w:val="005633A3"/>
    <w:rsid w:val="00577C2F"/>
    <w:rsid w:val="00643BD1"/>
    <w:rsid w:val="006958EE"/>
    <w:rsid w:val="006D0714"/>
    <w:rsid w:val="00732A93"/>
    <w:rsid w:val="0074769B"/>
    <w:rsid w:val="007670BF"/>
    <w:rsid w:val="00771DD9"/>
    <w:rsid w:val="007B6D5B"/>
    <w:rsid w:val="008A6C02"/>
    <w:rsid w:val="009B3A41"/>
    <w:rsid w:val="009E1968"/>
    <w:rsid w:val="009F7DFD"/>
    <w:rsid w:val="00A04B5D"/>
    <w:rsid w:val="00AB50FF"/>
    <w:rsid w:val="00AC4186"/>
    <w:rsid w:val="00AE59D2"/>
    <w:rsid w:val="00B57789"/>
    <w:rsid w:val="00CE6743"/>
    <w:rsid w:val="00D272C5"/>
    <w:rsid w:val="00DD228E"/>
    <w:rsid w:val="00E2110E"/>
    <w:rsid w:val="00E52DEB"/>
    <w:rsid w:val="00E96DC4"/>
    <w:rsid w:val="00F7146A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9F81-4ADE-4656-9104-1F036860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„Nacionālais rehabilitācijas centrs „Vaivari”” peļņas daļu</dc:title>
  <dc:subject>MK rīkojuma projekts</dc:subject>
  <dc:creator>arengarte</dc:creator>
  <dc:description>A.Rengarte
67028231, agita.rengarte@vm.gov.lv</dc:description>
  <cp:lastModifiedBy>arengarte</cp:lastModifiedBy>
  <cp:revision>16</cp:revision>
  <cp:lastPrinted>2013-09-04T14:56:00Z</cp:lastPrinted>
  <dcterms:created xsi:type="dcterms:W3CDTF">2013-09-02T13:27:00Z</dcterms:created>
  <dcterms:modified xsi:type="dcterms:W3CDTF">2013-10-17T08:25:00Z</dcterms:modified>
</cp:coreProperties>
</file>