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69" w:rsidRPr="00A813A4" w:rsidRDefault="00F40E69" w:rsidP="00F8088E">
      <w:pPr>
        <w:spacing w:after="0" w:line="252" w:lineRule="auto"/>
        <w:jc w:val="center"/>
        <w:rPr>
          <w:b/>
          <w:szCs w:val="28"/>
          <w:lang w:val="lv-LV"/>
        </w:rPr>
      </w:pPr>
      <w:r w:rsidRPr="00A813A4">
        <w:rPr>
          <w:b/>
          <w:szCs w:val="28"/>
          <w:lang w:val="lv-LV"/>
        </w:rPr>
        <w:t>Informatīvais ziņojums „Par komercdarbības atbalsta normu piemērošanu Eiropas Savienības fondu darbības programmas „Infrastruktūra un pakalpojumi” papildinājuma 3.1.5.3.1.apakšaktivitātes „Stacionārās veselības aprūpes attīstība” atbalstam”</w:t>
      </w:r>
    </w:p>
    <w:p w:rsidR="00F40E69" w:rsidRPr="00A813A4" w:rsidRDefault="00F40E69" w:rsidP="00F8088E">
      <w:pPr>
        <w:spacing w:after="0" w:line="252" w:lineRule="auto"/>
        <w:jc w:val="center"/>
        <w:rPr>
          <w:b/>
          <w:szCs w:val="28"/>
          <w:lang w:val="lv-LV"/>
        </w:rPr>
      </w:pPr>
    </w:p>
    <w:p w:rsidR="00F40E69" w:rsidRPr="00A813A4" w:rsidRDefault="00F40E69" w:rsidP="00F8088E">
      <w:pPr>
        <w:pStyle w:val="ListParagraph"/>
        <w:numPr>
          <w:ilvl w:val="0"/>
          <w:numId w:val="5"/>
        </w:numPr>
        <w:spacing w:before="240" w:after="0" w:line="252" w:lineRule="auto"/>
        <w:ind w:left="0" w:firstLine="0"/>
        <w:contextualSpacing w:val="0"/>
        <w:rPr>
          <w:lang w:val="lv-LV"/>
        </w:rPr>
      </w:pPr>
      <w:r w:rsidRPr="00A813A4">
        <w:rPr>
          <w:lang w:val="lv-LV"/>
        </w:rPr>
        <w:t>Informatīvais ziņojums „</w:t>
      </w:r>
      <w:r w:rsidRPr="00A813A4">
        <w:rPr>
          <w:i/>
          <w:lang w:val="lv-LV"/>
        </w:rPr>
        <w:t>Par komercdarbības atbalsta normu piemērošanu Eiropas Savienības fondu darbības programmas „Infrastruktūra un pakalpojumi” papildinājuma 3.1.5.3.1.apakšaktivitātes „Stacionārās veselības aprūpes attīstība” atbalstam</w:t>
      </w:r>
      <w:r w:rsidRPr="00A813A4">
        <w:rPr>
          <w:lang w:val="lv-LV"/>
        </w:rPr>
        <w:t>” (</w:t>
      </w:r>
      <w:r w:rsidRPr="00A813A4">
        <w:rPr>
          <w:i/>
          <w:lang w:val="lv-LV"/>
        </w:rPr>
        <w:t>turpmāk – ziņojums</w:t>
      </w:r>
      <w:r w:rsidRPr="00A813A4">
        <w:rPr>
          <w:lang w:val="lv-LV"/>
        </w:rPr>
        <w:t xml:space="preserve">) sagatavots pamatojoties uz </w:t>
      </w:r>
      <w:r w:rsidR="0064243D" w:rsidRPr="0064243D">
        <w:rPr>
          <w:szCs w:val="28"/>
          <w:lang w:val="lv-LV"/>
        </w:rPr>
        <w:t xml:space="preserve">Ministra kabineta 2011.gada 4.oktobra sēdes protokola Nr.57 47.§ </w:t>
      </w:r>
      <w:r w:rsidR="0064243D" w:rsidRPr="00737E56">
        <w:rPr>
          <w:szCs w:val="28"/>
        </w:rPr>
        <w:t xml:space="preserve">2.punkta </w:t>
      </w:r>
      <w:proofErr w:type="spellStart"/>
      <w:r w:rsidR="0064243D" w:rsidRPr="003F3313">
        <w:rPr>
          <w:szCs w:val="28"/>
        </w:rPr>
        <w:t>lēmum</w:t>
      </w:r>
      <w:r w:rsidR="0064243D">
        <w:rPr>
          <w:szCs w:val="28"/>
        </w:rPr>
        <w:t>u</w:t>
      </w:r>
      <w:proofErr w:type="spellEnd"/>
      <w:r w:rsidR="0064243D">
        <w:rPr>
          <w:szCs w:val="28"/>
        </w:rPr>
        <w:t xml:space="preserve"> un </w:t>
      </w:r>
      <w:r w:rsidRPr="00B218C0">
        <w:rPr>
          <w:lang w:val="lv-LV"/>
        </w:rPr>
        <w:t xml:space="preserve">Ministru kabineta </w:t>
      </w:r>
      <w:r w:rsidR="00B218C0" w:rsidRPr="00B218C0">
        <w:rPr>
          <w:lang w:val="lv-LV"/>
        </w:rPr>
        <w:t xml:space="preserve">2012.gada 27.marta </w:t>
      </w:r>
      <w:r w:rsidRPr="00B218C0">
        <w:rPr>
          <w:lang w:val="lv-LV"/>
        </w:rPr>
        <w:t xml:space="preserve">sēdes protokola </w:t>
      </w:r>
      <w:r w:rsidR="00B218C0" w:rsidRPr="00B218C0">
        <w:rPr>
          <w:lang w:val="lv-LV"/>
        </w:rPr>
        <w:t>Nr.17 40.§</w:t>
      </w:r>
      <w:r w:rsidRPr="00B218C0">
        <w:rPr>
          <w:lang w:val="lv-LV"/>
        </w:rPr>
        <w:t xml:space="preserve"> 2.punkta lēmumu</w:t>
      </w:r>
      <w:r w:rsidRPr="00A813A4">
        <w:rPr>
          <w:lang w:val="lv-LV"/>
        </w:rPr>
        <w:t>, lai rastu efektīvāku risinājumu komercdarbības atbalsta normu piemērošanai Eiropas Savienības fondu darbības programmas „</w:t>
      </w:r>
      <w:r w:rsidRPr="00A813A4">
        <w:rPr>
          <w:i/>
          <w:lang w:val="lv-LV"/>
        </w:rPr>
        <w:t>Infrastruktūra un pakalpojumi</w:t>
      </w:r>
      <w:r w:rsidRPr="00A813A4">
        <w:rPr>
          <w:lang w:val="lv-LV"/>
        </w:rPr>
        <w:t>” papildinājuma 3.1.5.3.1.apakšaktivitātes „</w:t>
      </w:r>
      <w:r w:rsidRPr="00A813A4">
        <w:rPr>
          <w:i/>
          <w:lang w:val="lv-LV"/>
        </w:rPr>
        <w:t>Stacionārās veselības aprūpes attīstība</w:t>
      </w:r>
      <w:r w:rsidRPr="00A813A4">
        <w:rPr>
          <w:lang w:val="lv-LV"/>
        </w:rPr>
        <w:t>” (</w:t>
      </w:r>
      <w:r w:rsidRPr="00A813A4">
        <w:rPr>
          <w:i/>
          <w:lang w:val="lv-LV"/>
        </w:rPr>
        <w:t>turpmāk – 3.1.5.3.1.apakšaktivitāte</w:t>
      </w:r>
      <w:r w:rsidRPr="00A813A4">
        <w:rPr>
          <w:lang w:val="lv-LV"/>
        </w:rPr>
        <w:t>) atbalstam.</w:t>
      </w:r>
    </w:p>
    <w:p w:rsidR="00F40E69" w:rsidRPr="00A813A4" w:rsidRDefault="00F40E69" w:rsidP="00F8088E">
      <w:pPr>
        <w:pStyle w:val="ListParagraph"/>
        <w:numPr>
          <w:ilvl w:val="0"/>
          <w:numId w:val="5"/>
        </w:numPr>
        <w:spacing w:before="240" w:after="0" w:line="252" w:lineRule="auto"/>
        <w:ind w:left="0" w:firstLine="0"/>
        <w:contextualSpacing w:val="0"/>
        <w:rPr>
          <w:lang w:val="lv-LV"/>
        </w:rPr>
      </w:pPr>
      <w:r w:rsidRPr="00A813A4">
        <w:rPr>
          <w:lang w:val="lv-LV"/>
        </w:rPr>
        <w:t xml:space="preserve">Ziņojums skar </w:t>
      </w:r>
      <w:r w:rsidRPr="00A813A4">
        <w:rPr>
          <w:szCs w:val="28"/>
          <w:lang w:val="lv-LV"/>
        </w:rPr>
        <w:t>Līgumā par Eiropas Savienības darbību noteikto konkurences noteikumu ieviešanu, līdz ar to atbilstoši Ministru kabineta 2009.gada 7.aprīļa noteikumu Nr.300 „</w:t>
      </w:r>
      <w:r w:rsidRPr="00A813A4">
        <w:rPr>
          <w:i/>
          <w:szCs w:val="28"/>
          <w:lang w:val="lv-LV"/>
        </w:rPr>
        <w:t>Ministru kabineta kārtības rullis</w:t>
      </w:r>
      <w:r w:rsidRPr="00A813A4">
        <w:rPr>
          <w:szCs w:val="28"/>
          <w:lang w:val="lv-LV"/>
        </w:rPr>
        <w:t>” 59.</w:t>
      </w:r>
      <w:r w:rsidRPr="00A813A4">
        <w:rPr>
          <w:szCs w:val="28"/>
          <w:vertAlign w:val="superscript"/>
          <w:lang w:val="lv-LV"/>
        </w:rPr>
        <w:t>1</w:t>
      </w:r>
      <w:r w:rsidRPr="00A813A4">
        <w:rPr>
          <w:szCs w:val="28"/>
          <w:lang w:val="lv-LV"/>
        </w:rPr>
        <w:t>2.apakšpunktam ziņojums iesniedzams izskatīšanai Ministru kabinetā bez izsludināšanas Valsts sekretāru sanāksmē.</w:t>
      </w:r>
    </w:p>
    <w:p w:rsidR="00DE4EA8" w:rsidRPr="00A813A4" w:rsidRDefault="00BD0970">
      <w:pPr>
        <w:spacing w:before="360" w:after="0" w:line="252" w:lineRule="auto"/>
        <w:ind w:left="1077"/>
        <w:jc w:val="center"/>
        <w:rPr>
          <w:b/>
          <w:smallCaps/>
          <w:lang w:val="lv-LV"/>
        </w:rPr>
      </w:pPr>
      <w:r w:rsidRPr="00A813A4">
        <w:rPr>
          <w:b/>
          <w:smallCaps/>
          <w:lang w:val="lv-LV"/>
        </w:rPr>
        <w:t xml:space="preserve">I </w:t>
      </w:r>
      <w:r w:rsidR="00A22035" w:rsidRPr="00A813A4">
        <w:rPr>
          <w:b/>
          <w:smallCaps/>
          <w:lang w:val="lv-LV"/>
        </w:rPr>
        <w:t>Problēmas apraksts</w:t>
      </w:r>
    </w:p>
    <w:p w:rsidR="005A5DE7" w:rsidRPr="00A813A4" w:rsidRDefault="005A5DE7" w:rsidP="00ED188F">
      <w:pPr>
        <w:pStyle w:val="ListParagraph"/>
        <w:numPr>
          <w:ilvl w:val="0"/>
          <w:numId w:val="29"/>
        </w:numPr>
        <w:spacing w:before="240" w:after="0" w:line="252" w:lineRule="auto"/>
        <w:ind w:left="0" w:firstLine="0"/>
        <w:contextualSpacing w:val="0"/>
        <w:rPr>
          <w:lang w:val="lv-LV"/>
        </w:rPr>
      </w:pPr>
      <w:r w:rsidRPr="00A813A4">
        <w:rPr>
          <w:lang w:val="lv-LV"/>
        </w:rPr>
        <w:t>Ministru kabineta 2009.gada 13.janvāra noteikum</w:t>
      </w:r>
      <w:r w:rsidR="0096327A" w:rsidRPr="00A813A4">
        <w:rPr>
          <w:lang w:val="lv-LV"/>
        </w:rPr>
        <w:t>u</w:t>
      </w:r>
      <w:r w:rsidRPr="00A813A4">
        <w:rPr>
          <w:lang w:val="lv-LV"/>
        </w:rPr>
        <w:t xml:space="preserve"> Nr.44 „</w:t>
      </w:r>
      <w:r w:rsidRPr="00A813A4">
        <w:rPr>
          <w:i/>
          <w:lang w:val="lv-LV"/>
        </w:rPr>
        <w:t>Noteikumi par darbības programmas "Infrastruktūra un pakalpojumi" papildinājuma 3.1.5.3.1. apakšaktivitāti "Stacionārās veselības aprūpes attīstība"</w:t>
      </w:r>
      <w:r w:rsidRPr="00A813A4">
        <w:rPr>
          <w:lang w:val="lv-LV"/>
        </w:rPr>
        <w:t>” (</w:t>
      </w:r>
      <w:r w:rsidRPr="00A813A4">
        <w:rPr>
          <w:i/>
          <w:lang w:val="lv-LV"/>
        </w:rPr>
        <w:t>turpmāk – Noteikumi par aktivitāti</w:t>
      </w:r>
      <w:r w:rsidRPr="00A813A4">
        <w:rPr>
          <w:lang w:val="lv-LV"/>
        </w:rPr>
        <w:t xml:space="preserve">) </w:t>
      </w:r>
      <w:r w:rsidR="0096327A" w:rsidRPr="00A813A4">
        <w:rPr>
          <w:lang w:val="lv-LV"/>
        </w:rPr>
        <w:t xml:space="preserve">40.punkts </w:t>
      </w:r>
      <w:r w:rsidRPr="00A813A4">
        <w:rPr>
          <w:lang w:val="lv-LV"/>
        </w:rPr>
        <w:t>paredz, ka 3.1.5.3.1.apakšaktivitātes atbalstu var izmantot tikai valsts apm</w:t>
      </w:r>
      <w:r w:rsidR="00270841" w:rsidRPr="00A813A4">
        <w:rPr>
          <w:lang w:val="lv-LV"/>
        </w:rPr>
        <w:t>a</w:t>
      </w:r>
      <w:r w:rsidRPr="00A813A4">
        <w:rPr>
          <w:lang w:val="lv-LV"/>
        </w:rPr>
        <w:t>ksāto veselības aprūpes pakalpojumu attīstībai.</w:t>
      </w:r>
    </w:p>
    <w:p w:rsidR="00ED188F" w:rsidRPr="00A813A4" w:rsidRDefault="00ED188F" w:rsidP="005A5DE7">
      <w:pPr>
        <w:pStyle w:val="ListParagraph"/>
        <w:numPr>
          <w:ilvl w:val="0"/>
          <w:numId w:val="29"/>
        </w:numPr>
        <w:spacing w:before="240" w:after="0" w:line="252" w:lineRule="auto"/>
        <w:ind w:left="0" w:firstLine="0"/>
        <w:contextualSpacing w:val="0"/>
        <w:rPr>
          <w:lang w:val="lv-LV"/>
        </w:rPr>
      </w:pPr>
      <w:r w:rsidRPr="00A813A4">
        <w:rPr>
          <w:lang w:val="lv-LV"/>
        </w:rPr>
        <w:t>Kopš uzsākta 3.1.5.3.1.apakšaktivitātes ieviešana veselības nozares valsts budžeta finansējums vairākas reizes tika samazināts, kā rezultātā vairāki stacionārie veselības aprūpes pakalpojumi, kas līdz 2009.gadam tika apmaksāti no valsts budžeta, tagad tiek sniegti kā maksas stacionārie veselības aprūpes pakalpojumi.</w:t>
      </w:r>
      <w:r w:rsidR="005A5DE7" w:rsidRPr="00A813A4">
        <w:rPr>
          <w:lang w:val="lv-LV"/>
        </w:rPr>
        <w:t xml:space="preserve"> Rezultāt</w:t>
      </w:r>
      <w:r w:rsidR="00AF4E1F" w:rsidRPr="00A813A4">
        <w:rPr>
          <w:lang w:val="lv-LV"/>
        </w:rPr>
        <w:t>ā</w:t>
      </w:r>
      <w:r w:rsidR="005A5DE7" w:rsidRPr="00A813A4">
        <w:rPr>
          <w:lang w:val="lv-LV"/>
        </w:rPr>
        <w:t xml:space="preserve"> izveidoj</w:t>
      </w:r>
      <w:r w:rsidR="00AF4E1F" w:rsidRPr="00A813A4">
        <w:rPr>
          <w:lang w:val="lv-LV"/>
        </w:rPr>
        <w:t>ā</w:t>
      </w:r>
      <w:r w:rsidR="005A5DE7" w:rsidRPr="00A813A4">
        <w:rPr>
          <w:lang w:val="lv-LV"/>
        </w:rPr>
        <w:t>s situācija, kad valsts apmaksāto veselības aprūpes pakalpojumu sniegšanai attīstīt</w:t>
      </w:r>
      <w:r w:rsidR="00270841" w:rsidRPr="00A813A4">
        <w:rPr>
          <w:lang w:val="lv-LV"/>
        </w:rPr>
        <w:t>ā</w:t>
      </w:r>
      <w:r w:rsidR="005A5DE7" w:rsidRPr="00A813A4">
        <w:rPr>
          <w:lang w:val="lv-LV"/>
        </w:rPr>
        <w:t xml:space="preserve"> infrastruktūra </w:t>
      </w:r>
      <w:r w:rsidR="00270841" w:rsidRPr="00A813A4">
        <w:rPr>
          <w:lang w:val="lv-LV"/>
        </w:rPr>
        <w:t xml:space="preserve">daļēji </w:t>
      </w:r>
      <w:r w:rsidR="005A5DE7" w:rsidRPr="00A813A4">
        <w:rPr>
          <w:lang w:val="lv-LV"/>
        </w:rPr>
        <w:t>tiek izmantota maksas veselības aprūpes pakalpojumu sniegšanai.</w:t>
      </w:r>
    </w:p>
    <w:p w:rsidR="00021884" w:rsidRPr="00A813A4" w:rsidRDefault="005A5DE7" w:rsidP="005A5DE7">
      <w:pPr>
        <w:pStyle w:val="ListParagraph"/>
        <w:numPr>
          <w:ilvl w:val="0"/>
          <w:numId w:val="29"/>
        </w:numPr>
        <w:spacing w:before="240" w:after="0" w:line="252" w:lineRule="auto"/>
        <w:ind w:left="0" w:firstLine="0"/>
        <w:contextualSpacing w:val="0"/>
        <w:rPr>
          <w:lang w:val="lv-LV"/>
        </w:rPr>
      </w:pPr>
      <w:r w:rsidRPr="00A813A4">
        <w:rPr>
          <w:lang w:val="lv-LV"/>
        </w:rPr>
        <w:lastRenderedPageBreak/>
        <w:t xml:space="preserve">Atbilstoši komercdarbības atbalsta normām 3.1.5.3.1.apakšaktivitātes atbalsts piešķirams atlīdzības maksājumu veidā par sabiedrisko pakalpojumu sniegšanu, līdz ar to </w:t>
      </w:r>
      <w:r w:rsidR="00021884" w:rsidRPr="00A813A4">
        <w:rPr>
          <w:lang w:val="lv-LV"/>
        </w:rPr>
        <w:t xml:space="preserve">3.1.5.3.1.apakšaktivitātes </w:t>
      </w:r>
      <w:r w:rsidRPr="00A813A4">
        <w:rPr>
          <w:lang w:val="lv-LV"/>
        </w:rPr>
        <w:t>atbals</w:t>
      </w:r>
      <w:r w:rsidR="00021884" w:rsidRPr="00A813A4">
        <w:rPr>
          <w:lang w:val="lv-LV"/>
        </w:rPr>
        <w:t>ta daļu sabiedrisko pakalpojumu sniegšanai nepieciešams nodalīt no atbalsta</w:t>
      </w:r>
      <w:r w:rsidRPr="00A813A4">
        <w:rPr>
          <w:lang w:val="lv-LV"/>
        </w:rPr>
        <w:t xml:space="preserve"> saimnieciskās darbības veikšanai</w:t>
      </w:r>
      <w:r w:rsidR="00021884" w:rsidRPr="00A813A4">
        <w:rPr>
          <w:lang w:val="lv-LV"/>
        </w:rPr>
        <w:t>, kas ietv</w:t>
      </w:r>
      <w:r w:rsidR="0059751C" w:rsidRPr="00A813A4">
        <w:rPr>
          <w:lang w:val="lv-LV"/>
        </w:rPr>
        <w:t>e</w:t>
      </w:r>
      <w:r w:rsidR="00021884" w:rsidRPr="00A813A4">
        <w:rPr>
          <w:lang w:val="lv-LV"/>
        </w:rPr>
        <w:t>r arī maksas veselības aprūpes pakalpojumu sniegšanu.</w:t>
      </w:r>
    </w:p>
    <w:p w:rsidR="00021884" w:rsidRPr="00A813A4" w:rsidRDefault="00021884" w:rsidP="00021884">
      <w:pPr>
        <w:pStyle w:val="ListParagraph"/>
        <w:numPr>
          <w:ilvl w:val="0"/>
          <w:numId w:val="29"/>
        </w:numPr>
        <w:spacing w:before="240" w:after="0" w:line="252" w:lineRule="auto"/>
        <w:ind w:left="0" w:firstLine="0"/>
        <w:contextualSpacing w:val="0"/>
        <w:rPr>
          <w:szCs w:val="28"/>
          <w:lang w:val="lv-LV"/>
        </w:rPr>
      </w:pPr>
      <w:r w:rsidRPr="00A813A4">
        <w:rPr>
          <w:szCs w:val="28"/>
          <w:lang w:val="lv-LV"/>
        </w:rPr>
        <w:t>Līdzīgas komercdarbības atbalsta normas</w:t>
      </w:r>
      <w:r w:rsidR="00AF4E1F" w:rsidRPr="00A813A4">
        <w:rPr>
          <w:szCs w:val="28"/>
          <w:lang w:val="lv-LV"/>
        </w:rPr>
        <w:t xml:space="preserve"> </w:t>
      </w:r>
      <w:r w:rsidRPr="00A813A4">
        <w:rPr>
          <w:szCs w:val="28"/>
          <w:lang w:val="lv-LV"/>
        </w:rPr>
        <w:t xml:space="preserve">jau tiek piemērotas </w:t>
      </w:r>
      <w:r w:rsidRPr="00A813A4">
        <w:rPr>
          <w:lang w:val="lv-LV"/>
        </w:rPr>
        <w:t>3.1.5.1.1.apakšaktivitātē „</w:t>
      </w:r>
      <w:r w:rsidRPr="00A813A4">
        <w:rPr>
          <w:i/>
          <w:lang w:val="lv-LV"/>
        </w:rPr>
        <w:t>Ģimenes ārstu tīkla attīstība</w:t>
      </w:r>
      <w:r w:rsidRPr="00A813A4">
        <w:rPr>
          <w:lang w:val="lv-LV"/>
        </w:rPr>
        <w:t>” un 3.1.5.1.2.apakšaktivitātē „</w:t>
      </w:r>
      <w:r w:rsidRPr="00A813A4">
        <w:rPr>
          <w:i/>
          <w:lang w:val="lv-LV"/>
        </w:rPr>
        <w:t>Veselības aprūpes centru attīstība</w:t>
      </w:r>
      <w:r w:rsidRPr="00A813A4">
        <w:rPr>
          <w:lang w:val="lv-LV"/>
        </w:rPr>
        <w:t xml:space="preserve">” un paredz neattiecināmo izmaksu piesaisti no finansējuma saņēmēja pašu līdzekļiem infrastruktūras daļas attīstībai, kas daļēji vai pilnībā </w:t>
      </w:r>
      <w:r w:rsidR="0059751C" w:rsidRPr="00A813A4">
        <w:rPr>
          <w:lang w:val="lv-LV"/>
        </w:rPr>
        <w:t xml:space="preserve">izmantojama </w:t>
      </w:r>
      <w:r w:rsidRPr="00A813A4">
        <w:rPr>
          <w:lang w:val="lv-LV"/>
        </w:rPr>
        <w:t>saimnieciskās darbības veikšanai. Atbilstoši minētajām normām neattiecināmo izmaksu apjoms 3.1.5.1.1.apakšaktivitātes „</w:t>
      </w:r>
      <w:r w:rsidRPr="00A813A4">
        <w:rPr>
          <w:i/>
          <w:lang w:val="lv-LV"/>
        </w:rPr>
        <w:t>Ģimenes ārstu tīkla attīstība</w:t>
      </w:r>
      <w:r w:rsidRPr="00A813A4">
        <w:rPr>
          <w:lang w:val="lv-LV"/>
        </w:rPr>
        <w:t>” ietvaros veido vidēji 5% no kopējām izmaksām, savukārt 3.1.5.1.2.apakšaktivitātes „</w:t>
      </w:r>
      <w:r w:rsidRPr="00A813A4">
        <w:rPr>
          <w:i/>
          <w:lang w:val="lv-LV"/>
        </w:rPr>
        <w:t>Veselības aprūpes centru attīstība</w:t>
      </w:r>
      <w:r w:rsidRPr="00A813A4">
        <w:rPr>
          <w:lang w:val="lv-LV"/>
        </w:rPr>
        <w:t>” ietvaros vidēji 11%.</w:t>
      </w:r>
    </w:p>
    <w:p w:rsidR="00021884" w:rsidRPr="00A813A4" w:rsidRDefault="00021884" w:rsidP="005A5DE7">
      <w:pPr>
        <w:pStyle w:val="ListParagraph"/>
        <w:numPr>
          <w:ilvl w:val="0"/>
          <w:numId w:val="29"/>
        </w:numPr>
        <w:spacing w:before="240" w:after="0" w:line="252" w:lineRule="auto"/>
        <w:ind w:left="0" w:firstLine="0"/>
        <w:contextualSpacing w:val="0"/>
        <w:rPr>
          <w:lang w:val="lv-LV"/>
        </w:rPr>
      </w:pPr>
      <w:r w:rsidRPr="00A813A4">
        <w:rPr>
          <w:lang w:val="lv-LV"/>
        </w:rPr>
        <w:t>Izvērtējot veselības aprūpes pakalpojumu</w:t>
      </w:r>
      <w:r w:rsidR="00454722">
        <w:rPr>
          <w:lang w:val="lv-LV"/>
        </w:rPr>
        <w:t>s</w:t>
      </w:r>
      <w:r w:rsidRPr="00A813A4">
        <w:rPr>
          <w:lang w:val="lv-LV"/>
        </w:rPr>
        <w:t>, uz kuriem attiecas 3.1.5.3.1.apakšaktivitātes atbalsts, sadalījumu ārstniecīb</w:t>
      </w:r>
      <w:r w:rsidR="0059751C" w:rsidRPr="00A813A4">
        <w:rPr>
          <w:lang w:val="lv-LV"/>
        </w:rPr>
        <w:t>a</w:t>
      </w:r>
      <w:r w:rsidRPr="00A813A4">
        <w:rPr>
          <w:lang w:val="lv-LV"/>
        </w:rPr>
        <w:t xml:space="preserve">s iestādēs starp valsts apmaksātajiem pakalpojumiem un maksas pakalpojumiem (pielikums), var konstatēt, ka 3.1.5.3.1.apakšaktivitātes ietvaros atbalstītajā vai atbalstāmajā ārstniecības iestāžu infrastruktūrā sniedzamo valsts apmaksāto veselības aprūpes pakalpojumu īpatsvars 2008. – 2010.gadā vidēji veidoja 95,47% no kopējā veselības aprūpes pakalpojumu apjoma (tai skaitā 2008.gadā – 96,12%, 2009.gadā – 95,02% un 2010.gadā – 95,27%). Tādējādi, ievērojot </w:t>
      </w:r>
      <w:r w:rsidR="00A47531" w:rsidRPr="00A813A4">
        <w:rPr>
          <w:lang w:val="lv-LV"/>
        </w:rPr>
        <w:t>komercdarbības atbalsta normas, ārstniecības iestādēm jāpiesaista no pašu līdzekļiem papildu finansējumu aptuveni 5 milj.</w:t>
      </w:r>
      <w:r w:rsidR="0059751C" w:rsidRPr="00A813A4">
        <w:rPr>
          <w:lang w:val="lv-LV"/>
        </w:rPr>
        <w:t xml:space="preserve"> </w:t>
      </w:r>
      <w:r w:rsidR="00A47531" w:rsidRPr="00A813A4">
        <w:rPr>
          <w:lang w:val="lv-LV"/>
        </w:rPr>
        <w:t>LVL apjomā infrastruktūras attīstībai.</w:t>
      </w:r>
    </w:p>
    <w:p w:rsidR="00DE4EA8" w:rsidRPr="00A813A4" w:rsidRDefault="0059751C">
      <w:pPr>
        <w:spacing w:before="360" w:after="0" w:line="252" w:lineRule="auto"/>
        <w:ind w:left="1077"/>
        <w:jc w:val="center"/>
        <w:rPr>
          <w:b/>
          <w:smallCaps/>
          <w:lang w:val="lv-LV"/>
        </w:rPr>
      </w:pPr>
      <w:r w:rsidRPr="00A813A4">
        <w:rPr>
          <w:b/>
          <w:smallCaps/>
          <w:lang w:val="lv-LV"/>
        </w:rPr>
        <w:t xml:space="preserve">II </w:t>
      </w:r>
      <w:r w:rsidR="00EB4E68" w:rsidRPr="00A813A4">
        <w:rPr>
          <w:b/>
          <w:smallCaps/>
          <w:lang w:val="lv-LV"/>
        </w:rPr>
        <w:t xml:space="preserve">3.1.5.3.1.apakšaktivitātes atbalsta atbilstība </w:t>
      </w:r>
      <w:r w:rsidR="00DC0378" w:rsidRPr="00A813A4">
        <w:rPr>
          <w:b/>
          <w:smallCaps/>
          <w:lang w:val="lv-LV"/>
        </w:rPr>
        <w:t>k</w:t>
      </w:r>
      <w:r w:rsidR="00EB4E68" w:rsidRPr="00A813A4">
        <w:rPr>
          <w:b/>
          <w:smallCaps/>
          <w:lang w:val="lv-LV"/>
        </w:rPr>
        <w:t>omercdarbības atbalsta pazīmēm</w:t>
      </w:r>
    </w:p>
    <w:p w:rsidR="00031128" w:rsidRPr="00A813A4" w:rsidRDefault="00031128" w:rsidP="00F8088E">
      <w:pPr>
        <w:pStyle w:val="ListParagraph"/>
        <w:numPr>
          <w:ilvl w:val="0"/>
          <w:numId w:val="23"/>
        </w:numPr>
        <w:spacing w:before="240" w:after="0" w:line="252" w:lineRule="auto"/>
        <w:ind w:left="0" w:firstLine="0"/>
        <w:contextualSpacing w:val="0"/>
        <w:rPr>
          <w:lang w:val="lv-LV"/>
        </w:rPr>
      </w:pPr>
      <w:r w:rsidRPr="00A813A4">
        <w:rPr>
          <w:lang w:val="lv-LV"/>
        </w:rPr>
        <w:t xml:space="preserve">Izvērtējot 3.1.5.3.1.apakšaktivitātes atbalsta atbilstību </w:t>
      </w:r>
      <w:r w:rsidRPr="00A813A4">
        <w:rPr>
          <w:szCs w:val="28"/>
          <w:lang w:val="lv-LV"/>
        </w:rPr>
        <w:t>Komercdarbības atbalsta kontroles likuma 5.pantā noteiktajām valsts atbalsta pazīmēm, var secināt, ka:</w:t>
      </w:r>
    </w:p>
    <w:p w:rsidR="00F40E69" w:rsidRPr="00A813A4" w:rsidRDefault="00F40E69" w:rsidP="00031128">
      <w:pPr>
        <w:pStyle w:val="ListParagraph"/>
        <w:numPr>
          <w:ilvl w:val="1"/>
          <w:numId w:val="25"/>
        </w:numPr>
        <w:tabs>
          <w:tab w:val="left" w:pos="709"/>
        </w:tabs>
        <w:spacing w:before="120" w:after="0" w:line="252" w:lineRule="auto"/>
        <w:ind w:left="0" w:firstLine="0"/>
        <w:contextualSpacing w:val="0"/>
        <w:rPr>
          <w:lang w:val="lv-LV"/>
        </w:rPr>
      </w:pPr>
      <w:r w:rsidRPr="00A813A4">
        <w:rPr>
          <w:u w:val="single"/>
          <w:lang w:val="lv-LV"/>
        </w:rPr>
        <w:t xml:space="preserve">3.1.5.3.1.apakšaktivitātes atbalsts atbilst </w:t>
      </w:r>
      <w:r w:rsidR="00697BBA" w:rsidRPr="00A813A4">
        <w:rPr>
          <w:u w:val="single"/>
          <w:lang w:val="lv-LV"/>
        </w:rPr>
        <w:t>1.</w:t>
      </w:r>
      <w:r w:rsidRPr="00A813A4">
        <w:rPr>
          <w:u w:val="single"/>
          <w:lang w:val="lv-LV"/>
        </w:rPr>
        <w:t>pazīmei</w:t>
      </w:r>
      <w:r w:rsidRPr="00A813A4">
        <w:rPr>
          <w:lang w:val="lv-LV"/>
        </w:rPr>
        <w:t xml:space="preserve"> (</w:t>
      </w:r>
      <w:r w:rsidRPr="00A813A4">
        <w:rPr>
          <w:i/>
          <w:lang w:val="lv-LV"/>
        </w:rPr>
        <w:t>finansiālo palīdzību tieši vai pastarpināti sniedz no valsts, pašvaldības vai Eiropas Savienības līdzekļiem</w:t>
      </w:r>
      <w:r w:rsidRPr="00A813A4">
        <w:rPr>
          <w:lang w:val="lv-LV"/>
        </w:rPr>
        <w:t>), jo atbalsts tiek sniegts no Eiropas Savienības fonda un valsts budžeta līdzekļiem;</w:t>
      </w:r>
    </w:p>
    <w:p w:rsidR="00F40E69" w:rsidRPr="00A813A4" w:rsidRDefault="00F40E69" w:rsidP="00031128">
      <w:pPr>
        <w:pStyle w:val="ListParagraph"/>
        <w:numPr>
          <w:ilvl w:val="1"/>
          <w:numId w:val="25"/>
        </w:numPr>
        <w:tabs>
          <w:tab w:val="left" w:pos="709"/>
        </w:tabs>
        <w:spacing w:before="120" w:after="0" w:line="252" w:lineRule="auto"/>
        <w:ind w:left="0" w:firstLine="0"/>
        <w:contextualSpacing w:val="0"/>
        <w:rPr>
          <w:lang w:val="lv-LV"/>
        </w:rPr>
      </w:pPr>
      <w:r w:rsidRPr="00A813A4">
        <w:rPr>
          <w:u w:val="single"/>
          <w:lang w:val="lv-LV"/>
        </w:rPr>
        <w:t xml:space="preserve">3.1.5.3.1.apakšaktivitātes atbalsts atbilst </w:t>
      </w:r>
      <w:r w:rsidR="00185724" w:rsidRPr="00A813A4">
        <w:rPr>
          <w:u w:val="single"/>
          <w:lang w:val="lv-LV"/>
        </w:rPr>
        <w:t>2.</w:t>
      </w:r>
      <w:r w:rsidRPr="00A813A4">
        <w:rPr>
          <w:u w:val="single"/>
          <w:lang w:val="lv-LV"/>
        </w:rPr>
        <w:t>pazīmei</w:t>
      </w:r>
      <w:r w:rsidRPr="00A813A4">
        <w:rPr>
          <w:lang w:val="lv-LV"/>
        </w:rPr>
        <w:t xml:space="preserve"> (</w:t>
      </w:r>
      <w:r w:rsidRPr="00A813A4">
        <w:rPr>
          <w:i/>
          <w:lang w:val="lv-LV"/>
        </w:rPr>
        <w:t>komercsabiedrība, kas saņēmusi finansiālo palīdzību, iegūst ekonomiskas priekšrocības, kādas tā nevarētu iegūt, ja atbalsts netiktu sniegts</w:t>
      </w:r>
      <w:r w:rsidRPr="00A813A4">
        <w:rPr>
          <w:lang w:val="lv-LV"/>
        </w:rPr>
        <w:t xml:space="preserve">), jo </w:t>
      </w:r>
      <w:r w:rsidR="00287CCB" w:rsidRPr="00A813A4">
        <w:rPr>
          <w:lang w:val="lv-LV"/>
        </w:rPr>
        <w:t>ārstniecības iestādes</w:t>
      </w:r>
      <w:r w:rsidRPr="00A813A4">
        <w:rPr>
          <w:lang w:val="lv-LV"/>
        </w:rPr>
        <w:t xml:space="preserve"> </w:t>
      </w:r>
      <w:r w:rsidR="00031128" w:rsidRPr="00A813A4">
        <w:rPr>
          <w:lang w:val="lv-LV"/>
        </w:rPr>
        <w:t xml:space="preserve">attīstāmajā infrastruktūrā </w:t>
      </w:r>
      <w:r w:rsidR="00031128" w:rsidRPr="00A813A4">
        <w:rPr>
          <w:lang w:val="lv-LV"/>
        </w:rPr>
        <w:lastRenderedPageBreak/>
        <w:t>sniedz gan sabiedriskos pakalpojumus, gan veic citu saimniecisk</w:t>
      </w:r>
      <w:r w:rsidR="0059751C" w:rsidRPr="00A813A4">
        <w:rPr>
          <w:lang w:val="lv-LV"/>
        </w:rPr>
        <w:t>o</w:t>
      </w:r>
      <w:r w:rsidR="00031128" w:rsidRPr="00A813A4">
        <w:rPr>
          <w:lang w:val="lv-LV"/>
        </w:rPr>
        <w:t xml:space="preserve"> darbību, kā rezultātā gūst priekšrocības saimnieciskās darbības veikšanā no uzlabotās infrastruktūras</w:t>
      </w:r>
      <w:r w:rsidRPr="00A813A4">
        <w:rPr>
          <w:lang w:val="lv-LV"/>
        </w:rPr>
        <w:t>;</w:t>
      </w:r>
    </w:p>
    <w:p w:rsidR="00F40E69" w:rsidRPr="00A813A4" w:rsidRDefault="00F40E69" w:rsidP="00031128">
      <w:pPr>
        <w:pStyle w:val="ListParagraph"/>
        <w:numPr>
          <w:ilvl w:val="1"/>
          <w:numId w:val="25"/>
        </w:numPr>
        <w:tabs>
          <w:tab w:val="left" w:pos="709"/>
        </w:tabs>
        <w:spacing w:before="120" w:after="0" w:line="252" w:lineRule="auto"/>
        <w:ind w:left="0" w:firstLine="0"/>
        <w:contextualSpacing w:val="0"/>
        <w:rPr>
          <w:lang w:val="lv-LV"/>
        </w:rPr>
      </w:pPr>
      <w:r w:rsidRPr="00A813A4">
        <w:rPr>
          <w:u w:val="single"/>
          <w:lang w:val="lv-LV"/>
        </w:rPr>
        <w:t xml:space="preserve">3.1.5.3.1.apakšaktivitātes atbalsts atbilst </w:t>
      </w:r>
      <w:r w:rsidR="007962D9" w:rsidRPr="00A813A4">
        <w:rPr>
          <w:u w:val="single"/>
          <w:lang w:val="lv-LV"/>
        </w:rPr>
        <w:t>3.</w:t>
      </w:r>
      <w:r w:rsidRPr="00A813A4">
        <w:rPr>
          <w:u w:val="single"/>
          <w:lang w:val="lv-LV"/>
        </w:rPr>
        <w:t>pazīmei</w:t>
      </w:r>
      <w:r w:rsidRPr="00A813A4">
        <w:rPr>
          <w:lang w:val="lv-LV"/>
        </w:rPr>
        <w:t xml:space="preserve"> (</w:t>
      </w:r>
      <w:r w:rsidRPr="00A813A4">
        <w:rPr>
          <w:i/>
          <w:lang w:val="lv-LV"/>
        </w:rPr>
        <w:t>finansiālā palīdzība neattiecas uz visām komercsabiedrībām vienādi, bet ir paredzēta komercsabiedrībām atkarībā no to lieluma, darbības veida vai atrašanās vietas, kā arī citiem diferencējošiem kritērijiem vai arī ir paredzēta tikai konkrētai komercsabiedrībai</w:t>
      </w:r>
      <w:r w:rsidR="00287CCB" w:rsidRPr="00A813A4">
        <w:rPr>
          <w:lang w:val="lv-LV"/>
        </w:rPr>
        <w:t>), jo atbalsts ārstniecības iestādēm netiek piešķirts vienāds</w:t>
      </w:r>
      <w:r w:rsidR="0059751C" w:rsidRPr="00A813A4">
        <w:rPr>
          <w:lang w:val="lv-LV"/>
        </w:rPr>
        <w:t>. A</w:t>
      </w:r>
      <w:r w:rsidR="00287CCB" w:rsidRPr="00A813A4">
        <w:rPr>
          <w:lang w:val="lv-LV"/>
        </w:rPr>
        <w:t>tbalsta</w:t>
      </w:r>
      <w:r w:rsidRPr="00A813A4">
        <w:rPr>
          <w:lang w:val="lv-LV"/>
        </w:rPr>
        <w:t xml:space="preserve"> apmērs</w:t>
      </w:r>
      <w:r w:rsidR="0059751C" w:rsidRPr="00A813A4">
        <w:rPr>
          <w:lang w:val="lv-LV"/>
        </w:rPr>
        <w:t xml:space="preserve"> ir</w:t>
      </w:r>
      <w:r w:rsidRPr="00A813A4">
        <w:rPr>
          <w:lang w:val="lv-LV"/>
        </w:rPr>
        <w:t xml:space="preserve"> tieši atkarīgs no </w:t>
      </w:r>
      <w:r w:rsidR="00287CCB" w:rsidRPr="00A813A4">
        <w:rPr>
          <w:lang w:val="lv-LV"/>
        </w:rPr>
        <w:t xml:space="preserve">ārstniecības iestādes </w:t>
      </w:r>
      <w:r w:rsidRPr="00A813A4">
        <w:rPr>
          <w:lang w:val="lv-LV"/>
        </w:rPr>
        <w:t xml:space="preserve">darbības profila un gultu skaita </w:t>
      </w:r>
      <w:r w:rsidR="00287CCB" w:rsidRPr="00A813A4">
        <w:rPr>
          <w:lang w:val="lv-LV"/>
        </w:rPr>
        <w:t>ārstniecības iestādē</w:t>
      </w:r>
      <w:r w:rsidR="0096327A" w:rsidRPr="00A813A4">
        <w:rPr>
          <w:lang w:val="lv-LV"/>
        </w:rPr>
        <w:t>, tai skaitā prioritāri atbalstu novirzot onkoloģijas stacionāro veselības aprūpes pakalpojumu sniegšanas infrastruktūras attīstībai un bērnu stacionāro veselības aprūpes pakalpojumu sniegšanas infrastruktūras attīstībai</w:t>
      </w:r>
      <w:r w:rsidRPr="00A813A4">
        <w:rPr>
          <w:lang w:val="lv-LV"/>
        </w:rPr>
        <w:t>;</w:t>
      </w:r>
    </w:p>
    <w:p w:rsidR="00F40E69" w:rsidRPr="00A813A4" w:rsidRDefault="00EB4E68" w:rsidP="00031128">
      <w:pPr>
        <w:pStyle w:val="ListParagraph"/>
        <w:numPr>
          <w:ilvl w:val="1"/>
          <w:numId w:val="25"/>
        </w:numPr>
        <w:tabs>
          <w:tab w:val="left" w:pos="709"/>
        </w:tabs>
        <w:spacing w:before="120" w:after="0" w:line="252" w:lineRule="auto"/>
        <w:ind w:left="0" w:firstLine="0"/>
        <w:contextualSpacing w:val="0"/>
        <w:rPr>
          <w:lang w:val="lv-LV"/>
        </w:rPr>
      </w:pPr>
      <w:r w:rsidRPr="00A813A4">
        <w:rPr>
          <w:u w:val="single"/>
          <w:lang w:val="lv-LV"/>
        </w:rPr>
        <w:t xml:space="preserve">3.1.5.3.1.apakšaktivitātes atbalsts atbilst </w:t>
      </w:r>
      <w:r w:rsidR="007962D9" w:rsidRPr="00A813A4">
        <w:rPr>
          <w:u w:val="single"/>
          <w:lang w:val="lv-LV"/>
        </w:rPr>
        <w:t>4.</w:t>
      </w:r>
      <w:r w:rsidR="00F40E69" w:rsidRPr="00A813A4">
        <w:rPr>
          <w:u w:val="single"/>
          <w:lang w:val="lv-LV"/>
        </w:rPr>
        <w:t>pazīmei</w:t>
      </w:r>
      <w:r w:rsidR="00F40E69" w:rsidRPr="00A813A4">
        <w:rPr>
          <w:lang w:val="lv-LV"/>
        </w:rPr>
        <w:t xml:space="preserve"> (</w:t>
      </w:r>
      <w:r w:rsidR="00F40E69" w:rsidRPr="00A813A4">
        <w:rPr>
          <w:i/>
          <w:lang w:val="lv-LV"/>
        </w:rPr>
        <w:t>finansiālā palīdzība ietekmē konkurenci Eiropas Savienības iekšējā tirgū</w:t>
      </w:r>
      <w:r w:rsidR="00F40E69" w:rsidRPr="00A813A4">
        <w:rPr>
          <w:lang w:val="lv-LV"/>
        </w:rPr>
        <w:t xml:space="preserve">), </w:t>
      </w:r>
      <w:r w:rsidRPr="00A813A4">
        <w:rPr>
          <w:lang w:val="lv-LV"/>
        </w:rPr>
        <w:t>jo</w:t>
      </w:r>
      <w:r w:rsidR="00F40E69" w:rsidRPr="00A813A4">
        <w:rPr>
          <w:lang w:val="lv-LV"/>
        </w:rPr>
        <w:t xml:space="preserve"> pastāv iespēja, ka pacienti no citām dalībvalstīm dosies uz Latviju saņemt veselības aprūpes pakalpojumus, ko Latvijā iespējams nodrošināt atbilstošā kvalitātē un lētāk, tai skaitā pateicoties 3.1.5.3.1.apakšaktivitātes atbalst</w:t>
      </w:r>
      <w:r w:rsidR="0059751C" w:rsidRPr="00A813A4">
        <w:rPr>
          <w:lang w:val="lv-LV"/>
        </w:rPr>
        <w:t>a</w:t>
      </w:r>
      <w:r w:rsidR="00F40E69" w:rsidRPr="00A813A4">
        <w:rPr>
          <w:lang w:val="lv-LV"/>
        </w:rPr>
        <w:t>m, līdz ar to var secināt, ka konkurence Eiropas Savienības iekšējā tirgū tiek ietekmēta.</w:t>
      </w:r>
    </w:p>
    <w:p w:rsidR="00EB4E68" w:rsidRPr="00A813A4" w:rsidRDefault="00F40E69" w:rsidP="00F8088E">
      <w:pPr>
        <w:pStyle w:val="ListParagraph"/>
        <w:numPr>
          <w:ilvl w:val="0"/>
          <w:numId w:val="23"/>
        </w:numPr>
        <w:spacing w:before="240" w:after="0" w:line="252" w:lineRule="auto"/>
        <w:ind w:left="0" w:firstLine="0"/>
        <w:contextualSpacing w:val="0"/>
        <w:rPr>
          <w:u w:val="single"/>
          <w:lang w:val="lv-LV"/>
        </w:rPr>
      </w:pPr>
      <w:r w:rsidRPr="00A813A4">
        <w:rPr>
          <w:lang w:val="lv-LV"/>
        </w:rPr>
        <w:t xml:space="preserve">Ņemot vērā iepriekšminēto, </w:t>
      </w:r>
      <w:r w:rsidRPr="00A813A4">
        <w:rPr>
          <w:u w:val="single"/>
          <w:lang w:val="lv-LV"/>
        </w:rPr>
        <w:t>3.1.5.3.1.apakšaktivitātes atbalsts uzskatāms par komercdarbības atbalstu</w:t>
      </w:r>
      <w:r w:rsidR="00EB4E68" w:rsidRPr="00A813A4">
        <w:rPr>
          <w:u w:val="single"/>
          <w:lang w:val="lv-LV"/>
        </w:rPr>
        <w:t xml:space="preserve">, un ievērojot to, ka atbalsts tiek sniegts </w:t>
      </w:r>
      <w:r w:rsidR="00B60D95" w:rsidRPr="00A813A4">
        <w:rPr>
          <w:u w:val="single"/>
          <w:lang w:val="lv-LV"/>
        </w:rPr>
        <w:t>veselības aprūpes pakalpojumu</w:t>
      </w:r>
      <w:r w:rsidR="00EB4E68" w:rsidRPr="00A813A4">
        <w:rPr>
          <w:u w:val="single"/>
          <w:lang w:val="lv-LV"/>
        </w:rPr>
        <w:t xml:space="preserve"> attīstībai, 3.1.5.3.1.apakšaktivitātes atbalsts piešķirams </w:t>
      </w:r>
      <w:bookmarkStart w:id="0" w:name="54796"/>
      <w:r w:rsidR="00EB4E68" w:rsidRPr="00A813A4">
        <w:rPr>
          <w:u w:val="single"/>
          <w:lang w:val="lv-LV"/>
        </w:rPr>
        <w:t>atlīdzības maksājumu veidā par sabiedrisko pakalpojumu sniegšanu</w:t>
      </w:r>
      <w:bookmarkEnd w:id="0"/>
      <w:r w:rsidR="00EB4E68" w:rsidRPr="00A813A4">
        <w:rPr>
          <w:lang w:val="lv-LV"/>
        </w:rPr>
        <w:t xml:space="preserve"> atbilstoši </w:t>
      </w:r>
      <w:r w:rsidR="002249BC" w:rsidRPr="00A813A4">
        <w:rPr>
          <w:bCs/>
          <w:lang w:val="lv-LV"/>
        </w:rPr>
        <w:t xml:space="preserve">Komisijas 2012/21/ES lēmumam </w:t>
      </w:r>
      <w:r w:rsidR="002249BC" w:rsidRPr="00A813A4">
        <w:rPr>
          <w:bCs/>
          <w:i/>
          <w:lang w:val="lv-LV"/>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DC0378" w:rsidRPr="00A813A4">
        <w:rPr>
          <w:lang w:val="lv-LV"/>
        </w:rPr>
        <w:t xml:space="preserve"> (</w:t>
      </w:r>
      <w:r w:rsidR="00DC0378" w:rsidRPr="00454722">
        <w:rPr>
          <w:i/>
          <w:lang w:val="lv-LV"/>
        </w:rPr>
        <w:t>tu</w:t>
      </w:r>
      <w:r w:rsidR="00DC0378" w:rsidRPr="00A813A4">
        <w:rPr>
          <w:i/>
          <w:szCs w:val="28"/>
          <w:lang w:val="lv-LV"/>
        </w:rPr>
        <w:t>rpmāk –Komisijas lēmums</w:t>
      </w:r>
      <w:r w:rsidR="00DC0378" w:rsidRPr="00A813A4">
        <w:rPr>
          <w:szCs w:val="28"/>
          <w:lang w:val="lv-LV"/>
        </w:rPr>
        <w:t>)</w:t>
      </w:r>
      <w:r w:rsidR="00EB4E68" w:rsidRPr="00A813A4">
        <w:rPr>
          <w:lang w:val="lv-LV"/>
        </w:rPr>
        <w:t>.</w:t>
      </w:r>
    </w:p>
    <w:p w:rsidR="00DE4EA8" w:rsidRPr="00A813A4" w:rsidRDefault="00B06ADB">
      <w:pPr>
        <w:spacing w:before="360" w:after="0" w:line="252" w:lineRule="auto"/>
        <w:ind w:left="360"/>
        <w:jc w:val="center"/>
        <w:rPr>
          <w:b/>
          <w:smallCaps/>
          <w:lang w:val="lv-LV"/>
        </w:rPr>
      </w:pPr>
      <w:bookmarkStart w:id="1" w:name="p126.1"/>
      <w:bookmarkEnd w:id="1"/>
      <w:r w:rsidRPr="00A813A4">
        <w:rPr>
          <w:b/>
          <w:smallCaps/>
          <w:lang w:val="lv-LV"/>
        </w:rPr>
        <w:t>I</w:t>
      </w:r>
      <w:r w:rsidR="00936099" w:rsidRPr="00A813A4">
        <w:rPr>
          <w:b/>
          <w:smallCaps/>
          <w:lang w:val="lv-LV"/>
        </w:rPr>
        <w:t>II</w:t>
      </w:r>
      <w:r w:rsidRPr="00A813A4">
        <w:rPr>
          <w:b/>
          <w:smallCaps/>
          <w:lang w:val="lv-LV"/>
        </w:rPr>
        <w:t xml:space="preserve"> </w:t>
      </w:r>
      <w:r w:rsidR="00DC0378" w:rsidRPr="00A813A4">
        <w:rPr>
          <w:b/>
          <w:smallCaps/>
          <w:lang w:val="lv-LV"/>
        </w:rPr>
        <w:t>Komercdarbības</w:t>
      </w:r>
      <w:r w:rsidR="0029555E" w:rsidRPr="00A813A4">
        <w:rPr>
          <w:b/>
          <w:smallCaps/>
          <w:lang w:val="lv-LV"/>
        </w:rPr>
        <w:t xml:space="preserve"> atbalsta normas</w:t>
      </w:r>
    </w:p>
    <w:p w:rsidR="0029555E" w:rsidRPr="00A813A4" w:rsidRDefault="0029555E" w:rsidP="00F8088E">
      <w:pPr>
        <w:pStyle w:val="ListParagraph"/>
        <w:numPr>
          <w:ilvl w:val="0"/>
          <w:numId w:val="27"/>
        </w:numPr>
        <w:spacing w:before="240" w:after="0" w:line="252" w:lineRule="auto"/>
        <w:ind w:left="0" w:firstLine="0"/>
        <w:contextualSpacing w:val="0"/>
        <w:rPr>
          <w:lang w:val="lv-LV"/>
        </w:rPr>
      </w:pPr>
      <w:r w:rsidRPr="00A813A4">
        <w:rPr>
          <w:lang w:val="lv-LV"/>
        </w:rPr>
        <w:t xml:space="preserve">Komercdarbības atbalsta </w:t>
      </w:r>
      <w:r w:rsidRPr="00A813A4">
        <w:rPr>
          <w:szCs w:val="28"/>
          <w:lang w:val="lv-LV"/>
        </w:rPr>
        <w:t>atlīdzības maksājumu veidā par sniegtajiem sabiedriskajiem veselības aprūpes pakalpojumiem regulē:</w:t>
      </w:r>
    </w:p>
    <w:p w:rsidR="0029555E" w:rsidRPr="00A813A4" w:rsidRDefault="0029555E" w:rsidP="00F8088E">
      <w:pPr>
        <w:pStyle w:val="ListParagraph"/>
        <w:numPr>
          <w:ilvl w:val="1"/>
          <w:numId w:val="27"/>
        </w:numPr>
        <w:tabs>
          <w:tab w:val="left" w:pos="709"/>
        </w:tabs>
        <w:spacing w:before="120" w:after="0" w:line="252" w:lineRule="auto"/>
        <w:ind w:left="0" w:firstLine="0"/>
        <w:contextualSpacing w:val="0"/>
        <w:rPr>
          <w:lang w:val="lv-LV"/>
        </w:rPr>
      </w:pPr>
      <w:r w:rsidRPr="00A813A4">
        <w:rPr>
          <w:lang w:val="lv-LV"/>
        </w:rPr>
        <w:t>Līgums par Eiropas Savienības darbību;</w:t>
      </w:r>
    </w:p>
    <w:p w:rsidR="0029555E" w:rsidRPr="00A813A4" w:rsidRDefault="0029555E" w:rsidP="00F8088E">
      <w:pPr>
        <w:pStyle w:val="ListParagraph"/>
        <w:numPr>
          <w:ilvl w:val="1"/>
          <w:numId w:val="27"/>
        </w:numPr>
        <w:tabs>
          <w:tab w:val="left" w:pos="709"/>
        </w:tabs>
        <w:spacing w:before="120" w:after="0" w:line="252" w:lineRule="auto"/>
        <w:ind w:left="0" w:firstLine="0"/>
        <w:contextualSpacing w:val="0"/>
        <w:rPr>
          <w:lang w:val="lv-LV"/>
        </w:rPr>
      </w:pPr>
      <w:r w:rsidRPr="00A813A4">
        <w:rPr>
          <w:szCs w:val="28"/>
          <w:lang w:val="lv-LV"/>
        </w:rPr>
        <w:t>Komisijas lēmums;</w:t>
      </w:r>
    </w:p>
    <w:p w:rsidR="0029555E" w:rsidRPr="00A813A4" w:rsidRDefault="0029555E" w:rsidP="00F8088E">
      <w:pPr>
        <w:pStyle w:val="ListParagraph"/>
        <w:numPr>
          <w:ilvl w:val="1"/>
          <w:numId w:val="27"/>
        </w:numPr>
        <w:tabs>
          <w:tab w:val="left" w:pos="709"/>
        </w:tabs>
        <w:spacing w:before="120" w:after="0" w:line="252" w:lineRule="auto"/>
        <w:ind w:left="0" w:firstLine="0"/>
        <w:contextualSpacing w:val="0"/>
        <w:rPr>
          <w:lang w:val="lv-LV"/>
        </w:rPr>
      </w:pPr>
      <w:r w:rsidRPr="00A813A4">
        <w:rPr>
          <w:szCs w:val="28"/>
          <w:lang w:val="lv-LV"/>
        </w:rPr>
        <w:t>Komercdarbības atbalsta kontroles likums.</w:t>
      </w:r>
    </w:p>
    <w:p w:rsidR="00780DD3" w:rsidRPr="00A813A4" w:rsidRDefault="0029555E" w:rsidP="00F8088E">
      <w:pPr>
        <w:pStyle w:val="ListParagraph"/>
        <w:numPr>
          <w:ilvl w:val="0"/>
          <w:numId w:val="27"/>
        </w:numPr>
        <w:spacing w:before="240" w:after="0" w:line="252" w:lineRule="auto"/>
        <w:ind w:left="0" w:firstLine="0"/>
        <w:contextualSpacing w:val="0"/>
        <w:rPr>
          <w:lang w:val="lv-LV"/>
        </w:rPr>
      </w:pPr>
      <w:r w:rsidRPr="00A813A4">
        <w:rPr>
          <w:lang w:val="lv-LV"/>
        </w:rPr>
        <w:lastRenderedPageBreak/>
        <w:t xml:space="preserve">Saskaņā ar Komisijas lēmuma </w:t>
      </w:r>
      <w:r w:rsidR="00780DD3" w:rsidRPr="00A813A4">
        <w:rPr>
          <w:lang w:val="lv-LV"/>
        </w:rPr>
        <w:t>4.pantu sabiedrisko pakalpojumu sniegšanu uztic attiecīgaj</w:t>
      </w:r>
      <w:r w:rsidR="00B06ADB" w:rsidRPr="00A813A4">
        <w:rPr>
          <w:lang w:val="lv-LV"/>
        </w:rPr>
        <w:t>a</w:t>
      </w:r>
      <w:r w:rsidR="00780DD3" w:rsidRPr="00A813A4">
        <w:rPr>
          <w:lang w:val="lv-LV"/>
        </w:rPr>
        <w:t>m uzņēmumam ar vienu vai vairākiem tiesību aktiem, nos</w:t>
      </w:r>
      <w:r w:rsidR="00B06ADB" w:rsidRPr="00A813A4">
        <w:rPr>
          <w:lang w:val="lv-LV"/>
        </w:rPr>
        <w:t>a</w:t>
      </w:r>
      <w:r w:rsidR="00780DD3" w:rsidRPr="00A813A4">
        <w:rPr>
          <w:lang w:val="lv-LV"/>
        </w:rPr>
        <w:t>kot:</w:t>
      </w:r>
    </w:p>
    <w:p w:rsidR="0029555E" w:rsidRPr="00A813A4" w:rsidRDefault="00780DD3" w:rsidP="00F8088E">
      <w:pPr>
        <w:pStyle w:val="ListParagraph"/>
        <w:numPr>
          <w:ilvl w:val="1"/>
          <w:numId w:val="27"/>
        </w:numPr>
        <w:tabs>
          <w:tab w:val="left" w:pos="709"/>
        </w:tabs>
        <w:spacing w:before="120" w:after="0" w:line="252" w:lineRule="auto"/>
        <w:ind w:left="0" w:firstLine="0"/>
        <w:contextualSpacing w:val="0"/>
        <w:rPr>
          <w:szCs w:val="28"/>
          <w:lang w:val="lv-LV"/>
        </w:rPr>
      </w:pPr>
      <w:r w:rsidRPr="00A813A4">
        <w:rPr>
          <w:szCs w:val="28"/>
          <w:lang w:val="lv-LV"/>
        </w:rPr>
        <w:t>sabiedrisko pakalpojumu raksturu un ilgumu;</w:t>
      </w:r>
    </w:p>
    <w:p w:rsidR="00780DD3" w:rsidRPr="00A813A4" w:rsidRDefault="00780DD3" w:rsidP="00F8088E">
      <w:pPr>
        <w:pStyle w:val="ListParagraph"/>
        <w:numPr>
          <w:ilvl w:val="1"/>
          <w:numId w:val="27"/>
        </w:numPr>
        <w:tabs>
          <w:tab w:val="left" w:pos="709"/>
        </w:tabs>
        <w:spacing w:before="120" w:after="0" w:line="252" w:lineRule="auto"/>
        <w:ind w:left="0" w:firstLine="0"/>
        <w:contextualSpacing w:val="0"/>
        <w:rPr>
          <w:szCs w:val="28"/>
          <w:lang w:val="lv-LV"/>
        </w:rPr>
      </w:pPr>
      <w:r w:rsidRPr="00A813A4">
        <w:rPr>
          <w:szCs w:val="28"/>
          <w:lang w:val="lv-LV"/>
        </w:rPr>
        <w:t>attiecīgos uzņēmumus un pakalpojumu sniegšanas teritoriju;</w:t>
      </w:r>
    </w:p>
    <w:p w:rsidR="00780DD3" w:rsidRPr="00A813A4" w:rsidRDefault="00780DD3" w:rsidP="00F8088E">
      <w:pPr>
        <w:pStyle w:val="ListParagraph"/>
        <w:numPr>
          <w:ilvl w:val="1"/>
          <w:numId w:val="27"/>
        </w:numPr>
        <w:tabs>
          <w:tab w:val="left" w:pos="709"/>
        </w:tabs>
        <w:spacing w:before="120" w:after="0" w:line="252" w:lineRule="auto"/>
        <w:ind w:left="0" w:firstLine="0"/>
        <w:contextualSpacing w:val="0"/>
        <w:rPr>
          <w:szCs w:val="28"/>
          <w:lang w:val="lv-LV"/>
        </w:rPr>
      </w:pPr>
      <w:r w:rsidRPr="00A813A4">
        <w:rPr>
          <w:szCs w:val="28"/>
          <w:lang w:val="lv-LV"/>
        </w:rPr>
        <w:t>jebkādu ekskluzīvu vai speciālu tiesību piešķiršanas raksturu;</w:t>
      </w:r>
    </w:p>
    <w:p w:rsidR="00780DD3" w:rsidRPr="00A813A4" w:rsidRDefault="00780DD3" w:rsidP="00F8088E">
      <w:pPr>
        <w:pStyle w:val="ListParagraph"/>
        <w:numPr>
          <w:ilvl w:val="1"/>
          <w:numId w:val="27"/>
        </w:numPr>
        <w:tabs>
          <w:tab w:val="left" w:pos="709"/>
        </w:tabs>
        <w:spacing w:before="120" w:after="0" w:line="252" w:lineRule="auto"/>
        <w:ind w:left="0" w:firstLine="0"/>
        <w:contextualSpacing w:val="0"/>
        <w:rPr>
          <w:szCs w:val="28"/>
          <w:lang w:val="lv-LV"/>
        </w:rPr>
      </w:pPr>
      <w:r w:rsidRPr="00A813A4">
        <w:rPr>
          <w:szCs w:val="28"/>
          <w:lang w:val="lv-LV"/>
        </w:rPr>
        <w:t>kompensācijas aprēķināšanas, kontroles un pārskatīšanas parametrus;</w:t>
      </w:r>
    </w:p>
    <w:p w:rsidR="0029555E" w:rsidRPr="00A813A4" w:rsidRDefault="00780DD3" w:rsidP="00F8088E">
      <w:pPr>
        <w:pStyle w:val="ListParagraph"/>
        <w:numPr>
          <w:ilvl w:val="1"/>
          <w:numId w:val="27"/>
        </w:numPr>
        <w:tabs>
          <w:tab w:val="left" w:pos="709"/>
        </w:tabs>
        <w:spacing w:before="120" w:after="0" w:line="252" w:lineRule="auto"/>
        <w:ind w:left="0" w:firstLine="0"/>
        <w:contextualSpacing w:val="0"/>
        <w:rPr>
          <w:szCs w:val="28"/>
          <w:lang w:val="lv-LV"/>
        </w:rPr>
      </w:pPr>
      <w:r w:rsidRPr="00A813A4">
        <w:rPr>
          <w:szCs w:val="28"/>
          <w:lang w:val="lv-LV"/>
        </w:rPr>
        <w:t>kārtību, kādā novērst un atmaksāt jebkādu kompensācijas pārmaksu.</w:t>
      </w:r>
    </w:p>
    <w:p w:rsidR="0029555E" w:rsidRPr="00A813A4" w:rsidRDefault="00780DD3" w:rsidP="00F8088E">
      <w:pPr>
        <w:pStyle w:val="ListParagraph"/>
        <w:numPr>
          <w:ilvl w:val="0"/>
          <w:numId w:val="27"/>
        </w:numPr>
        <w:spacing w:before="240" w:after="0" w:line="252" w:lineRule="auto"/>
        <w:ind w:left="0" w:firstLine="0"/>
        <w:contextualSpacing w:val="0"/>
        <w:rPr>
          <w:b/>
          <w:lang w:val="lv-LV"/>
        </w:rPr>
      </w:pPr>
      <w:r w:rsidRPr="00A813A4">
        <w:rPr>
          <w:b/>
          <w:lang w:val="lv-LV"/>
        </w:rPr>
        <w:t>Sabiedrisko pakalpojumu rakst</w:t>
      </w:r>
      <w:r w:rsidR="00B06ADB" w:rsidRPr="00A813A4">
        <w:rPr>
          <w:b/>
          <w:lang w:val="lv-LV"/>
        </w:rPr>
        <w:t>u</w:t>
      </w:r>
      <w:r w:rsidRPr="00A813A4">
        <w:rPr>
          <w:b/>
          <w:lang w:val="lv-LV"/>
        </w:rPr>
        <w:t>rs un ilgums</w:t>
      </w:r>
      <w:r w:rsidR="00307B40" w:rsidRPr="00A813A4">
        <w:rPr>
          <w:b/>
          <w:lang w:val="lv-LV"/>
        </w:rPr>
        <w:t>:</w:t>
      </w:r>
    </w:p>
    <w:p w:rsidR="00307B40" w:rsidRPr="00A813A4" w:rsidRDefault="00307B40" w:rsidP="00F8088E">
      <w:pPr>
        <w:pStyle w:val="ListParagraph"/>
        <w:numPr>
          <w:ilvl w:val="1"/>
          <w:numId w:val="27"/>
        </w:numPr>
        <w:tabs>
          <w:tab w:val="left" w:pos="709"/>
        </w:tabs>
        <w:spacing w:before="120" w:after="0" w:line="252" w:lineRule="auto"/>
        <w:ind w:left="0" w:firstLine="0"/>
        <w:contextualSpacing w:val="0"/>
        <w:rPr>
          <w:szCs w:val="28"/>
          <w:lang w:val="lv-LV"/>
        </w:rPr>
      </w:pPr>
      <w:r w:rsidRPr="00A813A4">
        <w:rPr>
          <w:szCs w:val="28"/>
          <w:u w:val="single"/>
          <w:lang w:val="lv-LV"/>
        </w:rPr>
        <w:t>Sabiedrisko pakalpojumu rakst</w:t>
      </w:r>
      <w:r w:rsidR="00B06ADB" w:rsidRPr="00A813A4">
        <w:rPr>
          <w:szCs w:val="28"/>
          <w:u w:val="single"/>
          <w:lang w:val="lv-LV"/>
        </w:rPr>
        <w:t>u</w:t>
      </w:r>
      <w:r w:rsidRPr="00A813A4">
        <w:rPr>
          <w:szCs w:val="28"/>
          <w:u w:val="single"/>
          <w:lang w:val="lv-LV"/>
        </w:rPr>
        <w:t>ru</w:t>
      </w:r>
      <w:r w:rsidRPr="00A813A4">
        <w:rPr>
          <w:szCs w:val="28"/>
          <w:lang w:val="lv-LV"/>
        </w:rPr>
        <w:t xml:space="preserve"> </w:t>
      </w:r>
      <w:r w:rsidR="002E5D3D" w:rsidRPr="00A813A4">
        <w:rPr>
          <w:szCs w:val="28"/>
          <w:lang w:val="lv-LV"/>
        </w:rPr>
        <w:t>veido valsts apmaksātie pakalpojumi</w:t>
      </w:r>
      <w:r w:rsidRPr="00A813A4">
        <w:rPr>
          <w:szCs w:val="28"/>
          <w:lang w:val="lv-LV"/>
        </w:rPr>
        <w:t>;</w:t>
      </w:r>
    </w:p>
    <w:p w:rsidR="00307B40" w:rsidRPr="00A813A4" w:rsidRDefault="00307B40" w:rsidP="00F8088E">
      <w:pPr>
        <w:pStyle w:val="ListParagraph"/>
        <w:numPr>
          <w:ilvl w:val="1"/>
          <w:numId w:val="27"/>
        </w:numPr>
        <w:tabs>
          <w:tab w:val="left" w:pos="709"/>
        </w:tabs>
        <w:spacing w:before="120" w:after="0" w:line="252" w:lineRule="auto"/>
        <w:ind w:left="0" w:firstLine="0"/>
        <w:contextualSpacing w:val="0"/>
        <w:rPr>
          <w:szCs w:val="28"/>
          <w:lang w:val="lv-LV"/>
        </w:rPr>
      </w:pPr>
      <w:r w:rsidRPr="00A813A4">
        <w:rPr>
          <w:szCs w:val="28"/>
          <w:u w:val="single"/>
          <w:lang w:val="lv-LV"/>
        </w:rPr>
        <w:t>Sabiedrisko pakalpojumu sniegšanas pilnvarojuma ilgum</w:t>
      </w:r>
      <w:r w:rsidR="00454722">
        <w:rPr>
          <w:szCs w:val="28"/>
          <w:u w:val="single"/>
          <w:lang w:val="lv-LV"/>
        </w:rPr>
        <w:t>s</w:t>
      </w:r>
      <w:r w:rsidRPr="00A813A4">
        <w:rPr>
          <w:szCs w:val="28"/>
          <w:lang w:val="lv-LV"/>
        </w:rPr>
        <w:t xml:space="preserve"> </w:t>
      </w:r>
      <w:r w:rsidR="002E5D3D" w:rsidRPr="00A813A4">
        <w:rPr>
          <w:szCs w:val="28"/>
          <w:lang w:val="lv-LV"/>
        </w:rPr>
        <w:t>tiek</w:t>
      </w:r>
      <w:r w:rsidRPr="00A813A4">
        <w:rPr>
          <w:szCs w:val="28"/>
          <w:lang w:val="lv-LV"/>
        </w:rPr>
        <w:t xml:space="preserve"> noteikt</w:t>
      </w:r>
      <w:r w:rsidR="002E5D3D" w:rsidRPr="00A813A4">
        <w:rPr>
          <w:szCs w:val="28"/>
          <w:lang w:val="lv-LV"/>
        </w:rPr>
        <w:t>s</w:t>
      </w:r>
      <w:r w:rsidRPr="00A813A4">
        <w:rPr>
          <w:szCs w:val="28"/>
          <w:lang w:val="lv-LV"/>
        </w:rPr>
        <w:t xml:space="preserve"> stacionāro veselības aprūpes pakalpojumu l</w:t>
      </w:r>
      <w:r w:rsidR="00B06ADB" w:rsidRPr="00A813A4">
        <w:rPr>
          <w:szCs w:val="28"/>
          <w:lang w:val="lv-LV"/>
        </w:rPr>
        <w:t>ī</w:t>
      </w:r>
      <w:r w:rsidRPr="00A813A4">
        <w:rPr>
          <w:szCs w:val="28"/>
          <w:lang w:val="lv-LV"/>
        </w:rPr>
        <w:t>gum</w:t>
      </w:r>
      <w:r w:rsidR="002E5D3D" w:rsidRPr="00A813A4">
        <w:rPr>
          <w:szCs w:val="28"/>
          <w:lang w:val="lv-LV"/>
        </w:rPr>
        <w:t>ā</w:t>
      </w:r>
      <w:r w:rsidRPr="00A813A4">
        <w:rPr>
          <w:szCs w:val="28"/>
          <w:lang w:val="lv-LV"/>
        </w:rPr>
        <w:t>, kuru Nacionālais veselības dienests sl</w:t>
      </w:r>
      <w:r w:rsidR="00B06ADB" w:rsidRPr="00A813A4">
        <w:rPr>
          <w:szCs w:val="28"/>
          <w:lang w:val="lv-LV"/>
        </w:rPr>
        <w:t>ē</w:t>
      </w:r>
      <w:r w:rsidRPr="00A813A4">
        <w:rPr>
          <w:szCs w:val="28"/>
          <w:lang w:val="lv-LV"/>
        </w:rPr>
        <w:t xml:space="preserve">dz ar ārstniecības iestādēm, </w:t>
      </w:r>
      <w:r w:rsidR="002E5D3D" w:rsidRPr="00A813A4">
        <w:rPr>
          <w:szCs w:val="28"/>
          <w:lang w:val="lv-LV"/>
        </w:rPr>
        <w:t>un</w:t>
      </w:r>
      <w:r w:rsidR="0096327A" w:rsidRPr="00A813A4">
        <w:rPr>
          <w:b/>
          <w:lang w:val="lv-LV"/>
        </w:rPr>
        <w:t xml:space="preserve"> </w:t>
      </w:r>
      <w:r w:rsidR="0096327A" w:rsidRPr="00A813A4">
        <w:rPr>
          <w:rStyle w:val="Strong"/>
          <w:b w:val="0"/>
          <w:lang w:val="lv-LV"/>
        </w:rPr>
        <w:t>līgum</w:t>
      </w:r>
      <w:r w:rsidR="002E5D3D" w:rsidRPr="00A813A4">
        <w:rPr>
          <w:rStyle w:val="Strong"/>
          <w:b w:val="0"/>
          <w:lang w:val="lv-LV"/>
        </w:rPr>
        <w:t>a</w:t>
      </w:r>
      <w:r w:rsidR="0096327A" w:rsidRPr="00A813A4">
        <w:rPr>
          <w:rStyle w:val="Strong"/>
          <w:b w:val="0"/>
          <w:lang w:val="lv-LV"/>
        </w:rPr>
        <w:t xml:space="preserve"> termiņ</w:t>
      </w:r>
      <w:r w:rsidR="002E5D3D" w:rsidRPr="00A813A4">
        <w:rPr>
          <w:rStyle w:val="Strong"/>
          <w:b w:val="0"/>
          <w:lang w:val="lv-LV"/>
        </w:rPr>
        <w:t>š tiks noteikts</w:t>
      </w:r>
      <w:r w:rsidR="0096327A" w:rsidRPr="00A813A4">
        <w:rPr>
          <w:rStyle w:val="Strong"/>
          <w:b w:val="0"/>
          <w:lang w:val="lv-LV"/>
        </w:rPr>
        <w:t xml:space="preserve"> līdz 10 gadiem</w:t>
      </w:r>
      <w:r w:rsidR="001C1ED4" w:rsidRPr="00A813A4">
        <w:rPr>
          <w:szCs w:val="28"/>
          <w:lang w:val="lv-LV"/>
        </w:rPr>
        <w:t>.</w:t>
      </w:r>
    </w:p>
    <w:p w:rsidR="002B792C" w:rsidRPr="00A813A4" w:rsidRDefault="002B792C" w:rsidP="00F8088E">
      <w:pPr>
        <w:pStyle w:val="ListParagraph"/>
        <w:numPr>
          <w:ilvl w:val="0"/>
          <w:numId w:val="27"/>
        </w:numPr>
        <w:spacing w:before="240" w:after="0" w:line="252" w:lineRule="auto"/>
        <w:ind w:left="0" w:firstLine="0"/>
        <w:contextualSpacing w:val="0"/>
        <w:rPr>
          <w:b/>
          <w:lang w:val="lv-LV"/>
        </w:rPr>
      </w:pPr>
      <w:r w:rsidRPr="00A813A4">
        <w:rPr>
          <w:b/>
          <w:szCs w:val="28"/>
          <w:lang w:val="lv-LV"/>
        </w:rPr>
        <w:t>Sabiedrisko pakalpojumu sniedzēji un pakalpojumu sniegšanas teritorija:</w:t>
      </w:r>
    </w:p>
    <w:p w:rsidR="002B792C" w:rsidRPr="00A813A4" w:rsidRDefault="002B792C" w:rsidP="00F8088E">
      <w:pPr>
        <w:pStyle w:val="ListParagraph"/>
        <w:numPr>
          <w:ilvl w:val="1"/>
          <w:numId w:val="27"/>
        </w:numPr>
        <w:tabs>
          <w:tab w:val="left" w:pos="709"/>
        </w:tabs>
        <w:spacing w:before="120" w:after="0" w:line="252" w:lineRule="auto"/>
        <w:ind w:left="0" w:firstLine="0"/>
        <w:contextualSpacing w:val="0"/>
        <w:rPr>
          <w:szCs w:val="28"/>
          <w:lang w:val="lv-LV"/>
        </w:rPr>
      </w:pPr>
      <w:r w:rsidRPr="00A813A4">
        <w:rPr>
          <w:szCs w:val="28"/>
          <w:u w:val="single"/>
          <w:lang w:val="lv-LV"/>
        </w:rPr>
        <w:t>Sabiedrisko pakalpojumu sniedzēji</w:t>
      </w:r>
      <w:r w:rsidRPr="00A813A4">
        <w:rPr>
          <w:szCs w:val="28"/>
          <w:lang w:val="lv-LV"/>
        </w:rPr>
        <w:t xml:space="preserve">, pamatojoties uz stacionārās veselības aprūpes pakalpojumu pieejamības kritērijiem, </w:t>
      </w:r>
      <w:r w:rsidRPr="00454722">
        <w:rPr>
          <w:szCs w:val="28"/>
          <w:lang w:val="lv-LV"/>
        </w:rPr>
        <w:t xml:space="preserve">noteikti </w:t>
      </w:r>
      <w:r w:rsidR="00454722" w:rsidRPr="00454722">
        <w:rPr>
          <w:lang w:val="lv-LV"/>
        </w:rPr>
        <w:t>Ministru kabineta 2006.gada 19.decembra noteikumu Nr.1046 „</w:t>
      </w:r>
      <w:r w:rsidR="00454722" w:rsidRPr="00454722">
        <w:rPr>
          <w:i/>
          <w:lang w:val="lv-LV"/>
        </w:rPr>
        <w:t>Veselības aprūpes organizēšanas un finansēšanas kārtība</w:t>
      </w:r>
      <w:r w:rsidR="00454722" w:rsidRPr="00454722">
        <w:rPr>
          <w:lang w:val="lv-LV"/>
        </w:rPr>
        <w:t>”</w:t>
      </w:r>
      <w:r w:rsidR="00454722">
        <w:rPr>
          <w:lang w:val="lv-LV"/>
        </w:rPr>
        <w:t xml:space="preserve"> </w:t>
      </w:r>
      <w:r w:rsidRPr="00454722">
        <w:rPr>
          <w:szCs w:val="28"/>
          <w:lang w:val="lv-LV"/>
        </w:rPr>
        <w:t>24.pielikumā „</w:t>
      </w:r>
      <w:bookmarkStart w:id="2" w:name="427333"/>
      <w:r w:rsidR="00454722" w:rsidRPr="00454722">
        <w:rPr>
          <w:i/>
          <w:lang w:val="lv-LV"/>
        </w:rPr>
        <w:t>Slimnīcas, kuras sniedz valsts apmaksātos veselības aprūpes pakalpojumus, un valsts pārvaldes iestādes, kuras sniedz veselības aprūpes pakalpojumus</w:t>
      </w:r>
      <w:bookmarkEnd w:id="2"/>
      <w:r w:rsidRPr="00A813A4">
        <w:rPr>
          <w:szCs w:val="28"/>
          <w:lang w:val="lv-LV"/>
        </w:rPr>
        <w:t>”;</w:t>
      </w:r>
    </w:p>
    <w:p w:rsidR="002B792C" w:rsidRPr="00A813A4" w:rsidRDefault="002B792C" w:rsidP="00F8088E">
      <w:pPr>
        <w:pStyle w:val="ListParagraph"/>
        <w:numPr>
          <w:ilvl w:val="1"/>
          <w:numId w:val="27"/>
        </w:numPr>
        <w:tabs>
          <w:tab w:val="left" w:pos="709"/>
        </w:tabs>
        <w:spacing w:before="120" w:after="0" w:line="252" w:lineRule="auto"/>
        <w:ind w:left="0" w:firstLine="0"/>
        <w:contextualSpacing w:val="0"/>
        <w:rPr>
          <w:lang w:val="lv-LV"/>
        </w:rPr>
      </w:pPr>
      <w:r w:rsidRPr="00A813A4">
        <w:rPr>
          <w:szCs w:val="28"/>
          <w:u w:val="single"/>
          <w:lang w:val="lv-LV"/>
        </w:rPr>
        <w:t>Sabiedrisko pakalpojumu sniegšanas teritorija</w:t>
      </w:r>
      <w:r w:rsidRPr="00A813A4">
        <w:rPr>
          <w:szCs w:val="28"/>
          <w:lang w:val="lv-LV"/>
        </w:rPr>
        <w:t xml:space="preserve"> atbilst ārstniecības iestādes </w:t>
      </w:r>
      <w:r w:rsidRPr="00A813A4">
        <w:rPr>
          <w:lang w:val="lv-LV"/>
        </w:rPr>
        <w:t>atrašan</w:t>
      </w:r>
      <w:r w:rsidR="00B06ADB" w:rsidRPr="00A813A4">
        <w:rPr>
          <w:lang w:val="lv-LV"/>
        </w:rPr>
        <w:t>ā</w:t>
      </w:r>
      <w:r w:rsidRPr="00A813A4">
        <w:rPr>
          <w:lang w:val="lv-LV"/>
        </w:rPr>
        <w:t>s vietai un neatliekamās medic</w:t>
      </w:r>
      <w:r w:rsidR="00B06ADB" w:rsidRPr="00A813A4">
        <w:rPr>
          <w:lang w:val="lv-LV"/>
        </w:rPr>
        <w:t>ī</w:t>
      </w:r>
      <w:r w:rsidRPr="00A813A4">
        <w:rPr>
          <w:lang w:val="lv-LV"/>
        </w:rPr>
        <w:t>niskās palīdzības gadījumā pacienti tiek nogādāti ārstniecības iestādē saskaņā ar hospitalizācijas kārtību (Veselības ministrijas 2010.gada 18.marta rīkojums Nr.48 "</w:t>
      </w:r>
      <w:r w:rsidRPr="00A813A4">
        <w:rPr>
          <w:i/>
          <w:lang w:val="lv-LV"/>
        </w:rPr>
        <w:t>Par hospitalizācijas kārtības apstiprināšanu</w:t>
      </w:r>
      <w:r w:rsidRPr="00A813A4">
        <w:rPr>
          <w:lang w:val="lv-LV"/>
        </w:rPr>
        <w:t>")</w:t>
      </w:r>
      <w:r w:rsidR="001C1ED4" w:rsidRPr="00A813A4">
        <w:rPr>
          <w:lang w:val="lv-LV"/>
        </w:rPr>
        <w:t>.</w:t>
      </w:r>
    </w:p>
    <w:p w:rsidR="002B792C" w:rsidRPr="00A813A4" w:rsidRDefault="001C1ED4" w:rsidP="00F8088E">
      <w:pPr>
        <w:pStyle w:val="ListParagraph"/>
        <w:numPr>
          <w:ilvl w:val="0"/>
          <w:numId w:val="27"/>
        </w:numPr>
        <w:spacing w:before="240" w:after="0" w:line="252" w:lineRule="auto"/>
        <w:ind w:left="0" w:firstLine="0"/>
        <w:contextualSpacing w:val="0"/>
        <w:rPr>
          <w:b/>
          <w:lang w:val="lv-LV"/>
        </w:rPr>
      </w:pPr>
      <w:r w:rsidRPr="00A813A4">
        <w:rPr>
          <w:b/>
          <w:szCs w:val="28"/>
          <w:lang w:val="lv-LV"/>
        </w:rPr>
        <w:t>Ekskluzīvu vai speciālu tiesību piešķiršanas raksturs:</w:t>
      </w:r>
      <w:r w:rsidR="002A4007" w:rsidRPr="00A813A4">
        <w:rPr>
          <w:szCs w:val="28"/>
          <w:lang w:val="lv-LV"/>
        </w:rPr>
        <w:t xml:space="preserve"> nav paredzēts ar sabiedrisko stacionāro veselības aprūpes pakalpojumu sniegšanas pilnvarojumu piešķirt ekskluzīvas vai speciāl</w:t>
      </w:r>
      <w:r w:rsidR="00B06ADB" w:rsidRPr="00A813A4">
        <w:rPr>
          <w:szCs w:val="28"/>
          <w:lang w:val="lv-LV"/>
        </w:rPr>
        <w:t>a</w:t>
      </w:r>
      <w:r w:rsidR="002A4007" w:rsidRPr="00A813A4">
        <w:rPr>
          <w:szCs w:val="28"/>
          <w:lang w:val="lv-LV"/>
        </w:rPr>
        <w:t>s tiesības ārstniecības iestādei.</w:t>
      </w:r>
    </w:p>
    <w:p w:rsidR="002B792C" w:rsidRPr="00A813A4" w:rsidRDefault="002A4007" w:rsidP="00F8088E">
      <w:pPr>
        <w:pStyle w:val="ListParagraph"/>
        <w:numPr>
          <w:ilvl w:val="0"/>
          <w:numId w:val="27"/>
        </w:numPr>
        <w:spacing w:before="240" w:after="0" w:line="252" w:lineRule="auto"/>
        <w:ind w:left="0" w:firstLine="0"/>
        <w:contextualSpacing w:val="0"/>
        <w:rPr>
          <w:b/>
          <w:lang w:val="lv-LV"/>
        </w:rPr>
      </w:pPr>
      <w:r w:rsidRPr="00A813A4">
        <w:rPr>
          <w:b/>
          <w:szCs w:val="28"/>
          <w:lang w:val="lv-LV"/>
        </w:rPr>
        <w:t>Kompensācijas aprēķināšanas, kontroles un pārskatīšanas parametri:</w:t>
      </w:r>
    </w:p>
    <w:p w:rsidR="00EE5001" w:rsidRPr="00A813A4" w:rsidRDefault="00117F1D" w:rsidP="00EE5001">
      <w:pPr>
        <w:pStyle w:val="ListParagraph"/>
        <w:numPr>
          <w:ilvl w:val="1"/>
          <w:numId w:val="27"/>
        </w:numPr>
        <w:tabs>
          <w:tab w:val="left" w:pos="709"/>
        </w:tabs>
        <w:spacing w:before="120" w:after="0" w:line="252" w:lineRule="auto"/>
        <w:ind w:left="0" w:firstLine="0"/>
        <w:contextualSpacing w:val="0"/>
        <w:rPr>
          <w:lang w:val="lv-LV"/>
        </w:rPr>
      </w:pPr>
      <w:r w:rsidRPr="00A813A4">
        <w:rPr>
          <w:u w:val="single"/>
          <w:lang w:val="lv-LV"/>
        </w:rPr>
        <w:t>Kompensācijas</w:t>
      </w:r>
      <w:r w:rsidRPr="00A813A4">
        <w:rPr>
          <w:rFonts w:ascii="TimesNewRomanPS-BoldMT" w:eastAsia="Calibri" w:hAnsi="TimesNewRomanPS-BoldMT" w:cs="TimesNewRomanPS-BoldMT"/>
          <w:bCs/>
          <w:szCs w:val="28"/>
          <w:u w:val="single"/>
          <w:lang w:val="lv-LV"/>
        </w:rPr>
        <w:t xml:space="preserve"> apjoma</w:t>
      </w:r>
      <w:r w:rsidRPr="00A813A4">
        <w:rPr>
          <w:rFonts w:ascii="TimesNewRomanPS-BoldMT" w:eastAsia="Calibri" w:hAnsi="TimesNewRomanPS-BoldMT" w:cs="TimesNewRomanPS-BoldMT"/>
          <w:bCs/>
          <w:szCs w:val="28"/>
          <w:lang w:val="lv-LV"/>
        </w:rPr>
        <w:t xml:space="preserve"> aprēķināšana</w:t>
      </w:r>
      <w:r w:rsidR="00EE5001" w:rsidRPr="00A813A4">
        <w:rPr>
          <w:lang w:val="lv-LV"/>
        </w:rPr>
        <w:t xml:space="preserve"> ārstniecības iestādēm</w:t>
      </w:r>
      <w:r w:rsidR="00EE5001" w:rsidRPr="00A813A4">
        <w:rPr>
          <w:rFonts w:ascii="TimesNewRomanPS-BoldMT" w:eastAsia="Calibri" w:hAnsi="TimesNewRomanPS-BoldMT" w:cs="TimesNewRomanPS-BoldMT"/>
          <w:bCs/>
          <w:szCs w:val="28"/>
          <w:lang w:val="lv-LV"/>
        </w:rPr>
        <w:t xml:space="preserve"> 3.1.5.3.1.apakšaktivitātes </w:t>
      </w:r>
      <w:r w:rsidR="00454722">
        <w:rPr>
          <w:rFonts w:ascii="TimesNewRomanPS-BoldMT" w:eastAsia="Calibri" w:hAnsi="TimesNewRomanPS-BoldMT" w:cs="TimesNewRomanPS-BoldMT"/>
          <w:bCs/>
          <w:szCs w:val="28"/>
          <w:lang w:val="lv-LV"/>
        </w:rPr>
        <w:t xml:space="preserve">ietvaros </w:t>
      </w:r>
      <w:r w:rsidR="00EE5001" w:rsidRPr="00A813A4">
        <w:rPr>
          <w:rFonts w:ascii="TimesNewRomanPS-BoldMT" w:eastAsia="Calibri" w:hAnsi="TimesNewRomanPS-BoldMT" w:cs="TimesNewRomanPS-BoldMT"/>
          <w:bCs/>
          <w:szCs w:val="28"/>
          <w:lang w:val="lv-LV"/>
        </w:rPr>
        <w:t>tiek veikta</w:t>
      </w:r>
      <w:r w:rsidR="0096327A" w:rsidRPr="00A813A4">
        <w:rPr>
          <w:rFonts w:ascii="TimesNewRomanPS-BoldMT" w:eastAsia="Calibri" w:hAnsi="TimesNewRomanPS-BoldMT" w:cs="TimesNewRomanPS-BoldMT"/>
          <w:bCs/>
          <w:szCs w:val="28"/>
          <w:lang w:val="lv-LV"/>
        </w:rPr>
        <w:t xml:space="preserve">, nodrošinot, ka kompensācijas apjoms </w:t>
      </w:r>
      <w:r w:rsidR="0096327A" w:rsidRPr="00A813A4">
        <w:rPr>
          <w:rFonts w:ascii="TimesNewRomanPS-BoldMT" w:eastAsia="Calibri" w:hAnsi="TimesNewRomanPS-BoldMT" w:cs="TimesNewRomanPS-BoldMT"/>
          <w:bCs/>
          <w:szCs w:val="28"/>
          <w:lang w:val="lv-LV"/>
        </w:rPr>
        <w:lastRenderedPageBreak/>
        <w:t>nepārsniedz attiecīgās infrastruktūras</w:t>
      </w:r>
      <w:r w:rsidR="00936099" w:rsidRPr="00A813A4">
        <w:rPr>
          <w:rFonts w:ascii="TimesNewRomanPS-BoldMT" w:eastAsia="Calibri" w:hAnsi="TimesNewRomanPS-BoldMT" w:cs="TimesNewRomanPS-BoldMT"/>
          <w:bCs/>
          <w:szCs w:val="28"/>
          <w:lang w:val="lv-LV"/>
        </w:rPr>
        <w:t xml:space="preserve"> da</w:t>
      </w:r>
      <w:r w:rsidR="00454722">
        <w:rPr>
          <w:rFonts w:ascii="TimesNewRomanPS-BoldMT" w:eastAsia="Calibri" w:hAnsi="TimesNewRomanPS-BoldMT" w:cs="TimesNewRomanPS-BoldMT"/>
          <w:bCs/>
          <w:szCs w:val="28"/>
          <w:lang w:val="lv-LV"/>
        </w:rPr>
        <w:t>ļas</w:t>
      </w:r>
      <w:r w:rsidR="00936099" w:rsidRPr="00A813A4">
        <w:rPr>
          <w:rFonts w:ascii="TimesNewRomanPS-BoldMT" w:eastAsia="Calibri" w:hAnsi="TimesNewRomanPS-BoldMT" w:cs="TimesNewRomanPS-BoldMT"/>
          <w:bCs/>
          <w:szCs w:val="28"/>
          <w:lang w:val="lv-LV"/>
        </w:rPr>
        <w:t>, kas saistītā ar sabiedrisko pakalpojumu sniegšanu,</w:t>
      </w:r>
      <w:r w:rsidR="0096327A" w:rsidRPr="00A813A4">
        <w:rPr>
          <w:rFonts w:ascii="TimesNewRomanPS-BoldMT" w:eastAsia="Calibri" w:hAnsi="TimesNewRomanPS-BoldMT" w:cs="TimesNewRomanPS-BoldMT"/>
          <w:bCs/>
          <w:szCs w:val="28"/>
          <w:lang w:val="lv-LV"/>
        </w:rPr>
        <w:t xml:space="preserve"> attīstības izmaksas, un</w:t>
      </w:r>
      <w:r w:rsidR="00EE5001" w:rsidRPr="00A813A4">
        <w:rPr>
          <w:rFonts w:ascii="TimesNewRomanPS-BoldMT" w:eastAsia="Calibri" w:hAnsi="TimesNewRomanPS-BoldMT" w:cs="TimesNewRomanPS-BoldMT"/>
          <w:bCs/>
          <w:szCs w:val="28"/>
          <w:lang w:val="lv-LV"/>
        </w:rPr>
        <w:t xml:space="preserve"> ņemot vērā šādus rādītājus:</w:t>
      </w:r>
    </w:p>
    <w:p w:rsidR="00DC48F2" w:rsidRPr="00A813A4" w:rsidRDefault="00EE5001" w:rsidP="00EE5001">
      <w:pPr>
        <w:pStyle w:val="ListParagraph"/>
        <w:numPr>
          <w:ilvl w:val="2"/>
          <w:numId w:val="27"/>
        </w:numPr>
        <w:tabs>
          <w:tab w:val="left" w:pos="709"/>
        </w:tabs>
        <w:spacing w:after="0" w:line="252" w:lineRule="auto"/>
        <w:ind w:left="0" w:firstLine="0"/>
        <w:contextualSpacing w:val="0"/>
        <w:rPr>
          <w:lang w:val="lv-LV"/>
        </w:rPr>
      </w:pPr>
      <w:r w:rsidRPr="00A813A4">
        <w:rPr>
          <w:lang w:val="lv-LV"/>
        </w:rPr>
        <w:t>atbalsts proporcionāli gultu skait</w:t>
      </w:r>
      <w:r w:rsidR="00454722">
        <w:rPr>
          <w:lang w:val="lv-LV"/>
        </w:rPr>
        <w:t>a</w:t>
      </w:r>
      <w:r w:rsidRPr="00A813A4">
        <w:rPr>
          <w:lang w:val="lv-LV"/>
        </w:rPr>
        <w:t>m slimnīcā, atkarībā no slimnīcas veida</w:t>
      </w:r>
      <w:r w:rsidR="00DC48F2" w:rsidRPr="00A813A4">
        <w:rPr>
          <w:lang w:val="lv-LV"/>
        </w:rPr>
        <w:t>, tai skaitā:</w:t>
      </w:r>
    </w:p>
    <w:p w:rsidR="00DC48F2" w:rsidRPr="00A813A4" w:rsidRDefault="00DC48F2" w:rsidP="00DC48F2">
      <w:pPr>
        <w:pStyle w:val="ListParagraph"/>
        <w:numPr>
          <w:ilvl w:val="3"/>
          <w:numId w:val="27"/>
        </w:numPr>
        <w:spacing w:after="0" w:line="252" w:lineRule="auto"/>
        <w:ind w:left="851" w:hanging="365"/>
        <w:contextualSpacing w:val="0"/>
        <w:rPr>
          <w:lang w:val="lv-LV"/>
        </w:rPr>
      </w:pPr>
      <w:r w:rsidRPr="00A813A4">
        <w:rPr>
          <w:lang w:val="lv-LV"/>
        </w:rPr>
        <w:t xml:space="preserve">klinīskās </w:t>
      </w:r>
      <w:r w:rsidR="00EE5001" w:rsidRPr="00A813A4">
        <w:rPr>
          <w:lang w:val="lv-LV"/>
        </w:rPr>
        <w:t>universitātes sli</w:t>
      </w:r>
      <w:r w:rsidR="00454722">
        <w:rPr>
          <w:lang w:val="lv-LV"/>
        </w:rPr>
        <w:t>m</w:t>
      </w:r>
      <w:r w:rsidR="00EE5001" w:rsidRPr="00A813A4">
        <w:rPr>
          <w:lang w:val="lv-LV"/>
        </w:rPr>
        <w:t>nīcas</w:t>
      </w:r>
      <w:r w:rsidRPr="00A813A4">
        <w:rPr>
          <w:lang w:val="lv-LV"/>
        </w:rPr>
        <w:t>;</w:t>
      </w:r>
    </w:p>
    <w:p w:rsidR="00DC48F2" w:rsidRPr="00A813A4" w:rsidRDefault="00EE5001" w:rsidP="00DC48F2">
      <w:pPr>
        <w:pStyle w:val="ListParagraph"/>
        <w:numPr>
          <w:ilvl w:val="3"/>
          <w:numId w:val="27"/>
        </w:numPr>
        <w:spacing w:after="0" w:line="252" w:lineRule="auto"/>
        <w:ind w:left="851" w:hanging="365"/>
        <w:contextualSpacing w:val="0"/>
        <w:rPr>
          <w:lang w:val="lv-LV"/>
        </w:rPr>
      </w:pPr>
      <w:r w:rsidRPr="00A813A4">
        <w:rPr>
          <w:lang w:val="lv-LV"/>
        </w:rPr>
        <w:t>slimnīcas, ar kur</w:t>
      </w:r>
      <w:r w:rsidR="00454722">
        <w:rPr>
          <w:lang w:val="lv-LV"/>
        </w:rPr>
        <w:t>ā</w:t>
      </w:r>
      <w:r w:rsidRPr="00A813A4">
        <w:rPr>
          <w:lang w:val="lv-LV"/>
        </w:rPr>
        <w:t>m</w:t>
      </w:r>
      <w:r w:rsidR="00454722">
        <w:rPr>
          <w:lang w:val="lv-LV"/>
        </w:rPr>
        <w:t xml:space="preserve"> Nacionālais veselības</w:t>
      </w:r>
      <w:r w:rsidRPr="00A813A4">
        <w:rPr>
          <w:lang w:val="lv-LV"/>
        </w:rPr>
        <w:t xml:space="preserve"> dienests slēdz līgumus par sekundāro un terciāro stacionāro veselības aprūpi un kurās ir nodrošinātas ārstu speciālistu diennakts dežūras vismaz septiņās specialitātēs</w:t>
      </w:r>
      <w:r w:rsidR="00DC48F2" w:rsidRPr="00A813A4">
        <w:rPr>
          <w:lang w:val="lv-LV"/>
        </w:rPr>
        <w:t>;</w:t>
      </w:r>
    </w:p>
    <w:p w:rsidR="00DC48F2" w:rsidRPr="00A813A4" w:rsidRDefault="00EE5001" w:rsidP="00DC48F2">
      <w:pPr>
        <w:pStyle w:val="ListParagraph"/>
        <w:numPr>
          <w:ilvl w:val="3"/>
          <w:numId w:val="27"/>
        </w:numPr>
        <w:spacing w:after="0" w:line="252" w:lineRule="auto"/>
        <w:ind w:left="851" w:hanging="365"/>
        <w:contextualSpacing w:val="0"/>
        <w:rPr>
          <w:lang w:val="lv-LV"/>
        </w:rPr>
      </w:pPr>
      <w:r w:rsidRPr="00A813A4">
        <w:rPr>
          <w:lang w:val="lv-LV"/>
        </w:rPr>
        <w:t>slimnīcas, ar kur</w:t>
      </w:r>
      <w:r w:rsidR="00454722">
        <w:rPr>
          <w:lang w:val="lv-LV"/>
        </w:rPr>
        <w:t>ā</w:t>
      </w:r>
      <w:r w:rsidRPr="00A813A4">
        <w:rPr>
          <w:lang w:val="lv-LV"/>
        </w:rPr>
        <w:t>m dienests slēdz līgumus par sekundāro un terciāro stacionāro veselības aprūpi un kurās nav nodrošinātas ārstu speciālistu diennakts dežūras vismaz septiņās specialitātēs</w:t>
      </w:r>
      <w:r w:rsidR="00DC48F2" w:rsidRPr="00A813A4">
        <w:rPr>
          <w:lang w:val="lv-LV"/>
        </w:rPr>
        <w:t>;</w:t>
      </w:r>
    </w:p>
    <w:p w:rsidR="00EE5001" w:rsidRPr="00A813A4" w:rsidRDefault="00EE5001" w:rsidP="00DC48F2">
      <w:pPr>
        <w:pStyle w:val="ListParagraph"/>
        <w:numPr>
          <w:ilvl w:val="3"/>
          <w:numId w:val="27"/>
        </w:numPr>
        <w:spacing w:after="0" w:line="252" w:lineRule="auto"/>
        <w:ind w:left="851" w:hanging="365"/>
        <w:contextualSpacing w:val="0"/>
        <w:rPr>
          <w:lang w:val="lv-LV"/>
        </w:rPr>
      </w:pPr>
      <w:r w:rsidRPr="00A813A4">
        <w:rPr>
          <w:lang w:val="lv-LV"/>
        </w:rPr>
        <w:t>slimnīcas, ar kur</w:t>
      </w:r>
      <w:r w:rsidR="00454722">
        <w:rPr>
          <w:lang w:val="lv-LV"/>
        </w:rPr>
        <w:t>ā</w:t>
      </w:r>
      <w:r w:rsidRPr="00A813A4">
        <w:rPr>
          <w:lang w:val="lv-LV"/>
        </w:rPr>
        <w:t xml:space="preserve">m dienests slēdz līgumus par specializēto stacionāro </w:t>
      </w:r>
      <w:r w:rsidR="00454722">
        <w:rPr>
          <w:lang w:val="lv-LV"/>
        </w:rPr>
        <w:t xml:space="preserve">veselības aprūpes </w:t>
      </w:r>
      <w:r w:rsidRPr="00A813A4">
        <w:rPr>
          <w:lang w:val="lv-LV"/>
        </w:rPr>
        <w:t>pakalpojumu sniegšanu</w:t>
      </w:r>
      <w:r w:rsidR="00DC48F2" w:rsidRPr="00A813A4">
        <w:rPr>
          <w:lang w:val="lv-LV"/>
        </w:rPr>
        <w:t>.</w:t>
      </w:r>
    </w:p>
    <w:p w:rsidR="00EE5001" w:rsidRPr="00A813A4" w:rsidRDefault="00EE5001" w:rsidP="00EE5001">
      <w:pPr>
        <w:pStyle w:val="ListParagraph"/>
        <w:numPr>
          <w:ilvl w:val="2"/>
          <w:numId w:val="27"/>
        </w:numPr>
        <w:tabs>
          <w:tab w:val="left" w:pos="709"/>
        </w:tabs>
        <w:spacing w:after="0" w:line="252" w:lineRule="auto"/>
        <w:ind w:left="0" w:firstLine="0"/>
        <w:contextualSpacing w:val="0"/>
        <w:rPr>
          <w:lang w:val="lv-LV"/>
        </w:rPr>
      </w:pPr>
      <w:r w:rsidRPr="00A813A4">
        <w:rPr>
          <w:lang w:val="lv-LV"/>
        </w:rPr>
        <w:tab/>
        <w:t>papildu atbalsts slimnīcu apvienību izveid</w:t>
      </w:r>
      <w:r w:rsidR="00454722">
        <w:rPr>
          <w:lang w:val="lv-LV"/>
        </w:rPr>
        <w:t>e</w:t>
      </w:r>
      <w:r w:rsidRPr="00A813A4">
        <w:rPr>
          <w:lang w:val="lv-LV"/>
        </w:rPr>
        <w:t>i;</w:t>
      </w:r>
    </w:p>
    <w:p w:rsidR="00EE5001" w:rsidRPr="00A813A4" w:rsidRDefault="00EE5001" w:rsidP="00EE5001">
      <w:pPr>
        <w:pStyle w:val="ListParagraph"/>
        <w:numPr>
          <w:ilvl w:val="2"/>
          <w:numId w:val="27"/>
        </w:numPr>
        <w:tabs>
          <w:tab w:val="left" w:pos="709"/>
        </w:tabs>
        <w:spacing w:after="0" w:line="252" w:lineRule="auto"/>
        <w:ind w:left="0" w:firstLine="0"/>
        <w:contextualSpacing w:val="0"/>
        <w:rPr>
          <w:lang w:val="lv-LV"/>
        </w:rPr>
      </w:pPr>
      <w:r w:rsidRPr="00A813A4">
        <w:rPr>
          <w:lang w:val="lv-LV"/>
        </w:rPr>
        <w:t>prioritāri atbalsts novirzāms onkoloģijas stacionāro veselības aprūpes pakalpojumu sniegšanas infrastruktūras attīstībai un bērnu stacionāro veselības aprūpes pakalpojumu sniegšanas infrastruktūras attīstībai.</w:t>
      </w:r>
    </w:p>
    <w:p w:rsidR="00637FAB" w:rsidRPr="00A813A4" w:rsidRDefault="00637FAB" w:rsidP="00F8088E">
      <w:pPr>
        <w:pStyle w:val="ListParagraph"/>
        <w:numPr>
          <w:ilvl w:val="1"/>
          <w:numId w:val="27"/>
        </w:numPr>
        <w:tabs>
          <w:tab w:val="left" w:pos="709"/>
        </w:tabs>
        <w:spacing w:before="120" w:after="0" w:line="252" w:lineRule="auto"/>
        <w:ind w:left="0" w:firstLine="0"/>
        <w:contextualSpacing w:val="0"/>
        <w:rPr>
          <w:lang w:val="lv-LV"/>
        </w:rPr>
      </w:pPr>
      <w:r w:rsidRPr="00A813A4">
        <w:rPr>
          <w:u w:val="single"/>
          <w:lang w:val="lv-LV"/>
        </w:rPr>
        <w:t>Kompensācijas īpatsv</w:t>
      </w:r>
      <w:r w:rsidR="00121807" w:rsidRPr="00A813A4">
        <w:rPr>
          <w:u w:val="single"/>
          <w:lang w:val="lv-LV"/>
        </w:rPr>
        <w:t>a</w:t>
      </w:r>
      <w:r w:rsidRPr="00A813A4">
        <w:rPr>
          <w:u w:val="single"/>
          <w:lang w:val="lv-LV"/>
        </w:rPr>
        <w:t>ru</w:t>
      </w:r>
      <w:r w:rsidRPr="00A813A4">
        <w:rPr>
          <w:lang w:val="lv-LV"/>
        </w:rPr>
        <w:t xml:space="preserve"> kopējo attīstības izmaksu ietvaros</w:t>
      </w:r>
      <w:r w:rsidR="00AE664B" w:rsidRPr="00A813A4">
        <w:rPr>
          <w:lang w:val="lv-LV"/>
        </w:rPr>
        <w:t xml:space="preserve"> (</w:t>
      </w:r>
      <w:r w:rsidR="00AE664B" w:rsidRPr="00A813A4">
        <w:rPr>
          <w:i/>
          <w:lang w:val="lv-LV"/>
        </w:rPr>
        <w:t>turpmāk – kompensācijas īpatsvars</w:t>
      </w:r>
      <w:r w:rsidR="00AE664B" w:rsidRPr="00A813A4">
        <w:rPr>
          <w:lang w:val="lv-LV"/>
        </w:rPr>
        <w:t>)</w:t>
      </w:r>
      <w:r w:rsidRPr="00A813A4">
        <w:rPr>
          <w:lang w:val="lv-LV"/>
        </w:rPr>
        <w:t xml:space="preserve"> paredzēts noteikt atbilstoši sabiedrisko pakalpojumu sniegšanai un citu darbību veikšanai izmantoj</w:t>
      </w:r>
      <w:r w:rsidR="00121807" w:rsidRPr="00A813A4">
        <w:rPr>
          <w:lang w:val="lv-LV"/>
        </w:rPr>
        <w:t>a</w:t>
      </w:r>
      <w:r w:rsidRPr="00A813A4">
        <w:rPr>
          <w:lang w:val="lv-LV"/>
        </w:rPr>
        <w:t>m</w:t>
      </w:r>
      <w:r w:rsidR="00AE664B" w:rsidRPr="00A813A4">
        <w:rPr>
          <w:lang w:val="lv-LV"/>
        </w:rPr>
        <w:t>o</w:t>
      </w:r>
      <w:r w:rsidRPr="00A813A4">
        <w:rPr>
          <w:lang w:val="lv-LV"/>
        </w:rPr>
        <w:t xml:space="preserve"> telpu platībai un </w:t>
      </w:r>
      <w:r w:rsidR="00AE664B" w:rsidRPr="00A813A4">
        <w:rPr>
          <w:lang w:val="lv-LV"/>
        </w:rPr>
        <w:t>pakalpojumu sniegšanas laik</w:t>
      </w:r>
      <w:r w:rsidR="00121807" w:rsidRPr="00A813A4">
        <w:rPr>
          <w:lang w:val="lv-LV"/>
        </w:rPr>
        <w:t>a</w:t>
      </w:r>
      <w:r w:rsidR="00AE664B" w:rsidRPr="00A813A4">
        <w:rPr>
          <w:lang w:val="lv-LV"/>
        </w:rPr>
        <w:t>m attiecīgajā telpā</w:t>
      </w:r>
      <w:r w:rsidRPr="00A813A4">
        <w:rPr>
          <w:lang w:val="lv-LV"/>
        </w:rPr>
        <w:t>.</w:t>
      </w:r>
      <w:r w:rsidR="000D478D" w:rsidRPr="00A813A4">
        <w:rPr>
          <w:lang w:val="lv-LV"/>
        </w:rPr>
        <w:t xml:space="preserve"> Kompensācijas īpatsvaru paredzēts noteikt kā vidējo lielumu </w:t>
      </w:r>
      <w:r w:rsidR="00936099" w:rsidRPr="00A813A4">
        <w:rPr>
          <w:lang w:val="lv-LV"/>
        </w:rPr>
        <w:t xml:space="preserve">un aktualizēt </w:t>
      </w:r>
      <w:r w:rsidR="000D478D" w:rsidRPr="00A813A4">
        <w:rPr>
          <w:lang w:val="lv-LV"/>
        </w:rPr>
        <w:t>periodā no 2012.gada 1.jūlija līdz pēc-projekta uzraudzības perioda beigām.</w:t>
      </w:r>
      <w:r w:rsidR="00FE4B7C" w:rsidRPr="00A813A4">
        <w:rPr>
          <w:lang w:val="lv-LV"/>
        </w:rPr>
        <w:t xml:space="preserve"> Papildus, ievērojot ārstniecības iestāžu pašu ieguldījumus infrastruktūras attīstībā, </w:t>
      </w:r>
      <w:r w:rsidR="00FE4B7C" w:rsidRPr="00A813A4">
        <w:rPr>
          <w:u w:val="single"/>
          <w:lang w:val="lv-LV"/>
        </w:rPr>
        <w:t>paredzēts noteikt, ka par neattiecināmajām izmaksām</w:t>
      </w:r>
      <w:r w:rsidR="000D478D" w:rsidRPr="00A813A4">
        <w:rPr>
          <w:lang w:val="lv-LV"/>
        </w:rPr>
        <w:t xml:space="preserve">, ko ārstniecības iestādei jāpiesaista infrastruktūras attīstībai proporcionāli infrastruktūras izmantošanai citu darbību veikšanai, </w:t>
      </w:r>
      <w:r w:rsidR="00FE4B7C" w:rsidRPr="00A813A4">
        <w:rPr>
          <w:u w:val="single"/>
          <w:lang w:val="lv-LV"/>
        </w:rPr>
        <w:t>var tikt uzska</w:t>
      </w:r>
      <w:r w:rsidR="00A6365E">
        <w:rPr>
          <w:u w:val="single"/>
          <w:lang w:val="lv-LV"/>
        </w:rPr>
        <w:t>i</w:t>
      </w:r>
      <w:r w:rsidR="00FE4B7C" w:rsidRPr="00A813A4">
        <w:rPr>
          <w:u w:val="single"/>
          <w:lang w:val="lv-LV"/>
        </w:rPr>
        <w:t>tīt</w:t>
      </w:r>
      <w:r w:rsidR="00455123">
        <w:rPr>
          <w:u w:val="single"/>
          <w:lang w:val="lv-LV"/>
        </w:rPr>
        <w:t>i</w:t>
      </w:r>
      <w:r w:rsidR="00FE4B7C" w:rsidRPr="00A813A4">
        <w:rPr>
          <w:u w:val="single"/>
          <w:lang w:val="lv-LV"/>
        </w:rPr>
        <w:t xml:space="preserve"> ārstniecības iestādes ieguldījumi no pašu līdzekļiem</w:t>
      </w:r>
      <w:r w:rsidR="00FE4B7C" w:rsidRPr="00A813A4">
        <w:rPr>
          <w:lang w:val="lv-LV"/>
        </w:rPr>
        <w:t xml:space="preserve">, kas atbilst Noteikumos par aktivitāti noteiktajām atbalstāmajām darbībām, ja maksājumi veikti </w:t>
      </w:r>
      <w:r w:rsidR="00B60DBE" w:rsidRPr="00A813A4">
        <w:rPr>
          <w:lang w:val="lv-LV"/>
        </w:rPr>
        <w:t xml:space="preserve">sākot no </w:t>
      </w:r>
      <w:r w:rsidR="00FE4B7C" w:rsidRPr="00A813A4">
        <w:rPr>
          <w:lang w:val="lv-LV"/>
        </w:rPr>
        <w:t>2006.gada 24.oktobr</w:t>
      </w:r>
      <w:r w:rsidR="00B60DBE" w:rsidRPr="00A813A4">
        <w:rPr>
          <w:lang w:val="lv-LV"/>
        </w:rPr>
        <w:t>a</w:t>
      </w:r>
      <w:r w:rsidR="00FE4B7C" w:rsidRPr="00A813A4">
        <w:rPr>
          <w:lang w:val="lv-LV"/>
        </w:rPr>
        <w:t xml:space="preserve">. </w:t>
      </w:r>
    </w:p>
    <w:p w:rsidR="002B792C" w:rsidRPr="00A813A4" w:rsidRDefault="005D7C4B" w:rsidP="00F8088E">
      <w:pPr>
        <w:pStyle w:val="ListParagraph"/>
        <w:numPr>
          <w:ilvl w:val="1"/>
          <w:numId w:val="27"/>
        </w:numPr>
        <w:tabs>
          <w:tab w:val="left" w:pos="709"/>
        </w:tabs>
        <w:spacing w:before="120" w:after="0" w:line="252" w:lineRule="auto"/>
        <w:ind w:left="0" w:firstLine="0"/>
        <w:contextualSpacing w:val="0"/>
        <w:rPr>
          <w:lang w:val="lv-LV"/>
        </w:rPr>
      </w:pPr>
      <w:r w:rsidRPr="00A813A4">
        <w:rPr>
          <w:u w:val="single"/>
          <w:lang w:val="lv-LV"/>
        </w:rPr>
        <w:t>Lai nodrošinātu k</w:t>
      </w:r>
      <w:r w:rsidR="00884E27" w:rsidRPr="00A813A4">
        <w:rPr>
          <w:u w:val="single"/>
          <w:lang w:val="lv-LV"/>
        </w:rPr>
        <w:t xml:space="preserve">ompensācijas </w:t>
      </w:r>
      <w:r w:rsidR="00637FAB" w:rsidRPr="00A813A4">
        <w:rPr>
          <w:u w:val="single"/>
          <w:lang w:val="lv-LV"/>
        </w:rPr>
        <w:t>kontroli</w:t>
      </w:r>
      <w:r w:rsidR="00637FAB" w:rsidRPr="00A813A4">
        <w:rPr>
          <w:lang w:val="lv-LV"/>
        </w:rPr>
        <w:t xml:space="preserve"> </w:t>
      </w:r>
      <w:r w:rsidR="004F0BA6" w:rsidRPr="00A813A4">
        <w:rPr>
          <w:lang w:val="lv-LV"/>
        </w:rPr>
        <w:t>3.1.5.3.1.apakšaktivitātes ietvaros</w:t>
      </w:r>
      <w:r w:rsidRPr="00A813A4">
        <w:rPr>
          <w:lang w:val="lv-LV"/>
        </w:rPr>
        <w:t xml:space="preserve">, finansējuma saņēmējiem tiks noteikts pienākums veikt grozījumus projektu iesniegumos, atspoguļojot indikatīvo kompensācijas īpatsvaru, </w:t>
      </w:r>
      <w:r w:rsidR="00AE664B" w:rsidRPr="00A813A4">
        <w:rPr>
          <w:lang w:val="lv-LV"/>
        </w:rPr>
        <w:t xml:space="preserve">kura ievērošanu kontrolēs </w:t>
      </w:r>
      <w:r w:rsidRPr="00A813A4">
        <w:rPr>
          <w:lang w:val="lv-LV"/>
        </w:rPr>
        <w:t xml:space="preserve">Veselības ministrijas </w:t>
      </w:r>
      <w:r w:rsidR="00776716" w:rsidRPr="00A813A4">
        <w:rPr>
          <w:lang w:val="lv-LV"/>
        </w:rPr>
        <w:t xml:space="preserve">Eiropas Savienības fondu </w:t>
      </w:r>
      <w:r w:rsidRPr="00A813A4">
        <w:rPr>
          <w:lang w:val="lv-LV"/>
        </w:rPr>
        <w:t>sadarbības iestāde – Centrālā finanšu un līgumu aģentūra</w:t>
      </w:r>
      <w:r w:rsidR="00AE664B" w:rsidRPr="00A813A4">
        <w:rPr>
          <w:lang w:val="lv-LV"/>
        </w:rPr>
        <w:t xml:space="preserve"> (</w:t>
      </w:r>
      <w:r w:rsidR="00AE664B" w:rsidRPr="00A813A4">
        <w:rPr>
          <w:i/>
          <w:lang w:val="lv-LV"/>
        </w:rPr>
        <w:t>turpmāk – sadarbības iestāde</w:t>
      </w:r>
      <w:r w:rsidR="00AE664B" w:rsidRPr="00A813A4">
        <w:rPr>
          <w:lang w:val="lv-LV"/>
        </w:rPr>
        <w:t>)</w:t>
      </w:r>
      <w:r w:rsidRPr="00A813A4">
        <w:rPr>
          <w:lang w:val="lv-LV"/>
        </w:rPr>
        <w:t>.</w:t>
      </w:r>
    </w:p>
    <w:p w:rsidR="002A4007" w:rsidRPr="00A813A4" w:rsidRDefault="00AE664B" w:rsidP="00F8088E">
      <w:pPr>
        <w:pStyle w:val="ListParagraph"/>
        <w:numPr>
          <w:ilvl w:val="0"/>
          <w:numId w:val="27"/>
        </w:numPr>
        <w:spacing w:before="240" w:after="0" w:line="252" w:lineRule="auto"/>
        <w:ind w:left="0" w:firstLine="0"/>
        <w:contextualSpacing w:val="0"/>
        <w:rPr>
          <w:b/>
          <w:lang w:val="lv-LV"/>
        </w:rPr>
      </w:pPr>
      <w:r w:rsidRPr="00A813A4">
        <w:rPr>
          <w:b/>
          <w:szCs w:val="28"/>
          <w:lang w:val="lv-LV"/>
        </w:rPr>
        <w:t>Kārtība, kādā novērst un atmaksāt jebkādu kompensācijas pārmaksu:</w:t>
      </w:r>
    </w:p>
    <w:p w:rsidR="002A4007" w:rsidRPr="00A813A4" w:rsidRDefault="00FA70BD" w:rsidP="00F8088E">
      <w:pPr>
        <w:pStyle w:val="ListParagraph"/>
        <w:numPr>
          <w:ilvl w:val="1"/>
          <w:numId w:val="27"/>
        </w:numPr>
        <w:tabs>
          <w:tab w:val="left" w:pos="709"/>
        </w:tabs>
        <w:spacing w:before="120" w:after="0" w:line="252" w:lineRule="auto"/>
        <w:ind w:left="0" w:firstLine="0"/>
        <w:contextualSpacing w:val="0"/>
        <w:rPr>
          <w:lang w:val="lv-LV"/>
        </w:rPr>
      </w:pPr>
      <w:r w:rsidRPr="00A813A4">
        <w:rPr>
          <w:lang w:val="lv-LV"/>
        </w:rPr>
        <w:lastRenderedPageBreak/>
        <w:t xml:space="preserve">Lai </w:t>
      </w:r>
      <w:r w:rsidRPr="00A813A4">
        <w:rPr>
          <w:u w:val="single"/>
          <w:lang w:val="lv-LV"/>
        </w:rPr>
        <w:t>novērstu kompensācijas pārmaksu</w:t>
      </w:r>
      <w:r w:rsidRPr="00A813A4">
        <w:rPr>
          <w:lang w:val="lv-LV"/>
        </w:rPr>
        <w:t xml:space="preserve">, finansējuma saņēmējiem </w:t>
      </w:r>
      <w:r w:rsidR="00044145" w:rsidRPr="00A813A4">
        <w:rPr>
          <w:lang w:val="lv-LV"/>
        </w:rPr>
        <w:t xml:space="preserve">paredzēts </w:t>
      </w:r>
      <w:r w:rsidRPr="00A813A4">
        <w:rPr>
          <w:lang w:val="lv-LV"/>
        </w:rPr>
        <w:t xml:space="preserve">noteikt par pienākums veikt grozījumus projektu iesniegumos, atspoguļojot indikatīvo kompensācijas īpatsvaru, kā arī veikt kompensācijas korekciju, veicot </w:t>
      </w:r>
      <w:r w:rsidR="00604E75" w:rsidRPr="00A813A4">
        <w:rPr>
          <w:lang w:val="lv-LV"/>
        </w:rPr>
        <w:t>pēdējo atmaksu finansējuma saņēmējam</w:t>
      </w:r>
      <w:r w:rsidRPr="00A813A4">
        <w:rPr>
          <w:lang w:val="lv-LV"/>
        </w:rPr>
        <w:t>.</w:t>
      </w:r>
    </w:p>
    <w:p w:rsidR="00841CAC" w:rsidRPr="00A813A4" w:rsidRDefault="00FA70BD" w:rsidP="00F8088E">
      <w:pPr>
        <w:pStyle w:val="ListParagraph"/>
        <w:numPr>
          <w:ilvl w:val="1"/>
          <w:numId w:val="27"/>
        </w:numPr>
        <w:tabs>
          <w:tab w:val="left" w:pos="709"/>
        </w:tabs>
        <w:spacing w:before="120" w:after="0" w:line="252" w:lineRule="auto"/>
        <w:ind w:left="0" w:firstLine="0"/>
        <w:contextualSpacing w:val="0"/>
        <w:rPr>
          <w:lang w:val="lv-LV"/>
        </w:rPr>
      </w:pPr>
      <w:r w:rsidRPr="00A813A4">
        <w:rPr>
          <w:lang w:val="lv-LV"/>
        </w:rPr>
        <w:t xml:space="preserve">Ja pēc projekta pabeigšanas, veicot </w:t>
      </w:r>
      <w:r w:rsidR="00604E75" w:rsidRPr="00A813A4">
        <w:rPr>
          <w:lang w:val="lv-LV"/>
        </w:rPr>
        <w:t xml:space="preserve">pēc-projekta ieviešanas kontroli, tiks </w:t>
      </w:r>
      <w:r w:rsidR="00604E75" w:rsidRPr="00A813A4">
        <w:rPr>
          <w:u w:val="single"/>
          <w:lang w:val="lv-LV"/>
        </w:rPr>
        <w:t xml:space="preserve">konstatēta kompensācijas īpatsvara </w:t>
      </w:r>
      <w:r w:rsidR="00841CAC" w:rsidRPr="00A813A4">
        <w:rPr>
          <w:u w:val="single"/>
          <w:lang w:val="lv-LV"/>
        </w:rPr>
        <w:t>samazināšana</w:t>
      </w:r>
      <w:r w:rsidR="00841CAC" w:rsidRPr="00A813A4">
        <w:rPr>
          <w:lang w:val="lv-LV"/>
        </w:rPr>
        <w:t>, finansējuma saņēmējs:</w:t>
      </w:r>
    </w:p>
    <w:p w:rsidR="00841CAC" w:rsidRPr="00A813A4" w:rsidRDefault="00841CAC" w:rsidP="00F8088E">
      <w:pPr>
        <w:pStyle w:val="ListParagraph"/>
        <w:numPr>
          <w:ilvl w:val="2"/>
          <w:numId w:val="27"/>
        </w:numPr>
        <w:tabs>
          <w:tab w:val="left" w:pos="709"/>
        </w:tabs>
        <w:spacing w:after="0" w:line="252" w:lineRule="auto"/>
        <w:ind w:left="0" w:firstLine="0"/>
        <w:contextualSpacing w:val="0"/>
        <w:rPr>
          <w:lang w:val="lv-LV"/>
        </w:rPr>
      </w:pPr>
      <w:r w:rsidRPr="00A813A4">
        <w:rPr>
          <w:u w:val="single"/>
          <w:lang w:val="lv-LV"/>
        </w:rPr>
        <w:t>Novirza kompensācijas daļu</w:t>
      </w:r>
      <w:r w:rsidRPr="00A813A4">
        <w:rPr>
          <w:lang w:val="lv-LV"/>
        </w:rPr>
        <w:t xml:space="preserve">, kas atbilst kompensācijas īpatsvara samazinājumam, </w:t>
      </w:r>
      <w:r w:rsidR="00002DE5" w:rsidRPr="00A813A4">
        <w:rPr>
          <w:lang w:val="lv-LV"/>
        </w:rPr>
        <w:t>Not</w:t>
      </w:r>
      <w:r w:rsidRPr="00A813A4">
        <w:rPr>
          <w:lang w:val="lv-LV"/>
        </w:rPr>
        <w:t xml:space="preserve">eikumu </w:t>
      </w:r>
      <w:r w:rsidR="00ED188F" w:rsidRPr="00A813A4">
        <w:rPr>
          <w:lang w:val="lv-LV"/>
        </w:rPr>
        <w:t>par aktivitāti</w:t>
      </w:r>
      <w:r w:rsidRPr="00A813A4">
        <w:rPr>
          <w:lang w:val="lv-LV"/>
        </w:rPr>
        <w:t xml:space="preserve"> </w:t>
      </w:r>
      <w:r w:rsidRPr="00A813A4">
        <w:rPr>
          <w:u w:val="single"/>
          <w:lang w:val="lv-LV"/>
        </w:rPr>
        <w:t>atbalstāmo darbību finansēšanai</w:t>
      </w:r>
      <w:r w:rsidRPr="00A813A4">
        <w:rPr>
          <w:lang w:val="lv-LV"/>
        </w:rPr>
        <w:t>, ievērojot kompensācijas īpatsvaru attiecīgai darbībai</w:t>
      </w:r>
      <w:r w:rsidR="000D478D" w:rsidRPr="00A813A4">
        <w:rPr>
          <w:b/>
          <w:sz w:val="24"/>
          <w:szCs w:val="24"/>
          <w:lang w:val="lv-LV"/>
        </w:rPr>
        <w:t xml:space="preserve"> </w:t>
      </w:r>
      <w:r w:rsidR="000D478D" w:rsidRPr="00A813A4">
        <w:rPr>
          <w:szCs w:val="24"/>
          <w:lang w:val="lv-LV"/>
        </w:rPr>
        <w:t>un veicot attiecīgus grozījumus projekta iesniegumā</w:t>
      </w:r>
      <w:r w:rsidRPr="00A813A4">
        <w:rPr>
          <w:lang w:val="lv-LV"/>
        </w:rPr>
        <w:t>;</w:t>
      </w:r>
    </w:p>
    <w:p w:rsidR="00841CAC" w:rsidRPr="00A813A4" w:rsidRDefault="00841CAC" w:rsidP="00F8088E">
      <w:pPr>
        <w:pStyle w:val="ListParagraph"/>
        <w:numPr>
          <w:ilvl w:val="2"/>
          <w:numId w:val="27"/>
        </w:numPr>
        <w:tabs>
          <w:tab w:val="left" w:pos="709"/>
        </w:tabs>
        <w:spacing w:after="0" w:line="252" w:lineRule="auto"/>
        <w:ind w:left="0" w:firstLine="0"/>
        <w:contextualSpacing w:val="0"/>
        <w:rPr>
          <w:lang w:val="lv-LV"/>
        </w:rPr>
      </w:pPr>
      <w:r w:rsidRPr="00A813A4">
        <w:rPr>
          <w:u w:val="single"/>
          <w:lang w:val="lv-LV"/>
        </w:rPr>
        <w:t>Atmaks</w:t>
      </w:r>
      <w:r w:rsidR="00044145" w:rsidRPr="00A813A4">
        <w:rPr>
          <w:u w:val="single"/>
          <w:lang w:val="lv-LV"/>
        </w:rPr>
        <w:t>ā</w:t>
      </w:r>
      <w:r w:rsidRPr="00A813A4">
        <w:rPr>
          <w:u w:val="single"/>
          <w:lang w:val="lv-LV"/>
        </w:rPr>
        <w:t xml:space="preserve"> kompensācijas daļu</w:t>
      </w:r>
      <w:r w:rsidRPr="00A813A4">
        <w:rPr>
          <w:lang w:val="lv-LV"/>
        </w:rPr>
        <w:t xml:space="preserve">, kas atbilst kompensācijas īpatsvara samazinājumam, </w:t>
      </w:r>
      <w:r w:rsidRPr="00A813A4">
        <w:rPr>
          <w:u w:val="single"/>
          <w:lang w:val="lv-LV"/>
        </w:rPr>
        <w:t>sadarbības iestādei</w:t>
      </w:r>
      <w:r w:rsidR="000D478D" w:rsidRPr="00A813A4">
        <w:rPr>
          <w:lang w:val="lv-LV"/>
        </w:rPr>
        <w:t>, gadījumā, ja finansējuma saņēmējs neveic ziņojuma I</w:t>
      </w:r>
      <w:r w:rsidR="00936099" w:rsidRPr="00A813A4">
        <w:rPr>
          <w:lang w:val="lv-LV"/>
        </w:rPr>
        <w:t>II</w:t>
      </w:r>
      <w:r w:rsidR="000D478D" w:rsidRPr="00A813A4">
        <w:rPr>
          <w:lang w:val="lv-LV"/>
        </w:rPr>
        <w:t>.sadaļas 7.2.1.apakšpunktā minētās darbības</w:t>
      </w:r>
      <w:r w:rsidRPr="00A813A4">
        <w:rPr>
          <w:lang w:val="lv-LV"/>
        </w:rPr>
        <w:t>.</w:t>
      </w:r>
    </w:p>
    <w:p w:rsidR="00DE4EA8" w:rsidRPr="00A813A4" w:rsidRDefault="00FC77B9">
      <w:pPr>
        <w:spacing w:before="360" w:after="0" w:line="252" w:lineRule="auto"/>
        <w:ind w:left="1077"/>
        <w:rPr>
          <w:b/>
          <w:smallCaps/>
          <w:lang w:val="lv-LV"/>
        </w:rPr>
      </w:pPr>
      <w:r w:rsidRPr="00A813A4">
        <w:rPr>
          <w:b/>
          <w:smallCaps/>
          <w:lang w:val="lv-LV"/>
        </w:rPr>
        <w:t>I</w:t>
      </w:r>
      <w:r w:rsidR="00044145" w:rsidRPr="00A813A4">
        <w:rPr>
          <w:b/>
          <w:smallCaps/>
          <w:lang w:val="lv-LV"/>
        </w:rPr>
        <w:t xml:space="preserve">V </w:t>
      </w:r>
      <w:r w:rsidR="008851EA" w:rsidRPr="00A813A4">
        <w:rPr>
          <w:b/>
          <w:smallCaps/>
          <w:lang w:val="lv-LV"/>
        </w:rPr>
        <w:t>Nepieciešamās izmaiņas normatīvajos aktos</w:t>
      </w:r>
    </w:p>
    <w:p w:rsidR="00191ED3" w:rsidRPr="00A813A4" w:rsidRDefault="00191ED3" w:rsidP="00F8088E">
      <w:pPr>
        <w:pStyle w:val="ListParagraph"/>
        <w:numPr>
          <w:ilvl w:val="0"/>
          <w:numId w:val="28"/>
        </w:numPr>
        <w:spacing w:before="240" w:after="0" w:line="252" w:lineRule="auto"/>
        <w:ind w:left="0" w:firstLine="0"/>
        <w:contextualSpacing w:val="0"/>
        <w:rPr>
          <w:lang w:val="lv-LV"/>
        </w:rPr>
      </w:pPr>
      <w:r w:rsidRPr="00A813A4">
        <w:rPr>
          <w:lang w:val="lv-LV"/>
        </w:rPr>
        <w:t xml:space="preserve">Lai noteiktu vienotu regulējumu komercdarbības atbalsta normu piemērošanai 3.1.5.3.1.apakšaktivitātes atbalstam, ir </w:t>
      </w:r>
      <w:r w:rsidRPr="00A813A4">
        <w:rPr>
          <w:u w:val="single"/>
          <w:lang w:val="lv-LV"/>
        </w:rPr>
        <w:t xml:space="preserve">nepieciešams veikt grozījumus </w:t>
      </w:r>
      <w:r w:rsidR="00002DE5" w:rsidRPr="00A813A4">
        <w:rPr>
          <w:u w:val="single"/>
          <w:lang w:val="lv-LV"/>
        </w:rPr>
        <w:t>Not</w:t>
      </w:r>
      <w:r w:rsidRPr="00A813A4">
        <w:rPr>
          <w:u w:val="single"/>
          <w:lang w:val="lv-LV"/>
        </w:rPr>
        <w:t xml:space="preserve">eikumos </w:t>
      </w:r>
      <w:r w:rsidR="00ED188F" w:rsidRPr="00A813A4">
        <w:rPr>
          <w:u w:val="single"/>
          <w:lang w:val="lv-LV"/>
        </w:rPr>
        <w:t>par aktivitāti</w:t>
      </w:r>
      <w:r w:rsidRPr="00A813A4">
        <w:rPr>
          <w:lang w:val="lv-LV"/>
        </w:rPr>
        <w:t>, tai skaitā:</w:t>
      </w:r>
    </w:p>
    <w:p w:rsidR="00F8088E" w:rsidRPr="00A813A4" w:rsidRDefault="00F8088E" w:rsidP="00F8088E">
      <w:pPr>
        <w:pStyle w:val="ListParagraph"/>
        <w:numPr>
          <w:ilvl w:val="1"/>
          <w:numId w:val="28"/>
        </w:numPr>
        <w:spacing w:before="120" w:after="0" w:line="252" w:lineRule="auto"/>
        <w:ind w:left="0" w:firstLine="0"/>
        <w:contextualSpacing w:val="0"/>
        <w:rPr>
          <w:lang w:val="lv-LV"/>
        </w:rPr>
      </w:pPr>
      <w:r w:rsidRPr="00A813A4">
        <w:rPr>
          <w:lang w:val="lv-LV"/>
        </w:rPr>
        <w:t xml:space="preserve">Papildināt </w:t>
      </w:r>
      <w:r w:rsidR="00002DE5" w:rsidRPr="00A813A4">
        <w:rPr>
          <w:lang w:val="lv-LV"/>
        </w:rPr>
        <w:t>Not</w:t>
      </w:r>
      <w:r w:rsidRPr="00A813A4">
        <w:rPr>
          <w:lang w:val="lv-LV"/>
        </w:rPr>
        <w:t>eikumus</w:t>
      </w:r>
      <w:r w:rsidR="00ED188F" w:rsidRPr="00A813A4">
        <w:rPr>
          <w:lang w:val="lv-LV"/>
        </w:rPr>
        <w:t xml:space="preserve"> par aktivitāti</w:t>
      </w:r>
      <w:r w:rsidRPr="00A813A4">
        <w:rPr>
          <w:lang w:val="lv-LV"/>
        </w:rPr>
        <w:t xml:space="preserve"> ar nosacījumiem kompensācijas apjoma aprēķinā</w:t>
      </w:r>
      <w:r w:rsidR="00044145" w:rsidRPr="00A813A4">
        <w:rPr>
          <w:lang w:val="lv-LV"/>
        </w:rPr>
        <w:t>ša</w:t>
      </w:r>
      <w:r w:rsidRPr="00A813A4">
        <w:rPr>
          <w:lang w:val="lv-LV"/>
        </w:rPr>
        <w:t>nai atbilstoši I</w:t>
      </w:r>
      <w:r w:rsidR="002D0756" w:rsidRPr="00A813A4">
        <w:rPr>
          <w:lang w:val="lv-LV"/>
        </w:rPr>
        <w:t>II</w:t>
      </w:r>
      <w:r w:rsidRPr="00A813A4">
        <w:rPr>
          <w:lang w:val="lv-LV"/>
        </w:rPr>
        <w:t xml:space="preserve"> sadaļas 6.1.apakšpunktam;</w:t>
      </w:r>
    </w:p>
    <w:p w:rsidR="00F8088E" w:rsidRPr="00A813A4" w:rsidRDefault="00F8088E" w:rsidP="00F8088E">
      <w:pPr>
        <w:pStyle w:val="ListParagraph"/>
        <w:numPr>
          <w:ilvl w:val="1"/>
          <w:numId w:val="28"/>
        </w:numPr>
        <w:spacing w:before="120" w:after="0" w:line="252" w:lineRule="auto"/>
        <w:ind w:left="0" w:firstLine="0"/>
        <w:contextualSpacing w:val="0"/>
        <w:rPr>
          <w:lang w:val="lv-LV"/>
        </w:rPr>
      </w:pPr>
      <w:r w:rsidRPr="00A813A4">
        <w:rPr>
          <w:lang w:val="lv-LV"/>
        </w:rPr>
        <w:t xml:space="preserve">Papildināt </w:t>
      </w:r>
      <w:r w:rsidR="00002DE5" w:rsidRPr="00A813A4">
        <w:rPr>
          <w:lang w:val="lv-LV"/>
        </w:rPr>
        <w:t>Not</w:t>
      </w:r>
      <w:r w:rsidRPr="00A813A4">
        <w:rPr>
          <w:lang w:val="lv-LV"/>
        </w:rPr>
        <w:t>eikumus</w:t>
      </w:r>
      <w:r w:rsidR="00ED188F" w:rsidRPr="00A813A4">
        <w:rPr>
          <w:lang w:val="lv-LV"/>
        </w:rPr>
        <w:t xml:space="preserve"> par aktivitāti</w:t>
      </w:r>
      <w:r w:rsidRPr="00A813A4">
        <w:rPr>
          <w:lang w:val="lv-LV"/>
        </w:rPr>
        <w:t xml:space="preserve"> ar nosacījumiem kompensācijas īpatsvara ap</w:t>
      </w:r>
      <w:r w:rsidR="00044145" w:rsidRPr="00A813A4">
        <w:rPr>
          <w:lang w:val="lv-LV"/>
        </w:rPr>
        <w:t>r</w:t>
      </w:r>
      <w:r w:rsidRPr="00A813A4">
        <w:rPr>
          <w:lang w:val="lv-LV"/>
        </w:rPr>
        <w:t xml:space="preserve">ēķināšanai atbilstoši </w:t>
      </w:r>
      <w:r w:rsidR="002D0756" w:rsidRPr="00A813A4">
        <w:rPr>
          <w:lang w:val="lv-LV"/>
        </w:rPr>
        <w:t xml:space="preserve">III </w:t>
      </w:r>
      <w:r w:rsidRPr="00A813A4">
        <w:rPr>
          <w:lang w:val="lv-LV"/>
        </w:rPr>
        <w:t>sadaļas 6.2.apakšpunktam;</w:t>
      </w:r>
    </w:p>
    <w:p w:rsidR="00F8088E" w:rsidRPr="00A813A4" w:rsidRDefault="00F8088E" w:rsidP="00F8088E">
      <w:pPr>
        <w:pStyle w:val="ListParagraph"/>
        <w:numPr>
          <w:ilvl w:val="1"/>
          <w:numId w:val="28"/>
        </w:numPr>
        <w:spacing w:before="120" w:after="0" w:line="252" w:lineRule="auto"/>
        <w:ind w:left="0" w:firstLine="0"/>
        <w:contextualSpacing w:val="0"/>
        <w:rPr>
          <w:lang w:val="lv-LV"/>
        </w:rPr>
      </w:pPr>
      <w:r w:rsidRPr="00A813A4">
        <w:rPr>
          <w:lang w:val="lv-LV"/>
        </w:rPr>
        <w:t xml:space="preserve">Papildināt </w:t>
      </w:r>
      <w:r w:rsidR="00002DE5" w:rsidRPr="00A813A4">
        <w:rPr>
          <w:lang w:val="lv-LV"/>
        </w:rPr>
        <w:t>Not</w:t>
      </w:r>
      <w:r w:rsidRPr="00A813A4">
        <w:rPr>
          <w:lang w:val="lv-LV"/>
        </w:rPr>
        <w:t>eikumus</w:t>
      </w:r>
      <w:r w:rsidR="00ED188F" w:rsidRPr="00A813A4">
        <w:rPr>
          <w:lang w:val="lv-LV"/>
        </w:rPr>
        <w:t xml:space="preserve"> par aktivitāti</w:t>
      </w:r>
      <w:r w:rsidRPr="00A813A4">
        <w:rPr>
          <w:lang w:val="lv-LV"/>
        </w:rPr>
        <w:t xml:space="preserve"> ar nosacījumiem kompensācijas kontroles un pārskatīšanas kārtību ap</w:t>
      </w:r>
      <w:r w:rsidR="00044145" w:rsidRPr="00A813A4">
        <w:rPr>
          <w:lang w:val="lv-LV"/>
        </w:rPr>
        <w:t>r</w:t>
      </w:r>
      <w:r w:rsidRPr="00A813A4">
        <w:rPr>
          <w:lang w:val="lv-LV"/>
        </w:rPr>
        <w:t xml:space="preserve">ēķināšanai atbilstoši </w:t>
      </w:r>
      <w:r w:rsidR="002D0756" w:rsidRPr="00A813A4">
        <w:rPr>
          <w:lang w:val="lv-LV"/>
        </w:rPr>
        <w:t xml:space="preserve">III </w:t>
      </w:r>
      <w:r w:rsidR="00A6365E">
        <w:rPr>
          <w:lang w:val="lv-LV"/>
        </w:rPr>
        <w:t>sadaļas 6.3.</w:t>
      </w:r>
      <w:r w:rsidRPr="00A813A4">
        <w:rPr>
          <w:lang w:val="lv-LV"/>
        </w:rPr>
        <w:t>apakšpunktam;</w:t>
      </w:r>
    </w:p>
    <w:p w:rsidR="00F8088E" w:rsidRPr="00A813A4" w:rsidRDefault="00F8088E" w:rsidP="00F8088E">
      <w:pPr>
        <w:pStyle w:val="ListParagraph"/>
        <w:numPr>
          <w:ilvl w:val="1"/>
          <w:numId w:val="28"/>
        </w:numPr>
        <w:spacing w:before="120" w:after="0" w:line="252" w:lineRule="auto"/>
        <w:ind w:left="0" w:firstLine="0"/>
        <w:contextualSpacing w:val="0"/>
        <w:rPr>
          <w:lang w:val="lv-LV"/>
        </w:rPr>
      </w:pPr>
      <w:r w:rsidRPr="00A813A4">
        <w:rPr>
          <w:lang w:val="lv-LV"/>
        </w:rPr>
        <w:t xml:space="preserve">Papildināt </w:t>
      </w:r>
      <w:r w:rsidR="00002DE5" w:rsidRPr="00A813A4">
        <w:rPr>
          <w:lang w:val="lv-LV"/>
        </w:rPr>
        <w:t>Not</w:t>
      </w:r>
      <w:r w:rsidRPr="00A813A4">
        <w:rPr>
          <w:lang w:val="lv-LV"/>
        </w:rPr>
        <w:t xml:space="preserve">eikumus </w:t>
      </w:r>
      <w:r w:rsidR="00ED188F" w:rsidRPr="00A813A4">
        <w:rPr>
          <w:lang w:val="lv-LV"/>
        </w:rPr>
        <w:t>par aktivitāti</w:t>
      </w:r>
      <w:r w:rsidRPr="00A813A4">
        <w:rPr>
          <w:lang w:val="lv-LV"/>
        </w:rPr>
        <w:t xml:space="preserve"> ar nosacījumiem kompensācijas pārmaks</w:t>
      </w:r>
      <w:r w:rsidR="00044145" w:rsidRPr="00A813A4">
        <w:rPr>
          <w:lang w:val="lv-LV"/>
        </w:rPr>
        <w:t>ā</w:t>
      </w:r>
      <w:r w:rsidRPr="00A813A4">
        <w:rPr>
          <w:lang w:val="lv-LV"/>
        </w:rPr>
        <w:t xml:space="preserve">šanas novēršanas un atmaksas kārtību atbilstoši </w:t>
      </w:r>
      <w:r w:rsidR="002D0756" w:rsidRPr="00A813A4">
        <w:rPr>
          <w:lang w:val="lv-LV"/>
        </w:rPr>
        <w:t xml:space="preserve">III </w:t>
      </w:r>
      <w:r w:rsidRPr="00A813A4">
        <w:rPr>
          <w:lang w:val="lv-LV"/>
        </w:rPr>
        <w:t>sadaļas 7.punktam.</w:t>
      </w:r>
    </w:p>
    <w:p w:rsidR="008851EA" w:rsidRPr="00A813A4" w:rsidRDefault="008851EA" w:rsidP="00F8088E">
      <w:pPr>
        <w:spacing w:after="0" w:line="252" w:lineRule="auto"/>
        <w:rPr>
          <w:lang w:val="lv-LV"/>
        </w:rPr>
      </w:pPr>
    </w:p>
    <w:p w:rsidR="008851EA" w:rsidRPr="00A813A4" w:rsidRDefault="008851EA" w:rsidP="00F8088E">
      <w:pPr>
        <w:spacing w:after="0" w:line="252" w:lineRule="auto"/>
        <w:rPr>
          <w:lang w:val="lv-LV"/>
        </w:rPr>
      </w:pPr>
    </w:p>
    <w:p w:rsidR="00FC7B99" w:rsidRPr="003C0BA1" w:rsidRDefault="00FC7B99" w:rsidP="00FC7B99">
      <w:pPr>
        <w:tabs>
          <w:tab w:val="right" w:pos="9071"/>
        </w:tabs>
        <w:rPr>
          <w:szCs w:val="28"/>
        </w:rPr>
      </w:pPr>
      <w:proofErr w:type="spellStart"/>
      <w:r w:rsidRPr="0070475C">
        <w:rPr>
          <w:color w:val="000000"/>
          <w:szCs w:val="28"/>
          <w:lang w:eastAsia="lv-LV"/>
        </w:rPr>
        <w:t>Veselības</w:t>
      </w:r>
      <w:proofErr w:type="spellEnd"/>
      <w:r w:rsidRPr="0070475C">
        <w:rPr>
          <w:color w:val="000000"/>
          <w:szCs w:val="28"/>
          <w:lang w:eastAsia="lv-LV"/>
        </w:rPr>
        <w:t xml:space="preserve"> </w:t>
      </w:r>
      <w:proofErr w:type="spellStart"/>
      <w:r w:rsidRPr="0070475C">
        <w:rPr>
          <w:color w:val="000000"/>
          <w:szCs w:val="28"/>
          <w:lang w:eastAsia="lv-LV"/>
        </w:rPr>
        <w:t>ministr</w:t>
      </w:r>
      <w:r>
        <w:rPr>
          <w:color w:val="000000"/>
          <w:szCs w:val="28"/>
          <w:lang w:eastAsia="lv-LV"/>
        </w:rPr>
        <w:t>e</w:t>
      </w:r>
      <w:proofErr w:type="spellEnd"/>
      <w:r>
        <w:rPr>
          <w:color w:val="000000"/>
          <w:szCs w:val="28"/>
          <w:lang w:eastAsia="lv-LV"/>
        </w:rPr>
        <w:tab/>
      </w:r>
      <w:proofErr w:type="spellStart"/>
      <w:r>
        <w:rPr>
          <w:szCs w:val="28"/>
        </w:rPr>
        <w:t>I.Circene</w:t>
      </w:r>
      <w:proofErr w:type="spellEnd"/>
    </w:p>
    <w:p w:rsidR="00F40E69" w:rsidRPr="0016690D" w:rsidRDefault="00F40E69" w:rsidP="00F8088E">
      <w:pPr>
        <w:tabs>
          <w:tab w:val="right" w:pos="9356"/>
        </w:tabs>
        <w:spacing w:after="0" w:line="252" w:lineRule="auto"/>
      </w:pPr>
    </w:p>
    <w:p w:rsidR="00FC77B9" w:rsidRPr="00A813A4" w:rsidRDefault="00FC77B9" w:rsidP="00F74433">
      <w:pPr>
        <w:spacing w:after="0" w:line="252" w:lineRule="auto"/>
        <w:rPr>
          <w:sz w:val="20"/>
          <w:lang w:val="lv-LV"/>
        </w:rPr>
      </w:pPr>
    </w:p>
    <w:p w:rsidR="00F74433" w:rsidRPr="00A813A4" w:rsidRDefault="0016690D" w:rsidP="00F74433">
      <w:pPr>
        <w:spacing w:after="0" w:line="252" w:lineRule="auto"/>
        <w:rPr>
          <w:sz w:val="20"/>
          <w:lang w:val="lv-LV"/>
        </w:rPr>
      </w:pPr>
      <w:r>
        <w:rPr>
          <w:sz w:val="20"/>
          <w:lang w:val="lv-LV"/>
        </w:rPr>
        <w:t>05.</w:t>
      </w:r>
      <w:r w:rsidR="00D7638F">
        <w:rPr>
          <w:sz w:val="20"/>
          <w:lang w:val="lv-LV"/>
        </w:rPr>
        <w:t>06</w:t>
      </w:r>
      <w:r w:rsidR="00F74433" w:rsidRPr="00A813A4">
        <w:rPr>
          <w:sz w:val="20"/>
          <w:lang w:val="lv-LV"/>
        </w:rPr>
        <w:t>.201</w:t>
      </w:r>
      <w:r w:rsidR="00CF0986" w:rsidRPr="00A813A4">
        <w:rPr>
          <w:sz w:val="20"/>
          <w:lang w:val="lv-LV"/>
        </w:rPr>
        <w:t>2</w:t>
      </w:r>
      <w:r w:rsidR="00F74433" w:rsidRPr="00A813A4">
        <w:rPr>
          <w:sz w:val="20"/>
          <w:lang w:val="lv-LV"/>
        </w:rPr>
        <w:t xml:space="preserve"> </w:t>
      </w:r>
      <w:r w:rsidR="00BB2BE2">
        <w:rPr>
          <w:sz w:val="20"/>
        </w:rPr>
        <w:t>1</w:t>
      </w:r>
      <w:r>
        <w:rPr>
          <w:sz w:val="20"/>
        </w:rPr>
        <w:t>3</w:t>
      </w:r>
      <w:r w:rsidR="00FC7B99">
        <w:rPr>
          <w:sz w:val="20"/>
        </w:rPr>
        <w:t>:55</w:t>
      </w:r>
    </w:p>
    <w:p w:rsidR="00F40E69" w:rsidRPr="00A813A4" w:rsidRDefault="002C171B" w:rsidP="00F8088E">
      <w:pPr>
        <w:spacing w:after="0" w:line="252" w:lineRule="auto"/>
        <w:rPr>
          <w:sz w:val="20"/>
          <w:lang w:val="lv-LV"/>
        </w:rPr>
      </w:pPr>
      <w:fldSimple w:instr=" NUMWORDS   \* MERGEFORMAT ">
        <w:r w:rsidR="00FC7B99" w:rsidRPr="00FC7B99">
          <w:rPr>
            <w:noProof/>
            <w:sz w:val="20"/>
            <w:lang w:val="lv-LV"/>
          </w:rPr>
          <w:t>1437</w:t>
        </w:r>
      </w:fldSimple>
    </w:p>
    <w:p w:rsidR="00F40E69" w:rsidRPr="00A813A4" w:rsidRDefault="00F40E69" w:rsidP="00F8088E">
      <w:pPr>
        <w:spacing w:after="0" w:line="252" w:lineRule="auto"/>
        <w:rPr>
          <w:sz w:val="20"/>
          <w:lang w:val="lv-LV"/>
        </w:rPr>
      </w:pPr>
      <w:r w:rsidRPr="00A813A4">
        <w:rPr>
          <w:sz w:val="20"/>
          <w:lang w:val="lv-LV"/>
        </w:rPr>
        <w:t>J.Blaževičs, 67876046</w:t>
      </w:r>
    </w:p>
    <w:p w:rsidR="00F40E69" w:rsidRPr="00A813A4" w:rsidRDefault="00F40E69" w:rsidP="00F8088E">
      <w:pPr>
        <w:spacing w:after="0" w:line="252" w:lineRule="auto"/>
        <w:rPr>
          <w:sz w:val="20"/>
          <w:lang w:val="lv-LV"/>
        </w:rPr>
      </w:pPr>
      <w:bookmarkStart w:id="3" w:name="OLE_LINK3"/>
      <w:bookmarkStart w:id="4" w:name="OLE_LINK4"/>
      <w:r w:rsidRPr="00A813A4">
        <w:rPr>
          <w:sz w:val="20"/>
          <w:lang w:val="lv-LV"/>
        </w:rPr>
        <w:t>Jevgenijs.Blazevics@vm.gov.lv</w:t>
      </w:r>
      <w:bookmarkEnd w:id="3"/>
      <w:bookmarkEnd w:id="4"/>
    </w:p>
    <w:sectPr w:rsidR="00F40E69" w:rsidRPr="00A813A4" w:rsidSect="003D1B50">
      <w:headerReference w:type="default" r:id="rId8"/>
      <w:footerReference w:type="default" r:id="rId9"/>
      <w:footerReference w:type="first" r:id="rId10"/>
      <w:pgSz w:w="12240" w:h="15840"/>
      <w:pgMar w:top="1276" w:right="1134" w:bottom="1560" w:left="1701" w:header="567" w:footer="2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22" w:rsidRDefault="00454722" w:rsidP="004365FB">
      <w:pPr>
        <w:spacing w:after="0" w:line="240" w:lineRule="auto"/>
      </w:pPr>
      <w:r>
        <w:separator/>
      </w:r>
    </w:p>
  </w:endnote>
  <w:endnote w:type="continuationSeparator" w:id="0">
    <w:p w:rsidR="00454722" w:rsidRDefault="00454722" w:rsidP="00436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 w:name="DokChampa">
    <w:altName w:val="Times New Roman"/>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22" w:rsidRPr="00F772A2" w:rsidRDefault="00454722" w:rsidP="00B64F71">
    <w:pPr>
      <w:rPr>
        <w:sz w:val="20"/>
        <w:szCs w:val="20"/>
        <w:lang w:val="lv-LV"/>
      </w:rPr>
    </w:pPr>
    <w:r w:rsidRPr="00F772A2">
      <w:rPr>
        <w:sz w:val="20"/>
        <w:szCs w:val="20"/>
        <w:lang w:val="lv-LV"/>
      </w:rPr>
      <w:t>VMZino_</w:t>
    </w:r>
    <w:r w:rsidR="00D7638F" w:rsidRPr="00D7638F">
      <w:rPr>
        <w:sz w:val="20"/>
        <w:szCs w:val="20"/>
        <w:lang w:val="lv-LV"/>
      </w:rPr>
      <w:t>0</w:t>
    </w:r>
    <w:r w:rsidR="0016690D">
      <w:rPr>
        <w:sz w:val="20"/>
        <w:szCs w:val="20"/>
        <w:lang w:val="lv-LV"/>
      </w:rPr>
      <w:t>5</w:t>
    </w:r>
    <w:r w:rsidR="00D7638F" w:rsidRPr="00D7638F">
      <w:rPr>
        <w:sz w:val="20"/>
        <w:szCs w:val="20"/>
        <w:lang w:val="lv-LV"/>
      </w:rPr>
      <w:t>0612</w:t>
    </w:r>
    <w:r w:rsidRPr="00D7638F">
      <w:rPr>
        <w:sz w:val="20"/>
        <w:szCs w:val="20"/>
        <w:lang w:val="lv-LV"/>
      </w:rPr>
      <w:t>_</w:t>
    </w:r>
    <w:proofErr w:type="spellStart"/>
    <w:r>
      <w:rPr>
        <w:sz w:val="20"/>
      </w:rPr>
      <w:t>VA_zin</w:t>
    </w:r>
    <w:proofErr w:type="spellEnd"/>
    <w:r w:rsidRPr="00F772A2">
      <w:rPr>
        <w:sz w:val="20"/>
        <w:szCs w:val="20"/>
        <w:lang w:val="lv-LV"/>
      </w:rPr>
      <w:t xml:space="preserve">; </w:t>
    </w:r>
    <w:bookmarkStart w:id="5" w:name="OLE_LINK1"/>
    <w:bookmarkStart w:id="6" w:name="OLE_LINK2"/>
    <w:r w:rsidRPr="00F772A2">
      <w:rPr>
        <w:sz w:val="20"/>
        <w:szCs w:val="20"/>
        <w:lang w:val="lv-LV"/>
      </w:rPr>
      <w:t xml:space="preserve">Informatīvais ziņojums </w:t>
    </w:r>
    <w:r>
      <w:rPr>
        <w:sz w:val="20"/>
        <w:szCs w:val="20"/>
        <w:lang w:val="lv-LV"/>
      </w:rPr>
      <w:t>„P</w:t>
    </w:r>
    <w:r w:rsidRPr="00F772A2">
      <w:rPr>
        <w:sz w:val="20"/>
        <w:szCs w:val="20"/>
        <w:lang w:val="lv-LV"/>
      </w:rPr>
      <w:t>ar komercdarbības atbalsta normu piemērošanu Eiropas Savienības fondu darbības programmas „Infrastruktūra un pakalpojumi” papildinājuma 3.1.5.3.1.apakšaktivitātes „Stacionārās veselības aprūpes attīstība” atbalstam</w:t>
    </w:r>
    <w:bookmarkEnd w:id="5"/>
    <w:bookmarkEnd w:id="6"/>
    <w:r>
      <w:rPr>
        <w:sz w:val="20"/>
        <w:szCs w:val="20"/>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22" w:rsidRPr="00F772A2" w:rsidRDefault="00454722" w:rsidP="00B64F71">
    <w:pPr>
      <w:rPr>
        <w:sz w:val="20"/>
        <w:szCs w:val="20"/>
        <w:lang w:val="lv-LV"/>
      </w:rPr>
    </w:pPr>
    <w:r w:rsidRPr="00F772A2">
      <w:rPr>
        <w:sz w:val="20"/>
        <w:szCs w:val="20"/>
        <w:lang w:val="lv-LV"/>
      </w:rPr>
      <w:t>VMZino_</w:t>
    </w:r>
    <w:r w:rsidR="00D7638F">
      <w:rPr>
        <w:sz w:val="20"/>
        <w:szCs w:val="20"/>
        <w:lang w:val="lv-LV"/>
      </w:rPr>
      <w:t>0</w:t>
    </w:r>
    <w:r w:rsidR="0016690D">
      <w:rPr>
        <w:sz w:val="20"/>
        <w:szCs w:val="20"/>
        <w:lang w:val="lv-LV"/>
      </w:rPr>
      <w:t>5</w:t>
    </w:r>
    <w:r w:rsidR="00D7638F">
      <w:rPr>
        <w:sz w:val="20"/>
        <w:szCs w:val="20"/>
        <w:lang w:val="lv-LV"/>
      </w:rPr>
      <w:t>06</w:t>
    </w:r>
    <w:r>
      <w:rPr>
        <w:sz w:val="20"/>
        <w:szCs w:val="20"/>
        <w:lang w:val="lv-LV"/>
      </w:rPr>
      <w:t>12</w:t>
    </w:r>
    <w:r>
      <w:rPr>
        <w:sz w:val="20"/>
      </w:rPr>
      <w:t>_</w:t>
    </w:r>
    <w:proofErr w:type="spellStart"/>
    <w:r>
      <w:rPr>
        <w:sz w:val="20"/>
      </w:rPr>
      <w:t>VA_zin</w:t>
    </w:r>
    <w:proofErr w:type="spellEnd"/>
    <w:r w:rsidRPr="00F772A2">
      <w:rPr>
        <w:sz w:val="20"/>
        <w:szCs w:val="20"/>
        <w:lang w:val="lv-LV"/>
      </w:rPr>
      <w:t xml:space="preserve">; Informatīvais ziņojums </w:t>
    </w:r>
    <w:r>
      <w:rPr>
        <w:sz w:val="20"/>
        <w:szCs w:val="20"/>
        <w:lang w:val="lv-LV"/>
      </w:rPr>
      <w:t>„P</w:t>
    </w:r>
    <w:r w:rsidRPr="00F772A2">
      <w:rPr>
        <w:sz w:val="20"/>
        <w:szCs w:val="20"/>
        <w:lang w:val="lv-LV"/>
      </w:rPr>
      <w:t>ar komercdarbības atbalsta normu piemērošanu Eiropas Savienības fondu darbības programmas „Infrastruktūra un pakalpojumi” papildinājuma 3.1.5.3.1.apakšaktivitātes „Stacionārās veselības aprūpes attīstība” atbalstam</w:t>
    </w:r>
    <w:r>
      <w:rPr>
        <w:sz w:val="20"/>
        <w:szCs w:val="20"/>
        <w:lang w:val="lv-LV"/>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22" w:rsidRDefault="00454722" w:rsidP="004365FB">
      <w:pPr>
        <w:spacing w:after="0" w:line="240" w:lineRule="auto"/>
      </w:pPr>
      <w:r>
        <w:separator/>
      </w:r>
    </w:p>
  </w:footnote>
  <w:footnote w:type="continuationSeparator" w:id="0">
    <w:p w:rsidR="00454722" w:rsidRDefault="00454722" w:rsidP="00436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722" w:rsidRDefault="002C171B">
    <w:pPr>
      <w:pStyle w:val="Header"/>
      <w:jc w:val="center"/>
    </w:pPr>
    <w:fldSimple w:instr=" PAGE   \* MERGEFORMAT ">
      <w:r w:rsidR="00FC7B99">
        <w:rPr>
          <w:noProof/>
        </w:rPr>
        <w:t>6</w:t>
      </w:r>
    </w:fldSimple>
  </w:p>
  <w:p w:rsidR="00454722" w:rsidRDefault="00454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738"/>
    <w:multiLevelType w:val="multilevel"/>
    <w:tmpl w:val="8E7467A2"/>
    <w:lvl w:ilvl="0">
      <w:start w:val="1"/>
      <w:numFmt w:val="decimal"/>
      <w:lvlText w:val="%1."/>
      <w:lvlJc w:val="left"/>
      <w:pPr>
        <w:ind w:left="360" w:hanging="360"/>
      </w:pPr>
      <w:rPr>
        <w:rFonts w:cs="Times New Roman" w:hint="default"/>
        <w:lang w:val="lv-LV"/>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5755EA"/>
    <w:multiLevelType w:val="hybridMultilevel"/>
    <w:tmpl w:val="3932BE0E"/>
    <w:lvl w:ilvl="0" w:tplc="04090019">
      <w:start w:val="1"/>
      <w:numFmt w:val="lowerLetter"/>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120866B2"/>
    <w:multiLevelType w:val="hybridMultilevel"/>
    <w:tmpl w:val="3220872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317065E"/>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E9384B"/>
    <w:multiLevelType w:val="hybridMultilevel"/>
    <w:tmpl w:val="A3A6A156"/>
    <w:lvl w:ilvl="0" w:tplc="3D427E0A">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E304216"/>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2571CB7"/>
    <w:multiLevelType w:val="hybridMultilevel"/>
    <w:tmpl w:val="3220872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786"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9C05DAE"/>
    <w:multiLevelType w:val="hybridMultilevel"/>
    <w:tmpl w:val="3220872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786"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D357F19"/>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E1640D4"/>
    <w:multiLevelType w:val="hybridMultilevel"/>
    <w:tmpl w:val="3220872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786"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0A85192"/>
    <w:multiLevelType w:val="multilevel"/>
    <w:tmpl w:val="0409001F"/>
    <w:lvl w:ilvl="0">
      <w:start w:val="1"/>
      <w:numFmt w:val="decimal"/>
      <w:lvlText w:val="%1."/>
      <w:lvlJc w:val="left"/>
      <w:pPr>
        <w:ind w:left="644"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32C6124"/>
    <w:multiLevelType w:val="hybridMultilevel"/>
    <w:tmpl w:val="BB903C2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33D53C2F"/>
    <w:multiLevelType w:val="multilevel"/>
    <w:tmpl w:val="BEEA913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AA46654"/>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BC235F8"/>
    <w:multiLevelType w:val="hybridMultilevel"/>
    <w:tmpl w:val="5F0602EA"/>
    <w:lvl w:ilvl="0" w:tplc="F2B0DFB2">
      <w:start w:val="1"/>
      <w:numFmt w:val="upperRoman"/>
      <w:lvlText w:val="%1."/>
      <w:lvlJc w:val="left"/>
      <w:pPr>
        <w:ind w:left="1080" w:hanging="72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43281974"/>
    <w:multiLevelType w:val="hybridMultilevel"/>
    <w:tmpl w:val="752812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6B1116"/>
    <w:multiLevelType w:val="hybridMultilevel"/>
    <w:tmpl w:val="A3A6A156"/>
    <w:lvl w:ilvl="0" w:tplc="3D427E0A">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4066E8A"/>
    <w:multiLevelType w:val="hybridMultilevel"/>
    <w:tmpl w:val="5F0602EA"/>
    <w:lvl w:ilvl="0" w:tplc="F2B0DFB2">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447B5E00"/>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5FE5D21"/>
    <w:multiLevelType w:val="multilevel"/>
    <w:tmpl w:val="14904FE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color w:val="auto"/>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6DA6546"/>
    <w:multiLevelType w:val="hybridMultilevel"/>
    <w:tmpl w:val="A3A6A156"/>
    <w:lvl w:ilvl="0" w:tplc="3D427E0A">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75B2565"/>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F3976F2"/>
    <w:multiLevelType w:val="hybridMultilevel"/>
    <w:tmpl w:val="C966E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61BE0"/>
    <w:multiLevelType w:val="hybridMultilevel"/>
    <w:tmpl w:val="6338EE20"/>
    <w:lvl w:ilvl="0" w:tplc="0426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6251AEF"/>
    <w:multiLevelType w:val="hybridMultilevel"/>
    <w:tmpl w:val="3220872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786"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7D71736"/>
    <w:multiLevelType w:val="hybridMultilevel"/>
    <w:tmpl w:val="3932BE0E"/>
    <w:lvl w:ilvl="0" w:tplc="04090019">
      <w:start w:val="1"/>
      <w:numFmt w:val="lowerLetter"/>
      <w:lvlText w:val="%1."/>
      <w:lvlJc w:val="left"/>
      <w:pPr>
        <w:ind w:left="786" w:hanging="360"/>
      </w:pPr>
      <w:rPr>
        <w:rFonts w:cs="Times New Roman"/>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595F493B"/>
    <w:multiLevelType w:val="multilevel"/>
    <w:tmpl w:val="BEEA913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141397E"/>
    <w:multiLevelType w:val="multilevel"/>
    <w:tmpl w:val="5B54124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nsid w:val="6B3D5B75"/>
    <w:multiLevelType w:val="hybridMultilevel"/>
    <w:tmpl w:val="D6E0E556"/>
    <w:lvl w:ilvl="0" w:tplc="8D7E83D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CA374FC"/>
    <w:multiLevelType w:val="hybridMultilevel"/>
    <w:tmpl w:val="3220872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786"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4DF51A4"/>
    <w:multiLevelType w:val="hybridMultilevel"/>
    <w:tmpl w:val="3220872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75666A0"/>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8"/>
  </w:num>
  <w:num w:numId="2">
    <w:abstractNumId w:val="30"/>
  </w:num>
  <w:num w:numId="3">
    <w:abstractNumId w:val="13"/>
  </w:num>
  <w:num w:numId="4">
    <w:abstractNumId w:val="15"/>
  </w:num>
  <w:num w:numId="5">
    <w:abstractNumId w:val="31"/>
  </w:num>
  <w:num w:numId="6">
    <w:abstractNumId w:val="24"/>
  </w:num>
  <w:num w:numId="7">
    <w:abstractNumId w:val="2"/>
  </w:num>
  <w:num w:numId="8">
    <w:abstractNumId w:val="23"/>
  </w:num>
  <w:num w:numId="9">
    <w:abstractNumId w:val="9"/>
  </w:num>
  <w:num w:numId="10">
    <w:abstractNumId w:val="29"/>
  </w:num>
  <w:num w:numId="11">
    <w:abstractNumId w:val="7"/>
  </w:num>
  <w:num w:numId="12">
    <w:abstractNumId w:val="6"/>
  </w:num>
  <w:num w:numId="13">
    <w:abstractNumId w:val="25"/>
  </w:num>
  <w:num w:numId="14">
    <w:abstractNumId w:val="1"/>
  </w:num>
  <w:num w:numId="15">
    <w:abstractNumId w:val="11"/>
  </w:num>
  <w:num w:numId="16">
    <w:abstractNumId w:val="27"/>
  </w:num>
  <w:num w:numId="17">
    <w:abstractNumId w:val="20"/>
  </w:num>
  <w:num w:numId="18">
    <w:abstractNumId w:val="16"/>
  </w:num>
  <w:num w:numId="19">
    <w:abstractNumId w:val="4"/>
  </w:num>
  <w:num w:numId="20">
    <w:abstractNumId w:val="14"/>
  </w:num>
  <w:num w:numId="21">
    <w:abstractNumId w:val="5"/>
  </w:num>
  <w:num w:numId="22">
    <w:abstractNumId w:val="18"/>
  </w:num>
  <w:num w:numId="23">
    <w:abstractNumId w:val="21"/>
  </w:num>
  <w:num w:numId="24">
    <w:abstractNumId w:val="17"/>
  </w:num>
  <w:num w:numId="25">
    <w:abstractNumId w:val="26"/>
  </w:num>
  <w:num w:numId="26">
    <w:abstractNumId w:val="3"/>
  </w:num>
  <w:num w:numId="27">
    <w:abstractNumId w:val="0"/>
  </w:num>
  <w:num w:numId="28">
    <w:abstractNumId w:val="8"/>
  </w:num>
  <w:num w:numId="29">
    <w:abstractNumId w:val="10"/>
  </w:num>
  <w:num w:numId="30">
    <w:abstractNumId w:val="22"/>
  </w:num>
  <w:num w:numId="31">
    <w:abstractNumId w:val="1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235DEC"/>
    <w:rsid w:val="000029A7"/>
    <w:rsid w:val="00002DE5"/>
    <w:rsid w:val="00015D81"/>
    <w:rsid w:val="00021884"/>
    <w:rsid w:val="00031128"/>
    <w:rsid w:val="00044145"/>
    <w:rsid w:val="00045F71"/>
    <w:rsid w:val="00057E40"/>
    <w:rsid w:val="00063713"/>
    <w:rsid w:val="00070A1B"/>
    <w:rsid w:val="00074D87"/>
    <w:rsid w:val="000764E1"/>
    <w:rsid w:val="00081C24"/>
    <w:rsid w:val="00083886"/>
    <w:rsid w:val="00092654"/>
    <w:rsid w:val="00092F54"/>
    <w:rsid w:val="000972F4"/>
    <w:rsid w:val="000B0650"/>
    <w:rsid w:val="000C540E"/>
    <w:rsid w:val="000D3368"/>
    <w:rsid w:val="000D478D"/>
    <w:rsid w:val="000D57BC"/>
    <w:rsid w:val="001043D0"/>
    <w:rsid w:val="00104602"/>
    <w:rsid w:val="0011695A"/>
    <w:rsid w:val="00117F1D"/>
    <w:rsid w:val="00121807"/>
    <w:rsid w:val="00140900"/>
    <w:rsid w:val="00147A6E"/>
    <w:rsid w:val="0016690D"/>
    <w:rsid w:val="00180ECF"/>
    <w:rsid w:val="00182070"/>
    <w:rsid w:val="00185724"/>
    <w:rsid w:val="00191ED3"/>
    <w:rsid w:val="001A73F1"/>
    <w:rsid w:val="001C1ED4"/>
    <w:rsid w:val="002249BC"/>
    <w:rsid w:val="00235DEC"/>
    <w:rsid w:val="00253EF6"/>
    <w:rsid w:val="002566B0"/>
    <w:rsid w:val="00260BF1"/>
    <w:rsid w:val="00270841"/>
    <w:rsid w:val="00274407"/>
    <w:rsid w:val="00275FFD"/>
    <w:rsid w:val="00285D2F"/>
    <w:rsid w:val="00287CCB"/>
    <w:rsid w:val="0029555E"/>
    <w:rsid w:val="002A02D0"/>
    <w:rsid w:val="002A4007"/>
    <w:rsid w:val="002B792C"/>
    <w:rsid w:val="002C171B"/>
    <w:rsid w:val="002C5AAC"/>
    <w:rsid w:val="002D0756"/>
    <w:rsid w:val="002D1232"/>
    <w:rsid w:val="002E4CBA"/>
    <w:rsid w:val="002E5D3D"/>
    <w:rsid w:val="00307B40"/>
    <w:rsid w:val="003179B9"/>
    <w:rsid w:val="0032121F"/>
    <w:rsid w:val="00323D1C"/>
    <w:rsid w:val="00324BD9"/>
    <w:rsid w:val="003253C0"/>
    <w:rsid w:val="00343A89"/>
    <w:rsid w:val="00384621"/>
    <w:rsid w:val="00396A91"/>
    <w:rsid w:val="003A26B8"/>
    <w:rsid w:val="003A3FCC"/>
    <w:rsid w:val="003C3CB2"/>
    <w:rsid w:val="003D1B50"/>
    <w:rsid w:val="00416695"/>
    <w:rsid w:val="004202C4"/>
    <w:rsid w:val="00431D62"/>
    <w:rsid w:val="004365FB"/>
    <w:rsid w:val="00441072"/>
    <w:rsid w:val="00454722"/>
    <w:rsid w:val="00454B3F"/>
    <w:rsid w:val="00455123"/>
    <w:rsid w:val="004631C7"/>
    <w:rsid w:val="004856BA"/>
    <w:rsid w:val="004918A9"/>
    <w:rsid w:val="00493063"/>
    <w:rsid w:val="004B4003"/>
    <w:rsid w:val="004C1757"/>
    <w:rsid w:val="004D74EA"/>
    <w:rsid w:val="004E0C8F"/>
    <w:rsid w:val="004E4077"/>
    <w:rsid w:val="004F0BA6"/>
    <w:rsid w:val="004F6411"/>
    <w:rsid w:val="004F6DED"/>
    <w:rsid w:val="005072D2"/>
    <w:rsid w:val="00516E6D"/>
    <w:rsid w:val="0052172A"/>
    <w:rsid w:val="00571D8B"/>
    <w:rsid w:val="00572FCA"/>
    <w:rsid w:val="0058099A"/>
    <w:rsid w:val="00595F23"/>
    <w:rsid w:val="0059751C"/>
    <w:rsid w:val="005A5DE7"/>
    <w:rsid w:val="005C6984"/>
    <w:rsid w:val="005D7C4B"/>
    <w:rsid w:val="005E3BC7"/>
    <w:rsid w:val="00603E8B"/>
    <w:rsid w:val="00604E75"/>
    <w:rsid w:val="00630A8C"/>
    <w:rsid w:val="006338C7"/>
    <w:rsid w:val="00637FAB"/>
    <w:rsid w:val="00641C46"/>
    <w:rsid w:val="0064243D"/>
    <w:rsid w:val="00645DD2"/>
    <w:rsid w:val="00655816"/>
    <w:rsid w:val="00672C98"/>
    <w:rsid w:val="00696D1C"/>
    <w:rsid w:val="00697BBA"/>
    <w:rsid w:val="006A56B4"/>
    <w:rsid w:val="006B613F"/>
    <w:rsid w:val="006C757F"/>
    <w:rsid w:val="006D78E6"/>
    <w:rsid w:val="0072301F"/>
    <w:rsid w:val="00733422"/>
    <w:rsid w:val="0074276D"/>
    <w:rsid w:val="00756D61"/>
    <w:rsid w:val="00774F1A"/>
    <w:rsid w:val="00776716"/>
    <w:rsid w:val="00780DD3"/>
    <w:rsid w:val="007915EB"/>
    <w:rsid w:val="007962D9"/>
    <w:rsid w:val="007A0BEF"/>
    <w:rsid w:val="007E08FA"/>
    <w:rsid w:val="007E162E"/>
    <w:rsid w:val="007E210C"/>
    <w:rsid w:val="007E5005"/>
    <w:rsid w:val="00815B93"/>
    <w:rsid w:val="00826A84"/>
    <w:rsid w:val="00831F7C"/>
    <w:rsid w:val="00836CEE"/>
    <w:rsid w:val="00841CAC"/>
    <w:rsid w:val="00845968"/>
    <w:rsid w:val="0087066A"/>
    <w:rsid w:val="00880AF8"/>
    <w:rsid w:val="00884354"/>
    <w:rsid w:val="00884E27"/>
    <w:rsid w:val="008851EA"/>
    <w:rsid w:val="00887F26"/>
    <w:rsid w:val="00893900"/>
    <w:rsid w:val="008B6965"/>
    <w:rsid w:val="008C0DDD"/>
    <w:rsid w:val="008C18A4"/>
    <w:rsid w:val="008C78AD"/>
    <w:rsid w:val="008D4055"/>
    <w:rsid w:val="00902A8B"/>
    <w:rsid w:val="00906DEA"/>
    <w:rsid w:val="0091035D"/>
    <w:rsid w:val="00915C52"/>
    <w:rsid w:val="00923B6C"/>
    <w:rsid w:val="0092491C"/>
    <w:rsid w:val="00927C2D"/>
    <w:rsid w:val="009318FB"/>
    <w:rsid w:val="009327E7"/>
    <w:rsid w:val="00936099"/>
    <w:rsid w:val="00941517"/>
    <w:rsid w:val="00941CC6"/>
    <w:rsid w:val="00942888"/>
    <w:rsid w:val="009559EA"/>
    <w:rsid w:val="0096327A"/>
    <w:rsid w:val="009700E7"/>
    <w:rsid w:val="00973689"/>
    <w:rsid w:val="00986220"/>
    <w:rsid w:val="0098779D"/>
    <w:rsid w:val="00A06E0F"/>
    <w:rsid w:val="00A1768E"/>
    <w:rsid w:val="00A20F4A"/>
    <w:rsid w:val="00A21297"/>
    <w:rsid w:val="00A22035"/>
    <w:rsid w:val="00A23EE5"/>
    <w:rsid w:val="00A37B49"/>
    <w:rsid w:val="00A43615"/>
    <w:rsid w:val="00A448AB"/>
    <w:rsid w:val="00A47531"/>
    <w:rsid w:val="00A505E5"/>
    <w:rsid w:val="00A6055D"/>
    <w:rsid w:val="00A6365E"/>
    <w:rsid w:val="00A66826"/>
    <w:rsid w:val="00A67D68"/>
    <w:rsid w:val="00A7328D"/>
    <w:rsid w:val="00A813A4"/>
    <w:rsid w:val="00A90B62"/>
    <w:rsid w:val="00A95B46"/>
    <w:rsid w:val="00A95D4C"/>
    <w:rsid w:val="00AA01F0"/>
    <w:rsid w:val="00AC0360"/>
    <w:rsid w:val="00AD2F41"/>
    <w:rsid w:val="00AE37F1"/>
    <w:rsid w:val="00AE664B"/>
    <w:rsid w:val="00AF47F1"/>
    <w:rsid w:val="00AF4E1F"/>
    <w:rsid w:val="00B06ADB"/>
    <w:rsid w:val="00B0774B"/>
    <w:rsid w:val="00B07C25"/>
    <w:rsid w:val="00B17535"/>
    <w:rsid w:val="00B21383"/>
    <w:rsid w:val="00B218C0"/>
    <w:rsid w:val="00B25592"/>
    <w:rsid w:val="00B33292"/>
    <w:rsid w:val="00B37EE0"/>
    <w:rsid w:val="00B41764"/>
    <w:rsid w:val="00B60D95"/>
    <w:rsid w:val="00B60DBE"/>
    <w:rsid w:val="00B617A7"/>
    <w:rsid w:val="00B64F71"/>
    <w:rsid w:val="00B92F13"/>
    <w:rsid w:val="00B96E3B"/>
    <w:rsid w:val="00BA5083"/>
    <w:rsid w:val="00BB2BE2"/>
    <w:rsid w:val="00BC5BF6"/>
    <w:rsid w:val="00BD0970"/>
    <w:rsid w:val="00BD2D7B"/>
    <w:rsid w:val="00BE18E9"/>
    <w:rsid w:val="00C13155"/>
    <w:rsid w:val="00C231BD"/>
    <w:rsid w:val="00C42E5D"/>
    <w:rsid w:val="00C45342"/>
    <w:rsid w:val="00C4572B"/>
    <w:rsid w:val="00C618B6"/>
    <w:rsid w:val="00C63584"/>
    <w:rsid w:val="00C72B20"/>
    <w:rsid w:val="00C737D8"/>
    <w:rsid w:val="00C842B2"/>
    <w:rsid w:val="00CD55AF"/>
    <w:rsid w:val="00CE31F3"/>
    <w:rsid w:val="00CF0986"/>
    <w:rsid w:val="00CF57A4"/>
    <w:rsid w:val="00D21AD4"/>
    <w:rsid w:val="00D242E6"/>
    <w:rsid w:val="00D27260"/>
    <w:rsid w:val="00D34AE0"/>
    <w:rsid w:val="00D36215"/>
    <w:rsid w:val="00D45824"/>
    <w:rsid w:val="00D61692"/>
    <w:rsid w:val="00D7638F"/>
    <w:rsid w:val="00D8049C"/>
    <w:rsid w:val="00D81AB2"/>
    <w:rsid w:val="00DA3BC4"/>
    <w:rsid w:val="00DA3E05"/>
    <w:rsid w:val="00DB0606"/>
    <w:rsid w:val="00DB50E9"/>
    <w:rsid w:val="00DC0378"/>
    <w:rsid w:val="00DC1596"/>
    <w:rsid w:val="00DC2250"/>
    <w:rsid w:val="00DC3F3A"/>
    <w:rsid w:val="00DC48F2"/>
    <w:rsid w:val="00DC75F8"/>
    <w:rsid w:val="00DE4EA8"/>
    <w:rsid w:val="00DF364E"/>
    <w:rsid w:val="00E01774"/>
    <w:rsid w:val="00E0253F"/>
    <w:rsid w:val="00E13CCB"/>
    <w:rsid w:val="00E17A45"/>
    <w:rsid w:val="00E234F7"/>
    <w:rsid w:val="00E3137B"/>
    <w:rsid w:val="00E37F7C"/>
    <w:rsid w:val="00E42A88"/>
    <w:rsid w:val="00E4587B"/>
    <w:rsid w:val="00E51231"/>
    <w:rsid w:val="00E65BC2"/>
    <w:rsid w:val="00E92B9A"/>
    <w:rsid w:val="00EA3DD5"/>
    <w:rsid w:val="00EA7AFF"/>
    <w:rsid w:val="00EB4E68"/>
    <w:rsid w:val="00ED188F"/>
    <w:rsid w:val="00EE5001"/>
    <w:rsid w:val="00EF4962"/>
    <w:rsid w:val="00EF4C77"/>
    <w:rsid w:val="00F0291A"/>
    <w:rsid w:val="00F13C6A"/>
    <w:rsid w:val="00F3249F"/>
    <w:rsid w:val="00F33595"/>
    <w:rsid w:val="00F33B67"/>
    <w:rsid w:val="00F40E69"/>
    <w:rsid w:val="00F44425"/>
    <w:rsid w:val="00F53AEB"/>
    <w:rsid w:val="00F54B17"/>
    <w:rsid w:val="00F63452"/>
    <w:rsid w:val="00F67134"/>
    <w:rsid w:val="00F74433"/>
    <w:rsid w:val="00F7607B"/>
    <w:rsid w:val="00F772A2"/>
    <w:rsid w:val="00F8017D"/>
    <w:rsid w:val="00F8088E"/>
    <w:rsid w:val="00F83E83"/>
    <w:rsid w:val="00F84771"/>
    <w:rsid w:val="00F92223"/>
    <w:rsid w:val="00F95B3A"/>
    <w:rsid w:val="00FA70BD"/>
    <w:rsid w:val="00FB0B7C"/>
    <w:rsid w:val="00FB545F"/>
    <w:rsid w:val="00FC6873"/>
    <w:rsid w:val="00FC77B9"/>
    <w:rsid w:val="00FC7A98"/>
    <w:rsid w:val="00FC7B99"/>
    <w:rsid w:val="00FD7D15"/>
    <w:rsid w:val="00FE4B7C"/>
    <w:rsid w:val="00FE71A4"/>
    <w:rsid w:val="00FF2F47"/>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EC"/>
    <w:pPr>
      <w:spacing w:after="200" w:line="276" w:lineRule="auto"/>
      <w:jc w:val="both"/>
    </w:pPr>
    <w:rPr>
      <w:rFonts w:ascii="Times New Roman" w:eastAsia="Times New Roman" w:hAnsi="Times New Roman"/>
      <w:sz w:val="28"/>
    </w:rPr>
  </w:style>
  <w:style w:type="paragraph" w:styleId="Heading1">
    <w:name w:val="heading 1"/>
    <w:basedOn w:val="Normal"/>
    <w:next w:val="Normal"/>
    <w:link w:val="Heading1Char"/>
    <w:uiPriority w:val="99"/>
    <w:qFormat/>
    <w:rsid w:val="00235DEC"/>
    <w:pPr>
      <w:spacing w:before="720" w:after="240"/>
      <w:contextualSpacing/>
      <w:outlineLvl w:val="0"/>
    </w:pPr>
    <w:rPr>
      <w:b/>
      <w:caps/>
      <w:spacing w:val="5"/>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5DEC"/>
    <w:rPr>
      <w:rFonts w:ascii="Times New Roman" w:hAnsi="Times New Roman" w:cs="Times New Roman"/>
      <w:b/>
      <w:caps/>
      <w:spacing w:val="5"/>
      <w:sz w:val="36"/>
      <w:szCs w:val="36"/>
    </w:rPr>
  </w:style>
  <w:style w:type="paragraph" w:styleId="ListParagraph">
    <w:name w:val="List Paragraph"/>
    <w:basedOn w:val="Normal"/>
    <w:uiPriority w:val="99"/>
    <w:qFormat/>
    <w:rsid w:val="00235DEC"/>
    <w:pPr>
      <w:ind w:left="720"/>
      <w:contextualSpacing/>
    </w:pPr>
  </w:style>
  <w:style w:type="character" w:styleId="CommentReference">
    <w:name w:val="annotation reference"/>
    <w:basedOn w:val="DefaultParagraphFont"/>
    <w:uiPriority w:val="99"/>
    <w:semiHidden/>
    <w:rsid w:val="00655816"/>
    <w:rPr>
      <w:rFonts w:cs="Times New Roman"/>
      <w:sz w:val="16"/>
      <w:szCs w:val="16"/>
    </w:rPr>
  </w:style>
  <w:style w:type="paragraph" w:styleId="CommentText">
    <w:name w:val="annotation text"/>
    <w:basedOn w:val="Normal"/>
    <w:link w:val="CommentTextChar"/>
    <w:uiPriority w:val="99"/>
    <w:semiHidden/>
    <w:rsid w:val="006558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55816"/>
    <w:rPr>
      <w:rFonts w:ascii="Times New Roman" w:hAnsi="Times New Roman" w:cs="Times New Roman"/>
      <w:sz w:val="20"/>
      <w:szCs w:val="20"/>
    </w:rPr>
  </w:style>
  <w:style w:type="paragraph" w:styleId="BalloonText">
    <w:name w:val="Balloon Text"/>
    <w:basedOn w:val="Normal"/>
    <w:link w:val="BalloonTextChar"/>
    <w:uiPriority w:val="99"/>
    <w:semiHidden/>
    <w:rsid w:val="0065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816"/>
    <w:rPr>
      <w:rFonts w:ascii="Tahoma" w:hAnsi="Tahoma" w:cs="Tahoma"/>
      <w:sz w:val="16"/>
      <w:szCs w:val="16"/>
    </w:rPr>
  </w:style>
  <w:style w:type="paragraph" w:styleId="Header">
    <w:name w:val="header"/>
    <w:basedOn w:val="Normal"/>
    <w:link w:val="HeaderChar"/>
    <w:uiPriority w:val="99"/>
    <w:rsid w:val="004365FB"/>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365FB"/>
    <w:rPr>
      <w:rFonts w:ascii="Times New Roman" w:hAnsi="Times New Roman" w:cs="Times New Roman"/>
      <w:sz w:val="28"/>
    </w:rPr>
  </w:style>
  <w:style w:type="paragraph" w:styleId="Footer">
    <w:name w:val="footer"/>
    <w:basedOn w:val="Normal"/>
    <w:link w:val="FooterChar"/>
    <w:uiPriority w:val="99"/>
    <w:rsid w:val="004365FB"/>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4365FB"/>
    <w:rPr>
      <w:rFonts w:ascii="Times New Roman" w:hAnsi="Times New Roman" w:cs="Times New Roman"/>
      <w:sz w:val="28"/>
    </w:rPr>
  </w:style>
  <w:style w:type="character" w:styleId="Hyperlink">
    <w:name w:val="Hyperlink"/>
    <w:basedOn w:val="DefaultParagraphFont"/>
    <w:uiPriority w:val="99"/>
    <w:rsid w:val="004365FB"/>
    <w:rPr>
      <w:rFonts w:cs="Times New Roman"/>
      <w:color w:val="000080"/>
      <w:u w:val="single"/>
    </w:rPr>
  </w:style>
  <w:style w:type="paragraph" w:customStyle="1" w:styleId="CM4">
    <w:name w:val="CM4"/>
    <w:basedOn w:val="Normal"/>
    <w:next w:val="Normal"/>
    <w:uiPriority w:val="99"/>
    <w:rsid w:val="003A26B8"/>
    <w:pPr>
      <w:autoSpaceDE w:val="0"/>
      <w:autoSpaceDN w:val="0"/>
      <w:adjustRightInd w:val="0"/>
      <w:spacing w:after="0" w:line="240" w:lineRule="auto"/>
      <w:jc w:val="left"/>
    </w:pPr>
    <w:rPr>
      <w:rFonts w:ascii="EUAlbertina" w:eastAsia="Calibri" w:hAnsi="EUAlbertina"/>
      <w:sz w:val="24"/>
      <w:szCs w:val="24"/>
    </w:rPr>
  </w:style>
  <w:style w:type="paragraph" w:styleId="CommentSubject">
    <w:name w:val="annotation subject"/>
    <w:basedOn w:val="CommentText"/>
    <w:next w:val="CommentText"/>
    <w:link w:val="CommentSubjectChar"/>
    <w:uiPriority w:val="99"/>
    <w:semiHidden/>
    <w:unhideWhenUsed/>
    <w:rsid w:val="00307B40"/>
    <w:rPr>
      <w:b/>
      <w:bCs/>
    </w:rPr>
  </w:style>
  <w:style w:type="character" w:customStyle="1" w:styleId="CommentSubjectChar">
    <w:name w:val="Comment Subject Char"/>
    <w:basedOn w:val="CommentTextChar"/>
    <w:link w:val="CommentSubject"/>
    <w:uiPriority w:val="99"/>
    <w:semiHidden/>
    <w:rsid w:val="00307B40"/>
    <w:rPr>
      <w:rFonts w:eastAsia="Times New Roman"/>
      <w:b/>
      <w:bCs/>
    </w:rPr>
  </w:style>
  <w:style w:type="paragraph" w:styleId="BodyTextIndent3">
    <w:name w:val="Body Text Indent 3"/>
    <w:basedOn w:val="Normal"/>
    <w:link w:val="BodyTextIndent3Char"/>
    <w:semiHidden/>
    <w:rsid w:val="00C842B2"/>
    <w:pPr>
      <w:spacing w:after="0" w:line="240" w:lineRule="auto"/>
      <w:ind w:firstLine="720"/>
    </w:pPr>
    <w:rPr>
      <w:szCs w:val="20"/>
      <w:lang w:val="lv-LV"/>
    </w:rPr>
  </w:style>
  <w:style w:type="character" w:customStyle="1" w:styleId="BodyTextIndent3Char">
    <w:name w:val="Body Text Indent 3 Char"/>
    <w:basedOn w:val="DefaultParagraphFont"/>
    <w:link w:val="BodyTextIndent3"/>
    <w:semiHidden/>
    <w:rsid w:val="00C842B2"/>
    <w:rPr>
      <w:rFonts w:ascii="Times New Roman" w:eastAsia="Times New Roman" w:hAnsi="Times New Roman"/>
      <w:sz w:val="28"/>
      <w:szCs w:val="20"/>
      <w:lang w:val="lv-LV"/>
    </w:rPr>
  </w:style>
  <w:style w:type="paragraph" w:customStyle="1" w:styleId="naisf">
    <w:name w:val="naisf"/>
    <w:basedOn w:val="Normal"/>
    <w:rsid w:val="00C842B2"/>
    <w:pPr>
      <w:spacing w:before="75" w:after="75" w:line="240" w:lineRule="auto"/>
      <w:ind w:firstLine="375"/>
    </w:pPr>
    <w:rPr>
      <w:sz w:val="24"/>
      <w:szCs w:val="24"/>
    </w:rPr>
  </w:style>
  <w:style w:type="paragraph" w:styleId="Revision">
    <w:name w:val="Revision"/>
    <w:hidden/>
    <w:uiPriority w:val="99"/>
    <w:semiHidden/>
    <w:rsid w:val="000029A7"/>
    <w:rPr>
      <w:rFonts w:ascii="Times New Roman" w:eastAsia="Times New Roman" w:hAnsi="Times New Roman"/>
      <w:sz w:val="28"/>
    </w:rPr>
  </w:style>
  <w:style w:type="character" w:styleId="Strong">
    <w:name w:val="Strong"/>
    <w:basedOn w:val="DefaultParagraphFont"/>
    <w:uiPriority w:val="22"/>
    <w:qFormat/>
    <w:locked/>
    <w:rsid w:val="002249BC"/>
    <w:rPr>
      <w:rFonts w:cs="Times New Roman"/>
      <w:b/>
      <w:bCs/>
    </w:rPr>
  </w:style>
</w:styles>
</file>

<file path=word/webSettings.xml><?xml version="1.0" encoding="utf-8"?>
<w:webSettings xmlns:r="http://schemas.openxmlformats.org/officeDocument/2006/relationships" xmlns:w="http://schemas.openxmlformats.org/wordprocessingml/2006/main">
  <w:divs>
    <w:div w:id="80417553">
      <w:bodyDiv w:val="1"/>
      <w:marLeft w:val="0"/>
      <w:marRight w:val="0"/>
      <w:marTop w:val="0"/>
      <w:marBottom w:val="0"/>
      <w:divBdr>
        <w:top w:val="none" w:sz="0" w:space="0" w:color="auto"/>
        <w:left w:val="none" w:sz="0" w:space="0" w:color="auto"/>
        <w:bottom w:val="none" w:sz="0" w:space="0" w:color="auto"/>
        <w:right w:val="none" w:sz="0" w:space="0" w:color="auto"/>
      </w:divBdr>
    </w:div>
    <w:div w:id="103350774">
      <w:bodyDiv w:val="1"/>
      <w:marLeft w:val="45"/>
      <w:marRight w:val="45"/>
      <w:marTop w:val="90"/>
      <w:marBottom w:val="90"/>
      <w:divBdr>
        <w:top w:val="none" w:sz="0" w:space="0" w:color="auto"/>
        <w:left w:val="none" w:sz="0" w:space="0" w:color="auto"/>
        <w:bottom w:val="none" w:sz="0" w:space="0" w:color="auto"/>
        <w:right w:val="none" w:sz="0" w:space="0" w:color="auto"/>
      </w:divBdr>
      <w:divsChild>
        <w:div w:id="327949980">
          <w:marLeft w:val="0"/>
          <w:marRight w:val="0"/>
          <w:marTop w:val="240"/>
          <w:marBottom w:val="0"/>
          <w:divBdr>
            <w:top w:val="none" w:sz="0" w:space="0" w:color="auto"/>
            <w:left w:val="none" w:sz="0" w:space="0" w:color="auto"/>
            <w:bottom w:val="none" w:sz="0" w:space="0" w:color="auto"/>
            <w:right w:val="none" w:sz="0" w:space="0" w:color="auto"/>
          </w:divBdr>
        </w:div>
        <w:div w:id="1789086342">
          <w:marLeft w:val="0"/>
          <w:marRight w:val="0"/>
          <w:marTop w:val="240"/>
          <w:marBottom w:val="0"/>
          <w:divBdr>
            <w:top w:val="none" w:sz="0" w:space="0" w:color="auto"/>
            <w:left w:val="none" w:sz="0" w:space="0" w:color="auto"/>
            <w:bottom w:val="none" w:sz="0" w:space="0" w:color="auto"/>
            <w:right w:val="none" w:sz="0" w:space="0" w:color="auto"/>
          </w:divBdr>
        </w:div>
        <w:div w:id="136922741">
          <w:marLeft w:val="0"/>
          <w:marRight w:val="0"/>
          <w:marTop w:val="240"/>
          <w:marBottom w:val="0"/>
          <w:divBdr>
            <w:top w:val="none" w:sz="0" w:space="0" w:color="auto"/>
            <w:left w:val="none" w:sz="0" w:space="0" w:color="auto"/>
            <w:bottom w:val="none" w:sz="0" w:space="0" w:color="auto"/>
            <w:right w:val="none" w:sz="0" w:space="0" w:color="auto"/>
          </w:divBdr>
        </w:div>
        <w:div w:id="570316859">
          <w:marLeft w:val="0"/>
          <w:marRight w:val="0"/>
          <w:marTop w:val="240"/>
          <w:marBottom w:val="0"/>
          <w:divBdr>
            <w:top w:val="none" w:sz="0" w:space="0" w:color="auto"/>
            <w:left w:val="none" w:sz="0" w:space="0" w:color="auto"/>
            <w:bottom w:val="none" w:sz="0" w:space="0" w:color="auto"/>
            <w:right w:val="none" w:sz="0" w:space="0" w:color="auto"/>
          </w:divBdr>
        </w:div>
        <w:div w:id="1605769361">
          <w:marLeft w:val="0"/>
          <w:marRight w:val="0"/>
          <w:marTop w:val="240"/>
          <w:marBottom w:val="0"/>
          <w:divBdr>
            <w:top w:val="none" w:sz="0" w:space="0" w:color="auto"/>
            <w:left w:val="none" w:sz="0" w:space="0" w:color="auto"/>
            <w:bottom w:val="none" w:sz="0" w:space="0" w:color="auto"/>
            <w:right w:val="none" w:sz="0" w:space="0" w:color="auto"/>
          </w:divBdr>
        </w:div>
        <w:div w:id="989865602">
          <w:marLeft w:val="0"/>
          <w:marRight w:val="0"/>
          <w:marTop w:val="240"/>
          <w:marBottom w:val="0"/>
          <w:divBdr>
            <w:top w:val="none" w:sz="0" w:space="0" w:color="auto"/>
            <w:left w:val="none" w:sz="0" w:space="0" w:color="auto"/>
            <w:bottom w:val="none" w:sz="0" w:space="0" w:color="auto"/>
            <w:right w:val="none" w:sz="0" w:space="0" w:color="auto"/>
          </w:divBdr>
          <w:divsChild>
            <w:div w:id="2088456129">
              <w:marLeft w:val="0"/>
              <w:marRight w:val="0"/>
              <w:marTop w:val="45"/>
              <w:marBottom w:val="0"/>
              <w:divBdr>
                <w:top w:val="none" w:sz="0" w:space="0" w:color="auto"/>
                <w:left w:val="none" w:sz="0" w:space="0" w:color="auto"/>
                <w:bottom w:val="none" w:sz="0" w:space="0" w:color="auto"/>
                <w:right w:val="none" w:sz="0" w:space="0" w:color="auto"/>
              </w:divBdr>
            </w:div>
          </w:divsChild>
        </w:div>
        <w:div w:id="1341003350">
          <w:marLeft w:val="0"/>
          <w:marRight w:val="0"/>
          <w:marTop w:val="240"/>
          <w:marBottom w:val="0"/>
          <w:divBdr>
            <w:top w:val="none" w:sz="0" w:space="0" w:color="auto"/>
            <w:left w:val="none" w:sz="0" w:space="0" w:color="auto"/>
            <w:bottom w:val="none" w:sz="0" w:space="0" w:color="auto"/>
            <w:right w:val="none" w:sz="0" w:space="0" w:color="auto"/>
          </w:divBdr>
        </w:div>
        <w:div w:id="1590188539">
          <w:marLeft w:val="0"/>
          <w:marRight w:val="0"/>
          <w:marTop w:val="240"/>
          <w:marBottom w:val="0"/>
          <w:divBdr>
            <w:top w:val="none" w:sz="0" w:space="0" w:color="auto"/>
            <w:left w:val="none" w:sz="0" w:space="0" w:color="auto"/>
            <w:bottom w:val="none" w:sz="0" w:space="0" w:color="auto"/>
            <w:right w:val="none" w:sz="0" w:space="0" w:color="auto"/>
          </w:divBdr>
        </w:div>
        <w:div w:id="257719459">
          <w:marLeft w:val="0"/>
          <w:marRight w:val="0"/>
          <w:marTop w:val="240"/>
          <w:marBottom w:val="0"/>
          <w:divBdr>
            <w:top w:val="none" w:sz="0" w:space="0" w:color="auto"/>
            <w:left w:val="none" w:sz="0" w:space="0" w:color="auto"/>
            <w:bottom w:val="none" w:sz="0" w:space="0" w:color="auto"/>
            <w:right w:val="none" w:sz="0" w:space="0" w:color="auto"/>
          </w:divBdr>
        </w:div>
        <w:div w:id="822233816">
          <w:marLeft w:val="0"/>
          <w:marRight w:val="0"/>
          <w:marTop w:val="240"/>
          <w:marBottom w:val="0"/>
          <w:divBdr>
            <w:top w:val="none" w:sz="0" w:space="0" w:color="auto"/>
            <w:left w:val="none" w:sz="0" w:space="0" w:color="auto"/>
            <w:bottom w:val="none" w:sz="0" w:space="0" w:color="auto"/>
            <w:right w:val="none" w:sz="0" w:space="0" w:color="auto"/>
          </w:divBdr>
        </w:div>
        <w:div w:id="1694259832">
          <w:marLeft w:val="0"/>
          <w:marRight w:val="0"/>
          <w:marTop w:val="240"/>
          <w:marBottom w:val="0"/>
          <w:divBdr>
            <w:top w:val="none" w:sz="0" w:space="0" w:color="auto"/>
            <w:left w:val="none" w:sz="0" w:space="0" w:color="auto"/>
            <w:bottom w:val="none" w:sz="0" w:space="0" w:color="auto"/>
            <w:right w:val="none" w:sz="0" w:space="0" w:color="auto"/>
          </w:divBdr>
        </w:div>
        <w:div w:id="1448700258">
          <w:marLeft w:val="0"/>
          <w:marRight w:val="0"/>
          <w:marTop w:val="240"/>
          <w:marBottom w:val="0"/>
          <w:divBdr>
            <w:top w:val="none" w:sz="0" w:space="0" w:color="auto"/>
            <w:left w:val="none" w:sz="0" w:space="0" w:color="auto"/>
            <w:bottom w:val="none" w:sz="0" w:space="0" w:color="auto"/>
            <w:right w:val="none" w:sz="0" w:space="0" w:color="auto"/>
          </w:divBdr>
        </w:div>
      </w:divsChild>
    </w:div>
    <w:div w:id="157960707">
      <w:marLeft w:val="0"/>
      <w:marRight w:val="0"/>
      <w:marTop w:val="0"/>
      <w:marBottom w:val="0"/>
      <w:divBdr>
        <w:top w:val="none" w:sz="0" w:space="0" w:color="auto"/>
        <w:left w:val="none" w:sz="0" w:space="0" w:color="auto"/>
        <w:bottom w:val="none" w:sz="0" w:space="0" w:color="auto"/>
        <w:right w:val="none" w:sz="0" w:space="0" w:color="auto"/>
      </w:divBdr>
    </w:div>
    <w:div w:id="654644072">
      <w:bodyDiv w:val="1"/>
      <w:marLeft w:val="0"/>
      <w:marRight w:val="0"/>
      <w:marTop w:val="0"/>
      <w:marBottom w:val="0"/>
      <w:divBdr>
        <w:top w:val="none" w:sz="0" w:space="0" w:color="auto"/>
        <w:left w:val="none" w:sz="0" w:space="0" w:color="auto"/>
        <w:bottom w:val="none" w:sz="0" w:space="0" w:color="auto"/>
        <w:right w:val="none" w:sz="0" w:space="0" w:color="auto"/>
      </w:divBdr>
    </w:div>
    <w:div w:id="717972036">
      <w:bodyDiv w:val="1"/>
      <w:marLeft w:val="45"/>
      <w:marRight w:val="45"/>
      <w:marTop w:val="90"/>
      <w:marBottom w:val="90"/>
      <w:divBdr>
        <w:top w:val="none" w:sz="0" w:space="0" w:color="auto"/>
        <w:left w:val="none" w:sz="0" w:space="0" w:color="auto"/>
        <w:bottom w:val="none" w:sz="0" w:space="0" w:color="auto"/>
        <w:right w:val="none" w:sz="0" w:space="0" w:color="auto"/>
      </w:divBdr>
      <w:divsChild>
        <w:div w:id="1643192641">
          <w:marLeft w:val="0"/>
          <w:marRight w:val="0"/>
          <w:marTop w:val="240"/>
          <w:marBottom w:val="0"/>
          <w:divBdr>
            <w:top w:val="none" w:sz="0" w:space="0" w:color="auto"/>
            <w:left w:val="none" w:sz="0" w:space="0" w:color="auto"/>
            <w:bottom w:val="none" w:sz="0" w:space="0" w:color="auto"/>
            <w:right w:val="none" w:sz="0" w:space="0" w:color="auto"/>
          </w:divBdr>
          <w:divsChild>
            <w:div w:id="807168056">
              <w:marLeft w:val="0"/>
              <w:marRight w:val="0"/>
              <w:marTop w:val="45"/>
              <w:marBottom w:val="0"/>
              <w:divBdr>
                <w:top w:val="none" w:sz="0" w:space="0" w:color="auto"/>
                <w:left w:val="none" w:sz="0" w:space="0" w:color="auto"/>
                <w:bottom w:val="none" w:sz="0" w:space="0" w:color="auto"/>
                <w:right w:val="none" w:sz="0" w:space="0" w:color="auto"/>
              </w:divBdr>
            </w:div>
          </w:divsChild>
        </w:div>
        <w:div w:id="517937251">
          <w:marLeft w:val="0"/>
          <w:marRight w:val="0"/>
          <w:marTop w:val="240"/>
          <w:marBottom w:val="0"/>
          <w:divBdr>
            <w:top w:val="none" w:sz="0" w:space="0" w:color="auto"/>
            <w:left w:val="none" w:sz="0" w:space="0" w:color="auto"/>
            <w:bottom w:val="none" w:sz="0" w:space="0" w:color="auto"/>
            <w:right w:val="none" w:sz="0" w:space="0" w:color="auto"/>
          </w:divBdr>
          <w:divsChild>
            <w:div w:id="15399689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2174777">
      <w:bodyDiv w:val="1"/>
      <w:marLeft w:val="0"/>
      <w:marRight w:val="0"/>
      <w:marTop w:val="0"/>
      <w:marBottom w:val="0"/>
      <w:divBdr>
        <w:top w:val="none" w:sz="0" w:space="0" w:color="auto"/>
        <w:left w:val="none" w:sz="0" w:space="0" w:color="auto"/>
        <w:bottom w:val="none" w:sz="0" w:space="0" w:color="auto"/>
        <w:right w:val="none" w:sz="0" w:space="0" w:color="auto"/>
      </w:divBdr>
    </w:div>
    <w:div w:id="1429078645">
      <w:bodyDiv w:val="1"/>
      <w:marLeft w:val="45"/>
      <w:marRight w:val="45"/>
      <w:marTop w:val="90"/>
      <w:marBottom w:val="90"/>
      <w:divBdr>
        <w:top w:val="none" w:sz="0" w:space="0" w:color="auto"/>
        <w:left w:val="none" w:sz="0" w:space="0" w:color="auto"/>
        <w:bottom w:val="none" w:sz="0" w:space="0" w:color="auto"/>
        <w:right w:val="none" w:sz="0" w:space="0" w:color="auto"/>
      </w:divBdr>
      <w:divsChild>
        <w:div w:id="1096555280">
          <w:marLeft w:val="0"/>
          <w:marRight w:val="0"/>
          <w:marTop w:val="0"/>
          <w:marBottom w:val="567"/>
          <w:divBdr>
            <w:top w:val="none" w:sz="0" w:space="0" w:color="auto"/>
            <w:left w:val="none" w:sz="0" w:space="0" w:color="auto"/>
            <w:bottom w:val="none" w:sz="0" w:space="0" w:color="auto"/>
            <w:right w:val="none" w:sz="0" w:space="0" w:color="auto"/>
          </w:divBdr>
        </w:div>
      </w:divsChild>
    </w:div>
    <w:div w:id="1444492642">
      <w:bodyDiv w:val="1"/>
      <w:marLeft w:val="45"/>
      <w:marRight w:val="45"/>
      <w:marTop w:val="90"/>
      <w:marBottom w:val="90"/>
      <w:divBdr>
        <w:top w:val="none" w:sz="0" w:space="0" w:color="auto"/>
        <w:left w:val="none" w:sz="0" w:space="0" w:color="auto"/>
        <w:bottom w:val="none" w:sz="0" w:space="0" w:color="auto"/>
        <w:right w:val="none" w:sz="0" w:space="0" w:color="auto"/>
      </w:divBdr>
      <w:divsChild>
        <w:div w:id="2110739591">
          <w:marLeft w:val="0"/>
          <w:marRight w:val="0"/>
          <w:marTop w:val="240"/>
          <w:marBottom w:val="0"/>
          <w:divBdr>
            <w:top w:val="none" w:sz="0" w:space="0" w:color="auto"/>
            <w:left w:val="none" w:sz="0" w:space="0" w:color="auto"/>
            <w:bottom w:val="none" w:sz="0" w:space="0" w:color="auto"/>
            <w:right w:val="none" w:sz="0" w:space="0" w:color="auto"/>
          </w:divBdr>
        </w:div>
      </w:divsChild>
    </w:div>
    <w:div w:id="1720669424">
      <w:bodyDiv w:val="1"/>
      <w:marLeft w:val="45"/>
      <w:marRight w:val="45"/>
      <w:marTop w:val="90"/>
      <w:marBottom w:val="90"/>
      <w:divBdr>
        <w:top w:val="none" w:sz="0" w:space="0" w:color="auto"/>
        <w:left w:val="none" w:sz="0" w:space="0" w:color="auto"/>
        <w:bottom w:val="none" w:sz="0" w:space="0" w:color="auto"/>
        <w:right w:val="none" w:sz="0" w:space="0" w:color="auto"/>
      </w:divBdr>
      <w:divsChild>
        <w:div w:id="2100246411">
          <w:marLeft w:val="0"/>
          <w:marRight w:val="0"/>
          <w:marTop w:val="240"/>
          <w:marBottom w:val="0"/>
          <w:divBdr>
            <w:top w:val="none" w:sz="0" w:space="0" w:color="auto"/>
            <w:left w:val="none" w:sz="0" w:space="0" w:color="auto"/>
            <w:bottom w:val="none" w:sz="0" w:space="0" w:color="auto"/>
            <w:right w:val="none" w:sz="0" w:space="0" w:color="auto"/>
          </w:divBdr>
        </w:div>
        <w:div w:id="1937594969">
          <w:marLeft w:val="0"/>
          <w:marRight w:val="0"/>
          <w:marTop w:val="240"/>
          <w:marBottom w:val="0"/>
          <w:divBdr>
            <w:top w:val="none" w:sz="0" w:space="0" w:color="auto"/>
            <w:left w:val="none" w:sz="0" w:space="0" w:color="auto"/>
            <w:bottom w:val="none" w:sz="0" w:space="0" w:color="auto"/>
            <w:right w:val="none" w:sz="0" w:space="0" w:color="auto"/>
          </w:divBdr>
        </w:div>
        <w:div w:id="477891196">
          <w:marLeft w:val="0"/>
          <w:marRight w:val="0"/>
          <w:marTop w:val="240"/>
          <w:marBottom w:val="0"/>
          <w:divBdr>
            <w:top w:val="none" w:sz="0" w:space="0" w:color="auto"/>
            <w:left w:val="none" w:sz="0" w:space="0" w:color="auto"/>
            <w:bottom w:val="none" w:sz="0" w:space="0" w:color="auto"/>
            <w:right w:val="none" w:sz="0" w:space="0" w:color="auto"/>
          </w:divBdr>
        </w:div>
        <w:div w:id="819810606">
          <w:marLeft w:val="0"/>
          <w:marRight w:val="0"/>
          <w:marTop w:val="240"/>
          <w:marBottom w:val="0"/>
          <w:divBdr>
            <w:top w:val="none" w:sz="0" w:space="0" w:color="auto"/>
            <w:left w:val="none" w:sz="0" w:space="0" w:color="auto"/>
            <w:bottom w:val="none" w:sz="0" w:space="0" w:color="auto"/>
            <w:right w:val="none" w:sz="0" w:space="0" w:color="auto"/>
          </w:divBdr>
        </w:div>
      </w:divsChild>
    </w:div>
    <w:div w:id="1747411454">
      <w:bodyDiv w:val="1"/>
      <w:marLeft w:val="0"/>
      <w:marRight w:val="0"/>
      <w:marTop w:val="0"/>
      <w:marBottom w:val="0"/>
      <w:divBdr>
        <w:top w:val="none" w:sz="0" w:space="0" w:color="auto"/>
        <w:left w:val="none" w:sz="0" w:space="0" w:color="auto"/>
        <w:bottom w:val="none" w:sz="0" w:space="0" w:color="auto"/>
        <w:right w:val="none" w:sz="0" w:space="0" w:color="auto"/>
      </w:divBdr>
    </w:div>
    <w:div w:id="1963687878">
      <w:bodyDiv w:val="1"/>
      <w:marLeft w:val="0"/>
      <w:marRight w:val="0"/>
      <w:marTop w:val="0"/>
      <w:marBottom w:val="0"/>
      <w:divBdr>
        <w:top w:val="none" w:sz="0" w:space="0" w:color="auto"/>
        <w:left w:val="none" w:sz="0" w:space="0" w:color="auto"/>
        <w:bottom w:val="none" w:sz="0" w:space="0" w:color="auto"/>
        <w:right w:val="none" w:sz="0" w:space="0" w:color="auto"/>
      </w:divBdr>
    </w:div>
    <w:div w:id="2019386218">
      <w:bodyDiv w:val="1"/>
      <w:marLeft w:val="45"/>
      <w:marRight w:val="45"/>
      <w:marTop w:val="90"/>
      <w:marBottom w:val="90"/>
      <w:divBdr>
        <w:top w:val="none" w:sz="0" w:space="0" w:color="auto"/>
        <w:left w:val="none" w:sz="0" w:space="0" w:color="auto"/>
        <w:bottom w:val="none" w:sz="0" w:space="0" w:color="auto"/>
        <w:right w:val="none" w:sz="0" w:space="0" w:color="auto"/>
      </w:divBdr>
      <w:divsChild>
        <w:div w:id="1492713487">
          <w:marLeft w:val="0"/>
          <w:marRight w:val="0"/>
          <w:marTop w:val="240"/>
          <w:marBottom w:val="0"/>
          <w:divBdr>
            <w:top w:val="none" w:sz="0" w:space="0" w:color="auto"/>
            <w:left w:val="none" w:sz="0" w:space="0" w:color="auto"/>
            <w:bottom w:val="none" w:sz="0" w:space="0" w:color="auto"/>
            <w:right w:val="none" w:sz="0" w:space="0" w:color="auto"/>
          </w:divBdr>
        </w:div>
        <w:div w:id="1239902470">
          <w:marLeft w:val="0"/>
          <w:marRight w:val="0"/>
          <w:marTop w:val="240"/>
          <w:marBottom w:val="0"/>
          <w:divBdr>
            <w:top w:val="none" w:sz="0" w:space="0" w:color="auto"/>
            <w:left w:val="none" w:sz="0" w:space="0" w:color="auto"/>
            <w:bottom w:val="none" w:sz="0" w:space="0" w:color="auto"/>
            <w:right w:val="none" w:sz="0" w:space="0" w:color="auto"/>
          </w:divBdr>
        </w:div>
        <w:div w:id="837579922">
          <w:marLeft w:val="0"/>
          <w:marRight w:val="0"/>
          <w:marTop w:val="240"/>
          <w:marBottom w:val="0"/>
          <w:divBdr>
            <w:top w:val="none" w:sz="0" w:space="0" w:color="auto"/>
            <w:left w:val="none" w:sz="0" w:space="0" w:color="auto"/>
            <w:bottom w:val="none" w:sz="0" w:space="0" w:color="auto"/>
            <w:right w:val="none" w:sz="0" w:space="0" w:color="auto"/>
          </w:divBdr>
        </w:div>
        <w:div w:id="846596262">
          <w:marLeft w:val="0"/>
          <w:marRight w:val="0"/>
          <w:marTop w:val="240"/>
          <w:marBottom w:val="0"/>
          <w:divBdr>
            <w:top w:val="none" w:sz="0" w:space="0" w:color="auto"/>
            <w:left w:val="none" w:sz="0" w:space="0" w:color="auto"/>
            <w:bottom w:val="none" w:sz="0" w:space="0" w:color="auto"/>
            <w:right w:val="none" w:sz="0" w:space="0" w:color="auto"/>
          </w:divBdr>
        </w:div>
        <w:div w:id="1634558245">
          <w:marLeft w:val="0"/>
          <w:marRight w:val="0"/>
          <w:marTop w:val="240"/>
          <w:marBottom w:val="0"/>
          <w:divBdr>
            <w:top w:val="none" w:sz="0" w:space="0" w:color="auto"/>
            <w:left w:val="none" w:sz="0" w:space="0" w:color="auto"/>
            <w:bottom w:val="none" w:sz="0" w:space="0" w:color="auto"/>
            <w:right w:val="none" w:sz="0" w:space="0" w:color="auto"/>
          </w:divBdr>
        </w:div>
        <w:div w:id="1863468265">
          <w:marLeft w:val="0"/>
          <w:marRight w:val="0"/>
          <w:marTop w:val="240"/>
          <w:marBottom w:val="0"/>
          <w:divBdr>
            <w:top w:val="none" w:sz="0" w:space="0" w:color="auto"/>
            <w:left w:val="none" w:sz="0" w:space="0" w:color="auto"/>
            <w:bottom w:val="none" w:sz="0" w:space="0" w:color="auto"/>
            <w:right w:val="none" w:sz="0" w:space="0" w:color="auto"/>
          </w:divBdr>
          <w:divsChild>
            <w:div w:id="1709523458">
              <w:marLeft w:val="0"/>
              <w:marRight w:val="0"/>
              <w:marTop w:val="45"/>
              <w:marBottom w:val="0"/>
              <w:divBdr>
                <w:top w:val="none" w:sz="0" w:space="0" w:color="auto"/>
                <w:left w:val="none" w:sz="0" w:space="0" w:color="auto"/>
                <w:bottom w:val="none" w:sz="0" w:space="0" w:color="auto"/>
                <w:right w:val="none" w:sz="0" w:space="0" w:color="auto"/>
              </w:divBdr>
            </w:div>
          </w:divsChild>
        </w:div>
        <w:div w:id="994798886">
          <w:marLeft w:val="0"/>
          <w:marRight w:val="0"/>
          <w:marTop w:val="240"/>
          <w:marBottom w:val="0"/>
          <w:divBdr>
            <w:top w:val="none" w:sz="0" w:space="0" w:color="auto"/>
            <w:left w:val="none" w:sz="0" w:space="0" w:color="auto"/>
            <w:bottom w:val="none" w:sz="0" w:space="0" w:color="auto"/>
            <w:right w:val="none" w:sz="0" w:space="0" w:color="auto"/>
          </w:divBdr>
        </w:div>
        <w:div w:id="1855414258">
          <w:marLeft w:val="0"/>
          <w:marRight w:val="0"/>
          <w:marTop w:val="240"/>
          <w:marBottom w:val="0"/>
          <w:divBdr>
            <w:top w:val="none" w:sz="0" w:space="0" w:color="auto"/>
            <w:left w:val="none" w:sz="0" w:space="0" w:color="auto"/>
            <w:bottom w:val="none" w:sz="0" w:space="0" w:color="auto"/>
            <w:right w:val="none" w:sz="0" w:space="0" w:color="auto"/>
          </w:divBdr>
        </w:div>
        <w:div w:id="1782721918">
          <w:marLeft w:val="0"/>
          <w:marRight w:val="0"/>
          <w:marTop w:val="240"/>
          <w:marBottom w:val="0"/>
          <w:divBdr>
            <w:top w:val="none" w:sz="0" w:space="0" w:color="auto"/>
            <w:left w:val="none" w:sz="0" w:space="0" w:color="auto"/>
            <w:bottom w:val="none" w:sz="0" w:space="0" w:color="auto"/>
            <w:right w:val="none" w:sz="0" w:space="0" w:color="auto"/>
          </w:divBdr>
        </w:div>
        <w:div w:id="1648515386">
          <w:marLeft w:val="0"/>
          <w:marRight w:val="0"/>
          <w:marTop w:val="240"/>
          <w:marBottom w:val="0"/>
          <w:divBdr>
            <w:top w:val="none" w:sz="0" w:space="0" w:color="auto"/>
            <w:left w:val="none" w:sz="0" w:space="0" w:color="auto"/>
            <w:bottom w:val="none" w:sz="0" w:space="0" w:color="auto"/>
            <w:right w:val="none" w:sz="0" w:space="0" w:color="auto"/>
          </w:divBdr>
        </w:div>
        <w:div w:id="961961982">
          <w:marLeft w:val="0"/>
          <w:marRight w:val="0"/>
          <w:marTop w:val="240"/>
          <w:marBottom w:val="0"/>
          <w:divBdr>
            <w:top w:val="none" w:sz="0" w:space="0" w:color="auto"/>
            <w:left w:val="none" w:sz="0" w:space="0" w:color="auto"/>
            <w:bottom w:val="none" w:sz="0" w:space="0" w:color="auto"/>
            <w:right w:val="none" w:sz="0" w:space="0" w:color="auto"/>
          </w:divBdr>
        </w:div>
        <w:div w:id="11998550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56A93-40D4-4DF5-A5D7-FF64A192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1437</Words>
  <Characters>11622</Characters>
  <Application>Microsoft Office Word</Application>
  <DocSecurity>0</DocSecurity>
  <Lines>352</Lines>
  <Paragraphs>171</Paragraphs>
  <ScaleCrop>false</ScaleCrop>
  <HeadingPairs>
    <vt:vector size="2" baseType="variant">
      <vt:variant>
        <vt:lpstr>Title</vt:lpstr>
      </vt:variant>
      <vt:variant>
        <vt:i4>1</vt:i4>
      </vt:variant>
    </vt:vector>
  </HeadingPairs>
  <TitlesOfParts>
    <vt:vector size="1" baseType="lpstr">
      <vt:lpstr>Informatīvais ziņojums par komercdarbības atbalsta normu piemērošanu Eiropas Savienības fondu darbības programmas „Infrastruktūra un pakalpojumi” papildinājuma 3.1.5.3.1.apakšaktivitātes „Stacionārās veselības aprūpes attīstība” atbalstam</vt:lpstr>
    </vt:vector>
  </TitlesOfParts>
  <Company>Veselības ministrija</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komercdarbības atbalsta normu piemērošanu Eiropas Savienības fondu darbības programmas „Infrastruktūra un pakalpojumi” papildinājuma 3.1.5.3.1.apakšaktivitātes „Stacionārās veselības aprūpes attīstība” atbalstam</dc:title>
  <dc:subject>Informatīvais ziņojums</dc:subject>
  <dc:creator>Jevgenijs Blaževičs</dc:creator>
  <dc:description>Jevgenijs Blaževičs
t.67876046
Jevgenijs.Blazevics@vm.gov.lv</dc:description>
  <cp:lastModifiedBy>jblazevics</cp:lastModifiedBy>
  <cp:revision>10</cp:revision>
  <cp:lastPrinted>2012-06-01T12:04:00Z</cp:lastPrinted>
  <dcterms:created xsi:type="dcterms:W3CDTF">2012-05-10T06:33:00Z</dcterms:created>
  <dcterms:modified xsi:type="dcterms:W3CDTF">2012-06-05T10:55:00Z</dcterms:modified>
</cp:coreProperties>
</file>