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D0E" w:rsidRPr="000220B4" w:rsidRDefault="00B94D0E" w:rsidP="000220B4">
      <w:pPr>
        <w:pStyle w:val="Heading2"/>
        <w:keepNext w:val="0"/>
        <w:widowControl w:val="0"/>
      </w:pPr>
      <w:bookmarkStart w:id="0" w:name="OLE_LINK1"/>
      <w:bookmarkStart w:id="1" w:name="OLE_LINK2"/>
      <w:bookmarkStart w:id="2" w:name="OLE_LINK10"/>
      <w:bookmarkStart w:id="3" w:name="OLE_LINK11"/>
      <w:r w:rsidRPr="000220B4">
        <w:rPr>
          <w:iCs/>
        </w:rPr>
        <w:t xml:space="preserve">Informatīvais ziņojums </w:t>
      </w:r>
      <w:bookmarkStart w:id="4" w:name="OLE_LINK3"/>
      <w:bookmarkStart w:id="5" w:name="OLE_LINK4"/>
      <w:r w:rsidRPr="000220B4">
        <w:rPr>
          <w:iCs/>
        </w:rPr>
        <w:t xml:space="preserve">par </w:t>
      </w:r>
      <w:bookmarkStart w:id="6" w:name="OLE_LINK6"/>
      <w:bookmarkEnd w:id="0"/>
      <w:bookmarkEnd w:id="1"/>
      <w:r w:rsidR="00075D36" w:rsidRPr="000220B4">
        <w:t>Eiropas Sa</w:t>
      </w:r>
      <w:r w:rsidR="00FA0758" w:rsidRPr="000220B4">
        <w:t>vienības Veselības ministru 2011</w:t>
      </w:r>
      <w:r w:rsidR="00075D36" w:rsidRPr="000220B4">
        <w:t xml:space="preserve">. gada </w:t>
      </w:r>
      <w:r w:rsidR="00E62601" w:rsidRPr="000220B4">
        <w:t>5. - 6</w:t>
      </w:r>
      <w:r w:rsidR="00DE3542" w:rsidRPr="000220B4">
        <w:t xml:space="preserve">. </w:t>
      </w:r>
      <w:r w:rsidR="00E62601" w:rsidRPr="000220B4">
        <w:t>jūlija</w:t>
      </w:r>
      <w:r w:rsidR="00075D36" w:rsidRPr="000220B4">
        <w:t xml:space="preserve"> neformālajā sanāksmē izskatāmajiem jautājumiem</w:t>
      </w:r>
      <w:bookmarkEnd w:id="6"/>
    </w:p>
    <w:bookmarkEnd w:id="2"/>
    <w:bookmarkEnd w:id="3"/>
    <w:p w:rsidR="00FD07E7" w:rsidRPr="000220B4" w:rsidRDefault="00FD07E7" w:rsidP="000220B4">
      <w:pPr>
        <w:rPr>
          <w:sz w:val="28"/>
          <w:szCs w:val="28"/>
          <w:lang w:eastAsia="en-US"/>
        </w:rPr>
      </w:pPr>
    </w:p>
    <w:bookmarkEnd w:id="4"/>
    <w:bookmarkEnd w:id="5"/>
    <w:p w:rsidR="00B94D0E" w:rsidRPr="000220B4" w:rsidRDefault="00CF2B30" w:rsidP="000220B4">
      <w:pPr>
        <w:jc w:val="both"/>
        <w:rPr>
          <w:sz w:val="28"/>
          <w:szCs w:val="28"/>
        </w:rPr>
      </w:pPr>
      <w:r w:rsidRPr="000220B4">
        <w:rPr>
          <w:iCs/>
          <w:sz w:val="28"/>
          <w:szCs w:val="28"/>
        </w:rPr>
        <w:t>2011</w:t>
      </w:r>
      <w:r w:rsidR="002A3C43" w:rsidRPr="000220B4">
        <w:rPr>
          <w:iCs/>
          <w:sz w:val="28"/>
          <w:szCs w:val="28"/>
        </w:rPr>
        <w:t xml:space="preserve">. gada </w:t>
      </w:r>
      <w:r w:rsidR="00A4363B" w:rsidRPr="000220B4">
        <w:rPr>
          <w:sz w:val="28"/>
          <w:szCs w:val="28"/>
        </w:rPr>
        <w:t>5. - 6.jūlijā Polijā</w:t>
      </w:r>
      <w:r w:rsidR="00F9793E" w:rsidRPr="000220B4">
        <w:rPr>
          <w:sz w:val="28"/>
          <w:szCs w:val="28"/>
        </w:rPr>
        <w:t xml:space="preserve">, </w:t>
      </w:r>
      <w:proofErr w:type="spellStart"/>
      <w:r w:rsidR="00A4363B" w:rsidRPr="000220B4">
        <w:rPr>
          <w:sz w:val="28"/>
          <w:szCs w:val="28"/>
        </w:rPr>
        <w:t>Sopotā</w:t>
      </w:r>
      <w:proofErr w:type="spellEnd"/>
      <w:r w:rsidR="00075D36" w:rsidRPr="000220B4">
        <w:rPr>
          <w:sz w:val="28"/>
          <w:szCs w:val="28"/>
        </w:rPr>
        <w:t xml:space="preserve"> </w:t>
      </w:r>
      <w:r w:rsidR="00B94D0E" w:rsidRPr="000220B4">
        <w:rPr>
          <w:sz w:val="28"/>
          <w:szCs w:val="28"/>
        </w:rPr>
        <w:t>notiks</w:t>
      </w:r>
      <w:r w:rsidR="00075D36" w:rsidRPr="000220B4">
        <w:rPr>
          <w:sz w:val="28"/>
          <w:szCs w:val="28"/>
        </w:rPr>
        <w:t xml:space="preserve"> Eiropas Savienības</w:t>
      </w:r>
      <w:r w:rsidR="0013592F" w:rsidRPr="000220B4">
        <w:rPr>
          <w:sz w:val="28"/>
          <w:szCs w:val="28"/>
        </w:rPr>
        <w:t xml:space="preserve"> (turpmāk tekstā - ES)</w:t>
      </w:r>
      <w:r w:rsidR="00075D36" w:rsidRPr="000220B4">
        <w:rPr>
          <w:sz w:val="28"/>
          <w:szCs w:val="28"/>
        </w:rPr>
        <w:t xml:space="preserve"> Veselības ministru neformālā sanāksm</w:t>
      </w:r>
      <w:r w:rsidR="00D578F5" w:rsidRPr="000220B4">
        <w:rPr>
          <w:sz w:val="28"/>
          <w:szCs w:val="28"/>
        </w:rPr>
        <w:t>e</w:t>
      </w:r>
      <w:r w:rsidR="00B94D0E" w:rsidRPr="000220B4">
        <w:rPr>
          <w:sz w:val="28"/>
          <w:szCs w:val="28"/>
        </w:rPr>
        <w:t>, kura</w:t>
      </w:r>
      <w:r w:rsidR="00822658" w:rsidRPr="000220B4">
        <w:rPr>
          <w:sz w:val="28"/>
          <w:szCs w:val="28"/>
        </w:rPr>
        <w:t>s darba kārtībā ir ietvert</w:t>
      </w:r>
      <w:r w:rsidR="005D0287" w:rsidRPr="000220B4">
        <w:rPr>
          <w:sz w:val="28"/>
          <w:szCs w:val="28"/>
        </w:rPr>
        <w:t>i</w:t>
      </w:r>
      <w:r w:rsidR="00822658" w:rsidRPr="000220B4">
        <w:rPr>
          <w:sz w:val="28"/>
          <w:szCs w:val="28"/>
        </w:rPr>
        <w:t xml:space="preserve"> </w:t>
      </w:r>
      <w:r w:rsidR="00075D36" w:rsidRPr="000220B4">
        <w:rPr>
          <w:sz w:val="28"/>
          <w:szCs w:val="28"/>
        </w:rPr>
        <w:t>šād</w:t>
      </w:r>
      <w:r w:rsidR="00DE3542" w:rsidRPr="000220B4">
        <w:rPr>
          <w:sz w:val="28"/>
          <w:szCs w:val="28"/>
        </w:rPr>
        <w:t>i</w:t>
      </w:r>
      <w:r w:rsidR="00075D36" w:rsidRPr="000220B4">
        <w:rPr>
          <w:sz w:val="28"/>
          <w:szCs w:val="28"/>
        </w:rPr>
        <w:t xml:space="preserve"> </w:t>
      </w:r>
      <w:r w:rsidR="00B94D0E" w:rsidRPr="000220B4">
        <w:rPr>
          <w:sz w:val="28"/>
          <w:szCs w:val="28"/>
        </w:rPr>
        <w:t>Veselības ministrijas</w:t>
      </w:r>
      <w:r w:rsidR="00822658" w:rsidRPr="000220B4">
        <w:rPr>
          <w:sz w:val="28"/>
          <w:szCs w:val="28"/>
        </w:rPr>
        <w:t xml:space="preserve"> </w:t>
      </w:r>
      <w:r w:rsidR="00994DB6" w:rsidRPr="000220B4">
        <w:rPr>
          <w:sz w:val="28"/>
          <w:szCs w:val="28"/>
        </w:rPr>
        <w:t>kompetencē esoš</w:t>
      </w:r>
      <w:r w:rsidR="00DE3542" w:rsidRPr="000220B4">
        <w:rPr>
          <w:sz w:val="28"/>
          <w:szCs w:val="28"/>
        </w:rPr>
        <w:t>i</w:t>
      </w:r>
      <w:r w:rsidR="00D53F73" w:rsidRPr="000220B4">
        <w:rPr>
          <w:sz w:val="28"/>
          <w:szCs w:val="28"/>
        </w:rPr>
        <w:t xml:space="preserve"> jautājum</w:t>
      </w:r>
      <w:r w:rsidR="00DE3542" w:rsidRPr="000220B4">
        <w:rPr>
          <w:sz w:val="28"/>
          <w:szCs w:val="28"/>
        </w:rPr>
        <w:t>i</w:t>
      </w:r>
      <w:r w:rsidR="00075D36" w:rsidRPr="000220B4">
        <w:rPr>
          <w:sz w:val="28"/>
          <w:szCs w:val="28"/>
        </w:rPr>
        <w:t>:</w:t>
      </w:r>
    </w:p>
    <w:p w:rsidR="00E37346" w:rsidRPr="000220B4" w:rsidRDefault="00E37346" w:rsidP="000220B4">
      <w:pPr>
        <w:jc w:val="both"/>
        <w:rPr>
          <w:sz w:val="28"/>
          <w:szCs w:val="28"/>
        </w:rPr>
      </w:pPr>
    </w:p>
    <w:p w:rsidR="008B39BF" w:rsidRPr="000220B4" w:rsidRDefault="00442AB0" w:rsidP="000220B4">
      <w:pPr>
        <w:autoSpaceDE w:val="0"/>
        <w:autoSpaceDN w:val="0"/>
        <w:adjustRightInd w:val="0"/>
        <w:jc w:val="both"/>
        <w:rPr>
          <w:sz w:val="28"/>
          <w:szCs w:val="28"/>
        </w:rPr>
      </w:pPr>
      <w:r w:rsidRPr="000220B4">
        <w:rPr>
          <w:sz w:val="28"/>
          <w:szCs w:val="28"/>
        </w:rPr>
        <w:t>I</w:t>
      </w:r>
      <w:r w:rsidR="00B90AAB" w:rsidRPr="000220B4">
        <w:rPr>
          <w:sz w:val="28"/>
          <w:szCs w:val="28"/>
        </w:rPr>
        <w:t xml:space="preserve"> </w:t>
      </w:r>
      <w:r w:rsidR="00A4363B" w:rsidRPr="000220B4">
        <w:rPr>
          <w:sz w:val="28"/>
          <w:szCs w:val="28"/>
        </w:rPr>
        <w:t>Saziņas traucējumi</w:t>
      </w:r>
    </w:p>
    <w:p w:rsidR="00015763" w:rsidRPr="000220B4" w:rsidRDefault="00403182" w:rsidP="000220B4">
      <w:pPr>
        <w:pStyle w:val="Statut"/>
        <w:autoSpaceDE w:val="0"/>
        <w:autoSpaceDN w:val="0"/>
        <w:adjustRightInd w:val="0"/>
        <w:spacing w:before="0"/>
        <w:jc w:val="left"/>
        <w:rPr>
          <w:sz w:val="28"/>
          <w:szCs w:val="28"/>
        </w:rPr>
      </w:pPr>
      <w:r w:rsidRPr="000220B4">
        <w:rPr>
          <w:sz w:val="28"/>
          <w:szCs w:val="28"/>
        </w:rPr>
        <w:t>II Transplantācija</w:t>
      </w:r>
    </w:p>
    <w:p w:rsidR="00015763" w:rsidRPr="000220B4" w:rsidRDefault="00015763" w:rsidP="000220B4">
      <w:pPr>
        <w:autoSpaceDE w:val="0"/>
        <w:autoSpaceDN w:val="0"/>
        <w:adjustRightInd w:val="0"/>
        <w:rPr>
          <w:sz w:val="28"/>
          <w:szCs w:val="28"/>
        </w:rPr>
      </w:pPr>
      <w:r w:rsidRPr="000220B4">
        <w:rPr>
          <w:bCs/>
          <w:sz w:val="28"/>
          <w:szCs w:val="28"/>
        </w:rPr>
        <w:t xml:space="preserve">III </w:t>
      </w:r>
      <w:r w:rsidR="00A4363B" w:rsidRPr="000220B4">
        <w:rPr>
          <w:bCs/>
          <w:sz w:val="28"/>
          <w:szCs w:val="28"/>
        </w:rPr>
        <w:t xml:space="preserve">Veselību noteicošie faktori - </w:t>
      </w:r>
      <w:r w:rsidRPr="000220B4">
        <w:rPr>
          <w:i/>
          <w:sz w:val="28"/>
          <w:szCs w:val="28"/>
        </w:rPr>
        <w:t xml:space="preserve"> </w:t>
      </w:r>
      <w:r w:rsidR="00FC65BB" w:rsidRPr="000220B4">
        <w:rPr>
          <w:sz w:val="28"/>
          <w:szCs w:val="28"/>
        </w:rPr>
        <w:t>uzturs un fiziskās aktivitātes</w:t>
      </w:r>
    </w:p>
    <w:p w:rsidR="00D74FF8" w:rsidRPr="000220B4" w:rsidRDefault="00D74FF8" w:rsidP="000220B4">
      <w:pPr>
        <w:autoSpaceDE w:val="0"/>
        <w:autoSpaceDN w:val="0"/>
        <w:adjustRightInd w:val="0"/>
        <w:rPr>
          <w:sz w:val="28"/>
          <w:szCs w:val="28"/>
        </w:rPr>
      </w:pPr>
      <w:r w:rsidRPr="000220B4">
        <w:rPr>
          <w:sz w:val="28"/>
          <w:szCs w:val="28"/>
        </w:rPr>
        <w:t>IV E-veselība</w:t>
      </w:r>
    </w:p>
    <w:p w:rsidR="00D74FF8" w:rsidRPr="000220B4" w:rsidRDefault="00D74FF8" w:rsidP="000220B4">
      <w:pPr>
        <w:autoSpaceDE w:val="0"/>
        <w:autoSpaceDN w:val="0"/>
        <w:adjustRightInd w:val="0"/>
        <w:rPr>
          <w:sz w:val="28"/>
          <w:szCs w:val="28"/>
        </w:rPr>
      </w:pPr>
      <w:r w:rsidRPr="000220B4">
        <w:rPr>
          <w:sz w:val="28"/>
          <w:szCs w:val="28"/>
        </w:rPr>
        <w:t xml:space="preserve">V </w:t>
      </w:r>
      <w:r w:rsidR="00403182" w:rsidRPr="000220B4">
        <w:rPr>
          <w:sz w:val="28"/>
          <w:szCs w:val="28"/>
        </w:rPr>
        <w:t xml:space="preserve">Jaunās </w:t>
      </w:r>
      <w:proofErr w:type="spellStart"/>
      <w:r w:rsidR="00403182" w:rsidRPr="000220B4">
        <w:rPr>
          <w:sz w:val="28"/>
          <w:szCs w:val="28"/>
        </w:rPr>
        <w:t>psiho</w:t>
      </w:r>
      <w:r w:rsidRPr="000220B4">
        <w:rPr>
          <w:sz w:val="28"/>
          <w:szCs w:val="28"/>
        </w:rPr>
        <w:t>aktīvas</w:t>
      </w:r>
      <w:proofErr w:type="spellEnd"/>
      <w:r w:rsidRPr="000220B4">
        <w:rPr>
          <w:sz w:val="28"/>
          <w:szCs w:val="28"/>
        </w:rPr>
        <w:t xml:space="preserve"> vielas („</w:t>
      </w:r>
      <w:proofErr w:type="spellStart"/>
      <w:r w:rsidRPr="000220B4">
        <w:rPr>
          <w:i/>
          <w:sz w:val="28"/>
          <w:szCs w:val="28"/>
        </w:rPr>
        <w:t>Designer</w:t>
      </w:r>
      <w:proofErr w:type="spellEnd"/>
      <w:r w:rsidRPr="000220B4">
        <w:rPr>
          <w:i/>
          <w:sz w:val="28"/>
          <w:szCs w:val="28"/>
        </w:rPr>
        <w:t xml:space="preserve"> </w:t>
      </w:r>
      <w:proofErr w:type="spellStart"/>
      <w:r w:rsidRPr="000220B4">
        <w:rPr>
          <w:i/>
          <w:sz w:val="28"/>
          <w:szCs w:val="28"/>
        </w:rPr>
        <w:t>drugs</w:t>
      </w:r>
      <w:proofErr w:type="spellEnd"/>
      <w:r w:rsidRPr="000220B4">
        <w:rPr>
          <w:sz w:val="28"/>
          <w:szCs w:val="28"/>
        </w:rPr>
        <w:t xml:space="preserve">”) </w:t>
      </w:r>
    </w:p>
    <w:p w:rsidR="00B67FBC" w:rsidRPr="000220B4" w:rsidRDefault="00B67FBC" w:rsidP="000220B4">
      <w:pPr>
        <w:autoSpaceDE w:val="0"/>
        <w:autoSpaceDN w:val="0"/>
        <w:adjustRightInd w:val="0"/>
        <w:jc w:val="both"/>
        <w:rPr>
          <w:i/>
          <w:sz w:val="28"/>
          <w:szCs w:val="28"/>
        </w:rPr>
      </w:pPr>
    </w:p>
    <w:p w:rsidR="00D5178F" w:rsidRDefault="005D653B">
      <w:pPr>
        <w:jc w:val="center"/>
        <w:rPr>
          <w:b/>
          <w:i/>
          <w:sz w:val="28"/>
          <w:szCs w:val="28"/>
          <w:u w:val="single"/>
        </w:rPr>
      </w:pPr>
      <w:r w:rsidRPr="000220B4">
        <w:rPr>
          <w:b/>
          <w:sz w:val="28"/>
          <w:szCs w:val="28"/>
          <w:u w:val="single"/>
        </w:rPr>
        <w:t>I Saziņas traucējumi</w:t>
      </w:r>
    </w:p>
    <w:p w:rsidR="005D653B" w:rsidRPr="000220B4" w:rsidRDefault="005D653B" w:rsidP="000220B4">
      <w:pPr>
        <w:pStyle w:val="ListParagraph"/>
        <w:spacing w:line="276" w:lineRule="auto"/>
        <w:ind w:left="0"/>
        <w:rPr>
          <w:sz w:val="28"/>
          <w:szCs w:val="28"/>
          <w:lang w:val="lv-LV"/>
        </w:rPr>
      </w:pPr>
    </w:p>
    <w:p w:rsidR="005D653B" w:rsidRPr="000220B4" w:rsidRDefault="005D653B" w:rsidP="000220B4">
      <w:pPr>
        <w:jc w:val="both"/>
        <w:rPr>
          <w:bCs/>
          <w:color w:val="000000"/>
          <w:sz w:val="28"/>
          <w:szCs w:val="28"/>
          <w:lang w:eastAsia="en-US"/>
        </w:rPr>
      </w:pPr>
      <w:r w:rsidRPr="000220B4">
        <w:rPr>
          <w:bCs/>
          <w:color w:val="000000"/>
          <w:sz w:val="28"/>
          <w:szCs w:val="28"/>
          <w:lang w:eastAsia="en-US"/>
        </w:rPr>
        <w:t>Darba kārtībā iekļaujamo jautājumu  izvēli noteica viena no galvenajām Polijas prezidentūras prioritātēm – nevienlīdzības mazināšana veselības jomā. Šajā sakarībā Polijas prezidentūra aicina diskutēt par komunikācijas</w:t>
      </w:r>
      <w:r w:rsidR="00E37372" w:rsidRPr="000220B4">
        <w:rPr>
          <w:bCs/>
          <w:color w:val="000000"/>
          <w:sz w:val="28"/>
          <w:szCs w:val="28"/>
          <w:lang w:eastAsia="en-US"/>
        </w:rPr>
        <w:t xml:space="preserve"> un</w:t>
      </w:r>
      <w:r w:rsidRPr="000220B4">
        <w:rPr>
          <w:bCs/>
          <w:color w:val="000000"/>
          <w:sz w:val="28"/>
          <w:szCs w:val="28"/>
          <w:lang w:eastAsia="en-US"/>
        </w:rPr>
        <w:t xml:space="preserve"> saziņas traucējumiem, īpašu uzmanību pievēršot dzirdes, redzes un runas maņu orgānu funkcionēšanai, kas ir pamats mūsdienu sociālai komunikācijai sabiedrībā.</w:t>
      </w:r>
    </w:p>
    <w:p w:rsidR="005D653B" w:rsidRPr="000220B4" w:rsidRDefault="005D653B" w:rsidP="000220B4">
      <w:pPr>
        <w:pStyle w:val="Default"/>
        <w:jc w:val="both"/>
        <w:rPr>
          <w:rFonts w:ascii="Times New Roman" w:eastAsia="Times New Roman" w:hAnsi="Times New Roman" w:cs="Times New Roman"/>
          <w:bCs/>
          <w:sz w:val="28"/>
          <w:szCs w:val="28"/>
          <w:lang w:val="lv-LV"/>
        </w:rPr>
      </w:pPr>
    </w:p>
    <w:p w:rsidR="005D653B" w:rsidRPr="000220B4" w:rsidRDefault="005D653B" w:rsidP="000220B4">
      <w:pPr>
        <w:pStyle w:val="Default"/>
        <w:jc w:val="both"/>
        <w:rPr>
          <w:rFonts w:ascii="Times New Roman" w:hAnsi="Times New Roman" w:cs="Times New Roman"/>
          <w:sz w:val="28"/>
          <w:szCs w:val="28"/>
          <w:lang w:val="lv-LV"/>
        </w:rPr>
      </w:pPr>
      <w:r w:rsidRPr="000220B4">
        <w:rPr>
          <w:rFonts w:ascii="Times New Roman" w:eastAsia="Times New Roman" w:hAnsi="Times New Roman" w:cs="Times New Roman"/>
          <w:bCs/>
          <w:sz w:val="28"/>
          <w:szCs w:val="28"/>
          <w:lang w:val="lv-LV"/>
        </w:rPr>
        <w:t>Statistikas dati liecina, ka Latvijā 2009.gadā a</w:t>
      </w:r>
      <w:r w:rsidRPr="000220B4">
        <w:rPr>
          <w:rFonts w:ascii="Times New Roman" w:hAnsi="Times New Roman" w:cs="Times New Roman"/>
          <w:bCs/>
          <w:sz w:val="28"/>
          <w:szCs w:val="28"/>
          <w:lang w:val="lv-LV"/>
        </w:rPr>
        <w:t xml:space="preserve">cu un to </w:t>
      </w:r>
      <w:proofErr w:type="spellStart"/>
      <w:r w:rsidRPr="000220B4">
        <w:rPr>
          <w:rFonts w:ascii="Times New Roman" w:hAnsi="Times New Roman" w:cs="Times New Roman"/>
          <w:bCs/>
          <w:sz w:val="28"/>
          <w:szCs w:val="28"/>
          <w:lang w:val="lv-LV"/>
        </w:rPr>
        <w:t>palīgorgānu</w:t>
      </w:r>
      <w:proofErr w:type="spellEnd"/>
      <w:r w:rsidRPr="000220B4">
        <w:rPr>
          <w:rFonts w:ascii="Times New Roman" w:hAnsi="Times New Roman" w:cs="Times New Roman"/>
          <w:bCs/>
          <w:sz w:val="28"/>
          <w:szCs w:val="28"/>
          <w:lang w:val="lv-LV"/>
        </w:rPr>
        <w:t xml:space="preserve"> slimības diagnožu grupā </w:t>
      </w:r>
      <w:r w:rsidRPr="000220B4">
        <w:rPr>
          <w:rFonts w:ascii="Times New Roman" w:hAnsi="Times New Roman" w:cs="Times New Roman"/>
          <w:sz w:val="28"/>
          <w:szCs w:val="28"/>
          <w:lang w:val="lv-LV"/>
        </w:rPr>
        <w:t xml:space="preserve">559 personām tika noteikta </w:t>
      </w:r>
      <w:r w:rsidRPr="000220B4">
        <w:rPr>
          <w:rFonts w:ascii="Times New Roman" w:hAnsi="Times New Roman" w:cs="Times New Roman"/>
          <w:bCs/>
          <w:sz w:val="28"/>
          <w:szCs w:val="28"/>
          <w:lang w:val="lv-LV"/>
        </w:rPr>
        <w:t>pirmreizējā invaliditāte (no 0-6 g.</w:t>
      </w:r>
      <w:r w:rsidR="00E37372" w:rsidRPr="000220B4">
        <w:rPr>
          <w:rFonts w:ascii="Times New Roman" w:hAnsi="Times New Roman" w:cs="Times New Roman"/>
          <w:bCs/>
          <w:sz w:val="28"/>
          <w:szCs w:val="28"/>
          <w:lang w:val="lv-LV"/>
        </w:rPr>
        <w:t xml:space="preserve"> – </w:t>
      </w:r>
      <w:r w:rsidRPr="000220B4">
        <w:rPr>
          <w:rFonts w:ascii="Times New Roman" w:hAnsi="Times New Roman" w:cs="Times New Roman"/>
          <w:bCs/>
          <w:sz w:val="28"/>
          <w:szCs w:val="28"/>
          <w:lang w:val="lv-LV"/>
        </w:rPr>
        <w:t>28</w:t>
      </w:r>
      <w:r w:rsidR="00E37372" w:rsidRPr="000220B4">
        <w:rPr>
          <w:rFonts w:ascii="Times New Roman" w:hAnsi="Times New Roman" w:cs="Times New Roman"/>
          <w:bCs/>
          <w:sz w:val="28"/>
          <w:szCs w:val="28"/>
          <w:lang w:val="lv-LV"/>
        </w:rPr>
        <w:t xml:space="preserve">; </w:t>
      </w:r>
      <w:r w:rsidRPr="000220B4">
        <w:rPr>
          <w:rFonts w:ascii="Times New Roman" w:hAnsi="Times New Roman" w:cs="Times New Roman"/>
          <w:bCs/>
          <w:sz w:val="28"/>
          <w:szCs w:val="28"/>
          <w:lang w:val="lv-LV"/>
        </w:rPr>
        <w:t>7-15 g.</w:t>
      </w:r>
      <w:r w:rsidR="00E37372" w:rsidRPr="000220B4">
        <w:rPr>
          <w:rFonts w:ascii="Times New Roman" w:hAnsi="Times New Roman" w:cs="Times New Roman"/>
          <w:bCs/>
          <w:sz w:val="28"/>
          <w:szCs w:val="28"/>
          <w:lang w:val="lv-LV"/>
        </w:rPr>
        <w:t xml:space="preserve"> – </w:t>
      </w:r>
      <w:r w:rsidRPr="000220B4">
        <w:rPr>
          <w:rFonts w:ascii="Times New Roman" w:hAnsi="Times New Roman" w:cs="Times New Roman"/>
          <w:bCs/>
          <w:sz w:val="28"/>
          <w:szCs w:val="28"/>
          <w:lang w:val="lv-LV"/>
        </w:rPr>
        <w:t>6</w:t>
      </w:r>
      <w:r w:rsidR="00E37372" w:rsidRPr="000220B4">
        <w:rPr>
          <w:rFonts w:ascii="Times New Roman" w:hAnsi="Times New Roman" w:cs="Times New Roman"/>
          <w:bCs/>
          <w:sz w:val="28"/>
          <w:szCs w:val="28"/>
          <w:lang w:val="lv-LV"/>
        </w:rPr>
        <w:t xml:space="preserve">; </w:t>
      </w:r>
      <w:r w:rsidRPr="000220B4">
        <w:rPr>
          <w:rFonts w:ascii="Times New Roman" w:hAnsi="Times New Roman" w:cs="Times New Roman"/>
          <w:sz w:val="28"/>
          <w:szCs w:val="28"/>
          <w:lang w:val="lv-LV"/>
        </w:rPr>
        <w:t>16-39 g.</w:t>
      </w:r>
      <w:r w:rsidR="00E37372" w:rsidRPr="000220B4">
        <w:rPr>
          <w:rFonts w:ascii="Times New Roman" w:hAnsi="Times New Roman" w:cs="Times New Roman"/>
          <w:sz w:val="28"/>
          <w:szCs w:val="28"/>
          <w:lang w:val="lv-LV"/>
        </w:rPr>
        <w:t xml:space="preserve"> –</w:t>
      </w:r>
      <w:r w:rsidRPr="000220B4">
        <w:rPr>
          <w:rFonts w:ascii="Times New Roman" w:hAnsi="Times New Roman" w:cs="Times New Roman"/>
          <w:sz w:val="28"/>
          <w:szCs w:val="28"/>
          <w:lang w:val="lv-LV"/>
        </w:rPr>
        <w:t xml:space="preserve"> 83</w:t>
      </w:r>
      <w:r w:rsidR="00E37372" w:rsidRPr="000220B4">
        <w:rPr>
          <w:rFonts w:ascii="Times New Roman" w:hAnsi="Times New Roman" w:cs="Times New Roman"/>
          <w:sz w:val="28"/>
          <w:szCs w:val="28"/>
          <w:lang w:val="lv-LV"/>
        </w:rPr>
        <w:t xml:space="preserve">; </w:t>
      </w:r>
      <w:r w:rsidRPr="000220B4">
        <w:rPr>
          <w:rFonts w:ascii="Times New Roman" w:hAnsi="Times New Roman" w:cs="Times New Roman"/>
          <w:sz w:val="28"/>
          <w:szCs w:val="28"/>
          <w:lang w:val="lv-LV"/>
        </w:rPr>
        <w:t>40-59 g.</w:t>
      </w:r>
      <w:r w:rsidR="00E37372" w:rsidRPr="000220B4">
        <w:rPr>
          <w:rFonts w:ascii="Times New Roman" w:hAnsi="Times New Roman" w:cs="Times New Roman"/>
          <w:sz w:val="28"/>
          <w:szCs w:val="28"/>
          <w:lang w:val="lv-LV"/>
        </w:rPr>
        <w:t xml:space="preserve"> – </w:t>
      </w:r>
      <w:r w:rsidRPr="000220B4">
        <w:rPr>
          <w:rFonts w:ascii="Times New Roman" w:hAnsi="Times New Roman" w:cs="Times New Roman"/>
          <w:sz w:val="28"/>
          <w:szCs w:val="28"/>
          <w:lang w:val="lv-LV"/>
        </w:rPr>
        <w:t>161</w:t>
      </w:r>
      <w:r w:rsidR="00E37372" w:rsidRPr="000220B4">
        <w:rPr>
          <w:rFonts w:ascii="Times New Roman" w:hAnsi="Times New Roman" w:cs="Times New Roman"/>
          <w:sz w:val="28"/>
          <w:szCs w:val="28"/>
          <w:lang w:val="lv-LV"/>
        </w:rPr>
        <w:t xml:space="preserve"> un</w:t>
      </w:r>
      <w:r w:rsidRPr="000220B4">
        <w:rPr>
          <w:rFonts w:ascii="Times New Roman" w:hAnsi="Times New Roman" w:cs="Times New Roman"/>
          <w:sz w:val="28"/>
          <w:szCs w:val="28"/>
          <w:lang w:val="lv-LV"/>
        </w:rPr>
        <w:t xml:space="preserve"> virs 60 g.</w:t>
      </w:r>
      <w:r w:rsidR="00E37372" w:rsidRPr="000220B4">
        <w:rPr>
          <w:rFonts w:ascii="Times New Roman" w:hAnsi="Times New Roman" w:cs="Times New Roman"/>
          <w:sz w:val="28"/>
          <w:szCs w:val="28"/>
          <w:lang w:val="lv-LV"/>
        </w:rPr>
        <w:t xml:space="preserve"> –</w:t>
      </w:r>
      <w:r w:rsidRPr="000220B4">
        <w:rPr>
          <w:rFonts w:ascii="Times New Roman" w:hAnsi="Times New Roman" w:cs="Times New Roman"/>
          <w:sz w:val="28"/>
          <w:szCs w:val="28"/>
          <w:lang w:val="lv-LV"/>
        </w:rPr>
        <w:t xml:space="preserve"> 281</w:t>
      </w:r>
      <w:r w:rsidR="00E37372" w:rsidRPr="000220B4">
        <w:rPr>
          <w:rFonts w:ascii="Times New Roman" w:hAnsi="Times New Roman" w:cs="Times New Roman"/>
          <w:sz w:val="28"/>
          <w:szCs w:val="28"/>
          <w:lang w:val="lv-LV"/>
        </w:rPr>
        <w:t xml:space="preserve">). </w:t>
      </w:r>
      <w:r w:rsidRPr="000220B4">
        <w:rPr>
          <w:rFonts w:ascii="Times New Roman" w:hAnsi="Times New Roman" w:cs="Times New Roman"/>
          <w:sz w:val="28"/>
          <w:szCs w:val="28"/>
          <w:lang w:val="lv-LV"/>
        </w:rPr>
        <w:t>A</w:t>
      </w:r>
      <w:r w:rsidRPr="000220B4">
        <w:rPr>
          <w:rFonts w:ascii="Times New Roman" w:hAnsi="Times New Roman" w:cs="Times New Roman"/>
          <w:bCs/>
          <w:sz w:val="28"/>
          <w:szCs w:val="28"/>
          <w:lang w:val="lv-LV"/>
        </w:rPr>
        <w:t xml:space="preserve">uss un aizauss paugura slimības diagnožu grupā </w:t>
      </w:r>
      <w:r w:rsidRPr="000220B4">
        <w:rPr>
          <w:rFonts w:ascii="Times New Roman" w:hAnsi="Times New Roman" w:cs="Times New Roman"/>
          <w:sz w:val="28"/>
          <w:szCs w:val="28"/>
          <w:lang w:val="lv-LV"/>
        </w:rPr>
        <w:t xml:space="preserve">86 personām tika noteikta </w:t>
      </w:r>
      <w:r w:rsidRPr="000220B4">
        <w:rPr>
          <w:rFonts w:ascii="Times New Roman" w:hAnsi="Times New Roman" w:cs="Times New Roman"/>
          <w:bCs/>
          <w:sz w:val="28"/>
          <w:szCs w:val="28"/>
          <w:lang w:val="lv-LV"/>
        </w:rPr>
        <w:t xml:space="preserve">pirmreizējā invaliditāte </w:t>
      </w:r>
      <w:r w:rsidRPr="000220B4">
        <w:rPr>
          <w:rFonts w:ascii="Times New Roman" w:hAnsi="Times New Roman" w:cs="Times New Roman"/>
          <w:sz w:val="28"/>
          <w:szCs w:val="28"/>
          <w:lang w:val="lv-LV"/>
        </w:rPr>
        <w:t>(no 0-6 g.</w:t>
      </w:r>
      <w:r w:rsidR="00E37372" w:rsidRPr="000220B4">
        <w:rPr>
          <w:rFonts w:ascii="Times New Roman" w:hAnsi="Times New Roman" w:cs="Times New Roman"/>
          <w:sz w:val="28"/>
          <w:szCs w:val="28"/>
          <w:lang w:val="lv-LV"/>
        </w:rPr>
        <w:t xml:space="preserve"> – </w:t>
      </w:r>
      <w:r w:rsidRPr="000220B4">
        <w:rPr>
          <w:rFonts w:ascii="Times New Roman" w:hAnsi="Times New Roman" w:cs="Times New Roman"/>
          <w:sz w:val="28"/>
          <w:szCs w:val="28"/>
          <w:lang w:val="lv-LV"/>
        </w:rPr>
        <w:t>33</w:t>
      </w:r>
      <w:r w:rsidR="00E37372" w:rsidRPr="000220B4">
        <w:rPr>
          <w:rFonts w:ascii="Times New Roman" w:hAnsi="Times New Roman" w:cs="Times New Roman"/>
          <w:sz w:val="28"/>
          <w:szCs w:val="28"/>
          <w:lang w:val="lv-LV"/>
        </w:rPr>
        <w:t>;</w:t>
      </w:r>
      <w:r w:rsidRPr="000220B4">
        <w:rPr>
          <w:rFonts w:ascii="Times New Roman" w:hAnsi="Times New Roman" w:cs="Times New Roman"/>
          <w:sz w:val="28"/>
          <w:szCs w:val="28"/>
          <w:lang w:val="lv-LV"/>
        </w:rPr>
        <w:t xml:space="preserve"> 7-15 g.</w:t>
      </w:r>
      <w:r w:rsidR="00E37372" w:rsidRPr="000220B4">
        <w:rPr>
          <w:rFonts w:ascii="Times New Roman" w:hAnsi="Times New Roman" w:cs="Times New Roman"/>
          <w:sz w:val="28"/>
          <w:szCs w:val="28"/>
          <w:lang w:val="lv-LV"/>
        </w:rPr>
        <w:t xml:space="preserve"> – </w:t>
      </w:r>
      <w:r w:rsidRPr="000220B4">
        <w:rPr>
          <w:rFonts w:ascii="Times New Roman" w:hAnsi="Times New Roman" w:cs="Times New Roman"/>
          <w:sz w:val="28"/>
          <w:szCs w:val="28"/>
          <w:lang w:val="lv-LV"/>
        </w:rPr>
        <w:t>9</w:t>
      </w:r>
      <w:r w:rsidR="00E37372" w:rsidRPr="000220B4">
        <w:rPr>
          <w:rFonts w:ascii="Times New Roman" w:hAnsi="Times New Roman" w:cs="Times New Roman"/>
          <w:sz w:val="28"/>
          <w:szCs w:val="28"/>
          <w:lang w:val="lv-LV"/>
        </w:rPr>
        <w:t>;</w:t>
      </w:r>
      <w:r w:rsidRPr="000220B4">
        <w:rPr>
          <w:rFonts w:ascii="Times New Roman" w:hAnsi="Times New Roman" w:cs="Times New Roman"/>
          <w:sz w:val="28"/>
          <w:szCs w:val="28"/>
          <w:lang w:val="lv-LV"/>
        </w:rPr>
        <w:t xml:space="preserve"> 16-39 g.</w:t>
      </w:r>
      <w:r w:rsidR="00E37372" w:rsidRPr="000220B4">
        <w:rPr>
          <w:rFonts w:ascii="Times New Roman" w:hAnsi="Times New Roman" w:cs="Times New Roman"/>
          <w:sz w:val="28"/>
          <w:szCs w:val="28"/>
          <w:lang w:val="lv-LV"/>
        </w:rPr>
        <w:t xml:space="preserve"> – </w:t>
      </w:r>
      <w:r w:rsidRPr="000220B4">
        <w:rPr>
          <w:rFonts w:ascii="Times New Roman" w:hAnsi="Times New Roman" w:cs="Times New Roman"/>
          <w:sz w:val="28"/>
          <w:szCs w:val="28"/>
          <w:lang w:val="lv-LV"/>
        </w:rPr>
        <w:t>21</w:t>
      </w:r>
      <w:r w:rsidR="00E37372" w:rsidRPr="000220B4">
        <w:rPr>
          <w:rFonts w:ascii="Times New Roman" w:hAnsi="Times New Roman" w:cs="Times New Roman"/>
          <w:sz w:val="28"/>
          <w:szCs w:val="28"/>
          <w:lang w:val="lv-LV"/>
        </w:rPr>
        <w:t>;</w:t>
      </w:r>
      <w:r w:rsidRPr="000220B4">
        <w:rPr>
          <w:rFonts w:ascii="Times New Roman" w:hAnsi="Times New Roman" w:cs="Times New Roman"/>
          <w:sz w:val="28"/>
          <w:szCs w:val="28"/>
          <w:lang w:val="lv-LV"/>
        </w:rPr>
        <w:t xml:space="preserve"> 40-</w:t>
      </w:r>
      <w:r w:rsidR="00E37372" w:rsidRPr="000220B4">
        <w:rPr>
          <w:rFonts w:ascii="Times New Roman" w:hAnsi="Times New Roman" w:cs="Times New Roman"/>
          <w:sz w:val="28"/>
          <w:szCs w:val="28"/>
          <w:lang w:val="lv-LV"/>
        </w:rPr>
        <w:t>59 </w:t>
      </w:r>
      <w:r w:rsidRPr="000220B4">
        <w:rPr>
          <w:rFonts w:ascii="Times New Roman" w:hAnsi="Times New Roman" w:cs="Times New Roman"/>
          <w:sz w:val="28"/>
          <w:szCs w:val="28"/>
          <w:lang w:val="lv-LV"/>
        </w:rPr>
        <w:t>g.</w:t>
      </w:r>
      <w:r w:rsidR="00E37372" w:rsidRPr="000220B4">
        <w:rPr>
          <w:rFonts w:ascii="Times New Roman" w:hAnsi="Times New Roman" w:cs="Times New Roman"/>
          <w:sz w:val="28"/>
          <w:szCs w:val="28"/>
          <w:lang w:val="lv-LV"/>
        </w:rPr>
        <w:t xml:space="preserve"> – </w:t>
      </w:r>
      <w:r w:rsidRPr="000220B4">
        <w:rPr>
          <w:rFonts w:ascii="Times New Roman" w:hAnsi="Times New Roman" w:cs="Times New Roman"/>
          <w:sz w:val="28"/>
          <w:szCs w:val="28"/>
          <w:lang w:val="lv-LV"/>
        </w:rPr>
        <w:t>19</w:t>
      </w:r>
      <w:r w:rsidR="00E37372" w:rsidRPr="000220B4">
        <w:rPr>
          <w:rFonts w:ascii="Times New Roman" w:hAnsi="Times New Roman" w:cs="Times New Roman"/>
          <w:sz w:val="28"/>
          <w:szCs w:val="28"/>
          <w:lang w:val="lv-LV"/>
        </w:rPr>
        <w:t xml:space="preserve"> un</w:t>
      </w:r>
      <w:r w:rsidRPr="000220B4">
        <w:rPr>
          <w:rFonts w:ascii="Times New Roman" w:hAnsi="Times New Roman" w:cs="Times New Roman"/>
          <w:sz w:val="28"/>
          <w:szCs w:val="28"/>
          <w:lang w:val="lv-LV"/>
        </w:rPr>
        <w:t xml:space="preserve"> virs 60 g.</w:t>
      </w:r>
      <w:r w:rsidR="00E37372" w:rsidRPr="000220B4">
        <w:rPr>
          <w:rFonts w:ascii="Times New Roman" w:hAnsi="Times New Roman" w:cs="Times New Roman"/>
          <w:sz w:val="28"/>
          <w:szCs w:val="28"/>
          <w:lang w:val="lv-LV"/>
        </w:rPr>
        <w:t xml:space="preserve"> </w:t>
      </w:r>
      <w:r w:rsidRPr="000220B4">
        <w:rPr>
          <w:rFonts w:ascii="Times New Roman" w:hAnsi="Times New Roman" w:cs="Times New Roman"/>
          <w:sz w:val="28"/>
          <w:szCs w:val="28"/>
          <w:lang w:val="lv-LV"/>
        </w:rPr>
        <w:t>-</w:t>
      </w:r>
      <w:r w:rsidR="00E37372" w:rsidRPr="000220B4">
        <w:rPr>
          <w:rFonts w:ascii="Times New Roman" w:hAnsi="Times New Roman" w:cs="Times New Roman"/>
          <w:sz w:val="28"/>
          <w:szCs w:val="28"/>
          <w:lang w:val="lv-LV"/>
        </w:rPr>
        <w:t xml:space="preserve"> </w:t>
      </w:r>
      <w:r w:rsidRPr="000220B4">
        <w:rPr>
          <w:rFonts w:ascii="Times New Roman" w:hAnsi="Times New Roman" w:cs="Times New Roman"/>
          <w:sz w:val="28"/>
          <w:szCs w:val="28"/>
          <w:lang w:val="lv-LV"/>
        </w:rPr>
        <w:t xml:space="preserve">4). Attiecībā uz bērnu maņu orgānu slimībām, </w:t>
      </w:r>
      <w:r w:rsidRPr="000220B4">
        <w:rPr>
          <w:rFonts w:ascii="Times New Roman" w:eastAsia="Times New Roman" w:hAnsi="Times New Roman" w:cs="Times New Roman"/>
          <w:bCs/>
          <w:sz w:val="28"/>
          <w:szCs w:val="28"/>
          <w:lang w:val="lv-LV"/>
        </w:rPr>
        <w:t>statistikas dati liecina, ka n</w:t>
      </w:r>
      <w:r w:rsidRPr="000220B4">
        <w:rPr>
          <w:rFonts w:ascii="Times New Roman" w:hAnsi="Times New Roman" w:cs="Times New Roman"/>
          <w:sz w:val="28"/>
          <w:szCs w:val="28"/>
          <w:lang w:val="lv-LV"/>
        </w:rPr>
        <w:t xml:space="preserve">ervu sistēmas un maņu orgānu slimības 2010.gadā ir konstatētas 2 585 bērniem (2009.gadā - 2 830), tai skaitā, kurlums 50 bērniem (2009.gadā – 30). </w:t>
      </w:r>
    </w:p>
    <w:p w:rsidR="005D653B" w:rsidRPr="000220B4" w:rsidRDefault="005D653B" w:rsidP="000220B4">
      <w:pPr>
        <w:pStyle w:val="Default"/>
        <w:jc w:val="both"/>
        <w:rPr>
          <w:rFonts w:ascii="Times New Roman" w:hAnsi="Times New Roman" w:cs="Times New Roman"/>
          <w:sz w:val="28"/>
          <w:szCs w:val="28"/>
          <w:lang w:val="lv-LV"/>
        </w:rPr>
      </w:pPr>
    </w:p>
    <w:p w:rsidR="005D653B" w:rsidRPr="000220B4" w:rsidRDefault="005D653B" w:rsidP="000220B4">
      <w:pPr>
        <w:jc w:val="both"/>
        <w:rPr>
          <w:sz w:val="28"/>
          <w:szCs w:val="28"/>
        </w:rPr>
      </w:pPr>
      <w:r w:rsidRPr="000220B4">
        <w:rPr>
          <w:bCs/>
          <w:color w:val="000000"/>
          <w:sz w:val="28"/>
          <w:szCs w:val="28"/>
          <w:lang w:eastAsia="en-US"/>
        </w:rPr>
        <w:t>Pieejamā statistika neļauj izdarīt secinājumus par dinamiku attiecībā uz maņu orgānu saslimšanām</w:t>
      </w:r>
      <w:r w:rsidR="00E37372" w:rsidRPr="000220B4">
        <w:rPr>
          <w:bCs/>
          <w:color w:val="000000"/>
          <w:sz w:val="28"/>
          <w:szCs w:val="28"/>
          <w:lang w:eastAsia="en-US"/>
        </w:rPr>
        <w:t xml:space="preserve"> Latvijā</w:t>
      </w:r>
      <w:r w:rsidRPr="000220B4">
        <w:rPr>
          <w:bCs/>
          <w:color w:val="000000"/>
          <w:sz w:val="28"/>
          <w:szCs w:val="28"/>
          <w:lang w:eastAsia="en-US"/>
        </w:rPr>
        <w:t xml:space="preserve">, jo </w:t>
      </w:r>
      <w:r w:rsidR="00E37372" w:rsidRPr="000220B4">
        <w:rPr>
          <w:bCs/>
          <w:color w:val="000000"/>
          <w:sz w:val="28"/>
          <w:szCs w:val="28"/>
          <w:lang w:eastAsia="en-US"/>
        </w:rPr>
        <w:t xml:space="preserve">līdz šim </w:t>
      </w:r>
      <w:r w:rsidRPr="000220B4">
        <w:rPr>
          <w:bCs/>
          <w:color w:val="000000"/>
          <w:sz w:val="28"/>
          <w:szCs w:val="28"/>
          <w:lang w:eastAsia="en-US"/>
        </w:rPr>
        <w:t xml:space="preserve">nav veikta metodiska analīze, </w:t>
      </w:r>
      <w:r w:rsidR="00E37372" w:rsidRPr="000220B4">
        <w:rPr>
          <w:bCs/>
          <w:color w:val="000000"/>
          <w:sz w:val="28"/>
          <w:szCs w:val="28"/>
          <w:lang w:eastAsia="en-US"/>
        </w:rPr>
        <w:t xml:space="preserve">kā arī </w:t>
      </w:r>
      <w:r w:rsidRPr="000220B4">
        <w:rPr>
          <w:bCs/>
          <w:color w:val="000000"/>
          <w:sz w:val="28"/>
          <w:szCs w:val="28"/>
          <w:lang w:eastAsia="en-US"/>
        </w:rPr>
        <w:t xml:space="preserve">nav izceltas problēmas par konkrētām diagnožu grupām. Tas </w:t>
      </w:r>
      <w:r w:rsidR="00E37372" w:rsidRPr="000220B4">
        <w:rPr>
          <w:bCs/>
          <w:color w:val="000000"/>
          <w:sz w:val="28"/>
          <w:szCs w:val="28"/>
          <w:lang w:eastAsia="en-US"/>
        </w:rPr>
        <w:t xml:space="preserve">tomēr </w:t>
      </w:r>
      <w:r w:rsidRPr="000220B4">
        <w:rPr>
          <w:bCs/>
          <w:color w:val="000000"/>
          <w:sz w:val="28"/>
          <w:szCs w:val="28"/>
          <w:lang w:eastAsia="en-US"/>
        </w:rPr>
        <w:t>nenozīmē, ka pacienti, kuriem ir redzes un dzirdes funkciju traucējumi</w:t>
      </w:r>
      <w:r w:rsidR="00E37372" w:rsidRPr="000220B4">
        <w:rPr>
          <w:bCs/>
          <w:color w:val="000000"/>
          <w:sz w:val="28"/>
          <w:szCs w:val="28"/>
          <w:lang w:eastAsia="en-US"/>
        </w:rPr>
        <w:t>,</w:t>
      </w:r>
      <w:r w:rsidRPr="000220B4">
        <w:rPr>
          <w:bCs/>
          <w:color w:val="000000"/>
          <w:sz w:val="28"/>
          <w:szCs w:val="28"/>
          <w:lang w:eastAsia="en-US"/>
        </w:rPr>
        <w:t xml:space="preserve"> nesaņem nepieciešamos veselības aprūpes </w:t>
      </w:r>
      <w:r w:rsidR="00E37372" w:rsidRPr="000220B4">
        <w:rPr>
          <w:bCs/>
          <w:color w:val="000000"/>
          <w:sz w:val="28"/>
          <w:szCs w:val="28"/>
          <w:lang w:eastAsia="en-US"/>
        </w:rPr>
        <w:t>pakalpojumus</w:t>
      </w:r>
      <w:r w:rsidRPr="000220B4">
        <w:rPr>
          <w:bCs/>
          <w:color w:val="000000"/>
          <w:sz w:val="28"/>
          <w:szCs w:val="28"/>
          <w:lang w:eastAsia="en-US"/>
        </w:rPr>
        <w:t>.</w:t>
      </w:r>
      <w:r w:rsidR="00E37372" w:rsidRPr="000220B4">
        <w:rPr>
          <w:bCs/>
          <w:color w:val="000000"/>
          <w:sz w:val="28"/>
          <w:szCs w:val="28"/>
          <w:lang w:eastAsia="en-US"/>
        </w:rPr>
        <w:t xml:space="preserve"> </w:t>
      </w:r>
      <w:r w:rsidRPr="000220B4">
        <w:rPr>
          <w:bCs/>
          <w:sz w:val="28"/>
          <w:szCs w:val="28"/>
        </w:rPr>
        <w:t xml:space="preserve">Veselības aprūpes pakalpojumu pieejamību šiem pacientiem nosaka Ministru kabineta </w:t>
      </w:r>
      <w:r w:rsidRPr="000220B4">
        <w:rPr>
          <w:sz w:val="28"/>
          <w:szCs w:val="28"/>
        </w:rPr>
        <w:t xml:space="preserve">2006.gada 19.decembra </w:t>
      </w:r>
      <w:r w:rsidRPr="000220B4">
        <w:rPr>
          <w:bCs/>
          <w:sz w:val="28"/>
          <w:szCs w:val="28"/>
        </w:rPr>
        <w:t>noteikumi Nr.1046</w:t>
      </w:r>
      <w:r w:rsidRPr="000220B4">
        <w:rPr>
          <w:sz w:val="28"/>
          <w:szCs w:val="28"/>
        </w:rPr>
        <w:t xml:space="preserve"> „</w:t>
      </w:r>
      <w:r w:rsidR="00B40092" w:rsidRPr="00B40092">
        <w:rPr>
          <w:bCs/>
          <w:i/>
          <w:sz w:val="28"/>
          <w:szCs w:val="28"/>
        </w:rPr>
        <w:t>Veselības aprūpes organizēšanas un finansēšanas kārtība</w:t>
      </w:r>
      <w:r w:rsidRPr="000220B4">
        <w:rPr>
          <w:bCs/>
          <w:sz w:val="28"/>
          <w:szCs w:val="28"/>
        </w:rPr>
        <w:t>”</w:t>
      </w:r>
      <w:r w:rsidR="00D47C98">
        <w:rPr>
          <w:bCs/>
          <w:sz w:val="28"/>
          <w:szCs w:val="28"/>
        </w:rPr>
        <w:t xml:space="preserve"> (tekstā- Noteikumi Nr.1046)</w:t>
      </w:r>
      <w:r w:rsidRPr="000220B4">
        <w:rPr>
          <w:bCs/>
          <w:sz w:val="28"/>
          <w:szCs w:val="28"/>
        </w:rPr>
        <w:t xml:space="preserve">. No valsts budžeta apmaksātus </w:t>
      </w:r>
      <w:r w:rsidRPr="000220B4">
        <w:rPr>
          <w:sz w:val="28"/>
          <w:szCs w:val="28"/>
        </w:rPr>
        <w:t xml:space="preserve">veselības aprūpes pakalpojumus persona var saņemt, ja ir ģimenes ārsta vai speciālista nosūtījums. Personai ir iespējas pēc savas iniciatīvas vērsties pie noteiktiem tiešās pieejamības speciālistiem, tai skaitā, pie </w:t>
      </w:r>
      <w:proofErr w:type="spellStart"/>
      <w:r w:rsidRPr="000220B4">
        <w:rPr>
          <w:sz w:val="28"/>
          <w:szCs w:val="28"/>
        </w:rPr>
        <w:t>oftalmologa</w:t>
      </w:r>
      <w:proofErr w:type="spellEnd"/>
      <w:r w:rsidRPr="000220B4">
        <w:rPr>
          <w:sz w:val="28"/>
          <w:szCs w:val="28"/>
        </w:rPr>
        <w:t xml:space="preserve">, ar nosacījuma, ka speciālistam ir līgumattiecības ar Veselības norēķinu centru. </w:t>
      </w:r>
    </w:p>
    <w:p w:rsidR="005D653B" w:rsidRPr="000220B4" w:rsidRDefault="005D653B" w:rsidP="000220B4">
      <w:pPr>
        <w:jc w:val="both"/>
        <w:rPr>
          <w:sz w:val="28"/>
          <w:szCs w:val="28"/>
        </w:rPr>
      </w:pPr>
    </w:p>
    <w:p w:rsidR="005D653B" w:rsidRPr="000220B4" w:rsidRDefault="005D653B" w:rsidP="000220B4">
      <w:pPr>
        <w:jc w:val="both"/>
        <w:rPr>
          <w:bCs/>
          <w:sz w:val="28"/>
          <w:szCs w:val="28"/>
        </w:rPr>
      </w:pPr>
      <w:r w:rsidRPr="000220B4">
        <w:rPr>
          <w:sz w:val="28"/>
          <w:szCs w:val="28"/>
        </w:rPr>
        <w:lastRenderedPageBreak/>
        <w:t>Noteikumos</w:t>
      </w:r>
      <w:r w:rsidR="00D47C98">
        <w:rPr>
          <w:sz w:val="28"/>
          <w:szCs w:val="28"/>
        </w:rPr>
        <w:t xml:space="preserve"> Nr.1046</w:t>
      </w:r>
      <w:r w:rsidRPr="000220B4">
        <w:rPr>
          <w:sz w:val="28"/>
          <w:szCs w:val="28"/>
        </w:rPr>
        <w:t xml:space="preserve"> ir noteiktas </w:t>
      </w:r>
      <w:r w:rsidRPr="000220B4">
        <w:rPr>
          <w:sz w:val="28"/>
          <w:szCs w:val="28"/>
          <w:u w:val="single"/>
        </w:rPr>
        <w:t>p</w:t>
      </w:r>
      <w:r w:rsidRPr="000220B4">
        <w:rPr>
          <w:bCs/>
          <w:sz w:val="28"/>
          <w:szCs w:val="28"/>
          <w:u w:val="single"/>
        </w:rPr>
        <w:t>rofilaktiskās apskates un izmeklējumi</w:t>
      </w:r>
      <w:r w:rsidRPr="000220B4">
        <w:rPr>
          <w:bCs/>
          <w:sz w:val="28"/>
          <w:szCs w:val="28"/>
        </w:rPr>
        <w:t xml:space="preserve">, kurās iekļauti šādi valsts apmaksāti veselības aprūpes pakalpojumi: </w:t>
      </w:r>
    </w:p>
    <w:p w:rsidR="005D653B" w:rsidRPr="000220B4" w:rsidRDefault="005D653B" w:rsidP="000220B4">
      <w:pPr>
        <w:jc w:val="both"/>
        <w:rPr>
          <w:sz w:val="28"/>
          <w:szCs w:val="28"/>
        </w:rPr>
      </w:pPr>
      <w:r w:rsidRPr="000220B4">
        <w:rPr>
          <w:bCs/>
          <w:sz w:val="28"/>
          <w:szCs w:val="28"/>
        </w:rPr>
        <w:t xml:space="preserve">1) bērnam </w:t>
      </w:r>
      <w:r w:rsidRPr="000220B4">
        <w:rPr>
          <w:sz w:val="28"/>
          <w:szCs w:val="28"/>
        </w:rPr>
        <w:t xml:space="preserve">trešajā – ceturtajā dzīves dienā - veikta dzirdes pārbaude ar </w:t>
      </w:r>
      <w:proofErr w:type="spellStart"/>
      <w:r w:rsidRPr="000220B4">
        <w:rPr>
          <w:sz w:val="28"/>
          <w:szCs w:val="28"/>
        </w:rPr>
        <w:t>otoakustiskās</w:t>
      </w:r>
      <w:proofErr w:type="spellEnd"/>
      <w:r w:rsidRPr="000220B4">
        <w:rPr>
          <w:sz w:val="28"/>
          <w:szCs w:val="28"/>
        </w:rPr>
        <w:t xml:space="preserve"> emisijas metodi;</w:t>
      </w:r>
    </w:p>
    <w:p w:rsidR="005D653B" w:rsidRPr="000220B4" w:rsidRDefault="005D653B" w:rsidP="000220B4">
      <w:pPr>
        <w:jc w:val="both"/>
        <w:rPr>
          <w:sz w:val="28"/>
          <w:szCs w:val="28"/>
        </w:rPr>
      </w:pPr>
      <w:r w:rsidRPr="000220B4">
        <w:rPr>
          <w:sz w:val="28"/>
          <w:szCs w:val="28"/>
        </w:rPr>
        <w:t xml:space="preserve">2) 13–24 mēnešu vecumā - okulista veikta apskate (redzes spēju orientējoša pārbaude, šķielēšanas leņķis ar aizklāšanas un prizmas testu, acs ābolu kustības, </w:t>
      </w:r>
      <w:proofErr w:type="spellStart"/>
      <w:r w:rsidRPr="000220B4">
        <w:rPr>
          <w:sz w:val="28"/>
          <w:szCs w:val="28"/>
        </w:rPr>
        <w:t>skiaskopija</w:t>
      </w:r>
      <w:proofErr w:type="spellEnd"/>
      <w:r w:rsidRPr="000220B4">
        <w:rPr>
          <w:sz w:val="28"/>
          <w:szCs w:val="28"/>
        </w:rPr>
        <w:t xml:space="preserve"> pēc īsas </w:t>
      </w:r>
      <w:proofErr w:type="spellStart"/>
      <w:r w:rsidRPr="000220B4">
        <w:rPr>
          <w:sz w:val="28"/>
          <w:szCs w:val="28"/>
        </w:rPr>
        <w:t>cikloplēģijas</w:t>
      </w:r>
      <w:proofErr w:type="spellEnd"/>
      <w:r w:rsidRPr="000220B4">
        <w:rPr>
          <w:sz w:val="28"/>
          <w:szCs w:val="28"/>
        </w:rPr>
        <w:t>, acs dibena apskate, paplašinot zīlītes);</w:t>
      </w:r>
    </w:p>
    <w:p w:rsidR="005D653B" w:rsidRPr="000220B4" w:rsidRDefault="005D653B" w:rsidP="000220B4">
      <w:pPr>
        <w:jc w:val="both"/>
        <w:rPr>
          <w:sz w:val="28"/>
          <w:szCs w:val="28"/>
        </w:rPr>
      </w:pPr>
      <w:r w:rsidRPr="000220B4">
        <w:rPr>
          <w:sz w:val="28"/>
          <w:szCs w:val="28"/>
        </w:rPr>
        <w:t xml:space="preserve">3) okulista veikta apskate triju gadu vecumā (salīdzinoša redzes asuma pārbaude pēc E burtu tabulas vai zīmējumu tabulas, šķielēšanas leņķis ar aizklāšanas un prizmas testu, acs ābolu kustības, </w:t>
      </w:r>
      <w:proofErr w:type="spellStart"/>
      <w:r w:rsidRPr="000220B4">
        <w:rPr>
          <w:sz w:val="28"/>
          <w:szCs w:val="28"/>
        </w:rPr>
        <w:t>skiaskopija</w:t>
      </w:r>
      <w:proofErr w:type="spellEnd"/>
      <w:r w:rsidRPr="000220B4">
        <w:rPr>
          <w:sz w:val="28"/>
          <w:szCs w:val="28"/>
        </w:rPr>
        <w:t xml:space="preserve"> pēc īsas </w:t>
      </w:r>
      <w:proofErr w:type="spellStart"/>
      <w:r w:rsidRPr="000220B4">
        <w:rPr>
          <w:sz w:val="28"/>
          <w:szCs w:val="28"/>
        </w:rPr>
        <w:t>cikloplēģijas</w:t>
      </w:r>
      <w:proofErr w:type="spellEnd"/>
      <w:r w:rsidRPr="000220B4">
        <w:rPr>
          <w:sz w:val="28"/>
          <w:szCs w:val="28"/>
        </w:rPr>
        <w:t>, acs dibena apskate, paplašinot zīlītes);</w:t>
      </w:r>
    </w:p>
    <w:p w:rsidR="005D653B" w:rsidRPr="000220B4" w:rsidRDefault="005D653B" w:rsidP="000220B4">
      <w:pPr>
        <w:jc w:val="both"/>
        <w:rPr>
          <w:sz w:val="28"/>
          <w:szCs w:val="28"/>
        </w:rPr>
      </w:pPr>
      <w:r w:rsidRPr="000220B4">
        <w:rPr>
          <w:sz w:val="28"/>
          <w:szCs w:val="28"/>
        </w:rPr>
        <w:t xml:space="preserve">4) okulista veikta apskate pirmsskolas 6–7 gadu vecumā (redzes asums tuvumā un tālumā, </w:t>
      </w:r>
      <w:proofErr w:type="spellStart"/>
      <w:r w:rsidRPr="000220B4">
        <w:rPr>
          <w:sz w:val="28"/>
          <w:szCs w:val="28"/>
        </w:rPr>
        <w:t>stereoredzes</w:t>
      </w:r>
      <w:proofErr w:type="spellEnd"/>
      <w:r w:rsidRPr="000220B4">
        <w:rPr>
          <w:sz w:val="28"/>
          <w:szCs w:val="28"/>
        </w:rPr>
        <w:t xml:space="preserve"> un </w:t>
      </w:r>
      <w:proofErr w:type="spellStart"/>
      <w:r w:rsidRPr="000220B4">
        <w:rPr>
          <w:sz w:val="28"/>
          <w:szCs w:val="28"/>
        </w:rPr>
        <w:t>binokulārās</w:t>
      </w:r>
      <w:proofErr w:type="spellEnd"/>
      <w:r w:rsidRPr="000220B4">
        <w:rPr>
          <w:sz w:val="28"/>
          <w:szCs w:val="28"/>
        </w:rPr>
        <w:t xml:space="preserve"> redzes pārbaude, acu kustību pārbaude, konverģences pārbaude, šķielēšanas leņķis ar aizklāšanas un prizmas testu, acs ābolu kustības, </w:t>
      </w:r>
      <w:proofErr w:type="spellStart"/>
      <w:r w:rsidRPr="000220B4">
        <w:rPr>
          <w:sz w:val="28"/>
          <w:szCs w:val="28"/>
        </w:rPr>
        <w:t>skiaskopija</w:t>
      </w:r>
      <w:proofErr w:type="spellEnd"/>
      <w:r w:rsidRPr="000220B4">
        <w:rPr>
          <w:sz w:val="28"/>
          <w:szCs w:val="28"/>
        </w:rPr>
        <w:t xml:space="preserve"> pēc īsas </w:t>
      </w:r>
      <w:proofErr w:type="spellStart"/>
      <w:r w:rsidRPr="000220B4">
        <w:rPr>
          <w:sz w:val="28"/>
          <w:szCs w:val="28"/>
        </w:rPr>
        <w:t>cikloplēģijas</w:t>
      </w:r>
      <w:proofErr w:type="spellEnd"/>
      <w:r w:rsidRPr="000220B4">
        <w:rPr>
          <w:sz w:val="28"/>
          <w:szCs w:val="28"/>
        </w:rPr>
        <w:t xml:space="preserve">, acs dibena apskate, paplašinot zīlītes). </w:t>
      </w:r>
    </w:p>
    <w:p w:rsidR="005D653B" w:rsidRPr="000220B4" w:rsidRDefault="005D653B" w:rsidP="000220B4">
      <w:pPr>
        <w:jc w:val="both"/>
        <w:rPr>
          <w:sz w:val="28"/>
          <w:szCs w:val="28"/>
        </w:rPr>
      </w:pPr>
    </w:p>
    <w:p w:rsidR="005D653B" w:rsidRPr="000220B4" w:rsidRDefault="005D653B" w:rsidP="000220B4">
      <w:pPr>
        <w:jc w:val="both"/>
        <w:rPr>
          <w:sz w:val="28"/>
          <w:szCs w:val="28"/>
          <w:u w:val="single"/>
        </w:rPr>
      </w:pPr>
      <w:r w:rsidRPr="000220B4">
        <w:rPr>
          <w:sz w:val="28"/>
          <w:szCs w:val="28"/>
        </w:rPr>
        <w:t xml:space="preserve">No valsts budžeta līdzekļi tiek </w:t>
      </w:r>
      <w:r w:rsidRPr="000220B4">
        <w:rPr>
          <w:sz w:val="28"/>
          <w:szCs w:val="28"/>
          <w:u w:val="single"/>
        </w:rPr>
        <w:t>piešķirti šādām programmām:</w:t>
      </w:r>
    </w:p>
    <w:p w:rsidR="005D653B" w:rsidRPr="000220B4" w:rsidRDefault="005D653B" w:rsidP="000220B4">
      <w:pPr>
        <w:jc w:val="both"/>
        <w:rPr>
          <w:sz w:val="28"/>
          <w:szCs w:val="28"/>
        </w:rPr>
      </w:pPr>
      <w:r w:rsidRPr="000220B4">
        <w:rPr>
          <w:sz w:val="28"/>
          <w:szCs w:val="28"/>
        </w:rPr>
        <w:t xml:space="preserve">1) Bērnu </w:t>
      </w:r>
      <w:proofErr w:type="spellStart"/>
      <w:r w:rsidRPr="000220B4">
        <w:rPr>
          <w:sz w:val="28"/>
          <w:szCs w:val="28"/>
        </w:rPr>
        <w:t>surdoloģija</w:t>
      </w:r>
      <w:proofErr w:type="spellEnd"/>
      <w:r w:rsidRPr="000220B4">
        <w:rPr>
          <w:sz w:val="28"/>
          <w:szCs w:val="28"/>
        </w:rPr>
        <w:t xml:space="preserve"> (pārejoši vai pastāvīgu dzirdes un valodas traucējumi). Stacionārā palīdzība. Rehabilitācija.</w:t>
      </w:r>
    </w:p>
    <w:p w:rsidR="005D653B" w:rsidRPr="000220B4" w:rsidRDefault="005D653B" w:rsidP="000220B4">
      <w:pPr>
        <w:jc w:val="both"/>
        <w:rPr>
          <w:sz w:val="28"/>
          <w:szCs w:val="28"/>
        </w:rPr>
      </w:pPr>
      <w:r w:rsidRPr="000220B4">
        <w:rPr>
          <w:sz w:val="28"/>
          <w:szCs w:val="28"/>
        </w:rPr>
        <w:t xml:space="preserve">2) </w:t>
      </w:r>
      <w:proofErr w:type="spellStart"/>
      <w:r w:rsidRPr="000220B4">
        <w:rPr>
          <w:sz w:val="28"/>
          <w:szCs w:val="28"/>
        </w:rPr>
        <w:t>Kohleārā</w:t>
      </w:r>
      <w:proofErr w:type="spellEnd"/>
      <w:r w:rsidRPr="000220B4">
        <w:rPr>
          <w:sz w:val="28"/>
          <w:szCs w:val="28"/>
        </w:rPr>
        <w:t xml:space="preserve"> implanta implantācija bērniem.</w:t>
      </w:r>
    </w:p>
    <w:p w:rsidR="005D653B" w:rsidRPr="000220B4" w:rsidRDefault="005D653B" w:rsidP="000220B4">
      <w:pPr>
        <w:jc w:val="both"/>
        <w:rPr>
          <w:sz w:val="28"/>
          <w:szCs w:val="28"/>
        </w:rPr>
      </w:pPr>
      <w:r w:rsidRPr="000220B4">
        <w:rPr>
          <w:sz w:val="28"/>
          <w:szCs w:val="28"/>
        </w:rPr>
        <w:t>3) Kaulā ievietojamā dzirdes aparāta (BAHA) implanta ievietošana bērniem.</w:t>
      </w:r>
    </w:p>
    <w:p w:rsidR="005D653B" w:rsidRPr="000220B4" w:rsidRDefault="005D653B" w:rsidP="000220B4">
      <w:pPr>
        <w:jc w:val="both"/>
        <w:rPr>
          <w:sz w:val="28"/>
          <w:szCs w:val="28"/>
        </w:rPr>
      </w:pPr>
    </w:p>
    <w:p w:rsidR="005D653B" w:rsidRPr="000220B4" w:rsidRDefault="005D653B" w:rsidP="000220B4">
      <w:pPr>
        <w:jc w:val="both"/>
        <w:rPr>
          <w:sz w:val="28"/>
          <w:szCs w:val="28"/>
        </w:rPr>
      </w:pPr>
      <w:r w:rsidRPr="000220B4">
        <w:rPr>
          <w:sz w:val="28"/>
          <w:szCs w:val="28"/>
        </w:rPr>
        <w:t xml:space="preserve">Par valsts </w:t>
      </w:r>
      <w:r w:rsidRPr="000220B4">
        <w:rPr>
          <w:sz w:val="28"/>
          <w:szCs w:val="28"/>
          <w:u w:val="single"/>
        </w:rPr>
        <w:t>budžeta līdzekļiem tiek apmaksāts:</w:t>
      </w:r>
      <w:r w:rsidRPr="000220B4">
        <w:rPr>
          <w:sz w:val="28"/>
          <w:szCs w:val="28"/>
        </w:rPr>
        <w:t xml:space="preserve"> </w:t>
      </w:r>
    </w:p>
    <w:p w:rsidR="005D653B" w:rsidRPr="000220B4" w:rsidRDefault="005D653B" w:rsidP="000220B4">
      <w:pPr>
        <w:pStyle w:val="ListParagraph"/>
        <w:numPr>
          <w:ilvl w:val="0"/>
          <w:numId w:val="11"/>
        </w:numPr>
        <w:jc w:val="both"/>
        <w:rPr>
          <w:sz w:val="28"/>
          <w:szCs w:val="28"/>
          <w:lang w:val="lv-LV"/>
        </w:rPr>
      </w:pPr>
      <w:r w:rsidRPr="000220B4">
        <w:rPr>
          <w:sz w:val="28"/>
          <w:szCs w:val="28"/>
          <w:lang w:val="lv-LV"/>
        </w:rPr>
        <w:t xml:space="preserve">Briļļu lēcas, briļļu ietvari un kontaktlēcas bērniem, kuriem diagnosticēta augstas pakāpes iedzimta </w:t>
      </w:r>
      <w:proofErr w:type="spellStart"/>
      <w:r w:rsidRPr="000220B4">
        <w:rPr>
          <w:sz w:val="28"/>
          <w:szCs w:val="28"/>
          <w:lang w:val="lv-LV"/>
        </w:rPr>
        <w:t>miopija</w:t>
      </w:r>
      <w:proofErr w:type="spellEnd"/>
      <w:r w:rsidRPr="000220B4">
        <w:rPr>
          <w:sz w:val="28"/>
          <w:szCs w:val="28"/>
          <w:lang w:val="lv-LV"/>
        </w:rPr>
        <w:t xml:space="preserve"> (virs 5,0 </w:t>
      </w:r>
      <w:proofErr w:type="spellStart"/>
      <w:r w:rsidRPr="000220B4">
        <w:rPr>
          <w:sz w:val="28"/>
          <w:szCs w:val="28"/>
          <w:lang w:val="lv-LV"/>
        </w:rPr>
        <w:t>Dsph</w:t>
      </w:r>
      <w:proofErr w:type="spellEnd"/>
      <w:r w:rsidRPr="000220B4">
        <w:rPr>
          <w:sz w:val="28"/>
          <w:szCs w:val="28"/>
          <w:lang w:val="lv-LV"/>
        </w:rPr>
        <w:t xml:space="preserve">), augstas pakāpes </w:t>
      </w:r>
      <w:proofErr w:type="spellStart"/>
      <w:r w:rsidRPr="000220B4">
        <w:rPr>
          <w:sz w:val="28"/>
          <w:szCs w:val="28"/>
          <w:lang w:val="lv-LV"/>
        </w:rPr>
        <w:t>hipermetropija</w:t>
      </w:r>
      <w:proofErr w:type="spellEnd"/>
      <w:r w:rsidRPr="000220B4">
        <w:rPr>
          <w:sz w:val="28"/>
          <w:szCs w:val="28"/>
          <w:lang w:val="lv-LV"/>
        </w:rPr>
        <w:t xml:space="preserve"> (virs 4,0 </w:t>
      </w:r>
      <w:proofErr w:type="spellStart"/>
      <w:r w:rsidRPr="000220B4">
        <w:rPr>
          <w:sz w:val="28"/>
          <w:szCs w:val="28"/>
          <w:lang w:val="lv-LV"/>
        </w:rPr>
        <w:t>Dsph</w:t>
      </w:r>
      <w:proofErr w:type="spellEnd"/>
      <w:r w:rsidRPr="000220B4">
        <w:rPr>
          <w:sz w:val="28"/>
          <w:szCs w:val="28"/>
          <w:lang w:val="lv-LV"/>
        </w:rPr>
        <w:t xml:space="preserve">), augstas pakāpes astigmātisms (virs 1,0 D), augstas pakāpes </w:t>
      </w:r>
      <w:proofErr w:type="spellStart"/>
      <w:r w:rsidRPr="000220B4">
        <w:rPr>
          <w:sz w:val="28"/>
          <w:szCs w:val="28"/>
          <w:lang w:val="lv-LV"/>
        </w:rPr>
        <w:t>anizometropija</w:t>
      </w:r>
      <w:proofErr w:type="spellEnd"/>
      <w:r w:rsidRPr="000220B4">
        <w:rPr>
          <w:sz w:val="28"/>
          <w:szCs w:val="28"/>
          <w:lang w:val="lv-LV"/>
        </w:rPr>
        <w:t xml:space="preserve"> (virs 2,0 D), </w:t>
      </w:r>
      <w:proofErr w:type="spellStart"/>
      <w:r w:rsidRPr="000220B4">
        <w:rPr>
          <w:sz w:val="28"/>
          <w:szCs w:val="28"/>
          <w:lang w:val="lv-LV"/>
        </w:rPr>
        <w:t>afakija</w:t>
      </w:r>
      <w:proofErr w:type="spellEnd"/>
      <w:r w:rsidRPr="000220B4">
        <w:rPr>
          <w:sz w:val="28"/>
          <w:szCs w:val="28"/>
          <w:lang w:val="lv-LV"/>
        </w:rPr>
        <w:t xml:space="preserve"> iedzimtu kataraktu gadījumos vai </w:t>
      </w:r>
      <w:proofErr w:type="spellStart"/>
      <w:r w:rsidRPr="000220B4">
        <w:rPr>
          <w:sz w:val="28"/>
          <w:szCs w:val="28"/>
          <w:lang w:val="lv-LV"/>
        </w:rPr>
        <w:t>afakija</w:t>
      </w:r>
      <w:proofErr w:type="spellEnd"/>
      <w:r w:rsidRPr="000220B4">
        <w:rPr>
          <w:sz w:val="28"/>
          <w:szCs w:val="28"/>
          <w:lang w:val="lv-LV"/>
        </w:rPr>
        <w:t xml:space="preserve"> iegūtu kataraktu gadījumos vienai vai abām acīm, iegūta tuvredzība virs 7,0 </w:t>
      </w:r>
      <w:proofErr w:type="spellStart"/>
      <w:r w:rsidRPr="000220B4">
        <w:rPr>
          <w:sz w:val="28"/>
          <w:szCs w:val="28"/>
          <w:lang w:val="lv-LV"/>
        </w:rPr>
        <w:t>Dsph</w:t>
      </w:r>
      <w:proofErr w:type="spellEnd"/>
      <w:r w:rsidRPr="000220B4">
        <w:rPr>
          <w:sz w:val="28"/>
          <w:szCs w:val="28"/>
          <w:lang w:val="lv-LV"/>
        </w:rPr>
        <w:t xml:space="preserve">, </w:t>
      </w:r>
      <w:proofErr w:type="spellStart"/>
      <w:r w:rsidRPr="000220B4">
        <w:rPr>
          <w:sz w:val="28"/>
          <w:szCs w:val="28"/>
          <w:lang w:val="lv-LV"/>
        </w:rPr>
        <w:t>keratokonuss</w:t>
      </w:r>
      <w:proofErr w:type="spellEnd"/>
      <w:r w:rsidRPr="000220B4">
        <w:rPr>
          <w:sz w:val="28"/>
          <w:szCs w:val="28"/>
          <w:lang w:val="lv-LV"/>
        </w:rPr>
        <w:t xml:space="preserve">, akomodācijas šķielēšana, </w:t>
      </w:r>
      <w:proofErr w:type="spellStart"/>
      <w:r w:rsidRPr="000220B4">
        <w:rPr>
          <w:sz w:val="28"/>
          <w:szCs w:val="28"/>
          <w:lang w:val="lv-LV"/>
        </w:rPr>
        <w:t>parēze</w:t>
      </w:r>
      <w:proofErr w:type="spellEnd"/>
      <w:r w:rsidRPr="000220B4">
        <w:rPr>
          <w:sz w:val="28"/>
          <w:szCs w:val="28"/>
          <w:lang w:val="lv-LV"/>
        </w:rPr>
        <w:t xml:space="preserve"> – </w:t>
      </w:r>
      <w:proofErr w:type="spellStart"/>
      <w:r w:rsidRPr="000220B4">
        <w:rPr>
          <w:sz w:val="28"/>
          <w:szCs w:val="28"/>
          <w:lang w:val="lv-LV"/>
        </w:rPr>
        <w:t>bifokālāsbriļļu</w:t>
      </w:r>
      <w:proofErr w:type="spellEnd"/>
      <w:r w:rsidRPr="000220B4">
        <w:rPr>
          <w:sz w:val="28"/>
          <w:szCs w:val="28"/>
          <w:lang w:val="lv-LV"/>
        </w:rPr>
        <w:t xml:space="preserve"> lēcas, albīnisms, ar objektīvām izmeklēšanas metodēm pierādīta iedzimta tīklenes </w:t>
      </w:r>
      <w:proofErr w:type="spellStart"/>
      <w:r w:rsidRPr="000220B4">
        <w:rPr>
          <w:sz w:val="28"/>
          <w:szCs w:val="28"/>
          <w:lang w:val="lv-LV"/>
        </w:rPr>
        <w:t>distrofija</w:t>
      </w:r>
      <w:proofErr w:type="spellEnd"/>
      <w:r w:rsidRPr="000220B4">
        <w:rPr>
          <w:sz w:val="28"/>
          <w:szCs w:val="28"/>
          <w:lang w:val="lv-LV"/>
        </w:rPr>
        <w:t xml:space="preserve"> ar </w:t>
      </w:r>
      <w:proofErr w:type="spellStart"/>
      <w:r w:rsidRPr="000220B4">
        <w:rPr>
          <w:sz w:val="28"/>
          <w:szCs w:val="28"/>
          <w:lang w:val="lv-LV"/>
        </w:rPr>
        <w:t>fotofobiju</w:t>
      </w:r>
      <w:proofErr w:type="spellEnd"/>
      <w:r w:rsidRPr="000220B4">
        <w:rPr>
          <w:sz w:val="28"/>
          <w:szCs w:val="28"/>
          <w:lang w:val="lv-LV"/>
        </w:rPr>
        <w:t xml:space="preserve"> – </w:t>
      </w:r>
      <w:proofErr w:type="spellStart"/>
      <w:r w:rsidRPr="000220B4">
        <w:rPr>
          <w:sz w:val="28"/>
          <w:szCs w:val="28"/>
          <w:lang w:val="lv-LV"/>
        </w:rPr>
        <w:t>fotohromās</w:t>
      </w:r>
      <w:proofErr w:type="spellEnd"/>
      <w:r w:rsidRPr="000220B4">
        <w:rPr>
          <w:sz w:val="28"/>
          <w:szCs w:val="28"/>
          <w:lang w:val="lv-LV"/>
        </w:rPr>
        <w:t xml:space="preserve"> briļļu lēcas, radzenes rētas, apduļķojumi – kosmētisko kontaktlēcu protēzes, III-IV pakāpes </w:t>
      </w:r>
      <w:proofErr w:type="spellStart"/>
      <w:r w:rsidRPr="000220B4">
        <w:rPr>
          <w:sz w:val="28"/>
          <w:szCs w:val="28"/>
          <w:lang w:val="lv-LV"/>
        </w:rPr>
        <w:t>vājredzība</w:t>
      </w:r>
      <w:proofErr w:type="spellEnd"/>
      <w:r w:rsidRPr="000220B4">
        <w:rPr>
          <w:sz w:val="28"/>
          <w:szCs w:val="28"/>
          <w:lang w:val="lv-LV"/>
        </w:rPr>
        <w:t xml:space="preserve"> neatkarīgi no refrakcijas anomālijas pakāpes.</w:t>
      </w:r>
    </w:p>
    <w:p w:rsidR="005D653B" w:rsidRPr="000220B4" w:rsidRDefault="005D653B" w:rsidP="000220B4">
      <w:pPr>
        <w:pStyle w:val="ListParagraph"/>
        <w:numPr>
          <w:ilvl w:val="0"/>
          <w:numId w:val="11"/>
        </w:numPr>
        <w:jc w:val="both"/>
        <w:rPr>
          <w:sz w:val="28"/>
          <w:szCs w:val="28"/>
        </w:rPr>
      </w:pPr>
      <w:proofErr w:type="spellStart"/>
      <w:r w:rsidRPr="000220B4">
        <w:rPr>
          <w:sz w:val="28"/>
          <w:szCs w:val="28"/>
        </w:rPr>
        <w:t>Dzirdes</w:t>
      </w:r>
      <w:proofErr w:type="spellEnd"/>
      <w:r w:rsidRPr="000220B4">
        <w:rPr>
          <w:sz w:val="28"/>
          <w:szCs w:val="28"/>
        </w:rPr>
        <w:t xml:space="preserve"> </w:t>
      </w:r>
      <w:proofErr w:type="spellStart"/>
      <w:r w:rsidRPr="000220B4">
        <w:rPr>
          <w:sz w:val="28"/>
          <w:szCs w:val="28"/>
        </w:rPr>
        <w:t>implantu</w:t>
      </w:r>
      <w:proofErr w:type="spellEnd"/>
      <w:r w:rsidRPr="000220B4">
        <w:rPr>
          <w:sz w:val="28"/>
          <w:szCs w:val="28"/>
        </w:rPr>
        <w:t xml:space="preserve"> </w:t>
      </w:r>
      <w:proofErr w:type="spellStart"/>
      <w:r w:rsidRPr="000220B4">
        <w:rPr>
          <w:sz w:val="28"/>
          <w:szCs w:val="28"/>
        </w:rPr>
        <w:t>iegāde</w:t>
      </w:r>
      <w:proofErr w:type="spellEnd"/>
      <w:r w:rsidRPr="000220B4">
        <w:rPr>
          <w:sz w:val="28"/>
          <w:szCs w:val="28"/>
        </w:rPr>
        <w:t xml:space="preserve"> </w:t>
      </w:r>
      <w:proofErr w:type="spellStart"/>
      <w:r w:rsidRPr="000220B4">
        <w:rPr>
          <w:sz w:val="28"/>
          <w:szCs w:val="28"/>
        </w:rPr>
        <w:t>bērniem</w:t>
      </w:r>
      <w:proofErr w:type="spellEnd"/>
      <w:r w:rsidRPr="000220B4">
        <w:rPr>
          <w:sz w:val="28"/>
          <w:szCs w:val="28"/>
        </w:rPr>
        <w:t>.</w:t>
      </w:r>
    </w:p>
    <w:p w:rsidR="005D653B" w:rsidRPr="000220B4" w:rsidRDefault="005D653B" w:rsidP="000220B4">
      <w:pPr>
        <w:pStyle w:val="ListParagraph"/>
        <w:rPr>
          <w:sz w:val="28"/>
          <w:szCs w:val="28"/>
        </w:rPr>
      </w:pPr>
    </w:p>
    <w:p w:rsidR="005D653B" w:rsidRPr="000220B4" w:rsidRDefault="005D653B" w:rsidP="000220B4">
      <w:pPr>
        <w:jc w:val="both"/>
        <w:rPr>
          <w:sz w:val="28"/>
          <w:szCs w:val="28"/>
        </w:rPr>
      </w:pPr>
      <w:r w:rsidRPr="000220B4">
        <w:rPr>
          <w:sz w:val="28"/>
          <w:szCs w:val="28"/>
        </w:rPr>
        <w:t xml:space="preserve">Ar 2011.gada 1.janvāri stājies spēkā </w:t>
      </w:r>
      <w:r w:rsidRPr="000220B4">
        <w:rPr>
          <w:bCs/>
          <w:sz w:val="28"/>
          <w:szCs w:val="28"/>
        </w:rPr>
        <w:t>Invaliditātes likums</w:t>
      </w:r>
      <w:r w:rsidRPr="000220B4">
        <w:rPr>
          <w:sz w:val="28"/>
          <w:szCs w:val="28"/>
        </w:rPr>
        <w:t xml:space="preserve">, kas paredz: </w:t>
      </w:r>
    </w:p>
    <w:p w:rsidR="005D653B" w:rsidRPr="000220B4" w:rsidRDefault="005D653B" w:rsidP="000220B4">
      <w:pPr>
        <w:numPr>
          <w:ilvl w:val="0"/>
          <w:numId w:val="7"/>
        </w:numPr>
        <w:ind w:left="426" w:hanging="426"/>
        <w:jc w:val="both"/>
        <w:rPr>
          <w:sz w:val="28"/>
          <w:szCs w:val="28"/>
        </w:rPr>
      </w:pPr>
      <w:r w:rsidRPr="000220B4">
        <w:rPr>
          <w:bCs/>
          <w:sz w:val="28"/>
          <w:szCs w:val="28"/>
        </w:rPr>
        <w:t xml:space="preserve">noteikt prognozējamu invaliditāti </w:t>
      </w:r>
      <w:r w:rsidRPr="000220B4">
        <w:rPr>
          <w:sz w:val="28"/>
          <w:szCs w:val="28"/>
        </w:rPr>
        <w:t xml:space="preserve">un personām ar prognozējamu invaliditāti </w:t>
      </w:r>
      <w:r w:rsidRPr="000220B4">
        <w:rPr>
          <w:bCs/>
          <w:sz w:val="28"/>
          <w:szCs w:val="28"/>
        </w:rPr>
        <w:t xml:space="preserve">nodrošināt tiesības prioritāri saņemt no valsts budžeta apmaksātus ārstniecības, kā arī sociālās un profesionālās rehabilitācijas pakalpojumus </w:t>
      </w:r>
      <w:r w:rsidRPr="000220B4">
        <w:rPr>
          <w:sz w:val="28"/>
          <w:szCs w:val="28"/>
        </w:rPr>
        <w:t xml:space="preserve">atbilstoši individuālajam rehabilitācijas plānam (ārstējošais ārsts izstrādā un īsteno individuālo rehabilitācijas plānu personai ar prognozējamu </w:t>
      </w:r>
      <w:r w:rsidRPr="000220B4">
        <w:rPr>
          <w:sz w:val="28"/>
          <w:szCs w:val="28"/>
        </w:rPr>
        <w:lastRenderedPageBreak/>
        <w:t>invaliditāti, nosūtot personu uz pirmreizēju prognozējamas invaliditātes ekspertīzi);</w:t>
      </w:r>
    </w:p>
    <w:p w:rsidR="00352C6C" w:rsidRPr="000220B4" w:rsidRDefault="005D653B" w:rsidP="000220B4">
      <w:pPr>
        <w:numPr>
          <w:ilvl w:val="0"/>
          <w:numId w:val="7"/>
        </w:numPr>
        <w:ind w:left="426" w:hanging="426"/>
        <w:jc w:val="both"/>
        <w:rPr>
          <w:sz w:val="28"/>
          <w:szCs w:val="28"/>
        </w:rPr>
      </w:pPr>
      <w:r w:rsidRPr="000220B4">
        <w:rPr>
          <w:bCs/>
          <w:sz w:val="28"/>
          <w:szCs w:val="28"/>
        </w:rPr>
        <w:t xml:space="preserve">personām ar 1. grupas redzes invaliditāti, </w:t>
      </w:r>
      <w:r w:rsidRPr="000220B4">
        <w:rPr>
          <w:sz w:val="28"/>
          <w:szCs w:val="28"/>
        </w:rPr>
        <w:t>kuras nesaņem valsts pabalstu invalīdam, kurām nepieciešama kopšana,</w:t>
      </w:r>
      <w:r w:rsidRPr="000220B4">
        <w:rPr>
          <w:bCs/>
          <w:sz w:val="28"/>
          <w:szCs w:val="28"/>
        </w:rPr>
        <w:t xml:space="preserve"> izsniegt pabalstu asistenta nodrošināšanai 10 stundas nedēļā. </w:t>
      </w:r>
      <w:r w:rsidRPr="000220B4">
        <w:rPr>
          <w:sz w:val="28"/>
          <w:szCs w:val="28"/>
        </w:rPr>
        <w:t>Minēto pabalstu 12 latu apmērā par vienu nedēļu izmaksās Nodarbinātības valsts aģentūra.</w:t>
      </w:r>
    </w:p>
    <w:p w:rsidR="00352C6C" w:rsidRPr="000220B4" w:rsidRDefault="00352C6C" w:rsidP="000220B4">
      <w:pPr>
        <w:pStyle w:val="Statut"/>
        <w:keepNext/>
        <w:autoSpaceDE w:val="0"/>
        <w:autoSpaceDN w:val="0"/>
        <w:adjustRightInd w:val="0"/>
        <w:spacing w:before="0"/>
        <w:rPr>
          <w:b/>
          <w:sz w:val="28"/>
          <w:szCs w:val="28"/>
          <w:u w:val="single"/>
        </w:rPr>
      </w:pPr>
      <w:r w:rsidRPr="000220B4">
        <w:rPr>
          <w:b/>
          <w:sz w:val="28"/>
          <w:szCs w:val="28"/>
          <w:u w:val="single"/>
        </w:rPr>
        <w:t xml:space="preserve"> </w:t>
      </w:r>
    </w:p>
    <w:p w:rsidR="008158A7" w:rsidRPr="000220B4" w:rsidRDefault="001E4468" w:rsidP="000220B4">
      <w:pPr>
        <w:pStyle w:val="Statut"/>
        <w:keepNext/>
        <w:autoSpaceDE w:val="0"/>
        <w:autoSpaceDN w:val="0"/>
        <w:adjustRightInd w:val="0"/>
        <w:spacing w:before="0"/>
        <w:rPr>
          <w:b/>
          <w:sz w:val="28"/>
          <w:szCs w:val="28"/>
          <w:u w:val="single"/>
        </w:rPr>
      </w:pPr>
      <w:r w:rsidRPr="000220B4">
        <w:rPr>
          <w:b/>
          <w:sz w:val="28"/>
          <w:szCs w:val="28"/>
          <w:u w:val="single"/>
        </w:rPr>
        <w:t>II</w:t>
      </w:r>
      <w:r w:rsidR="00B90AAB" w:rsidRPr="000220B4">
        <w:rPr>
          <w:b/>
          <w:sz w:val="28"/>
          <w:szCs w:val="28"/>
          <w:u w:val="single"/>
        </w:rPr>
        <w:t xml:space="preserve"> </w:t>
      </w:r>
      <w:r w:rsidR="0004632E" w:rsidRPr="000220B4">
        <w:rPr>
          <w:b/>
          <w:sz w:val="28"/>
          <w:szCs w:val="28"/>
          <w:u w:val="single"/>
        </w:rPr>
        <w:t>Transplantācija</w:t>
      </w:r>
    </w:p>
    <w:p w:rsidR="007D75A5" w:rsidRPr="000220B4" w:rsidRDefault="007D75A5" w:rsidP="000220B4">
      <w:pPr>
        <w:rPr>
          <w:b/>
          <w:sz w:val="28"/>
          <w:szCs w:val="28"/>
        </w:rPr>
      </w:pPr>
    </w:p>
    <w:p w:rsidR="002F479F" w:rsidRPr="000220B4" w:rsidRDefault="002F479F" w:rsidP="000220B4">
      <w:pPr>
        <w:jc w:val="both"/>
        <w:rPr>
          <w:sz w:val="28"/>
          <w:szCs w:val="28"/>
        </w:rPr>
      </w:pPr>
      <w:r w:rsidRPr="000220B4">
        <w:rPr>
          <w:sz w:val="28"/>
          <w:szCs w:val="28"/>
        </w:rPr>
        <w:t>Vēl viens jautājums, kas ir ES Veselības ministru neformālās sanāksmes darba kārtībā, ir pamata problēmas transplantācijas medicīnas jomā Eiropā, īpaši transplantācijas vajadzībām nepietiekamais orgānu skaits un nepieciešamība mazināt atšķirības transplantācijas jomā starp ES dalībvalstīm.</w:t>
      </w:r>
    </w:p>
    <w:p w:rsidR="002F479F" w:rsidRPr="000220B4" w:rsidRDefault="002F479F" w:rsidP="000220B4">
      <w:pPr>
        <w:jc w:val="both"/>
        <w:rPr>
          <w:sz w:val="28"/>
          <w:szCs w:val="28"/>
        </w:rPr>
      </w:pPr>
    </w:p>
    <w:p w:rsidR="002F479F" w:rsidRPr="000220B4" w:rsidRDefault="002F479F" w:rsidP="000220B4">
      <w:pPr>
        <w:jc w:val="both"/>
        <w:rPr>
          <w:sz w:val="28"/>
          <w:szCs w:val="28"/>
        </w:rPr>
      </w:pPr>
      <w:r w:rsidRPr="000220B4">
        <w:rPr>
          <w:sz w:val="28"/>
          <w:szCs w:val="28"/>
        </w:rPr>
        <w:t xml:space="preserve">2010. gada 7. jūlijā tika pieņemta Eiropas Parlamenta un Padomes Direktīva 2010/45/ES </w:t>
      </w:r>
      <w:r w:rsidRPr="000220B4">
        <w:rPr>
          <w:i/>
          <w:sz w:val="28"/>
          <w:szCs w:val="28"/>
        </w:rPr>
        <w:t xml:space="preserve">par transplantācijai paredzētu cilvēku orgānu kvalitātes un drošības standartiem </w:t>
      </w:r>
      <w:r w:rsidRPr="000220B4">
        <w:rPr>
          <w:sz w:val="28"/>
          <w:szCs w:val="28"/>
        </w:rPr>
        <w:t xml:space="preserve">(turpmāk tekstā - Direktīva). Direktīva attiecas uz cilvēku orgāniem, kurus izmanto transplantācijai visās šī procesa fāzēs – ziedošana, ieguve, pārbaude, konservācija, transports un izmantošana. Tās mērķis ir nodrošināt orgānu kvalitāti un drošību, kas paaugstina veselības aizsardzības līmeni. Direktīvas mērķis ir panākt, lai ES transplantācijai izmantotie cilvēka orgāni atbilstu vienādām kvalitātes un drošības prasībām </w:t>
      </w:r>
      <w:r w:rsidR="00B568CD" w:rsidRPr="000220B4">
        <w:rPr>
          <w:sz w:val="28"/>
          <w:szCs w:val="28"/>
        </w:rPr>
        <w:t>t</w:t>
      </w:r>
      <w:r w:rsidRPr="000220B4">
        <w:rPr>
          <w:sz w:val="28"/>
          <w:szCs w:val="28"/>
        </w:rPr>
        <w:t>ādējādi atvieglo</w:t>
      </w:r>
      <w:r w:rsidR="00B568CD" w:rsidRPr="000220B4">
        <w:rPr>
          <w:sz w:val="28"/>
          <w:szCs w:val="28"/>
        </w:rPr>
        <w:t>jot</w:t>
      </w:r>
      <w:r w:rsidRPr="000220B4">
        <w:rPr>
          <w:sz w:val="28"/>
          <w:szCs w:val="28"/>
        </w:rPr>
        <w:t xml:space="preserve"> orgānu apmaiņu dalībvalstu starpā.</w:t>
      </w:r>
      <w:r w:rsidR="00B568CD" w:rsidRPr="000220B4">
        <w:rPr>
          <w:sz w:val="28"/>
          <w:szCs w:val="28"/>
        </w:rPr>
        <w:t xml:space="preserve"> Dalībvalstīm Direktīva ir jāpārņem savos nacionālajos tiesību aktos līdz 2012.gada 27.augustam.</w:t>
      </w:r>
    </w:p>
    <w:p w:rsidR="002F479F" w:rsidRPr="000220B4" w:rsidRDefault="002F479F" w:rsidP="000220B4">
      <w:pPr>
        <w:jc w:val="both"/>
        <w:rPr>
          <w:sz w:val="28"/>
          <w:szCs w:val="28"/>
        </w:rPr>
      </w:pPr>
    </w:p>
    <w:p w:rsidR="002F479F" w:rsidRPr="000220B4" w:rsidRDefault="002F479F" w:rsidP="000220B4">
      <w:pPr>
        <w:jc w:val="both"/>
        <w:rPr>
          <w:sz w:val="28"/>
          <w:szCs w:val="28"/>
        </w:rPr>
      </w:pPr>
      <w:r w:rsidRPr="000220B4">
        <w:rPr>
          <w:sz w:val="28"/>
          <w:szCs w:val="28"/>
        </w:rPr>
        <w:t>Starptautiskās sadarbības jomā Latvija darbojas starptautisk</w:t>
      </w:r>
      <w:r w:rsidR="00B568CD" w:rsidRPr="000220B4">
        <w:rPr>
          <w:sz w:val="28"/>
          <w:szCs w:val="28"/>
        </w:rPr>
        <w:t>ā</w:t>
      </w:r>
      <w:r w:rsidRPr="000220B4">
        <w:rPr>
          <w:sz w:val="28"/>
          <w:szCs w:val="28"/>
        </w:rPr>
        <w:t>s apvienības „</w:t>
      </w:r>
      <w:proofErr w:type="spellStart"/>
      <w:r w:rsidRPr="000220B4">
        <w:rPr>
          <w:i/>
          <w:sz w:val="28"/>
          <w:szCs w:val="28"/>
        </w:rPr>
        <w:t>BaltTransplant</w:t>
      </w:r>
      <w:proofErr w:type="spellEnd"/>
      <w:r w:rsidRPr="000220B4">
        <w:rPr>
          <w:sz w:val="28"/>
          <w:szCs w:val="28"/>
        </w:rPr>
        <w:t>” sastāvā. "</w:t>
      </w:r>
      <w:proofErr w:type="spellStart"/>
      <w:r w:rsidRPr="000220B4">
        <w:rPr>
          <w:i/>
          <w:sz w:val="28"/>
          <w:szCs w:val="28"/>
        </w:rPr>
        <w:t>BaltTransplant</w:t>
      </w:r>
      <w:proofErr w:type="spellEnd"/>
      <w:r w:rsidRPr="000220B4">
        <w:rPr>
          <w:sz w:val="28"/>
          <w:szCs w:val="28"/>
        </w:rPr>
        <w:t>" Latvijas nodaļa nodarbojas ar transplantācijas "gaidīšanas saraksta" izveidi, orgānu donoru atklāšanu, popularizē transplantāciju sabiedrībā, veido donoru, recipientu un transplantēto pacientu reģistru.</w:t>
      </w:r>
    </w:p>
    <w:p w:rsidR="002F479F" w:rsidRPr="000220B4" w:rsidRDefault="002F479F" w:rsidP="000220B4">
      <w:pPr>
        <w:autoSpaceDE w:val="0"/>
        <w:autoSpaceDN w:val="0"/>
        <w:adjustRightInd w:val="0"/>
        <w:rPr>
          <w:bCs/>
          <w:sz w:val="28"/>
          <w:szCs w:val="28"/>
          <w:u w:val="single"/>
        </w:rPr>
      </w:pPr>
    </w:p>
    <w:p w:rsidR="002F479F" w:rsidRPr="000220B4" w:rsidRDefault="002F479F" w:rsidP="000220B4">
      <w:pPr>
        <w:jc w:val="both"/>
        <w:rPr>
          <w:sz w:val="28"/>
          <w:szCs w:val="28"/>
        </w:rPr>
      </w:pPr>
      <w:r w:rsidRPr="000220B4">
        <w:rPr>
          <w:sz w:val="28"/>
          <w:szCs w:val="28"/>
        </w:rPr>
        <w:t xml:space="preserve">2011. gada laikā Latvijā bijuši 18 donori (mirušās personas), no kuriem ir iegūtas 18 nieres. Pateicoties tam, ir veiktas 34 nieru transplantācijas. Dzīvi donori ir personas, kas savas dzīves laikā nieres ziedo radiniekiem, un tas Latvijā notiek četras līdz sešas reizes gadā. Latvijā kopumā veiktas 11 sirds transplantācijas, no tām šogad trīs. Šogad veikta arī viena aknu transplantācija. Pirms diviem gadiem Latvijā veikta viena </w:t>
      </w:r>
      <w:proofErr w:type="spellStart"/>
      <w:r w:rsidRPr="000220B4">
        <w:rPr>
          <w:sz w:val="28"/>
          <w:szCs w:val="28"/>
        </w:rPr>
        <w:t>pankreass</w:t>
      </w:r>
      <w:proofErr w:type="spellEnd"/>
      <w:r w:rsidRPr="000220B4">
        <w:rPr>
          <w:sz w:val="28"/>
          <w:szCs w:val="28"/>
        </w:rPr>
        <w:t xml:space="preserve"> transplantācija. Šobrīd Latvijā nieri gaida 55 pacienti, aknas 1, sirdi 6.</w:t>
      </w:r>
    </w:p>
    <w:p w:rsidR="002F479F" w:rsidRPr="000220B4" w:rsidRDefault="002F479F" w:rsidP="000220B4">
      <w:pPr>
        <w:jc w:val="both"/>
        <w:rPr>
          <w:sz w:val="28"/>
          <w:szCs w:val="28"/>
        </w:rPr>
      </w:pPr>
    </w:p>
    <w:p w:rsidR="002F479F" w:rsidRPr="000220B4" w:rsidRDefault="002F479F" w:rsidP="000220B4">
      <w:pPr>
        <w:jc w:val="both"/>
        <w:rPr>
          <w:sz w:val="28"/>
          <w:szCs w:val="28"/>
        </w:rPr>
      </w:pPr>
      <w:r w:rsidRPr="000220B4">
        <w:rPr>
          <w:sz w:val="28"/>
          <w:szCs w:val="28"/>
        </w:rPr>
        <w:t xml:space="preserve">Jautājums par donoriem (mirušajām personām) un to trūkumu ir aktuāls visās ES dalībvalstīs. Lai mirušās personas orgānus varētu izmantot transplantācijai, tiem ir jāatbilst noteiktiem kvalitātes standartiem, un iespējamā donora </w:t>
      </w:r>
      <w:r w:rsidRPr="000220B4">
        <w:rPr>
          <w:sz w:val="28"/>
          <w:szCs w:val="28"/>
        </w:rPr>
        <w:lastRenderedPageBreak/>
        <w:t xml:space="preserve">novērtēšana pirms orgānu izmantošanas ir būtiska transplantācijas procesa sastāvdaļa. Transplantācijai pieejamu donoru trūkst, jo donoru izvērtēšanas laikā tiek konstatēta orgānu kvalitātes neatbilstība (C hepatīts, HIV/AIDS, ļaundabīgas saslimšanas, diabēts u.c.). Latvijā pēdējos gados donoru skaits ir samazinājies, jo būtiski </w:t>
      </w:r>
      <w:r w:rsidR="00B568CD" w:rsidRPr="000220B4">
        <w:rPr>
          <w:sz w:val="28"/>
          <w:szCs w:val="28"/>
        </w:rPr>
        <w:t xml:space="preserve">ir </w:t>
      </w:r>
      <w:r w:rsidRPr="000220B4">
        <w:rPr>
          <w:sz w:val="28"/>
          <w:szCs w:val="28"/>
        </w:rPr>
        <w:t xml:space="preserve">mazinājušās </w:t>
      </w:r>
      <w:r w:rsidR="00B568CD" w:rsidRPr="000220B4">
        <w:rPr>
          <w:sz w:val="28"/>
          <w:szCs w:val="28"/>
        </w:rPr>
        <w:t xml:space="preserve">arī </w:t>
      </w:r>
      <w:r w:rsidRPr="000220B4">
        <w:rPr>
          <w:sz w:val="28"/>
          <w:szCs w:val="28"/>
        </w:rPr>
        <w:t xml:space="preserve">ceļu negadījumu traumas. </w:t>
      </w:r>
      <w:r w:rsidR="00B568CD" w:rsidRPr="000220B4">
        <w:rPr>
          <w:sz w:val="28"/>
          <w:szCs w:val="28"/>
        </w:rPr>
        <w:t>Ir arī a</w:t>
      </w:r>
      <w:r w:rsidRPr="000220B4">
        <w:rPr>
          <w:sz w:val="28"/>
          <w:szCs w:val="28"/>
        </w:rPr>
        <w:t>tsevišķas ārstniecības iestādes</w:t>
      </w:r>
      <w:r w:rsidR="00B568CD" w:rsidRPr="000220B4">
        <w:rPr>
          <w:sz w:val="28"/>
          <w:szCs w:val="28"/>
        </w:rPr>
        <w:t>, kas</w:t>
      </w:r>
      <w:r w:rsidRPr="000220B4">
        <w:rPr>
          <w:sz w:val="28"/>
          <w:szCs w:val="28"/>
        </w:rPr>
        <w:t xml:space="preserve"> nesniedz informāciju </w:t>
      </w:r>
      <w:proofErr w:type="spellStart"/>
      <w:r w:rsidRPr="000220B4">
        <w:rPr>
          <w:sz w:val="28"/>
          <w:szCs w:val="28"/>
        </w:rPr>
        <w:t>transplantologiem</w:t>
      </w:r>
      <w:proofErr w:type="spellEnd"/>
      <w:r w:rsidRPr="000220B4">
        <w:rPr>
          <w:sz w:val="28"/>
          <w:szCs w:val="28"/>
        </w:rPr>
        <w:t xml:space="preserve"> par iespējamajiem potenciālajiem donoriem (iemesli ir dažādi), un, neraugoties uz to, ka sabiedrībā aizspriedumi pret orgānu ziedošanu </w:t>
      </w:r>
      <w:r w:rsidR="00772F3C" w:rsidRPr="000220B4">
        <w:rPr>
          <w:sz w:val="28"/>
          <w:szCs w:val="28"/>
        </w:rPr>
        <w:t xml:space="preserve">kopumā ir </w:t>
      </w:r>
      <w:r w:rsidRPr="000220B4">
        <w:rPr>
          <w:sz w:val="28"/>
          <w:szCs w:val="28"/>
        </w:rPr>
        <w:t>mazinājušies, tomēr arī tie ietekmē orgānu ziedošanas aktivitāti.</w:t>
      </w:r>
    </w:p>
    <w:p w:rsidR="002F479F" w:rsidRPr="000220B4" w:rsidRDefault="002F479F" w:rsidP="000220B4">
      <w:pPr>
        <w:jc w:val="both"/>
        <w:rPr>
          <w:sz w:val="28"/>
          <w:szCs w:val="28"/>
        </w:rPr>
      </w:pPr>
    </w:p>
    <w:p w:rsidR="002F479F" w:rsidRPr="000220B4" w:rsidRDefault="002F479F" w:rsidP="000220B4">
      <w:pPr>
        <w:jc w:val="both"/>
        <w:rPr>
          <w:sz w:val="28"/>
          <w:szCs w:val="28"/>
        </w:rPr>
      </w:pPr>
      <w:r w:rsidRPr="000220B4">
        <w:rPr>
          <w:sz w:val="28"/>
          <w:szCs w:val="28"/>
        </w:rPr>
        <w:t>Lai iegūtu transplantācijai nepieciešamos orgānus, ES diskutē par dzīvu donoru skaita palielināšanu, un tiek veiktas atsevišķas aktivitātes, lai uzsāktu darbu pie dzīvu donoru reģistra izveides un dzīvu donoru dzīves kvalitātes monitoringa visas donora dzīves laikā. Aktivitātes tiek veiktas, lai zinātniski pamatotu orgānu ziedošanas ietekmi uz dzīvo donoru pēc orgāna ziedošanas. Parasti par dzīviem orgānu donoriem kļūst pacienta ģimenes locekļi. Pēc statistisko datu sniegtās informācijas lielākais dzīvo donoru skaits ir Turcijā. Visas ES dalībvalstis atzīmē, ka būtiska loma sabiedriskās domas veidošanā un iedzīvotāju stigmas mazināšanā pret orgānu ziedošanu ir masu saziņas līdzekļiem, un tādēļ uzsver sadarbības nozīmi ar žurnālistiem.</w:t>
      </w:r>
    </w:p>
    <w:p w:rsidR="002F479F" w:rsidRPr="000220B4" w:rsidRDefault="002F479F" w:rsidP="000220B4">
      <w:pPr>
        <w:jc w:val="both"/>
        <w:rPr>
          <w:sz w:val="28"/>
          <w:szCs w:val="28"/>
        </w:rPr>
      </w:pPr>
    </w:p>
    <w:p w:rsidR="002E52C1" w:rsidRPr="000220B4" w:rsidRDefault="002F479F" w:rsidP="000220B4">
      <w:pPr>
        <w:autoSpaceDE w:val="0"/>
        <w:autoSpaceDN w:val="0"/>
        <w:adjustRightInd w:val="0"/>
        <w:jc w:val="both"/>
        <w:rPr>
          <w:sz w:val="28"/>
          <w:szCs w:val="28"/>
        </w:rPr>
      </w:pPr>
      <w:r w:rsidRPr="000220B4">
        <w:rPr>
          <w:sz w:val="28"/>
          <w:szCs w:val="28"/>
        </w:rPr>
        <w:t>Par nopietnu problēmu</w:t>
      </w:r>
      <w:r w:rsidRPr="000220B4">
        <w:rPr>
          <w:i/>
          <w:sz w:val="28"/>
          <w:szCs w:val="28"/>
        </w:rPr>
        <w:t xml:space="preserve"> </w:t>
      </w:r>
      <w:r w:rsidRPr="000220B4">
        <w:rPr>
          <w:sz w:val="28"/>
          <w:szCs w:val="28"/>
        </w:rPr>
        <w:t xml:space="preserve">Latvijā šobrīd ir izveidojusies arī situācija, ka ārsti speciālisti, kas strādā slimnīcu dialīzes nodaļas, nerekomendē </w:t>
      </w:r>
      <w:proofErr w:type="spellStart"/>
      <w:r w:rsidRPr="000220B4">
        <w:rPr>
          <w:sz w:val="28"/>
          <w:szCs w:val="28"/>
        </w:rPr>
        <w:t>dializējamiem</w:t>
      </w:r>
      <w:proofErr w:type="spellEnd"/>
      <w:r w:rsidRPr="000220B4">
        <w:rPr>
          <w:sz w:val="28"/>
          <w:szCs w:val="28"/>
        </w:rPr>
        <w:t xml:space="preserve"> pacientiem transplantācijas operāciju, kas pacientu padarītu neatkarīgu no dialīzes procedūras un ilgtermiņā būtu ekonomiski izdevīgāks ārstniecības veids.</w:t>
      </w:r>
    </w:p>
    <w:p w:rsidR="002F479F" w:rsidRPr="000220B4" w:rsidRDefault="002F479F" w:rsidP="000220B4">
      <w:pPr>
        <w:autoSpaceDE w:val="0"/>
        <w:autoSpaceDN w:val="0"/>
        <w:adjustRightInd w:val="0"/>
        <w:jc w:val="center"/>
        <w:rPr>
          <w:bCs/>
          <w:sz w:val="28"/>
          <w:szCs w:val="28"/>
          <w:u w:val="single"/>
        </w:rPr>
      </w:pPr>
    </w:p>
    <w:p w:rsidR="00E8447C" w:rsidRPr="000220B4" w:rsidRDefault="001E4468" w:rsidP="000220B4">
      <w:pPr>
        <w:autoSpaceDE w:val="0"/>
        <w:autoSpaceDN w:val="0"/>
        <w:adjustRightInd w:val="0"/>
        <w:jc w:val="center"/>
        <w:rPr>
          <w:b/>
          <w:bCs/>
          <w:sz w:val="28"/>
          <w:szCs w:val="28"/>
          <w:u w:val="single"/>
        </w:rPr>
      </w:pPr>
      <w:r w:rsidRPr="000220B4">
        <w:rPr>
          <w:b/>
          <w:bCs/>
          <w:sz w:val="28"/>
          <w:szCs w:val="28"/>
          <w:u w:val="single"/>
        </w:rPr>
        <w:t xml:space="preserve">III </w:t>
      </w:r>
      <w:r w:rsidR="00AB3A35" w:rsidRPr="000220B4">
        <w:rPr>
          <w:b/>
          <w:bCs/>
          <w:sz w:val="28"/>
          <w:szCs w:val="28"/>
          <w:u w:val="single"/>
        </w:rPr>
        <w:t xml:space="preserve">Veselību noteicošie faktori - </w:t>
      </w:r>
      <w:r w:rsidR="00AB3A35" w:rsidRPr="000220B4">
        <w:rPr>
          <w:b/>
          <w:sz w:val="28"/>
          <w:szCs w:val="28"/>
          <w:u w:val="single"/>
        </w:rPr>
        <w:t>uzturs un fiziskās aktivitātes</w:t>
      </w:r>
    </w:p>
    <w:p w:rsidR="00094C8C" w:rsidRPr="000220B4" w:rsidRDefault="00094C8C" w:rsidP="000220B4">
      <w:pPr>
        <w:jc w:val="both"/>
        <w:rPr>
          <w:sz w:val="28"/>
          <w:szCs w:val="28"/>
        </w:rPr>
      </w:pPr>
    </w:p>
    <w:p w:rsidR="001333B7" w:rsidRPr="000220B4" w:rsidRDefault="00E37140" w:rsidP="000220B4">
      <w:pPr>
        <w:autoSpaceDE w:val="0"/>
        <w:autoSpaceDN w:val="0"/>
        <w:adjustRightInd w:val="0"/>
        <w:jc w:val="both"/>
        <w:rPr>
          <w:rFonts w:eastAsia="TTA20401A8t00"/>
          <w:sz w:val="28"/>
          <w:szCs w:val="28"/>
        </w:rPr>
      </w:pPr>
      <w:r w:rsidRPr="000220B4">
        <w:rPr>
          <w:rFonts w:eastAsia="TTA20401A8t00"/>
          <w:sz w:val="28"/>
          <w:szCs w:val="28"/>
        </w:rPr>
        <w:t>Polijas prezidentūra sava darbā kārtībā aktualizēs arī jautājumu par veselību noteicošiem faktoriem, galvenokārt uztur</w:t>
      </w:r>
      <w:r w:rsidR="00772F3C" w:rsidRPr="000220B4">
        <w:rPr>
          <w:rFonts w:eastAsia="TTA20401A8t00"/>
          <w:sz w:val="28"/>
          <w:szCs w:val="28"/>
        </w:rPr>
        <w:t>u</w:t>
      </w:r>
      <w:r w:rsidRPr="000220B4">
        <w:rPr>
          <w:rFonts w:eastAsia="TTA20401A8t00"/>
          <w:sz w:val="28"/>
          <w:szCs w:val="28"/>
        </w:rPr>
        <w:t xml:space="preserve"> un fiziskā</w:t>
      </w:r>
      <w:r w:rsidR="00772F3C" w:rsidRPr="000220B4">
        <w:rPr>
          <w:rFonts w:eastAsia="TTA20401A8t00"/>
          <w:sz w:val="28"/>
          <w:szCs w:val="28"/>
        </w:rPr>
        <w:t>m</w:t>
      </w:r>
      <w:r w:rsidRPr="000220B4">
        <w:rPr>
          <w:rFonts w:eastAsia="TTA20401A8t00"/>
          <w:sz w:val="28"/>
          <w:szCs w:val="28"/>
        </w:rPr>
        <w:t xml:space="preserve"> aktivitāt</w:t>
      </w:r>
      <w:r w:rsidR="00772F3C" w:rsidRPr="000220B4">
        <w:rPr>
          <w:rFonts w:eastAsia="TTA20401A8t00"/>
          <w:sz w:val="28"/>
          <w:szCs w:val="28"/>
        </w:rPr>
        <w:t>ēm</w:t>
      </w:r>
      <w:r w:rsidRPr="000220B4">
        <w:rPr>
          <w:rFonts w:eastAsia="TTA20401A8t00"/>
          <w:sz w:val="28"/>
          <w:szCs w:val="28"/>
        </w:rPr>
        <w:t xml:space="preserve">. </w:t>
      </w:r>
      <w:r w:rsidR="00A438B9" w:rsidRPr="000220B4">
        <w:rPr>
          <w:rFonts w:eastAsia="TTA20401A8t00"/>
          <w:sz w:val="28"/>
          <w:szCs w:val="28"/>
        </w:rPr>
        <w:t>Prezidentūra uzskata, ka</w:t>
      </w:r>
      <w:r w:rsidR="00772F3C" w:rsidRPr="000220B4">
        <w:rPr>
          <w:rFonts w:eastAsia="TTA20401A8t00"/>
          <w:sz w:val="28"/>
          <w:szCs w:val="28"/>
        </w:rPr>
        <w:t>,</w:t>
      </w:r>
      <w:r w:rsidR="00A438B9" w:rsidRPr="000220B4">
        <w:rPr>
          <w:rFonts w:eastAsia="TTA20401A8t00"/>
          <w:sz w:val="28"/>
          <w:szCs w:val="28"/>
        </w:rPr>
        <w:t xml:space="preserve"> lai nodrošinātu veselīgu dzīves veidu</w:t>
      </w:r>
      <w:r w:rsidR="00772F3C" w:rsidRPr="000220B4">
        <w:rPr>
          <w:rFonts w:eastAsia="TTA20401A8t00"/>
          <w:sz w:val="28"/>
          <w:szCs w:val="28"/>
        </w:rPr>
        <w:t>,</w:t>
      </w:r>
      <w:r w:rsidR="00A438B9" w:rsidRPr="000220B4">
        <w:rPr>
          <w:rFonts w:eastAsia="TTA20401A8t00"/>
          <w:sz w:val="28"/>
          <w:szCs w:val="28"/>
        </w:rPr>
        <w:t xml:space="preserve"> ir jāuzsāk vispusīga rīcība veselības profilakses, veicināšanas un izglītības jomā, kas būtu instruments </w:t>
      </w:r>
      <w:r w:rsidR="00644D50">
        <w:rPr>
          <w:rFonts w:eastAsia="TTA20401A8t00"/>
          <w:sz w:val="28"/>
          <w:szCs w:val="28"/>
        </w:rPr>
        <w:t>veselības</w:t>
      </w:r>
      <w:r w:rsidR="00A438B9" w:rsidRPr="000220B4">
        <w:rPr>
          <w:rFonts w:eastAsia="TTA20401A8t00"/>
          <w:sz w:val="28"/>
          <w:szCs w:val="28"/>
        </w:rPr>
        <w:t xml:space="preserve"> attīstīšanai</w:t>
      </w:r>
      <w:r w:rsidR="00644D50">
        <w:rPr>
          <w:rFonts w:eastAsia="TTA20401A8t00"/>
          <w:sz w:val="28"/>
          <w:szCs w:val="28"/>
        </w:rPr>
        <w:t xml:space="preserve"> sākot no dzīves agrākajiem posmiem</w:t>
      </w:r>
      <w:r w:rsidR="00A438B9" w:rsidRPr="000220B4">
        <w:rPr>
          <w:rFonts w:eastAsia="TTA20401A8t00"/>
          <w:sz w:val="28"/>
          <w:szCs w:val="28"/>
        </w:rPr>
        <w:t xml:space="preserve">. </w:t>
      </w:r>
    </w:p>
    <w:p w:rsidR="000220B4" w:rsidRDefault="000220B4" w:rsidP="000220B4">
      <w:pPr>
        <w:autoSpaceDE w:val="0"/>
        <w:autoSpaceDN w:val="0"/>
        <w:adjustRightInd w:val="0"/>
        <w:jc w:val="both"/>
        <w:rPr>
          <w:rFonts w:eastAsia="TTA20401A8t00"/>
          <w:sz w:val="28"/>
          <w:szCs w:val="28"/>
        </w:rPr>
      </w:pPr>
    </w:p>
    <w:p w:rsidR="00094C8C" w:rsidRDefault="00094C8C" w:rsidP="000220B4">
      <w:pPr>
        <w:autoSpaceDE w:val="0"/>
        <w:autoSpaceDN w:val="0"/>
        <w:adjustRightInd w:val="0"/>
        <w:jc w:val="both"/>
        <w:rPr>
          <w:sz w:val="28"/>
          <w:szCs w:val="28"/>
        </w:rPr>
      </w:pPr>
      <w:r w:rsidRPr="000220B4">
        <w:rPr>
          <w:rFonts w:eastAsia="TTA20401A8t00"/>
          <w:sz w:val="28"/>
          <w:szCs w:val="28"/>
        </w:rPr>
        <w:t xml:space="preserve">Latvijas iedzīvotāju galvenie nāves cēloņi ir hroniskās </w:t>
      </w:r>
      <w:proofErr w:type="spellStart"/>
      <w:r w:rsidRPr="000220B4">
        <w:rPr>
          <w:rFonts w:eastAsia="TTA20401A8t00"/>
          <w:sz w:val="28"/>
          <w:szCs w:val="28"/>
        </w:rPr>
        <w:t>neinfekcijas</w:t>
      </w:r>
      <w:proofErr w:type="spellEnd"/>
      <w:r w:rsidRPr="000220B4">
        <w:rPr>
          <w:rFonts w:eastAsia="TTA20401A8t00"/>
          <w:sz w:val="28"/>
          <w:szCs w:val="28"/>
        </w:rPr>
        <w:t xml:space="preserve"> slimības: asinsrites sistēmas slimības –53,8%, ļaundabīgie audzēji – 19,9% un ārējie nāves cēloņi (traumas, pašnāvības, vardarbība, u.c.) – 7,2%. </w:t>
      </w:r>
      <w:r w:rsidR="001B6D43" w:rsidRPr="000220B4">
        <w:rPr>
          <w:rFonts w:eastAsia="TTA20401A8t00"/>
          <w:sz w:val="28"/>
          <w:szCs w:val="28"/>
        </w:rPr>
        <w:t>Mirstības rādītāji asinsrites sistēmas slimību dēļ Latvijas iedzīvotājiem ir divas reizes augstāki nekā vidējie ES rādītāji: piemēram, 2008.gadā kopējais standartizētais mirstības rādītājs Latvijā asinsrites slimībām uz 100 000 iedzīvotājiem bija 505,9, savukārt vidēji ES valstīs – 240,44</w:t>
      </w:r>
      <w:r w:rsidRPr="000220B4">
        <w:rPr>
          <w:sz w:val="28"/>
          <w:szCs w:val="28"/>
        </w:rPr>
        <w:t xml:space="preserve">. </w:t>
      </w:r>
      <w:proofErr w:type="spellStart"/>
      <w:r w:rsidRPr="000220B4">
        <w:rPr>
          <w:sz w:val="28"/>
          <w:szCs w:val="28"/>
        </w:rPr>
        <w:t>Neinfekcijas</w:t>
      </w:r>
      <w:proofErr w:type="spellEnd"/>
      <w:r w:rsidRPr="000220B4">
        <w:rPr>
          <w:sz w:val="28"/>
          <w:szCs w:val="28"/>
        </w:rPr>
        <w:t xml:space="preserve"> slimību attīstību lielā mērā ietekmē ar dzīvesveidu saistīti faktori: </w:t>
      </w:r>
      <w:r w:rsidRPr="000220B4">
        <w:rPr>
          <w:b/>
          <w:sz w:val="28"/>
          <w:szCs w:val="28"/>
        </w:rPr>
        <w:t xml:space="preserve">neveselīgs uzturs, nepietiekama fiziskā </w:t>
      </w:r>
      <w:r w:rsidRPr="000220B4">
        <w:rPr>
          <w:b/>
          <w:sz w:val="28"/>
          <w:szCs w:val="28"/>
        </w:rPr>
        <w:lastRenderedPageBreak/>
        <w:t>aktivitāte</w:t>
      </w:r>
      <w:r w:rsidRPr="000220B4">
        <w:rPr>
          <w:sz w:val="28"/>
          <w:szCs w:val="28"/>
        </w:rPr>
        <w:t xml:space="preserve"> un kaitīgie ieradumi (smēķēšana, alkohola lietošana). Tikai 49% Latvijas iedzīvotāju ikdienas uzturā lietoto pārtiku uzskata par kopumā veselīgu, savukārt 39% atzīst, ka viņu ikdienas uzturs nav veselīgs. Vairumam Latvijas iedzīvotāju nav pietiekama fiziskā aktivitāte. 2008.gadā ar fiziskām aktivitātēm vismaz pusstundu dienā divas līdz trīs reizes nedēļā un biežāk nodarbojās 35,2 % iedzīvotāju, turklāt sievietes ievērojami mazāk (30,4%) nekā vīrieši (41,6%). Pateicoties plašajiem smēķēšanas ierobežojumiem, pozitīvas tendences novēro smēķēšanas izplatībā Latvijā – pakāpeniski samazinās gan sieviešu, gan vīriešu – ikdienas smēķētāju īpatsvars. Taču tabakas izstrādājumu lietošana</w:t>
      </w:r>
      <w:r w:rsidR="006D2276" w:rsidRPr="000220B4">
        <w:rPr>
          <w:sz w:val="28"/>
          <w:szCs w:val="28"/>
        </w:rPr>
        <w:t xml:space="preserve"> joprojām</w:t>
      </w:r>
      <w:r w:rsidRPr="000220B4">
        <w:rPr>
          <w:sz w:val="28"/>
          <w:szCs w:val="28"/>
        </w:rPr>
        <w:t xml:space="preserve"> ir aktuāla jauniešu vidū.</w:t>
      </w:r>
    </w:p>
    <w:p w:rsidR="00D5178F" w:rsidRPr="000220B4" w:rsidRDefault="00D5178F" w:rsidP="000220B4">
      <w:pPr>
        <w:autoSpaceDE w:val="0"/>
        <w:autoSpaceDN w:val="0"/>
        <w:adjustRightInd w:val="0"/>
        <w:jc w:val="both"/>
        <w:rPr>
          <w:sz w:val="28"/>
          <w:szCs w:val="28"/>
        </w:rPr>
      </w:pPr>
    </w:p>
    <w:p w:rsidR="00094C8C" w:rsidRPr="000220B4" w:rsidRDefault="002C1ED3" w:rsidP="000220B4">
      <w:pPr>
        <w:jc w:val="both"/>
        <w:rPr>
          <w:sz w:val="28"/>
          <w:szCs w:val="28"/>
        </w:rPr>
      </w:pPr>
      <w:r w:rsidRPr="000220B4">
        <w:rPr>
          <w:sz w:val="28"/>
          <w:szCs w:val="28"/>
        </w:rPr>
        <w:t xml:space="preserve">Šobrīd tiek </w:t>
      </w:r>
      <w:r w:rsidR="006D2276" w:rsidRPr="000220B4">
        <w:rPr>
          <w:sz w:val="28"/>
          <w:szCs w:val="28"/>
        </w:rPr>
        <w:t>strādāt</w:t>
      </w:r>
      <w:r w:rsidRPr="000220B4">
        <w:rPr>
          <w:sz w:val="28"/>
          <w:szCs w:val="28"/>
        </w:rPr>
        <w:t>s</w:t>
      </w:r>
      <w:r w:rsidR="006D2276" w:rsidRPr="000220B4">
        <w:rPr>
          <w:sz w:val="28"/>
          <w:szCs w:val="28"/>
        </w:rPr>
        <w:t xml:space="preserve"> pie</w:t>
      </w:r>
      <w:r w:rsidRPr="000220B4">
        <w:rPr>
          <w:sz w:val="28"/>
          <w:szCs w:val="28"/>
        </w:rPr>
        <w:t xml:space="preserve"> </w:t>
      </w:r>
      <w:r w:rsidR="00094C8C" w:rsidRPr="000220B4">
        <w:rPr>
          <w:sz w:val="28"/>
          <w:szCs w:val="28"/>
        </w:rPr>
        <w:t xml:space="preserve">Sabiedrības veselības </w:t>
      </w:r>
      <w:r w:rsidRPr="000220B4">
        <w:rPr>
          <w:sz w:val="28"/>
          <w:szCs w:val="28"/>
        </w:rPr>
        <w:t>pamatnost</w:t>
      </w:r>
      <w:r w:rsidR="006D2276" w:rsidRPr="000220B4">
        <w:rPr>
          <w:sz w:val="28"/>
          <w:szCs w:val="28"/>
        </w:rPr>
        <w:t>ādnēm</w:t>
      </w:r>
      <w:r w:rsidRPr="000220B4">
        <w:rPr>
          <w:sz w:val="28"/>
          <w:szCs w:val="28"/>
        </w:rPr>
        <w:t xml:space="preserve"> 2011.-2017.gadam, kuru </w:t>
      </w:r>
      <w:r w:rsidR="00094C8C" w:rsidRPr="000220B4">
        <w:rPr>
          <w:sz w:val="28"/>
          <w:szCs w:val="28"/>
        </w:rPr>
        <w:t>mērķis ir saglabāt, uzlabot un atjaunot Latvijas iedzīvotāju veselību, pagarināt paredzamo mūža ilgumu, mazinot atšķirību starp vīriešiem un sievietēm, un padarīt pēc iespējas veselīg</w:t>
      </w:r>
      <w:r w:rsidR="00966AB6" w:rsidRPr="000220B4">
        <w:rPr>
          <w:sz w:val="28"/>
          <w:szCs w:val="28"/>
        </w:rPr>
        <w:t>āk</w:t>
      </w:r>
      <w:r w:rsidR="00094C8C" w:rsidRPr="000220B4">
        <w:rPr>
          <w:sz w:val="28"/>
          <w:szCs w:val="28"/>
        </w:rPr>
        <w:t>us nodzīvotos dzīves gadus.</w:t>
      </w:r>
      <w:r w:rsidR="00352C6C" w:rsidRPr="000220B4">
        <w:rPr>
          <w:sz w:val="28"/>
          <w:szCs w:val="28"/>
        </w:rPr>
        <w:t xml:space="preserve"> </w:t>
      </w:r>
      <w:r w:rsidR="00094C8C" w:rsidRPr="000220B4">
        <w:rPr>
          <w:sz w:val="28"/>
          <w:szCs w:val="28"/>
        </w:rPr>
        <w:t>P</w:t>
      </w:r>
      <w:r w:rsidR="00094C8C" w:rsidRPr="000220B4">
        <w:rPr>
          <w:rFonts w:eastAsia="TTA20401A8t00"/>
          <w:sz w:val="28"/>
          <w:szCs w:val="28"/>
        </w:rPr>
        <w:t xml:space="preserve">amatnostādnēs ir noteikti sabiedrības veselības politikas prioritārie virzieni. </w:t>
      </w:r>
      <w:r w:rsidR="00094C8C" w:rsidRPr="000220B4">
        <w:rPr>
          <w:sz w:val="28"/>
          <w:szCs w:val="28"/>
        </w:rPr>
        <w:t xml:space="preserve">Viena no prioritātēm ir nevienlīdzību novēršana veselības jomā. Nozīmīgs risināmais uzdevums Latvijā ir arī sabiedrības informētības uzlabošana, dzīvesveida un uzvedības maiņas veicināšana. </w:t>
      </w:r>
    </w:p>
    <w:p w:rsidR="000220B4" w:rsidRPr="000220B4" w:rsidRDefault="000220B4" w:rsidP="000220B4">
      <w:pPr>
        <w:jc w:val="both"/>
        <w:rPr>
          <w:sz w:val="28"/>
          <w:szCs w:val="28"/>
        </w:rPr>
      </w:pPr>
    </w:p>
    <w:p w:rsidR="00094C8C" w:rsidRPr="000220B4" w:rsidRDefault="00094C8C" w:rsidP="000220B4">
      <w:pPr>
        <w:jc w:val="both"/>
        <w:rPr>
          <w:b/>
          <w:sz w:val="28"/>
          <w:szCs w:val="28"/>
        </w:rPr>
      </w:pPr>
      <w:r w:rsidRPr="000220B4">
        <w:rPr>
          <w:b/>
          <w:sz w:val="28"/>
          <w:szCs w:val="28"/>
        </w:rPr>
        <w:t xml:space="preserve">Līdz 2017.gadam paveicamais uztura un fizisko aktivitāšu jomā ir: </w:t>
      </w:r>
    </w:p>
    <w:p w:rsidR="00094C8C" w:rsidRPr="000220B4" w:rsidRDefault="00094C8C" w:rsidP="000220B4">
      <w:pPr>
        <w:pStyle w:val="ListParagraph"/>
        <w:numPr>
          <w:ilvl w:val="0"/>
          <w:numId w:val="9"/>
        </w:numPr>
        <w:ind w:left="284" w:hanging="284"/>
        <w:jc w:val="both"/>
        <w:rPr>
          <w:sz w:val="28"/>
          <w:szCs w:val="28"/>
          <w:lang w:val="lv-LV"/>
        </w:rPr>
      </w:pPr>
      <w:r w:rsidRPr="000220B4">
        <w:rPr>
          <w:sz w:val="28"/>
          <w:szCs w:val="28"/>
          <w:lang w:val="lv-LV"/>
        </w:rPr>
        <w:t>Turpināt īstenot politiku veselīgas izvēles veicināšanai sabiedrībā un padarīt veselīgu izvēli par vieglāko izvēli, izmantojot nodokļu politiku, fiziskās pieejamības veicināšanu un informēšanu,</w:t>
      </w:r>
    </w:p>
    <w:p w:rsidR="00094C8C" w:rsidRPr="000220B4" w:rsidRDefault="00094C8C" w:rsidP="000220B4">
      <w:pPr>
        <w:pStyle w:val="ListParagraph"/>
        <w:numPr>
          <w:ilvl w:val="0"/>
          <w:numId w:val="8"/>
        </w:numPr>
        <w:ind w:left="284" w:hanging="284"/>
        <w:jc w:val="both"/>
        <w:rPr>
          <w:sz w:val="28"/>
          <w:szCs w:val="28"/>
          <w:lang w:val="lv-LV"/>
        </w:rPr>
      </w:pPr>
      <w:r w:rsidRPr="000220B4">
        <w:rPr>
          <w:sz w:val="28"/>
          <w:szCs w:val="28"/>
          <w:lang w:val="lv-LV"/>
        </w:rPr>
        <w:t xml:space="preserve">Turpināt īstenot vienotu politiku veselīga uztura veicināšanai, uzlabojot iedzīvotāju zināšanas par uztura nozīmi veselības saglabāšanā un uzlabošanā, </w:t>
      </w:r>
    </w:p>
    <w:p w:rsidR="00094C8C" w:rsidRPr="000220B4" w:rsidRDefault="00094C8C" w:rsidP="000220B4">
      <w:pPr>
        <w:pStyle w:val="ListParagraph"/>
        <w:numPr>
          <w:ilvl w:val="0"/>
          <w:numId w:val="8"/>
        </w:numPr>
        <w:ind w:left="284" w:hanging="284"/>
        <w:jc w:val="both"/>
        <w:rPr>
          <w:sz w:val="28"/>
          <w:szCs w:val="28"/>
          <w:lang w:val="lv-LV"/>
        </w:rPr>
      </w:pPr>
      <w:r w:rsidRPr="000220B4">
        <w:rPr>
          <w:sz w:val="28"/>
          <w:szCs w:val="28"/>
          <w:lang w:val="lv-LV"/>
        </w:rPr>
        <w:t>Veicināt programmas „5 dienā” (jeb 5 augļu</w:t>
      </w:r>
      <w:r w:rsidR="00352C6C" w:rsidRPr="000220B4">
        <w:rPr>
          <w:sz w:val="28"/>
          <w:szCs w:val="28"/>
          <w:lang w:val="lv-LV"/>
        </w:rPr>
        <w:t xml:space="preserve"> un dārzeņu porcijas dienā – Pasaules Veselības organizācijas</w:t>
      </w:r>
      <w:r w:rsidRPr="000220B4">
        <w:rPr>
          <w:sz w:val="28"/>
          <w:szCs w:val="28"/>
          <w:lang w:val="lv-LV"/>
        </w:rPr>
        <w:t xml:space="preserve"> atbalstīta kampaņa, kuras galvenās tēzes ir: „dienā ir jāuzņem vismaz 400 gramus augļu un dārzeņu”, „5 augļu un dārzeņu porcijas dienā ir veselīgi”, „glāze 100% sulas atbilst vienai porcijai augļu vai dārzeņu”) ieviešanu Latvijā, palielinot augļu un dārzeņu patēriņu uzturā,</w:t>
      </w:r>
    </w:p>
    <w:p w:rsidR="00094C8C" w:rsidRPr="000220B4" w:rsidRDefault="00094C8C" w:rsidP="000220B4">
      <w:pPr>
        <w:pStyle w:val="ListParagraph"/>
        <w:numPr>
          <w:ilvl w:val="0"/>
          <w:numId w:val="8"/>
        </w:numPr>
        <w:ind w:left="284" w:hanging="284"/>
        <w:jc w:val="both"/>
        <w:rPr>
          <w:sz w:val="28"/>
          <w:szCs w:val="28"/>
          <w:lang w:val="lv-LV"/>
        </w:rPr>
      </w:pPr>
      <w:r w:rsidRPr="000220B4">
        <w:rPr>
          <w:sz w:val="28"/>
          <w:szCs w:val="28"/>
          <w:lang w:val="lv-LV"/>
        </w:rPr>
        <w:t>Sekmēt  pārtikas un reklāmas industrijas pašregulāciju neveselīgas izvēles veicinošas reklāmas ierobežošanai, neizslēdzot valsts iejaukšanās iespējas, nosakot papildus ierobežojumus un/vai obligātu līdzdalību veselīgu izvēli veicinošu reklāmu nodrošināšanā,</w:t>
      </w:r>
    </w:p>
    <w:p w:rsidR="00094C8C" w:rsidRPr="000220B4" w:rsidRDefault="00094C8C" w:rsidP="000220B4">
      <w:pPr>
        <w:pStyle w:val="ListParagraph"/>
        <w:numPr>
          <w:ilvl w:val="0"/>
          <w:numId w:val="8"/>
        </w:numPr>
        <w:ind w:left="284" w:hanging="284"/>
        <w:jc w:val="both"/>
        <w:rPr>
          <w:sz w:val="28"/>
          <w:szCs w:val="28"/>
          <w:lang w:val="lv-LV"/>
        </w:rPr>
      </w:pPr>
      <w:r w:rsidRPr="000220B4">
        <w:rPr>
          <w:sz w:val="28"/>
          <w:szCs w:val="28"/>
          <w:lang w:val="lv-LV"/>
        </w:rPr>
        <w:t>Sekmēt iedzīvotāju iespējas nodarboties ar fiziskajām aktivitātēm, nodrošinot fiziskās aktivitātes veicinošu vidi un infrastruktūru.</w:t>
      </w:r>
    </w:p>
    <w:p w:rsidR="00524E15" w:rsidRPr="000220B4" w:rsidRDefault="00524E15" w:rsidP="000220B4">
      <w:pPr>
        <w:pStyle w:val="ListParagraph"/>
        <w:tabs>
          <w:tab w:val="left" w:pos="284"/>
        </w:tabs>
        <w:jc w:val="both"/>
        <w:rPr>
          <w:sz w:val="28"/>
          <w:szCs w:val="28"/>
          <w:lang w:val="lv-LV"/>
        </w:rPr>
      </w:pPr>
    </w:p>
    <w:p w:rsidR="00524E15" w:rsidRPr="000220B4" w:rsidRDefault="00524E15" w:rsidP="000220B4">
      <w:pPr>
        <w:autoSpaceDE w:val="0"/>
        <w:autoSpaceDN w:val="0"/>
        <w:adjustRightInd w:val="0"/>
        <w:jc w:val="center"/>
        <w:rPr>
          <w:b/>
          <w:sz w:val="28"/>
          <w:szCs w:val="28"/>
          <w:u w:val="single"/>
        </w:rPr>
      </w:pPr>
      <w:r w:rsidRPr="000220B4">
        <w:rPr>
          <w:b/>
          <w:sz w:val="28"/>
          <w:szCs w:val="28"/>
          <w:u w:val="single"/>
        </w:rPr>
        <w:t>IV E-veselība</w:t>
      </w:r>
    </w:p>
    <w:p w:rsidR="00524E15" w:rsidRPr="000220B4" w:rsidRDefault="00524E15" w:rsidP="000220B4">
      <w:pPr>
        <w:autoSpaceDE w:val="0"/>
        <w:autoSpaceDN w:val="0"/>
        <w:adjustRightInd w:val="0"/>
        <w:jc w:val="center"/>
        <w:rPr>
          <w:sz w:val="28"/>
          <w:szCs w:val="28"/>
          <w:u w:val="single"/>
        </w:rPr>
      </w:pPr>
    </w:p>
    <w:p w:rsidR="00524E15" w:rsidRPr="000220B4" w:rsidRDefault="00524E15" w:rsidP="000220B4">
      <w:pPr>
        <w:jc w:val="both"/>
        <w:rPr>
          <w:sz w:val="28"/>
          <w:szCs w:val="28"/>
        </w:rPr>
      </w:pPr>
      <w:r w:rsidRPr="000220B4">
        <w:rPr>
          <w:sz w:val="28"/>
          <w:szCs w:val="28"/>
        </w:rPr>
        <w:t xml:space="preserve">Polijas prezidentūra </w:t>
      </w:r>
      <w:r w:rsidR="000220B4" w:rsidRPr="000220B4">
        <w:rPr>
          <w:sz w:val="28"/>
          <w:szCs w:val="28"/>
        </w:rPr>
        <w:t xml:space="preserve">uzsver </w:t>
      </w:r>
      <w:r w:rsidRPr="000220B4">
        <w:rPr>
          <w:sz w:val="28"/>
          <w:szCs w:val="28"/>
        </w:rPr>
        <w:t>e-veselības tehnoloģij</w:t>
      </w:r>
      <w:r w:rsidR="000220B4" w:rsidRPr="000220B4">
        <w:rPr>
          <w:sz w:val="28"/>
          <w:szCs w:val="28"/>
        </w:rPr>
        <w:t>as</w:t>
      </w:r>
      <w:r w:rsidRPr="000220B4">
        <w:rPr>
          <w:sz w:val="28"/>
          <w:szCs w:val="28"/>
        </w:rPr>
        <w:t xml:space="preserve"> par nozīmīgu līdzekli, lai samazinātu nevienlīdzību ārstēšanas pieejamībā un uzlabotu veselības </w:t>
      </w:r>
      <w:r w:rsidRPr="000220B4">
        <w:rPr>
          <w:sz w:val="28"/>
          <w:szCs w:val="28"/>
        </w:rPr>
        <w:lastRenderedPageBreak/>
        <w:t>aizsardzības kvalitāti, atvieglojot pacientu iespējas piekļūt ar veselību saistītai informācijai.</w:t>
      </w:r>
    </w:p>
    <w:p w:rsidR="00524E15" w:rsidRPr="000220B4" w:rsidRDefault="00524E15" w:rsidP="000220B4">
      <w:pPr>
        <w:jc w:val="both"/>
        <w:rPr>
          <w:sz w:val="28"/>
          <w:szCs w:val="28"/>
        </w:rPr>
      </w:pPr>
    </w:p>
    <w:p w:rsidR="00524E15" w:rsidRPr="000220B4" w:rsidRDefault="00524E15" w:rsidP="000220B4">
      <w:pPr>
        <w:jc w:val="both"/>
        <w:rPr>
          <w:sz w:val="28"/>
          <w:szCs w:val="28"/>
        </w:rPr>
      </w:pPr>
      <w:r w:rsidRPr="000220B4">
        <w:rPr>
          <w:sz w:val="28"/>
          <w:szCs w:val="28"/>
        </w:rPr>
        <w:t xml:space="preserve">ES e-veselība izvirzīta kā </w:t>
      </w:r>
      <w:r w:rsidRPr="000220B4">
        <w:rPr>
          <w:b/>
          <w:sz w:val="28"/>
          <w:szCs w:val="28"/>
        </w:rPr>
        <w:t>viens no galvenajiem instrumentiem</w:t>
      </w:r>
      <w:r w:rsidRPr="000220B4">
        <w:rPr>
          <w:sz w:val="28"/>
          <w:szCs w:val="28"/>
        </w:rPr>
        <w:t xml:space="preserve"> veselības aprūpes kvalitātes, piekļuves un drošības veicināšanā. Svarīgākie dokumenti ES līmenī ir ES Padomes 2009.gada decembra secinājumi „Par drošu un efektīvu veselības aprūpi, izmantojot e-veselības sistēmu”, Spānijas prezidentūras laikā 2010.gada 15. martā pieņemtā deklarācija par Eiropas valstu sadarbību e-veselības jomā „E-Veselība 2010”, kā arī 2011.gada 9.martā apstiprinātā Eiropas Parlamenta un Padomes direktīva par pacientu tiesību piemērošanu pārrobežu veselības aprūpē. Eiropas Komisija 2011.gada pirmajā pusē bija izsludinājusi publisku konsultāciju par e-veselības darbības plānu 2012.-2020.gadam, kuru paredzēts pieņemt šī gada 4.ceturksnī.</w:t>
      </w:r>
    </w:p>
    <w:p w:rsidR="00524E15" w:rsidRPr="000220B4" w:rsidRDefault="00524E15" w:rsidP="000220B4">
      <w:pPr>
        <w:jc w:val="both"/>
        <w:rPr>
          <w:sz w:val="28"/>
          <w:szCs w:val="28"/>
        </w:rPr>
      </w:pPr>
    </w:p>
    <w:p w:rsidR="00524E15" w:rsidRPr="000220B4" w:rsidRDefault="00524E15" w:rsidP="000220B4">
      <w:pPr>
        <w:jc w:val="both"/>
        <w:rPr>
          <w:sz w:val="28"/>
          <w:szCs w:val="28"/>
        </w:rPr>
      </w:pPr>
      <w:r w:rsidRPr="000220B4">
        <w:rPr>
          <w:sz w:val="28"/>
          <w:szCs w:val="28"/>
        </w:rPr>
        <w:t xml:space="preserve">Ar 01.01.2011. gada grozījumiem Ārstniecības likumā ir definēta vienotā veselības nozares elektroniskā informācijas sistēma (turpmāk – veselības informācijas sistēma). Veselības ministrija, pamatojoties uz grozījumiem Ārstniecības likumā, ir sagatavojusi  Ministru Kabineta (MK) noteikumu projektu par veselības informācijas sistēmā glabājamiem datiem, to apstrādes un izsniegšanas kārtību. Tiek plānoti grozījumi arī citos MK noteikumos, lai nodrošinātu medicīnisko datu elektronisku apmaiņu veselības informācijas sistēmā. </w:t>
      </w:r>
    </w:p>
    <w:p w:rsidR="00524E15" w:rsidRPr="000220B4" w:rsidRDefault="00524E15" w:rsidP="000220B4">
      <w:pPr>
        <w:jc w:val="both"/>
        <w:rPr>
          <w:sz w:val="28"/>
          <w:szCs w:val="28"/>
        </w:rPr>
      </w:pPr>
    </w:p>
    <w:p w:rsidR="000220B4" w:rsidRPr="000220B4" w:rsidRDefault="00524E15" w:rsidP="000220B4">
      <w:pPr>
        <w:jc w:val="both"/>
        <w:rPr>
          <w:sz w:val="28"/>
          <w:szCs w:val="28"/>
        </w:rPr>
      </w:pPr>
      <w:r w:rsidRPr="000220B4">
        <w:rPr>
          <w:sz w:val="28"/>
          <w:szCs w:val="28"/>
        </w:rPr>
        <w:t>Latvijā ir uzsākta veselības informācijas sistēmas izveide:</w:t>
      </w:r>
    </w:p>
    <w:p w:rsidR="00524E15" w:rsidRPr="000220B4" w:rsidRDefault="00524E15" w:rsidP="000220B4">
      <w:pPr>
        <w:jc w:val="both"/>
        <w:rPr>
          <w:sz w:val="28"/>
          <w:szCs w:val="28"/>
        </w:rPr>
      </w:pPr>
      <w:r w:rsidRPr="000220B4">
        <w:rPr>
          <w:sz w:val="28"/>
          <w:szCs w:val="28"/>
        </w:rPr>
        <w:t>1) realizējot centrālos e-veselības projektus, kuru īstenošanai ir piesaistīts ERAF finansējums 4 914 387 LVL  apjomā, tai skaitā :</w:t>
      </w:r>
    </w:p>
    <w:p w:rsidR="00524E15" w:rsidRPr="000220B4" w:rsidRDefault="00524E15" w:rsidP="000220B4">
      <w:pPr>
        <w:pStyle w:val="ListParagraph"/>
        <w:numPr>
          <w:ilvl w:val="0"/>
          <w:numId w:val="10"/>
        </w:numPr>
        <w:tabs>
          <w:tab w:val="left" w:pos="567"/>
        </w:tabs>
        <w:jc w:val="both"/>
        <w:rPr>
          <w:sz w:val="28"/>
          <w:szCs w:val="28"/>
          <w:lang w:val="lv-LV"/>
        </w:rPr>
      </w:pPr>
      <w:r w:rsidRPr="000220B4">
        <w:rPr>
          <w:sz w:val="28"/>
          <w:szCs w:val="28"/>
          <w:lang w:val="lv-LV"/>
        </w:rPr>
        <w:t xml:space="preserve">elektronisko recepšu informācijas sistēma – 405 000 LVL; </w:t>
      </w:r>
    </w:p>
    <w:p w:rsidR="00524E15" w:rsidRPr="000220B4" w:rsidRDefault="00524E15" w:rsidP="000220B4">
      <w:pPr>
        <w:pStyle w:val="ListParagraph"/>
        <w:numPr>
          <w:ilvl w:val="0"/>
          <w:numId w:val="10"/>
        </w:numPr>
        <w:tabs>
          <w:tab w:val="left" w:pos="567"/>
        </w:tabs>
        <w:jc w:val="both"/>
        <w:rPr>
          <w:sz w:val="28"/>
          <w:szCs w:val="28"/>
          <w:lang w:val="lv-LV"/>
        </w:rPr>
      </w:pPr>
      <w:r w:rsidRPr="000220B4">
        <w:rPr>
          <w:sz w:val="28"/>
          <w:szCs w:val="28"/>
          <w:lang w:val="lv-LV"/>
        </w:rPr>
        <w:t>elektroniskās veselības kartes izveide – Integrācijas platformas informācijas sistēmas izveide – 2 479 387 LVL;</w:t>
      </w:r>
    </w:p>
    <w:p w:rsidR="00524E15" w:rsidRPr="000220B4" w:rsidRDefault="00524E15" w:rsidP="000220B4">
      <w:pPr>
        <w:pStyle w:val="ListParagraph"/>
        <w:numPr>
          <w:ilvl w:val="0"/>
          <w:numId w:val="10"/>
        </w:numPr>
        <w:jc w:val="both"/>
        <w:rPr>
          <w:sz w:val="28"/>
          <w:szCs w:val="28"/>
          <w:lang w:val="lv-LV"/>
        </w:rPr>
      </w:pPr>
      <w:r w:rsidRPr="000220B4">
        <w:rPr>
          <w:sz w:val="28"/>
          <w:szCs w:val="28"/>
          <w:lang w:val="lv-LV"/>
        </w:rPr>
        <w:t>elektroniskas apmeklējumu rezervēšanas, elektronisku nosūtījumu</w:t>
      </w:r>
      <w:r w:rsidR="000220B4" w:rsidRPr="000220B4">
        <w:rPr>
          <w:sz w:val="28"/>
          <w:szCs w:val="28"/>
          <w:lang w:val="lv-LV"/>
        </w:rPr>
        <w:t xml:space="preserve"> </w:t>
      </w:r>
      <w:r w:rsidRPr="000220B4">
        <w:rPr>
          <w:sz w:val="28"/>
          <w:szCs w:val="28"/>
          <w:lang w:val="lv-LV"/>
        </w:rPr>
        <w:t>izveide un veselības portāla izveide – 2 030 000 LVL.</w:t>
      </w:r>
    </w:p>
    <w:p w:rsidR="00524E15" w:rsidRPr="000220B4" w:rsidRDefault="00524E15" w:rsidP="000220B4">
      <w:pPr>
        <w:autoSpaceDE w:val="0"/>
        <w:autoSpaceDN w:val="0"/>
        <w:adjustRightInd w:val="0"/>
        <w:jc w:val="both"/>
        <w:rPr>
          <w:sz w:val="28"/>
          <w:szCs w:val="28"/>
        </w:rPr>
      </w:pPr>
      <w:r w:rsidRPr="000220B4">
        <w:rPr>
          <w:sz w:val="28"/>
          <w:szCs w:val="28"/>
        </w:rPr>
        <w:t>2) izstrādājot e-veselības standartus, lai nodrošinātu centrālās e-veselības informācijas sistēmas integrāciju ar ārstniecības iestāžu un aptieku informācijas sistēmām, datu elektronisku apmaiņu veselības informācijas sistēmā Latvijā un starp ES dalībvalstu e-veselības informācijas sistēmām.</w:t>
      </w:r>
    </w:p>
    <w:p w:rsidR="001127D4" w:rsidRPr="000220B4" w:rsidRDefault="001127D4" w:rsidP="000220B4">
      <w:pPr>
        <w:autoSpaceDE w:val="0"/>
        <w:autoSpaceDN w:val="0"/>
        <w:adjustRightInd w:val="0"/>
        <w:rPr>
          <w:b/>
          <w:sz w:val="28"/>
          <w:szCs w:val="28"/>
          <w:u w:val="single"/>
        </w:rPr>
      </w:pPr>
    </w:p>
    <w:p w:rsidR="00D5178F" w:rsidRDefault="00524E15">
      <w:pPr>
        <w:keepNext/>
        <w:autoSpaceDE w:val="0"/>
        <w:autoSpaceDN w:val="0"/>
        <w:adjustRightInd w:val="0"/>
        <w:jc w:val="center"/>
        <w:rPr>
          <w:b/>
          <w:sz w:val="28"/>
          <w:szCs w:val="28"/>
          <w:u w:val="single"/>
        </w:rPr>
      </w:pPr>
      <w:r w:rsidRPr="000220B4">
        <w:rPr>
          <w:b/>
          <w:sz w:val="28"/>
          <w:szCs w:val="28"/>
          <w:u w:val="single"/>
        </w:rPr>
        <w:t>V Jaunas psiho aktīvas vielas („</w:t>
      </w:r>
      <w:proofErr w:type="spellStart"/>
      <w:r w:rsidRPr="000220B4">
        <w:rPr>
          <w:b/>
          <w:i/>
          <w:sz w:val="28"/>
          <w:szCs w:val="28"/>
          <w:u w:val="single"/>
        </w:rPr>
        <w:t>Designer</w:t>
      </w:r>
      <w:proofErr w:type="spellEnd"/>
      <w:r w:rsidRPr="000220B4">
        <w:rPr>
          <w:b/>
          <w:i/>
          <w:sz w:val="28"/>
          <w:szCs w:val="28"/>
          <w:u w:val="single"/>
        </w:rPr>
        <w:t xml:space="preserve"> </w:t>
      </w:r>
      <w:proofErr w:type="spellStart"/>
      <w:r w:rsidRPr="000220B4">
        <w:rPr>
          <w:b/>
          <w:i/>
          <w:sz w:val="28"/>
          <w:szCs w:val="28"/>
          <w:u w:val="single"/>
        </w:rPr>
        <w:t>drugs</w:t>
      </w:r>
      <w:proofErr w:type="spellEnd"/>
      <w:r w:rsidRPr="000220B4">
        <w:rPr>
          <w:b/>
          <w:sz w:val="28"/>
          <w:szCs w:val="28"/>
          <w:u w:val="single"/>
        </w:rPr>
        <w:t>”)</w:t>
      </w:r>
    </w:p>
    <w:p w:rsidR="00D5178F" w:rsidRDefault="00D5178F">
      <w:pPr>
        <w:keepNext/>
        <w:jc w:val="center"/>
        <w:rPr>
          <w:sz w:val="28"/>
          <w:szCs w:val="28"/>
          <w:lang w:eastAsia="en-GB"/>
        </w:rPr>
      </w:pPr>
    </w:p>
    <w:p w:rsidR="00524E15" w:rsidRPr="000220B4" w:rsidRDefault="00524E15" w:rsidP="000220B4">
      <w:pPr>
        <w:jc w:val="both"/>
        <w:rPr>
          <w:color w:val="000000"/>
          <w:sz w:val="28"/>
          <w:szCs w:val="28"/>
        </w:rPr>
      </w:pPr>
      <w:r w:rsidRPr="000220B4">
        <w:rPr>
          <w:sz w:val="28"/>
          <w:szCs w:val="28"/>
          <w:lang w:eastAsia="en-GB"/>
        </w:rPr>
        <w:t xml:space="preserve">Polijas prezidentūra </w:t>
      </w:r>
      <w:r w:rsidR="000220B4" w:rsidRPr="000220B4">
        <w:rPr>
          <w:sz w:val="28"/>
          <w:szCs w:val="28"/>
          <w:lang w:eastAsia="en-GB"/>
        </w:rPr>
        <w:t>vēlas arī uzrunāt jautājumu attiecībā uz</w:t>
      </w:r>
      <w:r w:rsidRPr="000220B4">
        <w:rPr>
          <w:sz w:val="28"/>
          <w:szCs w:val="28"/>
          <w:lang w:eastAsia="en-GB"/>
        </w:rPr>
        <w:t xml:space="preserve"> pašreizējām aktualitātēm saistībā ar tā saucamajām </w:t>
      </w:r>
      <w:r w:rsidRPr="000220B4">
        <w:rPr>
          <w:bCs/>
          <w:color w:val="000000"/>
          <w:sz w:val="28"/>
          <w:szCs w:val="28"/>
        </w:rPr>
        <w:t>„</w:t>
      </w:r>
      <w:proofErr w:type="spellStart"/>
      <w:r w:rsidRPr="000220B4">
        <w:rPr>
          <w:bCs/>
          <w:i/>
          <w:color w:val="000000"/>
          <w:sz w:val="28"/>
          <w:szCs w:val="28"/>
        </w:rPr>
        <w:t>designer</w:t>
      </w:r>
      <w:proofErr w:type="spellEnd"/>
      <w:r w:rsidRPr="000220B4">
        <w:rPr>
          <w:i/>
          <w:color w:val="000000"/>
          <w:sz w:val="28"/>
          <w:szCs w:val="28"/>
        </w:rPr>
        <w:t xml:space="preserve"> </w:t>
      </w:r>
      <w:proofErr w:type="spellStart"/>
      <w:r w:rsidRPr="000220B4">
        <w:rPr>
          <w:bCs/>
          <w:i/>
          <w:color w:val="000000"/>
          <w:sz w:val="28"/>
          <w:szCs w:val="28"/>
        </w:rPr>
        <w:t>drugs</w:t>
      </w:r>
      <w:proofErr w:type="spellEnd"/>
      <w:r w:rsidRPr="000220B4">
        <w:rPr>
          <w:color w:val="000000"/>
          <w:sz w:val="28"/>
          <w:szCs w:val="28"/>
        </w:rPr>
        <w:t>" (jaunajām psiho aktīvajām vielām), tai skaitā to lietošanas sekām veselībai.</w:t>
      </w:r>
    </w:p>
    <w:p w:rsidR="00524E15" w:rsidRPr="000220B4" w:rsidRDefault="00524E15" w:rsidP="000220B4">
      <w:pPr>
        <w:jc w:val="both"/>
        <w:rPr>
          <w:sz w:val="28"/>
          <w:szCs w:val="28"/>
          <w:lang w:eastAsia="en-GB"/>
        </w:rPr>
      </w:pPr>
    </w:p>
    <w:p w:rsidR="00524E15" w:rsidRPr="000220B4" w:rsidRDefault="00524E15" w:rsidP="000220B4">
      <w:pPr>
        <w:jc w:val="both"/>
        <w:rPr>
          <w:color w:val="000000"/>
          <w:sz w:val="28"/>
          <w:szCs w:val="28"/>
        </w:rPr>
      </w:pPr>
      <w:r w:rsidRPr="000220B4">
        <w:rPr>
          <w:sz w:val="28"/>
          <w:szCs w:val="28"/>
        </w:rPr>
        <w:lastRenderedPageBreak/>
        <w:t xml:space="preserve">Latvijā kontrolējamās narkotiskās vielas, psihotropās vielas, augus, zāles un prekursorus nosaka </w:t>
      </w:r>
      <w:r w:rsidRPr="000220B4">
        <w:rPr>
          <w:color w:val="000000"/>
          <w:sz w:val="28"/>
          <w:szCs w:val="28"/>
        </w:rPr>
        <w:t>MK noteikumi Nr. 847 (08.11.2005.) ,,</w:t>
      </w:r>
      <w:r w:rsidR="00B40092" w:rsidRPr="00B40092">
        <w:rPr>
          <w:i/>
          <w:color w:val="000000"/>
          <w:sz w:val="28"/>
          <w:szCs w:val="28"/>
        </w:rPr>
        <w:t>Noteikumi par Latvijā kontrolējamām narkotiskajām vielām, psihotropajām vielām un prekursoriem</w:t>
      </w:r>
      <w:r w:rsidRPr="000220B4">
        <w:rPr>
          <w:color w:val="000000"/>
          <w:sz w:val="28"/>
          <w:szCs w:val="28"/>
        </w:rPr>
        <w:t>"</w:t>
      </w:r>
      <w:r w:rsidR="00C943E5">
        <w:rPr>
          <w:color w:val="000000"/>
          <w:sz w:val="28"/>
          <w:szCs w:val="28"/>
        </w:rPr>
        <w:t xml:space="preserve"> (tekstā – Noteikumi Nr. 847)</w:t>
      </w:r>
      <w:r w:rsidRPr="000220B4">
        <w:rPr>
          <w:color w:val="000000"/>
          <w:sz w:val="28"/>
          <w:szCs w:val="28"/>
        </w:rPr>
        <w:t>. Visas vielas ir iekļautas sarakstos atbilstoši 1961. gada 30</w:t>
      </w:r>
      <w:r w:rsidR="000220B4" w:rsidRPr="000220B4">
        <w:rPr>
          <w:color w:val="000000"/>
          <w:sz w:val="28"/>
          <w:szCs w:val="28"/>
        </w:rPr>
        <w:t>. </w:t>
      </w:r>
      <w:r w:rsidRPr="000220B4">
        <w:rPr>
          <w:color w:val="000000"/>
          <w:sz w:val="28"/>
          <w:szCs w:val="28"/>
        </w:rPr>
        <w:t>marta Vienotās konvencijas par narkotiskajām vielām sarakstiem un 1971.gada 21.februāra Konvencijas par psihotropajām vielām sarakstiem. Uz šiem dokumentiem balstās arī narkotiku kontrole ES.</w:t>
      </w:r>
    </w:p>
    <w:p w:rsidR="00524E15" w:rsidRPr="000220B4" w:rsidRDefault="00524E15" w:rsidP="000220B4">
      <w:pPr>
        <w:jc w:val="both"/>
        <w:rPr>
          <w:color w:val="000000"/>
          <w:sz w:val="28"/>
          <w:szCs w:val="28"/>
        </w:rPr>
      </w:pPr>
    </w:p>
    <w:p w:rsidR="00524E15" w:rsidRPr="000220B4" w:rsidRDefault="00524E15" w:rsidP="000220B4">
      <w:pPr>
        <w:jc w:val="both"/>
        <w:rPr>
          <w:color w:val="000000"/>
          <w:sz w:val="28"/>
          <w:szCs w:val="28"/>
        </w:rPr>
      </w:pPr>
      <w:r w:rsidRPr="000220B4">
        <w:rPr>
          <w:color w:val="000000"/>
          <w:sz w:val="28"/>
          <w:szCs w:val="28"/>
        </w:rPr>
        <w:t>Termins</w:t>
      </w:r>
      <w:r w:rsidRPr="000220B4">
        <w:rPr>
          <w:bCs/>
          <w:color w:val="000000"/>
          <w:sz w:val="28"/>
          <w:szCs w:val="28"/>
        </w:rPr>
        <w:t xml:space="preserve"> „</w:t>
      </w:r>
      <w:proofErr w:type="spellStart"/>
      <w:r w:rsidRPr="000220B4">
        <w:rPr>
          <w:bCs/>
          <w:i/>
          <w:color w:val="000000"/>
          <w:sz w:val="28"/>
          <w:szCs w:val="28"/>
        </w:rPr>
        <w:t>designer</w:t>
      </w:r>
      <w:proofErr w:type="spellEnd"/>
      <w:r w:rsidRPr="000220B4">
        <w:rPr>
          <w:i/>
          <w:color w:val="000000"/>
          <w:sz w:val="28"/>
          <w:szCs w:val="28"/>
        </w:rPr>
        <w:t xml:space="preserve"> </w:t>
      </w:r>
      <w:proofErr w:type="spellStart"/>
      <w:r w:rsidRPr="000220B4">
        <w:rPr>
          <w:bCs/>
          <w:i/>
          <w:color w:val="000000"/>
          <w:sz w:val="28"/>
          <w:szCs w:val="28"/>
        </w:rPr>
        <w:t>drugs</w:t>
      </w:r>
      <w:proofErr w:type="spellEnd"/>
      <w:r w:rsidRPr="000220B4">
        <w:rPr>
          <w:color w:val="000000"/>
          <w:sz w:val="28"/>
          <w:szCs w:val="28"/>
        </w:rPr>
        <w:t xml:space="preserve">" </w:t>
      </w:r>
      <w:r w:rsidRPr="000220B4">
        <w:rPr>
          <w:bCs/>
          <w:color w:val="000000"/>
          <w:sz w:val="28"/>
          <w:szCs w:val="28"/>
        </w:rPr>
        <w:t>parādījās astoņdesmitajos gados ASV</w:t>
      </w:r>
      <w:r w:rsidRPr="000220B4">
        <w:rPr>
          <w:color w:val="000000"/>
          <w:sz w:val="28"/>
          <w:szCs w:val="28"/>
        </w:rPr>
        <w:t xml:space="preserve">, un sākotnēji ar to tika apzīmēti dažādi savienojumi uz </w:t>
      </w:r>
      <w:proofErr w:type="spellStart"/>
      <w:r w:rsidRPr="000220B4">
        <w:rPr>
          <w:color w:val="000000"/>
          <w:sz w:val="28"/>
          <w:szCs w:val="28"/>
        </w:rPr>
        <w:t>fentanila</w:t>
      </w:r>
      <w:proofErr w:type="spellEnd"/>
      <w:r w:rsidRPr="000220B4">
        <w:rPr>
          <w:color w:val="000000"/>
          <w:sz w:val="28"/>
          <w:szCs w:val="28"/>
        </w:rPr>
        <w:t xml:space="preserve"> un </w:t>
      </w:r>
      <w:proofErr w:type="spellStart"/>
      <w:r w:rsidRPr="000220B4">
        <w:rPr>
          <w:color w:val="000000"/>
          <w:sz w:val="28"/>
          <w:szCs w:val="28"/>
        </w:rPr>
        <w:t>meperidīna</w:t>
      </w:r>
      <w:proofErr w:type="spellEnd"/>
      <w:r w:rsidRPr="000220B4">
        <w:rPr>
          <w:color w:val="000000"/>
          <w:sz w:val="28"/>
          <w:szCs w:val="28"/>
        </w:rPr>
        <w:t xml:space="preserve"> bāzes, ko tolaik melnajā tirgū tirgoja kā heroīnu. Pēc būtības "</w:t>
      </w:r>
      <w:proofErr w:type="spellStart"/>
      <w:r w:rsidRPr="000220B4">
        <w:rPr>
          <w:bCs/>
          <w:i/>
          <w:color w:val="000000"/>
          <w:sz w:val="28"/>
          <w:szCs w:val="28"/>
        </w:rPr>
        <w:t>designer</w:t>
      </w:r>
      <w:proofErr w:type="spellEnd"/>
      <w:r w:rsidRPr="000220B4">
        <w:rPr>
          <w:i/>
          <w:color w:val="000000"/>
          <w:sz w:val="28"/>
          <w:szCs w:val="28"/>
        </w:rPr>
        <w:t xml:space="preserve"> </w:t>
      </w:r>
      <w:proofErr w:type="spellStart"/>
      <w:r w:rsidRPr="000220B4">
        <w:rPr>
          <w:bCs/>
          <w:i/>
          <w:color w:val="000000"/>
          <w:sz w:val="28"/>
          <w:szCs w:val="28"/>
        </w:rPr>
        <w:t>drugs</w:t>
      </w:r>
      <w:proofErr w:type="spellEnd"/>
      <w:r w:rsidRPr="000220B4">
        <w:rPr>
          <w:color w:val="000000"/>
          <w:sz w:val="28"/>
          <w:szCs w:val="28"/>
        </w:rPr>
        <w:t xml:space="preserve">" </w:t>
      </w:r>
      <w:r w:rsidRPr="000220B4">
        <w:rPr>
          <w:bCs/>
          <w:color w:val="000000"/>
          <w:sz w:val="28"/>
          <w:szCs w:val="28"/>
        </w:rPr>
        <w:t>ir</w:t>
      </w:r>
      <w:r w:rsidRPr="000220B4">
        <w:rPr>
          <w:color w:val="000000"/>
          <w:sz w:val="28"/>
          <w:szCs w:val="28"/>
        </w:rPr>
        <w:t xml:space="preserve"> narkotiskas </w:t>
      </w:r>
      <w:r w:rsidRPr="000220B4">
        <w:rPr>
          <w:bCs/>
          <w:color w:val="000000"/>
          <w:sz w:val="28"/>
          <w:szCs w:val="28"/>
        </w:rPr>
        <w:t>vielas</w:t>
      </w:r>
      <w:r w:rsidRPr="000220B4">
        <w:rPr>
          <w:color w:val="000000"/>
          <w:sz w:val="28"/>
          <w:szCs w:val="28"/>
        </w:rPr>
        <w:t xml:space="preserve">, kas radītas veicot nelielas izmaiņas jau pazīstamu narkotisko vielu ķīmiskajā struktūrā, lai iegūtu jaunas </w:t>
      </w:r>
      <w:r w:rsidRPr="000220B4">
        <w:rPr>
          <w:bCs/>
          <w:color w:val="000000"/>
          <w:sz w:val="28"/>
          <w:szCs w:val="28"/>
        </w:rPr>
        <w:t>vielas</w:t>
      </w:r>
      <w:r w:rsidRPr="000220B4">
        <w:rPr>
          <w:color w:val="000000"/>
          <w:sz w:val="28"/>
          <w:szCs w:val="28"/>
        </w:rPr>
        <w:t xml:space="preserve"> ar līdzīgām farmakoloģiskajām īpašībām, vienlaikus apejot regulējošos noteikumos noteiktos aizliegumus. Latvijā tādas vielas, tāpat kā visā ES, ir pazīstamas pietiekami ilgi  un problēmas risināšanai </w:t>
      </w:r>
      <w:r w:rsidR="00C943E5">
        <w:rPr>
          <w:color w:val="000000"/>
          <w:sz w:val="28"/>
          <w:szCs w:val="28"/>
        </w:rPr>
        <w:t xml:space="preserve">Noteikumos Nr. 847 </w:t>
      </w:r>
      <w:r w:rsidRPr="000220B4">
        <w:rPr>
          <w:color w:val="000000"/>
          <w:sz w:val="28"/>
          <w:szCs w:val="28"/>
        </w:rPr>
        <w:t xml:space="preserve">tiek iekļauts formulējums </w:t>
      </w:r>
      <w:r w:rsidRPr="000220B4">
        <w:rPr>
          <w:bCs/>
          <w:color w:val="000000"/>
          <w:sz w:val="28"/>
          <w:szCs w:val="28"/>
        </w:rPr>
        <w:t xml:space="preserve">par aizliegtajām vielām un to </w:t>
      </w:r>
      <w:r w:rsidRPr="000220B4">
        <w:rPr>
          <w:b/>
          <w:bCs/>
          <w:color w:val="000000"/>
          <w:sz w:val="28"/>
          <w:szCs w:val="28"/>
        </w:rPr>
        <w:t>atvasinājumiem</w:t>
      </w:r>
      <w:r w:rsidRPr="000220B4">
        <w:rPr>
          <w:bCs/>
          <w:color w:val="000000"/>
          <w:sz w:val="28"/>
          <w:szCs w:val="28"/>
        </w:rPr>
        <w:t xml:space="preserve">, </w:t>
      </w:r>
      <w:r w:rsidRPr="000220B4">
        <w:rPr>
          <w:color w:val="000000"/>
          <w:sz w:val="28"/>
          <w:szCs w:val="28"/>
        </w:rPr>
        <w:t xml:space="preserve">nedefinējot konkrēti kādiem atvasinājumiem. </w:t>
      </w:r>
      <w:r w:rsidR="00C943E5">
        <w:rPr>
          <w:color w:val="000000"/>
          <w:sz w:val="28"/>
          <w:szCs w:val="28"/>
        </w:rPr>
        <w:t xml:space="preserve">Noteikumos Nr. 847 </w:t>
      </w:r>
      <w:r w:rsidRPr="000220B4">
        <w:rPr>
          <w:color w:val="000000"/>
          <w:sz w:val="28"/>
          <w:szCs w:val="28"/>
        </w:rPr>
        <w:t>netiek lietots ,,</w:t>
      </w:r>
      <w:proofErr w:type="spellStart"/>
      <w:r w:rsidRPr="000220B4">
        <w:rPr>
          <w:i/>
          <w:color w:val="000000"/>
          <w:sz w:val="28"/>
          <w:szCs w:val="28"/>
        </w:rPr>
        <w:t>designer</w:t>
      </w:r>
      <w:proofErr w:type="spellEnd"/>
      <w:r w:rsidRPr="000220B4">
        <w:rPr>
          <w:i/>
          <w:color w:val="000000"/>
          <w:sz w:val="28"/>
          <w:szCs w:val="28"/>
        </w:rPr>
        <w:t xml:space="preserve"> </w:t>
      </w:r>
      <w:proofErr w:type="spellStart"/>
      <w:r w:rsidRPr="000220B4">
        <w:rPr>
          <w:i/>
          <w:color w:val="000000"/>
          <w:sz w:val="28"/>
          <w:szCs w:val="28"/>
        </w:rPr>
        <w:t>drugs</w:t>
      </w:r>
      <w:proofErr w:type="spellEnd"/>
      <w:r w:rsidRPr="000220B4">
        <w:rPr>
          <w:color w:val="000000"/>
          <w:sz w:val="28"/>
          <w:szCs w:val="28"/>
        </w:rPr>
        <w:t>" tulkojums vai  latviskojums, bet to aizstāj ar nosaukumu „</w:t>
      </w:r>
      <w:r w:rsidRPr="000220B4">
        <w:rPr>
          <w:bCs/>
          <w:color w:val="000000"/>
          <w:sz w:val="28"/>
          <w:szCs w:val="28"/>
        </w:rPr>
        <w:t>vielu atvasinājum</w:t>
      </w:r>
      <w:r w:rsidRPr="000220B4">
        <w:rPr>
          <w:color w:val="000000"/>
          <w:sz w:val="28"/>
          <w:szCs w:val="28"/>
        </w:rPr>
        <w:t>i”.</w:t>
      </w:r>
    </w:p>
    <w:p w:rsidR="00524E15" w:rsidRPr="000220B4" w:rsidRDefault="00524E15" w:rsidP="000220B4">
      <w:pPr>
        <w:jc w:val="both"/>
        <w:rPr>
          <w:color w:val="000000"/>
          <w:sz w:val="28"/>
          <w:szCs w:val="28"/>
        </w:rPr>
      </w:pPr>
    </w:p>
    <w:p w:rsidR="00524E15" w:rsidRPr="000220B4" w:rsidRDefault="00524E15" w:rsidP="000220B4">
      <w:pPr>
        <w:jc w:val="both"/>
        <w:rPr>
          <w:color w:val="000000"/>
          <w:sz w:val="28"/>
          <w:szCs w:val="28"/>
        </w:rPr>
      </w:pPr>
      <w:r w:rsidRPr="000220B4">
        <w:rPr>
          <w:color w:val="000000"/>
          <w:sz w:val="28"/>
          <w:szCs w:val="28"/>
        </w:rPr>
        <w:t>Šo vielu ražotāji  (pamatā ražotāji Ķīnā) cenšas apiet  noteikumus, izplatot tos kā vannas sāli, smaržvielas, augu mēslojumu un citās it kā legālās formās. Grūtības kontroles institūcijām rodas sakarā ar to, ka šie produkti tiek apzīmēti kā ,,</w:t>
      </w:r>
      <w:proofErr w:type="spellStart"/>
      <w:r w:rsidRPr="000220B4">
        <w:rPr>
          <w:i/>
          <w:color w:val="000000"/>
          <w:sz w:val="28"/>
          <w:szCs w:val="28"/>
        </w:rPr>
        <w:t>not</w:t>
      </w:r>
      <w:proofErr w:type="spellEnd"/>
      <w:r w:rsidRPr="000220B4">
        <w:rPr>
          <w:i/>
          <w:color w:val="000000"/>
          <w:sz w:val="28"/>
          <w:szCs w:val="28"/>
        </w:rPr>
        <w:t xml:space="preserve"> </w:t>
      </w:r>
      <w:proofErr w:type="spellStart"/>
      <w:r w:rsidRPr="000220B4">
        <w:rPr>
          <w:i/>
          <w:color w:val="000000"/>
          <w:sz w:val="28"/>
          <w:szCs w:val="28"/>
        </w:rPr>
        <w:t>for</w:t>
      </w:r>
      <w:proofErr w:type="spellEnd"/>
      <w:r w:rsidRPr="000220B4">
        <w:rPr>
          <w:i/>
          <w:color w:val="000000"/>
          <w:sz w:val="28"/>
          <w:szCs w:val="28"/>
        </w:rPr>
        <w:t xml:space="preserve"> </w:t>
      </w:r>
      <w:proofErr w:type="spellStart"/>
      <w:r w:rsidRPr="000220B4">
        <w:rPr>
          <w:i/>
          <w:color w:val="000000"/>
          <w:sz w:val="28"/>
          <w:szCs w:val="28"/>
        </w:rPr>
        <w:t>human</w:t>
      </w:r>
      <w:proofErr w:type="spellEnd"/>
      <w:r w:rsidRPr="000220B4">
        <w:rPr>
          <w:i/>
          <w:color w:val="000000"/>
          <w:sz w:val="28"/>
          <w:szCs w:val="28"/>
        </w:rPr>
        <w:t xml:space="preserve"> </w:t>
      </w:r>
      <w:proofErr w:type="spellStart"/>
      <w:r w:rsidRPr="000220B4">
        <w:rPr>
          <w:i/>
          <w:color w:val="000000"/>
          <w:sz w:val="28"/>
          <w:szCs w:val="28"/>
        </w:rPr>
        <w:t>consumption</w:t>
      </w:r>
      <w:proofErr w:type="spellEnd"/>
      <w:r w:rsidRPr="000220B4">
        <w:rPr>
          <w:color w:val="000000"/>
          <w:sz w:val="28"/>
          <w:szCs w:val="28"/>
        </w:rPr>
        <w:t>", t.i., nav paredzēti iekšķīgai lietošanai. Tomēr pa aplinkus ceļiem, it īpaši caur internetu, informācija par to iespējamo lietošanu narkotiskās apreibināšanās nolūkā tiek novadīta līdz potenciālajiem patērētājiem. Salīdzinoši vieglākās pieejamības un zemākās cenas dēļ šo vielu izplatība pieaug, īpaši jaunatnes vidū, kas tās bieži lieto izklaides pasākumos. Daudzas no jaunajām sintētiskajām narkotiskajām vielām ir ar spēcīgāku iedarbību un neprognozējamākām blaknēm nekā to priekštečiem, līdz ar to pieaug pārdozēšanas iespēja; tajā pašā laikā standarta analīzes metodes neuzrāda šo vielu klātbūtni.</w:t>
      </w:r>
    </w:p>
    <w:p w:rsidR="00FA0758" w:rsidRPr="000220B4" w:rsidRDefault="00FA0758" w:rsidP="000220B4">
      <w:pPr>
        <w:rPr>
          <w:sz w:val="28"/>
          <w:szCs w:val="28"/>
          <w:lang w:eastAsia="en-GB"/>
        </w:rPr>
      </w:pPr>
    </w:p>
    <w:p w:rsidR="0088575A" w:rsidRPr="000220B4" w:rsidRDefault="008F2754" w:rsidP="000220B4">
      <w:pPr>
        <w:spacing w:line="360" w:lineRule="auto"/>
        <w:rPr>
          <w:bCs/>
          <w:sz w:val="28"/>
          <w:szCs w:val="28"/>
        </w:rPr>
      </w:pPr>
      <w:r w:rsidRPr="000220B4">
        <w:rPr>
          <w:bCs/>
          <w:sz w:val="28"/>
          <w:szCs w:val="28"/>
        </w:rPr>
        <w:t>Delegāci</w:t>
      </w:r>
      <w:r w:rsidR="00524E15" w:rsidRPr="000220B4">
        <w:rPr>
          <w:bCs/>
          <w:sz w:val="28"/>
          <w:szCs w:val="28"/>
        </w:rPr>
        <w:t>jas vadītājs: Veselības ministrijas valsts sekretārs</w:t>
      </w:r>
      <w:r w:rsidRPr="000220B4">
        <w:rPr>
          <w:bCs/>
          <w:sz w:val="28"/>
          <w:szCs w:val="28"/>
        </w:rPr>
        <w:t xml:space="preserve"> </w:t>
      </w:r>
      <w:proofErr w:type="spellStart"/>
      <w:r w:rsidR="00524E15" w:rsidRPr="000220B4">
        <w:rPr>
          <w:bCs/>
          <w:sz w:val="28"/>
          <w:szCs w:val="28"/>
        </w:rPr>
        <w:t>R</w:t>
      </w:r>
      <w:r w:rsidR="00BD027B" w:rsidRPr="000220B4">
        <w:rPr>
          <w:bCs/>
          <w:sz w:val="28"/>
          <w:szCs w:val="28"/>
        </w:rPr>
        <w:t>.</w:t>
      </w:r>
      <w:r w:rsidR="00524E15" w:rsidRPr="000220B4">
        <w:rPr>
          <w:bCs/>
          <w:sz w:val="28"/>
          <w:szCs w:val="28"/>
        </w:rPr>
        <w:t>Muciņš</w:t>
      </w:r>
      <w:proofErr w:type="spellEnd"/>
      <w:r w:rsidR="00524E15" w:rsidRPr="000220B4">
        <w:rPr>
          <w:bCs/>
          <w:sz w:val="28"/>
          <w:szCs w:val="28"/>
        </w:rPr>
        <w:t xml:space="preserve">. </w:t>
      </w:r>
    </w:p>
    <w:p w:rsidR="00A81C13" w:rsidRPr="000220B4" w:rsidRDefault="00A81C13" w:rsidP="000220B4">
      <w:pPr>
        <w:spacing w:line="360" w:lineRule="auto"/>
        <w:rPr>
          <w:bCs/>
          <w:sz w:val="28"/>
          <w:szCs w:val="28"/>
        </w:rPr>
      </w:pPr>
    </w:p>
    <w:p w:rsidR="00F7689F" w:rsidRPr="000220B4" w:rsidRDefault="00DE3542" w:rsidP="000220B4">
      <w:pPr>
        <w:spacing w:line="360" w:lineRule="auto"/>
        <w:rPr>
          <w:bCs/>
          <w:sz w:val="28"/>
          <w:szCs w:val="28"/>
        </w:rPr>
      </w:pPr>
      <w:r w:rsidRPr="000220B4">
        <w:rPr>
          <w:bCs/>
          <w:sz w:val="28"/>
          <w:szCs w:val="28"/>
        </w:rPr>
        <w:t>Veselības ministrs</w:t>
      </w:r>
      <w:r w:rsidR="00FB0388" w:rsidRPr="000220B4">
        <w:rPr>
          <w:bCs/>
          <w:sz w:val="28"/>
          <w:szCs w:val="28"/>
        </w:rPr>
        <w:tab/>
      </w:r>
      <w:r w:rsidR="00FB0388" w:rsidRPr="000220B4">
        <w:rPr>
          <w:bCs/>
          <w:sz w:val="28"/>
          <w:szCs w:val="28"/>
        </w:rPr>
        <w:tab/>
      </w:r>
      <w:r w:rsidR="00FB0388" w:rsidRPr="000220B4">
        <w:rPr>
          <w:bCs/>
          <w:sz w:val="28"/>
          <w:szCs w:val="28"/>
        </w:rPr>
        <w:tab/>
      </w:r>
      <w:r w:rsidR="00FB0388" w:rsidRPr="000220B4">
        <w:rPr>
          <w:bCs/>
          <w:sz w:val="28"/>
          <w:szCs w:val="28"/>
        </w:rPr>
        <w:tab/>
      </w:r>
      <w:r w:rsidR="00FB0388" w:rsidRPr="000220B4">
        <w:rPr>
          <w:bCs/>
          <w:sz w:val="28"/>
          <w:szCs w:val="28"/>
        </w:rPr>
        <w:tab/>
      </w:r>
      <w:r w:rsidR="00FB0388" w:rsidRPr="000220B4">
        <w:rPr>
          <w:bCs/>
          <w:sz w:val="28"/>
          <w:szCs w:val="28"/>
        </w:rPr>
        <w:tab/>
      </w:r>
      <w:r w:rsidR="00FB0388" w:rsidRPr="000220B4">
        <w:rPr>
          <w:bCs/>
          <w:sz w:val="28"/>
          <w:szCs w:val="28"/>
        </w:rPr>
        <w:tab/>
      </w:r>
      <w:r w:rsidR="00FB0388" w:rsidRPr="000220B4">
        <w:rPr>
          <w:bCs/>
          <w:sz w:val="28"/>
          <w:szCs w:val="28"/>
        </w:rPr>
        <w:tab/>
      </w:r>
      <w:r w:rsidR="00BD027B" w:rsidRPr="000220B4">
        <w:rPr>
          <w:bCs/>
          <w:sz w:val="28"/>
          <w:szCs w:val="28"/>
        </w:rPr>
        <w:t xml:space="preserve">J. </w:t>
      </w:r>
      <w:proofErr w:type="spellStart"/>
      <w:r w:rsidR="0005597E" w:rsidRPr="000220B4">
        <w:rPr>
          <w:bCs/>
          <w:sz w:val="28"/>
          <w:szCs w:val="28"/>
        </w:rPr>
        <w:t>Bārzdiņš</w:t>
      </w:r>
      <w:proofErr w:type="spellEnd"/>
    </w:p>
    <w:p w:rsidR="00D5178F" w:rsidRDefault="00D5178F" w:rsidP="000220B4">
      <w:pPr>
        <w:rPr>
          <w:sz w:val="28"/>
          <w:szCs w:val="28"/>
        </w:rPr>
      </w:pPr>
    </w:p>
    <w:p w:rsidR="00B6128B" w:rsidRPr="00D5178F" w:rsidRDefault="00C943E5" w:rsidP="000220B4">
      <w:pPr>
        <w:rPr>
          <w:sz w:val="20"/>
          <w:szCs w:val="20"/>
        </w:rPr>
      </w:pPr>
      <w:r>
        <w:rPr>
          <w:sz w:val="20"/>
          <w:szCs w:val="20"/>
        </w:rPr>
        <w:t>17</w:t>
      </w:r>
      <w:r w:rsidR="00BB56C7" w:rsidRPr="00D5178F">
        <w:rPr>
          <w:sz w:val="20"/>
          <w:szCs w:val="20"/>
        </w:rPr>
        <w:t>.06</w:t>
      </w:r>
      <w:r w:rsidR="00541D7E" w:rsidRPr="00D5178F">
        <w:rPr>
          <w:sz w:val="20"/>
          <w:szCs w:val="20"/>
        </w:rPr>
        <w:t>.2011</w:t>
      </w:r>
      <w:r w:rsidR="006E3E8D" w:rsidRPr="00D5178F">
        <w:rPr>
          <w:sz w:val="20"/>
          <w:szCs w:val="20"/>
        </w:rPr>
        <w:t xml:space="preserve">  </w:t>
      </w:r>
      <w:r w:rsidR="00C20CA9">
        <w:rPr>
          <w:sz w:val="20"/>
          <w:szCs w:val="20"/>
        </w:rPr>
        <w:t>09</w:t>
      </w:r>
      <w:r w:rsidR="00163BC8" w:rsidRPr="00D5178F">
        <w:rPr>
          <w:sz w:val="20"/>
          <w:szCs w:val="20"/>
        </w:rPr>
        <w:t>:</w:t>
      </w:r>
      <w:r w:rsidR="005A75F5">
        <w:rPr>
          <w:sz w:val="20"/>
          <w:szCs w:val="20"/>
        </w:rPr>
        <w:t>57</w:t>
      </w:r>
    </w:p>
    <w:p w:rsidR="00B6128B" w:rsidRPr="00D5178F" w:rsidRDefault="00D5178F" w:rsidP="000220B4">
      <w:pPr>
        <w:rPr>
          <w:sz w:val="20"/>
          <w:szCs w:val="20"/>
        </w:rPr>
      </w:pPr>
      <w:r w:rsidRPr="00D5178F">
        <w:rPr>
          <w:sz w:val="20"/>
          <w:szCs w:val="20"/>
        </w:rPr>
        <w:t>2</w:t>
      </w:r>
      <w:r w:rsidR="00307E4F" w:rsidRPr="00D5178F">
        <w:rPr>
          <w:sz w:val="20"/>
          <w:szCs w:val="20"/>
        </w:rPr>
        <w:t xml:space="preserve"> </w:t>
      </w:r>
      <w:r w:rsidR="00C20CA9">
        <w:rPr>
          <w:sz w:val="20"/>
          <w:szCs w:val="20"/>
        </w:rPr>
        <w:t>208</w:t>
      </w:r>
    </w:p>
    <w:p w:rsidR="00B6128B" w:rsidRPr="00D5178F" w:rsidRDefault="00B6128B" w:rsidP="000220B4">
      <w:pPr>
        <w:rPr>
          <w:sz w:val="20"/>
          <w:szCs w:val="20"/>
        </w:rPr>
      </w:pPr>
      <w:r w:rsidRPr="00D5178F">
        <w:rPr>
          <w:sz w:val="20"/>
          <w:szCs w:val="20"/>
        </w:rPr>
        <w:t>A.</w:t>
      </w:r>
      <w:r w:rsidR="00FA3AB8" w:rsidRPr="00D5178F">
        <w:rPr>
          <w:sz w:val="20"/>
          <w:szCs w:val="20"/>
        </w:rPr>
        <w:t xml:space="preserve"> </w:t>
      </w:r>
      <w:proofErr w:type="spellStart"/>
      <w:r w:rsidRPr="00D5178F">
        <w:rPr>
          <w:sz w:val="20"/>
          <w:szCs w:val="20"/>
        </w:rPr>
        <w:t>Takašovs</w:t>
      </w:r>
      <w:proofErr w:type="spellEnd"/>
    </w:p>
    <w:p w:rsidR="00E765E9" w:rsidRPr="00D5178F" w:rsidRDefault="00E94246" w:rsidP="000220B4">
      <w:pPr>
        <w:rPr>
          <w:sz w:val="20"/>
          <w:szCs w:val="20"/>
        </w:rPr>
      </w:pPr>
      <w:r w:rsidRPr="00D5178F">
        <w:rPr>
          <w:sz w:val="20"/>
          <w:szCs w:val="20"/>
        </w:rPr>
        <w:t>6</w:t>
      </w:r>
      <w:r w:rsidR="00B6128B" w:rsidRPr="00D5178F">
        <w:rPr>
          <w:sz w:val="20"/>
          <w:szCs w:val="20"/>
        </w:rPr>
        <w:t xml:space="preserve">7876025, </w:t>
      </w:r>
      <w:hyperlink r:id="rId8" w:history="1">
        <w:r w:rsidR="009B61CF" w:rsidRPr="00D5178F">
          <w:rPr>
            <w:rStyle w:val="Hyperlink"/>
            <w:color w:val="auto"/>
            <w:sz w:val="20"/>
            <w:szCs w:val="20"/>
          </w:rPr>
          <w:t>aleksandrs.takasovs@vm.gov.lv</w:t>
        </w:r>
      </w:hyperlink>
    </w:p>
    <w:sectPr w:rsidR="00E765E9" w:rsidRPr="00D5178F" w:rsidSect="00D92561">
      <w:headerReference w:type="default" r:id="rId9"/>
      <w:footerReference w:type="even"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C98" w:rsidRDefault="00D47C98">
      <w:r>
        <w:separator/>
      </w:r>
    </w:p>
  </w:endnote>
  <w:endnote w:type="continuationSeparator" w:id="0">
    <w:p w:rsidR="00D47C98" w:rsidRDefault="00D47C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TTA20401A8t00">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C98" w:rsidRDefault="00D47C98" w:rsidP="00B94D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7C98" w:rsidRDefault="00D47C98" w:rsidP="00B94D0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C98" w:rsidRPr="000C577F" w:rsidRDefault="00D47C98" w:rsidP="00641414">
    <w:pPr>
      <w:pStyle w:val="Heading2"/>
      <w:keepNext w:val="0"/>
      <w:widowControl w:val="0"/>
      <w:jc w:val="both"/>
      <w:rPr>
        <w:b w:val="0"/>
        <w:sz w:val="20"/>
        <w:szCs w:val="20"/>
      </w:rPr>
    </w:pPr>
    <w:r>
      <w:rPr>
        <w:b w:val="0"/>
        <w:sz w:val="20"/>
        <w:szCs w:val="20"/>
      </w:rPr>
      <w:t>VMzino_170611;</w:t>
    </w:r>
    <w:r w:rsidRPr="000C577F">
      <w:rPr>
        <w:b w:val="0"/>
        <w:sz w:val="20"/>
        <w:szCs w:val="20"/>
      </w:rPr>
      <w:t xml:space="preserve"> </w:t>
    </w:r>
    <w:r w:rsidRPr="00B33170">
      <w:rPr>
        <w:b w:val="0"/>
        <w:iCs/>
        <w:sz w:val="20"/>
        <w:szCs w:val="20"/>
      </w:rPr>
      <w:t>Informatīvais ziņojums</w:t>
    </w:r>
    <w:r w:rsidRPr="00F52472">
      <w:rPr>
        <w:iCs/>
        <w:sz w:val="24"/>
        <w:szCs w:val="24"/>
      </w:rPr>
      <w:t xml:space="preserve"> </w:t>
    </w:r>
    <w:r w:rsidRPr="000C577F">
      <w:rPr>
        <w:b w:val="0"/>
        <w:iCs/>
        <w:sz w:val="20"/>
        <w:szCs w:val="20"/>
      </w:rPr>
      <w:t xml:space="preserve">par </w:t>
    </w:r>
    <w:r w:rsidRPr="000C577F">
      <w:rPr>
        <w:b w:val="0"/>
        <w:sz w:val="20"/>
        <w:szCs w:val="20"/>
      </w:rPr>
      <w:t>Eiropas Sa</w:t>
    </w:r>
    <w:r>
      <w:rPr>
        <w:b w:val="0"/>
        <w:sz w:val="20"/>
        <w:szCs w:val="20"/>
      </w:rPr>
      <w:t>vienības Veselības ministru 2011</w:t>
    </w:r>
    <w:r w:rsidRPr="000C577F">
      <w:rPr>
        <w:b w:val="0"/>
        <w:sz w:val="20"/>
        <w:szCs w:val="20"/>
      </w:rPr>
      <w:t xml:space="preserve">. gada </w:t>
    </w:r>
    <w:r>
      <w:rPr>
        <w:b w:val="0"/>
        <w:sz w:val="20"/>
        <w:szCs w:val="20"/>
      </w:rPr>
      <w:t>5. – 6. jūlija</w:t>
    </w:r>
    <w:r w:rsidRPr="000C577F">
      <w:rPr>
        <w:b w:val="0"/>
        <w:sz w:val="20"/>
        <w:szCs w:val="20"/>
      </w:rPr>
      <w:t xml:space="preserve"> neformālajā sanāksmē izskatāmajiem jautājumiem</w:t>
    </w:r>
  </w:p>
  <w:p w:rsidR="00D47C98" w:rsidRDefault="00D47C98" w:rsidP="00F921FC">
    <w:pPr>
      <w:pStyle w:val="Heading2"/>
      <w:keepNext w:val="0"/>
      <w:widowControl w:val="0"/>
      <w:jc w:val="both"/>
    </w:pPr>
  </w:p>
  <w:p w:rsidR="00D47C98" w:rsidRPr="00B01A6F" w:rsidRDefault="00D47C98" w:rsidP="00B01A6F">
    <w:pPr>
      <w:pStyle w:val="Footer"/>
      <w:ind w:right="360"/>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C98" w:rsidRPr="000C577F" w:rsidRDefault="00D47C98" w:rsidP="00280F09">
    <w:pPr>
      <w:pStyle w:val="Heading2"/>
      <w:keepNext w:val="0"/>
      <w:widowControl w:val="0"/>
      <w:jc w:val="both"/>
      <w:rPr>
        <w:b w:val="0"/>
        <w:sz w:val="20"/>
        <w:szCs w:val="20"/>
      </w:rPr>
    </w:pPr>
    <w:r>
      <w:rPr>
        <w:b w:val="0"/>
        <w:sz w:val="20"/>
        <w:szCs w:val="20"/>
      </w:rPr>
      <w:t>VMzino_170611;</w:t>
    </w:r>
    <w:r w:rsidRPr="000C577F">
      <w:rPr>
        <w:b w:val="0"/>
        <w:sz w:val="20"/>
        <w:szCs w:val="20"/>
      </w:rPr>
      <w:t xml:space="preserve"> </w:t>
    </w:r>
    <w:r w:rsidRPr="00B33170">
      <w:rPr>
        <w:b w:val="0"/>
        <w:iCs/>
        <w:sz w:val="20"/>
        <w:szCs w:val="20"/>
      </w:rPr>
      <w:t>Informatīvais ziņojums</w:t>
    </w:r>
    <w:r w:rsidRPr="00F52472">
      <w:rPr>
        <w:iCs/>
        <w:sz w:val="24"/>
        <w:szCs w:val="24"/>
      </w:rPr>
      <w:t xml:space="preserve"> </w:t>
    </w:r>
    <w:r w:rsidRPr="000C577F">
      <w:rPr>
        <w:b w:val="0"/>
        <w:iCs/>
        <w:sz w:val="20"/>
        <w:szCs w:val="20"/>
      </w:rPr>
      <w:t xml:space="preserve">par </w:t>
    </w:r>
    <w:r w:rsidRPr="000C577F">
      <w:rPr>
        <w:b w:val="0"/>
        <w:sz w:val="20"/>
        <w:szCs w:val="20"/>
      </w:rPr>
      <w:t>Eiropas Sa</w:t>
    </w:r>
    <w:r>
      <w:rPr>
        <w:b w:val="0"/>
        <w:sz w:val="20"/>
        <w:szCs w:val="20"/>
      </w:rPr>
      <w:t>vienības Veselības ministru 2011</w:t>
    </w:r>
    <w:r w:rsidRPr="000C577F">
      <w:rPr>
        <w:b w:val="0"/>
        <w:sz w:val="20"/>
        <w:szCs w:val="20"/>
      </w:rPr>
      <w:t xml:space="preserve">. gada </w:t>
    </w:r>
    <w:r>
      <w:rPr>
        <w:b w:val="0"/>
        <w:sz w:val="20"/>
        <w:szCs w:val="20"/>
      </w:rPr>
      <w:t>5. – 6. jūlija</w:t>
    </w:r>
    <w:r w:rsidRPr="000C577F">
      <w:rPr>
        <w:b w:val="0"/>
        <w:sz w:val="20"/>
        <w:szCs w:val="20"/>
      </w:rPr>
      <w:t xml:space="preserve"> neformālajā sanāksmē izskatāmajiem jautājumiem</w:t>
    </w:r>
  </w:p>
  <w:p w:rsidR="00D47C98" w:rsidRDefault="00D47C98" w:rsidP="00077927">
    <w:pPr>
      <w:pStyle w:val="Footer"/>
      <w:ind w:right="36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C98" w:rsidRDefault="00D47C98">
      <w:r>
        <w:separator/>
      </w:r>
    </w:p>
  </w:footnote>
  <w:footnote w:type="continuationSeparator" w:id="0">
    <w:p w:rsidR="00D47C98" w:rsidRDefault="00D47C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C98" w:rsidRDefault="00D47C98">
    <w:pPr>
      <w:pStyle w:val="Header"/>
      <w:jc w:val="center"/>
    </w:pPr>
    <w:fldSimple w:instr=" PAGE   \* MERGEFORMAT ">
      <w:r w:rsidR="005A75F5">
        <w:rPr>
          <w:noProof/>
        </w:rPr>
        <w:t>7</w:t>
      </w:r>
    </w:fldSimple>
  </w:p>
  <w:p w:rsidR="00D47C98" w:rsidRDefault="00D47C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3164F"/>
    <w:multiLevelType w:val="multilevel"/>
    <w:tmpl w:val="5AB65022"/>
    <w:name w:val="List Number2"/>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099246F6"/>
    <w:multiLevelType w:val="multilevel"/>
    <w:tmpl w:val="5AB65022"/>
    <w:name w:val="List Number22"/>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104E31FE"/>
    <w:multiLevelType w:val="hybridMultilevel"/>
    <w:tmpl w:val="3A68075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2705299"/>
    <w:multiLevelType w:val="multilevel"/>
    <w:tmpl w:val="11125896"/>
    <w:lvl w:ilvl="0">
      <w:start w:val="1"/>
      <w:numFmt w:val="decimal"/>
      <w:pStyle w:val="Par-das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22CA659A"/>
    <w:multiLevelType w:val="singleLevel"/>
    <w:tmpl w:val="7B9C897A"/>
    <w:lvl w:ilvl="0">
      <w:start w:val="1"/>
      <w:numFmt w:val="bullet"/>
      <w:pStyle w:val="EntLogo"/>
      <w:lvlText w:val=""/>
      <w:lvlJc w:val="left"/>
      <w:pPr>
        <w:tabs>
          <w:tab w:val="num" w:pos="567"/>
        </w:tabs>
        <w:ind w:left="567" w:hanging="567"/>
      </w:pPr>
      <w:rPr>
        <w:rFonts w:ascii="Symbol" w:hAnsi="Symbol" w:hint="default"/>
      </w:rPr>
    </w:lvl>
  </w:abstractNum>
  <w:abstractNum w:abstractNumId="5">
    <w:nsid w:val="34CA6A82"/>
    <w:multiLevelType w:val="multilevel"/>
    <w:tmpl w:val="C09EE218"/>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3621465B"/>
    <w:multiLevelType w:val="hybridMultilevel"/>
    <w:tmpl w:val="152A2F0A"/>
    <w:lvl w:ilvl="0" w:tplc="0404478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408F776E"/>
    <w:multiLevelType w:val="hybridMultilevel"/>
    <w:tmpl w:val="2E721060"/>
    <w:lvl w:ilvl="0" w:tplc="0404478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nsid w:val="436E0A5D"/>
    <w:multiLevelType w:val="singleLevel"/>
    <w:tmpl w:val="9C807126"/>
    <w:lvl w:ilvl="0">
      <w:start w:val="1"/>
      <w:numFmt w:val="bullet"/>
      <w:pStyle w:val="Par-equal"/>
      <w:lvlText w:val=""/>
      <w:lvlJc w:val="left"/>
      <w:pPr>
        <w:tabs>
          <w:tab w:val="num" w:pos="567"/>
        </w:tabs>
        <w:ind w:left="567" w:hanging="567"/>
      </w:pPr>
      <w:rPr>
        <w:rFonts w:ascii="Symbol" w:hAnsi="Symbol" w:cs="Symbol" w:hint="default"/>
      </w:rPr>
    </w:lvl>
  </w:abstractNum>
  <w:abstractNum w:abstractNumId="9">
    <w:nsid w:val="5D781A15"/>
    <w:multiLevelType w:val="hybridMultilevel"/>
    <w:tmpl w:val="6C741DEC"/>
    <w:lvl w:ilvl="0" w:tplc="9A90033C">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663E2B41"/>
    <w:multiLevelType w:val="multilevel"/>
    <w:tmpl w:val="7A4AFA36"/>
    <w:name w:val="Considérant"/>
    <w:lvl w:ilvl="0">
      <w:start w:val="1"/>
      <w:numFmt w:val="decimal"/>
      <w:lvlRestart w:val="0"/>
      <w:lvlText w:val="(%1)"/>
      <w:lvlJc w:val="left"/>
      <w:pPr>
        <w:tabs>
          <w:tab w:val="num" w:pos="709"/>
        </w:tabs>
        <w:ind w:left="709" w:hanging="709"/>
      </w:pPr>
      <w:rPr>
        <w:rFonts w:cs="Book Antiqua" w:hint="default"/>
      </w:rPr>
    </w:lvl>
    <w:lvl w:ilvl="1">
      <w:start w:val="1"/>
      <w:numFmt w:val="lowerLetter"/>
      <w:lvlText w:val="(%2)"/>
      <w:lvlJc w:val="left"/>
      <w:pPr>
        <w:tabs>
          <w:tab w:val="num" w:pos="1417"/>
        </w:tabs>
        <w:ind w:left="1417" w:hanging="708"/>
      </w:pPr>
      <w:rPr>
        <w:rFonts w:cs="Book Antiqua" w:hint="default"/>
      </w:rPr>
    </w:lvl>
    <w:lvl w:ilvl="2">
      <w:start w:val="1"/>
      <w:numFmt w:val="bullet"/>
      <w:lvlText w:val="–"/>
      <w:lvlJc w:val="left"/>
      <w:pPr>
        <w:tabs>
          <w:tab w:val="num" w:pos="1702"/>
        </w:tabs>
        <w:ind w:left="1702"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Book Antiqua" w:hint="default"/>
      </w:rPr>
    </w:lvl>
    <w:lvl w:ilvl="5">
      <w:start w:val="1"/>
      <w:numFmt w:val="lowerRoman"/>
      <w:lvlText w:val="(%6)"/>
      <w:lvlJc w:val="left"/>
      <w:pPr>
        <w:tabs>
          <w:tab w:val="num" w:pos="2160"/>
        </w:tabs>
        <w:ind w:left="2160" w:hanging="360"/>
      </w:pPr>
      <w:rPr>
        <w:rFonts w:cs="Book Antiqua" w:hint="default"/>
      </w:rPr>
    </w:lvl>
    <w:lvl w:ilvl="6">
      <w:start w:val="1"/>
      <w:numFmt w:val="decimal"/>
      <w:lvlText w:val="%7."/>
      <w:lvlJc w:val="left"/>
      <w:pPr>
        <w:tabs>
          <w:tab w:val="num" w:pos="2520"/>
        </w:tabs>
        <w:ind w:left="2520" w:hanging="360"/>
      </w:pPr>
      <w:rPr>
        <w:rFonts w:cs="Book Antiqua" w:hint="default"/>
      </w:rPr>
    </w:lvl>
    <w:lvl w:ilvl="7">
      <w:start w:val="1"/>
      <w:numFmt w:val="lowerLetter"/>
      <w:lvlText w:val="%8."/>
      <w:lvlJc w:val="left"/>
      <w:pPr>
        <w:tabs>
          <w:tab w:val="num" w:pos="2880"/>
        </w:tabs>
        <w:ind w:left="2880" w:hanging="360"/>
      </w:pPr>
      <w:rPr>
        <w:rFonts w:cs="Book Antiqua" w:hint="default"/>
      </w:rPr>
    </w:lvl>
    <w:lvl w:ilvl="8">
      <w:start w:val="1"/>
      <w:numFmt w:val="lowerRoman"/>
      <w:lvlText w:val="%9."/>
      <w:lvlJc w:val="left"/>
      <w:pPr>
        <w:tabs>
          <w:tab w:val="num" w:pos="3240"/>
        </w:tabs>
        <w:ind w:left="3240" w:hanging="360"/>
      </w:pPr>
      <w:rPr>
        <w:rFonts w:cs="Book Antiqua" w:hint="default"/>
      </w:rPr>
    </w:lvl>
  </w:abstractNum>
  <w:abstractNum w:abstractNumId="11">
    <w:nsid w:val="6A11583F"/>
    <w:multiLevelType w:val="hybridMultilevel"/>
    <w:tmpl w:val="5B4E200C"/>
    <w:lvl w:ilvl="0" w:tplc="0404478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6E4E71E4"/>
    <w:multiLevelType w:val="singleLevel"/>
    <w:tmpl w:val="21145626"/>
    <w:lvl w:ilvl="0">
      <w:start w:val="1"/>
      <w:numFmt w:val="decimal"/>
      <w:pStyle w:val="Par-numberI"/>
      <w:lvlText w:val="%1."/>
      <w:lvlJc w:val="left"/>
      <w:pPr>
        <w:tabs>
          <w:tab w:val="num" w:pos="567"/>
        </w:tabs>
        <w:ind w:left="567" w:hanging="567"/>
      </w:pPr>
    </w:lvl>
  </w:abstractNum>
  <w:abstractNum w:abstractNumId="13">
    <w:nsid w:val="79C96D36"/>
    <w:multiLevelType w:val="multilevel"/>
    <w:tmpl w:val="17FA3808"/>
    <w:name w:val="List Number 1"/>
    <w:lvl w:ilvl="0">
      <w:start w:val="1"/>
      <w:numFmt w:val="decimal"/>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hint="default"/>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12"/>
  </w:num>
  <w:num w:numId="3">
    <w:abstractNumId w:val="8"/>
  </w:num>
  <w:num w:numId="4">
    <w:abstractNumId w:val="5"/>
  </w:num>
  <w:num w:numId="5">
    <w:abstractNumId w:val="13"/>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6"/>
  </w:num>
  <w:num w:numId="9">
    <w:abstractNumId w:val="11"/>
  </w:num>
  <w:num w:numId="10">
    <w:abstractNumId w:val="7"/>
  </w:num>
  <w:num w:numId="11">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B94D0E"/>
    <w:rsid w:val="00000162"/>
    <w:rsid w:val="00003E21"/>
    <w:rsid w:val="00004D42"/>
    <w:rsid w:val="00006509"/>
    <w:rsid w:val="00007EF4"/>
    <w:rsid w:val="00011492"/>
    <w:rsid w:val="00011D73"/>
    <w:rsid w:val="00012311"/>
    <w:rsid w:val="00013ED8"/>
    <w:rsid w:val="00013EDC"/>
    <w:rsid w:val="00015763"/>
    <w:rsid w:val="0001619E"/>
    <w:rsid w:val="0001730B"/>
    <w:rsid w:val="00020D10"/>
    <w:rsid w:val="000220B4"/>
    <w:rsid w:val="00023DDA"/>
    <w:rsid w:val="00024EB3"/>
    <w:rsid w:val="00026BF3"/>
    <w:rsid w:val="00027CB9"/>
    <w:rsid w:val="00027D96"/>
    <w:rsid w:val="00031BA9"/>
    <w:rsid w:val="00031E32"/>
    <w:rsid w:val="00033370"/>
    <w:rsid w:val="00034309"/>
    <w:rsid w:val="00040C49"/>
    <w:rsid w:val="00043FAB"/>
    <w:rsid w:val="0004527A"/>
    <w:rsid w:val="0004632E"/>
    <w:rsid w:val="00051C5D"/>
    <w:rsid w:val="000530D4"/>
    <w:rsid w:val="000535F5"/>
    <w:rsid w:val="0005597E"/>
    <w:rsid w:val="00060368"/>
    <w:rsid w:val="000641F2"/>
    <w:rsid w:val="00064BF7"/>
    <w:rsid w:val="000672B0"/>
    <w:rsid w:val="0006748A"/>
    <w:rsid w:val="0007501F"/>
    <w:rsid w:val="00075D36"/>
    <w:rsid w:val="00077927"/>
    <w:rsid w:val="00077CB4"/>
    <w:rsid w:val="00082F60"/>
    <w:rsid w:val="000837A4"/>
    <w:rsid w:val="000838C4"/>
    <w:rsid w:val="00085181"/>
    <w:rsid w:val="00091B3D"/>
    <w:rsid w:val="00093197"/>
    <w:rsid w:val="00093851"/>
    <w:rsid w:val="000943A3"/>
    <w:rsid w:val="00094604"/>
    <w:rsid w:val="00094C8C"/>
    <w:rsid w:val="000A116B"/>
    <w:rsid w:val="000A2028"/>
    <w:rsid w:val="000A53D9"/>
    <w:rsid w:val="000A6A38"/>
    <w:rsid w:val="000A7F65"/>
    <w:rsid w:val="000B30E0"/>
    <w:rsid w:val="000B3E95"/>
    <w:rsid w:val="000B6769"/>
    <w:rsid w:val="000B7336"/>
    <w:rsid w:val="000C0176"/>
    <w:rsid w:val="000C4CD8"/>
    <w:rsid w:val="000C577F"/>
    <w:rsid w:val="000C62CC"/>
    <w:rsid w:val="000C63B1"/>
    <w:rsid w:val="000C75F4"/>
    <w:rsid w:val="000C7E4B"/>
    <w:rsid w:val="000D1114"/>
    <w:rsid w:val="000D6417"/>
    <w:rsid w:val="000D68EF"/>
    <w:rsid w:val="000E42C5"/>
    <w:rsid w:val="000E4B8C"/>
    <w:rsid w:val="000E4C40"/>
    <w:rsid w:val="000F3D37"/>
    <w:rsid w:val="000F574E"/>
    <w:rsid w:val="000F6464"/>
    <w:rsid w:val="00102556"/>
    <w:rsid w:val="001030D1"/>
    <w:rsid w:val="00103889"/>
    <w:rsid w:val="00103AE5"/>
    <w:rsid w:val="00105FFE"/>
    <w:rsid w:val="00106389"/>
    <w:rsid w:val="00106CB8"/>
    <w:rsid w:val="00107B0C"/>
    <w:rsid w:val="00110A2A"/>
    <w:rsid w:val="00110B3C"/>
    <w:rsid w:val="001112F2"/>
    <w:rsid w:val="001118D1"/>
    <w:rsid w:val="001127D4"/>
    <w:rsid w:val="0011469B"/>
    <w:rsid w:val="001148EB"/>
    <w:rsid w:val="001154DF"/>
    <w:rsid w:val="00125391"/>
    <w:rsid w:val="00126F31"/>
    <w:rsid w:val="001333B7"/>
    <w:rsid w:val="0013592F"/>
    <w:rsid w:val="001414AA"/>
    <w:rsid w:val="0014242F"/>
    <w:rsid w:val="00142866"/>
    <w:rsid w:val="001444AB"/>
    <w:rsid w:val="0014681A"/>
    <w:rsid w:val="00150D2A"/>
    <w:rsid w:val="00154B36"/>
    <w:rsid w:val="00154C32"/>
    <w:rsid w:val="00156F10"/>
    <w:rsid w:val="001576FA"/>
    <w:rsid w:val="00160845"/>
    <w:rsid w:val="00163BC8"/>
    <w:rsid w:val="00164659"/>
    <w:rsid w:val="00164D01"/>
    <w:rsid w:val="00167910"/>
    <w:rsid w:val="00167C51"/>
    <w:rsid w:val="00170056"/>
    <w:rsid w:val="0017009E"/>
    <w:rsid w:val="00170FAE"/>
    <w:rsid w:val="00171115"/>
    <w:rsid w:val="001715EA"/>
    <w:rsid w:val="00171630"/>
    <w:rsid w:val="0017282B"/>
    <w:rsid w:val="00173B04"/>
    <w:rsid w:val="00180CFF"/>
    <w:rsid w:val="001823F0"/>
    <w:rsid w:val="001833BC"/>
    <w:rsid w:val="00183576"/>
    <w:rsid w:val="00184DA0"/>
    <w:rsid w:val="001855CB"/>
    <w:rsid w:val="0019177C"/>
    <w:rsid w:val="0019194E"/>
    <w:rsid w:val="001921EA"/>
    <w:rsid w:val="00194218"/>
    <w:rsid w:val="001965EE"/>
    <w:rsid w:val="0019662A"/>
    <w:rsid w:val="001967ED"/>
    <w:rsid w:val="001A125E"/>
    <w:rsid w:val="001A2CB6"/>
    <w:rsid w:val="001A2D5A"/>
    <w:rsid w:val="001A35B2"/>
    <w:rsid w:val="001A6197"/>
    <w:rsid w:val="001B06B6"/>
    <w:rsid w:val="001B2008"/>
    <w:rsid w:val="001B20C8"/>
    <w:rsid w:val="001B3400"/>
    <w:rsid w:val="001B3C3A"/>
    <w:rsid w:val="001B3FA1"/>
    <w:rsid w:val="001B6D43"/>
    <w:rsid w:val="001B7D1A"/>
    <w:rsid w:val="001C09F0"/>
    <w:rsid w:val="001C316B"/>
    <w:rsid w:val="001C725D"/>
    <w:rsid w:val="001C734D"/>
    <w:rsid w:val="001D35DB"/>
    <w:rsid w:val="001D3EF1"/>
    <w:rsid w:val="001E0341"/>
    <w:rsid w:val="001E4468"/>
    <w:rsid w:val="001E4513"/>
    <w:rsid w:val="001E6CFA"/>
    <w:rsid w:val="001E6D06"/>
    <w:rsid w:val="001F65D6"/>
    <w:rsid w:val="001F6C48"/>
    <w:rsid w:val="002001A1"/>
    <w:rsid w:val="00203B20"/>
    <w:rsid w:val="00210653"/>
    <w:rsid w:val="00210CBA"/>
    <w:rsid w:val="0021152B"/>
    <w:rsid w:val="0021643D"/>
    <w:rsid w:val="00216BBE"/>
    <w:rsid w:val="00221A84"/>
    <w:rsid w:val="00222697"/>
    <w:rsid w:val="00222713"/>
    <w:rsid w:val="002246E0"/>
    <w:rsid w:val="00225832"/>
    <w:rsid w:val="0022670E"/>
    <w:rsid w:val="00226F97"/>
    <w:rsid w:val="00230231"/>
    <w:rsid w:val="00235941"/>
    <w:rsid w:val="00241558"/>
    <w:rsid w:val="00242F93"/>
    <w:rsid w:val="00243BC8"/>
    <w:rsid w:val="002455F6"/>
    <w:rsid w:val="002529DB"/>
    <w:rsid w:val="00255B8C"/>
    <w:rsid w:val="00256951"/>
    <w:rsid w:val="002625C3"/>
    <w:rsid w:val="00262807"/>
    <w:rsid w:val="00262904"/>
    <w:rsid w:val="002665F0"/>
    <w:rsid w:val="002669FB"/>
    <w:rsid w:val="00266CA7"/>
    <w:rsid w:val="00270557"/>
    <w:rsid w:val="002731CB"/>
    <w:rsid w:val="00273498"/>
    <w:rsid w:val="00273EB2"/>
    <w:rsid w:val="002774FA"/>
    <w:rsid w:val="00280266"/>
    <w:rsid w:val="00280B18"/>
    <w:rsid w:val="00280F09"/>
    <w:rsid w:val="00282D58"/>
    <w:rsid w:val="002841C5"/>
    <w:rsid w:val="002856F6"/>
    <w:rsid w:val="00285C56"/>
    <w:rsid w:val="00286B5F"/>
    <w:rsid w:val="00291300"/>
    <w:rsid w:val="00291651"/>
    <w:rsid w:val="0029214F"/>
    <w:rsid w:val="00293420"/>
    <w:rsid w:val="002958E7"/>
    <w:rsid w:val="00296BDE"/>
    <w:rsid w:val="002A2886"/>
    <w:rsid w:val="002A3376"/>
    <w:rsid w:val="002A3C30"/>
    <w:rsid w:val="002A3C43"/>
    <w:rsid w:val="002A535F"/>
    <w:rsid w:val="002A66EC"/>
    <w:rsid w:val="002A7A62"/>
    <w:rsid w:val="002A7EDA"/>
    <w:rsid w:val="002B08A1"/>
    <w:rsid w:val="002B172C"/>
    <w:rsid w:val="002B1BDC"/>
    <w:rsid w:val="002B7A62"/>
    <w:rsid w:val="002B7C75"/>
    <w:rsid w:val="002C0978"/>
    <w:rsid w:val="002C1ED3"/>
    <w:rsid w:val="002C78B2"/>
    <w:rsid w:val="002D3C75"/>
    <w:rsid w:val="002D4382"/>
    <w:rsid w:val="002D4B57"/>
    <w:rsid w:val="002D63BB"/>
    <w:rsid w:val="002D65EF"/>
    <w:rsid w:val="002E5171"/>
    <w:rsid w:val="002E52C1"/>
    <w:rsid w:val="002E5622"/>
    <w:rsid w:val="002F2F14"/>
    <w:rsid w:val="002F4603"/>
    <w:rsid w:val="002F479F"/>
    <w:rsid w:val="002F63F0"/>
    <w:rsid w:val="00301BB4"/>
    <w:rsid w:val="0030362F"/>
    <w:rsid w:val="00305A5F"/>
    <w:rsid w:val="00305EF5"/>
    <w:rsid w:val="00307E4F"/>
    <w:rsid w:val="003135A7"/>
    <w:rsid w:val="00320AB5"/>
    <w:rsid w:val="003306A8"/>
    <w:rsid w:val="00332114"/>
    <w:rsid w:val="00341F48"/>
    <w:rsid w:val="003454BA"/>
    <w:rsid w:val="00345B2B"/>
    <w:rsid w:val="00346016"/>
    <w:rsid w:val="0035011B"/>
    <w:rsid w:val="00352631"/>
    <w:rsid w:val="00352C6C"/>
    <w:rsid w:val="00353310"/>
    <w:rsid w:val="00363F21"/>
    <w:rsid w:val="00363F8C"/>
    <w:rsid w:val="00367DF9"/>
    <w:rsid w:val="00370535"/>
    <w:rsid w:val="003709C3"/>
    <w:rsid w:val="00373084"/>
    <w:rsid w:val="003747D7"/>
    <w:rsid w:val="00382146"/>
    <w:rsid w:val="00382399"/>
    <w:rsid w:val="00385C67"/>
    <w:rsid w:val="003874F3"/>
    <w:rsid w:val="00390787"/>
    <w:rsid w:val="003A7309"/>
    <w:rsid w:val="003B01E4"/>
    <w:rsid w:val="003B2DE2"/>
    <w:rsid w:val="003B3136"/>
    <w:rsid w:val="003B536F"/>
    <w:rsid w:val="003B5890"/>
    <w:rsid w:val="003C2CE7"/>
    <w:rsid w:val="003C4641"/>
    <w:rsid w:val="003C79FD"/>
    <w:rsid w:val="003C7D83"/>
    <w:rsid w:val="003D2EEE"/>
    <w:rsid w:val="003D35DB"/>
    <w:rsid w:val="003D5212"/>
    <w:rsid w:val="003D792B"/>
    <w:rsid w:val="003E1709"/>
    <w:rsid w:val="003E273A"/>
    <w:rsid w:val="003E2A7B"/>
    <w:rsid w:val="003E3F9B"/>
    <w:rsid w:val="003E5E1C"/>
    <w:rsid w:val="003F2252"/>
    <w:rsid w:val="003F5955"/>
    <w:rsid w:val="003F5D49"/>
    <w:rsid w:val="003F6042"/>
    <w:rsid w:val="003F62BE"/>
    <w:rsid w:val="003F67CC"/>
    <w:rsid w:val="00402B5D"/>
    <w:rsid w:val="00403182"/>
    <w:rsid w:val="00411E02"/>
    <w:rsid w:val="0041355D"/>
    <w:rsid w:val="00414A6F"/>
    <w:rsid w:val="004157FF"/>
    <w:rsid w:val="00415FAD"/>
    <w:rsid w:val="00416CAA"/>
    <w:rsid w:val="0042129C"/>
    <w:rsid w:val="00422F35"/>
    <w:rsid w:val="004263E4"/>
    <w:rsid w:val="00426E8C"/>
    <w:rsid w:val="0042724D"/>
    <w:rsid w:val="004307A6"/>
    <w:rsid w:val="00440552"/>
    <w:rsid w:val="00440A6A"/>
    <w:rsid w:val="00442AB0"/>
    <w:rsid w:val="004444C5"/>
    <w:rsid w:val="00444FD2"/>
    <w:rsid w:val="004450F3"/>
    <w:rsid w:val="004502DF"/>
    <w:rsid w:val="00451CFB"/>
    <w:rsid w:val="00453336"/>
    <w:rsid w:val="004551A5"/>
    <w:rsid w:val="004568F0"/>
    <w:rsid w:val="00460401"/>
    <w:rsid w:val="00461A85"/>
    <w:rsid w:val="00462943"/>
    <w:rsid w:val="00462A67"/>
    <w:rsid w:val="00462BA6"/>
    <w:rsid w:val="00462CA6"/>
    <w:rsid w:val="00463736"/>
    <w:rsid w:val="004640FB"/>
    <w:rsid w:val="00465B8E"/>
    <w:rsid w:val="00465FBB"/>
    <w:rsid w:val="004662AA"/>
    <w:rsid w:val="00467772"/>
    <w:rsid w:val="004707A4"/>
    <w:rsid w:val="004715D4"/>
    <w:rsid w:val="00472CFC"/>
    <w:rsid w:val="00474D64"/>
    <w:rsid w:val="00476BA5"/>
    <w:rsid w:val="004779DF"/>
    <w:rsid w:val="004802C0"/>
    <w:rsid w:val="0048117F"/>
    <w:rsid w:val="00481B62"/>
    <w:rsid w:val="00483243"/>
    <w:rsid w:val="00484CC7"/>
    <w:rsid w:val="00484F95"/>
    <w:rsid w:val="00486C72"/>
    <w:rsid w:val="00487F54"/>
    <w:rsid w:val="00492DC7"/>
    <w:rsid w:val="004936B2"/>
    <w:rsid w:val="0049719B"/>
    <w:rsid w:val="00497654"/>
    <w:rsid w:val="004A06E8"/>
    <w:rsid w:val="004A1158"/>
    <w:rsid w:val="004B5A52"/>
    <w:rsid w:val="004B74BF"/>
    <w:rsid w:val="004C01A9"/>
    <w:rsid w:val="004C1AD9"/>
    <w:rsid w:val="004C2F43"/>
    <w:rsid w:val="004C41CB"/>
    <w:rsid w:val="004C6E1C"/>
    <w:rsid w:val="004C73B8"/>
    <w:rsid w:val="004D06D9"/>
    <w:rsid w:val="004D58B5"/>
    <w:rsid w:val="004D7F2F"/>
    <w:rsid w:val="004E3D99"/>
    <w:rsid w:val="004F1FBF"/>
    <w:rsid w:val="004F3DF3"/>
    <w:rsid w:val="004F4E5C"/>
    <w:rsid w:val="004F53B5"/>
    <w:rsid w:val="005007D5"/>
    <w:rsid w:val="005034E8"/>
    <w:rsid w:val="00514C4B"/>
    <w:rsid w:val="005164CB"/>
    <w:rsid w:val="005172A2"/>
    <w:rsid w:val="00520B43"/>
    <w:rsid w:val="00520C81"/>
    <w:rsid w:val="00524E15"/>
    <w:rsid w:val="005275B6"/>
    <w:rsid w:val="0053014D"/>
    <w:rsid w:val="00532788"/>
    <w:rsid w:val="0053362F"/>
    <w:rsid w:val="0053509D"/>
    <w:rsid w:val="00536B64"/>
    <w:rsid w:val="00541D7E"/>
    <w:rsid w:val="00543BA9"/>
    <w:rsid w:val="005449FD"/>
    <w:rsid w:val="005523F1"/>
    <w:rsid w:val="00552E71"/>
    <w:rsid w:val="00552F75"/>
    <w:rsid w:val="00553E8D"/>
    <w:rsid w:val="00555D52"/>
    <w:rsid w:val="00562321"/>
    <w:rsid w:val="005664BC"/>
    <w:rsid w:val="00573E14"/>
    <w:rsid w:val="005826FD"/>
    <w:rsid w:val="00582B7D"/>
    <w:rsid w:val="005853A7"/>
    <w:rsid w:val="00585602"/>
    <w:rsid w:val="00585D87"/>
    <w:rsid w:val="00597359"/>
    <w:rsid w:val="00597DA8"/>
    <w:rsid w:val="005A0577"/>
    <w:rsid w:val="005A08A7"/>
    <w:rsid w:val="005A3A4C"/>
    <w:rsid w:val="005A75F5"/>
    <w:rsid w:val="005A7A09"/>
    <w:rsid w:val="005B0FDB"/>
    <w:rsid w:val="005B1121"/>
    <w:rsid w:val="005B11DC"/>
    <w:rsid w:val="005B2482"/>
    <w:rsid w:val="005B439C"/>
    <w:rsid w:val="005B4CAB"/>
    <w:rsid w:val="005C15F0"/>
    <w:rsid w:val="005C1ABD"/>
    <w:rsid w:val="005C1BD5"/>
    <w:rsid w:val="005C47C2"/>
    <w:rsid w:val="005D0287"/>
    <w:rsid w:val="005D0AB8"/>
    <w:rsid w:val="005D3959"/>
    <w:rsid w:val="005D653B"/>
    <w:rsid w:val="005D6852"/>
    <w:rsid w:val="005D6C0B"/>
    <w:rsid w:val="005D7D43"/>
    <w:rsid w:val="005E2396"/>
    <w:rsid w:val="005E2BE1"/>
    <w:rsid w:val="005E47C4"/>
    <w:rsid w:val="005E544D"/>
    <w:rsid w:val="005E5B5C"/>
    <w:rsid w:val="005E6AC8"/>
    <w:rsid w:val="005F2C5F"/>
    <w:rsid w:val="005F58D2"/>
    <w:rsid w:val="00605DA5"/>
    <w:rsid w:val="00606565"/>
    <w:rsid w:val="00607652"/>
    <w:rsid w:val="006077D5"/>
    <w:rsid w:val="0061008E"/>
    <w:rsid w:val="006107EB"/>
    <w:rsid w:val="00610F34"/>
    <w:rsid w:val="00620B17"/>
    <w:rsid w:val="00624545"/>
    <w:rsid w:val="00634087"/>
    <w:rsid w:val="006343DA"/>
    <w:rsid w:val="00635856"/>
    <w:rsid w:val="00635CC8"/>
    <w:rsid w:val="00636971"/>
    <w:rsid w:val="00637BC8"/>
    <w:rsid w:val="0064005C"/>
    <w:rsid w:val="00641414"/>
    <w:rsid w:val="00642152"/>
    <w:rsid w:val="00642464"/>
    <w:rsid w:val="00644D50"/>
    <w:rsid w:val="00645DBA"/>
    <w:rsid w:val="0064611F"/>
    <w:rsid w:val="00647A5B"/>
    <w:rsid w:val="00651B22"/>
    <w:rsid w:val="00651B6C"/>
    <w:rsid w:val="00652F96"/>
    <w:rsid w:val="00657652"/>
    <w:rsid w:val="006622AD"/>
    <w:rsid w:val="00666545"/>
    <w:rsid w:val="0067084D"/>
    <w:rsid w:val="0067092B"/>
    <w:rsid w:val="00672450"/>
    <w:rsid w:val="006767A4"/>
    <w:rsid w:val="006822D0"/>
    <w:rsid w:val="0068358B"/>
    <w:rsid w:val="0068442F"/>
    <w:rsid w:val="00685070"/>
    <w:rsid w:val="006867BD"/>
    <w:rsid w:val="00687F77"/>
    <w:rsid w:val="006900A5"/>
    <w:rsid w:val="0069052A"/>
    <w:rsid w:val="00696B7F"/>
    <w:rsid w:val="006A0760"/>
    <w:rsid w:val="006A1E43"/>
    <w:rsid w:val="006A53F5"/>
    <w:rsid w:val="006A5758"/>
    <w:rsid w:val="006B2104"/>
    <w:rsid w:val="006B22A8"/>
    <w:rsid w:val="006B6450"/>
    <w:rsid w:val="006B7911"/>
    <w:rsid w:val="006C0901"/>
    <w:rsid w:val="006C115B"/>
    <w:rsid w:val="006C1D3F"/>
    <w:rsid w:val="006D16DC"/>
    <w:rsid w:val="006D2276"/>
    <w:rsid w:val="006D41F3"/>
    <w:rsid w:val="006D4FD3"/>
    <w:rsid w:val="006D5DEA"/>
    <w:rsid w:val="006D63A6"/>
    <w:rsid w:val="006E38A8"/>
    <w:rsid w:val="006E3E8D"/>
    <w:rsid w:val="006E5729"/>
    <w:rsid w:val="006E777D"/>
    <w:rsid w:val="006F1454"/>
    <w:rsid w:val="006F1C00"/>
    <w:rsid w:val="006F297A"/>
    <w:rsid w:val="006F2C10"/>
    <w:rsid w:val="006F3474"/>
    <w:rsid w:val="006F4618"/>
    <w:rsid w:val="006F510A"/>
    <w:rsid w:val="006F564E"/>
    <w:rsid w:val="00700437"/>
    <w:rsid w:val="00700A88"/>
    <w:rsid w:val="00712611"/>
    <w:rsid w:val="007136E4"/>
    <w:rsid w:val="00713C74"/>
    <w:rsid w:val="00714061"/>
    <w:rsid w:val="007151B6"/>
    <w:rsid w:val="007151C1"/>
    <w:rsid w:val="00717498"/>
    <w:rsid w:val="00723ED8"/>
    <w:rsid w:val="00723F07"/>
    <w:rsid w:val="00725F37"/>
    <w:rsid w:val="00726E48"/>
    <w:rsid w:val="00726EAC"/>
    <w:rsid w:val="00727A31"/>
    <w:rsid w:val="0073241D"/>
    <w:rsid w:val="00736727"/>
    <w:rsid w:val="00736C62"/>
    <w:rsid w:val="00740413"/>
    <w:rsid w:val="007452C1"/>
    <w:rsid w:val="007472FB"/>
    <w:rsid w:val="0074758C"/>
    <w:rsid w:val="00747946"/>
    <w:rsid w:val="00754567"/>
    <w:rsid w:val="00756193"/>
    <w:rsid w:val="007567ED"/>
    <w:rsid w:val="00761592"/>
    <w:rsid w:val="0076778C"/>
    <w:rsid w:val="00767A46"/>
    <w:rsid w:val="00770E27"/>
    <w:rsid w:val="00771960"/>
    <w:rsid w:val="007725C1"/>
    <w:rsid w:val="00772EE9"/>
    <w:rsid w:val="00772F3C"/>
    <w:rsid w:val="00772FA8"/>
    <w:rsid w:val="0077790B"/>
    <w:rsid w:val="007810AA"/>
    <w:rsid w:val="00784EAA"/>
    <w:rsid w:val="00785650"/>
    <w:rsid w:val="00785662"/>
    <w:rsid w:val="007856A5"/>
    <w:rsid w:val="00785DF9"/>
    <w:rsid w:val="00786222"/>
    <w:rsid w:val="00794840"/>
    <w:rsid w:val="00796326"/>
    <w:rsid w:val="00797022"/>
    <w:rsid w:val="007A3D07"/>
    <w:rsid w:val="007A41AF"/>
    <w:rsid w:val="007A4B29"/>
    <w:rsid w:val="007A60EF"/>
    <w:rsid w:val="007A7CE2"/>
    <w:rsid w:val="007B1417"/>
    <w:rsid w:val="007B2590"/>
    <w:rsid w:val="007B4FCD"/>
    <w:rsid w:val="007B7572"/>
    <w:rsid w:val="007C3675"/>
    <w:rsid w:val="007C3A98"/>
    <w:rsid w:val="007C599B"/>
    <w:rsid w:val="007D34DA"/>
    <w:rsid w:val="007D474B"/>
    <w:rsid w:val="007D5417"/>
    <w:rsid w:val="007D6611"/>
    <w:rsid w:val="007D75A5"/>
    <w:rsid w:val="007E1696"/>
    <w:rsid w:val="007E1F7F"/>
    <w:rsid w:val="007E6F33"/>
    <w:rsid w:val="007E7321"/>
    <w:rsid w:val="007E7AF8"/>
    <w:rsid w:val="007F0A63"/>
    <w:rsid w:val="007F7C98"/>
    <w:rsid w:val="00802CBF"/>
    <w:rsid w:val="008034D8"/>
    <w:rsid w:val="00805655"/>
    <w:rsid w:val="008066BF"/>
    <w:rsid w:val="008079F0"/>
    <w:rsid w:val="00812969"/>
    <w:rsid w:val="00812B86"/>
    <w:rsid w:val="00814251"/>
    <w:rsid w:val="008154A6"/>
    <w:rsid w:val="008158A7"/>
    <w:rsid w:val="00815FCF"/>
    <w:rsid w:val="00821CA9"/>
    <w:rsid w:val="008221E3"/>
    <w:rsid w:val="00822658"/>
    <w:rsid w:val="00822E49"/>
    <w:rsid w:val="00827EEF"/>
    <w:rsid w:val="00833911"/>
    <w:rsid w:val="00833E11"/>
    <w:rsid w:val="00833EE4"/>
    <w:rsid w:val="00836A41"/>
    <w:rsid w:val="00844182"/>
    <w:rsid w:val="00845EF2"/>
    <w:rsid w:val="00846B7B"/>
    <w:rsid w:val="00847F4C"/>
    <w:rsid w:val="00850A3E"/>
    <w:rsid w:val="00853AD1"/>
    <w:rsid w:val="00854F1D"/>
    <w:rsid w:val="008552B0"/>
    <w:rsid w:val="008560CF"/>
    <w:rsid w:val="008575D1"/>
    <w:rsid w:val="0086062A"/>
    <w:rsid w:val="008719C5"/>
    <w:rsid w:val="00881108"/>
    <w:rsid w:val="008815EB"/>
    <w:rsid w:val="00881630"/>
    <w:rsid w:val="00882430"/>
    <w:rsid w:val="0088258A"/>
    <w:rsid w:val="00885131"/>
    <w:rsid w:val="0088563E"/>
    <w:rsid w:val="0088575A"/>
    <w:rsid w:val="00891D11"/>
    <w:rsid w:val="00891FCB"/>
    <w:rsid w:val="00893E0E"/>
    <w:rsid w:val="00894C25"/>
    <w:rsid w:val="00895582"/>
    <w:rsid w:val="00896A4D"/>
    <w:rsid w:val="00897843"/>
    <w:rsid w:val="008A4083"/>
    <w:rsid w:val="008A703E"/>
    <w:rsid w:val="008B1BDB"/>
    <w:rsid w:val="008B39BF"/>
    <w:rsid w:val="008C1246"/>
    <w:rsid w:val="008C3F16"/>
    <w:rsid w:val="008C4A1F"/>
    <w:rsid w:val="008C53D1"/>
    <w:rsid w:val="008C6DE6"/>
    <w:rsid w:val="008C7280"/>
    <w:rsid w:val="008D361F"/>
    <w:rsid w:val="008D7B42"/>
    <w:rsid w:val="008D7FBE"/>
    <w:rsid w:val="008E63A9"/>
    <w:rsid w:val="008F01AF"/>
    <w:rsid w:val="008F0CF1"/>
    <w:rsid w:val="008F23C5"/>
    <w:rsid w:val="008F2754"/>
    <w:rsid w:val="008F520C"/>
    <w:rsid w:val="008F567F"/>
    <w:rsid w:val="00900F39"/>
    <w:rsid w:val="009019BC"/>
    <w:rsid w:val="00903001"/>
    <w:rsid w:val="00903162"/>
    <w:rsid w:val="00907320"/>
    <w:rsid w:val="00913A32"/>
    <w:rsid w:val="00917485"/>
    <w:rsid w:val="009200D1"/>
    <w:rsid w:val="00920EB3"/>
    <w:rsid w:val="0092187B"/>
    <w:rsid w:val="00921F65"/>
    <w:rsid w:val="0092649E"/>
    <w:rsid w:val="00926514"/>
    <w:rsid w:val="00926B92"/>
    <w:rsid w:val="00927125"/>
    <w:rsid w:val="00930771"/>
    <w:rsid w:val="00931CE1"/>
    <w:rsid w:val="009330AB"/>
    <w:rsid w:val="0093767E"/>
    <w:rsid w:val="0094043F"/>
    <w:rsid w:val="00940C44"/>
    <w:rsid w:val="00940EBD"/>
    <w:rsid w:val="00942999"/>
    <w:rsid w:val="00950C21"/>
    <w:rsid w:val="009551DC"/>
    <w:rsid w:val="0096059D"/>
    <w:rsid w:val="0096266B"/>
    <w:rsid w:val="0096403A"/>
    <w:rsid w:val="00966AB6"/>
    <w:rsid w:val="00966B70"/>
    <w:rsid w:val="0096703D"/>
    <w:rsid w:val="00967752"/>
    <w:rsid w:val="009715B5"/>
    <w:rsid w:val="00971F3B"/>
    <w:rsid w:val="009735E6"/>
    <w:rsid w:val="00977720"/>
    <w:rsid w:val="00982191"/>
    <w:rsid w:val="0098386E"/>
    <w:rsid w:val="00983F93"/>
    <w:rsid w:val="00993B7C"/>
    <w:rsid w:val="0099443E"/>
    <w:rsid w:val="00994DB6"/>
    <w:rsid w:val="00996640"/>
    <w:rsid w:val="009A21BD"/>
    <w:rsid w:val="009A38ED"/>
    <w:rsid w:val="009A4259"/>
    <w:rsid w:val="009A4699"/>
    <w:rsid w:val="009A4982"/>
    <w:rsid w:val="009A5F16"/>
    <w:rsid w:val="009A7249"/>
    <w:rsid w:val="009B4C94"/>
    <w:rsid w:val="009B4E05"/>
    <w:rsid w:val="009B539B"/>
    <w:rsid w:val="009B61CF"/>
    <w:rsid w:val="009C129C"/>
    <w:rsid w:val="009C6CF8"/>
    <w:rsid w:val="009C6DC4"/>
    <w:rsid w:val="009D0BB8"/>
    <w:rsid w:val="009D70EC"/>
    <w:rsid w:val="009D71CA"/>
    <w:rsid w:val="009D784C"/>
    <w:rsid w:val="009E06B3"/>
    <w:rsid w:val="009E7495"/>
    <w:rsid w:val="009F0E07"/>
    <w:rsid w:val="009F52FA"/>
    <w:rsid w:val="009F6ADA"/>
    <w:rsid w:val="00A11BE3"/>
    <w:rsid w:val="00A13225"/>
    <w:rsid w:val="00A1790E"/>
    <w:rsid w:val="00A17D82"/>
    <w:rsid w:val="00A239E1"/>
    <w:rsid w:val="00A246A1"/>
    <w:rsid w:val="00A258B6"/>
    <w:rsid w:val="00A26F7E"/>
    <w:rsid w:val="00A27841"/>
    <w:rsid w:val="00A332A4"/>
    <w:rsid w:val="00A334BF"/>
    <w:rsid w:val="00A35905"/>
    <w:rsid w:val="00A35CBB"/>
    <w:rsid w:val="00A41456"/>
    <w:rsid w:val="00A42B83"/>
    <w:rsid w:val="00A4363B"/>
    <w:rsid w:val="00A438B9"/>
    <w:rsid w:val="00A460C3"/>
    <w:rsid w:val="00A47EBE"/>
    <w:rsid w:val="00A5239C"/>
    <w:rsid w:val="00A57A7E"/>
    <w:rsid w:val="00A65499"/>
    <w:rsid w:val="00A6641C"/>
    <w:rsid w:val="00A66A55"/>
    <w:rsid w:val="00A73BD5"/>
    <w:rsid w:val="00A74090"/>
    <w:rsid w:val="00A7428E"/>
    <w:rsid w:val="00A74372"/>
    <w:rsid w:val="00A75465"/>
    <w:rsid w:val="00A77010"/>
    <w:rsid w:val="00A816CE"/>
    <w:rsid w:val="00A81C13"/>
    <w:rsid w:val="00A83768"/>
    <w:rsid w:val="00A85048"/>
    <w:rsid w:val="00A860F2"/>
    <w:rsid w:val="00A915D2"/>
    <w:rsid w:val="00A936FC"/>
    <w:rsid w:val="00A94711"/>
    <w:rsid w:val="00A96027"/>
    <w:rsid w:val="00A97DB8"/>
    <w:rsid w:val="00AA02BB"/>
    <w:rsid w:val="00AA09F6"/>
    <w:rsid w:val="00AA147F"/>
    <w:rsid w:val="00AA16D6"/>
    <w:rsid w:val="00AA1849"/>
    <w:rsid w:val="00AA2173"/>
    <w:rsid w:val="00AA24A4"/>
    <w:rsid w:val="00AA26A2"/>
    <w:rsid w:val="00AA2A2E"/>
    <w:rsid w:val="00AA3D44"/>
    <w:rsid w:val="00AA4D1D"/>
    <w:rsid w:val="00AA6AE7"/>
    <w:rsid w:val="00AB2935"/>
    <w:rsid w:val="00AB2CC8"/>
    <w:rsid w:val="00AB3A35"/>
    <w:rsid w:val="00AB401D"/>
    <w:rsid w:val="00AB445E"/>
    <w:rsid w:val="00AB6344"/>
    <w:rsid w:val="00AB6619"/>
    <w:rsid w:val="00AB7F02"/>
    <w:rsid w:val="00AC5D29"/>
    <w:rsid w:val="00AD6FBD"/>
    <w:rsid w:val="00AE1A71"/>
    <w:rsid w:val="00AE4A5F"/>
    <w:rsid w:val="00AE52AF"/>
    <w:rsid w:val="00AE5F60"/>
    <w:rsid w:val="00AE5F74"/>
    <w:rsid w:val="00AF0494"/>
    <w:rsid w:val="00AF363A"/>
    <w:rsid w:val="00AF43F9"/>
    <w:rsid w:val="00B01A6F"/>
    <w:rsid w:val="00B04768"/>
    <w:rsid w:val="00B04FD3"/>
    <w:rsid w:val="00B06E74"/>
    <w:rsid w:val="00B26E85"/>
    <w:rsid w:val="00B32F45"/>
    <w:rsid w:val="00B33170"/>
    <w:rsid w:val="00B33455"/>
    <w:rsid w:val="00B36AE1"/>
    <w:rsid w:val="00B40073"/>
    <w:rsid w:val="00B40092"/>
    <w:rsid w:val="00B44920"/>
    <w:rsid w:val="00B46AD2"/>
    <w:rsid w:val="00B524A7"/>
    <w:rsid w:val="00B568CD"/>
    <w:rsid w:val="00B6128B"/>
    <w:rsid w:val="00B637C4"/>
    <w:rsid w:val="00B6466B"/>
    <w:rsid w:val="00B647CE"/>
    <w:rsid w:val="00B64843"/>
    <w:rsid w:val="00B67FBC"/>
    <w:rsid w:val="00B70E91"/>
    <w:rsid w:val="00B71C7E"/>
    <w:rsid w:val="00B73EE0"/>
    <w:rsid w:val="00B755D1"/>
    <w:rsid w:val="00B77080"/>
    <w:rsid w:val="00B80367"/>
    <w:rsid w:val="00B83761"/>
    <w:rsid w:val="00B838DA"/>
    <w:rsid w:val="00B83D1A"/>
    <w:rsid w:val="00B86BF0"/>
    <w:rsid w:val="00B90AAB"/>
    <w:rsid w:val="00B92F95"/>
    <w:rsid w:val="00B94D0E"/>
    <w:rsid w:val="00B95334"/>
    <w:rsid w:val="00BA2873"/>
    <w:rsid w:val="00BA705B"/>
    <w:rsid w:val="00BB3C58"/>
    <w:rsid w:val="00BB4B6D"/>
    <w:rsid w:val="00BB56C7"/>
    <w:rsid w:val="00BC2C69"/>
    <w:rsid w:val="00BC3040"/>
    <w:rsid w:val="00BC4E0F"/>
    <w:rsid w:val="00BC5C63"/>
    <w:rsid w:val="00BD027B"/>
    <w:rsid w:val="00BD2A1E"/>
    <w:rsid w:val="00BD370E"/>
    <w:rsid w:val="00BD5928"/>
    <w:rsid w:val="00BE3B23"/>
    <w:rsid w:val="00BE6028"/>
    <w:rsid w:val="00BE7ED4"/>
    <w:rsid w:val="00BF0E5A"/>
    <w:rsid w:val="00BF6A87"/>
    <w:rsid w:val="00C002E4"/>
    <w:rsid w:val="00C01317"/>
    <w:rsid w:val="00C020DF"/>
    <w:rsid w:val="00C02C7B"/>
    <w:rsid w:val="00C03A86"/>
    <w:rsid w:val="00C05710"/>
    <w:rsid w:val="00C14606"/>
    <w:rsid w:val="00C1532A"/>
    <w:rsid w:val="00C15DE8"/>
    <w:rsid w:val="00C20A00"/>
    <w:rsid w:val="00C20CA9"/>
    <w:rsid w:val="00C220E2"/>
    <w:rsid w:val="00C23DF1"/>
    <w:rsid w:val="00C30E33"/>
    <w:rsid w:val="00C32E0A"/>
    <w:rsid w:val="00C35CB8"/>
    <w:rsid w:val="00C40598"/>
    <w:rsid w:val="00C41C96"/>
    <w:rsid w:val="00C428A3"/>
    <w:rsid w:val="00C43669"/>
    <w:rsid w:val="00C43AD9"/>
    <w:rsid w:val="00C44BA8"/>
    <w:rsid w:val="00C458E6"/>
    <w:rsid w:val="00C4682F"/>
    <w:rsid w:val="00C510B3"/>
    <w:rsid w:val="00C519BF"/>
    <w:rsid w:val="00C51A02"/>
    <w:rsid w:val="00C53351"/>
    <w:rsid w:val="00C63EE5"/>
    <w:rsid w:val="00C6664A"/>
    <w:rsid w:val="00C66880"/>
    <w:rsid w:val="00C718DF"/>
    <w:rsid w:val="00C71E4A"/>
    <w:rsid w:val="00C81B5E"/>
    <w:rsid w:val="00C83BA5"/>
    <w:rsid w:val="00C84047"/>
    <w:rsid w:val="00C846C9"/>
    <w:rsid w:val="00C84AA2"/>
    <w:rsid w:val="00C85276"/>
    <w:rsid w:val="00C90B0D"/>
    <w:rsid w:val="00C91DAD"/>
    <w:rsid w:val="00C92E32"/>
    <w:rsid w:val="00C943E5"/>
    <w:rsid w:val="00C96B31"/>
    <w:rsid w:val="00CA044C"/>
    <w:rsid w:val="00CA6980"/>
    <w:rsid w:val="00CA7BC6"/>
    <w:rsid w:val="00CB0DE6"/>
    <w:rsid w:val="00CB137C"/>
    <w:rsid w:val="00CB3CD8"/>
    <w:rsid w:val="00CC2BD0"/>
    <w:rsid w:val="00CC422C"/>
    <w:rsid w:val="00CC6BF6"/>
    <w:rsid w:val="00CD26A9"/>
    <w:rsid w:val="00CE4E34"/>
    <w:rsid w:val="00CF04F4"/>
    <w:rsid w:val="00CF2B30"/>
    <w:rsid w:val="00CF3252"/>
    <w:rsid w:val="00CF3CE9"/>
    <w:rsid w:val="00CF6607"/>
    <w:rsid w:val="00CF6926"/>
    <w:rsid w:val="00CF7228"/>
    <w:rsid w:val="00CF7298"/>
    <w:rsid w:val="00D01231"/>
    <w:rsid w:val="00D01512"/>
    <w:rsid w:val="00D05374"/>
    <w:rsid w:val="00D11E76"/>
    <w:rsid w:val="00D13DB2"/>
    <w:rsid w:val="00D142FB"/>
    <w:rsid w:val="00D14D00"/>
    <w:rsid w:val="00D150CE"/>
    <w:rsid w:val="00D17240"/>
    <w:rsid w:val="00D2389D"/>
    <w:rsid w:val="00D2566F"/>
    <w:rsid w:val="00D32E77"/>
    <w:rsid w:val="00D33505"/>
    <w:rsid w:val="00D45E74"/>
    <w:rsid w:val="00D47532"/>
    <w:rsid w:val="00D47C98"/>
    <w:rsid w:val="00D5178F"/>
    <w:rsid w:val="00D51C7B"/>
    <w:rsid w:val="00D53F73"/>
    <w:rsid w:val="00D55482"/>
    <w:rsid w:val="00D568B2"/>
    <w:rsid w:val="00D578F5"/>
    <w:rsid w:val="00D6049A"/>
    <w:rsid w:val="00D605C2"/>
    <w:rsid w:val="00D619D5"/>
    <w:rsid w:val="00D61D77"/>
    <w:rsid w:val="00D65153"/>
    <w:rsid w:val="00D6543D"/>
    <w:rsid w:val="00D666A4"/>
    <w:rsid w:val="00D70912"/>
    <w:rsid w:val="00D7376A"/>
    <w:rsid w:val="00D74FF8"/>
    <w:rsid w:val="00D85781"/>
    <w:rsid w:val="00D87024"/>
    <w:rsid w:val="00D91432"/>
    <w:rsid w:val="00D91978"/>
    <w:rsid w:val="00D9211A"/>
    <w:rsid w:val="00D92561"/>
    <w:rsid w:val="00D96871"/>
    <w:rsid w:val="00DA0287"/>
    <w:rsid w:val="00DA4F6E"/>
    <w:rsid w:val="00DA6D28"/>
    <w:rsid w:val="00DB01BB"/>
    <w:rsid w:val="00DB110A"/>
    <w:rsid w:val="00DB7815"/>
    <w:rsid w:val="00DC12AA"/>
    <w:rsid w:val="00DC334D"/>
    <w:rsid w:val="00DC7D7F"/>
    <w:rsid w:val="00DD09F6"/>
    <w:rsid w:val="00DD0A08"/>
    <w:rsid w:val="00DD6765"/>
    <w:rsid w:val="00DD69AD"/>
    <w:rsid w:val="00DE030A"/>
    <w:rsid w:val="00DE1D96"/>
    <w:rsid w:val="00DE3542"/>
    <w:rsid w:val="00DE5C2C"/>
    <w:rsid w:val="00DE66D6"/>
    <w:rsid w:val="00DF1739"/>
    <w:rsid w:val="00DF4E4A"/>
    <w:rsid w:val="00DF652A"/>
    <w:rsid w:val="00E00909"/>
    <w:rsid w:val="00E01BE1"/>
    <w:rsid w:val="00E01C76"/>
    <w:rsid w:val="00E02555"/>
    <w:rsid w:val="00E03BF4"/>
    <w:rsid w:val="00E10638"/>
    <w:rsid w:val="00E146F1"/>
    <w:rsid w:val="00E14BCC"/>
    <w:rsid w:val="00E151A3"/>
    <w:rsid w:val="00E2169D"/>
    <w:rsid w:val="00E25236"/>
    <w:rsid w:val="00E328BE"/>
    <w:rsid w:val="00E34BE7"/>
    <w:rsid w:val="00E37140"/>
    <w:rsid w:val="00E37346"/>
    <w:rsid w:val="00E37372"/>
    <w:rsid w:val="00E400BF"/>
    <w:rsid w:val="00E4023E"/>
    <w:rsid w:val="00E40FEF"/>
    <w:rsid w:val="00E42824"/>
    <w:rsid w:val="00E42A76"/>
    <w:rsid w:val="00E4416A"/>
    <w:rsid w:val="00E477AC"/>
    <w:rsid w:val="00E47945"/>
    <w:rsid w:val="00E50712"/>
    <w:rsid w:val="00E527A3"/>
    <w:rsid w:val="00E57064"/>
    <w:rsid w:val="00E60439"/>
    <w:rsid w:val="00E61E4A"/>
    <w:rsid w:val="00E62601"/>
    <w:rsid w:val="00E64C90"/>
    <w:rsid w:val="00E65FD4"/>
    <w:rsid w:val="00E67A0F"/>
    <w:rsid w:val="00E714FE"/>
    <w:rsid w:val="00E71D5C"/>
    <w:rsid w:val="00E72088"/>
    <w:rsid w:val="00E7208F"/>
    <w:rsid w:val="00E72AD7"/>
    <w:rsid w:val="00E765E9"/>
    <w:rsid w:val="00E77C08"/>
    <w:rsid w:val="00E8447C"/>
    <w:rsid w:val="00E8564B"/>
    <w:rsid w:val="00E86138"/>
    <w:rsid w:val="00E86B0A"/>
    <w:rsid w:val="00E870B5"/>
    <w:rsid w:val="00E94246"/>
    <w:rsid w:val="00E94BE4"/>
    <w:rsid w:val="00E95AE6"/>
    <w:rsid w:val="00E97C18"/>
    <w:rsid w:val="00EA0DB0"/>
    <w:rsid w:val="00EA1B60"/>
    <w:rsid w:val="00EA2918"/>
    <w:rsid w:val="00EB30D3"/>
    <w:rsid w:val="00EB3B40"/>
    <w:rsid w:val="00EB3E8D"/>
    <w:rsid w:val="00EB6369"/>
    <w:rsid w:val="00EB7F47"/>
    <w:rsid w:val="00EB7F68"/>
    <w:rsid w:val="00EC2609"/>
    <w:rsid w:val="00ED45A5"/>
    <w:rsid w:val="00ED4E25"/>
    <w:rsid w:val="00ED5359"/>
    <w:rsid w:val="00ED7C26"/>
    <w:rsid w:val="00EE505E"/>
    <w:rsid w:val="00EE5DED"/>
    <w:rsid w:val="00EE63BB"/>
    <w:rsid w:val="00EF31ED"/>
    <w:rsid w:val="00EF65CA"/>
    <w:rsid w:val="00F002F6"/>
    <w:rsid w:val="00F023BB"/>
    <w:rsid w:val="00F033C8"/>
    <w:rsid w:val="00F038D5"/>
    <w:rsid w:val="00F06215"/>
    <w:rsid w:val="00F06C53"/>
    <w:rsid w:val="00F224C1"/>
    <w:rsid w:val="00F32F59"/>
    <w:rsid w:val="00F377FA"/>
    <w:rsid w:val="00F377FF"/>
    <w:rsid w:val="00F502BB"/>
    <w:rsid w:val="00F52472"/>
    <w:rsid w:val="00F628B9"/>
    <w:rsid w:val="00F6659B"/>
    <w:rsid w:val="00F66A87"/>
    <w:rsid w:val="00F66AE6"/>
    <w:rsid w:val="00F705E1"/>
    <w:rsid w:val="00F71646"/>
    <w:rsid w:val="00F726BE"/>
    <w:rsid w:val="00F7689F"/>
    <w:rsid w:val="00F7714B"/>
    <w:rsid w:val="00F81407"/>
    <w:rsid w:val="00F83115"/>
    <w:rsid w:val="00F865A9"/>
    <w:rsid w:val="00F86F50"/>
    <w:rsid w:val="00F870C9"/>
    <w:rsid w:val="00F921FC"/>
    <w:rsid w:val="00F93140"/>
    <w:rsid w:val="00F93E9D"/>
    <w:rsid w:val="00F957EC"/>
    <w:rsid w:val="00F97221"/>
    <w:rsid w:val="00F9793E"/>
    <w:rsid w:val="00FA0758"/>
    <w:rsid w:val="00FA34E3"/>
    <w:rsid w:val="00FA3AB8"/>
    <w:rsid w:val="00FA4222"/>
    <w:rsid w:val="00FA5927"/>
    <w:rsid w:val="00FA5E17"/>
    <w:rsid w:val="00FB0388"/>
    <w:rsid w:val="00FB3BF7"/>
    <w:rsid w:val="00FB501F"/>
    <w:rsid w:val="00FB5E71"/>
    <w:rsid w:val="00FB73D6"/>
    <w:rsid w:val="00FC1A7C"/>
    <w:rsid w:val="00FC2970"/>
    <w:rsid w:val="00FC3C20"/>
    <w:rsid w:val="00FC5910"/>
    <w:rsid w:val="00FC65A3"/>
    <w:rsid w:val="00FC65BB"/>
    <w:rsid w:val="00FC781F"/>
    <w:rsid w:val="00FD07E7"/>
    <w:rsid w:val="00FD12B7"/>
    <w:rsid w:val="00FD13AE"/>
    <w:rsid w:val="00FD188D"/>
    <w:rsid w:val="00FD3237"/>
    <w:rsid w:val="00FD4F7E"/>
    <w:rsid w:val="00FD5440"/>
    <w:rsid w:val="00FD6452"/>
    <w:rsid w:val="00FE2C3D"/>
    <w:rsid w:val="00FE3D6A"/>
    <w:rsid w:val="00FE4555"/>
    <w:rsid w:val="00FE5EFF"/>
    <w:rsid w:val="00FE7D0B"/>
    <w:rsid w:val="00FF162D"/>
    <w:rsid w:val="00FF480B"/>
    <w:rsid w:val="00FF48F6"/>
    <w:rsid w:val="00FF622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annotation subjec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51B6"/>
    <w:rPr>
      <w:sz w:val="24"/>
      <w:szCs w:val="24"/>
    </w:rPr>
  </w:style>
  <w:style w:type="paragraph" w:styleId="Heading1">
    <w:name w:val="heading 1"/>
    <w:basedOn w:val="Normal"/>
    <w:next w:val="Normal"/>
    <w:link w:val="Heading1Char"/>
    <w:qFormat/>
    <w:rsid w:val="00AA16D6"/>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B94D0E"/>
    <w:pPr>
      <w:keepNext/>
      <w:jc w:val="center"/>
      <w:outlineLvl w:val="1"/>
    </w:pPr>
    <w:rPr>
      <w:b/>
      <w:bCs/>
      <w:sz w:val="28"/>
      <w:szCs w:val="28"/>
      <w:lang w:eastAsia="en-US"/>
    </w:rPr>
  </w:style>
  <w:style w:type="paragraph" w:styleId="Heading3">
    <w:name w:val="heading 3"/>
    <w:basedOn w:val="Normal"/>
    <w:next w:val="Normal"/>
    <w:qFormat/>
    <w:rsid w:val="00216BBE"/>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CD26A9"/>
    <w:pPr>
      <w:keepNext/>
      <w:spacing w:before="240" w:after="60"/>
      <w:outlineLvl w:val="3"/>
    </w:pPr>
    <w:rPr>
      <w:rFonts w:ascii="Calibri" w:hAnsi="Calibri"/>
      <w:b/>
      <w:bCs/>
      <w:sz w:val="28"/>
      <w:szCs w:val="28"/>
    </w:rPr>
  </w:style>
  <w:style w:type="paragraph" w:styleId="Heading5">
    <w:name w:val="heading 5"/>
    <w:basedOn w:val="Normal"/>
    <w:next w:val="Normal"/>
    <w:qFormat/>
    <w:rsid w:val="00B94D0E"/>
    <w:pPr>
      <w:spacing w:before="240" w:after="60"/>
      <w:outlineLvl w:val="4"/>
    </w:pPr>
    <w:rPr>
      <w:b/>
      <w:bCs/>
      <w:i/>
      <w:iCs/>
      <w:sz w:val="26"/>
      <w:szCs w:val="26"/>
    </w:rPr>
  </w:style>
  <w:style w:type="paragraph" w:styleId="Heading7">
    <w:name w:val="heading 7"/>
    <w:basedOn w:val="Normal"/>
    <w:next w:val="Normal"/>
    <w:qFormat/>
    <w:rsid w:val="003C464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94D0E"/>
    <w:pPr>
      <w:spacing w:after="120"/>
    </w:pPr>
  </w:style>
  <w:style w:type="paragraph" w:styleId="BodyText3">
    <w:name w:val="Body Text 3"/>
    <w:basedOn w:val="Normal"/>
    <w:rsid w:val="00B94D0E"/>
    <w:pPr>
      <w:jc w:val="both"/>
    </w:pPr>
    <w:rPr>
      <w:bCs/>
      <w:sz w:val="28"/>
    </w:rPr>
  </w:style>
  <w:style w:type="paragraph" w:styleId="Footer">
    <w:name w:val="footer"/>
    <w:basedOn w:val="Normal"/>
    <w:link w:val="FooterChar"/>
    <w:uiPriority w:val="99"/>
    <w:rsid w:val="00B94D0E"/>
    <w:pPr>
      <w:tabs>
        <w:tab w:val="center" w:pos="4153"/>
        <w:tab w:val="right" w:pos="8306"/>
      </w:tabs>
    </w:pPr>
  </w:style>
  <w:style w:type="paragraph" w:styleId="NormalWeb">
    <w:name w:val="Normal (Web)"/>
    <w:basedOn w:val="Normal"/>
    <w:uiPriority w:val="99"/>
    <w:rsid w:val="00B94D0E"/>
    <w:pPr>
      <w:spacing w:before="100" w:beforeAutospacing="1" w:after="100" w:afterAutospacing="1"/>
    </w:pPr>
  </w:style>
  <w:style w:type="character" w:styleId="Hyperlink">
    <w:name w:val="Hyperlink"/>
    <w:basedOn w:val="DefaultParagraphFont"/>
    <w:rsid w:val="00B94D0E"/>
    <w:rPr>
      <w:color w:val="0000FF"/>
      <w:u w:val="single"/>
    </w:rPr>
  </w:style>
  <w:style w:type="character" w:styleId="PageNumber">
    <w:name w:val="page number"/>
    <w:basedOn w:val="DefaultParagraphFont"/>
    <w:rsid w:val="00B94D0E"/>
  </w:style>
  <w:style w:type="paragraph" w:customStyle="1" w:styleId="Par-dash">
    <w:name w:val="Par-dash"/>
    <w:basedOn w:val="Normal"/>
    <w:next w:val="Normal"/>
    <w:rsid w:val="000C7E4B"/>
    <w:pPr>
      <w:widowControl w:val="0"/>
      <w:numPr>
        <w:numId w:val="6"/>
      </w:numPr>
      <w:spacing w:line="360" w:lineRule="auto"/>
    </w:pPr>
    <w:rPr>
      <w:szCs w:val="20"/>
      <w:lang w:val="en-GB" w:eastAsia="fr-BE"/>
    </w:rPr>
  </w:style>
  <w:style w:type="paragraph" w:customStyle="1" w:styleId="EntLogo">
    <w:name w:val="EntLogo"/>
    <w:basedOn w:val="Normal"/>
    <w:next w:val="Normal"/>
    <w:rsid w:val="000C7E4B"/>
    <w:pPr>
      <w:widowControl w:val="0"/>
      <w:numPr>
        <w:numId w:val="1"/>
      </w:numPr>
      <w:tabs>
        <w:tab w:val="clear" w:pos="567"/>
      </w:tabs>
      <w:spacing w:line="360" w:lineRule="auto"/>
      <w:ind w:left="0" w:firstLine="0"/>
    </w:pPr>
    <w:rPr>
      <w:b/>
      <w:szCs w:val="20"/>
      <w:lang w:val="en-GB" w:eastAsia="fr-BE"/>
    </w:rPr>
  </w:style>
  <w:style w:type="paragraph" w:customStyle="1" w:styleId="Par-number1">
    <w:name w:val="Par-number 1."/>
    <w:basedOn w:val="Normal"/>
    <w:next w:val="Normal"/>
    <w:link w:val="Par-number1Char"/>
    <w:rsid w:val="0019177C"/>
    <w:pPr>
      <w:widowControl w:val="0"/>
      <w:tabs>
        <w:tab w:val="num" w:pos="720"/>
      </w:tabs>
      <w:spacing w:line="360" w:lineRule="auto"/>
      <w:ind w:left="720" w:hanging="720"/>
    </w:pPr>
    <w:rPr>
      <w:szCs w:val="20"/>
      <w:lang w:val="en-GB" w:eastAsia="fr-BE"/>
    </w:rPr>
  </w:style>
  <w:style w:type="paragraph" w:customStyle="1" w:styleId="Par-numberI">
    <w:name w:val="Par-number I."/>
    <w:basedOn w:val="Normal"/>
    <w:next w:val="Normal"/>
    <w:rsid w:val="0019177C"/>
    <w:pPr>
      <w:widowControl w:val="0"/>
      <w:numPr>
        <w:numId w:val="2"/>
      </w:numPr>
      <w:spacing w:line="360" w:lineRule="auto"/>
    </w:pPr>
    <w:rPr>
      <w:szCs w:val="20"/>
      <w:lang w:val="en-GB" w:eastAsia="fr-BE"/>
    </w:rPr>
  </w:style>
  <w:style w:type="paragraph" w:styleId="Header">
    <w:name w:val="header"/>
    <w:basedOn w:val="Normal"/>
    <w:link w:val="HeaderChar"/>
    <w:uiPriority w:val="99"/>
    <w:rsid w:val="00352631"/>
    <w:pPr>
      <w:tabs>
        <w:tab w:val="center" w:pos="4153"/>
        <w:tab w:val="right" w:pos="8306"/>
      </w:tabs>
    </w:pPr>
  </w:style>
  <w:style w:type="paragraph" w:styleId="BodyTextIndent">
    <w:name w:val="Body Text Indent"/>
    <w:basedOn w:val="Normal"/>
    <w:link w:val="BodyTextIndentChar"/>
    <w:rsid w:val="00216BBE"/>
    <w:pPr>
      <w:spacing w:after="120"/>
      <w:ind w:left="283"/>
    </w:pPr>
    <w:rPr>
      <w:lang w:val="en-GB" w:eastAsia="en-US"/>
    </w:rPr>
  </w:style>
  <w:style w:type="paragraph" w:styleId="CommentText">
    <w:name w:val="annotation text"/>
    <w:basedOn w:val="Normal"/>
    <w:link w:val="CommentTextChar"/>
    <w:rsid w:val="00F66A87"/>
    <w:rPr>
      <w:sz w:val="20"/>
      <w:szCs w:val="20"/>
      <w:lang w:val="en-GB" w:eastAsia="en-US"/>
    </w:rPr>
  </w:style>
  <w:style w:type="paragraph" w:customStyle="1" w:styleId="Point1">
    <w:name w:val="Point 1"/>
    <w:basedOn w:val="Normal"/>
    <w:rsid w:val="00CB3CD8"/>
    <w:pPr>
      <w:spacing w:before="120" w:after="120"/>
      <w:ind w:left="1417" w:hanging="567"/>
      <w:jc w:val="both"/>
    </w:pPr>
    <w:rPr>
      <w:szCs w:val="20"/>
      <w:lang w:val="en-GB" w:eastAsia="zh-CN"/>
    </w:rPr>
  </w:style>
  <w:style w:type="paragraph" w:styleId="PlainText">
    <w:name w:val="Plain Text"/>
    <w:basedOn w:val="Normal"/>
    <w:rsid w:val="00A246A1"/>
    <w:pPr>
      <w:widowControl w:val="0"/>
      <w:jc w:val="both"/>
    </w:pPr>
    <w:rPr>
      <w:snapToGrid w:val="0"/>
      <w:sz w:val="22"/>
      <w:szCs w:val="20"/>
      <w:lang w:val="en-GB" w:eastAsia="en-US"/>
    </w:rPr>
  </w:style>
  <w:style w:type="paragraph" w:customStyle="1" w:styleId="CharCharChar">
    <w:name w:val="Char Char Char"/>
    <w:basedOn w:val="Normal"/>
    <w:rsid w:val="00CA044C"/>
    <w:pPr>
      <w:spacing w:after="160" w:line="240" w:lineRule="exact"/>
    </w:pPr>
    <w:rPr>
      <w:rFonts w:ascii="Tahoma" w:hAnsi="Tahoma"/>
      <w:sz w:val="20"/>
      <w:szCs w:val="20"/>
      <w:lang w:val="en-US" w:eastAsia="en-US"/>
    </w:rPr>
  </w:style>
  <w:style w:type="paragraph" w:styleId="BodyText2">
    <w:name w:val="Body Text 2"/>
    <w:basedOn w:val="Normal"/>
    <w:rsid w:val="00B80367"/>
    <w:pPr>
      <w:spacing w:after="120" w:line="480" w:lineRule="auto"/>
    </w:pPr>
  </w:style>
  <w:style w:type="paragraph" w:styleId="BalloonText">
    <w:name w:val="Balloon Text"/>
    <w:basedOn w:val="Normal"/>
    <w:semiHidden/>
    <w:rsid w:val="0029214F"/>
    <w:rPr>
      <w:rFonts w:ascii="Tahoma" w:hAnsi="Tahoma" w:cs="Tahoma"/>
      <w:sz w:val="16"/>
      <w:szCs w:val="16"/>
    </w:rPr>
  </w:style>
  <w:style w:type="paragraph" w:customStyle="1" w:styleId="EntEmet">
    <w:name w:val="EntEmet"/>
    <w:basedOn w:val="Normal"/>
    <w:rsid w:val="00A74090"/>
    <w:pPr>
      <w:widowControl w:val="0"/>
      <w:tabs>
        <w:tab w:val="left" w:pos="284"/>
        <w:tab w:val="left" w:pos="567"/>
        <w:tab w:val="left" w:pos="851"/>
        <w:tab w:val="left" w:pos="1134"/>
        <w:tab w:val="left" w:pos="1418"/>
      </w:tabs>
      <w:spacing w:before="40"/>
    </w:pPr>
    <w:rPr>
      <w:szCs w:val="20"/>
      <w:lang w:val="en-GB" w:eastAsia="fr-BE"/>
    </w:rPr>
  </w:style>
  <w:style w:type="paragraph" w:customStyle="1" w:styleId="Par-equal">
    <w:name w:val="Par-equal"/>
    <w:basedOn w:val="Normal"/>
    <w:next w:val="Normal"/>
    <w:rsid w:val="007F7C98"/>
    <w:pPr>
      <w:widowControl w:val="0"/>
      <w:numPr>
        <w:numId w:val="3"/>
      </w:numPr>
      <w:spacing w:line="360" w:lineRule="auto"/>
    </w:pPr>
    <w:rPr>
      <w:lang w:val="en-GB" w:eastAsia="fr-BE"/>
    </w:rPr>
  </w:style>
  <w:style w:type="character" w:customStyle="1" w:styleId="Heading1Char">
    <w:name w:val="Heading 1 Char"/>
    <w:basedOn w:val="DefaultParagraphFont"/>
    <w:link w:val="Heading1"/>
    <w:rsid w:val="00AA16D6"/>
    <w:rPr>
      <w:rFonts w:ascii="Cambria" w:eastAsia="Times New Roman" w:hAnsi="Cambria" w:cs="Times New Roman"/>
      <w:b/>
      <w:bCs/>
      <w:kern w:val="32"/>
      <w:sz w:val="32"/>
      <w:szCs w:val="32"/>
      <w:lang w:val="lv-LV" w:eastAsia="lv-LV"/>
    </w:rPr>
  </w:style>
  <w:style w:type="character" w:customStyle="1" w:styleId="BodyTextChar">
    <w:name w:val="Body Text Char"/>
    <w:basedOn w:val="DefaultParagraphFont"/>
    <w:link w:val="BodyText"/>
    <w:rsid w:val="00AA16D6"/>
    <w:rPr>
      <w:sz w:val="24"/>
      <w:szCs w:val="24"/>
      <w:lang w:val="lv-LV" w:eastAsia="lv-LV"/>
    </w:rPr>
  </w:style>
  <w:style w:type="paragraph" w:customStyle="1" w:styleId="Point2">
    <w:name w:val="Point 2"/>
    <w:basedOn w:val="Normal"/>
    <w:rsid w:val="00AA16D6"/>
    <w:pPr>
      <w:spacing w:before="120" w:after="120"/>
      <w:ind w:left="1984" w:hanging="567"/>
      <w:jc w:val="both"/>
    </w:pPr>
    <w:rPr>
      <w:szCs w:val="20"/>
      <w:lang w:eastAsia="en-US"/>
    </w:rPr>
  </w:style>
  <w:style w:type="paragraph" w:customStyle="1" w:styleId="naiskr">
    <w:name w:val="naiskr"/>
    <w:basedOn w:val="Normal"/>
    <w:rsid w:val="009551DC"/>
    <w:pPr>
      <w:spacing w:before="75" w:after="75"/>
    </w:pPr>
    <w:rPr>
      <w:lang w:val="en-US" w:eastAsia="en-US"/>
    </w:rPr>
  </w:style>
  <w:style w:type="character" w:customStyle="1" w:styleId="storycontent">
    <w:name w:val="storycontent"/>
    <w:basedOn w:val="DefaultParagraphFont"/>
    <w:rsid w:val="009551DC"/>
  </w:style>
  <w:style w:type="paragraph" w:styleId="ListParagraph">
    <w:name w:val="List Paragraph"/>
    <w:basedOn w:val="Normal"/>
    <w:uiPriority w:val="34"/>
    <w:qFormat/>
    <w:rsid w:val="004707A4"/>
    <w:pPr>
      <w:ind w:left="720"/>
      <w:contextualSpacing/>
    </w:pPr>
    <w:rPr>
      <w:lang w:val="en-US" w:eastAsia="en-US"/>
    </w:rPr>
  </w:style>
  <w:style w:type="character" w:customStyle="1" w:styleId="CommentTextChar">
    <w:name w:val="Comment Text Char"/>
    <w:basedOn w:val="DefaultParagraphFont"/>
    <w:link w:val="CommentText"/>
    <w:rsid w:val="004707A4"/>
    <w:rPr>
      <w:lang w:val="en-GB"/>
    </w:rPr>
  </w:style>
  <w:style w:type="paragraph" w:styleId="BodyTextIndent2">
    <w:name w:val="Body Text Indent 2"/>
    <w:basedOn w:val="Normal"/>
    <w:link w:val="BodyTextIndent2Char"/>
    <w:rsid w:val="00DB01BB"/>
    <w:pPr>
      <w:spacing w:after="120" w:line="480" w:lineRule="auto"/>
      <w:ind w:left="283"/>
    </w:pPr>
    <w:rPr>
      <w:lang w:val="en-GB" w:eastAsia="en-US"/>
    </w:rPr>
  </w:style>
  <w:style w:type="character" w:customStyle="1" w:styleId="BodyTextIndent2Char">
    <w:name w:val="Body Text Indent 2 Char"/>
    <w:basedOn w:val="DefaultParagraphFont"/>
    <w:link w:val="BodyTextIndent2"/>
    <w:rsid w:val="00DB01BB"/>
    <w:rPr>
      <w:sz w:val="24"/>
      <w:szCs w:val="24"/>
      <w:lang w:val="en-GB"/>
    </w:rPr>
  </w:style>
  <w:style w:type="character" w:customStyle="1" w:styleId="FooterChar">
    <w:name w:val="Footer Char"/>
    <w:basedOn w:val="DefaultParagraphFont"/>
    <w:link w:val="Footer"/>
    <w:uiPriority w:val="99"/>
    <w:rsid w:val="002455F6"/>
    <w:rPr>
      <w:sz w:val="24"/>
      <w:szCs w:val="24"/>
      <w:lang w:val="lv-LV" w:eastAsia="lv-LV"/>
    </w:rPr>
  </w:style>
  <w:style w:type="paragraph" w:customStyle="1" w:styleId="Statut">
    <w:name w:val="Statut"/>
    <w:basedOn w:val="Normal"/>
    <w:next w:val="Normal"/>
    <w:uiPriority w:val="99"/>
    <w:rsid w:val="00AE5F74"/>
    <w:pPr>
      <w:spacing w:before="360"/>
      <w:jc w:val="center"/>
    </w:pPr>
    <w:rPr>
      <w:snapToGrid w:val="0"/>
      <w:szCs w:val="20"/>
      <w:lang w:eastAsia="en-GB"/>
    </w:rPr>
  </w:style>
  <w:style w:type="character" w:customStyle="1" w:styleId="dusnormallink">
    <w:name w:val="dusnormallink"/>
    <w:basedOn w:val="DefaultParagraphFont"/>
    <w:rsid w:val="00AE5F74"/>
  </w:style>
  <w:style w:type="character" w:customStyle="1" w:styleId="HeaderChar">
    <w:name w:val="Header Char"/>
    <w:basedOn w:val="DefaultParagraphFont"/>
    <w:link w:val="Header"/>
    <w:uiPriority w:val="99"/>
    <w:rsid w:val="00635CC8"/>
    <w:rPr>
      <w:sz w:val="24"/>
      <w:szCs w:val="24"/>
      <w:lang w:val="lv-LV" w:eastAsia="lv-LV"/>
    </w:rPr>
  </w:style>
  <w:style w:type="paragraph" w:customStyle="1" w:styleId="ZchnZchnCharCharChar">
    <w:name w:val="Zchn Zchn Char Char Char"/>
    <w:basedOn w:val="Normal"/>
    <w:rsid w:val="00255B8C"/>
    <w:pPr>
      <w:spacing w:after="160" w:line="240" w:lineRule="exact"/>
    </w:pPr>
    <w:rPr>
      <w:rFonts w:ascii="Tahoma" w:hAnsi="Tahoma"/>
      <w:sz w:val="20"/>
      <w:szCs w:val="20"/>
      <w:lang w:val="en-US" w:eastAsia="en-US"/>
    </w:rPr>
  </w:style>
  <w:style w:type="character" w:customStyle="1" w:styleId="Par-number1Char">
    <w:name w:val="Par-number 1. Char"/>
    <w:basedOn w:val="DefaultParagraphFont"/>
    <w:link w:val="Par-number1"/>
    <w:rsid w:val="00B524A7"/>
    <w:rPr>
      <w:sz w:val="24"/>
      <w:lang w:val="en-GB" w:eastAsia="fr-BE"/>
    </w:rPr>
  </w:style>
  <w:style w:type="paragraph" w:customStyle="1" w:styleId="ZnakZnakCharCharChar">
    <w:name w:val="Znak Znak Char Char Char"/>
    <w:basedOn w:val="Normal"/>
    <w:rsid w:val="00E4416A"/>
    <w:rPr>
      <w:lang w:val="pl-PL" w:eastAsia="pl-PL"/>
    </w:rPr>
  </w:style>
  <w:style w:type="character" w:styleId="Strong">
    <w:name w:val="Strong"/>
    <w:basedOn w:val="DefaultParagraphFont"/>
    <w:uiPriority w:val="22"/>
    <w:qFormat/>
    <w:rsid w:val="008C53D1"/>
    <w:rPr>
      <w:b/>
      <w:bCs/>
    </w:rPr>
  </w:style>
  <w:style w:type="paragraph" w:styleId="CommentSubject">
    <w:name w:val="annotation subject"/>
    <w:basedOn w:val="CommentText"/>
    <w:next w:val="CommentText"/>
    <w:link w:val="CommentSubjectChar"/>
    <w:uiPriority w:val="99"/>
    <w:unhideWhenUsed/>
    <w:rsid w:val="00416CAA"/>
    <w:rPr>
      <w:b/>
      <w:bCs/>
    </w:rPr>
  </w:style>
  <w:style w:type="character" w:customStyle="1" w:styleId="CommentSubjectChar">
    <w:name w:val="Comment Subject Char"/>
    <w:basedOn w:val="CommentTextChar"/>
    <w:link w:val="CommentSubject"/>
    <w:uiPriority w:val="99"/>
    <w:rsid w:val="00416CAA"/>
    <w:rPr>
      <w:b/>
      <w:bCs/>
      <w:lang w:eastAsia="en-US"/>
    </w:rPr>
  </w:style>
  <w:style w:type="character" w:styleId="FootnoteReference">
    <w:name w:val="footnote reference"/>
    <w:aliases w:val="EN Footnote Reference,Times 10 Point,Exposant 3 Point,Footnote symbol,Footnote reference number,note TESI,Footnote,Ref,de nota al pie,SUPERS"/>
    <w:basedOn w:val="DefaultParagraphFont"/>
    <w:rsid w:val="001444AB"/>
    <w:rPr>
      <w:b/>
      <w:vertAlign w:val="superscript"/>
    </w:rPr>
  </w:style>
  <w:style w:type="paragraph" w:styleId="FootnoteText">
    <w:name w:val="footnote text"/>
    <w:basedOn w:val="Normal"/>
    <w:link w:val="FootnoteTextChar"/>
    <w:rsid w:val="001444AB"/>
    <w:pPr>
      <w:widowControl w:val="0"/>
      <w:tabs>
        <w:tab w:val="left" w:pos="567"/>
      </w:tabs>
      <w:ind w:left="567" w:hanging="567"/>
    </w:pPr>
    <w:rPr>
      <w:szCs w:val="20"/>
      <w:lang w:val="en-GB" w:eastAsia="en-US"/>
    </w:rPr>
  </w:style>
  <w:style w:type="character" w:customStyle="1" w:styleId="FootnoteTextChar">
    <w:name w:val="Footnote Text Char"/>
    <w:basedOn w:val="DefaultParagraphFont"/>
    <w:link w:val="FootnoteText"/>
    <w:rsid w:val="001444AB"/>
    <w:rPr>
      <w:sz w:val="24"/>
      <w:lang w:val="en-GB" w:eastAsia="en-US"/>
    </w:rPr>
  </w:style>
  <w:style w:type="paragraph" w:customStyle="1" w:styleId="CharChar1CharCharChar">
    <w:name w:val="Char Char1 Char Char Char"/>
    <w:basedOn w:val="Normal"/>
    <w:rsid w:val="001444AB"/>
    <w:rPr>
      <w:lang w:val="pl-PL" w:eastAsia="pl-PL"/>
    </w:rPr>
  </w:style>
  <w:style w:type="paragraph" w:customStyle="1" w:styleId="Titreobjet">
    <w:name w:val="Titre objet"/>
    <w:basedOn w:val="Normal"/>
    <w:next w:val="Normal"/>
    <w:rsid w:val="00C84047"/>
    <w:pPr>
      <w:spacing w:before="360" w:after="360"/>
      <w:jc w:val="center"/>
    </w:pPr>
    <w:rPr>
      <w:b/>
      <w:lang w:val="en-GB" w:eastAsia="de-DE"/>
    </w:rPr>
  </w:style>
  <w:style w:type="paragraph" w:customStyle="1" w:styleId="ManualConsidrant">
    <w:name w:val="Manual Considérant"/>
    <w:basedOn w:val="Normal"/>
    <w:rsid w:val="00A66A55"/>
    <w:pPr>
      <w:spacing w:before="120" w:after="120"/>
      <w:ind w:left="709" w:hanging="709"/>
      <w:jc w:val="both"/>
    </w:pPr>
    <w:rPr>
      <w:snapToGrid w:val="0"/>
      <w:lang w:eastAsia="en-GB"/>
    </w:rPr>
  </w:style>
  <w:style w:type="paragraph" w:styleId="ListNumber">
    <w:name w:val="List Number"/>
    <w:basedOn w:val="Normal"/>
    <w:rsid w:val="00A66A55"/>
    <w:pPr>
      <w:numPr>
        <w:numId w:val="4"/>
      </w:numPr>
      <w:spacing w:before="120" w:after="120"/>
      <w:jc w:val="both"/>
    </w:pPr>
    <w:rPr>
      <w:snapToGrid w:val="0"/>
      <w:lang w:eastAsia="en-GB"/>
    </w:rPr>
  </w:style>
  <w:style w:type="paragraph" w:customStyle="1" w:styleId="ListNumberLevel2">
    <w:name w:val="List Number (Level 2)"/>
    <w:basedOn w:val="Normal"/>
    <w:rsid w:val="00A66A55"/>
    <w:pPr>
      <w:numPr>
        <w:ilvl w:val="1"/>
        <w:numId w:val="4"/>
      </w:numPr>
      <w:spacing w:before="120" w:after="120"/>
      <w:jc w:val="both"/>
    </w:pPr>
    <w:rPr>
      <w:snapToGrid w:val="0"/>
      <w:lang w:eastAsia="en-GB"/>
    </w:rPr>
  </w:style>
  <w:style w:type="paragraph" w:customStyle="1" w:styleId="ListNumberLevel3">
    <w:name w:val="List Number (Level 3)"/>
    <w:basedOn w:val="Normal"/>
    <w:rsid w:val="00A66A55"/>
    <w:pPr>
      <w:numPr>
        <w:ilvl w:val="2"/>
        <w:numId w:val="4"/>
      </w:numPr>
      <w:spacing w:before="120" w:after="120"/>
      <w:jc w:val="both"/>
    </w:pPr>
    <w:rPr>
      <w:snapToGrid w:val="0"/>
      <w:lang w:eastAsia="en-GB"/>
    </w:rPr>
  </w:style>
  <w:style w:type="paragraph" w:customStyle="1" w:styleId="ListNumberLevel4">
    <w:name w:val="List Number (Level 4)"/>
    <w:basedOn w:val="Normal"/>
    <w:rsid w:val="00A66A55"/>
    <w:pPr>
      <w:numPr>
        <w:ilvl w:val="3"/>
        <w:numId w:val="4"/>
      </w:numPr>
      <w:spacing w:before="120" w:after="120"/>
      <w:jc w:val="both"/>
    </w:pPr>
    <w:rPr>
      <w:snapToGrid w:val="0"/>
      <w:lang w:eastAsia="en-GB"/>
    </w:rPr>
  </w:style>
  <w:style w:type="paragraph" w:customStyle="1" w:styleId="ListNumber1">
    <w:name w:val="List Number 1"/>
    <w:basedOn w:val="Normal"/>
    <w:rsid w:val="001E4513"/>
    <w:pPr>
      <w:numPr>
        <w:numId w:val="5"/>
      </w:numPr>
      <w:spacing w:before="120" w:after="120"/>
      <w:jc w:val="both"/>
    </w:pPr>
    <w:rPr>
      <w:lang w:val="en-GB" w:eastAsia="de-DE"/>
    </w:rPr>
  </w:style>
  <w:style w:type="paragraph" w:customStyle="1" w:styleId="ListNumber1Level2">
    <w:name w:val="List Number 1 (Level 2)"/>
    <w:basedOn w:val="Normal"/>
    <w:rsid w:val="001E4513"/>
    <w:pPr>
      <w:numPr>
        <w:ilvl w:val="1"/>
        <w:numId w:val="5"/>
      </w:numPr>
      <w:spacing w:before="120" w:after="120"/>
      <w:jc w:val="both"/>
    </w:pPr>
    <w:rPr>
      <w:lang w:val="en-GB" w:eastAsia="de-DE"/>
    </w:rPr>
  </w:style>
  <w:style w:type="paragraph" w:customStyle="1" w:styleId="ListNumber1Level3">
    <w:name w:val="List Number 1 (Level 3)"/>
    <w:basedOn w:val="Normal"/>
    <w:rsid w:val="001E4513"/>
    <w:pPr>
      <w:numPr>
        <w:ilvl w:val="2"/>
        <w:numId w:val="5"/>
      </w:numPr>
      <w:spacing w:before="120" w:after="120"/>
      <w:jc w:val="both"/>
    </w:pPr>
    <w:rPr>
      <w:lang w:val="en-GB" w:eastAsia="de-DE"/>
    </w:rPr>
  </w:style>
  <w:style w:type="paragraph" w:customStyle="1" w:styleId="ListNumber1Level4">
    <w:name w:val="List Number 1 (Level 4)"/>
    <w:basedOn w:val="Normal"/>
    <w:rsid w:val="001E4513"/>
    <w:pPr>
      <w:numPr>
        <w:ilvl w:val="3"/>
        <w:numId w:val="5"/>
      </w:numPr>
      <w:spacing w:before="120" w:after="120"/>
      <w:jc w:val="both"/>
    </w:pPr>
    <w:rPr>
      <w:lang w:val="en-GB" w:eastAsia="de-DE"/>
    </w:rPr>
  </w:style>
  <w:style w:type="paragraph" w:customStyle="1" w:styleId="NormalConseil">
    <w:name w:val="NormalConseil"/>
    <w:basedOn w:val="Normal"/>
    <w:rsid w:val="006B2104"/>
    <w:rPr>
      <w:szCs w:val="20"/>
      <w:lang w:val="en-GB" w:eastAsia="fr-BE"/>
    </w:rPr>
  </w:style>
  <w:style w:type="table" w:styleId="TableGrid">
    <w:name w:val="Table Grid"/>
    <w:basedOn w:val="TableNormal"/>
    <w:rsid w:val="00A74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f">
    <w:name w:val="naisf"/>
    <w:basedOn w:val="Normal"/>
    <w:rsid w:val="00B86BF0"/>
    <w:pPr>
      <w:spacing w:before="100" w:beforeAutospacing="1" w:after="100" w:afterAutospacing="1"/>
    </w:pPr>
  </w:style>
  <w:style w:type="paragraph" w:styleId="BlockText">
    <w:name w:val="Block Text"/>
    <w:basedOn w:val="Normal"/>
    <w:rsid w:val="007472FB"/>
    <w:pPr>
      <w:suppressAutoHyphens/>
      <w:ind w:left="1080" w:right="513"/>
      <w:jc w:val="center"/>
    </w:pPr>
    <w:rPr>
      <w:b/>
      <w:sz w:val="28"/>
      <w:lang w:val="en-GB" w:eastAsia="ar-SA"/>
    </w:rPr>
  </w:style>
  <w:style w:type="character" w:styleId="CommentReference">
    <w:name w:val="annotation reference"/>
    <w:basedOn w:val="DefaultParagraphFont"/>
    <w:uiPriority w:val="99"/>
    <w:rsid w:val="00E10638"/>
    <w:rPr>
      <w:sz w:val="16"/>
      <w:szCs w:val="16"/>
    </w:rPr>
  </w:style>
  <w:style w:type="character" w:customStyle="1" w:styleId="BodyTextIndentChar">
    <w:name w:val="Body Text Indent Char"/>
    <w:basedOn w:val="DefaultParagraphFont"/>
    <w:link w:val="BodyTextIndent"/>
    <w:rsid w:val="000A53D9"/>
    <w:rPr>
      <w:sz w:val="24"/>
      <w:szCs w:val="24"/>
      <w:lang w:val="en-GB" w:eastAsia="en-US"/>
    </w:rPr>
  </w:style>
  <w:style w:type="character" w:customStyle="1" w:styleId="HideTWBExt">
    <w:name w:val="HideTWBExt"/>
    <w:basedOn w:val="DefaultParagraphFont"/>
    <w:rsid w:val="003B536F"/>
    <w:rPr>
      <w:rFonts w:ascii="Arial" w:hAnsi="Arial" w:cs="Times New Roman"/>
      <w:noProof/>
      <w:vanish/>
      <w:color w:val="000080"/>
      <w:sz w:val="20"/>
    </w:rPr>
  </w:style>
  <w:style w:type="paragraph" w:customStyle="1" w:styleId="Normal6">
    <w:name w:val="Normal6"/>
    <w:basedOn w:val="Normal"/>
    <w:rsid w:val="003B536F"/>
    <w:pPr>
      <w:widowControl w:val="0"/>
      <w:spacing w:after="120"/>
    </w:pPr>
    <w:rPr>
      <w:snapToGrid w:val="0"/>
      <w:szCs w:val="20"/>
      <w:lang w:eastAsia="en-GB"/>
    </w:rPr>
  </w:style>
  <w:style w:type="paragraph" w:customStyle="1" w:styleId="NormalBold">
    <w:name w:val="NormalBold"/>
    <w:basedOn w:val="Normal"/>
    <w:rsid w:val="003B536F"/>
    <w:pPr>
      <w:widowControl w:val="0"/>
    </w:pPr>
    <w:rPr>
      <w:b/>
      <w:snapToGrid w:val="0"/>
      <w:szCs w:val="20"/>
      <w:lang w:eastAsia="en-GB"/>
    </w:rPr>
  </w:style>
  <w:style w:type="paragraph" w:customStyle="1" w:styleId="Normal12Italic">
    <w:name w:val="Normal12Italic"/>
    <w:basedOn w:val="Normal"/>
    <w:rsid w:val="003B536F"/>
    <w:pPr>
      <w:widowControl w:val="0"/>
      <w:spacing w:before="240"/>
    </w:pPr>
    <w:rPr>
      <w:i/>
      <w:snapToGrid w:val="0"/>
      <w:szCs w:val="20"/>
      <w:lang w:eastAsia="en-GB"/>
    </w:rPr>
  </w:style>
  <w:style w:type="paragraph" w:customStyle="1" w:styleId="JustificationTitle">
    <w:name w:val="JustificationTitle"/>
    <w:basedOn w:val="Normal"/>
    <w:next w:val="Normal"/>
    <w:rsid w:val="003B536F"/>
    <w:pPr>
      <w:keepNext/>
      <w:widowControl w:val="0"/>
      <w:spacing w:before="240"/>
      <w:jc w:val="center"/>
    </w:pPr>
    <w:rPr>
      <w:i/>
      <w:snapToGrid w:val="0"/>
      <w:szCs w:val="20"/>
      <w:lang w:eastAsia="en-GB"/>
    </w:rPr>
  </w:style>
  <w:style w:type="paragraph" w:customStyle="1" w:styleId="ColumnHeading">
    <w:name w:val="ColumnHeading"/>
    <w:basedOn w:val="Normal"/>
    <w:rsid w:val="003B536F"/>
    <w:pPr>
      <w:widowControl w:val="0"/>
      <w:spacing w:after="240"/>
      <w:jc w:val="center"/>
    </w:pPr>
    <w:rPr>
      <w:i/>
      <w:snapToGrid w:val="0"/>
      <w:szCs w:val="20"/>
      <w:lang w:eastAsia="en-GB"/>
    </w:rPr>
  </w:style>
  <w:style w:type="paragraph" w:customStyle="1" w:styleId="AMNumberTabs">
    <w:name w:val="AMNumberTabs"/>
    <w:basedOn w:val="Normal"/>
    <w:rsid w:val="003B536F"/>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napToGrid w:val="0"/>
      <w:szCs w:val="20"/>
      <w:lang w:eastAsia="en-GB"/>
    </w:rPr>
  </w:style>
  <w:style w:type="paragraph" w:customStyle="1" w:styleId="NormalBold12b">
    <w:name w:val="NormalBold12b"/>
    <w:basedOn w:val="Normal"/>
    <w:rsid w:val="003B536F"/>
    <w:pPr>
      <w:widowControl w:val="0"/>
      <w:spacing w:before="240"/>
    </w:pPr>
    <w:rPr>
      <w:b/>
      <w:snapToGrid w:val="0"/>
      <w:szCs w:val="20"/>
      <w:lang w:eastAsia="en-GB"/>
    </w:rPr>
  </w:style>
  <w:style w:type="paragraph" w:customStyle="1" w:styleId="ZDateAM">
    <w:name w:val="ZDateAM"/>
    <w:basedOn w:val="Normal"/>
    <w:rsid w:val="003B536F"/>
    <w:pPr>
      <w:widowControl w:val="0"/>
      <w:tabs>
        <w:tab w:val="right" w:pos="9356"/>
      </w:tabs>
      <w:spacing w:after="480"/>
    </w:pPr>
    <w:rPr>
      <w:noProof/>
      <w:snapToGrid w:val="0"/>
      <w:szCs w:val="20"/>
      <w:lang w:val="en-GB" w:eastAsia="en-GB"/>
    </w:rPr>
  </w:style>
  <w:style w:type="paragraph" w:styleId="NoSpacing">
    <w:name w:val="No Spacing"/>
    <w:link w:val="NoSpacingChar"/>
    <w:qFormat/>
    <w:rsid w:val="00977720"/>
    <w:rPr>
      <w:rFonts w:ascii="Calibri" w:eastAsia="Calibri" w:hAnsi="Calibri"/>
      <w:sz w:val="22"/>
      <w:szCs w:val="22"/>
      <w:lang w:eastAsia="en-US"/>
    </w:rPr>
  </w:style>
  <w:style w:type="character" w:customStyle="1" w:styleId="Heading4Char">
    <w:name w:val="Heading 4 Char"/>
    <w:basedOn w:val="DefaultParagraphFont"/>
    <w:link w:val="Heading4"/>
    <w:semiHidden/>
    <w:rsid w:val="00CD26A9"/>
    <w:rPr>
      <w:rFonts w:ascii="Calibri" w:eastAsia="Times New Roman" w:hAnsi="Calibri" w:cs="Times New Roman"/>
      <w:b/>
      <w:bCs/>
      <w:sz w:val="28"/>
      <w:szCs w:val="28"/>
    </w:rPr>
  </w:style>
  <w:style w:type="character" w:customStyle="1" w:styleId="NoSpacingChar">
    <w:name w:val="No Spacing Char"/>
    <w:basedOn w:val="DefaultParagraphFont"/>
    <w:link w:val="NoSpacing"/>
    <w:rsid w:val="00CD26A9"/>
    <w:rPr>
      <w:rFonts w:ascii="Calibri" w:eastAsia="Calibri" w:hAnsi="Calibri"/>
      <w:sz w:val="22"/>
      <w:szCs w:val="22"/>
      <w:lang w:val="lv-LV" w:eastAsia="en-US" w:bidi="ar-SA"/>
    </w:rPr>
  </w:style>
  <w:style w:type="paragraph" w:customStyle="1" w:styleId="Default">
    <w:name w:val="Default"/>
    <w:rsid w:val="00CD26A9"/>
    <w:pPr>
      <w:autoSpaceDE w:val="0"/>
      <w:autoSpaceDN w:val="0"/>
      <w:adjustRightInd w:val="0"/>
    </w:pPr>
    <w:rPr>
      <w:rFonts w:ascii="Arial" w:eastAsia="Calibri" w:hAnsi="Arial" w:cs="Arial"/>
      <w:color w:val="000000"/>
      <w:sz w:val="24"/>
      <w:szCs w:val="24"/>
      <w:lang w:val="en-US" w:eastAsia="en-US"/>
    </w:rPr>
  </w:style>
  <w:style w:type="paragraph" w:customStyle="1" w:styleId="c01pointnumerotealtn">
    <w:name w:val="c01pointnumerotealtn"/>
    <w:basedOn w:val="Normal"/>
    <w:rsid w:val="00051C5D"/>
    <w:pPr>
      <w:spacing w:before="100" w:beforeAutospacing="1" w:after="240"/>
      <w:ind w:left="567" w:hanging="539"/>
      <w:jc w:val="both"/>
    </w:pPr>
    <w:rPr>
      <w:lang w:eastAsia="en-GB"/>
    </w:rPr>
  </w:style>
  <w:style w:type="paragraph" w:customStyle="1" w:styleId="tvhtml">
    <w:name w:val="tv_html"/>
    <w:basedOn w:val="Normal"/>
    <w:rsid w:val="00AC5D29"/>
    <w:pPr>
      <w:spacing w:before="100" w:beforeAutospacing="1" w:after="100" w:afterAutospacing="1"/>
    </w:pPr>
    <w:rPr>
      <w:rFonts w:ascii="Verdana" w:hAnsi="Verdana"/>
      <w:sz w:val="18"/>
      <w:szCs w:val="18"/>
    </w:rPr>
  </w:style>
</w:styles>
</file>

<file path=word/webSettings.xml><?xml version="1.0" encoding="utf-8"?>
<w:webSettings xmlns:r="http://schemas.openxmlformats.org/officeDocument/2006/relationships" xmlns:w="http://schemas.openxmlformats.org/wordprocessingml/2006/main">
  <w:divs>
    <w:div w:id="80180555">
      <w:bodyDiv w:val="1"/>
      <w:marLeft w:val="0"/>
      <w:marRight w:val="0"/>
      <w:marTop w:val="0"/>
      <w:marBottom w:val="0"/>
      <w:divBdr>
        <w:top w:val="none" w:sz="0" w:space="0" w:color="auto"/>
        <w:left w:val="none" w:sz="0" w:space="0" w:color="auto"/>
        <w:bottom w:val="none" w:sz="0" w:space="0" w:color="auto"/>
        <w:right w:val="none" w:sz="0" w:space="0" w:color="auto"/>
      </w:divBdr>
      <w:divsChild>
        <w:div w:id="2001345982">
          <w:marLeft w:val="0"/>
          <w:marRight w:val="0"/>
          <w:marTop w:val="0"/>
          <w:marBottom w:val="0"/>
          <w:divBdr>
            <w:top w:val="none" w:sz="0" w:space="0" w:color="auto"/>
            <w:left w:val="none" w:sz="0" w:space="0" w:color="auto"/>
            <w:bottom w:val="none" w:sz="0" w:space="0" w:color="auto"/>
            <w:right w:val="none" w:sz="0" w:space="0" w:color="auto"/>
          </w:divBdr>
          <w:divsChild>
            <w:div w:id="1208831795">
              <w:marLeft w:val="0"/>
              <w:marRight w:val="0"/>
              <w:marTop w:val="0"/>
              <w:marBottom w:val="300"/>
              <w:divBdr>
                <w:top w:val="none" w:sz="0" w:space="0" w:color="auto"/>
                <w:left w:val="none" w:sz="0" w:space="0" w:color="auto"/>
                <w:bottom w:val="none" w:sz="0" w:space="0" w:color="auto"/>
                <w:right w:val="none" w:sz="0" w:space="0" w:color="auto"/>
              </w:divBdr>
              <w:divsChild>
                <w:div w:id="675309424">
                  <w:marLeft w:val="0"/>
                  <w:marRight w:val="0"/>
                  <w:marTop w:val="0"/>
                  <w:marBottom w:val="0"/>
                  <w:divBdr>
                    <w:top w:val="none" w:sz="0" w:space="0" w:color="auto"/>
                    <w:left w:val="none" w:sz="0" w:space="0" w:color="auto"/>
                    <w:bottom w:val="none" w:sz="0" w:space="0" w:color="auto"/>
                    <w:right w:val="none" w:sz="0" w:space="0" w:color="auto"/>
                  </w:divBdr>
                  <w:divsChild>
                    <w:div w:id="2064717843">
                      <w:marLeft w:val="0"/>
                      <w:marRight w:val="0"/>
                      <w:marTop w:val="0"/>
                      <w:marBottom w:val="0"/>
                      <w:divBdr>
                        <w:top w:val="none" w:sz="0" w:space="0" w:color="auto"/>
                        <w:left w:val="none" w:sz="0" w:space="0" w:color="auto"/>
                        <w:bottom w:val="none" w:sz="0" w:space="0" w:color="auto"/>
                        <w:right w:val="none" w:sz="0" w:space="0" w:color="auto"/>
                      </w:divBdr>
                      <w:divsChild>
                        <w:div w:id="110174971">
                          <w:marLeft w:val="0"/>
                          <w:marRight w:val="0"/>
                          <w:marTop w:val="0"/>
                          <w:marBottom w:val="0"/>
                          <w:divBdr>
                            <w:top w:val="none" w:sz="0" w:space="0" w:color="auto"/>
                            <w:left w:val="none" w:sz="0" w:space="0" w:color="auto"/>
                            <w:bottom w:val="none" w:sz="0" w:space="0" w:color="auto"/>
                            <w:right w:val="none" w:sz="0" w:space="0" w:color="auto"/>
                          </w:divBdr>
                          <w:divsChild>
                            <w:div w:id="133333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39275">
      <w:bodyDiv w:val="1"/>
      <w:marLeft w:val="0"/>
      <w:marRight w:val="0"/>
      <w:marTop w:val="0"/>
      <w:marBottom w:val="0"/>
      <w:divBdr>
        <w:top w:val="none" w:sz="0" w:space="0" w:color="auto"/>
        <w:left w:val="none" w:sz="0" w:space="0" w:color="auto"/>
        <w:bottom w:val="none" w:sz="0" w:space="0" w:color="auto"/>
        <w:right w:val="none" w:sz="0" w:space="0" w:color="auto"/>
      </w:divBdr>
    </w:div>
    <w:div w:id="423303252">
      <w:bodyDiv w:val="1"/>
      <w:marLeft w:val="0"/>
      <w:marRight w:val="0"/>
      <w:marTop w:val="0"/>
      <w:marBottom w:val="0"/>
      <w:divBdr>
        <w:top w:val="none" w:sz="0" w:space="0" w:color="auto"/>
        <w:left w:val="none" w:sz="0" w:space="0" w:color="auto"/>
        <w:bottom w:val="none" w:sz="0" w:space="0" w:color="auto"/>
        <w:right w:val="none" w:sz="0" w:space="0" w:color="auto"/>
      </w:divBdr>
      <w:divsChild>
        <w:div w:id="1908685608">
          <w:marLeft w:val="0"/>
          <w:marRight w:val="0"/>
          <w:marTop w:val="167"/>
          <w:marBottom w:val="0"/>
          <w:divBdr>
            <w:top w:val="none" w:sz="0" w:space="0" w:color="auto"/>
            <w:left w:val="none" w:sz="0" w:space="0" w:color="auto"/>
            <w:bottom w:val="none" w:sz="0" w:space="0" w:color="auto"/>
            <w:right w:val="none" w:sz="0" w:space="0" w:color="auto"/>
          </w:divBdr>
          <w:divsChild>
            <w:div w:id="390542796">
              <w:marLeft w:val="0"/>
              <w:marRight w:val="0"/>
              <w:marTop w:val="0"/>
              <w:marBottom w:val="0"/>
              <w:divBdr>
                <w:top w:val="none" w:sz="0" w:space="0" w:color="auto"/>
                <w:left w:val="none" w:sz="0" w:space="0" w:color="auto"/>
                <w:bottom w:val="none" w:sz="0" w:space="0" w:color="auto"/>
                <w:right w:val="none" w:sz="0" w:space="0" w:color="auto"/>
              </w:divBdr>
              <w:divsChild>
                <w:div w:id="1230653546">
                  <w:marLeft w:val="0"/>
                  <w:marRight w:val="0"/>
                  <w:marTop w:val="0"/>
                  <w:marBottom w:val="0"/>
                  <w:divBdr>
                    <w:top w:val="none" w:sz="0" w:space="0" w:color="auto"/>
                    <w:left w:val="none" w:sz="0" w:space="0" w:color="auto"/>
                    <w:bottom w:val="none" w:sz="0" w:space="0" w:color="auto"/>
                    <w:right w:val="none" w:sz="0" w:space="0" w:color="auto"/>
                  </w:divBdr>
                  <w:divsChild>
                    <w:div w:id="881595639">
                      <w:marLeft w:val="0"/>
                      <w:marRight w:val="0"/>
                      <w:marTop w:val="0"/>
                      <w:marBottom w:val="0"/>
                      <w:divBdr>
                        <w:top w:val="none" w:sz="0" w:space="0" w:color="auto"/>
                        <w:left w:val="none" w:sz="0" w:space="0" w:color="auto"/>
                        <w:bottom w:val="none" w:sz="0" w:space="0" w:color="auto"/>
                        <w:right w:val="none" w:sz="0" w:space="0" w:color="auto"/>
                      </w:divBdr>
                      <w:divsChild>
                        <w:div w:id="55324783">
                          <w:marLeft w:val="0"/>
                          <w:marRight w:val="0"/>
                          <w:marTop w:val="0"/>
                          <w:marBottom w:val="0"/>
                          <w:divBdr>
                            <w:top w:val="none" w:sz="0" w:space="0" w:color="auto"/>
                            <w:left w:val="none" w:sz="0" w:space="0" w:color="auto"/>
                            <w:bottom w:val="none" w:sz="0" w:space="0" w:color="auto"/>
                            <w:right w:val="none" w:sz="0" w:space="0" w:color="auto"/>
                          </w:divBdr>
                        </w:div>
                        <w:div w:id="510264009">
                          <w:marLeft w:val="0"/>
                          <w:marRight w:val="0"/>
                          <w:marTop w:val="0"/>
                          <w:marBottom w:val="0"/>
                          <w:divBdr>
                            <w:top w:val="none" w:sz="0" w:space="0" w:color="auto"/>
                            <w:left w:val="none" w:sz="0" w:space="0" w:color="auto"/>
                            <w:bottom w:val="none" w:sz="0" w:space="0" w:color="auto"/>
                            <w:right w:val="none" w:sz="0" w:space="0" w:color="auto"/>
                          </w:divBdr>
                        </w:div>
                        <w:div w:id="982463019">
                          <w:marLeft w:val="0"/>
                          <w:marRight w:val="0"/>
                          <w:marTop w:val="0"/>
                          <w:marBottom w:val="0"/>
                          <w:divBdr>
                            <w:top w:val="none" w:sz="0" w:space="0" w:color="auto"/>
                            <w:left w:val="none" w:sz="0" w:space="0" w:color="auto"/>
                            <w:bottom w:val="none" w:sz="0" w:space="0" w:color="auto"/>
                            <w:right w:val="none" w:sz="0" w:space="0" w:color="auto"/>
                          </w:divBdr>
                        </w:div>
                        <w:div w:id="1062942256">
                          <w:marLeft w:val="0"/>
                          <w:marRight w:val="0"/>
                          <w:marTop w:val="0"/>
                          <w:marBottom w:val="0"/>
                          <w:divBdr>
                            <w:top w:val="none" w:sz="0" w:space="0" w:color="auto"/>
                            <w:left w:val="none" w:sz="0" w:space="0" w:color="auto"/>
                            <w:bottom w:val="none" w:sz="0" w:space="0" w:color="auto"/>
                            <w:right w:val="none" w:sz="0" w:space="0" w:color="auto"/>
                          </w:divBdr>
                        </w:div>
                        <w:div w:id="1461223239">
                          <w:marLeft w:val="0"/>
                          <w:marRight w:val="0"/>
                          <w:marTop w:val="0"/>
                          <w:marBottom w:val="0"/>
                          <w:divBdr>
                            <w:top w:val="none" w:sz="0" w:space="0" w:color="auto"/>
                            <w:left w:val="none" w:sz="0" w:space="0" w:color="auto"/>
                            <w:bottom w:val="none" w:sz="0" w:space="0" w:color="auto"/>
                            <w:right w:val="none" w:sz="0" w:space="0" w:color="auto"/>
                          </w:divBdr>
                        </w:div>
                        <w:div w:id="193758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114086">
      <w:bodyDiv w:val="1"/>
      <w:marLeft w:val="0"/>
      <w:marRight w:val="0"/>
      <w:marTop w:val="0"/>
      <w:marBottom w:val="0"/>
      <w:divBdr>
        <w:top w:val="none" w:sz="0" w:space="0" w:color="auto"/>
        <w:left w:val="none" w:sz="0" w:space="0" w:color="auto"/>
        <w:bottom w:val="none" w:sz="0" w:space="0" w:color="auto"/>
        <w:right w:val="none" w:sz="0" w:space="0" w:color="auto"/>
      </w:divBdr>
    </w:div>
    <w:div w:id="799104262">
      <w:bodyDiv w:val="1"/>
      <w:marLeft w:val="0"/>
      <w:marRight w:val="0"/>
      <w:marTop w:val="0"/>
      <w:marBottom w:val="0"/>
      <w:divBdr>
        <w:top w:val="none" w:sz="0" w:space="0" w:color="auto"/>
        <w:left w:val="none" w:sz="0" w:space="0" w:color="auto"/>
        <w:bottom w:val="none" w:sz="0" w:space="0" w:color="auto"/>
        <w:right w:val="none" w:sz="0" w:space="0" w:color="auto"/>
      </w:divBdr>
    </w:div>
    <w:div w:id="1090813941">
      <w:bodyDiv w:val="1"/>
      <w:marLeft w:val="0"/>
      <w:marRight w:val="0"/>
      <w:marTop w:val="0"/>
      <w:marBottom w:val="0"/>
      <w:divBdr>
        <w:top w:val="none" w:sz="0" w:space="0" w:color="auto"/>
        <w:left w:val="none" w:sz="0" w:space="0" w:color="auto"/>
        <w:bottom w:val="none" w:sz="0" w:space="0" w:color="auto"/>
        <w:right w:val="none" w:sz="0" w:space="0" w:color="auto"/>
      </w:divBdr>
    </w:div>
    <w:div w:id="1437673440">
      <w:bodyDiv w:val="1"/>
      <w:marLeft w:val="0"/>
      <w:marRight w:val="0"/>
      <w:marTop w:val="0"/>
      <w:marBottom w:val="0"/>
      <w:divBdr>
        <w:top w:val="none" w:sz="0" w:space="0" w:color="auto"/>
        <w:left w:val="none" w:sz="0" w:space="0" w:color="auto"/>
        <w:bottom w:val="none" w:sz="0" w:space="0" w:color="auto"/>
        <w:right w:val="none" w:sz="0" w:space="0" w:color="auto"/>
      </w:divBdr>
    </w:div>
    <w:div w:id="1471826259">
      <w:bodyDiv w:val="1"/>
      <w:marLeft w:val="0"/>
      <w:marRight w:val="0"/>
      <w:marTop w:val="0"/>
      <w:marBottom w:val="0"/>
      <w:divBdr>
        <w:top w:val="none" w:sz="0" w:space="0" w:color="auto"/>
        <w:left w:val="none" w:sz="0" w:space="0" w:color="auto"/>
        <w:bottom w:val="none" w:sz="0" w:space="0" w:color="auto"/>
        <w:right w:val="none" w:sz="0" w:space="0" w:color="auto"/>
      </w:divBdr>
    </w:div>
    <w:div w:id="174564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eksandrs.takasovs@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4911E-736F-4584-A5C8-CBFC2C5D5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7</Pages>
  <Words>2208</Words>
  <Characters>15611</Characters>
  <Application>Microsoft Office Word</Application>
  <DocSecurity>0</DocSecurity>
  <Lines>130</Lines>
  <Paragraphs>35</Paragraphs>
  <ScaleCrop>false</ScaleCrop>
  <HeadingPairs>
    <vt:vector size="2" baseType="variant">
      <vt:variant>
        <vt:lpstr>Title</vt:lpstr>
      </vt:variant>
      <vt:variant>
        <vt:i4>1</vt:i4>
      </vt:variant>
    </vt:vector>
  </HeadingPairs>
  <TitlesOfParts>
    <vt:vector size="1" baseType="lpstr">
      <vt:lpstr>Informatīvais ziņojums par Eiropas Savienības Veselības ministru 2011. gada 5. - 6. jūlija neformālajā sanāksmē izskatāmajiem jautājumiem</vt:lpstr>
    </vt:vector>
  </TitlesOfParts>
  <Company>Veselības ministrija</Company>
  <LinksUpToDate>false</LinksUpToDate>
  <CharactersWithSpaces>17784</CharactersWithSpaces>
  <SharedDoc>false</SharedDoc>
  <HLinks>
    <vt:vector size="6" baseType="variant">
      <vt:variant>
        <vt:i4>5505137</vt:i4>
      </vt:variant>
      <vt:variant>
        <vt:i4>0</vt:i4>
      </vt:variant>
      <vt:variant>
        <vt:i4>0</vt:i4>
      </vt:variant>
      <vt:variant>
        <vt:i4>5</vt:i4>
      </vt:variant>
      <vt:variant>
        <vt:lpwstr>mailto:aleksandrs.takasovs@vm.gov.lv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Savienības Veselības ministru 2011. gada 5. - 6. jūlija neformālajā sanāksmē izskatāmajiem jautājumiem</dc:title>
  <dc:subject>Informatīvais ziņojums</dc:subject>
  <dc:creator>Aleksandrs Takašovs</dc:creator>
  <cp:keywords/>
  <dc:description>67878025, 
aleksandrs.takasovs@vm.gov.lv</dc:description>
  <cp:lastModifiedBy>atakasovs</cp:lastModifiedBy>
  <cp:revision>27</cp:revision>
  <cp:lastPrinted>2011-06-15T06:42:00Z</cp:lastPrinted>
  <dcterms:created xsi:type="dcterms:W3CDTF">2011-06-16T10:44:00Z</dcterms:created>
  <dcterms:modified xsi:type="dcterms:W3CDTF">2011-06-17T06:57:00Z</dcterms:modified>
</cp:coreProperties>
</file>