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66C" w:rsidRPr="009A2079" w:rsidRDefault="00D15CEA" w:rsidP="00D4144D">
      <w:pPr>
        <w:jc w:val="center"/>
        <w:rPr>
          <w:rFonts w:ascii="Times New Roman" w:hAnsi="Times New Roman"/>
          <w:b/>
          <w:sz w:val="28"/>
          <w:szCs w:val="28"/>
        </w:rPr>
      </w:pPr>
      <w:r w:rsidRPr="009A2079">
        <w:rPr>
          <w:rFonts w:ascii="Times New Roman" w:hAnsi="Times New Roman"/>
          <w:b/>
          <w:sz w:val="28"/>
          <w:szCs w:val="28"/>
        </w:rPr>
        <w:t>INFORMATĪVAIS ZIŅOJUMS</w:t>
      </w:r>
    </w:p>
    <w:p w:rsidR="00D15CEA" w:rsidRPr="009A2079" w:rsidRDefault="00D15CEA" w:rsidP="00D4144D">
      <w:pPr>
        <w:jc w:val="center"/>
        <w:rPr>
          <w:rFonts w:ascii="Times New Roman" w:hAnsi="Times New Roman"/>
          <w:b/>
          <w:sz w:val="28"/>
          <w:szCs w:val="28"/>
        </w:rPr>
      </w:pPr>
    </w:p>
    <w:p w:rsidR="00D15CEA" w:rsidRPr="009A2079" w:rsidRDefault="00D15CEA" w:rsidP="00D4144D">
      <w:pPr>
        <w:jc w:val="center"/>
        <w:rPr>
          <w:rFonts w:ascii="Times New Roman" w:hAnsi="Times New Roman"/>
          <w:b/>
          <w:sz w:val="28"/>
          <w:szCs w:val="28"/>
        </w:rPr>
      </w:pPr>
      <w:r w:rsidRPr="009A2079">
        <w:rPr>
          <w:rFonts w:ascii="Times New Roman" w:hAnsi="Times New Roman"/>
          <w:b/>
          <w:sz w:val="28"/>
          <w:szCs w:val="28"/>
        </w:rPr>
        <w:t>Par veselības sistēmas reformu</w:t>
      </w:r>
    </w:p>
    <w:p w:rsidR="00D15CEA" w:rsidRPr="009A2079" w:rsidRDefault="00D15CEA" w:rsidP="00A745D4">
      <w:pPr>
        <w:ind w:firstLine="0"/>
        <w:rPr>
          <w:rFonts w:ascii="Times New Roman" w:hAnsi="Times New Roman"/>
          <w:sz w:val="28"/>
          <w:szCs w:val="28"/>
        </w:rPr>
      </w:pPr>
    </w:p>
    <w:p w:rsidR="00DE6879" w:rsidRPr="009D678F" w:rsidRDefault="00D15CEA" w:rsidP="00A745D4">
      <w:pPr>
        <w:ind w:firstLine="851"/>
        <w:rPr>
          <w:rFonts w:ascii="Times New Roman" w:hAnsi="Times New Roman"/>
          <w:sz w:val="28"/>
          <w:szCs w:val="28"/>
        </w:rPr>
      </w:pPr>
      <w:r w:rsidRPr="009D678F">
        <w:rPr>
          <w:rFonts w:ascii="Times New Roman" w:hAnsi="Times New Roman"/>
          <w:sz w:val="28"/>
          <w:szCs w:val="28"/>
        </w:rPr>
        <w:t xml:space="preserve">Informatīvais ziņojums „Par veselības sistēmas reformu” izstrādāts saskaņā ar </w:t>
      </w:r>
      <w:r w:rsidR="009D678F" w:rsidRPr="009D678F">
        <w:rPr>
          <w:rFonts w:ascii="Times New Roman" w:hAnsi="Times New Roman"/>
          <w:sz w:val="28"/>
          <w:szCs w:val="28"/>
        </w:rPr>
        <w:t xml:space="preserve">Latvijas ekonomikas stabilizācijas un izaugsmes atjaunošanas programmas </w:t>
      </w:r>
      <w:r w:rsidR="00501D29">
        <w:rPr>
          <w:rFonts w:ascii="Times New Roman" w:hAnsi="Times New Roman"/>
          <w:sz w:val="28"/>
          <w:szCs w:val="28"/>
        </w:rPr>
        <w:t xml:space="preserve">ieviešanas rīcības plānu </w:t>
      </w:r>
      <w:r w:rsidR="009D678F" w:rsidRPr="009D678F">
        <w:rPr>
          <w:rFonts w:ascii="Times New Roman" w:hAnsi="Times New Roman"/>
          <w:sz w:val="28"/>
          <w:szCs w:val="28"/>
        </w:rPr>
        <w:t xml:space="preserve">un </w:t>
      </w:r>
      <w:r w:rsidRPr="009D678F">
        <w:rPr>
          <w:rFonts w:ascii="Times New Roman" w:hAnsi="Times New Roman"/>
          <w:sz w:val="28"/>
          <w:szCs w:val="28"/>
        </w:rPr>
        <w:t>Saeimas Publisko izdevumu un revīzijas komisijas 2011.gada I pusgada darba plāna ekonomikas stabilizācijas procesa uzraud</w:t>
      </w:r>
      <w:r w:rsidR="00DE6879" w:rsidRPr="009D678F">
        <w:rPr>
          <w:rFonts w:ascii="Times New Roman" w:hAnsi="Times New Roman"/>
          <w:sz w:val="28"/>
          <w:szCs w:val="28"/>
        </w:rPr>
        <w:t>zības nodrošināšanai 13.punktu</w:t>
      </w:r>
      <w:r w:rsidR="00A34D66" w:rsidRPr="009D678F">
        <w:rPr>
          <w:rFonts w:ascii="Times New Roman" w:hAnsi="Times New Roman"/>
          <w:sz w:val="28"/>
          <w:szCs w:val="28"/>
        </w:rPr>
        <w:t>.</w:t>
      </w:r>
    </w:p>
    <w:p w:rsidR="00A745D4" w:rsidRPr="009D678F" w:rsidRDefault="00A745D4" w:rsidP="00A745D4">
      <w:pPr>
        <w:pStyle w:val="ListParagraph"/>
        <w:ind w:left="0" w:firstLine="0"/>
        <w:rPr>
          <w:rFonts w:ascii="Times New Roman" w:hAnsi="Times New Roman"/>
          <w:sz w:val="28"/>
          <w:szCs w:val="28"/>
        </w:rPr>
      </w:pPr>
    </w:p>
    <w:p w:rsidR="00584478" w:rsidRPr="00D4144D" w:rsidRDefault="00A745D4" w:rsidP="00A745D4">
      <w:pPr>
        <w:pStyle w:val="ListParagraph"/>
        <w:tabs>
          <w:tab w:val="left" w:pos="851"/>
        </w:tabs>
        <w:ind w:left="0" w:firstLine="851"/>
        <w:rPr>
          <w:rFonts w:ascii="Times New Roman" w:hAnsi="Times New Roman"/>
          <w:b/>
          <w:sz w:val="28"/>
          <w:szCs w:val="28"/>
        </w:rPr>
      </w:pPr>
      <w:r w:rsidRPr="00A745D4">
        <w:rPr>
          <w:rFonts w:ascii="Times New Roman" w:hAnsi="Times New Roman"/>
          <w:b/>
          <w:sz w:val="28"/>
          <w:szCs w:val="28"/>
        </w:rPr>
        <w:t>1.</w:t>
      </w:r>
      <w:r w:rsidR="00D15CEA" w:rsidRPr="00A745D4">
        <w:rPr>
          <w:rFonts w:ascii="Times New Roman" w:hAnsi="Times New Roman"/>
          <w:b/>
          <w:sz w:val="28"/>
          <w:szCs w:val="28"/>
        </w:rPr>
        <w:t>Primārās</w:t>
      </w:r>
      <w:r w:rsidR="00D15CEA" w:rsidRPr="009A2079">
        <w:rPr>
          <w:rFonts w:ascii="Times New Roman" w:hAnsi="Times New Roman"/>
          <w:b/>
          <w:sz w:val="28"/>
          <w:szCs w:val="28"/>
        </w:rPr>
        <w:t xml:space="preserve"> veselības aprūpes pakalpojumu sniedzēju tīkla attīstība</w:t>
      </w:r>
    </w:p>
    <w:p w:rsidR="00584478" w:rsidRPr="009A2079" w:rsidRDefault="00584478" w:rsidP="00A745D4">
      <w:pPr>
        <w:pStyle w:val="NoSpacing"/>
        <w:ind w:firstLine="851"/>
        <w:jc w:val="both"/>
        <w:rPr>
          <w:rFonts w:ascii="Times New Roman" w:eastAsia="Times New Roman" w:hAnsi="Times New Roman"/>
          <w:sz w:val="28"/>
          <w:szCs w:val="28"/>
          <w:lang w:eastAsia="ar-SA"/>
        </w:rPr>
      </w:pPr>
      <w:r w:rsidRPr="009A2079">
        <w:rPr>
          <w:rFonts w:ascii="Times New Roman" w:eastAsia="Times New Roman" w:hAnsi="Times New Roman"/>
          <w:sz w:val="28"/>
          <w:szCs w:val="28"/>
          <w:lang w:eastAsia="ar-SA"/>
        </w:rPr>
        <w:t>Lai nodrošinātu veselības aprūpes pakalpojumu pieejamību pēc iespējas plašākam iedzīvotāju lokam</w:t>
      </w:r>
      <w:r w:rsidR="001168BF">
        <w:rPr>
          <w:rFonts w:ascii="Times New Roman" w:eastAsia="Times New Roman" w:hAnsi="Times New Roman"/>
          <w:sz w:val="28"/>
          <w:szCs w:val="28"/>
          <w:lang w:eastAsia="ar-SA"/>
        </w:rPr>
        <w:t xml:space="preserve"> ierobežota finansējuma apstākļos</w:t>
      </w:r>
      <w:r w:rsidRPr="009A2079">
        <w:rPr>
          <w:rFonts w:ascii="Times New Roman" w:eastAsia="Times New Roman" w:hAnsi="Times New Roman"/>
          <w:sz w:val="28"/>
          <w:szCs w:val="28"/>
          <w:lang w:eastAsia="ar-SA"/>
        </w:rPr>
        <w:t>, kopš 2009.gada, paralēli stacionāro pakalpojumu koncentrēšanai, veikti pasākumi primārās un sekundārās ambulatorās veselības aprūpes tīkla attīstībai.</w:t>
      </w:r>
    </w:p>
    <w:p w:rsidR="00F07525" w:rsidRPr="009A2079" w:rsidRDefault="00F07525" w:rsidP="00A745D4">
      <w:pPr>
        <w:pStyle w:val="NoSpacing"/>
        <w:ind w:firstLine="851"/>
        <w:jc w:val="both"/>
        <w:rPr>
          <w:rFonts w:ascii="Times New Roman" w:hAnsi="Times New Roman"/>
          <w:bCs/>
          <w:sz w:val="28"/>
          <w:szCs w:val="28"/>
        </w:rPr>
      </w:pPr>
      <w:r w:rsidRPr="009A2079">
        <w:rPr>
          <w:rFonts w:ascii="Times New Roman" w:hAnsi="Times New Roman"/>
          <w:bCs/>
          <w:sz w:val="28"/>
          <w:szCs w:val="28"/>
        </w:rPr>
        <w:t>2010.gadā</w:t>
      </w:r>
      <w:r w:rsidR="00DD0BEC" w:rsidRPr="009A2079">
        <w:rPr>
          <w:rFonts w:ascii="Times New Roman" w:hAnsi="Times New Roman"/>
          <w:bCs/>
          <w:sz w:val="28"/>
          <w:szCs w:val="28"/>
        </w:rPr>
        <w:t>, lai veicinātu veselības aprūpes pakalpojuma pieejamību primārās veselības aprūpes līmenī</w:t>
      </w:r>
      <w:r w:rsidRPr="009A2079">
        <w:rPr>
          <w:rFonts w:ascii="Times New Roman" w:hAnsi="Times New Roman"/>
          <w:bCs/>
          <w:sz w:val="28"/>
          <w:szCs w:val="28"/>
        </w:rPr>
        <w:t>, izdar</w:t>
      </w:r>
      <w:r w:rsidR="00A33B20" w:rsidRPr="009A2079">
        <w:rPr>
          <w:rFonts w:ascii="Times New Roman" w:hAnsi="Times New Roman"/>
          <w:bCs/>
          <w:sz w:val="28"/>
          <w:szCs w:val="28"/>
        </w:rPr>
        <w:t>īti</w:t>
      </w:r>
      <w:r w:rsidRPr="009A2079">
        <w:rPr>
          <w:rFonts w:ascii="Times New Roman" w:hAnsi="Times New Roman"/>
          <w:bCs/>
          <w:sz w:val="28"/>
          <w:szCs w:val="28"/>
        </w:rPr>
        <w:t xml:space="preserve"> </w:t>
      </w:r>
      <w:r w:rsidR="00323711" w:rsidRPr="009A2079">
        <w:rPr>
          <w:rFonts w:ascii="Times New Roman" w:hAnsi="Times New Roman"/>
          <w:bCs/>
          <w:sz w:val="28"/>
          <w:szCs w:val="28"/>
        </w:rPr>
        <w:t xml:space="preserve">šādi </w:t>
      </w:r>
      <w:r w:rsidRPr="009A2079">
        <w:rPr>
          <w:rFonts w:ascii="Times New Roman" w:hAnsi="Times New Roman"/>
          <w:bCs/>
          <w:sz w:val="28"/>
          <w:szCs w:val="28"/>
        </w:rPr>
        <w:t>grozījum</w:t>
      </w:r>
      <w:r w:rsidR="00323711" w:rsidRPr="009A2079">
        <w:rPr>
          <w:rFonts w:ascii="Times New Roman" w:hAnsi="Times New Roman"/>
          <w:bCs/>
          <w:sz w:val="28"/>
          <w:szCs w:val="28"/>
        </w:rPr>
        <w:t>i</w:t>
      </w:r>
      <w:r w:rsidRPr="009A2079">
        <w:rPr>
          <w:rFonts w:ascii="Times New Roman" w:hAnsi="Times New Roman"/>
          <w:bCs/>
          <w:sz w:val="28"/>
          <w:szCs w:val="28"/>
        </w:rPr>
        <w:t xml:space="preserve"> Ministru kabineta 2006.gada 19.decembra noteikumos Nr.1046 „Veselības aprūpes organizēšanas un finansēšanas kārtība” (</w:t>
      </w:r>
      <w:r w:rsidR="00CE3BB4" w:rsidRPr="009A2079">
        <w:rPr>
          <w:rFonts w:ascii="Times New Roman" w:hAnsi="Times New Roman"/>
          <w:bCs/>
          <w:sz w:val="28"/>
          <w:szCs w:val="28"/>
        </w:rPr>
        <w:t xml:space="preserve">turpmāk tekstā </w:t>
      </w:r>
      <w:r w:rsidRPr="009A2079">
        <w:rPr>
          <w:rFonts w:ascii="Times New Roman" w:hAnsi="Times New Roman"/>
          <w:bCs/>
          <w:sz w:val="28"/>
          <w:szCs w:val="28"/>
        </w:rPr>
        <w:t>MK noteikumi Nr.1046)</w:t>
      </w:r>
      <w:r w:rsidR="000B0867" w:rsidRPr="009A2079">
        <w:rPr>
          <w:rFonts w:ascii="Times New Roman" w:hAnsi="Times New Roman"/>
          <w:bCs/>
          <w:sz w:val="28"/>
          <w:szCs w:val="28"/>
        </w:rPr>
        <w:t>:</w:t>
      </w:r>
    </w:p>
    <w:p w:rsidR="00F07525" w:rsidRPr="009A2079" w:rsidRDefault="00F07525" w:rsidP="00D4144D">
      <w:pPr>
        <w:pStyle w:val="NoSpacing"/>
        <w:numPr>
          <w:ilvl w:val="0"/>
          <w:numId w:val="5"/>
        </w:numPr>
        <w:ind w:firstLine="567"/>
        <w:jc w:val="both"/>
        <w:rPr>
          <w:rFonts w:ascii="Times New Roman" w:hAnsi="Times New Roman"/>
          <w:bCs/>
          <w:sz w:val="28"/>
          <w:szCs w:val="28"/>
        </w:rPr>
      </w:pPr>
      <w:r w:rsidRPr="009A2079">
        <w:rPr>
          <w:rFonts w:ascii="Times New Roman" w:hAnsi="Times New Roman"/>
          <w:bCs/>
          <w:sz w:val="28"/>
          <w:szCs w:val="28"/>
        </w:rPr>
        <w:t>pilnveidoti ģimenes ārstu kvalitātes novērtēšanas kritēriji un to apmaksas kārtīb</w:t>
      </w:r>
      <w:r w:rsidR="00DD0BEC" w:rsidRPr="009A2079">
        <w:rPr>
          <w:rFonts w:ascii="Times New Roman" w:hAnsi="Times New Roman"/>
          <w:bCs/>
          <w:sz w:val="28"/>
          <w:szCs w:val="28"/>
        </w:rPr>
        <w:t>a</w:t>
      </w:r>
      <w:r w:rsidRPr="009A2079">
        <w:rPr>
          <w:rFonts w:ascii="Times New Roman" w:hAnsi="Times New Roman"/>
          <w:bCs/>
          <w:sz w:val="28"/>
          <w:szCs w:val="28"/>
        </w:rPr>
        <w:t xml:space="preserve">, </w:t>
      </w:r>
      <w:r w:rsidR="000B0867" w:rsidRPr="009A2079">
        <w:rPr>
          <w:rFonts w:ascii="Times New Roman" w:hAnsi="Times New Roman"/>
          <w:bCs/>
          <w:sz w:val="28"/>
          <w:szCs w:val="28"/>
        </w:rPr>
        <w:t xml:space="preserve">paredzot </w:t>
      </w:r>
      <w:r w:rsidRPr="009A2079">
        <w:rPr>
          <w:rFonts w:ascii="Times New Roman" w:hAnsi="Times New Roman"/>
          <w:bCs/>
          <w:sz w:val="28"/>
          <w:szCs w:val="28"/>
        </w:rPr>
        <w:t>ilgāku pieņemšanas laiku</w:t>
      </w:r>
      <w:r w:rsidR="000B0867" w:rsidRPr="009A2079">
        <w:rPr>
          <w:rFonts w:ascii="Times New Roman" w:hAnsi="Times New Roman"/>
          <w:bCs/>
          <w:sz w:val="28"/>
          <w:szCs w:val="28"/>
        </w:rPr>
        <w:t xml:space="preserve">, t.i., </w:t>
      </w:r>
      <w:r w:rsidRPr="009A2079">
        <w:rPr>
          <w:rFonts w:ascii="Times New Roman" w:hAnsi="Times New Roman"/>
          <w:bCs/>
          <w:sz w:val="28"/>
          <w:szCs w:val="28"/>
        </w:rPr>
        <w:t>lielajās ģimenes ārstu praksēs (praksēs reģistrēti vairāk kā 2000 pacienti) noteikts pacientu pieņemšanas laiks - ne mazāk par 25 stundām nedēļā</w:t>
      </w:r>
      <w:r w:rsidR="000B0867" w:rsidRPr="009A2079">
        <w:rPr>
          <w:rFonts w:ascii="Times New Roman" w:hAnsi="Times New Roman"/>
          <w:bCs/>
          <w:sz w:val="28"/>
          <w:szCs w:val="28"/>
        </w:rPr>
        <w:t>;</w:t>
      </w:r>
    </w:p>
    <w:p w:rsidR="00DD0BEC" w:rsidRPr="00D4144D" w:rsidRDefault="000B0867" w:rsidP="00D4144D">
      <w:pPr>
        <w:pStyle w:val="NoSpacing"/>
        <w:numPr>
          <w:ilvl w:val="0"/>
          <w:numId w:val="5"/>
        </w:numPr>
        <w:ind w:firstLine="567"/>
        <w:jc w:val="both"/>
        <w:rPr>
          <w:rFonts w:ascii="Times New Roman" w:hAnsi="Times New Roman"/>
          <w:bCs/>
          <w:sz w:val="28"/>
          <w:szCs w:val="28"/>
        </w:rPr>
      </w:pPr>
      <w:r w:rsidRPr="009A2079">
        <w:rPr>
          <w:rFonts w:ascii="Times New Roman" w:hAnsi="Times New Roman"/>
          <w:bCs/>
          <w:sz w:val="28"/>
          <w:szCs w:val="28"/>
        </w:rPr>
        <w:t>pagarināts laika periods no sešiem uz deviņiem mēnešiem, kādā jaunatvērtajām primārās veselības aprūpes praksēm nepieciešams nodrošināt noteikta skaita pacientu reģistrāciju attiecīgā ārsta pacientu sarakstā (ģimenes ārstu praksēm - 600 un pediatru praksēm - 300)</w:t>
      </w:r>
      <w:r w:rsidR="00CE3BB4" w:rsidRPr="009A2079">
        <w:rPr>
          <w:rFonts w:ascii="Times New Roman" w:hAnsi="Times New Roman"/>
          <w:bCs/>
          <w:sz w:val="28"/>
          <w:szCs w:val="28"/>
        </w:rPr>
        <w:t>.</w:t>
      </w:r>
      <w:r w:rsidR="00A33B20" w:rsidRPr="009A2079">
        <w:rPr>
          <w:rFonts w:ascii="Times New Roman" w:hAnsi="Times New Roman"/>
          <w:bCs/>
          <w:sz w:val="28"/>
          <w:szCs w:val="28"/>
        </w:rPr>
        <w:t xml:space="preserve"> </w:t>
      </w:r>
    </w:p>
    <w:p w:rsidR="006407DB" w:rsidRPr="009A2079" w:rsidRDefault="00323711" w:rsidP="00A745D4">
      <w:pPr>
        <w:pStyle w:val="NoSpacing"/>
        <w:ind w:firstLine="851"/>
        <w:jc w:val="both"/>
        <w:rPr>
          <w:rFonts w:ascii="Times New Roman" w:hAnsi="Times New Roman"/>
          <w:bCs/>
          <w:sz w:val="28"/>
          <w:szCs w:val="28"/>
        </w:rPr>
      </w:pPr>
      <w:r w:rsidRPr="009A2079">
        <w:rPr>
          <w:rFonts w:ascii="Times New Roman" w:hAnsi="Times New Roman"/>
          <w:bCs/>
          <w:sz w:val="28"/>
          <w:szCs w:val="28"/>
        </w:rPr>
        <w:t xml:space="preserve">Atbilstoši </w:t>
      </w:r>
      <w:r w:rsidR="009A2079">
        <w:rPr>
          <w:rFonts w:ascii="Times New Roman" w:hAnsi="Times New Roman"/>
          <w:bCs/>
          <w:sz w:val="28"/>
          <w:szCs w:val="28"/>
        </w:rPr>
        <w:t xml:space="preserve">Ministru kabineta 2010.gada 18.augusta rīkojumam Nr.490 „Par Sociālās drošības stratēģiju” apstiprinātajiem </w:t>
      </w:r>
      <w:r w:rsidRPr="009A2079">
        <w:rPr>
          <w:rFonts w:ascii="Times New Roman" w:hAnsi="Times New Roman"/>
          <w:bCs/>
          <w:sz w:val="28"/>
          <w:szCs w:val="28"/>
        </w:rPr>
        <w:t>grozījumiem</w:t>
      </w:r>
      <w:r w:rsidR="006407DB" w:rsidRPr="009A2079">
        <w:rPr>
          <w:rFonts w:ascii="Times New Roman" w:hAnsi="Times New Roman"/>
          <w:bCs/>
          <w:sz w:val="28"/>
          <w:szCs w:val="28"/>
        </w:rPr>
        <w:t xml:space="preserve"> </w:t>
      </w:r>
      <w:r w:rsidR="000B0867" w:rsidRPr="009A2079">
        <w:rPr>
          <w:rFonts w:ascii="Times New Roman" w:hAnsi="Times New Roman"/>
          <w:bCs/>
          <w:sz w:val="28"/>
          <w:szCs w:val="28"/>
        </w:rPr>
        <w:t>Sociālās drošības tīkla stratēģij</w:t>
      </w:r>
      <w:r w:rsidR="006407DB" w:rsidRPr="009A2079">
        <w:rPr>
          <w:rFonts w:ascii="Times New Roman" w:hAnsi="Times New Roman"/>
          <w:bCs/>
          <w:sz w:val="28"/>
          <w:szCs w:val="28"/>
        </w:rPr>
        <w:t>ā, a</w:t>
      </w:r>
      <w:r w:rsidR="00DD0BEC" w:rsidRPr="009A2079">
        <w:rPr>
          <w:rFonts w:ascii="Times New Roman" w:hAnsi="Times New Roman"/>
          <w:bCs/>
          <w:sz w:val="28"/>
          <w:szCs w:val="28"/>
        </w:rPr>
        <w:t xml:space="preserve">r </w:t>
      </w:r>
      <w:r w:rsidR="00687D34" w:rsidRPr="009A2079">
        <w:rPr>
          <w:rFonts w:ascii="Times New Roman" w:hAnsi="Times New Roman"/>
          <w:bCs/>
          <w:sz w:val="28"/>
          <w:szCs w:val="28"/>
        </w:rPr>
        <w:t xml:space="preserve">2010.gada 3.augusta Ministru kabineta noteikumiem Nr.727 „Grozījumi Ministru kabineta 2006.gada 19.decembra noteikumos Nr.1046 „Veselības aprūpes organizēšanas un finansēšanas kārtība”” (turpmāk </w:t>
      </w:r>
      <w:r w:rsidR="00EA2CE8">
        <w:rPr>
          <w:rFonts w:ascii="Times New Roman" w:hAnsi="Times New Roman"/>
          <w:bCs/>
          <w:sz w:val="28"/>
          <w:szCs w:val="28"/>
        </w:rPr>
        <w:t>-</w:t>
      </w:r>
      <w:r w:rsidR="00687D34" w:rsidRPr="009A2079">
        <w:rPr>
          <w:rFonts w:ascii="Times New Roman" w:hAnsi="Times New Roman"/>
          <w:bCs/>
          <w:sz w:val="28"/>
          <w:szCs w:val="28"/>
        </w:rPr>
        <w:t xml:space="preserve"> MK noteikumi Nr.727) </w:t>
      </w:r>
      <w:r w:rsidR="00DD0BEC" w:rsidRPr="009A2079">
        <w:rPr>
          <w:rFonts w:ascii="Times New Roman" w:hAnsi="Times New Roman"/>
          <w:bCs/>
          <w:sz w:val="28"/>
          <w:szCs w:val="28"/>
        </w:rPr>
        <w:t xml:space="preserve">noteikts, ka ģimenes ārsta komanda tiek „stiprināta” (paplašināta), piesaistot ģimenes ārsta praksei </w:t>
      </w:r>
      <w:r w:rsidR="00DD0BEC" w:rsidRPr="009A2079">
        <w:rPr>
          <w:rFonts w:ascii="Times New Roman" w:hAnsi="Times New Roman"/>
          <w:b/>
          <w:bCs/>
          <w:sz w:val="28"/>
          <w:szCs w:val="28"/>
        </w:rPr>
        <w:t>otru māsu</w:t>
      </w:r>
      <w:r w:rsidR="00DD0BEC" w:rsidRPr="009A2079">
        <w:rPr>
          <w:rFonts w:ascii="Times New Roman" w:hAnsi="Times New Roman"/>
          <w:bCs/>
          <w:sz w:val="28"/>
          <w:szCs w:val="28"/>
        </w:rPr>
        <w:t xml:space="preserve"> arī pilsētās izvietotajām ģimenes ārstu praksēm (līdz šim otra māsa tika piesaistīta ģimenes ārsta praksēm ārpus pilsētām). Tā pat noteikts māsas vai ārsta palīga patstāvīgais pieņemšanas laiks (10 stundas nedēļā), tādējādi radot iespēju lielākam pacientu skaitam saņemt primāro veselības aprūpi.</w:t>
      </w:r>
      <w:r w:rsidR="006407DB" w:rsidRPr="009A2079">
        <w:rPr>
          <w:rFonts w:ascii="Times New Roman" w:hAnsi="Times New Roman"/>
          <w:sz w:val="28"/>
          <w:szCs w:val="28"/>
        </w:rPr>
        <w:t xml:space="preserve"> Ģimenes ārsta praksē strādājo</w:t>
      </w:r>
      <w:r w:rsidRPr="009A2079">
        <w:rPr>
          <w:rFonts w:ascii="Times New Roman" w:hAnsi="Times New Roman"/>
          <w:sz w:val="28"/>
          <w:szCs w:val="28"/>
        </w:rPr>
        <w:t xml:space="preserve">šajai </w:t>
      </w:r>
      <w:r w:rsidR="006407DB" w:rsidRPr="009A2079">
        <w:rPr>
          <w:rFonts w:ascii="Times New Roman" w:hAnsi="Times New Roman"/>
          <w:sz w:val="28"/>
          <w:szCs w:val="28"/>
        </w:rPr>
        <w:t>otr</w:t>
      </w:r>
      <w:r w:rsidRPr="009A2079">
        <w:rPr>
          <w:rFonts w:ascii="Times New Roman" w:hAnsi="Times New Roman"/>
          <w:sz w:val="28"/>
          <w:szCs w:val="28"/>
        </w:rPr>
        <w:t>ajai</w:t>
      </w:r>
      <w:r w:rsidR="006407DB" w:rsidRPr="009A2079">
        <w:rPr>
          <w:rFonts w:ascii="Times New Roman" w:hAnsi="Times New Roman"/>
          <w:sz w:val="28"/>
          <w:szCs w:val="28"/>
        </w:rPr>
        <w:t xml:space="preserve"> māsa</w:t>
      </w:r>
      <w:r w:rsidRPr="009A2079">
        <w:rPr>
          <w:rFonts w:ascii="Times New Roman" w:hAnsi="Times New Roman"/>
          <w:sz w:val="28"/>
          <w:szCs w:val="28"/>
        </w:rPr>
        <w:t>i</w:t>
      </w:r>
      <w:r w:rsidR="006407DB" w:rsidRPr="009A2079">
        <w:rPr>
          <w:rFonts w:ascii="Times New Roman" w:hAnsi="Times New Roman"/>
          <w:sz w:val="28"/>
          <w:szCs w:val="28"/>
        </w:rPr>
        <w:t xml:space="preserve"> galvenokārt</w:t>
      </w:r>
      <w:r w:rsidRPr="009A2079">
        <w:rPr>
          <w:rFonts w:ascii="Times New Roman" w:hAnsi="Times New Roman"/>
          <w:sz w:val="28"/>
          <w:szCs w:val="28"/>
        </w:rPr>
        <w:t xml:space="preserve"> ir jā</w:t>
      </w:r>
      <w:r w:rsidR="006407DB" w:rsidRPr="009A2079">
        <w:rPr>
          <w:rFonts w:ascii="Times New Roman" w:hAnsi="Times New Roman"/>
          <w:sz w:val="28"/>
          <w:szCs w:val="28"/>
        </w:rPr>
        <w:t>nodrošin</w:t>
      </w:r>
      <w:r w:rsidRPr="009A2079">
        <w:rPr>
          <w:rFonts w:ascii="Times New Roman" w:hAnsi="Times New Roman"/>
          <w:sz w:val="28"/>
          <w:szCs w:val="28"/>
        </w:rPr>
        <w:t>a</w:t>
      </w:r>
      <w:r w:rsidR="006407DB" w:rsidRPr="009A2079">
        <w:rPr>
          <w:rFonts w:ascii="Times New Roman" w:hAnsi="Times New Roman"/>
          <w:sz w:val="28"/>
          <w:szCs w:val="28"/>
        </w:rPr>
        <w:t xml:space="preserve"> ar hroniskām sl</w:t>
      </w:r>
      <w:r w:rsidRPr="009A2079">
        <w:rPr>
          <w:rFonts w:ascii="Times New Roman" w:hAnsi="Times New Roman"/>
          <w:sz w:val="28"/>
          <w:szCs w:val="28"/>
        </w:rPr>
        <w:t>imībām slimojošo pacientu aprūpe</w:t>
      </w:r>
      <w:r w:rsidR="006407DB" w:rsidRPr="009A2079">
        <w:rPr>
          <w:rFonts w:ascii="Times New Roman" w:hAnsi="Times New Roman"/>
          <w:sz w:val="28"/>
          <w:szCs w:val="28"/>
        </w:rPr>
        <w:t xml:space="preserve">, izglītojot pacientus un viņu piederīgos veselības veicināšanas un veselības aprūpes jautājumos, aprūpējot pacientus ģimenes ārsta praksē un pacienta dzīvesvietā, </w:t>
      </w:r>
      <w:r w:rsidRPr="009A2079">
        <w:rPr>
          <w:rFonts w:ascii="Times New Roman" w:hAnsi="Times New Roman"/>
          <w:sz w:val="28"/>
          <w:szCs w:val="28"/>
        </w:rPr>
        <w:t>jā</w:t>
      </w:r>
      <w:r w:rsidR="006407DB" w:rsidRPr="009A2079">
        <w:rPr>
          <w:rFonts w:ascii="Times New Roman" w:hAnsi="Times New Roman"/>
          <w:sz w:val="28"/>
          <w:szCs w:val="28"/>
        </w:rPr>
        <w:t xml:space="preserve">seko līdzi profilaktisko apskašu programmas izpildei, sadarbībā ar ģimenes ārstu </w:t>
      </w:r>
      <w:r w:rsidRPr="009A2079">
        <w:rPr>
          <w:rFonts w:ascii="Times New Roman" w:hAnsi="Times New Roman"/>
          <w:sz w:val="28"/>
          <w:szCs w:val="28"/>
        </w:rPr>
        <w:t>jā</w:t>
      </w:r>
      <w:r w:rsidR="006407DB" w:rsidRPr="009A2079">
        <w:rPr>
          <w:rFonts w:ascii="Times New Roman" w:hAnsi="Times New Roman"/>
          <w:sz w:val="28"/>
          <w:szCs w:val="28"/>
        </w:rPr>
        <w:t>sastād</w:t>
      </w:r>
      <w:r w:rsidRPr="009A2079">
        <w:rPr>
          <w:rFonts w:ascii="Times New Roman" w:hAnsi="Times New Roman"/>
          <w:sz w:val="28"/>
          <w:szCs w:val="28"/>
        </w:rPr>
        <w:t>a</w:t>
      </w:r>
      <w:r w:rsidR="006407DB" w:rsidRPr="009A2079">
        <w:rPr>
          <w:rFonts w:ascii="Times New Roman" w:hAnsi="Times New Roman"/>
          <w:sz w:val="28"/>
          <w:szCs w:val="28"/>
        </w:rPr>
        <w:t xml:space="preserve"> un </w:t>
      </w:r>
      <w:r w:rsidRPr="009A2079">
        <w:rPr>
          <w:rFonts w:ascii="Times New Roman" w:hAnsi="Times New Roman"/>
          <w:sz w:val="28"/>
          <w:szCs w:val="28"/>
        </w:rPr>
        <w:t>jā</w:t>
      </w:r>
      <w:r w:rsidR="006407DB" w:rsidRPr="009A2079">
        <w:rPr>
          <w:rFonts w:ascii="Times New Roman" w:hAnsi="Times New Roman"/>
          <w:sz w:val="28"/>
          <w:szCs w:val="28"/>
        </w:rPr>
        <w:t>īsteno vakcinācijas kalendār</w:t>
      </w:r>
      <w:r w:rsidRPr="009A2079">
        <w:rPr>
          <w:rFonts w:ascii="Times New Roman" w:hAnsi="Times New Roman"/>
          <w:sz w:val="28"/>
          <w:szCs w:val="28"/>
        </w:rPr>
        <w:t>s</w:t>
      </w:r>
      <w:r w:rsidR="006407DB" w:rsidRPr="009A2079">
        <w:rPr>
          <w:rFonts w:ascii="Times New Roman" w:hAnsi="Times New Roman"/>
          <w:sz w:val="28"/>
          <w:szCs w:val="28"/>
        </w:rPr>
        <w:t xml:space="preserve">, kā arī </w:t>
      </w:r>
      <w:r w:rsidRPr="009A2079">
        <w:rPr>
          <w:rFonts w:ascii="Times New Roman" w:hAnsi="Times New Roman"/>
          <w:sz w:val="28"/>
          <w:szCs w:val="28"/>
        </w:rPr>
        <w:t>jāveic</w:t>
      </w:r>
      <w:r w:rsidR="006407DB" w:rsidRPr="009A2079">
        <w:rPr>
          <w:rFonts w:ascii="Times New Roman" w:hAnsi="Times New Roman"/>
          <w:sz w:val="28"/>
          <w:szCs w:val="28"/>
        </w:rPr>
        <w:t xml:space="preserve"> cit</w:t>
      </w:r>
      <w:r w:rsidRPr="009A2079">
        <w:rPr>
          <w:rFonts w:ascii="Times New Roman" w:hAnsi="Times New Roman"/>
          <w:sz w:val="28"/>
          <w:szCs w:val="28"/>
        </w:rPr>
        <w:t>i</w:t>
      </w:r>
      <w:r w:rsidR="006407DB" w:rsidRPr="009A2079">
        <w:rPr>
          <w:rFonts w:ascii="Times New Roman" w:hAnsi="Times New Roman"/>
          <w:sz w:val="28"/>
          <w:szCs w:val="28"/>
        </w:rPr>
        <w:t xml:space="preserve"> ar pacientu aprūpi saistīt</w:t>
      </w:r>
      <w:r w:rsidRPr="009A2079">
        <w:rPr>
          <w:rFonts w:ascii="Times New Roman" w:hAnsi="Times New Roman"/>
          <w:sz w:val="28"/>
          <w:szCs w:val="28"/>
        </w:rPr>
        <w:t>i</w:t>
      </w:r>
      <w:r w:rsidR="006407DB" w:rsidRPr="009A2079">
        <w:rPr>
          <w:rFonts w:ascii="Times New Roman" w:hAnsi="Times New Roman"/>
          <w:sz w:val="28"/>
          <w:szCs w:val="28"/>
        </w:rPr>
        <w:t xml:space="preserve"> uzdevum</w:t>
      </w:r>
      <w:r w:rsidRPr="009A2079">
        <w:rPr>
          <w:rFonts w:ascii="Times New Roman" w:hAnsi="Times New Roman"/>
          <w:sz w:val="28"/>
          <w:szCs w:val="28"/>
        </w:rPr>
        <w:t>i</w:t>
      </w:r>
      <w:r w:rsidR="006407DB" w:rsidRPr="009A2079">
        <w:rPr>
          <w:rFonts w:ascii="Times New Roman" w:hAnsi="Times New Roman"/>
          <w:sz w:val="28"/>
          <w:szCs w:val="28"/>
        </w:rPr>
        <w:t>.</w:t>
      </w:r>
    </w:p>
    <w:p w:rsidR="006407DB" w:rsidRPr="009A2079" w:rsidRDefault="006407DB" w:rsidP="00A745D4">
      <w:pPr>
        <w:pStyle w:val="NoSpacing"/>
        <w:ind w:firstLine="851"/>
        <w:jc w:val="both"/>
        <w:rPr>
          <w:rFonts w:ascii="Times New Roman" w:hAnsi="Times New Roman"/>
          <w:bCs/>
          <w:sz w:val="28"/>
          <w:szCs w:val="28"/>
        </w:rPr>
      </w:pPr>
      <w:r w:rsidRPr="009A2079">
        <w:rPr>
          <w:rFonts w:ascii="Times New Roman" w:hAnsi="Times New Roman"/>
          <w:bCs/>
          <w:sz w:val="28"/>
          <w:szCs w:val="28"/>
        </w:rPr>
        <w:lastRenderedPageBreak/>
        <w:t xml:space="preserve">Kopā 2010.gadā ģimenes ārstu komandas paplašināšanai piesaistītas 289 māsas. </w:t>
      </w:r>
      <w:r w:rsidR="00FF3C69" w:rsidRPr="009A2079">
        <w:rPr>
          <w:rFonts w:ascii="Times New Roman" w:hAnsi="Times New Roman"/>
          <w:sz w:val="28"/>
          <w:szCs w:val="28"/>
          <w:lang w:eastAsia="lv-LV"/>
        </w:rPr>
        <w:t xml:space="preserve">Ģimenes ārstu praksēs, kurās strādā otra māsa, pacientu aptveres līmenis (to pacientu skaits, kuri ģimenes ārstu gadā apmeklējuši vismaz vienu reizi) ir par 30% lielāks kā tajās praksēs, kur otra māsa nestrādā. </w:t>
      </w:r>
      <w:r w:rsidRPr="009A2079">
        <w:rPr>
          <w:rFonts w:ascii="Times New Roman" w:hAnsi="Times New Roman"/>
          <w:bCs/>
          <w:sz w:val="28"/>
          <w:szCs w:val="28"/>
        </w:rPr>
        <w:t>Veselības ministrija prognozēja, ka 2010.g</w:t>
      </w:r>
      <w:r w:rsidR="001168BF">
        <w:rPr>
          <w:rFonts w:ascii="Times New Roman" w:hAnsi="Times New Roman"/>
          <w:bCs/>
          <w:sz w:val="28"/>
          <w:szCs w:val="28"/>
        </w:rPr>
        <w:t>adā otra māsa tiks piesaistīta 3</w:t>
      </w:r>
      <w:r w:rsidRPr="009A2079">
        <w:rPr>
          <w:rFonts w:ascii="Times New Roman" w:hAnsi="Times New Roman"/>
          <w:bCs/>
          <w:sz w:val="28"/>
          <w:szCs w:val="28"/>
        </w:rPr>
        <w:t xml:space="preserve">00 ģimenes ārstu praksēm, tomēr plānotais rādītājs </w:t>
      </w:r>
      <w:r w:rsidR="001168BF">
        <w:rPr>
          <w:rFonts w:ascii="Times New Roman" w:hAnsi="Times New Roman"/>
          <w:bCs/>
          <w:sz w:val="28"/>
          <w:szCs w:val="28"/>
        </w:rPr>
        <w:t xml:space="preserve">pilnībā </w:t>
      </w:r>
      <w:r w:rsidRPr="009A2079">
        <w:rPr>
          <w:rFonts w:ascii="Times New Roman" w:hAnsi="Times New Roman"/>
          <w:bCs/>
          <w:sz w:val="28"/>
          <w:szCs w:val="28"/>
        </w:rPr>
        <w:t>netika sasniegts, kas skaidrojams ar to, ka  daļai ģimenes ārstu prakses telpas nav piemērotas otras māsas darba vietas iekārtošanai, ģimenes ārsti bieži vien paši labprāt veic daļu māsas darba</w:t>
      </w:r>
      <w:r w:rsidR="001168BF">
        <w:rPr>
          <w:rFonts w:ascii="Times New Roman" w:hAnsi="Times New Roman"/>
          <w:bCs/>
          <w:sz w:val="28"/>
          <w:szCs w:val="28"/>
        </w:rPr>
        <w:t>, kā arī joprojām pastāv prakses, kas nav informētas par iespēju piesaistīt praksei otru māsu</w:t>
      </w:r>
      <w:r w:rsidRPr="009A2079">
        <w:rPr>
          <w:rFonts w:ascii="Times New Roman" w:hAnsi="Times New Roman"/>
          <w:bCs/>
          <w:sz w:val="28"/>
          <w:szCs w:val="28"/>
        </w:rPr>
        <w:t xml:space="preserve">. Pasākuma ieviešanai attīstoties </w:t>
      </w:r>
      <w:r w:rsidR="00323711" w:rsidRPr="009A2079">
        <w:rPr>
          <w:rFonts w:ascii="Times New Roman" w:hAnsi="Times New Roman"/>
          <w:bCs/>
          <w:sz w:val="28"/>
          <w:szCs w:val="28"/>
        </w:rPr>
        <w:t>(piemēram, ERAF finansējuma piesaiste ģimenes ārstu prakšu infrastruktūras attīstībai, ESF veselības nozares cilvēkresursu apmācībai, t.sk., māsu sertifikācijas atjaunošana</w:t>
      </w:r>
      <w:r w:rsidR="001E6229" w:rsidRPr="009A2079">
        <w:rPr>
          <w:rFonts w:ascii="Times New Roman" w:hAnsi="Times New Roman"/>
          <w:bCs/>
          <w:sz w:val="28"/>
          <w:szCs w:val="28"/>
        </w:rPr>
        <w:t>i</w:t>
      </w:r>
      <w:r w:rsidR="00323711" w:rsidRPr="009A2079">
        <w:rPr>
          <w:rFonts w:ascii="Times New Roman" w:hAnsi="Times New Roman"/>
          <w:bCs/>
          <w:sz w:val="28"/>
          <w:szCs w:val="28"/>
        </w:rPr>
        <w:t xml:space="preserve">) </w:t>
      </w:r>
      <w:r w:rsidRPr="009A2079">
        <w:rPr>
          <w:rFonts w:ascii="Times New Roman" w:hAnsi="Times New Roman"/>
          <w:bCs/>
          <w:sz w:val="28"/>
          <w:szCs w:val="28"/>
        </w:rPr>
        <w:t xml:space="preserve">var prognozēt vēl lielāku ģimenes ārsta praksēs strādājošo </w:t>
      </w:r>
      <w:r w:rsidR="00323711" w:rsidRPr="009A2079">
        <w:rPr>
          <w:rFonts w:ascii="Times New Roman" w:hAnsi="Times New Roman"/>
          <w:bCs/>
          <w:sz w:val="28"/>
          <w:szCs w:val="28"/>
        </w:rPr>
        <w:t xml:space="preserve">otro māsu skaita palielināšanos. </w:t>
      </w:r>
    </w:p>
    <w:p w:rsidR="00646E60" w:rsidRPr="009A2079" w:rsidRDefault="00200FC9" w:rsidP="00A745D4">
      <w:pPr>
        <w:pStyle w:val="naisf"/>
        <w:spacing w:before="0" w:beforeAutospacing="0" w:after="0" w:afterAutospacing="0"/>
        <w:ind w:firstLine="851"/>
        <w:rPr>
          <w:rFonts w:eastAsia="Calibri"/>
          <w:bCs/>
          <w:sz w:val="28"/>
          <w:szCs w:val="28"/>
          <w:lang w:eastAsia="en-US"/>
        </w:rPr>
      </w:pPr>
      <w:r w:rsidRPr="009A2079">
        <w:rPr>
          <w:sz w:val="28"/>
          <w:szCs w:val="28"/>
        </w:rPr>
        <w:t xml:space="preserve">Sociālās drošības tīkla stratēģijā paredzēto finanšu līdzekļu ietvaros, sākot ar 2010.gada 2.pusgadu, tika paplašināts veselības aprūpes pasākumu loks, ietverot divus jaunus pasākumus – </w:t>
      </w:r>
      <w:r w:rsidR="004317E0" w:rsidRPr="009A2079">
        <w:rPr>
          <w:b/>
          <w:sz w:val="28"/>
          <w:szCs w:val="28"/>
        </w:rPr>
        <w:t>ģimenes ārstu konsultatīvā tālruņa</w:t>
      </w:r>
      <w:r w:rsidRPr="009A2079">
        <w:rPr>
          <w:sz w:val="28"/>
          <w:szCs w:val="28"/>
        </w:rPr>
        <w:t xml:space="preserve"> (laikā, kad nav pieejams ģimenes ārsts) ieviešana. </w:t>
      </w:r>
      <w:r w:rsidR="00642571" w:rsidRPr="009A2079">
        <w:rPr>
          <w:rFonts w:eastAsia="Calibri"/>
          <w:bCs/>
          <w:sz w:val="28"/>
          <w:szCs w:val="28"/>
          <w:lang w:eastAsia="en-US"/>
        </w:rPr>
        <w:t>I</w:t>
      </w:r>
      <w:r w:rsidR="00646E60" w:rsidRPr="009A2079">
        <w:rPr>
          <w:rFonts w:eastAsia="Calibri"/>
          <w:bCs/>
          <w:sz w:val="28"/>
          <w:szCs w:val="28"/>
          <w:lang w:eastAsia="en-US"/>
        </w:rPr>
        <w:t>eviešot ģimenes ārstu konsultatīvo tālruni, kas darbosies vakara un nakts stundās, kā arī brīvdienās, tiks rasta iespēja pacientam pēc ģimenes ārsts darba laika iegūt sev nepieciešamo medicīnisko konsultāciju akūtu saslimšanu un hronisku saslimšanu paasinājuma gadījumā. Darbojoties ģimenes ārstu konsultatīvajam tālrunim</w:t>
      </w:r>
      <w:r w:rsidR="001E6229" w:rsidRPr="009A2079">
        <w:rPr>
          <w:rFonts w:eastAsia="Calibri"/>
          <w:bCs/>
          <w:sz w:val="28"/>
          <w:szCs w:val="28"/>
          <w:lang w:eastAsia="en-US"/>
        </w:rPr>
        <w:t>,</w:t>
      </w:r>
      <w:r w:rsidR="00646E60" w:rsidRPr="009A2079">
        <w:rPr>
          <w:rFonts w:eastAsia="Calibri"/>
          <w:bCs/>
          <w:sz w:val="28"/>
          <w:szCs w:val="28"/>
          <w:lang w:eastAsia="en-US"/>
        </w:rPr>
        <w:t xml:space="preserve"> tiks atslogots neatliekamās medicīniskās palīdzības dienests no konsultāciju sniegšanas un izbraukumiem pie pacienta, kā arī tiks atslogotas slimnīcu uzņemšanas nodaļas no ambulatoro konsultāciju sniegšanas vakara stundās un brīvdienās. </w:t>
      </w:r>
      <w:r w:rsidR="00FF3C69" w:rsidRPr="009A2079">
        <w:rPr>
          <w:sz w:val="28"/>
          <w:szCs w:val="28"/>
        </w:rPr>
        <w:t>2010.gada 4.ceturksnī ir izstrādāta tehniskā specifikācija un noslēdzies iepirkums „Ģimenes ārstu konsultāciju tālrunis”.</w:t>
      </w:r>
    </w:p>
    <w:p w:rsidR="00646E60" w:rsidRPr="009A2079" w:rsidRDefault="006407DB" w:rsidP="00A745D4">
      <w:pPr>
        <w:ind w:firstLine="851"/>
        <w:rPr>
          <w:rFonts w:ascii="Times New Roman" w:hAnsi="Times New Roman"/>
          <w:bCs/>
          <w:sz w:val="28"/>
          <w:szCs w:val="28"/>
        </w:rPr>
      </w:pPr>
      <w:r w:rsidRPr="009A2079">
        <w:rPr>
          <w:rFonts w:ascii="Times New Roman" w:hAnsi="Times New Roman"/>
          <w:bCs/>
          <w:sz w:val="28"/>
          <w:szCs w:val="28"/>
        </w:rPr>
        <w:t xml:space="preserve">No 2010.gada 1.janvāra paralēli ģimenes ārstu prakšu tīklam tika uzsākta </w:t>
      </w:r>
      <w:r w:rsidRPr="009A2079">
        <w:rPr>
          <w:rFonts w:ascii="Times New Roman" w:hAnsi="Times New Roman"/>
          <w:b/>
          <w:bCs/>
          <w:sz w:val="28"/>
          <w:szCs w:val="28"/>
        </w:rPr>
        <w:t>pediatru prakšu</w:t>
      </w:r>
      <w:r w:rsidRPr="009A2079">
        <w:rPr>
          <w:rFonts w:ascii="Times New Roman" w:hAnsi="Times New Roman"/>
          <w:bCs/>
          <w:sz w:val="28"/>
          <w:szCs w:val="28"/>
        </w:rPr>
        <w:t xml:space="preserve"> veidošana. Tomēr, </w:t>
      </w:r>
      <w:r w:rsidR="00687D34" w:rsidRPr="009A2079">
        <w:rPr>
          <w:rFonts w:ascii="Times New Roman" w:hAnsi="Times New Roman"/>
          <w:bCs/>
          <w:sz w:val="28"/>
          <w:szCs w:val="28"/>
        </w:rPr>
        <w:t xml:space="preserve">tā kā </w:t>
      </w:r>
      <w:r w:rsidRPr="009A2079">
        <w:rPr>
          <w:rFonts w:ascii="Times New Roman" w:hAnsi="Times New Roman"/>
          <w:bCs/>
          <w:sz w:val="28"/>
          <w:szCs w:val="28"/>
        </w:rPr>
        <w:t>2010.gada I pusgada statistiskie dati apliecin</w:t>
      </w:r>
      <w:r w:rsidR="00687D34" w:rsidRPr="009A2079">
        <w:rPr>
          <w:rFonts w:ascii="Times New Roman" w:hAnsi="Times New Roman"/>
          <w:bCs/>
          <w:sz w:val="28"/>
          <w:szCs w:val="28"/>
        </w:rPr>
        <w:t>āja</w:t>
      </w:r>
      <w:r w:rsidRPr="009A2079">
        <w:rPr>
          <w:rFonts w:ascii="Times New Roman" w:hAnsi="Times New Roman"/>
          <w:bCs/>
          <w:sz w:val="28"/>
          <w:szCs w:val="28"/>
        </w:rPr>
        <w:t xml:space="preserve">, ka iedzīvotāju aktivitāte pārreģistrējoties jaunajās </w:t>
      </w:r>
      <w:r w:rsidR="00687D34" w:rsidRPr="009A2079">
        <w:rPr>
          <w:rFonts w:ascii="Times New Roman" w:hAnsi="Times New Roman"/>
          <w:bCs/>
          <w:sz w:val="28"/>
          <w:szCs w:val="28"/>
        </w:rPr>
        <w:t>pediatru praksēs ir bijusi zema,</w:t>
      </w:r>
      <w:r w:rsidR="00646E60" w:rsidRPr="009A2079">
        <w:rPr>
          <w:rFonts w:ascii="Times New Roman" w:hAnsi="Times New Roman"/>
          <w:bCs/>
          <w:sz w:val="28"/>
          <w:szCs w:val="28"/>
        </w:rPr>
        <w:t xml:space="preserve"> </w:t>
      </w:r>
      <w:r w:rsidRPr="009A2079">
        <w:rPr>
          <w:rFonts w:ascii="Times New Roman" w:hAnsi="Times New Roman"/>
          <w:bCs/>
          <w:sz w:val="28"/>
          <w:szCs w:val="28"/>
        </w:rPr>
        <w:t xml:space="preserve">no 2011.gada 1.janvāra jaunas pediatru prakses netiek veidotas (MK noteikumi </w:t>
      </w:r>
      <w:r w:rsidR="00722914" w:rsidRPr="009A2079">
        <w:rPr>
          <w:rFonts w:ascii="Times New Roman" w:hAnsi="Times New Roman"/>
          <w:bCs/>
          <w:sz w:val="28"/>
          <w:szCs w:val="28"/>
        </w:rPr>
        <w:t>Nr.</w:t>
      </w:r>
      <w:r w:rsidRPr="009A2079">
        <w:rPr>
          <w:rFonts w:ascii="Times New Roman" w:hAnsi="Times New Roman"/>
          <w:bCs/>
          <w:sz w:val="28"/>
          <w:szCs w:val="28"/>
        </w:rPr>
        <w:t>727)</w:t>
      </w:r>
      <w:r w:rsidR="00646E60" w:rsidRPr="009A2079">
        <w:rPr>
          <w:rFonts w:ascii="Times New Roman" w:hAnsi="Times New Roman"/>
          <w:bCs/>
          <w:sz w:val="28"/>
          <w:szCs w:val="28"/>
        </w:rPr>
        <w:t>.</w:t>
      </w:r>
    </w:p>
    <w:p w:rsidR="00D15933" w:rsidRPr="00D4144D" w:rsidRDefault="005108ED" w:rsidP="00A745D4">
      <w:pPr>
        <w:shd w:val="clear" w:color="auto" w:fill="FFFFFF"/>
        <w:ind w:firstLine="851"/>
        <w:rPr>
          <w:rFonts w:ascii="Times New Roman" w:hAnsi="Times New Roman"/>
          <w:bCs/>
          <w:sz w:val="28"/>
          <w:szCs w:val="28"/>
        </w:rPr>
      </w:pPr>
      <w:r w:rsidRPr="009A2079">
        <w:rPr>
          <w:rFonts w:ascii="Times New Roman" w:hAnsi="Times New Roman"/>
          <w:bCs/>
          <w:sz w:val="28"/>
          <w:szCs w:val="28"/>
        </w:rPr>
        <w:t>Lai</w:t>
      </w:r>
      <w:r w:rsidRPr="009A2079">
        <w:rPr>
          <w:rFonts w:ascii="Times New Roman" w:hAnsi="Times New Roman"/>
          <w:sz w:val="28"/>
          <w:szCs w:val="28"/>
        </w:rPr>
        <w:t xml:space="preserve"> sakārtot</w:t>
      </w:r>
      <w:r w:rsidR="00FF3C69" w:rsidRPr="009A2079">
        <w:rPr>
          <w:rFonts w:ascii="Times New Roman" w:hAnsi="Times New Roman"/>
          <w:sz w:val="28"/>
          <w:szCs w:val="28"/>
        </w:rPr>
        <w:t>u</w:t>
      </w:r>
      <w:r w:rsidRPr="009A2079">
        <w:rPr>
          <w:rFonts w:ascii="Times New Roman" w:hAnsi="Times New Roman"/>
          <w:sz w:val="28"/>
          <w:szCs w:val="28"/>
        </w:rPr>
        <w:t xml:space="preserve"> ambulatorās veselības aprūpes pakalpojumu sniedzēju infrastruktūru, uzlabojot ģimenes ārstu pieejamību pašvaldību teritorijās, tādējādi materiāltehniski nodrošinot un pilnveidojot primārās veselības aprūpes sniedzēju tīklu, 2010.gadā tika uzsākta 230 projektu vērtēšana ERAF 3.1.5.1.1. </w:t>
      </w:r>
      <w:proofErr w:type="spellStart"/>
      <w:r w:rsidRPr="009A2079">
        <w:rPr>
          <w:rFonts w:ascii="Times New Roman" w:hAnsi="Times New Roman"/>
          <w:sz w:val="28"/>
          <w:szCs w:val="28"/>
        </w:rPr>
        <w:t>apakšaktivitātes</w:t>
      </w:r>
      <w:proofErr w:type="spellEnd"/>
      <w:r w:rsidRPr="009A2079">
        <w:rPr>
          <w:rFonts w:ascii="Times New Roman" w:hAnsi="Times New Roman"/>
          <w:sz w:val="28"/>
          <w:szCs w:val="28"/>
        </w:rPr>
        <w:t xml:space="preserve"> „</w:t>
      </w:r>
      <w:r w:rsidRPr="009A2079">
        <w:rPr>
          <w:rFonts w:ascii="Times New Roman" w:hAnsi="Times New Roman"/>
          <w:b/>
          <w:sz w:val="28"/>
          <w:szCs w:val="28"/>
        </w:rPr>
        <w:t>Ģimenes ārstu tīkla attīstība</w:t>
      </w:r>
      <w:r w:rsidRPr="009A2079">
        <w:rPr>
          <w:rFonts w:ascii="Times New Roman" w:hAnsi="Times New Roman"/>
          <w:sz w:val="28"/>
          <w:szCs w:val="28"/>
        </w:rPr>
        <w:t>” ietvaros. Projekt</w:t>
      </w:r>
      <w:r w:rsidR="00687D34" w:rsidRPr="009A2079">
        <w:rPr>
          <w:rFonts w:ascii="Times New Roman" w:hAnsi="Times New Roman"/>
          <w:sz w:val="28"/>
          <w:szCs w:val="28"/>
        </w:rPr>
        <w:t xml:space="preserve">ā </w:t>
      </w:r>
      <w:r w:rsidRPr="009A2079">
        <w:rPr>
          <w:rFonts w:ascii="Times New Roman" w:hAnsi="Times New Roman"/>
          <w:sz w:val="28"/>
          <w:szCs w:val="28"/>
        </w:rPr>
        <w:t>paredzēts veicināt ģimenes ārstu pakalpojumu sniegšanas koncentrēšanu vienā adresē, prakšu infrastruktūras sakārtošana, atbalstot telpu renovāciju, rekonstrukciju un aprīkojuma iegādi</w:t>
      </w:r>
      <w:r w:rsidR="00DD0BEC" w:rsidRPr="009A2079">
        <w:rPr>
          <w:rFonts w:ascii="Times New Roman" w:hAnsi="Times New Roman"/>
          <w:sz w:val="28"/>
          <w:szCs w:val="28"/>
        </w:rPr>
        <w:t>.</w:t>
      </w:r>
      <w:r w:rsidR="00E25A5B" w:rsidRPr="009A2079">
        <w:rPr>
          <w:rFonts w:ascii="Times New Roman" w:hAnsi="Times New Roman"/>
          <w:sz w:val="28"/>
          <w:szCs w:val="28"/>
        </w:rPr>
        <w:t xml:space="preserve"> </w:t>
      </w:r>
      <w:r w:rsidR="00E25A5B" w:rsidRPr="009A2079">
        <w:rPr>
          <w:rFonts w:ascii="Times New Roman" w:hAnsi="Times New Roman"/>
          <w:bCs/>
          <w:sz w:val="28"/>
          <w:szCs w:val="28"/>
        </w:rPr>
        <w:t>Projektu iesniegumu vērtēšana noslēdzās 2011.gada 4.februārī.</w:t>
      </w:r>
      <w:r w:rsidR="001D4C06" w:rsidRPr="009A2079">
        <w:rPr>
          <w:rFonts w:ascii="Times New Roman" w:hAnsi="Times New Roman"/>
          <w:bCs/>
          <w:sz w:val="28"/>
          <w:szCs w:val="28"/>
        </w:rPr>
        <w:t xml:space="preserve"> Aktivitātes</w:t>
      </w:r>
      <w:r w:rsidR="00E25A5B" w:rsidRPr="009A2079">
        <w:rPr>
          <w:rFonts w:ascii="Times New Roman" w:hAnsi="Times New Roman"/>
          <w:bCs/>
          <w:sz w:val="28"/>
          <w:szCs w:val="28"/>
        </w:rPr>
        <w:t xml:space="preserve"> ietvaros apstiprināti 4 projekti, 210 projekta iesniegumi tika apstiprināti ar nosacījumiem, 15 projekta iesniegumi tika noraidīti un 1 projekta iesniegums tika atsaukts. Apstiprināto</w:t>
      </w:r>
      <w:r w:rsidR="00AB1DF7" w:rsidRPr="009A2079">
        <w:rPr>
          <w:rFonts w:ascii="Times New Roman" w:hAnsi="Times New Roman"/>
          <w:bCs/>
          <w:sz w:val="28"/>
          <w:szCs w:val="28"/>
        </w:rPr>
        <w:t xml:space="preserve"> projektu realizācija tiks uzsākta 2011.gadā.</w:t>
      </w:r>
    </w:p>
    <w:p w:rsidR="00584478" w:rsidRDefault="00D15933" w:rsidP="00A745D4">
      <w:pPr>
        <w:pStyle w:val="CommentText"/>
        <w:ind w:firstLine="851"/>
        <w:jc w:val="both"/>
        <w:rPr>
          <w:sz w:val="28"/>
          <w:szCs w:val="28"/>
        </w:rPr>
      </w:pPr>
      <w:r w:rsidRPr="009A2079">
        <w:rPr>
          <w:rFonts w:eastAsia="Calibri"/>
          <w:sz w:val="28"/>
          <w:szCs w:val="28"/>
          <w:lang w:eastAsia="en-US"/>
        </w:rPr>
        <w:lastRenderedPageBreak/>
        <w:t xml:space="preserve">Jāatzīmē, ka </w:t>
      </w:r>
      <w:r w:rsidR="00584478" w:rsidRPr="009A2079">
        <w:rPr>
          <w:sz w:val="28"/>
          <w:szCs w:val="28"/>
        </w:rPr>
        <w:t>2010.gadā apmeklējumu skaits pie ģimenes ārstiem ir saglabājies tādā pat apjomā kā 2009.gadā un iepriekšējos gados (skatīt 1.attēlu), neskatoties uz straujo hospitalizāciju skaita samazinājumu. Ģimenes ārstu apmeklējumu skaita saglabāšanos iepriekšējo gadu līmenī var skaidrot ne tikai ar ģimenes ārstu pakalpojumu nepietiekamu pieejamību.</w:t>
      </w:r>
    </w:p>
    <w:p w:rsidR="00A745D4" w:rsidRPr="009A2079" w:rsidRDefault="00A745D4" w:rsidP="00A745D4">
      <w:pPr>
        <w:pStyle w:val="CommentText"/>
        <w:ind w:firstLine="851"/>
        <w:jc w:val="both"/>
        <w:rPr>
          <w:sz w:val="28"/>
          <w:szCs w:val="28"/>
        </w:rPr>
      </w:pPr>
    </w:p>
    <w:p w:rsidR="00584478" w:rsidRPr="00D4144D" w:rsidRDefault="00584478" w:rsidP="00D4144D">
      <w:pPr>
        <w:pStyle w:val="CommentText"/>
        <w:ind w:firstLine="720"/>
        <w:jc w:val="both"/>
        <w:rPr>
          <w:i/>
          <w:sz w:val="24"/>
          <w:szCs w:val="24"/>
        </w:rPr>
      </w:pPr>
      <w:r w:rsidRPr="00D4144D">
        <w:rPr>
          <w:i/>
          <w:sz w:val="24"/>
          <w:szCs w:val="24"/>
        </w:rPr>
        <w:t>1.attēls. Primārās veselības aprūpes ārstu nodrošināto apmeklējumu skaits</w:t>
      </w:r>
    </w:p>
    <w:p w:rsidR="00584478" w:rsidRPr="009A2079" w:rsidRDefault="008A1B03" w:rsidP="00D4144D">
      <w:pPr>
        <w:pStyle w:val="CommentText"/>
        <w:ind w:firstLine="720"/>
        <w:jc w:val="center"/>
        <w:rPr>
          <w:noProof/>
          <w:sz w:val="28"/>
          <w:szCs w:val="28"/>
          <w:lang w:eastAsia="lv-LV"/>
        </w:rPr>
      </w:pPr>
      <w:r w:rsidRPr="009A2079">
        <w:rPr>
          <w:noProof/>
          <w:sz w:val="28"/>
          <w:szCs w:val="28"/>
          <w:lang w:val="en-US" w:eastAsia="en-US"/>
        </w:rPr>
        <w:drawing>
          <wp:inline distT="0" distB="0" distL="0" distR="0">
            <wp:extent cx="3926924" cy="1672683"/>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925711" cy="1672166"/>
                    </a:xfrm>
                    <a:prstGeom prst="rect">
                      <a:avLst/>
                    </a:prstGeom>
                    <a:noFill/>
                  </pic:spPr>
                </pic:pic>
              </a:graphicData>
            </a:graphic>
          </wp:inline>
        </w:drawing>
      </w:r>
    </w:p>
    <w:p w:rsidR="00584478" w:rsidRPr="00D4144D" w:rsidRDefault="00584478" w:rsidP="00D4144D">
      <w:pPr>
        <w:pStyle w:val="CommentText"/>
        <w:ind w:firstLine="720"/>
        <w:jc w:val="both"/>
        <w:rPr>
          <w:i/>
          <w:sz w:val="24"/>
          <w:szCs w:val="24"/>
        </w:rPr>
      </w:pPr>
      <w:r w:rsidRPr="00D4144D">
        <w:rPr>
          <w:i/>
          <w:sz w:val="24"/>
          <w:szCs w:val="24"/>
        </w:rPr>
        <w:t>Datu avots: Veselības norēķinu centrs</w:t>
      </w:r>
    </w:p>
    <w:p w:rsidR="00584478" w:rsidRPr="009A2079" w:rsidRDefault="00584478" w:rsidP="00D4144D">
      <w:pPr>
        <w:pStyle w:val="CommentText"/>
        <w:jc w:val="both"/>
        <w:rPr>
          <w:rFonts w:eastAsia="Calibri"/>
          <w:sz w:val="28"/>
          <w:szCs w:val="28"/>
          <w:lang w:eastAsia="en-US"/>
        </w:rPr>
      </w:pPr>
    </w:p>
    <w:p w:rsidR="00584478" w:rsidRPr="009A2079" w:rsidRDefault="00584478" w:rsidP="00A745D4">
      <w:pPr>
        <w:autoSpaceDE w:val="0"/>
        <w:autoSpaceDN w:val="0"/>
        <w:adjustRightInd w:val="0"/>
        <w:ind w:firstLine="851"/>
        <w:rPr>
          <w:rFonts w:ascii="Times New Roman" w:hAnsi="Times New Roman"/>
          <w:sz w:val="28"/>
          <w:szCs w:val="28"/>
        </w:rPr>
      </w:pPr>
      <w:r w:rsidRPr="009A2079">
        <w:rPr>
          <w:rFonts w:ascii="Times New Roman" w:hAnsi="Times New Roman"/>
          <w:sz w:val="28"/>
          <w:szCs w:val="28"/>
        </w:rPr>
        <w:t>2009.gada decembrī līgumattiecībās ar Veselības norēķinu centru bija 1 362, bet 2010.gada decembrī - 1 377 ģimenes ārsti.</w:t>
      </w:r>
    </w:p>
    <w:p w:rsidR="00584478" w:rsidRPr="009A2079" w:rsidRDefault="00584478" w:rsidP="00A745D4">
      <w:pPr>
        <w:autoSpaceDE w:val="0"/>
        <w:autoSpaceDN w:val="0"/>
        <w:adjustRightInd w:val="0"/>
        <w:ind w:firstLine="851"/>
        <w:rPr>
          <w:rFonts w:ascii="Times New Roman" w:eastAsia="Times New Roman" w:hAnsi="Times New Roman"/>
          <w:sz w:val="28"/>
          <w:szCs w:val="28"/>
          <w:lang w:eastAsia="ar-SA"/>
        </w:rPr>
      </w:pPr>
      <w:r w:rsidRPr="009A2079">
        <w:rPr>
          <w:rFonts w:ascii="Times New Roman" w:eastAsia="Times New Roman" w:hAnsi="Times New Roman"/>
          <w:sz w:val="28"/>
          <w:szCs w:val="28"/>
          <w:lang w:eastAsia="ar-SA"/>
        </w:rPr>
        <w:t>Ģimenes ārstu sadalījums pa reģioniem saglabājies proporcionāli līdzīgs. Visvairāk ģimen</w:t>
      </w:r>
      <w:r w:rsidR="001D4C06" w:rsidRPr="009A2079">
        <w:rPr>
          <w:rFonts w:ascii="Times New Roman" w:eastAsia="Times New Roman" w:hAnsi="Times New Roman"/>
          <w:sz w:val="28"/>
          <w:szCs w:val="28"/>
          <w:lang w:eastAsia="ar-SA"/>
        </w:rPr>
        <w:t>es ārstu strādā Rīgas teritorijā</w:t>
      </w:r>
      <w:r w:rsidRPr="009A2079">
        <w:rPr>
          <w:rFonts w:ascii="Times New Roman" w:eastAsia="Times New Roman" w:hAnsi="Times New Roman"/>
          <w:sz w:val="28"/>
          <w:szCs w:val="28"/>
          <w:lang w:eastAsia="ar-SA"/>
        </w:rPr>
        <w:t xml:space="preserve">, </w:t>
      </w:r>
      <w:r w:rsidRPr="009A2079">
        <w:rPr>
          <w:rFonts w:ascii="Times New Roman" w:hAnsi="Times New Roman"/>
          <w:sz w:val="28"/>
          <w:szCs w:val="28"/>
        </w:rPr>
        <w:t xml:space="preserve">kur ir vislielākais iedzīvotāju blīvums. Lielākais ģimenes ārstu prakšu īpatsvars ir ar vidējo reģistrēto pacientu skaitu robežās no 1500 līdz 2000. Tātad, lai būtu nodrošināta </w:t>
      </w:r>
      <w:r w:rsidRPr="009A2079">
        <w:rPr>
          <w:rFonts w:ascii="Times New Roman" w:eastAsia="Times New Roman" w:hAnsi="Times New Roman"/>
          <w:sz w:val="28"/>
          <w:szCs w:val="28"/>
          <w:lang w:eastAsia="ar-SA"/>
        </w:rPr>
        <w:t xml:space="preserve">kvalitatīva aprūpe, ģimenes ārsti necenšas praksē reģistrēt vairāk kā 2000 pacientus. Tomēr ir </w:t>
      </w:r>
      <w:r w:rsidR="004317E0" w:rsidRPr="009A2079">
        <w:rPr>
          <w:rFonts w:ascii="Times New Roman" w:eastAsia="Times New Roman" w:hAnsi="Times New Roman"/>
          <w:sz w:val="28"/>
          <w:szCs w:val="28"/>
          <w:lang w:eastAsia="ar-SA"/>
        </w:rPr>
        <w:t>neliels skaits</w:t>
      </w:r>
      <w:r w:rsidRPr="009A2079">
        <w:rPr>
          <w:rFonts w:ascii="Times New Roman" w:eastAsia="Times New Roman" w:hAnsi="Times New Roman"/>
          <w:sz w:val="28"/>
          <w:szCs w:val="28"/>
          <w:lang w:eastAsia="ar-SA"/>
        </w:rPr>
        <w:t xml:space="preserve"> ģimenes ārstu prakšu, kur reģistrēti vairāk kā 3000 pacientu. Šādas prakses ģimenes ārstam palīdz ārstu palīgi un ir vairākas pieņemšanas vietas. Parasti tas saistīts ar reģiona īpatnībām, piemēram, lielas teritorijas ar mazu iedzīvotāju blīvumu, vai arī ģimenes ārstu trūkums pagastos tālu no pilsētām.</w:t>
      </w:r>
    </w:p>
    <w:p w:rsidR="00E25A5B" w:rsidRPr="009A2079" w:rsidRDefault="00F4123D" w:rsidP="00A745D4">
      <w:pPr>
        <w:ind w:firstLine="851"/>
        <w:rPr>
          <w:rFonts w:ascii="Times New Roman" w:eastAsia="Times New Roman" w:hAnsi="Times New Roman"/>
          <w:sz w:val="28"/>
          <w:szCs w:val="28"/>
          <w:lang w:eastAsia="ar-SA"/>
        </w:rPr>
      </w:pPr>
      <w:r w:rsidRPr="009A2079">
        <w:rPr>
          <w:rFonts w:ascii="Times New Roman" w:hAnsi="Times New Roman"/>
          <w:sz w:val="28"/>
          <w:szCs w:val="28"/>
        </w:rPr>
        <w:t>Ir svarīgi attīstī</w:t>
      </w:r>
      <w:r w:rsidR="00384FE8" w:rsidRPr="009A2079">
        <w:rPr>
          <w:rFonts w:ascii="Times New Roman" w:hAnsi="Times New Roman"/>
          <w:sz w:val="28"/>
          <w:szCs w:val="28"/>
        </w:rPr>
        <w:t>t ģ</w:t>
      </w:r>
      <w:r w:rsidRPr="009A2079">
        <w:rPr>
          <w:rFonts w:ascii="Times New Roman" w:hAnsi="Times New Roman"/>
          <w:sz w:val="28"/>
          <w:szCs w:val="28"/>
        </w:rPr>
        <w:t>imenes ārsta nodrošināto</w:t>
      </w:r>
      <w:r w:rsidR="00384FE8" w:rsidRPr="009A2079">
        <w:rPr>
          <w:rFonts w:ascii="Times New Roman" w:hAnsi="Times New Roman"/>
          <w:sz w:val="28"/>
          <w:szCs w:val="28"/>
        </w:rPr>
        <w:t xml:space="preserve"> veselības aprūp</w:t>
      </w:r>
      <w:r w:rsidRPr="009A2079">
        <w:rPr>
          <w:rFonts w:ascii="Times New Roman" w:hAnsi="Times New Roman"/>
          <w:sz w:val="28"/>
          <w:szCs w:val="28"/>
        </w:rPr>
        <w:t xml:space="preserve">i, panākot, ka  tiek sniegti kvalitatīvi un efektīvi veselības aprūpes pakalpojumi, kam nepieciešami salīdzinoši mazāki finanšu ieguldījumi, savukārt pakalpojumi </w:t>
      </w:r>
      <w:r w:rsidR="004317E0" w:rsidRPr="009A2079">
        <w:rPr>
          <w:rFonts w:ascii="Times New Roman" w:hAnsi="Times New Roman"/>
          <w:sz w:val="28"/>
          <w:szCs w:val="28"/>
        </w:rPr>
        <w:t>tiek nodrošināti pēc iespējas lielākam pacientu skaitam un pēc iespējas tuvāk pacienta dzīvesvietai</w:t>
      </w:r>
      <w:r w:rsidRPr="009A2079">
        <w:rPr>
          <w:rFonts w:ascii="Times New Roman" w:hAnsi="Times New Roman"/>
          <w:sz w:val="28"/>
          <w:szCs w:val="28"/>
        </w:rPr>
        <w:t xml:space="preserve">. Neskatoties uz veiktajām reformām </w:t>
      </w:r>
      <w:r w:rsidR="00E25A5B" w:rsidRPr="009A2079">
        <w:rPr>
          <w:rFonts w:ascii="Times New Roman" w:hAnsi="Times New Roman"/>
          <w:sz w:val="28"/>
          <w:szCs w:val="28"/>
        </w:rPr>
        <w:t xml:space="preserve">joprojām </w:t>
      </w:r>
      <w:r w:rsidR="00E25A5B" w:rsidRPr="009A2079">
        <w:rPr>
          <w:rFonts w:ascii="Times New Roman" w:eastAsia="Times New Roman" w:hAnsi="Times New Roman"/>
          <w:sz w:val="28"/>
          <w:szCs w:val="28"/>
          <w:lang w:eastAsia="ar-SA"/>
        </w:rPr>
        <w:t xml:space="preserve">ir apgrūtināta </w:t>
      </w:r>
      <w:r w:rsidR="001168BF">
        <w:rPr>
          <w:rFonts w:ascii="Times New Roman" w:eastAsia="Times New Roman" w:hAnsi="Times New Roman"/>
          <w:sz w:val="28"/>
          <w:szCs w:val="28"/>
          <w:lang w:eastAsia="ar-SA"/>
        </w:rPr>
        <w:t xml:space="preserve">primārās </w:t>
      </w:r>
      <w:r w:rsidR="00E25A5B" w:rsidRPr="009A2079">
        <w:rPr>
          <w:rFonts w:ascii="Times New Roman" w:eastAsia="Times New Roman" w:hAnsi="Times New Roman"/>
          <w:sz w:val="28"/>
          <w:szCs w:val="28"/>
          <w:lang w:eastAsia="ar-SA"/>
        </w:rPr>
        <w:t>veselības aprūpes pakalpojumu pieejamība, jo:</w:t>
      </w:r>
    </w:p>
    <w:p w:rsidR="002727FC" w:rsidRPr="009A2079" w:rsidRDefault="00A745D4" w:rsidP="00A745D4">
      <w:pPr>
        <w:pStyle w:val="CommentText"/>
        <w:ind w:firstLine="851"/>
        <w:jc w:val="both"/>
        <w:rPr>
          <w:bCs/>
          <w:color w:val="FF0000"/>
          <w:sz w:val="28"/>
          <w:szCs w:val="28"/>
        </w:rPr>
      </w:pPr>
      <w:r>
        <w:rPr>
          <w:bCs/>
          <w:sz w:val="28"/>
          <w:szCs w:val="28"/>
        </w:rPr>
        <w:t>1)</w:t>
      </w:r>
      <w:r w:rsidR="002727FC" w:rsidRPr="009A2079">
        <w:rPr>
          <w:bCs/>
          <w:sz w:val="28"/>
          <w:szCs w:val="28"/>
        </w:rPr>
        <w:t>saglabājas pārāk liels pie viena ģimenes ārsta reģistrēto pacientu skaits;</w:t>
      </w:r>
    </w:p>
    <w:p w:rsidR="002727FC" w:rsidRPr="009A2079" w:rsidRDefault="00A745D4" w:rsidP="00A745D4">
      <w:pPr>
        <w:pStyle w:val="CommentText"/>
        <w:ind w:firstLine="851"/>
        <w:jc w:val="both"/>
        <w:rPr>
          <w:bCs/>
          <w:color w:val="FF0000"/>
          <w:sz w:val="28"/>
          <w:szCs w:val="28"/>
        </w:rPr>
      </w:pPr>
      <w:r>
        <w:rPr>
          <w:bCs/>
          <w:sz w:val="28"/>
          <w:szCs w:val="28"/>
        </w:rPr>
        <w:t>2)</w:t>
      </w:r>
      <w:r w:rsidR="002727FC" w:rsidRPr="009A2079">
        <w:rPr>
          <w:bCs/>
          <w:sz w:val="28"/>
          <w:szCs w:val="28"/>
        </w:rPr>
        <w:t>teritorijās ārpus pilsētām pacientam līdz ģimenes ārstam ir jāmēro liels attālums;</w:t>
      </w:r>
    </w:p>
    <w:p w:rsidR="002727FC" w:rsidRPr="009A2079" w:rsidRDefault="00A745D4" w:rsidP="00A745D4">
      <w:pPr>
        <w:pStyle w:val="CommentText"/>
        <w:ind w:firstLine="851"/>
        <w:jc w:val="both"/>
        <w:rPr>
          <w:bCs/>
          <w:color w:val="FF0000"/>
          <w:sz w:val="28"/>
          <w:szCs w:val="28"/>
        </w:rPr>
      </w:pPr>
      <w:r>
        <w:rPr>
          <w:bCs/>
          <w:sz w:val="28"/>
          <w:szCs w:val="28"/>
        </w:rPr>
        <w:t>3)</w:t>
      </w:r>
      <w:r w:rsidR="002727FC" w:rsidRPr="009A2079">
        <w:rPr>
          <w:bCs/>
          <w:sz w:val="28"/>
          <w:szCs w:val="28"/>
        </w:rPr>
        <w:t>ģimenes ārsti ne vienmēr nodrošina pakalpojuma sniegšanu piecu darba dienu laikā</w:t>
      </w:r>
      <w:r w:rsidR="001168BF">
        <w:rPr>
          <w:bCs/>
          <w:sz w:val="28"/>
          <w:szCs w:val="28"/>
        </w:rPr>
        <w:t>, ne vienmēr pieņem rīta un vakara stundās, nedēļas nogalē vai nedēļas sākumā</w:t>
      </w:r>
      <w:r w:rsidR="002727FC" w:rsidRPr="009A2079">
        <w:rPr>
          <w:bCs/>
          <w:sz w:val="28"/>
          <w:szCs w:val="28"/>
        </w:rPr>
        <w:t>;</w:t>
      </w:r>
    </w:p>
    <w:p w:rsidR="0037407C" w:rsidRPr="009A2079" w:rsidRDefault="00A745D4" w:rsidP="00A745D4">
      <w:pPr>
        <w:pStyle w:val="CommentText"/>
        <w:ind w:firstLine="851"/>
        <w:jc w:val="both"/>
        <w:rPr>
          <w:bCs/>
          <w:color w:val="FF0000"/>
          <w:sz w:val="28"/>
          <w:szCs w:val="28"/>
        </w:rPr>
      </w:pPr>
      <w:r>
        <w:rPr>
          <w:bCs/>
          <w:sz w:val="28"/>
          <w:szCs w:val="28"/>
        </w:rPr>
        <w:t>4)</w:t>
      </w:r>
      <w:r w:rsidR="002727FC" w:rsidRPr="009A2079">
        <w:rPr>
          <w:bCs/>
          <w:sz w:val="28"/>
          <w:szCs w:val="28"/>
        </w:rPr>
        <w:t>nav nodrošināta „paaudžu nomaiņa”, jo 25,3% no visiem ģimenes ārstiem ir vecumā virs 60 gadiem, bet 30,5% ģimenes ārstu ir vecumā no 50 – 59 gadiem</w:t>
      </w:r>
      <w:r w:rsidR="001168BF">
        <w:rPr>
          <w:bCs/>
          <w:sz w:val="28"/>
          <w:szCs w:val="28"/>
        </w:rPr>
        <w:t xml:space="preserve"> un nav ieinteresēti jauninājumu ieviešanā</w:t>
      </w:r>
      <w:r w:rsidR="0037407C" w:rsidRPr="009A2079">
        <w:rPr>
          <w:bCs/>
          <w:sz w:val="28"/>
          <w:szCs w:val="28"/>
        </w:rPr>
        <w:t>;</w:t>
      </w:r>
    </w:p>
    <w:p w:rsidR="00D15933" w:rsidRPr="009A2079" w:rsidRDefault="00A745D4" w:rsidP="00A745D4">
      <w:pPr>
        <w:pStyle w:val="CommentText"/>
        <w:ind w:firstLine="851"/>
        <w:jc w:val="both"/>
        <w:rPr>
          <w:bCs/>
          <w:color w:val="FF0000"/>
          <w:sz w:val="28"/>
          <w:szCs w:val="28"/>
        </w:rPr>
      </w:pPr>
      <w:r>
        <w:rPr>
          <w:sz w:val="28"/>
          <w:szCs w:val="28"/>
        </w:rPr>
        <w:lastRenderedPageBreak/>
        <w:t>5)</w:t>
      </w:r>
      <w:r w:rsidR="00380787" w:rsidRPr="009A2079">
        <w:rPr>
          <w:sz w:val="28"/>
          <w:szCs w:val="28"/>
        </w:rPr>
        <w:t>s</w:t>
      </w:r>
      <w:r w:rsidR="002727FC" w:rsidRPr="009A2079">
        <w:rPr>
          <w:sz w:val="28"/>
          <w:szCs w:val="28"/>
        </w:rPr>
        <w:t xml:space="preserve">aglabājas situācija, kad atsevišķu ģimenes ārstu praksēs nav primārās veselības aprūpes māsas vai reģistratora, vienā kabinetā uz maiņām notiek divu ģimenes ārstu pacientu pieņemšana, māsai nav nodrošināta atsevišķa telpa, kur strādāt ar pacientiem. </w:t>
      </w:r>
    </w:p>
    <w:p w:rsidR="002727FC" w:rsidRPr="009A2079" w:rsidRDefault="002727FC" w:rsidP="00A745D4">
      <w:pPr>
        <w:pStyle w:val="CommentText"/>
        <w:ind w:firstLine="851"/>
        <w:jc w:val="both"/>
        <w:rPr>
          <w:sz w:val="28"/>
          <w:szCs w:val="28"/>
        </w:rPr>
      </w:pPr>
      <w:r w:rsidRPr="009A2079">
        <w:rPr>
          <w:sz w:val="28"/>
          <w:szCs w:val="28"/>
        </w:rPr>
        <w:t xml:space="preserve">Šie trūkumi pasliktina pacientu pieejamību ģimenes ārsta un māsas pakalpojumiem, rada rindas pakalpojumu saņemšanai, izsauc pacientu neapmierinātību ar ģimenes ārstu darba organizāciju un pakalpojumu kvalitāti. Jāatzīmē, ka normatīvajos aktos noteiktās prasības ģimenes ārstu prakšu darba organizācijai nav pietiekami detalizētas un līdz ar to ir iespējamas šādas </w:t>
      </w:r>
      <w:r w:rsidRPr="009A2079">
        <w:rPr>
          <w:i/>
          <w:sz w:val="28"/>
          <w:szCs w:val="28"/>
        </w:rPr>
        <w:t xml:space="preserve">novirzes </w:t>
      </w:r>
      <w:r w:rsidRPr="009A2079">
        <w:rPr>
          <w:sz w:val="28"/>
          <w:szCs w:val="28"/>
        </w:rPr>
        <w:t xml:space="preserve">no labās prakses izpratnes. Šīs prasības ir nepieciešams nostiprināt normatīvajos aktos. Nepieciešams izvērtēt ģimenes ārstu prakšu darba organizāciju, lai 2011.gada laikā novērstu augstāk minētos trūkumus. </w:t>
      </w:r>
      <w:r w:rsidR="005B7AAB" w:rsidRPr="009A2079">
        <w:rPr>
          <w:sz w:val="28"/>
          <w:szCs w:val="28"/>
        </w:rPr>
        <w:t xml:space="preserve">Tā pat nepieciešams turpināt Sociālā drošības tīkla stratēģijas uzsāktos pasākumus ģimenes ārsta prakšu </w:t>
      </w:r>
      <w:r w:rsidR="00533344" w:rsidRPr="009A2079">
        <w:rPr>
          <w:sz w:val="28"/>
          <w:szCs w:val="28"/>
        </w:rPr>
        <w:t>un</w:t>
      </w:r>
      <w:r w:rsidR="005B7AAB" w:rsidRPr="009A2079">
        <w:rPr>
          <w:sz w:val="28"/>
          <w:szCs w:val="28"/>
        </w:rPr>
        <w:t xml:space="preserve"> ambulatoro pakalpojumu attīstībai</w:t>
      </w:r>
      <w:r w:rsidR="00533344" w:rsidRPr="009A2079">
        <w:rPr>
          <w:sz w:val="28"/>
          <w:szCs w:val="28"/>
        </w:rPr>
        <w:t>, kā arī nodrošināt efektīvu ģimenes ārstu prakšu infrastruktūras attīstību ERAF ietvaros.</w:t>
      </w:r>
    </w:p>
    <w:p w:rsidR="00D15CEA" w:rsidRPr="009A2079" w:rsidRDefault="00D15CEA" w:rsidP="00D4144D">
      <w:pPr>
        <w:rPr>
          <w:rFonts w:ascii="Times New Roman" w:hAnsi="Times New Roman"/>
          <w:sz w:val="28"/>
          <w:szCs w:val="28"/>
        </w:rPr>
      </w:pPr>
    </w:p>
    <w:p w:rsidR="00882B80" w:rsidRPr="00A745D4" w:rsidRDefault="00A745D4" w:rsidP="00A745D4">
      <w:pPr>
        <w:ind w:firstLine="851"/>
        <w:rPr>
          <w:rFonts w:ascii="Times New Roman" w:hAnsi="Times New Roman"/>
          <w:b/>
          <w:sz w:val="28"/>
          <w:szCs w:val="28"/>
        </w:rPr>
      </w:pPr>
      <w:r>
        <w:rPr>
          <w:rFonts w:ascii="Times New Roman" w:hAnsi="Times New Roman"/>
          <w:b/>
          <w:sz w:val="28"/>
          <w:szCs w:val="28"/>
        </w:rPr>
        <w:t>2.</w:t>
      </w:r>
      <w:r w:rsidR="00D15CEA" w:rsidRPr="00A745D4">
        <w:rPr>
          <w:rFonts w:ascii="Times New Roman" w:hAnsi="Times New Roman"/>
          <w:b/>
          <w:sz w:val="28"/>
          <w:szCs w:val="28"/>
        </w:rPr>
        <w:t>Stacionārās veselības aprūpes pakalpojumu sniedzēju plānveidīga konsolidācija</w:t>
      </w:r>
    </w:p>
    <w:p w:rsidR="001E6229" w:rsidRPr="009A2079" w:rsidRDefault="001E6229" w:rsidP="00A745D4">
      <w:pPr>
        <w:ind w:firstLine="851"/>
        <w:rPr>
          <w:rFonts w:ascii="Times New Roman" w:hAnsi="Times New Roman"/>
          <w:sz w:val="28"/>
          <w:szCs w:val="28"/>
        </w:rPr>
      </w:pPr>
      <w:r w:rsidRPr="009A2079">
        <w:rPr>
          <w:rFonts w:ascii="Times New Roman" w:hAnsi="Times New Roman"/>
          <w:sz w:val="28"/>
          <w:szCs w:val="28"/>
        </w:rPr>
        <w:t>Kopš 2005.gada, kad tika apstiprināta Ambulatorās un stacionārās veselības aprūpes pakalpojumu sniedzēju programma un tās ieviešanas plāns 2005.-2010.gadam</w:t>
      </w:r>
      <w:r w:rsidRPr="009A2079">
        <w:rPr>
          <w:rStyle w:val="FootnoteReference"/>
          <w:rFonts w:ascii="Times New Roman" w:hAnsi="Times New Roman"/>
          <w:sz w:val="28"/>
          <w:szCs w:val="28"/>
        </w:rPr>
        <w:footnoteReference w:id="1"/>
      </w:r>
      <w:r w:rsidRPr="009A2079">
        <w:rPr>
          <w:rFonts w:ascii="Times New Roman" w:hAnsi="Times New Roman"/>
          <w:sz w:val="28"/>
          <w:szCs w:val="28"/>
        </w:rPr>
        <w:t>, notikusi mērķtiecīga stacionāro pakalpojumu koncentrēšana un konsolidācija</w:t>
      </w:r>
      <w:r w:rsidR="00E364CA" w:rsidRPr="009A2079">
        <w:rPr>
          <w:rFonts w:ascii="Times New Roman" w:hAnsi="Times New Roman"/>
          <w:sz w:val="28"/>
          <w:szCs w:val="28"/>
        </w:rPr>
        <w:t>, vienlaicīgi attīs</w:t>
      </w:r>
      <w:r w:rsidR="00F17C2F">
        <w:rPr>
          <w:rFonts w:ascii="Times New Roman" w:hAnsi="Times New Roman"/>
          <w:sz w:val="28"/>
          <w:szCs w:val="28"/>
        </w:rPr>
        <w:t>tot ambulatoro pakalpojumu pieejamību</w:t>
      </w:r>
      <w:r w:rsidR="002015FB">
        <w:rPr>
          <w:rFonts w:ascii="Times New Roman" w:hAnsi="Times New Roman"/>
          <w:sz w:val="28"/>
          <w:szCs w:val="28"/>
        </w:rPr>
        <w:t xml:space="preserve"> vietās, kur vairs netiek nodrošināti stacionārie veselības aprūpes pakalpojumi.</w:t>
      </w:r>
      <w:r w:rsidRPr="009A2079">
        <w:rPr>
          <w:rFonts w:ascii="Times New Roman" w:hAnsi="Times New Roman"/>
          <w:sz w:val="28"/>
          <w:szCs w:val="28"/>
        </w:rPr>
        <w:t xml:space="preserve"> </w:t>
      </w:r>
    </w:p>
    <w:p w:rsidR="001E6229" w:rsidRPr="009A2079" w:rsidRDefault="001E6229" w:rsidP="00A745D4">
      <w:pPr>
        <w:ind w:firstLine="851"/>
        <w:rPr>
          <w:rFonts w:ascii="Times New Roman" w:hAnsi="Times New Roman"/>
          <w:sz w:val="28"/>
          <w:szCs w:val="28"/>
        </w:rPr>
      </w:pPr>
      <w:r w:rsidRPr="009A2079">
        <w:rPr>
          <w:rFonts w:ascii="Times New Roman" w:hAnsi="Times New Roman"/>
          <w:sz w:val="28"/>
          <w:szCs w:val="28"/>
        </w:rPr>
        <w:t>Lai nodrošinātu veselības aprūpes pakalpojumu</w:t>
      </w:r>
      <w:r w:rsidR="00F17C2F">
        <w:rPr>
          <w:rFonts w:ascii="Times New Roman" w:hAnsi="Times New Roman"/>
          <w:sz w:val="28"/>
          <w:szCs w:val="28"/>
        </w:rPr>
        <w:t>s</w:t>
      </w:r>
      <w:r w:rsidRPr="009A2079">
        <w:rPr>
          <w:rFonts w:ascii="Times New Roman" w:hAnsi="Times New Roman"/>
          <w:sz w:val="28"/>
          <w:szCs w:val="28"/>
        </w:rPr>
        <w:t xml:space="preserve"> minimāli nepieciešamajā apmērā</w:t>
      </w:r>
      <w:r w:rsidR="00E364CA" w:rsidRPr="009A2079">
        <w:rPr>
          <w:rFonts w:ascii="Times New Roman" w:hAnsi="Times New Roman"/>
          <w:sz w:val="28"/>
          <w:szCs w:val="28"/>
        </w:rPr>
        <w:t xml:space="preserve"> situācijā, kad līdzekļi veselības aprūpei tiek sistemātiski ierobežoti, 2009.gadā stacionāro pakalpojumu koncentrēšana ir notikusi straujāk.</w:t>
      </w:r>
    </w:p>
    <w:p w:rsidR="00646E60" w:rsidRPr="009A2079" w:rsidRDefault="00882B80" w:rsidP="00A745D4">
      <w:pPr>
        <w:ind w:firstLine="851"/>
        <w:rPr>
          <w:rFonts w:ascii="Times New Roman" w:hAnsi="Times New Roman"/>
          <w:sz w:val="28"/>
          <w:szCs w:val="28"/>
        </w:rPr>
      </w:pPr>
      <w:r w:rsidRPr="009A2079">
        <w:rPr>
          <w:rFonts w:ascii="Times New Roman" w:hAnsi="Times New Roman"/>
          <w:sz w:val="28"/>
          <w:szCs w:val="28"/>
        </w:rPr>
        <w:t xml:space="preserve">Uz 2009.gada 1.janvāri valsts apmaksāti stacionārie veselības aprūpes pakalpojumi tika sniegti 72 slimnīcās un rehabilitācijas centros, valsts aģentūrā „Latvijas Infektoloģijas centrs” un Tuberkulozes un plaušu slimību valsts aģentūrā. Veselības aprūpes pakalpojumu sniedzēju strukturālo reformu ietvaros Veselības obligātās apdrošināšanas valsts aģentūra (šobrīd – Veselības norēķinu centrs) no 2009.gada 1.aprīļa pārtrauca līgumu par stacionāro pakalpojumu sniegšanu ar 13 </w:t>
      </w:r>
      <w:r w:rsidR="002015FB">
        <w:rPr>
          <w:rFonts w:ascii="Times New Roman" w:hAnsi="Times New Roman"/>
          <w:sz w:val="28"/>
          <w:szCs w:val="28"/>
        </w:rPr>
        <w:t>tā sauktajām „</w:t>
      </w:r>
      <w:r w:rsidRPr="009A2079">
        <w:rPr>
          <w:rFonts w:ascii="Times New Roman" w:hAnsi="Times New Roman"/>
          <w:sz w:val="28"/>
          <w:szCs w:val="28"/>
        </w:rPr>
        <w:t>mazajām slimnīcām</w:t>
      </w:r>
      <w:r w:rsidR="002015FB">
        <w:rPr>
          <w:rFonts w:ascii="Times New Roman" w:hAnsi="Times New Roman"/>
          <w:sz w:val="28"/>
          <w:szCs w:val="28"/>
        </w:rPr>
        <w:t>”</w:t>
      </w:r>
      <w:r w:rsidRPr="009A2079">
        <w:rPr>
          <w:rFonts w:ascii="Times New Roman" w:hAnsi="Times New Roman"/>
          <w:sz w:val="28"/>
          <w:szCs w:val="28"/>
        </w:rPr>
        <w:t>, no 2009.gada 1.septembra vēl ar 17 slimnīcām, bet no 2010.gad</w:t>
      </w:r>
      <w:r w:rsidR="006E5E30" w:rsidRPr="009A2079">
        <w:rPr>
          <w:rFonts w:ascii="Times New Roman" w:hAnsi="Times New Roman"/>
          <w:sz w:val="28"/>
          <w:szCs w:val="28"/>
        </w:rPr>
        <w:t xml:space="preserve">a ar 1 slimnīcu. </w:t>
      </w:r>
    </w:p>
    <w:p w:rsidR="006E5E30" w:rsidRPr="009A2079" w:rsidRDefault="00882B80" w:rsidP="00A745D4">
      <w:pPr>
        <w:ind w:firstLine="851"/>
        <w:rPr>
          <w:rFonts w:ascii="Times New Roman" w:hAnsi="Times New Roman"/>
          <w:sz w:val="28"/>
          <w:szCs w:val="28"/>
        </w:rPr>
      </w:pPr>
      <w:r w:rsidRPr="009A2079">
        <w:rPr>
          <w:rFonts w:ascii="Times New Roman" w:hAnsi="Times New Roman"/>
          <w:sz w:val="28"/>
          <w:szCs w:val="28"/>
        </w:rPr>
        <w:t xml:space="preserve">Specializēta ambulatorā un stacionārā palīdzība infekcijas slimību gadījumos tiek sniegta valsts aģentūrā „Latvijas Infektoloģijas centrs” (ar 2009.gada 1.oktobri Latvijas Infektoloģijas centram kā struktūrvienība, tika pievienota Tuberkulozes un plaušu slimību valsts aģentūra un tās filiāles). Slimnīcas (30), ar kurām līgumi par stacionāro pakalpojumu sniegšanu vairs </w:t>
      </w:r>
      <w:r w:rsidRPr="009A2079">
        <w:rPr>
          <w:rFonts w:ascii="Times New Roman" w:hAnsi="Times New Roman"/>
          <w:sz w:val="28"/>
          <w:szCs w:val="28"/>
        </w:rPr>
        <w:lastRenderedPageBreak/>
        <w:t xml:space="preserve">netiek slēgti, turpina savu darbību, sniedzot ambulatoros veselības aprūpes pakalpojumus. </w:t>
      </w:r>
    </w:p>
    <w:p w:rsidR="006E5E30" w:rsidRDefault="006E5E30" w:rsidP="00A745D4">
      <w:pPr>
        <w:ind w:firstLine="851"/>
        <w:rPr>
          <w:rFonts w:ascii="Times New Roman" w:hAnsi="Times New Roman"/>
          <w:sz w:val="28"/>
          <w:szCs w:val="28"/>
        </w:rPr>
      </w:pPr>
      <w:r w:rsidRPr="009A2079">
        <w:rPr>
          <w:rFonts w:ascii="Times New Roman" w:hAnsi="Times New Roman"/>
          <w:sz w:val="28"/>
          <w:szCs w:val="28"/>
        </w:rPr>
        <w:t xml:space="preserve">2010.gadā valsts apmaksāto diennakts </w:t>
      </w:r>
      <w:r w:rsidRPr="009A2079">
        <w:rPr>
          <w:rFonts w:ascii="Times New Roman" w:hAnsi="Times New Roman"/>
          <w:b/>
          <w:sz w:val="28"/>
          <w:szCs w:val="28"/>
        </w:rPr>
        <w:t>neatliekamo medicīnisko palīdzību sniedza 21 slimnīca, pacientu aprūpes pakalpojumus – 6 slimnīcas, bet</w:t>
      </w:r>
      <w:r w:rsidR="00421A09" w:rsidRPr="009A2079">
        <w:rPr>
          <w:rFonts w:ascii="Times New Roman" w:hAnsi="Times New Roman"/>
          <w:b/>
          <w:sz w:val="28"/>
          <w:szCs w:val="28"/>
        </w:rPr>
        <w:t xml:space="preserve"> </w:t>
      </w:r>
      <w:r w:rsidRPr="009A2079">
        <w:rPr>
          <w:rFonts w:ascii="Times New Roman" w:hAnsi="Times New Roman"/>
          <w:b/>
          <w:sz w:val="28"/>
          <w:szCs w:val="28"/>
        </w:rPr>
        <w:t>12 slimnīcas nodrošināja specializēto palīdzību</w:t>
      </w:r>
      <w:r w:rsidR="009F338A" w:rsidRPr="009A2079">
        <w:rPr>
          <w:rFonts w:ascii="Times New Roman" w:hAnsi="Times New Roman"/>
          <w:sz w:val="28"/>
          <w:szCs w:val="28"/>
        </w:rPr>
        <w:t xml:space="preserve"> (skat.2.attēlu)</w:t>
      </w:r>
      <w:r w:rsidRPr="009A2079">
        <w:rPr>
          <w:rFonts w:ascii="Times New Roman" w:hAnsi="Times New Roman"/>
          <w:sz w:val="28"/>
          <w:szCs w:val="28"/>
        </w:rPr>
        <w:t>.</w:t>
      </w:r>
      <w:r w:rsidR="009F338A" w:rsidRPr="009A2079">
        <w:rPr>
          <w:rFonts w:ascii="Times New Roman" w:hAnsi="Times New Roman"/>
          <w:sz w:val="28"/>
          <w:szCs w:val="28"/>
        </w:rPr>
        <w:t xml:space="preserve"> </w:t>
      </w:r>
    </w:p>
    <w:p w:rsidR="00D4144D" w:rsidRPr="009A2079" w:rsidRDefault="00D4144D" w:rsidP="00D4144D">
      <w:pPr>
        <w:rPr>
          <w:rFonts w:ascii="Times New Roman" w:hAnsi="Times New Roman"/>
          <w:sz w:val="28"/>
          <w:szCs w:val="28"/>
        </w:rPr>
      </w:pPr>
    </w:p>
    <w:p w:rsidR="009F338A" w:rsidRPr="00D4144D" w:rsidRDefault="009F338A" w:rsidP="00D4144D">
      <w:pPr>
        <w:rPr>
          <w:rFonts w:ascii="Times New Roman" w:eastAsia="Times New Roman" w:hAnsi="Times New Roman"/>
          <w:i/>
          <w:sz w:val="24"/>
          <w:szCs w:val="24"/>
          <w:lang w:eastAsia="ar-SA"/>
        </w:rPr>
      </w:pPr>
      <w:r w:rsidRPr="00D4144D">
        <w:rPr>
          <w:rFonts w:ascii="Times New Roman" w:eastAsia="Times New Roman" w:hAnsi="Times New Roman"/>
          <w:i/>
          <w:sz w:val="24"/>
          <w:szCs w:val="24"/>
          <w:lang w:eastAsia="ar-SA"/>
        </w:rPr>
        <w:t>2.attēls. Slimnīcu skaita izmaiņas no 2006.-2010.gadam</w:t>
      </w:r>
    </w:p>
    <w:p w:rsidR="009F338A" w:rsidRPr="009A2079" w:rsidRDefault="008A1B03" w:rsidP="00D4144D">
      <w:pPr>
        <w:jc w:val="center"/>
        <w:rPr>
          <w:rFonts w:ascii="Times New Roman" w:hAnsi="Times New Roman"/>
          <w:sz w:val="28"/>
          <w:szCs w:val="28"/>
        </w:rPr>
      </w:pPr>
      <w:r w:rsidRPr="009A2079">
        <w:rPr>
          <w:rFonts w:ascii="Times New Roman" w:hAnsi="Times New Roman"/>
          <w:noProof/>
          <w:sz w:val="28"/>
          <w:szCs w:val="28"/>
          <w:lang w:val="en-US"/>
        </w:rPr>
        <w:drawing>
          <wp:inline distT="0" distB="0" distL="0" distR="0">
            <wp:extent cx="4631428" cy="2122098"/>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654683" cy="2132753"/>
                    </a:xfrm>
                    <a:prstGeom prst="rect">
                      <a:avLst/>
                    </a:prstGeom>
                    <a:noFill/>
                  </pic:spPr>
                </pic:pic>
              </a:graphicData>
            </a:graphic>
          </wp:inline>
        </w:drawing>
      </w:r>
    </w:p>
    <w:p w:rsidR="009F338A" w:rsidRPr="00D4144D" w:rsidRDefault="009F338A" w:rsidP="00D4144D">
      <w:pPr>
        <w:rPr>
          <w:rFonts w:ascii="Times New Roman" w:eastAsia="Times New Roman" w:hAnsi="Times New Roman"/>
          <w:i/>
          <w:sz w:val="24"/>
          <w:szCs w:val="24"/>
          <w:lang w:eastAsia="ar-SA"/>
        </w:rPr>
      </w:pPr>
      <w:r w:rsidRPr="00D4144D">
        <w:rPr>
          <w:rFonts w:ascii="Times New Roman" w:eastAsia="Times New Roman" w:hAnsi="Times New Roman"/>
          <w:i/>
          <w:sz w:val="24"/>
          <w:szCs w:val="24"/>
          <w:lang w:eastAsia="ar-SA"/>
        </w:rPr>
        <w:t xml:space="preserve">Avots: </w:t>
      </w:r>
      <w:r w:rsidR="00642571" w:rsidRPr="00D4144D">
        <w:rPr>
          <w:rFonts w:ascii="Times New Roman" w:eastAsia="Times New Roman" w:hAnsi="Times New Roman"/>
          <w:i/>
          <w:sz w:val="24"/>
          <w:szCs w:val="24"/>
          <w:lang w:eastAsia="ar-SA"/>
        </w:rPr>
        <w:t>Veselības ministrija</w:t>
      </w:r>
    </w:p>
    <w:p w:rsidR="00A33B20" w:rsidRPr="009A2079" w:rsidRDefault="00A33B20" w:rsidP="00D4144D">
      <w:pPr>
        <w:rPr>
          <w:rFonts w:ascii="Times New Roman" w:hAnsi="Times New Roman"/>
          <w:sz w:val="28"/>
          <w:szCs w:val="28"/>
        </w:rPr>
      </w:pPr>
    </w:p>
    <w:p w:rsidR="003A6886" w:rsidRPr="009A2079" w:rsidRDefault="00882B80" w:rsidP="00A745D4">
      <w:pPr>
        <w:ind w:firstLine="851"/>
        <w:rPr>
          <w:rFonts w:ascii="Times New Roman" w:hAnsi="Times New Roman"/>
          <w:sz w:val="28"/>
          <w:szCs w:val="28"/>
        </w:rPr>
      </w:pPr>
      <w:r w:rsidRPr="009A2079">
        <w:rPr>
          <w:rFonts w:ascii="Times New Roman" w:hAnsi="Times New Roman"/>
          <w:sz w:val="28"/>
          <w:szCs w:val="28"/>
        </w:rPr>
        <w:t>Lai pilnveidotu sniegto pakalpojumu spektru dažādās slimību grupās, vienlaicīgi attīstot īstermiņa un zemāku izmaksu aprūpes profilus daudzprofilu slimnīcās, nodrošinātu maksimāli efektīvu nenoslogoto infrastruktūru izmantošanu</w:t>
      </w:r>
      <w:r w:rsidR="006E5E30" w:rsidRPr="009A2079">
        <w:rPr>
          <w:rFonts w:ascii="Times New Roman" w:hAnsi="Times New Roman"/>
          <w:sz w:val="28"/>
          <w:szCs w:val="28"/>
        </w:rPr>
        <w:t xml:space="preserve">, 2010.gadā turpināta 2009.gadā aizsāktā stacionāro </w:t>
      </w:r>
      <w:r w:rsidR="006E5E30" w:rsidRPr="009A2079">
        <w:rPr>
          <w:rFonts w:ascii="Times New Roman" w:hAnsi="Times New Roman"/>
          <w:b/>
          <w:sz w:val="28"/>
          <w:szCs w:val="28"/>
        </w:rPr>
        <w:t>ārstniecīb</w:t>
      </w:r>
      <w:r w:rsidR="00F0073C" w:rsidRPr="009A2079">
        <w:rPr>
          <w:rFonts w:ascii="Times New Roman" w:hAnsi="Times New Roman"/>
          <w:b/>
          <w:sz w:val="28"/>
          <w:szCs w:val="28"/>
        </w:rPr>
        <w:t>as iestāžu apvienību veidošana</w:t>
      </w:r>
      <w:r w:rsidR="00E364CA" w:rsidRPr="009A2079">
        <w:rPr>
          <w:rFonts w:ascii="Times New Roman" w:hAnsi="Times New Roman"/>
          <w:sz w:val="28"/>
          <w:szCs w:val="28"/>
        </w:rPr>
        <w:t xml:space="preserve">. </w:t>
      </w:r>
    </w:p>
    <w:p w:rsidR="00E364CA" w:rsidRPr="009A2079" w:rsidRDefault="00C17084" w:rsidP="00A745D4">
      <w:pPr>
        <w:ind w:firstLine="851"/>
        <w:rPr>
          <w:rFonts w:ascii="Times New Roman" w:hAnsi="Times New Roman"/>
          <w:sz w:val="28"/>
          <w:szCs w:val="28"/>
        </w:rPr>
      </w:pPr>
      <w:r w:rsidRPr="009A2079">
        <w:rPr>
          <w:rFonts w:ascii="Times New Roman" w:hAnsi="Times New Roman"/>
          <w:sz w:val="28"/>
          <w:szCs w:val="28"/>
        </w:rPr>
        <w:t>Veikta reorganizācija, apvienojot šādas slimnīcas:</w:t>
      </w:r>
    </w:p>
    <w:p w:rsidR="00E364CA" w:rsidRPr="009A2079" w:rsidRDefault="00E364CA" w:rsidP="00D4144D">
      <w:pPr>
        <w:numPr>
          <w:ilvl w:val="0"/>
          <w:numId w:val="17"/>
        </w:numPr>
        <w:rPr>
          <w:rFonts w:ascii="Times New Roman" w:hAnsi="Times New Roman"/>
          <w:sz w:val="28"/>
          <w:szCs w:val="28"/>
        </w:rPr>
      </w:pPr>
      <w:r w:rsidRPr="009A2079">
        <w:rPr>
          <w:rFonts w:ascii="Times New Roman" w:hAnsi="Times New Roman"/>
          <w:sz w:val="28"/>
          <w:szCs w:val="28"/>
        </w:rPr>
        <w:t xml:space="preserve">VSIA „Daugavas slimnīca” (sniedza specializēto palīdzību onkoloģijā un narkoloģijā) </w:t>
      </w:r>
      <w:r w:rsidR="00016D36">
        <w:rPr>
          <w:rFonts w:ascii="Times New Roman" w:hAnsi="Times New Roman"/>
          <w:sz w:val="28"/>
          <w:szCs w:val="28"/>
        </w:rPr>
        <w:t>pievienota</w:t>
      </w:r>
      <w:r w:rsidRPr="009A2079">
        <w:rPr>
          <w:rFonts w:ascii="Times New Roman" w:hAnsi="Times New Roman"/>
          <w:sz w:val="28"/>
          <w:szCs w:val="28"/>
        </w:rPr>
        <w:t xml:space="preserve"> SIA „Daugavpi</w:t>
      </w:r>
      <w:r w:rsidR="00016D36">
        <w:rPr>
          <w:rFonts w:ascii="Times New Roman" w:hAnsi="Times New Roman"/>
          <w:sz w:val="28"/>
          <w:szCs w:val="28"/>
        </w:rPr>
        <w:t>ls reģionālā slimnīca”</w:t>
      </w:r>
      <w:r w:rsidRPr="009A2079">
        <w:rPr>
          <w:rFonts w:ascii="Times New Roman" w:hAnsi="Times New Roman"/>
          <w:sz w:val="28"/>
          <w:szCs w:val="28"/>
        </w:rPr>
        <w:t>;</w:t>
      </w:r>
    </w:p>
    <w:p w:rsidR="00E364CA" w:rsidRPr="009A2079" w:rsidRDefault="00E364CA" w:rsidP="00D4144D">
      <w:pPr>
        <w:numPr>
          <w:ilvl w:val="0"/>
          <w:numId w:val="17"/>
        </w:numPr>
        <w:rPr>
          <w:rFonts w:ascii="Times New Roman" w:hAnsi="Times New Roman"/>
          <w:sz w:val="28"/>
          <w:szCs w:val="28"/>
        </w:rPr>
      </w:pPr>
      <w:r w:rsidRPr="009A2079">
        <w:rPr>
          <w:rFonts w:ascii="Times New Roman" w:hAnsi="Times New Roman"/>
          <w:sz w:val="28"/>
          <w:szCs w:val="28"/>
        </w:rPr>
        <w:t xml:space="preserve">PSIA „Gulbenes slimnīca”  </w:t>
      </w:r>
      <w:r w:rsidR="00016D36">
        <w:rPr>
          <w:rFonts w:ascii="Times New Roman" w:hAnsi="Times New Roman"/>
          <w:sz w:val="28"/>
          <w:szCs w:val="28"/>
        </w:rPr>
        <w:t>apvienota ar</w:t>
      </w:r>
      <w:r w:rsidRPr="009A2079">
        <w:rPr>
          <w:rFonts w:ascii="Times New Roman" w:hAnsi="Times New Roman"/>
          <w:sz w:val="28"/>
          <w:szCs w:val="28"/>
        </w:rPr>
        <w:t xml:space="preserve"> SIA „Balvu slimnīca”;</w:t>
      </w:r>
    </w:p>
    <w:p w:rsidR="003A6886" w:rsidRPr="009A2079" w:rsidRDefault="00016D36" w:rsidP="00D4144D">
      <w:pPr>
        <w:numPr>
          <w:ilvl w:val="0"/>
          <w:numId w:val="17"/>
        </w:numPr>
        <w:rPr>
          <w:rFonts w:ascii="Times New Roman" w:hAnsi="Times New Roman"/>
          <w:sz w:val="28"/>
          <w:szCs w:val="28"/>
        </w:rPr>
      </w:pPr>
      <w:r>
        <w:rPr>
          <w:rFonts w:ascii="Times New Roman" w:hAnsi="Times New Roman"/>
          <w:sz w:val="28"/>
          <w:szCs w:val="28"/>
        </w:rPr>
        <w:t xml:space="preserve">izveidota </w:t>
      </w:r>
      <w:r w:rsidR="003A6886" w:rsidRPr="009A2079">
        <w:rPr>
          <w:rFonts w:ascii="Times New Roman" w:hAnsi="Times New Roman"/>
          <w:sz w:val="28"/>
          <w:szCs w:val="28"/>
        </w:rPr>
        <w:t>SIA "</w:t>
      </w:r>
      <w:proofErr w:type="spellStart"/>
      <w:r w:rsidR="003A6886" w:rsidRPr="009A2079">
        <w:rPr>
          <w:rFonts w:ascii="Times New Roman" w:hAnsi="Times New Roman"/>
          <w:sz w:val="28"/>
          <w:szCs w:val="28"/>
        </w:rPr>
        <w:t>Ziemeļkurzemes</w:t>
      </w:r>
      <w:proofErr w:type="spellEnd"/>
      <w:r w:rsidR="003A6886" w:rsidRPr="009A2079">
        <w:rPr>
          <w:rFonts w:ascii="Times New Roman" w:hAnsi="Times New Roman"/>
          <w:sz w:val="28"/>
          <w:szCs w:val="28"/>
        </w:rPr>
        <w:t xml:space="preserve"> reģionālā slimnīca", apvienojot pašvaldības SIA „Ventspils slimnīca” un Talsu rajona pašvaldības akciju sabiedrības slimnīcu „Talsu slimnīca”.</w:t>
      </w:r>
    </w:p>
    <w:p w:rsidR="00E364CA" w:rsidRPr="009A2079" w:rsidRDefault="00E364CA" w:rsidP="00D4144D">
      <w:pPr>
        <w:rPr>
          <w:rFonts w:ascii="Times New Roman" w:hAnsi="Times New Roman"/>
          <w:sz w:val="28"/>
          <w:szCs w:val="28"/>
        </w:rPr>
      </w:pPr>
    </w:p>
    <w:p w:rsidR="00472540" w:rsidRPr="009A2079" w:rsidRDefault="005D6695" w:rsidP="00A745D4">
      <w:pPr>
        <w:ind w:firstLine="851"/>
        <w:rPr>
          <w:rFonts w:ascii="Times New Roman" w:hAnsi="Times New Roman"/>
          <w:sz w:val="28"/>
          <w:szCs w:val="28"/>
        </w:rPr>
      </w:pPr>
      <w:r w:rsidRPr="009A2079">
        <w:rPr>
          <w:rFonts w:ascii="Times New Roman" w:hAnsi="Times New Roman"/>
          <w:sz w:val="28"/>
          <w:szCs w:val="28"/>
        </w:rPr>
        <w:t xml:space="preserve">Jāatzīmē, ka </w:t>
      </w:r>
      <w:r w:rsidRPr="009A2079">
        <w:rPr>
          <w:rFonts w:ascii="Times New Roman" w:hAnsi="Times New Roman"/>
          <w:b/>
          <w:sz w:val="28"/>
          <w:szCs w:val="28"/>
        </w:rPr>
        <w:t xml:space="preserve">akūto </w:t>
      </w:r>
      <w:r w:rsidR="0043075B" w:rsidRPr="009A2079">
        <w:rPr>
          <w:rFonts w:ascii="Times New Roman" w:hAnsi="Times New Roman"/>
          <w:b/>
          <w:sz w:val="28"/>
          <w:szCs w:val="28"/>
        </w:rPr>
        <w:t xml:space="preserve">slimnīcu </w:t>
      </w:r>
      <w:r w:rsidRPr="009A2079">
        <w:rPr>
          <w:rFonts w:ascii="Times New Roman" w:hAnsi="Times New Roman"/>
          <w:b/>
          <w:sz w:val="28"/>
          <w:szCs w:val="28"/>
        </w:rPr>
        <w:t>gultu skaits</w:t>
      </w:r>
      <w:r w:rsidRPr="009A2079">
        <w:rPr>
          <w:rFonts w:ascii="Times New Roman" w:hAnsi="Times New Roman"/>
          <w:sz w:val="28"/>
          <w:szCs w:val="28"/>
        </w:rPr>
        <w:t xml:space="preserve"> (neatliekamās medicīniskās palīdzības slimnīcās, specializētajās slimnīcās) joprojām ir sadrumstalots pa daudzām slimnīcām, kas apkalpo administratīvās teritorijas ar mazu iedzīvotāju skaitu un nodrošina nelielu hospitalizāciju apjomu. Atbilstoši Pasaules Bankas rekomendācijām stacionāro gultu skaits, lai </w:t>
      </w:r>
      <w:proofErr w:type="spellStart"/>
      <w:r w:rsidRPr="009A2079">
        <w:rPr>
          <w:rFonts w:ascii="Times New Roman" w:hAnsi="Times New Roman"/>
          <w:sz w:val="28"/>
          <w:szCs w:val="28"/>
        </w:rPr>
        <w:t>efektivizētu</w:t>
      </w:r>
      <w:proofErr w:type="spellEnd"/>
      <w:r w:rsidRPr="009A2079">
        <w:rPr>
          <w:rFonts w:ascii="Times New Roman" w:hAnsi="Times New Roman"/>
          <w:sz w:val="28"/>
          <w:szCs w:val="28"/>
        </w:rPr>
        <w:t xml:space="preserve"> pieejamo līdzekļu izlietojumu, būtu jāsamazina, lai sasniegtu līdzīgu rādītāju ar Dāniju, 350 akūtās slimnīcu gultas uz 100 000 iedzīvotāju.</w:t>
      </w:r>
      <w:r w:rsidR="00472540" w:rsidRPr="009A2079">
        <w:rPr>
          <w:rFonts w:ascii="Times New Roman" w:hAnsi="Times New Roman"/>
          <w:sz w:val="28"/>
          <w:szCs w:val="28"/>
        </w:rPr>
        <w:t xml:space="preserve">  </w:t>
      </w:r>
    </w:p>
    <w:p w:rsidR="0043075B" w:rsidRPr="009A2079" w:rsidRDefault="0043075B" w:rsidP="00D4144D">
      <w:pPr>
        <w:rPr>
          <w:rFonts w:ascii="Times New Roman" w:hAnsi="Times New Roman"/>
          <w:sz w:val="28"/>
          <w:szCs w:val="28"/>
        </w:rPr>
      </w:pPr>
    </w:p>
    <w:p w:rsidR="008A1B03" w:rsidRPr="009A2079" w:rsidRDefault="008A1B03" w:rsidP="00D4144D">
      <w:pPr>
        <w:rPr>
          <w:rFonts w:ascii="Times New Roman" w:eastAsia="Times New Roman" w:hAnsi="Times New Roman"/>
          <w:i/>
          <w:sz w:val="28"/>
          <w:szCs w:val="28"/>
          <w:lang w:eastAsia="ar-SA"/>
        </w:rPr>
      </w:pPr>
    </w:p>
    <w:p w:rsidR="008A1B03" w:rsidRDefault="008A1B03" w:rsidP="00D4144D">
      <w:pPr>
        <w:rPr>
          <w:rFonts w:ascii="Times New Roman" w:eastAsia="Times New Roman" w:hAnsi="Times New Roman"/>
          <w:i/>
          <w:sz w:val="28"/>
          <w:szCs w:val="28"/>
          <w:lang w:eastAsia="ar-SA"/>
        </w:rPr>
      </w:pPr>
    </w:p>
    <w:p w:rsidR="00EC17E1" w:rsidRDefault="00EC17E1" w:rsidP="00D4144D">
      <w:pPr>
        <w:rPr>
          <w:rFonts w:ascii="Times New Roman" w:eastAsia="Times New Roman" w:hAnsi="Times New Roman"/>
          <w:i/>
          <w:sz w:val="28"/>
          <w:szCs w:val="28"/>
          <w:lang w:eastAsia="ar-SA"/>
        </w:rPr>
      </w:pPr>
    </w:p>
    <w:p w:rsidR="00EC17E1" w:rsidRPr="009A2079" w:rsidRDefault="00EC17E1" w:rsidP="00D4144D">
      <w:pPr>
        <w:rPr>
          <w:rFonts w:ascii="Times New Roman" w:eastAsia="Times New Roman" w:hAnsi="Times New Roman"/>
          <w:i/>
          <w:sz w:val="28"/>
          <w:szCs w:val="28"/>
          <w:lang w:eastAsia="ar-SA"/>
        </w:rPr>
      </w:pPr>
    </w:p>
    <w:p w:rsidR="008A1B03" w:rsidRDefault="008A1B03" w:rsidP="00D4144D">
      <w:pPr>
        <w:rPr>
          <w:rFonts w:ascii="Times New Roman" w:eastAsia="Times New Roman" w:hAnsi="Times New Roman"/>
          <w:i/>
          <w:sz w:val="28"/>
          <w:szCs w:val="28"/>
          <w:lang w:eastAsia="ar-SA"/>
        </w:rPr>
      </w:pPr>
    </w:p>
    <w:p w:rsidR="00DD517C" w:rsidRPr="009A2079" w:rsidRDefault="00DD517C" w:rsidP="00D4144D">
      <w:pPr>
        <w:rPr>
          <w:rFonts w:ascii="Times New Roman" w:eastAsia="Times New Roman" w:hAnsi="Times New Roman"/>
          <w:i/>
          <w:sz w:val="28"/>
          <w:szCs w:val="28"/>
          <w:lang w:eastAsia="ar-SA"/>
        </w:rPr>
      </w:pPr>
    </w:p>
    <w:p w:rsidR="0043075B" w:rsidRPr="00D4144D" w:rsidRDefault="0043075B" w:rsidP="00D4144D">
      <w:pPr>
        <w:rPr>
          <w:rFonts w:ascii="Times New Roman" w:eastAsia="Times New Roman" w:hAnsi="Times New Roman"/>
          <w:i/>
          <w:sz w:val="24"/>
          <w:szCs w:val="24"/>
          <w:lang w:eastAsia="ar-SA"/>
        </w:rPr>
      </w:pPr>
      <w:r w:rsidRPr="00D4144D">
        <w:rPr>
          <w:rFonts w:ascii="Times New Roman" w:eastAsia="Times New Roman" w:hAnsi="Times New Roman"/>
          <w:i/>
          <w:sz w:val="24"/>
          <w:szCs w:val="24"/>
          <w:lang w:eastAsia="ar-SA"/>
        </w:rPr>
        <w:t>3.attēls. Stacionāro gultu skaita dinamika (uz 100 000 iedzīvotājiem) Latvijā</w:t>
      </w:r>
    </w:p>
    <w:p w:rsidR="0043075B" w:rsidRPr="009A2079" w:rsidRDefault="008A1B03" w:rsidP="00D4144D">
      <w:pPr>
        <w:jc w:val="center"/>
        <w:rPr>
          <w:rFonts w:ascii="Times New Roman" w:hAnsi="Times New Roman"/>
          <w:sz w:val="28"/>
          <w:szCs w:val="28"/>
        </w:rPr>
      </w:pPr>
      <w:r w:rsidRPr="009A2079">
        <w:rPr>
          <w:rFonts w:ascii="Times New Roman" w:hAnsi="Times New Roman"/>
          <w:noProof/>
          <w:sz w:val="28"/>
          <w:szCs w:val="28"/>
          <w:lang w:val="en-US"/>
        </w:rPr>
        <w:drawing>
          <wp:inline distT="0" distB="0" distL="0" distR="0">
            <wp:extent cx="4410493" cy="1846053"/>
            <wp:effectExtent l="19050" t="0" r="9107"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418489" cy="1849400"/>
                    </a:xfrm>
                    <a:prstGeom prst="rect">
                      <a:avLst/>
                    </a:prstGeom>
                    <a:noFill/>
                  </pic:spPr>
                </pic:pic>
              </a:graphicData>
            </a:graphic>
          </wp:inline>
        </w:drawing>
      </w:r>
    </w:p>
    <w:p w:rsidR="00642571" w:rsidRDefault="00472540" w:rsidP="00D4144D">
      <w:pPr>
        <w:rPr>
          <w:rFonts w:ascii="Times New Roman" w:eastAsia="Times New Roman" w:hAnsi="Times New Roman"/>
          <w:i/>
          <w:sz w:val="24"/>
          <w:szCs w:val="24"/>
          <w:lang w:eastAsia="ar-SA"/>
        </w:rPr>
      </w:pPr>
      <w:r w:rsidRPr="00D4144D">
        <w:rPr>
          <w:rFonts w:ascii="Times New Roman" w:hAnsi="Times New Roman"/>
          <w:sz w:val="24"/>
          <w:szCs w:val="24"/>
        </w:rPr>
        <w:t xml:space="preserve"> </w:t>
      </w:r>
      <w:r w:rsidR="00642571" w:rsidRPr="00D4144D">
        <w:rPr>
          <w:rFonts w:ascii="Times New Roman" w:eastAsia="Times New Roman" w:hAnsi="Times New Roman"/>
          <w:i/>
          <w:sz w:val="24"/>
          <w:szCs w:val="24"/>
          <w:lang w:eastAsia="ar-SA"/>
        </w:rPr>
        <w:t>Avots: Veselības ministrija</w:t>
      </w:r>
    </w:p>
    <w:p w:rsidR="00D4144D" w:rsidRPr="00D4144D" w:rsidRDefault="00D4144D" w:rsidP="00D4144D">
      <w:pPr>
        <w:rPr>
          <w:rFonts w:ascii="Times New Roman" w:eastAsia="Times New Roman" w:hAnsi="Times New Roman"/>
          <w:i/>
          <w:sz w:val="24"/>
          <w:szCs w:val="24"/>
          <w:lang w:eastAsia="ar-SA"/>
        </w:rPr>
      </w:pPr>
    </w:p>
    <w:p w:rsidR="00EC17E1" w:rsidRDefault="005D6695" w:rsidP="00A745D4">
      <w:pPr>
        <w:ind w:firstLine="851"/>
        <w:rPr>
          <w:rFonts w:ascii="Times New Roman" w:hAnsi="Times New Roman"/>
          <w:sz w:val="28"/>
          <w:szCs w:val="28"/>
        </w:rPr>
      </w:pPr>
      <w:r w:rsidRPr="009A2079">
        <w:rPr>
          <w:rFonts w:ascii="Times New Roman" w:hAnsi="Times New Roman"/>
          <w:sz w:val="28"/>
          <w:szCs w:val="28"/>
        </w:rPr>
        <w:t>Saskaņā ar Latvijas slimnīcu biedrības veikto pētījumu</w:t>
      </w:r>
      <w:r w:rsidRPr="009A2079">
        <w:rPr>
          <w:rFonts w:ascii="Times New Roman" w:hAnsi="Times New Roman"/>
          <w:sz w:val="28"/>
          <w:szCs w:val="28"/>
          <w:vertAlign w:val="superscript"/>
        </w:rPr>
        <w:footnoteReference w:id="2"/>
      </w:r>
      <w:r w:rsidRPr="009A2079">
        <w:rPr>
          <w:rFonts w:ascii="Times New Roman" w:hAnsi="Times New Roman"/>
          <w:sz w:val="28"/>
          <w:szCs w:val="28"/>
        </w:rPr>
        <w:t xml:space="preserve"> diennakts neatliekamo medicīnisko palīdzību atbilstošā kvalitātē spēj nodrošināt tikai reģionālajās daudzprofilu slimnīcās, ar 4-7 speciālistu diennakts dežūrām un adekvātu diagnostiku, tā kā šajās slimnīcās koncentrējas lielākā ārstu speciālistu daļa. </w:t>
      </w:r>
    </w:p>
    <w:p w:rsidR="005D6695" w:rsidRPr="009A2079" w:rsidRDefault="005D6695" w:rsidP="00A745D4">
      <w:pPr>
        <w:ind w:firstLine="851"/>
        <w:rPr>
          <w:rFonts w:ascii="Times New Roman" w:hAnsi="Times New Roman"/>
          <w:sz w:val="28"/>
          <w:szCs w:val="28"/>
        </w:rPr>
      </w:pPr>
      <w:r w:rsidRPr="009A2079">
        <w:rPr>
          <w:rFonts w:ascii="Times New Roman" w:hAnsi="Times New Roman"/>
          <w:sz w:val="28"/>
          <w:szCs w:val="28"/>
        </w:rPr>
        <w:t xml:space="preserve">Vidējais </w:t>
      </w:r>
      <w:r w:rsidRPr="009A2079">
        <w:rPr>
          <w:rFonts w:ascii="Times New Roman" w:hAnsi="Times New Roman"/>
          <w:b/>
          <w:sz w:val="28"/>
          <w:szCs w:val="28"/>
        </w:rPr>
        <w:t>ārstēšanās ilgums</w:t>
      </w:r>
      <w:r w:rsidRPr="009A2079">
        <w:rPr>
          <w:rFonts w:ascii="Times New Roman" w:hAnsi="Times New Roman"/>
          <w:sz w:val="28"/>
          <w:szCs w:val="28"/>
        </w:rPr>
        <w:t xml:space="preserve"> stacionārā Latvijā pēdējo gadu laikā ir samazinājies, tomēr salīdzinot ar citām Eiropas Savienības valstīm, joprojām ir </w:t>
      </w:r>
      <w:r w:rsidR="0043075B" w:rsidRPr="009A2079">
        <w:rPr>
          <w:rFonts w:ascii="Times New Roman" w:hAnsi="Times New Roman"/>
          <w:sz w:val="28"/>
          <w:szCs w:val="28"/>
        </w:rPr>
        <w:t>lielāks kā vidēji Eiropas Savienības valstīs</w:t>
      </w:r>
      <w:r w:rsidR="00F0073C" w:rsidRPr="009A2079">
        <w:rPr>
          <w:rFonts w:ascii="Times New Roman" w:hAnsi="Times New Roman"/>
          <w:sz w:val="28"/>
          <w:szCs w:val="28"/>
        </w:rPr>
        <w:t>. Ja</w:t>
      </w:r>
      <w:r w:rsidRPr="009A2079">
        <w:rPr>
          <w:rFonts w:ascii="Times New Roman" w:hAnsi="Times New Roman"/>
          <w:sz w:val="28"/>
          <w:szCs w:val="28"/>
        </w:rPr>
        <w:t xml:space="preserve"> 20</w:t>
      </w:r>
      <w:r w:rsidR="00472540" w:rsidRPr="009A2079">
        <w:rPr>
          <w:rFonts w:ascii="Times New Roman" w:hAnsi="Times New Roman"/>
          <w:sz w:val="28"/>
          <w:szCs w:val="28"/>
        </w:rPr>
        <w:t>10</w:t>
      </w:r>
      <w:r w:rsidRPr="009A2079">
        <w:rPr>
          <w:rFonts w:ascii="Times New Roman" w:hAnsi="Times New Roman"/>
          <w:sz w:val="28"/>
          <w:szCs w:val="28"/>
        </w:rPr>
        <w:t>.gadā vidējais ārstēšanās ilgums Latvijā bija 8,</w:t>
      </w:r>
      <w:r w:rsidR="00472540" w:rsidRPr="009A2079">
        <w:rPr>
          <w:rFonts w:ascii="Times New Roman" w:hAnsi="Times New Roman"/>
          <w:sz w:val="28"/>
          <w:szCs w:val="28"/>
        </w:rPr>
        <w:t>7</w:t>
      </w:r>
      <w:r w:rsidRPr="009A2079">
        <w:rPr>
          <w:rFonts w:ascii="Times New Roman" w:hAnsi="Times New Roman"/>
          <w:sz w:val="28"/>
          <w:szCs w:val="28"/>
        </w:rPr>
        <w:t xml:space="preserve"> dienas, </w:t>
      </w:r>
      <w:r w:rsidR="00F0073C" w:rsidRPr="009A2079">
        <w:rPr>
          <w:rFonts w:ascii="Times New Roman" w:hAnsi="Times New Roman"/>
          <w:sz w:val="28"/>
          <w:szCs w:val="28"/>
        </w:rPr>
        <w:t>tad</w:t>
      </w:r>
      <w:r w:rsidRPr="009A2079">
        <w:rPr>
          <w:rFonts w:ascii="Times New Roman" w:hAnsi="Times New Roman"/>
          <w:sz w:val="28"/>
          <w:szCs w:val="28"/>
        </w:rPr>
        <w:t xml:space="preserve">, piemēram, Dānijā – 5,1 dienas. </w:t>
      </w:r>
    </w:p>
    <w:p w:rsidR="005D6695" w:rsidRPr="009A2079" w:rsidRDefault="005D6695" w:rsidP="00A745D4">
      <w:pPr>
        <w:ind w:firstLine="851"/>
        <w:rPr>
          <w:rFonts w:ascii="Times New Roman" w:hAnsi="Times New Roman"/>
          <w:bCs/>
          <w:sz w:val="28"/>
          <w:szCs w:val="28"/>
        </w:rPr>
      </w:pPr>
      <w:r w:rsidRPr="009A2079">
        <w:rPr>
          <w:rFonts w:ascii="Times New Roman" w:hAnsi="Times New Roman"/>
          <w:bCs/>
          <w:sz w:val="28"/>
          <w:szCs w:val="28"/>
        </w:rPr>
        <w:t>2009. un  2010.gadā sakarā ar veiktajiem pasākumiem</w:t>
      </w:r>
      <w:r w:rsidRPr="009A2079">
        <w:rPr>
          <w:rFonts w:ascii="Times New Roman" w:hAnsi="Times New Roman"/>
          <w:sz w:val="28"/>
          <w:szCs w:val="28"/>
        </w:rPr>
        <w:t xml:space="preserve"> stacionāru skaita mazināšanā un dienas stacionārā sniegto pakalpojumu apjoma palielināšanā ir vērojams </w:t>
      </w:r>
      <w:r w:rsidRPr="009A2079">
        <w:rPr>
          <w:rFonts w:ascii="Times New Roman" w:hAnsi="Times New Roman"/>
          <w:b/>
          <w:sz w:val="28"/>
          <w:szCs w:val="28"/>
        </w:rPr>
        <w:t>hospitalizāciju skaita</w:t>
      </w:r>
      <w:r w:rsidRPr="009A2079">
        <w:rPr>
          <w:rFonts w:ascii="Times New Roman" w:hAnsi="Times New Roman"/>
          <w:sz w:val="28"/>
          <w:szCs w:val="28"/>
        </w:rPr>
        <w:t xml:space="preserve"> samazinājums. </w:t>
      </w:r>
      <w:r w:rsidRPr="009A2079">
        <w:rPr>
          <w:rFonts w:ascii="Times New Roman" w:hAnsi="Times New Roman"/>
          <w:bCs/>
          <w:sz w:val="28"/>
          <w:szCs w:val="28"/>
        </w:rPr>
        <w:t>Jau 2009.gadā tika sasniegs salīdzinoši zems hospitalizācijas rādītājs uz 1000 iedzīvotājiem, tas ir 165 hospitalizācijas</w:t>
      </w:r>
      <w:r w:rsidR="00E91C63" w:rsidRPr="009A2079">
        <w:rPr>
          <w:rFonts w:ascii="Times New Roman" w:hAnsi="Times New Roman"/>
          <w:bCs/>
          <w:sz w:val="28"/>
          <w:szCs w:val="28"/>
        </w:rPr>
        <w:t xml:space="preserve">, </w:t>
      </w:r>
      <w:r w:rsidR="00A33B20" w:rsidRPr="009A2079">
        <w:rPr>
          <w:rFonts w:ascii="Times New Roman" w:hAnsi="Times New Roman"/>
          <w:bCs/>
          <w:sz w:val="28"/>
          <w:szCs w:val="28"/>
        </w:rPr>
        <w:t xml:space="preserve">tad jau </w:t>
      </w:r>
      <w:r w:rsidR="00472540" w:rsidRPr="009A2079">
        <w:rPr>
          <w:rFonts w:ascii="Times New Roman" w:hAnsi="Times New Roman"/>
          <w:bCs/>
          <w:sz w:val="28"/>
          <w:szCs w:val="28"/>
        </w:rPr>
        <w:t>2010</w:t>
      </w:r>
      <w:r w:rsidR="00472540" w:rsidRPr="009A2079">
        <w:rPr>
          <w:rFonts w:ascii="Times New Roman" w:hAnsi="Times New Roman"/>
          <w:sz w:val="28"/>
          <w:szCs w:val="28"/>
        </w:rPr>
        <w:t>.gadā</w:t>
      </w:r>
      <w:r w:rsidR="00E91C63" w:rsidRPr="009A2079">
        <w:rPr>
          <w:rFonts w:ascii="Times New Roman" w:hAnsi="Times New Roman"/>
          <w:sz w:val="28"/>
          <w:szCs w:val="28"/>
        </w:rPr>
        <w:t xml:space="preserve"> - </w:t>
      </w:r>
      <w:r w:rsidR="00472540" w:rsidRPr="009A2079">
        <w:rPr>
          <w:rFonts w:ascii="Times New Roman" w:hAnsi="Times New Roman"/>
          <w:sz w:val="28"/>
          <w:szCs w:val="28"/>
        </w:rPr>
        <w:t xml:space="preserve"> </w:t>
      </w:r>
      <w:r w:rsidR="00E91C63" w:rsidRPr="009A2079">
        <w:rPr>
          <w:rFonts w:ascii="Times New Roman" w:hAnsi="Times New Roman"/>
          <w:sz w:val="28"/>
          <w:szCs w:val="28"/>
        </w:rPr>
        <w:t>144 hospitalizācijas</w:t>
      </w:r>
      <w:r w:rsidR="00AF2126" w:rsidRPr="009A2079">
        <w:rPr>
          <w:rFonts w:ascii="Times New Roman" w:hAnsi="Times New Roman"/>
          <w:sz w:val="28"/>
          <w:szCs w:val="28"/>
        </w:rPr>
        <w:t xml:space="preserve"> uz 1000 iedzīvotājiem</w:t>
      </w:r>
      <w:r w:rsidR="00847A4C" w:rsidRPr="009A2079">
        <w:rPr>
          <w:rFonts w:ascii="Times New Roman" w:hAnsi="Times New Roman"/>
          <w:sz w:val="28"/>
          <w:szCs w:val="28"/>
        </w:rPr>
        <w:t xml:space="preserve"> (jeb </w:t>
      </w:r>
      <w:r w:rsidR="00847A4C" w:rsidRPr="009A2079">
        <w:rPr>
          <w:rFonts w:ascii="Times New Roman" w:eastAsia="Times New Roman" w:hAnsi="Times New Roman"/>
          <w:bCs/>
          <w:sz w:val="28"/>
          <w:szCs w:val="28"/>
          <w:lang w:eastAsia="lv-LV"/>
        </w:rPr>
        <w:t>324 231 hospitalizācijas)</w:t>
      </w:r>
      <w:r w:rsidR="00E91C63" w:rsidRPr="009A2079">
        <w:rPr>
          <w:rFonts w:ascii="Times New Roman" w:hAnsi="Times New Roman"/>
          <w:sz w:val="28"/>
          <w:szCs w:val="28"/>
        </w:rPr>
        <w:t xml:space="preserve">, </w:t>
      </w:r>
      <w:r w:rsidRPr="009A2079">
        <w:rPr>
          <w:rFonts w:ascii="Times New Roman" w:hAnsi="Times New Roman"/>
          <w:sz w:val="28"/>
          <w:szCs w:val="28"/>
        </w:rPr>
        <w:t xml:space="preserve">sasniedzot vienu no zemākajiem hospitalizāciju </w:t>
      </w:r>
      <w:r w:rsidR="00E91C63" w:rsidRPr="009A2079">
        <w:rPr>
          <w:rFonts w:ascii="Times New Roman" w:hAnsi="Times New Roman"/>
          <w:sz w:val="28"/>
          <w:szCs w:val="28"/>
        </w:rPr>
        <w:t>līmeņa</w:t>
      </w:r>
      <w:r w:rsidRPr="009A2079">
        <w:rPr>
          <w:rFonts w:ascii="Times New Roman" w:hAnsi="Times New Roman"/>
          <w:sz w:val="28"/>
          <w:szCs w:val="28"/>
        </w:rPr>
        <w:t xml:space="preserve"> rādītājiem Eiropas Savienībā (piemēram, Igaunijā 2008.gadā bija 190 hospitalizācijas uz 1000 iedzīvotāju</w:t>
      </w:r>
      <w:r w:rsidRPr="009A2079">
        <w:rPr>
          <w:rFonts w:ascii="Times New Roman" w:hAnsi="Times New Roman"/>
          <w:bCs/>
          <w:sz w:val="28"/>
          <w:szCs w:val="28"/>
        </w:rPr>
        <w:t>).</w:t>
      </w:r>
      <w:r w:rsidRPr="009A2079">
        <w:rPr>
          <w:rFonts w:ascii="Times New Roman" w:hAnsi="Times New Roman"/>
          <w:sz w:val="28"/>
          <w:szCs w:val="28"/>
        </w:rPr>
        <w:t xml:space="preserve"> </w:t>
      </w:r>
    </w:p>
    <w:p w:rsidR="005D6695" w:rsidRPr="009A2079" w:rsidRDefault="005D6695" w:rsidP="00A745D4">
      <w:pPr>
        <w:pStyle w:val="CommentText"/>
        <w:ind w:firstLine="851"/>
        <w:jc w:val="both"/>
        <w:rPr>
          <w:sz w:val="28"/>
          <w:szCs w:val="28"/>
        </w:rPr>
      </w:pPr>
      <w:r w:rsidRPr="009A2079">
        <w:rPr>
          <w:sz w:val="28"/>
          <w:szCs w:val="28"/>
        </w:rPr>
        <w:t xml:space="preserve">Vēl </w:t>
      </w:r>
      <w:r w:rsidRPr="009A2079">
        <w:rPr>
          <w:bCs/>
          <w:sz w:val="28"/>
          <w:szCs w:val="28"/>
        </w:rPr>
        <w:t xml:space="preserve">lielāka hospitalizēto pacientu apjoma mazināšanās </w:t>
      </w:r>
      <w:r w:rsidR="00E91C63" w:rsidRPr="009A2079">
        <w:rPr>
          <w:bCs/>
          <w:sz w:val="28"/>
          <w:szCs w:val="28"/>
        </w:rPr>
        <w:t>turpmākajos gados ir</w:t>
      </w:r>
      <w:r w:rsidRPr="009A2079">
        <w:rPr>
          <w:bCs/>
          <w:sz w:val="28"/>
          <w:szCs w:val="28"/>
        </w:rPr>
        <w:t xml:space="preserve"> maz ticama, jo katrā populācijā ir noteikts daudzums iedzīvotāju, kuriem nepieciešama tieši stacionāra palīdzība. Tomēr, turpinot ambulatorās veselības aprūpes attīstību, tai skaitā palielinot dienas stacionāros veikto aktivitāšu skaitu 2011. – 2013.gadā, un novirzot tam nepieciešamo finansējumu, Veselības ministrijas ieskatā ir iespējams vēl nedaudz, 2 – 3% apjomā, mazināt hospitalizācijas ap</w:t>
      </w:r>
      <w:r w:rsidR="00AB1DF7" w:rsidRPr="009A2079">
        <w:rPr>
          <w:bCs/>
          <w:sz w:val="28"/>
          <w:szCs w:val="28"/>
        </w:rPr>
        <w:t>jomu.</w:t>
      </w:r>
    </w:p>
    <w:p w:rsidR="00E91C63" w:rsidRPr="009A2079" w:rsidRDefault="00E91C63" w:rsidP="00A745D4">
      <w:pPr>
        <w:ind w:firstLine="851"/>
        <w:rPr>
          <w:rFonts w:ascii="Times New Roman" w:hAnsi="Times New Roman"/>
          <w:sz w:val="28"/>
          <w:szCs w:val="28"/>
        </w:rPr>
      </w:pPr>
      <w:r w:rsidRPr="009A2079">
        <w:rPr>
          <w:rFonts w:ascii="Times New Roman" w:hAnsi="Times New Roman"/>
          <w:sz w:val="28"/>
          <w:szCs w:val="28"/>
        </w:rPr>
        <w:t xml:space="preserve">Lai nodrošinātu racionālu </w:t>
      </w:r>
      <w:r w:rsidR="00EC17E1">
        <w:rPr>
          <w:rFonts w:ascii="Times New Roman" w:hAnsi="Times New Roman"/>
          <w:sz w:val="28"/>
          <w:szCs w:val="28"/>
        </w:rPr>
        <w:t>pieejamo</w:t>
      </w:r>
      <w:r w:rsidRPr="009A2079">
        <w:rPr>
          <w:rFonts w:ascii="Times New Roman" w:hAnsi="Times New Roman"/>
          <w:sz w:val="28"/>
          <w:szCs w:val="28"/>
        </w:rPr>
        <w:t xml:space="preserve"> valsts budžeta līdzekļu izmantošanu un nodrošinātu ilgtermiņa attīstības iespējas ārstniecības iestādēm, bez kurām veselības aprūpes pakalpojumu nodrošinājums iedzīvotājiem nav iespējams, 2009.gadā uzsākts </w:t>
      </w:r>
      <w:r w:rsidRPr="009A2079">
        <w:rPr>
          <w:rFonts w:ascii="Times New Roman" w:hAnsi="Times New Roman"/>
          <w:b/>
          <w:sz w:val="28"/>
          <w:szCs w:val="28"/>
        </w:rPr>
        <w:t xml:space="preserve">pilnveidot atlases procedūras kārtību un līgumu slēgšanas </w:t>
      </w:r>
      <w:r w:rsidRPr="009A2079">
        <w:rPr>
          <w:rFonts w:ascii="Times New Roman" w:hAnsi="Times New Roman"/>
          <w:b/>
          <w:sz w:val="28"/>
          <w:szCs w:val="28"/>
        </w:rPr>
        <w:lastRenderedPageBreak/>
        <w:t>noteikumus</w:t>
      </w:r>
      <w:r w:rsidRPr="009A2079">
        <w:rPr>
          <w:rFonts w:ascii="Times New Roman" w:hAnsi="Times New Roman"/>
          <w:sz w:val="28"/>
          <w:szCs w:val="28"/>
        </w:rPr>
        <w:t xml:space="preserve"> ar stacionārajām ārstniecības iestādēm par valsts apmaksāto veselības aprūpes pakalpojumu sniegšanu.  Slimnīcām, kuras sniedz neatliekamo medicīnisko palīdzību 24 stundas diennaktī, noteiktas atsevišķas </w:t>
      </w:r>
      <w:r w:rsidRPr="009A2079">
        <w:rPr>
          <w:rFonts w:ascii="Times New Roman" w:hAnsi="Times New Roman"/>
          <w:b/>
          <w:sz w:val="28"/>
          <w:szCs w:val="28"/>
        </w:rPr>
        <w:t>kvantitatīvās un kvalitatīvās prasības</w:t>
      </w:r>
      <w:r w:rsidRPr="009A2079">
        <w:rPr>
          <w:rFonts w:ascii="Times New Roman" w:hAnsi="Times New Roman"/>
          <w:sz w:val="28"/>
          <w:szCs w:val="28"/>
        </w:rPr>
        <w:t xml:space="preserve"> –</w:t>
      </w:r>
      <w:r w:rsidR="004B5131" w:rsidRPr="009A2079">
        <w:rPr>
          <w:rFonts w:ascii="Times New Roman" w:hAnsi="Times New Roman"/>
          <w:sz w:val="28"/>
          <w:szCs w:val="28"/>
        </w:rPr>
        <w:t xml:space="preserve"> </w:t>
      </w:r>
      <w:r w:rsidRPr="009A2079">
        <w:rPr>
          <w:rFonts w:ascii="Times New Roman" w:hAnsi="Times New Roman"/>
          <w:sz w:val="28"/>
          <w:szCs w:val="28"/>
        </w:rPr>
        <w:t xml:space="preserve">gadā jānodrošina ne mazāk kā 7000 pacientu, kuri saņem valsts apmaksātos veselības aprūpes pakalpojumus, hospitalizācija un dzemdību palīdzība vismaz 400 dzemdību gadījumos, </w:t>
      </w:r>
      <w:r w:rsidR="00D81346" w:rsidRPr="009A2079">
        <w:rPr>
          <w:rFonts w:ascii="Times New Roman" w:hAnsi="Times New Roman"/>
          <w:sz w:val="28"/>
          <w:szCs w:val="28"/>
        </w:rPr>
        <w:t xml:space="preserve">jānodrošina ārstu speciālistu dežūras vismaz 7 </w:t>
      </w:r>
      <w:r w:rsidR="009F338A" w:rsidRPr="009A2079">
        <w:rPr>
          <w:rFonts w:ascii="Times New Roman" w:hAnsi="Times New Roman"/>
          <w:sz w:val="28"/>
          <w:szCs w:val="28"/>
        </w:rPr>
        <w:t>specialitātēs (</w:t>
      </w:r>
      <w:r w:rsidRPr="009A2079">
        <w:rPr>
          <w:rFonts w:ascii="Times New Roman" w:hAnsi="Times New Roman"/>
          <w:sz w:val="28"/>
          <w:szCs w:val="28"/>
        </w:rPr>
        <w:t xml:space="preserve">lokālajām slimnīcām </w:t>
      </w:r>
      <w:r w:rsidR="009F338A" w:rsidRPr="009A2079">
        <w:rPr>
          <w:rFonts w:ascii="Times New Roman" w:hAnsi="Times New Roman"/>
          <w:sz w:val="28"/>
          <w:szCs w:val="28"/>
        </w:rPr>
        <w:t xml:space="preserve">- </w:t>
      </w:r>
      <w:r w:rsidR="00C30659" w:rsidRPr="009A2079">
        <w:rPr>
          <w:rFonts w:ascii="Times New Roman" w:hAnsi="Times New Roman"/>
          <w:sz w:val="28"/>
          <w:szCs w:val="28"/>
        </w:rPr>
        <w:t xml:space="preserve">vismaz 3 </w:t>
      </w:r>
      <w:r w:rsidR="009F338A" w:rsidRPr="009A2079">
        <w:rPr>
          <w:rFonts w:ascii="Times New Roman" w:hAnsi="Times New Roman"/>
          <w:sz w:val="28"/>
          <w:szCs w:val="28"/>
        </w:rPr>
        <w:t>specialitātēs).</w:t>
      </w:r>
      <w:r w:rsidR="00C30659" w:rsidRPr="009A2079">
        <w:rPr>
          <w:rFonts w:ascii="Times New Roman" w:hAnsi="Times New Roman"/>
          <w:sz w:val="28"/>
          <w:szCs w:val="28"/>
        </w:rPr>
        <w:t xml:space="preserve"> </w:t>
      </w:r>
    </w:p>
    <w:p w:rsidR="00794DEE" w:rsidRPr="009A2079" w:rsidRDefault="00F0073C" w:rsidP="00A745D4">
      <w:pPr>
        <w:ind w:firstLine="851"/>
        <w:rPr>
          <w:rFonts w:ascii="Times New Roman" w:hAnsi="Times New Roman"/>
          <w:sz w:val="28"/>
          <w:szCs w:val="28"/>
        </w:rPr>
      </w:pPr>
      <w:r w:rsidRPr="009A2079">
        <w:rPr>
          <w:rFonts w:ascii="Times New Roman" w:hAnsi="Times New Roman"/>
          <w:sz w:val="28"/>
          <w:szCs w:val="28"/>
        </w:rPr>
        <w:t xml:space="preserve">2011.gadā </w:t>
      </w:r>
      <w:r w:rsidR="00642571" w:rsidRPr="009A2079">
        <w:rPr>
          <w:rFonts w:ascii="Times New Roman" w:hAnsi="Times New Roman"/>
          <w:sz w:val="28"/>
          <w:szCs w:val="28"/>
        </w:rPr>
        <w:t xml:space="preserve">stacionāro pakalpojumu sniedzējus struktūrā izmaiņas netiek plānotas, tomēr prioritāri tiks vērtēts stacionāros sniedzamo pakalpojumu apjoms un kvalitāte. </w:t>
      </w:r>
    </w:p>
    <w:p w:rsidR="00794DEE" w:rsidRPr="009A2079" w:rsidRDefault="00794DEE" w:rsidP="00A745D4">
      <w:pPr>
        <w:ind w:firstLine="851"/>
        <w:rPr>
          <w:rFonts w:ascii="Times New Roman" w:hAnsi="Times New Roman"/>
          <w:sz w:val="28"/>
          <w:szCs w:val="28"/>
        </w:rPr>
      </w:pPr>
      <w:r w:rsidRPr="009A2079">
        <w:rPr>
          <w:rFonts w:ascii="Times New Roman" w:hAnsi="Times New Roman"/>
          <w:sz w:val="28"/>
          <w:szCs w:val="28"/>
        </w:rPr>
        <w:t>Lai nodrošinātu stacionāro pakalpojumu attīstību, Veselības ministrija 2011.gadā ir izveidojusi darba grupas priekšlikumu izstrādei šādos prioritārajos virzienos:</w:t>
      </w:r>
    </w:p>
    <w:p w:rsidR="00794DEE" w:rsidRPr="009A2079" w:rsidRDefault="00A745D4" w:rsidP="00A745D4">
      <w:pPr>
        <w:pStyle w:val="1pakapesvirsraksts"/>
        <w:numPr>
          <w:ilvl w:val="0"/>
          <w:numId w:val="0"/>
        </w:numPr>
        <w:spacing w:before="0" w:after="0"/>
        <w:ind w:firstLine="720"/>
        <w:jc w:val="both"/>
        <w:rPr>
          <w:sz w:val="28"/>
          <w:szCs w:val="28"/>
        </w:rPr>
      </w:pPr>
      <w:r>
        <w:rPr>
          <w:i/>
          <w:sz w:val="28"/>
          <w:szCs w:val="28"/>
        </w:rPr>
        <w:t xml:space="preserve">- </w:t>
      </w:r>
      <w:r w:rsidR="00794DEE" w:rsidRPr="009A2079">
        <w:rPr>
          <w:i/>
          <w:sz w:val="28"/>
          <w:szCs w:val="28"/>
        </w:rPr>
        <w:t>Stacionāro pakalpojumu kvalitātes uzlabošana, tai skaitā lokālo slimnīcu sniegto pakalpojumu apjoma pārskatīšana</w:t>
      </w:r>
      <w:r w:rsidR="00794DEE" w:rsidRPr="009A2079">
        <w:rPr>
          <w:b w:val="0"/>
          <w:sz w:val="28"/>
          <w:szCs w:val="28"/>
        </w:rPr>
        <w:t xml:space="preserve">. Saglabājot esošo stacionāro pakalpojumu sniedzēju tīklu, tiks izstrādāts stacionāro ārstniecības iestāžu darba organizācijas modelis, lai panāktu modernas stacionārās veselības aprūpes sistēmas izveidi, kad visiem Latvijas iedzīvotājiem ir vienlīdzīga pieeja no valsts budžeta līdzekļiem apmaksātājiem veselības aprūpes pakalpojumiem, pēc iespējas racionālāk izmantojot veselības aprūpes darbaspēku un medicīniskās ierīces. </w:t>
      </w:r>
    </w:p>
    <w:p w:rsidR="00794DEE" w:rsidRPr="009A2079" w:rsidRDefault="00A745D4" w:rsidP="00A745D4">
      <w:pPr>
        <w:pStyle w:val="1pakapesvirsraksts"/>
        <w:numPr>
          <w:ilvl w:val="0"/>
          <w:numId w:val="0"/>
        </w:numPr>
        <w:spacing w:before="0" w:after="0"/>
        <w:ind w:firstLine="851"/>
        <w:jc w:val="both"/>
        <w:rPr>
          <w:b w:val="0"/>
          <w:bCs/>
          <w:sz w:val="28"/>
          <w:szCs w:val="28"/>
        </w:rPr>
      </w:pPr>
      <w:r>
        <w:rPr>
          <w:i/>
          <w:sz w:val="28"/>
          <w:szCs w:val="28"/>
        </w:rPr>
        <w:t xml:space="preserve">- </w:t>
      </w:r>
      <w:proofErr w:type="spellStart"/>
      <w:r w:rsidR="00794DEE" w:rsidRPr="009A2079">
        <w:rPr>
          <w:i/>
          <w:sz w:val="28"/>
          <w:szCs w:val="28"/>
        </w:rPr>
        <w:t>Traumpunktu</w:t>
      </w:r>
      <w:proofErr w:type="spellEnd"/>
      <w:r w:rsidR="00794DEE" w:rsidRPr="009A2079">
        <w:rPr>
          <w:i/>
          <w:sz w:val="28"/>
          <w:szCs w:val="28"/>
        </w:rPr>
        <w:t xml:space="preserve"> darbības pārskatīšana, </w:t>
      </w:r>
      <w:r w:rsidR="00794DEE" w:rsidRPr="009A2079">
        <w:rPr>
          <w:b w:val="0"/>
          <w:sz w:val="28"/>
          <w:szCs w:val="28"/>
        </w:rPr>
        <w:t xml:space="preserve">paredzot </w:t>
      </w:r>
      <w:proofErr w:type="spellStart"/>
      <w:r w:rsidR="00794DEE" w:rsidRPr="009A2079">
        <w:rPr>
          <w:b w:val="0"/>
          <w:sz w:val="28"/>
          <w:szCs w:val="28"/>
        </w:rPr>
        <w:t>traumpunktu</w:t>
      </w:r>
      <w:proofErr w:type="spellEnd"/>
      <w:r w:rsidR="00794DEE" w:rsidRPr="009A2079">
        <w:rPr>
          <w:b w:val="0"/>
          <w:sz w:val="28"/>
          <w:szCs w:val="28"/>
        </w:rPr>
        <w:t xml:space="preserve"> sniegtās palīdzības diferencēšanu </w:t>
      </w:r>
      <w:r w:rsidR="00794DEE" w:rsidRPr="009A2079">
        <w:rPr>
          <w:sz w:val="28"/>
          <w:szCs w:val="28"/>
        </w:rPr>
        <w:t>2 līmeņos</w:t>
      </w:r>
      <w:r w:rsidR="00794DEE" w:rsidRPr="009A2079">
        <w:rPr>
          <w:b w:val="0"/>
          <w:sz w:val="28"/>
          <w:szCs w:val="28"/>
        </w:rPr>
        <w:t xml:space="preserve"> pēc sniegto pakalpojumu apjoma (1.līmeņa, jeb </w:t>
      </w:r>
      <w:r w:rsidR="00794DEE" w:rsidRPr="009A2079">
        <w:rPr>
          <w:b w:val="0"/>
          <w:bCs/>
          <w:sz w:val="28"/>
          <w:szCs w:val="28"/>
        </w:rPr>
        <w:t>Steidzamās medicīniskās palīdzības punkti un 2.līmeņa, jeb</w:t>
      </w:r>
      <w:r w:rsidR="00794DEE" w:rsidRPr="009A2079">
        <w:rPr>
          <w:b w:val="0"/>
          <w:sz w:val="28"/>
          <w:szCs w:val="28"/>
        </w:rPr>
        <w:t xml:space="preserve"> Ambulatorie neatliekamās palīdzības punkti). </w:t>
      </w:r>
      <w:proofErr w:type="spellStart"/>
      <w:r w:rsidR="00794DEE" w:rsidRPr="009A2079">
        <w:rPr>
          <w:b w:val="0"/>
          <w:bCs/>
          <w:sz w:val="28"/>
          <w:szCs w:val="28"/>
        </w:rPr>
        <w:t>Traumpunktu</w:t>
      </w:r>
      <w:proofErr w:type="spellEnd"/>
      <w:r w:rsidR="00794DEE" w:rsidRPr="009A2079">
        <w:rPr>
          <w:b w:val="0"/>
          <w:bCs/>
          <w:sz w:val="28"/>
          <w:szCs w:val="28"/>
        </w:rPr>
        <w:t xml:space="preserve"> sniegto pakalpojumu pārskatīšana atkarībā no prioritāri sniedzamo pakalpojumu apjoma nodrošinās efektīvāku veselība aprūpes līdzekļu izlietošanu, atslogos neatliekamās medicīniskās palīdzības dienesta darbu, kā arī pacientiem būs iespēja saņemt savlaicīgu un pilnvērtīgu palīdzību pēc iespējas tuvāk dzīvesvietai.</w:t>
      </w:r>
    </w:p>
    <w:p w:rsidR="00794DEE" w:rsidRPr="009A2079" w:rsidRDefault="00A745D4" w:rsidP="00A745D4">
      <w:pPr>
        <w:pStyle w:val="1pakapesvirsraksts"/>
        <w:numPr>
          <w:ilvl w:val="0"/>
          <w:numId w:val="0"/>
        </w:numPr>
        <w:spacing w:before="0" w:after="0"/>
        <w:ind w:firstLine="851"/>
        <w:jc w:val="both"/>
        <w:rPr>
          <w:b w:val="0"/>
          <w:sz w:val="28"/>
          <w:szCs w:val="28"/>
        </w:rPr>
      </w:pPr>
      <w:r>
        <w:rPr>
          <w:i/>
          <w:sz w:val="28"/>
          <w:szCs w:val="28"/>
        </w:rPr>
        <w:t xml:space="preserve">- </w:t>
      </w:r>
      <w:r w:rsidR="00794DEE" w:rsidRPr="009A2079">
        <w:rPr>
          <w:i/>
          <w:sz w:val="28"/>
          <w:szCs w:val="28"/>
        </w:rPr>
        <w:t>Dienas stacionārā sniegto pakalpojumu apjoma pārskatīšana</w:t>
      </w:r>
      <w:r w:rsidR="00794DEE" w:rsidRPr="009A2079">
        <w:rPr>
          <w:b w:val="0"/>
          <w:sz w:val="28"/>
          <w:szCs w:val="28"/>
        </w:rPr>
        <w:t>, veicinot dienas stacionāra efektīvāku izmantošanu, vienlaicīgi mazinot hospitalizēšanas līmeni.</w:t>
      </w:r>
    </w:p>
    <w:p w:rsidR="007D7FE6" w:rsidRDefault="00D75D92" w:rsidP="00DD517C">
      <w:pPr>
        <w:ind w:firstLine="851"/>
        <w:rPr>
          <w:rFonts w:ascii="Times New Roman" w:hAnsi="Times New Roman"/>
          <w:sz w:val="28"/>
          <w:szCs w:val="28"/>
        </w:rPr>
      </w:pPr>
      <w:r w:rsidRPr="009A2079">
        <w:rPr>
          <w:rFonts w:ascii="Times New Roman" w:hAnsi="Times New Roman"/>
          <w:sz w:val="28"/>
          <w:szCs w:val="28"/>
        </w:rPr>
        <w:t>Jāatzīmē, ka t</w:t>
      </w:r>
      <w:r w:rsidR="0037407C" w:rsidRPr="009A2079">
        <w:rPr>
          <w:rFonts w:ascii="Times New Roman" w:hAnsi="Times New Roman"/>
          <w:sz w:val="28"/>
          <w:szCs w:val="28"/>
        </w:rPr>
        <w:t xml:space="preserve">urpmāka hospitalizēto pacientu apjoma mazināšanās un nepietiekamā ambulatoro pakalpojumu sniedzēju kapacitāte publiskajā sektorā turpmākajos gados var novest pie </w:t>
      </w:r>
      <w:r w:rsidR="00DA7D75" w:rsidRPr="009A2079">
        <w:rPr>
          <w:rFonts w:ascii="Times New Roman" w:hAnsi="Times New Roman"/>
          <w:sz w:val="28"/>
          <w:szCs w:val="28"/>
        </w:rPr>
        <w:t xml:space="preserve">pakalpojuma </w:t>
      </w:r>
      <w:r w:rsidR="0037407C" w:rsidRPr="009A2079">
        <w:rPr>
          <w:rFonts w:ascii="Times New Roman" w:hAnsi="Times New Roman"/>
          <w:sz w:val="28"/>
          <w:szCs w:val="28"/>
        </w:rPr>
        <w:t>kvalitātes un pieejamības samazināšanās</w:t>
      </w:r>
      <w:r w:rsidRPr="009A2079">
        <w:rPr>
          <w:rFonts w:ascii="Times New Roman" w:hAnsi="Times New Roman"/>
          <w:sz w:val="28"/>
          <w:szCs w:val="28"/>
        </w:rPr>
        <w:t>.</w:t>
      </w:r>
      <w:r w:rsidR="004E5F49" w:rsidRPr="009A2079">
        <w:rPr>
          <w:rFonts w:ascii="Times New Roman" w:hAnsi="Times New Roman"/>
          <w:sz w:val="28"/>
          <w:szCs w:val="28"/>
        </w:rPr>
        <w:t xml:space="preserve"> Līdz ar to paralēli stacionāro pakalpojumu koncentrēšanai, </w:t>
      </w:r>
      <w:r w:rsidR="004E5F49" w:rsidRPr="009A2079">
        <w:rPr>
          <w:rFonts w:ascii="Times New Roman" w:hAnsi="Times New Roman"/>
          <w:sz w:val="28"/>
          <w:szCs w:val="28"/>
          <w:lang w:eastAsia="ar-SA"/>
        </w:rPr>
        <w:t>jāpaaugstina slimnīcu darbības efektivitāte</w:t>
      </w:r>
      <w:r w:rsidR="00AD5F10" w:rsidRPr="009A2079">
        <w:rPr>
          <w:rFonts w:ascii="Times New Roman" w:hAnsi="Times New Roman"/>
          <w:sz w:val="28"/>
          <w:szCs w:val="28"/>
          <w:lang w:eastAsia="ar-SA"/>
        </w:rPr>
        <w:t>,</w:t>
      </w:r>
      <w:r w:rsidR="004E5F49" w:rsidRPr="009A2079">
        <w:rPr>
          <w:rFonts w:ascii="Times New Roman" w:hAnsi="Times New Roman"/>
          <w:sz w:val="28"/>
          <w:szCs w:val="28"/>
        </w:rPr>
        <w:t xml:space="preserve"> </w:t>
      </w:r>
      <w:r w:rsidR="00AD5F10" w:rsidRPr="009A2079">
        <w:rPr>
          <w:rFonts w:ascii="Times New Roman" w:hAnsi="Times New Roman"/>
          <w:sz w:val="28"/>
          <w:szCs w:val="28"/>
        </w:rPr>
        <w:t xml:space="preserve">jāturpina </w:t>
      </w:r>
      <w:r w:rsidR="004E5F49" w:rsidRPr="009A2079">
        <w:rPr>
          <w:rFonts w:ascii="Times New Roman" w:hAnsi="Times New Roman"/>
          <w:sz w:val="28"/>
          <w:szCs w:val="28"/>
        </w:rPr>
        <w:t>attīstīt ambulatoros</w:t>
      </w:r>
      <w:r w:rsidR="00AD5F10" w:rsidRPr="009A2079">
        <w:rPr>
          <w:rFonts w:ascii="Times New Roman" w:hAnsi="Times New Roman"/>
          <w:sz w:val="28"/>
          <w:szCs w:val="28"/>
        </w:rPr>
        <w:t xml:space="preserve"> veselības aprūpes pakalpojumus, kā arī nepieciešams </w:t>
      </w:r>
      <w:r w:rsidR="004E5F49" w:rsidRPr="009A2079">
        <w:rPr>
          <w:rFonts w:ascii="Times New Roman" w:hAnsi="Times New Roman"/>
          <w:sz w:val="28"/>
          <w:szCs w:val="28"/>
        </w:rPr>
        <w:t>veicināt sadarbību ar sociālo pakalpojumu sniedzējiem, pašvaldībām, lai attīstītu integrētu ilgtermiņa aprūpi, īpaši pacientiem gados, šiem mērķiem novirzot nepieciešamo finansējumu.</w:t>
      </w:r>
    </w:p>
    <w:p w:rsidR="00DD517C" w:rsidRDefault="00DD517C" w:rsidP="00DD517C">
      <w:pPr>
        <w:ind w:firstLine="851"/>
        <w:rPr>
          <w:rFonts w:ascii="Times New Roman" w:hAnsi="Times New Roman"/>
          <w:sz w:val="28"/>
          <w:szCs w:val="28"/>
        </w:rPr>
      </w:pPr>
    </w:p>
    <w:p w:rsidR="005255D2" w:rsidRPr="009A2079" w:rsidRDefault="005255D2" w:rsidP="00DD517C">
      <w:pPr>
        <w:ind w:firstLine="851"/>
        <w:rPr>
          <w:rFonts w:ascii="Times New Roman" w:hAnsi="Times New Roman"/>
          <w:sz w:val="28"/>
          <w:szCs w:val="28"/>
        </w:rPr>
      </w:pPr>
    </w:p>
    <w:p w:rsidR="00AF2126" w:rsidRPr="009A2079" w:rsidRDefault="00A745D4" w:rsidP="00A745D4">
      <w:pPr>
        <w:pStyle w:val="ListParagraph"/>
        <w:ind w:left="0" w:firstLine="851"/>
        <w:rPr>
          <w:rFonts w:ascii="Times New Roman" w:hAnsi="Times New Roman"/>
          <w:b/>
          <w:sz w:val="28"/>
          <w:szCs w:val="28"/>
        </w:rPr>
      </w:pPr>
      <w:r>
        <w:rPr>
          <w:rFonts w:ascii="Times New Roman" w:hAnsi="Times New Roman"/>
          <w:b/>
          <w:sz w:val="28"/>
          <w:szCs w:val="28"/>
        </w:rPr>
        <w:lastRenderedPageBreak/>
        <w:t>3.</w:t>
      </w:r>
      <w:r w:rsidR="002727FC" w:rsidRPr="009A2079">
        <w:rPr>
          <w:rFonts w:ascii="Times New Roman" w:hAnsi="Times New Roman"/>
          <w:b/>
          <w:sz w:val="28"/>
          <w:szCs w:val="28"/>
        </w:rPr>
        <w:t>Ambulatorās veselības aprūpes pieejamības nodrošināšana</w:t>
      </w:r>
    </w:p>
    <w:p w:rsidR="00957573" w:rsidRPr="009A2079" w:rsidRDefault="00957573" w:rsidP="00A745D4">
      <w:pPr>
        <w:ind w:firstLine="851"/>
        <w:rPr>
          <w:rFonts w:ascii="Times New Roman" w:hAnsi="Times New Roman"/>
          <w:sz w:val="28"/>
          <w:szCs w:val="28"/>
        </w:rPr>
      </w:pPr>
      <w:r w:rsidRPr="009A2079">
        <w:rPr>
          <w:rFonts w:ascii="Times New Roman" w:hAnsi="Times New Roman"/>
          <w:sz w:val="28"/>
          <w:szCs w:val="28"/>
        </w:rPr>
        <w:t>Turpinot veselības aprūpes sistēmas modernizāciju, optimizējot slimnīcu skaitu</w:t>
      </w:r>
      <w:r w:rsidR="00794DEE" w:rsidRPr="009A2079">
        <w:rPr>
          <w:rFonts w:ascii="Times New Roman" w:hAnsi="Times New Roman"/>
          <w:sz w:val="28"/>
          <w:szCs w:val="28"/>
        </w:rPr>
        <w:t>,</w:t>
      </w:r>
      <w:r w:rsidRPr="009A2079">
        <w:rPr>
          <w:rFonts w:ascii="Times New Roman" w:hAnsi="Times New Roman"/>
          <w:sz w:val="28"/>
          <w:szCs w:val="28"/>
        </w:rPr>
        <w:t xml:space="preserve"> ierobežojot finansējumu stacionārajai palīdzībai</w:t>
      </w:r>
      <w:r w:rsidR="00794DEE" w:rsidRPr="009A2079">
        <w:rPr>
          <w:rFonts w:ascii="Times New Roman" w:hAnsi="Times New Roman"/>
          <w:sz w:val="28"/>
          <w:szCs w:val="28"/>
        </w:rPr>
        <w:t xml:space="preserve"> un attīstot </w:t>
      </w:r>
      <w:r w:rsidR="00794DEE" w:rsidRPr="009A2079">
        <w:rPr>
          <w:rFonts w:ascii="Times New Roman" w:hAnsi="Times New Roman"/>
          <w:sz w:val="28"/>
          <w:szCs w:val="28"/>
          <w:lang w:eastAsia="ar-SA"/>
        </w:rPr>
        <w:t>jaunus pakalpojumus</w:t>
      </w:r>
      <w:r w:rsidRPr="009A2079">
        <w:rPr>
          <w:rFonts w:ascii="Times New Roman" w:hAnsi="Times New Roman"/>
          <w:sz w:val="28"/>
          <w:szCs w:val="28"/>
        </w:rPr>
        <w:t xml:space="preserve">, tika veicināta </w:t>
      </w:r>
      <w:r w:rsidR="00AB1DF7" w:rsidRPr="009A2079">
        <w:rPr>
          <w:rFonts w:ascii="Times New Roman" w:hAnsi="Times New Roman"/>
          <w:sz w:val="28"/>
          <w:szCs w:val="28"/>
        </w:rPr>
        <w:t xml:space="preserve">veselības aprūpes pakalpojumu sniegšana </w:t>
      </w:r>
      <w:r w:rsidRPr="009A2079">
        <w:rPr>
          <w:rFonts w:ascii="Times New Roman" w:hAnsi="Times New Roman"/>
          <w:sz w:val="28"/>
          <w:szCs w:val="28"/>
        </w:rPr>
        <w:t>ambulator</w:t>
      </w:r>
      <w:r w:rsidR="00AB1DF7" w:rsidRPr="009A2079">
        <w:rPr>
          <w:rFonts w:ascii="Times New Roman" w:hAnsi="Times New Roman"/>
          <w:sz w:val="28"/>
          <w:szCs w:val="28"/>
        </w:rPr>
        <w:t>ās veselības aprūpes līmenī.</w:t>
      </w:r>
    </w:p>
    <w:p w:rsidR="00725588" w:rsidRPr="009A2079" w:rsidRDefault="00A745D4" w:rsidP="00A745D4">
      <w:pPr>
        <w:ind w:firstLine="851"/>
        <w:rPr>
          <w:rFonts w:ascii="Times New Roman" w:hAnsi="Times New Roman"/>
          <w:b/>
          <w:sz w:val="28"/>
          <w:szCs w:val="28"/>
        </w:rPr>
      </w:pPr>
      <w:r>
        <w:rPr>
          <w:rFonts w:ascii="Times New Roman" w:hAnsi="Times New Roman"/>
          <w:b/>
          <w:sz w:val="28"/>
          <w:szCs w:val="28"/>
        </w:rPr>
        <w:t>3.1.</w:t>
      </w:r>
      <w:r w:rsidR="00725588" w:rsidRPr="009A2079">
        <w:rPr>
          <w:rFonts w:ascii="Times New Roman" w:hAnsi="Times New Roman"/>
          <w:b/>
          <w:sz w:val="28"/>
          <w:szCs w:val="28"/>
        </w:rPr>
        <w:t>Pasākumi Sociālās drošības tīkla stratēģijas ietvaros</w:t>
      </w:r>
    </w:p>
    <w:p w:rsidR="00842EB7" w:rsidRPr="009A2079" w:rsidRDefault="00957573" w:rsidP="00A745D4">
      <w:pPr>
        <w:ind w:firstLine="851"/>
        <w:rPr>
          <w:rFonts w:ascii="Times New Roman" w:hAnsi="Times New Roman"/>
          <w:sz w:val="28"/>
          <w:szCs w:val="28"/>
        </w:rPr>
      </w:pPr>
      <w:r w:rsidRPr="009A2079">
        <w:rPr>
          <w:rFonts w:ascii="Times New Roman" w:hAnsi="Times New Roman"/>
          <w:sz w:val="28"/>
          <w:szCs w:val="28"/>
        </w:rPr>
        <w:t>Ieviešot Sociālās drošības tīkla stratēģijas pasākumus</w:t>
      </w:r>
      <w:r w:rsidR="00842EB7" w:rsidRPr="009A2079">
        <w:rPr>
          <w:rFonts w:ascii="Times New Roman" w:hAnsi="Times New Roman"/>
          <w:sz w:val="28"/>
          <w:szCs w:val="28"/>
        </w:rPr>
        <w:t xml:space="preserve"> </w:t>
      </w:r>
      <w:r w:rsidRPr="009A2079">
        <w:rPr>
          <w:rFonts w:ascii="Times New Roman" w:hAnsi="Times New Roman"/>
          <w:sz w:val="28"/>
          <w:szCs w:val="28"/>
        </w:rPr>
        <w:t>ir palielinājusies ambulatoro veselības aprūpes pakalpojumu pieejamība.</w:t>
      </w:r>
    </w:p>
    <w:p w:rsidR="00842EB7" w:rsidRPr="009A2079" w:rsidRDefault="00842EB7" w:rsidP="00A745D4">
      <w:pPr>
        <w:ind w:firstLine="851"/>
        <w:rPr>
          <w:rFonts w:ascii="Times New Roman" w:eastAsia="Times New Roman" w:hAnsi="Times New Roman"/>
          <w:bCs/>
          <w:sz w:val="28"/>
          <w:szCs w:val="28"/>
          <w:lang w:eastAsia="ar-SA"/>
        </w:rPr>
      </w:pPr>
      <w:r w:rsidRPr="009A2079">
        <w:rPr>
          <w:rFonts w:ascii="Times New Roman" w:eastAsia="Times New Roman" w:hAnsi="Times New Roman"/>
          <w:bCs/>
          <w:sz w:val="28"/>
          <w:szCs w:val="28"/>
          <w:lang w:eastAsia="ar-SA"/>
        </w:rPr>
        <w:t xml:space="preserve">Veselības aprūpe </w:t>
      </w:r>
      <w:r w:rsidRPr="009A2079">
        <w:rPr>
          <w:rFonts w:ascii="Times New Roman" w:eastAsia="Times New Roman" w:hAnsi="Times New Roman"/>
          <w:b/>
          <w:bCs/>
          <w:sz w:val="28"/>
          <w:szCs w:val="28"/>
          <w:lang w:eastAsia="ar-SA"/>
        </w:rPr>
        <w:t>dienas stacionāros</w:t>
      </w:r>
      <w:r w:rsidRPr="009A2079">
        <w:rPr>
          <w:rFonts w:ascii="Times New Roman" w:eastAsia="Times New Roman" w:hAnsi="Times New Roman"/>
          <w:bCs/>
          <w:sz w:val="28"/>
          <w:szCs w:val="28"/>
          <w:lang w:eastAsia="ar-SA"/>
        </w:rPr>
        <w:t xml:space="preserve"> ir pieejama pacientiem, kuriem nepieciešams saņemt diagnostiskos izmeklējumus un ķirurģiska un terapeitiska rakstura ārstēšanu bez ievietošanas slimnīcā un bez 24 stundu ārstniecības personu uzraudzības. Attīstot dienas stacionāru pakalpojumus, ir iespējams samazināt ārstēšanas laiku stacionāros un kopējo hospitalizācijas skaitu. Pacienti, kuriem </w:t>
      </w:r>
      <w:r w:rsidR="00EE4846" w:rsidRPr="009A2079">
        <w:rPr>
          <w:rFonts w:ascii="Times New Roman" w:eastAsia="Times New Roman" w:hAnsi="Times New Roman"/>
          <w:bCs/>
          <w:sz w:val="28"/>
          <w:szCs w:val="28"/>
          <w:lang w:eastAsia="ar-SA"/>
        </w:rPr>
        <w:t>ir</w:t>
      </w:r>
      <w:r w:rsidR="00AF6F45" w:rsidRPr="009A2079">
        <w:rPr>
          <w:rFonts w:ascii="Times New Roman" w:eastAsia="Times New Roman" w:hAnsi="Times New Roman"/>
          <w:bCs/>
          <w:sz w:val="28"/>
          <w:szCs w:val="28"/>
          <w:lang w:eastAsia="ar-SA"/>
        </w:rPr>
        <w:t xml:space="preserve"> izziņa par</w:t>
      </w:r>
      <w:r w:rsidRPr="009A2079">
        <w:rPr>
          <w:rFonts w:ascii="Times New Roman" w:eastAsia="Times New Roman" w:hAnsi="Times New Roman"/>
          <w:bCs/>
          <w:sz w:val="28"/>
          <w:szCs w:val="28"/>
          <w:lang w:eastAsia="ar-SA"/>
        </w:rPr>
        <w:t xml:space="preserve"> trūcīgas personas </w:t>
      </w:r>
      <w:r w:rsidR="00AF6F45" w:rsidRPr="009A2079">
        <w:rPr>
          <w:rFonts w:ascii="Times New Roman" w:eastAsia="Times New Roman" w:hAnsi="Times New Roman"/>
          <w:bCs/>
          <w:sz w:val="28"/>
          <w:szCs w:val="28"/>
          <w:lang w:eastAsia="ar-SA"/>
        </w:rPr>
        <w:t xml:space="preserve"> statusu </w:t>
      </w:r>
      <w:r w:rsidRPr="009A2079">
        <w:rPr>
          <w:rFonts w:ascii="Times New Roman" w:eastAsia="Times New Roman" w:hAnsi="Times New Roman"/>
          <w:bCs/>
          <w:sz w:val="28"/>
          <w:szCs w:val="28"/>
          <w:lang w:eastAsia="ar-SA"/>
        </w:rPr>
        <w:t xml:space="preserve">vai </w:t>
      </w:r>
      <w:r w:rsidR="00AF6F45" w:rsidRPr="009A2079">
        <w:rPr>
          <w:rFonts w:ascii="Times New Roman" w:eastAsia="Times New Roman" w:hAnsi="Times New Roman"/>
          <w:bCs/>
          <w:sz w:val="28"/>
          <w:szCs w:val="28"/>
          <w:lang w:eastAsia="ar-SA"/>
        </w:rPr>
        <w:t xml:space="preserve">izziņa par </w:t>
      </w:r>
      <w:r w:rsidRPr="009A2079">
        <w:rPr>
          <w:rFonts w:ascii="Times New Roman" w:eastAsia="Times New Roman" w:hAnsi="Times New Roman"/>
          <w:bCs/>
          <w:sz w:val="28"/>
          <w:szCs w:val="28"/>
          <w:lang w:eastAsia="ar-SA"/>
        </w:rPr>
        <w:t xml:space="preserve">personas ienākumiem līdz 120 vai 150 latiem, </w:t>
      </w:r>
      <w:r w:rsidR="00EE4846" w:rsidRPr="009A2079">
        <w:rPr>
          <w:rFonts w:ascii="Times New Roman" w:eastAsia="Times New Roman" w:hAnsi="Times New Roman"/>
          <w:bCs/>
          <w:sz w:val="28"/>
          <w:szCs w:val="28"/>
          <w:lang w:eastAsia="ar-SA"/>
        </w:rPr>
        <w:t>ne</w:t>
      </w:r>
      <w:r w:rsidRPr="009A2079">
        <w:rPr>
          <w:rFonts w:ascii="Times New Roman" w:eastAsia="Times New Roman" w:hAnsi="Times New Roman"/>
          <w:bCs/>
          <w:sz w:val="28"/>
          <w:szCs w:val="28"/>
          <w:lang w:eastAsia="ar-SA"/>
        </w:rPr>
        <w:t xml:space="preserve">maksā pacienta iemaksu. </w:t>
      </w:r>
    </w:p>
    <w:p w:rsidR="00842EB7" w:rsidRPr="009A2079" w:rsidRDefault="00842EB7" w:rsidP="00A745D4">
      <w:pPr>
        <w:ind w:firstLine="851"/>
        <w:rPr>
          <w:rFonts w:ascii="Times New Roman" w:eastAsia="Times New Roman" w:hAnsi="Times New Roman"/>
          <w:bCs/>
          <w:sz w:val="28"/>
          <w:szCs w:val="28"/>
          <w:lang w:eastAsia="ar-SA"/>
        </w:rPr>
      </w:pPr>
      <w:r w:rsidRPr="009A2079">
        <w:rPr>
          <w:rFonts w:ascii="Times New Roman" w:eastAsia="Times New Roman" w:hAnsi="Times New Roman"/>
          <w:bCs/>
          <w:sz w:val="28"/>
          <w:szCs w:val="28"/>
          <w:lang w:eastAsia="ar-SA"/>
        </w:rPr>
        <w:t xml:space="preserve">Sākot ar 2010.gada 3.ceturksni dienas stacionāros sniegtie veselības aprūpes pakalpojumi tiek apmaksāti no Sociālās drošības tīkla stratēģijas līdzekļiem. </w:t>
      </w:r>
    </w:p>
    <w:p w:rsidR="00842EB7" w:rsidRPr="009A2079" w:rsidRDefault="00860E2A" w:rsidP="00A745D4">
      <w:pPr>
        <w:ind w:firstLine="851"/>
        <w:rPr>
          <w:rFonts w:ascii="Times New Roman" w:eastAsia="Times New Roman" w:hAnsi="Times New Roman"/>
          <w:bCs/>
          <w:sz w:val="28"/>
          <w:szCs w:val="28"/>
          <w:lang w:eastAsia="ar-SA"/>
        </w:rPr>
      </w:pPr>
      <w:r w:rsidRPr="009A2079">
        <w:rPr>
          <w:rFonts w:ascii="Times New Roman" w:eastAsia="Times New Roman" w:hAnsi="Times New Roman"/>
          <w:bCs/>
          <w:sz w:val="28"/>
          <w:szCs w:val="28"/>
          <w:lang w:eastAsia="ar-SA"/>
        </w:rPr>
        <w:t xml:space="preserve">Kopumā </w:t>
      </w:r>
      <w:r w:rsidR="00842EB7" w:rsidRPr="009A2079">
        <w:rPr>
          <w:rFonts w:ascii="Times New Roman" w:eastAsia="Times New Roman" w:hAnsi="Times New Roman"/>
          <w:bCs/>
          <w:sz w:val="28"/>
          <w:szCs w:val="28"/>
          <w:lang w:eastAsia="ar-SA"/>
        </w:rPr>
        <w:t>2010.gadā nodrošināta</w:t>
      </w:r>
      <w:r w:rsidRPr="009A2079">
        <w:rPr>
          <w:rFonts w:ascii="Times New Roman" w:eastAsia="Times New Roman" w:hAnsi="Times New Roman"/>
          <w:bCs/>
          <w:sz w:val="28"/>
          <w:szCs w:val="28"/>
          <w:lang w:eastAsia="ar-SA"/>
        </w:rPr>
        <w:t xml:space="preserve"> 81 537 </w:t>
      </w:r>
      <w:r w:rsidR="00842EB7" w:rsidRPr="009A2079">
        <w:rPr>
          <w:rFonts w:ascii="Times New Roman" w:eastAsia="Times New Roman" w:hAnsi="Times New Roman"/>
          <w:bCs/>
          <w:sz w:val="28"/>
          <w:szCs w:val="28"/>
          <w:lang w:eastAsia="ar-SA"/>
        </w:rPr>
        <w:t>pacientu ārstēšana dienas stacionāros</w:t>
      </w:r>
      <w:r w:rsidRPr="009A2079">
        <w:rPr>
          <w:rFonts w:ascii="Times New Roman" w:eastAsia="Times New Roman" w:hAnsi="Times New Roman"/>
          <w:bCs/>
          <w:sz w:val="28"/>
          <w:szCs w:val="28"/>
          <w:lang w:eastAsia="ar-SA"/>
        </w:rPr>
        <w:t>, t.sk. 42 285 pacientu ārstēšana nodrošināta Sociālās drošības tīkla stratēģijas ietvaros.</w:t>
      </w:r>
    </w:p>
    <w:p w:rsidR="00842EB7" w:rsidRPr="009A2079" w:rsidRDefault="00842EB7" w:rsidP="00A745D4">
      <w:pPr>
        <w:pStyle w:val="CommentText"/>
        <w:ind w:firstLine="851"/>
        <w:jc w:val="both"/>
        <w:rPr>
          <w:sz w:val="28"/>
          <w:szCs w:val="28"/>
        </w:rPr>
      </w:pPr>
      <w:r w:rsidRPr="009A2079">
        <w:rPr>
          <w:bCs/>
          <w:sz w:val="28"/>
          <w:szCs w:val="28"/>
        </w:rPr>
        <w:t>2009. un 2010.gadā dienas stacionāros sniegtās veselības aprūpes pakalpojumu skaits</w:t>
      </w:r>
      <w:r w:rsidR="005725EE" w:rsidRPr="009A2079">
        <w:rPr>
          <w:bCs/>
          <w:sz w:val="28"/>
          <w:szCs w:val="28"/>
        </w:rPr>
        <w:t xml:space="preserve"> ir pieaudzis</w:t>
      </w:r>
      <w:r w:rsidRPr="009A2079">
        <w:rPr>
          <w:bCs/>
          <w:sz w:val="28"/>
          <w:szCs w:val="28"/>
        </w:rPr>
        <w:t xml:space="preserve">, kas saistāms ar slimnīcu skaita mazināšanu un </w:t>
      </w:r>
      <w:r w:rsidR="00CF2EB8">
        <w:rPr>
          <w:bCs/>
          <w:sz w:val="28"/>
          <w:szCs w:val="28"/>
        </w:rPr>
        <w:t>mērķtiecīgu ambulatori sniedzamo veselības aprūpes pakalpojumu apjoma palielināšanu</w:t>
      </w:r>
      <w:r w:rsidRPr="009A2079">
        <w:rPr>
          <w:bCs/>
          <w:sz w:val="28"/>
          <w:szCs w:val="28"/>
        </w:rPr>
        <w:t>. Veikto strukturālo reformu un jauno tehnoloģiju, kas dod iespēju palielināt darba efektivitāti, izmantošanas rezultātā,</w:t>
      </w:r>
      <w:r w:rsidRPr="009A2079">
        <w:rPr>
          <w:sz w:val="28"/>
          <w:szCs w:val="28"/>
        </w:rPr>
        <w:t xml:space="preserve"> daļa no agrāk diennakts stacionāros ārstētiem pacientiem tagad tiek ārstēti dienas stacionāros, tādējādi nodrošinot arī plānveida palīdzības saņemšanu. </w:t>
      </w:r>
      <w:r w:rsidR="005725EE" w:rsidRPr="009A2079">
        <w:rPr>
          <w:sz w:val="28"/>
          <w:szCs w:val="28"/>
        </w:rPr>
        <w:t xml:space="preserve">2010.gadā </w:t>
      </w:r>
      <w:r w:rsidRPr="009A2079">
        <w:rPr>
          <w:sz w:val="28"/>
          <w:szCs w:val="28"/>
        </w:rPr>
        <w:t>dienas stacionāros ārstēto pacientu skaits, salīdzinājumā ar 2009.gadu, ir pieaudzis 1,</w:t>
      </w:r>
      <w:r w:rsidR="005725EE" w:rsidRPr="009A2079">
        <w:rPr>
          <w:sz w:val="28"/>
          <w:szCs w:val="28"/>
        </w:rPr>
        <w:t>07</w:t>
      </w:r>
      <w:r w:rsidRPr="009A2079">
        <w:rPr>
          <w:sz w:val="28"/>
          <w:szCs w:val="28"/>
        </w:rPr>
        <w:t xml:space="preserve"> reizi</w:t>
      </w:r>
      <w:r w:rsidR="005725EE" w:rsidRPr="009A2079">
        <w:rPr>
          <w:sz w:val="28"/>
          <w:szCs w:val="28"/>
        </w:rPr>
        <w:t>.</w:t>
      </w:r>
      <w:r w:rsidRPr="009A2079">
        <w:rPr>
          <w:sz w:val="28"/>
          <w:szCs w:val="28"/>
        </w:rPr>
        <w:t xml:space="preserve"> </w:t>
      </w:r>
    </w:p>
    <w:p w:rsidR="00957573" w:rsidRPr="009A2079" w:rsidRDefault="00957573" w:rsidP="00A745D4">
      <w:pPr>
        <w:ind w:firstLine="851"/>
        <w:rPr>
          <w:rFonts w:ascii="Times New Roman" w:eastAsia="Times New Roman" w:hAnsi="Times New Roman"/>
          <w:bCs/>
          <w:sz w:val="28"/>
          <w:szCs w:val="28"/>
          <w:lang w:eastAsia="ar-SA"/>
        </w:rPr>
      </w:pPr>
      <w:r w:rsidRPr="009A2079">
        <w:rPr>
          <w:rFonts w:ascii="Times New Roman" w:eastAsia="Times New Roman" w:hAnsi="Times New Roman"/>
          <w:bCs/>
          <w:sz w:val="28"/>
          <w:szCs w:val="28"/>
          <w:lang w:eastAsia="ar-SA"/>
        </w:rPr>
        <w:t xml:space="preserve">Ārstniecības iestādēs ir izveidotas </w:t>
      </w:r>
      <w:r w:rsidRPr="009A2079">
        <w:rPr>
          <w:rFonts w:ascii="Times New Roman" w:eastAsia="Times New Roman" w:hAnsi="Times New Roman"/>
          <w:b/>
          <w:bCs/>
          <w:sz w:val="28"/>
          <w:szCs w:val="28"/>
          <w:lang w:eastAsia="ar-SA"/>
        </w:rPr>
        <w:t>pacientu</w:t>
      </w:r>
      <w:r w:rsidRPr="009A2079">
        <w:rPr>
          <w:rFonts w:ascii="Times New Roman" w:eastAsia="Times New Roman" w:hAnsi="Times New Roman"/>
          <w:bCs/>
          <w:sz w:val="28"/>
          <w:szCs w:val="28"/>
          <w:lang w:eastAsia="ar-SA"/>
        </w:rPr>
        <w:t xml:space="preserve"> </w:t>
      </w:r>
      <w:r w:rsidRPr="009A2079">
        <w:rPr>
          <w:rFonts w:ascii="Times New Roman" w:eastAsia="Times New Roman" w:hAnsi="Times New Roman"/>
          <w:b/>
          <w:bCs/>
          <w:sz w:val="28"/>
          <w:szCs w:val="28"/>
          <w:lang w:eastAsia="ar-SA"/>
        </w:rPr>
        <w:t>viesnīcas</w:t>
      </w:r>
      <w:r w:rsidRPr="009A2079">
        <w:rPr>
          <w:rFonts w:ascii="Times New Roman" w:eastAsia="Times New Roman" w:hAnsi="Times New Roman"/>
          <w:bCs/>
          <w:sz w:val="28"/>
          <w:szCs w:val="28"/>
          <w:lang w:eastAsia="ar-SA"/>
        </w:rPr>
        <w:t>, lai dotu pacientam iespēju palikt pa nakti ārstniecības iestādē, ja nav iespējams nokļūt mājās. Pacientu viesnīcas izdevumi  no valsts budžeta tiek segti tiem pacientiem, kuru ienākumi mēnesī nepārsniedz 120 latus. Palielinoties pacientu skaitam dienas stacionāros, palielinās arī pacientu viesnīcās palikušo pacientu skaits. 2011.gadā, vēl palielinot dienas stacionārā sniegto pakalpojumu apjomu, nedaudz var palielināties arī pacientu viesnīcu izmantošanas rādītāji.</w:t>
      </w:r>
    </w:p>
    <w:p w:rsidR="007B099C" w:rsidRPr="009A2079" w:rsidRDefault="007B099C" w:rsidP="00A745D4">
      <w:pPr>
        <w:pStyle w:val="BodyText"/>
        <w:spacing w:after="0"/>
        <w:ind w:firstLine="851"/>
        <w:jc w:val="both"/>
        <w:rPr>
          <w:bCs/>
          <w:sz w:val="28"/>
          <w:szCs w:val="28"/>
          <w:lang w:eastAsia="ar-SA"/>
        </w:rPr>
      </w:pPr>
      <w:r w:rsidRPr="009A2079">
        <w:rPr>
          <w:bCs/>
          <w:sz w:val="28"/>
          <w:szCs w:val="28"/>
          <w:lang w:eastAsia="ar-SA"/>
        </w:rPr>
        <w:t xml:space="preserve">2010.gadā </w:t>
      </w:r>
      <w:r w:rsidR="00CF2EB8" w:rsidRPr="009A2079">
        <w:rPr>
          <w:sz w:val="28"/>
          <w:szCs w:val="28"/>
        </w:rPr>
        <w:t xml:space="preserve">Sociālās drošības tīkla stratēģijā paredzēto finanšu līdzekļu ietvaros, </w:t>
      </w:r>
      <w:r w:rsidR="001D4C06" w:rsidRPr="009A2079">
        <w:rPr>
          <w:bCs/>
          <w:sz w:val="28"/>
          <w:szCs w:val="28"/>
          <w:lang w:eastAsia="ar-SA"/>
        </w:rPr>
        <w:t>pacientu viesnīcās</w:t>
      </w:r>
      <w:r w:rsidRPr="009A2079">
        <w:rPr>
          <w:bCs/>
          <w:sz w:val="28"/>
          <w:szCs w:val="28"/>
          <w:lang w:eastAsia="ar-SA"/>
        </w:rPr>
        <w:t xml:space="preserve"> uzturēj</w:t>
      </w:r>
      <w:r w:rsidR="00AB1DF7" w:rsidRPr="009A2079">
        <w:rPr>
          <w:bCs/>
          <w:sz w:val="28"/>
          <w:szCs w:val="28"/>
          <w:lang w:eastAsia="ar-SA"/>
        </w:rPr>
        <w:t>ies</w:t>
      </w:r>
      <w:r w:rsidRPr="009A2079">
        <w:rPr>
          <w:bCs/>
          <w:sz w:val="28"/>
          <w:szCs w:val="28"/>
          <w:lang w:eastAsia="ar-SA"/>
        </w:rPr>
        <w:t xml:space="preserve"> 7 208  pacients. 2010.gadā pacientu skaits, kam kompensēta uzturēšanās </w:t>
      </w:r>
      <w:r w:rsidR="001D4C06" w:rsidRPr="009A2079">
        <w:rPr>
          <w:bCs/>
          <w:sz w:val="28"/>
          <w:szCs w:val="28"/>
          <w:lang w:eastAsia="ar-SA"/>
        </w:rPr>
        <w:t>pacientu viesnīcās</w:t>
      </w:r>
      <w:r w:rsidRPr="009A2079">
        <w:rPr>
          <w:bCs/>
          <w:sz w:val="28"/>
          <w:szCs w:val="28"/>
          <w:lang w:eastAsia="ar-SA"/>
        </w:rPr>
        <w:t xml:space="preserve">, pieauga no 390 pacientiem 2010.gada 1.ceturksnī līdz 3 521 pacientam 4.ceturksnī. Pacientu pieaugums skaidrojams ar to, ka, uzsākot no Sociālās drošības tīkla stratēģijas līdzekļiem apmaksāt dienas stacionārā sniegtos veselības aprūpes pakalpojumus, stratēģijā iekļauto grupu pacientiem tika radīta iespēja pakalpojumu saņemt </w:t>
      </w:r>
      <w:r w:rsidR="00CF2EB8">
        <w:rPr>
          <w:bCs/>
          <w:sz w:val="28"/>
          <w:szCs w:val="28"/>
          <w:lang w:eastAsia="ar-SA"/>
        </w:rPr>
        <w:t>ātrāk</w:t>
      </w:r>
      <w:r w:rsidRPr="009A2079">
        <w:rPr>
          <w:bCs/>
          <w:sz w:val="28"/>
          <w:szCs w:val="28"/>
          <w:lang w:eastAsia="ar-SA"/>
        </w:rPr>
        <w:t xml:space="preserve">, pieauga iedzīvotāju un ārstniecības personu  informētība par Stratēģijas </w:t>
      </w:r>
      <w:r w:rsidRPr="009A2079">
        <w:rPr>
          <w:bCs/>
          <w:sz w:val="28"/>
          <w:szCs w:val="28"/>
          <w:lang w:eastAsia="ar-SA"/>
        </w:rPr>
        <w:lastRenderedPageBreak/>
        <w:t xml:space="preserve">ietvaros nodrošināto veselības aprūpes pakalpojuma apmaksu, kā arī ārstniecības iestādes aktīvāk piedāvāja pacientiem iespēju palikt ārstniecības iestādē pa nakti, nemērojot katru dienu ceļu no pacienta dzīves vietas līdz ārstniecības iestādei. </w:t>
      </w:r>
    </w:p>
    <w:p w:rsidR="00957573" w:rsidRPr="009A2079" w:rsidRDefault="00957573" w:rsidP="00A745D4">
      <w:pPr>
        <w:ind w:firstLine="851"/>
        <w:rPr>
          <w:rFonts w:ascii="Times New Roman" w:eastAsia="Times New Roman" w:hAnsi="Times New Roman"/>
          <w:bCs/>
          <w:sz w:val="28"/>
          <w:szCs w:val="28"/>
          <w:lang w:eastAsia="ar-SA"/>
        </w:rPr>
      </w:pPr>
      <w:r w:rsidRPr="009A2079">
        <w:rPr>
          <w:rFonts w:ascii="Times New Roman" w:eastAsia="Times New Roman" w:hAnsi="Times New Roman"/>
          <w:bCs/>
          <w:sz w:val="28"/>
          <w:szCs w:val="28"/>
          <w:lang w:eastAsia="ar-SA"/>
        </w:rPr>
        <w:t xml:space="preserve">2010.gadā Veselības ministrija turpināja attīstīt pacientu veselības </w:t>
      </w:r>
      <w:r w:rsidRPr="009A2079">
        <w:rPr>
          <w:rFonts w:ascii="Times New Roman" w:eastAsia="Times New Roman" w:hAnsi="Times New Roman"/>
          <w:b/>
          <w:bCs/>
          <w:sz w:val="28"/>
          <w:szCs w:val="28"/>
          <w:lang w:eastAsia="ar-SA"/>
        </w:rPr>
        <w:t>aprūpi mājās</w:t>
      </w:r>
      <w:r w:rsidRPr="009A2079">
        <w:rPr>
          <w:rFonts w:ascii="Times New Roman" w:eastAsia="Times New Roman" w:hAnsi="Times New Roman"/>
          <w:bCs/>
          <w:sz w:val="28"/>
          <w:szCs w:val="28"/>
          <w:lang w:eastAsia="ar-SA"/>
        </w:rPr>
        <w:t>, nosakot šī pakalpojuma sniedzēju kvalifikāciju un palielinot pacientu grupas, kurām tiek sniegta veselības aprūpe mājās</w:t>
      </w:r>
      <w:r w:rsidR="00FE273E" w:rsidRPr="009A2079">
        <w:rPr>
          <w:rFonts w:ascii="Times New Roman" w:eastAsia="Times New Roman" w:hAnsi="Times New Roman"/>
          <w:bCs/>
          <w:sz w:val="28"/>
          <w:szCs w:val="28"/>
          <w:lang w:eastAsia="ar-SA"/>
        </w:rPr>
        <w:t>. P</w:t>
      </w:r>
      <w:r w:rsidRPr="009A2079">
        <w:rPr>
          <w:rFonts w:ascii="Times New Roman" w:eastAsia="Times New Roman" w:hAnsi="Times New Roman"/>
          <w:bCs/>
          <w:sz w:val="28"/>
          <w:szCs w:val="28"/>
          <w:lang w:eastAsia="ar-SA"/>
        </w:rPr>
        <w:t xml:space="preserve">acientiem ar hronisku saslimšanu un pārvietošanās traucējumiem nav ierobežots mājas aprūpes pakalpojums vizīšu skaits, jo vienas epizodes ilgums no 10 dienām ir pagarināts līdz 30 kalendāra dienām un nepieciešamības gadījumā ģimenes ārsts var pagarināt veselības aprūpes mājās pakalpojuma sniegšanas ilgumu. </w:t>
      </w:r>
      <w:r w:rsidR="00A07EC3" w:rsidRPr="009A2079">
        <w:rPr>
          <w:rFonts w:ascii="Times New Roman" w:eastAsia="Times New Roman" w:hAnsi="Times New Roman"/>
          <w:bCs/>
          <w:sz w:val="28"/>
          <w:szCs w:val="28"/>
          <w:lang w:eastAsia="ar-SA"/>
        </w:rPr>
        <w:t xml:space="preserve">2010.gadā mājas aprūpi sniedza 181 ārstniecības iestāde. </w:t>
      </w:r>
      <w:r w:rsidRPr="009A2079">
        <w:rPr>
          <w:rFonts w:ascii="Times New Roman" w:eastAsia="Times New Roman" w:hAnsi="Times New Roman"/>
          <w:bCs/>
          <w:sz w:val="28"/>
          <w:szCs w:val="28"/>
          <w:lang w:eastAsia="ar-SA"/>
        </w:rPr>
        <w:t>Mājas aprūpes pakalpojumus saņēmušo pacientu skaits palielinā</w:t>
      </w:r>
      <w:r w:rsidR="00FE273E" w:rsidRPr="009A2079">
        <w:rPr>
          <w:rFonts w:ascii="Times New Roman" w:eastAsia="Times New Roman" w:hAnsi="Times New Roman"/>
          <w:bCs/>
          <w:sz w:val="28"/>
          <w:szCs w:val="28"/>
          <w:lang w:eastAsia="ar-SA"/>
        </w:rPr>
        <w:t>jies</w:t>
      </w:r>
      <w:r w:rsidRPr="009A2079">
        <w:rPr>
          <w:rFonts w:ascii="Times New Roman" w:eastAsia="Times New Roman" w:hAnsi="Times New Roman"/>
          <w:bCs/>
          <w:sz w:val="28"/>
          <w:szCs w:val="28"/>
          <w:lang w:eastAsia="ar-SA"/>
        </w:rPr>
        <w:t xml:space="preserve"> 2010.gadā, gan salīdzinot ar 2009.gadu kopumā, gan pa ceturkšņiem, tādējādi mazinot nepieciešamību pēc ārstēšanas stacionārā.</w:t>
      </w:r>
      <w:r w:rsidR="00A07EC3" w:rsidRPr="009A2079">
        <w:rPr>
          <w:rFonts w:ascii="Times New Roman" w:eastAsia="Times New Roman" w:hAnsi="Times New Roman"/>
          <w:bCs/>
          <w:sz w:val="28"/>
          <w:szCs w:val="28"/>
          <w:lang w:eastAsia="ar-SA"/>
        </w:rPr>
        <w:t xml:space="preserve"> 2010.gadā pasākuma ietvaros tika nodrošināta</w:t>
      </w:r>
      <w:r w:rsidR="00642571" w:rsidRPr="009A2079">
        <w:rPr>
          <w:rFonts w:ascii="Times New Roman" w:eastAsia="Times New Roman" w:hAnsi="Times New Roman"/>
          <w:bCs/>
          <w:sz w:val="28"/>
          <w:szCs w:val="28"/>
          <w:lang w:eastAsia="ar-SA"/>
        </w:rPr>
        <w:t>s  82 896 mājas aprūpes vizītes, bet valstī kopumā aprūpi mājās saņēma 12 162 pacienti (197 031 apmeklējumi).</w:t>
      </w:r>
    </w:p>
    <w:p w:rsidR="007B099C" w:rsidRPr="009A2079" w:rsidRDefault="00725588" w:rsidP="00A745D4">
      <w:pPr>
        <w:pStyle w:val="BodyText"/>
        <w:spacing w:after="0"/>
        <w:ind w:firstLine="851"/>
        <w:jc w:val="both"/>
        <w:rPr>
          <w:bCs/>
          <w:sz w:val="28"/>
          <w:szCs w:val="28"/>
          <w:lang w:eastAsia="ar-SA"/>
        </w:rPr>
      </w:pPr>
      <w:r w:rsidRPr="009A2079">
        <w:rPr>
          <w:bCs/>
          <w:sz w:val="28"/>
          <w:szCs w:val="28"/>
          <w:lang w:eastAsia="ar-SA"/>
        </w:rPr>
        <w:t xml:space="preserve">No Stratēģijas līdzekļiem kopš 2010.gada otrās puses mājas aprūpes vizītes kompensācija tiek attiecināta uz visiem pacientiem, ne tikai uz pacientiem ar zemiem ienākumiem. </w:t>
      </w:r>
    </w:p>
    <w:p w:rsidR="00637669" w:rsidRPr="009A2079" w:rsidRDefault="00FA4CC7" w:rsidP="00A745D4">
      <w:pPr>
        <w:pStyle w:val="BodyText"/>
        <w:spacing w:after="0"/>
        <w:ind w:firstLine="851"/>
        <w:jc w:val="both"/>
        <w:rPr>
          <w:sz w:val="28"/>
          <w:szCs w:val="28"/>
        </w:rPr>
      </w:pPr>
      <w:r w:rsidRPr="009A2079">
        <w:rPr>
          <w:sz w:val="28"/>
          <w:szCs w:val="28"/>
        </w:rPr>
        <w:t>2010.gadā, sākot ar 2010.gada 2.pusgadu no Sociālā drošības tīkla stratēģijas līdzekļiem tiek apmaksāta visu</w:t>
      </w:r>
      <w:r w:rsidR="00EE4846" w:rsidRPr="009A2079">
        <w:rPr>
          <w:sz w:val="28"/>
          <w:szCs w:val="28"/>
        </w:rPr>
        <w:t>,</w:t>
      </w:r>
      <w:r w:rsidRPr="009A2079">
        <w:rPr>
          <w:sz w:val="28"/>
          <w:szCs w:val="28"/>
        </w:rPr>
        <w:t xml:space="preserve"> </w:t>
      </w:r>
      <w:r w:rsidR="00EE4846" w:rsidRPr="009A2079">
        <w:rPr>
          <w:sz w:val="28"/>
          <w:szCs w:val="28"/>
        </w:rPr>
        <w:t xml:space="preserve">ne tikai personām ar zemiem ienākumiem, </w:t>
      </w:r>
      <w:r w:rsidRPr="009A2079">
        <w:rPr>
          <w:sz w:val="28"/>
          <w:szCs w:val="28"/>
        </w:rPr>
        <w:t xml:space="preserve">psihiatrisko pacientu ambulatorā aprūpe </w:t>
      </w:r>
      <w:r w:rsidR="00D75D92" w:rsidRPr="009A2079">
        <w:rPr>
          <w:b/>
          <w:sz w:val="28"/>
          <w:szCs w:val="28"/>
        </w:rPr>
        <w:t>dienas centros (stacionāros)</w:t>
      </w:r>
      <w:r w:rsidRPr="009A2079">
        <w:rPr>
          <w:sz w:val="28"/>
          <w:szCs w:val="28"/>
        </w:rPr>
        <w:t>.</w:t>
      </w:r>
      <w:r w:rsidR="00D75D92" w:rsidRPr="009A2079">
        <w:rPr>
          <w:sz w:val="28"/>
          <w:szCs w:val="28"/>
        </w:rPr>
        <w:t xml:space="preserve"> Jāatzīmē, ka, tā kā psihiatrijas pacientu aprūpe galvenokārt tiek sniegta stacionārā un ambulatoro pakalpojumu tīkls ir maz attīstīts, minētā pasākuma izpildes aktivitāte bijusi zema.</w:t>
      </w:r>
      <w:r w:rsidR="00EE4846" w:rsidRPr="009A2079">
        <w:rPr>
          <w:sz w:val="28"/>
          <w:szCs w:val="28"/>
        </w:rPr>
        <w:t xml:space="preserve"> </w:t>
      </w:r>
    </w:p>
    <w:p w:rsidR="00347FD3" w:rsidRPr="00347FD3" w:rsidRDefault="00EE4846" w:rsidP="00347FD3">
      <w:pPr>
        <w:pStyle w:val="BodyText"/>
        <w:spacing w:after="0"/>
        <w:ind w:firstLine="851"/>
        <w:jc w:val="both"/>
        <w:rPr>
          <w:rFonts w:eastAsia="Calibri"/>
          <w:bCs/>
          <w:sz w:val="28"/>
          <w:szCs w:val="28"/>
        </w:rPr>
      </w:pPr>
      <w:r w:rsidRPr="009A2079">
        <w:rPr>
          <w:sz w:val="28"/>
          <w:szCs w:val="28"/>
        </w:rPr>
        <w:t>Veselības ministrija 2011.gadā izstrādās pamatnostādņu „</w:t>
      </w:r>
      <w:r w:rsidRPr="009A2079">
        <w:rPr>
          <w:rFonts w:eastAsia="Calibri"/>
          <w:bCs/>
          <w:sz w:val="28"/>
          <w:szCs w:val="28"/>
        </w:rPr>
        <w:t xml:space="preserve">Iedzīvotāju garīgās veselības uzlabošana  2009.–2014.gadā" īstenošanas plānu </w:t>
      </w:r>
      <w:r w:rsidR="00637669" w:rsidRPr="009A2079">
        <w:rPr>
          <w:rFonts w:eastAsia="Calibri"/>
          <w:bCs/>
          <w:sz w:val="28"/>
          <w:szCs w:val="28"/>
        </w:rPr>
        <w:t>2012.-2014.gadā, paredzot ambulatoro pakalpojumu, t.sk., dienas stacionāru attīstību personām ar garīga rakstura traucējumiem.</w:t>
      </w:r>
    </w:p>
    <w:p w:rsidR="00725588" w:rsidRPr="009A2079" w:rsidRDefault="00A745D4" w:rsidP="00A745D4">
      <w:pPr>
        <w:pStyle w:val="CommentText"/>
        <w:ind w:firstLine="851"/>
        <w:jc w:val="both"/>
        <w:rPr>
          <w:b/>
          <w:i/>
          <w:sz w:val="28"/>
          <w:szCs w:val="28"/>
        </w:rPr>
      </w:pPr>
      <w:r>
        <w:rPr>
          <w:b/>
          <w:i/>
          <w:sz w:val="28"/>
          <w:szCs w:val="28"/>
        </w:rPr>
        <w:t>3.2.</w:t>
      </w:r>
      <w:r w:rsidR="00725588" w:rsidRPr="009A2079">
        <w:rPr>
          <w:b/>
          <w:i/>
          <w:sz w:val="28"/>
          <w:szCs w:val="28"/>
        </w:rPr>
        <w:t xml:space="preserve"> Speciālis</w:t>
      </w:r>
      <w:r w:rsidR="00D75D92" w:rsidRPr="009A2079">
        <w:rPr>
          <w:b/>
          <w:i/>
          <w:sz w:val="28"/>
          <w:szCs w:val="28"/>
        </w:rPr>
        <w:t>tu nodrošinātā veselības aprūpe</w:t>
      </w:r>
    </w:p>
    <w:p w:rsidR="00725588" w:rsidRPr="009A2079" w:rsidRDefault="00725588" w:rsidP="00A745D4">
      <w:pPr>
        <w:pStyle w:val="BodyTextIndent3"/>
        <w:spacing w:after="0"/>
        <w:ind w:left="0" w:firstLine="851"/>
        <w:jc w:val="both"/>
        <w:rPr>
          <w:sz w:val="28"/>
          <w:szCs w:val="28"/>
        </w:rPr>
      </w:pPr>
      <w:r w:rsidRPr="009A2079">
        <w:rPr>
          <w:sz w:val="28"/>
          <w:szCs w:val="28"/>
        </w:rPr>
        <w:t>2010.gadā ambulatoro apmeklējumu skaits pie sekundārās veselības aprūpes speciālistiem</w:t>
      </w:r>
      <w:r w:rsidR="00CE7777" w:rsidRPr="009A2079">
        <w:rPr>
          <w:sz w:val="28"/>
          <w:szCs w:val="28"/>
        </w:rPr>
        <w:t>, salīdzinot ar 2009.gadu ir p</w:t>
      </w:r>
      <w:r w:rsidRPr="009A2079">
        <w:rPr>
          <w:sz w:val="28"/>
          <w:szCs w:val="28"/>
        </w:rPr>
        <w:t>ieaudzis</w:t>
      </w:r>
      <w:r w:rsidR="00CE7777" w:rsidRPr="009A2079">
        <w:rPr>
          <w:sz w:val="28"/>
          <w:szCs w:val="28"/>
        </w:rPr>
        <w:t xml:space="preserve"> par 8.2%, kad bija vērojams straujš ambulatoro apmeklējumu kritums </w:t>
      </w:r>
      <w:r w:rsidRPr="009A2079">
        <w:rPr>
          <w:sz w:val="28"/>
          <w:szCs w:val="28"/>
        </w:rPr>
        <w:t xml:space="preserve">(skatīt </w:t>
      </w:r>
      <w:r w:rsidR="00533344" w:rsidRPr="009A2079">
        <w:rPr>
          <w:sz w:val="28"/>
          <w:szCs w:val="28"/>
        </w:rPr>
        <w:t>4</w:t>
      </w:r>
      <w:r w:rsidRPr="009A2079">
        <w:rPr>
          <w:sz w:val="28"/>
          <w:szCs w:val="28"/>
        </w:rPr>
        <w:t xml:space="preserve">.attēlu). </w:t>
      </w:r>
    </w:p>
    <w:p w:rsidR="008A1B03" w:rsidRPr="009A2079" w:rsidRDefault="008A1B03" w:rsidP="00DD517C">
      <w:pPr>
        <w:pStyle w:val="CommentText"/>
        <w:jc w:val="both"/>
        <w:rPr>
          <w:i/>
          <w:sz w:val="28"/>
          <w:szCs w:val="28"/>
        </w:rPr>
      </w:pPr>
    </w:p>
    <w:p w:rsidR="00725588" w:rsidRPr="00D4144D" w:rsidRDefault="00533344" w:rsidP="00E20D72">
      <w:pPr>
        <w:pStyle w:val="CommentText"/>
        <w:jc w:val="both"/>
        <w:rPr>
          <w:i/>
          <w:sz w:val="24"/>
          <w:szCs w:val="24"/>
        </w:rPr>
      </w:pPr>
      <w:r w:rsidRPr="00D4144D">
        <w:rPr>
          <w:i/>
          <w:sz w:val="24"/>
          <w:szCs w:val="24"/>
        </w:rPr>
        <w:t>4</w:t>
      </w:r>
      <w:r w:rsidR="00725588" w:rsidRPr="00D4144D">
        <w:rPr>
          <w:i/>
          <w:sz w:val="24"/>
          <w:szCs w:val="24"/>
        </w:rPr>
        <w:t>.attēls. Speciālistu nodrošināto vizīšu skaits</w:t>
      </w:r>
    </w:p>
    <w:p w:rsidR="00725588" w:rsidRPr="009A2079" w:rsidRDefault="00CE3BB4" w:rsidP="00D4144D">
      <w:pPr>
        <w:pStyle w:val="CommentText"/>
        <w:ind w:firstLine="720"/>
        <w:jc w:val="center"/>
        <w:rPr>
          <w:i/>
          <w:sz w:val="28"/>
          <w:szCs w:val="28"/>
        </w:rPr>
      </w:pPr>
      <w:r w:rsidRPr="009A2079">
        <w:rPr>
          <w:i/>
          <w:noProof/>
          <w:sz w:val="28"/>
          <w:szCs w:val="28"/>
          <w:lang w:val="en-US" w:eastAsia="en-US"/>
        </w:rPr>
        <w:drawing>
          <wp:inline distT="0" distB="0" distL="0" distR="0">
            <wp:extent cx="3787015" cy="1630393"/>
            <wp:effectExtent l="19050" t="0" r="39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3811047" cy="1640739"/>
                    </a:xfrm>
                    <a:prstGeom prst="rect">
                      <a:avLst/>
                    </a:prstGeom>
                    <a:noFill/>
                  </pic:spPr>
                </pic:pic>
              </a:graphicData>
            </a:graphic>
          </wp:inline>
        </w:drawing>
      </w:r>
    </w:p>
    <w:p w:rsidR="00D4144D" w:rsidRDefault="00725588" w:rsidP="00E20D72">
      <w:pPr>
        <w:pStyle w:val="CommentText"/>
        <w:ind w:firstLine="720"/>
        <w:jc w:val="both"/>
        <w:rPr>
          <w:i/>
          <w:sz w:val="24"/>
          <w:szCs w:val="24"/>
        </w:rPr>
      </w:pPr>
      <w:r w:rsidRPr="00D4144D">
        <w:rPr>
          <w:i/>
          <w:sz w:val="24"/>
          <w:szCs w:val="24"/>
        </w:rPr>
        <w:t>Datu avots: Veselības norēķinu centrs</w:t>
      </w:r>
    </w:p>
    <w:p w:rsidR="00DD517C" w:rsidRDefault="00DD517C" w:rsidP="00DD517C">
      <w:pPr>
        <w:pStyle w:val="NoSpacing"/>
        <w:jc w:val="both"/>
        <w:rPr>
          <w:rFonts w:ascii="Times New Roman" w:eastAsia="Times New Roman" w:hAnsi="Times New Roman"/>
          <w:i/>
          <w:sz w:val="24"/>
          <w:szCs w:val="24"/>
          <w:lang w:eastAsia="ar-SA"/>
        </w:rPr>
      </w:pPr>
    </w:p>
    <w:p w:rsidR="00947AF2" w:rsidRPr="009A2079" w:rsidRDefault="00725588" w:rsidP="00DD517C">
      <w:pPr>
        <w:pStyle w:val="NoSpacing"/>
        <w:ind w:firstLine="720"/>
        <w:jc w:val="both"/>
        <w:rPr>
          <w:rFonts w:ascii="Times New Roman" w:hAnsi="Times New Roman"/>
          <w:bCs/>
          <w:sz w:val="28"/>
          <w:szCs w:val="28"/>
        </w:rPr>
      </w:pPr>
      <w:r w:rsidRPr="009A2079">
        <w:rPr>
          <w:rFonts w:ascii="Times New Roman" w:eastAsia="Times New Roman" w:hAnsi="Times New Roman"/>
          <w:bCs/>
          <w:sz w:val="28"/>
          <w:szCs w:val="28"/>
          <w:lang w:eastAsia="ar-SA"/>
        </w:rPr>
        <w:t xml:space="preserve">Pacientiem ārpus ģimenes ārstu un ambulatoro speciālistu darba laika visu diennakti ir  pieejama palīdzība slimnīcu </w:t>
      </w:r>
      <w:r w:rsidRPr="009A2079">
        <w:rPr>
          <w:rFonts w:ascii="Times New Roman" w:eastAsia="Times New Roman" w:hAnsi="Times New Roman"/>
          <w:b/>
          <w:bCs/>
          <w:sz w:val="28"/>
          <w:szCs w:val="28"/>
          <w:lang w:eastAsia="ar-SA"/>
        </w:rPr>
        <w:t>traumpunktos</w:t>
      </w:r>
      <w:r w:rsidRPr="009A2079">
        <w:rPr>
          <w:rFonts w:ascii="Times New Roman" w:eastAsia="Times New Roman" w:hAnsi="Times New Roman"/>
          <w:bCs/>
          <w:sz w:val="28"/>
          <w:szCs w:val="28"/>
          <w:lang w:eastAsia="ar-SA"/>
        </w:rPr>
        <w:t xml:space="preserve"> un slimnīcu uzņemšanas nodaļās. </w:t>
      </w:r>
    </w:p>
    <w:p w:rsidR="00725588" w:rsidRPr="009A2079" w:rsidRDefault="00725588" w:rsidP="00A745D4">
      <w:pPr>
        <w:autoSpaceDE w:val="0"/>
        <w:autoSpaceDN w:val="0"/>
        <w:adjustRightInd w:val="0"/>
        <w:ind w:firstLine="851"/>
        <w:rPr>
          <w:rFonts w:ascii="Times New Roman" w:eastAsia="Times New Roman" w:hAnsi="Times New Roman"/>
          <w:bCs/>
          <w:sz w:val="28"/>
          <w:szCs w:val="28"/>
          <w:lang w:eastAsia="ar-SA"/>
        </w:rPr>
      </w:pPr>
      <w:r w:rsidRPr="009A2079">
        <w:rPr>
          <w:rFonts w:ascii="Times New Roman" w:eastAsia="Times New Roman" w:hAnsi="Times New Roman"/>
          <w:bCs/>
          <w:sz w:val="28"/>
          <w:szCs w:val="28"/>
          <w:lang w:eastAsia="ar-SA"/>
        </w:rPr>
        <w:t xml:space="preserve">Tomēr kopumā šīs struktūrvienības, izņemot universitātes slimnīcas un dažas lielās slimnīcas, nav pietiekami noslogotas, traumpunktu noslodze ir vērtējama kā ļoti zema, jo vairākos traumpunktos diennaktī ir daži, līdz 10, apmeklējumi. </w:t>
      </w:r>
    </w:p>
    <w:p w:rsidR="00D4144D" w:rsidRPr="00347FD3" w:rsidRDefault="00725588" w:rsidP="00347FD3">
      <w:pPr>
        <w:autoSpaceDE w:val="0"/>
        <w:autoSpaceDN w:val="0"/>
        <w:adjustRightInd w:val="0"/>
        <w:ind w:firstLine="851"/>
        <w:rPr>
          <w:rFonts w:ascii="Times New Roman" w:eastAsia="Times New Roman" w:hAnsi="Times New Roman"/>
          <w:bCs/>
          <w:sz w:val="28"/>
          <w:szCs w:val="28"/>
          <w:lang w:eastAsia="ar-SA"/>
        </w:rPr>
      </w:pPr>
      <w:r w:rsidRPr="009A2079">
        <w:rPr>
          <w:rFonts w:ascii="Times New Roman" w:eastAsia="Times New Roman" w:hAnsi="Times New Roman"/>
          <w:bCs/>
          <w:sz w:val="28"/>
          <w:szCs w:val="28"/>
          <w:lang w:eastAsia="ar-SA"/>
        </w:rPr>
        <w:t xml:space="preserve">Ambulatoro veselības aprūpes pakalpojumu apjoma nelielo palielināšanos var skaidrot ar ekonomisko situāciju, jo nokļūšana pie ģimenes  ārsta vai speciālista ir saistīta ar transporta izdevumu un pacienta iemaksas maksāšanu. </w:t>
      </w:r>
      <w:r w:rsidR="00CF2EB8">
        <w:rPr>
          <w:rFonts w:ascii="Times New Roman" w:eastAsia="Times New Roman" w:hAnsi="Times New Roman"/>
          <w:bCs/>
          <w:sz w:val="28"/>
          <w:szCs w:val="28"/>
          <w:lang w:eastAsia="ar-SA"/>
        </w:rPr>
        <w:t>Un iespējams, ka tā</w:t>
      </w:r>
      <w:r w:rsidRPr="009A2079">
        <w:rPr>
          <w:rFonts w:ascii="Times New Roman" w:eastAsia="Times New Roman" w:hAnsi="Times New Roman"/>
          <w:bCs/>
          <w:sz w:val="28"/>
          <w:szCs w:val="28"/>
          <w:lang w:eastAsia="ar-SA"/>
        </w:rPr>
        <w:t xml:space="preserve">dēļ ir pieaudzis </w:t>
      </w:r>
      <w:r w:rsidR="00CF2EB8">
        <w:rPr>
          <w:rFonts w:ascii="Times New Roman" w:eastAsia="Times New Roman" w:hAnsi="Times New Roman"/>
          <w:bCs/>
          <w:sz w:val="28"/>
          <w:szCs w:val="28"/>
          <w:lang w:eastAsia="ar-SA"/>
        </w:rPr>
        <w:t xml:space="preserve">tieši </w:t>
      </w:r>
      <w:r w:rsidRPr="009A2079">
        <w:rPr>
          <w:rFonts w:ascii="Times New Roman" w:eastAsia="Times New Roman" w:hAnsi="Times New Roman"/>
          <w:bCs/>
          <w:sz w:val="28"/>
          <w:szCs w:val="28"/>
          <w:lang w:eastAsia="ar-SA"/>
        </w:rPr>
        <w:t>sekundārās neatliekamās medicīniskās palīdzības izsaukumu skaits, jo par to pacientam  nav jāmaksā. Primārās neatliekamās palīdzības (beidzas ar nogādāšanu slimnīcā) izsaukumu skaits 2010.gadā salīdzinot ar analogu periodu 2009.gadā, ir samazinājies atsevišķos mēnešos par 18%,  kas neliecina par to, ka iedzīvotāju veselības stāvoklis būtu būtiski pasliktinājies. Savukārt sekundārās neatliekamās palīdzības izsaukumu</w:t>
      </w:r>
      <w:r w:rsidR="003B4F16">
        <w:rPr>
          <w:rFonts w:ascii="Times New Roman" w:eastAsia="Times New Roman" w:hAnsi="Times New Roman"/>
          <w:bCs/>
          <w:sz w:val="28"/>
          <w:szCs w:val="28"/>
          <w:lang w:eastAsia="ar-SA"/>
        </w:rPr>
        <w:t xml:space="preserve"> (</w:t>
      </w:r>
      <w:r w:rsidR="00CF2EB8">
        <w:rPr>
          <w:rFonts w:ascii="Times New Roman" w:eastAsia="Times New Roman" w:hAnsi="Times New Roman"/>
          <w:bCs/>
          <w:sz w:val="28"/>
          <w:szCs w:val="28"/>
          <w:lang w:eastAsia="ar-SA"/>
        </w:rPr>
        <w:t>pacients netiek vests uz s</w:t>
      </w:r>
      <w:r w:rsidR="003B4F16">
        <w:rPr>
          <w:rFonts w:ascii="Times New Roman" w:eastAsia="Times New Roman" w:hAnsi="Times New Roman"/>
          <w:bCs/>
          <w:sz w:val="28"/>
          <w:szCs w:val="28"/>
          <w:lang w:eastAsia="ar-SA"/>
        </w:rPr>
        <w:t>tacionāru, bet tikai konsultēts)</w:t>
      </w:r>
      <w:r w:rsidRPr="009A2079">
        <w:rPr>
          <w:rFonts w:ascii="Times New Roman" w:eastAsia="Times New Roman" w:hAnsi="Times New Roman"/>
          <w:bCs/>
          <w:sz w:val="28"/>
          <w:szCs w:val="28"/>
          <w:lang w:eastAsia="ar-SA"/>
        </w:rPr>
        <w:t xml:space="preserve"> skaits 2010.gadā ir pieaudzis vidēji par 30%, kas varētu raksturot  gan veselības stāvokļa izmaiņas, gan sociālo apstākļu ietekmi uz iedzīvotāju uzvedību. Novēlota vēršanās vai nevēršanās pie ārsta primārajā un ambulatorajā posmā palielina hospitalizāciju skaitu.</w:t>
      </w:r>
    </w:p>
    <w:p w:rsidR="00725588" w:rsidRPr="009A2079" w:rsidRDefault="00A745D4" w:rsidP="00A745D4">
      <w:pPr>
        <w:pStyle w:val="CommentText"/>
        <w:ind w:firstLine="851"/>
        <w:jc w:val="both"/>
        <w:rPr>
          <w:b/>
          <w:i/>
          <w:sz w:val="28"/>
          <w:szCs w:val="28"/>
        </w:rPr>
      </w:pPr>
      <w:r>
        <w:rPr>
          <w:b/>
          <w:i/>
          <w:sz w:val="28"/>
          <w:szCs w:val="28"/>
        </w:rPr>
        <w:t>3.3.</w:t>
      </w:r>
      <w:r w:rsidR="00725588" w:rsidRPr="009A2079">
        <w:rPr>
          <w:b/>
          <w:i/>
          <w:sz w:val="28"/>
          <w:szCs w:val="28"/>
        </w:rPr>
        <w:t>Komp</w:t>
      </w:r>
      <w:r w:rsidR="00642571" w:rsidRPr="009A2079">
        <w:rPr>
          <w:b/>
          <w:i/>
          <w:sz w:val="28"/>
          <w:szCs w:val="28"/>
        </w:rPr>
        <w:t>ensējamo medikamentu pieejamība</w:t>
      </w:r>
    </w:p>
    <w:p w:rsidR="00DD517C" w:rsidRPr="00D4144D" w:rsidRDefault="00725588" w:rsidP="00DD517C">
      <w:pPr>
        <w:ind w:firstLine="851"/>
        <w:rPr>
          <w:rFonts w:ascii="Times New Roman" w:eastAsia="Times New Roman" w:hAnsi="Times New Roman"/>
          <w:bCs/>
          <w:sz w:val="28"/>
          <w:szCs w:val="28"/>
          <w:lang w:eastAsia="ar-SA"/>
        </w:rPr>
      </w:pPr>
      <w:r w:rsidRPr="009A2079">
        <w:rPr>
          <w:rFonts w:ascii="Times New Roman" w:eastAsia="Times New Roman" w:hAnsi="Times New Roman"/>
          <w:bCs/>
          <w:sz w:val="28"/>
          <w:szCs w:val="28"/>
          <w:lang w:eastAsia="ar-SA"/>
        </w:rPr>
        <w:t xml:space="preserve">Latvijā ilgstoši ir vismazākais piešķirtais finansējums zāļu iegādes kompensācijai (skatīt </w:t>
      </w:r>
      <w:r w:rsidR="00533344" w:rsidRPr="009A2079">
        <w:rPr>
          <w:rFonts w:ascii="Times New Roman" w:eastAsia="Times New Roman" w:hAnsi="Times New Roman"/>
          <w:bCs/>
          <w:sz w:val="28"/>
          <w:szCs w:val="28"/>
          <w:lang w:eastAsia="ar-SA"/>
        </w:rPr>
        <w:t>5</w:t>
      </w:r>
      <w:r w:rsidRPr="009A2079">
        <w:rPr>
          <w:rFonts w:ascii="Times New Roman" w:eastAsia="Times New Roman" w:hAnsi="Times New Roman"/>
          <w:bCs/>
          <w:sz w:val="28"/>
          <w:szCs w:val="28"/>
          <w:lang w:eastAsia="ar-SA"/>
        </w:rPr>
        <w:t xml:space="preserve">.attēlu). Nepietiekamais finansējums zāļu iegādes kompensācijas sistēmā ir izraisījis hronisko un savlaicīgi neārstēto slimību apjoma pieaugumu. Pacients, nespējot medikamentus saņemt ambulatorajā sistēmā, tos saņem stacionārā, jo veselības stāvoklim pasliktinoties tiek </w:t>
      </w:r>
      <w:proofErr w:type="spellStart"/>
      <w:r w:rsidRPr="009A2079">
        <w:rPr>
          <w:rFonts w:ascii="Times New Roman" w:eastAsia="Times New Roman" w:hAnsi="Times New Roman"/>
          <w:bCs/>
          <w:sz w:val="28"/>
          <w:szCs w:val="28"/>
          <w:lang w:eastAsia="ar-SA"/>
        </w:rPr>
        <w:t>stacionēts</w:t>
      </w:r>
      <w:proofErr w:type="spellEnd"/>
      <w:r w:rsidRPr="009A2079">
        <w:rPr>
          <w:rFonts w:ascii="Times New Roman" w:eastAsia="Times New Roman" w:hAnsi="Times New Roman"/>
          <w:bCs/>
          <w:sz w:val="28"/>
          <w:szCs w:val="28"/>
          <w:lang w:eastAsia="ar-SA"/>
        </w:rPr>
        <w:t xml:space="preserve">, tādejādi palielinot veselības aprūpes izmaksas.  Samazinoties valsts atbalstam zāļu iegādē, būtiski pasliktinās pacientu pieejamība medikamentiem, līdz ar to arī veselības aprūpes kvalitāte. Latvijā jau tagad ir lielākais pacientu </w:t>
      </w:r>
      <w:proofErr w:type="spellStart"/>
      <w:r w:rsidRPr="009A2079">
        <w:rPr>
          <w:rFonts w:ascii="Times New Roman" w:eastAsia="Times New Roman" w:hAnsi="Times New Roman"/>
          <w:bCs/>
          <w:sz w:val="28"/>
          <w:szCs w:val="28"/>
          <w:lang w:eastAsia="ar-SA"/>
        </w:rPr>
        <w:t>līdzmaksājums</w:t>
      </w:r>
      <w:proofErr w:type="spellEnd"/>
      <w:r w:rsidRPr="009A2079">
        <w:rPr>
          <w:rFonts w:ascii="Times New Roman" w:eastAsia="Times New Roman" w:hAnsi="Times New Roman"/>
          <w:bCs/>
          <w:sz w:val="28"/>
          <w:szCs w:val="28"/>
          <w:lang w:eastAsia="ar-SA"/>
        </w:rPr>
        <w:t xml:space="preserve"> valsts apmaksātajiem medikamentiem salīdzinājumā ar citām Eiropas Savienības valstīm. </w:t>
      </w:r>
    </w:p>
    <w:p w:rsidR="00725588" w:rsidRPr="00D4144D" w:rsidRDefault="00533344" w:rsidP="00D4144D">
      <w:pPr>
        <w:rPr>
          <w:rFonts w:ascii="Times New Roman" w:hAnsi="Times New Roman"/>
          <w:i/>
          <w:sz w:val="24"/>
          <w:szCs w:val="24"/>
        </w:rPr>
      </w:pPr>
      <w:r w:rsidRPr="00D4144D">
        <w:rPr>
          <w:rFonts w:ascii="Times New Roman" w:hAnsi="Times New Roman"/>
          <w:i/>
          <w:sz w:val="24"/>
          <w:szCs w:val="24"/>
        </w:rPr>
        <w:t>5</w:t>
      </w:r>
      <w:r w:rsidR="00725588" w:rsidRPr="00D4144D">
        <w:rPr>
          <w:rFonts w:ascii="Times New Roman" w:hAnsi="Times New Roman"/>
          <w:i/>
          <w:sz w:val="24"/>
          <w:szCs w:val="24"/>
        </w:rPr>
        <w:t xml:space="preserve">.attēls. Izdevumi zāļu iegādes kompensācijas sistēmai Baltijas valstīs uz vienu iedzīvotāju (EUR) </w:t>
      </w:r>
    </w:p>
    <w:p w:rsidR="00725588" w:rsidRPr="009A2079" w:rsidRDefault="00CE3BB4" w:rsidP="00D4144D">
      <w:pPr>
        <w:pStyle w:val="CommentText"/>
        <w:ind w:firstLine="720"/>
        <w:jc w:val="both"/>
        <w:rPr>
          <w:sz w:val="28"/>
          <w:szCs w:val="28"/>
        </w:rPr>
      </w:pPr>
      <w:r w:rsidRPr="009A2079">
        <w:rPr>
          <w:noProof/>
          <w:sz w:val="28"/>
          <w:szCs w:val="28"/>
          <w:lang w:val="en-US" w:eastAsia="en-US"/>
        </w:rPr>
        <w:drawing>
          <wp:inline distT="0" distB="0" distL="0" distR="0">
            <wp:extent cx="4467860" cy="1730375"/>
            <wp:effectExtent l="19050" t="0" r="889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467860" cy="1730375"/>
                    </a:xfrm>
                    <a:prstGeom prst="rect">
                      <a:avLst/>
                    </a:prstGeom>
                    <a:noFill/>
                    <a:ln w="9525">
                      <a:noFill/>
                      <a:miter lim="800000"/>
                      <a:headEnd/>
                      <a:tailEnd/>
                    </a:ln>
                  </pic:spPr>
                </pic:pic>
              </a:graphicData>
            </a:graphic>
          </wp:inline>
        </w:drawing>
      </w:r>
    </w:p>
    <w:p w:rsidR="00D4144D" w:rsidRPr="00D4144D" w:rsidRDefault="00725588" w:rsidP="00E20D72">
      <w:pPr>
        <w:rPr>
          <w:rFonts w:ascii="Times New Roman" w:hAnsi="Times New Roman"/>
          <w:i/>
          <w:sz w:val="24"/>
          <w:szCs w:val="24"/>
        </w:rPr>
      </w:pPr>
      <w:r w:rsidRPr="00D4144D">
        <w:rPr>
          <w:rFonts w:ascii="Times New Roman" w:hAnsi="Times New Roman"/>
          <w:i/>
          <w:sz w:val="24"/>
          <w:szCs w:val="24"/>
        </w:rPr>
        <w:t>Datu avots: Pasaules Veselības organizācija</w:t>
      </w:r>
    </w:p>
    <w:p w:rsidR="007D7FE6" w:rsidRPr="00E2746C" w:rsidRDefault="007D7FE6" w:rsidP="00E2746C">
      <w:pPr>
        <w:autoSpaceDE w:val="0"/>
        <w:autoSpaceDN w:val="0"/>
        <w:adjustRightInd w:val="0"/>
        <w:rPr>
          <w:rFonts w:ascii="Times New Roman" w:hAnsi="Times New Roman"/>
          <w:iCs/>
          <w:color w:val="000000"/>
          <w:sz w:val="28"/>
          <w:szCs w:val="28"/>
        </w:rPr>
      </w:pPr>
      <w:r w:rsidRPr="007D7FE6">
        <w:rPr>
          <w:rFonts w:ascii="Times New Roman" w:hAnsi="Times New Roman"/>
          <w:iCs/>
          <w:color w:val="000000"/>
          <w:sz w:val="28"/>
          <w:szCs w:val="28"/>
        </w:rPr>
        <w:lastRenderedPageBreak/>
        <w:t xml:space="preserve">2010.gadā kompensējamās zāles vispārējā kārtībā izrakstītas 505 </w:t>
      </w:r>
      <w:r w:rsidR="00E2746C">
        <w:rPr>
          <w:rFonts w:ascii="Times New Roman" w:hAnsi="Times New Roman"/>
          <w:iCs/>
          <w:color w:val="000000"/>
          <w:sz w:val="28"/>
          <w:szCs w:val="28"/>
        </w:rPr>
        <w:t>773 pacientiem par 73 854 504</w:t>
      </w:r>
      <w:r w:rsidRPr="007D7FE6">
        <w:rPr>
          <w:rFonts w:ascii="Times New Roman" w:hAnsi="Times New Roman"/>
          <w:iCs/>
          <w:color w:val="000000"/>
          <w:sz w:val="28"/>
          <w:szCs w:val="28"/>
        </w:rPr>
        <w:t xml:space="preserve"> latiem. Vidēji viens pacients ambulatorajai ārstniecībai kompensējamās zāles ir saņēmis 146,02 latu apmērā. Zāļu kompensācijas sistēmas ietvaros pacienti ir seguši valsts nekompensējamo ce</w:t>
      </w:r>
      <w:r w:rsidR="00E2746C">
        <w:rPr>
          <w:rFonts w:ascii="Times New Roman" w:hAnsi="Times New Roman"/>
          <w:iCs/>
          <w:color w:val="000000"/>
          <w:sz w:val="28"/>
          <w:szCs w:val="28"/>
        </w:rPr>
        <w:t>nas daļu par summu 15 051 847</w:t>
      </w:r>
      <w:r w:rsidRPr="007D7FE6">
        <w:rPr>
          <w:rFonts w:ascii="Times New Roman" w:hAnsi="Times New Roman"/>
          <w:iCs/>
          <w:color w:val="000000"/>
          <w:sz w:val="28"/>
          <w:szCs w:val="28"/>
        </w:rPr>
        <w:t xml:space="preserve"> lati</w:t>
      </w:r>
      <w:r w:rsidR="00E2746C">
        <w:rPr>
          <w:rFonts w:ascii="Times New Roman" w:hAnsi="Times New Roman"/>
          <w:iCs/>
          <w:color w:val="000000"/>
          <w:sz w:val="28"/>
          <w:szCs w:val="28"/>
        </w:rPr>
        <w:t>em</w:t>
      </w:r>
      <w:r w:rsidRPr="007D7FE6">
        <w:rPr>
          <w:rFonts w:ascii="Times New Roman" w:hAnsi="Times New Roman"/>
          <w:b/>
          <w:bCs/>
          <w:iCs/>
          <w:color w:val="000000"/>
          <w:sz w:val="28"/>
          <w:szCs w:val="28"/>
        </w:rPr>
        <w:t xml:space="preserve">, </w:t>
      </w:r>
      <w:r w:rsidRPr="007D7FE6">
        <w:rPr>
          <w:rFonts w:ascii="Times New Roman" w:hAnsi="Times New Roman"/>
          <w:iCs/>
          <w:color w:val="000000"/>
          <w:sz w:val="28"/>
          <w:szCs w:val="28"/>
        </w:rPr>
        <w:t>kā arī piemaksājuši zā</w:t>
      </w:r>
      <w:r w:rsidR="00E2746C">
        <w:rPr>
          <w:rFonts w:ascii="Times New Roman" w:hAnsi="Times New Roman"/>
          <w:iCs/>
          <w:color w:val="000000"/>
          <w:sz w:val="28"/>
          <w:szCs w:val="28"/>
        </w:rPr>
        <w:t>ļu references cenai 9 184 407</w:t>
      </w:r>
      <w:r w:rsidRPr="007D7FE6">
        <w:rPr>
          <w:rFonts w:ascii="Times New Roman" w:hAnsi="Times New Roman"/>
          <w:iCs/>
          <w:color w:val="000000"/>
          <w:sz w:val="28"/>
          <w:szCs w:val="28"/>
        </w:rPr>
        <w:t xml:space="preserve"> latus. Tādējādi pacientu maksājumi, saņemot valsts kompensēj</w:t>
      </w:r>
      <w:r w:rsidR="00E2746C">
        <w:rPr>
          <w:rFonts w:ascii="Times New Roman" w:hAnsi="Times New Roman"/>
          <w:iCs/>
          <w:color w:val="000000"/>
          <w:sz w:val="28"/>
          <w:szCs w:val="28"/>
        </w:rPr>
        <w:t>amās zāles, bijuši 24 236 254</w:t>
      </w:r>
      <w:r w:rsidRPr="007D7FE6">
        <w:rPr>
          <w:rFonts w:ascii="Times New Roman" w:hAnsi="Times New Roman"/>
          <w:iCs/>
          <w:color w:val="000000"/>
          <w:sz w:val="28"/>
          <w:szCs w:val="28"/>
        </w:rPr>
        <w:t xml:space="preserve"> lati, kas veido 33 % no valsts budžeta kompensējamo zāļu apmaksas līdzekļiem.</w:t>
      </w:r>
    </w:p>
    <w:p w:rsidR="00533344" w:rsidRPr="009A2079" w:rsidRDefault="00E712A5" w:rsidP="00A745D4">
      <w:pPr>
        <w:autoSpaceDE w:val="0"/>
        <w:autoSpaceDN w:val="0"/>
        <w:adjustRightInd w:val="0"/>
        <w:ind w:firstLine="851"/>
        <w:rPr>
          <w:rFonts w:ascii="Times New Roman" w:eastAsia="Times New Roman" w:hAnsi="Times New Roman"/>
          <w:bCs/>
          <w:sz w:val="28"/>
          <w:szCs w:val="28"/>
          <w:lang w:eastAsia="ar-SA"/>
        </w:rPr>
      </w:pPr>
      <w:r w:rsidRPr="009A2079">
        <w:rPr>
          <w:rFonts w:ascii="Times New Roman" w:eastAsia="Times New Roman" w:hAnsi="Times New Roman"/>
          <w:bCs/>
          <w:sz w:val="28"/>
          <w:szCs w:val="28"/>
          <w:lang w:eastAsia="ar-SA"/>
        </w:rPr>
        <w:t xml:space="preserve">2010.gada laikā </w:t>
      </w:r>
      <w:r w:rsidR="00A918CF" w:rsidRPr="009A2079">
        <w:rPr>
          <w:rFonts w:ascii="Times New Roman" w:eastAsia="Times New Roman" w:hAnsi="Times New Roman"/>
          <w:bCs/>
          <w:sz w:val="28"/>
          <w:szCs w:val="28"/>
          <w:lang w:eastAsia="ar-SA"/>
        </w:rPr>
        <w:t xml:space="preserve">Sociālā drošības tīkla stratēģijas ietvaros nodrošināta </w:t>
      </w:r>
      <w:r w:rsidR="00A918CF" w:rsidRPr="009A2079">
        <w:rPr>
          <w:rFonts w:ascii="Times New Roman" w:eastAsia="Times New Roman" w:hAnsi="Times New Roman"/>
          <w:b/>
          <w:bCs/>
          <w:sz w:val="28"/>
          <w:szCs w:val="28"/>
          <w:lang w:eastAsia="ar-SA"/>
        </w:rPr>
        <w:t>zāļu iegādes kompensācija 100% apjomā</w:t>
      </w:r>
      <w:r w:rsidR="00A918CF" w:rsidRPr="009A2079">
        <w:rPr>
          <w:rFonts w:ascii="Times New Roman" w:eastAsia="Times New Roman" w:hAnsi="Times New Roman"/>
          <w:bCs/>
          <w:sz w:val="28"/>
          <w:szCs w:val="28"/>
          <w:lang w:eastAsia="ar-SA"/>
        </w:rPr>
        <w:t xml:space="preserve"> - kopumā 21 920 pacientiem kompensētas zāles un medicīniskās ierīces 100% apmērā.</w:t>
      </w:r>
    </w:p>
    <w:p w:rsidR="00725588" w:rsidRPr="009A2079" w:rsidRDefault="007D7FE6" w:rsidP="00A745D4">
      <w:pPr>
        <w:autoSpaceDE w:val="0"/>
        <w:autoSpaceDN w:val="0"/>
        <w:adjustRightInd w:val="0"/>
        <w:ind w:firstLine="851"/>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S</w:t>
      </w:r>
      <w:r w:rsidR="00725588" w:rsidRPr="009A2079">
        <w:rPr>
          <w:rFonts w:ascii="Times New Roman" w:eastAsia="Times New Roman" w:hAnsi="Times New Roman"/>
          <w:bCs/>
          <w:sz w:val="28"/>
          <w:szCs w:val="28"/>
          <w:lang w:eastAsia="ar-SA"/>
        </w:rPr>
        <w:t>ākot ar 2012.gadu jāturpina zāļu kompensācijas sistēmas attīstība, paredzot finansējumu, lai:</w:t>
      </w:r>
    </w:p>
    <w:p w:rsidR="00725588" w:rsidRPr="009A2079" w:rsidRDefault="00A745D4" w:rsidP="00A745D4">
      <w:pPr>
        <w:pStyle w:val="ListParagraph"/>
        <w:autoSpaceDE w:val="0"/>
        <w:autoSpaceDN w:val="0"/>
        <w:adjustRightInd w:val="0"/>
        <w:ind w:left="0" w:firstLine="851"/>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1)</w:t>
      </w:r>
      <w:r w:rsidR="00725588" w:rsidRPr="009A2079">
        <w:rPr>
          <w:rFonts w:ascii="Times New Roman" w:eastAsia="Times New Roman" w:hAnsi="Times New Roman"/>
          <w:bCs/>
          <w:sz w:val="28"/>
          <w:szCs w:val="28"/>
          <w:lang w:eastAsia="ar-SA"/>
        </w:rPr>
        <w:t>pacientiem, kas jau saņem kompensējamās zāles, tās tiktu nodrošinātas pašreizējā līmenī, radot paļāvību, ka uzsāktā ārstēšana netiks pārtraukta;</w:t>
      </w:r>
    </w:p>
    <w:p w:rsidR="00725588" w:rsidRPr="009A2079" w:rsidRDefault="00A745D4" w:rsidP="00A745D4">
      <w:pPr>
        <w:pStyle w:val="ListParagraph"/>
        <w:autoSpaceDE w:val="0"/>
        <w:autoSpaceDN w:val="0"/>
        <w:adjustRightInd w:val="0"/>
        <w:ind w:left="0" w:firstLine="851"/>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2)</w:t>
      </w:r>
      <w:r w:rsidR="00725588" w:rsidRPr="009A2079">
        <w:rPr>
          <w:rFonts w:ascii="Times New Roman" w:eastAsia="Times New Roman" w:hAnsi="Times New Roman"/>
          <w:bCs/>
          <w:sz w:val="28"/>
          <w:szCs w:val="28"/>
          <w:lang w:eastAsia="ar-SA"/>
        </w:rPr>
        <w:t>nodrošinātu iespēju saņemt kompensējamās zāles pacientiem, kuriem slimība diagnosticēta no jauna, nodrošinot vienlīdzīgu attieksmi pret visiem pacientiem ar vienādu diagnozi;</w:t>
      </w:r>
    </w:p>
    <w:p w:rsidR="00725588" w:rsidRPr="009A2079" w:rsidRDefault="00A745D4" w:rsidP="00A745D4">
      <w:pPr>
        <w:pStyle w:val="ListParagraph"/>
        <w:autoSpaceDE w:val="0"/>
        <w:autoSpaceDN w:val="0"/>
        <w:adjustRightInd w:val="0"/>
        <w:ind w:left="0" w:firstLine="851"/>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3)</w:t>
      </w:r>
      <w:r w:rsidR="00725588" w:rsidRPr="009A2079">
        <w:rPr>
          <w:rFonts w:ascii="Times New Roman" w:eastAsia="Times New Roman" w:hAnsi="Times New Roman"/>
          <w:bCs/>
          <w:sz w:val="28"/>
          <w:szCs w:val="28"/>
          <w:lang w:eastAsia="ar-SA"/>
        </w:rPr>
        <w:t>nodrošinātu iespēju kompensācijas sistēmā iekļaut jaunas diagnozes un zāles, paplašinot to iedzīvotāju loku, kam ir iespējas saņemt valsts palīdzību zāļu iegādē;</w:t>
      </w:r>
    </w:p>
    <w:p w:rsidR="00725588" w:rsidRPr="00A745D4" w:rsidRDefault="00A745D4" w:rsidP="00A745D4">
      <w:pPr>
        <w:autoSpaceDE w:val="0"/>
        <w:autoSpaceDN w:val="0"/>
        <w:adjustRightInd w:val="0"/>
        <w:ind w:firstLine="720"/>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4)</w:t>
      </w:r>
      <w:r w:rsidR="00725588" w:rsidRPr="00A745D4">
        <w:rPr>
          <w:rFonts w:ascii="Times New Roman" w:eastAsia="Times New Roman" w:hAnsi="Times New Roman"/>
          <w:bCs/>
          <w:sz w:val="28"/>
          <w:szCs w:val="28"/>
          <w:lang w:eastAsia="ar-SA"/>
        </w:rPr>
        <w:t>uzlabotu sabiedrības veselības rādītājus;</w:t>
      </w:r>
    </w:p>
    <w:p w:rsidR="00D4144D" w:rsidRDefault="00A745D4" w:rsidP="00A745D4">
      <w:pPr>
        <w:pStyle w:val="ListParagraph"/>
        <w:autoSpaceDE w:val="0"/>
        <w:autoSpaceDN w:val="0"/>
        <w:adjustRightInd w:val="0"/>
        <w:ind w:left="0" w:firstLine="851"/>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5)</w:t>
      </w:r>
      <w:r w:rsidR="00725588" w:rsidRPr="009A2079">
        <w:rPr>
          <w:rFonts w:ascii="Times New Roman" w:eastAsia="Times New Roman" w:hAnsi="Times New Roman"/>
          <w:bCs/>
          <w:sz w:val="28"/>
          <w:szCs w:val="28"/>
          <w:lang w:eastAsia="ar-SA"/>
        </w:rPr>
        <w:t>racionāli izlietotu veselības aprūpes budžeta līdzekļus, piemēram, samazinot vajadzību pēc ārstēšanās stacionārā;</w:t>
      </w:r>
    </w:p>
    <w:p w:rsidR="008C5288" w:rsidRPr="00347FD3" w:rsidRDefault="00A745D4" w:rsidP="00347FD3">
      <w:pPr>
        <w:pStyle w:val="ListParagraph"/>
        <w:autoSpaceDE w:val="0"/>
        <w:autoSpaceDN w:val="0"/>
        <w:adjustRightInd w:val="0"/>
        <w:ind w:left="0" w:firstLine="851"/>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6)</w:t>
      </w:r>
      <w:r w:rsidR="00725588" w:rsidRPr="00D4144D">
        <w:rPr>
          <w:rFonts w:ascii="Times New Roman" w:eastAsia="Times New Roman" w:hAnsi="Times New Roman"/>
          <w:bCs/>
          <w:sz w:val="28"/>
          <w:szCs w:val="28"/>
          <w:lang w:eastAsia="ar-SA"/>
        </w:rPr>
        <w:t>pilnvērtīgāk izmantotu primārās veselības aprūpes iespējas.</w:t>
      </w:r>
    </w:p>
    <w:p w:rsidR="002727FC" w:rsidRPr="009A2079" w:rsidRDefault="00A745D4" w:rsidP="00A745D4">
      <w:pPr>
        <w:pStyle w:val="ListParagraph"/>
        <w:ind w:left="0" w:firstLine="851"/>
        <w:rPr>
          <w:rFonts w:ascii="Times New Roman" w:hAnsi="Times New Roman"/>
          <w:b/>
          <w:sz w:val="28"/>
          <w:szCs w:val="28"/>
        </w:rPr>
      </w:pPr>
      <w:r>
        <w:rPr>
          <w:rFonts w:ascii="Times New Roman" w:hAnsi="Times New Roman"/>
          <w:b/>
          <w:sz w:val="28"/>
          <w:szCs w:val="28"/>
        </w:rPr>
        <w:t>3.4.</w:t>
      </w:r>
      <w:r w:rsidR="008C5288" w:rsidRPr="009A2079">
        <w:rPr>
          <w:rFonts w:ascii="Times New Roman" w:hAnsi="Times New Roman"/>
          <w:b/>
          <w:sz w:val="28"/>
          <w:szCs w:val="28"/>
        </w:rPr>
        <w:t>Laboratoriskie izmeklējumi</w:t>
      </w:r>
      <w:r w:rsidR="00F9372B" w:rsidRPr="009A2079">
        <w:rPr>
          <w:rFonts w:ascii="Times New Roman" w:hAnsi="Times New Roman"/>
          <w:b/>
          <w:sz w:val="28"/>
          <w:szCs w:val="28"/>
        </w:rPr>
        <w:t xml:space="preserve"> </w:t>
      </w:r>
    </w:p>
    <w:p w:rsidR="00F9372B" w:rsidRPr="009A2079" w:rsidRDefault="00F9372B" w:rsidP="00A745D4">
      <w:pPr>
        <w:pStyle w:val="NormalWeb"/>
        <w:spacing w:before="0" w:after="0"/>
        <w:ind w:firstLine="851"/>
        <w:jc w:val="both"/>
        <w:rPr>
          <w:bCs/>
          <w:sz w:val="28"/>
          <w:szCs w:val="28"/>
        </w:rPr>
      </w:pPr>
      <w:r w:rsidRPr="009A2079">
        <w:rPr>
          <w:bCs/>
          <w:sz w:val="28"/>
          <w:szCs w:val="28"/>
        </w:rPr>
        <w:t xml:space="preserve">Veselības aprūpes sistēmas izmaksu efektivitātes paaugstināšanai </w:t>
      </w:r>
      <w:r w:rsidR="00C90DBB" w:rsidRPr="009A2079">
        <w:rPr>
          <w:bCs/>
          <w:sz w:val="28"/>
          <w:szCs w:val="28"/>
        </w:rPr>
        <w:t>201</w:t>
      </w:r>
      <w:r w:rsidR="004838EE" w:rsidRPr="009A2079">
        <w:rPr>
          <w:bCs/>
          <w:sz w:val="28"/>
          <w:szCs w:val="28"/>
        </w:rPr>
        <w:t>1</w:t>
      </w:r>
      <w:r w:rsidR="00C90DBB" w:rsidRPr="009A2079">
        <w:rPr>
          <w:bCs/>
          <w:sz w:val="28"/>
          <w:szCs w:val="28"/>
        </w:rPr>
        <w:t>.</w:t>
      </w:r>
      <w:r w:rsidRPr="009A2079">
        <w:rPr>
          <w:bCs/>
          <w:sz w:val="28"/>
          <w:szCs w:val="28"/>
        </w:rPr>
        <w:t xml:space="preserve"> gadā tiks ieviesta arī jauna ambulatoro laboratorisko izmeklējumu finansēšanas kārtība jeb princips „nauda seko pacientam”</w:t>
      </w:r>
      <w:r w:rsidR="00C90DBB" w:rsidRPr="009A2079">
        <w:rPr>
          <w:rStyle w:val="FootnoteReference"/>
          <w:bCs/>
          <w:sz w:val="28"/>
          <w:szCs w:val="28"/>
        </w:rPr>
        <w:footnoteReference w:id="3"/>
      </w:r>
      <w:r w:rsidRPr="009A2079">
        <w:rPr>
          <w:bCs/>
          <w:sz w:val="28"/>
          <w:szCs w:val="28"/>
        </w:rPr>
        <w:t xml:space="preserve">. Jaunajā modelī laboratoriskie izmeklējumu apjomi tiks regulēti caur nosūtītāju – ģimenes ārstu vai ārstu speciālistu, ļaujot pacientam brīvi izvēlēties laboratorisko pakalpojuma sniedzēju. </w:t>
      </w:r>
      <w:r w:rsidR="00C90DBB" w:rsidRPr="009A2079">
        <w:rPr>
          <w:bCs/>
          <w:sz w:val="28"/>
          <w:szCs w:val="28"/>
        </w:rPr>
        <w:t>Tādējādi</w:t>
      </w:r>
      <w:r w:rsidRPr="009A2079">
        <w:rPr>
          <w:bCs/>
          <w:sz w:val="28"/>
          <w:szCs w:val="28"/>
        </w:rPr>
        <w:t xml:space="preserve"> valsts apmaksātos laboratoriskos pakalpojumus varēs sniegt ikviena iestāde, kas atbilst obligātajām prasībām un ir līgumattiecībās ar valsti. Finansējuma apjoms, </w:t>
      </w:r>
      <w:r w:rsidR="00C90DBB" w:rsidRPr="009A2079">
        <w:rPr>
          <w:bCs/>
          <w:sz w:val="28"/>
          <w:szCs w:val="28"/>
        </w:rPr>
        <w:t>tiks</w:t>
      </w:r>
      <w:r w:rsidRPr="009A2079">
        <w:rPr>
          <w:bCs/>
          <w:sz w:val="28"/>
          <w:szCs w:val="28"/>
        </w:rPr>
        <w:t xml:space="preserve"> aprēķināts atkarībā no reģistrēto pacient</w:t>
      </w:r>
      <w:r w:rsidR="00637669" w:rsidRPr="009A2079">
        <w:rPr>
          <w:bCs/>
          <w:sz w:val="28"/>
          <w:szCs w:val="28"/>
        </w:rPr>
        <w:t>u</w:t>
      </w:r>
      <w:r w:rsidRPr="009A2079">
        <w:rPr>
          <w:bCs/>
          <w:sz w:val="28"/>
          <w:szCs w:val="28"/>
        </w:rPr>
        <w:t xml:space="preserve"> skaita un pacientu vecuma grupu struktūras, savukārt ārstiem speciālistiem – pamatojoties uz plānoto apmeklējumu skaitu un attiecīgās specialitātes viena apmeklējuma izmaksām. </w:t>
      </w:r>
      <w:r w:rsidR="00C90DBB" w:rsidRPr="009A2079">
        <w:rPr>
          <w:bCs/>
          <w:sz w:val="28"/>
          <w:szCs w:val="28"/>
        </w:rPr>
        <w:t>N</w:t>
      </w:r>
      <w:r w:rsidR="00C90DBB" w:rsidRPr="009A2079">
        <w:rPr>
          <w:sz w:val="28"/>
          <w:szCs w:val="28"/>
        </w:rPr>
        <w:t xml:space="preserve">o ģimenes ārstiem un ambulatorās veselības aprūpes speciālistiem visa laboratorisko pakalpojumu apmaksai paredzētā līdzekļu kopējā apjoma, </w:t>
      </w:r>
      <w:r w:rsidR="00C90DBB" w:rsidRPr="009A2079">
        <w:rPr>
          <w:bCs/>
          <w:sz w:val="28"/>
          <w:szCs w:val="28"/>
        </w:rPr>
        <w:t>Veselības norēķinu centrs</w:t>
      </w:r>
      <w:r w:rsidR="00C90DBB" w:rsidRPr="009A2079">
        <w:rPr>
          <w:sz w:val="28"/>
          <w:szCs w:val="28"/>
        </w:rPr>
        <w:t xml:space="preserve"> veidos 5% finanšu līdzekļu rezervi, kuru izmantos laboratorisko pakalpojumu apmaksai atbilstoši faktiski veikto pakalpojumu apjomam. </w:t>
      </w:r>
      <w:r w:rsidRPr="009A2079">
        <w:rPr>
          <w:bCs/>
          <w:sz w:val="28"/>
          <w:szCs w:val="28"/>
        </w:rPr>
        <w:t>Plānots, ka jaunā kārtība veicinā</w:t>
      </w:r>
      <w:r w:rsidR="00C90DBB" w:rsidRPr="009A2079">
        <w:rPr>
          <w:bCs/>
          <w:sz w:val="28"/>
          <w:szCs w:val="28"/>
        </w:rPr>
        <w:t>s</w:t>
      </w:r>
      <w:r w:rsidRPr="009A2079">
        <w:rPr>
          <w:bCs/>
          <w:sz w:val="28"/>
          <w:szCs w:val="28"/>
        </w:rPr>
        <w:t xml:space="preserve"> racionālāku finanšu līdzekļu izlietojumu, jo samazinā</w:t>
      </w:r>
      <w:r w:rsidR="00C90DBB" w:rsidRPr="009A2079">
        <w:rPr>
          <w:bCs/>
          <w:sz w:val="28"/>
          <w:szCs w:val="28"/>
        </w:rPr>
        <w:t>sie</w:t>
      </w:r>
      <w:r w:rsidRPr="009A2079">
        <w:rPr>
          <w:bCs/>
          <w:sz w:val="28"/>
          <w:szCs w:val="28"/>
        </w:rPr>
        <w:t xml:space="preserve">s no ārstniecības viedokļa nepamatoto nosūtījumu </w:t>
      </w:r>
      <w:r w:rsidRPr="009A2079">
        <w:rPr>
          <w:bCs/>
          <w:sz w:val="28"/>
          <w:szCs w:val="28"/>
        </w:rPr>
        <w:lastRenderedPageBreak/>
        <w:t>skaits, palielinā</w:t>
      </w:r>
      <w:r w:rsidR="00637669" w:rsidRPr="009A2079">
        <w:rPr>
          <w:bCs/>
          <w:sz w:val="28"/>
          <w:szCs w:val="28"/>
        </w:rPr>
        <w:t>sies</w:t>
      </w:r>
      <w:r w:rsidRPr="009A2079">
        <w:rPr>
          <w:bCs/>
          <w:sz w:val="28"/>
          <w:szCs w:val="28"/>
        </w:rPr>
        <w:t xml:space="preserve"> pakalpojuma pieejamība pacientiem un konkurence starp pakalpojuma sniedzējiem. </w:t>
      </w:r>
    </w:p>
    <w:p w:rsidR="00012BF0" w:rsidRPr="009A2079" w:rsidRDefault="00012BF0" w:rsidP="00A745D4">
      <w:pPr>
        <w:pStyle w:val="NoSpacing"/>
        <w:ind w:firstLine="851"/>
        <w:jc w:val="both"/>
        <w:rPr>
          <w:rFonts w:ascii="Times New Roman" w:eastAsia="Times New Roman" w:hAnsi="Times New Roman"/>
          <w:sz w:val="28"/>
          <w:szCs w:val="28"/>
          <w:lang w:eastAsia="ar-SA"/>
        </w:rPr>
      </w:pPr>
      <w:r w:rsidRPr="009A2079">
        <w:rPr>
          <w:rFonts w:ascii="Times New Roman" w:eastAsia="Times New Roman" w:hAnsi="Times New Roman"/>
          <w:sz w:val="28"/>
          <w:szCs w:val="28"/>
          <w:lang w:eastAsia="ar-SA"/>
        </w:rPr>
        <w:t xml:space="preserve">Atbilstoši veikti grozījumi Ministru kabineta 2010.gada 21.decembra noteikumos Nr.1183 „Grozījumi Ministru kabineta 2009.gada 20.janvāra noteikumos Nr.60 „Noteikumi par obligātajām prasībām ārstniecības iestādēm un to struktūrvienībām””, kuros ietvertas obligātās prasības medicīnas laboratorijām un noteikts nepieciešamais aprīkojums un laboratorijas darba organizācijas pamatprincipi. </w:t>
      </w:r>
    </w:p>
    <w:p w:rsidR="00012BF0" w:rsidRPr="009A2079" w:rsidRDefault="00012BF0" w:rsidP="00D4144D">
      <w:pPr>
        <w:pStyle w:val="ListParagraph"/>
        <w:ind w:left="786" w:firstLine="0"/>
        <w:rPr>
          <w:rFonts w:ascii="Times New Roman" w:hAnsi="Times New Roman"/>
          <w:b/>
          <w:sz w:val="28"/>
          <w:szCs w:val="28"/>
        </w:rPr>
      </w:pPr>
    </w:p>
    <w:p w:rsidR="008C5288" w:rsidRPr="00A745D4" w:rsidRDefault="003F0888" w:rsidP="003F0888">
      <w:pPr>
        <w:ind w:firstLine="851"/>
        <w:rPr>
          <w:rFonts w:ascii="Times New Roman" w:hAnsi="Times New Roman"/>
          <w:b/>
          <w:sz w:val="28"/>
          <w:szCs w:val="28"/>
        </w:rPr>
      </w:pPr>
      <w:r>
        <w:rPr>
          <w:rFonts w:ascii="Times New Roman" w:hAnsi="Times New Roman"/>
          <w:b/>
          <w:sz w:val="28"/>
          <w:szCs w:val="28"/>
        </w:rPr>
        <w:t>4.</w:t>
      </w:r>
      <w:r w:rsidR="002727FC" w:rsidRPr="00A745D4">
        <w:rPr>
          <w:rFonts w:ascii="Times New Roman" w:hAnsi="Times New Roman"/>
          <w:b/>
          <w:sz w:val="28"/>
          <w:szCs w:val="28"/>
        </w:rPr>
        <w:t>Neatliekamās medicīniskās palīdzības pieejamības nodrošināšana</w:t>
      </w:r>
    </w:p>
    <w:p w:rsidR="00882B80" w:rsidRPr="009A2079" w:rsidRDefault="002B2EA5" w:rsidP="003F0888">
      <w:pPr>
        <w:pStyle w:val="ListParagraph"/>
        <w:ind w:left="0" w:firstLine="851"/>
        <w:rPr>
          <w:rFonts w:ascii="Times New Roman" w:hAnsi="Times New Roman"/>
          <w:b/>
          <w:sz w:val="28"/>
          <w:szCs w:val="28"/>
        </w:rPr>
      </w:pPr>
      <w:r>
        <w:rPr>
          <w:rFonts w:ascii="Times New Roman" w:hAnsi="Times New Roman"/>
          <w:sz w:val="28"/>
          <w:szCs w:val="28"/>
        </w:rPr>
        <w:t>Ar 2009.gada 29</w:t>
      </w:r>
      <w:r w:rsidR="00882B80" w:rsidRPr="009A2079">
        <w:rPr>
          <w:rFonts w:ascii="Times New Roman" w:hAnsi="Times New Roman"/>
          <w:sz w:val="28"/>
          <w:szCs w:val="28"/>
        </w:rPr>
        <w:t>.janvāra Ministru kabineta rīkojumu Nr.75 „</w:t>
      </w:r>
      <w:r w:rsidR="00882B80" w:rsidRPr="009A2079">
        <w:rPr>
          <w:rFonts w:ascii="Times New Roman" w:hAnsi="Times New Roman"/>
          <w:bCs/>
          <w:sz w:val="28"/>
          <w:szCs w:val="28"/>
        </w:rPr>
        <w:t>Par tiešās pārvaldes iestādes "Neatliekamās medicīniskās palīdzības dienests" izveidošanu</w:t>
      </w:r>
      <w:r w:rsidR="00882B80" w:rsidRPr="009A2079">
        <w:rPr>
          <w:rFonts w:ascii="Times New Roman" w:hAnsi="Times New Roman"/>
          <w:sz w:val="28"/>
          <w:szCs w:val="28"/>
        </w:rPr>
        <w:t>” tika izveidota valsts pārvaldes iestāde Neatliekamās medicīniskās palīdzības dienests (turpmāk – NMPD). Ar</w:t>
      </w:r>
      <w:r w:rsidR="00882B80" w:rsidRPr="009A2079">
        <w:rPr>
          <w:rFonts w:ascii="Times New Roman" w:hAnsi="Times New Roman"/>
          <w:bCs/>
          <w:sz w:val="28"/>
          <w:szCs w:val="28"/>
        </w:rPr>
        <w:t xml:space="preserve"> Ministru kabineta 2009.gada 9.novembra rīkojumu Nr.766 „Par Neatliekamās medicīniskās palīdzības dienesta un Katastrofu medicīnas centra reorganizāciju” Katastrofu medicīnas centrs apvienots ar NMPD. </w:t>
      </w:r>
    </w:p>
    <w:p w:rsidR="00882B80" w:rsidRPr="009A2079" w:rsidRDefault="00882B80" w:rsidP="003F0888">
      <w:pPr>
        <w:pStyle w:val="ListParagraph"/>
        <w:ind w:left="0" w:firstLine="851"/>
        <w:rPr>
          <w:rFonts w:ascii="Times New Roman" w:hAnsi="Times New Roman"/>
          <w:bCs/>
          <w:sz w:val="28"/>
          <w:szCs w:val="28"/>
        </w:rPr>
      </w:pPr>
      <w:r w:rsidRPr="009A2079">
        <w:rPr>
          <w:rFonts w:ascii="Times New Roman" w:hAnsi="Times New Roman"/>
          <w:bCs/>
          <w:sz w:val="28"/>
          <w:szCs w:val="28"/>
        </w:rPr>
        <w:t xml:space="preserve">Līdz ar NMPD izveidošanu, tika uzsākta pašvaldību </w:t>
      </w:r>
      <w:proofErr w:type="spellStart"/>
      <w:r w:rsidRPr="009A2079">
        <w:rPr>
          <w:rFonts w:ascii="Times New Roman" w:hAnsi="Times New Roman"/>
          <w:bCs/>
          <w:sz w:val="28"/>
          <w:szCs w:val="28"/>
        </w:rPr>
        <w:t>pārziņā</w:t>
      </w:r>
      <w:proofErr w:type="spellEnd"/>
      <w:r w:rsidRPr="009A2079">
        <w:rPr>
          <w:rFonts w:ascii="Times New Roman" w:hAnsi="Times New Roman"/>
          <w:bCs/>
          <w:sz w:val="28"/>
          <w:szCs w:val="28"/>
        </w:rPr>
        <w:t xml:space="preserve"> esošo 39 neatliekamās medicīniskās palīdzības institūciju apvienošana vienotajā valsts NMPD</w:t>
      </w:r>
      <w:r w:rsidR="008C5288" w:rsidRPr="009A2079">
        <w:rPr>
          <w:rFonts w:ascii="Times New Roman" w:hAnsi="Times New Roman"/>
          <w:bCs/>
          <w:sz w:val="28"/>
          <w:szCs w:val="28"/>
        </w:rPr>
        <w:t>.</w:t>
      </w:r>
    </w:p>
    <w:p w:rsidR="008C5288" w:rsidRPr="009A2079" w:rsidRDefault="008C5288" w:rsidP="003F0888">
      <w:pPr>
        <w:pStyle w:val="ListParagraph"/>
        <w:ind w:left="0" w:firstLine="851"/>
        <w:rPr>
          <w:rFonts w:ascii="Times New Roman" w:hAnsi="Times New Roman"/>
          <w:bCs/>
          <w:sz w:val="28"/>
          <w:szCs w:val="28"/>
        </w:rPr>
      </w:pPr>
      <w:r w:rsidRPr="009A2079">
        <w:rPr>
          <w:rFonts w:ascii="Times New Roman" w:hAnsi="Times New Roman"/>
          <w:bCs/>
          <w:sz w:val="28"/>
          <w:szCs w:val="28"/>
        </w:rPr>
        <w:t xml:space="preserve">NMPD izveide pabeigta 2010.gada 1.jūlijā. </w:t>
      </w:r>
    </w:p>
    <w:p w:rsidR="00E20D72" w:rsidRPr="00E20D72" w:rsidRDefault="008C5288" w:rsidP="00E20D72">
      <w:pPr>
        <w:ind w:firstLine="851"/>
        <w:rPr>
          <w:rFonts w:ascii="Times New Roman" w:hAnsi="Times New Roman"/>
          <w:bCs/>
          <w:sz w:val="28"/>
          <w:szCs w:val="28"/>
        </w:rPr>
      </w:pPr>
      <w:r w:rsidRPr="009A2079">
        <w:rPr>
          <w:rFonts w:ascii="Times New Roman" w:hAnsi="Times New Roman"/>
          <w:bCs/>
          <w:sz w:val="28"/>
          <w:szCs w:val="28"/>
        </w:rPr>
        <w:t>Analizējot NMP</w:t>
      </w:r>
      <w:r w:rsidR="00FE273E" w:rsidRPr="009A2079">
        <w:rPr>
          <w:rFonts w:ascii="Times New Roman" w:hAnsi="Times New Roman"/>
          <w:bCs/>
          <w:sz w:val="28"/>
          <w:szCs w:val="28"/>
        </w:rPr>
        <w:t>D b</w:t>
      </w:r>
      <w:r w:rsidRPr="009A2079">
        <w:rPr>
          <w:rFonts w:ascii="Times New Roman" w:hAnsi="Times New Roman"/>
          <w:bCs/>
          <w:sz w:val="28"/>
          <w:szCs w:val="28"/>
        </w:rPr>
        <w:t>rigāžu darba rādītājus datus par 2009. un 2010.gadu, vērojamas sekojošas tendences – 2010.gadā izpildīto izsaukumu skaits dzīvībai un veselībai kritiskos stāvokļos (pēc rezultāta) samazinājies no 66,6% uz 64,9% no kopējā izpildīt</w:t>
      </w:r>
      <w:r w:rsidR="00E20D72">
        <w:rPr>
          <w:rFonts w:ascii="Times New Roman" w:hAnsi="Times New Roman"/>
          <w:bCs/>
          <w:sz w:val="28"/>
          <w:szCs w:val="28"/>
        </w:rPr>
        <w:t>o izsaukumu skaita, savukārt neatliekamās medicīniskās palīdzības</w:t>
      </w:r>
      <w:r w:rsidRPr="009A2079">
        <w:rPr>
          <w:rFonts w:ascii="Times New Roman" w:hAnsi="Times New Roman"/>
          <w:bCs/>
          <w:sz w:val="28"/>
          <w:szCs w:val="28"/>
        </w:rPr>
        <w:t xml:space="preserve"> izsaukumu skaits pārējos gadījumos jeb sekundāro izsaukumu skaits pieaudzis no 25,3% uz 27,7% no kopējā izpildīto izsaukumu skaita (skat. </w:t>
      </w:r>
      <w:r w:rsidR="002B2EA5">
        <w:rPr>
          <w:rFonts w:ascii="Times New Roman" w:hAnsi="Times New Roman"/>
          <w:bCs/>
          <w:sz w:val="28"/>
          <w:szCs w:val="28"/>
        </w:rPr>
        <w:t>1.tabulu</w:t>
      </w:r>
      <w:r w:rsidRPr="009A2079">
        <w:rPr>
          <w:rFonts w:ascii="Times New Roman" w:hAnsi="Times New Roman"/>
          <w:bCs/>
          <w:sz w:val="28"/>
          <w:szCs w:val="28"/>
        </w:rPr>
        <w:t>).</w:t>
      </w:r>
    </w:p>
    <w:p w:rsidR="00E20D72" w:rsidRPr="009A2079" w:rsidRDefault="00E20D72" w:rsidP="00D4144D">
      <w:pPr>
        <w:ind w:left="1418" w:hanging="1418"/>
        <w:rPr>
          <w:rFonts w:ascii="Times New Roman" w:hAnsi="Times New Roman"/>
          <w:b/>
          <w:sz w:val="28"/>
          <w:szCs w:val="28"/>
        </w:rPr>
      </w:pPr>
    </w:p>
    <w:p w:rsidR="008C5288" w:rsidRPr="000E73CC" w:rsidRDefault="008C5288" w:rsidP="00D4144D">
      <w:pPr>
        <w:ind w:left="1418" w:hanging="1418"/>
        <w:rPr>
          <w:rFonts w:ascii="Times New Roman" w:hAnsi="Times New Roman"/>
          <w:i/>
          <w:sz w:val="24"/>
          <w:szCs w:val="24"/>
        </w:rPr>
      </w:pPr>
      <w:r w:rsidRPr="000E73CC">
        <w:rPr>
          <w:rFonts w:ascii="Times New Roman" w:hAnsi="Times New Roman"/>
          <w:i/>
          <w:sz w:val="24"/>
          <w:szCs w:val="24"/>
        </w:rPr>
        <w:t>Tabula Nr.1.  Neatliekamā medicīniskā palīdzības izsaukumu sadalījums pēc rezultāta 2009. un 2010.gadā.</w:t>
      </w:r>
    </w:p>
    <w:tbl>
      <w:tblPr>
        <w:tblpPr w:leftFromText="180" w:rightFromText="180" w:vertAnchor="text" w:tblpX="74"/>
        <w:tblW w:w="8990" w:type="dxa"/>
        <w:tblCellMar>
          <w:left w:w="0" w:type="dxa"/>
          <w:right w:w="0" w:type="dxa"/>
        </w:tblCellMar>
        <w:tblLook w:val="04A0"/>
      </w:tblPr>
      <w:tblGrid>
        <w:gridCol w:w="4928"/>
        <w:gridCol w:w="1276"/>
        <w:gridCol w:w="1225"/>
        <w:gridCol w:w="1561"/>
      </w:tblGrid>
      <w:tr w:rsidR="008C5288" w:rsidRPr="009A2079" w:rsidTr="00E20D72">
        <w:trPr>
          <w:trHeight w:val="347"/>
        </w:trPr>
        <w:tc>
          <w:tcPr>
            <w:tcW w:w="8990" w:type="dxa"/>
            <w:gridSpan w:val="4"/>
            <w:tcBorders>
              <w:top w:val="single" w:sz="8" w:space="0" w:color="auto"/>
              <w:left w:val="single" w:sz="8" w:space="0" w:color="auto"/>
              <w:bottom w:val="single" w:sz="8" w:space="0" w:color="auto"/>
              <w:right w:val="single" w:sz="8" w:space="0" w:color="000000"/>
            </w:tcBorders>
            <w:shd w:val="clear" w:color="auto" w:fill="FABF8F"/>
            <w:noWrap/>
            <w:tcMar>
              <w:top w:w="0" w:type="dxa"/>
              <w:left w:w="108" w:type="dxa"/>
              <w:bottom w:w="0" w:type="dxa"/>
              <w:right w:w="108" w:type="dxa"/>
            </w:tcMar>
            <w:vAlign w:val="bottom"/>
            <w:hideMark/>
          </w:tcPr>
          <w:p w:rsidR="008C5288" w:rsidRPr="000E73CC" w:rsidRDefault="008C5288" w:rsidP="00D4144D">
            <w:pPr>
              <w:jc w:val="center"/>
              <w:rPr>
                <w:rFonts w:ascii="Times New Roman" w:hAnsi="Times New Roman"/>
                <w:b/>
                <w:bCs/>
                <w:color w:val="000000"/>
                <w:sz w:val="20"/>
                <w:szCs w:val="20"/>
              </w:rPr>
            </w:pPr>
            <w:r w:rsidRPr="000E73CC">
              <w:rPr>
                <w:rFonts w:ascii="Times New Roman" w:hAnsi="Times New Roman"/>
                <w:b/>
                <w:bCs/>
                <w:color w:val="000000"/>
                <w:sz w:val="20"/>
                <w:szCs w:val="20"/>
              </w:rPr>
              <w:t>Neatliekamā medicīniskā palīdzības izsaukumu sadalījums pēc rezultāta</w:t>
            </w:r>
          </w:p>
        </w:tc>
      </w:tr>
      <w:tr w:rsidR="008C5288" w:rsidRPr="009A2079" w:rsidTr="00E20D72">
        <w:trPr>
          <w:trHeight w:val="332"/>
        </w:trPr>
        <w:tc>
          <w:tcPr>
            <w:tcW w:w="4928" w:type="dxa"/>
            <w:tcBorders>
              <w:top w:val="nil"/>
              <w:left w:val="single" w:sz="8" w:space="0" w:color="auto"/>
              <w:bottom w:val="single" w:sz="8" w:space="0" w:color="auto"/>
              <w:right w:val="single" w:sz="8" w:space="0" w:color="auto"/>
            </w:tcBorders>
            <w:shd w:val="clear" w:color="auto" w:fill="FDE9D9"/>
            <w:noWrap/>
            <w:tcMar>
              <w:top w:w="0" w:type="dxa"/>
              <w:left w:w="108" w:type="dxa"/>
              <w:bottom w:w="0" w:type="dxa"/>
              <w:right w:w="108" w:type="dxa"/>
            </w:tcMar>
            <w:vAlign w:val="bottom"/>
            <w:hideMark/>
          </w:tcPr>
          <w:p w:rsidR="008C5288" w:rsidRPr="000E73CC" w:rsidRDefault="008C5288" w:rsidP="00D4144D">
            <w:pPr>
              <w:rPr>
                <w:rFonts w:ascii="Times New Roman" w:hAnsi="Times New Roman"/>
                <w:b/>
                <w:bCs/>
                <w:color w:val="000000"/>
                <w:sz w:val="20"/>
                <w:szCs w:val="20"/>
              </w:rPr>
            </w:pPr>
            <w:r w:rsidRPr="000E73CC">
              <w:rPr>
                <w:rFonts w:ascii="Times New Roman" w:hAnsi="Times New Roman"/>
                <w:b/>
                <w:bCs/>
                <w:color w:val="000000"/>
                <w:sz w:val="20"/>
                <w:szCs w:val="20"/>
              </w:rPr>
              <w:t> </w:t>
            </w:r>
          </w:p>
        </w:tc>
        <w:tc>
          <w:tcPr>
            <w:tcW w:w="1276" w:type="dxa"/>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rsidR="008C5288" w:rsidRPr="000E73CC" w:rsidRDefault="008C5288" w:rsidP="00D4144D">
            <w:pPr>
              <w:ind w:firstLine="0"/>
              <w:rPr>
                <w:rFonts w:ascii="Times New Roman" w:hAnsi="Times New Roman"/>
                <w:b/>
                <w:bCs/>
                <w:color w:val="000000"/>
                <w:sz w:val="20"/>
                <w:szCs w:val="20"/>
              </w:rPr>
            </w:pPr>
            <w:r w:rsidRPr="000E73CC">
              <w:rPr>
                <w:rFonts w:ascii="Times New Roman" w:hAnsi="Times New Roman"/>
                <w:b/>
                <w:bCs/>
                <w:color w:val="000000"/>
                <w:sz w:val="20"/>
                <w:szCs w:val="20"/>
              </w:rPr>
              <w:t>2009. gadā</w:t>
            </w:r>
          </w:p>
        </w:tc>
        <w:tc>
          <w:tcPr>
            <w:tcW w:w="1225" w:type="dxa"/>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rsidR="008C5288" w:rsidRPr="000E73CC" w:rsidRDefault="008C5288" w:rsidP="00D4144D">
            <w:pPr>
              <w:ind w:firstLine="0"/>
              <w:rPr>
                <w:rFonts w:ascii="Times New Roman" w:hAnsi="Times New Roman"/>
                <w:b/>
                <w:bCs/>
                <w:color w:val="000000"/>
                <w:sz w:val="20"/>
                <w:szCs w:val="20"/>
              </w:rPr>
            </w:pPr>
            <w:r w:rsidRPr="000E73CC">
              <w:rPr>
                <w:rFonts w:ascii="Times New Roman" w:hAnsi="Times New Roman"/>
                <w:b/>
                <w:bCs/>
                <w:color w:val="000000"/>
                <w:sz w:val="20"/>
                <w:szCs w:val="20"/>
              </w:rPr>
              <w:t>2010.gadā</w:t>
            </w:r>
          </w:p>
        </w:tc>
        <w:tc>
          <w:tcPr>
            <w:tcW w:w="1561" w:type="dxa"/>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bottom"/>
            <w:hideMark/>
          </w:tcPr>
          <w:p w:rsidR="008C5288" w:rsidRPr="000E73CC" w:rsidRDefault="008C5288" w:rsidP="00D4144D">
            <w:pPr>
              <w:ind w:firstLine="0"/>
              <w:rPr>
                <w:rFonts w:ascii="Times New Roman" w:hAnsi="Times New Roman"/>
                <w:b/>
                <w:bCs/>
                <w:color w:val="000000"/>
                <w:sz w:val="20"/>
                <w:szCs w:val="20"/>
              </w:rPr>
            </w:pPr>
            <w:r w:rsidRPr="000E73CC">
              <w:rPr>
                <w:rFonts w:ascii="Times New Roman" w:hAnsi="Times New Roman"/>
                <w:b/>
                <w:bCs/>
                <w:color w:val="000000"/>
                <w:sz w:val="20"/>
                <w:szCs w:val="20"/>
              </w:rPr>
              <w:t>Izmaiņas procentpunktos</w:t>
            </w:r>
          </w:p>
        </w:tc>
      </w:tr>
      <w:tr w:rsidR="008C5288" w:rsidRPr="009A2079" w:rsidTr="00E20D72">
        <w:trPr>
          <w:trHeight w:val="560"/>
        </w:trPr>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5288" w:rsidRPr="000E73CC" w:rsidRDefault="008C5288" w:rsidP="00D4144D">
            <w:pPr>
              <w:ind w:firstLine="0"/>
              <w:rPr>
                <w:rFonts w:ascii="Times New Roman" w:hAnsi="Times New Roman"/>
                <w:b/>
                <w:bCs/>
                <w:color w:val="000000"/>
                <w:sz w:val="20"/>
                <w:szCs w:val="20"/>
              </w:rPr>
            </w:pPr>
            <w:r w:rsidRPr="000E73CC">
              <w:rPr>
                <w:rFonts w:ascii="Times New Roman" w:hAnsi="Times New Roman"/>
                <w:b/>
                <w:bCs/>
                <w:color w:val="000000"/>
                <w:sz w:val="20"/>
                <w:szCs w:val="20"/>
              </w:rPr>
              <w:t>Kopējai</w:t>
            </w:r>
            <w:r w:rsidR="003B4F16">
              <w:rPr>
                <w:rFonts w:ascii="Times New Roman" w:hAnsi="Times New Roman"/>
                <w:b/>
                <w:bCs/>
                <w:color w:val="000000"/>
                <w:sz w:val="20"/>
                <w:szCs w:val="20"/>
              </w:rPr>
              <w:t>s</w:t>
            </w:r>
            <w:r w:rsidRPr="000E73CC">
              <w:rPr>
                <w:rFonts w:ascii="Times New Roman" w:hAnsi="Times New Roman"/>
                <w:b/>
                <w:bCs/>
                <w:color w:val="000000"/>
                <w:sz w:val="20"/>
                <w:szCs w:val="20"/>
              </w:rPr>
              <w:t xml:space="preserve"> izpildīto izsaukumu skaits (bez ambulatoriem)</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5288" w:rsidRPr="000E73CC" w:rsidRDefault="008C5288" w:rsidP="00D4144D">
            <w:pPr>
              <w:ind w:firstLine="0"/>
              <w:jc w:val="center"/>
              <w:rPr>
                <w:rFonts w:ascii="Times New Roman" w:hAnsi="Times New Roman"/>
                <w:b/>
                <w:color w:val="000000"/>
                <w:sz w:val="20"/>
                <w:szCs w:val="20"/>
              </w:rPr>
            </w:pPr>
            <w:r w:rsidRPr="000E73CC">
              <w:rPr>
                <w:rFonts w:ascii="Times New Roman" w:hAnsi="Times New Roman"/>
                <w:b/>
                <w:color w:val="000000"/>
                <w:sz w:val="20"/>
                <w:szCs w:val="20"/>
              </w:rPr>
              <w:t>159 115</w:t>
            </w:r>
          </w:p>
        </w:tc>
        <w:tc>
          <w:tcPr>
            <w:tcW w:w="12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5288" w:rsidRPr="000E73CC" w:rsidRDefault="008C5288" w:rsidP="00D4144D">
            <w:pPr>
              <w:ind w:firstLine="34"/>
              <w:jc w:val="center"/>
              <w:rPr>
                <w:rFonts w:ascii="Times New Roman" w:hAnsi="Times New Roman"/>
                <w:b/>
                <w:color w:val="000000"/>
                <w:sz w:val="20"/>
                <w:szCs w:val="20"/>
              </w:rPr>
            </w:pPr>
            <w:r w:rsidRPr="000E73CC">
              <w:rPr>
                <w:rFonts w:ascii="Times New Roman" w:hAnsi="Times New Roman"/>
                <w:b/>
                <w:color w:val="000000"/>
                <w:sz w:val="20"/>
                <w:szCs w:val="20"/>
              </w:rPr>
              <w:t>395 891</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5288" w:rsidRPr="000E73CC" w:rsidRDefault="008C5288" w:rsidP="00D4144D">
            <w:pPr>
              <w:ind w:firstLine="0"/>
              <w:rPr>
                <w:rFonts w:ascii="Times New Roman" w:eastAsia="Times New Roman" w:hAnsi="Times New Roman"/>
                <w:sz w:val="20"/>
                <w:szCs w:val="20"/>
              </w:rPr>
            </w:pPr>
          </w:p>
        </w:tc>
      </w:tr>
      <w:tr w:rsidR="008C5288" w:rsidRPr="009A2079" w:rsidTr="00E20D72">
        <w:trPr>
          <w:trHeight w:val="408"/>
        </w:trPr>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5288" w:rsidRPr="000E73CC" w:rsidRDefault="00E20D72" w:rsidP="00D4144D">
            <w:pPr>
              <w:ind w:firstLine="0"/>
              <w:jc w:val="right"/>
              <w:rPr>
                <w:rFonts w:ascii="Times New Roman" w:hAnsi="Times New Roman"/>
                <w:bCs/>
                <w:color w:val="000000"/>
                <w:sz w:val="20"/>
                <w:szCs w:val="20"/>
              </w:rPr>
            </w:pPr>
            <w:r>
              <w:rPr>
                <w:rFonts w:ascii="Times New Roman" w:hAnsi="Times New Roman"/>
                <w:bCs/>
                <w:color w:val="000000"/>
                <w:sz w:val="20"/>
                <w:szCs w:val="20"/>
              </w:rPr>
              <w:t>Neatliekamā medicīniskā palīdzība</w:t>
            </w:r>
            <w:r w:rsidR="008C5288" w:rsidRPr="000E73CC">
              <w:rPr>
                <w:rFonts w:ascii="Times New Roman" w:hAnsi="Times New Roman"/>
                <w:bCs/>
                <w:color w:val="000000"/>
                <w:sz w:val="20"/>
                <w:szCs w:val="20"/>
              </w:rPr>
              <w:t xml:space="preserve"> dzīvībai un </w:t>
            </w:r>
            <w:r w:rsidR="008C5288" w:rsidRPr="000E73CC">
              <w:rPr>
                <w:rFonts w:ascii="Times New Roman" w:hAnsi="Times New Roman"/>
                <w:bCs/>
                <w:color w:val="000000"/>
                <w:sz w:val="20"/>
                <w:szCs w:val="20"/>
              </w:rPr>
              <w:br/>
              <w:t>veselībai kritiskos stāvokļos</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5288" w:rsidRPr="000E73CC" w:rsidRDefault="008C5288" w:rsidP="00D4144D">
            <w:pPr>
              <w:ind w:firstLine="0"/>
              <w:jc w:val="center"/>
              <w:rPr>
                <w:rFonts w:ascii="Times New Roman" w:hAnsi="Times New Roman"/>
                <w:color w:val="000000"/>
                <w:sz w:val="20"/>
                <w:szCs w:val="20"/>
              </w:rPr>
            </w:pPr>
            <w:r w:rsidRPr="000E73CC">
              <w:rPr>
                <w:rFonts w:ascii="Times New Roman" w:hAnsi="Times New Roman"/>
                <w:color w:val="000000"/>
                <w:sz w:val="20"/>
                <w:szCs w:val="20"/>
              </w:rPr>
              <w:t>105 992</w:t>
            </w:r>
          </w:p>
        </w:tc>
        <w:tc>
          <w:tcPr>
            <w:tcW w:w="12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5288" w:rsidRPr="000E73CC" w:rsidRDefault="008C5288" w:rsidP="00D4144D">
            <w:pPr>
              <w:ind w:firstLine="34"/>
              <w:jc w:val="center"/>
              <w:rPr>
                <w:rFonts w:ascii="Times New Roman" w:hAnsi="Times New Roman"/>
                <w:color w:val="000000"/>
                <w:sz w:val="20"/>
                <w:szCs w:val="20"/>
              </w:rPr>
            </w:pPr>
            <w:r w:rsidRPr="000E73CC">
              <w:rPr>
                <w:rFonts w:ascii="Times New Roman" w:hAnsi="Times New Roman"/>
                <w:color w:val="000000"/>
                <w:sz w:val="20"/>
                <w:szCs w:val="20"/>
              </w:rPr>
              <w:t>257 271</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5288" w:rsidRPr="000E73CC" w:rsidRDefault="008C5288" w:rsidP="00D4144D">
            <w:pPr>
              <w:ind w:firstLine="0"/>
              <w:rPr>
                <w:rFonts w:ascii="Times New Roman" w:eastAsia="Times New Roman" w:hAnsi="Times New Roman"/>
                <w:sz w:val="20"/>
                <w:szCs w:val="20"/>
              </w:rPr>
            </w:pPr>
          </w:p>
        </w:tc>
      </w:tr>
      <w:tr w:rsidR="008C5288" w:rsidRPr="009A2079" w:rsidTr="00E20D72">
        <w:trPr>
          <w:trHeight w:val="457"/>
        </w:trPr>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5288" w:rsidRPr="000E73CC" w:rsidRDefault="00E20D72" w:rsidP="00D4144D">
            <w:pPr>
              <w:ind w:firstLine="0"/>
              <w:jc w:val="right"/>
              <w:rPr>
                <w:rFonts w:ascii="Times New Roman" w:hAnsi="Times New Roman"/>
                <w:bCs/>
                <w:color w:val="000000"/>
                <w:sz w:val="20"/>
                <w:szCs w:val="20"/>
              </w:rPr>
            </w:pPr>
            <w:r>
              <w:rPr>
                <w:rFonts w:ascii="Times New Roman" w:hAnsi="Times New Roman"/>
                <w:bCs/>
                <w:color w:val="000000"/>
                <w:sz w:val="20"/>
                <w:szCs w:val="20"/>
              </w:rPr>
              <w:t>Neatliekamā medicīniskā palīdzība</w:t>
            </w:r>
            <w:r w:rsidRPr="000E73CC">
              <w:rPr>
                <w:rFonts w:ascii="Times New Roman" w:hAnsi="Times New Roman"/>
                <w:bCs/>
                <w:color w:val="000000"/>
                <w:sz w:val="20"/>
                <w:szCs w:val="20"/>
              </w:rPr>
              <w:t xml:space="preserve"> </w:t>
            </w:r>
            <w:r w:rsidR="008C5288" w:rsidRPr="000E73CC">
              <w:rPr>
                <w:rFonts w:ascii="Times New Roman" w:hAnsi="Times New Roman"/>
                <w:bCs/>
                <w:color w:val="000000"/>
                <w:sz w:val="20"/>
                <w:szCs w:val="20"/>
              </w:rPr>
              <w:t xml:space="preserve"> dzīvībai un </w:t>
            </w:r>
            <w:r w:rsidR="008C5288" w:rsidRPr="000E73CC">
              <w:rPr>
                <w:rFonts w:ascii="Times New Roman" w:hAnsi="Times New Roman"/>
                <w:bCs/>
                <w:color w:val="000000"/>
                <w:sz w:val="20"/>
                <w:szCs w:val="20"/>
              </w:rPr>
              <w:br/>
              <w:t>veselībai kritiskos stāvokļos,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5288" w:rsidRPr="000E73CC" w:rsidRDefault="008C5288" w:rsidP="00D4144D">
            <w:pPr>
              <w:ind w:firstLine="0"/>
              <w:jc w:val="center"/>
              <w:rPr>
                <w:rFonts w:ascii="Times New Roman" w:hAnsi="Times New Roman"/>
                <w:color w:val="000000"/>
                <w:sz w:val="20"/>
                <w:szCs w:val="20"/>
              </w:rPr>
            </w:pPr>
            <w:r w:rsidRPr="000E73CC">
              <w:rPr>
                <w:rFonts w:ascii="Times New Roman" w:hAnsi="Times New Roman"/>
                <w:color w:val="000000"/>
                <w:sz w:val="20"/>
                <w:szCs w:val="20"/>
              </w:rPr>
              <w:t>66,6%</w:t>
            </w:r>
          </w:p>
        </w:tc>
        <w:tc>
          <w:tcPr>
            <w:tcW w:w="12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5288" w:rsidRPr="000E73CC" w:rsidRDefault="008C5288" w:rsidP="00D4144D">
            <w:pPr>
              <w:ind w:firstLine="34"/>
              <w:jc w:val="center"/>
              <w:rPr>
                <w:rFonts w:ascii="Times New Roman" w:hAnsi="Times New Roman"/>
                <w:color w:val="000000"/>
                <w:sz w:val="20"/>
                <w:szCs w:val="20"/>
              </w:rPr>
            </w:pPr>
            <w:r w:rsidRPr="000E73CC">
              <w:rPr>
                <w:rFonts w:ascii="Times New Roman" w:hAnsi="Times New Roman"/>
                <w:color w:val="000000"/>
                <w:sz w:val="20"/>
                <w:szCs w:val="20"/>
              </w:rPr>
              <w:t>64,9%</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5288" w:rsidRPr="000E73CC" w:rsidRDefault="008C5288" w:rsidP="00D4144D">
            <w:pPr>
              <w:ind w:firstLine="0"/>
              <w:jc w:val="center"/>
              <w:rPr>
                <w:rFonts w:ascii="Times New Roman" w:hAnsi="Times New Roman"/>
                <w:color w:val="000000"/>
                <w:sz w:val="20"/>
                <w:szCs w:val="20"/>
              </w:rPr>
            </w:pPr>
            <w:r w:rsidRPr="000E73CC">
              <w:rPr>
                <w:rFonts w:ascii="Times New Roman" w:hAnsi="Times New Roman"/>
                <w:color w:val="000000"/>
                <w:sz w:val="20"/>
                <w:szCs w:val="20"/>
              </w:rPr>
              <w:t>↓ 1,7</w:t>
            </w:r>
          </w:p>
        </w:tc>
      </w:tr>
      <w:tr w:rsidR="008C5288" w:rsidRPr="009A2079" w:rsidTr="00E20D72">
        <w:trPr>
          <w:trHeight w:val="315"/>
        </w:trPr>
        <w:tc>
          <w:tcPr>
            <w:tcW w:w="49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5288" w:rsidRPr="000E73CC" w:rsidRDefault="00E20D72" w:rsidP="00D4144D">
            <w:pPr>
              <w:ind w:firstLine="0"/>
              <w:jc w:val="right"/>
              <w:rPr>
                <w:rFonts w:ascii="Times New Roman" w:hAnsi="Times New Roman"/>
                <w:bCs/>
                <w:color w:val="000000"/>
                <w:sz w:val="20"/>
                <w:szCs w:val="20"/>
              </w:rPr>
            </w:pPr>
            <w:r>
              <w:rPr>
                <w:rFonts w:ascii="Times New Roman" w:hAnsi="Times New Roman"/>
                <w:bCs/>
                <w:color w:val="000000"/>
                <w:sz w:val="20"/>
                <w:szCs w:val="20"/>
              </w:rPr>
              <w:t>Neatliekamā medicīniskā palīdzība</w:t>
            </w:r>
            <w:r w:rsidRPr="000E73CC">
              <w:rPr>
                <w:rFonts w:ascii="Times New Roman" w:hAnsi="Times New Roman"/>
                <w:bCs/>
                <w:color w:val="000000"/>
                <w:sz w:val="20"/>
                <w:szCs w:val="20"/>
              </w:rPr>
              <w:t xml:space="preserve"> </w:t>
            </w:r>
            <w:r w:rsidR="008C5288" w:rsidRPr="000E73CC">
              <w:rPr>
                <w:rFonts w:ascii="Times New Roman" w:hAnsi="Times New Roman"/>
                <w:bCs/>
                <w:color w:val="000000"/>
                <w:sz w:val="20"/>
                <w:szCs w:val="20"/>
              </w:rPr>
              <w:t xml:space="preserve"> pārējos gadījumos</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5288" w:rsidRPr="000E73CC" w:rsidRDefault="008C5288" w:rsidP="00D4144D">
            <w:pPr>
              <w:ind w:firstLine="0"/>
              <w:jc w:val="center"/>
              <w:rPr>
                <w:rFonts w:ascii="Times New Roman" w:hAnsi="Times New Roman"/>
                <w:color w:val="000000"/>
                <w:sz w:val="20"/>
                <w:szCs w:val="20"/>
              </w:rPr>
            </w:pPr>
            <w:r w:rsidRPr="000E73CC">
              <w:rPr>
                <w:rFonts w:ascii="Times New Roman" w:hAnsi="Times New Roman"/>
                <w:color w:val="000000"/>
                <w:sz w:val="20"/>
                <w:szCs w:val="20"/>
              </w:rPr>
              <w:t>40 262</w:t>
            </w:r>
          </w:p>
        </w:tc>
        <w:tc>
          <w:tcPr>
            <w:tcW w:w="12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5288" w:rsidRPr="000E73CC" w:rsidRDefault="008C5288" w:rsidP="00D4144D">
            <w:pPr>
              <w:ind w:firstLine="34"/>
              <w:jc w:val="center"/>
              <w:rPr>
                <w:rFonts w:ascii="Times New Roman" w:hAnsi="Times New Roman"/>
                <w:color w:val="000000"/>
                <w:sz w:val="20"/>
                <w:szCs w:val="20"/>
              </w:rPr>
            </w:pPr>
            <w:r w:rsidRPr="000E73CC">
              <w:rPr>
                <w:rFonts w:ascii="Times New Roman" w:hAnsi="Times New Roman"/>
                <w:color w:val="000000"/>
                <w:sz w:val="20"/>
                <w:szCs w:val="20"/>
              </w:rPr>
              <w:t>109 544</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5288" w:rsidRPr="000E73CC" w:rsidRDefault="008C5288" w:rsidP="00D4144D">
            <w:pPr>
              <w:ind w:firstLine="0"/>
              <w:rPr>
                <w:rFonts w:ascii="Times New Roman" w:eastAsia="Times New Roman" w:hAnsi="Times New Roman"/>
                <w:sz w:val="20"/>
                <w:szCs w:val="20"/>
              </w:rPr>
            </w:pPr>
          </w:p>
        </w:tc>
      </w:tr>
      <w:tr w:rsidR="008C5288" w:rsidRPr="009A2079" w:rsidTr="00E20D72">
        <w:trPr>
          <w:trHeight w:val="315"/>
        </w:trPr>
        <w:tc>
          <w:tcPr>
            <w:tcW w:w="49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5288" w:rsidRPr="000E73CC" w:rsidRDefault="00E20D72" w:rsidP="00D4144D">
            <w:pPr>
              <w:ind w:firstLine="0"/>
              <w:jc w:val="right"/>
              <w:rPr>
                <w:rFonts w:ascii="Times New Roman" w:hAnsi="Times New Roman"/>
                <w:bCs/>
                <w:color w:val="000000"/>
                <w:sz w:val="20"/>
                <w:szCs w:val="20"/>
              </w:rPr>
            </w:pPr>
            <w:r>
              <w:rPr>
                <w:rFonts w:ascii="Times New Roman" w:hAnsi="Times New Roman"/>
                <w:bCs/>
                <w:color w:val="000000"/>
                <w:sz w:val="20"/>
                <w:szCs w:val="20"/>
              </w:rPr>
              <w:t>Neatliekamā medicīniskā palīdzība</w:t>
            </w:r>
            <w:r w:rsidRPr="000E73CC">
              <w:rPr>
                <w:rFonts w:ascii="Times New Roman" w:hAnsi="Times New Roman"/>
                <w:bCs/>
                <w:color w:val="000000"/>
                <w:sz w:val="20"/>
                <w:szCs w:val="20"/>
              </w:rPr>
              <w:t xml:space="preserve"> </w:t>
            </w:r>
            <w:r w:rsidR="008C5288" w:rsidRPr="000E73CC">
              <w:rPr>
                <w:rFonts w:ascii="Times New Roman" w:hAnsi="Times New Roman"/>
                <w:bCs/>
                <w:color w:val="000000"/>
                <w:sz w:val="20"/>
                <w:szCs w:val="20"/>
              </w:rPr>
              <w:t xml:space="preserve"> pārējos gadījumos,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5288" w:rsidRPr="000E73CC" w:rsidRDefault="008C5288" w:rsidP="00D4144D">
            <w:pPr>
              <w:ind w:firstLine="0"/>
              <w:jc w:val="center"/>
              <w:rPr>
                <w:rFonts w:ascii="Times New Roman" w:hAnsi="Times New Roman"/>
                <w:color w:val="000000"/>
                <w:sz w:val="20"/>
                <w:szCs w:val="20"/>
              </w:rPr>
            </w:pPr>
            <w:r w:rsidRPr="000E73CC">
              <w:rPr>
                <w:rFonts w:ascii="Times New Roman" w:hAnsi="Times New Roman"/>
                <w:color w:val="000000"/>
                <w:sz w:val="20"/>
                <w:szCs w:val="20"/>
              </w:rPr>
              <w:t>25,3%</w:t>
            </w:r>
          </w:p>
        </w:tc>
        <w:tc>
          <w:tcPr>
            <w:tcW w:w="12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5288" w:rsidRPr="000E73CC" w:rsidRDefault="008C5288" w:rsidP="00D4144D">
            <w:pPr>
              <w:ind w:firstLine="34"/>
              <w:jc w:val="center"/>
              <w:rPr>
                <w:rFonts w:ascii="Times New Roman" w:hAnsi="Times New Roman"/>
                <w:color w:val="000000"/>
                <w:sz w:val="20"/>
                <w:szCs w:val="20"/>
              </w:rPr>
            </w:pPr>
            <w:r w:rsidRPr="000E73CC">
              <w:rPr>
                <w:rFonts w:ascii="Times New Roman" w:hAnsi="Times New Roman"/>
                <w:color w:val="000000"/>
                <w:sz w:val="20"/>
                <w:szCs w:val="20"/>
              </w:rPr>
              <w:t>27,7%</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C5288" w:rsidRPr="000E73CC" w:rsidRDefault="008C5288" w:rsidP="00D4144D">
            <w:pPr>
              <w:ind w:firstLine="0"/>
              <w:jc w:val="center"/>
              <w:rPr>
                <w:rFonts w:ascii="Times New Roman" w:hAnsi="Times New Roman"/>
                <w:color w:val="000000"/>
                <w:sz w:val="20"/>
                <w:szCs w:val="20"/>
              </w:rPr>
            </w:pPr>
            <w:r w:rsidRPr="000E73CC">
              <w:rPr>
                <w:rFonts w:ascii="Times New Roman" w:hAnsi="Times New Roman"/>
                <w:color w:val="000000"/>
                <w:sz w:val="20"/>
                <w:szCs w:val="20"/>
              </w:rPr>
              <w:t>↑  2,4</w:t>
            </w:r>
          </w:p>
        </w:tc>
      </w:tr>
      <w:tr w:rsidR="008C5288" w:rsidRPr="009A2079" w:rsidTr="00E20D72">
        <w:trPr>
          <w:trHeight w:val="332"/>
        </w:trPr>
        <w:tc>
          <w:tcPr>
            <w:tcW w:w="4928"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8C5288" w:rsidRPr="000E73CC" w:rsidRDefault="008C5288" w:rsidP="00D4144D">
            <w:pPr>
              <w:ind w:firstLine="0"/>
              <w:jc w:val="right"/>
              <w:rPr>
                <w:rFonts w:ascii="Times New Roman" w:hAnsi="Times New Roman"/>
                <w:bCs/>
                <w:color w:val="000000"/>
                <w:sz w:val="20"/>
                <w:szCs w:val="20"/>
              </w:rPr>
            </w:pPr>
            <w:proofErr w:type="spellStart"/>
            <w:r w:rsidRPr="000E73CC">
              <w:rPr>
                <w:rFonts w:ascii="Times New Roman" w:hAnsi="Times New Roman"/>
                <w:bCs/>
                <w:color w:val="000000"/>
                <w:sz w:val="20"/>
                <w:szCs w:val="20"/>
              </w:rPr>
              <w:t>Bezrezultāta</w:t>
            </w:r>
            <w:proofErr w:type="spellEnd"/>
            <w:r w:rsidRPr="000E73CC">
              <w:rPr>
                <w:rFonts w:ascii="Times New Roman" w:hAnsi="Times New Roman"/>
                <w:bCs/>
                <w:color w:val="000000"/>
                <w:sz w:val="20"/>
                <w:szCs w:val="20"/>
              </w:rPr>
              <w:t xml:space="preserve"> izsaukumi</w:t>
            </w:r>
          </w:p>
        </w:tc>
        <w:tc>
          <w:tcPr>
            <w:tcW w:w="1276" w:type="dxa"/>
            <w:tcBorders>
              <w:top w:val="nil"/>
              <w:left w:val="nil"/>
              <w:bottom w:val="nil"/>
              <w:right w:val="single" w:sz="8" w:space="0" w:color="auto"/>
            </w:tcBorders>
            <w:noWrap/>
            <w:tcMar>
              <w:top w:w="0" w:type="dxa"/>
              <w:left w:w="108" w:type="dxa"/>
              <w:bottom w:w="0" w:type="dxa"/>
              <w:right w:w="108" w:type="dxa"/>
            </w:tcMar>
            <w:vAlign w:val="center"/>
            <w:hideMark/>
          </w:tcPr>
          <w:p w:rsidR="008C5288" w:rsidRPr="000E73CC" w:rsidRDefault="008C5288" w:rsidP="00D4144D">
            <w:pPr>
              <w:ind w:firstLine="0"/>
              <w:jc w:val="center"/>
              <w:rPr>
                <w:rFonts w:ascii="Times New Roman" w:hAnsi="Times New Roman"/>
                <w:color w:val="000000"/>
                <w:sz w:val="20"/>
                <w:szCs w:val="20"/>
              </w:rPr>
            </w:pPr>
            <w:r w:rsidRPr="000E73CC">
              <w:rPr>
                <w:rFonts w:ascii="Times New Roman" w:hAnsi="Times New Roman"/>
                <w:color w:val="000000"/>
                <w:sz w:val="20"/>
                <w:szCs w:val="20"/>
              </w:rPr>
              <w:t>12 861</w:t>
            </w:r>
          </w:p>
        </w:tc>
        <w:tc>
          <w:tcPr>
            <w:tcW w:w="1225" w:type="dxa"/>
            <w:tcBorders>
              <w:top w:val="nil"/>
              <w:left w:val="nil"/>
              <w:bottom w:val="nil"/>
              <w:right w:val="single" w:sz="8" w:space="0" w:color="auto"/>
            </w:tcBorders>
            <w:noWrap/>
            <w:tcMar>
              <w:top w:w="0" w:type="dxa"/>
              <w:left w:w="108" w:type="dxa"/>
              <w:bottom w:w="0" w:type="dxa"/>
              <w:right w:w="108" w:type="dxa"/>
            </w:tcMar>
            <w:vAlign w:val="center"/>
            <w:hideMark/>
          </w:tcPr>
          <w:p w:rsidR="008C5288" w:rsidRPr="000E73CC" w:rsidRDefault="008C5288" w:rsidP="00D4144D">
            <w:pPr>
              <w:ind w:firstLine="34"/>
              <w:jc w:val="center"/>
              <w:rPr>
                <w:rFonts w:ascii="Times New Roman" w:hAnsi="Times New Roman"/>
                <w:color w:val="000000"/>
                <w:sz w:val="20"/>
                <w:szCs w:val="20"/>
              </w:rPr>
            </w:pPr>
            <w:r w:rsidRPr="000E73CC">
              <w:rPr>
                <w:rFonts w:ascii="Times New Roman" w:hAnsi="Times New Roman"/>
                <w:color w:val="000000"/>
                <w:sz w:val="20"/>
                <w:szCs w:val="20"/>
              </w:rPr>
              <w:t>29 076</w:t>
            </w:r>
          </w:p>
        </w:tc>
        <w:tc>
          <w:tcPr>
            <w:tcW w:w="1561" w:type="dxa"/>
            <w:tcBorders>
              <w:top w:val="nil"/>
              <w:left w:val="nil"/>
              <w:bottom w:val="nil"/>
              <w:right w:val="single" w:sz="8" w:space="0" w:color="auto"/>
            </w:tcBorders>
            <w:noWrap/>
            <w:tcMar>
              <w:top w:w="0" w:type="dxa"/>
              <w:left w:w="108" w:type="dxa"/>
              <w:bottom w:w="0" w:type="dxa"/>
              <w:right w:w="108" w:type="dxa"/>
            </w:tcMar>
            <w:vAlign w:val="center"/>
            <w:hideMark/>
          </w:tcPr>
          <w:p w:rsidR="008C5288" w:rsidRPr="000E73CC" w:rsidRDefault="008C5288" w:rsidP="00D4144D">
            <w:pPr>
              <w:ind w:firstLine="0"/>
              <w:rPr>
                <w:rFonts w:ascii="Times New Roman" w:eastAsia="Times New Roman" w:hAnsi="Times New Roman"/>
                <w:sz w:val="20"/>
                <w:szCs w:val="20"/>
              </w:rPr>
            </w:pPr>
          </w:p>
        </w:tc>
      </w:tr>
      <w:tr w:rsidR="008C5288" w:rsidRPr="009A2079" w:rsidTr="00E20D72">
        <w:trPr>
          <w:trHeight w:val="76"/>
        </w:trPr>
        <w:tc>
          <w:tcPr>
            <w:tcW w:w="4928"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8C5288" w:rsidRPr="000E73CC" w:rsidRDefault="008C5288" w:rsidP="00D4144D">
            <w:pPr>
              <w:ind w:firstLine="0"/>
              <w:rPr>
                <w:rFonts w:ascii="Times New Roman" w:eastAsia="Times New Roman" w:hAnsi="Times New Roman"/>
                <w:sz w:val="20"/>
                <w:szCs w:val="20"/>
              </w:rPr>
            </w:pPr>
          </w:p>
        </w:tc>
        <w:tc>
          <w:tcPr>
            <w:tcW w:w="1276"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8C5288" w:rsidRPr="000E73CC" w:rsidRDefault="008C5288" w:rsidP="00D4144D">
            <w:pPr>
              <w:ind w:firstLine="0"/>
              <w:rPr>
                <w:rFonts w:ascii="Times New Roman" w:eastAsia="Times New Roman" w:hAnsi="Times New Roman"/>
                <w:sz w:val="20"/>
                <w:szCs w:val="20"/>
              </w:rPr>
            </w:pPr>
          </w:p>
        </w:tc>
        <w:tc>
          <w:tcPr>
            <w:tcW w:w="1225"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8C5288" w:rsidRPr="000E73CC" w:rsidRDefault="008C5288" w:rsidP="00D4144D">
            <w:pPr>
              <w:ind w:firstLine="34"/>
              <w:rPr>
                <w:rFonts w:ascii="Times New Roman" w:eastAsia="Times New Roman" w:hAnsi="Times New Roman"/>
                <w:sz w:val="20"/>
                <w:szCs w:val="20"/>
              </w:rPr>
            </w:pPr>
          </w:p>
        </w:tc>
        <w:tc>
          <w:tcPr>
            <w:tcW w:w="156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8C5288" w:rsidRPr="000E73CC" w:rsidRDefault="008C5288" w:rsidP="00D4144D">
            <w:pPr>
              <w:ind w:firstLine="0"/>
              <w:rPr>
                <w:rFonts w:ascii="Times New Roman" w:eastAsia="Times New Roman" w:hAnsi="Times New Roman"/>
                <w:sz w:val="20"/>
                <w:szCs w:val="20"/>
              </w:rPr>
            </w:pPr>
          </w:p>
        </w:tc>
      </w:tr>
      <w:tr w:rsidR="008C5288" w:rsidRPr="009A2079" w:rsidTr="00E20D72">
        <w:trPr>
          <w:trHeight w:val="236"/>
        </w:trPr>
        <w:tc>
          <w:tcPr>
            <w:tcW w:w="492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404107" w:rsidRPr="000E73CC" w:rsidRDefault="008C5288" w:rsidP="00D4144D">
            <w:pPr>
              <w:ind w:firstLine="0"/>
              <w:jc w:val="right"/>
              <w:rPr>
                <w:rFonts w:ascii="Times New Roman" w:hAnsi="Times New Roman"/>
                <w:bCs/>
                <w:color w:val="000000"/>
                <w:sz w:val="20"/>
                <w:szCs w:val="20"/>
              </w:rPr>
            </w:pPr>
            <w:proofErr w:type="spellStart"/>
            <w:r w:rsidRPr="000E73CC">
              <w:rPr>
                <w:rFonts w:ascii="Times New Roman" w:hAnsi="Times New Roman"/>
                <w:bCs/>
                <w:color w:val="000000"/>
                <w:sz w:val="20"/>
                <w:szCs w:val="20"/>
              </w:rPr>
              <w:t>Bezrezultāta</w:t>
            </w:r>
            <w:proofErr w:type="spellEnd"/>
            <w:r w:rsidRPr="000E73CC">
              <w:rPr>
                <w:rFonts w:ascii="Times New Roman" w:hAnsi="Times New Roman"/>
                <w:bCs/>
                <w:color w:val="000000"/>
                <w:sz w:val="20"/>
                <w:szCs w:val="20"/>
              </w:rPr>
              <w:t xml:space="preserve"> izsaukumi, %</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C5288" w:rsidRPr="000E73CC" w:rsidRDefault="008C5288" w:rsidP="00D4144D">
            <w:pPr>
              <w:ind w:firstLine="0"/>
              <w:jc w:val="center"/>
              <w:rPr>
                <w:rFonts w:ascii="Times New Roman" w:hAnsi="Times New Roman"/>
                <w:color w:val="000000"/>
                <w:sz w:val="20"/>
                <w:szCs w:val="20"/>
              </w:rPr>
            </w:pPr>
            <w:r w:rsidRPr="000E73CC">
              <w:rPr>
                <w:rFonts w:ascii="Times New Roman" w:hAnsi="Times New Roman"/>
                <w:color w:val="000000"/>
                <w:sz w:val="20"/>
                <w:szCs w:val="20"/>
              </w:rPr>
              <w:t>8,08%</w:t>
            </w:r>
          </w:p>
        </w:tc>
        <w:tc>
          <w:tcPr>
            <w:tcW w:w="12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C5288" w:rsidRPr="000E73CC" w:rsidRDefault="008C5288" w:rsidP="00D4144D">
            <w:pPr>
              <w:ind w:firstLine="34"/>
              <w:jc w:val="center"/>
              <w:rPr>
                <w:rFonts w:ascii="Times New Roman" w:hAnsi="Times New Roman"/>
                <w:color w:val="000000"/>
                <w:sz w:val="20"/>
                <w:szCs w:val="20"/>
              </w:rPr>
            </w:pPr>
            <w:r w:rsidRPr="000E73CC">
              <w:rPr>
                <w:rFonts w:ascii="Times New Roman" w:hAnsi="Times New Roman"/>
                <w:color w:val="000000"/>
                <w:sz w:val="20"/>
                <w:szCs w:val="20"/>
              </w:rPr>
              <w:t>7,34%</w:t>
            </w:r>
          </w:p>
        </w:tc>
        <w:tc>
          <w:tcPr>
            <w:tcW w:w="156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C5288" w:rsidRPr="000E73CC" w:rsidRDefault="008C5288" w:rsidP="00D4144D">
            <w:pPr>
              <w:ind w:firstLine="0"/>
              <w:jc w:val="center"/>
              <w:rPr>
                <w:rFonts w:ascii="Times New Roman" w:hAnsi="Times New Roman"/>
                <w:color w:val="000000"/>
                <w:sz w:val="20"/>
                <w:szCs w:val="20"/>
              </w:rPr>
            </w:pPr>
            <w:r w:rsidRPr="000E73CC">
              <w:rPr>
                <w:rFonts w:ascii="Times New Roman" w:hAnsi="Times New Roman"/>
                <w:color w:val="000000"/>
                <w:sz w:val="20"/>
                <w:szCs w:val="20"/>
              </w:rPr>
              <w:t>↓ 0,74</w:t>
            </w:r>
          </w:p>
        </w:tc>
      </w:tr>
    </w:tbl>
    <w:p w:rsidR="008C5288" w:rsidRPr="00DD517C" w:rsidRDefault="008C5288" w:rsidP="00DD517C">
      <w:pPr>
        <w:ind w:firstLine="0"/>
        <w:rPr>
          <w:rFonts w:ascii="Times New Roman" w:hAnsi="Times New Roman"/>
          <w:i/>
          <w:sz w:val="24"/>
          <w:szCs w:val="24"/>
        </w:rPr>
      </w:pPr>
      <w:r w:rsidRPr="000E73CC">
        <w:rPr>
          <w:rFonts w:ascii="Times New Roman" w:hAnsi="Times New Roman"/>
          <w:i/>
          <w:sz w:val="24"/>
          <w:szCs w:val="24"/>
        </w:rPr>
        <w:t>Avots. NMPD</w:t>
      </w:r>
    </w:p>
    <w:p w:rsidR="008C5288" w:rsidRPr="009A2079" w:rsidRDefault="008C5288" w:rsidP="003F0888">
      <w:pPr>
        <w:pStyle w:val="ListParagraph"/>
        <w:ind w:left="0" w:firstLine="851"/>
        <w:rPr>
          <w:rFonts w:ascii="Times New Roman" w:hAnsi="Times New Roman"/>
          <w:bCs/>
          <w:sz w:val="28"/>
          <w:szCs w:val="28"/>
        </w:rPr>
      </w:pPr>
      <w:r w:rsidRPr="009A2079">
        <w:rPr>
          <w:rFonts w:ascii="Times New Roman" w:hAnsi="Times New Roman"/>
          <w:bCs/>
          <w:sz w:val="28"/>
          <w:szCs w:val="28"/>
        </w:rPr>
        <w:lastRenderedPageBreak/>
        <w:t xml:space="preserve">Savlaicīgi izpildīto neatliekamu izsaukumu skaits pilsētās (līdz 15 minūtēm) 2010.gadā salīdzinājumā ar 2009.gadu saglabājies nemainīgs – 89%, savukārt,  lauku teritorijās savlaicīgi (līdz 25 minūtēm) izpildīto izsaukumu skaits pieaudzis no 79,2% uz 81.4%, kas skaidrojams ar 10 jaunu </w:t>
      </w:r>
      <w:r w:rsidR="00E20D72">
        <w:rPr>
          <w:rFonts w:ascii="Times New Roman" w:hAnsi="Times New Roman"/>
          <w:bCs/>
          <w:sz w:val="28"/>
          <w:szCs w:val="28"/>
        </w:rPr>
        <w:t>neatliekamās medicīniskās palīdzības</w:t>
      </w:r>
      <w:r w:rsidRPr="009A2079">
        <w:rPr>
          <w:rFonts w:ascii="Times New Roman" w:hAnsi="Times New Roman"/>
          <w:bCs/>
          <w:sz w:val="28"/>
          <w:szCs w:val="28"/>
        </w:rPr>
        <w:t xml:space="preserve"> punktu un 3 jaunu </w:t>
      </w:r>
      <w:r w:rsidR="00E20D72">
        <w:rPr>
          <w:rFonts w:ascii="Times New Roman" w:hAnsi="Times New Roman"/>
          <w:bCs/>
          <w:sz w:val="28"/>
          <w:szCs w:val="28"/>
        </w:rPr>
        <w:t>neatliekamās medicīniskās palīdzības</w:t>
      </w:r>
      <w:r w:rsidRPr="009A2079">
        <w:rPr>
          <w:rFonts w:ascii="Times New Roman" w:hAnsi="Times New Roman"/>
          <w:bCs/>
          <w:sz w:val="28"/>
          <w:szCs w:val="28"/>
        </w:rPr>
        <w:t xml:space="preserve"> brigāžu izveidošanu 2009.gada nogalē un 2010.gadā.</w:t>
      </w:r>
    </w:p>
    <w:p w:rsidR="00066820" w:rsidRPr="009A2079" w:rsidRDefault="008C5288" w:rsidP="003F0888">
      <w:pPr>
        <w:pStyle w:val="ListParagraph"/>
        <w:ind w:left="0" w:firstLine="851"/>
        <w:rPr>
          <w:rFonts w:ascii="Times New Roman" w:hAnsi="Times New Roman"/>
          <w:bCs/>
          <w:sz w:val="28"/>
          <w:szCs w:val="28"/>
        </w:rPr>
      </w:pPr>
      <w:r w:rsidRPr="009A2079">
        <w:rPr>
          <w:rFonts w:ascii="Times New Roman" w:hAnsi="Times New Roman"/>
          <w:bCs/>
          <w:sz w:val="28"/>
          <w:szCs w:val="28"/>
        </w:rPr>
        <w:t xml:space="preserve">Lai arī vidējais savlaicīgi izpildīto neatliekamu izsaukumu īpatsvars pārsniedz </w:t>
      </w:r>
      <w:r w:rsidR="00FE273E" w:rsidRPr="009A2079">
        <w:rPr>
          <w:rFonts w:ascii="Times New Roman" w:hAnsi="Times New Roman"/>
          <w:bCs/>
          <w:sz w:val="28"/>
          <w:szCs w:val="28"/>
        </w:rPr>
        <w:t>MK</w:t>
      </w:r>
      <w:r w:rsidRPr="009A2079">
        <w:rPr>
          <w:rFonts w:ascii="Times New Roman" w:hAnsi="Times New Roman"/>
          <w:bCs/>
          <w:sz w:val="28"/>
          <w:szCs w:val="28"/>
        </w:rPr>
        <w:t xml:space="preserve"> noteikumu Nr.1046 </w:t>
      </w:r>
      <w:r w:rsidR="00FE273E" w:rsidRPr="009A2079">
        <w:rPr>
          <w:rFonts w:ascii="Times New Roman" w:hAnsi="Times New Roman"/>
          <w:bCs/>
          <w:sz w:val="28"/>
          <w:szCs w:val="28"/>
        </w:rPr>
        <w:t>noteiktās</w:t>
      </w:r>
      <w:r w:rsidRPr="009A2079">
        <w:rPr>
          <w:rFonts w:ascii="Times New Roman" w:hAnsi="Times New Roman"/>
          <w:bCs/>
          <w:sz w:val="28"/>
          <w:szCs w:val="28"/>
        </w:rPr>
        <w:t xml:space="preserve"> prasības, kas nosaka, ka pēc neatliekama izsaukuma saņemšanas </w:t>
      </w:r>
      <w:r w:rsidR="00E20D72">
        <w:rPr>
          <w:rFonts w:ascii="Times New Roman" w:hAnsi="Times New Roman"/>
          <w:bCs/>
          <w:sz w:val="28"/>
          <w:szCs w:val="28"/>
        </w:rPr>
        <w:t>neatliekamās medicīniskās palīdzības</w:t>
      </w:r>
      <w:r w:rsidRPr="009A2079">
        <w:rPr>
          <w:rFonts w:ascii="Times New Roman" w:hAnsi="Times New Roman"/>
          <w:bCs/>
          <w:sz w:val="28"/>
          <w:szCs w:val="28"/>
        </w:rPr>
        <w:t xml:space="preserve"> 75% gadījumu jānodrošina ne vēlāk kā 25 minūšu laikā, tomēr atsevišķos pagastos šis rādītājs nepārsniedz pat 10%. Lai nodrošinātu vienlīdzīgu pakalpojuma pieejamību visiem iedzīvotājiem, ir nepieciešams </w:t>
      </w:r>
      <w:r w:rsidR="00066820" w:rsidRPr="009A2079">
        <w:rPr>
          <w:rFonts w:ascii="Times New Roman" w:hAnsi="Times New Roman"/>
          <w:bCs/>
          <w:sz w:val="28"/>
          <w:szCs w:val="28"/>
        </w:rPr>
        <w:t xml:space="preserve">veidot jaunus </w:t>
      </w:r>
      <w:r w:rsidR="00E20D72">
        <w:rPr>
          <w:rFonts w:ascii="Times New Roman" w:hAnsi="Times New Roman"/>
          <w:bCs/>
          <w:sz w:val="28"/>
          <w:szCs w:val="28"/>
        </w:rPr>
        <w:t>neatliekamās medicīniskās palīdzības</w:t>
      </w:r>
      <w:r w:rsidRPr="009A2079">
        <w:rPr>
          <w:rFonts w:ascii="Times New Roman" w:hAnsi="Times New Roman"/>
          <w:bCs/>
          <w:sz w:val="28"/>
          <w:szCs w:val="28"/>
        </w:rPr>
        <w:t xml:space="preserve"> punktus, galvenokārt lauku teritorijās. Analizējot </w:t>
      </w:r>
      <w:r w:rsidR="00E20D72">
        <w:rPr>
          <w:rFonts w:ascii="Times New Roman" w:hAnsi="Times New Roman"/>
          <w:bCs/>
          <w:sz w:val="28"/>
          <w:szCs w:val="28"/>
        </w:rPr>
        <w:t>neatliekamās medicīniskās palīdzības</w:t>
      </w:r>
      <w:r w:rsidRPr="009A2079">
        <w:rPr>
          <w:rFonts w:ascii="Times New Roman" w:hAnsi="Times New Roman"/>
          <w:bCs/>
          <w:sz w:val="28"/>
          <w:szCs w:val="28"/>
        </w:rPr>
        <w:t xml:space="preserve"> brigāžu darba un savlaicīguma rādītājus, iedzīvotāju blīvumu un konkrētu teritoriju īpatnības, ir apzinātas 25 vietas valstī, kurās būtu jāizvieto 26 jaunas un 7 pārvietotas </w:t>
      </w:r>
      <w:r w:rsidR="00E20D72">
        <w:rPr>
          <w:rFonts w:ascii="Times New Roman" w:hAnsi="Times New Roman"/>
          <w:bCs/>
          <w:sz w:val="28"/>
          <w:szCs w:val="28"/>
        </w:rPr>
        <w:t>neatliekamās medicīniskās palīdzības</w:t>
      </w:r>
      <w:r w:rsidRPr="009A2079">
        <w:rPr>
          <w:rFonts w:ascii="Times New Roman" w:hAnsi="Times New Roman"/>
          <w:bCs/>
          <w:sz w:val="28"/>
          <w:szCs w:val="28"/>
        </w:rPr>
        <w:t xml:space="preserve"> brigādes, lai uzlabotu </w:t>
      </w:r>
      <w:r w:rsidR="00E20D72">
        <w:rPr>
          <w:rFonts w:ascii="Times New Roman" w:hAnsi="Times New Roman"/>
          <w:bCs/>
          <w:sz w:val="28"/>
          <w:szCs w:val="28"/>
        </w:rPr>
        <w:t>neatliekamās medicīniskās palīdzības</w:t>
      </w:r>
      <w:r w:rsidRPr="009A2079">
        <w:rPr>
          <w:rFonts w:ascii="Times New Roman" w:hAnsi="Times New Roman"/>
          <w:bCs/>
          <w:sz w:val="28"/>
          <w:szCs w:val="28"/>
        </w:rPr>
        <w:t xml:space="preserve"> sniegšanas savlaicīguma rādītājus tuvāko 2 gadu laikā.</w:t>
      </w:r>
    </w:p>
    <w:p w:rsidR="006053B0" w:rsidRPr="009A2079" w:rsidRDefault="006053B0" w:rsidP="00D4144D">
      <w:pPr>
        <w:pStyle w:val="ListParagraph"/>
        <w:ind w:left="360" w:firstLine="0"/>
        <w:rPr>
          <w:rFonts w:ascii="Times New Roman" w:hAnsi="Times New Roman"/>
          <w:b/>
          <w:sz w:val="28"/>
          <w:szCs w:val="28"/>
        </w:rPr>
      </w:pPr>
    </w:p>
    <w:p w:rsidR="00DE6879" w:rsidRPr="003F0888" w:rsidRDefault="003F0888" w:rsidP="003F0888">
      <w:pPr>
        <w:ind w:firstLine="851"/>
        <w:rPr>
          <w:rFonts w:ascii="Times New Roman" w:hAnsi="Times New Roman"/>
          <w:b/>
          <w:sz w:val="28"/>
          <w:szCs w:val="28"/>
        </w:rPr>
      </w:pPr>
      <w:r>
        <w:rPr>
          <w:rFonts w:ascii="Times New Roman" w:hAnsi="Times New Roman"/>
          <w:b/>
          <w:sz w:val="28"/>
          <w:szCs w:val="28"/>
        </w:rPr>
        <w:t>5.</w:t>
      </w:r>
      <w:r w:rsidR="002727FC" w:rsidRPr="003F0888">
        <w:rPr>
          <w:rFonts w:ascii="Times New Roman" w:hAnsi="Times New Roman"/>
          <w:b/>
          <w:sz w:val="28"/>
          <w:szCs w:val="28"/>
        </w:rPr>
        <w:t>ES fondu līdzekļu faktiskā un plānotā apguve</w:t>
      </w:r>
      <w:r w:rsidR="00847A4C" w:rsidRPr="003F0888">
        <w:rPr>
          <w:rFonts w:ascii="Times New Roman" w:hAnsi="Times New Roman"/>
          <w:b/>
          <w:sz w:val="28"/>
          <w:szCs w:val="28"/>
        </w:rPr>
        <w:t xml:space="preserve"> </w:t>
      </w:r>
    </w:p>
    <w:p w:rsidR="003F0888" w:rsidRDefault="00946CDB" w:rsidP="00E20D72">
      <w:pPr>
        <w:ind w:firstLine="851"/>
        <w:rPr>
          <w:rFonts w:ascii="Times New Roman" w:hAnsi="Times New Roman"/>
          <w:sz w:val="28"/>
          <w:szCs w:val="28"/>
        </w:rPr>
      </w:pPr>
      <w:r w:rsidRPr="009A2079">
        <w:rPr>
          <w:rFonts w:ascii="Times New Roman" w:hAnsi="Times New Roman"/>
          <w:sz w:val="28"/>
          <w:szCs w:val="28"/>
        </w:rPr>
        <w:t>Veselības ministrija ES fondu 2007.-2013.gada plānošanas periodā administrē Eiropas Sociālā fonda 1.3.2.pasākumu „Veselība darbā” un Eiropas Reģionālās attīstības fonda 3.1.5.pasākumu „Veselības aprūpes infrastruktūra” ar kopējo ES fondu finansējumu 154,4 LVL, paredzot atbalstu veselības nozares personāla attīstībai, ģimenes ārstu tīkla attīstībai, neatliekamās medicīniskās palīdzības attīstībai, slimnīcu pārprofilēšanai par ambulatorajām iestādēm un slimnīcu attīstībai.</w:t>
      </w:r>
    </w:p>
    <w:p w:rsidR="003F0888" w:rsidRPr="009A2079" w:rsidRDefault="003F0888" w:rsidP="00D4144D">
      <w:pPr>
        <w:rPr>
          <w:rFonts w:ascii="Times New Roman" w:hAnsi="Times New Roman"/>
          <w:sz w:val="28"/>
          <w:szCs w:val="28"/>
        </w:rPr>
      </w:pPr>
    </w:p>
    <w:p w:rsidR="00946CDB" w:rsidRDefault="00A918CF" w:rsidP="00347FD3">
      <w:pPr>
        <w:ind w:firstLine="0"/>
        <w:rPr>
          <w:rFonts w:ascii="Times New Roman" w:hAnsi="Times New Roman"/>
          <w:i/>
          <w:sz w:val="24"/>
          <w:szCs w:val="24"/>
        </w:rPr>
      </w:pPr>
      <w:r w:rsidRPr="000E73CC">
        <w:rPr>
          <w:rFonts w:ascii="Times New Roman" w:hAnsi="Times New Roman"/>
          <w:i/>
          <w:sz w:val="24"/>
          <w:szCs w:val="24"/>
        </w:rPr>
        <w:t>6</w:t>
      </w:r>
      <w:r w:rsidR="00E20D72">
        <w:rPr>
          <w:rFonts w:ascii="Times New Roman" w:hAnsi="Times New Roman"/>
          <w:i/>
          <w:sz w:val="24"/>
          <w:szCs w:val="24"/>
        </w:rPr>
        <w:t>.attēls.Veselības ministrijas</w:t>
      </w:r>
      <w:r w:rsidR="00946CDB" w:rsidRPr="000E73CC">
        <w:rPr>
          <w:rFonts w:ascii="Times New Roman" w:hAnsi="Times New Roman"/>
          <w:i/>
          <w:sz w:val="24"/>
          <w:szCs w:val="24"/>
        </w:rPr>
        <w:t xml:space="preserve"> administrējamo ES fondu aktivitāšu ieviešanas progress uz 31.12.2010 (LVL)</w:t>
      </w:r>
    </w:p>
    <w:p w:rsidR="00347FD3" w:rsidRPr="000E73CC" w:rsidRDefault="00347FD3" w:rsidP="00D4144D">
      <w:pPr>
        <w:ind w:firstLine="0"/>
        <w:jc w:val="center"/>
        <w:rPr>
          <w:rFonts w:ascii="Times New Roman" w:hAnsi="Times New Roman"/>
          <w:i/>
          <w:sz w:val="24"/>
          <w:szCs w:val="24"/>
        </w:rPr>
      </w:pPr>
    </w:p>
    <w:p w:rsidR="00E712A5" w:rsidRPr="009A2079" w:rsidRDefault="00E712A5" w:rsidP="00D4144D">
      <w:pPr>
        <w:ind w:firstLine="0"/>
        <w:jc w:val="center"/>
        <w:rPr>
          <w:rFonts w:ascii="Times New Roman" w:hAnsi="Times New Roman"/>
          <w:i/>
          <w:sz w:val="28"/>
          <w:szCs w:val="28"/>
        </w:rPr>
      </w:pPr>
      <w:r w:rsidRPr="009A2079">
        <w:rPr>
          <w:rFonts w:ascii="Times New Roman" w:hAnsi="Times New Roman"/>
          <w:i/>
          <w:noProof/>
          <w:sz w:val="28"/>
          <w:szCs w:val="28"/>
          <w:lang w:val="en-US"/>
        </w:rPr>
        <w:drawing>
          <wp:inline distT="0" distB="0" distL="0" distR="0">
            <wp:extent cx="5125925" cy="1984075"/>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5125925" cy="1984075"/>
                    </a:xfrm>
                    <a:prstGeom prst="rect">
                      <a:avLst/>
                    </a:prstGeom>
                    <a:noFill/>
                  </pic:spPr>
                </pic:pic>
              </a:graphicData>
            </a:graphic>
          </wp:inline>
        </w:drawing>
      </w:r>
    </w:p>
    <w:p w:rsidR="00946CDB" w:rsidRDefault="00E20D72" w:rsidP="00D4144D">
      <w:pPr>
        <w:ind w:firstLine="0"/>
        <w:rPr>
          <w:rFonts w:ascii="Times New Roman" w:hAnsi="Times New Roman"/>
          <w:i/>
          <w:sz w:val="24"/>
          <w:szCs w:val="24"/>
        </w:rPr>
      </w:pPr>
      <w:r>
        <w:rPr>
          <w:rFonts w:ascii="Times New Roman" w:hAnsi="Times New Roman"/>
          <w:i/>
          <w:sz w:val="24"/>
          <w:szCs w:val="24"/>
        </w:rPr>
        <w:t>Avots. Veselības ministrija</w:t>
      </w:r>
    </w:p>
    <w:p w:rsidR="000E73CC" w:rsidRPr="000E73CC" w:rsidRDefault="000E73CC" w:rsidP="00D4144D">
      <w:pPr>
        <w:ind w:firstLine="0"/>
        <w:rPr>
          <w:rFonts w:ascii="Times New Roman" w:hAnsi="Times New Roman"/>
          <w:i/>
          <w:sz w:val="24"/>
          <w:szCs w:val="24"/>
        </w:rPr>
      </w:pPr>
    </w:p>
    <w:p w:rsidR="00946CDB" w:rsidRDefault="00946CDB" w:rsidP="003F0888">
      <w:pPr>
        <w:ind w:firstLine="851"/>
        <w:rPr>
          <w:rFonts w:ascii="Times New Roman" w:hAnsi="Times New Roman"/>
          <w:sz w:val="28"/>
          <w:szCs w:val="28"/>
        </w:rPr>
      </w:pPr>
      <w:r w:rsidRPr="009A2079">
        <w:rPr>
          <w:rFonts w:ascii="Times New Roman" w:hAnsi="Times New Roman"/>
          <w:sz w:val="28"/>
          <w:szCs w:val="28"/>
        </w:rPr>
        <w:t>Apstiprināto projektu un noslēgto līgumu par projektu ieviešanu progress ir 60% no ES fondu 2007.-2013.gada p</w:t>
      </w:r>
      <w:r w:rsidR="00637669" w:rsidRPr="009A2079">
        <w:rPr>
          <w:rFonts w:ascii="Times New Roman" w:hAnsi="Times New Roman"/>
          <w:sz w:val="28"/>
          <w:szCs w:val="28"/>
        </w:rPr>
        <w:t>lānošanas periodā paredzētā</w:t>
      </w:r>
      <w:r w:rsidRPr="009A2079">
        <w:rPr>
          <w:rFonts w:ascii="Times New Roman" w:hAnsi="Times New Roman"/>
          <w:sz w:val="28"/>
          <w:szCs w:val="28"/>
        </w:rPr>
        <w:t xml:space="preserve">, kas </w:t>
      </w:r>
      <w:r w:rsidRPr="009A2079">
        <w:rPr>
          <w:rFonts w:ascii="Times New Roman" w:hAnsi="Times New Roman"/>
          <w:sz w:val="28"/>
          <w:szCs w:val="28"/>
        </w:rPr>
        <w:lastRenderedPageBreak/>
        <w:t xml:space="preserve">vērtējams viduvēji. 90% no </w:t>
      </w:r>
      <w:proofErr w:type="spellStart"/>
      <w:r w:rsidRPr="009A2079">
        <w:rPr>
          <w:rFonts w:ascii="Times New Roman" w:hAnsi="Times New Roman"/>
          <w:sz w:val="28"/>
          <w:szCs w:val="28"/>
        </w:rPr>
        <w:t>neapguves</w:t>
      </w:r>
      <w:proofErr w:type="spellEnd"/>
      <w:r w:rsidRPr="009A2079">
        <w:rPr>
          <w:rFonts w:ascii="Times New Roman" w:hAnsi="Times New Roman"/>
          <w:sz w:val="28"/>
          <w:szCs w:val="28"/>
        </w:rPr>
        <w:t xml:space="preserve"> veido slimnīcu attīstības 2.kārtas projekti, kuru </w:t>
      </w:r>
      <w:r w:rsidR="00637669" w:rsidRPr="009A2079">
        <w:rPr>
          <w:rFonts w:ascii="Times New Roman" w:hAnsi="Times New Roman"/>
          <w:sz w:val="28"/>
          <w:szCs w:val="28"/>
        </w:rPr>
        <w:t>ie</w:t>
      </w:r>
      <w:r w:rsidRPr="009A2079">
        <w:rPr>
          <w:rFonts w:ascii="Times New Roman" w:hAnsi="Times New Roman"/>
          <w:sz w:val="28"/>
          <w:szCs w:val="28"/>
        </w:rPr>
        <w:t>sniegšana plān</w:t>
      </w:r>
      <w:r w:rsidR="006848A1" w:rsidRPr="009A2079">
        <w:rPr>
          <w:rFonts w:ascii="Times New Roman" w:hAnsi="Times New Roman"/>
          <w:sz w:val="28"/>
          <w:szCs w:val="28"/>
        </w:rPr>
        <w:t>ota sākot ar 2011.gada 1.jūniju, līdz ar to ne</w:t>
      </w:r>
      <w:r w:rsidRPr="009A2079">
        <w:rPr>
          <w:rFonts w:ascii="Times New Roman" w:hAnsi="Times New Roman"/>
          <w:sz w:val="28"/>
          <w:szCs w:val="28"/>
        </w:rPr>
        <w:t>pastāv bāžas par Veselības ministrijas administrējamo aktivitāšu finansējuma apguvi plānotajos termiņos un apjomos.</w:t>
      </w:r>
      <w:r w:rsidR="00637669" w:rsidRPr="009A2079">
        <w:rPr>
          <w:rFonts w:ascii="Times New Roman" w:hAnsi="Times New Roman"/>
          <w:sz w:val="28"/>
          <w:szCs w:val="28"/>
        </w:rPr>
        <w:t xml:space="preserve"> Arī v</w:t>
      </w:r>
      <w:r w:rsidRPr="009A2079">
        <w:rPr>
          <w:rFonts w:ascii="Times New Roman" w:hAnsi="Times New Roman"/>
          <w:sz w:val="28"/>
          <w:szCs w:val="28"/>
        </w:rPr>
        <w:t xml:space="preserve">eikto avansa maksājumu un atmaksas maksājumu finansējuma saņēmējiem progress ir apmierinošs (skatīt </w:t>
      </w:r>
      <w:r w:rsidR="00E712A5" w:rsidRPr="009A2079">
        <w:rPr>
          <w:rFonts w:ascii="Times New Roman" w:hAnsi="Times New Roman"/>
          <w:sz w:val="28"/>
          <w:szCs w:val="28"/>
        </w:rPr>
        <w:t>7</w:t>
      </w:r>
      <w:r w:rsidRPr="009A2079">
        <w:rPr>
          <w:rFonts w:ascii="Times New Roman" w:hAnsi="Times New Roman"/>
          <w:sz w:val="28"/>
          <w:szCs w:val="28"/>
        </w:rPr>
        <w:t>.attēlu).</w:t>
      </w:r>
    </w:p>
    <w:p w:rsidR="000E73CC" w:rsidRPr="009A2079" w:rsidRDefault="000E73CC" w:rsidP="00D4144D">
      <w:pPr>
        <w:rPr>
          <w:rFonts w:ascii="Times New Roman" w:hAnsi="Times New Roman"/>
          <w:sz w:val="28"/>
          <w:szCs w:val="28"/>
        </w:rPr>
      </w:pPr>
    </w:p>
    <w:p w:rsidR="00946CDB" w:rsidRDefault="00A918CF" w:rsidP="00D4144D">
      <w:pPr>
        <w:ind w:firstLine="0"/>
        <w:rPr>
          <w:rFonts w:ascii="Times New Roman" w:hAnsi="Times New Roman"/>
          <w:i/>
          <w:sz w:val="24"/>
          <w:szCs w:val="24"/>
        </w:rPr>
      </w:pPr>
      <w:r w:rsidRPr="000E73CC">
        <w:rPr>
          <w:rFonts w:ascii="Times New Roman" w:hAnsi="Times New Roman"/>
          <w:i/>
          <w:sz w:val="24"/>
          <w:szCs w:val="24"/>
        </w:rPr>
        <w:t>7</w:t>
      </w:r>
      <w:r w:rsidR="00E20D72">
        <w:rPr>
          <w:rFonts w:ascii="Times New Roman" w:hAnsi="Times New Roman"/>
          <w:i/>
          <w:sz w:val="24"/>
          <w:szCs w:val="24"/>
        </w:rPr>
        <w:t>.attēls.Veselības ministrijas</w:t>
      </w:r>
      <w:r w:rsidR="00946CDB" w:rsidRPr="000E73CC">
        <w:rPr>
          <w:rFonts w:ascii="Times New Roman" w:hAnsi="Times New Roman"/>
          <w:i/>
          <w:sz w:val="24"/>
          <w:szCs w:val="24"/>
        </w:rPr>
        <w:t xml:space="preserve"> administrējamo ES fondu aktivitāšu finansējuma apguves mērķis (</w:t>
      </w:r>
      <w:proofErr w:type="spellStart"/>
      <w:r w:rsidR="00946CDB" w:rsidRPr="000E73CC">
        <w:rPr>
          <w:rFonts w:ascii="Times New Roman" w:hAnsi="Times New Roman"/>
          <w:i/>
          <w:sz w:val="24"/>
          <w:szCs w:val="24"/>
        </w:rPr>
        <w:t>tūkst.LVL</w:t>
      </w:r>
      <w:proofErr w:type="spellEnd"/>
      <w:r w:rsidR="00946CDB" w:rsidRPr="000E73CC">
        <w:rPr>
          <w:rFonts w:ascii="Times New Roman" w:hAnsi="Times New Roman"/>
          <w:i/>
          <w:sz w:val="24"/>
          <w:szCs w:val="24"/>
        </w:rPr>
        <w:t>)</w:t>
      </w:r>
    </w:p>
    <w:p w:rsidR="00347FD3" w:rsidRPr="000E73CC" w:rsidRDefault="00347FD3" w:rsidP="00D4144D">
      <w:pPr>
        <w:ind w:firstLine="0"/>
        <w:rPr>
          <w:rFonts w:ascii="Times New Roman" w:hAnsi="Times New Roman"/>
          <w:i/>
          <w:sz w:val="24"/>
          <w:szCs w:val="24"/>
        </w:rPr>
      </w:pPr>
    </w:p>
    <w:p w:rsidR="00946CDB" w:rsidRPr="009A2079" w:rsidRDefault="00E712A5" w:rsidP="00D4144D">
      <w:pPr>
        <w:autoSpaceDE w:val="0"/>
        <w:autoSpaceDN w:val="0"/>
        <w:adjustRightInd w:val="0"/>
        <w:ind w:firstLine="0"/>
        <w:jc w:val="center"/>
        <w:rPr>
          <w:rFonts w:ascii="Times New Roman" w:hAnsi="Times New Roman"/>
          <w:iCs/>
          <w:sz w:val="28"/>
          <w:szCs w:val="28"/>
          <w:highlight w:val="yellow"/>
        </w:rPr>
      </w:pPr>
      <w:r w:rsidRPr="009A2079">
        <w:rPr>
          <w:rFonts w:ascii="Times New Roman" w:hAnsi="Times New Roman"/>
          <w:iCs/>
          <w:noProof/>
          <w:sz w:val="28"/>
          <w:szCs w:val="28"/>
          <w:lang w:val="en-US"/>
        </w:rPr>
        <w:drawing>
          <wp:inline distT="0" distB="0" distL="0" distR="0">
            <wp:extent cx="4785863" cy="1759286"/>
            <wp:effectExtent l="1905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801621" cy="1765079"/>
                    </a:xfrm>
                    <a:prstGeom prst="rect">
                      <a:avLst/>
                    </a:prstGeom>
                    <a:noFill/>
                  </pic:spPr>
                </pic:pic>
              </a:graphicData>
            </a:graphic>
          </wp:inline>
        </w:drawing>
      </w:r>
    </w:p>
    <w:p w:rsidR="00AA773F" w:rsidRDefault="00E20D72" w:rsidP="00D4144D">
      <w:pPr>
        <w:ind w:firstLine="0"/>
        <w:rPr>
          <w:rFonts w:ascii="Times New Roman" w:hAnsi="Times New Roman"/>
          <w:i/>
          <w:sz w:val="24"/>
          <w:szCs w:val="24"/>
        </w:rPr>
      </w:pPr>
      <w:r>
        <w:rPr>
          <w:rFonts w:ascii="Times New Roman" w:hAnsi="Times New Roman"/>
          <w:i/>
          <w:sz w:val="24"/>
          <w:szCs w:val="24"/>
        </w:rPr>
        <w:t>Avots. Veselības ministrija</w:t>
      </w:r>
    </w:p>
    <w:p w:rsidR="000E73CC" w:rsidRPr="000E73CC" w:rsidRDefault="000E73CC" w:rsidP="00D4144D">
      <w:pPr>
        <w:ind w:firstLine="0"/>
        <w:rPr>
          <w:rFonts w:ascii="Times New Roman" w:hAnsi="Times New Roman"/>
          <w:i/>
          <w:sz w:val="24"/>
          <w:szCs w:val="24"/>
        </w:rPr>
      </w:pPr>
    </w:p>
    <w:p w:rsidR="00946CDB" w:rsidRPr="009A2079" w:rsidRDefault="00946CDB" w:rsidP="003F0888">
      <w:pPr>
        <w:pStyle w:val="ListParagraph"/>
        <w:ind w:left="0" w:firstLine="851"/>
        <w:rPr>
          <w:rFonts w:ascii="Times New Roman" w:hAnsi="Times New Roman"/>
          <w:sz w:val="28"/>
          <w:szCs w:val="28"/>
        </w:rPr>
      </w:pPr>
      <w:r w:rsidRPr="009A2079">
        <w:rPr>
          <w:rFonts w:ascii="Times New Roman" w:hAnsi="Times New Roman"/>
          <w:sz w:val="28"/>
          <w:szCs w:val="28"/>
        </w:rPr>
        <w:t xml:space="preserve">Lai nodrošinātu ES fondu finansējuma ieguldījumu efektivitāti, plānošanos dokumentos noteikti rādītāji, kurus jāsasniedz ar pieejamo finansējumu (skatīt </w:t>
      </w:r>
      <w:r w:rsidR="002B2EA5">
        <w:rPr>
          <w:rFonts w:ascii="Times New Roman" w:hAnsi="Times New Roman"/>
          <w:sz w:val="28"/>
          <w:szCs w:val="28"/>
        </w:rPr>
        <w:t>2.tabulu</w:t>
      </w:r>
      <w:r w:rsidRPr="009A2079">
        <w:rPr>
          <w:rFonts w:ascii="Times New Roman" w:hAnsi="Times New Roman"/>
          <w:sz w:val="28"/>
          <w:szCs w:val="28"/>
        </w:rPr>
        <w:t xml:space="preserve">). </w:t>
      </w:r>
    </w:p>
    <w:p w:rsidR="00E712A5" w:rsidRPr="009A2079" w:rsidRDefault="00E712A5" w:rsidP="00D4144D">
      <w:pPr>
        <w:ind w:firstLine="0"/>
        <w:rPr>
          <w:rFonts w:ascii="Times New Roman" w:hAnsi="Times New Roman"/>
          <w:i/>
          <w:sz w:val="28"/>
          <w:szCs w:val="28"/>
        </w:rPr>
      </w:pPr>
    </w:p>
    <w:p w:rsidR="00946CDB" w:rsidRPr="000E73CC" w:rsidRDefault="00E20D72" w:rsidP="00D4144D">
      <w:pPr>
        <w:ind w:firstLine="0"/>
        <w:rPr>
          <w:rFonts w:ascii="Times New Roman" w:hAnsi="Times New Roman"/>
          <w:i/>
          <w:sz w:val="24"/>
          <w:szCs w:val="24"/>
        </w:rPr>
      </w:pPr>
      <w:r>
        <w:rPr>
          <w:rFonts w:ascii="Times New Roman" w:hAnsi="Times New Roman"/>
          <w:i/>
          <w:sz w:val="24"/>
          <w:szCs w:val="24"/>
        </w:rPr>
        <w:t>Tabula Nr.2. Veselības ministrijas</w:t>
      </w:r>
      <w:r w:rsidR="00946CDB" w:rsidRPr="000E73CC">
        <w:rPr>
          <w:rFonts w:ascii="Times New Roman" w:hAnsi="Times New Roman"/>
          <w:i/>
          <w:sz w:val="24"/>
          <w:szCs w:val="24"/>
        </w:rPr>
        <w:t xml:space="preserve"> administrējamo ES fondu aktivitāšu rādītāji</w:t>
      </w:r>
    </w:p>
    <w:tbl>
      <w:tblPr>
        <w:tblW w:w="9124" w:type="dxa"/>
        <w:tblInd w:w="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5297"/>
        <w:gridCol w:w="1276"/>
        <w:gridCol w:w="1275"/>
        <w:gridCol w:w="1276"/>
      </w:tblGrid>
      <w:tr w:rsidR="00946CDB" w:rsidRPr="009A2079" w:rsidTr="000E73CC">
        <w:trPr>
          <w:trHeight w:val="284"/>
          <w:tblHeader/>
        </w:trPr>
        <w:tc>
          <w:tcPr>
            <w:tcW w:w="5297" w:type="dxa"/>
            <w:shd w:val="clear" w:color="auto" w:fill="FABF8F"/>
            <w:vAlign w:val="center"/>
          </w:tcPr>
          <w:p w:rsidR="00946CDB" w:rsidRPr="000E73CC" w:rsidRDefault="00946CDB" w:rsidP="00D4144D">
            <w:pPr>
              <w:pStyle w:val="TAA"/>
              <w:jc w:val="center"/>
              <w:rPr>
                <w:b/>
              </w:rPr>
            </w:pPr>
            <w:r w:rsidRPr="000E73CC">
              <w:rPr>
                <w:b/>
              </w:rPr>
              <w:t>RĀDĪTĀJI</w:t>
            </w:r>
          </w:p>
        </w:tc>
        <w:tc>
          <w:tcPr>
            <w:tcW w:w="1276" w:type="dxa"/>
            <w:shd w:val="clear" w:color="auto" w:fill="FABF8F"/>
            <w:vAlign w:val="center"/>
          </w:tcPr>
          <w:p w:rsidR="00946CDB" w:rsidRPr="000E73CC" w:rsidRDefault="00946CDB" w:rsidP="00D4144D">
            <w:pPr>
              <w:pStyle w:val="TAA"/>
              <w:jc w:val="center"/>
              <w:rPr>
                <w:b/>
              </w:rPr>
            </w:pPr>
            <w:r w:rsidRPr="000E73CC">
              <w:rPr>
                <w:b/>
              </w:rPr>
              <w:t>Izejas vērtība [2004.gads]</w:t>
            </w:r>
          </w:p>
        </w:tc>
        <w:tc>
          <w:tcPr>
            <w:tcW w:w="1275" w:type="dxa"/>
            <w:shd w:val="clear" w:color="auto" w:fill="FABF8F"/>
            <w:vAlign w:val="center"/>
          </w:tcPr>
          <w:p w:rsidR="00946CDB" w:rsidRPr="000E73CC" w:rsidRDefault="00946CDB" w:rsidP="00D4144D">
            <w:pPr>
              <w:pStyle w:val="TAA"/>
              <w:jc w:val="center"/>
              <w:rPr>
                <w:b/>
              </w:rPr>
            </w:pPr>
            <w:r w:rsidRPr="000E73CC">
              <w:rPr>
                <w:b/>
              </w:rPr>
              <w:t>Sasniegta vērtība [31.12.2011]</w:t>
            </w:r>
          </w:p>
        </w:tc>
        <w:tc>
          <w:tcPr>
            <w:tcW w:w="1276" w:type="dxa"/>
            <w:shd w:val="clear" w:color="auto" w:fill="FABF8F"/>
            <w:vAlign w:val="center"/>
          </w:tcPr>
          <w:p w:rsidR="00946CDB" w:rsidRPr="000E73CC" w:rsidRDefault="00946CDB" w:rsidP="00D4144D">
            <w:pPr>
              <w:pStyle w:val="TAA"/>
              <w:jc w:val="center"/>
              <w:rPr>
                <w:b/>
              </w:rPr>
            </w:pPr>
            <w:r w:rsidRPr="000E73CC">
              <w:rPr>
                <w:b/>
              </w:rPr>
              <w:t>Plānotā vērtība [2013.gads]</w:t>
            </w:r>
          </w:p>
        </w:tc>
      </w:tr>
      <w:tr w:rsidR="00946CDB" w:rsidRPr="009A2079" w:rsidTr="00AA773F">
        <w:trPr>
          <w:trHeight w:val="284"/>
        </w:trPr>
        <w:tc>
          <w:tcPr>
            <w:tcW w:w="9124" w:type="dxa"/>
            <w:gridSpan w:val="4"/>
            <w:shd w:val="clear" w:color="auto" w:fill="FDE9D9"/>
            <w:vAlign w:val="center"/>
          </w:tcPr>
          <w:p w:rsidR="00946CDB" w:rsidRPr="000E73CC" w:rsidRDefault="00946CDB" w:rsidP="00D4144D">
            <w:pPr>
              <w:pStyle w:val="TAA"/>
              <w:jc w:val="center"/>
              <w:rPr>
                <w:smallCaps/>
              </w:rPr>
            </w:pPr>
            <w:r w:rsidRPr="000E73CC">
              <w:rPr>
                <w:b/>
                <w:smallCaps/>
              </w:rPr>
              <w:t>Iznākumu rādītāji</w:t>
            </w:r>
          </w:p>
        </w:tc>
      </w:tr>
      <w:tr w:rsidR="00946CDB" w:rsidRPr="009A2079" w:rsidTr="000E73CC">
        <w:trPr>
          <w:trHeight w:val="284"/>
        </w:trPr>
        <w:tc>
          <w:tcPr>
            <w:tcW w:w="5297" w:type="dxa"/>
            <w:vAlign w:val="center"/>
          </w:tcPr>
          <w:p w:rsidR="00946CDB" w:rsidRPr="000E73CC" w:rsidRDefault="00946CDB" w:rsidP="00D4144D">
            <w:pPr>
              <w:pStyle w:val="TAA"/>
            </w:pPr>
            <w:r w:rsidRPr="000E73CC">
              <w:t>ESF atbalstīto veselības aprūpes un veselības veicināšanas profesionāļu skaits</w:t>
            </w:r>
          </w:p>
        </w:tc>
        <w:tc>
          <w:tcPr>
            <w:tcW w:w="1276" w:type="dxa"/>
            <w:vAlign w:val="center"/>
          </w:tcPr>
          <w:p w:rsidR="00946CDB" w:rsidRPr="000E73CC" w:rsidRDefault="00946CDB" w:rsidP="00D4144D">
            <w:pPr>
              <w:pStyle w:val="TAA"/>
              <w:jc w:val="center"/>
            </w:pPr>
            <w:r w:rsidRPr="000E73CC">
              <w:t>0</w:t>
            </w:r>
          </w:p>
        </w:tc>
        <w:tc>
          <w:tcPr>
            <w:tcW w:w="1275" w:type="dxa"/>
            <w:vAlign w:val="center"/>
          </w:tcPr>
          <w:p w:rsidR="00946CDB" w:rsidRPr="000E73CC" w:rsidRDefault="00946CDB" w:rsidP="00D4144D">
            <w:pPr>
              <w:pStyle w:val="TAA"/>
              <w:jc w:val="center"/>
            </w:pPr>
            <w:r w:rsidRPr="000E73CC">
              <w:t>18 417</w:t>
            </w:r>
          </w:p>
        </w:tc>
        <w:tc>
          <w:tcPr>
            <w:tcW w:w="1276" w:type="dxa"/>
            <w:vAlign w:val="center"/>
          </w:tcPr>
          <w:p w:rsidR="00946CDB" w:rsidRPr="000E73CC" w:rsidRDefault="00946CDB" w:rsidP="00D4144D">
            <w:pPr>
              <w:pStyle w:val="TAA"/>
              <w:jc w:val="center"/>
            </w:pPr>
            <w:r w:rsidRPr="000E73CC">
              <w:t>32 880</w:t>
            </w:r>
          </w:p>
        </w:tc>
      </w:tr>
      <w:tr w:rsidR="00946CDB" w:rsidRPr="009A2079" w:rsidTr="000E73CC">
        <w:trPr>
          <w:trHeight w:val="284"/>
        </w:trPr>
        <w:tc>
          <w:tcPr>
            <w:tcW w:w="5297" w:type="dxa"/>
            <w:vAlign w:val="center"/>
          </w:tcPr>
          <w:p w:rsidR="00946CDB" w:rsidRPr="000E73CC" w:rsidRDefault="00946CDB" w:rsidP="00D4144D">
            <w:pPr>
              <w:pStyle w:val="TAA"/>
            </w:pPr>
            <w:r w:rsidRPr="000E73CC">
              <w:t>Atbalstīto ģimenes ārstu prakšu skaits</w:t>
            </w:r>
          </w:p>
        </w:tc>
        <w:tc>
          <w:tcPr>
            <w:tcW w:w="1276" w:type="dxa"/>
            <w:vAlign w:val="center"/>
          </w:tcPr>
          <w:p w:rsidR="00946CDB" w:rsidRPr="000E73CC" w:rsidRDefault="00946CDB" w:rsidP="00D4144D">
            <w:pPr>
              <w:pStyle w:val="TAA"/>
              <w:jc w:val="center"/>
            </w:pPr>
            <w:r w:rsidRPr="000E73CC">
              <w:t>0</w:t>
            </w:r>
          </w:p>
        </w:tc>
        <w:tc>
          <w:tcPr>
            <w:tcW w:w="1275" w:type="dxa"/>
            <w:vAlign w:val="center"/>
          </w:tcPr>
          <w:p w:rsidR="00946CDB" w:rsidRPr="000E73CC" w:rsidRDefault="00946CDB" w:rsidP="00D4144D">
            <w:pPr>
              <w:pStyle w:val="TAA"/>
              <w:jc w:val="center"/>
            </w:pPr>
            <w:r w:rsidRPr="000E73CC">
              <w:t>0</w:t>
            </w:r>
          </w:p>
        </w:tc>
        <w:tc>
          <w:tcPr>
            <w:tcW w:w="1276" w:type="dxa"/>
            <w:vAlign w:val="center"/>
          </w:tcPr>
          <w:p w:rsidR="00946CDB" w:rsidRPr="000E73CC" w:rsidRDefault="00946CDB" w:rsidP="00D4144D">
            <w:pPr>
              <w:pStyle w:val="TAA"/>
              <w:jc w:val="center"/>
            </w:pPr>
            <w:r w:rsidRPr="000E73CC">
              <w:t>65</w:t>
            </w:r>
          </w:p>
        </w:tc>
      </w:tr>
      <w:tr w:rsidR="00946CDB" w:rsidRPr="009A2079" w:rsidTr="000E73CC">
        <w:trPr>
          <w:trHeight w:val="284"/>
        </w:trPr>
        <w:tc>
          <w:tcPr>
            <w:tcW w:w="5297" w:type="dxa"/>
            <w:vAlign w:val="center"/>
          </w:tcPr>
          <w:p w:rsidR="00946CDB" w:rsidRPr="000E73CC" w:rsidRDefault="00946CDB" w:rsidP="00D4144D">
            <w:pPr>
              <w:pStyle w:val="TAA"/>
            </w:pPr>
            <w:r w:rsidRPr="000E73CC">
              <w:t>Atbalstīto veselības aprūpes centru skaits</w:t>
            </w:r>
          </w:p>
        </w:tc>
        <w:tc>
          <w:tcPr>
            <w:tcW w:w="1276" w:type="dxa"/>
            <w:vAlign w:val="center"/>
          </w:tcPr>
          <w:p w:rsidR="00946CDB" w:rsidRPr="000E73CC" w:rsidRDefault="00946CDB" w:rsidP="00D4144D">
            <w:pPr>
              <w:pStyle w:val="TAA"/>
              <w:jc w:val="center"/>
            </w:pPr>
            <w:r w:rsidRPr="000E73CC">
              <w:t>0</w:t>
            </w:r>
          </w:p>
        </w:tc>
        <w:tc>
          <w:tcPr>
            <w:tcW w:w="1275" w:type="dxa"/>
            <w:vAlign w:val="center"/>
          </w:tcPr>
          <w:p w:rsidR="00946CDB" w:rsidRPr="000E73CC" w:rsidRDefault="00946CDB" w:rsidP="00D4144D">
            <w:pPr>
              <w:pStyle w:val="TAA"/>
              <w:jc w:val="center"/>
            </w:pPr>
            <w:r w:rsidRPr="000E73CC">
              <w:t>2</w:t>
            </w:r>
          </w:p>
        </w:tc>
        <w:tc>
          <w:tcPr>
            <w:tcW w:w="1276" w:type="dxa"/>
            <w:vAlign w:val="center"/>
          </w:tcPr>
          <w:p w:rsidR="00946CDB" w:rsidRPr="000E73CC" w:rsidRDefault="00946CDB" w:rsidP="00D4144D">
            <w:pPr>
              <w:pStyle w:val="TAA"/>
              <w:jc w:val="center"/>
            </w:pPr>
            <w:r w:rsidRPr="000E73CC">
              <w:t>25</w:t>
            </w:r>
          </w:p>
        </w:tc>
      </w:tr>
      <w:tr w:rsidR="00946CDB" w:rsidRPr="009A2079" w:rsidTr="000E73CC">
        <w:trPr>
          <w:trHeight w:val="284"/>
        </w:trPr>
        <w:tc>
          <w:tcPr>
            <w:tcW w:w="5297" w:type="dxa"/>
            <w:vAlign w:val="center"/>
          </w:tcPr>
          <w:p w:rsidR="00946CDB" w:rsidRPr="000E73CC" w:rsidRDefault="00946CDB" w:rsidP="00D4144D">
            <w:pPr>
              <w:pStyle w:val="TAA"/>
            </w:pPr>
            <w:r w:rsidRPr="000E73CC">
              <w:t>Vienotās neatliekamās medicīniskās palīdzības vadības sistēmas ietvaros izveidoti vadības un dispečeru centri</w:t>
            </w:r>
          </w:p>
        </w:tc>
        <w:tc>
          <w:tcPr>
            <w:tcW w:w="1276" w:type="dxa"/>
            <w:vAlign w:val="center"/>
          </w:tcPr>
          <w:p w:rsidR="00946CDB" w:rsidRPr="000E73CC" w:rsidRDefault="00946CDB" w:rsidP="00D4144D">
            <w:pPr>
              <w:pStyle w:val="TAA"/>
              <w:jc w:val="center"/>
            </w:pPr>
            <w:r w:rsidRPr="000E73CC">
              <w:t>0</w:t>
            </w:r>
          </w:p>
        </w:tc>
        <w:tc>
          <w:tcPr>
            <w:tcW w:w="1275" w:type="dxa"/>
            <w:vAlign w:val="center"/>
          </w:tcPr>
          <w:p w:rsidR="00946CDB" w:rsidRPr="000E73CC" w:rsidRDefault="00946CDB" w:rsidP="00D4144D">
            <w:pPr>
              <w:pStyle w:val="TAA"/>
              <w:jc w:val="center"/>
            </w:pPr>
            <w:r w:rsidRPr="000E73CC">
              <w:t>0</w:t>
            </w:r>
          </w:p>
        </w:tc>
        <w:tc>
          <w:tcPr>
            <w:tcW w:w="1276" w:type="dxa"/>
            <w:vAlign w:val="center"/>
          </w:tcPr>
          <w:p w:rsidR="00946CDB" w:rsidRPr="000E73CC" w:rsidRDefault="00946CDB" w:rsidP="00D4144D">
            <w:pPr>
              <w:pStyle w:val="TAA"/>
              <w:jc w:val="center"/>
            </w:pPr>
            <w:r w:rsidRPr="000E73CC">
              <w:t>6</w:t>
            </w:r>
          </w:p>
        </w:tc>
      </w:tr>
      <w:tr w:rsidR="00946CDB" w:rsidRPr="009A2079" w:rsidTr="000E73CC">
        <w:trPr>
          <w:trHeight w:val="284"/>
        </w:trPr>
        <w:tc>
          <w:tcPr>
            <w:tcW w:w="5297" w:type="dxa"/>
            <w:vAlign w:val="center"/>
          </w:tcPr>
          <w:p w:rsidR="00946CDB" w:rsidRPr="000E73CC" w:rsidRDefault="00946CDB" w:rsidP="00D4144D">
            <w:pPr>
              <w:pStyle w:val="TAA"/>
            </w:pPr>
            <w:r w:rsidRPr="000E73CC">
              <w:t>Stacionārās veselības aprūpes iestādes ar uzlabotu infrastruktūru</w:t>
            </w:r>
          </w:p>
        </w:tc>
        <w:tc>
          <w:tcPr>
            <w:tcW w:w="1276" w:type="dxa"/>
            <w:vAlign w:val="center"/>
          </w:tcPr>
          <w:p w:rsidR="00946CDB" w:rsidRPr="000E73CC" w:rsidRDefault="00946CDB" w:rsidP="00D4144D">
            <w:pPr>
              <w:pStyle w:val="TAA"/>
              <w:jc w:val="center"/>
            </w:pPr>
            <w:r w:rsidRPr="000E73CC">
              <w:t>0</w:t>
            </w:r>
          </w:p>
        </w:tc>
        <w:tc>
          <w:tcPr>
            <w:tcW w:w="1275" w:type="dxa"/>
            <w:vAlign w:val="center"/>
          </w:tcPr>
          <w:p w:rsidR="00946CDB" w:rsidRPr="000E73CC" w:rsidRDefault="00946CDB" w:rsidP="00D4144D">
            <w:pPr>
              <w:pStyle w:val="TAA"/>
              <w:jc w:val="center"/>
            </w:pPr>
            <w:r w:rsidRPr="000E73CC">
              <w:t>8</w:t>
            </w:r>
          </w:p>
        </w:tc>
        <w:tc>
          <w:tcPr>
            <w:tcW w:w="1276" w:type="dxa"/>
            <w:vAlign w:val="center"/>
          </w:tcPr>
          <w:p w:rsidR="00946CDB" w:rsidRPr="000E73CC" w:rsidRDefault="00946CDB" w:rsidP="00D4144D">
            <w:pPr>
              <w:pStyle w:val="TAA"/>
              <w:jc w:val="center"/>
            </w:pPr>
            <w:r w:rsidRPr="000E73CC">
              <w:t>46</w:t>
            </w:r>
          </w:p>
        </w:tc>
      </w:tr>
      <w:tr w:rsidR="00946CDB" w:rsidRPr="009A2079" w:rsidTr="000E73CC">
        <w:trPr>
          <w:trHeight w:val="284"/>
        </w:trPr>
        <w:tc>
          <w:tcPr>
            <w:tcW w:w="5297" w:type="dxa"/>
            <w:vAlign w:val="center"/>
          </w:tcPr>
          <w:p w:rsidR="00946CDB" w:rsidRPr="000E73CC" w:rsidRDefault="00946CDB" w:rsidP="00D4144D">
            <w:pPr>
              <w:pStyle w:val="TAA"/>
              <w:rPr>
                <w:b/>
              </w:rPr>
            </w:pPr>
            <w:r w:rsidRPr="000E73CC">
              <w:t>Iegādāta un uzstādīta jaunā onkoloģijas slimnieku radioterapijas ārstēšanas aparatūra</w:t>
            </w:r>
          </w:p>
        </w:tc>
        <w:tc>
          <w:tcPr>
            <w:tcW w:w="1276" w:type="dxa"/>
            <w:vAlign w:val="center"/>
          </w:tcPr>
          <w:p w:rsidR="00946CDB" w:rsidRPr="000E73CC" w:rsidRDefault="00946CDB" w:rsidP="00D4144D">
            <w:pPr>
              <w:pStyle w:val="TAA"/>
              <w:jc w:val="center"/>
            </w:pPr>
            <w:r w:rsidRPr="000E73CC">
              <w:t>0</w:t>
            </w:r>
          </w:p>
        </w:tc>
        <w:tc>
          <w:tcPr>
            <w:tcW w:w="1275" w:type="dxa"/>
            <w:vAlign w:val="center"/>
          </w:tcPr>
          <w:p w:rsidR="00946CDB" w:rsidRPr="000E73CC" w:rsidRDefault="00946CDB" w:rsidP="00D4144D">
            <w:pPr>
              <w:pStyle w:val="TAA"/>
              <w:jc w:val="center"/>
            </w:pPr>
            <w:r w:rsidRPr="000E73CC">
              <w:t>3</w:t>
            </w:r>
          </w:p>
        </w:tc>
        <w:tc>
          <w:tcPr>
            <w:tcW w:w="1276" w:type="dxa"/>
            <w:vAlign w:val="center"/>
          </w:tcPr>
          <w:p w:rsidR="00946CDB" w:rsidRPr="000E73CC" w:rsidRDefault="00946CDB" w:rsidP="00D4144D">
            <w:pPr>
              <w:pStyle w:val="TAA"/>
              <w:jc w:val="center"/>
            </w:pPr>
            <w:r w:rsidRPr="000E73CC">
              <w:t>4</w:t>
            </w:r>
          </w:p>
        </w:tc>
      </w:tr>
    </w:tbl>
    <w:p w:rsidR="000E73CC" w:rsidRDefault="00AA773F" w:rsidP="00D4144D">
      <w:pPr>
        <w:ind w:firstLine="0"/>
        <w:rPr>
          <w:rFonts w:ascii="Times New Roman" w:hAnsi="Times New Roman"/>
          <w:i/>
          <w:sz w:val="24"/>
          <w:szCs w:val="24"/>
        </w:rPr>
      </w:pPr>
      <w:r w:rsidRPr="000E73CC">
        <w:rPr>
          <w:rFonts w:ascii="Times New Roman" w:hAnsi="Times New Roman"/>
          <w:i/>
          <w:sz w:val="24"/>
          <w:szCs w:val="24"/>
        </w:rPr>
        <w:t>Avots. V</w:t>
      </w:r>
      <w:r w:rsidR="00E20D72">
        <w:rPr>
          <w:rFonts w:ascii="Times New Roman" w:hAnsi="Times New Roman"/>
          <w:i/>
          <w:sz w:val="24"/>
          <w:szCs w:val="24"/>
        </w:rPr>
        <w:t>eselības ministrija</w:t>
      </w:r>
    </w:p>
    <w:p w:rsidR="00EB3C49" w:rsidRPr="000E73CC" w:rsidRDefault="00EB3C49" w:rsidP="00D4144D">
      <w:pPr>
        <w:ind w:firstLine="0"/>
        <w:rPr>
          <w:rFonts w:ascii="Times New Roman" w:hAnsi="Times New Roman"/>
          <w:i/>
          <w:sz w:val="24"/>
          <w:szCs w:val="24"/>
        </w:rPr>
      </w:pPr>
    </w:p>
    <w:p w:rsidR="003F0888" w:rsidRPr="00347FD3" w:rsidRDefault="006848A1" w:rsidP="00347FD3">
      <w:pPr>
        <w:pStyle w:val="ListParagraph"/>
        <w:ind w:left="0" w:firstLine="851"/>
        <w:rPr>
          <w:rFonts w:ascii="Times New Roman" w:hAnsi="Times New Roman"/>
          <w:sz w:val="28"/>
          <w:szCs w:val="28"/>
        </w:rPr>
      </w:pPr>
      <w:r w:rsidRPr="009A2079">
        <w:rPr>
          <w:rFonts w:ascii="Times New Roman" w:hAnsi="Times New Roman"/>
          <w:sz w:val="28"/>
          <w:szCs w:val="28"/>
        </w:rPr>
        <w:t>Iznākumu rādītāju sasniegšanā vislielākais progress ir veselības personāla apmācībā, kur rādītājs ir sasniegts 56%, kas saistīts ar to, ka minētā rādītāja sasniegšana notiek pakāpeniski projekta īstenošanas gaitā, savukārt pārējo rādītāju sasniegšana iespējama tikai pēc attiecīgā projekta pabeigšanas. Ievērojot ģimenes ārstu atbalsta stratēģijas izmaiņas, plānots pārsniegt plānoto rādītāja „Atbalstīto ģimenes ārstu prakšu skaits” vērtību</w:t>
      </w:r>
      <w:r w:rsidR="002B2EA5">
        <w:rPr>
          <w:rFonts w:ascii="Times New Roman" w:hAnsi="Times New Roman"/>
          <w:sz w:val="28"/>
          <w:szCs w:val="28"/>
        </w:rPr>
        <w:t>,</w:t>
      </w:r>
      <w:r w:rsidRPr="009A2079">
        <w:rPr>
          <w:rFonts w:ascii="Times New Roman" w:hAnsi="Times New Roman"/>
          <w:sz w:val="28"/>
          <w:szCs w:val="28"/>
        </w:rPr>
        <w:t xml:space="preserve"> atbalstot vairāk nekā 400 ģimenes ārstu prakses.</w:t>
      </w:r>
    </w:p>
    <w:p w:rsidR="007A0924" w:rsidRPr="009A2079" w:rsidRDefault="006848A1" w:rsidP="003F0888">
      <w:pPr>
        <w:ind w:firstLine="0"/>
        <w:jc w:val="center"/>
        <w:rPr>
          <w:rFonts w:ascii="Times New Roman" w:hAnsi="Times New Roman"/>
          <w:b/>
          <w:sz w:val="28"/>
          <w:szCs w:val="28"/>
        </w:rPr>
      </w:pPr>
      <w:r w:rsidRPr="009A2079">
        <w:rPr>
          <w:rFonts w:ascii="Times New Roman" w:hAnsi="Times New Roman"/>
          <w:b/>
          <w:sz w:val="28"/>
          <w:szCs w:val="28"/>
        </w:rPr>
        <w:lastRenderedPageBreak/>
        <w:t xml:space="preserve">Secinājumi </w:t>
      </w:r>
    </w:p>
    <w:p w:rsidR="009E1DC1" w:rsidRPr="009A2079" w:rsidRDefault="00693287" w:rsidP="003F0888">
      <w:pPr>
        <w:ind w:firstLine="851"/>
        <w:rPr>
          <w:rFonts w:ascii="Times New Roman" w:hAnsi="Times New Roman"/>
          <w:sz w:val="28"/>
          <w:szCs w:val="28"/>
        </w:rPr>
      </w:pPr>
      <w:r w:rsidRPr="009A2079">
        <w:rPr>
          <w:rFonts w:ascii="Times New Roman" w:hAnsi="Times New Roman"/>
          <w:sz w:val="28"/>
          <w:szCs w:val="28"/>
        </w:rPr>
        <w:t>Par</w:t>
      </w:r>
      <w:r w:rsidR="007A0924" w:rsidRPr="009A2079">
        <w:rPr>
          <w:rFonts w:ascii="Times New Roman" w:hAnsi="Times New Roman"/>
          <w:sz w:val="28"/>
          <w:szCs w:val="28"/>
        </w:rPr>
        <w:t xml:space="preserve"> veikto veselības aprūpes reformu efektivitāti būs iespējams </w:t>
      </w:r>
      <w:r w:rsidRPr="009A2079">
        <w:rPr>
          <w:rFonts w:ascii="Times New Roman" w:hAnsi="Times New Roman"/>
          <w:sz w:val="28"/>
          <w:szCs w:val="28"/>
        </w:rPr>
        <w:t>spriest ilgākā laika periodā</w:t>
      </w:r>
      <w:r w:rsidR="004317E0" w:rsidRPr="009A2079">
        <w:rPr>
          <w:rFonts w:ascii="Times New Roman" w:hAnsi="Times New Roman"/>
          <w:sz w:val="28"/>
          <w:szCs w:val="28"/>
        </w:rPr>
        <w:t xml:space="preserve">, tomēr atsevišķi rādītāji jau tagad </w:t>
      </w:r>
      <w:r w:rsidRPr="009A2079">
        <w:rPr>
          <w:rFonts w:ascii="Times New Roman" w:hAnsi="Times New Roman"/>
          <w:sz w:val="28"/>
          <w:szCs w:val="28"/>
        </w:rPr>
        <w:t>norāda</w:t>
      </w:r>
      <w:r w:rsidR="004317E0" w:rsidRPr="009A2079">
        <w:rPr>
          <w:rFonts w:ascii="Times New Roman" w:hAnsi="Times New Roman"/>
          <w:sz w:val="28"/>
          <w:szCs w:val="28"/>
        </w:rPr>
        <w:t xml:space="preserve">, ka </w:t>
      </w:r>
      <w:r w:rsidR="007A0924" w:rsidRPr="009A2079">
        <w:rPr>
          <w:rFonts w:ascii="Times New Roman" w:hAnsi="Times New Roman"/>
          <w:sz w:val="28"/>
          <w:szCs w:val="28"/>
        </w:rPr>
        <w:t>veiktās izmaiņas</w:t>
      </w:r>
      <w:r w:rsidRPr="009A2079">
        <w:rPr>
          <w:rFonts w:ascii="Times New Roman" w:hAnsi="Times New Roman"/>
          <w:sz w:val="28"/>
          <w:szCs w:val="28"/>
        </w:rPr>
        <w:t xml:space="preserve"> ambulatoro un stacionāro pakalpojumu struktūrā</w:t>
      </w:r>
      <w:r w:rsidR="007A0924" w:rsidRPr="009A2079">
        <w:rPr>
          <w:rFonts w:ascii="Times New Roman" w:hAnsi="Times New Roman"/>
          <w:sz w:val="28"/>
          <w:szCs w:val="28"/>
        </w:rPr>
        <w:t xml:space="preserve"> un jaunu pakalpojumu attīstība ir bijusi lietderīga</w:t>
      </w:r>
      <w:r w:rsidRPr="009A2079">
        <w:rPr>
          <w:rFonts w:ascii="Times New Roman" w:hAnsi="Times New Roman"/>
          <w:sz w:val="28"/>
          <w:szCs w:val="28"/>
        </w:rPr>
        <w:t xml:space="preserve"> no izmaksu efektivitātes un pakalpojumu pieejamības viedokļa</w:t>
      </w:r>
      <w:r w:rsidR="007A0924" w:rsidRPr="009A2079">
        <w:rPr>
          <w:rFonts w:ascii="Times New Roman" w:hAnsi="Times New Roman"/>
          <w:sz w:val="28"/>
          <w:szCs w:val="28"/>
        </w:rPr>
        <w:t xml:space="preserve">, par ko liecina izmaiņas atsevišķos ārstniecības iestāžu darba rādītājos. </w:t>
      </w:r>
    </w:p>
    <w:p w:rsidR="00E25A5B" w:rsidRPr="009A2079" w:rsidRDefault="00693287" w:rsidP="003F0888">
      <w:pPr>
        <w:ind w:firstLine="851"/>
        <w:rPr>
          <w:rFonts w:ascii="Times New Roman" w:hAnsi="Times New Roman"/>
          <w:sz w:val="28"/>
          <w:szCs w:val="28"/>
        </w:rPr>
      </w:pPr>
      <w:r w:rsidRPr="009A2079">
        <w:rPr>
          <w:rFonts w:ascii="Times New Roman" w:hAnsi="Times New Roman"/>
          <w:sz w:val="28"/>
          <w:szCs w:val="28"/>
        </w:rPr>
        <w:t>L</w:t>
      </w:r>
      <w:r w:rsidR="004317E0" w:rsidRPr="009A2079">
        <w:rPr>
          <w:rFonts w:ascii="Times New Roman" w:hAnsi="Times New Roman"/>
          <w:sz w:val="28"/>
          <w:szCs w:val="28"/>
        </w:rPr>
        <w:t>ai gan kopējais apmeklējumu skaits pie ģimenes ārstiem nav palielinājies, tajās praksēs, kur ir piesaistīta otra māsa</w:t>
      </w:r>
      <w:r w:rsidR="009E1DC1" w:rsidRPr="009A2079">
        <w:rPr>
          <w:rFonts w:ascii="Times New Roman" w:hAnsi="Times New Roman"/>
          <w:sz w:val="28"/>
          <w:szCs w:val="28"/>
        </w:rPr>
        <w:t>,</w:t>
      </w:r>
      <w:r w:rsidR="004317E0" w:rsidRPr="009A2079">
        <w:rPr>
          <w:rFonts w:ascii="Times New Roman" w:hAnsi="Times New Roman"/>
          <w:sz w:val="28"/>
          <w:szCs w:val="28"/>
        </w:rPr>
        <w:t xml:space="preserve"> pacientu aptvere ir augusi</w:t>
      </w:r>
      <w:r w:rsidRPr="009A2079">
        <w:rPr>
          <w:rFonts w:ascii="Times New Roman" w:hAnsi="Times New Roman"/>
          <w:sz w:val="28"/>
          <w:szCs w:val="28"/>
        </w:rPr>
        <w:t xml:space="preserve">. Koncentrējot stacionāra pakalpojumus, </w:t>
      </w:r>
      <w:r w:rsidR="004317E0" w:rsidRPr="009A2079">
        <w:rPr>
          <w:rFonts w:ascii="Times New Roman" w:hAnsi="Times New Roman"/>
          <w:sz w:val="28"/>
          <w:szCs w:val="28"/>
        </w:rPr>
        <w:t>kopējais hospitalizāciju skaits</w:t>
      </w:r>
      <w:r w:rsidRPr="009A2079">
        <w:rPr>
          <w:rFonts w:ascii="Times New Roman" w:hAnsi="Times New Roman"/>
          <w:sz w:val="28"/>
          <w:szCs w:val="28"/>
        </w:rPr>
        <w:t xml:space="preserve"> ir samazinājies, vienlaicīgi</w:t>
      </w:r>
      <w:r w:rsidR="009E1DC1" w:rsidRPr="009A2079">
        <w:rPr>
          <w:rFonts w:ascii="Times New Roman" w:hAnsi="Times New Roman"/>
          <w:sz w:val="28"/>
          <w:szCs w:val="28"/>
        </w:rPr>
        <w:t xml:space="preserve"> ir </w:t>
      </w:r>
      <w:r w:rsidR="004317E0" w:rsidRPr="009A2079">
        <w:rPr>
          <w:rFonts w:ascii="Times New Roman" w:hAnsi="Times New Roman"/>
          <w:sz w:val="28"/>
          <w:szCs w:val="28"/>
        </w:rPr>
        <w:t xml:space="preserve">pieaudzis ambulatoro speciālistu apmeklējumu skaits, </w:t>
      </w:r>
      <w:r w:rsidRPr="009A2079">
        <w:rPr>
          <w:rFonts w:ascii="Times New Roman" w:hAnsi="Times New Roman"/>
          <w:sz w:val="28"/>
          <w:szCs w:val="28"/>
        </w:rPr>
        <w:t xml:space="preserve">palielinājies </w:t>
      </w:r>
      <w:r w:rsidR="004317E0" w:rsidRPr="009A2079">
        <w:rPr>
          <w:rFonts w:ascii="Times New Roman" w:hAnsi="Times New Roman"/>
          <w:sz w:val="28"/>
          <w:szCs w:val="28"/>
        </w:rPr>
        <w:t>dienas stacionār</w:t>
      </w:r>
      <w:r w:rsidRPr="009A2079">
        <w:rPr>
          <w:rFonts w:ascii="Times New Roman" w:hAnsi="Times New Roman"/>
          <w:sz w:val="28"/>
          <w:szCs w:val="28"/>
        </w:rPr>
        <w:t xml:space="preserve">ā sniegto </w:t>
      </w:r>
      <w:r w:rsidR="004317E0" w:rsidRPr="009A2079">
        <w:rPr>
          <w:rFonts w:ascii="Times New Roman" w:hAnsi="Times New Roman"/>
          <w:sz w:val="28"/>
          <w:szCs w:val="28"/>
        </w:rPr>
        <w:t xml:space="preserve"> pakalpojumu skaits</w:t>
      </w:r>
      <w:r w:rsidR="009E1DC1" w:rsidRPr="009A2079">
        <w:rPr>
          <w:rFonts w:ascii="Times New Roman" w:hAnsi="Times New Roman"/>
          <w:sz w:val="28"/>
          <w:szCs w:val="28"/>
        </w:rPr>
        <w:t>, kā arī kļuvuši populārāki slimnīcu viesnīcas un mājas aprūpes pakalpojumi.</w:t>
      </w:r>
      <w:r w:rsidRPr="009A2079">
        <w:rPr>
          <w:rFonts w:ascii="Times New Roman" w:hAnsi="Times New Roman"/>
          <w:sz w:val="28"/>
          <w:szCs w:val="28"/>
        </w:rPr>
        <w:t xml:space="preserve"> Izveidojot vienoto Neatliekamās medicīniskās palīdzības dienestu, neatliekamās medicīniskās palīdzība iedzīvotājiem tiek sniegta savlaicīgāk, īpaši, lauku teritorijās.</w:t>
      </w:r>
    </w:p>
    <w:p w:rsidR="00AF33A0" w:rsidRPr="009A2079" w:rsidRDefault="00AF33A0" w:rsidP="003F0888">
      <w:pPr>
        <w:ind w:firstLine="851"/>
        <w:rPr>
          <w:rFonts w:ascii="Times New Roman" w:hAnsi="Times New Roman"/>
          <w:sz w:val="28"/>
          <w:szCs w:val="28"/>
        </w:rPr>
      </w:pPr>
      <w:r w:rsidRPr="009A2079">
        <w:rPr>
          <w:rFonts w:ascii="Times New Roman" w:hAnsi="Times New Roman"/>
          <w:sz w:val="28"/>
          <w:szCs w:val="28"/>
        </w:rPr>
        <w:t>Ievērojot minēto</w:t>
      </w:r>
      <w:r w:rsidR="009E1DC1" w:rsidRPr="009A2079">
        <w:rPr>
          <w:rFonts w:ascii="Times New Roman" w:hAnsi="Times New Roman"/>
          <w:sz w:val="28"/>
          <w:szCs w:val="28"/>
        </w:rPr>
        <w:t>,</w:t>
      </w:r>
      <w:r w:rsidRPr="009A2079">
        <w:rPr>
          <w:rFonts w:ascii="Times New Roman" w:hAnsi="Times New Roman"/>
          <w:sz w:val="28"/>
          <w:szCs w:val="28"/>
        </w:rPr>
        <w:t xml:space="preserve"> ir jāturpina uzsākt</w:t>
      </w:r>
      <w:r w:rsidR="009E1DC1" w:rsidRPr="009A2079">
        <w:rPr>
          <w:rFonts w:ascii="Times New Roman" w:hAnsi="Times New Roman"/>
          <w:sz w:val="28"/>
          <w:szCs w:val="28"/>
        </w:rPr>
        <w:t>o reformu īstenošana</w:t>
      </w:r>
      <w:r w:rsidRPr="009A2079">
        <w:rPr>
          <w:rFonts w:ascii="Times New Roman" w:hAnsi="Times New Roman"/>
          <w:sz w:val="28"/>
          <w:szCs w:val="28"/>
        </w:rPr>
        <w:t>, uzsvaru liekot uz</w:t>
      </w:r>
      <w:r w:rsidR="009E1DC1" w:rsidRPr="009A2079">
        <w:rPr>
          <w:rFonts w:ascii="Times New Roman" w:hAnsi="Times New Roman"/>
          <w:sz w:val="28"/>
          <w:szCs w:val="28"/>
        </w:rPr>
        <w:t xml:space="preserve"> primārās veselības aprūpes un stacionāru darba kvalitātes </w:t>
      </w:r>
      <w:r w:rsidRPr="009A2079">
        <w:rPr>
          <w:rFonts w:ascii="Times New Roman" w:hAnsi="Times New Roman"/>
          <w:sz w:val="28"/>
          <w:szCs w:val="28"/>
        </w:rPr>
        <w:t xml:space="preserve">kritēriju izstrādi un ieviešanu, </w:t>
      </w:r>
      <w:proofErr w:type="spellStart"/>
      <w:r w:rsidRPr="009A2079">
        <w:rPr>
          <w:rFonts w:ascii="Times New Roman" w:hAnsi="Times New Roman"/>
          <w:sz w:val="28"/>
          <w:szCs w:val="28"/>
        </w:rPr>
        <w:t>traumpunktu</w:t>
      </w:r>
      <w:proofErr w:type="spellEnd"/>
      <w:r w:rsidRPr="009A2079">
        <w:rPr>
          <w:rFonts w:ascii="Times New Roman" w:hAnsi="Times New Roman"/>
          <w:sz w:val="28"/>
          <w:szCs w:val="28"/>
        </w:rPr>
        <w:t xml:space="preserve"> tīkla darbības optimizēšan</w:t>
      </w:r>
      <w:r w:rsidR="009E1DC1" w:rsidRPr="009A2079">
        <w:rPr>
          <w:rFonts w:ascii="Times New Roman" w:hAnsi="Times New Roman"/>
          <w:sz w:val="28"/>
          <w:szCs w:val="28"/>
        </w:rPr>
        <w:t xml:space="preserve">u un </w:t>
      </w:r>
      <w:r w:rsidRPr="009A2079">
        <w:rPr>
          <w:rFonts w:ascii="Times New Roman" w:hAnsi="Times New Roman"/>
          <w:sz w:val="28"/>
          <w:szCs w:val="28"/>
        </w:rPr>
        <w:t xml:space="preserve"> </w:t>
      </w:r>
      <w:proofErr w:type="spellStart"/>
      <w:r w:rsidRPr="009A2079">
        <w:rPr>
          <w:rFonts w:ascii="Times New Roman" w:hAnsi="Times New Roman"/>
          <w:sz w:val="28"/>
          <w:szCs w:val="28"/>
        </w:rPr>
        <w:t>efektivizēšan</w:t>
      </w:r>
      <w:r w:rsidR="009E1DC1" w:rsidRPr="009A2079">
        <w:rPr>
          <w:rFonts w:ascii="Times New Roman" w:hAnsi="Times New Roman"/>
          <w:sz w:val="28"/>
          <w:szCs w:val="28"/>
        </w:rPr>
        <w:t>u</w:t>
      </w:r>
      <w:proofErr w:type="spellEnd"/>
      <w:r w:rsidRPr="009A2079">
        <w:rPr>
          <w:rFonts w:ascii="Times New Roman" w:hAnsi="Times New Roman"/>
          <w:sz w:val="28"/>
          <w:szCs w:val="28"/>
        </w:rPr>
        <w:t xml:space="preserve">, </w:t>
      </w:r>
      <w:r w:rsidR="009E1DC1" w:rsidRPr="009A2079">
        <w:rPr>
          <w:rFonts w:ascii="Times New Roman" w:hAnsi="Times New Roman"/>
          <w:sz w:val="28"/>
          <w:szCs w:val="28"/>
        </w:rPr>
        <w:t xml:space="preserve">vienlaicīgi </w:t>
      </w:r>
      <w:r w:rsidR="00AD65BE" w:rsidRPr="009A2079">
        <w:rPr>
          <w:rFonts w:ascii="Times New Roman" w:hAnsi="Times New Roman"/>
          <w:sz w:val="28"/>
          <w:szCs w:val="28"/>
        </w:rPr>
        <w:t>apgūstot ES finansējumu</w:t>
      </w:r>
      <w:r w:rsidR="009E1DC1" w:rsidRPr="009A2079">
        <w:rPr>
          <w:rFonts w:ascii="Times New Roman" w:hAnsi="Times New Roman"/>
          <w:sz w:val="28"/>
          <w:szCs w:val="28"/>
        </w:rPr>
        <w:t>,</w:t>
      </w:r>
      <w:r w:rsidR="00AD65BE" w:rsidRPr="009A2079">
        <w:rPr>
          <w:rFonts w:ascii="Times New Roman" w:hAnsi="Times New Roman"/>
          <w:sz w:val="28"/>
          <w:szCs w:val="28"/>
        </w:rPr>
        <w:t xml:space="preserve"> jāuzlabo veselības aprūpes pakalpojumu infrastruktūra, lai veicinātu pieejamību</w:t>
      </w:r>
      <w:r w:rsidR="009E1DC1" w:rsidRPr="009A2079">
        <w:rPr>
          <w:rFonts w:ascii="Times New Roman" w:hAnsi="Times New Roman"/>
          <w:sz w:val="28"/>
          <w:szCs w:val="28"/>
        </w:rPr>
        <w:t xml:space="preserve"> veselības aprūpes pakalpojumam. </w:t>
      </w:r>
    </w:p>
    <w:p w:rsidR="00AF33A0" w:rsidRDefault="00AF33A0" w:rsidP="00D4144D">
      <w:pPr>
        <w:ind w:firstLine="0"/>
        <w:rPr>
          <w:rFonts w:ascii="Times New Roman" w:hAnsi="Times New Roman"/>
          <w:sz w:val="28"/>
          <w:szCs w:val="28"/>
        </w:rPr>
      </w:pPr>
    </w:p>
    <w:p w:rsidR="003F0888" w:rsidRPr="009A2079" w:rsidRDefault="003F0888" w:rsidP="00D4144D">
      <w:pPr>
        <w:ind w:firstLine="0"/>
        <w:rPr>
          <w:rFonts w:ascii="Times New Roman" w:hAnsi="Times New Roman"/>
          <w:sz w:val="28"/>
          <w:szCs w:val="28"/>
        </w:rPr>
      </w:pPr>
    </w:p>
    <w:p w:rsidR="006848A1" w:rsidRPr="009A2079" w:rsidRDefault="003F0888" w:rsidP="00D4144D">
      <w:pPr>
        <w:ind w:firstLine="0"/>
        <w:rPr>
          <w:rFonts w:ascii="Times New Roman" w:hAnsi="Times New Roman"/>
          <w:sz w:val="28"/>
          <w:szCs w:val="28"/>
        </w:rPr>
      </w:pPr>
      <w:r>
        <w:rPr>
          <w:rFonts w:ascii="Times New Roman" w:hAnsi="Times New Roman"/>
          <w:sz w:val="28"/>
          <w:szCs w:val="28"/>
        </w:rPr>
        <w:t>Veselības ministrs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6848A1" w:rsidRPr="009A2079">
        <w:rPr>
          <w:rFonts w:ascii="Times New Roman" w:hAnsi="Times New Roman"/>
          <w:sz w:val="28"/>
          <w:szCs w:val="28"/>
        </w:rPr>
        <w:tab/>
      </w:r>
      <w:r w:rsidR="006848A1" w:rsidRPr="009A2079">
        <w:rPr>
          <w:rFonts w:ascii="Times New Roman" w:hAnsi="Times New Roman"/>
          <w:sz w:val="28"/>
          <w:szCs w:val="28"/>
        </w:rPr>
        <w:tab/>
      </w:r>
      <w:r w:rsidR="006848A1" w:rsidRPr="009A2079">
        <w:rPr>
          <w:rFonts w:ascii="Times New Roman" w:hAnsi="Times New Roman"/>
          <w:sz w:val="28"/>
          <w:szCs w:val="28"/>
        </w:rPr>
        <w:tab/>
      </w:r>
      <w:r w:rsidR="006848A1" w:rsidRPr="009A2079">
        <w:rPr>
          <w:rFonts w:ascii="Times New Roman" w:hAnsi="Times New Roman"/>
          <w:sz w:val="28"/>
          <w:szCs w:val="28"/>
        </w:rPr>
        <w:tab/>
      </w:r>
      <w:r w:rsidR="006848A1" w:rsidRPr="009A2079">
        <w:rPr>
          <w:rFonts w:ascii="Times New Roman" w:hAnsi="Times New Roman"/>
          <w:sz w:val="28"/>
          <w:szCs w:val="28"/>
        </w:rPr>
        <w:tab/>
      </w:r>
      <w:proofErr w:type="spellStart"/>
      <w:r w:rsidR="006848A1" w:rsidRPr="009A2079">
        <w:rPr>
          <w:rFonts w:ascii="Times New Roman" w:hAnsi="Times New Roman"/>
          <w:sz w:val="28"/>
          <w:szCs w:val="28"/>
        </w:rPr>
        <w:t>J.Bārzdiņš</w:t>
      </w:r>
      <w:proofErr w:type="spellEnd"/>
    </w:p>
    <w:p w:rsidR="00B65D3C" w:rsidRPr="009A2079" w:rsidRDefault="00B65D3C" w:rsidP="00D4144D">
      <w:pPr>
        <w:ind w:firstLine="0"/>
        <w:rPr>
          <w:rFonts w:ascii="Times New Roman" w:hAnsi="Times New Roman"/>
          <w:sz w:val="28"/>
          <w:szCs w:val="28"/>
        </w:rPr>
      </w:pPr>
    </w:p>
    <w:p w:rsidR="00B65D3C" w:rsidRDefault="00B65D3C" w:rsidP="00D4144D">
      <w:pPr>
        <w:ind w:firstLine="0"/>
        <w:rPr>
          <w:rFonts w:ascii="Times New Roman" w:hAnsi="Times New Roman"/>
          <w:sz w:val="28"/>
          <w:szCs w:val="28"/>
        </w:rPr>
      </w:pPr>
    </w:p>
    <w:p w:rsidR="00DD517C" w:rsidRDefault="00DD517C" w:rsidP="00D4144D">
      <w:pPr>
        <w:ind w:firstLine="0"/>
        <w:rPr>
          <w:rFonts w:ascii="Times New Roman" w:hAnsi="Times New Roman"/>
          <w:sz w:val="28"/>
          <w:szCs w:val="28"/>
        </w:rPr>
      </w:pPr>
    </w:p>
    <w:p w:rsidR="00DD517C" w:rsidRDefault="00DD517C" w:rsidP="00D4144D">
      <w:pPr>
        <w:ind w:firstLine="0"/>
        <w:rPr>
          <w:rFonts w:ascii="Times New Roman" w:hAnsi="Times New Roman"/>
          <w:sz w:val="28"/>
          <w:szCs w:val="28"/>
        </w:rPr>
      </w:pPr>
    </w:p>
    <w:p w:rsidR="00DD517C" w:rsidRDefault="00DD517C" w:rsidP="00D4144D">
      <w:pPr>
        <w:ind w:firstLine="0"/>
        <w:rPr>
          <w:rFonts w:ascii="Times New Roman" w:hAnsi="Times New Roman"/>
          <w:sz w:val="28"/>
          <w:szCs w:val="28"/>
        </w:rPr>
      </w:pPr>
    </w:p>
    <w:p w:rsidR="00DD517C" w:rsidRDefault="00DD517C" w:rsidP="00D4144D">
      <w:pPr>
        <w:ind w:firstLine="0"/>
        <w:rPr>
          <w:rFonts w:ascii="Times New Roman" w:hAnsi="Times New Roman"/>
          <w:sz w:val="28"/>
          <w:szCs w:val="28"/>
        </w:rPr>
      </w:pPr>
    </w:p>
    <w:p w:rsidR="00DD517C" w:rsidRDefault="00DD517C" w:rsidP="00D4144D">
      <w:pPr>
        <w:ind w:firstLine="0"/>
        <w:rPr>
          <w:rFonts w:ascii="Times New Roman" w:hAnsi="Times New Roman"/>
          <w:sz w:val="28"/>
          <w:szCs w:val="28"/>
        </w:rPr>
      </w:pPr>
    </w:p>
    <w:p w:rsidR="00DD517C" w:rsidRDefault="00DD517C" w:rsidP="00D4144D">
      <w:pPr>
        <w:ind w:firstLine="0"/>
        <w:rPr>
          <w:rFonts w:ascii="Times New Roman" w:hAnsi="Times New Roman"/>
          <w:sz w:val="28"/>
          <w:szCs w:val="28"/>
        </w:rPr>
      </w:pPr>
    </w:p>
    <w:p w:rsidR="00DD517C" w:rsidRDefault="00DD517C" w:rsidP="00D4144D">
      <w:pPr>
        <w:ind w:firstLine="0"/>
        <w:rPr>
          <w:rFonts w:ascii="Times New Roman" w:hAnsi="Times New Roman"/>
          <w:sz w:val="28"/>
          <w:szCs w:val="28"/>
        </w:rPr>
      </w:pPr>
    </w:p>
    <w:p w:rsidR="00DD517C" w:rsidRPr="009A2079" w:rsidRDefault="00DD517C" w:rsidP="00D4144D">
      <w:pPr>
        <w:ind w:firstLine="0"/>
        <w:rPr>
          <w:rFonts w:ascii="Times New Roman" w:hAnsi="Times New Roman"/>
          <w:sz w:val="28"/>
          <w:szCs w:val="28"/>
        </w:rPr>
      </w:pPr>
    </w:p>
    <w:p w:rsidR="006848A1" w:rsidRPr="003F0888" w:rsidRDefault="003F0888" w:rsidP="00D4144D">
      <w:pPr>
        <w:ind w:firstLine="0"/>
        <w:rPr>
          <w:rFonts w:ascii="Times New Roman" w:hAnsi="Times New Roman"/>
          <w:sz w:val="24"/>
          <w:szCs w:val="24"/>
        </w:rPr>
      </w:pPr>
      <w:r>
        <w:rPr>
          <w:rFonts w:ascii="Times New Roman" w:hAnsi="Times New Roman"/>
          <w:sz w:val="24"/>
          <w:szCs w:val="24"/>
        </w:rPr>
        <w:t>18</w:t>
      </w:r>
      <w:r w:rsidR="00E372E3">
        <w:rPr>
          <w:rFonts w:ascii="Times New Roman" w:hAnsi="Times New Roman"/>
          <w:sz w:val="24"/>
          <w:szCs w:val="24"/>
        </w:rPr>
        <w:t>.03.2011 15:31</w:t>
      </w:r>
    </w:p>
    <w:p w:rsidR="006848A1" w:rsidRPr="003F0888" w:rsidRDefault="00E372E3" w:rsidP="00D4144D">
      <w:pPr>
        <w:ind w:firstLine="0"/>
        <w:rPr>
          <w:rFonts w:ascii="Times New Roman" w:hAnsi="Times New Roman"/>
          <w:sz w:val="24"/>
          <w:szCs w:val="24"/>
        </w:rPr>
      </w:pPr>
      <w:r>
        <w:rPr>
          <w:rFonts w:ascii="Times New Roman" w:hAnsi="Times New Roman"/>
          <w:sz w:val="24"/>
          <w:szCs w:val="24"/>
        </w:rPr>
        <w:t>4313</w:t>
      </w:r>
    </w:p>
    <w:p w:rsidR="006848A1" w:rsidRPr="003F0888" w:rsidRDefault="006848A1" w:rsidP="00D4144D">
      <w:pPr>
        <w:ind w:firstLine="0"/>
        <w:rPr>
          <w:rFonts w:ascii="Times New Roman" w:hAnsi="Times New Roman"/>
          <w:sz w:val="24"/>
          <w:szCs w:val="24"/>
        </w:rPr>
      </w:pPr>
      <w:proofErr w:type="spellStart"/>
      <w:r w:rsidRPr="003F0888">
        <w:rPr>
          <w:rFonts w:ascii="Times New Roman" w:hAnsi="Times New Roman"/>
          <w:sz w:val="24"/>
          <w:szCs w:val="24"/>
        </w:rPr>
        <w:t>D.Brante</w:t>
      </w:r>
      <w:proofErr w:type="spellEnd"/>
      <w:r w:rsidRPr="003F0888">
        <w:rPr>
          <w:rFonts w:ascii="Times New Roman" w:hAnsi="Times New Roman"/>
          <w:sz w:val="24"/>
          <w:szCs w:val="24"/>
        </w:rPr>
        <w:t>, 67876082</w:t>
      </w:r>
    </w:p>
    <w:p w:rsidR="006848A1" w:rsidRPr="003F0888" w:rsidRDefault="00875C27" w:rsidP="00D4144D">
      <w:pPr>
        <w:ind w:firstLine="0"/>
        <w:rPr>
          <w:rFonts w:ascii="Times New Roman" w:hAnsi="Times New Roman"/>
          <w:sz w:val="24"/>
          <w:szCs w:val="24"/>
        </w:rPr>
      </w:pPr>
      <w:hyperlink r:id="rId15" w:history="1">
        <w:r w:rsidR="006848A1" w:rsidRPr="003F0888">
          <w:rPr>
            <w:rStyle w:val="Hyperlink"/>
            <w:rFonts w:ascii="Times New Roman" w:hAnsi="Times New Roman"/>
            <w:sz w:val="24"/>
            <w:szCs w:val="24"/>
          </w:rPr>
          <w:t>Daina.brante@vm.gov.lv</w:t>
        </w:r>
      </w:hyperlink>
    </w:p>
    <w:sectPr w:rsidR="006848A1" w:rsidRPr="003F0888" w:rsidSect="005771F8">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701" w:header="709" w:footer="5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FE6" w:rsidRDefault="007D7FE6" w:rsidP="002727FC">
      <w:r>
        <w:separator/>
      </w:r>
    </w:p>
  </w:endnote>
  <w:endnote w:type="continuationSeparator" w:id="0">
    <w:p w:rsidR="007D7FE6" w:rsidRDefault="007D7FE6" w:rsidP="002727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D5" w:rsidRDefault="004B4A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FE6" w:rsidRPr="00B65D3C" w:rsidRDefault="007D7FE6" w:rsidP="00B65D3C">
    <w:pPr>
      <w:tabs>
        <w:tab w:val="left" w:pos="7173"/>
      </w:tabs>
      <w:ind w:firstLine="0"/>
      <w:jc w:val="left"/>
    </w:pPr>
    <w:r w:rsidRPr="00A34D66">
      <w:rPr>
        <w:rFonts w:ascii="Times New Roman" w:hAnsi="Times New Roman"/>
        <w:sz w:val="20"/>
        <w:szCs w:val="20"/>
      </w:rPr>
      <w:t>VMZino_</w:t>
    </w:r>
    <w:r w:rsidR="004B4AD5">
      <w:rPr>
        <w:rFonts w:ascii="Times New Roman" w:hAnsi="Times New Roman"/>
        <w:sz w:val="20"/>
        <w:szCs w:val="20"/>
      </w:rPr>
      <w:t>18</w:t>
    </w:r>
    <w:r w:rsidRPr="00A34D66">
      <w:rPr>
        <w:rFonts w:ascii="Times New Roman" w:hAnsi="Times New Roman"/>
        <w:sz w:val="20"/>
        <w:szCs w:val="20"/>
      </w:rPr>
      <w:t>0311_</w:t>
    </w:r>
    <w:r>
      <w:rPr>
        <w:rFonts w:ascii="Times New Roman" w:hAnsi="Times New Roman"/>
        <w:sz w:val="20"/>
        <w:szCs w:val="20"/>
      </w:rPr>
      <w:t>S</w:t>
    </w:r>
    <w:r w:rsidRPr="00A34D66">
      <w:rPr>
        <w:rFonts w:ascii="Times New Roman" w:hAnsi="Times New Roman"/>
        <w:sz w:val="20"/>
        <w:szCs w:val="20"/>
      </w:rPr>
      <w:t>PIRK; Informatīvais ziņojums „Par veselības sistēmas reformu</w:t>
    </w:r>
    <w:r>
      <w:rPr>
        <w:rFonts w:ascii="Times New Roman" w:hAnsi="Times New Roman"/>
        <w:sz w:val="20"/>
        <w:szCs w:val="20"/>
      </w:rPr>
      <w:t>”</w:t>
    </w:r>
    <w:r>
      <w:rPr>
        <w:rFonts w:ascii="Times New Roman" w:hAnsi="Times New Roman"/>
        <w:sz w:val="20"/>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FE6" w:rsidRDefault="007D7FE6" w:rsidP="00B65D3C">
    <w:pPr>
      <w:tabs>
        <w:tab w:val="left" w:pos="7173"/>
      </w:tabs>
      <w:ind w:firstLine="0"/>
      <w:jc w:val="left"/>
    </w:pPr>
    <w:r w:rsidRPr="00A34D66">
      <w:rPr>
        <w:rFonts w:ascii="Times New Roman" w:hAnsi="Times New Roman"/>
        <w:sz w:val="20"/>
        <w:szCs w:val="20"/>
      </w:rPr>
      <w:t>VMZino_</w:t>
    </w:r>
    <w:r>
      <w:rPr>
        <w:rFonts w:ascii="Times New Roman" w:hAnsi="Times New Roman"/>
        <w:sz w:val="20"/>
        <w:szCs w:val="20"/>
      </w:rPr>
      <w:t>1</w:t>
    </w:r>
    <w:r w:rsidR="004B4AD5">
      <w:rPr>
        <w:rFonts w:ascii="Times New Roman" w:hAnsi="Times New Roman"/>
        <w:sz w:val="20"/>
        <w:szCs w:val="20"/>
      </w:rPr>
      <w:t>8</w:t>
    </w:r>
    <w:r w:rsidRPr="00A34D66">
      <w:rPr>
        <w:rFonts w:ascii="Times New Roman" w:hAnsi="Times New Roman"/>
        <w:sz w:val="20"/>
        <w:szCs w:val="20"/>
      </w:rPr>
      <w:t>0311_</w:t>
    </w:r>
    <w:r>
      <w:rPr>
        <w:rFonts w:ascii="Times New Roman" w:hAnsi="Times New Roman"/>
        <w:sz w:val="20"/>
        <w:szCs w:val="20"/>
      </w:rPr>
      <w:t>S</w:t>
    </w:r>
    <w:r w:rsidRPr="00A34D66">
      <w:rPr>
        <w:rFonts w:ascii="Times New Roman" w:hAnsi="Times New Roman"/>
        <w:sz w:val="20"/>
        <w:szCs w:val="20"/>
      </w:rPr>
      <w:t>PIRK; Informatīvais ziņojums „Par veselības sistēmas reformu</w:t>
    </w:r>
    <w:r>
      <w:rPr>
        <w:rFonts w:ascii="Times New Roman" w:hAnsi="Times New Roman"/>
        <w:sz w:val="20"/>
        <w:szCs w:val="20"/>
      </w:rPr>
      <w:t>”</w:t>
    </w:r>
    <w:r>
      <w:rPr>
        <w:rFonts w:ascii="Times New Roman" w:hAnsi="Times New Roman"/>
        <w:sz w:val="20"/>
        <w:szCs w:val="20"/>
      </w:rPr>
      <w:tab/>
    </w:r>
  </w:p>
  <w:p w:rsidR="007D7FE6" w:rsidRDefault="007D7F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FE6" w:rsidRDefault="007D7FE6" w:rsidP="002727FC">
      <w:r>
        <w:separator/>
      </w:r>
    </w:p>
  </w:footnote>
  <w:footnote w:type="continuationSeparator" w:id="0">
    <w:p w:rsidR="007D7FE6" w:rsidRDefault="007D7FE6" w:rsidP="002727FC">
      <w:r>
        <w:continuationSeparator/>
      </w:r>
    </w:p>
  </w:footnote>
  <w:footnote w:id="1">
    <w:p w:rsidR="007D7FE6" w:rsidRDefault="007D7FE6" w:rsidP="00C06F6A">
      <w:pPr>
        <w:pStyle w:val="FootnoteText"/>
        <w:jc w:val="both"/>
      </w:pPr>
      <w:r>
        <w:rPr>
          <w:rStyle w:val="FootnoteReference"/>
        </w:rPr>
        <w:footnoteRef/>
      </w:r>
      <w:r>
        <w:t xml:space="preserve"> Ministru kabineta 2004.gada 20.decembra rīkojums Nr.1003 „Par Ambulatorās un stacionārās veselības aprūpes pakalpojumu sniedzēju attīstības programmu” un Ministru kabineta 2005.gada 28.decembra  rīkojums Nr.854 „Par Ambulatorās un stacionārās veselības aprūpes pakalpojumu sniedzēju attīstības programmas ieviešanas plānu 2005. – 2010.gadam”</w:t>
      </w:r>
    </w:p>
  </w:footnote>
  <w:footnote w:id="2">
    <w:p w:rsidR="007D7FE6" w:rsidRPr="00994E14" w:rsidRDefault="007D7FE6" w:rsidP="00994E14">
      <w:pPr>
        <w:ind w:firstLine="0"/>
        <w:rPr>
          <w:rFonts w:ascii="Times New Roman" w:hAnsi="Times New Roman"/>
          <w:sz w:val="20"/>
          <w:szCs w:val="20"/>
        </w:rPr>
      </w:pPr>
      <w:r w:rsidRPr="00994E14">
        <w:rPr>
          <w:rStyle w:val="FootnoteReference"/>
          <w:rFonts w:ascii="Times New Roman" w:hAnsi="Times New Roman"/>
        </w:rPr>
        <w:footnoteRef/>
      </w:r>
      <w:r w:rsidRPr="00994E14">
        <w:rPr>
          <w:rFonts w:ascii="Times New Roman" w:hAnsi="Times New Roman"/>
        </w:rPr>
        <w:t xml:space="preserve"> </w:t>
      </w:r>
      <w:r w:rsidRPr="00994E14">
        <w:rPr>
          <w:rFonts w:ascii="Times New Roman" w:hAnsi="Times New Roman"/>
          <w:sz w:val="20"/>
          <w:szCs w:val="20"/>
        </w:rPr>
        <w:t>Latvijas slimnīcu biedrības ziņojums VANA sēdes dalībniekiem „Cilvēkresursu nodrošinājums Latvijas slimnīcās”.</w:t>
      </w:r>
    </w:p>
  </w:footnote>
  <w:footnote w:id="3">
    <w:p w:rsidR="007D7FE6" w:rsidRPr="002B2EA5" w:rsidRDefault="007D7FE6" w:rsidP="002B2EA5">
      <w:pPr>
        <w:pStyle w:val="FootnoteText"/>
        <w:jc w:val="both"/>
        <w:rPr>
          <w:i/>
        </w:rPr>
      </w:pPr>
      <w:r>
        <w:rPr>
          <w:rStyle w:val="FootnoteReference"/>
        </w:rPr>
        <w:footnoteRef/>
      </w:r>
      <w:r>
        <w:t xml:space="preserve"> </w:t>
      </w:r>
      <w:bookmarkStart w:id="0" w:name="bkm100"/>
      <w:r>
        <w:rPr>
          <w:i/>
          <w:iCs/>
        </w:rPr>
        <w:t>Ministru kabineta  2010.gada 28.decembra noteikumi Nr.</w:t>
      </w:r>
      <w:r w:rsidRPr="002B2EA5">
        <w:rPr>
          <w:i/>
          <w:iCs/>
        </w:rPr>
        <w:t>1217</w:t>
      </w:r>
      <w:bookmarkEnd w:id="0"/>
      <w:r w:rsidRPr="002B2EA5">
        <w:rPr>
          <w:i/>
          <w:iCs/>
        </w:rPr>
        <w:t xml:space="preserve"> </w:t>
      </w:r>
      <w:r>
        <w:rPr>
          <w:i/>
          <w:iCs/>
        </w:rPr>
        <w:t>„</w:t>
      </w:r>
      <w:r w:rsidRPr="002B2EA5">
        <w:rPr>
          <w:i/>
        </w:rPr>
        <w:t xml:space="preserve">Grozījumi Ministru kabineta 2006.gada </w:t>
      </w:r>
      <w:r>
        <w:rPr>
          <w:i/>
        </w:rPr>
        <w:t>19.decembra noteikumos Nr.1046 „</w:t>
      </w:r>
      <w:r w:rsidRPr="002B2EA5">
        <w:rPr>
          <w:i/>
        </w:rPr>
        <w:t>Veselības aprūpes organi</w:t>
      </w:r>
      <w:r>
        <w:rPr>
          <w:i/>
        </w:rPr>
        <w:t>zēšanas un finansēšanas kārtība””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D5" w:rsidRDefault="004B4A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FE6" w:rsidRPr="005255D2" w:rsidRDefault="00875C27">
    <w:pPr>
      <w:pStyle w:val="Header"/>
      <w:jc w:val="center"/>
      <w:rPr>
        <w:rFonts w:ascii="Times New Roman" w:hAnsi="Times New Roman"/>
      </w:rPr>
    </w:pPr>
    <w:r w:rsidRPr="005255D2">
      <w:rPr>
        <w:rFonts w:ascii="Times New Roman" w:hAnsi="Times New Roman"/>
      </w:rPr>
      <w:fldChar w:fldCharType="begin"/>
    </w:r>
    <w:r w:rsidR="00902F0C" w:rsidRPr="005255D2">
      <w:rPr>
        <w:rFonts w:ascii="Times New Roman" w:hAnsi="Times New Roman"/>
      </w:rPr>
      <w:instrText xml:space="preserve"> PAGE   \* MERGEFORMAT </w:instrText>
    </w:r>
    <w:r w:rsidRPr="005255D2">
      <w:rPr>
        <w:rFonts w:ascii="Times New Roman" w:hAnsi="Times New Roman"/>
      </w:rPr>
      <w:fldChar w:fldCharType="separate"/>
    </w:r>
    <w:r w:rsidR="00891245">
      <w:rPr>
        <w:rFonts w:ascii="Times New Roman" w:hAnsi="Times New Roman"/>
        <w:noProof/>
      </w:rPr>
      <w:t>2</w:t>
    </w:r>
    <w:r w:rsidRPr="005255D2">
      <w:rPr>
        <w:rFonts w:ascii="Times New Roman" w:hAnsi="Times New Roman"/>
      </w:rPr>
      <w:fldChar w:fldCharType="end"/>
    </w:r>
  </w:p>
  <w:p w:rsidR="007D7FE6" w:rsidRDefault="007D7F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D5" w:rsidRDefault="004B4A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FCE"/>
    <w:multiLevelType w:val="hybridMultilevel"/>
    <w:tmpl w:val="57E0AFEA"/>
    <w:lvl w:ilvl="0" w:tplc="DA84759C">
      <w:numFmt w:val="bullet"/>
      <w:lvlText w:val="-"/>
      <w:lvlJc w:val="left"/>
      <w:pPr>
        <w:ind w:left="870" w:hanging="51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DB502CF"/>
    <w:multiLevelType w:val="hybridMultilevel"/>
    <w:tmpl w:val="7068A1B4"/>
    <w:lvl w:ilvl="0" w:tplc="A3C6873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7B09E8"/>
    <w:multiLevelType w:val="hybridMultilevel"/>
    <w:tmpl w:val="4A40F73A"/>
    <w:lvl w:ilvl="0" w:tplc="3852EC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38A4A52"/>
    <w:multiLevelType w:val="hybridMultilevel"/>
    <w:tmpl w:val="C0F4FF8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1E793784"/>
    <w:multiLevelType w:val="hybridMultilevel"/>
    <w:tmpl w:val="7B56F652"/>
    <w:lvl w:ilvl="0" w:tplc="5F5CC956">
      <w:start w:val="2"/>
      <w:numFmt w:val="bullet"/>
      <w:lvlText w:val="-"/>
      <w:lvlJc w:val="left"/>
      <w:pPr>
        <w:ind w:left="720" w:hanging="360"/>
      </w:pPr>
      <w:rPr>
        <w:rFonts w:ascii="Times New Roman" w:eastAsia="Times New Roman" w:hAnsi="Times New Roman" w:hint="default"/>
        <w:b/>
        <w:i/>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FCD2CDB"/>
    <w:multiLevelType w:val="hybridMultilevel"/>
    <w:tmpl w:val="EC4811B4"/>
    <w:lvl w:ilvl="0" w:tplc="FD5AFC86">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21574434"/>
    <w:multiLevelType w:val="hybridMultilevel"/>
    <w:tmpl w:val="9C422128"/>
    <w:lvl w:ilvl="0" w:tplc="44828F3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226412A"/>
    <w:multiLevelType w:val="hybridMultilevel"/>
    <w:tmpl w:val="B1FEFFF6"/>
    <w:lvl w:ilvl="0" w:tplc="DDF0F194">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836050"/>
    <w:multiLevelType w:val="hybridMultilevel"/>
    <w:tmpl w:val="5712B18C"/>
    <w:lvl w:ilvl="0" w:tplc="04260011">
      <w:start w:val="1"/>
      <w:numFmt w:val="decimal"/>
      <w:lvlText w:val="%1)"/>
      <w:lvlJc w:val="left"/>
      <w:pPr>
        <w:ind w:left="1095" w:hanging="1095"/>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2C0D2F60"/>
    <w:multiLevelType w:val="hybridMultilevel"/>
    <w:tmpl w:val="773800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45B7DF2"/>
    <w:multiLevelType w:val="hybridMultilevel"/>
    <w:tmpl w:val="0C2EC06E"/>
    <w:lvl w:ilvl="0" w:tplc="01A8E89A">
      <w:start w:val="1"/>
      <w:numFmt w:val="decimal"/>
      <w:lvlText w:val="%1)"/>
      <w:lvlJc w:val="left"/>
      <w:pPr>
        <w:ind w:left="1095" w:hanging="1095"/>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nsid w:val="561A7DA8"/>
    <w:multiLevelType w:val="hybridMultilevel"/>
    <w:tmpl w:val="288AA57A"/>
    <w:lvl w:ilvl="0" w:tplc="CF86EF18">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6026522E"/>
    <w:multiLevelType w:val="multilevel"/>
    <w:tmpl w:val="C7C2E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767DC2"/>
    <w:multiLevelType w:val="multilevel"/>
    <w:tmpl w:val="A42804F4"/>
    <w:lvl w:ilvl="0">
      <w:start w:val="1"/>
      <w:numFmt w:val="decimal"/>
      <w:lvlText w:val="%1."/>
      <w:lvlJc w:val="left"/>
      <w:pPr>
        <w:ind w:left="360" w:hanging="360"/>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941" w:hanging="180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2301" w:hanging="2160"/>
      </w:pPr>
      <w:rPr>
        <w:rFonts w:hint="default"/>
      </w:rPr>
    </w:lvl>
  </w:abstractNum>
  <w:abstractNum w:abstractNumId="15">
    <w:nsid w:val="6AB56E52"/>
    <w:multiLevelType w:val="hybridMultilevel"/>
    <w:tmpl w:val="10BC39E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C8464A3"/>
    <w:multiLevelType w:val="hybridMultilevel"/>
    <w:tmpl w:val="100AB016"/>
    <w:lvl w:ilvl="0" w:tplc="FD5AFC86">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nsid w:val="6CA96399"/>
    <w:multiLevelType w:val="hybridMultilevel"/>
    <w:tmpl w:val="5AA86CFA"/>
    <w:lvl w:ilvl="0" w:tplc="FD5AFC86">
      <w:start w:val="1"/>
      <w:numFmt w:val="bullet"/>
      <w:lvlText w:val=""/>
      <w:lvlJc w:val="left"/>
      <w:pPr>
        <w:ind w:left="0" w:hanging="360"/>
      </w:pPr>
      <w:rPr>
        <w:rFonts w:ascii="Symbol" w:hAnsi="Symbol" w:hint="default"/>
      </w:rPr>
    </w:lvl>
    <w:lvl w:ilvl="1" w:tplc="04260003" w:tentative="1">
      <w:start w:val="1"/>
      <w:numFmt w:val="bullet"/>
      <w:lvlText w:val="o"/>
      <w:lvlJc w:val="left"/>
      <w:pPr>
        <w:ind w:left="720" w:hanging="360"/>
      </w:pPr>
      <w:rPr>
        <w:rFonts w:ascii="Courier New" w:hAnsi="Courier New" w:cs="Courier New" w:hint="default"/>
      </w:rPr>
    </w:lvl>
    <w:lvl w:ilvl="2" w:tplc="04260005" w:tentative="1">
      <w:start w:val="1"/>
      <w:numFmt w:val="bullet"/>
      <w:lvlText w:val=""/>
      <w:lvlJc w:val="left"/>
      <w:pPr>
        <w:ind w:left="1440" w:hanging="360"/>
      </w:pPr>
      <w:rPr>
        <w:rFonts w:ascii="Wingdings" w:hAnsi="Wingdings" w:hint="default"/>
      </w:rPr>
    </w:lvl>
    <w:lvl w:ilvl="3" w:tplc="04260001" w:tentative="1">
      <w:start w:val="1"/>
      <w:numFmt w:val="bullet"/>
      <w:lvlText w:val=""/>
      <w:lvlJc w:val="left"/>
      <w:pPr>
        <w:ind w:left="2160" w:hanging="360"/>
      </w:pPr>
      <w:rPr>
        <w:rFonts w:ascii="Symbol" w:hAnsi="Symbol" w:hint="default"/>
      </w:rPr>
    </w:lvl>
    <w:lvl w:ilvl="4" w:tplc="04260003" w:tentative="1">
      <w:start w:val="1"/>
      <w:numFmt w:val="bullet"/>
      <w:lvlText w:val="o"/>
      <w:lvlJc w:val="left"/>
      <w:pPr>
        <w:ind w:left="2880" w:hanging="360"/>
      </w:pPr>
      <w:rPr>
        <w:rFonts w:ascii="Courier New" w:hAnsi="Courier New" w:cs="Courier New" w:hint="default"/>
      </w:rPr>
    </w:lvl>
    <w:lvl w:ilvl="5" w:tplc="04260005" w:tentative="1">
      <w:start w:val="1"/>
      <w:numFmt w:val="bullet"/>
      <w:lvlText w:val=""/>
      <w:lvlJc w:val="left"/>
      <w:pPr>
        <w:ind w:left="3600" w:hanging="360"/>
      </w:pPr>
      <w:rPr>
        <w:rFonts w:ascii="Wingdings" w:hAnsi="Wingdings" w:hint="default"/>
      </w:rPr>
    </w:lvl>
    <w:lvl w:ilvl="6" w:tplc="04260001" w:tentative="1">
      <w:start w:val="1"/>
      <w:numFmt w:val="bullet"/>
      <w:lvlText w:val=""/>
      <w:lvlJc w:val="left"/>
      <w:pPr>
        <w:ind w:left="4320" w:hanging="360"/>
      </w:pPr>
      <w:rPr>
        <w:rFonts w:ascii="Symbol" w:hAnsi="Symbol" w:hint="default"/>
      </w:rPr>
    </w:lvl>
    <w:lvl w:ilvl="7" w:tplc="04260003" w:tentative="1">
      <w:start w:val="1"/>
      <w:numFmt w:val="bullet"/>
      <w:lvlText w:val="o"/>
      <w:lvlJc w:val="left"/>
      <w:pPr>
        <w:ind w:left="5040" w:hanging="360"/>
      </w:pPr>
      <w:rPr>
        <w:rFonts w:ascii="Courier New" w:hAnsi="Courier New" w:cs="Courier New" w:hint="default"/>
      </w:rPr>
    </w:lvl>
    <w:lvl w:ilvl="8" w:tplc="04260005" w:tentative="1">
      <w:start w:val="1"/>
      <w:numFmt w:val="bullet"/>
      <w:lvlText w:val=""/>
      <w:lvlJc w:val="left"/>
      <w:pPr>
        <w:ind w:left="5760" w:hanging="360"/>
      </w:pPr>
      <w:rPr>
        <w:rFonts w:ascii="Wingdings" w:hAnsi="Wingdings" w:hint="default"/>
      </w:rPr>
    </w:lvl>
  </w:abstractNum>
  <w:abstractNum w:abstractNumId="18">
    <w:nsid w:val="7129780E"/>
    <w:multiLevelType w:val="hybridMultilevel"/>
    <w:tmpl w:val="28107404"/>
    <w:lvl w:ilvl="0" w:tplc="FD5AFC8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BF82A2B"/>
    <w:multiLevelType w:val="hybridMultilevel"/>
    <w:tmpl w:val="E27AF204"/>
    <w:lvl w:ilvl="0" w:tplc="FD5AFC86">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4"/>
  </w:num>
  <w:num w:numId="2">
    <w:abstractNumId w:val="2"/>
  </w:num>
  <w:num w:numId="3">
    <w:abstractNumId w:val="12"/>
  </w:num>
  <w:num w:numId="4">
    <w:abstractNumId w:val="8"/>
  </w:num>
  <w:num w:numId="5">
    <w:abstractNumId w:val="17"/>
  </w:num>
  <w:num w:numId="6">
    <w:abstractNumId w:val="0"/>
  </w:num>
  <w:num w:numId="7">
    <w:abstractNumId w:val="11"/>
  </w:num>
  <w:num w:numId="8">
    <w:abstractNumId w:val="9"/>
  </w:num>
  <w:num w:numId="9">
    <w:abstractNumId w:val="3"/>
  </w:num>
  <w:num w:numId="10">
    <w:abstractNumId w:val="13"/>
  </w:num>
  <w:num w:numId="11">
    <w:abstractNumId w:val="7"/>
  </w:num>
  <w:num w:numId="12">
    <w:abstractNumId w:val="18"/>
  </w:num>
  <w:num w:numId="13">
    <w:abstractNumId w:val="10"/>
  </w:num>
  <w:num w:numId="14">
    <w:abstractNumId w:val="15"/>
  </w:num>
  <w:num w:numId="15">
    <w:abstractNumId w:val="16"/>
  </w:num>
  <w:num w:numId="16">
    <w:abstractNumId w:val="6"/>
  </w:num>
  <w:num w:numId="17">
    <w:abstractNumId w:val="19"/>
  </w:num>
  <w:num w:numId="18">
    <w:abstractNumId w:val="4"/>
  </w:num>
  <w:num w:numId="19">
    <w:abstractNumId w:val="5"/>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15CEA"/>
    <w:rsid w:val="00003389"/>
    <w:rsid w:val="00012BF0"/>
    <w:rsid w:val="00016D36"/>
    <w:rsid w:val="00066820"/>
    <w:rsid w:val="000B0867"/>
    <w:rsid w:val="000E2BD9"/>
    <w:rsid w:val="000E73CC"/>
    <w:rsid w:val="001159FD"/>
    <w:rsid w:val="001168BF"/>
    <w:rsid w:val="00125ECE"/>
    <w:rsid w:val="00136DB5"/>
    <w:rsid w:val="00144E67"/>
    <w:rsid w:val="00154EBA"/>
    <w:rsid w:val="00157296"/>
    <w:rsid w:val="001950AD"/>
    <w:rsid w:val="001D4C06"/>
    <w:rsid w:val="001E6229"/>
    <w:rsid w:val="00200FC9"/>
    <w:rsid w:val="002015FB"/>
    <w:rsid w:val="00201771"/>
    <w:rsid w:val="0023666C"/>
    <w:rsid w:val="00271324"/>
    <w:rsid w:val="002727FC"/>
    <w:rsid w:val="002A58FA"/>
    <w:rsid w:val="002B2EA5"/>
    <w:rsid w:val="002D1B57"/>
    <w:rsid w:val="002D1D03"/>
    <w:rsid w:val="002D4E33"/>
    <w:rsid w:val="00323711"/>
    <w:rsid w:val="003301EF"/>
    <w:rsid w:val="00347FD3"/>
    <w:rsid w:val="0037407C"/>
    <w:rsid w:val="00380787"/>
    <w:rsid w:val="00384FE8"/>
    <w:rsid w:val="00385714"/>
    <w:rsid w:val="003A6886"/>
    <w:rsid w:val="003B4F16"/>
    <w:rsid w:val="003F0888"/>
    <w:rsid w:val="00404107"/>
    <w:rsid w:val="00421A09"/>
    <w:rsid w:val="0043075B"/>
    <w:rsid w:val="004317E0"/>
    <w:rsid w:val="00444264"/>
    <w:rsid w:val="00472540"/>
    <w:rsid w:val="004838EE"/>
    <w:rsid w:val="0048404C"/>
    <w:rsid w:val="004A1AB8"/>
    <w:rsid w:val="004B4AD5"/>
    <w:rsid w:val="004B5131"/>
    <w:rsid w:val="004E5F49"/>
    <w:rsid w:val="00501D29"/>
    <w:rsid w:val="00507CA2"/>
    <w:rsid w:val="005108ED"/>
    <w:rsid w:val="005255D2"/>
    <w:rsid w:val="00533344"/>
    <w:rsid w:val="005725EE"/>
    <w:rsid w:val="005771F8"/>
    <w:rsid w:val="00584478"/>
    <w:rsid w:val="005B0057"/>
    <w:rsid w:val="005B7AAB"/>
    <w:rsid w:val="005D6695"/>
    <w:rsid w:val="005E4E8A"/>
    <w:rsid w:val="006053B0"/>
    <w:rsid w:val="00637669"/>
    <w:rsid w:val="006407DB"/>
    <w:rsid w:val="00642571"/>
    <w:rsid w:val="00646E60"/>
    <w:rsid w:val="006848A1"/>
    <w:rsid w:val="00687D34"/>
    <w:rsid w:val="00693287"/>
    <w:rsid w:val="006A3368"/>
    <w:rsid w:val="006E5E30"/>
    <w:rsid w:val="00722914"/>
    <w:rsid w:val="00725588"/>
    <w:rsid w:val="00740779"/>
    <w:rsid w:val="00794DEE"/>
    <w:rsid w:val="007A0924"/>
    <w:rsid w:val="007A276D"/>
    <w:rsid w:val="007B099C"/>
    <w:rsid w:val="007D729F"/>
    <w:rsid w:val="007D7FE6"/>
    <w:rsid w:val="007E1770"/>
    <w:rsid w:val="007F43C8"/>
    <w:rsid w:val="00837B7F"/>
    <w:rsid w:val="0084286F"/>
    <w:rsid w:val="00842EB7"/>
    <w:rsid w:val="00847A4C"/>
    <w:rsid w:val="00853B47"/>
    <w:rsid w:val="00860E2A"/>
    <w:rsid w:val="00875C27"/>
    <w:rsid w:val="00882B80"/>
    <w:rsid w:val="00885DCB"/>
    <w:rsid w:val="00891245"/>
    <w:rsid w:val="008A1B03"/>
    <w:rsid w:val="008B5984"/>
    <w:rsid w:val="008C5288"/>
    <w:rsid w:val="00902F0C"/>
    <w:rsid w:val="009134AA"/>
    <w:rsid w:val="009178DC"/>
    <w:rsid w:val="00946CDB"/>
    <w:rsid w:val="00947AF2"/>
    <w:rsid w:val="00957573"/>
    <w:rsid w:val="009625B2"/>
    <w:rsid w:val="00970C34"/>
    <w:rsid w:val="00994E14"/>
    <w:rsid w:val="009A2079"/>
    <w:rsid w:val="009D678F"/>
    <w:rsid w:val="009E0286"/>
    <w:rsid w:val="009E1DC1"/>
    <w:rsid w:val="009F338A"/>
    <w:rsid w:val="00A00740"/>
    <w:rsid w:val="00A0506A"/>
    <w:rsid w:val="00A07EC3"/>
    <w:rsid w:val="00A33B20"/>
    <w:rsid w:val="00A34D66"/>
    <w:rsid w:val="00A55A7F"/>
    <w:rsid w:val="00A64F16"/>
    <w:rsid w:val="00A745D4"/>
    <w:rsid w:val="00A76D0B"/>
    <w:rsid w:val="00A918CF"/>
    <w:rsid w:val="00AA773F"/>
    <w:rsid w:val="00AB1DF7"/>
    <w:rsid w:val="00AD5F10"/>
    <w:rsid w:val="00AD65BE"/>
    <w:rsid w:val="00AF2126"/>
    <w:rsid w:val="00AF33A0"/>
    <w:rsid w:val="00AF6F45"/>
    <w:rsid w:val="00B11CF8"/>
    <w:rsid w:val="00B5583C"/>
    <w:rsid w:val="00B65D3C"/>
    <w:rsid w:val="00BB1A0F"/>
    <w:rsid w:val="00BB331A"/>
    <w:rsid w:val="00BD370A"/>
    <w:rsid w:val="00BF53D5"/>
    <w:rsid w:val="00C05A6B"/>
    <w:rsid w:val="00C06F6A"/>
    <w:rsid w:val="00C17084"/>
    <w:rsid w:val="00C30659"/>
    <w:rsid w:val="00C80490"/>
    <w:rsid w:val="00C90DBB"/>
    <w:rsid w:val="00CA7579"/>
    <w:rsid w:val="00CD4426"/>
    <w:rsid w:val="00CE3BB4"/>
    <w:rsid w:val="00CE7777"/>
    <w:rsid w:val="00CF2EB8"/>
    <w:rsid w:val="00D12F46"/>
    <w:rsid w:val="00D1483D"/>
    <w:rsid w:val="00D15933"/>
    <w:rsid w:val="00D15CEA"/>
    <w:rsid w:val="00D26CA6"/>
    <w:rsid w:val="00D4144D"/>
    <w:rsid w:val="00D5699B"/>
    <w:rsid w:val="00D75D92"/>
    <w:rsid w:val="00D80415"/>
    <w:rsid w:val="00D81346"/>
    <w:rsid w:val="00D93BC6"/>
    <w:rsid w:val="00DA7D75"/>
    <w:rsid w:val="00DB6CE7"/>
    <w:rsid w:val="00DD0BEC"/>
    <w:rsid w:val="00DD517C"/>
    <w:rsid w:val="00DE6879"/>
    <w:rsid w:val="00E20D72"/>
    <w:rsid w:val="00E25A5B"/>
    <w:rsid w:val="00E2746C"/>
    <w:rsid w:val="00E364CA"/>
    <w:rsid w:val="00E372E3"/>
    <w:rsid w:val="00E6126A"/>
    <w:rsid w:val="00E712A5"/>
    <w:rsid w:val="00E82B0C"/>
    <w:rsid w:val="00E9144E"/>
    <w:rsid w:val="00E91C63"/>
    <w:rsid w:val="00E96381"/>
    <w:rsid w:val="00EA2CE8"/>
    <w:rsid w:val="00EA65C1"/>
    <w:rsid w:val="00EB3C49"/>
    <w:rsid w:val="00EC17E1"/>
    <w:rsid w:val="00EC5883"/>
    <w:rsid w:val="00EE4846"/>
    <w:rsid w:val="00F0073C"/>
    <w:rsid w:val="00F07525"/>
    <w:rsid w:val="00F113F9"/>
    <w:rsid w:val="00F17C2F"/>
    <w:rsid w:val="00F22397"/>
    <w:rsid w:val="00F4123D"/>
    <w:rsid w:val="00F6159A"/>
    <w:rsid w:val="00F9372B"/>
    <w:rsid w:val="00FA4CC7"/>
    <w:rsid w:val="00FC66EA"/>
    <w:rsid w:val="00FE273E"/>
    <w:rsid w:val="00FE390D"/>
    <w:rsid w:val="00FF3C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76D"/>
    <w:pPr>
      <w:ind w:firstLine="567"/>
      <w:jc w:val="both"/>
    </w:pPr>
    <w:rPr>
      <w:sz w:val="22"/>
      <w:szCs w:val="22"/>
      <w:lang w:val="lv-LV"/>
    </w:rPr>
  </w:style>
  <w:style w:type="paragraph" w:styleId="Heading3">
    <w:name w:val="heading 3"/>
    <w:basedOn w:val="Normal"/>
    <w:next w:val="Normal"/>
    <w:link w:val="Heading3Char"/>
    <w:qFormat/>
    <w:rsid w:val="00F07525"/>
    <w:pPr>
      <w:keepNext/>
      <w:spacing w:before="240" w:after="60"/>
      <w:ind w:firstLine="0"/>
      <w:jc w:val="left"/>
      <w:outlineLvl w:val="2"/>
    </w:pPr>
    <w:rPr>
      <w:rFonts w:ascii="Arial" w:eastAsia="Times New Roman" w:hAnsi="Arial" w:cs="Arial"/>
      <w:b/>
      <w:b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276D"/>
    <w:rPr>
      <w:b/>
      <w:bCs/>
    </w:rPr>
  </w:style>
  <w:style w:type="paragraph" w:styleId="ListParagraph">
    <w:name w:val="List Paragraph"/>
    <w:basedOn w:val="Normal"/>
    <w:uiPriority w:val="34"/>
    <w:qFormat/>
    <w:rsid w:val="007A276D"/>
    <w:pPr>
      <w:ind w:left="720"/>
      <w:contextualSpacing/>
    </w:pPr>
  </w:style>
  <w:style w:type="paragraph" w:styleId="NormalWeb">
    <w:name w:val="Normal (Web)"/>
    <w:basedOn w:val="Normal"/>
    <w:uiPriority w:val="99"/>
    <w:rsid w:val="002727FC"/>
    <w:pPr>
      <w:suppressAutoHyphens/>
      <w:spacing w:before="280" w:after="119"/>
      <w:ind w:firstLine="0"/>
      <w:jc w:val="left"/>
    </w:pPr>
    <w:rPr>
      <w:rFonts w:ascii="Times New Roman" w:eastAsia="Times New Roman" w:hAnsi="Times New Roman"/>
      <w:sz w:val="24"/>
      <w:szCs w:val="24"/>
      <w:lang w:eastAsia="ar-SA"/>
    </w:rPr>
  </w:style>
  <w:style w:type="character" w:customStyle="1" w:styleId="CommentTextChar">
    <w:name w:val="Comment Text Char"/>
    <w:basedOn w:val="DefaultParagraphFont"/>
    <w:link w:val="CommentText"/>
    <w:rsid w:val="002727FC"/>
    <w:rPr>
      <w:rFonts w:ascii="Times New Roman" w:eastAsia="Times New Roman" w:hAnsi="Times New Roman"/>
      <w:lang w:eastAsia="ar-SA"/>
    </w:rPr>
  </w:style>
  <w:style w:type="paragraph" w:styleId="CommentText">
    <w:name w:val="annotation text"/>
    <w:basedOn w:val="Normal"/>
    <w:link w:val="CommentTextChar"/>
    <w:unhideWhenUsed/>
    <w:rsid w:val="002727FC"/>
    <w:pPr>
      <w:suppressAutoHyphens/>
      <w:ind w:firstLine="0"/>
      <w:jc w:val="left"/>
    </w:pPr>
    <w:rPr>
      <w:rFonts w:ascii="Times New Roman" w:eastAsia="Times New Roman" w:hAnsi="Times New Roman"/>
      <w:lang w:eastAsia="ar-SA"/>
    </w:rPr>
  </w:style>
  <w:style w:type="character" w:customStyle="1" w:styleId="CommentTextChar1">
    <w:name w:val="Comment Text Char1"/>
    <w:basedOn w:val="DefaultParagraphFont"/>
    <w:link w:val="CommentText"/>
    <w:uiPriority w:val="99"/>
    <w:semiHidden/>
    <w:rsid w:val="002727FC"/>
    <w:rPr>
      <w:sz w:val="20"/>
      <w:szCs w:val="20"/>
    </w:rPr>
  </w:style>
  <w:style w:type="paragraph" w:styleId="BalloonText">
    <w:name w:val="Balloon Text"/>
    <w:basedOn w:val="Normal"/>
    <w:link w:val="BalloonTextChar"/>
    <w:uiPriority w:val="99"/>
    <w:semiHidden/>
    <w:unhideWhenUsed/>
    <w:rsid w:val="002727FC"/>
    <w:rPr>
      <w:rFonts w:ascii="Tahoma" w:hAnsi="Tahoma" w:cs="Tahoma"/>
      <w:sz w:val="16"/>
      <w:szCs w:val="16"/>
    </w:rPr>
  </w:style>
  <w:style w:type="character" w:customStyle="1" w:styleId="BalloonTextChar">
    <w:name w:val="Balloon Text Char"/>
    <w:basedOn w:val="DefaultParagraphFont"/>
    <w:link w:val="BalloonText"/>
    <w:uiPriority w:val="99"/>
    <w:semiHidden/>
    <w:rsid w:val="002727FC"/>
    <w:rPr>
      <w:rFonts w:ascii="Tahoma" w:hAnsi="Tahoma" w:cs="Tahoma"/>
      <w:sz w:val="16"/>
      <w:szCs w:val="16"/>
    </w:rPr>
  </w:style>
  <w:style w:type="paragraph" w:styleId="BodyTextIndent3">
    <w:name w:val="Body Text Indent 3"/>
    <w:basedOn w:val="Normal"/>
    <w:link w:val="BodyTextIndent3Char"/>
    <w:unhideWhenUsed/>
    <w:rsid w:val="002727FC"/>
    <w:pPr>
      <w:suppressAutoHyphens/>
      <w:spacing w:after="120"/>
      <w:ind w:left="283" w:firstLine="0"/>
      <w:jc w:val="left"/>
    </w:pPr>
    <w:rPr>
      <w:rFonts w:ascii="Times New Roman" w:eastAsia="Times New Roman" w:hAnsi="Times New Roman"/>
      <w:sz w:val="16"/>
      <w:szCs w:val="16"/>
      <w:lang w:eastAsia="ar-SA"/>
    </w:rPr>
  </w:style>
  <w:style w:type="character" w:customStyle="1" w:styleId="BodyTextIndent3Char">
    <w:name w:val="Body Text Indent 3 Char"/>
    <w:basedOn w:val="DefaultParagraphFont"/>
    <w:link w:val="BodyTextIndent3"/>
    <w:rsid w:val="002727FC"/>
    <w:rPr>
      <w:rFonts w:ascii="Times New Roman" w:eastAsia="Times New Roman" w:hAnsi="Times New Roman" w:cs="Times New Roman"/>
      <w:sz w:val="16"/>
      <w:szCs w:val="16"/>
      <w:lang w:eastAsia="ar-SA"/>
    </w:rPr>
  </w:style>
  <w:style w:type="paragraph" w:styleId="NoSpacing">
    <w:name w:val="No Spacing"/>
    <w:link w:val="NoSpacingChar"/>
    <w:uiPriority w:val="1"/>
    <w:qFormat/>
    <w:rsid w:val="002727FC"/>
    <w:rPr>
      <w:sz w:val="22"/>
      <w:szCs w:val="22"/>
      <w:lang w:val="lv-LV"/>
    </w:rPr>
  </w:style>
  <w:style w:type="character" w:customStyle="1" w:styleId="NoSpacingChar">
    <w:name w:val="No Spacing Char"/>
    <w:basedOn w:val="DefaultParagraphFont"/>
    <w:link w:val="NoSpacing"/>
    <w:uiPriority w:val="1"/>
    <w:rsid w:val="002727FC"/>
    <w:rPr>
      <w:sz w:val="22"/>
      <w:szCs w:val="22"/>
      <w:lang w:val="lv-LV" w:eastAsia="en-US" w:bidi="ar-SA"/>
    </w:rPr>
  </w:style>
  <w:style w:type="character" w:styleId="FootnoteReference">
    <w:name w:val="footnote reference"/>
    <w:aliases w:val="Footnote symbol"/>
    <w:basedOn w:val="DefaultParagraphFont"/>
    <w:uiPriority w:val="99"/>
    <w:unhideWhenUsed/>
    <w:rsid w:val="002727FC"/>
    <w:rPr>
      <w:vertAlign w:val="superscript"/>
    </w:rPr>
  </w:style>
  <w:style w:type="paragraph" w:styleId="FootnoteText">
    <w:name w:val="footnote text"/>
    <w:basedOn w:val="Normal"/>
    <w:link w:val="FootnoteTextChar"/>
    <w:uiPriority w:val="99"/>
    <w:unhideWhenUsed/>
    <w:rsid w:val="002727FC"/>
    <w:pPr>
      <w:suppressAutoHyphens/>
      <w:ind w:firstLine="0"/>
      <w:jc w:val="left"/>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uiPriority w:val="99"/>
    <w:rsid w:val="002727FC"/>
    <w:rPr>
      <w:rFonts w:ascii="Times New Roman" w:eastAsia="Times New Roman" w:hAnsi="Times New Roman" w:cs="Times New Roman"/>
      <w:sz w:val="20"/>
      <w:szCs w:val="20"/>
      <w:lang w:eastAsia="ar-SA"/>
    </w:rPr>
  </w:style>
  <w:style w:type="character" w:customStyle="1" w:styleId="Heading3Char">
    <w:name w:val="Heading 3 Char"/>
    <w:basedOn w:val="DefaultParagraphFont"/>
    <w:link w:val="Heading3"/>
    <w:rsid w:val="00F07525"/>
    <w:rPr>
      <w:rFonts w:ascii="Arial" w:eastAsia="Times New Roman" w:hAnsi="Arial" w:cs="Arial"/>
      <w:b/>
      <w:bCs/>
      <w:sz w:val="26"/>
      <w:szCs w:val="26"/>
      <w:lang w:eastAsia="lv-LV"/>
    </w:rPr>
  </w:style>
  <w:style w:type="paragraph" w:styleId="BodyText">
    <w:name w:val="Body Text"/>
    <w:basedOn w:val="Normal"/>
    <w:link w:val="BodyTextChar"/>
    <w:rsid w:val="006407DB"/>
    <w:pPr>
      <w:spacing w:after="120"/>
      <w:ind w:firstLine="0"/>
      <w:jc w:val="left"/>
    </w:pPr>
    <w:rPr>
      <w:rFonts w:ascii="Times New Roman" w:eastAsia="Times New Roman" w:hAnsi="Times New Roman"/>
      <w:sz w:val="24"/>
      <w:szCs w:val="24"/>
      <w:lang w:eastAsia="lv-LV"/>
    </w:rPr>
  </w:style>
  <w:style w:type="character" w:customStyle="1" w:styleId="BodyTextChar">
    <w:name w:val="Body Text Char"/>
    <w:basedOn w:val="DefaultParagraphFont"/>
    <w:link w:val="BodyText"/>
    <w:rsid w:val="006407DB"/>
    <w:rPr>
      <w:rFonts w:ascii="Times New Roman" w:eastAsia="Times New Roman" w:hAnsi="Times New Roman"/>
      <w:sz w:val="24"/>
      <w:szCs w:val="24"/>
    </w:rPr>
  </w:style>
  <w:style w:type="paragraph" w:customStyle="1" w:styleId="naisf">
    <w:name w:val="naisf"/>
    <w:basedOn w:val="Normal"/>
    <w:rsid w:val="00646E60"/>
    <w:pPr>
      <w:spacing w:before="100" w:beforeAutospacing="1" w:after="100" w:afterAutospacing="1"/>
    </w:pPr>
    <w:rPr>
      <w:rFonts w:ascii="Times New Roman" w:eastAsia="Times New Roman" w:hAnsi="Times New Roman"/>
      <w:sz w:val="24"/>
      <w:szCs w:val="24"/>
      <w:lang w:eastAsia="lv-LV"/>
    </w:rPr>
  </w:style>
  <w:style w:type="character" w:styleId="SubtleEmphasis">
    <w:name w:val="Subtle Emphasis"/>
    <w:basedOn w:val="DefaultParagraphFont"/>
    <w:uiPriority w:val="19"/>
    <w:qFormat/>
    <w:rsid w:val="00066820"/>
    <w:rPr>
      <w:i/>
      <w:iCs/>
      <w:color w:val="808080"/>
    </w:rPr>
  </w:style>
  <w:style w:type="paragraph" w:styleId="Header">
    <w:name w:val="header"/>
    <w:basedOn w:val="Normal"/>
    <w:link w:val="HeaderChar"/>
    <w:uiPriority w:val="99"/>
    <w:unhideWhenUsed/>
    <w:rsid w:val="00642571"/>
    <w:pPr>
      <w:tabs>
        <w:tab w:val="center" w:pos="4153"/>
        <w:tab w:val="right" w:pos="8306"/>
      </w:tabs>
    </w:pPr>
  </w:style>
  <w:style w:type="character" w:customStyle="1" w:styleId="HeaderChar">
    <w:name w:val="Header Char"/>
    <w:basedOn w:val="DefaultParagraphFont"/>
    <w:link w:val="Header"/>
    <w:uiPriority w:val="99"/>
    <w:rsid w:val="00642571"/>
    <w:rPr>
      <w:sz w:val="22"/>
      <w:szCs w:val="22"/>
      <w:lang w:eastAsia="en-US"/>
    </w:rPr>
  </w:style>
  <w:style w:type="paragraph" w:styleId="Footer">
    <w:name w:val="footer"/>
    <w:basedOn w:val="Normal"/>
    <w:link w:val="FooterChar"/>
    <w:uiPriority w:val="99"/>
    <w:semiHidden/>
    <w:unhideWhenUsed/>
    <w:rsid w:val="00642571"/>
    <w:pPr>
      <w:tabs>
        <w:tab w:val="center" w:pos="4153"/>
        <w:tab w:val="right" w:pos="8306"/>
      </w:tabs>
    </w:pPr>
  </w:style>
  <w:style w:type="character" w:customStyle="1" w:styleId="FooterChar">
    <w:name w:val="Footer Char"/>
    <w:basedOn w:val="DefaultParagraphFont"/>
    <w:link w:val="Footer"/>
    <w:uiPriority w:val="99"/>
    <w:semiHidden/>
    <w:rsid w:val="00642571"/>
    <w:rPr>
      <w:sz w:val="22"/>
      <w:szCs w:val="22"/>
      <w:lang w:eastAsia="en-US"/>
    </w:rPr>
  </w:style>
  <w:style w:type="paragraph" w:customStyle="1" w:styleId="TAA">
    <w:name w:val="TAA"/>
    <w:basedOn w:val="Normal"/>
    <w:autoRedefine/>
    <w:rsid w:val="00946CDB"/>
    <w:pPr>
      <w:ind w:firstLine="0"/>
      <w:jc w:val="left"/>
    </w:pPr>
    <w:rPr>
      <w:rFonts w:ascii="Times New Roman" w:eastAsia="Times New Roman" w:hAnsi="Times New Roman"/>
      <w:sz w:val="20"/>
      <w:szCs w:val="20"/>
      <w:lang w:eastAsia="lv-LV"/>
    </w:rPr>
  </w:style>
  <w:style w:type="paragraph" w:customStyle="1" w:styleId="Default">
    <w:name w:val="Default"/>
    <w:rsid w:val="00946CDB"/>
    <w:pPr>
      <w:autoSpaceDE w:val="0"/>
      <w:autoSpaceDN w:val="0"/>
      <w:adjustRightInd w:val="0"/>
    </w:pPr>
    <w:rPr>
      <w:rFonts w:ascii="Times New Roman" w:hAnsi="Times New Roman"/>
      <w:color w:val="000000"/>
      <w:sz w:val="24"/>
      <w:szCs w:val="24"/>
      <w:lang w:val="lv-LV" w:eastAsia="lv-LV"/>
    </w:rPr>
  </w:style>
  <w:style w:type="character" w:styleId="Hyperlink">
    <w:name w:val="Hyperlink"/>
    <w:basedOn w:val="DefaultParagraphFont"/>
    <w:uiPriority w:val="99"/>
    <w:unhideWhenUsed/>
    <w:rsid w:val="006848A1"/>
    <w:rPr>
      <w:color w:val="0000FF"/>
      <w:u w:val="single"/>
    </w:rPr>
  </w:style>
  <w:style w:type="character" w:styleId="CommentReference">
    <w:name w:val="annotation reference"/>
    <w:basedOn w:val="DefaultParagraphFont"/>
    <w:uiPriority w:val="99"/>
    <w:semiHidden/>
    <w:unhideWhenUsed/>
    <w:rsid w:val="00FF3C69"/>
    <w:rPr>
      <w:sz w:val="16"/>
      <w:szCs w:val="16"/>
    </w:rPr>
  </w:style>
  <w:style w:type="paragraph" w:styleId="CommentSubject">
    <w:name w:val="annotation subject"/>
    <w:basedOn w:val="CommentText"/>
    <w:next w:val="CommentText"/>
    <w:link w:val="CommentSubjectChar"/>
    <w:uiPriority w:val="99"/>
    <w:semiHidden/>
    <w:unhideWhenUsed/>
    <w:rsid w:val="00FF3C69"/>
    <w:pPr>
      <w:suppressAutoHyphens w:val="0"/>
      <w:ind w:firstLine="567"/>
      <w:jc w:val="both"/>
    </w:pPr>
    <w:rPr>
      <w:rFonts w:ascii="Calibri" w:eastAsia="Calibri" w:hAnsi="Calibri"/>
      <w:b/>
      <w:bCs/>
      <w:sz w:val="20"/>
      <w:szCs w:val="20"/>
      <w:lang w:eastAsia="en-US"/>
    </w:rPr>
  </w:style>
  <w:style w:type="character" w:customStyle="1" w:styleId="CommentSubjectChar">
    <w:name w:val="Comment Subject Char"/>
    <w:basedOn w:val="CommentTextChar"/>
    <w:link w:val="CommentSubject"/>
    <w:uiPriority w:val="99"/>
    <w:semiHidden/>
    <w:rsid w:val="00FF3C69"/>
    <w:rPr>
      <w:b/>
      <w:bCs/>
      <w:lang w:val="lv-LV"/>
    </w:rPr>
  </w:style>
  <w:style w:type="paragraph" w:customStyle="1" w:styleId="1pakapesvirsraksts">
    <w:name w:val="1. pakapes virsraksts"/>
    <w:link w:val="1pakapesvirsrakstsChar"/>
    <w:qFormat/>
    <w:rsid w:val="00794DEE"/>
    <w:pPr>
      <w:keepNext/>
      <w:keepLines/>
      <w:numPr>
        <w:numId w:val="18"/>
      </w:numPr>
      <w:spacing w:before="360" w:after="240"/>
      <w:ind w:left="426" w:hanging="426"/>
    </w:pPr>
    <w:rPr>
      <w:rFonts w:ascii="Times New Roman" w:eastAsia="Times New Roman" w:hAnsi="Times New Roman"/>
      <w:b/>
      <w:sz w:val="32"/>
      <w:szCs w:val="24"/>
      <w:lang w:val="lv-LV" w:eastAsia="lv-LV"/>
    </w:rPr>
  </w:style>
  <w:style w:type="character" w:customStyle="1" w:styleId="1pakapesvirsrakstsChar">
    <w:name w:val="1. pakapes virsraksts Char"/>
    <w:basedOn w:val="DefaultParagraphFont"/>
    <w:link w:val="1pakapesvirsraksts"/>
    <w:locked/>
    <w:rsid w:val="00794DEE"/>
    <w:rPr>
      <w:rFonts w:ascii="Times New Roman" w:eastAsia="Times New Roman" w:hAnsi="Times New Roman"/>
      <w:b/>
      <w:sz w:val="32"/>
      <w:szCs w:val="24"/>
      <w:lang w:val="lv-LV" w:eastAsia="lv-LV"/>
    </w:rPr>
  </w:style>
  <w:style w:type="paragraph" w:customStyle="1" w:styleId="2pakapesvirsraksts">
    <w:name w:val="2. pakapes virsraksts"/>
    <w:qFormat/>
    <w:rsid w:val="00794DEE"/>
    <w:pPr>
      <w:keepNext/>
      <w:keepLines/>
      <w:numPr>
        <w:ilvl w:val="1"/>
        <w:numId w:val="18"/>
      </w:numPr>
      <w:spacing w:after="120"/>
      <w:ind w:left="426"/>
    </w:pPr>
    <w:rPr>
      <w:rFonts w:ascii="Times New Roman" w:eastAsia="Times New Roman" w:hAnsi="Times New Roman"/>
      <w:b/>
      <w:sz w:val="24"/>
      <w:szCs w:val="22"/>
      <w:lang w:val="lv-LV"/>
    </w:rPr>
  </w:style>
  <w:style w:type="paragraph" w:customStyle="1" w:styleId="3pakapesvirsraksts">
    <w:name w:val="3. pakapes virsraksts"/>
    <w:qFormat/>
    <w:rsid w:val="00794DEE"/>
    <w:pPr>
      <w:keepNext/>
      <w:keepLines/>
      <w:numPr>
        <w:ilvl w:val="2"/>
        <w:numId w:val="18"/>
      </w:numPr>
      <w:spacing w:after="120"/>
      <w:ind w:left="709"/>
    </w:pPr>
    <w:rPr>
      <w:rFonts w:ascii="Times New Roman" w:eastAsia="Times New Roman" w:hAnsi="Times New Roman"/>
      <w:b/>
      <w:sz w:val="24"/>
      <w:szCs w:val="32"/>
      <w:lang w:val="lv-LV" w:eastAsia="lv-LV"/>
    </w:rPr>
  </w:style>
  <w:style w:type="paragraph" w:customStyle="1" w:styleId="4pakapesvirsraksts">
    <w:name w:val="4. pakapes virsraksts"/>
    <w:basedOn w:val="3pakapesvirsraksts"/>
    <w:qFormat/>
    <w:rsid w:val="00794DEE"/>
    <w:pPr>
      <w:numPr>
        <w:ilvl w:val="3"/>
      </w:numPr>
    </w:pPr>
  </w:style>
</w:styles>
</file>

<file path=word/webSettings.xml><?xml version="1.0" encoding="utf-8"?>
<w:webSettings xmlns:r="http://schemas.openxmlformats.org/officeDocument/2006/relationships" xmlns:w="http://schemas.openxmlformats.org/wordprocessingml/2006/main">
  <w:divs>
    <w:div w:id="284893599">
      <w:bodyDiv w:val="1"/>
      <w:marLeft w:val="0"/>
      <w:marRight w:val="0"/>
      <w:marTop w:val="0"/>
      <w:marBottom w:val="0"/>
      <w:divBdr>
        <w:top w:val="none" w:sz="0" w:space="0" w:color="auto"/>
        <w:left w:val="none" w:sz="0" w:space="0" w:color="auto"/>
        <w:bottom w:val="none" w:sz="0" w:space="0" w:color="auto"/>
        <w:right w:val="none" w:sz="0" w:space="0" w:color="auto"/>
      </w:divBdr>
      <w:divsChild>
        <w:div w:id="1131365151">
          <w:marLeft w:val="0"/>
          <w:marRight w:val="0"/>
          <w:marTop w:val="150"/>
          <w:marBottom w:val="0"/>
          <w:divBdr>
            <w:top w:val="none" w:sz="0" w:space="0" w:color="auto"/>
            <w:left w:val="none" w:sz="0" w:space="0" w:color="auto"/>
            <w:bottom w:val="none" w:sz="0" w:space="0" w:color="auto"/>
            <w:right w:val="none" w:sz="0" w:space="0" w:color="auto"/>
          </w:divBdr>
          <w:divsChild>
            <w:div w:id="1186599542">
              <w:marLeft w:val="0"/>
              <w:marRight w:val="0"/>
              <w:marTop w:val="0"/>
              <w:marBottom w:val="0"/>
              <w:divBdr>
                <w:top w:val="none" w:sz="0" w:space="0" w:color="auto"/>
                <w:left w:val="none" w:sz="0" w:space="0" w:color="auto"/>
                <w:bottom w:val="none" w:sz="0" w:space="0" w:color="auto"/>
                <w:right w:val="none" w:sz="0" w:space="0" w:color="auto"/>
              </w:divBdr>
              <w:divsChild>
                <w:div w:id="133836665">
                  <w:marLeft w:val="0"/>
                  <w:marRight w:val="0"/>
                  <w:marTop w:val="0"/>
                  <w:marBottom w:val="0"/>
                  <w:divBdr>
                    <w:top w:val="none" w:sz="0" w:space="0" w:color="auto"/>
                    <w:left w:val="none" w:sz="0" w:space="0" w:color="auto"/>
                    <w:bottom w:val="none" w:sz="0" w:space="0" w:color="auto"/>
                    <w:right w:val="none" w:sz="0" w:space="0" w:color="auto"/>
                  </w:divBdr>
                  <w:divsChild>
                    <w:div w:id="5971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106416">
      <w:bodyDiv w:val="1"/>
      <w:marLeft w:val="0"/>
      <w:marRight w:val="0"/>
      <w:marTop w:val="0"/>
      <w:marBottom w:val="0"/>
      <w:divBdr>
        <w:top w:val="none" w:sz="0" w:space="0" w:color="auto"/>
        <w:left w:val="none" w:sz="0" w:space="0" w:color="auto"/>
        <w:bottom w:val="none" w:sz="0" w:space="0" w:color="auto"/>
        <w:right w:val="none" w:sz="0" w:space="0" w:color="auto"/>
      </w:divBdr>
      <w:divsChild>
        <w:div w:id="533004392">
          <w:marLeft w:val="0"/>
          <w:marRight w:val="0"/>
          <w:marTop w:val="0"/>
          <w:marBottom w:val="0"/>
          <w:divBdr>
            <w:top w:val="none" w:sz="0" w:space="0" w:color="auto"/>
            <w:left w:val="none" w:sz="0" w:space="0" w:color="auto"/>
            <w:bottom w:val="none" w:sz="0" w:space="0" w:color="auto"/>
            <w:right w:val="none" w:sz="0" w:space="0" w:color="auto"/>
          </w:divBdr>
          <w:divsChild>
            <w:div w:id="1329090343">
              <w:marLeft w:val="0"/>
              <w:marRight w:val="0"/>
              <w:marTop w:val="0"/>
              <w:marBottom w:val="0"/>
              <w:divBdr>
                <w:top w:val="none" w:sz="0" w:space="0" w:color="auto"/>
                <w:left w:val="none" w:sz="0" w:space="0" w:color="auto"/>
                <w:bottom w:val="none" w:sz="0" w:space="0" w:color="auto"/>
                <w:right w:val="none" w:sz="0" w:space="0" w:color="auto"/>
              </w:divBdr>
              <w:divsChild>
                <w:div w:id="1299258605">
                  <w:marLeft w:val="0"/>
                  <w:marRight w:val="0"/>
                  <w:marTop w:val="0"/>
                  <w:marBottom w:val="0"/>
                  <w:divBdr>
                    <w:top w:val="single" w:sz="6" w:space="0" w:color="FACCA1"/>
                    <w:left w:val="none" w:sz="0" w:space="0" w:color="auto"/>
                    <w:bottom w:val="none" w:sz="0" w:space="0" w:color="auto"/>
                    <w:right w:val="none" w:sz="0" w:space="0" w:color="auto"/>
                  </w:divBdr>
                  <w:divsChild>
                    <w:div w:id="257760593">
                      <w:marLeft w:val="0"/>
                      <w:marRight w:val="0"/>
                      <w:marTop w:val="0"/>
                      <w:marBottom w:val="0"/>
                      <w:divBdr>
                        <w:top w:val="none" w:sz="0" w:space="0" w:color="auto"/>
                        <w:left w:val="single" w:sz="6" w:space="7" w:color="FACCA1"/>
                        <w:bottom w:val="none" w:sz="0" w:space="0" w:color="auto"/>
                        <w:right w:val="single" w:sz="6" w:space="7" w:color="FACCA1"/>
                      </w:divBdr>
                      <w:divsChild>
                        <w:div w:id="1975209109">
                          <w:marLeft w:val="0"/>
                          <w:marRight w:val="0"/>
                          <w:marTop w:val="0"/>
                          <w:marBottom w:val="0"/>
                          <w:divBdr>
                            <w:top w:val="none" w:sz="0" w:space="0" w:color="auto"/>
                            <w:left w:val="none" w:sz="0" w:space="0" w:color="auto"/>
                            <w:bottom w:val="none" w:sz="0" w:space="0" w:color="auto"/>
                            <w:right w:val="none" w:sz="0" w:space="0" w:color="auto"/>
                          </w:divBdr>
                          <w:divsChild>
                            <w:div w:id="12584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537176">
      <w:bodyDiv w:val="1"/>
      <w:marLeft w:val="0"/>
      <w:marRight w:val="0"/>
      <w:marTop w:val="0"/>
      <w:marBottom w:val="0"/>
      <w:divBdr>
        <w:top w:val="none" w:sz="0" w:space="0" w:color="auto"/>
        <w:left w:val="none" w:sz="0" w:space="0" w:color="auto"/>
        <w:bottom w:val="none" w:sz="0" w:space="0" w:color="auto"/>
        <w:right w:val="none" w:sz="0" w:space="0" w:color="auto"/>
      </w:divBdr>
      <w:divsChild>
        <w:div w:id="1997494049">
          <w:marLeft w:val="0"/>
          <w:marRight w:val="0"/>
          <w:marTop w:val="0"/>
          <w:marBottom w:val="0"/>
          <w:divBdr>
            <w:top w:val="none" w:sz="0" w:space="0" w:color="auto"/>
            <w:left w:val="none" w:sz="0" w:space="0" w:color="auto"/>
            <w:bottom w:val="none" w:sz="0" w:space="0" w:color="auto"/>
            <w:right w:val="none" w:sz="0" w:space="0" w:color="auto"/>
          </w:divBdr>
          <w:divsChild>
            <w:div w:id="1072653542">
              <w:marLeft w:val="0"/>
              <w:marRight w:val="0"/>
              <w:marTop w:val="0"/>
              <w:marBottom w:val="0"/>
              <w:divBdr>
                <w:top w:val="none" w:sz="0" w:space="0" w:color="auto"/>
                <w:left w:val="none" w:sz="0" w:space="0" w:color="auto"/>
                <w:bottom w:val="none" w:sz="0" w:space="0" w:color="auto"/>
                <w:right w:val="none" w:sz="0" w:space="0" w:color="auto"/>
              </w:divBdr>
              <w:divsChild>
                <w:div w:id="215824990">
                  <w:marLeft w:val="0"/>
                  <w:marRight w:val="0"/>
                  <w:marTop w:val="0"/>
                  <w:marBottom w:val="0"/>
                  <w:divBdr>
                    <w:top w:val="single" w:sz="6" w:space="0" w:color="FACCA1"/>
                    <w:left w:val="none" w:sz="0" w:space="0" w:color="auto"/>
                    <w:bottom w:val="none" w:sz="0" w:space="0" w:color="auto"/>
                    <w:right w:val="none" w:sz="0" w:space="0" w:color="auto"/>
                  </w:divBdr>
                  <w:divsChild>
                    <w:div w:id="304312508">
                      <w:marLeft w:val="0"/>
                      <w:marRight w:val="0"/>
                      <w:marTop w:val="0"/>
                      <w:marBottom w:val="0"/>
                      <w:divBdr>
                        <w:top w:val="none" w:sz="0" w:space="0" w:color="auto"/>
                        <w:left w:val="single" w:sz="6" w:space="7" w:color="FACCA1"/>
                        <w:bottom w:val="none" w:sz="0" w:space="0" w:color="auto"/>
                        <w:right w:val="single" w:sz="6" w:space="7" w:color="FACCA1"/>
                      </w:divBdr>
                      <w:divsChild>
                        <w:div w:id="1730617146">
                          <w:marLeft w:val="0"/>
                          <w:marRight w:val="0"/>
                          <w:marTop w:val="0"/>
                          <w:marBottom w:val="0"/>
                          <w:divBdr>
                            <w:top w:val="none" w:sz="0" w:space="0" w:color="auto"/>
                            <w:left w:val="none" w:sz="0" w:space="0" w:color="auto"/>
                            <w:bottom w:val="none" w:sz="0" w:space="0" w:color="auto"/>
                            <w:right w:val="none" w:sz="0" w:space="0" w:color="auto"/>
                          </w:divBdr>
                          <w:divsChild>
                            <w:div w:id="743456935">
                              <w:marLeft w:val="0"/>
                              <w:marRight w:val="0"/>
                              <w:marTop w:val="0"/>
                              <w:marBottom w:val="0"/>
                              <w:divBdr>
                                <w:top w:val="none" w:sz="0" w:space="0" w:color="auto"/>
                                <w:left w:val="none" w:sz="0" w:space="0" w:color="auto"/>
                                <w:bottom w:val="none" w:sz="0" w:space="0" w:color="auto"/>
                                <w:right w:val="none" w:sz="0" w:space="0" w:color="auto"/>
                              </w:divBdr>
                              <w:divsChild>
                                <w:div w:id="197540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051202">
      <w:bodyDiv w:val="1"/>
      <w:marLeft w:val="0"/>
      <w:marRight w:val="0"/>
      <w:marTop w:val="0"/>
      <w:marBottom w:val="0"/>
      <w:divBdr>
        <w:top w:val="none" w:sz="0" w:space="0" w:color="auto"/>
        <w:left w:val="none" w:sz="0" w:space="0" w:color="auto"/>
        <w:bottom w:val="none" w:sz="0" w:space="0" w:color="auto"/>
        <w:right w:val="none" w:sz="0" w:space="0" w:color="auto"/>
      </w:divBdr>
    </w:div>
    <w:div w:id="1195924289">
      <w:bodyDiv w:val="1"/>
      <w:marLeft w:val="0"/>
      <w:marRight w:val="0"/>
      <w:marTop w:val="0"/>
      <w:marBottom w:val="0"/>
      <w:divBdr>
        <w:top w:val="none" w:sz="0" w:space="0" w:color="auto"/>
        <w:left w:val="none" w:sz="0" w:space="0" w:color="auto"/>
        <w:bottom w:val="none" w:sz="0" w:space="0" w:color="auto"/>
        <w:right w:val="none" w:sz="0" w:space="0" w:color="auto"/>
      </w:divBdr>
    </w:div>
    <w:div w:id="1284769218">
      <w:bodyDiv w:val="1"/>
      <w:marLeft w:val="0"/>
      <w:marRight w:val="0"/>
      <w:marTop w:val="0"/>
      <w:marBottom w:val="0"/>
      <w:divBdr>
        <w:top w:val="none" w:sz="0" w:space="0" w:color="auto"/>
        <w:left w:val="none" w:sz="0" w:space="0" w:color="auto"/>
        <w:bottom w:val="none" w:sz="0" w:space="0" w:color="auto"/>
        <w:right w:val="none" w:sz="0" w:space="0" w:color="auto"/>
      </w:divBdr>
      <w:divsChild>
        <w:div w:id="925531407">
          <w:marLeft w:val="0"/>
          <w:marRight w:val="0"/>
          <w:marTop w:val="0"/>
          <w:marBottom w:val="0"/>
          <w:divBdr>
            <w:top w:val="none" w:sz="0" w:space="0" w:color="auto"/>
            <w:left w:val="none" w:sz="0" w:space="0" w:color="auto"/>
            <w:bottom w:val="none" w:sz="0" w:space="0" w:color="auto"/>
            <w:right w:val="none" w:sz="0" w:space="0" w:color="auto"/>
          </w:divBdr>
          <w:divsChild>
            <w:div w:id="1972902004">
              <w:marLeft w:val="0"/>
              <w:marRight w:val="0"/>
              <w:marTop w:val="0"/>
              <w:marBottom w:val="0"/>
              <w:divBdr>
                <w:top w:val="none" w:sz="0" w:space="0" w:color="auto"/>
                <w:left w:val="none" w:sz="0" w:space="0" w:color="auto"/>
                <w:bottom w:val="none" w:sz="0" w:space="0" w:color="auto"/>
                <w:right w:val="none" w:sz="0" w:space="0" w:color="auto"/>
              </w:divBdr>
              <w:divsChild>
                <w:div w:id="463157695">
                  <w:marLeft w:val="0"/>
                  <w:marRight w:val="0"/>
                  <w:marTop w:val="0"/>
                  <w:marBottom w:val="0"/>
                  <w:divBdr>
                    <w:top w:val="single" w:sz="6" w:space="0" w:color="FACCA1"/>
                    <w:left w:val="none" w:sz="0" w:space="0" w:color="auto"/>
                    <w:bottom w:val="none" w:sz="0" w:space="0" w:color="auto"/>
                    <w:right w:val="none" w:sz="0" w:space="0" w:color="auto"/>
                  </w:divBdr>
                  <w:divsChild>
                    <w:div w:id="746002274">
                      <w:marLeft w:val="0"/>
                      <w:marRight w:val="0"/>
                      <w:marTop w:val="0"/>
                      <w:marBottom w:val="0"/>
                      <w:divBdr>
                        <w:top w:val="none" w:sz="0" w:space="0" w:color="auto"/>
                        <w:left w:val="single" w:sz="6" w:space="8" w:color="FACCA1"/>
                        <w:bottom w:val="none" w:sz="0" w:space="0" w:color="auto"/>
                        <w:right w:val="single" w:sz="6" w:space="8" w:color="FACCA1"/>
                      </w:divBdr>
                      <w:divsChild>
                        <w:div w:id="1062488234">
                          <w:marLeft w:val="0"/>
                          <w:marRight w:val="0"/>
                          <w:marTop w:val="0"/>
                          <w:marBottom w:val="0"/>
                          <w:divBdr>
                            <w:top w:val="none" w:sz="0" w:space="0" w:color="auto"/>
                            <w:left w:val="none" w:sz="0" w:space="0" w:color="auto"/>
                            <w:bottom w:val="none" w:sz="0" w:space="0" w:color="auto"/>
                            <w:right w:val="none" w:sz="0" w:space="0" w:color="auto"/>
                          </w:divBdr>
                          <w:divsChild>
                            <w:div w:id="17737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650003">
      <w:bodyDiv w:val="1"/>
      <w:marLeft w:val="0"/>
      <w:marRight w:val="0"/>
      <w:marTop w:val="0"/>
      <w:marBottom w:val="0"/>
      <w:divBdr>
        <w:top w:val="none" w:sz="0" w:space="0" w:color="auto"/>
        <w:left w:val="none" w:sz="0" w:space="0" w:color="auto"/>
        <w:bottom w:val="none" w:sz="0" w:space="0" w:color="auto"/>
        <w:right w:val="none" w:sz="0" w:space="0" w:color="auto"/>
      </w:divBdr>
    </w:div>
    <w:div w:id="1870757066">
      <w:bodyDiv w:val="1"/>
      <w:marLeft w:val="0"/>
      <w:marRight w:val="0"/>
      <w:marTop w:val="0"/>
      <w:marBottom w:val="0"/>
      <w:divBdr>
        <w:top w:val="none" w:sz="0" w:space="0" w:color="auto"/>
        <w:left w:val="none" w:sz="0" w:space="0" w:color="auto"/>
        <w:bottom w:val="none" w:sz="0" w:space="0" w:color="auto"/>
        <w:right w:val="none" w:sz="0" w:space="0" w:color="auto"/>
      </w:divBdr>
      <w:divsChild>
        <w:div w:id="973877081">
          <w:marLeft w:val="0"/>
          <w:marRight w:val="0"/>
          <w:marTop w:val="136"/>
          <w:marBottom w:val="0"/>
          <w:divBdr>
            <w:top w:val="none" w:sz="0" w:space="0" w:color="auto"/>
            <w:left w:val="none" w:sz="0" w:space="0" w:color="auto"/>
            <w:bottom w:val="none" w:sz="0" w:space="0" w:color="auto"/>
            <w:right w:val="none" w:sz="0" w:space="0" w:color="auto"/>
          </w:divBdr>
          <w:divsChild>
            <w:div w:id="1380859453">
              <w:marLeft w:val="0"/>
              <w:marRight w:val="0"/>
              <w:marTop w:val="0"/>
              <w:marBottom w:val="0"/>
              <w:divBdr>
                <w:top w:val="none" w:sz="0" w:space="0" w:color="auto"/>
                <w:left w:val="none" w:sz="0" w:space="0" w:color="auto"/>
                <w:bottom w:val="none" w:sz="0" w:space="0" w:color="auto"/>
                <w:right w:val="none" w:sz="0" w:space="0" w:color="auto"/>
              </w:divBdr>
              <w:divsChild>
                <w:div w:id="129712862">
                  <w:marLeft w:val="0"/>
                  <w:marRight w:val="0"/>
                  <w:marTop w:val="0"/>
                  <w:marBottom w:val="0"/>
                  <w:divBdr>
                    <w:top w:val="none" w:sz="0" w:space="0" w:color="auto"/>
                    <w:left w:val="none" w:sz="0" w:space="0" w:color="auto"/>
                    <w:bottom w:val="none" w:sz="0" w:space="0" w:color="auto"/>
                    <w:right w:val="none" w:sz="0" w:space="0" w:color="auto"/>
                  </w:divBdr>
                  <w:divsChild>
                    <w:div w:id="15888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36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Daina.brante@vm.gov.lv"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71E7F-CC9B-44A0-983A-FEAA23957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15</Pages>
  <Words>4246</Words>
  <Characters>31382</Characters>
  <Application>Microsoft Office Word</Application>
  <DocSecurity>0</DocSecurity>
  <Lines>649</Lines>
  <Paragraphs>175</Paragraphs>
  <ScaleCrop>false</ScaleCrop>
  <HeadingPairs>
    <vt:vector size="2" baseType="variant">
      <vt:variant>
        <vt:lpstr>Title</vt:lpstr>
      </vt:variant>
      <vt:variant>
        <vt:i4>1</vt:i4>
      </vt:variant>
    </vt:vector>
  </HeadingPairs>
  <TitlesOfParts>
    <vt:vector size="1" baseType="lpstr">
      <vt:lpstr>Informatīvais ziņojums "Par veselības sistēmas reformu"</vt:lpstr>
    </vt:vector>
  </TitlesOfParts>
  <Company>VM</Company>
  <LinksUpToDate>false</LinksUpToDate>
  <CharactersWithSpaces>35537</CharactersWithSpaces>
  <SharedDoc>false</SharedDoc>
  <HLinks>
    <vt:vector size="6" baseType="variant">
      <vt:variant>
        <vt:i4>2686987</vt:i4>
      </vt:variant>
      <vt:variant>
        <vt:i4>3</vt:i4>
      </vt:variant>
      <vt:variant>
        <vt:i4>0</vt:i4>
      </vt:variant>
      <vt:variant>
        <vt:i4>5</vt:i4>
      </vt:variant>
      <vt:variant>
        <vt:lpwstr>mailto:Daina.brante@vm.gov.lv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veselības sistēmas reformu"</dc:title>
  <dc:subject/>
  <dc:creator>D.Brante</dc:creator>
  <cp:keywords/>
  <dc:description>daina.brante@vm.gov.lv, 67876082</dc:description>
  <cp:lastModifiedBy>ilukina</cp:lastModifiedBy>
  <cp:revision>30</cp:revision>
  <cp:lastPrinted>2011-03-16T09:03:00Z</cp:lastPrinted>
  <dcterms:created xsi:type="dcterms:W3CDTF">2011-03-18T06:20:00Z</dcterms:created>
  <dcterms:modified xsi:type="dcterms:W3CDTF">2011-03-21T09:10:00Z</dcterms:modified>
  <cp:category>izskatīšanai MK</cp:category>
</cp:coreProperties>
</file>