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44" w:rsidRDefault="00150044" w:rsidP="00B63444">
      <w:pPr>
        <w:rPr>
          <w:rFonts w:ascii="Times New Roman" w:hAnsi="Times New Roman" w:cs="Times New Roman"/>
          <w:b/>
          <w:sz w:val="24"/>
          <w:szCs w:val="24"/>
          <w:lang w:val="lv-LV"/>
        </w:rPr>
      </w:pPr>
    </w:p>
    <w:p w:rsidR="00C75586" w:rsidRPr="008C47BE" w:rsidRDefault="00C75586" w:rsidP="00C75586">
      <w:pPr>
        <w:jc w:val="center"/>
        <w:rPr>
          <w:rFonts w:ascii="Times New Roman" w:hAnsi="Times New Roman" w:cs="Times New Roman"/>
          <w:b/>
          <w:sz w:val="24"/>
          <w:szCs w:val="24"/>
          <w:lang w:val="lv-LV"/>
        </w:rPr>
      </w:pPr>
      <w:r w:rsidRPr="008C47BE">
        <w:rPr>
          <w:rFonts w:ascii="Times New Roman" w:hAnsi="Times New Roman" w:cs="Times New Roman"/>
          <w:b/>
          <w:sz w:val="24"/>
          <w:szCs w:val="24"/>
          <w:lang w:val="lv-LV"/>
        </w:rPr>
        <w:t>INFORMATĪVAIS ZIŅOJUMS</w:t>
      </w:r>
    </w:p>
    <w:p w:rsidR="00C75586" w:rsidRDefault="00C75586" w:rsidP="00C75586">
      <w:pPr>
        <w:pStyle w:val="NormalWeb"/>
        <w:snapToGrid w:val="0"/>
        <w:spacing w:before="0" w:after="0"/>
        <w:jc w:val="center"/>
        <w:rPr>
          <w:b/>
        </w:rPr>
      </w:pPr>
      <w:r>
        <w:rPr>
          <w:b/>
        </w:rPr>
        <w:t>Finanšu situācija</w:t>
      </w:r>
      <w:r w:rsidRPr="001A29D6">
        <w:rPr>
          <w:b/>
        </w:rPr>
        <w:t xml:space="preserve"> veselības </w:t>
      </w:r>
      <w:r>
        <w:rPr>
          <w:b/>
        </w:rPr>
        <w:t>aprūpes jomā</w:t>
      </w:r>
    </w:p>
    <w:p w:rsidR="00876530" w:rsidRDefault="00876530" w:rsidP="00616F70">
      <w:pPr>
        <w:autoSpaceDE w:val="0"/>
        <w:autoSpaceDN w:val="0"/>
        <w:adjustRightInd w:val="0"/>
        <w:spacing w:after="120" w:line="240" w:lineRule="auto"/>
        <w:jc w:val="both"/>
        <w:rPr>
          <w:rFonts w:ascii="Times New Roman" w:hAnsi="Times New Roman" w:cs="Times New Roman"/>
          <w:color w:val="000000"/>
          <w:sz w:val="24"/>
          <w:szCs w:val="24"/>
          <w:lang w:val="lv-LV"/>
        </w:rPr>
      </w:pPr>
    </w:p>
    <w:p w:rsidR="00EE4C43" w:rsidRDefault="00EE4C43" w:rsidP="00616F70">
      <w:pPr>
        <w:autoSpaceDE w:val="0"/>
        <w:autoSpaceDN w:val="0"/>
        <w:adjustRightInd w:val="0"/>
        <w:spacing w:after="120" w:line="240" w:lineRule="auto"/>
        <w:jc w:val="both"/>
        <w:rPr>
          <w:rFonts w:ascii="Times New Roman" w:hAnsi="Times New Roman" w:cs="Times New Roman"/>
          <w:color w:val="000000"/>
          <w:sz w:val="24"/>
          <w:szCs w:val="24"/>
          <w:lang w:val="lv-LV"/>
        </w:rPr>
      </w:pPr>
    </w:p>
    <w:p w:rsidR="00187192" w:rsidRDefault="00187192" w:rsidP="00187192">
      <w:pPr>
        <w:pStyle w:val="NormalWeb"/>
        <w:suppressAutoHyphens w:val="0"/>
        <w:snapToGrid w:val="0"/>
        <w:spacing w:before="0" w:after="0"/>
        <w:ind w:firstLine="720"/>
        <w:jc w:val="both"/>
        <w:rPr>
          <w:color w:val="000000"/>
        </w:rPr>
      </w:pPr>
      <w:r>
        <w:t xml:space="preserve">Laicīga un kvalitatīva neatliekamās palīdzības nodrošināšana visiem Latvijā dzīvojošajiem ir neapšaubāma prioritāte veselības aprūpes budžeta plānošanā. Kopš 2009.gada ierobežotā pieejamība valsts apmaksātiem plānveida veselības aprūpes pakalpojumiem slimnīcās un ambulatorās iestādēs, kā arī palielinātā pacientu līdzdalība izdevumu </w:t>
      </w:r>
      <w:proofErr w:type="spellStart"/>
      <w:r>
        <w:t>paŗ</w:t>
      </w:r>
      <w:proofErr w:type="spellEnd"/>
      <w:r>
        <w:t xml:space="preserve"> ārstēšanu segšanā ir nopietns šķērslis tālākai veselības aprūpes sistēmas pārkārtošanai. Stiprinot </w:t>
      </w:r>
      <w:r>
        <w:rPr>
          <w:color w:val="000000"/>
        </w:rPr>
        <w:t>ambulatoro palīdzību, kā izmaksu efektīvāko veselības aprūpi, mazinot stacionārās veselības aprūpes apjomu, kā izmaksu dārgāko veselības aprūpes posmu, finanšu līdzekļu īpatsvara palielināšana ambulatorajā veselības aprūpē ir jānodrošina nesamazinot pieejamību neatliekamajai aprūpei stacionāros.</w:t>
      </w:r>
    </w:p>
    <w:p w:rsidR="00187192" w:rsidRPr="006E78D6" w:rsidRDefault="00187192" w:rsidP="00187192">
      <w:pPr>
        <w:pStyle w:val="NormalWeb"/>
        <w:spacing w:before="0" w:after="0"/>
        <w:ind w:firstLine="720"/>
        <w:jc w:val="both"/>
      </w:pPr>
      <w:r w:rsidRPr="006E78D6">
        <w:rPr>
          <w:bCs/>
        </w:rPr>
        <w:t xml:space="preserve">Ar mērķi </w:t>
      </w:r>
      <w:r w:rsidRPr="006E78D6">
        <w:t xml:space="preserve">turpināt attīstīt un nostiprināt ambulatoro veselības aprūpes sistēmu, kas, salīdzinājumā ar dārgo stacionāro veselības aprūpi, nepatērē salīdzinoši lielus finanšu ieguldījumus, bet nodrošina lielāku efektivitāti iedzīvotāju veselības saglabāšanā  un tiek nodrošināti pēc iespējas lielākam iedzīvotāju </w:t>
      </w:r>
      <w:r>
        <w:t xml:space="preserve">skaitam, ir </w:t>
      </w:r>
      <w:r w:rsidRPr="006E78D6">
        <w:t>nepieciešams novirzīt ambulatorās sistēmas attīstībai lielāku finansējumu.</w:t>
      </w:r>
      <w:r>
        <w:t xml:space="preserve"> </w:t>
      </w:r>
      <w:r w:rsidRPr="006509CC">
        <w:t>Ambulatorās veselības aprūpes pakalpojumu attīstība dot iespēju efektīvāk kontrolēt un vadīt stacionāro pakalpojumu izmaksas.</w:t>
      </w:r>
      <w:r w:rsidRPr="006E78D6">
        <w:t xml:space="preserve"> Tādēļ Veselības ministrija iesniegs Finanšu ministrijā pieprasījumu papildu finanšu līdzekļu iekļaušanai likumprojektā „Grozījumi likumā „Par valsts budžetu 2011.gadam””. </w:t>
      </w:r>
      <w:r w:rsidRPr="003D699F">
        <w:t xml:space="preserve">Šī principa ievērošana, īstenojot veselības aprūpes sistēmas reformu, ir devusi pozitīvu ietekmi uz veselības aprūpes sistēmu, jo 2011.gada dati liecina par to, ka ir uzlabojušies ambulatorās veselības aprūpe sistēmas izpildes rādītāji un attiecīgi samazinājies </w:t>
      </w:r>
      <w:r w:rsidRPr="008C0C05">
        <w:t>gan stacionāro gultu skaits, gan kopējais hospitalizāciju skaits stacionāros.</w:t>
      </w:r>
      <w:r w:rsidRPr="003D699F">
        <w:t xml:space="preserve"> Tomēr jāņem vērā, ka katrā populācijā ir noteikts daudzums iedzīvotāju, kuriem nepieciešama tieši stacionāra palīdzība, līdz ar to nepieciešams ierobežotā daudzumā atsākt plānveida stacionāro veselības aprūpes pakalpojumu sniegšanu, kas tika apturēta 2009.gadā finansējuma trūkuma dēļ. Tādēļ Veselības ministrija iesniegs Finanšu ministrijā pieprasījumu papildu finanšu līdzekļu iekļaušanai likumprojektā „Grozījumi likumā „Par valsts budžetu 2011.gadam””.</w:t>
      </w:r>
    </w:p>
    <w:p w:rsidR="006E78D6" w:rsidRDefault="006E78D6" w:rsidP="006E78D6">
      <w:pPr>
        <w:pStyle w:val="NormalWeb"/>
        <w:spacing w:before="0" w:after="0"/>
        <w:jc w:val="both"/>
      </w:pPr>
    </w:p>
    <w:p w:rsidR="00EE4C43" w:rsidRDefault="00EE4C43" w:rsidP="006E78D6">
      <w:pPr>
        <w:pStyle w:val="NormalWeb"/>
        <w:spacing w:before="0" w:after="0"/>
        <w:jc w:val="both"/>
      </w:pPr>
    </w:p>
    <w:p w:rsidR="0079151A" w:rsidRDefault="0079151A" w:rsidP="00E469A4">
      <w:pPr>
        <w:pStyle w:val="NoSpacing"/>
        <w:numPr>
          <w:ilvl w:val="0"/>
          <w:numId w:val="3"/>
        </w:numPr>
        <w:jc w:val="both"/>
        <w:rPr>
          <w:rFonts w:ascii="Times New Roman" w:hAnsi="Times New Roman"/>
          <w:b/>
          <w:sz w:val="24"/>
          <w:szCs w:val="24"/>
        </w:rPr>
      </w:pPr>
      <w:r>
        <w:rPr>
          <w:rFonts w:ascii="Times New Roman" w:hAnsi="Times New Roman"/>
          <w:b/>
          <w:sz w:val="24"/>
          <w:szCs w:val="24"/>
        </w:rPr>
        <w:t xml:space="preserve">Veselības aprūpes </w:t>
      </w:r>
      <w:r w:rsidR="00F62954">
        <w:rPr>
          <w:rFonts w:ascii="Times New Roman" w:hAnsi="Times New Roman"/>
          <w:b/>
          <w:sz w:val="24"/>
          <w:szCs w:val="24"/>
        </w:rPr>
        <w:t>finansējums</w:t>
      </w:r>
    </w:p>
    <w:p w:rsidR="00F62954" w:rsidRDefault="00F62954" w:rsidP="00F62954">
      <w:pPr>
        <w:pStyle w:val="NoSpacing"/>
        <w:ind w:left="720"/>
        <w:jc w:val="both"/>
        <w:rPr>
          <w:rFonts w:ascii="Times New Roman" w:hAnsi="Times New Roman"/>
          <w:b/>
          <w:sz w:val="24"/>
          <w:szCs w:val="24"/>
        </w:rPr>
      </w:pPr>
    </w:p>
    <w:p w:rsidR="000D1E11" w:rsidRPr="000D1E11" w:rsidRDefault="000D1E11" w:rsidP="000D1E11">
      <w:pPr>
        <w:spacing w:after="0" w:line="240" w:lineRule="auto"/>
        <w:ind w:firstLine="720"/>
        <w:jc w:val="both"/>
        <w:rPr>
          <w:rFonts w:ascii="Times New Roman" w:hAnsi="Times New Roman" w:cs="Times New Roman"/>
          <w:sz w:val="24"/>
          <w:szCs w:val="24"/>
          <w:lang w:val="lv-LV"/>
        </w:rPr>
      </w:pPr>
      <w:r w:rsidRPr="000D1E11">
        <w:rPr>
          <w:rFonts w:ascii="Times New Roman" w:hAnsi="Times New Roman" w:cs="Times New Roman"/>
          <w:sz w:val="24"/>
          <w:szCs w:val="24"/>
          <w:lang w:val="lv-LV"/>
        </w:rPr>
        <w:t xml:space="preserve">Veselības aprūpei atvēlētais finansējums procentos no IKP jau gadiem ir viens no zemākajiem vai zemākais Eiropā un svārstās no 3,28% no IKP 2005.gadā līdz 3,92% no IKP 2010.gadā, kamēr Eiropas Savienības valstis veselības aprūpei atvēl no 4,6% līdz 7% no IKP. </w:t>
      </w:r>
    </w:p>
    <w:p w:rsidR="000D1E11" w:rsidRPr="000D1E11" w:rsidRDefault="000D1E11" w:rsidP="000D1E11">
      <w:pPr>
        <w:spacing w:after="0" w:line="240" w:lineRule="auto"/>
        <w:ind w:firstLine="720"/>
        <w:jc w:val="both"/>
        <w:rPr>
          <w:rFonts w:ascii="Times New Roman" w:hAnsi="Times New Roman" w:cs="Times New Roman"/>
          <w:sz w:val="24"/>
          <w:szCs w:val="24"/>
          <w:lang w:val="lv-LV"/>
        </w:rPr>
      </w:pPr>
      <w:r w:rsidRPr="000D1E11">
        <w:rPr>
          <w:rFonts w:ascii="Times New Roman" w:hAnsi="Times New Roman" w:cs="Times New Roman"/>
          <w:sz w:val="24"/>
          <w:szCs w:val="24"/>
          <w:lang w:val="lv-LV"/>
        </w:rPr>
        <w:t xml:space="preserve">Tā kā Latvijas iedzīvotāju veselības rādītāji ir vieni no zemākajiem, mirstības rādītāji vieni no augstākajiem Eiropas Savienībā, bet veselības nozarei piešķirtais finansējums viens no zemākajiem, tad viens no faktoriem, kas ietekmē veselības rādītājus ir veselības nozarei piešķirtā finansējuma apjoms. </w:t>
      </w:r>
    </w:p>
    <w:p w:rsidR="000D1E11" w:rsidRPr="00D46BAC" w:rsidRDefault="000D1E11" w:rsidP="000D1E11">
      <w:pPr>
        <w:pStyle w:val="NormalWeb"/>
        <w:spacing w:before="0" w:after="0"/>
        <w:ind w:firstLine="720"/>
        <w:jc w:val="both"/>
        <w:rPr>
          <w:bCs/>
        </w:rPr>
      </w:pPr>
      <w:r w:rsidRPr="000D1E11">
        <w:t xml:space="preserve">Jāuzsver, ka valstis, kurām ir līdzīga situācija kā Latvijā, piemēram, Ungārija, ņemot vērā </w:t>
      </w:r>
      <w:r>
        <w:t>IKP uz vienu iedzīvotāju (</w:t>
      </w:r>
      <w:r w:rsidRPr="000D1E11">
        <w:t>1.attēl</w:t>
      </w:r>
      <w:r>
        <w:t>s</w:t>
      </w:r>
      <w:r w:rsidRPr="000D1E11">
        <w:t>), veselības aprūpei spēj novirzīt lielāku finansējumu (</w:t>
      </w:r>
      <w:r>
        <w:t>2.attēls</w:t>
      </w:r>
      <w:r w:rsidRPr="000D1E11">
        <w:t>).</w:t>
      </w:r>
    </w:p>
    <w:p w:rsidR="000D1E11" w:rsidRDefault="000D1E11" w:rsidP="000D1E11">
      <w:pPr>
        <w:spacing w:after="0" w:line="240" w:lineRule="auto"/>
        <w:ind w:firstLine="720"/>
        <w:jc w:val="both"/>
        <w:rPr>
          <w:rFonts w:ascii="Times New Roman" w:hAnsi="Times New Roman" w:cs="Times New Roman"/>
          <w:sz w:val="24"/>
          <w:szCs w:val="24"/>
          <w:lang w:val="lv-LV"/>
        </w:rPr>
      </w:pPr>
    </w:p>
    <w:p w:rsidR="000D1E11" w:rsidRDefault="000D1E11" w:rsidP="000D1E11">
      <w:pPr>
        <w:jc w:val="both"/>
        <w:rPr>
          <w:rFonts w:ascii="Times New Roman" w:hAnsi="Times New Roman" w:cs="Times New Roman"/>
          <w:sz w:val="24"/>
          <w:szCs w:val="24"/>
          <w:lang w:val="lv-LV"/>
        </w:rPr>
      </w:pPr>
    </w:p>
    <w:p w:rsidR="000D1E11" w:rsidRDefault="000D1E11" w:rsidP="000D1E11">
      <w:pPr>
        <w:jc w:val="both"/>
        <w:rPr>
          <w:rFonts w:ascii="Times New Roman" w:hAnsi="Times New Roman" w:cs="Times New Roman"/>
          <w:sz w:val="24"/>
          <w:szCs w:val="24"/>
          <w:lang w:val="lv-LV"/>
        </w:rPr>
      </w:pPr>
    </w:p>
    <w:p w:rsidR="000D1E11" w:rsidRDefault="000D1E11" w:rsidP="000D1E11">
      <w:pPr>
        <w:jc w:val="both"/>
        <w:rPr>
          <w:rFonts w:ascii="Times New Roman" w:hAnsi="Times New Roman" w:cs="Times New Roman"/>
          <w:sz w:val="24"/>
          <w:szCs w:val="24"/>
          <w:lang w:val="lv-LV"/>
        </w:rPr>
      </w:pPr>
    </w:p>
    <w:p w:rsidR="00EE4C43" w:rsidRPr="003471FB" w:rsidRDefault="00EE4C43" w:rsidP="000D1E11">
      <w:pPr>
        <w:jc w:val="both"/>
        <w:rPr>
          <w:rFonts w:ascii="Times New Roman" w:hAnsi="Times New Roman" w:cs="Times New Roman"/>
          <w:sz w:val="24"/>
          <w:szCs w:val="24"/>
          <w:lang w:val="lv-LV"/>
        </w:rPr>
      </w:pPr>
    </w:p>
    <w:p w:rsidR="000D1E11" w:rsidRPr="003471FB" w:rsidRDefault="000D1E11" w:rsidP="000D1E11">
      <w:pPr>
        <w:pStyle w:val="ListParagraph"/>
        <w:ind w:left="1080"/>
        <w:jc w:val="both"/>
        <w:rPr>
          <w:i/>
          <w:lang w:val="lv-LV"/>
        </w:rPr>
      </w:pPr>
      <w:r>
        <w:rPr>
          <w:i/>
          <w:lang w:val="lv-LV"/>
        </w:rPr>
        <w:t>1</w:t>
      </w:r>
      <w:r w:rsidRPr="003471FB">
        <w:rPr>
          <w:i/>
          <w:lang w:val="lv-LV"/>
        </w:rPr>
        <w:t>.attēls. IKP uz vienu iedzīvotāju 20</w:t>
      </w:r>
      <w:r>
        <w:rPr>
          <w:i/>
          <w:lang w:val="lv-LV"/>
        </w:rPr>
        <w:t>07.gadā Eiropas reģiona valstīs</w:t>
      </w:r>
    </w:p>
    <w:p w:rsidR="000D1E11" w:rsidRPr="003471FB" w:rsidRDefault="000D1E11" w:rsidP="000D1E11">
      <w:pPr>
        <w:pStyle w:val="ListParagraph"/>
        <w:ind w:left="0"/>
        <w:jc w:val="center"/>
        <w:rPr>
          <w:sz w:val="28"/>
          <w:szCs w:val="28"/>
          <w:lang w:val="lv-LV"/>
        </w:rPr>
      </w:pPr>
      <w:r w:rsidRPr="003471FB">
        <w:rPr>
          <w:noProof/>
          <w:szCs w:val="28"/>
        </w:rPr>
        <w:drawing>
          <wp:inline distT="0" distB="0" distL="0" distR="0">
            <wp:extent cx="6332220" cy="3799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332220" cy="3799332"/>
                    </a:xfrm>
                    <a:prstGeom prst="rect">
                      <a:avLst/>
                    </a:prstGeom>
                    <a:noFill/>
                    <a:ln w="9525">
                      <a:noFill/>
                      <a:miter lim="800000"/>
                      <a:headEnd/>
                      <a:tailEnd/>
                    </a:ln>
                  </pic:spPr>
                </pic:pic>
              </a:graphicData>
            </a:graphic>
          </wp:inline>
        </w:drawing>
      </w:r>
    </w:p>
    <w:p w:rsidR="000D1E11" w:rsidRPr="003471FB" w:rsidRDefault="000D1E11" w:rsidP="000D1E11">
      <w:pPr>
        <w:pStyle w:val="ListParagraph"/>
        <w:ind w:left="1080"/>
        <w:jc w:val="both"/>
        <w:rPr>
          <w:bCs/>
          <w:i/>
          <w:lang w:val="lv-LV"/>
        </w:rPr>
      </w:pPr>
      <w:r w:rsidRPr="003471FB">
        <w:rPr>
          <w:bCs/>
          <w:i/>
          <w:lang w:val="lv-LV"/>
        </w:rPr>
        <w:t>Datu avots: Pasaules Veselības organizācijas prezentācijas materiāls</w:t>
      </w:r>
    </w:p>
    <w:p w:rsidR="000D1E11" w:rsidRPr="003471FB" w:rsidRDefault="000D1E11" w:rsidP="000D1E11">
      <w:pPr>
        <w:pStyle w:val="ListParagraph"/>
        <w:ind w:left="1080"/>
        <w:jc w:val="both"/>
        <w:rPr>
          <w:bCs/>
          <w:i/>
          <w:lang w:val="lv-LV"/>
        </w:rPr>
      </w:pPr>
    </w:p>
    <w:p w:rsidR="000D1E11" w:rsidRPr="003471FB" w:rsidRDefault="000D1E11" w:rsidP="000D1E11">
      <w:pPr>
        <w:pStyle w:val="ListParagraph"/>
        <w:ind w:left="1080"/>
        <w:jc w:val="both"/>
        <w:rPr>
          <w:bCs/>
          <w:i/>
          <w:lang w:val="lv-LV"/>
        </w:rPr>
      </w:pPr>
      <w:r w:rsidRPr="003471FB">
        <w:rPr>
          <w:bCs/>
          <w:i/>
          <w:lang w:val="lv-LV"/>
        </w:rPr>
        <w:t>2.attēls. Veselības aprūpei novirzītie valsts budžeta līdzekļi Eiropas reģiona valstīs 2007.gadā (% no kopbudžeta).</w:t>
      </w:r>
    </w:p>
    <w:p w:rsidR="000D1E11" w:rsidRPr="00D46BAC" w:rsidRDefault="000D1E11" w:rsidP="000D1E11">
      <w:pPr>
        <w:pStyle w:val="ListParagraph"/>
        <w:ind w:left="0"/>
        <w:jc w:val="center"/>
        <w:rPr>
          <w:b/>
          <w:bCs/>
          <w:sz w:val="28"/>
          <w:szCs w:val="28"/>
        </w:rPr>
      </w:pPr>
      <w:r w:rsidRPr="003471FB">
        <w:rPr>
          <w:noProof/>
          <w:szCs w:val="28"/>
        </w:rPr>
        <w:lastRenderedPageBreak/>
        <w:drawing>
          <wp:inline distT="0" distB="0" distL="0" distR="0">
            <wp:extent cx="6234077" cy="3057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35099" cy="3058026"/>
                    </a:xfrm>
                    <a:prstGeom prst="rect">
                      <a:avLst/>
                    </a:prstGeom>
                    <a:noFill/>
                    <a:ln w="9525">
                      <a:noFill/>
                      <a:miter lim="800000"/>
                      <a:headEnd/>
                      <a:tailEnd/>
                    </a:ln>
                  </pic:spPr>
                </pic:pic>
              </a:graphicData>
            </a:graphic>
          </wp:inline>
        </w:drawing>
      </w:r>
    </w:p>
    <w:p w:rsidR="000D1E11" w:rsidRPr="003471FB" w:rsidRDefault="000D1E11" w:rsidP="000D1E11">
      <w:pPr>
        <w:pStyle w:val="ListParagraph"/>
        <w:ind w:left="1080"/>
        <w:jc w:val="both"/>
        <w:rPr>
          <w:bCs/>
          <w:i/>
          <w:lang w:val="lv-LV"/>
        </w:rPr>
      </w:pPr>
      <w:r w:rsidRPr="003471FB">
        <w:rPr>
          <w:bCs/>
          <w:i/>
          <w:lang w:val="lv-LV"/>
        </w:rPr>
        <w:t>Datu avots: Pasaules Veselības organizācijas prezentācijas materiāls</w:t>
      </w:r>
    </w:p>
    <w:p w:rsidR="000D1E11" w:rsidRDefault="000D1E11" w:rsidP="000D1E11">
      <w:pPr>
        <w:pStyle w:val="ListParagraph"/>
        <w:ind w:left="1080"/>
        <w:jc w:val="both"/>
        <w:rPr>
          <w:bCs/>
          <w:sz w:val="28"/>
          <w:szCs w:val="28"/>
        </w:rPr>
      </w:pPr>
    </w:p>
    <w:p w:rsidR="00A56721" w:rsidRDefault="00AF1D04" w:rsidP="00D140CA">
      <w:pPr>
        <w:autoSpaceDE w:val="0"/>
        <w:autoSpaceDN w:val="0"/>
        <w:adjustRightInd w:val="0"/>
        <w:spacing w:after="0" w:line="240" w:lineRule="auto"/>
        <w:ind w:firstLine="720"/>
        <w:jc w:val="both"/>
        <w:rPr>
          <w:rFonts w:ascii="Times New Roman" w:hAnsi="Times New Roman" w:cs="Times New Roman"/>
          <w:sz w:val="24"/>
          <w:szCs w:val="24"/>
          <w:lang w:val="lv-LV"/>
        </w:rPr>
      </w:pPr>
      <w:r w:rsidRPr="00EA64B9">
        <w:rPr>
          <w:rFonts w:ascii="Times New Roman" w:hAnsi="Times New Roman" w:cs="Times New Roman"/>
          <w:sz w:val="24"/>
          <w:szCs w:val="24"/>
          <w:lang w:val="lv-LV"/>
        </w:rPr>
        <w:t>Veselības ministrijas budžeta izdevumi 201</w:t>
      </w:r>
      <w:r w:rsidR="007E77CE" w:rsidRPr="00EA64B9">
        <w:rPr>
          <w:rFonts w:ascii="Times New Roman" w:hAnsi="Times New Roman" w:cs="Times New Roman"/>
          <w:sz w:val="24"/>
          <w:szCs w:val="24"/>
          <w:lang w:val="lv-LV"/>
        </w:rPr>
        <w:t>1</w:t>
      </w:r>
      <w:r w:rsidRPr="00EA64B9">
        <w:rPr>
          <w:rFonts w:ascii="Times New Roman" w:hAnsi="Times New Roman" w:cs="Times New Roman"/>
          <w:sz w:val="24"/>
          <w:szCs w:val="24"/>
          <w:lang w:val="lv-LV"/>
        </w:rPr>
        <w:t xml:space="preserve">.gadā atbilstoši </w:t>
      </w:r>
      <w:r w:rsidR="00EA64B9" w:rsidRPr="00EA64B9">
        <w:rPr>
          <w:rFonts w:ascii="Times New Roman" w:hAnsi="Times New Roman" w:cs="Times New Roman"/>
          <w:sz w:val="24"/>
          <w:szCs w:val="24"/>
          <w:lang w:val="lv-LV"/>
        </w:rPr>
        <w:t>likumam „Par valsts budžetu 2011</w:t>
      </w:r>
      <w:r w:rsidRPr="00EA64B9">
        <w:rPr>
          <w:rFonts w:ascii="Times New Roman" w:hAnsi="Times New Roman" w:cs="Times New Roman"/>
          <w:sz w:val="24"/>
          <w:szCs w:val="24"/>
          <w:lang w:val="lv-LV"/>
        </w:rPr>
        <w:t xml:space="preserve">.gadam” </w:t>
      </w:r>
      <w:r w:rsidR="00EA64B9" w:rsidRPr="00EA64B9">
        <w:rPr>
          <w:rFonts w:ascii="Times New Roman" w:hAnsi="Times New Roman" w:cs="Times New Roman"/>
          <w:sz w:val="24"/>
          <w:szCs w:val="24"/>
          <w:lang w:val="lv-LV"/>
        </w:rPr>
        <w:t>ar grozījumiem, kas stājās spēkā 2011.gada 30.aprīlī, un ņemot vērā Finanšu ministrijas un Ministru kabineta rīkojumus līdz 2011.gada 1.augustam, tai skaitā, Ministru kabineta 2011.gada 19.jūlija rīkojumu Nr.323 „Par finanšu līdzekļu piešķiršanu no „Līdzekļiem neparedzētiem gadījumiem””</w:t>
      </w:r>
      <w:r w:rsidR="00871F8C">
        <w:rPr>
          <w:rFonts w:ascii="Times New Roman" w:hAnsi="Times New Roman" w:cs="Times New Roman"/>
          <w:sz w:val="24"/>
          <w:szCs w:val="24"/>
          <w:lang w:val="lv-LV"/>
        </w:rPr>
        <w:t xml:space="preserve"> (turpmāk – rīkojums Nr.323)</w:t>
      </w:r>
      <w:r w:rsidR="00EA64B9" w:rsidRPr="00EA64B9">
        <w:rPr>
          <w:rFonts w:ascii="Times New Roman" w:hAnsi="Times New Roman" w:cs="Times New Roman"/>
          <w:sz w:val="24"/>
          <w:szCs w:val="24"/>
          <w:lang w:val="lv-LV"/>
        </w:rPr>
        <w:t xml:space="preserve">, </w:t>
      </w:r>
      <w:r w:rsidRPr="00EA64B9">
        <w:rPr>
          <w:rFonts w:ascii="Times New Roman" w:hAnsi="Times New Roman" w:cs="Times New Roman"/>
          <w:sz w:val="24"/>
          <w:szCs w:val="24"/>
          <w:lang w:val="lv-LV"/>
        </w:rPr>
        <w:t xml:space="preserve">ir </w:t>
      </w:r>
      <w:r w:rsidR="00B23085" w:rsidRPr="00EA64B9">
        <w:rPr>
          <w:rFonts w:ascii="Times New Roman" w:hAnsi="Times New Roman" w:cs="Times New Roman"/>
          <w:sz w:val="24"/>
          <w:szCs w:val="24"/>
          <w:lang w:val="lv-LV"/>
        </w:rPr>
        <w:t>4</w:t>
      </w:r>
      <w:r w:rsidR="00EA64B9" w:rsidRPr="00EA64B9">
        <w:rPr>
          <w:rFonts w:ascii="Times New Roman" w:hAnsi="Times New Roman" w:cs="Times New Roman"/>
          <w:sz w:val="24"/>
          <w:szCs w:val="24"/>
          <w:lang w:val="lv-LV"/>
        </w:rPr>
        <w:t xml:space="preserve">99 083 066 </w:t>
      </w:r>
      <w:r w:rsidRPr="00EA64B9">
        <w:rPr>
          <w:rFonts w:ascii="Times New Roman" w:hAnsi="Times New Roman" w:cs="Times New Roman"/>
          <w:sz w:val="24"/>
          <w:szCs w:val="24"/>
          <w:lang w:val="lv-LV"/>
        </w:rPr>
        <w:t>lati</w:t>
      </w:r>
      <w:r w:rsidR="007E77CE" w:rsidRPr="00EA64B9">
        <w:rPr>
          <w:rFonts w:ascii="Times New Roman" w:hAnsi="Times New Roman" w:cs="Times New Roman"/>
          <w:sz w:val="24"/>
          <w:szCs w:val="24"/>
          <w:lang w:val="lv-LV"/>
        </w:rPr>
        <w:t>, tai skaitā 4</w:t>
      </w:r>
      <w:r w:rsidR="00EA64B9" w:rsidRPr="00EA64B9">
        <w:rPr>
          <w:rFonts w:ascii="Times New Roman" w:hAnsi="Times New Roman" w:cs="Times New Roman"/>
          <w:sz w:val="24"/>
          <w:szCs w:val="24"/>
          <w:lang w:val="lv-LV"/>
        </w:rPr>
        <w:t xml:space="preserve">56 581 294 </w:t>
      </w:r>
      <w:r w:rsidR="007E77CE" w:rsidRPr="00EA64B9">
        <w:rPr>
          <w:rFonts w:ascii="Times New Roman" w:hAnsi="Times New Roman" w:cs="Times New Roman"/>
          <w:sz w:val="24"/>
          <w:szCs w:val="24"/>
          <w:lang w:val="lv-LV"/>
        </w:rPr>
        <w:t>lati valsts budžeta pamatfunkciju izpildei, 4</w:t>
      </w:r>
      <w:r w:rsidR="00EA64B9" w:rsidRPr="00EA64B9">
        <w:rPr>
          <w:rFonts w:ascii="Times New Roman" w:hAnsi="Times New Roman" w:cs="Times New Roman"/>
          <w:sz w:val="24"/>
          <w:szCs w:val="24"/>
          <w:lang w:val="lv-LV"/>
        </w:rPr>
        <w:t xml:space="preserve">2 501 772 </w:t>
      </w:r>
      <w:r w:rsidR="007E77CE" w:rsidRPr="00EA64B9">
        <w:rPr>
          <w:rFonts w:ascii="Times New Roman" w:hAnsi="Times New Roman" w:cs="Times New Roman"/>
          <w:sz w:val="24"/>
          <w:szCs w:val="24"/>
          <w:lang w:val="lv-LV"/>
        </w:rPr>
        <w:t>lati ES fondu un ārvalstu līdzfinansējums.</w:t>
      </w:r>
      <w:r w:rsidR="007E77CE" w:rsidRPr="007E5DC8">
        <w:rPr>
          <w:rFonts w:ascii="Times New Roman" w:hAnsi="Times New Roman" w:cs="Times New Roman"/>
          <w:color w:val="FF0000"/>
          <w:sz w:val="24"/>
          <w:szCs w:val="24"/>
          <w:lang w:val="lv-LV"/>
        </w:rPr>
        <w:t xml:space="preserve"> </w:t>
      </w:r>
      <w:r w:rsidR="007E77CE" w:rsidRPr="00911AC3">
        <w:rPr>
          <w:rFonts w:ascii="Times New Roman" w:hAnsi="Times New Roman" w:cs="Times New Roman"/>
          <w:sz w:val="24"/>
          <w:szCs w:val="24"/>
          <w:lang w:val="lv-LV"/>
        </w:rPr>
        <w:t>Kopējais finansējums ir par</w:t>
      </w:r>
      <w:r w:rsidRPr="00911AC3">
        <w:rPr>
          <w:rFonts w:ascii="Times New Roman" w:hAnsi="Times New Roman" w:cs="Times New Roman"/>
          <w:sz w:val="24"/>
          <w:szCs w:val="24"/>
          <w:lang w:val="lv-LV"/>
        </w:rPr>
        <w:t xml:space="preserve"> </w:t>
      </w:r>
      <w:r w:rsidR="00911AC3" w:rsidRPr="00911AC3">
        <w:rPr>
          <w:rFonts w:ascii="Times New Roman" w:hAnsi="Times New Roman" w:cs="Times New Roman"/>
          <w:sz w:val="24"/>
          <w:szCs w:val="24"/>
          <w:lang w:val="lv-LV"/>
        </w:rPr>
        <w:t>3 030 147</w:t>
      </w:r>
      <w:r w:rsidR="007E77CE" w:rsidRPr="00911AC3">
        <w:rPr>
          <w:rFonts w:ascii="Times New Roman" w:hAnsi="Times New Roman" w:cs="Times New Roman"/>
          <w:sz w:val="24"/>
          <w:szCs w:val="24"/>
          <w:lang w:val="lv-LV"/>
        </w:rPr>
        <w:t xml:space="preserve"> latiem </w:t>
      </w:r>
      <w:r w:rsidR="00911AC3" w:rsidRPr="00911AC3">
        <w:rPr>
          <w:rFonts w:ascii="Times New Roman" w:hAnsi="Times New Roman" w:cs="Times New Roman"/>
          <w:sz w:val="24"/>
          <w:szCs w:val="24"/>
          <w:lang w:val="lv-LV"/>
        </w:rPr>
        <w:t>lielāks</w:t>
      </w:r>
      <w:r w:rsidRPr="00911AC3">
        <w:rPr>
          <w:rFonts w:ascii="Times New Roman" w:hAnsi="Times New Roman" w:cs="Times New Roman"/>
          <w:sz w:val="24"/>
          <w:szCs w:val="24"/>
          <w:lang w:val="lv-LV"/>
        </w:rPr>
        <w:t xml:space="preserve"> salīdzinājumā ar 20</w:t>
      </w:r>
      <w:r w:rsidR="007E77CE" w:rsidRPr="00911AC3">
        <w:rPr>
          <w:rFonts w:ascii="Times New Roman" w:hAnsi="Times New Roman" w:cs="Times New Roman"/>
          <w:sz w:val="24"/>
          <w:szCs w:val="24"/>
          <w:lang w:val="lv-LV"/>
        </w:rPr>
        <w:t>10</w:t>
      </w:r>
      <w:r w:rsidRPr="00911AC3">
        <w:rPr>
          <w:rFonts w:ascii="Times New Roman" w:hAnsi="Times New Roman" w:cs="Times New Roman"/>
          <w:sz w:val="24"/>
          <w:szCs w:val="24"/>
          <w:lang w:val="lv-LV"/>
        </w:rPr>
        <w:t>.gad</w:t>
      </w:r>
      <w:r w:rsidR="007E77CE" w:rsidRPr="00911AC3">
        <w:rPr>
          <w:rFonts w:ascii="Times New Roman" w:hAnsi="Times New Roman" w:cs="Times New Roman"/>
          <w:sz w:val="24"/>
          <w:szCs w:val="24"/>
          <w:lang w:val="lv-LV"/>
        </w:rPr>
        <w:t>a</w:t>
      </w:r>
      <w:r w:rsidRPr="00911AC3">
        <w:rPr>
          <w:rFonts w:ascii="Times New Roman" w:hAnsi="Times New Roman" w:cs="Times New Roman"/>
          <w:sz w:val="24"/>
          <w:szCs w:val="24"/>
          <w:lang w:val="lv-LV"/>
        </w:rPr>
        <w:t xml:space="preserve"> </w:t>
      </w:r>
      <w:r w:rsidR="007E77CE" w:rsidRPr="00911AC3">
        <w:rPr>
          <w:rFonts w:ascii="Times New Roman" w:hAnsi="Times New Roman" w:cs="Times New Roman"/>
          <w:sz w:val="24"/>
          <w:szCs w:val="24"/>
          <w:lang w:val="lv-LV"/>
        </w:rPr>
        <w:t>noslēgumu</w:t>
      </w:r>
      <w:r w:rsidR="000A3787" w:rsidRPr="00911AC3">
        <w:rPr>
          <w:rFonts w:ascii="Times New Roman" w:hAnsi="Times New Roman" w:cs="Times New Roman"/>
          <w:sz w:val="24"/>
          <w:szCs w:val="24"/>
          <w:lang w:val="lv-LV"/>
        </w:rPr>
        <w:t xml:space="preserve">, tai skaitā </w:t>
      </w:r>
      <w:r w:rsidR="00EB5143" w:rsidRPr="00911AC3">
        <w:rPr>
          <w:rFonts w:ascii="Times New Roman" w:hAnsi="Times New Roman" w:cs="Times New Roman"/>
          <w:sz w:val="24"/>
          <w:szCs w:val="24"/>
          <w:lang w:val="lv-LV"/>
        </w:rPr>
        <w:t xml:space="preserve">finansējums </w:t>
      </w:r>
      <w:r w:rsidR="000A3787" w:rsidRPr="00911AC3">
        <w:rPr>
          <w:rFonts w:ascii="Times New Roman" w:hAnsi="Times New Roman" w:cs="Times New Roman"/>
          <w:sz w:val="24"/>
          <w:szCs w:val="24"/>
          <w:lang w:val="lv-LV"/>
        </w:rPr>
        <w:t xml:space="preserve">pamatfunkciju izpildei </w:t>
      </w:r>
      <w:r w:rsidR="00EB5143" w:rsidRPr="00911AC3">
        <w:rPr>
          <w:rFonts w:ascii="Times New Roman" w:hAnsi="Times New Roman" w:cs="Times New Roman"/>
          <w:sz w:val="24"/>
          <w:szCs w:val="24"/>
          <w:lang w:val="lv-LV"/>
        </w:rPr>
        <w:t xml:space="preserve">ir </w:t>
      </w:r>
      <w:r w:rsidR="000A3787" w:rsidRPr="00911AC3">
        <w:rPr>
          <w:rFonts w:ascii="Times New Roman" w:hAnsi="Times New Roman" w:cs="Times New Roman"/>
          <w:sz w:val="24"/>
          <w:szCs w:val="24"/>
          <w:lang w:val="lv-LV"/>
        </w:rPr>
        <w:t xml:space="preserve">par </w:t>
      </w:r>
      <w:r w:rsidR="00911AC3" w:rsidRPr="00911AC3">
        <w:rPr>
          <w:rFonts w:ascii="Times New Roman" w:hAnsi="Times New Roman" w:cs="Times New Roman"/>
          <w:sz w:val="24"/>
          <w:szCs w:val="24"/>
          <w:lang w:val="lv-LV"/>
        </w:rPr>
        <w:t>9 371 920</w:t>
      </w:r>
      <w:r w:rsidR="000A3787" w:rsidRPr="00911AC3">
        <w:rPr>
          <w:rFonts w:ascii="Times New Roman" w:hAnsi="Times New Roman" w:cs="Times New Roman"/>
          <w:sz w:val="24"/>
          <w:szCs w:val="24"/>
          <w:lang w:val="lv-LV"/>
        </w:rPr>
        <w:t xml:space="preserve"> latiem mazāks, ES fondu un ārvalstu līdzfinansējums ir par </w:t>
      </w:r>
      <w:r w:rsidR="00911AC3" w:rsidRPr="00911AC3">
        <w:rPr>
          <w:rFonts w:ascii="Times New Roman" w:hAnsi="Times New Roman" w:cs="Times New Roman"/>
          <w:sz w:val="24"/>
          <w:szCs w:val="24"/>
          <w:lang w:val="lv-LV"/>
        </w:rPr>
        <w:t>12 402 067</w:t>
      </w:r>
      <w:r w:rsidR="000A3787" w:rsidRPr="00911AC3">
        <w:rPr>
          <w:rFonts w:ascii="Times New Roman" w:hAnsi="Times New Roman" w:cs="Times New Roman"/>
          <w:sz w:val="24"/>
          <w:szCs w:val="24"/>
          <w:lang w:val="lv-LV"/>
        </w:rPr>
        <w:t> latiem lielāks</w:t>
      </w:r>
      <w:r w:rsidR="00C85B62">
        <w:rPr>
          <w:rFonts w:ascii="Times New Roman" w:hAnsi="Times New Roman" w:cs="Times New Roman"/>
          <w:sz w:val="24"/>
          <w:szCs w:val="24"/>
          <w:lang w:val="lv-LV"/>
        </w:rPr>
        <w:t>.</w:t>
      </w:r>
    </w:p>
    <w:p w:rsidR="00C85B62" w:rsidRPr="00C85B62" w:rsidRDefault="00C85B62" w:rsidP="00C85B62">
      <w:pPr>
        <w:autoSpaceDE w:val="0"/>
        <w:autoSpaceDN w:val="0"/>
        <w:adjustRightInd w:val="0"/>
        <w:spacing w:before="120" w:after="0" w:line="240" w:lineRule="auto"/>
        <w:ind w:firstLine="720"/>
        <w:jc w:val="both"/>
        <w:rPr>
          <w:rFonts w:ascii="Times New Roman" w:hAnsi="Times New Roman" w:cs="Times New Roman"/>
          <w:sz w:val="24"/>
          <w:szCs w:val="24"/>
          <w:lang w:val="lv-LV"/>
        </w:rPr>
      </w:pPr>
      <w:r w:rsidRPr="00C85B62">
        <w:rPr>
          <w:rFonts w:ascii="Times New Roman" w:hAnsi="Times New Roman" w:cs="Times New Roman"/>
          <w:color w:val="000000"/>
          <w:sz w:val="24"/>
          <w:szCs w:val="24"/>
          <w:lang w:val="lv-LV"/>
        </w:rPr>
        <w:t>No kopējā 2011.gada finansējuma (atbilstoši budžetam ar grozījumiem un ņemot vērā veiktā izmaiņas ar Ministru kabineta un Finanšu ministrijas rīkojumiem līdz 1.08.2011</w:t>
      </w:r>
      <w:r w:rsidR="00871F8C">
        <w:rPr>
          <w:rFonts w:ascii="Times New Roman" w:hAnsi="Times New Roman" w:cs="Times New Roman"/>
          <w:color w:val="000000"/>
          <w:sz w:val="24"/>
          <w:szCs w:val="24"/>
          <w:lang w:val="lv-LV"/>
        </w:rPr>
        <w:t>.</w:t>
      </w:r>
      <w:r w:rsidRPr="00C85B62">
        <w:rPr>
          <w:rFonts w:ascii="Times New Roman" w:hAnsi="Times New Roman" w:cs="Times New Roman"/>
          <w:color w:val="000000"/>
          <w:sz w:val="24"/>
          <w:szCs w:val="24"/>
          <w:lang w:val="lv-LV"/>
        </w:rPr>
        <w:t xml:space="preserve">) tieši veselības aprūpes pakalpojumu nodrošināšanai novirzīti 426 680 332 lati, kas ir 85,5% no kopējā nozares budžeta vai 93,5% no finansējuma budžeta pamatfunkciju izpildei. No kopējā veselības aprūpes pakalpojumu finansējuma Veselības norēķinu centra administrējamā daļa ir 375 187 </w:t>
      </w:r>
      <w:proofErr w:type="spellStart"/>
      <w:r w:rsidRPr="00C85B62">
        <w:rPr>
          <w:rFonts w:ascii="Times New Roman" w:hAnsi="Times New Roman" w:cs="Times New Roman"/>
          <w:color w:val="000000"/>
          <w:sz w:val="24"/>
          <w:szCs w:val="24"/>
          <w:lang w:val="lv-LV"/>
        </w:rPr>
        <w:t>187</w:t>
      </w:r>
      <w:proofErr w:type="spellEnd"/>
      <w:r w:rsidRPr="00C85B62">
        <w:rPr>
          <w:rFonts w:ascii="Times New Roman" w:hAnsi="Times New Roman" w:cs="Times New Roman"/>
          <w:color w:val="000000"/>
          <w:sz w:val="24"/>
          <w:szCs w:val="24"/>
          <w:lang w:val="lv-LV"/>
        </w:rPr>
        <w:t xml:space="preserve"> lati (tai skaitā 341 518 072 lati ir valsts budžeta finansējums ārstniecībai un medikamentu iegādei, 30 937 184 lati - finansējums Sociālās drošības tīkla stratēģijas ietvaros, 2 731 931 lats - Krievijas Federācijas pārskaitītais finansējums militāro pensionāru veselības aprūpei), bet 51 493 145 lati ir budžeta iestāžu, kas sniedz veselības aprūpes pakalpojumus, finansējums.</w:t>
      </w:r>
    </w:p>
    <w:p w:rsidR="00C85B62" w:rsidRPr="00EE4C43" w:rsidRDefault="007E5DC8" w:rsidP="00EE4C43">
      <w:pPr>
        <w:autoSpaceDE w:val="0"/>
        <w:autoSpaceDN w:val="0"/>
        <w:adjustRightInd w:val="0"/>
        <w:spacing w:before="120" w:after="0" w:line="240" w:lineRule="auto"/>
        <w:ind w:firstLine="720"/>
        <w:jc w:val="both"/>
        <w:rPr>
          <w:rFonts w:ascii="Times New Roman" w:hAnsi="Times New Roman" w:cs="Times New Roman"/>
          <w:sz w:val="24"/>
          <w:szCs w:val="24"/>
          <w:lang w:val="lv-LV"/>
        </w:rPr>
      </w:pPr>
      <w:r w:rsidRPr="007E5DC8">
        <w:rPr>
          <w:rFonts w:ascii="Times New Roman" w:hAnsi="Times New Roman" w:cs="Times New Roman"/>
          <w:sz w:val="24"/>
          <w:szCs w:val="24"/>
          <w:lang w:val="lv-LV"/>
        </w:rPr>
        <w:t>No Veselības norēķinu centra kopējās administrējamās budžeta daļas 144 168 879 lati ir novirzīti ambulatorās veselības aprūpes pakalpojumu sniegšanai, 139 401 035 lati - stacionārās veselības aprūpes pakalpojumu sniegšanai, 3 500 000 latu - starptautiskiem norēķiniem par Latvijas iedzīvotājiem sniegtajiem pakalpojumiem Eiropas Ekonomiskās zonas valstīs, 76 181 242 lati - kompensējamo medikamentu iegādei, 6 385 360 lati - centralizēti iepērkamo medikamentu iegādei un 560 184 lati - reto slimību medikamentozajai ārstēšanai bērniem.</w:t>
      </w:r>
    </w:p>
    <w:p w:rsidR="009339B1" w:rsidRDefault="00AC61F0" w:rsidP="00EE4C43">
      <w:pPr>
        <w:pStyle w:val="NormalWeb"/>
        <w:snapToGrid w:val="0"/>
        <w:spacing w:before="0" w:after="0"/>
        <w:ind w:firstLine="709"/>
        <w:jc w:val="both"/>
      </w:pPr>
      <w:r w:rsidRPr="00AC61F0">
        <w:lastRenderedPageBreak/>
        <w:t>Kopēj</w:t>
      </w:r>
      <w:r w:rsidR="00B20889">
        <w:t>ie</w:t>
      </w:r>
      <w:r w:rsidRPr="00AC61F0">
        <w:t xml:space="preserve"> </w:t>
      </w:r>
      <w:r w:rsidRPr="006C6A21">
        <w:rPr>
          <w:u w:val="single"/>
        </w:rPr>
        <w:t>resurs</w:t>
      </w:r>
      <w:r w:rsidR="00B20889">
        <w:rPr>
          <w:u w:val="single"/>
        </w:rPr>
        <w:t>i</w:t>
      </w:r>
      <w:r w:rsidRPr="006C6A21">
        <w:rPr>
          <w:u w:val="single"/>
        </w:rPr>
        <w:t xml:space="preserve"> ambulatoro un stacionāro veselības aprūpes pakalpojumu nodrošināšanai</w:t>
      </w:r>
      <w:r w:rsidR="00871F8C">
        <w:rPr>
          <w:u w:val="single"/>
        </w:rPr>
        <w:t>,</w:t>
      </w:r>
      <w:r>
        <w:t xml:space="preserve"> neiet</w:t>
      </w:r>
      <w:r w:rsidR="00871F8C">
        <w:t>verot finansējumu medikamentiem,</w:t>
      </w:r>
      <w:r>
        <w:t xml:space="preserve"> 2011.gadā salīdzinājumā</w:t>
      </w:r>
      <w:r w:rsidR="006C6A21">
        <w:t xml:space="preserve"> ar 2010.gada noslēgumu </w:t>
      </w:r>
      <w:r w:rsidR="00B20889">
        <w:t xml:space="preserve">sadalījumā pa resursu veidiem </w:t>
      </w:r>
      <w:r w:rsidR="006C6A21">
        <w:t>ir šād</w:t>
      </w:r>
      <w:r w:rsidR="00B20889">
        <w:t>i</w:t>
      </w:r>
      <w:r w:rsidR="006C6A21">
        <w:t xml:space="preserve"> (1.tabul</w:t>
      </w:r>
      <w:r w:rsidR="00871F8C">
        <w:t>a</w:t>
      </w:r>
      <w:r w:rsidR="006C6A21">
        <w:t>):</w:t>
      </w:r>
    </w:p>
    <w:p w:rsidR="006C6A21" w:rsidRPr="007F68EA" w:rsidRDefault="006C6A21" w:rsidP="00562F4B">
      <w:pPr>
        <w:pStyle w:val="NormalWeb"/>
        <w:snapToGrid w:val="0"/>
        <w:spacing w:before="120" w:after="0"/>
        <w:jc w:val="right"/>
      </w:pPr>
      <w:r>
        <w:t>1.tabula</w:t>
      </w:r>
    </w:p>
    <w:p w:rsidR="00C85B62" w:rsidRDefault="006C6A21" w:rsidP="00EE4C43">
      <w:pPr>
        <w:pStyle w:val="NormalWeb"/>
        <w:snapToGrid w:val="0"/>
        <w:spacing w:before="120" w:after="0"/>
        <w:ind w:firstLine="709"/>
        <w:jc w:val="center"/>
        <w:rPr>
          <w:b/>
        </w:rPr>
      </w:pPr>
      <w:r w:rsidRPr="006C6A21">
        <w:rPr>
          <w:b/>
        </w:rPr>
        <w:t>Resursi veselības aprūpes pakalpojumu apmaksai 2010.-2011.gadam</w:t>
      </w:r>
    </w:p>
    <w:p w:rsidR="00EE4C43" w:rsidRPr="00F62954" w:rsidRDefault="00EE4C43" w:rsidP="00EE4C43">
      <w:pPr>
        <w:pStyle w:val="NormalWeb"/>
        <w:snapToGrid w:val="0"/>
        <w:spacing w:before="120" w:after="0"/>
        <w:ind w:firstLine="709"/>
        <w:jc w:val="center"/>
        <w:rPr>
          <w:b/>
        </w:rPr>
      </w:pPr>
    </w:p>
    <w:tbl>
      <w:tblPr>
        <w:tblW w:w="9503" w:type="dxa"/>
        <w:jc w:val="center"/>
        <w:tblInd w:w="103" w:type="dxa"/>
        <w:tblLayout w:type="fixed"/>
        <w:tblLook w:val="04A0"/>
      </w:tblPr>
      <w:tblGrid>
        <w:gridCol w:w="4116"/>
        <w:gridCol w:w="1418"/>
        <w:gridCol w:w="1417"/>
        <w:gridCol w:w="1418"/>
        <w:gridCol w:w="1134"/>
      </w:tblGrid>
      <w:tr w:rsidR="007E5DC8" w:rsidRPr="007E5DC8" w:rsidTr="007E5DC8">
        <w:trPr>
          <w:trHeight w:val="795"/>
          <w:jc w:val="center"/>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2010.gads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xml:space="preserve">2011.gads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Starpība,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Īpatsvars, %</w:t>
            </w:r>
          </w:p>
        </w:tc>
      </w:tr>
      <w:tr w:rsidR="007E5DC8" w:rsidRPr="007E5DC8" w:rsidTr="007E5DC8">
        <w:trPr>
          <w:trHeight w:val="37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 xml:space="preserve">FINANŠU RESURSI KOPĀ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287 031 441</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287 069 914</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38 473</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100.01</w:t>
            </w:r>
          </w:p>
        </w:tc>
      </w:tr>
      <w:tr w:rsidR="007E5DC8" w:rsidRPr="007E5DC8" w:rsidTr="007E5DC8">
        <w:trPr>
          <w:trHeight w:val="15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r>
      <w:tr w:rsidR="007E5DC8" w:rsidRPr="007E5DC8" w:rsidTr="007E5DC8">
        <w:trPr>
          <w:trHeight w:val="3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DF6DF0">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I.Ārstniecība ( pakalpojumu apmaksa)</w:t>
            </w:r>
            <w:r w:rsidR="00346DE7" w:rsidRPr="007E5DC8">
              <w:rPr>
                <w:rFonts w:ascii="Times New Roman" w:eastAsia="Times New Roman" w:hAnsi="Times New Roman" w:cs="Times New Roman"/>
                <w:lang w:val="lv-LV" w:eastAsia="lv-LV"/>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263 476 099</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258 147 154</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-5 328 945</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97.98</w:t>
            </w:r>
          </w:p>
        </w:tc>
      </w:tr>
      <w:tr w:rsidR="007E5DC8" w:rsidRPr="007E5DC8" w:rsidTr="007E5DC8">
        <w:trPr>
          <w:trHeight w:val="61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346DE7">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xml:space="preserve">Apakšprogrammas "Ārstniecība" dotācija no valsts budžeta pakalpojumu apmaksai </w:t>
            </w:r>
            <w:r w:rsidR="00DF6DF0" w:rsidRPr="007E5DC8">
              <w:rPr>
                <w:rFonts w:ascii="Times New Roman" w:eastAsia="Times New Roman" w:hAnsi="Times New Roman" w:cs="Times New Roman"/>
                <w:lang w:val="lv-LV"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233 248 770</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254 417 995</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21 169 225</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60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xml:space="preserve">Pašu ieņēmumu līdzekļu atlikumu pārdale </w:t>
            </w:r>
          </w:p>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(ar MK un FM rīkojumiem)</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3 244 983</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0 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-3 244 983</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6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Līdzekļi no programmas 99.00.00. ''Līdzekļu neparedzētiem gadījumiem izlietojums''</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26 218 346</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2 866 451 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-23 351 895</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40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Maksas pakalpojumi un citi pašu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764 000</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764 000</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 </w:t>
            </w:r>
          </w:p>
        </w:tc>
      </w:tr>
      <w:tr w:rsidR="007E5DC8" w:rsidRPr="007E5DC8" w:rsidTr="007E5DC8">
        <w:trPr>
          <w:trHeight w:val="40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Maksas pakalpojumi un citi pašu ieņēmumi par 2010.gadu</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98 708</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98 708</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p>
        </w:tc>
      </w:tr>
      <w:tr w:rsidR="007E5DC8" w:rsidRPr="007E5DC8" w:rsidTr="007E5DC8">
        <w:trPr>
          <w:trHeight w:val="15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r>
      <w:tr w:rsidR="007E5DC8" w:rsidRPr="007E5DC8" w:rsidTr="007E5DC8">
        <w:trPr>
          <w:trHeight w:val="57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proofErr w:type="spellStart"/>
            <w:r w:rsidRPr="007E5DC8">
              <w:rPr>
                <w:rFonts w:ascii="Times New Roman" w:eastAsia="Times New Roman" w:hAnsi="Times New Roman" w:cs="Times New Roman"/>
                <w:b/>
                <w:bCs/>
                <w:lang w:val="lv-LV" w:eastAsia="lv-LV"/>
              </w:rPr>
              <w:t>II.Sociālās</w:t>
            </w:r>
            <w:proofErr w:type="spellEnd"/>
            <w:r w:rsidRPr="007E5DC8">
              <w:rPr>
                <w:rFonts w:ascii="Times New Roman" w:eastAsia="Times New Roman" w:hAnsi="Times New Roman" w:cs="Times New Roman"/>
                <w:b/>
                <w:bCs/>
                <w:lang w:val="lv-LV" w:eastAsia="lv-LV"/>
              </w:rPr>
              <w:t xml:space="preserve"> drošības tīkla stratēģijas pasākumu līdzekļi</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21 324 512</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26 750 692</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5 426 180</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125.45</w:t>
            </w:r>
          </w:p>
        </w:tc>
      </w:tr>
      <w:tr w:rsidR="007E5DC8" w:rsidRPr="007E5DC8" w:rsidTr="007E5DC8">
        <w:trPr>
          <w:trHeight w:val="6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proofErr w:type="spellStart"/>
            <w:r w:rsidRPr="007E5DC8">
              <w:rPr>
                <w:rFonts w:ascii="Times New Roman" w:eastAsia="Times New Roman" w:hAnsi="Times New Roman" w:cs="Times New Roman"/>
                <w:lang w:val="lv-LV" w:eastAsia="lv-LV"/>
              </w:rPr>
              <w:t>Apakšprogrogramma</w:t>
            </w:r>
            <w:proofErr w:type="spellEnd"/>
            <w:r w:rsidRPr="007E5DC8">
              <w:rPr>
                <w:rFonts w:ascii="Times New Roman" w:eastAsia="Times New Roman" w:hAnsi="Times New Roman" w:cs="Times New Roman"/>
                <w:lang w:val="lv-LV" w:eastAsia="lv-LV"/>
              </w:rPr>
              <w:t xml:space="preserve"> "Sociālās drošības tīkla stratēģijas pasākumu īstenošana"</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21 324 512</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26 124 219</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4 799 707</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6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Līdzekļi no programmas 99.00.00. ''Līdzekļu neparedzētiem gadījumiem izlietojums''</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626 473</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626 473</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p>
        </w:tc>
      </w:tr>
      <w:tr w:rsidR="007E5DC8" w:rsidRPr="007E5DC8" w:rsidTr="007E5DC8">
        <w:trPr>
          <w:trHeight w:val="15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r>
      <w:tr w:rsidR="007E5DC8" w:rsidRPr="007E5DC8" w:rsidTr="007E5DC8">
        <w:trPr>
          <w:trHeight w:val="57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III. Krievijas  Federācijas militāro pensionāru veselības aprūpe</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2 230 830</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2 172 068</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-58 762</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97.37</w:t>
            </w:r>
          </w:p>
        </w:tc>
      </w:tr>
      <w:tr w:rsidR="007E5DC8" w:rsidRPr="007E5DC8" w:rsidTr="007E5DC8">
        <w:trPr>
          <w:trHeight w:val="90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Līdzekļi no apakšprogrammas "Krievijas Federācijas militāro pensionāru veselības aprūpe"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2 230 830</w:t>
            </w:r>
          </w:p>
        </w:tc>
        <w:tc>
          <w:tcPr>
            <w:tcW w:w="1417"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2 172 068</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-58 762</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209"/>
          <w:jc w:val="center"/>
        </w:trPr>
        <w:tc>
          <w:tcPr>
            <w:tcW w:w="9503" w:type="dxa"/>
            <w:gridSpan w:val="5"/>
            <w:tcBorders>
              <w:top w:val="nil"/>
              <w:left w:val="nil"/>
              <w:bottom w:val="nil"/>
              <w:right w:val="nil"/>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p>
        </w:tc>
      </w:tr>
      <w:tr w:rsidR="007E5DC8" w:rsidRPr="004228D0" w:rsidTr="007E5DC8">
        <w:trPr>
          <w:trHeight w:val="1922"/>
          <w:jc w:val="center"/>
        </w:trPr>
        <w:tc>
          <w:tcPr>
            <w:tcW w:w="9503" w:type="dxa"/>
            <w:gridSpan w:val="5"/>
            <w:tcBorders>
              <w:top w:val="nil"/>
              <w:left w:val="nil"/>
              <w:bottom w:val="nil"/>
              <w:right w:val="nil"/>
            </w:tcBorders>
            <w:shd w:val="clear" w:color="auto" w:fill="auto"/>
            <w:vAlign w:val="center"/>
            <w:hideMark/>
          </w:tcPr>
          <w:p w:rsidR="007E5DC8" w:rsidRPr="00346DE7" w:rsidRDefault="007E5DC8" w:rsidP="007E5DC8">
            <w:pPr>
              <w:spacing w:after="0" w:line="240" w:lineRule="auto"/>
              <w:jc w:val="both"/>
              <w:rPr>
                <w:rFonts w:ascii="Times New Roman" w:eastAsia="Times New Roman" w:hAnsi="Times New Roman" w:cs="Times New Roman"/>
                <w:sz w:val="20"/>
                <w:szCs w:val="20"/>
                <w:lang w:val="lv-LV" w:eastAsia="lv-LV"/>
              </w:rPr>
            </w:pPr>
            <w:r w:rsidRPr="00346DE7">
              <w:rPr>
                <w:rFonts w:ascii="Times New Roman" w:eastAsia="Times New Roman" w:hAnsi="Times New Roman" w:cs="Times New Roman"/>
                <w:sz w:val="20"/>
                <w:szCs w:val="20"/>
                <w:lang w:val="lv-LV" w:eastAsia="lv-LV"/>
              </w:rPr>
              <w:t>* 2010.gada finansējums no valsts budžeta dotācijas gada noslēgumā, atskaitot papildus piešķirtos līdzekļus ar 20.12.2010</w:t>
            </w:r>
            <w:r w:rsidR="00871F8C">
              <w:rPr>
                <w:rFonts w:ascii="Times New Roman" w:eastAsia="Times New Roman" w:hAnsi="Times New Roman" w:cs="Times New Roman"/>
                <w:sz w:val="20"/>
                <w:szCs w:val="20"/>
                <w:lang w:val="lv-LV" w:eastAsia="lv-LV"/>
              </w:rPr>
              <w:t>.</w:t>
            </w:r>
            <w:r w:rsidRPr="00346DE7">
              <w:rPr>
                <w:rFonts w:ascii="Times New Roman" w:eastAsia="Times New Roman" w:hAnsi="Times New Roman" w:cs="Times New Roman"/>
                <w:sz w:val="20"/>
                <w:szCs w:val="20"/>
                <w:lang w:val="lv-LV" w:eastAsia="lv-LV"/>
              </w:rPr>
              <w:t xml:space="preserve"> FM rīkojumu Nr.705 (11 643 704 Ls - vienreizējs pasākums slimnīcu parādsaistību apmaksai), kā arī papildus piešķirtos līdzekļus valsts galvoto aizdevumu atmaksai Ludzas un Kuldīgas slimnīcām (322 939 Ls) un NMP brigāžu finansējuma daļu (2 056 284 Ls), kas 2010.gadā vēl bija iekļauta pakalpojumu apmaksā līdz Neatliekamās medicīniskās palīdzības dienesta galīgajai izveidei 01.07.2010. Atbilstoši tam arī 2011.gada finansējumā nav ietverti budžeta grozījumos iestrādātie līdzekļi no 2010.gada pašu ieņēmumu atlikuma valsts galvoto aizdevumu atmaksai Ludzas un Kuldīgas slimnīcām (342 840 Ls).</w:t>
            </w:r>
            <w:r w:rsidR="00346DE7" w:rsidRPr="00346DE7">
              <w:rPr>
                <w:rFonts w:ascii="Times New Roman" w:eastAsia="Times New Roman" w:hAnsi="Times New Roman" w:cs="Times New Roman"/>
                <w:sz w:val="20"/>
                <w:szCs w:val="20"/>
                <w:lang w:val="lv-LV" w:eastAsia="lv-LV"/>
              </w:rPr>
              <w:t xml:space="preserve"> 2011.gada finansējums no valsts budžeta dotācijas, atskaitot papildus</w:t>
            </w:r>
            <w:r w:rsidR="00871F8C">
              <w:rPr>
                <w:rFonts w:ascii="Times New Roman" w:eastAsia="Times New Roman" w:hAnsi="Times New Roman" w:cs="Times New Roman"/>
                <w:sz w:val="20"/>
                <w:szCs w:val="20"/>
                <w:lang w:val="lv-LV" w:eastAsia="lv-LV"/>
              </w:rPr>
              <w:t xml:space="preserve"> piešķirtos līdzekļus ar MK 5.04</w:t>
            </w:r>
            <w:r w:rsidR="00346DE7" w:rsidRPr="00346DE7">
              <w:rPr>
                <w:rFonts w:ascii="Times New Roman" w:eastAsia="Times New Roman" w:hAnsi="Times New Roman" w:cs="Times New Roman"/>
                <w:sz w:val="20"/>
                <w:szCs w:val="20"/>
                <w:lang w:val="lv-LV" w:eastAsia="lv-LV"/>
              </w:rPr>
              <w:t>.2011</w:t>
            </w:r>
            <w:r w:rsidR="00871F8C">
              <w:rPr>
                <w:rFonts w:ascii="Times New Roman" w:eastAsia="Times New Roman" w:hAnsi="Times New Roman" w:cs="Times New Roman"/>
                <w:sz w:val="20"/>
                <w:szCs w:val="20"/>
                <w:lang w:val="lv-LV" w:eastAsia="lv-LV"/>
              </w:rPr>
              <w:t>.</w:t>
            </w:r>
            <w:r w:rsidR="00346DE7" w:rsidRPr="00346DE7">
              <w:rPr>
                <w:rFonts w:ascii="Times New Roman" w:eastAsia="Times New Roman" w:hAnsi="Times New Roman" w:cs="Times New Roman"/>
                <w:sz w:val="20"/>
                <w:szCs w:val="20"/>
                <w:lang w:val="lv-LV" w:eastAsia="lv-LV"/>
              </w:rPr>
              <w:t xml:space="preserve"> sēdes protokolu nr.22 43§  valsts galvotā aizdevuma segšanai par 2011.gadu Ludzas un Kuldīgas slimnīcām Ls 244 132</w:t>
            </w:r>
          </w:p>
        </w:tc>
      </w:tr>
      <w:tr w:rsidR="007E5DC8" w:rsidRPr="004228D0" w:rsidTr="007E5DC8">
        <w:trPr>
          <w:trHeight w:val="561"/>
          <w:jc w:val="center"/>
        </w:trPr>
        <w:tc>
          <w:tcPr>
            <w:tcW w:w="9503" w:type="dxa"/>
            <w:gridSpan w:val="5"/>
            <w:tcBorders>
              <w:top w:val="nil"/>
              <w:left w:val="nil"/>
              <w:bottom w:val="nil"/>
              <w:right w:val="nil"/>
            </w:tcBorders>
            <w:shd w:val="clear" w:color="auto" w:fill="auto"/>
            <w:vAlign w:val="center"/>
            <w:hideMark/>
          </w:tcPr>
          <w:p w:rsidR="007E5DC8" w:rsidRPr="00346DE7" w:rsidRDefault="007E5DC8" w:rsidP="00346DE7">
            <w:pPr>
              <w:spacing w:after="0" w:line="240" w:lineRule="auto"/>
              <w:jc w:val="both"/>
              <w:rPr>
                <w:rFonts w:ascii="Times New Roman" w:eastAsia="Times New Roman" w:hAnsi="Times New Roman" w:cs="Times New Roman"/>
                <w:sz w:val="20"/>
                <w:szCs w:val="20"/>
                <w:lang w:val="lv-LV" w:eastAsia="lv-LV"/>
              </w:rPr>
            </w:pPr>
            <w:r w:rsidRPr="00346DE7">
              <w:rPr>
                <w:rFonts w:ascii="Times New Roman" w:eastAsia="Times New Roman" w:hAnsi="Times New Roman" w:cs="Times New Roman"/>
                <w:sz w:val="20"/>
                <w:szCs w:val="20"/>
                <w:lang w:val="lv-LV" w:eastAsia="lv-LV"/>
              </w:rPr>
              <w:lastRenderedPageBreak/>
              <w:t xml:space="preserve">** Finansējums no apakšprogrammas 37.03.00 "Krievijas Federācijas militāro pensionāru veselības aprūpe", kuru plānots izlietot veselības aprūpes pakalpojumu sniegšanai </w:t>
            </w:r>
            <w:r w:rsidR="00346DE7" w:rsidRPr="00346DE7">
              <w:rPr>
                <w:rFonts w:ascii="Times New Roman" w:eastAsia="Times New Roman" w:hAnsi="Times New Roman" w:cs="Times New Roman"/>
                <w:sz w:val="20"/>
                <w:szCs w:val="20"/>
                <w:lang w:val="lv-LV" w:eastAsia="lv-LV"/>
              </w:rPr>
              <w:t xml:space="preserve">Krievijas Federācijas </w:t>
            </w:r>
            <w:r w:rsidRPr="00346DE7">
              <w:rPr>
                <w:rFonts w:ascii="Times New Roman" w:eastAsia="Times New Roman" w:hAnsi="Times New Roman" w:cs="Times New Roman"/>
                <w:sz w:val="20"/>
                <w:szCs w:val="20"/>
                <w:lang w:val="lv-LV" w:eastAsia="lv-LV"/>
              </w:rPr>
              <w:t>militārajiem pensionāriem.</w:t>
            </w:r>
          </w:p>
          <w:p w:rsidR="00346DE7" w:rsidRPr="00346DE7" w:rsidRDefault="00346DE7" w:rsidP="00346DE7">
            <w:pPr>
              <w:spacing w:after="0" w:line="240" w:lineRule="auto"/>
              <w:jc w:val="both"/>
              <w:rPr>
                <w:rFonts w:ascii="Times New Roman" w:eastAsia="Times New Roman" w:hAnsi="Times New Roman" w:cs="Times New Roman"/>
                <w:sz w:val="20"/>
                <w:szCs w:val="20"/>
                <w:lang w:val="lv-LV" w:eastAsia="lv-LV"/>
              </w:rPr>
            </w:pPr>
          </w:p>
        </w:tc>
      </w:tr>
    </w:tbl>
    <w:p w:rsidR="007F68EA" w:rsidRDefault="00B20889" w:rsidP="007E5DC8">
      <w:pPr>
        <w:pStyle w:val="NormalWeb"/>
        <w:snapToGrid w:val="0"/>
        <w:spacing w:before="120" w:after="0"/>
        <w:ind w:firstLine="720"/>
        <w:jc w:val="both"/>
      </w:pPr>
      <w:r w:rsidRPr="00AC61F0">
        <w:t>Kopējais</w:t>
      </w:r>
      <w:r>
        <w:t xml:space="preserve"> piešķirtā</w:t>
      </w:r>
      <w:r w:rsidRPr="00AC61F0">
        <w:t xml:space="preserve"> </w:t>
      </w:r>
      <w:r>
        <w:rPr>
          <w:u w:val="single"/>
        </w:rPr>
        <w:t>finansējuma sadalījums</w:t>
      </w:r>
      <w:r w:rsidRPr="006C6A21">
        <w:rPr>
          <w:u w:val="single"/>
        </w:rPr>
        <w:t xml:space="preserve"> </w:t>
      </w:r>
      <w:r>
        <w:rPr>
          <w:u w:val="single"/>
        </w:rPr>
        <w:t xml:space="preserve">izdevumiem </w:t>
      </w:r>
      <w:r w:rsidRPr="006C6A21">
        <w:rPr>
          <w:u w:val="single"/>
        </w:rPr>
        <w:t>ambulatoro un stacionāro veselības aprūpes pakalpojumu nodrošināšanai</w:t>
      </w:r>
      <w:r>
        <w:t xml:space="preserve"> 2011.gadā salīdzinājumā ar 2010.gada n</w:t>
      </w:r>
      <w:r w:rsidR="00871F8C">
        <w:t>oslēgumu ir šāds (2.tabula</w:t>
      </w:r>
      <w:r>
        <w:t>):</w:t>
      </w:r>
    </w:p>
    <w:p w:rsidR="00A2615B" w:rsidRPr="007F68EA" w:rsidRDefault="00B85753" w:rsidP="00562F4B">
      <w:pPr>
        <w:pStyle w:val="NormalWeb"/>
        <w:snapToGrid w:val="0"/>
        <w:spacing w:before="120" w:after="0"/>
        <w:jc w:val="right"/>
      </w:pPr>
      <w:r w:rsidRPr="00B85753">
        <w:t>2.tabula</w:t>
      </w:r>
    </w:p>
    <w:p w:rsidR="00C85B62" w:rsidRDefault="00C85B62" w:rsidP="007E5DC8">
      <w:pPr>
        <w:pStyle w:val="NormalWeb"/>
        <w:snapToGrid w:val="0"/>
        <w:spacing w:before="0" w:after="120"/>
        <w:jc w:val="center"/>
        <w:rPr>
          <w:b/>
        </w:rPr>
      </w:pPr>
    </w:p>
    <w:p w:rsidR="00C85B62" w:rsidRPr="00D140CA" w:rsidRDefault="007E5DC8" w:rsidP="00C85B62">
      <w:pPr>
        <w:pStyle w:val="NormalWeb"/>
        <w:snapToGrid w:val="0"/>
        <w:spacing w:before="0" w:after="120"/>
        <w:jc w:val="center"/>
        <w:rPr>
          <w:b/>
        </w:rPr>
      </w:pPr>
      <w:r w:rsidRPr="00D140CA">
        <w:rPr>
          <w:b/>
        </w:rPr>
        <w:t>Finansējuma sadalījums veselības aprūpes pakalpojumu apmaksai 2010.- 2011.gadam</w:t>
      </w:r>
    </w:p>
    <w:tbl>
      <w:tblPr>
        <w:tblW w:w="9487" w:type="dxa"/>
        <w:jc w:val="center"/>
        <w:tblInd w:w="108" w:type="dxa"/>
        <w:tblLook w:val="04A0"/>
      </w:tblPr>
      <w:tblGrid>
        <w:gridCol w:w="3800"/>
        <w:gridCol w:w="1560"/>
        <w:gridCol w:w="1593"/>
        <w:gridCol w:w="1536"/>
        <w:gridCol w:w="998"/>
      </w:tblGrid>
      <w:tr w:rsidR="007E5DC8" w:rsidRPr="00D140CA" w:rsidTr="007E5DC8">
        <w:trPr>
          <w:trHeight w:val="660"/>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KOPĀ VISI RESURSI</w:t>
            </w:r>
            <w:r w:rsidRPr="00D140CA">
              <w:rPr>
                <w:rFonts w:ascii="Times New Roman" w:eastAsia="Times New Roman" w:hAnsi="Times New Roman" w:cs="Times New Roman"/>
                <w:lang w:val="lv-LV" w:eastAsia="lv-LV"/>
              </w:rPr>
              <w:br/>
              <w:t>2010.g.</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KOPĀ VISI RESURSI</w:t>
            </w:r>
            <w:r w:rsidRPr="00D140CA">
              <w:rPr>
                <w:rFonts w:ascii="Times New Roman" w:eastAsia="Times New Roman" w:hAnsi="Times New Roman" w:cs="Times New Roman"/>
                <w:lang w:val="lv-LV" w:eastAsia="lv-LV"/>
              </w:rPr>
              <w:br/>
              <w:t>2011.g.</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sz w:val="20"/>
                <w:szCs w:val="20"/>
                <w:lang w:val="lv-LV" w:eastAsia="lv-LV"/>
              </w:rPr>
            </w:pPr>
            <w:r w:rsidRPr="00D140CA">
              <w:rPr>
                <w:rFonts w:ascii="Times New Roman" w:eastAsia="Times New Roman" w:hAnsi="Times New Roman" w:cs="Times New Roman"/>
                <w:sz w:val="20"/>
                <w:szCs w:val="20"/>
                <w:lang w:val="lv-LV" w:eastAsia="lv-LV"/>
              </w:rPr>
              <w:t xml:space="preserve">starpība </w:t>
            </w:r>
            <w:r w:rsidRPr="00D140CA">
              <w:rPr>
                <w:rFonts w:ascii="Times New Roman" w:eastAsia="Times New Roman" w:hAnsi="Times New Roman" w:cs="Times New Roman"/>
                <w:sz w:val="20"/>
                <w:szCs w:val="20"/>
                <w:lang w:val="lv-LV" w:eastAsia="lv-LV"/>
              </w:rPr>
              <w:br/>
              <w:t xml:space="preserve">(+ pieaugums </w:t>
            </w:r>
            <w:r w:rsidRPr="00D140CA">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izmaiņas %</w:t>
            </w:r>
          </w:p>
        </w:tc>
      </w:tr>
      <w:tr w:rsidR="007E5DC8" w:rsidRPr="00D140CA" w:rsidTr="007E5DC8">
        <w:trPr>
          <w:trHeight w:val="253"/>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Ambulatorā palīdzība</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i/>
                <w:iCs/>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132 448 315</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144 168 879</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11 720 564</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8.8</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1 948 485</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2 506 802</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558 317</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21 754 406</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21 480 680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-273 726</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 </w:t>
            </w: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151 991 604</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139 401 035</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-12 590 569</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-8.3</w:t>
            </w:r>
          </w:p>
        </w:tc>
      </w:tr>
      <w:tr w:rsidR="007E5DC8" w:rsidRPr="00D140CA" w:rsidTr="007E5DC8">
        <w:trPr>
          <w:trHeight w:val="900"/>
          <w:jc w:val="center"/>
        </w:trPr>
        <w:tc>
          <w:tcPr>
            <w:tcW w:w="3800" w:type="dxa"/>
            <w:tcBorders>
              <w:top w:val="nil"/>
              <w:left w:val="single" w:sz="4" w:space="0" w:color="auto"/>
              <w:bottom w:val="nil"/>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 xml:space="preserve">Norēķini </w:t>
            </w:r>
            <w:r w:rsidRPr="00D140CA">
              <w:rPr>
                <w:rFonts w:ascii="Times New Roman" w:eastAsia="Times New Roman" w:hAnsi="Times New Roman" w:cs="Times New Roman"/>
                <w:lang w:val="lv-LV" w:eastAsia="lv-LV"/>
              </w:rPr>
              <w:t>ar ES</w:t>
            </w:r>
            <w:r w:rsidRPr="00D140CA">
              <w:rPr>
                <w:rFonts w:ascii="Times New Roman" w:eastAsia="Times New Roman" w:hAnsi="Times New Roman" w:cs="Times New Roman"/>
                <w:b/>
                <w:bCs/>
                <w:lang w:val="lv-LV" w:eastAsia="lv-LV"/>
              </w:rPr>
              <w:t xml:space="preserve"> </w:t>
            </w:r>
            <w:r w:rsidRPr="00D140CA">
              <w:rPr>
                <w:rFonts w:ascii="Times New Roman" w:eastAsia="Times New Roman" w:hAnsi="Times New Roman" w:cs="Times New Roman"/>
                <w:lang w:val="lv-LV" w:eastAsia="lv-LV"/>
              </w:rPr>
              <w:t>un Eiropas ekonomiskās zonas valstīm par Latvijas iedzīvotājiem sniegtajiem pakalpojumiem</w:t>
            </w:r>
          </w:p>
        </w:tc>
        <w:tc>
          <w:tcPr>
            <w:tcW w:w="1560" w:type="dxa"/>
            <w:tcBorders>
              <w:top w:val="nil"/>
              <w:left w:val="nil"/>
              <w:bottom w:val="nil"/>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2 591 522</w:t>
            </w:r>
          </w:p>
        </w:tc>
        <w:tc>
          <w:tcPr>
            <w:tcW w:w="1593"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3 500 000</w:t>
            </w:r>
          </w:p>
        </w:tc>
        <w:tc>
          <w:tcPr>
            <w:tcW w:w="1536"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908 478</w:t>
            </w:r>
          </w:p>
        </w:tc>
        <w:tc>
          <w:tcPr>
            <w:tcW w:w="998" w:type="dxa"/>
            <w:tcBorders>
              <w:top w:val="nil"/>
              <w:left w:val="single" w:sz="4" w:space="0" w:color="auto"/>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35.1</w:t>
            </w:r>
          </w:p>
        </w:tc>
      </w:tr>
      <w:tr w:rsidR="007E5DC8" w:rsidRPr="00D140CA" w:rsidTr="007E5DC8">
        <w:trPr>
          <w:trHeight w:val="375"/>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287 031 441</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287 069 914</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38 473</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0.0</w:t>
            </w:r>
          </w:p>
        </w:tc>
      </w:tr>
      <w:tr w:rsidR="007E5DC8" w:rsidRPr="00D140CA" w:rsidTr="007E5DC8">
        <w:trPr>
          <w:trHeight w:val="70"/>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sz w:val="8"/>
                <w:szCs w:val="8"/>
                <w:lang w:val="lv-LV" w:eastAsia="lv-LV"/>
              </w:rPr>
            </w:pPr>
          </w:p>
        </w:tc>
        <w:tc>
          <w:tcPr>
            <w:tcW w:w="1560" w:type="dxa"/>
            <w:tcBorders>
              <w:top w:val="nil"/>
              <w:left w:val="nil"/>
              <w:bottom w:val="nil"/>
              <w:right w:val="nil"/>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r>
      <w:tr w:rsidR="007E5DC8" w:rsidRPr="00D140CA" w:rsidTr="007E5DC8">
        <w:trPr>
          <w:trHeight w:val="347"/>
          <w:jc w:val="center"/>
        </w:trPr>
        <w:tc>
          <w:tcPr>
            <w:tcW w:w="9487" w:type="dxa"/>
            <w:gridSpan w:val="5"/>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i/>
                <w:sz w:val="24"/>
                <w:szCs w:val="24"/>
                <w:lang w:val="lv-LV" w:eastAsia="lv-LV"/>
              </w:rPr>
            </w:pPr>
            <w:r w:rsidRPr="00D140CA">
              <w:rPr>
                <w:rFonts w:ascii="Times New Roman" w:eastAsia="Times New Roman" w:hAnsi="Times New Roman" w:cs="Times New Roman"/>
                <w:b/>
                <w:bCs/>
                <w:sz w:val="24"/>
                <w:szCs w:val="24"/>
                <w:lang w:val="lv-LV" w:eastAsia="lv-LV"/>
              </w:rPr>
              <w:t xml:space="preserve">                     </w:t>
            </w:r>
            <w:r w:rsidRPr="00D140CA">
              <w:rPr>
                <w:rFonts w:ascii="Times New Roman" w:eastAsia="Times New Roman" w:hAnsi="Times New Roman" w:cs="Times New Roman"/>
                <w:b/>
                <w:bCs/>
                <w:i/>
                <w:sz w:val="24"/>
                <w:szCs w:val="24"/>
                <w:lang w:val="lv-LV" w:eastAsia="lv-LV"/>
              </w:rPr>
              <w:t>tai skaitā:</w:t>
            </w:r>
          </w:p>
        </w:tc>
      </w:tr>
      <w:tr w:rsidR="007E5DC8" w:rsidRPr="00D140CA" w:rsidTr="007E5DC8">
        <w:trPr>
          <w:trHeight w:val="315"/>
          <w:jc w:val="center"/>
        </w:trPr>
        <w:tc>
          <w:tcPr>
            <w:tcW w:w="9487" w:type="dxa"/>
            <w:gridSpan w:val="5"/>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24"/>
                <w:szCs w:val="24"/>
                <w:lang w:val="lv-LV" w:eastAsia="lv-LV"/>
              </w:rPr>
            </w:pPr>
            <w:r w:rsidRPr="00D140CA">
              <w:rPr>
                <w:rFonts w:ascii="Times New Roman" w:eastAsia="Times New Roman" w:hAnsi="Times New Roman" w:cs="Times New Roman"/>
                <w:b/>
                <w:bCs/>
                <w:sz w:val="24"/>
                <w:szCs w:val="24"/>
                <w:lang w:val="lv-LV" w:eastAsia="lv-LV"/>
              </w:rPr>
              <w:t>I. Ārstniecība (pakalpojumu apmaksa) + KF militāro pensionāru veselības aprūpe</w:t>
            </w:r>
          </w:p>
        </w:tc>
      </w:tr>
      <w:tr w:rsidR="007E5DC8" w:rsidRPr="00D140CA" w:rsidTr="007E5DC8">
        <w:trPr>
          <w:trHeight w:val="80"/>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6"/>
                <w:szCs w:val="6"/>
                <w:lang w:val="lv-LV" w:eastAsia="lv-LV"/>
              </w:rPr>
            </w:pPr>
          </w:p>
        </w:tc>
        <w:tc>
          <w:tcPr>
            <w:tcW w:w="1560" w:type="dxa"/>
            <w:tcBorders>
              <w:top w:val="nil"/>
              <w:left w:val="nil"/>
              <w:bottom w:val="nil"/>
              <w:right w:val="nil"/>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sz w:val="6"/>
                <w:szCs w:val="6"/>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r>
      <w:tr w:rsidR="007E5DC8" w:rsidRPr="00D140CA" w:rsidTr="007E5DC8">
        <w:trPr>
          <w:trHeight w:val="720"/>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Plānotie līdzekļi</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Plānotie līdzekļi</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sz w:val="20"/>
                <w:szCs w:val="20"/>
                <w:lang w:val="lv-LV" w:eastAsia="lv-LV"/>
              </w:rPr>
            </w:pPr>
            <w:r w:rsidRPr="00D140CA">
              <w:rPr>
                <w:rFonts w:ascii="Times New Roman" w:eastAsia="Times New Roman" w:hAnsi="Times New Roman" w:cs="Times New Roman"/>
                <w:sz w:val="20"/>
                <w:szCs w:val="20"/>
                <w:lang w:val="lv-LV" w:eastAsia="lv-LV"/>
              </w:rPr>
              <w:t xml:space="preserve">starpība </w:t>
            </w:r>
            <w:r w:rsidRPr="00D140CA">
              <w:rPr>
                <w:rFonts w:ascii="Times New Roman" w:eastAsia="Times New Roman" w:hAnsi="Times New Roman" w:cs="Times New Roman"/>
                <w:sz w:val="20"/>
                <w:szCs w:val="20"/>
                <w:lang w:val="lv-LV" w:eastAsia="lv-LV"/>
              </w:rPr>
              <w:br/>
              <w:t xml:space="preserve">(+ pieaugums </w:t>
            </w:r>
            <w:r w:rsidRPr="00D140CA">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izmaiņas %</w:t>
            </w:r>
          </w:p>
        </w:tc>
      </w:tr>
      <w:tr w:rsidR="007E5DC8" w:rsidRPr="00D140CA" w:rsidTr="007E5DC8">
        <w:trPr>
          <w:trHeight w:val="253"/>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Ambulatorā palīdzība</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i/>
                <w:iCs/>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118 160 892</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127 188 137</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9 027 245</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7.6</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1 067 776</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-1 067 776</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12 737 790</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21 480 680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8 742 890</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144 954 515</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129 631 085</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-15 323 430</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-10.6</w:t>
            </w:r>
          </w:p>
        </w:tc>
      </w:tr>
      <w:tr w:rsidR="007E5DC8" w:rsidRPr="00D140CA" w:rsidTr="007E5DC8">
        <w:trPr>
          <w:trHeight w:val="900"/>
          <w:jc w:val="center"/>
        </w:trPr>
        <w:tc>
          <w:tcPr>
            <w:tcW w:w="3800" w:type="dxa"/>
            <w:tcBorders>
              <w:top w:val="nil"/>
              <w:left w:val="single" w:sz="4" w:space="0" w:color="auto"/>
              <w:bottom w:val="nil"/>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 xml:space="preserve">Norēķini </w:t>
            </w:r>
            <w:r w:rsidRPr="00D140CA">
              <w:rPr>
                <w:rFonts w:ascii="Times New Roman" w:eastAsia="Times New Roman" w:hAnsi="Times New Roman" w:cs="Times New Roman"/>
                <w:lang w:val="lv-LV" w:eastAsia="lv-LV"/>
              </w:rPr>
              <w:t>ar ES</w:t>
            </w:r>
            <w:r w:rsidRPr="00D140CA">
              <w:rPr>
                <w:rFonts w:ascii="Times New Roman" w:eastAsia="Times New Roman" w:hAnsi="Times New Roman" w:cs="Times New Roman"/>
                <w:b/>
                <w:bCs/>
                <w:lang w:val="lv-LV" w:eastAsia="lv-LV"/>
              </w:rPr>
              <w:t xml:space="preserve"> </w:t>
            </w:r>
            <w:r w:rsidRPr="00D140CA">
              <w:rPr>
                <w:rFonts w:ascii="Times New Roman" w:eastAsia="Times New Roman" w:hAnsi="Times New Roman" w:cs="Times New Roman"/>
                <w:lang w:val="lv-LV" w:eastAsia="lv-LV"/>
              </w:rPr>
              <w:t>un Eiropas ekonomiskās zonas valstīm par Latvijas iedzīvotājiem sniegtajiem pakalpojumiem</w:t>
            </w:r>
          </w:p>
        </w:tc>
        <w:tc>
          <w:tcPr>
            <w:tcW w:w="1560"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2 591 522</w:t>
            </w:r>
          </w:p>
        </w:tc>
        <w:tc>
          <w:tcPr>
            <w:tcW w:w="1593"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3 500 000</w:t>
            </w:r>
          </w:p>
        </w:tc>
        <w:tc>
          <w:tcPr>
            <w:tcW w:w="1536"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908 478</w:t>
            </w:r>
          </w:p>
        </w:tc>
        <w:tc>
          <w:tcPr>
            <w:tcW w:w="998"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35.1</w:t>
            </w:r>
          </w:p>
        </w:tc>
      </w:tr>
      <w:tr w:rsidR="007E5DC8" w:rsidRPr="00D140CA" w:rsidTr="007E5DC8">
        <w:trPr>
          <w:trHeight w:val="36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265 706 929</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260 319 222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-5 387 707</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-2.0</w:t>
            </w:r>
          </w:p>
        </w:tc>
      </w:tr>
      <w:tr w:rsidR="007E5DC8" w:rsidRPr="00D140CA" w:rsidTr="007E5DC8">
        <w:trPr>
          <w:trHeight w:val="225"/>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6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r>
      <w:tr w:rsidR="007E5DC8" w:rsidRPr="00D140CA" w:rsidTr="007E5DC8">
        <w:trPr>
          <w:trHeight w:val="315"/>
          <w:jc w:val="center"/>
        </w:trPr>
        <w:tc>
          <w:tcPr>
            <w:tcW w:w="5360" w:type="dxa"/>
            <w:gridSpan w:val="2"/>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24"/>
                <w:szCs w:val="24"/>
                <w:lang w:val="lv-LV" w:eastAsia="lv-LV"/>
              </w:rPr>
            </w:pPr>
            <w:r w:rsidRPr="00D140CA">
              <w:rPr>
                <w:rFonts w:ascii="Times New Roman" w:eastAsia="Times New Roman" w:hAnsi="Times New Roman" w:cs="Times New Roman"/>
                <w:b/>
                <w:bCs/>
                <w:sz w:val="24"/>
                <w:szCs w:val="24"/>
                <w:lang w:val="lv-LV" w:eastAsia="lv-LV"/>
              </w:rPr>
              <w:t>II. Sociālās drošības tīkla stratēģijas līdzekļi</w:t>
            </w: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24"/>
                <w:szCs w:val="24"/>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24"/>
                <w:szCs w:val="24"/>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24"/>
                <w:szCs w:val="24"/>
                <w:lang w:val="lv-LV" w:eastAsia="lv-LV"/>
              </w:rPr>
            </w:pPr>
          </w:p>
        </w:tc>
      </w:tr>
      <w:tr w:rsidR="007E5DC8" w:rsidRPr="00D140CA" w:rsidTr="007E5DC8">
        <w:trPr>
          <w:trHeight w:val="80"/>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6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6"/>
                <w:szCs w:val="6"/>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6"/>
                <w:szCs w:val="6"/>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6"/>
                <w:szCs w:val="6"/>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r>
      <w:tr w:rsidR="007E5DC8" w:rsidRPr="00D140CA" w:rsidTr="007E5DC8">
        <w:trPr>
          <w:trHeight w:val="600"/>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sociālās drošības tīkla stratēģija</w:t>
            </w:r>
            <w:r w:rsidRPr="00D140CA">
              <w:rPr>
                <w:rFonts w:ascii="Times New Roman" w:eastAsia="Times New Roman" w:hAnsi="Times New Roman" w:cs="Times New Roman"/>
                <w:lang w:val="lv-LV" w:eastAsia="lv-LV"/>
              </w:rPr>
              <w:br/>
              <w:t>2010.g.</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sociālās drošības tīkla stratēģija</w:t>
            </w:r>
            <w:r w:rsidRPr="00D140CA">
              <w:rPr>
                <w:rFonts w:ascii="Times New Roman" w:eastAsia="Times New Roman" w:hAnsi="Times New Roman" w:cs="Times New Roman"/>
                <w:lang w:val="lv-LV" w:eastAsia="lv-LV"/>
              </w:rPr>
              <w:br/>
              <w:t>2011.g.</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sz w:val="20"/>
                <w:szCs w:val="20"/>
                <w:lang w:val="lv-LV" w:eastAsia="lv-LV"/>
              </w:rPr>
            </w:pPr>
            <w:r w:rsidRPr="00D140CA">
              <w:rPr>
                <w:rFonts w:ascii="Times New Roman" w:eastAsia="Times New Roman" w:hAnsi="Times New Roman" w:cs="Times New Roman"/>
                <w:sz w:val="20"/>
                <w:szCs w:val="20"/>
                <w:lang w:val="lv-LV" w:eastAsia="lv-LV"/>
              </w:rPr>
              <w:t xml:space="preserve">starpība </w:t>
            </w:r>
            <w:r w:rsidRPr="00D140CA">
              <w:rPr>
                <w:rFonts w:ascii="Times New Roman" w:eastAsia="Times New Roman" w:hAnsi="Times New Roman" w:cs="Times New Roman"/>
                <w:sz w:val="20"/>
                <w:szCs w:val="20"/>
                <w:lang w:val="lv-LV" w:eastAsia="lv-LV"/>
              </w:rPr>
              <w:br/>
              <w:t xml:space="preserve">(+ pieaugums </w:t>
            </w:r>
            <w:r w:rsidRPr="00D140CA">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izmaiņas %</w:t>
            </w:r>
          </w:p>
        </w:tc>
      </w:tr>
      <w:tr w:rsidR="007E5DC8" w:rsidRPr="00D140CA" w:rsidTr="007E5DC8">
        <w:trPr>
          <w:trHeight w:val="472"/>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Ambulatorā palīdzība</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i/>
                <w:iCs/>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14 287 423</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16 980 742</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2 693 319</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18.9</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880 709</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2 506 802</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1 626 093</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9 016 616</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-9 016 616</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lastRenderedPageBreak/>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7 037 089</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9 769 950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2 732 861</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38.8</w:t>
            </w:r>
          </w:p>
        </w:tc>
      </w:tr>
      <w:tr w:rsidR="007E5DC8" w:rsidRPr="00D140CA" w:rsidTr="007E5DC8">
        <w:trPr>
          <w:trHeight w:val="375"/>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21 324 512</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26 750 692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5 426 180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25.4</w:t>
            </w:r>
          </w:p>
        </w:tc>
      </w:tr>
      <w:tr w:rsidR="007E5DC8" w:rsidRPr="004228D0" w:rsidTr="007E5DC8">
        <w:trPr>
          <w:trHeight w:val="1402"/>
          <w:jc w:val="center"/>
        </w:trPr>
        <w:tc>
          <w:tcPr>
            <w:tcW w:w="9487" w:type="dxa"/>
            <w:gridSpan w:val="5"/>
            <w:tcBorders>
              <w:top w:val="nil"/>
              <w:left w:val="nil"/>
              <w:bottom w:val="nil"/>
              <w:right w:val="nil"/>
            </w:tcBorders>
            <w:shd w:val="clear" w:color="auto" w:fill="auto"/>
            <w:vAlign w:val="center"/>
            <w:hideMark/>
          </w:tcPr>
          <w:p w:rsidR="007E5DC8" w:rsidRPr="00D140CA" w:rsidRDefault="007E5DC8" w:rsidP="007E5DC8">
            <w:pPr>
              <w:spacing w:after="0" w:line="240" w:lineRule="auto"/>
              <w:jc w:val="both"/>
              <w:rPr>
                <w:rFonts w:ascii="Times New Roman" w:eastAsia="Times New Roman" w:hAnsi="Times New Roman" w:cs="Times New Roman"/>
                <w:lang w:val="lv-LV" w:eastAsia="lv-LV"/>
              </w:rPr>
            </w:pPr>
            <w:r w:rsidRPr="00D140CA">
              <w:rPr>
                <w:rFonts w:ascii="Times New Roman" w:eastAsia="Times New Roman" w:hAnsi="Times New Roman" w:cs="Times New Roman"/>
                <w:i/>
                <w:lang w:val="lv-LV" w:eastAsia="lv-LV"/>
              </w:rPr>
              <w:t>Piezīme:</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lang w:val="lv-LV" w:eastAsia="lv-LV"/>
              </w:rPr>
              <w:br/>
              <w:t>Sociālās drošības tīkla stratēģijas līdzekļu ambulatorās un stacionārās palīdzības plānotais finansējums 2011.gadam prognozēts pēc 2010.gada decembra  izpildes īpatsvara šiem veidiem.</w:t>
            </w:r>
            <w:r w:rsidRPr="00D140CA">
              <w:rPr>
                <w:rFonts w:ascii="Times New Roman" w:eastAsia="Times New Roman" w:hAnsi="Times New Roman" w:cs="Times New Roman"/>
                <w:lang w:val="lv-LV" w:eastAsia="lv-LV"/>
              </w:rPr>
              <w:br/>
              <w:t>2010.gadam stacionārās un ambulatorās palīdzības īpatsvars noteikts, pamatojoties uz  šo pakalpojumu veidu procentuālo īpatsvaru atskaitē par 2010.gadu, par pamatu ņemot faktiski veikto darbu.</w:t>
            </w:r>
          </w:p>
        </w:tc>
      </w:tr>
    </w:tbl>
    <w:p w:rsidR="00C85B62" w:rsidRDefault="00C85B62" w:rsidP="00C85B62">
      <w:pPr>
        <w:pStyle w:val="NormalWeb"/>
        <w:snapToGrid w:val="0"/>
        <w:spacing w:before="120" w:after="0"/>
        <w:ind w:firstLine="720"/>
        <w:jc w:val="both"/>
      </w:pPr>
    </w:p>
    <w:p w:rsidR="00C85B62" w:rsidRPr="00C85B62" w:rsidRDefault="007E5DC8" w:rsidP="00C85B62">
      <w:pPr>
        <w:pStyle w:val="NormalWeb"/>
        <w:snapToGrid w:val="0"/>
        <w:spacing w:before="120" w:after="0"/>
        <w:ind w:firstLine="720"/>
        <w:jc w:val="both"/>
      </w:pPr>
      <w:r w:rsidRPr="00D23A67">
        <w:t>Jāatzīmē, ka arī Latvijas Stratēģiskās attīstības plānā 2010.-2013.gadam (apstiprināts ar Ministru kabineta 2010.gada 9.aprīļa rīkojumu Nr.203 „Par Latvijas Stratēģiskās attīstības plānu 2010.–2013.gadam”) kā viens no galvenajiem rīcības virzieniem sociālās drošības jomā ir noteikts ambulatorās veselības aprūpes pieejamības nodrošināšana, palielinot ambulatorajai veselības aprūpei paredzētos līdzekļus no kopējiem veselības nozares līdzekļiem.</w:t>
      </w:r>
    </w:p>
    <w:p w:rsidR="00DF6DF0" w:rsidRPr="002C7C0A" w:rsidRDefault="00DF6DF0" w:rsidP="007F68EA">
      <w:pPr>
        <w:pStyle w:val="NormalWeb"/>
        <w:snapToGrid w:val="0"/>
        <w:spacing w:before="0" w:after="0"/>
        <w:jc w:val="both"/>
      </w:pPr>
    </w:p>
    <w:p w:rsidR="004028D7" w:rsidRPr="00B56497" w:rsidRDefault="00B56497" w:rsidP="00F62954">
      <w:pPr>
        <w:pStyle w:val="NormalWeb"/>
        <w:numPr>
          <w:ilvl w:val="0"/>
          <w:numId w:val="3"/>
        </w:numPr>
        <w:snapToGrid w:val="0"/>
        <w:spacing w:before="0" w:after="0"/>
        <w:ind w:left="1077" w:hanging="357"/>
        <w:rPr>
          <w:b/>
        </w:rPr>
      </w:pPr>
      <w:r>
        <w:rPr>
          <w:b/>
        </w:rPr>
        <w:t>Sekundārā ambulatorā veselības aprūpe</w:t>
      </w:r>
    </w:p>
    <w:p w:rsidR="00C75586" w:rsidRDefault="00C75586" w:rsidP="00C75586">
      <w:pPr>
        <w:pStyle w:val="NormalWeb"/>
        <w:snapToGrid w:val="0"/>
        <w:spacing w:before="0" w:after="0"/>
        <w:ind w:firstLine="720"/>
        <w:jc w:val="both"/>
      </w:pPr>
    </w:p>
    <w:p w:rsidR="00AC47E3" w:rsidRPr="002C6E8B" w:rsidRDefault="00071C0F" w:rsidP="00071C0F">
      <w:pPr>
        <w:pStyle w:val="NormalWeb"/>
        <w:snapToGrid w:val="0"/>
        <w:spacing w:before="0" w:after="0"/>
        <w:ind w:firstLine="709"/>
        <w:jc w:val="both"/>
      </w:pPr>
      <w:r w:rsidRPr="002C6E8B">
        <w:t xml:space="preserve">Atbilstoši 2011.gada 19.jūlija Ministru kabineta sēdē pieņemtajam informatīvajam ziņojumam "Par finanšu situāciju veselības aprūpes jomā" (Ministru kabineta sēdes protokols Nr.44, TA-1755, 32.§) un rīkojumam Nr.323, </w:t>
      </w:r>
      <w:r w:rsidR="00AC47E3" w:rsidRPr="002C6E8B">
        <w:t>Veselības ministrijai tika piešķirti finanšu līdzekļi:</w:t>
      </w:r>
    </w:p>
    <w:p w:rsidR="00AC47E3" w:rsidRPr="002C6E8B" w:rsidRDefault="00AC47E3" w:rsidP="00AC47E3">
      <w:pPr>
        <w:pStyle w:val="NormalWeb"/>
        <w:numPr>
          <w:ilvl w:val="0"/>
          <w:numId w:val="11"/>
        </w:numPr>
        <w:snapToGrid w:val="0"/>
        <w:spacing w:before="0" w:after="0"/>
        <w:jc w:val="both"/>
      </w:pPr>
      <w:r w:rsidRPr="002C6E8B">
        <w:t xml:space="preserve">2 709 389 lati, </w:t>
      </w:r>
      <w:r w:rsidR="00071C0F" w:rsidRPr="002C6E8B">
        <w:t xml:space="preserve">lai nodrošinātu ārstniecības iestādēm samaksu par sniegtajiem  sekundāriem ambulatoriem veselības aprūpes </w:t>
      </w:r>
      <w:r w:rsidR="00871F8C">
        <w:t xml:space="preserve">(turpmāk – SAVA) </w:t>
      </w:r>
      <w:r w:rsidR="00071C0F" w:rsidRPr="002C6E8B">
        <w:t>pakalpojumiem</w:t>
      </w:r>
      <w:r w:rsidR="00871F8C">
        <w:t>,</w:t>
      </w:r>
      <w:r w:rsidRPr="002C6E8B">
        <w:t xml:space="preserve"> izņemot dienas stacionāros sniegtos pakalpojumus;</w:t>
      </w:r>
    </w:p>
    <w:p w:rsidR="00AC47E3" w:rsidRPr="002C6E8B" w:rsidRDefault="00AC47E3" w:rsidP="00AC47E3">
      <w:pPr>
        <w:pStyle w:val="NormalWeb"/>
        <w:numPr>
          <w:ilvl w:val="0"/>
          <w:numId w:val="11"/>
        </w:numPr>
        <w:snapToGrid w:val="0"/>
        <w:spacing w:before="0" w:after="0"/>
        <w:jc w:val="both"/>
      </w:pPr>
      <w:r w:rsidRPr="002C6E8B">
        <w:t>157 062 lati pacientu iemaksas kompensācijai par no pacienta iemaksas atbrīvotajām iedzīvotāju kategorijām;</w:t>
      </w:r>
    </w:p>
    <w:p w:rsidR="00B30A61" w:rsidRPr="002C6E8B" w:rsidRDefault="00AC47E3" w:rsidP="00AC47E3">
      <w:pPr>
        <w:pStyle w:val="NormalWeb"/>
        <w:numPr>
          <w:ilvl w:val="0"/>
          <w:numId w:val="11"/>
        </w:numPr>
        <w:snapToGrid w:val="0"/>
        <w:spacing w:before="0" w:after="0"/>
        <w:jc w:val="both"/>
      </w:pPr>
      <w:r w:rsidRPr="002C6E8B">
        <w:t xml:space="preserve">3 168 969 lati, lai nodrošinātu iedzīvotājiem ambulatorajai ārstniecībai paredzēto zāļu un medicīnisko ierīču iegādes izdevumus.  </w:t>
      </w:r>
    </w:p>
    <w:p w:rsidR="00B30A61" w:rsidRDefault="00B30A61" w:rsidP="00B30A61">
      <w:pPr>
        <w:pStyle w:val="NormalWeb"/>
        <w:snapToGrid w:val="0"/>
        <w:spacing w:before="0" w:after="0"/>
        <w:jc w:val="both"/>
        <w:rPr>
          <w:color w:val="FF0000"/>
        </w:rPr>
      </w:pPr>
    </w:p>
    <w:p w:rsidR="00876530" w:rsidRDefault="00871F8C" w:rsidP="00C85B62">
      <w:pPr>
        <w:pStyle w:val="NormalWeb"/>
        <w:snapToGrid w:val="0"/>
        <w:spacing w:before="120" w:after="0"/>
        <w:ind w:firstLine="709"/>
        <w:jc w:val="both"/>
      </w:pPr>
      <w:r>
        <w:t>SAVA</w:t>
      </w:r>
      <w:r w:rsidR="00AD2F72">
        <w:t xml:space="preserve"> 2011.gada pirmā pusgada izpildes rādītāji lielākajā daļā pakalpojumu programmu pār</w:t>
      </w:r>
      <w:r w:rsidR="00A72C81">
        <w:t>s</w:t>
      </w:r>
      <w:r w:rsidR="00CE6CD1">
        <w:t xml:space="preserve">niedz atbilstošā perioda plānu. </w:t>
      </w:r>
      <w:r w:rsidR="00AD2F72">
        <w:t>Fa</w:t>
      </w:r>
      <w:r w:rsidR="00F053B2">
        <w:t xml:space="preserve">ktiski 2011.gada pirmajā pusgadā noslēgto līgumu apjoms ir pārsniegts par </w:t>
      </w:r>
      <w:r w:rsidR="00F053B2" w:rsidRPr="00F053B2">
        <w:t xml:space="preserve">summu </w:t>
      </w:r>
      <w:r w:rsidR="00F053B2" w:rsidRPr="00F053B2">
        <w:rPr>
          <w:bCs/>
        </w:rPr>
        <w:t>5 817 377</w:t>
      </w:r>
      <w:r w:rsidR="00F053B2" w:rsidRPr="00F053B2">
        <w:t xml:space="preserve"> lati jeb 17</w:t>
      </w:r>
      <w:r w:rsidR="00F053B2">
        <w:t xml:space="preserve">% attiecībā pret plānoto pārskata periodā </w:t>
      </w:r>
      <w:r>
        <w:t>(3.tabula</w:t>
      </w:r>
      <w:r w:rsidR="00AD2F72">
        <w:t>):</w:t>
      </w:r>
    </w:p>
    <w:p w:rsidR="009339B1" w:rsidRDefault="009339B1" w:rsidP="00B30A61">
      <w:pPr>
        <w:pStyle w:val="NormalWeb"/>
        <w:snapToGrid w:val="0"/>
        <w:spacing w:before="120" w:after="0"/>
        <w:ind w:firstLine="709"/>
        <w:jc w:val="right"/>
      </w:pPr>
    </w:p>
    <w:p w:rsidR="00B30A61" w:rsidRDefault="00B30A61" w:rsidP="00B30A61">
      <w:pPr>
        <w:pStyle w:val="NormalWeb"/>
        <w:snapToGrid w:val="0"/>
        <w:spacing w:before="120" w:after="0"/>
        <w:ind w:firstLine="709"/>
        <w:jc w:val="right"/>
      </w:pPr>
      <w:r>
        <w:t>3.tabula</w:t>
      </w:r>
    </w:p>
    <w:p w:rsidR="00B30A61" w:rsidRDefault="00B30A61" w:rsidP="00B30A61">
      <w:pPr>
        <w:pStyle w:val="NormalWeb"/>
        <w:snapToGrid w:val="0"/>
        <w:spacing w:before="0" w:after="0"/>
        <w:jc w:val="both"/>
        <w:rPr>
          <w:color w:val="FF0000"/>
        </w:rPr>
      </w:pPr>
    </w:p>
    <w:p w:rsidR="00B30A61" w:rsidRPr="002C6E8B" w:rsidRDefault="00B30A61" w:rsidP="00B30A61">
      <w:pPr>
        <w:pStyle w:val="NormalWeb"/>
        <w:snapToGrid w:val="0"/>
        <w:spacing w:before="0" w:after="0"/>
        <w:jc w:val="center"/>
        <w:rPr>
          <w:b/>
        </w:rPr>
      </w:pPr>
      <w:r w:rsidRPr="002C6E8B">
        <w:rPr>
          <w:b/>
        </w:rPr>
        <w:t>SAVA pakalpojumu izpilde 2011 gada 6 mēnešos programmu griezumā</w:t>
      </w:r>
    </w:p>
    <w:p w:rsidR="00B30A61" w:rsidRDefault="00B30A61" w:rsidP="00B30A61">
      <w:pPr>
        <w:pStyle w:val="NormalWeb"/>
        <w:snapToGrid w:val="0"/>
        <w:spacing w:before="0" w:after="0"/>
        <w:jc w:val="both"/>
        <w:rPr>
          <w:color w:val="FF0000"/>
        </w:rPr>
      </w:pPr>
    </w:p>
    <w:tbl>
      <w:tblPr>
        <w:tblW w:w="992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1276"/>
        <w:gridCol w:w="1134"/>
        <w:gridCol w:w="1134"/>
        <w:gridCol w:w="1134"/>
        <w:gridCol w:w="992"/>
      </w:tblGrid>
      <w:tr w:rsidR="00B30A61" w:rsidRPr="00B30A61" w:rsidTr="00AD2F72">
        <w:trPr>
          <w:trHeight w:val="705"/>
          <w:jc w:val="center"/>
        </w:trPr>
        <w:tc>
          <w:tcPr>
            <w:tcW w:w="4258" w:type="dxa"/>
            <w:vMerge w:val="restart"/>
            <w:shd w:val="clear" w:color="auto" w:fill="auto"/>
            <w:vAlign w:val="center"/>
            <w:hideMark/>
          </w:tcPr>
          <w:p w:rsidR="00B30A61" w:rsidRPr="00B30A61" w:rsidRDefault="00966E7D" w:rsidP="00966E7D">
            <w:pPr>
              <w:spacing w:after="0" w:line="240" w:lineRule="auto"/>
              <w:rPr>
                <w:rFonts w:ascii="Times New Roman" w:eastAsia="Times New Roman" w:hAnsi="Times New Roman" w:cs="Times New Roman"/>
                <w:b/>
                <w:bCs/>
                <w:sz w:val="20"/>
                <w:szCs w:val="20"/>
                <w:lang w:val="lv-LV"/>
              </w:rPr>
            </w:pPr>
            <w:r>
              <w:rPr>
                <w:rFonts w:ascii="Times New Roman" w:eastAsia="Times New Roman" w:hAnsi="Times New Roman" w:cs="Times New Roman"/>
                <w:sz w:val="20"/>
                <w:szCs w:val="20"/>
                <w:lang w:val="lv-LV"/>
              </w:rPr>
              <w:t>Izmeklējumi un terapija, h</w:t>
            </w:r>
            <w:r w:rsidRPr="00B30A61">
              <w:rPr>
                <w:rFonts w:ascii="Times New Roman" w:eastAsia="Times New Roman" w:hAnsi="Times New Roman" w:cs="Times New Roman"/>
                <w:sz w:val="20"/>
                <w:szCs w:val="20"/>
                <w:lang w:val="lv-LV"/>
              </w:rPr>
              <w:t>emodialīze dienas stacionārā</w:t>
            </w:r>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k</w:t>
            </w:r>
            <w:r w:rsidRPr="00B30A61">
              <w:rPr>
                <w:rFonts w:ascii="Times New Roman" w:eastAsia="Times New Roman" w:hAnsi="Times New Roman" w:cs="Times New Roman"/>
                <w:sz w:val="20"/>
                <w:szCs w:val="20"/>
                <w:lang w:val="lv-LV"/>
              </w:rPr>
              <w:t>oronarogrāfija</w:t>
            </w:r>
            <w:proofErr w:type="spellEnd"/>
            <w:r>
              <w:rPr>
                <w:rFonts w:ascii="Times New Roman" w:eastAsia="Times New Roman" w:hAnsi="Times New Roman" w:cs="Times New Roman"/>
                <w:sz w:val="20"/>
                <w:szCs w:val="20"/>
                <w:lang w:val="lv-LV"/>
              </w:rPr>
              <w:t>,</w:t>
            </w:r>
            <w:r w:rsidRPr="00B30A61">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k</w:t>
            </w:r>
            <w:r w:rsidRPr="00B30A61">
              <w:rPr>
                <w:rFonts w:ascii="Times New Roman" w:eastAsia="Times New Roman" w:hAnsi="Times New Roman" w:cs="Times New Roman"/>
                <w:sz w:val="20"/>
                <w:szCs w:val="20"/>
                <w:lang w:val="lv-LV"/>
              </w:rPr>
              <w:t>oronaroangioplastija</w:t>
            </w:r>
            <w:proofErr w:type="spellEnd"/>
            <w:r>
              <w:rPr>
                <w:rFonts w:ascii="Times New Roman" w:eastAsia="Times New Roman" w:hAnsi="Times New Roman" w:cs="Times New Roman"/>
                <w:sz w:val="20"/>
                <w:szCs w:val="20"/>
                <w:lang w:val="lv-LV"/>
              </w:rPr>
              <w:t>,  r</w:t>
            </w:r>
            <w:r w:rsidRPr="00B30A61">
              <w:rPr>
                <w:rFonts w:ascii="Times New Roman" w:eastAsia="Times New Roman" w:hAnsi="Times New Roman" w:cs="Times New Roman"/>
                <w:sz w:val="20"/>
                <w:szCs w:val="20"/>
                <w:lang w:val="lv-LV"/>
              </w:rPr>
              <w:t>ehabilitācija</w:t>
            </w:r>
            <w:r>
              <w:rPr>
                <w:rFonts w:ascii="Times New Roman" w:eastAsia="Times New Roman" w:hAnsi="Times New Roman" w:cs="Times New Roman"/>
                <w:sz w:val="20"/>
                <w:szCs w:val="20"/>
                <w:lang w:val="lv-LV"/>
              </w:rPr>
              <w:t>, ķīmijterapija, staru terapija, fizikālās medicīnas pakalpojumi, ģ</w:t>
            </w:r>
            <w:r w:rsidRPr="00B30A61">
              <w:rPr>
                <w:rFonts w:ascii="Times New Roman" w:eastAsia="Times New Roman" w:hAnsi="Times New Roman" w:cs="Times New Roman"/>
                <w:sz w:val="20"/>
                <w:szCs w:val="20"/>
                <w:lang w:val="lv-LV"/>
              </w:rPr>
              <w:t>enētisko slimnieku konsultēšana</w:t>
            </w:r>
            <w:r>
              <w:rPr>
                <w:rFonts w:ascii="Times New Roman" w:eastAsia="Times New Roman" w:hAnsi="Times New Roman" w:cs="Times New Roman"/>
                <w:sz w:val="20"/>
                <w:szCs w:val="20"/>
                <w:lang w:val="lv-LV"/>
              </w:rPr>
              <w:t>, t</w:t>
            </w:r>
            <w:r w:rsidRPr="00B30A61">
              <w:rPr>
                <w:rFonts w:ascii="Times New Roman" w:eastAsia="Times New Roman" w:hAnsi="Times New Roman" w:cs="Times New Roman"/>
                <w:sz w:val="20"/>
                <w:szCs w:val="20"/>
                <w:lang w:val="lv-LV"/>
              </w:rPr>
              <w:t>iesu psihiatriskā un psiholoģiskā ekspertīze</w:t>
            </w:r>
            <w:r>
              <w:rPr>
                <w:rFonts w:ascii="Times New Roman" w:eastAsia="Times New Roman" w:hAnsi="Times New Roman" w:cs="Times New Roman"/>
                <w:sz w:val="20"/>
                <w:szCs w:val="20"/>
                <w:lang w:val="lv-LV"/>
              </w:rPr>
              <w:t>, laboratoriskie izmeklējumi u.c. pasākumi</w:t>
            </w:r>
          </w:p>
        </w:tc>
        <w:tc>
          <w:tcPr>
            <w:tcW w:w="1276" w:type="dxa"/>
            <w:vMerge w:val="restart"/>
            <w:shd w:val="clear" w:color="auto" w:fill="auto"/>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Līgumu summa 2011.gadam</w:t>
            </w:r>
            <w:r>
              <w:rPr>
                <w:rFonts w:ascii="Times New Roman" w:eastAsia="Times New Roman" w:hAnsi="Times New Roman" w:cs="Times New Roman"/>
                <w:b/>
                <w:bCs/>
                <w:sz w:val="20"/>
                <w:szCs w:val="20"/>
                <w:lang w:val="lv-LV"/>
              </w:rPr>
              <w:t xml:space="preserve"> (Ls)</w:t>
            </w:r>
          </w:p>
        </w:tc>
        <w:tc>
          <w:tcPr>
            <w:tcW w:w="4394" w:type="dxa"/>
            <w:gridSpan w:val="4"/>
            <w:shd w:val="clear" w:color="000000" w:fill="FFFFFF"/>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Pakalpojumu izpilde pārskata periodā</w:t>
            </w:r>
          </w:p>
        </w:tc>
      </w:tr>
      <w:tr w:rsidR="00B30A61" w:rsidRPr="00B30A61" w:rsidTr="00AD2F72">
        <w:trPr>
          <w:trHeight w:val="1140"/>
          <w:jc w:val="center"/>
        </w:trPr>
        <w:tc>
          <w:tcPr>
            <w:tcW w:w="4258" w:type="dxa"/>
            <w:vMerge/>
            <w:vAlign w:val="center"/>
            <w:hideMark/>
          </w:tcPr>
          <w:p w:rsidR="00B30A61" w:rsidRPr="00B30A61" w:rsidRDefault="00B30A61" w:rsidP="00B30A61">
            <w:pPr>
              <w:spacing w:after="0" w:line="240" w:lineRule="auto"/>
              <w:rPr>
                <w:rFonts w:ascii="Times New Roman" w:eastAsia="Times New Roman" w:hAnsi="Times New Roman" w:cs="Times New Roman"/>
                <w:b/>
                <w:bCs/>
                <w:sz w:val="20"/>
                <w:szCs w:val="20"/>
                <w:lang w:val="lv-LV"/>
              </w:rPr>
            </w:pPr>
          </w:p>
        </w:tc>
        <w:tc>
          <w:tcPr>
            <w:tcW w:w="1276" w:type="dxa"/>
            <w:vMerge/>
            <w:vAlign w:val="center"/>
            <w:hideMark/>
          </w:tcPr>
          <w:p w:rsidR="00B30A61" w:rsidRPr="00B30A61" w:rsidRDefault="00B30A61" w:rsidP="00B30A61">
            <w:pPr>
              <w:spacing w:after="0" w:line="240" w:lineRule="auto"/>
              <w:rPr>
                <w:rFonts w:ascii="Times New Roman" w:eastAsia="Times New Roman" w:hAnsi="Times New Roman" w:cs="Times New Roman"/>
                <w:b/>
                <w:bCs/>
                <w:sz w:val="20"/>
                <w:szCs w:val="20"/>
                <w:lang w:val="lv-LV"/>
              </w:rPr>
            </w:pPr>
          </w:p>
        </w:tc>
        <w:tc>
          <w:tcPr>
            <w:tcW w:w="1134" w:type="dxa"/>
            <w:shd w:val="clear" w:color="000000" w:fill="FFFFFF"/>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Līguma apjoms 6 mēnešiem</w:t>
            </w:r>
            <w:r>
              <w:rPr>
                <w:rFonts w:ascii="Times New Roman" w:eastAsia="Times New Roman" w:hAnsi="Times New Roman" w:cs="Times New Roman"/>
                <w:b/>
                <w:bCs/>
                <w:sz w:val="20"/>
                <w:szCs w:val="20"/>
                <w:lang w:val="lv-LV"/>
              </w:rPr>
              <w:t xml:space="preserve"> (Ls)</w:t>
            </w:r>
          </w:p>
        </w:tc>
        <w:tc>
          <w:tcPr>
            <w:tcW w:w="1134" w:type="dxa"/>
            <w:shd w:val="clear" w:color="000000" w:fill="FFFFFF"/>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6 mēnešu veiktais darbs</w:t>
            </w:r>
            <w:r>
              <w:rPr>
                <w:rFonts w:ascii="Times New Roman" w:eastAsia="Times New Roman" w:hAnsi="Times New Roman" w:cs="Times New Roman"/>
                <w:b/>
                <w:bCs/>
                <w:sz w:val="20"/>
                <w:szCs w:val="20"/>
                <w:lang w:val="lv-LV"/>
              </w:rPr>
              <w:t xml:space="preserve"> (Ls)</w:t>
            </w:r>
          </w:p>
        </w:tc>
        <w:tc>
          <w:tcPr>
            <w:tcW w:w="1134" w:type="dxa"/>
            <w:shd w:val="clear" w:color="000000" w:fill="FFFFFF"/>
            <w:vAlign w:val="center"/>
            <w:hideMark/>
          </w:tcPr>
          <w:p w:rsidR="00B30A61" w:rsidRPr="00B30A61" w:rsidRDefault="00562F4B" w:rsidP="00B30A61">
            <w:pPr>
              <w:spacing w:after="0" w:line="240" w:lineRule="auto"/>
              <w:jc w:val="center"/>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t>Izpilde virs līguma apjoma</w:t>
            </w:r>
            <w:r w:rsidR="00B30A61" w:rsidRPr="00B30A61">
              <w:rPr>
                <w:rFonts w:ascii="Times New Roman" w:eastAsia="Times New Roman" w:hAnsi="Times New Roman" w:cs="Times New Roman"/>
                <w:b/>
                <w:bCs/>
                <w:sz w:val="20"/>
                <w:szCs w:val="20"/>
                <w:lang w:val="lv-LV"/>
              </w:rPr>
              <w:t xml:space="preserve"> (-) /neizpilde (+)</w:t>
            </w:r>
          </w:p>
        </w:tc>
        <w:tc>
          <w:tcPr>
            <w:tcW w:w="992" w:type="dxa"/>
            <w:shd w:val="clear" w:color="000000" w:fill="FFFFFF"/>
            <w:vAlign w:val="center"/>
            <w:hideMark/>
          </w:tcPr>
          <w:p w:rsidR="00B30A61" w:rsidRPr="00B30A61" w:rsidRDefault="00F053B2" w:rsidP="00B30A61">
            <w:pPr>
              <w:spacing w:after="0" w:line="240" w:lineRule="auto"/>
              <w:jc w:val="center"/>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t>Novirze %</w:t>
            </w:r>
          </w:p>
        </w:tc>
      </w:tr>
      <w:tr w:rsidR="00AD2F72" w:rsidRPr="00AD2F72" w:rsidTr="00AD2F72">
        <w:trPr>
          <w:trHeight w:val="273"/>
          <w:jc w:val="center"/>
        </w:trPr>
        <w:tc>
          <w:tcPr>
            <w:tcW w:w="4258" w:type="dxa"/>
            <w:shd w:val="clear" w:color="auto" w:fill="auto"/>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1</w:t>
            </w:r>
          </w:p>
        </w:tc>
        <w:tc>
          <w:tcPr>
            <w:tcW w:w="1276"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2</w:t>
            </w:r>
          </w:p>
        </w:tc>
        <w:tc>
          <w:tcPr>
            <w:tcW w:w="1134"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3</w:t>
            </w:r>
          </w:p>
        </w:tc>
        <w:tc>
          <w:tcPr>
            <w:tcW w:w="1134"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4</w:t>
            </w:r>
          </w:p>
        </w:tc>
        <w:tc>
          <w:tcPr>
            <w:tcW w:w="1134"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bCs/>
                <w:i/>
                <w:sz w:val="18"/>
                <w:szCs w:val="18"/>
                <w:lang w:val="lv-LV"/>
              </w:rPr>
            </w:pPr>
            <w:r w:rsidRPr="00AD2F72">
              <w:rPr>
                <w:rFonts w:ascii="Times New Roman" w:eastAsia="Times New Roman" w:hAnsi="Times New Roman" w:cs="Times New Roman"/>
                <w:bCs/>
                <w:i/>
                <w:sz w:val="18"/>
                <w:szCs w:val="18"/>
                <w:lang w:val="lv-LV"/>
              </w:rPr>
              <w:t>5</w:t>
            </w:r>
            <w:r>
              <w:rPr>
                <w:rFonts w:ascii="Times New Roman" w:eastAsia="Times New Roman" w:hAnsi="Times New Roman" w:cs="Times New Roman"/>
                <w:bCs/>
                <w:i/>
                <w:sz w:val="18"/>
                <w:szCs w:val="18"/>
                <w:lang w:val="lv-LV"/>
              </w:rPr>
              <w:t>=3-4</w:t>
            </w:r>
          </w:p>
        </w:tc>
        <w:tc>
          <w:tcPr>
            <w:tcW w:w="992"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6</w:t>
            </w:r>
          </w:p>
        </w:tc>
      </w:tr>
      <w:tr w:rsidR="00CE6CD1" w:rsidRPr="00AD2F72" w:rsidTr="00966E7D">
        <w:trPr>
          <w:trHeight w:val="367"/>
          <w:jc w:val="center"/>
        </w:trPr>
        <w:tc>
          <w:tcPr>
            <w:tcW w:w="4258" w:type="dxa"/>
            <w:shd w:val="clear" w:color="auto" w:fill="auto"/>
            <w:vAlign w:val="bottom"/>
            <w:hideMark/>
          </w:tcPr>
          <w:p w:rsidR="00CE6CD1" w:rsidRPr="00AD2F72" w:rsidRDefault="00966E7D" w:rsidP="00966E7D">
            <w:pPr>
              <w:spacing w:after="0" w:line="240" w:lineRule="auto"/>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KOPĀ:</w:t>
            </w:r>
          </w:p>
        </w:tc>
        <w:tc>
          <w:tcPr>
            <w:tcW w:w="1276" w:type="dxa"/>
            <w:shd w:val="clear" w:color="auto" w:fill="auto"/>
            <w:noWrap/>
            <w:vAlign w:val="bottom"/>
            <w:hideMark/>
          </w:tcPr>
          <w:p w:rsidR="00CE6CD1" w:rsidRPr="00B30A61" w:rsidRDefault="00CE6CD1" w:rsidP="00A14A5C">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68 971 774</w:t>
            </w:r>
          </w:p>
        </w:tc>
        <w:tc>
          <w:tcPr>
            <w:tcW w:w="1134" w:type="dxa"/>
            <w:shd w:val="clear" w:color="auto" w:fill="auto"/>
            <w:noWrap/>
            <w:vAlign w:val="bottom"/>
            <w:hideMark/>
          </w:tcPr>
          <w:p w:rsidR="00CE6CD1" w:rsidRPr="00B30A61" w:rsidRDefault="00CE6CD1" w:rsidP="00A14A5C">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34 415 351</w:t>
            </w:r>
          </w:p>
        </w:tc>
        <w:tc>
          <w:tcPr>
            <w:tcW w:w="1134" w:type="dxa"/>
            <w:shd w:val="clear" w:color="auto" w:fill="auto"/>
            <w:noWrap/>
            <w:vAlign w:val="bottom"/>
            <w:hideMark/>
          </w:tcPr>
          <w:p w:rsidR="00CE6CD1" w:rsidRPr="00B30A61" w:rsidRDefault="00CE6CD1" w:rsidP="00A14A5C">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40 232 728</w:t>
            </w:r>
          </w:p>
        </w:tc>
        <w:tc>
          <w:tcPr>
            <w:tcW w:w="1134" w:type="dxa"/>
            <w:shd w:val="clear" w:color="auto" w:fill="auto"/>
            <w:noWrap/>
            <w:vAlign w:val="bottom"/>
            <w:hideMark/>
          </w:tcPr>
          <w:p w:rsidR="00CE6CD1" w:rsidRPr="00B30A61" w:rsidRDefault="00CE6CD1" w:rsidP="00A14A5C">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-5 817 377</w:t>
            </w:r>
          </w:p>
        </w:tc>
        <w:tc>
          <w:tcPr>
            <w:tcW w:w="992" w:type="dxa"/>
            <w:shd w:val="clear" w:color="auto" w:fill="auto"/>
            <w:noWrap/>
            <w:vAlign w:val="bottom"/>
            <w:hideMark/>
          </w:tcPr>
          <w:p w:rsidR="00CE6CD1" w:rsidRPr="00AD2F72" w:rsidRDefault="00CE6CD1" w:rsidP="00A14A5C">
            <w:pPr>
              <w:jc w:val="center"/>
              <w:rPr>
                <w:rFonts w:ascii="Times New Roman" w:hAnsi="Times New Roman" w:cs="Times New Roman"/>
                <w:b/>
                <w:bCs/>
                <w:sz w:val="20"/>
                <w:szCs w:val="20"/>
              </w:rPr>
            </w:pPr>
            <w:r w:rsidRPr="00AD2F72">
              <w:rPr>
                <w:rFonts w:ascii="Times New Roman" w:hAnsi="Times New Roman" w:cs="Times New Roman"/>
                <w:b/>
                <w:bCs/>
                <w:sz w:val="20"/>
                <w:szCs w:val="20"/>
              </w:rPr>
              <w:t>-17%</w:t>
            </w:r>
          </w:p>
        </w:tc>
      </w:tr>
    </w:tbl>
    <w:p w:rsidR="00222A3E" w:rsidRDefault="00222A3E" w:rsidP="00CE6CD1">
      <w:pPr>
        <w:pStyle w:val="NormalWeb"/>
        <w:snapToGrid w:val="0"/>
        <w:spacing w:before="0" w:after="0"/>
        <w:jc w:val="both"/>
      </w:pPr>
    </w:p>
    <w:p w:rsidR="006509CC" w:rsidRPr="006509CC" w:rsidRDefault="00CE6CD1" w:rsidP="006509CC">
      <w:pPr>
        <w:pStyle w:val="NormalWeb"/>
        <w:snapToGrid w:val="0"/>
        <w:spacing w:before="0" w:after="0"/>
        <w:ind w:firstLine="709"/>
        <w:jc w:val="both"/>
      </w:pPr>
      <w:r>
        <w:t>Salīdzinot</w:t>
      </w:r>
      <w:r w:rsidR="006509CC" w:rsidRPr="006509CC">
        <w:t xml:space="preserve"> SAVA pakalpojumu sniegšanai </w:t>
      </w:r>
      <w:r>
        <w:t xml:space="preserve">plānotos apjomus </w:t>
      </w:r>
      <w:r w:rsidR="006509CC" w:rsidRPr="006509CC">
        <w:t xml:space="preserve">dienas stacionāros 2011.gada pirmajam pusgadam un faktiski veikto darba apjomu 2011.gada pirmajā pusgadā, izveidojies līdzekļu deficīts </w:t>
      </w:r>
      <w:r w:rsidR="006509CC" w:rsidRPr="006509CC">
        <w:rPr>
          <w:b/>
          <w:u w:val="single"/>
        </w:rPr>
        <w:t>2 548 594 latu</w:t>
      </w:r>
      <w:r w:rsidR="006509CC" w:rsidRPr="006509CC">
        <w:t xml:space="preserve"> apmērā jeb pārsniegts pakalpojumu plāns dienas stacionāros par 24% (līgumu summa 2011.gadam dienas stacionāriem veido 21 604 372 latus, plānotais līgumu apjoms 2011.gada pirmajam pusgadam ir 10 739 336 lati, taču faktiskā izpilde 2011.gada 6 mēnešos ir 13 287 930 lati, tātad līdzekļu deficīts 2 548 594 lati). Ar finansējuma deficītu par ambulatori sniegtajiem pakalpojumiem dienas stacionāros 2011.gada pirmajā pusgadā ir pārsniegts arī valsts apmaksāto pacientu iemaksu par no pacienta iemaksas atbrīvotajām iedzīvotāju kategorijām plāns par </w:t>
      </w:r>
      <w:r w:rsidR="006509CC" w:rsidRPr="006509CC">
        <w:rPr>
          <w:b/>
          <w:u w:val="single"/>
        </w:rPr>
        <w:t>25 328 latiem</w:t>
      </w:r>
      <w:r w:rsidR="006509CC" w:rsidRPr="006509CC">
        <w:t xml:space="preserve"> jeb 9% attiecībā pret pārskata perioda plānoto (4.tabula):  </w:t>
      </w:r>
    </w:p>
    <w:p w:rsidR="00C85B62" w:rsidRDefault="003F5353" w:rsidP="006509CC">
      <w:pPr>
        <w:pStyle w:val="NormalWeb"/>
        <w:snapToGrid w:val="0"/>
        <w:spacing w:before="120" w:after="0"/>
        <w:ind w:firstLine="709"/>
        <w:jc w:val="right"/>
      </w:pPr>
      <w:r>
        <w:t>4.tabula</w:t>
      </w:r>
    </w:p>
    <w:p w:rsidR="00685DF3" w:rsidRDefault="00685DF3" w:rsidP="00685DF3">
      <w:pPr>
        <w:pStyle w:val="NormalWeb"/>
        <w:snapToGrid w:val="0"/>
        <w:spacing w:before="0" w:after="0"/>
        <w:ind w:firstLine="709"/>
        <w:jc w:val="center"/>
        <w:rPr>
          <w:b/>
          <w:color w:val="FF0000"/>
        </w:rPr>
      </w:pPr>
    </w:p>
    <w:p w:rsidR="006509CC" w:rsidRPr="006509CC" w:rsidRDefault="006509CC" w:rsidP="006509CC">
      <w:pPr>
        <w:pStyle w:val="NormalWeb"/>
        <w:snapToGrid w:val="0"/>
        <w:spacing w:before="0" w:after="0"/>
        <w:ind w:firstLine="709"/>
        <w:jc w:val="center"/>
        <w:rPr>
          <w:b/>
        </w:rPr>
      </w:pPr>
      <w:r w:rsidRPr="006509CC">
        <w:rPr>
          <w:b/>
        </w:rPr>
        <w:t>Diena stacionārā sniegto pakalpojumu un pacientu iemaksas izpilde 2011.gada 6 mēnešos</w:t>
      </w:r>
    </w:p>
    <w:p w:rsidR="006509CC" w:rsidRPr="006509CC" w:rsidRDefault="006509CC" w:rsidP="006509CC">
      <w:pPr>
        <w:pStyle w:val="NormalWeb"/>
        <w:snapToGrid w:val="0"/>
        <w:spacing w:before="0" w:after="0"/>
        <w:ind w:firstLine="709"/>
        <w:jc w:val="both"/>
      </w:pPr>
    </w:p>
    <w:tbl>
      <w:tblPr>
        <w:tblW w:w="9857"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1319"/>
        <w:gridCol w:w="1162"/>
        <w:gridCol w:w="1221"/>
        <w:gridCol w:w="1398"/>
        <w:gridCol w:w="1125"/>
      </w:tblGrid>
      <w:tr w:rsidR="006509CC" w:rsidRPr="006509CC" w:rsidTr="006509CC">
        <w:trPr>
          <w:trHeight w:val="497"/>
          <w:jc w:val="center"/>
        </w:trPr>
        <w:tc>
          <w:tcPr>
            <w:tcW w:w="3632" w:type="dxa"/>
            <w:vMerge w:val="restart"/>
            <w:shd w:val="clear" w:color="auto" w:fill="auto"/>
            <w:vAlign w:val="center"/>
            <w:hideMark/>
          </w:tcPr>
          <w:p w:rsidR="006509CC" w:rsidRPr="006509CC" w:rsidRDefault="006509CC" w:rsidP="006509CC">
            <w:pPr>
              <w:spacing w:after="0" w:line="240" w:lineRule="auto"/>
              <w:jc w:val="center"/>
              <w:rPr>
                <w:rFonts w:ascii="Times New Roman" w:eastAsia="Times New Roman" w:hAnsi="Times New Roman" w:cs="Times New Roman"/>
                <w:sz w:val="20"/>
                <w:szCs w:val="20"/>
                <w:lang w:val="lv-LV"/>
              </w:rPr>
            </w:pPr>
            <w:r w:rsidRPr="006509CC">
              <w:rPr>
                <w:rFonts w:ascii="Times New Roman" w:eastAsia="Times New Roman" w:hAnsi="Times New Roman" w:cs="Times New Roman"/>
                <w:b/>
                <w:bCs/>
                <w:sz w:val="20"/>
                <w:szCs w:val="20"/>
                <w:lang w:val="lv-LV"/>
              </w:rPr>
              <w:t>Dienas stacionārā sniegtie pakalpojumi</w:t>
            </w:r>
          </w:p>
        </w:tc>
        <w:tc>
          <w:tcPr>
            <w:tcW w:w="1319" w:type="dxa"/>
            <w:vMerge w:val="restart"/>
            <w:shd w:val="clear" w:color="auto" w:fill="auto"/>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Līgumu summa 2011.gadam (Ls)</w:t>
            </w:r>
          </w:p>
        </w:tc>
        <w:tc>
          <w:tcPr>
            <w:tcW w:w="4906" w:type="dxa"/>
            <w:gridSpan w:val="4"/>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Pakalpojumu izpilde pārskata periodā</w:t>
            </w:r>
          </w:p>
        </w:tc>
      </w:tr>
      <w:tr w:rsidR="006509CC" w:rsidRPr="006509CC" w:rsidTr="006509CC">
        <w:trPr>
          <w:trHeight w:val="1020"/>
          <w:jc w:val="center"/>
        </w:trPr>
        <w:tc>
          <w:tcPr>
            <w:tcW w:w="3632" w:type="dxa"/>
            <w:vMerge/>
            <w:vAlign w:val="center"/>
            <w:hideMark/>
          </w:tcPr>
          <w:p w:rsidR="006509CC" w:rsidRPr="006509CC" w:rsidRDefault="006509CC" w:rsidP="006509CC">
            <w:pPr>
              <w:spacing w:after="0" w:line="240" w:lineRule="auto"/>
              <w:rPr>
                <w:rFonts w:ascii="Times New Roman" w:eastAsia="Times New Roman" w:hAnsi="Times New Roman" w:cs="Times New Roman"/>
                <w:sz w:val="20"/>
                <w:szCs w:val="20"/>
                <w:lang w:val="lv-LV"/>
              </w:rPr>
            </w:pPr>
          </w:p>
        </w:tc>
        <w:tc>
          <w:tcPr>
            <w:tcW w:w="1319" w:type="dxa"/>
            <w:vMerge/>
            <w:vAlign w:val="center"/>
            <w:hideMark/>
          </w:tcPr>
          <w:p w:rsidR="006509CC" w:rsidRPr="006509CC" w:rsidRDefault="006509CC" w:rsidP="006509CC">
            <w:pPr>
              <w:spacing w:after="0" w:line="240" w:lineRule="auto"/>
              <w:rPr>
                <w:rFonts w:ascii="Times New Roman" w:eastAsia="Times New Roman" w:hAnsi="Times New Roman" w:cs="Times New Roman"/>
                <w:b/>
                <w:bCs/>
                <w:sz w:val="20"/>
                <w:szCs w:val="20"/>
                <w:lang w:val="lv-LV"/>
              </w:rPr>
            </w:pPr>
          </w:p>
        </w:tc>
        <w:tc>
          <w:tcPr>
            <w:tcW w:w="1162"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Līguma apjoms 6 mēnešiem (Ls)</w:t>
            </w:r>
          </w:p>
        </w:tc>
        <w:tc>
          <w:tcPr>
            <w:tcW w:w="1221"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6 mēnešu veiktais darbs (Ls)</w:t>
            </w:r>
          </w:p>
        </w:tc>
        <w:tc>
          <w:tcPr>
            <w:tcW w:w="1398"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Izpilde virs līguma apjoma (-) /neizpilde (+)</w:t>
            </w:r>
          </w:p>
        </w:tc>
        <w:tc>
          <w:tcPr>
            <w:tcW w:w="1125"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Novirze %</w:t>
            </w:r>
          </w:p>
        </w:tc>
      </w:tr>
      <w:tr w:rsidR="006509CC" w:rsidRPr="006509CC" w:rsidTr="006509CC">
        <w:trPr>
          <w:trHeight w:val="255"/>
          <w:jc w:val="center"/>
        </w:trPr>
        <w:tc>
          <w:tcPr>
            <w:tcW w:w="363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1</w:t>
            </w:r>
          </w:p>
        </w:tc>
        <w:tc>
          <w:tcPr>
            <w:tcW w:w="1319" w:type="dxa"/>
            <w:shd w:val="clear" w:color="auto" w:fill="auto"/>
            <w:vAlign w:val="center"/>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2</w:t>
            </w:r>
          </w:p>
        </w:tc>
        <w:tc>
          <w:tcPr>
            <w:tcW w:w="116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3</w:t>
            </w:r>
          </w:p>
        </w:tc>
        <w:tc>
          <w:tcPr>
            <w:tcW w:w="1221"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4</w:t>
            </w:r>
          </w:p>
        </w:tc>
        <w:tc>
          <w:tcPr>
            <w:tcW w:w="1398"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5=3-4</w:t>
            </w:r>
          </w:p>
        </w:tc>
        <w:tc>
          <w:tcPr>
            <w:tcW w:w="1125"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6=5/3*100</w:t>
            </w:r>
          </w:p>
        </w:tc>
      </w:tr>
      <w:tr w:rsidR="006509CC" w:rsidRPr="006509CC" w:rsidTr="006509CC">
        <w:trPr>
          <w:trHeight w:val="255"/>
          <w:jc w:val="center"/>
        </w:trPr>
        <w:tc>
          <w:tcPr>
            <w:tcW w:w="3632" w:type="dxa"/>
            <w:shd w:val="clear" w:color="auto" w:fill="auto"/>
            <w:noWrap/>
            <w:vAlign w:val="bottom"/>
            <w:hideMark/>
          </w:tcPr>
          <w:p w:rsidR="006509CC" w:rsidRPr="006509CC" w:rsidRDefault="006509CC" w:rsidP="006509CC">
            <w:pPr>
              <w:spacing w:after="0" w:line="240" w:lineRule="auto"/>
              <w:jc w:val="right"/>
              <w:rPr>
                <w:rFonts w:ascii="Times New Roman" w:eastAsia="Times New Roman" w:hAnsi="Times New Roman" w:cs="Times New Roman"/>
                <w:b/>
                <w:i/>
                <w:sz w:val="18"/>
                <w:szCs w:val="18"/>
                <w:lang w:val="lv-LV"/>
              </w:rPr>
            </w:pPr>
            <w:r w:rsidRPr="006509CC">
              <w:rPr>
                <w:rFonts w:ascii="Times New Roman" w:eastAsia="Times New Roman" w:hAnsi="Times New Roman" w:cs="Times New Roman"/>
                <w:b/>
                <w:i/>
                <w:sz w:val="18"/>
                <w:szCs w:val="18"/>
                <w:lang w:val="lv-LV"/>
              </w:rPr>
              <w:t>Pakalpojumi</w:t>
            </w:r>
          </w:p>
        </w:tc>
        <w:tc>
          <w:tcPr>
            <w:tcW w:w="1319" w:type="dxa"/>
            <w:shd w:val="clear" w:color="auto" w:fill="auto"/>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21 604 372</w:t>
            </w:r>
          </w:p>
        </w:tc>
        <w:tc>
          <w:tcPr>
            <w:tcW w:w="116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10 739 336</w:t>
            </w:r>
          </w:p>
        </w:tc>
        <w:tc>
          <w:tcPr>
            <w:tcW w:w="1221"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13 287 930</w:t>
            </w:r>
          </w:p>
        </w:tc>
        <w:tc>
          <w:tcPr>
            <w:tcW w:w="1398"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-2 548 594</w:t>
            </w:r>
          </w:p>
        </w:tc>
        <w:tc>
          <w:tcPr>
            <w:tcW w:w="1125"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-24%</w:t>
            </w:r>
          </w:p>
        </w:tc>
      </w:tr>
      <w:tr w:rsidR="006509CC" w:rsidRPr="006509CC" w:rsidTr="006509CC">
        <w:trPr>
          <w:trHeight w:val="255"/>
          <w:jc w:val="center"/>
        </w:trPr>
        <w:tc>
          <w:tcPr>
            <w:tcW w:w="3632" w:type="dxa"/>
            <w:shd w:val="clear" w:color="auto" w:fill="auto"/>
            <w:noWrap/>
            <w:vAlign w:val="bottom"/>
            <w:hideMark/>
          </w:tcPr>
          <w:p w:rsidR="006509CC" w:rsidRPr="006509CC" w:rsidRDefault="006509CC" w:rsidP="006509CC">
            <w:pPr>
              <w:spacing w:after="0" w:line="240" w:lineRule="auto"/>
              <w:jc w:val="right"/>
              <w:rPr>
                <w:rFonts w:ascii="Times New Roman" w:eastAsia="Times New Roman" w:hAnsi="Times New Roman" w:cs="Times New Roman"/>
                <w:b/>
                <w:i/>
                <w:sz w:val="18"/>
                <w:szCs w:val="18"/>
                <w:lang w:val="lv-LV"/>
              </w:rPr>
            </w:pPr>
            <w:r w:rsidRPr="006509CC">
              <w:rPr>
                <w:rFonts w:ascii="Times New Roman" w:eastAsia="Times New Roman" w:hAnsi="Times New Roman" w:cs="Times New Roman"/>
                <w:b/>
                <w:i/>
                <w:sz w:val="18"/>
                <w:szCs w:val="18"/>
                <w:lang w:val="lv-LV"/>
              </w:rPr>
              <w:t>Pacientu iemaksa</w:t>
            </w:r>
          </w:p>
        </w:tc>
        <w:tc>
          <w:tcPr>
            <w:tcW w:w="1319" w:type="dxa"/>
            <w:shd w:val="clear" w:color="auto" w:fill="auto"/>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610 972</w:t>
            </w:r>
          </w:p>
        </w:tc>
        <w:tc>
          <w:tcPr>
            <w:tcW w:w="116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297 725</w:t>
            </w:r>
          </w:p>
        </w:tc>
        <w:tc>
          <w:tcPr>
            <w:tcW w:w="1221"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323 053</w:t>
            </w:r>
          </w:p>
        </w:tc>
        <w:tc>
          <w:tcPr>
            <w:tcW w:w="1398"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-25 328</w:t>
            </w:r>
          </w:p>
        </w:tc>
        <w:tc>
          <w:tcPr>
            <w:tcW w:w="1125"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-9%</w:t>
            </w:r>
          </w:p>
        </w:tc>
      </w:tr>
    </w:tbl>
    <w:p w:rsidR="00EE4C43" w:rsidRDefault="00EE4C43" w:rsidP="00EE4C43">
      <w:pPr>
        <w:pStyle w:val="NormalWeb"/>
        <w:snapToGrid w:val="0"/>
        <w:spacing w:before="0" w:after="0"/>
        <w:jc w:val="both"/>
        <w:rPr>
          <w:color w:val="000000"/>
        </w:rPr>
      </w:pPr>
    </w:p>
    <w:p w:rsidR="007C6B27" w:rsidRPr="006509CC" w:rsidRDefault="007C6B27" w:rsidP="007C6B27">
      <w:pPr>
        <w:pStyle w:val="NormalWeb"/>
        <w:snapToGrid w:val="0"/>
        <w:spacing w:before="0" w:after="0"/>
        <w:ind w:firstLine="720"/>
        <w:jc w:val="both"/>
      </w:pPr>
      <w:r>
        <w:t xml:space="preserve">Veikto reformu procesā ārstniecības iestādes attīsta dienas stacionārus. </w:t>
      </w:r>
      <w:r w:rsidRPr="00222A3E">
        <w:t xml:space="preserve">Rezultātā palielinās veselības aprūpes pakalpojumu </w:t>
      </w:r>
      <w:r w:rsidRPr="00222A3E">
        <w:rPr>
          <w:color w:val="000000"/>
        </w:rPr>
        <w:t>pieejamība iedzīvotājiem, samazinās pieprasī</w:t>
      </w:r>
      <w:r>
        <w:rPr>
          <w:color w:val="000000"/>
        </w:rPr>
        <w:t>jum</w:t>
      </w:r>
      <w:r w:rsidRPr="00222A3E">
        <w:rPr>
          <w:color w:val="000000"/>
        </w:rPr>
        <w:t>s pē</w:t>
      </w:r>
      <w:r>
        <w:rPr>
          <w:color w:val="000000"/>
        </w:rPr>
        <w:t>c</w:t>
      </w:r>
      <w:r w:rsidRPr="00222A3E">
        <w:rPr>
          <w:color w:val="000000"/>
        </w:rPr>
        <w:t xml:space="preserve"> stacionārajiem pakalpojumiem, tiek nodrošināts izmaksu efektīvs pieejamo finanšu resursu izlietojums. Sevišķi svarīgi veicināt dienas stacionāru pakalpojumus daudzpro</w:t>
      </w:r>
      <w:r>
        <w:rPr>
          <w:color w:val="000000"/>
        </w:rPr>
        <w:t>filu</w:t>
      </w:r>
      <w:r w:rsidRPr="00222A3E">
        <w:rPr>
          <w:color w:val="000000"/>
        </w:rPr>
        <w:t xml:space="preserve"> neatliekamās palīdzības slimnīcā</w:t>
      </w:r>
      <w:r>
        <w:rPr>
          <w:color w:val="000000"/>
        </w:rPr>
        <w:t>s</w:t>
      </w:r>
      <w:r w:rsidRPr="00222A3E">
        <w:rPr>
          <w:color w:val="000000"/>
        </w:rPr>
        <w:t>, īpaši lokālajās, jo pašreiz šajās slimnīcās   tiek realizēta</w:t>
      </w:r>
      <w:r>
        <w:rPr>
          <w:color w:val="000000"/>
        </w:rPr>
        <w:t xml:space="preserve"> veselības aprūpes pakalpojumu   </w:t>
      </w:r>
      <w:r w:rsidRPr="00222A3E">
        <w:rPr>
          <w:color w:val="000000"/>
        </w:rPr>
        <w:t xml:space="preserve">restrukturizācija. </w:t>
      </w:r>
      <w:r>
        <w:rPr>
          <w:color w:val="000000"/>
        </w:rPr>
        <w:t>Palielinātais dienas stacionāros ārstēto pacientu  apjoms nodrošinātu agrāk stacionāros</w:t>
      </w:r>
      <w:r w:rsidRPr="00222A3E">
        <w:rPr>
          <w:color w:val="000000"/>
        </w:rPr>
        <w:t xml:space="preserve"> veikto pakalpojumu pie</w:t>
      </w:r>
      <w:r>
        <w:rPr>
          <w:color w:val="000000"/>
        </w:rPr>
        <w:t>e</w:t>
      </w:r>
      <w:r w:rsidRPr="00222A3E">
        <w:rPr>
          <w:color w:val="000000"/>
        </w:rPr>
        <w:t>jamību iedzīvotājiem</w:t>
      </w:r>
      <w:r>
        <w:rPr>
          <w:color w:val="000000"/>
        </w:rPr>
        <w:t>.</w:t>
      </w:r>
    </w:p>
    <w:p w:rsidR="006509CC" w:rsidRPr="006509CC" w:rsidRDefault="006509CC" w:rsidP="003F5353">
      <w:pPr>
        <w:pStyle w:val="NormalWeb"/>
        <w:snapToGrid w:val="0"/>
        <w:spacing w:before="0" w:after="0"/>
        <w:jc w:val="both"/>
      </w:pPr>
    </w:p>
    <w:p w:rsidR="00B56497" w:rsidRPr="00616F70" w:rsidRDefault="00683399" w:rsidP="00F62954">
      <w:pPr>
        <w:pStyle w:val="NormalWeb"/>
        <w:numPr>
          <w:ilvl w:val="0"/>
          <w:numId w:val="3"/>
        </w:numPr>
        <w:snapToGrid w:val="0"/>
        <w:spacing w:before="0" w:after="0"/>
        <w:ind w:left="1077" w:hanging="357"/>
        <w:rPr>
          <w:b/>
        </w:rPr>
      </w:pPr>
      <w:r>
        <w:rPr>
          <w:b/>
        </w:rPr>
        <w:t>Ambulatorās veselības aprūpes nodrošināšanai nepieciešamo k</w:t>
      </w:r>
      <w:r w:rsidR="00B56497" w:rsidRPr="00616F70">
        <w:rPr>
          <w:b/>
        </w:rPr>
        <w:t>ompensējamo medi</w:t>
      </w:r>
      <w:r>
        <w:rPr>
          <w:b/>
        </w:rPr>
        <w:t>kamentu un materiālu apjoma pieaugums.</w:t>
      </w:r>
    </w:p>
    <w:p w:rsidR="00C26E32" w:rsidRDefault="00C26E32" w:rsidP="00CF429A">
      <w:pPr>
        <w:pStyle w:val="NormalWeb"/>
        <w:spacing w:before="0" w:after="0"/>
        <w:ind w:firstLine="709"/>
        <w:jc w:val="both"/>
      </w:pPr>
    </w:p>
    <w:p w:rsidR="004D077F" w:rsidRPr="004D077F" w:rsidRDefault="004D077F" w:rsidP="004D077F">
      <w:pPr>
        <w:pStyle w:val="NormalWeb"/>
        <w:snapToGrid w:val="0"/>
        <w:spacing w:before="0" w:after="0"/>
        <w:jc w:val="both"/>
      </w:pPr>
      <w:r>
        <w:t xml:space="preserve">           </w:t>
      </w:r>
      <w:r w:rsidR="00683399">
        <w:t xml:space="preserve">Ambulatori sniegto veselības aprūpes pakalpojumu attīstība ir integrēts process. Tas ietver </w:t>
      </w:r>
      <w:r>
        <w:t xml:space="preserve">primāro un sekundāro veselības aprūpi, tāpat šo pakalpojumu nodrošināšanai nepieciešamo </w:t>
      </w:r>
      <w:r w:rsidRPr="004D077F">
        <w:t xml:space="preserve">kompensējamo medikamentu un materiālu </w:t>
      </w:r>
      <w:r>
        <w:t>sistēmas attīstību</w:t>
      </w:r>
      <w:r w:rsidRPr="004D077F">
        <w:t>.</w:t>
      </w:r>
    </w:p>
    <w:p w:rsidR="00CF429A" w:rsidRPr="008A2BB8" w:rsidRDefault="00CF429A" w:rsidP="00CF429A">
      <w:pPr>
        <w:pStyle w:val="NormalWeb"/>
        <w:spacing w:before="120" w:after="0"/>
        <w:ind w:firstLine="709"/>
        <w:jc w:val="both"/>
      </w:pPr>
      <w:r w:rsidRPr="008A2BB8">
        <w:t>Lai nodrošinātu pilnvērtīgu pacientu ārstēšanu ambulatorās veselības aprūpes līmenī, un mazinātu nepieciešamību pacientiem ārstēties slimnīcā, ir jānodrošina pietiekams atbalsts kompensējamo zāļu saņemšanā no valsts puses. Jāatzīmē, ka 2011.gadā palielinās pieprasījums pēc ambulatori lietojamiem medikamentiem un materiāliem, kuru iegādi atbilstoši Ministru kabineta 2006.gada 31.oktobra noteikumiem Nr.899 „Ambulatorajai ārstēšanai paredzēto zāļu un medicīnisko ierīču iegādes izdevumu kompensācijas kārtība” noteiktā apmērā kompensē valsts.</w:t>
      </w:r>
    </w:p>
    <w:p w:rsidR="00CF429A" w:rsidRPr="008A2BB8" w:rsidRDefault="00CF429A" w:rsidP="00C26E32">
      <w:pPr>
        <w:pStyle w:val="NormalWeb"/>
        <w:spacing w:before="120" w:after="0"/>
        <w:ind w:firstLine="709"/>
        <w:jc w:val="both"/>
      </w:pPr>
      <w:r w:rsidRPr="008A2BB8">
        <w:t xml:space="preserve">Budžeta apakšprogrammā 33.03.00 „Kompensējamo medikamentu un materiālu apmaksāšana” plānotos līdzekļus izlieto, lai nodrošinātu ambulatorajai ārstēšanai paredzēto zāļu un medicīnisko ierīču iegādes izdevumu kompensāciju, atbilstoši pacienta slimības diagnozei, raksturam un smaguma </w:t>
      </w:r>
      <w:r w:rsidRPr="008A2BB8">
        <w:lastRenderedPageBreak/>
        <w:t>pakāpei. Plānotie līdzekļi 2011.gadā pēc budžeta grozījumiem ir 73 012 273 lati (tai skaitā 1 390 510 lati ir budžeta iestāžu 2010.gada pašu ieņēmumu līdzekļu atlikums, kas ar Ministru kabineta š.g. 5.aprīļa sēdes lēmumu (protokols Nr.22, 43.§) tika iestrādāti izdevumos, 4 000 000 lati ir pašu ieņēmumu līdzekļu palielinājums, ko plānots iegūt no zāļu ražotājiem un izplatītājiem atbilstoši līgumiem par pacientiem kompensētajiem medikamentiem virs plānotā). Bez tam ar rīkojumu Nr.323 ambulatorajai ārstniecībai paredzēto zāļu un medicīnas preču izdevumu kompensācijai no valsts budžeta programmas „Līdzekļi neparedzētiem gadījumiem” papildus piešķirti 3 168 969 lati. Tādējādi plānotie līdzekļi kopā veido 76 181 242 latu.</w:t>
      </w:r>
    </w:p>
    <w:p w:rsidR="00CF429A" w:rsidRPr="008A2BB8" w:rsidRDefault="00CF429A" w:rsidP="00CF429A">
      <w:pPr>
        <w:pStyle w:val="NormalWeb"/>
        <w:spacing w:before="120" w:after="0"/>
        <w:ind w:firstLine="709"/>
        <w:jc w:val="both"/>
      </w:pPr>
      <w:r w:rsidRPr="008A2BB8">
        <w:t>Faktiski 2011.gada 7 mēnešos ambulatorajai ārstēšanai paredzēto zāļu un medicīnisko ierīču iegādes izdevumu kompensācijai tika izlietoti līdzekļi 44 254 502</w:t>
      </w:r>
      <w:r w:rsidRPr="008A2BB8">
        <w:rPr>
          <w:rFonts w:ascii="Arial" w:hAnsi="Arial" w:cs="Arial"/>
        </w:rPr>
        <w:t xml:space="preserve"> </w:t>
      </w:r>
      <w:r w:rsidRPr="008A2BB8">
        <w:t>latu apmērā, kas ir 10,8% pieaugums attiecībā pret 2010.gada 7 mēnešu izpildi. 2011.gada 7 mēnešos ir izrakstītas 2</w:t>
      </w:r>
      <w:r w:rsidR="004C1827">
        <w:t> 921 332 receptes, kas ir par 2,</w:t>
      </w:r>
      <w:r w:rsidRPr="008A2BB8">
        <w:t xml:space="preserve">05% vairāk kā 2010.gada 7 mēnešos. </w:t>
      </w:r>
    </w:p>
    <w:p w:rsidR="00562F4B" w:rsidRDefault="00CF429A" w:rsidP="00562F4B">
      <w:pPr>
        <w:pStyle w:val="NormalWeb"/>
        <w:spacing w:before="120" w:after="0"/>
        <w:ind w:firstLine="709"/>
        <w:jc w:val="both"/>
      </w:pPr>
      <w:r w:rsidRPr="008A2BB8">
        <w:t>Septiņos mēnešos ambulatorajai ārstēšanai paredzēto zāļu un medicīnisko ierīču iegādes izdevumu kompensācijai izlietoto līdzekļu apjoms un procentuālais sadalījums pa dia</w:t>
      </w:r>
      <w:r w:rsidR="00871F8C">
        <w:t>gnožu grupām ir šāds (</w:t>
      </w:r>
      <w:r w:rsidR="006509CC">
        <w:t>5</w:t>
      </w:r>
      <w:r w:rsidR="00871F8C">
        <w:t>.tabula</w:t>
      </w:r>
      <w:r w:rsidRPr="008A2BB8">
        <w:t>):</w:t>
      </w:r>
    </w:p>
    <w:p w:rsidR="00562F4B" w:rsidRPr="00C85B62" w:rsidRDefault="006509CC" w:rsidP="00562F4B">
      <w:pPr>
        <w:pStyle w:val="NormalWeb"/>
        <w:spacing w:before="120" w:after="0"/>
        <w:ind w:firstLine="709"/>
        <w:jc w:val="right"/>
      </w:pPr>
      <w:r>
        <w:t>5</w:t>
      </w:r>
      <w:r w:rsidR="00CF429A" w:rsidRPr="008A2BB8">
        <w:t>.tabula</w:t>
      </w:r>
    </w:p>
    <w:p w:rsidR="009339B1" w:rsidRDefault="009339B1" w:rsidP="00CF429A">
      <w:pPr>
        <w:pStyle w:val="NormalWeb"/>
        <w:spacing w:before="0" w:after="120"/>
        <w:ind w:left="318"/>
        <w:jc w:val="center"/>
        <w:rPr>
          <w:b/>
        </w:rPr>
      </w:pPr>
    </w:p>
    <w:p w:rsidR="00CF429A" w:rsidRPr="008A2BB8" w:rsidRDefault="00CF429A" w:rsidP="00CF429A">
      <w:pPr>
        <w:pStyle w:val="NormalWeb"/>
        <w:spacing w:before="0" w:after="120"/>
        <w:ind w:left="318"/>
        <w:jc w:val="center"/>
        <w:rPr>
          <w:b/>
        </w:rPr>
      </w:pPr>
      <w:r w:rsidRPr="008A2BB8">
        <w:rPr>
          <w:b/>
        </w:rPr>
        <w:t>Ambulatorajai ārstēšanai paredzēto zāļu un medicīnisko ierīču iegādes izdevumu kompensācijai izlietoto līdzekļu apjoms un procentuālais sadalījums pa diagnožu grupām</w:t>
      </w:r>
    </w:p>
    <w:p w:rsidR="00CF429A" w:rsidRPr="008A2BB8" w:rsidRDefault="00CF429A" w:rsidP="00CF429A">
      <w:pPr>
        <w:pStyle w:val="NormalWeb"/>
        <w:spacing w:before="0" w:after="0"/>
        <w:ind w:left="317"/>
        <w:jc w:val="right"/>
      </w:pPr>
    </w:p>
    <w:tbl>
      <w:tblPr>
        <w:tblW w:w="9371" w:type="dxa"/>
        <w:jc w:val="center"/>
        <w:tblInd w:w="93" w:type="dxa"/>
        <w:tblLook w:val="00A0"/>
      </w:tblPr>
      <w:tblGrid>
        <w:gridCol w:w="6394"/>
        <w:gridCol w:w="1276"/>
        <w:gridCol w:w="1701"/>
      </w:tblGrid>
      <w:tr w:rsidR="00CF429A" w:rsidRPr="00C26E32" w:rsidTr="00C26E32">
        <w:trPr>
          <w:trHeight w:val="416"/>
          <w:jc w:val="center"/>
        </w:trPr>
        <w:tc>
          <w:tcPr>
            <w:tcW w:w="6394" w:type="dxa"/>
            <w:tcBorders>
              <w:top w:val="single" w:sz="4" w:space="0" w:color="000000"/>
              <w:left w:val="single" w:sz="4" w:space="0" w:color="000000"/>
              <w:bottom w:val="single" w:sz="4" w:space="0" w:color="000000"/>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sz w:val="24"/>
                <w:szCs w:val="24"/>
                <w:lang w:val="lv-LV" w:eastAsia="lv-LV"/>
              </w:rPr>
            </w:pPr>
            <w:r w:rsidRPr="00C26E32">
              <w:rPr>
                <w:rFonts w:ascii="Times New Roman" w:hAnsi="Times New Roman" w:cs="Times New Roman"/>
                <w:sz w:val="24"/>
                <w:szCs w:val="24"/>
                <w:lang w:val="lv-LV" w:eastAsia="lv-LV"/>
              </w:rPr>
              <w:t>Diagnožu grupas</w:t>
            </w:r>
          </w:p>
        </w:tc>
        <w:tc>
          <w:tcPr>
            <w:tcW w:w="1276" w:type="dxa"/>
            <w:tcBorders>
              <w:top w:val="single" w:sz="4" w:space="0" w:color="auto"/>
              <w:left w:val="nil"/>
              <w:bottom w:val="single" w:sz="4" w:space="0" w:color="auto"/>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sz w:val="24"/>
                <w:szCs w:val="24"/>
                <w:lang w:val="lv-LV" w:eastAsia="lv-LV"/>
              </w:rPr>
            </w:pPr>
            <w:r w:rsidRPr="00C26E32">
              <w:rPr>
                <w:rFonts w:ascii="Times New Roman" w:hAnsi="Times New Roman" w:cs="Times New Roman"/>
                <w:sz w:val="24"/>
                <w:szCs w:val="24"/>
                <w:lang w:val="lv-LV" w:eastAsia="lv-LV"/>
              </w:rPr>
              <w:t>%</w:t>
            </w:r>
          </w:p>
        </w:tc>
        <w:tc>
          <w:tcPr>
            <w:tcW w:w="1701" w:type="dxa"/>
            <w:tcBorders>
              <w:top w:val="single" w:sz="4" w:space="0" w:color="auto"/>
              <w:left w:val="nil"/>
              <w:bottom w:val="single" w:sz="4" w:space="0" w:color="auto"/>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sz w:val="24"/>
                <w:szCs w:val="24"/>
                <w:lang w:val="lv-LV" w:eastAsia="lv-LV"/>
              </w:rPr>
            </w:pPr>
            <w:r w:rsidRPr="00C26E32">
              <w:rPr>
                <w:rFonts w:ascii="Times New Roman" w:hAnsi="Times New Roman" w:cs="Times New Roman"/>
                <w:sz w:val="24"/>
                <w:szCs w:val="24"/>
                <w:lang w:val="lv-LV" w:eastAsia="lv-LV"/>
              </w:rPr>
              <w:t>7 mēnešos izlietots, Ls</w:t>
            </w:r>
          </w:p>
        </w:tc>
      </w:tr>
      <w:tr w:rsidR="00CF429A" w:rsidRPr="00C26E32" w:rsidTr="00C26E32">
        <w:trPr>
          <w:trHeight w:val="255"/>
          <w:jc w:val="center"/>
        </w:trPr>
        <w:tc>
          <w:tcPr>
            <w:tcW w:w="6394" w:type="dxa"/>
            <w:tcBorders>
              <w:top w:val="nil"/>
              <w:left w:val="single" w:sz="4" w:space="0" w:color="000000"/>
              <w:bottom w:val="single" w:sz="4" w:space="0" w:color="000000"/>
              <w:right w:val="single" w:sz="4" w:space="0" w:color="000000"/>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1. Acu un to </w:t>
            </w:r>
            <w:proofErr w:type="spellStart"/>
            <w:r w:rsidRPr="00C26E32">
              <w:rPr>
                <w:rFonts w:ascii="Times New Roman" w:hAnsi="Times New Roman" w:cs="Times New Roman"/>
                <w:color w:val="000000"/>
                <w:sz w:val="24"/>
                <w:szCs w:val="24"/>
                <w:lang w:val="lv-LV" w:eastAsia="lv-LV"/>
              </w:rPr>
              <w:t>palīgorgānu</w:t>
            </w:r>
            <w:proofErr w:type="spellEnd"/>
            <w:r w:rsidRPr="00C26E32">
              <w:rPr>
                <w:rFonts w:ascii="Times New Roman" w:hAnsi="Times New Roman" w:cs="Times New Roman"/>
                <w:color w:val="000000"/>
                <w:sz w:val="24"/>
                <w:szCs w:val="24"/>
                <w:lang w:val="lv-LV" w:eastAsia="lv-LV"/>
              </w:rPr>
              <w:t xml:space="preserve">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4.49</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972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306</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2. Ausu un aizauss paugura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0.00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780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3. Asins un </w:t>
            </w:r>
            <w:proofErr w:type="spellStart"/>
            <w:r w:rsidRPr="00C26E32">
              <w:rPr>
                <w:rFonts w:ascii="Times New Roman" w:hAnsi="Times New Roman" w:cs="Times New Roman"/>
                <w:color w:val="000000"/>
                <w:sz w:val="24"/>
                <w:szCs w:val="24"/>
                <w:lang w:val="lv-LV" w:eastAsia="lv-LV"/>
              </w:rPr>
              <w:t>asinsrades</w:t>
            </w:r>
            <w:proofErr w:type="spellEnd"/>
            <w:r w:rsidRPr="00C26E32">
              <w:rPr>
                <w:rFonts w:ascii="Times New Roman" w:hAnsi="Times New Roman" w:cs="Times New Roman"/>
                <w:color w:val="000000"/>
                <w:sz w:val="24"/>
                <w:szCs w:val="24"/>
                <w:lang w:val="lv-LV" w:eastAsia="lv-LV"/>
              </w:rPr>
              <w:t xml:space="preserve"> orgānu slimības un imūnsistēmas traucējumi</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1.70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746</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637</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4. Asinsrites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22.35</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754</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134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5. Audzēji</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15.04</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6</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603</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985</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6. Ādas un zemādas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0.20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87</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230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7. Elpošanas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4.99</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192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207</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8. Endokrīnās, </w:t>
            </w:r>
            <w:proofErr w:type="spellStart"/>
            <w:r w:rsidRPr="00C26E32">
              <w:rPr>
                <w:rFonts w:ascii="Times New Roman" w:hAnsi="Times New Roman" w:cs="Times New Roman"/>
                <w:color w:val="000000"/>
                <w:sz w:val="24"/>
                <w:szCs w:val="24"/>
                <w:lang w:val="lv-LV" w:eastAsia="lv-LV"/>
              </w:rPr>
              <w:t>uztures</w:t>
            </w:r>
            <w:proofErr w:type="spellEnd"/>
            <w:r w:rsidRPr="00C26E32">
              <w:rPr>
                <w:rFonts w:ascii="Times New Roman" w:hAnsi="Times New Roman" w:cs="Times New Roman"/>
                <w:color w:val="000000"/>
                <w:sz w:val="24"/>
                <w:szCs w:val="24"/>
                <w:lang w:val="lv-LV" w:eastAsia="lv-LV"/>
              </w:rPr>
              <w:t xml:space="preserve"> un vielmaiņas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21.05</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243</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194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9. Gremošanas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0.29</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125</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980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10. Infekcijas un parazitārās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4.33</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899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509</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11. Muskuļu, skeleta un saistaudu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2.84</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245</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618</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14. Nervu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7.52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329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9657</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lastRenderedPageBreak/>
              <w:t>15. Psihiski un uzvedības traucējumi</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5.50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416</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626</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16. Faktori, kas ietekmē veselību un saskari ar veselības aprūpes darbiniekiem</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4.32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898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200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17. </w:t>
            </w:r>
            <w:proofErr w:type="spellStart"/>
            <w:r w:rsidRPr="00C26E32">
              <w:rPr>
                <w:rFonts w:ascii="Times New Roman" w:hAnsi="Times New Roman" w:cs="Times New Roman"/>
                <w:color w:val="000000"/>
                <w:sz w:val="24"/>
                <w:szCs w:val="24"/>
                <w:lang w:val="lv-LV" w:eastAsia="lv-LV"/>
              </w:rPr>
              <w:t>Uroģentālās</w:t>
            </w:r>
            <w:proofErr w:type="spellEnd"/>
            <w:r w:rsidRPr="00C26E32">
              <w:rPr>
                <w:rFonts w:ascii="Times New Roman" w:hAnsi="Times New Roman" w:cs="Times New Roman"/>
                <w:color w:val="000000"/>
                <w:sz w:val="24"/>
                <w:szCs w:val="24"/>
                <w:lang w:val="lv-LV" w:eastAsia="lv-LV"/>
              </w:rPr>
              <w:t xml:space="preserve">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5.12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248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555</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18. Ievainojumi, saindēšanās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0.10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43</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058</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13. Iedzimtas kroplības, deformācijas un hromosomu anomālijas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0.13</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58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184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19. Grūtniecība, dzemdības un pēcdzemdību periods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0.02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774</w:t>
            </w:r>
          </w:p>
        </w:tc>
      </w:tr>
      <w:tr w:rsidR="00CF429A" w:rsidRPr="00C26E32" w:rsidTr="00C26E32">
        <w:trPr>
          <w:trHeight w:val="255"/>
          <w:jc w:val="center"/>
        </w:trPr>
        <w:tc>
          <w:tcPr>
            <w:tcW w:w="6394" w:type="dxa"/>
            <w:tcBorders>
              <w:top w:val="nil"/>
              <w:left w:val="single" w:sz="4" w:space="0" w:color="000000"/>
              <w:bottom w:val="single" w:sz="4" w:space="0" w:color="000000"/>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b/>
                <w:color w:val="000000"/>
                <w:sz w:val="24"/>
                <w:szCs w:val="24"/>
                <w:lang w:val="lv-LV" w:eastAsia="lv-LV"/>
              </w:rPr>
            </w:pPr>
            <w:r w:rsidRPr="00C26E32">
              <w:rPr>
                <w:rFonts w:ascii="Times New Roman" w:hAnsi="Times New Roman" w:cs="Times New Roman"/>
                <w:b/>
                <w:color w:val="000000"/>
                <w:sz w:val="24"/>
                <w:szCs w:val="24"/>
                <w:lang w:val="lv-LV" w:eastAsia="lv-LV"/>
              </w:rPr>
              <w:t>KOPĀ</w:t>
            </w:r>
          </w:p>
        </w:tc>
        <w:tc>
          <w:tcPr>
            <w:tcW w:w="1276" w:type="dxa"/>
            <w:tcBorders>
              <w:top w:val="nil"/>
              <w:left w:val="nil"/>
              <w:bottom w:val="single" w:sz="4" w:space="0" w:color="auto"/>
              <w:right w:val="single" w:sz="4" w:space="0" w:color="auto"/>
            </w:tcBorders>
            <w:noWrap/>
            <w:vAlign w:val="bottom"/>
          </w:tcPr>
          <w:p w:rsidR="00CF429A" w:rsidRPr="00C26E32" w:rsidRDefault="00CF429A" w:rsidP="00CF429A">
            <w:pPr>
              <w:spacing w:after="0" w:line="240" w:lineRule="auto"/>
              <w:jc w:val="center"/>
              <w:rPr>
                <w:rFonts w:ascii="Times New Roman" w:hAnsi="Times New Roman" w:cs="Times New Roman"/>
                <w:b/>
                <w:bCs/>
                <w:sz w:val="24"/>
                <w:szCs w:val="24"/>
                <w:lang w:val="lv-LV"/>
              </w:rPr>
            </w:pPr>
            <w:r w:rsidRPr="00C26E32">
              <w:rPr>
                <w:rFonts w:ascii="Times New Roman" w:hAnsi="Times New Roman" w:cs="Times New Roman"/>
                <w:b/>
                <w:bCs/>
                <w:sz w:val="24"/>
                <w:szCs w:val="24"/>
                <w:lang w:val="lv-LV"/>
              </w:rPr>
              <w:t>100.0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b/>
                <w:sz w:val="24"/>
                <w:szCs w:val="24"/>
                <w:lang w:val="lv-LV"/>
              </w:rPr>
            </w:pPr>
            <w:r w:rsidRPr="00C26E32">
              <w:rPr>
                <w:rFonts w:ascii="Times New Roman" w:hAnsi="Times New Roman" w:cs="Times New Roman"/>
                <w:b/>
                <w:sz w:val="24"/>
                <w:szCs w:val="24"/>
                <w:lang w:val="lv-LV"/>
              </w:rPr>
              <w:t>43</w:t>
            </w:r>
            <w:r w:rsidR="00D369EF">
              <w:rPr>
                <w:rFonts w:ascii="Times New Roman" w:hAnsi="Times New Roman" w:cs="Times New Roman"/>
                <w:b/>
                <w:sz w:val="24"/>
                <w:szCs w:val="24"/>
                <w:lang w:val="lv-LV"/>
              </w:rPr>
              <w:t> </w:t>
            </w:r>
            <w:r w:rsidRPr="00C26E32">
              <w:rPr>
                <w:rFonts w:ascii="Times New Roman" w:hAnsi="Times New Roman" w:cs="Times New Roman"/>
                <w:b/>
                <w:sz w:val="24"/>
                <w:szCs w:val="24"/>
                <w:lang w:val="lv-LV"/>
              </w:rPr>
              <w:t>845</w:t>
            </w:r>
            <w:r w:rsidR="00D369EF">
              <w:rPr>
                <w:rFonts w:ascii="Times New Roman" w:hAnsi="Times New Roman" w:cs="Times New Roman"/>
                <w:b/>
                <w:sz w:val="24"/>
                <w:szCs w:val="24"/>
                <w:lang w:val="lv-LV"/>
              </w:rPr>
              <w:t xml:space="preserve"> </w:t>
            </w:r>
            <w:r w:rsidRPr="00C26E32">
              <w:rPr>
                <w:rFonts w:ascii="Times New Roman" w:hAnsi="Times New Roman" w:cs="Times New Roman"/>
                <w:b/>
                <w:sz w:val="24"/>
                <w:szCs w:val="24"/>
                <w:lang w:val="lv-LV"/>
              </w:rPr>
              <w:t>634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Līdzekļi izdevumu kompensācijai individuāliem pacientiem</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408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868</w:t>
            </w:r>
          </w:p>
        </w:tc>
      </w:tr>
      <w:tr w:rsidR="00CF429A" w:rsidRPr="00C26E32" w:rsidTr="00C26E32">
        <w:trPr>
          <w:trHeight w:val="255"/>
          <w:jc w:val="center"/>
        </w:trPr>
        <w:tc>
          <w:tcPr>
            <w:tcW w:w="6394" w:type="dxa"/>
            <w:tcBorders>
              <w:top w:val="nil"/>
              <w:left w:val="single" w:sz="4" w:space="0" w:color="000000"/>
              <w:bottom w:val="single" w:sz="4" w:space="0" w:color="000000"/>
              <w:right w:val="single" w:sz="4" w:space="0" w:color="auto"/>
            </w:tcBorders>
            <w:noWrap/>
            <w:vAlign w:val="center"/>
          </w:tcPr>
          <w:p w:rsidR="00CF429A" w:rsidRPr="00C26E32" w:rsidRDefault="00CF429A" w:rsidP="00D369EF">
            <w:pPr>
              <w:spacing w:after="0" w:line="240" w:lineRule="auto"/>
              <w:jc w:val="right"/>
              <w:rPr>
                <w:rFonts w:ascii="Times New Roman" w:hAnsi="Times New Roman" w:cs="Times New Roman"/>
                <w:b/>
                <w:color w:val="000000"/>
                <w:sz w:val="24"/>
                <w:szCs w:val="24"/>
                <w:lang w:val="lv-LV" w:eastAsia="lv-LV"/>
              </w:rPr>
            </w:pPr>
            <w:r w:rsidRPr="00C26E32">
              <w:rPr>
                <w:rFonts w:ascii="Times New Roman" w:hAnsi="Times New Roman" w:cs="Times New Roman"/>
                <w:b/>
                <w:color w:val="000000"/>
                <w:sz w:val="24"/>
                <w:szCs w:val="24"/>
                <w:lang w:val="lv-LV" w:eastAsia="lv-LV"/>
              </w:rPr>
              <w:t>KOPĀ</w:t>
            </w:r>
          </w:p>
        </w:tc>
        <w:tc>
          <w:tcPr>
            <w:tcW w:w="1276" w:type="dxa"/>
            <w:tcBorders>
              <w:top w:val="nil"/>
              <w:left w:val="nil"/>
              <w:bottom w:val="single" w:sz="4" w:space="0" w:color="auto"/>
              <w:right w:val="single" w:sz="4" w:space="0" w:color="auto"/>
            </w:tcBorders>
            <w:noWrap/>
            <w:vAlign w:val="bottom"/>
          </w:tcPr>
          <w:p w:rsidR="00CF429A" w:rsidRPr="00C26E32" w:rsidRDefault="00CF429A" w:rsidP="00CF429A">
            <w:pPr>
              <w:spacing w:after="0" w:line="240" w:lineRule="auto"/>
              <w:jc w:val="center"/>
              <w:rPr>
                <w:rFonts w:ascii="Times New Roman" w:hAnsi="Times New Roman" w:cs="Times New Roman"/>
                <w:b/>
                <w:bCs/>
                <w:sz w:val="24"/>
                <w:szCs w:val="24"/>
                <w:lang w:val="lv-LV"/>
              </w:rPr>
            </w:pPr>
            <w:r w:rsidRPr="00C26E32">
              <w:rPr>
                <w:rFonts w:ascii="Times New Roman" w:hAnsi="Times New Roman" w:cs="Times New Roman"/>
                <w:b/>
                <w:bCs/>
                <w:sz w:val="24"/>
                <w:szCs w:val="24"/>
                <w:lang w:val="lv-LV"/>
              </w:rPr>
              <w:t>100.0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b/>
                <w:sz w:val="24"/>
                <w:szCs w:val="24"/>
                <w:lang w:val="lv-LV"/>
              </w:rPr>
            </w:pPr>
            <w:r w:rsidRPr="00C26E32">
              <w:rPr>
                <w:rFonts w:ascii="Times New Roman" w:hAnsi="Times New Roman" w:cs="Times New Roman"/>
                <w:b/>
                <w:sz w:val="24"/>
                <w:szCs w:val="24"/>
                <w:lang w:val="lv-LV"/>
              </w:rPr>
              <w:t>44 254 502</w:t>
            </w:r>
          </w:p>
        </w:tc>
      </w:tr>
    </w:tbl>
    <w:p w:rsidR="004C1827" w:rsidRDefault="004C1827" w:rsidP="00C85B62">
      <w:pPr>
        <w:spacing w:after="120" w:line="240" w:lineRule="auto"/>
        <w:ind w:firstLine="720"/>
        <w:jc w:val="both"/>
        <w:rPr>
          <w:rFonts w:ascii="Times New Roman" w:hAnsi="Times New Roman" w:cs="Times New Roman"/>
          <w:sz w:val="24"/>
          <w:szCs w:val="24"/>
          <w:lang w:val="lv-LV"/>
        </w:rPr>
      </w:pPr>
    </w:p>
    <w:p w:rsidR="00D140CA" w:rsidRPr="003D7F19" w:rsidRDefault="00D140CA" w:rsidP="00C85B62">
      <w:pPr>
        <w:spacing w:after="120" w:line="240" w:lineRule="auto"/>
        <w:ind w:firstLine="720"/>
        <w:jc w:val="both"/>
        <w:rPr>
          <w:rFonts w:ascii="Times New Roman" w:hAnsi="Times New Roman" w:cs="Times New Roman"/>
          <w:sz w:val="24"/>
          <w:szCs w:val="24"/>
          <w:lang w:val="lv-LV"/>
        </w:rPr>
      </w:pPr>
      <w:r w:rsidRPr="003D7F19">
        <w:rPr>
          <w:rFonts w:ascii="Times New Roman" w:hAnsi="Times New Roman" w:cs="Times New Roman"/>
          <w:sz w:val="24"/>
          <w:szCs w:val="24"/>
          <w:lang w:val="lv-LV"/>
        </w:rPr>
        <w:t>Analizējot pa diagnožu grupām, pēc faktiskajiem skaitļiem vislielākais pieaugums ir diagnožu grupā „Asinsrites sistēmas slimības” (pieaugums par 42 413 receptēm jeb 2.5%), diagnožu grupā „Faktori, kas ietekmē veselību” (pieaugums par 6</w:t>
      </w:r>
      <w:r w:rsidR="00E4656E">
        <w:rPr>
          <w:rFonts w:ascii="Times New Roman" w:hAnsi="Times New Roman" w:cs="Times New Roman"/>
          <w:sz w:val="24"/>
          <w:szCs w:val="24"/>
          <w:lang w:val="lv-LV"/>
        </w:rPr>
        <w:t xml:space="preserve"> </w:t>
      </w:r>
      <w:r w:rsidRPr="003D7F19">
        <w:rPr>
          <w:rFonts w:ascii="Times New Roman" w:hAnsi="Times New Roman" w:cs="Times New Roman"/>
          <w:sz w:val="24"/>
          <w:szCs w:val="24"/>
          <w:lang w:val="lv-LV"/>
        </w:rPr>
        <w:t xml:space="preserve">942 receptēm jeb 13%), diagnožu grupā „Audzēji” (pieaugums par 2 567 receptēm jeb 5%).  </w:t>
      </w:r>
    </w:p>
    <w:p w:rsidR="00D140CA" w:rsidRPr="009C6494" w:rsidRDefault="00D140CA" w:rsidP="00D140CA">
      <w:pPr>
        <w:pStyle w:val="NormalWeb"/>
        <w:snapToGrid w:val="0"/>
        <w:spacing w:before="120" w:after="0"/>
        <w:ind w:firstLine="709"/>
        <w:jc w:val="both"/>
      </w:pPr>
      <w:r w:rsidRPr="009C6494">
        <w:t xml:space="preserve">Budžeta apakšprogrammā 33.03.00 “Kompensējamo medikamentu un materiālu apmaksāšana” paredzētais finansējums atbilstoši finansēšanas plānam 2011.gada septiņiem mēnešiem bija 42 836 758  lati un apakšprogrammā 37.03.00 „ Krievijas Federācijas militāro pensionāru veselības aprūpes” 223 589 lati , bet faktiskais pieprasījums atbilstoši rēķiniem septiņos mēnešos bija 44 254 502 lati, kas par   1 194 156 latiem pārsniedz finansēšanas plānā noteikto. Jāatzīmē, ka finansēšanas plānā dotācijas no vispārējiem ieņēmumiem sadalījums septiņos mēnešos neveido 7/12 no gada finansējuma. Lai norēķini ar aptiekām iekļautos termiņos finansēšanas plānā bija veiktas izmaiņas par 2 miljoniem latu no gada pēdējiem mēnešiem pārceļot ieņēmumus no dotācijas no vispārējiem ieņēmumiem. Bez šīm izmaiņām līdzekļu deficīts pret finansēšanas plānu </w:t>
      </w:r>
      <w:r w:rsidR="00E4656E">
        <w:t xml:space="preserve">jau </w:t>
      </w:r>
      <w:r w:rsidRPr="009C6494">
        <w:t>veidotu 3 194 156  latus.</w:t>
      </w:r>
    </w:p>
    <w:p w:rsidR="00D140CA" w:rsidRPr="00EB15BF" w:rsidRDefault="00D140CA" w:rsidP="00D140CA">
      <w:pPr>
        <w:spacing w:after="0" w:line="240" w:lineRule="auto"/>
        <w:jc w:val="both"/>
        <w:rPr>
          <w:rFonts w:ascii="Times New Roman" w:eastAsia="Times New Roman" w:hAnsi="Times New Roman" w:cs="Times New Roman"/>
          <w:sz w:val="24"/>
          <w:szCs w:val="24"/>
          <w:lang w:val="lv-LV" w:eastAsia="ar-SA"/>
        </w:rPr>
      </w:pPr>
      <w:r w:rsidRPr="003D7F19">
        <w:rPr>
          <w:rFonts w:ascii="Times New Roman" w:eastAsia="Times New Roman" w:hAnsi="Times New Roman" w:cs="Times New Roman"/>
          <w:sz w:val="24"/>
          <w:szCs w:val="24"/>
          <w:lang w:val="lv-LV" w:eastAsia="ar-SA"/>
        </w:rPr>
        <w:t xml:space="preserve">Gada </w:t>
      </w:r>
      <w:smartTag w:uri="schemas-tilde-lv/tildestengine" w:element="veidnes">
        <w:smartTagPr>
          <w:attr w:name="text" w:val="plāns"/>
          <w:attr w:name="baseform" w:val="plāns"/>
          <w:attr w:name="id" w:val="-1"/>
        </w:smartTagPr>
        <w:r w:rsidRPr="003D7F19">
          <w:rPr>
            <w:rFonts w:ascii="Times New Roman" w:eastAsia="Times New Roman" w:hAnsi="Times New Roman" w:cs="Times New Roman"/>
            <w:sz w:val="24"/>
            <w:szCs w:val="24"/>
            <w:lang w:val="lv-LV" w:eastAsia="ar-SA"/>
          </w:rPr>
          <w:t>plāns</w:t>
        </w:r>
      </w:smartTag>
      <w:r w:rsidR="00871F8C">
        <w:rPr>
          <w:rFonts w:ascii="Times New Roman" w:eastAsia="Times New Roman" w:hAnsi="Times New Roman" w:cs="Times New Roman"/>
          <w:sz w:val="24"/>
          <w:szCs w:val="24"/>
          <w:lang w:val="lv-LV" w:eastAsia="ar-SA"/>
        </w:rPr>
        <w:t xml:space="preserve"> apakšprogrammai „</w:t>
      </w:r>
      <w:r w:rsidRPr="003D7F19">
        <w:rPr>
          <w:rFonts w:ascii="Times New Roman" w:eastAsia="Times New Roman" w:hAnsi="Times New Roman" w:cs="Times New Roman"/>
          <w:sz w:val="24"/>
          <w:szCs w:val="24"/>
          <w:lang w:val="lv-LV" w:eastAsia="ar-SA"/>
        </w:rPr>
        <w:t>Kompensējamo medikamentu un materiālu apmaksāšana” atbilstoši likuma</w:t>
      </w:r>
      <w:r w:rsidR="00871F8C">
        <w:rPr>
          <w:rFonts w:ascii="Times New Roman" w:eastAsia="Times New Roman" w:hAnsi="Times New Roman" w:cs="Times New Roman"/>
          <w:sz w:val="24"/>
          <w:szCs w:val="24"/>
          <w:lang w:val="lv-LV" w:eastAsia="ar-SA"/>
        </w:rPr>
        <w:t>m</w:t>
      </w:r>
      <w:r w:rsidRPr="003D7F19">
        <w:rPr>
          <w:rFonts w:ascii="Times New Roman" w:eastAsia="Times New Roman" w:hAnsi="Times New Roman" w:cs="Times New Roman"/>
          <w:sz w:val="24"/>
          <w:szCs w:val="24"/>
          <w:lang w:val="lv-LV" w:eastAsia="ar-SA"/>
        </w:rPr>
        <w:t xml:space="preserve"> "Par valsts budžetu 2011.gadam" ir Ls 76 256 670, t.sk., dotācija no vispārējiem ieņēmumiem Ls 67 616 763; ieņēmumi no maksas pakalpojumiem un citi pašu ieņēmumi (</w:t>
      </w:r>
      <w:smartTag w:uri="schemas-tilde-lv/tildestengine" w:element="veidnes">
        <w:smartTagPr>
          <w:attr w:name="text" w:val="plāns"/>
          <w:attr w:name="baseform" w:val="plāns"/>
          <w:attr w:name="id" w:val="-1"/>
        </w:smartTagPr>
        <w:r w:rsidRPr="003D7F19">
          <w:rPr>
            <w:rFonts w:ascii="Times New Roman" w:eastAsia="Times New Roman" w:hAnsi="Times New Roman" w:cs="Times New Roman"/>
            <w:sz w:val="24"/>
            <w:szCs w:val="24"/>
            <w:lang w:val="lv-LV" w:eastAsia="ar-SA"/>
          </w:rPr>
          <w:t>plāns</w:t>
        </w:r>
      </w:smartTag>
      <w:r w:rsidRPr="003D7F19">
        <w:rPr>
          <w:rFonts w:ascii="Times New Roman" w:eastAsia="Times New Roman" w:hAnsi="Times New Roman" w:cs="Times New Roman"/>
          <w:sz w:val="24"/>
          <w:szCs w:val="24"/>
          <w:lang w:val="lv-LV" w:eastAsia="ar-SA"/>
        </w:rPr>
        <w:t>) Ls 4 005 000; saskaņā ar Ministru kabineta 2011.gada 5.aprīļa sēdes protokolu Nr.22  43</w:t>
      </w:r>
      <w:r w:rsidR="00871F8C">
        <w:rPr>
          <w:rFonts w:ascii="Times New Roman" w:eastAsia="Times New Roman" w:hAnsi="Times New Roman" w:cs="Times New Roman"/>
          <w:sz w:val="24"/>
          <w:szCs w:val="24"/>
          <w:lang w:val="lv-LV" w:eastAsia="ar-SA"/>
        </w:rPr>
        <w:t>.</w:t>
      </w:r>
      <w:r w:rsidRPr="003D7F19">
        <w:rPr>
          <w:rFonts w:ascii="Times New Roman" w:eastAsia="Times New Roman" w:hAnsi="Times New Roman" w:cs="Times New Roman"/>
          <w:sz w:val="24"/>
          <w:szCs w:val="24"/>
          <w:lang w:val="lv-LV" w:eastAsia="ar-SA"/>
        </w:rPr>
        <w:t>§   1.3.</w:t>
      </w:r>
      <w:r w:rsidR="00871F8C">
        <w:rPr>
          <w:rFonts w:ascii="Times New Roman" w:eastAsia="Times New Roman" w:hAnsi="Times New Roman" w:cs="Times New Roman"/>
          <w:sz w:val="24"/>
          <w:szCs w:val="24"/>
          <w:lang w:val="lv-LV" w:eastAsia="ar-SA"/>
        </w:rPr>
        <w:t>apakš</w:t>
      </w:r>
      <w:r w:rsidRPr="003D7F19">
        <w:rPr>
          <w:rFonts w:ascii="Times New Roman" w:eastAsia="Times New Roman" w:hAnsi="Times New Roman" w:cs="Times New Roman"/>
          <w:sz w:val="24"/>
          <w:szCs w:val="24"/>
          <w:lang w:val="lv-LV" w:eastAsia="ar-SA"/>
        </w:rPr>
        <w:t>punktu ar grozījumiem likumā "Par valsts budžetu 2011.gadam" Ls 1 390 510 novirzīti, lai daļēji segtu līdzekļu deficītu kompensējamo medikamentu apmaksai, ņemot vērā 2010.</w:t>
      </w:r>
      <w:r w:rsidR="00871F8C">
        <w:rPr>
          <w:rFonts w:ascii="Times New Roman" w:eastAsia="Times New Roman" w:hAnsi="Times New Roman" w:cs="Times New Roman"/>
          <w:sz w:val="24"/>
          <w:szCs w:val="24"/>
          <w:lang w:val="lv-LV" w:eastAsia="ar-SA"/>
        </w:rPr>
        <w:t xml:space="preserve">gada </w:t>
      </w:r>
      <w:r w:rsidRPr="003D7F19">
        <w:rPr>
          <w:rFonts w:ascii="Times New Roman" w:eastAsia="Times New Roman" w:hAnsi="Times New Roman" w:cs="Times New Roman"/>
          <w:sz w:val="24"/>
          <w:szCs w:val="24"/>
          <w:lang w:val="lv-LV" w:eastAsia="ar-SA"/>
        </w:rPr>
        <w:t>decembra mēnesī faktiski iztērēto līdzekļu pārsn</w:t>
      </w:r>
      <w:r w:rsidR="00D44ACD">
        <w:rPr>
          <w:rFonts w:ascii="Times New Roman" w:eastAsia="Times New Roman" w:hAnsi="Times New Roman" w:cs="Times New Roman"/>
          <w:sz w:val="24"/>
          <w:szCs w:val="24"/>
          <w:lang w:val="lv-LV" w:eastAsia="ar-SA"/>
        </w:rPr>
        <w:t xml:space="preserve">iegumu virs plānotā; saskaņā ar </w:t>
      </w:r>
      <w:r w:rsidRPr="003D7F19">
        <w:rPr>
          <w:rFonts w:ascii="Times New Roman" w:eastAsia="Times New Roman" w:hAnsi="Times New Roman" w:cs="Times New Roman"/>
          <w:sz w:val="24"/>
          <w:szCs w:val="24"/>
          <w:lang w:val="lv-LV" w:eastAsia="ar-SA"/>
        </w:rPr>
        <w:t xml:space="preserve">rīkojumu Nr.323 "Par finanšu līdzekļu piešķiršanu no valsts budžeta programmas "Līdzekļi neparedzētiem gadījumiem" piešķirti Ls 3 168 969 iedzīvotāju ambulatorajai ārstniecībai paredzēto zāļu un medicīnas preču iegādes izdevumu kompensācijai; līdzekļi no apakšprogrammas "Krievijas Federācijas militāro pensionāru veselības aprūpe" Ls 75 428. Jāņem vērā, ka </w:t>
      </w:r>
      <w:r w:rsidR="00E4656E">
        <w:rPr>
          <w:rFonts w:ascii="Times New Roman" w:eastAsia="Times New Roman" w:hAnsi="Times New Roman" w:cs="Times New Roman"/>
          <w:sz w:val="24"/>
          <w:szCs w:val="24"/>
          <w:lang w:val="lv-LV" w:eastAsia="ar-SA"/>
        </w:rPr>
        <w:t xml:space="preserve">2011.gadā </w:t>
      </w:r>
      <w:r w:rsidRPr="003D7F19">
        <w:rPr>
          <w:rFonts w:ascii="Times New Roman" w:hAnsi="Times New Roman" w:cs="Times New Roman"/>
          <w:sz w:val="24"/>
          <w:szCs w:val="24"/>
          <w:lang w:val="lv-LV"/>
        </w:rPr>
        <w:t>s</w:t>
      </w:r>
      <w:r>
        <w:rPr>
          <w:rFonts w:ascii="Times New Roman" w:hAnsi="Times New Roman" w:cs="Times New Roman"/>
          <w:sz w:val="24"/>
          <w:szCs w:val="24"/>
          <w:lang w:val="lv-LV"/>
        </w:rPr>
        <w:t>aņemtie līdzekļi atšķir</w:t>
      </w:r>
      <w:r w:rsidRPr="003D7F19">
        <w:rPr>
          <w:rFonts w:ascii="Times New Roman" w:hAnsi="Times New Roman" w:cs="Times New Roman"/>
          <w:sz w:val="24"/>
          <w:szCs w:val="24"/>
          <w:lang w:val="lv-LV"/>
        </w:rPr>
        <w:t>s</w:t>
      </w:r>
      <w:r>
        <w:rPr>
          <w:rFonts w:ascii="Times New Roman" w:hAnsi="Times New Roman" w:cs="Times New Roman"/>
          <w:sz w:val="24"/>
          <w:szCs w:val="24"/>
          <w:lang w:val="lv-LV"/>
        </w:rPr>
        <w:t>ies</w:t>
      </w:r>
      <w:r w:rsidRPr="003D7F19">
        <w:rPr>
          <w:rFonts w:ascii="Times New Roman" w:hAnsi="Times New Roman" w:cs="Times New Roman"/>
          <w:sz w:val="24"/>
          <w:szCs w:val="24"/>
          <w:lang w:val="lv-LV"/>
        </w:rPr>
        <w:t xml:space="preserve"> no gada plāna par </w:t>
      </w:r>
      <w:r w:rsidR="00E4656E">
        <w:rPr>
          <w:rFonts w:ascii="Times New Roman" w:hAnsi="Times New Roman" w:cs="Times New Roman"/>
          <w:sz w:val="24"/>
          <w:szCs w:val="24"/>
          <w:lang w:val="lv-LV"/>
        </w:rPr>
        <w:t xml:space="preserve">  2 000 </w:t>
      </w:r>
      <w:proofErr w:type="spellStart"/>
      <w:r w:rsidRPr="003D7F19">
        <w:rPr>
          <w:rFonts w:ascii="Times New Roman" w:hAnsi="Times New Roman" w:cs="Times New Roman"/>
          <w:sz w:val="24"/>
          <w:szCs w:val="24"/>
          <w:lang w:val="lv-LV"/>
        </w:rPr>
        <w:t>000</w:t>
      </w:r>
      <w:proofErr w:type="spellEnd"/>
      <w:r w:rsidRPr="003D7F19">
        <w:rPr>
          <w:rFonts w:ascii="Times New Roman" w:hAnsi="Times New Roman" w:cs="Times New Roman"/>
          <w:sz w:val="24"/>
          <w:szCs w:val="24"/>
          <w:lang w:val="lv-LV"/>
        </w:rPr>
        <w:t xml:space="preserve"> latu, jo </w:t>
      </w:r>
      <w:r>
        <w:rPr>
          <w:rFonts w:ascii="Times New Roman" w:hAnsi="Times New Roman" w:cs="Times New Roman"/>
          <w:sz w:val="24"/>
          <w:szCs w:val="24"/>
          <w:lang w:val="lv-LV"/>
        </w:rPr>
        <w:t>zāļu ražotāju un izplatītāju</w:t>
      </w:r>
      <w:r w:rsidRPr="003D7F19">
        <w:rPr>
          <w:rFonts w:ascii="Times New Roman" w:hAnsi="Times New Roman" w:cs="Times New Roman"/>
          <w:sz w:val="24"/>
          <w:szCs w:val="24"/>
          <w:lang w:val="lv-LV"/>
        </w:rPr>
        <w:t xml:space="preserve">   maksājumus par </w:t>
      </w:r>
      <w:r>
        <w:rPr>
          <w:rFonts w:ascii="Times New Roman" w:hAnsi="Times New Roman" w:cs="Times New Roman"/>
          <w:sz w:val="24"/>
          <w:szCs w:val="24"/>
          <w:lang w:val="lv-LV"/>
        </w:rPr>
        <w:t xml:space="preserve">2011.gada </w:t>
      </w:r>
      <w:r w:rsidRPr="003D7F19">
        <w:rPr>
          <w:rFonts w:ascii="Times New Roman" w:hAnsi="Times New Roman" w:cs="Times New Roman"/>
          <w:sz w:val="24"/>
          <w:szCs w:val="24"/>
          <w:lang w:val="lv-LV"/>
        </w:rPr>
        <w:t>III un IV ceturksni Veselības norēķinu centrs saņem</w:t>
      </w:r>
      <w:r>
        <w:rPr>
          <w:rFonts w:ascii="Times New Roman" w:hAnsi="Times New Roman" w:cs="Times New Roman"/>
          <w:sz w:val="24"/>
          <w:szCs w:val="24"/>
          <w:lang w:val="lv-LV"/>
        </w:rPr>
        <w:t>s</w:t>
      </w:r>
      <w:r w:rsidRPr="003D7F19">
        <w:rPr>
          <w:rFonts w:ascii="Times New Roman" w:hAnsi="Times New Roman" w:cs="Times New Roman"/>
          <w:sz w:val="24"/>
          <w:szCs w:val="24"/>
          <w:lang w:val="lv-LV"/>
        </w:rPr>
        <w:t xml:space="preserve"> ne ātrāk kā 2012.gada  sākumā. </w:t>
      </w:r>
      <w:r>
        <w:rPr>
          <w:rFonts w:ascii="Times New Roman" w:hAnsi="Times New Roman" w:cs="Times New Roman"/>
          <w:sz w:val="24"/>
          <w:szCs w:val="24"/>
          <w:lang w:val="lv-LV"/>
        </w:rPr>
        <w:t xml:space="preserve">Neskatoties uz </w:t>
      </w:r>
      <w:r w:rsidRPr="003D7F19">
        <w:rPr>
          <w:rFonts w:ascii="Times New Roman" w:hAnsi="Times New Roman" w:cs="Times New Roman"/>
          <w:sz w:val="24"/>
          <w:szCs w:val="24"/>
          <w:lang w:val="lv-LV"/>
        </w:rPr>
        <w:t>plānot</w:t>
      </w:r>
      <w:r>
        <w:rPr>
          <w:rFonts w:ascii="Times New Roman" w:hAnsi="Times New Roman" w:cs="Times New Roman"/>
          <w:sz w:val="24"/>
          <w:szCs w:val="24"/>
          <w:lang w:val="lv-LV"/>
        </w:rPr>
        <w:t>o</w:t>
      </w:r>
      <w:r w:rsidRPr="003D7F19">
        <w:rPr>
          <w:rFonts w:ascii="Times New Roman" w:hAnsi="Times New Roman" w:cs="Times New Roman"/>
          <w:sz w:val="24"/>
          <w:szCs w:val="24"/>
          <w:lang w:val="lv-LV"/>
        </w:rPr>
        <w:t xml:space="preserve"> finansējum</w:t>
      </w:r>
      <w:r>
        <w:rPr>
          <w:rFonts w:ascii="Times New Roman" w:hAnsi="Times New Roman" w:cs="Times New Roman"/>
          <w:sz w:val="24"/>
          <w:szCs w:val="24"/>
          <w:lang w:val="lv-LV"/>
        </w:rPr>
        <w:t>u</w:t>
      </w:r>
      <w:r w:rsidRPr="003D7F19">
        <w:rPr>
          <w:rFonts w:ascii="Times New Roman" w:hAnsi="Times New Roman" w:cs="Times New Roman"/>
          <w:sz w:val="24"/>
          <w:szCs w:val="24"/>
          <w:lang w:val="lv-LV"/>
        </w:rPr>
        <w:t xml:space="preserve"> 201</w:t>
      </w:r>
      <w:r>
        <w:rPr>
          <w:rFonts w:ascii="Times New Roman" w:hAnsi="Times New Roman" w:cs="Times New Roman"/>
          <w:sz w:val="24"/>
          <w:szCs w:val="24"/>
          <w:lang w:val="lv-LV"/>
        </w:rPr>
        <w:t>1</w:t>
      </w:r>
      <w:r w:rsidRPr="003D7F19">
        <w:rPr>
          <w:rFonts w:ascii="Times New Roman" w:hAnsi="Times New Roman" w:cs="Times New Roman"/>
          <w:sz w:val="24"/>
          <w:szCs w:val="24"/>
          <w:lang w:val="lv-LV"/>
        </w:rPr>
        <w:t xml:space="preserve">.gadam kompensējamo medikamentu apmaksāšanai </w:t>
      </w:r>
      <w:r>
        <w:rPr>
          <w:rFonts w:ascii="Times New Roman" w:hAnsi="Times New Roman" w:cs="Times New Roman"/>
          <w:sz w:val="24"/>
          <w:szCs w:val="24"/>
          <w:lang w:val="lv-LV"/>
        </w:rPr>
        <w:t xml:space="preserve">- 76 256 670 latu apmērā, reāli apmaksai varēs izlietot tikai 74 256 670 latus. </w:t>
      </w:r>
    </w:p>
    <w:p w:rsidR="00D140CA" w:rsidRPr="003D7F19" w:rsidRDefault="00D140CA" w:rsidP="00D140CA">
      <w:pPr>
        <w:pStyle w:val="NormalWeb"/>
        <w:snapToGrid w:val="0"/>
        <w:spacing w:before="0" w:after="0"/>
        <w:ind w:firstLine="709"/>
        <w:jc w:val="both"/>
      </w:pPr>
      <w:r w:rsidRPr="003D7F19">
        <w:lastRenderedPageBreak/>
        <w:t xml:space="preserve">Faktiskie izdevumi par 2011.gada 7 mēnešiem ir Ls 44 254 502. Ņemot vērā faktisko izpildi </w:t>
      </w:r>
      <w:r w:rsidR="00346DE7" w:rsidRPr="003D7F19">
        <w:t xml:space="preserve">par 2011.gada 7 mēnešiem </w:t>
      </w:r>
      <w:r w:rsidRPr="003D7F19">
        <w:t xml:space="preserve">un plānojamo pacientu skaita pieaugumu C sarakstā iekļauto zāļu un medicīnisko ierīču iegādes izdevumu kompensācijai, tiek prognozēta </w:t>
      </w:r>
      <w:r w:rsidR="00346DE7">
        <w:t>2011.</w:t>
      </w:r>
      <w:r w:rsidRPr="003D7F19">
        <w:t>gada izpilde 76 562 915 lati, tādējādi veidojas līdzekļu deficīts </w:t>
      </w:r>
      <w:r w:rsidRPr="00CC0B21">
        <w:rPr>
          <w:b/>
          <w:u w:val="single"/>
        </w:rPr>
        <w:t>2 306 245 lati</w:t>
      </w:r>
      <w:r w:rsidRPr="003D7F19">
        <w:t xml:space="preserve"> = (74 256 670 lati - 76 562 915 lati).</w:t>
      </w:r>
    </w:p>
    <w:p w:rsidR="009339B1" w:rsidRPr="00F55FB8" w:rsidRDefault="009339B1" w:rsidP="003D7F19">
      <w:pPr>
        <w:pStyle w:val="NormalWeb"/>
        <w:snapToGrid w:val="0"/>
        <w:spacing w:before="120" w:after="0"/>
        <w:jc w:val="both"/>
      </w:pPr>
    </w:p>
    <w:p w:rsidR="006509CC" w:rsidRPr="006509CC" w:rsidRDefault="006509CC" w:rsidP="006509CC">
      <w:pPr>
        <w:pStyle w:val="NormalWeb"/>
        <w:numPr>
          <w:ilvl w:val="0"/>
          <w:numId w:val="3"/>
        </w:numPr>
        <w:snapToGrid w:val="0"/>
        <w:spacing w:before="120" w:after="0"/>
        <w:jc w:val="both"/>
        <w:rPr>
          <w:b/>
        </w:rPr>
      </w:pPr>
      <w:r w:rsidRPr="006509CC">
        <w:rPr>
          <w:b/>
        </w:rPr>
        <w:t xml:space="preserve">Bērnu vakcinācijas un </w:t>
      </w:r>
      <w:proofErr w:type="spellStart"/>
      <w:r w:rsidRPr="006509CC">
        <w:rPr>
          <w:b/>
        </w:rPr>
        <w:t>peritoneālās</w:t>
      </w:r>
      <w:proofErr w:type="spellEnd"/>
      <w:r w:rsidRPr="006509CC">
        <w:rPr>
          <w:b/>
        </w:rPr>
        <w:t xml:space="preserve"> dialīzes līdzekļu izdevumu apmaksāšana</w:t>
      </w:r>
    </w:p>
    <w:p w:rsidR="00D140CA" w:rsidRDefault="00D140CA" w:rsidP="00804672">
      <w:pPr>
        <w:spacing w:after="0" w:line="240" w:lineRule="auto"/>
        <w:ind w:firstLine="720"/>
        <w:jc w:val="both"/>
        <w:rPr>
          <w:rFonts w:ascii="Times New Roman" w:hAnsi="Times New Roman" w:cs="Times New Roman"/>
          <w:sz w:val="24"/>
          <w:szCs w:val="24"/>
          <w:lang w:val="lv-LV"/>
        </w:rPr>
      </w:pPr>
    </w:p>
    <w:p w:rsidR="005A6067" w:rsidRPr="006509CC" w:rsidRDefault="008364A8" w:rsidP="00804672">
      <w:pPr>
        <w:spacing w:after="0" w:line="240" w:lineRule="auto"/>
        <w:ind w:firstLine="720"/>
        <w:jc w:val="both"/>
        <w:rPr>
          <w:rFonts w:ascii="Times New Roman" w:hAnsi="Times New Roman" w:cs="Times New Roman"/>
          <w:sz w:val="24"/>
          <w:szCs w:val="24"/>
          <w:lang w:val="lv-LV"/>
        </w:rPr>
      </w:pPr>
      <w:r w:rsidRPr="00B815FA">
        <w:rPr>
          <w:rFonts w:ascii="Times New Roman" w:hAnsi="Times New Roman" w:cs="Times New Roman"/>
          <w:sz w:val="24"/>
          <w:szCs w:val="24"/>
          <w:lang w:val="lv-LV"/>
        </w:rPr>
        <w:t xml:space="preserve">Atbilstoši likumam „Par valsts budžetu 2011.gadam” ar 2011.gada 29.aprīlī izsludinātajiem grozījumiem valsts budžeta programmas 33.00.00 „Veselības aprūpes nodrošināšana” apakšprogrammā </w:t>
      </w:r>
      <w:r w:rsidR="000727C6" w:rsidRPr="00B815FA">
        <w:rPr>
          <w:rFonts w:ascii="Times New Roman" w:hAnsi="Times New Roman" w:cs="Times New Roman"/>
          <w:sz w:val="24"/>
          <w:szCs w:val="24"/>
          <w:lang w:val="lv-LV"/>
        </w:rPr>
        <w:t>33.04.00 „Centralizēta medikamentu un materiālu iegāde”</w:t>
      </w:r>
      <w:r w:rsidRPr="00B815FA">
        <w:rPr>
          <w:rFonts w:ascii="Times New Roman" w:hAnsi="Times New Roman" w:cs="Times New Roman"/>
          <w:sz w:val="24"/>
          <w:szCs w:val="24"/>
          <w:lang w:val="lv-LV"/>
        </w:rPr>
        <w:t xml:space="preserve"> resursi izdevumu segšanai 6 384 656 lati, tai skaitā dotācija no vispārējiem ieņēmumiem 6 379 656 lati un ieņēmumi no maksas pakalpojumiem un citi pašu ieņēmumi 5 000 lati</w:t>
      </w:r>
      <w:r w:rsidR="00B815FA" w:rsidRPr="00B815FA">
        <w:rPr>
          <w:rFonts w:ascii="Times New Roman" w:hAnsi="Times New Roman" w:cs="Times New Roman"/>
          <w:sz w:val="24"/>
          <w:szCs w:val="24"/>
          <w:lang w:val="lv-LV"/>
        </w:rPr>
        <w:t>.</w:t>
      </w:r>
      <w:r w:rsidRPr="00B815FA">
        <w:rPr>
          <w:rFonts w:ascii="Times New Roman" w:hAnsi="Times New Roman" w:cs="Times New Roman"/>
          <w:sz w:val="24"/>
          <w:szCs w:val="24"/>
          <w:lang w:val="lv-LV"/>
        </w:rPr>
        <w:t xml:space="preserve"> </w:t>
      </w:r>
      <w:r w:rsidR="005A6067">
        <w:rPr>
          <w:rFonts w:ascii="Times New Roman" w:hAnsi="Times New Roman" w:cs="Times New Roman"/>
          <w:sz w:val="24"/>
          <w:szCs w:val="24"/>
          <w:lang w:val="lv-LV"/>
        </w:rPr>
        <w:t>Izdevumi 6 385 360 lati, ņemot vērā m</w:t>
      </w:r>
      <w:r w:rsidR="005A6067" w:rsidRPr="005A6067">
        <w:rPr>
          <w:rFonts w:ascii="Times New Roman" w:hAnsi="Times New Roman" w:cs="Times New Roman"/>
          <w:sz w:val="24"/>
          <w:szCs w:val="24"/>
          <w:lang w:val="lv-LV"/>
        </w:rPr>
        <w:t>aksas pakalp</w:t>
      </w:r>
      <w:r w:rsidR="005A6067">
        <w:rPr>
          <w:rFonts w:ascii="Times New Roman" w:hAnsi="Times New Roman" w:cs="Times New Roman"/>
          <w:sz w:val="24"/>
          <w:szCs w:val="24"/>
          <w:lang w:val="lv-LV"/>
        </w:rPr>
        <w:t>ojumu un citu</w:t>
      </w:r>
      <w:r w:rsidR="005A6067" w:rsidRPr="005A6067">
        <w:rPr>
          <w:rFonts w:ascii="Times New Roman" w:hAnsi="Times New Roman" w:cs="Times New Roman"/>
          <w:sz w:val="24"/>
          <w:szCs w:val="24"/>
          <w:lang w:val="lv-LV"/>
        </w:rPr>
        <w:t xml:space="preserve"> pašu </w:t>
      </w:r>
      <w:r w:rsidR="005A6067" w:rsidRPr="006509CC">
        <w:rPr>
          <w:rFonts w:ascii="Times New Roman" w:hAnsi="Times New Roman" w:cs="Times New Roman"/>
          <w:sz w:val="24"/>
          <w:szCs w:val="24"/>
          <w:lang w:val="lv-LV"/>
        </w:rPr>
        <w:t>ieņēmumu naudas līdzekļu atlikumu 704 lati.</w:t>
      </w:r>
    </w:p>
    <w:p w:rsidR="004A4B82" w:rsidRPr="006509CC" w:rsidRDefault="006509CC" w:rsidP="006509CC">
      <w:pPr>
        <w:spacing w:after="0" w:line="240" w:lineRule="auto"/>
        <w:ind w:firstLine="720"/>
        <w:jc w:val="both"/>
        <w:rPr>
          <w:rFonts w:ascii="Times New Roman" w:hAnsi="Times New Roman"/>
          <w:sz w:val="24"/>
          <w:szCs w:val="24"/>
          <w:lang w:val="lv-LV"/>
        </w:rPr>
      </w:pPr>
      <w:r w:rsidRPr="006509CC">
        <w:rPr>
          <w:rFonts w:ascii="Times New Roman" w:hAnsi="Times New Roman"/>
          <w:sz w:val="24"/>
          <w:szCs w:val="24"/>
          <w:lang w:val="lv-LV"/>
        </w:rPr>
        <w:t>2011.gada budžetā plānotais finansējums ir par 445 274 latiem mazāks nekā 2010.gadā, ņemot vērā vakcinācijas reālo aptveri (t.sk., vecāku atteikumus veikt bērnu vakcināciju).</w:t>
      </w:r>
    </w:p>
    <w:p w:rsidR="00251E65" w:rsidRPr="00B815FA" w:rsidRDefault="00251E65" w:rsidP="00251E6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Piešķirtais finansējums tiek izlietots, lai</w:t>
      </w:r>
      <w:r w:rsidRPr="00B815F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samazinātu </w:t>
      </w:r>
      <w:r w:rsidRPr="00B815FA">
        <w:rPr>
          <w:rFonts w:ascii="Times New Roman" w:hAnsi="Times New Roman" w:cs="Times New Roman"/>
          <w:sz w:val="24"/>
          <w:szCs w:val="24"/>
          <w:lang w:val="lv-LV"/>
        </w:rPr>
        <w:t xml:space="preserve">iedzīvotāju saslimstību ar </w:t>
      </w:r>
      <w:proofErr w:type="spellStart"/>
      <w:r w:rsidRPr="00B815FA">
        <w:rPr>
          <w:rFonts w:ascii="Times New Roman" w:hAnsi="Times New Roman" w:cs="Times New Roman"/>
          <w:sz w:val="24"/>
          <w:szCs w:val="24"/>
          <w:lang w:val="lv-LV"/>
        </w:rPr>
        <w:t>vakcīnregulējamām</w:t>
      </w:r>
      <w:proofErr w:type="spellEnd"/>
      <w:r w:rsidRPr="00B815FA">
        <w:rPr>
          <w:rFonts w:ascii="Times New Roman" w:hAnsi="Times New Roman" w:cs="Times New Roman"/>
          <w:sz w:val="24"/>
          <w:szCs w:val="24"/>
          <w:lang w:val="lv-LV"/>
        </w:rPr>
        <w:t xml:space="preserve"> infekcijas slimībām, veicot mērķtiecīgu un plānveida vakcināciju pret difteriju, epidēmisko parotītu, garo klepu, B hepatītu, b tipa </w:t>
      </w:r>
      <w:proofErr w:type="spellStart"/>
      <w:r w:rsidRPr="00B815FA">
        <w:rPr>
          <w:rFonts w:ascii="Times New Roman" w:hAnsi="Times New Roman" w:cs="Times New Roman"/>
          <w:i/>
          <w:iCs/>
          <w:sz w:val="24"/>
          <w:szCs w:val="24"/>
          <w:lang w:val="lv-LV"/>
        </w:rPr>
        <w:t>Haemophilus</w:t>
      </w:r>
      <w:proofErr w:type="spellEnd"/>
      <w:r w:rsidRPr="00B815FA">
        <w:rPr>
          <w:rFonts w:ascii="Times New Roman" w:hAnsi="Times New Roman" w:cs="Times New Roman"/>
          <w:i/>
          <w:iCs/>
          <w:sz w:val="24"/>
          <w:szCs w:val="24"/>
          <w:lang w:val="lv-LV"/>
        </w:rPr>
        <w:t xml:space="preserve"> </w:t>
      </w:r>
      <w:proofErr w:type="spellStart"/>
      <w:r w:rsidRPr="00B815FA">
        <w:rPr>
          <w:rFonts w:ascii="Times New Roman" w:hAnsi="Times New Roman" w:cs="Times New Roman"/>
          <w:i/>
          <w:iCs/>
          <w:sz w:val="24"/>
          <w:szCs w:val="24"/>
          <w:lang w:val="lv-LV"/>
        </w:rPr>
        <w:t>influenzae</w:t>
      </w:r>
      <w:proofErr w:type="spellEnd"/>
      <w:r w:rsidRPr="00B815FA">
        <w:rPr>
          <w:rFonts w:ascii="Times New Roman" w:hAnsi="Times New Roman" w:cs="Times New Roman"/>
          <w:i/>
          <w:iCs/>
          <w:sz w:val="24"/>
          <w:szCs w:val="24"/>
          <w:lang w:val="lv-LV"/>
        </w:rPr>
        <w:t xml:space="preserve"> </w:t>
      </w:r>
      <w:r w:rsidRPr="00B815FA">
        <w:rPr>
          <w:rFonts w:ascii="Times New Roman" w:hAnsi="Times New Roman" w:cs="Times New Roman"/>
          <w:sz w:val="24"/>
          <w:szCs w:val="24"/>
          <w:lang w:val="lv-LV"/>
        </w:rPr>
        <w:t>infekciju, masalām, masaliņām, poliomielītu, stinguma krampjiem, tuberkulozi, vējbakām, gripu (personām augsta riska grupās) un ērču encefalītu bērniem augsti endēmiskajās ērču encefalīta teritorijās ar drošām un augsti efektīvām vakcīnām</w:t>
      </w:r>
      <w:r>
        <w:rPr>
          <w:rFonts w:ascii="Times New Roman" w:hAnsi="Times New Roman" w:cs="Times New Roman"/>
          <w:sz w:val="24"/>
          <w:szCs w:val="24"/>
          <w:lang w:val="lv-LV"/>
        </w:rPr>
        <w:t xml:space="preserve">, </w:t>
      </w:r>
      <w:r w:rsidRPr="00B815FA">
        <w:rPr>
          <w:rFonts w:ascii="Times New Roman" w:hAnsi="Times New Roman" w:cs="Times New Roman"/>
          <w:sz w:val="24"/>
          <w:szCs w:val="24"/>
          <w:lang w:val="lv-LV"/>
        </w:rPr>
        <w:t>nodrošināt</w:t>
      </w:r>
      <w:r>
        <w:rPr>
          <w:rFonts w:ascii="Times New Roman" w:hAnsi="Times New Roman" w:cs="Times New Roman"/>
          <w:sz w:val="24"/>
          <w:szCs w:val="24"/>
          <w:lang w:val="lv-LV"/>
        </w:rPr>
        <w:t>u</w:t>
      </w:r>
      <w:r w:rsidRPr="00B815FA">
        <w:rPr>
          <w:rFonts w:ascii="Times New Roman" w:hAnsi="Times New Roman" w:cs="Times New Roman"/>
          <w:sz w:val="24"/>
          <w:szCs w:val="24"/>
          <w:lang w:val="lv-LV"/>
        </w:rPr>
        <w:t xml:space="preserve"> </w:t>
      </w:r>
      <w:proofErr w:type="spellStart"/>
      <w:r w:rsidRPr="00B815FA">
        <w:rPr>
          <w:rFonts w:ascii="Times New Roman" w:hAnsi="Times New Roman" w:cs="Times New Roman"/>
          <w:sz w:val="24"/>
          <w:szCs w:val="24"/>
          <w:lang w:val="lv-LV"/>
        </w:rPr>
        <w:t>peritoneālās</w:t>
      </w:r>
      <w:proofErr w:type="spellEnd"/>
      <w:r w:rsidRPr="00B815FA">
        <w:rPr>
          <w:rFonts w:ascii="Times New Roman" w:hAnsi="Times New Roman" w:cs="Times New Roman"/>
          <w:sz w:val="24"/>
          <w:szCs w:val="24"/>
          <w:lang w:val="lv-LV"/>
        </w:rPr>
        <w:t xml:space="preserve"> dialīzes nodrošinājuma ārstniecības līdzekļu, </w:t>
      </w:r>
      <w:proofErr w:type="spellStart"/>
      <w:r w:rsidRPr="00B815FA">
        <w:rPr>
          <w:rFonts w:ascii="Times New Roman" w:hAnsi="Times New Roman" w:cs="Times New Roman"/>
          <w:sz w:val="24"/>
          <w:szCs w:val="24"/>
          <w:lang w:val="lv-LV"/>
        </w:rPr>
        <w:t>fenilketonūrijas</w:t>
      </w:r>
      <w:proofErr w:type="spellEnd"/>
      <w:r w:rsidRPr="00B815FA">
        <w:rPr>
          <w:rFonts w:ascii="Times New Roman" w:hAnsi="Times New Roman" w:cs="Times New Roman"/>
          <w:sz w:val="24"/>
          <w:szCs w:val="24"/>
          <w:lang w:val="lv-LV"/>
        </w:rPr>
        <w:t xml:space="preserve"> korekcijas preparātu un ārstnieciskā uztura produktu centralizētu iepirkumu.</w:t>
      </w:r>
    </w:p>
    <w:p w:rsidR="00251E65" w:rsidRPr="00251E65" w:rsidRDefault="00251E65" w:rsidP="00251E65">
      <w:pPr>
        <w:pStyle w:val="NormalWeb"/>
        <w:snapToGrid w:val="0"/>
        <w:spacing w:before="0" w:after="0"/>
        <w:ind w:firstLine="720"/>
        <w:jc w:val="both"/>
      </w:pPr>
      <w:r w:rsidRPr="00787DDB">
        <w:t xml:space="preserve">Salīdzinājumā ar 2010.gada </w:t>
      </w:r>
      <w:r>
        <w:t>pirmo</w:t>
      </w:r>
      <w:r w:rsidRPr="00787DDB">
        <w:t xml:space="preserve"> pusgadu, </w:t>
      </w:r>
      <w:r>
        <w:t xml:space="preserve">2011.gadā </w:t>
      </w:r>
      <w:r w:rsidRPr="00787DDB">
        <w:t xml:space="preserve">ievērojami (par 33,8%) uzlabojās imunizācijas aptvere pret pneimokoku infekciju 2 mēnešu vecumā un aptvere ar otro </w:t>
      </w:r>
      <w:proofErr w:type="spellStart"/>
      <w:r w:rsidRPr="00787DDB">
        <w:t>balstvakcināciju</w:t>
      </w:r>
      <w:proofErr w:type="spellEnd"/>
      <w:r w:rsidRPr="00787DDB">
        <w:t xml:space="preserve"> pret garo klepu bērniem 7 gadu vecumā (par 18,6%). Būtiskas pozitīvas izmaiņas (vairāk kā +5%), salīdzinājumā ar 2010.gada </w:t>
      </w:r>
      <w:r>
        <w:t>pirmo</w:t>
      </w:r>
      <w:r w:rsidRPr="00787DDB">
        <w:t xml:space="preserve"> pusgadu, konstatētas arī attiecībā uz bērnu pirmo </w:t>
      </w:r>
      <w:proofErr w:type="spellStart"/>
      <w:r w:rsidRPr="00787DDB">
        <w:t>balstvakcināciju</w:t>
      </w:r>
      <w:proofErr w:type="spellEnd"/>
      <w:r w:rsidRPr="00787DDB">
        <w:t xml:space="preserve"> pret difteriju, stingumkrampjiem, garo klepu un poliomielītu.</w:t>
      </w:r>
      <w:r w:rsidRPr="00960C6E">
        <w:t xml:space="preserve"> </w:t>
      </w:r>
      <w:r w:rsidRPr="00251E65">
        <w:t>Deficīta pieaugumu ietekmējis, galvenokārt,  vakcīnu pasūtītā apjoma pieaugums. Aptvere pieaugusi arī tādēļ, ka bērniem ar medicīniskām indikācijām vai blakņu risku ir radīta iespēja saņemt pirmo poti dienas stacionāra apstākļos, bērnam pēc vakcinācijas atrodoties ārstu uzraudzībā, tādejādi novēršot pēc vakcinācijas komplikāciju risku. Arī tiem bērniem, kuru vecāki 2010. gadā atteicās no vakcinācijas, 2011. gadā griežoties pie ģimenes ārsta ir tiesības saņemt  vakcinācijas kalendārā  paredzētās potes. Ar vien vairāk  ģimenes ārstu praksēs tiek nodarbinātas "otrās māsas" kas strādā ar pacientu riska grupām (</w:t>
      </w:r>
      <w:proofErr w:type="spellStart"/>
      <w:r w:rsidRPr="00251E65">
        <w:t>t.sk.,jaundzimušajiem</w:t>
      </w:r>
      <w:proofErr w:type="spellEnd"/>
      <w:r w:rsidRPr="00251E65">
        <w:t>), praksēs uzlabojas izskaidrojošais darbs arī ar jaundzimušo bērnu vecākiem un secīgi samazinās to vecāku skaits, kas atsakās no vakcinācijas.</w:t>
      </w:r>
    </w:p>
    <w:p w:rsidR="00251E65" w:rsidRDefault="00251E65" w:rsidP="00251E65">
      <w:pPr>
        <w:pStyle w:val="NormalWeb"/>
        <w:snapToGrid w:val="0"/>
        <w:spacing w:before="0" w:after="0"/>
        <w:ind w:firstLine="720"/>
        <w:jc w:val="both"/>
      </w:pPr>
      <w:r w:rsidRPr="002F133D">
        <w:t>Pamatojoties uz vakcīnu piegāžu līgumu izpildi pusgadā, prognožu aprēķini norāda, ka finanšu līdzekļi vakcīnu piegādēm nepietiks gada pēdējiem 2,</w:t>
      </w:r>
      <w:r>
        <w:t>4 mēnešiem (līdzekļu deficīts 907 378 lati).</w:t>
      </w:r>
      <w:r w:rsidRPr="002F133D">
        <w:t xml:space="preserve"> </w:t>
      </w:r>
    </w:p>
    <w:p w:rsidR="00251E65" w:rsidRDefault="00251E65" w:rsidP="00251E65">
      <w:pPr>
        <w:pStyle w:val="NormalWeb"/>
        <w:snapToGrid w:val="0"/>
        <w:spacing w:before="0" w:after="0"/>
        <w:ind w:firstLine="720"/>
        <w:jc w:val="both"/>
      </w:pPr>
      <w:r w:rsidRPr="000727C6">
        <w:t xml:space="preserve"> </w:t>
      </w:r>
      <w:proofErr w:type="spellStart"/>
      <w:r>
        <w:t>Peritoneālās</w:t>
      </w:r>
      <w:proofErr w:type="spellEnd"/>
      <w:r>
        <w:t xml:space="preserve"> dialīzes (nieru </w:t>
      </w:r>
      <w:proofErr w:type="spellStart"/>
      <w:r>
        <w:t>aizstājējterapija</w:t>
      </w:r>
      <w:proofErr w:type="spellEnd"/>
      <w:r>
        <w:t xml:space="preserve">) programma tiek realizēta vidēji mēnesī 99-102 pacientiem. Uzsākot pacientam šo ārstēšanas programmu </w:t>
      </w:r>
      <w:proofErr w:type="spellStart"/>
      <w:r>
        <w:t>peritoneālās</w:t>
      </w:r>
      <w:proofErr w:type="spellEnd"/>
      <w:r>
        <w:t xml:space="preserve"> dialīzes procedūru ir nepieciešams veikt katru dienu. Uzsākto nieru </w:t>
      </w:r>
      <w:proofErr w:type="spellStart"/>
      <w:r>
        <w:t>aizstājējterapiju</w:t>
      </w:r>
      <w:proofErr w:type="spellEnd"/>
      <w:r>
        <w:t xml:space="preserve"> nedrīkst pārtraukt, jo tā pacientiem  ir vitāli svarīga dzīvību uzturoša ārstēšana. </w:t>
      </w:r>
    </w:p>
    <w:p w:rsidR="00251E65" w:rsidRDefault="00251E65" w:rsidP="00251E65">
      <w:pPr>
        <w:pStyle w:val="NormalWeb"/>
        <w:snapToGrid w:val="0"/>
        <w:spacing w:before="0" w:after="0"/>
        <w:ind w:firstLine="720"/>
        <w:jc w:val="both"/>
      </w:pPr>
      <w:r>
        <w:t xml:space="preserve">Ņemot vērā </w:t>
      </w:r>
      <w:proofErr w:type="spellStart"/>
      <w:r>
        <w:t>peritoneālās</w:t>
      </w:r>
      <w:proofErr w:type="spellEnd"/>
      <w:r>
        <w:t xml:space="preserve"> dialīzes ārstniecības līdzekļu piegāžu līgumu pusgada izpildi, tiek prognozēts, ka </w:t>
      </w:r>
      <w:proofErr w:type="spellStart"/>
      <w:r>
        <w:t>peritoneālās</w:t>
      </w:r>
      <w:proofErr w:type="spellEnd"/>
      <w:r>
        <w:t xml:space="preserve"> dialīzes ārstniecības līdzekļu apmaksai pietrūkst finanšu līdzekļi vairāk nekā viena mēneša piegādēm (līdzekļu deficīts 146 285 lati).</w:t>
      </w:r>
    </w:p>
    <w:p w:rsidR="009339B1" w:rsidRDefault="00251E65" w:rsidP="007C6B27">
      <w:pPr>
        <w:pStyle w:val="NormalWeb"/>
        <w:snapToGrid w:val="0"/>
        <w:spacing w:before="0" w:after="0"/>
        <w:ind w:firstLine="720"/>
        <w:jc w:val="both"/>
      </w:pPr>
      <w:r>
        <w:t xml:space="preserve">Analizējot 2011.gada plānotās līgumu summas un faktisko izpildi 2011.gada 6 mēnešos, un prognozējot līdzekļu izpildi 2011.gada otrajam pusgadam, veidojas līdzekļu deficīts </w:t>
      </w:r>
      <w:r w:rsidRPr="004C1827">
        <w:t xml:space="preserve">vakcīnu  un </w:t>
      </w:r>
      <w:proofErr w:type="spellStart"/>
      <w:r w:rsidRPr="004C1827">
        <w:lastRenderedPageBreak/>
        <w:t>peritoneālās</w:t>
      </w:r>
      <w:proofErr w:type="spellEnd"/>
      <w:r w:rsidRPr="004C1827">
        <w:t xml:space="preserve"> dialīzes ārstniecības līdzekļu iegāde</w:t>
      </w:r>
      <w:r>
        <w:t>s kompensācijai</w:t>
      </w:r>
      <w:r>
        <w:rPr>
          <w:sz w:val="20"/>
          <w:szCs w:val="20"/>
        </w:rPr>
        <w:t xml:space="preserve"> </w:t>
      </w:r>
      <w:r w:rsidRPr="005A6067">
        <w:rPr>
          <w:b/>
          <w:u w:val="single"/>
        </w:rPr>
        <w:t>1 053 663 lati</w:t>
      </w:r>
      <w:r>
        <w:t xml:space="preserve"> jeb par 15,5% pārsniegts gada plāns (7.tabula):</w:t>
      </w:r>
    </w:p>
    <w:p w:rsidR="00EE4C43" w:rsidRDefault="00EE4C43" w:rsidP="00026C15">
      <w:pPr>
        <w:pStyle w:val="NormalWeb"/>
        <w:spacing w:before="120" w:after="120"/>
        <w:ind w:left="318"/>
        <w:jc w:val="right"/>
      </w:pPr>
    </w:p>
    <w:p w:rsidR="00026C15" w:rsidRPr="002C6E8B" w:rsidRDefault="006509CC" w:rsidP="00026C15">
      <w:pPr>
        <w:pStyle w:val="NormalWeb"/>
        <w:spacing w:before="120" w:after="120"/>
        <w:ind w:left="318"/>
        <w:jc w:val="right"/>
      </w:pPr>
      <w:r>
        <w:t>6</w:t>
      </w:r>
      <w:r w:rsidR="00026C15" w:rsidRPr="002C6E8B">
        <w:t>.tabula</w:t>
      </w:r>
    </w:p>
    <w:p w:rsidR="00251E65" w:rsidRDefault="00026C15" w:rsidP="00251E65">
      <w:pPr>
        <w:pStyle w:val="NormalWeb"/>
        <w:spacing w:before="0" w:after="0"/>
        <w:ind w:left="318"/>
        <w:jc w:val="center"/>
        <w:rPr>
          <w:b/>
        </w:rPr>
      </w:pPr>
      <w:r>
        <w:rPr>
          <w:b/>
        </w:rPr>
        <w:t>Centralizēt</w:t>
      </w:r>
      <w:r w:rsidR="00251E65">
        <w:rPr>
          <w:b/>
        </w:rPr>
        <w:t xml:space="preserve">i iepērkamo vakcīnu un </w:t>
      </w:r>
      <w:r>
        <w:rPr>
          <w:b/>
        </w:rPr>
        <w:t xml:space="preserve"> </w:t>
      </w:r>
      <w:proofErr w:type="spellStart"/>
      <w:r w:rsidR="00251E65" w:rsidRPr="00251E65">
        <w:rPr>
          <w:b/>
        </w:rPr>
        <w:t>peritoneālā</w:t>
      </w:r>
      <w:r w:rsidR="00251E65">
        <w:rPr>
          <w:b/>
        </w:rPr>
        <w:t>s</w:t>
      </w:r>
      <w:proofErr w:type="spellEnd"/>
      <w:r w:rsidR="00251E65">
        <w:rPr>
          <w:b/>
        </w:rPr>
        <w:t xml:space="preserve"> dialīzes ārstniecības līdzekļu</w:t>
      </w:r>
    </w:p>
    <w:p w:rsidR="00026C15" w:rsidRDefault="00251E65" w:rsidP="00251E65">
      <w:pPr>
        <w:pStyle w:val="NormalWeb"/>
        <w:spacing w:before="0" w:after="0"/>
        <w:ind w:left="318"/>
        <w:jc w:val="center"/>
        <w:rPr>
          <w:b/>
        </w:rPr>
      </w:pPr>
      <w:r>
        <w:rPr>
          <w:b/>
        </w:rPr>
        <w:t>izpilde 2011.gada 6 mēnešos</w:t>
      </w:r>
    </w:p>
    <w:p w:rsidR="00251E65" w:rsidRPr="005C52D8" w:rsidRDefault="00251E65" w:rsidP="00251E65">
      <w:pPr>
        <w:pStyle w:val="NormalWeb"/>
        <w:spacing w:before="0" w:after="0"/>
        <w:ind w:left="318"/>
        <w:jc w:val="center"/>
        <w:rPr>
          <w:b/>
        </w:rPr>
      </w:pPr>
    </w:p>
    <w:tbl>
      <w:tblPr>
        <w:tblW w:w="998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134"/>
        <w:gridCol w:w="1275"/>
        <w:gridCol w:w="998"/>
        <w:gridCol w:w="1275"/>
        <w:gridCol w:w="1134"/>
        <w:gridCol w:w="1471"/>
      </w:tblGrid>
      <w:tr w:rsidR="00804672" w:rsidRPr="005A6067" w:rsidTr="006509CC">
        <w:trPr>
          <w:trHeight w:val="582"/>
          <w:jc w:val="center"/>
        </w:trPr>
        <w:tc>
          <w:tcPr>
            <w:tcW w:w="2699" w:type="dxa"/>
            <w:vMerge w:val="restart"/>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Rādītāji</w:t>
            </w:r>
          </w:p>
        </w:tc>
        <w:tc>
          <w:tcPr>
            <w:tcW w:w="1134" w:type="dxa"/>
            <w:vMerge w:val="restart"/>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Līgumu summa (bāze), Ls</w:t>
            </w:r>
          </w:p>
        </w:tc>
        <w:tc>
          <w:tcPr>
            <w:tcW w:w="2268" w:type="dxa"/>
            <w:gridSpan w:val="2"/>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Faktiskā 6 mēnešu izpilde</w:t>
            </w:r>
          </w:p>
        </w:tc>
        <w:tc>
          <w:tcPr>
            <w:tcW w:w="2409" w:type="dxa"/>
            <w:gridSpan w:val="2"/>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Izpildes prognoze 2011.gadam</w:t>
            </w:r>
          </w:p>
        </w:tc>
        <w:tc>
          <w:tcPr>
            <w:tcW w:w="1471" w:type="dxa"/>
            <w:vMerge w:val="restart"/>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Deficīts, Ls</w:t>
            </w:r>
          </w:p>
        </w:tc>
      </w:tr>
      <w:tr w:rsidR="00804672" w:rsidRPr="005A6067" w:rsidTr="006509CC">
        <w:trPr>
          <w:trHeight w:val="1858"/>
          <w:jc w:val="center"/>
        </w:trPr>
        <w:tc>
          <w:tcPr>
            <w:tcW w:w="2699" w:type="dxa"/>
            <w:vMerge/>
            <w:vAlign w:val="center"/>
            <w:hideMark/>
          </w:tcPr>
          <w:p w:rsidR="00026C15" w:rsidRPr="005A6067" w:rsidRDefault="00026C15" w:rsidP="00026C15">
            <w:pPr>
              <w:spacing w:after="0" w:line="240" w:lineRule="auto"/>
              <w:rPr>
                <w:rFonts w:ascii="Times New Roman" w:eastAsia="Times New Roman" w:hAnsi="Times New Roman" w:cs="Times New Roman"/>
                <w:b/>
                <w:bCs/>
                <w:sz w:val="20"/>
                <w:szCs w:val="20"/>
                <w:lang w:val="lv-LV"/>
              </w:rPr>
            </w:pPr>
          </w:p>
        </w:tc>
        <w:tc>
          <w:tcPr>
            <w:tcW w:w="1134" w:type="dxa"/>
            <w:vMerge/>
            <w:vAlign w:val="center"/>
            <w:hideMark/>
          </w:tcPr>
          <w:p w:rsidR="00026C15" w:rsidRPr="005A6067" w:rsidRDefault="00026C15" w:rsidP="00026C15">
            <w:pPr>
              <w:spacing w:after="0" w:line="240" w:lineRule="auto"/>
              <w:rPr>
                <w:rFonts w:ascii="Times New Roman" w:eastAsia="Times New Roman" w:hAnsi="Times New Roman" w:cs="Times New Roman"/>
                <w:b/>
                <w:bCs/>
                <w:sz w:val="20"/>
                <w:szCs w:val="20"/>
                <w:lang w:val="lv-LV"/>
              </w:rPr>
            </w:pPr>
          </w:p>
        </w:tc>
        <w:tc>
          <w:tcPr>
            <w:tcW w:w="1275"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Summa Ls</w:t>
            </w:r>
          </w:p>
        </w:tc>
        <w:tc>
          <w:tcPr>
            <w:tcW w:w="993"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 no plānotā gadam</w:t>
            </w:r>
          </w:p>
        </w:tc>
        <w:tc>
          <w:tcPr>
            <w:tcW w:w="1275"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Summa Ls</w:t>
            </w:r>
          </w:p>
        </w:tc>
        <w:tc>
          <w:tcPr>
            <w:tcW w:w="1134"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2011.gada izpildes prognoze pārsniedz gada plānu, %</w:t>
            </w:r>
          </w:p>
        </w:tc>
        <w:tc>
          <w:tcPr>
            <w:tcW w:w="1471" w:type="dxa"/>
            <w:vMerge/>
            <w:vAlign w:val="center"/>
            <w:hideMark/>
          </w:tcPr>
          <w:p w:rsidR="00026C15" w:rsidRPr="005A6067" w:rsidRDefault="00026C15" w:rsidP="00026C15">
            <w:pPr>
              <w:spacing w:after="0" w:line="240" w:lineRule="auto"/>
              <w:rPr>
                <w:rFonts w:ascii="Times New Roman" w:eastAsia="Times New Roman" w:hAnsi="Times New Roman" w:cs="Times New Roman"/>
                <w:b/>
                <w:bCs/>
                <w:sz w:val="20"/>
                <w:szCs w:val="20"/>
                <w:lang w:val="lv-LV"/>
              </w:rPr>
            </w:pPr>
          </w:p>
        </w:tc>
      </w:tr>
      <w:tr w:rsidR="00804672" w:rsidRPr="005A6067" w:rsidTr="006509CC">
        <w:trPr>
          <w:trHeight w:val="261"/>
          <w:jc w:val="center"/>
        </w:trPr>
        <w:tc>
          <w:tcPr>
            <w:tcW w:w="2699" w:type="dxa"/>
            <w:shd w:val="clear" w:color="auto" w:fill="auto"/>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1</w:t>
            </w:r>
          </w:p>
        </w:tc>
        <w:tc>
          <w:tcPr>
            <w:tcW w:w="1134"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2</w:t>
            </w:r>
          </w:p>
        </w:tc>
        <w:tc>
          <w:tcPr>
            <w:tcW w:w="1275"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3</w:t>
            </w:r>
          </w:p>
        </w:tc>
        <w:tc>
          <w:tcPr>
            <w:tcW w:w="993" w:type="dxa"/>
            <w:shd w:val="clear" w:color="auto" w:fill="auto"/>
            <w:noWrap/>
            <w:vAlign w:val="center"/>
            <w:hideMark/>
          </w:tcPr>
          <w:p w:rsidR="00804672"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4=3/2*100</w:t>
            </w:r>
          </w:p>
        </w:tc>
        <w:tc>
          <w:tcPr>
            <w:tcW w:w="1275"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5</w:t>
            </w:r>
          </w:p>
        </w:tc>
        <w:tc>
          <w:tcPr>
            <w:tcW w:w="1134"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6=5/2*100</w:t>
            </w:r>
          </w:p>
        </w:tc>
        <w:tc>
          <w:tcPr>
            <w:tcW w:w="1471"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7=2-5</w:t>
            </w:r>
          </w:p>
        </w:tc>
      </w:tr>
      <w:tr w:rsidR="00804672" w:rsidRPr="005A6067" w:rsidTr="006509CC">
        <w:trPr>
          <w:trHeight w:val="652"/>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 Vakcīnas, šļirces</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4 570 976</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2 843 914</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62.2%</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5 478 354</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119.9%</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-907 378</w:t>
            </w:r>
          </w:p>
        </w:tc>
      </w:tr>
      <w:tr w:rsidR="00804672" w:rsidRPr="005A6067" w:rsidTr="006509CC">
        <w:trPr>
          <w:trHeight w:val="652"/>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2. Standarta </w:t>
            </w:r>
            <w:proofErr w:type="spellStart"/>
            <w:r w:rsidRPr="005A6067">
              <w:rPr>
                <w:rFonts w:ascii="Times New Roman" w:eastAsia="Times New Roman" w:hAnsi="Times New Roman" w:cs="Times New Roman"/>
                <w:sz w:val="20"/>
                <w:szCs w:val="20"/>
                <w:lang w:val="lv-LV"/>
              </w:rPr>
              <w:t>tuberkulīns</w:t>
            </w:r>
            <w:proofErr w:type="spellEnd"/>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33 869</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13 725</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40.5%</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27 450</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81.0%</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0</w:t>
            </w:r>
          </w:p>
        </w:tc>
      </w:tr>
      <w:tr w:rsidR="00804672" w:rsidRPr="005A6067" w:rsidTr="006509CC">
        <w:trPr>
          <w:trHeight w:val="652"/>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3. </w:t>
            </w:r>
            <w:proofErr w:type="spellStart"/>
            <w:r w:rsidRPr="005A6067">
              <w:rPr>
                <w:rFonts w:ascii="Times New Roman" w:eastAsia="Times New Roman" w:hAnsi="Times New Roman" w:cs="Times New Roman"/>
                <w:sz w:val="20"/>
                <w:szCs w:val="20"/>
                <w:lang w:val="lv-LV"/>
              </w:rPr>
              <w:t>Peritoneālās</w:t>
            </w:r>
            <w:proofErr w:type="spellEnd"/>
            <w:r w:rsidRPr="005A6067">
              <w:rPr>
                <w:rFonts w:ascii="Times New Roman" w:eastAsia="Times New Roman" w:hAnsi="Times New Roman" w:cs="Times New Roman"/>
                <w:sz w:val="20"/>
                <w:szCs w:val="20"/>
                <w:lang w:val="lv-LV"/>
              </w:rPr>
              <w:t xml:space="preserve"> dialīzes ārstniecības līdzekļi</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1 475 322</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835 465</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56.6%</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1 621 607</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109.9%</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-146 285</w:t>
            </w:r>
          </w:p>
        </w:tc>
      </w:tr>
      <w:tr w:rsidR="00804672" w:rsidRPr="005A6067" w:rsidTr="006509CC">
        <w:trPr>
          <w:trHeight w:val="874"/>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4. </w:t>
            </w:r>
            <w:proofErr w:type="spellStart"/>
            <w:r w:rsidRPr="005A6067">
              <w:rPr>
                <w:rFonts w:ascii="Times New Roman" w:eastAsia="Times New Roman" w:hAnsi="Times New Roman" w:cs="Times New Roman"/>
                <w:sz w:val="20"/>
                <w:szCs w:val="20"/>
                <w:lang w:val="lv-LV"/>
              </w:rPr>
              <w:t>Fenilketonūrijas</w:t>
            </w:r>
            <w:proofErr w:type="spellEnd"/>
            <w:r w:rsidRPr="005A6067">
              <w:rPr>
                <w:rFonts w:ascii="Times New Roman" w:eastAsia="Times New Roman" w:hAnsi="Times New Roman" w:cs="Times New Roman"/>
                <w:sz w:val="20"/>
                <w:szCs w:val="20"/>
                <w:lang w:val="lv-LV"/>
              </w:rPr>
              <w:t xml:space="preserve"> korekcijas preparāti un ārstnieciskā uztura produkti</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299 585</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126 027</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42.1%</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252 054</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84.1%</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0</w:t>
            </w:r>
          </w:p>
        </w:tc>
      </w:tr>
      <w:tr w:rsidR="00804672" w:rsidRPr="005A6067" w:rsidTr="006509CC">
        <w:trPr>
          <w:trHeight w:val="652"/>
          <w:jc w:val="center"/>
        </w:trPr>
        <w:tc>
          <w:tcPr>
            <w:tcW w:w="2699" w:type="dxa"/>
            <w:shd w:val="clear" w:color="auto" w:fill="auto"/>
            <w:vAlign w:val="center"/>
            <w:hideMark/>
          </w:tcPr>
          <w:p w:rsidR="00804672" w:rsidRPr="005A6067" w:rsidRDefault="00804672" w:rsidP="00804672">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5. Redzes korekcijas līdzekļi bērniem </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41 585</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17 330</w:t>
            </w:r>
          </w:p>
        </w:tc>
        <w:tc>
          <w:tcPr>
            <w:tcW w:w="993"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41.7%</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34 660</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83.3%</w:t>
            </w:r>
          </w:p>
        </w:tc>
        <w:tc>
          <w:tcPr>
            <w:tcW w:w="1471"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0</w:t>
            </w:r>
          </w:p>
        </w:tc>
      </w:tr>
      <w:tr w:rsidR="00804672" w:rsidRPr="005A6067" w:rsidTr="006509CC">
        <w:trPr>
          <w:trHeight w:val="371"/>
          <w:jc w:val="center"/>
        </w:trPr>
        <w:tc>
          <w:tcPr>
            <w:tcW w:w="2699" w:type="dxa"/>
            <w:shd w:val="clear" w:color="auto" w:fill="auto"/>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Kopā:</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6 421 337</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3 836 461</w:t>
            </w:r>
          </w:p>
        </w:tc>
        <w:tc>
          <w:tcPr>
            <w:tcW w:w="993"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59.7%</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7 414 126</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115.5%</w:t>
            </w:r>
          </w:p>
        </w:tc>
        <w:tc>
          <w:tcPr>
            <w:tcW w:w="1471"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-1 053 663</w:t>
            </w:r>
          </w:p>
        </w:tc>
      </w:tr>
    </w:tbl>
    <w:p w:rsidR="005A6067" w:rsidRDefault="005A6067" w:rsidP="0015206A">
      <w:pPr>
        <w:pStyle w:val="NormalWeb"/>
        <w:snapToGrid w:val="0"/>
        <w:spacing w:before="120" w:after="0"/>
        <w:ind w:firstLine="709"/>
        <w:jc w:val="both"/>
      </w:pPr>
    </w:p>
    <w:p w:rsidR="00026C15" w:rsidRPr="004C1827" w:rsidRDefault="00EB15BF" w:rsidP="004C1827">
      <w:pPr>
        <w:pStyle w:val="NormalWeb"/>
        <w:snapToGrid w:val="0"/>
        <w:spacing w:before="120" w:after="0"/>
        <w:ind w:firstLine="709"/>
        <w:jc w:val="both"/>
        <w:rPr>
          <w:b/>
          <w:u w:val="single"/>
        </w:rPr>
      </w:pPr>
      <w:r>
        <w:t xml:space="preserve">No minētā </w:t>
      </w:r>
      <w:r w:rsidR="005A6067">
        <w:t>līdzekļu deficīt</w:t>
      </w:r>
      <w:r>
        <w:t xml:space="preserve">a 1 053 663 latiem </w:t>
      </w:r>
      <w:r w:rsidR="005A6067">
        <w:t xml:space="preserve">Veselības ministrija </w:t>
      </w:r>
      <w:r>
        <w:t>plāno uz va</w:t>
      </w:r>
      <w:r w:rsidR="00190B1A">
        <w:t xml:space="preserve">lsts pārvaldes iestāžu rēķina </w:t>
      </w:r>
      <w:r>
        <w:t xml:space="preserve">kompensēt 100 000 latus un līdz ar to nepieciešams papildus finansējums </w:t>
      </w:r>
      <w:r w:rsidR="004C1827" w:rsidRPr="004C1827">
        <w:t xml:space="preserve">vakcīnu  un </w:t>
      </w:r>
      <w:proofErr w:type="spellStart"/>
      <w:r w:rsidR="004C1827" w:rsidRPr="004C1827">
        <w:t>peritoneālās</w:t>
      </w:r>
      <w:proofErr w:type="spellEnd"/>
      <w:r w:rsidR="004C1827" w:rsidRPr="004C1827">
        <w:t xml:space="preserve"> dialīzes ārstniecības līdzekļu iegāde</w:t>
      </w:r>
      <w:r w:rsidR="004C1827">
        <w:t>s kompensācijai</w:t>
      </w:r>
      <w:r w:rsidR="004C1827" w:rsidRPr="004C1827">
        <w:t xml:space="preserve"> </w:t>
      </w:r>
      <w:r w:rsidR="002A1B6B" w:rsidRPr="00CC0B21">
        <w:rPr>
          <w:b/>
          <w:u w:val="single"/>
        </w:rPr>
        <w:t xml:space="preserve">953 663 </w:t>
      </w:r>
      <w:r w:rsidR="004C1827">
        <w:rPr>
          <w:b/>
          <w:u w:val="single"/>
        </w:rPr>
        <w:t xml:space="preserve">latu </w:t>
      </w:r>
      <w:r w:rsidR="004C1827" w:rsidRPr="004C1827">
        <w:t>apmērā</w:t>
      </w:r>
      <w:r w:rsidR="004C1827">
        <w:t>.</w:t>
      </w:r>
      <w:r w:rsidR="004C1827" w:rsidRPr="004C1827">
        <w:t xml:space="preserve"> </w:t>
      </w:r>
      <w:r w:rsidRPr="00EB15BF">
        <w:t>Veselības ministrija iesniegs Finanšu ministrijā</w:t>
      </w:r>
      <w:r>
        <w:t xml:space="preserve"> </w:t>
      </w:r>
      <w:r w:rsidR="00EC2FBF">
        <w:t xml:space="preserve">priekšlikumus par līdzekļu pārdali </w:t>
      </w:r>
      <w:r w:rsidR="00EC2FBF" w:rsidRPr="00EC2FBF">
        <w:rPr>
          <w:bCs/>
        </w:rPr>
        <w:t>starp valsts budžeta programmām, apakšprogrammām un izdevumu ekonomiskās klasifikācijas kodiem</w:t>
      </w:r>
      <w:r w:rsidR="00EC2FBF" w:rsidRPr="00EC2FBF">
        <w:t xml:space="preserve"> atbilstoši Ministru kabineta </w:t>
      </w:r>
      <w:r w:rsidRPr="00EC2FBF">
        <w:t>2010.gada 16.ma</w:t>
      </w:r>
      <w:r w:rsidR="00D44ACD">
        <w:t>r</w:t>
      </w:r>
      <w:r w:rsidRPr="00EC2FBF">
        <w:t>ta noteikum</w:t>
      </w:r>
      <w:r w:rsidR="00EC2FBF" w:rsidRPr="00EC2FBF">
        <w:t>u</w:t>
      </w:r>
      <w:r w:rsidRPr="00EC2FBF">
        <w:t xml:space="preserve"> Nr.256 „</w:t>
      </w:r>
      <w:r w:rsidRPr="00EC2FBF">
        <w:rPr>
          <w:bCs/>
        </w:rPr>
        <w:t>Noteikumi par kārtību, kādā ministrijām un citām centrālajām valsts iestādēm tiek veikta apropriācijas pārdale starp programmām, apakšprogrammām un izdevumu ekonomiskās klasifikācijas kodiem”</w:t>
      </w:r>
      <w:r w:rsidR="00EC2FBF" w:rsidRPr="00EC2FBF">
        <w:rPr>
          <w:bCs/>
        </w:rPr>
        <w:t xml:space="preserve"> prasībām.</w:t>
      </w:r>
      <w:r w:rsidRPr="00EB15BF">
        <w:t xml:space="preserve"> </w:t>
      </w:r>
    </w:p>
    <w:p w:rsidR="002A1B6B" w:rsidRPr="000727C6" w:rsidRDefault="002A1B6B" w:rsidP="002A1B6B">
      <w:pPr>
        <w:pStyle w:val="NormalWeb"/>
        <w:snapToGrid w:val="0"/>
        <w:spacing w:before="120" w:after="0"/>
        <w:jc w:val="both"/>
      </w:pPr>
    </w:p>
    <w:p w:rsidR="00C75586" w:rsidRPr="00CF429A" w:rsidRDefault="00CF429A" w:rsidP="006509CC">
      <w:pPr>
        <w:pStyle w:val="NormalWeb"/>
        <w:numPr>
          <w:ilvl w:val="0"/>
          <w:numId w:val="3"/>
        </w:numPr>
        <w:snapToGrid w:val="0"/>
        <w:spacing w:before="0" w:after="0"/>
        <w:ind w:left="1077" w:hanging="357"/>
        <w:jc w:val="both"/>
        <w:rPr>
          <w:b/>
          <w:lang w:val="en-US"/>
        </w:rPr>
      </w:pPr>
      <w:r>
        <w:rPr>
          <w:b/>
        </w:rPr>
        <w:t>Asins un asins komponentu nodrošināšana</w:t>
      </w:r>
    </w:p>
    <w:p w:rsidR="00A8457A" w:rsidRDefault="00A8457A" w:rsidP="007324F9">
      <w:pPr>
        <w:pStyle w:val="programmas"/>
        <w:spacing w:before="0" w:after="0"/>
        <w:ind w:firstLine="720"/>
        <w:jc w:val="both"/>
        <w:rPr>
          <w:szCs w:val="24"/>
          <w:u w:val="none"/>
          <w:lang w:val="lv-LV"/>
        </w:rPr>
      </w:pPr>
    </w:p>
    <w:p w:rsidR="00A8457A" w:rsidRPr="001B1446" w:rsidRDefault="002A1B6B" w:rsidP="001B1446">
      <w:pPr>
        <w:pStyle w:val="programmas"/>
        <w:spacing w:before="0" w:after="0"/>
        <w:ind w:firstLine="720"/>
        <w:jc w:val="both"/>
        <w:rPr>
          <w:u w:val="none"/>
          <w:lang w:val="lv-LV"/>
        </w:rPr>
      </w:pPr>
      <w:r w:rsidRPr="002A1B6B">
        <w:rPr>
          <w:szCs w:val="24"/>
          <w:u w:val="none"/>
          <w:lang w:val="lv-LV"/>
        </w:rPr>
        <w:t>Atbilstoši likumam „Par valsts budžetu 2011.gadam” valsts budžeta programmas 33.00.00 „Veselības aprūpes nodrošināšana” apakšprogrammā</w:t>
      </w:r>
      <w:r>
        <w:rPr>
          <w:u w:val="none"/>
          <w:lang w:val="lv-LV"/>
        </w:rPr>
        <w:t xml:space="preserve"> „</w:t>
      </w:r>
      <w:r w:rsidR="00CF429A" w:rsidRPr="002A1B6B">
        <w:rPr>
          <w:u w:val="none"/>
          <w:lang w:val="lv-LV"/>
        </w:rPr>
        <w:t xml:space="preserve">39.03.00 Asins un asins komponentu </w:t>
      </w:r>
      <w:r w:rsidR="00CF429A" w:rsidRPr="002A1B6B">
        <w:rPr>
          <w:u w:val="none"/>
          <w:lang w:val="lv-LV"/>
        </w:rPr>
        <w:lastRenderedPageBreak/>
        <w:t>nodrošināšana</w:t>
      </w:r>
      <w:r>
        <w:rPr>
          <w:u w:val="none"/>
          <w:lang w:val="lv-LV"/>
        </w:rPr>
        <w:t>” resursi izdevu</w:t>
      </w:r>
      <w:r w:rsidR="00A8457A">
        <w:rPr>
          <w:u w:val="none"/>
          <w:lang w:val="lv-LV"/>
        </w:rPr>
        <w:t>mu segšanai 5 094 769 lati, tai</w:t>
      </w:r>
      <w:r>
        <w:rPr>
          <w:u w:val="none"/>
          <w:lang w:val="lv-LV"/>
        </w:rPr>
        <w:t xml:space="preserve"> skaitā dotācija no vispārējiem ieņēmumiem 4 865 884 lati, ieņēmumi no maksas pakalpojumiem un citi pašu ieņēmumi 228 885 lati. Izdevumi 5 094 848 lati,</w:t>
      </w:r>
      <w:r w:rsidR="00CF429A" w:rsidRPr="002A1B6B">
        <w:rPr>
          <w:u w:val="none"/>
          <w:lang w:val="lv-LV"/>
        </w:rPr>
        <w:t xml:space="preserve"> </w:t>
      </w:r>
      <w:r>
        <w:rPr>
          <w:u w:val="none"/>
          <w:lang w:val="lv-LV"/>
        </w:rPr>
        <w:t>ņemot vērā maksas pakalpojumu un citu pašu ieņēmumu naudas līdzekļu atlikumu 79 lati</w:t>
      </w:r>
      <w:r w:rsidRPr="002A1B6B">
        <w:rPr>
          <w:u w:val="none"/>
          <w:lang w:val="lv-LV"/>
        </w:rPr>
        <w:t xml:space="preserve">. Budžeta apakšprogrammā „39.03.00 Asins un asins komponentu nodrošināšana” paredzētais finansējums atbilstoši finansēšanas plānam 2011.gada septiņiem mēnešiem bija </w:t>
      </w:r>
      <w:r>
        <w:rPr>
          <w:u w:val="none"/>
          <w:lang w:val="lv-LV"/>
        </w:rPr>
        <w:t>3 244 483</w:t>
      </w:r>
      <w:r w:rsidRPr="002A1B6B">
        <w:rPr>
          <w:u w:val="none"/>
          <w:lang w:val="lv-LV"/>
        </w:rPr>
        <w:t> lati</w:t>
      </w:r>
      <w:r>
        <w:rPr>
          <w:u w:val="none"/>
          <w:lang w:val="lv-LV"/>
        </w:rPr>
        <w:t xml:space="preserve">. </w:t>
      </w:r>
      <w:r w:rsidR="007324F9">
        <w:rPr>
          <w:u w:val="none"/>
          <w:lang w:val="lv-LV"/>
        </w:rPr>
        <w:t xml:space="preserve">2011.gada pirmajā pusgadā faktiskie izdevumi bija 2 896 650 lati (99,94% no plānotā), Valsts asinsdonoru centram asins, asins komponentu sagatavošanai un plazmas preparātu (intravenozais imūnglobulīns, 20% albumīna šķīdums) iepirkuma nodrošināšanai 2011.gada otrajā pusgadā ir </w:t>
      </w:r>
      <w:r w:rsidR="007324F9" w:rsidRPr="001B1446">
        <w:rPr>
          <w:u w:val="none"/>
          <w:lang w:val="lv-LV"/>
        </w:rPr>
        <w:t xml:space="preserve">nepieciešams finansējums iepriekš minētajā apmērā, t.i., 2 896 650 lati. Tātad 2011.gada kopējais finansējums būtu 5 793 300 lati, kas ir par 698 452 latiem lielāks kā </w:t>
      </w:r>
      <w:r w:rsidR="001B1446" w:rsidRPr="001B1446">
        <w:rPr>
          <w:u w:val="none"/>
          <w:lang w:val="lv-LV"/>
        </w:rPr>
        <w:t xml:space="preserve">2011.gada </w:t>
      </w:r>
      <w:r w:rsidR="007324F9" w:rsidRPr="001B1446">
        <w:rPr>
          <w:u w:val="none"/>
          <w:lang w:val="lv-LV"/>
        </w:rPr>
        <w:t xml:space="preserve">budžetā piešķirtais.  </w:t>
      </w:r>
    </w:p>
    <w:p w:rsidR="00C75586" w:rsidRPr="001B1446" w:rsidRDefault="00D44ACD" w:rsidP="001B1446">
      <w:pPr>
        <w:pStyle w:val="programmas"/>
        <w:spacing w:before="0" w:after="0"/>
        <w:ind w:firstLine="720"/>
        <w:jc w:val="both"/>
        <w:rPr>
          <w:u w:val="none"/>
          <w:lang w:val="lv-LV"/>
        </w:rPr>
      </w:pPr>
      <w:r>
        <w:rPr>
          <w:bCs/>
          <w:szCs w:val="24"/>
          <w:u w:val="none"/>
          <w:lang w:val="lv-LV"/>
        </w:rPr>
        <w:t>Latvijas</w:t>
      </w:r>
      <w:r w:rsidR="00A8457A" w:rsidRPr="001B1446">
        <w:rPr>
          <w:bCs/>
          <w:szCs w:val="24"/>
          <w:u w:val="none"/>
          <w:lang w:val="lv-LV"/>
        </w:rPr>
        <w:t xml:space="preserve"> asins dienests (V</w:t>
      </w:r>
      <w:r w:rsidR="001B1446" w:rsidRPr="001B1446">
        <w:rPr>
          <w:bCs/>
          <w:szCs w:val="24"/>
          <w:u w:val="none"/>
          <w:lang w:val="lv-LV"/>
        </w:rPr>
        <w:t>alsts asinsdonoru centrs</w:t>
      </w:r>
      <w:r w:rsidR="00A8457A" w:rsidRPr="001B1446">
        <w:rPr>
          <w:bCs/>
          <w:szCs w:val="24"/>
          <w:u w:val="none"/>
          <w:lang w:val="lv-LV"/>
        </w:rPr>
        <w:t xml:space="preserve"> </w:t>
      </w:r>
      <w:r w:rsidR="001B1446">
        <w:rPr>
          <w:bCs/>
          <w:szCs w:val="24"/>
          <w:u w:val="none"/>
          <w:lang w:val="lv-LV"/>
        </w:rPr>
        <w:t xml:space="preserve">(turpmāk – VADC) </w:t>
      </w:r>
      <w:r w:rsidR="00A8457A" w:rsidRPr="001B1446">
        <w:rPr>
          <w:bCs/>
          <w:szCs w:val="24"/>
          <w:u w:val="none"/>
          <w:lang w:val="lv-LV"/>
        </w:rPr>
        <w:t>un asins sagatavošanas nodaļas</w:t>
      </w:r>
      <w:r w:rsidR="001B1446" w:rsidRPr="001B1446">
        <w:rPr>
          <w:bCs/>
          <w:szCs w:val="24"/>
          <w:u w:val="none"/>
          <w:lang w:val="lv-LV"/>
        </w:rPr>
        <w:t>)</w:t>
      </w:r>
      <w:r w:rsidR="00A8457A" w:rsidRPr="001B1446">
        <w:rPr>
          <w:bCs/>
          <w:szCs w:val="24"/>
          <w:u w:val="none"/>
          <w:lang w:val="lv-LV"/>
        </w:rPr>
        <w:t xml:space="preserve"> 2011.gada </w:t>
      </w:r>
      <w:r w:rsidR="001B1446">
        <w:rPr>
          <w:bCs/>
          <w:szCs w:val="24"/>
          <w:u w:val="none"/>
          <w:lang w:val="lv-LV"/>
        </w:rPr>
        <w:t>pirmajā</w:t>
      </w:r>
      <w:r w:rsidR="00A8457A" w:rsidRPr="001B1446">
        <w:rPr>
          <w:bCs/>
          <w:szCs w:val="24"/>
          <w:u w:val="none"/>
          <w:lang w:val="lv-LV"/>
        </w:rPr>
        <w:t xml:space="preserve"> pusgadā ir sagatavojis par 17,5% vairāk asiņu kā periodam tika plānots (VADC plānu izpildījis par 135%, bet ASN – par 96%), bet tajā pašā laikā ir spējis nodrošināt tikai 90% no ārstniecības iestāžu pieprasījuma.</w:t>
      </w:r>
      <w:r w:rsidR="007324F9" w:rsidRPr="001B1446">
        <w:rPr>
          <w:u w:val="none"/>
          <w:lang w:val="lv-LV"/>
        </w:rPr>
        <w:t xml:space="preserve"> </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w:t>
      </w:r>
      <w:r w:rsidR="001B1446">
        <w:rPr>
          <w:rFonts w:ascii="Times New Roman" w:eastAsia="Calibri" w:hAnsi="Times New Roman" w:cs="Times New Roman"/>
          <w:sz w:val="24"/>
          <w:szCs w:val="24"/>
          <w:lang w:val="lv-LV"/>
        </w:rPr>
        <w:t>gada</w:t>
      </w:r>
      <w:r w:rsidRPr="001B1446">
        <w:rPr>
          <w:rFonts w:ascii="Times New Roman" w:eastAsia="Calibri" w:hAnsi="Times New Roman" w:cs="Times New Roman"/>
          <w:sz w:val="24"/>
          <w:szCs w:val="24"/>
          <w:lang w:val="lv-LV"/>
        </w:rPr>
        <w:t xml:space="preserve"> 6 mēnešos, salīdzinājumā  ar  2010</w:t>
      </w:r>
      <w:r w:rsidR="001B1446">
        <w:rPr>
          <w:rFonts w:ascii="Times New Roman" w:eastAsia="Calibri" w:hAnsi="Times New Roman" w:cs="Times New Roman"/>
          <w:sz w:val="24"/>
          <w:szCs w:val="24"/>
          <w:lang w:val="lv-LV"/>
        </w:rPr>
        <w:t>.gada</w:t>
      </w:r>
      <w:r w:rsidRPr="001B1446">
        <w:rPr>
          <w:rFonts w:ascii="Times New Roman" w:eastAsia="Calibri" w:hAnsi="Times New Roman" w:cs="Times New Roman"/>
          <w:sz w:val="24"/>
          <w:szCs w:val="24"/>
          <w:lang w:val="lv-LV"/>
        </w:rPr>
        <w:t xml:space="preserve"> šo pašu </w:t>
      </w:r>
      <w:r w:rsidR="001B1446">
        <w:rPr>
          <w:rFonts w:ascii="Times New Roman" w:eastAsia="Calibri" w:hAnsi="Times New Roman" w:cs="Times New Roman"/>
          <w:sz w:val="24"/>
          <w:szCs w:val="24"/>
          <w:lang w:val="lv-LV"/>
        </w:rPr>
        <w:t>pārskata</w:t>
      </w:r>
      <w:r w:rsidRPr="001B1446">
        <w:rPr>
          <w:rFonts w:ascii="Times New Roman" w:eastAsia="Calibri" w:hAnsi="Times New Roman" w:cs="Times New Roman"/>
          <w:sz w:val="24"/>
          <w:szCs w:val="24"/>
          <w:lang w:val="lv-LV"/>
        </w:rPr>
        <w:t xml:space="preserve"> periodu, ir  izsniegta: </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eritrocītu masa (EM) - 112,8% apmērā;</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trombocītu masa (</w:t>
      </w:r>
      <w:r w:rsidR="00D44ACD">
        <w:rPr>
          <w:rFonts w:ascii="Times New Roman" w:eastAsia="Calibri" w:hAnsi="Times New Roman" w:cs="Times New Roman"/>
          <w:sz w:val="24"/>
          <w:szCs w:val="24"/>
          <w:lang w:val="lv-LV"/>
        </w:rPr>
        <w:t xml:space="preserve">turpmāk - </w:t>
      </w:r>
      <w:r w:rsidRPr="001B1446">
        <w:rPr>
          <w:rFonts w:ascii="Times New Roman" w:eastAsia="Calibri" w:hAnsi="Times New Roman" w:cs="Times New Roman"/>
          <w:sz w:val="24"/>
          <w:szCs w:val="24"/>
          <w:lang w:val="lv-LV"/>
        </w:rPr>
        <w:t>TM), sagatavota no leikocītu- trombocītu slāņa -118,2% apmērā;</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TM sagatavota </w:t>
      </w:r>
      <w:proofErr w:type="spellStart"/>
      <w:r w:rsidRPr="001B1446">
        <w:rPr>
          <w:rFonts w:ascii="Times New Roman" w:eastAsia="Calibri" w:hAnsi="Times New Roman" w:cs="Times New Roman"/>
          <w:sz w:val="24"/>
          <w:szCs w:val="24"/>
          <w:lang w:val="lv-LV"/>
        </w:rPr>
        <w:t>aferēzes</w:t>
      </w:r>
      <w:proofErr w:type="spellEnd"/>
      <w:r w:rsidRPr="001B1446">
        <w:rPr>
          <w:rFonts w:ascii="Times New Roman" w:eastAsia="Calibri" w:hAnsi="Times New Roman" w:cs="Times New Roman"/>
          <w:sz w:val="24"/>
          <w:szCs w:val="24"/>
          <w:lang w:val="lv-LV"/>
        </w:rPr>
        <w:t xml:space="preserve"> procedūrā- 105,8% apmērā;</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krioprecipitāts</w:t>
      </w:r>
      <w:proofErr w:type="spellEnd"/>
      <w:r w:rsidRPr="001B1446">
        <w:rPr>
          <w:rFonts w:ascii="Times New Roman" w:eastAsia="Calibri" w:hAnsi="Times New Roman" w:cs="Times New Roman"/>
          <w:sz w:val="24"/>
          <w:szCs w:val="24"/>
          <w:lang w:val="lv-LV"/>
        </w:rPr>
        <w:t xml:space="preserve"> -134,6% apmērā. Tā sagatavošanai papildus iztērēti līdzekļi - 17 041,2 LVL .</w:t>
      </w:r>
    </w:p>
    <w:p w:rsidR="001B1446" w:rsidRDefault="001B1446" w:rsidP="00A8457A">
      <w:pPr>
        <w:jc w:val="both"/>
        <w:rPr>
          <w:rFonts w:ascii="Times New Roman" w:eastAsia="Calibri" w:hAnsi="Times New Roman" w:cs="Times New Roman"/>
          <w:sz w:val="24"/>
          <w:szCs w:val="24"/>
          <w:lang w:val="lv-LV"/>
        </w:rPr>
      </w:pPr>
    </w:p>
    <w:p w:rsidR="00A8457A" w:rsidRPr="001B1446" w:rsidRDefault="001B1446" w:rsidP="00A8457A">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VADC</w:t>
      </w:r>
      <w:r w:rsidR="00A8457A" w:rsidRPr="001B1446">
        <w:rPr>
          <w:rFonts w:ascii="Times New Roman" w:eastAsia="Calibri" w:hAnsi="Times New Roman" w:cs="Times New Roman"/>
          <w:sz w:val="24"/>
          <w:szCs w:val="24"/>
          <w:lang w:val="lv-LV"/>
        </w:rPr>
        <w:t xml:space="preserve"> ir vienīgā institūcija valstī, kurā sagatavo </w:t>
      </w:r>
      <w:r w:rsidR="00D44ACD">
        <w:rPr>
          <w:rFonts w:ascii="Times New Roman" w:eastAsia="Calibri" w:hAnsi="Times New Roman" w:cs="Times New Roman"/>
          <w:sz w:val="24"/>
          <w:szCs w:val="24"/>
          <w:lang w:val="lv-LV"/>
        </w:rPr>
        <w:t>TM</w:t>
      </w:r>
      <w:r w:rsidR="00A8457A" w:rsidRPr="001B1446">
        <w:rPr>
          <w:rFonts w:ascii="Times New Roman" w:eastAsia="Calibri" w:hAnsi="Times New Roman" w:cs="Times New Roman"/>
          <w:sz w:val="24"/>
          <w:szCs w:val="24"/>
          <w:lang w:val="lv-LV"/>
        </w:rPr>
        <w:t xml:space="preserve">. Tā nepieciešama galvenokārt akūtu asiņošanu gadījumā, kā arī </w:t>
      </w:r>
      <w:proofErr w:type="spellStart"/>
      <w:r w:rsidR="00A8457A" w:rsidRPr="001B1446">
        <w:rPr>
          <w:rFonts w:ascii="Times New Roman" w:eastAsia="Calibri" w:hAnsi="Times New Roman" w:cs="Times New Roman"/>
          <w:sz w:val="24"/>
          <w:szCs w:val="24"/>
          <w:lang w:val="lv-LV"/>
        </w:rPr>
        <w:t>onkohematoloģisko</w:t>
      </w:r>
      <w:proofErr w:type="spellEnd"/>
      <w:r w:rsidR="00A8457A" w:rsidRPr="001B1446">
        <w:rPr>
          <w:rFonts w:ascii="Times New Roman" w:eastAsia="Calibri" w:hAnsi="Times New Roman" w:cs="Times New Roman"/>
          <w:sz w:val="24"/>
          <w:szCs w:val="24"/>
          <w:lang w:val="lv-LV"/>
        </w:rPr>
        <w:t xml:space="preserve"> slimnieku ārstēšanai. Šis asins kompone</w:t>
      </w:r>
      <w:r w:rsidR="00AB0ACB">
        <w:rPr>
          <w:rFonts w:ascii="Times New Roman" w:eastAsia="Calibri" w:hAnsi="Times New Roman" w:cs="Times New Roman"/>
          <w:sz w:val="24"/>
          <w:szCs w:val="24"/>
          <w:lang w:val="lv-LV"/>
        </w:rPr>
        <w:t>nts ķīmij</w:t>
      </w:r>
      <w:r w:rsidR="00A8457A" w:rsidRPr="001B1446">
        <w:rPr>
          <w:rFonts w:ascii="Times New Roman" w:eastAsia="Calibri" w:hAnsi="Times New Roman" w:cs="Times New Roman"/>
          <w:sz w:val="24"/>
          <w:szCs w:val="24"/>
          <w:lang w:val="lv-LV"/>
        </w:rPr>
        <w:t>terapijas kursu laikā ir vienīgais izdzīvošanas avots kā bērniem, tā pieaugušajiem.</w:t>
      </w:r>
    </w:p>
    <w:p w:rsidR="002A1B6B" w:rsidRDefault="007324F9" w:rsidP="007324F9">
      <w:pPr>
        <w:spacing w:after="0" w:line="240" w:lineRule="auto"/>
        <w:ind w:firstLine="720"/>
        <w:jc w:val="both"/>
        <w:rPr>
          <w:rFonts w:ascii="Times New Roman" w:hAnsi="Times New Roman" w:cs="Times New Roman"/>
          <w:sz w:val="24"/>
          <w:szCs w:val="24"/>
          <w:lang w:val="lv-LV"/>
        </w:rPr>
      </w:pPr>
      <w:r w:rsidRPr="007324F9">
        <w:rPr>
          <w:rFonts w:ascii="Times New Roman" w:hAnsi="Times New Roman" w:cs="Times New Roman"/>
          <w:sz w:val="24"/>
          <w:szCs w:val="24"/>
          <w:lang w:val="lv-LV"/>
        </w:rPr>
        <w:t xml:space="preserve">Analizējot nepieciešamību </w:t>
      </w:r>
      <w:r>
        <w:rPr>
          <w:rFonts w:ascii="Times New Roman" w:hAnsi="Times New Roman" w:cs="Times New Roman"/>
          <w:sz w:val="24"/>
          <w:szCs w:val="24"/>
          <w:lang w:val="lv-LV"/>
        </w:rPr>
        <w:t xml:space="preserve">valstī pēc asins komponentiem, plazmas preparātiem, optimizējot izdevumus pamatfunkciju izpildei, </w:t>
      </w:r>
      <w:r w:rsidR="00D44ACD">
        <w:rPr>
          <w:rFonts w:ascii="Times New Roman" w:hAnsi="Times New Roman" w:cs="Times New Roman"/>
          <w:sz w:val="24"/>
          <w:szCs w:val="24"/>
          <w:lang w:val="lv-LV"/>
        </w:rPr>
        <w:t>VADC</w:t>
      </w:r>
      <w:r>
        <w:rPr>
          <w:rFonts w:ascii="Times New Roman" w:hAnsi="Times New Roman" w:cs="Times New Roman"/>
          <w:sz w:val="24"/>
          <w:szCs w:val="24"/>
          <w:lang w:val="lv-LV"/>
        </w:rPr>
        <w:t xml:space="preserve"> vienalga ir nepieciešams papildus finansējums 2011.gadā </w:t>
      </w:r>
      <w:r w:rsidR="00A8457A" w:rsidRPr="00CC0B21">
        <w:rPr>
          <w:rFonts w:ascii="Times New Roman" w:hAnsi="Times New Roman" w:cs="Times New Roman"/>
          <w:b/>
          <w:sz w:val="24"/>
          <w:szCs w:val="24"/>
          <w:u w:val="single"/>
          <w:lang w:val="lv-LV"/>
        </w:rPr>
        <w:t>320 000 latu</w:t>
      </w:r>
      <w:r w:rsidR="00A8457A" w:rsidRPr="00CC0B21">
        <w:rPr>
          <w:rFonts w:ascii="Times New Roman" w:hAnsi="Times New Roman" w:cs="Times New Roman"/>
          <w:sz w:val="24"/>
          <w:szCs w:val="24"/>
          <w:u w:val="single"/>
          <w:lang w:val="lv-LV"/>
        </w:rPr>
        <w:t xml:space="preserve"> </w:t>
      </w:r>
      <w:r w:rsidR="00A8457A">
        <w:rPr>
          <w:rFonts w:ascii="Times New Roman" w:hAnsi="Times New Roman" w:cs="Times New Roman"/>
          <w:sz w:val="24"/>
          <w:szCs w:val="24"/>
          <w:lang w:val="lv-LV"/>
        </w:rPr>
        <w:t>apmērā, lai nodrošinātu asins dienesta darbību 2011.gadā otraj</w:t>
      </w:r>
      <w:r w:rsidR="00AB0ACB">
        <w:rPr>
          <w:rFonts w:ascii="Times New Roman" w:hAnsi="Times New Roman" w:cs="Times New Roman"/>
          <w:sz w:val="24"/>
          <w:szCs w:val="24"/>
          <w:lang w:val="lv-LV"/>
        </w:rPr>
        <w:t>ā pusgadā. Ņemot vērā 2</w:t>
      </w:r>
      <w:r w:rsidR="00A8457A">
        <w:rPr>
          <w:rFonts w:ascii="Times New Roman" w:hAnsi="Times New Roman" w:cs="Times New Roman"/>
          <w:sz w:val="24"/>
          <w:szCs w:val="24"/>
          <w:lang w:val="lv-LV"/>
        </w:rPr>
        <w:t>011.gada pirmajā pusgadā palielināto pieprasījumu pēc asins komponentiem, prognozējams līdzekļu deficīts asins sagatavošanai 225 820 latu apmērā</w:t>
      </w:r>
      <w:r w:rsidR="00D44ACD">
        <w:rPr>
          <w:rFonts w:ascii="Times New Roman" w:hAnsi="Times New Roman" w:cs="Times New Roman"/>
          <w:sz w:val="24"/>
          <w:szCs w:val="24"/>
          <w:lang w:val="lv-LV"/>
        </w:rPr>
        <w:t xml:space="preserve"> (</w:t>
      </w:r>
      <w:r w:rsidR="006509CC">
        <w:rPr>
          <w:rFonts w:ascii="Times New Roman" w:hAnsi="Times New Roman" w:cs="Times New Roman"/>
          <w:sz w:val="24"/>
          <w:szCs w:val="24"/>
          <w:lang w:val="lv-LV"/>
        </w:rPr>
        <w:t>7</w:t>
      </w:r>
      <w:r w:rsidR="002C6E8B">
        <w:rPr>
          <w:rFonts w:ascii="Times New Roman" w:hAnsi="Times New Roman" w:cs="Times New Roman"/>
          <w:sz w:val="24"/>
          <w:szCs w:val="24"/>
          <w:lang w:val="lv-LV"/>
        </w:rPr>
        <w:t>.</w:t>
      </w:r>
      <w:r w:rsidR="001B1446">
        <w:rPr>
          <w:rFonts w:ascii="Times New Roman" w:hAnsi="Times New Roman" w:cs="Times New Roman"/>
          <w:sz w:val="24"/>
          <w:szCs w:val="24"/>
          <w:lang w:val="lv-LV"/>
        </w:rPr>
        <w:t>tabul</w:t>
      </w:r>
      <w:r w:rsidR="00D44ACD">
        <w:rPr>
          <w:rFonts w:ascii="Times New Roman" w:hAnsi="Times New Roman" w:cs="Times New Roman"/>
          <w:sz w:val="24"/>
          <w:szCs w:val="24"/>
          <w:lang w:val="lv-LV"/>
        </w:rPr>
        <w:t>a</w:t>
      </w:r>
      <w:r w:rsidR="001B1446">
        <w:rPr>
          <w:rFonts w:ascii="Times New Roman" w:hAnsi="Times New Roman" w:cs="Times New Roman"/>
          <w:sz w:val="24"/>
          <w:szCs w:val="24"/>
          <w:lang w:val="lv-LV"/>
        </w:rPr>
        <w:t>)</w:t>
      </w:r>
      <w:r w:rsidR="00A8457A">
        <w:rPr>
          <w:rFonts w:ascii="Times New Roman" w:hAnsi="Times New Roman" w:cs="Times New Roman"/>
          <w:sz w:val="24"/>
          <w:szCs w:val="24"/>
          <w:lang w:val="lv-LV"/>
        </w:rPr>
        <w:t>:</w:t>
      </w:r>
    </w:p>
    <w:p w:rsidR="001B1446" w:rsidRDefault="001B1446" w:rsidP="001B1446">
      <w:pPr>
        <w:spacing w:after="0" w:line="240" w:lineRule="auto"/>
        <w:jc w:val="both"/>
        <w:rPr>
          <w:rFonts w:ascii="Times New Roman" w:hAnsi="Times New Roman" w:cs="Times New Roman"/>
          <w:sz w:val="24"/>
          <w:szCs w:val="24"/>
          <w:lang w:val="lv-LV"/>
        </w:rPr>
      </w:pPr>
    </w:p>
    <w:p w:rsidR="001B1446" w:rsidRPr="00C85B62" w:rsidRDefault="006509CC" w:rsidP="001B1446">
      <w:pPr>
        <w:pStyle w:val="NormalWeb"/>
        <w:spacing w:before="120" w:after="120"/>
        <w:ind w:left="318"/>
        <w:jc w:val="right"/>
      </w:pPr>
      <w:r>
        <w:t>7</w:t>
      </w:r>
      <w:r w:rsidR="001B1446" w:rsidRPr="00C85B62">
        <w:t>.tabula</w:t>
      </w:r>
    </w:p>
    <w:p w:rsidR="001B1446" w:rsidRPr="005C52D8" w:rsidRDefault="001B1446" w:rsidP="001B1446">
      <w:pPr>
        <w:pStyle w:val="NormalWeb"/>
        <w:spacing w:before="0" w:after="120"/>
        <w:ind w:left="318"/>
        <w:jc w:val="center"/>
        <w:rPr>
          <w:b/>
        </w:rPr>
      </w:pPr>
      <w:r>
        <w:rPr>
          <w:rFonts w:eastAsia="Calibri"/>
          <w:b/>
        </w:rPr>
        <w:t xml:space="preserve">Asins sagatavošanas </w:t>
      </w:r>
      <w:r>
        <w:rPr>
          <w:b/>
        </w:rPr>
        <w:t xml:space="preserve">izpilde 2011.gada 6 mēnešos </w:t>
      </w:r>
    </w:p>
    <w:p w:rsidR="00A8457A" w:rsidRDefault="00A8457A" w:rsidP="001B1446">
      <w:pPr>
        <w:spacing w:after="0" w:line="240" w:lineRule="auto"/>
        <w:jc w:val="both"/>
        <w:rPr>
          <w:rFonts w:ascii="Times New Roman" w:hAnsi="Times New Roman" w:cs="Times New Roman"/>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996"/>
        <w:gridCol w:w="996"/>
        <w:gridCol w:w="1116"/>
        <w:gridCol w:w="996"/>
        <w:gridCol w:w="950"/>
        <w:gridCol w:w="1236"/>
        <w:gridCol w:w="1393"/>
        <w:gridCol w:w="1151"/>
      </w:tblGrid>
      <w:tr w:rsidR="00A8457A" w:rsidRPr="001B1446" w:rsidTr="001B1446">
        <w:trPr>
          <w:jc w:val="center"/>
        </w:trPr>
        <w:tc>
          <w:tcPr>
            <w:tcW w:w="5242" w:type="dxa"/>
            <w:gridSpan w:val="5"/>
          </w:tcPr>
          <w:p w:rsidR="00A8457A" w:rsidRPr="001B1446" w:rsidRDefault="00A8457A" w:rsidP="00A8457A">
            <w:pPr>
              <w:jc w:val="both"/>
              <w:rPr>
                <w:rFonts w:ascii="Times New Roman" w:eastAsia="Calibri" w:hAnsi="Times New Roman" w:cs="Times New Roman"/>
                <w:b/>
                <w:sz w:val="24"/>
                <w:szCs w:val="24"/>
                <w:lang w:val="lv-LV"/>
              </w:rPr>
            </w:pPr>
            <w:r w:rsidRPr="001B1446">
              <w:rPr>
                <w:rFonts w:ascii="Times New Roman" w:eastAsia="Calibri" w:hAnsi="Times New Roman" w:cs="Times New Roman"/>
                <w:b/>
                <w:sz w:val="24"/>
                <w:szCs w:val="24"/>
                <w:lang w:val="lv-LV"/>
              </w:rPr>
              <w:t>Asins sagatavošana komponentu iegūšanai</w:t>
            </w:r>
          </w:p>
        </w:tc>
        <w:tc>
          <w:tcPr>
            <w:tcW w:w="4727" w:type="dxa"/>
            <w:gridSpan w:val="4"/>
          </w:tcPr>
          <w:p w:rsidR="00A8457A" w:rsidRPr="001B1446" w:rsidRDefault="001B1446" w:rsidP="00A8457A">
            <w:pPr>
              <w:jc w:val="both"/>
              <w:rPr>
                <w:rFonts w:ascii="Times New Roman" w:eastAsia="Calibri" w:hAnsi="Times New Roman" w:cs="Times New Roman"/>
                <w:b/>
                <w:sz w:val="24"/>
                <w:szCs w:val="24"/>
                <w:lang w:val="lv-LV"/>
              </w:rPr>
            </w:pPr>
            <w:r w:rsidRPr="001B1446">
              <w:rPr>
                <w:rFonts w:ascii="Times New Roman" w:eastAsia="Calibri" w:hAnsi="Times New Roman" w:cs="Times New Roman"/>
                <w:b/>
                <w:sz w:val="24"/>
                <w:szCs w:val="24"/>
                <w:lang w:val="lv-LV"/>
              </w:rPr>
              <w:t>Materiālās izmaksas (Ls</w:t>
            </w:r>
            <w:r w:rsidR="00A8457A" w:rsidRPr="001B1446">
              <w:rPr>
                <w:rFonts w:ascii="Times New Roman" w:eastAsia="Calibri" w:hAnsi="Times New Roman" w:cs="Times New Roman"/>
                <w:b/>
                <w:sz w:val="24"/>
                <w:szCs w:val="24"/>
                <w:lang w:val="lv-LV"/>
              </w:rPr>
              <w:t>)</w:t>
            </w:r>
          </w:p>
        </w:tc>
      </w:tr>
      <w:tr w:rsidR="00A8457A" w:rsidRPr="001B1446" w:rsidTr="001B1446">
        <w:trPr>
          <w:jc w:val="center"/>
        </w:trPr>
        <w:tc>
          <w:tcPr>
            <w:tcW w:w="1138"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w:t>
            </w:r>
          </w:p>
          <w:p w:rsidR="00A8457A" w:rsidRPr="001B1446" w:rsidRDefault="001B1446"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gada</w:t>
            </w:r>
          </w:p>
          <w:p w:rsidR="00A8457A" w:rsidRPr="001B1446" w:rsidRDefault="00A8457A" w:rsidP="00A8457A">
            <w:pPr>
              <w:jc w:val="both"/>
              <w:rPr>
                <w:rFonts w:ascii="Times New Roman" w:eastAsia="Calibri" w:hAnsi="Times New Roman" w:cs="Times New Roman"/>
                <w:sz w:val="24"/>
                <w:szCs w:val="24"/>
                <w:lang w:val="lv-LV"/>
              </w:rPr>
            </w:pPr>
            <w:smartTag w:uri="schemas-tilde-lv/tildestengine" w:element="veidnes">
              <w:smartTagPr>
                <w:attr w:name="id" w:val="-1"/>
                <w:attr w:name="baseform" w:val="plāns"/>
                <w:attr w:name="text" w:val="plāns&#10;"/>
              </w:smartTagPr>
              <w:r w:rsidRPr="001B1446">
                <w:rPr>
                  <w:rFonts w:ascii="Times New Roman" w:eastAsia="Calibri" w:hAnsi="Times New Roman" w:cs="Times New Roman"/>
                  <w:sz w:val="24"/>
                  <w:szCs w:val="24"/>
                  <w:lang w:val="lv-LV"/>
                </w:rPr>
                <w:t>plāns</w:t>
              </w:r>
            </w:smartTag>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tc>
        <w:tc>
          <w:tcPr>
            <w:tcW w:w="99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2011.g.</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izpilde 6 </w:t>
            </w:r>
            <w:proofErr w:type="spellStart"/>
            <w:r w:rsidRPr="001B1446">
              <w:rPr>
                <w:rFonts w:ascii="Times New Roman" w:eastAsia="Calibri" w:hAnsi="Times New Roman" w:cs="Times New Roman"/>
                <w:sz w:val="24"/>
                <w:szCs w:val="24"/>
                <w:lang w:val="lv-LV"/>
              </w:rPr>
              <w:t>mēn</w:t>
            </w:r>
            <w:proofErr w:type="spellEnd"/>
            <w:r w:rsidRPr="001B1446">
              <w:rPr>
                <w:rFonts w:ascii="Times New Roman" w:eastAsia="Calibri" w:hAnsi="Times New Roman" w:cs="Times New Roman"/>
                <w:sz w:val="24"/>
                <w:szCs w:val="24"/>
                <w:lang w:val="lv-LV"/>
              </w:rPr>
              <w:t>.</w:t>
            </w:r>
          </w:p>
        </w:tc>
        <w:tc>
          <w:tcPr>
            <w:tcW w:w="99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Vidēji</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mēn</w:t>
            </w:r>
            <w:proofErr w:type="spellEnd"/>
          </w:p>
        </w:tc>
        <w:tc>
          <w:tcPr>
            <w:tcW w:w="1116" w:type="dxa"/>
          </w:tcPr>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Nepiec</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daudz. gadā</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tc>
        <w:tc>
          <w:tcPr>
            <w:tcW w:w="99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Asins </w:t>
            </w:r>
            <w:proofErr w:type="spellStart"/>
            <w:r w:rsidRPr="001B1446">
              <w:rPr>
                <w:rFonts w:ascii="Times New Roman" w:eastAsia="Calibri" w:hAnsi="Times New Roman" w:cs="Times New Roman"/>
                <w:sz w:val="24"/>
                <w:szCs w:val="24"/>
                <w:lang w:val="lv-LV"/>
              </w:rPr>
              <w:t>sagat</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virs plāna</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tc>
        <w:tc>
          <w:tcPr>
            <w:tcW w:w="950"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1litra </w:t>
            </w:r>
            <w:proofErr w:type="spellStart"/>
            <w:r w:rsidRPr="001B1446">
              <w:rPr>
                <w:rFonts w:ascii="Times New Roman" w:eastAsia="Calibri" w:hAnsi="Times New Roman" w:cs="Times New Roman"/>
                <w:sz w:val="24"/>
                <w:szCs w:val="24"/>
                <w:lang w:val="lv-LV"/>
              </w:rPr>
              <w:t>sagata-</w:t>
            </w:r>
            <w:proofErr w:type="spellEnd"/>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vošanai</w:t>
            </w:r>
            <w:proofErr w:type="spellEnd"/>
          </w:p>
        </w:tc>
        <w:tc>
          <w:tcPr>
            <w:tcW w:w="123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Plānotā daudz. </w:t>
            </w:r>
            <w:proofErr w:type="spellStart"/>
            <w:r w:rsidRPr="001B1446">
              <w:rPr>
                <w:rFonts w:ascii="Times New Roman" w:eastAsia="Calibri" w:hAnsi="Times New Roman" w:cs="Times New Roman"/>
                <w:sz w:val="24"/>
                <w:szCs w:val="24"/>
                <w:lang w:val="lv-LV"/>
              </w:rPr>
              <w:t>sagatav</w:t>
            </w:r>
            <w:proofErr w:type="spellEnd"/>
            <w:r w:rsidRPr="001B1446">
              <w:rPr>
                <w:rFonts w:ascii="Times New Roman" w:eastAsia="Calibri" w:hAnsi="Times New Roman" w:cs="Times New Roman"/>
                <w:sz w:val="24"/>
                <w:szCs w:val="24"/>
                <w:lang w:val="lv-LV"/>
              </w:rPr>
              <w:t>. izmaksas</w:t>
            </w:r>
          </w:p>
        </w:tc>
        <w:tc>
          <w:tcPr>
            <w:tcW w:w="1393" w:type="dxa"/>
          </w:tcPr>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Nepiec</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daudz.</w:t>
            </w:r>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sagatav</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izmak-</w:t>
            </w:r>
            <w:proofErr w:type="spellEnd"/>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sas</w:t>
            </w:r>
            <w:proofErr w:type="spellEnd"/>
          </w:p>
        </w:tc>
        <w:tc>
          <w:tcPr>
            <w:tcW w:w="1148"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2011.g.</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līdzekļu</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deficīts </w:t>
            </w:r>
          </w:p>
        </w:tc>
      </w:tr>
      <w:tr w:rsidR="00A8457A" w:rsidRPr="001B1446" w:rsidTr="001B1446">
        <w:trPr>
          <w:jc w:val="center"/>
        </w:trPr>
        <w:tc>
          <w:tcPr>
            <w:tcW w:w="1138"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lastRenderedPageBreak/>
              <w:t>13 625</w:t>
            </w:r>
          </w:p>
        </w:tc>
        <w:tc>
          <w:tcPr>
            <w:tcW w:w="99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9177.11</w:t>
            </w:r>
          </w:p>
        </w:tc>
        <w:tc>
          <w:tcPr>
            <w:tcW w:w="99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1529.52</w:t>
            </w:r>
          </w:p>
        </w:tc>
        <w:tc>
          <w:tcPr>
            <w:tcW w:w="111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18354.22</w:t>
            </w:r>
          </w:p>
        </w:tc>
        <w:tc>
          <w:tcPr>
            <w:tcW w:w="99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4729.22</w:t>
            </w:r>
          </w:p>
        </w:tc>
        <w:tc>
          <w:tcPr>
            <w:tcW w:w="950"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47.75</w:t>
            </w:r>
          </w:p>
        </w:tc>
        <w:tc>
          <w:tcPr>
            <w:tcW w:w="123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650593.75</w:t>
            </w:r>
          </w:p>
        </w:tc>
        <w:tc>
          <w:tcPr>
            <w:tcW w:w="1393"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876414.0</w:t>
            </w:r>
            <w:r w:rsidR="00591023">
              <w:rPr>
                <w:rFonts w:ascii="Times New Roman" w:eastAsia="Calibri" w:hAnsi="Times New Roman" w:cs="Times New Roman"/>
                <w:lang w:val="lv-LV"/>
              </w:rPr>
              <w:t>0</w:t>
            </w:r>
          </w:p>
        </w:tc>
        <w:tc>
          <w:tcPr>
            <w:tcW w:w="1148" w:type="dxa"/>
          </w:tcPr>
          <w:p w:rsidR="00A8457A" w:rsidRPr="00591023" w:rsidRDefault="00A8457A" w:rsidP="00591023">
            <w:pPr>
              <w:jc w:val="both"/>
              <w:rPr>
                <w:rFonts w:ascii="Times New Roman" w:eastAsia="Calibri" w:hAnsi="Times New Roman" w:cs="Times New Roman"/>
                <w:b/>
                <w:lang w:val="lv-LV"/>
              </w:rPr>
            </w:pPr>
            <w:r w:rsidRPr="00591023">
              <w:rPr>
                <w:rFonts w:ascii="Times New Roman" w:eastAsia="Calibri" w:hAnsi="Times New Roman" w:cs="Times New Roman"/>
                <w:b/>
                <w:lang w:val="lv-LV"/>
              </w:rPr>
              <w:t>225820.2</w:t>
            </w:r>
            <w:r w:rsidR="00591023">
              <w:rPr>
                <w:rFonts w:ascii="Times New Roman" w:eastAsia="Calibri" w:hAnsi="Times New Roman" w:cs="Times New Roman"/>
                <w:b/>
                <w:lang w:val="lv-LV"/>
              </w:rPr>
              <w:t>5</w:t>
            </w:r>
          </w:p>
        </w:tc>
      </w:tr>
    </w:tbl>
    <w:p w:rsidR="00A8457A" w:rsidRDefault="00A8457A" w:rsidP="007324F9">
      <w:pPr>
        <w:spacing w:after="0" w:line="240" w:lineRule="auto"/>
        <w:ind w:firstLine="720"/>
        <w:jc w:val="both"/>
        <w:rPr>
          <w:rFonts w:ascii="Times New Roman" w:hAnsi="Times New Roman" w:cs="Times New Roman"/>
          <w:sz w:val="24"/>
          <w:szCs w:val="24"/>
          <w:lang w:val="lv-LV"/>
        </w:rPr>
      </w:pPr>
    </w:p>
    <w:p w:rsidR="00A8457A" w:rsidRPr="00591023" w:rsidRDefault="00591023" w:rsidP="00EE4C43">
      <w:pPr>
        <w:ind w:firstLine="720"/>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Tāpat kā 2010.gadā ir saglabājies, taču jau samazinātā 2011.gada finansējuma ietvaros, ārstniecības iestāžu piepras</w:t>
      </w:r>
      <w:r w:rsidR="004C4444">
        <w:rPr>
          <w:rFonts w:ascii="Times New Roman" w:eastAsia="Calibri" w:hAnsi="Times New Roman" w:cs="Times New Roman"/>
          <w:sz w:val="24"/>
          <w:szCs w:val="24"/>
          <w:lang w:val="lv-LV"/>
        </w:rPr>
        <w:t xml:space="preserve">ījums pēc plazmas preparātiem. </w:t>
      </w:r>
      <w:r w:rsidR="00A8457A" w:rsidRPr="00591023">
        <w:rPr>
          <w:rFonts w:ascii="Times New Roman" w:eastAsia="Calibri" w:hAnsi="Times New Roman" w:cs="Times New Roman"/>
          <w:sz w:val="24"/>
          <w:szCs w:val="24"/>
          <w:lang w:val="lv-LV"/>
        </w:rPr>
        <w:t>Tādējādi prognozējam</w:t>
      </w:r>
      <w:r w:rsidRPr="00591023">
        <w:rPr>
          <w:rFonts w:ascii="Times New Roman" w:eastAsia="Calibri" w:hAnsi="Times New Roman" w:cs="Times New Roman"/>
          <w:sz w:val="24"/>
          <w:szCs w:val="24"/>
          <w:lang w:val="lv-LV"/>
        </w:rPr>
        <w:t>s</w:t>
      </w:r>
      <w:r w:rsidR="00A8457A" w:rsidRPr="00591023">
        <w:rPr>
          <w:rFonts w:ascii="Times New Roman" w:eastAsia="Calibri" w:hAnsi="Times New Roman" w:cs="Times New Roman"/>
          <w:sz w:val="24"/>
          <w:szCs w:val="24"/>
          <w:lang w:val="lv-LV"/>
        </w:rPr>
        <w:t xml:space="preserve">, ka </w:t>
      </w:r>
      <w:r w:rsidRPr="00591023">
        <w:rPr>
          <w:rFonts w:ascii="Times New Roman" w:eastAsia="Calibri" w:hAnsi="Times New Roman" w:cs="Times New Roman"/>
          <w:sz w:val="24"/>
          <w:szCs w:val="24"/>
          <w:lang w:val="lv-LV"/>
        </w:rPr>
        <w:t xml:space="preserve">papildus </w:t>
      </w:r>
      <w:r w:rsidR="00D44ACD">
        <w:rPr>
          <w:rFonts w:ascii="Times New Roman" w:eastAsia="Calibri" w:hAnsi="Times New Roman" w:cs="Times New Roman"/>
          <w:sz w:val="24"/>
          <w:szCs w:val="24"/>
          <w:lang w:val="lv-LV"/>
        </w:rPr>
        <w:t>nepieciešami 94 180 lati (</w:t>
      </w:r>
      <w:r w:rsidR="006509CC">
        <w:rPr>
          <w:rFonts w:ascii="Times New Roman" w:eastAsia="Calibri" w:hAnsi="Times New Roman" w:cs="Times New Roman"/>
          <w:sz w:val="24"/>
          <w:szCs w:val="24"/>
          <w:lang w:val="lv-LV"/>
        </w:rPr>
        <w:t>8</w:t>
      </w:r>
      <w:r w:rsidR="002C6E8B">
        <w:rPr>
          <w:rFonts w:ascii="Times New Roman" w:eastAsia="Calibri" w:hAnsi="Times New Roman" w:cs="Times New Roman"/>
          <w:sz w:val="24"/>
          <w:szCs w:val="24"/>
          <w:lang w:val="lv-LV"/>
        </w:rPr>
        <w:t>.</w:t>
      </w:r>
      <w:r w:rsidRPr="00591023">
        <w:rPr>
          <w:rFonts w:ascii="Times New Roman" w:eastAsia="Calibri" w:hAnsi="Times New Roman" w:cs="Times New Roman"/>
          <w:sz w:val="24"/>
          <w:szCs w:val="24"/>
          <w:lang w:val="lv-LV"/>
        </w:rPr>
        <w:t>tabul</w:t>
      </w:r>
      <w:r w:rsidR="00D44ACD">
        <w:rPr>
          <w:rFonts w:ascii="Times New Roman" w:eastAsia="Calibri" w:hAnsi="Times New Roman" w:cs="Times New Roman"/>
          <w:sz w:val="24"/>
          <w:szCs w:val="24"/>
          <w:lang w:val="lv-LV"/>
        </w:rPr>
        <w:t>a</w:t>
      </w:r>
      <w:r w:rsidRPr="00591023">
        <w:rPr>
          <w:rFonts w:ascii="Times New Roman" w:eastAsia="Calibri" w:hAnsi="Times New Roman" w:cs="Times New Roman"/>
          <w:sz w:val="24"/>
          <w:szCs w:val="24"/>
          <w:lang w:val="lv-LV"/>
        </w:rPr>
        <w:t>)</w:t>
      </w:r>
      <w:r w:rsidR="00A8457A" w:rsidRPr="00591023">
        <w:rPr>
          <w:rFonts w:ascii="Times New Roman" w:eastAsia="Calibri" w:hAnsi="Times New Roman" w:cs="Times New Roman"/>
          <w:sz w:val="24"/>
          <w:szCs w:val="24"/>
          <w:lang w:val="lv-LV"/>
        </w:rPr>
        <w:t>:</w:t>
      </w:r>
    </w:p>
    <w:p w:rsidR="00591023" w:rsidRPr="00C85B62" w:rsidRDefault="006509CC" w:rsidP="00591023">
      <w:pPr>
        <w:pStyle w:val="NormalWeb"/>
        <w:spacing w:before="120" w:after="120"/>
        <w:ind w:left="318"/>
        <w:jc w:val="right"/>
      </w:pPr>
      <w:r>
        <w:t>8</w:t>
      </w:r>
      <w:r w:rsidR="00591023" w:rsidRPr="00C85B62">
        <w:t>.tabula</w:t>
      </w:r>
    </w:p>
    <w:p w:rsidR="00A8457A" w:rsidRPr="00591023" w:rsidRDefault="00591023" w:rsidP="00591023">
      <w:pPr>
        <w:pStyle w:val="NormalWeb"/>
        <w:spacing w:before="0" w:after="120"/>
        <w:ind w:left="318"/>
        <w:jc w:val="center"/>
        <w:rPr>
          <w:b/>
        </w:rPr>
      </w:pPr>
      <w:r>
        <w:rPr>
          <w:rFonts w:eastAsia="Calibri"/>
          <w:b/>
        </w:rPr>
        <w:t xml:space="preserve">Asins sagatavošanas </w:t>
      </w:r>
      <w:r>
        <w:rPr>
          <w:b/>
        </w:rPr>
        <w:t xml:space="preserve">izpilde 2011.gada 6 mēnešos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A8457A" w:rsidRPr="00591023" w:rsidTr="00591023">
        <w:trPr>
          <w:jc w:val="center"/>
        </w:trPr>
        <w:tc>
          <w:tcPr>
            <w:tcW w:w="2130"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Preparāts</w:t>
            </w:r>
          </w:p>
        </w:tc>
        <w:tc>
          <w:tcPr>
            <w:tcW w:w="2130" w:type="dxa"/>
          </w:tcPr>
          <w:p w:rsidR="00A8457A" w:rsidRPr="00591023" w:rsidRDefault="00A8457A" w:rsidP="004C4444">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nepieciešamais daudzums</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Preparāta cena par 1 litru</w:t>
            </w:r>
            <w:r w:rsidR="004C4444">
              <w:rPr>
                <w:rFonts w:ascii="Times New Roman" w:eastAsia="Calibri" w:hAnsi="Times New Roman" w:cs="Times New Roman"/>
                <w:sz w:val="24"/>
                <w:szCs w:val="24"/>
                <w:lang w:val="lv-LV"/>
              </w:rPr>
              <w:t xml:space="preserve"> (Ls)</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Kopējās izmaksas</w:t>
            </w:r>
            <w:r w:rsidR="004C4444">
              <w:rPr>
                <w:rFonts w:ascii="Times New Roman" w:eastAsia="Calibri" w:hAnsi="Times New Roman" w:cs="Times New Roman"/>
                <w:sz w:val="24"/>
                <w:szCs w:val="24"/>
                <w:lang w:val="lv-LV"/>
              </w:rPr>
              <w:t xml:space="preserve"> (Ls)</w:t>
            </w:r>
          </w:p>
        </w:tc>
      </w:tr>
      <w:tr w:rsidR="00A8457A" w:rsidRPr="00591023" w:rsidTr="00591023">
        <w:trPr>
          <w:jc w:val="center"/>
        </w:trPr>
        <w:tc>
          <w:tcPr>
            <w:tcW w:w="2130"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Intravenozais imūnglobulīns</w:t>
            </w:r>
          </w:p>
        </w:tc>
        <w:tc>
          <w:tcPr>
            <w:tcW w:w="2130" w:type="dxa"/>
          </w:tcPr>
          <w:p w:rsidR="00A8457A" w:rsidRPr="00591023" w:rsidRDefault="004C4444" w:rsidP="00A8457A">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70</w:t>
            </w:r>
            <w:r w:rsidR="00A8457A" w:rsidRPr="00591023">
              <w:rPr>
                <w:rFonts w:ascii="Times New Roman" w:eastAsia="Calibri" w:hAnsi="Times New Roman" w:cs="Times New Roman"/>
                <w:sz w:val="24"/>
                <w:szCs w:val="24"/>
                <w:lang w:val="lv-LV"/>
              </w:rPr>
              <w:t xml:space="preserve"> litri</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smartTag w:uri="schemas-tilde-lv/tildestengine" w:element="currency2">
              <w:smartTagPr>
                <w:attr w:name="currency_text" w:val="LVL"/>
                <w:attr w:name="currency_value" w:val="709.9665"/>
                <w:attr w:name="currency_key" w:val="LVL"/>
                <w:attr w:name="currency_id" w:val="48"/>
              </w:smartTagPr>
              <w:r w:rsidRPr="00591023">
                <w:rPr>
                  <w:rFonts w:ascii="Times New Roman" w:eastAsia="Calibri" w:hAnsi="Times New Roman" w:cs="Times New Roman"/>
                  <w:sz w:val="24"/>
                  <w:szCs w:val="24"/>
                  <w:lang w:val="lv-LV"/>
                </w:rPr>
                <w:t>709,9665 LVL</w:t>
              </w:r>
            </w:smartTag>
          </w:p>
        </w:tc>
        <w:tc>
          <w:tcPr>
            <w:tcW w:w="2131" w:type="dxa"/>
          </w:tcPr>
          <w:p w:rsidR="00A8457A" w:rsidRPr="00591023" w:rsidRDefault="004C4444" w:rsidP="004C4444">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49 697,66</w:t>
            </w:r>
            <w:r w:rsidR="00A8457A" w:rsidRPr="00591023">
              <w:rPr>
                <w:rFonts w:ascii="Times New Roman" w:eastAsia="Calibri" w:hAnsi="Times New Roman" w:cs="Times New Roman"/>
                <w:sz w:val="24"/>
                <w:szCs w:val="24"/>
                <w:lang w:val="lv-LV"/>
              </w:rPr>
              <w:t xml:space="preserve"> L</w:t>
            </w:r>
            <w:r>
              <w:rPr>
                <w:rFonts w:ascii="Times New Roman" w:eastAsia="Calibri" w:hAnsi="Times New Roman" w:cs="Times New Roman"/>
                <w:sz w:val="24"/>
                <w:szCs w:val="24"/>
                <w:lang w:val="lv-LV"/>
              </w:rPr>
              <w:t>s</w:t>
            </w:r>
          </w:p>
        </w:tc>
      </w:tr>
      <w:tr w:rsidR="00A8457A" w:rsidRPr="00591023" w:rsidTr="00591023">
        <w:trPr>
          <w:jc w:val="center"/>
        </w:trPr>
        <w:tc>
          <w:tcPr>
            <w:tcW w:w="2130"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20% albumīna šķīdums</w:t>
            </w:r>
          </w:p>
        </w:tc>
        <w:tc>
          <w:tcPr>
            <w:tcW w:w="2130" w:type="dxa"/>
          </w:tcPr>
          <w:p w:rsidR="00A8457A" w:rsidRPr="00591023" w:rsidRDefault="004C4444" w:rsidP="00A8457A">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58,53</w:t>
            </w:r>
            <w:r w:rsidR="00A8457A" w:rsidRPr="00591023">
              <w:rPr>
                <w:rFonts w:ascii="Times New Roman" w:eastAsia="Calibri" w:hAnsi="Times New Roman" w:cs="Times New Roman"/>
                <w:sz w:val="24"/>
                <w:szCs w:val="24"/>
                <w:lang w:val="lv-LV"/>
              </w:rPr>
              <w:t xml:space="preserve"> litri</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smartTag w:uri="schemas-tilde-lv/tildestengine" w:element="currency2">
              <w:smartTagPr>
                <w:attr w:name="currency_text" w:val="LVL"/>
                <w:attr w:name="currency_value" w:val="760"/>
                <w:attr w:name="currency_key" w:val="LVL"/>
                <w:attr w:name="currency_id" w:val="48"/>
              </w:smartTagPr>
              <w:r w:rsidRPr="00591023">
                <w:rPr>
                  <w:rFonts w:ascii="Times New Roman" w:eastAsia="Calibri" w:hAnsi="Times New Roman" w:cs="Times New Roman"/>
                  <w:sz w:val="24"/>
                  <w:szCs w:val="24"/>
                  <w:lang w:val="lv-LV"/>
                </w:rPr>
                <w:t>760 LVL</w:t>
              </w:r>
            </w:smartTag>
          </w:p>
        </w:tc>
        <w:tc>
          <w:tcPr>
            <w:tcW w:w="2131" w:type="dxa"/>
          </w:tcPr>
          <w:p w:rsidR="00A8457A" w:rsidRPr="00591023" w:rsidRDefault="004C4444" w:rsidP="004C4444">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44 482,80</w:t>
            </w:r>
            <w:r w:rsidR="00A8457A" w:rsidRPr="00591023">
              <w:rPr>
                <w:rFonts w:ascii="Times New Roman" w:eastAsia="Calibri" w:hAnsi="Times New Roman" w:cs="Times New Roman"/>
                <w:sz w:val="24"/>
                <w:szCs w:val="24"/>
                <w:lang w:val="lv-LV"/>
              </w:rPr>
              <w:t xml:space="preserve"> L</w:t>
            </w:r>
            <w:r>
              <w:rPr>
                <w:rFonts w:ascii="Times New Roman" w:eastAsia="Calibri" w:hAnsi="Times New Roman" w:cs="Times New Roman"/>
                <w:sz w:val="24"/>
                <w:szCs w:val="24"/>
                <w:lang w:val="lv-LV"/>
              </w:rPr>
              <w:t>s</w:t>
            </w:r>
          </w:p>
        </w:tc>
      </w:tr>
      <w:tr w:rsidR="00A8457A" w:rsidRPr="00591023" w:rsidTr="004C4444">
        <w:trPr>
          <w:trHeight w:val="291"/>
          <w:jc w:val="center"/>
        </w:trPr>
        <w:tc>
          <w:tcPr>
            <w:tcW w:w="2130" w:type="dxa"/>
          </w:tcPr>
          <w:p w:rsidR="00A8457A" w:rsidRPr="00591023" w:rsidRDefault="00A8457A" w:rsidP="004C4444">
            <w:pPr>
              <w:jc w:val="right"/>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Kopā:</w:t>
            </w:r>
          </w:p>
        </w:tc>
        <w:tc>
          <w:tcPr>
            <w:tcW w:w="2130" w:type="dxa"/>
          </w:tcPr>
          <w:p w:rsidR="00A8457A" w:rsidRPr="00591023" w:rsidRDefault="00A8457A" w:rsidP="00A8457A">
            <w:pPr>
              <w:jc w:val="both"/>
              <w:rPr>
                <w:rFonts w:ascii="Times New Roman" w:eastAsia="Calibri" w:hAnsi="Times New Roman" w:cs="Times New Roman"/>
                <w:sz w:val="24"/>
                <w:szCs w:val="24"/>
                <w:lang w:val="lv-LV"/>
              </w:rPr>
            </w:pPr>
          </w:p>
        </w:tc>
        <w:tc>
          <w:tcPr>
            <w:tcW w:w="2131" w:type="dxa"/>
          </w:tcPr>
          <w:p w:rsidR="00A8457A" w:rsidRPr="00591023" w:rsidRDefault="00A8457A" w:rsidP="00A8457A">
            <w:pPr>
              <w:jc w:val="both"/>
              <w:rPr>
                <w:rFonts w:ascii="Times New Roman" w:eastAsia="Calibri" w:hAnsi="Times New Roman" w:cs="Times New Roman"/>
                <w:sz w:val="24"/>
                <w:szCs w:val="24"/>
                <w:lang w:val="lv-LV"/>
              </w:rPr>
            </w:pPr>
          </w:p>
        </w:tc>
        <w:tc>
          <w:tcPr>
            <w:tcW w:w="2131" w:type="dxa"/>
          </w:tcPr>
          <w:p w:rsidR="00A8457A" w:rsidRPr="009C6494" w:rsidRDefault="004C4444" w:rsidP="009C6494">
            <w:pPr>
              <w:pStyle w:val="ListParagraph"/>
              <w:numPr>
                <w:ilvl w:val="0"/>
                <w:numId w:val="13"/>
              </w:numPr>
              <w:jc w:val="both"/>
              <w:rPr>
                <w:rFonts w:ascii="Times New Roman" w:eastAsia="Calibri" w:hAnsi="Times New Roman" w:cs="Times New Roman"/>
                <w:sz w:val="24"/>
                <w:szCs w:val="24"/>
                <w:lang w:val="lv-LV"/>
              </w:rPr>
            </w:pPr>
            <w:r w:rsidRPr="009C6494">
              <w:rPr>
                <w:rFonts w:ascii="Times New Roman" w:eastAsia="Calibri" w:hAnsi="Times New Roman" w:cs="Times New Roman"/>
                <w:sz w:val="24"/>
                <w:szCs w:val="24"/>
                <w:lang w:val="lv-LV"/>
              </w:rPr>
              <w:t>180,46</w:t>
            </w:r>
            <w:r w:rsidR="00A8457A" w:rsidRPr="009C6494">
              <w:rPr>
                <w:rFonts w:ascii="Times New Roman" w:eastAsia="Calibri" w:hAnsi="Times New Roman" w:cs="Times New Roman"/>
                <w:sz w:val="24"/>
                <w:szCs w:val="24"/>
                <w:lang w:val="lv-LV"/>
              </w:rPr>
              <w:t xml:space="preserve"> L</w:t>
            </w:r>
            <w:r w:rsidRPr="009C6494">
              <w:rPr>
                <w:rFonts w:ascii="Times New Roman" w:eastAsia="Calibri" w:hAnsi="Times New Roman" w:cs="Times New Roman"/>
                <w:sz w:val="24"/>
                <w:szCs w:val="24"/>
                <w:lang w:val="lv-LV"/>
              </w:rPr>
              <w:t>s</w:t>
            </w:r>
          </w:p>
        </w:tc>
      </w:tr>
    </w:tbl>
    <w:p w:rsidR="002A1B6B" w:rsidRPr="009C053D" w:rsidRDefault="002A1B6B" w:rsidP="009C6494">
      <w:pPr>
        <w:spacing w:after="0" w:line="240" w:lineRule="auto"/>
        <w:rPr>
          <w:rFonts w:ascii="Times New Roman" w:hAnsi="Times New Roman" w:cs="Times New Roman"/>
          <w:b/>
          <w:sz w:val="24"/>
          <w:szCs w:val="24"/>
          <w:lang w:val="lv-LV"/>
        </w:rPr>
      </w:pPr>
    </w:p>
    <w:p w:rsidR="008F6571" w:rsidRPr="009C053D" w:rsidRDefault="008F6571" w:rsidP="008F6571">
      <w:pPr>
        <w:pStyle w:val="ListParagraph"/>
        <w:numPr>
          <w:ilvl w:val="0"/>
          <w:numId w:val="3"/>
        </w:numPr>
        <w:spacing w:after="0" w:line="240" w:lineRule="auto"/>
        <w:jc w:val="both"/>
        <w:rPr>
          <w:rFonts w:ascii="Times New Roman" w:hAnsi="Times New Roman"/>
          <w:b/>
          <w:bCs/>
          <w:sz w:val="24"/>
          <w:szCs w:val="24"/>
          <w:lang w:val="lv-LV"/>
        </w:rPr>
      </w:pPr>
      <w:r w:rsidRPr="009C053D">
        <w:rPr>
          <w:rFonts w:ascii="Times New Roman" w:hAnsi="Times New Roman"/>
          <w:b/>
          <w:bCs/>
          <w:sz w:val="24"/>
          <w:szCs w:val="24"/>
          <w:lang w:val="lv-LV"/>
        </w:rPr>
        <w:t>Stacionārā</w:t>
      </w:r>
      <w:r w:rsidR="007C6B27">
        <w:rPr>
          <w:rFonts w:ascii="Times New Roman" w:hAnsi="Times New Roman"/>
          <w:b/>
          <w:bCs/>
          <w:sz w:val="24"/>
          <w:szCs w:val="24"/>
          <w:lang w:val="lv-LV"/>
        </w:rPr>
        <w:t>s</w:t>
      </w:r>
      <w:r w:rsidRPr="009C053D">
        <w:rPr>
          <w:rFonts w:ascii="Times New Roman" w:hAnsi="Times New Roman"/>
          <w:b/>
          <w:bCs/>
          <w:sz w:val="24"/>
          <w:szCs w:val="24"/>
          <w:lang w:val="lv-LV"/>
        </w:rPr>
        <w:t xml:space="preserve"> veselības aprūpe</w:t>
      </w:r>
      <w:r w:rsidR="003D699F" w:rsidRPr="009C053D">
        <w:rPr>
          <w:rFonts w:ascii="Times New Roman" w:hAnsi="Times New Roman"/>
          <w:b/>
          <w:bCs/>
          <w:sz w:val="24"/>
          <w:szCs w:val="24"/>
          <w:lang w:val="lv-LV"/>
        </w:rPr>
        <w:t>s plānveida pakalpojumi</w:t>
      </w:r>
    </w:p>
    <w:p w:rsidR="008F6571" w:rsidRDefault="008F6571" w:rsidP="008F6571">
      <w:pPr>
        <w:pStyle w:val="ListParagraph"/>
        <w:spacing w:after="0" w:line="240" w:lineRule="auto"/>
        <w:ind w:left="1080"/>
        <w:jc w:val="both"/>
        <w:rPr>
          <w:rFonts w:ascii="Times New Roman" w:hAnsi="Times New Roman"/>
          <w:b/>
          <w:bCs/>
          <w:color w:val="FF0000"/>
          <w:sz w:val="24"/>
          <w:szCs w:val="24"/>
          <w:lang w:val="lv-LV"/>
        </w:rPr>
      </w:pPr>
    </w:p>
    <w:p w:rsidR="003D699F" w:rsidRPr="003D699F" w:rsidRDefault="003D699F" w:rsidP="003D699F">
      <w:pPr>
        <w:spacing w:after="0" w:line="240" w:lineRule="auto"/>
        <w:ind w:firstLine="720"/>
        <w:jc w:val="both"/>
        <w:rPr>
          <w:rFonts w:ascii="Times New Roman" w:hAnsi="Times New Roman" w:cs="Times New Roman"/>
          <w:sz w:val="24"/>
          <w:szCs w:val="24"/>
          <w:lang w:val="lv-LV"/>
        </w:rPr>
      </w:pPr>
      <w:r w:rsidRPr="003D699F">
        <w:rPr>
          <w:rFonts w:ascii="Times New Roman" w:hAnsi="Times New Roman" w:cs="Times New Roman"/>
          <w:sz w:val="24"/>
          <w:szCs w:val="24"/>
          <w:lang w:val="lv-LV"/>
        </w:rPr>
        <w:t xml:space="preserve">2009. un 2010.gadā ir vērojams </w:t>
      </w:r>
      <w:r w:rsidRPr="009C053D">
        <w:rPr>
          <w:rFonts w:ascii="Times New Roman" w:hAnsi="Times New Roman" w:cs="Times New Roman"/>
          <w:sz w:val="24"/>
          <w:szCs w:val="24"/>
          <w:lang w:val="lv-LV"/>
        </w:rPr>
        <w:t>hospitalizāciju skaita</w:t>
      </w:r>
      <w:r w:rsidRPr="003D699F">
        <w:rPr>
          <w:rFonts w:ascii="Times New Roman" w:hAnsi="Times New Roman" w:cs="Times New Roman"/>
          <w:b/>
          <w:sz w:val="24"/>
          <w:szCs w:val="24"/>
          <w:lang w:val="lv-LV"/>
        </w:rPr>
        <w:t xml:space="preserve"> </w:t>
      </w:r>
      <w:r w:rsidRPr="003D699F">
        <w:rPr>
          <w:rFonts w:ascii="Times New Roman" w:hAnsi="Times New Roman" w:cs="Times New Roman"/>
          <w:sz w:val="24"/>
          <w:szCs w:val="24"/>
          <w:lang w:val="lv-LV"/>
        </w:rPr>
        <w:t>samazinājums, ko var skaidrots ar veiktajiem pasākumiem stacionāru skaita mazināšanā un dienas stacionārā sniegto pakalpojumu apjoma palielināšanā. Ja 2009.gadā tika sasniegts salīdzinoši zems hospitalizācijas rādītājs uz 1000 iedzīvotājiem, tas ir 165 hospitalizācijas, tad jau 2010.gadā - 144 hospitalizācijas uz 1000 iedzīvotājiem (jeb 324 231 hospitalizācijas).</w:t>
      </w:r>
      <w:r w:rsidR="009C053D">
        <w:rPr>
          <w:rFonts w:ascii="Times New Roman" w:hAnsi="Times New Roman" w:cs="Times New Roman"/>
          <w:sz w:val="24"/>
          <w:szCs w:val="24"/>
          <w:lang w:val="lv-LV"/>
        </w:rPr>
        <w:t xml:space="preserve"> </w:t>
      </w:r>
      <w:r w:rsidRPr="003D699F">
        <w:rPr>
          <w:rFonts w:ascii="Times New Roman" w:hAnsi="Times New Roman" w:cs="Times New Roman"/>
          <w:sz w:val="24"/>
          <w:szCs w:val="24"/>
          <w:lang w:val="lv-LV"/>
        </w:rPr>
        <w:t>Hospitalizācijas rādītājiem ir neliela tendence samazinā</w:t>
      </w:r>
      <w:r w:rsidR="009C053D">
        <w:rPr>
          <w:rFonts w:ascii="Times New Roman" w:hAnsi="Times New Roman" w:cs="Times New Roman"/>
          <w:sz w:val="24"/>
          <w:szCs w:val="24"/>
          <w:lang w:val="lv-LV"/>
        </w:rPr>
        <w:t>ties arī 2011.gada pirmā pusgadā</w:t>
      </w:r>
      <w:r w:rsidRPr="003D699F">
        <w:rPr>
          <w:rFonts w:ascii="Times New Roman" w:hAnsi="Times New Roman" w:cs="Times New Roman"/>
          <w:sz w:val="24"/>
          <w:szCs w:val="24"/>
          <w:lang w:val="lv-LV"/>
        </w:rPr>
        <w:t xml:space="preserve"> (2011.gada pirmajā pusgadā 161 393 hospitalizācijas).Vienlaicīgi jāatzīmē, ka salīdzinot ar 2006.gadu ir ļoti būtiski samazināts kopējais stacionāro gultu skaits 2010.gadā (attiecīgi 761 stacionārās gultas uz 100 000 2006.gadā un 493 stacionārās gultas uz 100 000 iedzīvotājiem 2010.gadā). </w:t>
      </w:r>
    </w:p>
    <w:p w:rsidR="008F6571" w:rsidRPr="003D699F" w:rsidRDefault="003D699F" w:rsidP="003D699F">
      <w:pPr>
        <w:pStyle w:val="NormalWeb"/>
        <w:snapToGrid w:val="0"/>
        <w:spacing w:before="0" w:after="0"/>
        <w:ind w:firstLine="720"/>
        <w:jc w:val="both"/>
      </w:pPr>
      <w:r w:rsidRPr="003D699F">
        <w:t>Neskatoties uz stacionārās veselības aprūpes sistēmas izpildes rādītāju samazināšanos, kas liecina par to, ka veselības aprūpes sistēmas reforma tiek īstenota atbilstoši izvirzītajiem pamatprincipiem, jāņem vērā, ka katrā populācijā ir noteikts daudzums iedzīvotāju, kuriem nepieciešama tieši stacionāra palīdzība, līdz ar to nepieciešams ierobežotā daudzumā atsākt plānveida stacionāro veselības aprūpes pakalpojumu sniegšanu, kas tika apturēta 2009.gadā finansējuma trūkuma dēļ.</w:t>
      </w:r>
    </w:p>
    <w:p w:rsidR="008F6571" w:rsidRDefault="008F6571" w:rsidP="008F6571">
      <w:pPr>
        <w:pStyle w:val="ListParagraph"/>
        <w:spacing w:after="0" w:line="240" w:lineRule="auto"/>
        <w:ind w:left="1080"/>
        <w:jc w:val="both"/>
        <w:rPr>
          <w:rFonts w:ascii="Times New Roman" w:hAnsi="Times New Roman"/>
          <w:b/>
          <w:bCs/>
          <w:color w:val="FF0000"/>
          <w:sz w:val="24"/>
          <w:szCs w:val="24"/>
          <w:lang w:val="lv-LV"/>
        </w:rPr>
      </w:pPr>
    </w:p>
    <w:p w:rsidR="008F6571" w:rsidRPr="008F6571" w:rsidRDefault="008F6571" w:rsidP="008F6571">
      <w:pPr>
        <w:pStyle w:val="ListParagraph"/>
        <w:spacing w:after="0" w:line="240" w:lineRule="auto"/>
        <w:ind w:left="1080"/>
        <w:jc w:val="both"/>
        <w:rPr>
          <w:rFonts w:ascii="Times New Roman" w:hAnsi="Times New Roman"/>
          <w:b/>
          <w:bCs/>
          <w:color w:val="FF0000"/>
          <w:sz w:val="24"/>
          <w:szCs w:val="24"/>
          <w:lang w:val="lv-LV"/>
        </w:rPr>
      </w:pPr>
    </w:p>
    <w:p w:rsidR="00035EF1" w:rsidRPr="00B10941" w:rsidRDefault="000E71E2" w:rsidP="006509CC">
      <w:pPr>
        <w:pStyle w:val="ListParagraph"/>
        <w:numPr>
          <w:ilvl w:val="0"/>
          <w:numId w:val="3"/>
        </w:numPr>
        <w:spacing w:after="0" w:line="240" w:lineRule="auto"/>
        <w:jc w:val="both"/>
        <w:rPr>
          <w:rFonts w:ascii="Times New Roman" w:hAnsi="Times New Roman"/>
          <w:b/>
          <w:bCs/>
          <w:color w:val="FF0000"/>
          <w:sz w:val="24"/>
          <w:szCs w:val="24"/>
          <w:lang w:val="lv-LV"/>
        </w:rPr>
      </w:pPr>
      <w:r w:rsidRPr="006509CC">
        <w:rPr>
          <w:rFonts w:ascii="Times New Roman" w:hAnsi="Times New Roman"/>
          <w:b/>
          <w:bCs/>
          <w:sz w:val="24"/>
          <w:szCs w:val="24"/>
          <w:lang w:val="lv-LV"/>
        </w:rPr>
        <w:t xml:space="preserve">Pacientu </w:t>
      </w:r>
      <w:proofErr w:type="spellStart"/>
      <w:r w:rsidRPr="006509CC">
        <w:rPr>
          <w:rFonts w:ascii="Times New Roman" w:hAnsi="Times New Roman"/>
          <w:b/>
          <w:bCs/>
          <w:sz w:val="24"/>
          <w:szCs w:val="24"/>
          <w:lang w:val="lv-LV"/>
        </w:rPr>
        <w:t>līdzmaksājumu</w:t>
      </w:r>
      <w:proofErr w:type="spellEnd"/>
      <w:r w:rsidRPr="006509CC">
        <w:rPr>
          <w:rFonts w:ascii="Times New Roman" w:hAnsi="Times New Roman"/>
          <w:b/>
          <w:bCs/>
          <w:sz w:val="24"/>
          <w:szCs w:val="24"/>
          <w:lang w:val="lv-LV"/>
        </w:rPr>
        <w:t xml:space="preserve"> samazinājuma nepieciešamība  valsts apmaksāto veselības</w:t>
      </w:r>
      <w:r w:rsidRPr="000E71E2">
        <w:rPr>
          <w:rFonts w:ascii="Times New Roman" w:hAnsi="Times New Roman"/>
          <w:b/>
          <w:bCs/>
          <w:sz w:val="24"/>
          <w:szCs w:val="24"/>
          <w:lang w:val="lv-LV"/>
        </w:rPr>
        <w:t xml:space="preserve">  </w:t>
      </w:r>
      <w:r w:rsidR="00035EF1" w:rsidRPr="000E71E2">
        <w:rPr>
          <w:rFonts w:ascii="Times New Roman" w:hAnsi="Times New Roman"/>
          <w:b/>
          <w:bCs/>
          <w:sz w:val="24"/>
          <w:szCs w:val="24"/>
          <w:lang w:val="lv-LV"/>
        </w:rPr>
        <w:t xml:space="preserve"> </w:t>
      </w:r>
      <w:r w:rsidRPr="000E71E2">
        <w:rPr>
          <w:rFonts w:ascii="Times New Roman" w:hAnsi="Times New Roman"/>
          <w:b/>
          <w:bCs/>
          <w:sz w:val="24"/>
          <w:szCs w:val="24"/>
          <w:lang w:val="lv-LV"/>
        </w:rPr>
        <w:t>aprūpes pakalpojumu struktūrā.</w:t>
      </w:r>
      <w:r w:rsidRPr="000E71E2">
        <w:rPr>
          <w:rFonts w:ascii="Times New Roman" w:hAnsi="Times New Roman"/>
          <w:b/>
          <w:bCs/>
          <w:color w:val="FF0000"/>
          <w:sz w:val="24"/>
          <w:szCs w:val="24"/>
          <w:lang w:val="lv-LV"/>
        </w:rPr>
        <w:t xml:space="preserve"> </w:t>
      </w:r>
    </w:p>
    <w:p w:rsidR="000E71E2" w:rsidRDefault="000E71E2" w:rsidP="00222A3E">
      <w:pPr>
        <w:spacing w:after="0" w:line="240" w:lineRule="auto"/>
        <w:ind w:firstLine="720"/>
        <w:jc w:val="both"/>
        <w:rPr>
          <w:rFonts w:ascii="Times New Roman" w:hAnsi="Times New Roman" w:cs="Times New Roman"/>
          <w:sz w:val="24"/>
          <w:szCs w:val="24"/>
          <w:lang w:val="lv-LV"/>
        </w:rPr>
      </w:pPr>
    </w:p>
    <w:p w:rsidR="000E71E2" w:rsidRDefault="000E71E2" w:rsidP="00222A3E">
      <w:pPr>
        <w:spacing w:after="0" w:line="240" w:lineRule="auto"/>
        <w:ind w:firstLine="720"/>
        <w:jc w:val="both"/>
        <w:rPr>
          <w:rFonts w:ascii="Times New Roman" w:hAnsi="Times New Roman" w:cs="Times New Roman"/>
          <w:color w:val="000000"/>
          <w:sz w:val="24"/>
          <w:szCs w:val="24"/>
          <w:lang w:val="lv-LV"/>
        </w:rPr>
      </w:pPr>
      <w:r w:rsidRPr="00222A3E">
        <w:rPr>
          <w:rFonts w:ascii="Times New Roman" w:hAnsi="Times New Roman" w:cs="Times New Roman"/>
          <w:sz w:val="24"/>
          <w:szCs w:val="24"/>
          <w:lang w:val="lv-LV"/>
        </w:rPr>
        <w:t>Pacienta iemaksa ir valsts noteiktais maksājums par valsts apmaksāto veselības aprūpes</w:t>
      </w:r>
      <w:r w:rsidRPr="00035EF1">
        <w:rPr>
          <w:rFonts w:ascii="Times New Roman" w:hAnsi="Times New Roman" w:cs="Times New Roman"/>
          <w:sz w:val="24"/>
          <w:szCs w:val="24"/>
          <w:lang w:val="lv-LV"/>
        </w:rPr>
        <w:t xml:space="preserve"> pakalpojumu saņemšanu, kuru sedz pats pacients</w:t>
      </w:r>
      <w:r>
        <w:rPr>
          <w:rFonts w:ascii="Times New Roman" w:hAnsi="Times New Roman" w:cs="Times New Roman"/>
          <w:sz w:val="24"/>
          <w:szCs w:val="24"/>
          <w:lang w:val="lv-LV"/>
        </w:rPr>
        <w:t>.</w:t>
      </w:r>
      <w:r w:rsidRPr="000E71E2">
        <w:rPr>
          <w:rFonts w:ascii="Times New Roman" w:hAnsi="Times New Roman" w:cs="Times New Roman"/>
          <w:color w:val="000000"/>
          <w:sz w:val="24"/>
          <w:szCs w:val="24"/>
          <w:lang w:val="lv-LV"/>
        </w:rPr>
        <w:t xml:space="preserve"> </w:t>
      </w:r>
      <w:r w:rsidRPr="00A72C81">
        <w:rPr>
          <w:rFonts w:ascii="Times New Roman" w:hAnsi="Times New Roman" w:cs="Times New Roman"/>
          <w:color w:val="000000"/>
          <w:sz w:val="24"/>
          <w:szCs w:val="24"/>
          <w:lang w:val="lv-LV"/>
        </w:rPr>
        <w:t>Pašreiz valstī noteikto pacientu iemaksu apjoms ir tāds, kas nodrošina bū</w:t>
      </w:r>
      <w:r>
        <w:rPr>
          <w:rFonts w:ascii="Times New Roman" w:hAnsi="Times New Roman" w:cs="Times New Roman"/>
          <w:color w:val="000000"/>
          <w:sz w:val="24"/>
          <w:szCs w:val="24"/>
          <w:lang w:val="lv-LV"/>
        </w:rPr>
        <w:t>tis</w:t>
      </w:r>
      <w:r w:rsidRPr="00A72C81">
        <w:rPr>
          <w:rFonts w:ascii="Times New Roman" w:hAnsi="Times New Roman" w:cs="Times New Roman"/>
          <w:color w:val="000000"/>
          <w:sz w:val="24"/>
          <w:szCs w:val="24"/>
          <w:lang w:val="lv-LV"/>
        </w:rPr>
        <w:t>ku</w:t>
      </w:r>
      <w:r>
        <w:rPr>
          <w:rFonts w:ascii="Times New Roman" w:hAnsi="Times New Roman" w:cs="Times New Roman"/>
          <w:color w:val="000000"/>
          <w:sz w:val="24"/>
          <w:szCs w:val="24"/>
          <w:lang w:val="lv-LV"/>
        </w:rPr>
        <w:t xml:space="preserve">s papildus </w:t>
      </w:r>
      <w:r w:rsidRPr="00A72C81">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ienākumus ārstniecības iestādēm, kuras sniedz valsts apmaksātos </w:t>
      </w:r>
      <w:r>
        <w:rPr>
          <w:rFonts w:ascii="Times New Roman" w:hAnsi="Times New Roman" w:cs="Times New Roman"/>
          <w:color w:val="000000"/>
          <w:sz w:val="24"/>
          <w:szCs w:val="24"/>
          <w:lang w:val="lv-LV"/>
        </w:rPr>
        <w:lastRenderedPageBreak/>
        <w:t>veselības aprūpes pakalpojumus. Pacientu maksājumu apjoms atspoguļo veselības aprūpei pieejamo finanšu līdzekļu deficītu, kurš tiek segts no iedzīvotāju līdzekļiem.</w:t>
      </w:r>
    </w:p>
    <w:p w:rsidR="000E71E2" w:rsidRDefault="000E71E2" w:rsidP="000E71E2">
      <w:pPr>
        <w:spacing w:after="0" w:line="240" w:lineRule="auto"/>
        <w:ind w:firstLine="720"/>
        <w:jc w:val="both"/>
        <w:rPr>
          <w:rFonts w:ascii="Times New Roman" w:hAnsi="Times New Roman" w:cs="Times New Roman"/>
          <w:color w:val="000000"/>
          <w:sz w:val="24"/>
          <w:szCs w:val="24"/>
          <w:lang w:val="lv-LV"/>
        </w:rPr>
      </w:pPr>
      <w:r w:rsidRPr="009C6494">
        <w:rPr>
          <w:rFonts w:ascii="Times New Roman" w:hAnsi="Times New Roman" w:cs="Times New Roman"/>
          <w:sz w:val="24"/>
          <w:szCs w:val="24"/>
          <w:lang w:val="lv-LV"/>
        </w:rPr>
        <w:t xml:space="preserve">Pašreizējā ekonomiskajā situācijā, kad iedzīvotājiem ir zemas algas un pensijas, saglabājas augsts bezdarba līmenis, bet dzīves dārdzība pieaug, spēkā esošo pacienta iemaksu apjoms lielai iedzīvotāju daļai ir kļuvis par  reālu šķērsli savlaicīgai veselības aprūpes pakalpojumu saņemšanai. </w:t>
      </w:r>
      <w:r>
        <w:rPr>
          <w:rFonts w:ascii="Times New Roman" w:hAnsi="Times New Roman" w:cs="Times New Roman"/>
          <w:color w:val="000000"/>
          <w:sz w:val="24"/>
          <w:szCs w:val="24"/>
          <w:lang w:val="lv-LV"/>
        </w:rPr>
        <w:t>N</w:t>
      </w:r>
      <w:r w:rsidRPr="00A72C81">
        <w:rPr>
          <w:rFonts w:ascii="Times New Roman" w:hAnsi="Times New Roman" w:cs="Times New Roman"/>
          <w:color w:val="000000"/>
          <w:sz w:val="24"/>
          <w:szCs w:val="24"/>
          <w:lang w:val="lv-LV"/>
        </w:rPr>
        <w:t>eskatoties uz soc</w:t>
      </w:r>
      <w:r>
        <w:rPr>
          <w:rFonts w:ascii="Times New Roman" w:hAnsi="Times New Roman" w:cs="Times New Roman"/>
          <w:color w:val="000000"/>
          <w:sz w:val="24"/>
          <w:szCs w:val="24"/>
          <w:lang w:val="lv-LV"/>
        </w:rPr>
        <w:t>iālās</w:t>
      </w:r>
      <w:r w:rsidRPr="00A72C81">
        <w:rPr>
          <w:rFonts w:ascii="Times New Roman" w:hAnsi="Times New Roman" w:cs="Times New Roman"/>
          <w:color w:val="000000"/>
          <w:sz w:val="24"/>
          <w:szCs w:val="24"/>
          <w:lang w:val="lv-LV"/>
        </w:rPr>
        <w:t xml:space="preserve"> droš</w:t>
      </w:r>
      <w:r>
        <w:rPr>
          <w:rFonts w:ascii="Times New Roman" w:hAnsi="Times New Roman" w:cs="Times New Roman"/>
          <w:color w:val="000000"/>
          <w:sz w:val="24"/>
          <w:szCs w:val="24"/>
          <w:lang w:val="lv-LV"/>
        </w:rPr>
        <w:t>ī</w:t>
      </w:r>
      <w:r w:rsidRPr="00A72C81">
        <w:rPr>
          <w:rFonts w:ascii="Times New Roman" w:hAnsi="Times New Roman" w:cs="Times New Roman"/>
          <w:color w:val="000000"/>
          <w:sz w:val="24"/>
          <w:szCs w:val="24"/>
          <w:lang w:val="lv-LV"/>
        </w:rPr>
        <w:t xml:space="preserve">bas tīklā pieejamiem resursiem, </w:t>
      </w:r>
      <w:r>
        <w:rPr>
          <w:rFonts w:ascii="Times New Roman" w:hAnsi="Times New Roman" w:cs="Times New Roman"/>
          <w:color w:val="000000"/>
          <w:sz w:val="24"/>
          <w:szCs w:val="24"/>
          <w:lang w:val="lv-LV"/>
        </w:rPr>
        <w:t xml:space="preserve">pacientiem </w:t>
      </w:r>
      <w:r w:rsidRPr="00A72C81">
        <w:rPr>
          <w:rFonts w:ascii="Times New Roman" w:hAnsi="Times New Roman" w:cs="Times New Roman"/>
          <w:color w:val="000000"/>
          <w:sz w:val="24"/>
          <w:szCs w:val="24"/>
          <w:lang w:val="lv-LV"/>
        </w:rPr>
        <w:t xml:space="preserve">arvien grūtāk apmaksāt ārstniecības iestāžu rēķinus. </w:t>
      </w:r>
      <w:r w:rsidRPr="009C6494">
        <w:rPr>
          <w:rFonts w:ascii="Times New Roman" w:hAnsi="Times New Roman" w:cs="Times New Roman"/>
          <w:sz w:val="24"/>
          <w:szCs w:val="24"/>
          <w:lang w:val="lv-LV"/>
        </w:rPr>
        <w:t>Tas nenovēršami noved pie slimību ielaistības, dažādu komplikāciju rašanās, neatliekamās ārstēšanās izmaksu palielināšanās, darbaspēka zuduma, invaliditātes pieauguma un citām nelabvēlīgām sekām.</w:t>
      </w:r>
    </w:p>
    <w:p w:rsidR="000E71E2" w:rsidRDefault="000E71E2" w:rsidP="000E71E2">
      <w:pPr>
        <w:spacing w:after="0" w:line="240" w:lineRule="auto"/>
        <w:ind w:firstLine="720"/>
        <w:jc w:val="both"/>
        <w:rPr>
          <w:rFonts w:ascii="Times New Roman" w:hAnsi="Times New Roman" w:cs="Times New Roman"/>
          <w:color w:val="000000"/>
          <w:sz w:val="24"/>
          <w:szCs w:val="24"/>
          <w:lang w:val="lv-LV"/>
        </w:rPr>
      </w:pPr>
      <w:r w:rsidRPr="00222A3E">
        <w:rPr>
          <w:rFonts w:ascii="Times New Roman" w:hAnsi="Times New Roman" w:cs="Times New Roman"/>
          <w:color w:val="000000"/>
          <w:sz w:val="24"/>
          <w:szCs w:val="24"/>
          <w:lang w:val="lv-LV"/>
        </w:rPr>
        <w:t>Latvijas Cilvēku ar īpašām vajadzībām sadarbības organizācijas „SUSTENTO”</w:t>
      </w:r>
      <w:r>
        <w:rPr>
          <w:rFonts w:ascii="Times New Roman" w:hAnsi="Times New Roman" w:cs="Times New Roman"/>
          <w:color w:val="000000"/>
          <w:sz w:val="24"/>
          <w:szCs w:val="24"/>
          <w:lang w:val="lv-LV"/>
        </w:rPr>
        <w:t xml:space="preserve"> veiktās pacientu aptaujas dati liecina, ka pēdējā gada laikā Latvijā vērojama ļoti satraucoša tendence – pieaug hroniski slimo iedzīvotāju skaits, kuriem trūkst naudas ārstēšanās izdevumu segšanai.</w:t>
      </w:r>
      <w:r w:rsidRPr="00222A3E">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Ja pirms gada savus ģimenes ienākumus par nepietiekamiem ārstēšanas vajadzībām aptaujā atzina 55% respondentu, šogad tādu jau ir 72%.  </w:t>
      </w:r>
      <w:r w:rsidR="009152A8">
        <w:rPr>
          <w:rFonts w:ascii="Times New Roman" w:hAnsi="Times New Roman" w:cs="Times New Roman"/>
          <w:color w:val="000000"/>
          <w:sz w:val="24"/>
          <w:szCs w:val="24"/>
          <w:lang w:val="lv-LV"/>
        </w:rPr>
        <w:t>Ir jāatzīmē, ka saskaņā ar Veselības un darbspēju ekspertīzes ārstu valsts komisijas datiem ir iezīmējusies stabila tendence pieaugt pirmreizēji noteiktai pirmās grupas  invaliditātes proporcijai (2011. gada pirmais pusgads 19.9%, 2011. pirmais pusgads 22.4%). Tas liecina, ka savlaicīgi nesaņemot veselības aprūpes pakalpojumus, iedzīvotāju veselības problēmas kļūst arvien smagākas.</w:t>
      </w:r>
    </w:p>
    <w:p w:rsidR="00E11FA5" w:rsidRPr="00C60D89" w:rsidRDefault="009152A8" w:rsidP="009152A8">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 xml:space="preserve">        </w:t>
      </w:r>
      <w:r w:rsidR="00A72C81">
        <w:rPr>
          <w:rFonts w:ascii="Times New Roman" w:hAnsi="Times New Roman" w:cs="Times New Roman"/>
          <w:color w:val="000000"/>
          <w:sz w:val="24"/>
          <w:szCs w:val="24"/>
          <w:lang w:val="lv-LV"/>
        </w:rPr>
        <w:t>Veselības ministrija ierosina</w:t>
      </w:r>
      <w:r w:rsidR="00A72C81" w:rsidRPr="00A72C81">
        <w:rPr>
          <w:rFonts w:ascii="Times New Roman" w:hAnsi="Times New Roman" w:cs="Times New Roman"/>
          <w:color w:val="000000"/>
          <w:sz w:val="24"/>
          <w:szCs w:val="24"/>
          <w:lang w:val="lv-LV"/>
        </w:rPr>
        <w:t xml:space="preserve"> atgriezties  pie pacientu iemaksas</w:t>
      </w:r>
      <w:r w:rsidR="00A91713">
        <w:rPr>
          <w:rFonts w:ascii="Times New Roman" w:hAnsi="Times New Roman" w:cs="Times New Roman"/>
          <w:color w:val="000000"/>
          <w:sz w:val="24"/>
          <w:szCs w:val="24"/>
          <w:lang w:val="lv-LV"/>
        </w:rPr>
        <w:t xml:space="preserve"> ieviešanas pamatmērķa un tā </w:t>
      </w:r>
      <w:r w:rsidR="00A72C81" w:rsidRPr="00A72C81">
        <w:rPr>
          <w:rFonts w:ascii="Times New Roman" w:hAnsi="Times New Roman" w:cs="Times New Roman"/>
          <w:color w:val="000000"/>
          <w:sz w:val="24"/>
          <w:szCs w:val="24"/>
          <w:lang w:val="lv-LV"/>
        </w:rPr>
        <w:t>teorētiskā pamatojuma -</w:t>
      </w:r>
      <w:r w:rsidR="00A72C81">
        <w:rPr>
          <w:rFonts w:ascii="Times New Roman" w:hAnsi="Times New Roman" w:cs="Times New Roman"/>
          <w:color w:val="000000"/>
          <w:sz w:val="24"/>
          <w:szCs w:val="24"/>
          <w:lang w:val="lv-LV"/>
        </w:rPr>
        <w:t xml:space="preserve"> </w:t>
      </w:r>
      <w:r w:rsidR="00A72C81" w:rsidRPr="00A72C81">
        <w:rPr>
          <w:rFonts w:ascii="Times New Roman" w:hAnsi="Times New Roman" w:cs="Times New Roman"/>
          <w:color w:val="000000"/>
          <w:sz w:val="24"/>
          <w:szCs w:val="24"/>
          <w:lang w:val="lv-LV"/>
        </w:rPr>
        <w:t>tām jākalpo kā sistēmas regulējošam mehānismam, samazinot medicīniski  nepamatotu pieprasījumu pēc veselības aprūpes pakal</w:t>
      </w:r>
      <w:r w:rsidR="00A72C81">
        <w:rPr>
          <w:rFonts w:ascii="Times New Roman" w:hAnsi="Times New Roman" w:cs="Times New Roman"/>
          <w:color w:val="000000"/>
          <w:sz w:val="24"/>
          <w:szCs w:val="24"/>
          <w:lang w:val="lv-LV"/>
        </w:rPr>
        <w:t>p</w:t>
      </w:r>
      <w:r w:rsidR="00A72C81" w:rsidRPr="00A72C81">
        <w:rPr>
          <w:rFonts w:ascii="Times New Roman" w:hAnsi="Times New Roman" w:cs="Times New Roman"/>
          <w:color w:val="000000"/>
          <w:sz w:val="24"/>
          <w:szCs w:val="24"/>
          <w:lang w:val="lv-LV"/>
        </w:rPr>
        <w:t>ojumiem.</w:t>
      </w:r>
      <w:r w:rsidR="00A72C81">
        <w:rPr>
          <w:rFonts w:ascii="Times New Roman" w:hAnsi="Times New Roman" w:cs="Times New Roman"/>
          <w:color w:val="000000"/>
          <w:sz w:val="24"/>
          <w:szCs w:val="24"/>
          <w:lang w:val="lv-LV"/>
        </w:rPr>
        <w:t xml:space="preserve"> </w:t>
      </w:r>
      <w:r w:rsidR="00A72C81">
        <w:rPr>
          <w:rFonts w:ascii="Times New Roman" w:hAnsi="Times New Roman" w:cs="Times New Roman"/>
          <w:sz w:val="24"/>
          <w:szCs w:val="24"/>
          <w:lang w:val="lv-LV"/>
        </w:rPr>
        <w:t>N</w:t>
      </w:r>
      <w:r w:rsidR="009C6494" w:rsidRPr="009C6494">
        <w:rPr>
          <w:rFonts w:ascii="Times New Roman" w:hAnsi="Times New Roman" w:cs="Times New Roman"/>
          <w:sz w:val="24"/>
          <w:szCs w:val="24"/>
          <w:lang w:val="lv-LV"/>
        </w:rPr>
        <w:t xml:space="preserve">epieciešams samazināt pacienta iemaksu apjomu, tomēr saglabājot </w:t>
      </w:r>
      <w:r w:rsidR="003A2C07">
        <w:rPr>
          <w:rFonts w:ascii="Times New Roman" w:hAnsi="Times New Roman" w:cs="Times New Roman"/>
          <w:sz w:val="24"/>
          <w:szCs w:val="24"/>
          <w:lang w:val="lv-LV"/>
        </w:rPr>
        <w:t>sistēmas regulējošo funkciju. T</w:t>
      </w:r>
      <w:r w:rsidR="009C6494" w:rsidRPr="009C6494">
        <w:rPr>
          <w:rFonts w:ascii="Times New Roman" w:hAnsi="Times New Roman" w:cs="Times New Roman"/>
          <w:sz w:val="24"/>
          <w:szCs w:val="24"/>
          <w:lang w:val="lv-LV"/>
        </w:rPr>
        <w:t xml:space="preserve">āpēc tiek piedāvāts to samazināt  </w:t>
      </w:r>
      <w:r w:rsidR="00A72C81" w:rsidRPr="009C6494">
        <w:rPr>
          <w:rFonts w:ascii="Times New Roman" w:hAnsi="Times New Roman" w:cs="Times New Roman"/>
          <w:sz w:val="24"/>
          <w:szCs w:val="24"/>
          <w:lang w:val="lv-LV"/>
        </w:rPr>
        <w:t xml:space="preserve">par </w:t>
      </w:r>
      <w:r w:rsidR="00A72C81" w:rsidRPr="00C60D89">
        <w:rPr>
          <w:rFonts w:ascii="Times New Roman" w:hAnsi="Times New Roman" w:cs="Times New Roman"/>
          <w:sz w:val="24"/>
          <w:szCs w:val="24"/>
          <w:lang w:val="lv-LV"/>
        </w:rPr>
        <w:t xml:space="preserve">50% </w:t>
      </w:r>
      <w:r w:rsidR="009C6494" w:rsidRPr="00C60D89">
        <w:rPr>
          <w:rFonts w:ascii="Times New Roman" w:hAnsi="Times New Roman" w:cs="Times New Roman"/>
          <w:sz w:val="24"/>
          <w:szCs w:val="24"/>
          <w:lang w:val="lv-LV"/>
        </w:rPr>
        <w:t>(izņemot pacienta iemaksu par  ģimenes ārsta apmeklējumu</w:t>
      </w:r>
      <w:r w:rsidR="00D41B27" w:rsidRPr="00C60D89">
        <w:rPr>
          <w:rFonts w:ascii="Times New Roman" w:hAnsi="Times New Roman" w:cs="Times New Roman"/>
          <w:sz w:val="24"/>
          <w:szCs w:val="24"/>
          <w:lang w:val="lv-LV"/>
        </w:rPr>
        <w:t xml:space="preserve"> Ls 1,00</w:t>
      </w:r>
      <w:r w:rsidR="009C6494" w:rsidRPr="00C60D89">
        <w:rPr>
          <w:rFonts w:ascii="Times New Roman" w:hAnsi="Times New Roman" w:cs="Times New Roman"/>
          <w:sz w:val="24"/>
          <w:szCs w:val="24"/>
          <w:lang w:val="lv-LV"/>
        </w:rPr>
        <w:t xml:space="preserve"> un ģimenes ārsta mājas vizīti</w:t>
      </w:r>
      <w:r w:rsidR="00D41B27" w:rsidRPr="00C60D89">
        <w:rPr>
          <w:rFonts w:ascii="Times New Roman" w:hAnsi="Times New Roman" w:cs="Times New Roman"/>
          <w:sz w:val="24"/>
          <w:szCs w:val="24"/>
          <w:lang w:val="lv-LV"/>
        </w:rPr>
        <w:t xml:space="preserve"> Ls 2,00</w:t>
      </w:r>
      <w:r w:rsidR="009C6494" w:rsidRPr="00C60D89">
        <w:rPr>
          <w:rFonts w:ascii="Times New Roman" w:hAnsi="Times New Roman" w:cs="Times New Roman"/>
          <w:sz w:val="24"/>
          <w:szCs w:val="24"/>
          <w:lang w:val="lv-LV"/>
        </w:rPr>
        <w:t>). Atbilstoši 2010.gada datiem, pacienta maksājamās pacienta iemaksas apjoms   gadā par SAVA pakalpojumiem sastādīja 10 759 049 latus</w:t>
      </w:r>
      <w:r w:rsidR="00D41B27" w:rsidRPr="00C60D89">
        <w:rPr>
          <w:rFonts w:ascii="Times New Roman" w:hAnsi="Times New Roman" w:cs="Times New Roman"/>
          <w:sz w:val="24"/>
          <w:szCs w:val="24"/>
          <w:lang w:val="lv-LV"/>
        </w:rPr>
        <w:t xml:space="preserve">, </w:t>
      </w:r>
      <w:r w:rsidR="009C6494" w:rsidRPr="00C60D89">
        <w:rPr>
          <w:rFonts w:ascii="Times New Roman" w:hAnsi="Times New Roman" w:cs="Times New Roman"/>
          <w:sz w:val="24"/>
          <w:szCs w:val="24"/>
          <w:lang w:val="lv-LV"/>
        </w:rPr>
        <w:t xml:space="preserve"> par ā</w:t>
      </w:r>
      <w:r w:rsidR="00D41B27" w:rsidRPr="00C60D89">
        <w:rPr>
          <w:rFonts w:ascii="Times New Roman" w:hAnsi="Times New Roman" w:cs="Times New Roman"/>
          <w:sz w:val="24"/>
          <w:szCs w:val="24"/>
          <w:lang w:val="lv-LV"/>
        </w:rPr>
        <w:t>rstēšanos diennakts stacionārā</w:t>
      </w:r>
      <w:r w:rsidR="00396D67" w:rsidRPr="00C60D89">
        <w:rPr>
          <w:rFonts w:ascii="Times New Roman" w:hAnsi="Times New Roman" w:cs="Times New Roman"/>
          <w:sz w:val="24"/>
          <w:szCs w:val="24"/>
          <w:lang w:val="lv-LV"/>
        </w:rPr>
        <w:t xml:space="preserve"> 10 209 478 latus.</w:t>
      </w:r>
      <w:r w:rsidR="009C6494" w:rsidRPr="00C60D89">
        <w:rPr>
          <w:rFonts w:ascii="Times New Roman" w:hAnsi="Times New Roman" w:cs="Times New Roman"/>
          <w:sz w:val="24"/>
          <w:szCs w:val="24"/>
          <w:lang w:val="lv-LV"/>
        </w:rPr>
        <w:t xml:space="preserve"> </w:t>
      </w:r>
      <w:r w:rsidR="00396D67" w:rsidRPr="00C60D89">
        <w:rPr>
          <w:rFonts w:ascii="Times New Roman" w:hAnsi="Times New Roman" w:cs="Times New Roman"/>
          <w:sz w:val="24"/>
          <w:szCs w:val="24"/>
          <w:lang w:val="lv-LV"/>
        </w:rPr>
        <w:t xml:space="preserve">Ja plāno, ka valsts kompensē 50%, tad </w:t>
      </w:r>
      <w:r w:rsidR="00E11FA5" w:rsidRPr="00C60D89">
        <w:rPr>
          <w:rFonts w:ascii="Times New Roman" w:hAnsi="Times New Roman" w:cs="Times New Roman"/>
          <w:sz w:val="24"/>
          <w:szCs w:val="24"/>
          <w:lang w:val="lv-LV"/>
        </w:rPr>
        <w:t xml:space="preserve">vidēji mēnesī </w:t>
      </w:r>
      <w:r w:rsidR="00396D67" w:rsidRPr="00C60D89">
        <w:rPr>
          <w:rFonts w:ascii="Times New Roman" w:hAnsi="Times New Roman" w:cs="Times New Roman"/>
          <w:sz w:val="24"/>
          <w:szCs w:val="24"/>
          <w:lang w:val="lv-LV"/>
        </w:rPr>
        <w:t>nepieciešami papildu finanšu līdzekļi SAVA 896 587 lati un stacionārā palīdzībā pacientu iemaksai 850 790 lati. Tātad kopā gadā nepieciešams papildus finansējums, lai samazinātu minētos pacientu iemaksu apmērus par 50%, SAVA un stacionārā palīdzībai 20 968 524 lati (ceturksnī 5 242 131 lats).</w:t>
      </w:r>
    </w:p>
    <w:p w:rsidR="00E11FA5" w:rsidRPr="00C60D89" w:rsidRDefault="00396D67" w:rsidP="00C60D89">
      <w:pPr>
        <w:spacing w:after="0" w:line="240" w:lineRule="auto"/>
        <w:ind w:firstLine="720"/>
        <w:jc w:val="both"/>
        <w:rPr>
          <w:rFonts w:ascii="Times New Roman" w:hAnsi="Times New Roman" w:cs="Times New Roman"/>
          <w:sz w:val="24"/>
          <w:szCs w:val="24"/>
          <w:lang w:val="lv-LV"/>
        </w:rPr>
      </w:pPr>
      <w:r w:rsidRPr="00C60D89">
        <w:rPr>
          <w:rFonts w:ascii="Times New Roman" w:hAnsi="Times New Roman" w:cs="Times New Roman"/>
          <w:bCs/>
          <w:sz w:val="24"/>
          <w:szCs w:val="24"/>
          <w:lang w:val="lv-LV"/>
        </w:rPr>
        <w:t>Ministru kabineta 2006.gada 30.oktobra noteikumi Nr.899 „Ambulatorajai ārstēšanai paredzēto zāļu un medicīnisko ierīču iegādes izdevumu kompensācijas kārtība”</w:t>
      </w:r>
      <w:bookmarkStart w:id="0" w:name="bkm2"/>
      <w:r w:rsidR="00C60D89" w:rsidRPr="00C60D89">
        <w:rPr>
          <w:rFonts w:ascii="Times New Roman" w:hAnsi="Times New Roman" w:cs="Times New Roman"/>
          <w:bCs/>
          <w:sz w:val="24"/>
          <w:szCs w:val="24"/>
          <w:lang w:val="lv-LV"/>
        </w:rPr>
        <w:t xml:space="preserve"> </w:t>
      </w:r>
      <w:r w:rsidRPr="00C60D89">
        <w:rPr>
          <w:rFonts w:ascii="Times New Roman" w:hAnsi="Times New Roman" w:cs="Times New Roman"/>
          <w:sz w:val="24"/>
          <w:szCs w:val="24"/>
          <w:lang w:val="lv-LV"/>
        </w:rPr>
        <w:t>nosaka ambulatorajai ārstēšanai paredzēto zāļu un medicīnisko ierīču iegādes izdevumu kompensācijas kārtību</w:t>
      </w:r>
      <w:bookmarkEnd w:id="0"/>
      <w:r w:rsidR="00C60D89" w:rsidRPr="00C60D89">
        <w:rPr>
          <w:rFonts w:ascii="Times New Roman" w:hAnsi="Times New Roman" w:cs="Times New Roman"/>
          <w:sz w:val="24"/>
          <w:szCs w:val="24"/>
          <w:lang w:val="lv-LV"/>
        </w:rPr>
        <w:t xml:space="preserve"> (100%, 75% un 50%</w:t>
      </w:r>
      <w:r w:rsidR="00C60D89">
        <w:rPr>
          <w:rFonts w:ascii="Times New Roman" w:hAnsi="Times New Roman" w:cs="Times New Roman"/>
          <w:sz w:val="24"/>
          <w:szCs w:val="24"/>
          <w:lang w:val="lv-LV"/>
        </w:rPr>
        <w:t xml:space="preserve"> kompensācijas kategorijas</w:t>
      </w:r>
      <w:r w:rsidR="00C60D89" w:rsidRPr="00C60D89">
        <w:rPr>
          <w:rFonts w:ascii="Times New Roman" w:hAnsi="Times New Roman" w:cs="Times New Roman"/>
          <w:sz w:val="24"/>
          <w:szCs w:val="24"/>
          <w:lang w:val="lv-LV"/>
        </w:rPr>
        <w:t>).</w:t>
      </w:r>
      <w:r w:rsidR="00C60D89">
        <w:rPr>
          <w:rFonts w:ascii="Times New Roman" w:hAnsi="Times New Roman" w:cs="Times New Roman"/>
          <w:sz w:val="24"/>
          <w:szCs w:val="24"/>
          <w:lang w:val="lv-LV"/>
        </w:rPr>
        <w:t xml:space="preserve"> </w:t>
      </w:r>
      <w:r w:rsidR="00C60D89" w:rsidRPr="00222A3E">
        <w:rPr>
          <w:rFonts w:ascii="Times New Roman" w:hAnsi="Times New Roman" w:cs="Times New Roman"/>
          <w:color w:val="000000"/>
          <w:sz w:val="24"/>
          <w:szCs w:val="24"/>
          <w:lang w:val="lv-LV"/>
        </w:rPr>
        <w:t>Latvijas Cilvēku ar īpašām vajadzībām sadarbības organizācijas „SUSTENTO”</w:t>
      </w:r>
      <w:r w:rsidR="00C60D89">
        <w:rPr>
          <w:rFonts w:ascii="Times New Roman" w:hAnsi="Times New Roman" w:cs="Times New Roman"/>
          <w:color w:val="000000"/>
          <w:sz w:val="24"/>
          <w:szCs w:val="24"/>
          <w:lang w:val="lv-LV"/>
        </w:rPr>
        <w:t xml:space="preserve"> veiktās pacientu aptaujas dati liecina, ka 71% aptaujas dalībnieku pienākas valsts kompensējamie medikamenti, savukārt, 35% aptaujāto atzīst, ka viņiem nepietiek naudas, lai veiktu pacientu </w:t>
      </w:r>
      <w:proofErr w:type="spellStart"/>
      <w:r w:rsidR="00C60D89">
        <w:rPr>
          <w:rFonts w:ascii="Times New Roman" w:hAnsi="Times New Roman" w:cs="Times New Roman"/>
          <w:color w:val="000000"/>
          <w:sz w:val="24"/>
          <w:szCs w:val="24"/>
          <w:lang w:val="lv-LV"/>
        </w:rPr>
        <w:t>līdzmaksājumu</w:t>
      </w:r>
      <w:proofErr w:type="spellEnd"/>
      <w:r w:rsidR="00C60D89">
        <w:rPr>
          <w:rFonts w:ascii="Times New Roman" w:hAnsi="Times New Roman" w:cs="Times New Roman"/>
          <w:color w:val="000000"/>
          <w:sz w:val="24"/>
          <w:szCs w:val="24"/>
          <w:lang w:val="lv-LV"/>
        </w:rPr>
        <w:t xml:space="preserve"> par kompensējamām zālēm.  </w:t>
      </w:r>
      <w:r w:rsidR="00C60D89">
        <w:rPr>
          <w:rFonts w:ascii="Times New Roman" w:hAnsi="Times New Roman" w:cs="Times New Roman"/>
          <w:sz w:val="24"/>
          <w:szCs w:val="24"/>
          <w:lang w:val="lv-LV"/>
        </w:rPr>
        <w:t xml:space="preserve">Lai uzlabotu kompensējamo zāļu un medicīnisko ierīču pieejamību, Veselības ministrija piedāvā segt no valsts budžeta līdzekļiem šobrīd nekompensējamo zāļu cenas daļu, un tādā gadījumā nepieciešams papildus finansējums gadā </w:t>
      </w:r>
      <w:r w:rsidR="00C60D89" w:rsidRPr="00C60D89">
        <w:rPr>
          <w:rFonts w:ascii="Times New Roman" w:hAnsi="Times New Roman" w:cs="Times New Roman"/>
          <w:sz w:val="24"/>
          <w:szCs w:val="24"/>
          <w:lang w:val="lv-LV"/>
        </w:rPr>
        <w:t>15 051 847 lati (ceturksnī 3 762 963 lati).</w:t>
      </w:r>
    </w:p>
    <w:p w:rsidR="00E4656E" w:rsidRPr="002E0453" w:rsidRDefault="00035EF1" w:rsidP="00E4656E">
      <w:pPr>
        <w:spacing w:after="0" w:line="240" w:lineRule="auto"/>
        <w:ind w:firstLine="720"/>
        <w:jc w:val="both"/>
        <w:rPr>
          <w:rFonts w:ascii="Times New Roman" w:hAnsi="Times New Roman" w:cs="Times New Roman"/>
          <w:sz w:val="24"/>
          <w:szCs w:val="24"/>
          <w:lang w:val="lv-LV"/>
        </w:rPr>
      </w:pPr>
      <w:r w:rsidRPr="002E0453">
        <w:rPr>
          <w:rFonts w:ascii="Times New Roman" w:hAnsi="Times New Roman" w:cs="Times New Roman"/>
          <w:sz w:val="24"/>
          <w:szCs w:val="24"/>
          <w:lang w:val="lv-LV"/>
        </w:rPr>
        <w:t>Ņemot vērā pašreiz valstī esošo grūto ekonomisko situāciju un lai mazinātu slimību ielaistību,</w:t>
      </w:r>
      <w:r w:rsidR="00D41B27" w:rsidRPr="002E0453">
        <w:rPr>
          <w:rFonts w:ascii="Times New Roman" w:hAnsi="Times New Roman" w:cs="Times New Roman"/>
          <w:sz w:val="24"/>
          <w:szCs w:val="24"/>
          <w:lang w:val="lv-LV"/>
        </w:rPr>
        <w:t xml:space="preserve"> dažādu komplikāciju rašanos,</w:t>
      </w:r>
      <w:r w:rsidRPr="002E0453">
        <w:rPr>
          <w:rFonts w:ascii="Times New Roman" w:hAnsi="Times New Roman" w:cs="Times New Roman"/>
          <w:sz w:val="24"/>
          <w:szCs w:val="24"/>
          <w:lang w:val="lv-LV"/>
        </w:rPr>
        <w:t xml:space="preserve"> neatliekamās ārstēšanās izmaksas un pacientu plūsmu slimnīcās, Veselības ministrijai nepieciešami papildus līdzekļi </w:t>
      </w:r>
      <w:r w:rsidR="00D41B27" w:rsidRPr="002E0453">
        <w:rPr>
          <w:rFonts w:ascii="Times New Roman" w:hAnsi="Times New Roman" w:cs="Times New Roman"/>
          <w:sz w:val="24"/>
          <w:szCs w:val="24"/>
          <w:lang w:val="lv-LV"/>
        </w:rPr>
        <w:t>2011.</w:t>
      </w:r>
      <w:r w:rsidRPr="002E0453">
        <w:rPr>
          <w:rFonts w:ascii="Times New Roman" w:hAnsi="Times New Roman" w:cs="Times New Roman"/>
          <w:sz w:val="24"/>
          <w:szCs w:val="24"/>
          <w:lang w:val="lv-LV"/>
        </w:rPr>
        <w:t>gadā</w:t>
      </w:r>
      <w:r w:rsidR="00D41B27" w:rsidRPr="002E0453">
        <w:rPr>
          <w:rFonts w:ascii="Times New Roman" w:hAnsi="Times New Roman" w:cs="Times New Roman"/>
          <w:sz w:val="24"/>
          <w:szCs w:val="24"/>
          <w:lang w:val="lv-LV"/>
        </w:rPr>
        <w:t xml:space="preserve"> </w:t>
      </w:r>
      <w:r w:rsidR="00D41B27" w:rsidRPr="002E0453">
        <w:rPr>
          <w:rFonts w:ascii="Times New Roman" w:hAnsi="Times New Roman" w:cs="Times New Roman"/>
          <w:b/>
          <w:sz w:val="24"/>
          <w:szCs w:val="24"/>
          <w:lang w:val="lv-LV"/>
        </w:rPr>
        <w:t>vienā ceturksnī</w:t>
      </w:r>
      <w:r w:rsidR="00D41B27" w:rsidRPr="002E0453">
        <w:rPr>
          <w:rFonts w:ascii="Times New Roman" w:hAnsi="Times New Roman" w:cs="Times New Roman"/>
          <w:sz w:val="24"/>
          <w:szCs w:val="24"/>
          <w:lang w:val="lv-LV"/>
        </w:rPr>
        <w:t xml:space="preserve"> </w:t>
      </w:r>
      <w:r w:rsidR="00D41B27" w:rsidRPr="002E0453">
        <w:rPr>
          <w:rFonts w:ascii="Times New Roman" w:hAnsi="Times New Roman" w:cs="Times New Roman"/>
          <w:b/>
          <w:sz w:val="24"/>
          <w:szCs w:val="24"/>
          <w:lang w:val="lv-LV"/>
        </w:rPr>
        <w:t>9 005 094 lati</w:t>
      </w:r>
      <w:r w:rsidR="002E0453" w:rsidRPr="002E0453">
        <w:rPr>
          <w:rFonts w:ascii="Times New Roman" w:hAnsi="Times New Roman" w:cs="Times New Roman"/>
          <w:sz w:val="24"/>
          <w:szCs w:val="24"/>
          <w:lang w:val="lv-LV"/>
        </w:rPr>
        <w:t xml:space="preserve"> (gadā 36 020 371 lats).</w:t>
      </w:r>
      <w:r w:rsidRPr="002E0453">
        <w:rPr>
          <w:rFonts w:ascii="Times New Roman" w:hAnsi="Times New Roman" w:cs="Times New Roman"/>
          <w:sz w:val="24"/>
          <w:szCs w:val="24"/>
          <w:lang w:val="lv-LV"/>
        </w:rPr>
        <w:t xml:space="preserve"> </w:t>
      </w:r>
    </w:p>
    <w:p w:rsidR="00C85B62" w:rsidRDefault="00C85B62" w:rsidP="00346DE7">
      <w:pPr>
        <w:pStyle w:val="NormalWeb"/>
        <w:snapToGrid w:val="0"/>
        <w:spacing w:before="0" w:after="0"/>
        <w:rPr>
          <w:rFonts w:eastAsiaTheme="minorHAnsi"/>
          <w:lang w:eastAsia="en-US"/>
        </w:rPr>
      </w:pPr>
    </w:p>
    <w:p w:rsidR="00C85B62" w:rsidRPr="002E0453" w:rsidRDefault="002E0453" w:rsidP="002E0453">
      <w:pPr>
        <w:pStyle w:val="ListParagraph"/>
        <w:numPr>
          <w:ilvl w:val="0"/>
          <w:numId w:val="3"/>
        </w:numPr>
        <w:spacing w:after="0" w:line="240" w:lineRule="auto"/>
        <w:jc w:val="both"/>
        <w:rPr>
          <w:rFonts w:ascii="Times New Roman" w:hAnsi="Times New Roman"/>
          <w:b/>
          <w:bCs/>
          <w:sz w:val="24"/>
          <w:szCs w:val="24"/>
          <w:lang w:val="lv-LV"/>
        </w:rPr>
      </w:pPr>
      <w:r w:rsidRPr="002E0453">
        <w:rPr>
          <w:rFonts w:ascii="Times New Roman" w:hAnsi="Times New Roman"/>
          <w:b/>
          <w:bCs/>
          <w:sz w:val="24"/>
          <w:szCs w:val="24"/>
          <w:lang w:val="lv-LV"/>
        </w:rPr>
        <w:t>Veselības ministrijai nepieciešamais finansējums 2012.gadā</w:t>
      </w:r>
    </w:p>
    <w:p w:rsidR="002E0453" w:rsidRPr="002E0453" w:rsidRDefault="002E0453" w:rsidP="002E0453">
      <w:pPr>
        <w:pStyle w:val="NormalWeb"/>
        <w:ind w:firstLine="720"/>
        <w:jc w:val="both"/>
        <w:rPr>
          <w:rStyle w:val="Strong"/>
          <w:b w:val="0"/>
        </w:rPr>
      </w:pPr>
      <w:r w:rsidRPr="000023AC">
        <w:t xml:space="preserve">Latvijas veselības aprūpes </w:t>
      </w:r>
      <w:r>
        <w:t>sistēmas attīstību nevar plānot</w:t>
      </w:r>
      <w:r w:rsidRPr="000023AC">
        <w:t>, neņemot vērā situāciju E</w:t>
      </w:r>
      <w:r>
        <w:t>iropas Savienības</w:t>
      </w:r>
      <w:r w:rsidRPr="000023AC">
        <w:t xml:space="preserve"> dalībvalstīs, it sevišķi pieejamos finanšu resursu</w:t>
      </w:r>
      <w:r>
        <w:t>s</w:t>
      </w:r>
      <w:r w:rsidRPr="000023AC">
        <w:t xml:space="preserve"> veselības aprūpes pakalpojumu apmaksai </w:t>
      </w:r>
      <w:r w:rsidRPr="000023AC">
        <w:lastRenderedPageBreak/>
        <w:t xml:space="preserve">Igaunijā un Lietuvā. Tas ir svarīgi arī </w:t>
      </w:r>
      <w:r w:rsidRPr="002E0453">
        <w:rPr>
          <w:rStyle w:val="Strong"/>
          <w:b w:val="0"/>
        </w:rPr>
        <w:t>Eiropas Parlamenta un Padomes Direktīvas 2011/24/ES (2011.gada 9. marts) par pacientu tiesību piemērošanu pārrobežu veselības aprūpē ieviešanas kontekstā, kas veicinās pacientu brīvu plūsmu starp dalībvalstīm. Ņemot vērā augstāk minēto, ir nepieciešamas uzlabot Latvijai nelabvēlīgo situāciju pieejamo finanšu resursu ziņā.</w:t>
      </w:r>
    </w:p>
    <w:p w:rsidR="00997E11" w:rsidRPr="00997E11" w:rsidRDefault="004D167D" w:rsidP="004D167D">
      <w:pPr>
        <w:pStyle w:val="NormalWeb"/>
        <w:spacing w:before="0" w:after="0"/>
        <w:ind w:firstLine="720"/>
        <w:jc w:val="both"/>
        <w:rPr>
          <w:rStyle w:val="Strong"/>
          <w:b w:val="0"/>
        </w:rPr>
      </w:pPr>
      <w:r>
        <w:rPr>
          <w:rStyle w:val="Strong"/>
        </w:rPr>
        <w:t xml:space="preserve">   </w:t>
      </w:r>
      <w:r w:rsidRPr="00997E11">
        <w:rPr>
          <w:rStyle w:val="Strong"/>
          <w:b w:val="0"/>
        </w:rPr>
        <w:t>Veselības ministrijai</w:t>
      </w:r>
      <w:r w:rsidR="002E0453" w:rsidRPr="00997E11">
        <w:rPr>
          <w:rStyle w:val="Strong"/>
          <w:b w:val="0"/>
        </w:rPr>
        <w:t xml:space="preserve"> </w:t>
      </w:r>
      <w:r w:rsidRPr="00997E11">
        <w:rPr>
          <w:rStyle w:val="Strong"/>
          <w:b w:val="0"/>
        </w:rPr>
        <w:t xml:space="preserve">uz </w:t>
      </w:r>
      <w:r w:rsidR="002E0453" w:rsidRPr="00997E11">
        <w:rPr>
          <w:rStyle w:val="Strong"/>
          <w:b w:val="0"/>
        </w:rPr>
        <w:t>2011.</w:t>
      </w:r>
      <w:r w:rsidRPr="00997E11">
        <w:rPr>
          <w:rStyle w:val="Strong"/>
          <w:b w:val="0"/>
        </w:rPr>
        <w:t>gada 1.augustu piešķirtie valsts budžeta līdzekļi, ņemot vērā Ministru kabineta un Finanšu ministrijas rīkojumus</w:t>
      </w:r>
      <w:r w:rsidR="0016038C">
        <w:rPr>
          <w:rStyle w:val="Strong"/>
          <w:b w:val="0"/>
        </w:rPr>
        <w:t xml:space="preserve"> (tai skaitā rīkojumu Nr.323)</w:t>
      </w:r>
      <w:r w:rsidRPr="00997E11">
        <w:rPr>
          <w:rStyle w:val="Strong"/>
          <w:b w:val="0"/>
        </w:rPr>
        <w:t>, ir 499 083 066 lati</w:t>
      </w:r>
      <w:r w:rsidR="002E0453" w:rsidRPr="00997E11">
        <w:rPr>
          <w:rStyle w:val="Strong"/>
          <w:b w:val="0"/>
        </w:rPr>
        <w:t>, kas ir 3,74 %  no IKP</w:t>
      </w:r>
      <w:r w:rsidRPr="00997E11">
        <w:rPr>
          <w:rStyle w:val="Strong"/>
          <w:b w:val="0"/>
        </w:rPr>
        <w:t xml:space="preserve"> (iekšzemes kopprodukts 2011.gadā </w:t>
      </w:r>
      <w:r w:rsidR="00997E11" w:rsidRPr="00997E11">
        <w:rPr>
          <w:rStyle w:val="Strong"/>
          <w:b w:val="0"/>
        </w:rPr>
        <w:t>13 351,84 milj. latu).</w:t>
      </w:r>
    </w:p>
    <w:p w:rsidR="002E0453" w:rsidRPr="00997E11" w:rsidRDefault="002E0453" w:rsidP="004D167D">
      <w:pPr>
        <w:pStyle w:val="NormalWeb"/>
        <w:spacing w:before="0" w:after="0"/>
        <w:ind w:firstLine="720"/>
        <w:jc w:val="both"/>
        <w:rPr>
          <w:b/>
          <w:bCs/>
        </w:rPr>
      </w:pPr>
      <w:r w:rsidRPr="00997E11">
        <w:rPr>
          <w:rStyle w:val="Strong"/>
          <w:b w:val="0"/>
        </w:rPr>
        <w:t>Lai 2012.gadā tuvinātu</w:t>
      </w:r>
      <w:r w:rsidR="00997E11" w:rsidRPr="00997E11">
        <w:rPr>
          <w:rStyle w:val="Strong"/>
          <w:b w:val="0"/>
        </w:rPr>
        <w:t xml:space="preserve"> Veselības ministrijas</w:t>
      </w:r>
      <w:r w:rsidRPr="00997E11">
        <w:rPr>
          <w:rStyle w:val="Strong"/>
          <w:b w:val="0"/>
        </w:rPr>
        <w:t xml:space="preserve"> budžeta apjomu Igaunijai un Lietuvai</w:t>
      </w:r>
      <w:r w:rsidR="00997E11" w:rsidRPr="00997E11">
        <w:rPr>
          <w:rStyle w:val="Strong"/>
          <w:b w:val="0"/>
        </w:rPr>
        <w:t>, tad nepieciešams, lai veselības aprūpes budžeta līdzekļi veidotu</w:t>
      </w:r>
      <w:r w:rsidRPr="00997E11">
        <w:rPr>
          <w:rStyle w:val="Strong"/>
          <w:b w:val="0"/>
        </w:rPr>
        <w:t xml:space="preserve"> vismaz 4,1 % no IKP, kas gadā būtu  aptuveni </w:t>
      </w:r>
      <w:r w:rsidRPr="00997E11">
        <w:rPr>
          <w:rStyle w:val="Strong"/>
          <w:b w:val="0"/>
          <w:u w:val="single"/>
        </w:rPr>
        <w:t>576 955 959 lati</w:t>
      </w:r>
      <w:r w:rsidR="00997E11" w:rsidRPr="00997E11">
        <w:rPr>
          <w:rStyle w:val="Strong"/>
          <w:b w:val="0"/>
        </w:rPr>
        <w:t xml:space="preserve"> (ņemot vērā Finanšu ministrijas 04.03.2011 Konverģences programmas scenārija 2012.gada IKP prognozi 14 072,10 milj. lati). </w:t>
      </w:r>
    </w:p>
    <w:p w:rsidR="0022197F" w:rsidRDefault="00997E11" w:rsidP="00997E11">
      <w:pPr>
        <w:ind w:firstLine="720"/>
        <w:jc w:val="both"/>
        <w:rPr>
          <w:rFonts w:ascii="Times New Roman" w:hAnsi="Times New Roman" w:cs="Times New Roman"/>
          <w:sz w:val="24"/>
          <w:szCs w:val="24"/>
          <w:lang w:val="lv-LV"/>
        </w:rPr>
      </w:pPr>
      <w:r>
        <w:rPr>
          <w:rFonts w:ascii="Times New Roman" w:hAnsi="Times New Roman"/>
          <w:sz w:val="24"/>
          <w:szCs w:val="24"/>
          <w:lang w:val="lv-LV"/>
        </w:rPr>
        <w:t>Ministru kabineta 2011.gada 28.marta sēdē (protokols Nr.19, 2.</w:t>
      </w:r>
      <w:r>
        <w:rPr>
          <w:rFonts w:ascii="Times New Roman" w:hAnsi="Times New Roman" w:cs="Times New Roman"/>
          <w:sz w:val="24"/>
          <w:szCs w:val="24"/>
          <w:lang w:val="lv-LV"/>
        </w:rPr>
        <w:t xml:space="preserve">§) Veselības ministrijai apstiprināta valsts budžeta bāze 2012.gadam 414 015 392 latu apmērā. </w:t>
      </w:r>
      <w:r w:rsidR="0022197F">
        <w:rPr>
          <w:rFonts w:ascii="Times New Roman" w:hAnsi="Times New Roman" w:cs="Times New Roman"/>
          <w:sz w:val="24"/>
          <w:szCs w:val="24"/>
          <w:lang w:val="lv-LV"/>
        </w:rPr>
        <w:t xml:space="preserve">Tātad Veselības ministrijai 2012.gadā nepieciešami papildus līdzekļi 120 565 650 latu apmērā (atskaitot Eiropas Savienības fondu (tai skaitā tehniskās palīdzības) finansējumu 42 374 917 lati). </w:t>
      </w:r>
    </w:p>
    <w:p w:rsidR="002E0453" w:rsidRPr="00997E11" w:rsidRDefault="002E0453" w:rsidP="002E0453">
      <w:pPr>
        <w:jc w:val="both"/>
        <w:rPr>
          <w:rFonts w:ascii="Times New Roman" w:hAnsi="Times New Roman"/>
          <w:sz w:val="24"/>
          <w:szCs w:val="24"/>
          <w:lang w:val="lv-LV"/>
        </w:rPr>
      </w:pPr>
      <w:r w:rsidRPr="00997E11">
        <w:rPr>
          <w:rFonts w:ascii="Times New Roman" w:hAnsi="Times New Roman"/>
          <w:sz w:val="24"/>
          <w:szCs w:val="24"/>
          <w:lang w:val="lv-LV"/>
        </w:rPr>
        <w:t xml:space="preserve">Veselība ministrija uzskata, ka papildus finanšu resursi </w:t>
      </w:r>
      <w:r w:rsidR="0022197F" w:rsidRPr="00EE4C43">
        <w:rPr>
          <w:rFonts w:ascii="Times New Roman" w:hAnsi="Times New Roman" w:cs="Times New Roman"/>
          <w:b/>
          <w:i/>
          <w:sz w:val="24"/>
          <w:szCs w:val="24"/>
          <w:u w:val="single"/>
          <w:lang w:val="lv-LV"/>
        </w:rPr>
        <w:t>120 565 650 latu</w:t>
      </w:r>
      <w:r w:rsidR="0022197F">
        <w:rPr>
          <w:rFonts w:ascii="Times New Roman" w:hAnsi="Times New Roman" w:cs="Times New Roman"/>
          <w:sz w:val="24"/>
          <w:szCs w:val="24"/>
          <w:lang w:val="lv-LV"/>
        </w:rPr>
        <w:t xml:space="preserve"> </w:t>
      </w:r>
      <w:r w:rsidR="007C6B27">
        <w:rPr>
          <w:rFonts w:ascii="Times New Roman" w:hAnsi="Times New Roman"/>
          <w:sz w:val="24"/>
          <w:szCs w:val="24"/>
          <w:lang w:val="lv-LV"/>
        </w:rPr>
        <w:t>2012.gadā</w:t>
      </w:r>
      <w:r w:rsidR="007C6B27" w:rsidRPr="00997E11">
        <w:rPr>
          <w:rFonts w:ascii="Times New Roman" w:hAnsi="Times New Roman"/>
          <w:sz w:val="24"/>
          <w:szCs w:val="24"/>
          <w:lang w:val="lv-LV"/>
        </w:rPr>
        <w:t xml:space="preserve"> </w:t>
      </w:r>
      <w:r w:rsidRPr="00997E11">
        <w:rPr>
          <w:rFonts w:ascii="Times New Roman" w:hAnsi="Times New Roman"/>
          <w:sz w:val="24"/>
          <w:szCs w:val="24"/>
          <w:lang w:val="lv-LV"/>
        </w:rPr>
        <w:t>būtu jānovirza:</w:t>
      </w:r>
    </w:p>
    <w:p w:rsidR="00B411CF" w:rsidRDefault="0022197F" w:rsidP="00093D78">
      <w:pPr>
        <w:pStyle w:val="ListParagraph"/>
        <w:numPr>
          <w:ilvl w:val="0"/>
          <w:numId w:val="15"/>
        </w:numPr>
        <w:jc w:val="both"/>
        <w:rPr>
          <w:rFonts w:ascii="Times New Roman" w:hAnsi="Times New Roman" w:cs="Times New Roman"/>
          <w:sz w:val="24"/>
          <w:szCs w:val="24"/>
          <w:lang w:val="lv-LV"/>
        </w:rPr>
      </w:pPr>
      <w:r w:rsidRPr="0022197F">
        <w:rPr>
          <w:rFonts w:ascii="Times New Roman" w:hAnsi="Times New Roman" w:cs="Times New Roman"/>
          <w:sz w:val="24"/>
          <w:szCs w:val="24"/>
          <w:lang w:val="lv-LV"/>
        </w:rPr>
        <w:t>P</w:t>
      </w:r>
      <w:r w:rsidR="002E0453" w:rsidRPr="0022197F">
        <w:rPr>
          <w:rFonts w:ascii="Times New Roman" w:hAnsi="Times New Roman" w:cs="Times New Roman"/>
          <w:sz w:val="24"/>
          <w:szCs w:val="24"/>
          <w:lang w:val="lv-LV"/>
        </w:rPr>
        <w:t xml:space="preserve">acienta iemaksu apjomu samazināšanai par 50% (izņemot pacienta iemaksu par  ģimenes ārsta apmeklējumu Ls 1,00 un ģimenes ārsta mājas vizīti Ls 2,00) </w:t>
      </w:r>
      <w:r w:rsidRPr="0022197F">
        <w:rPr>
          <w:rFonts w:ascii="Times New Roman" w:hAnsi="Times New Roman" w:cs="Times New Roman"/>
          <w:sz w:val="24"/>
          <w:szCs w:val="24"/>
          <w:lang w:val="lv-LV"/>
        </w:rPr>
        <w:t xml:space="preserve">un valsts nesegtās zāļu cenas daļas kompensācijai </w:t>
      </w:r>
      <w:r w:rsidR="002E0453" w:rsidRPr="0022197F">
        <w:rPr>
          <w:rFonts w:ascii="Times New Roman" w:hAnsi="Times New Roman" w:cs="Times New Roman"/>
          <w:sz w:val="24"/>
          <w:szCs w:val="24"/>
          <w:lang w:val="lv-LV"/>
        </w:rPr>
        <w:t xml:space="preserve">– </w:t>
      </w:r>
      <w:r w:rsidRPr="0022197F">
        <w:rPr>
          <w:rFonts w:ascii="Times New Roman" w:hAnsi="Times New Roman" w:cs="Times New Roman"/>
          <w:b/>
          <w:sz w:val="24"/>
          <w:szCs w:val="24"/>
          <w:lang w:val="lv-LV"/>
        </w:rPr>
        <w:t>36 020 371 lats</w:t>
      </w:r>
      <w:r w:rsidR="002E0453" w:rsidRPr="0022197F">
        <w:rPr>
          <w:rFonts w:ascii="Times New Roman" w:hAnsi="Times New Roman" w:cs="Times New Roman"/>
          <w:sz w:val="24"/>
          <w:szCs w:val="24"/>
          <w:lang w:val="lv-LV"/>
        </w:rPr>
        <w:t>.</w:t>
      </w:r>
    </w:p>
    <w:p w:rsidR="00093D78" w:rsidRDefault="00187192" w:rsidP="00093D78">
      <w:pPr>
        <w:pStyle w:val="ListParagraph"/>
        <w:numPr>
          <w:ilvl w:val="0"/>
          <w:numId w:val="15"/>
        </w:numPr>
        <w:jc w:val="both"/>
        <w:rPr>
          <w:rFonts w:ascii="Times New Roman" w:hAnsi="Times New Roman" w:cs="Times New Roman"/>
          <w:sz w:val="24"/>
          <w:szCs w:val="24"/>
          <w:lang w:val="lv-LV"/>
        </w:rPr>
      </w:pPr>
      <w:r w:rsidRPr="00093D78">
        <w:rPr>
          <w:rFonts w:ascii="Times New Roman" w:hAnsi="Times New Roman"/>
          <w:color w:val="000000"/>
          <w:sz w:val="24"/>
          <w:szCs w:val="24"/>
          <w:lang w:val="lv-LV"/>
        </w:rPr>
        <w:t>Pamatnostādņu „Cilvēkresursu attīstība veselības aprūpē” (apstiprinātas ar</w:t>
      </w:r>
      <w:r w:rsidRPr="00093D78">
        <w:rPr>
          <w:rFonts w:ascii="Times New Roman" w:hAnsi="Times New Roman"/>
          <w:sz w:val="24"/>
          <w:szCs w:val="24"/>
          <w:lang w:val="lv-LV"/>
        </w:rPr>
        <w:t xml:space="preserve"> Ministru kabineta 2005.gada 18.maija rīkojumu Nr.326) un  programmas „Cilvēkresursu attīstība veselības aprūpē 2006. – 2015.gadam” (apstiprināta ar Ministru kabineta 2006.gada 6.novembra rīkojumu Nr.870) īstenošanas atsākšanai </w:t>
      </w:r>
      <w:r w:rsidRPr="00093D78">
        <w:rPr>
          <w:rFonts w:ascii="Times New Roman" w:hAnsi="Times New Roman"/>
          <w:b/>
          <w:bCs/>
          <w:sz w:val="24"/>
          <w:szCs w:val="24"/>
          <w:lang w:val="lv-LV"/>
        </w:rPr>
        <w:t>25 000 000</w:t>
      </w:r>
      <w:r w:rsidRPr="00093D78">
        <w:rPr>
          <w:rFonts w:ascii="Times New Roman" w:hAnsi="Times New Roman"/>
          <w:sz w:val="24"/>
          <w:szCs w:val="24"/>
          <w:lang w:val="lv-LV"/>
        </w:rPr>
        <w:t xml:space="preserve"> </w:t>
      </w:r>
      <w:r w:rsidRPr="00093D78">
        <w:rPr>
          <w:rFonts w:ascii="Times New Roman" w:hAnsi="Times New Roman"/>
          <w:b/>
          <w:sz w:val="24"/>
          <w:szCs w:val="24"/>
          <w:lang w:val="lv-LV"/>
        </w:rPr>
        <w:t>lati</w:t>
      </w:r>
      <w:r w:rsidRPr="00093D78">
        <w:rPr>
          <w:rFonts w:ascii="Times New Roman" w:hAnsi="Times New Roman"/>
          <w:sz w:val="24"/>
          <w:szCs w:val="24"/>
          <w:lang w:val="lv-LV"/>
        </w:rPr>
        <w:t xml:space="preserve">, ņemot vērā sociālo partneru - </w:t>
      </w:r>
      <w:r w:rsidRPr="00093D78">
        <w:rPr>
          <w:rFonts w:ascii="Times New Roman" w:hAnsi="Times New Roman"/>
          <w:bCs/>
          <w:sz w:val="24"/>
          <w:szCs w:val="24"/>
          <w:lang w:val="lv-LV"/>
        </w:rPr>
        <w:t xml:space="preserve">Latvijas Veselības un sociālās aprūpes darbinieku arodbiedrības, Latvijas Slimnīcu biedrības, Latvijas Ārstniecības un aprūpes darbinieku </w:t>
      </w:r>
      <w:proofErr w:type="spellStart"/>
      <w:r w:rsidRPr="00093D78">
        <w:rPr>
          <w:rFonts w:ascii="Times New Roman" w:hAnsi="Times New Roman"/>
          <w:bCs/>
          <w:sz w:val="24"/>
          <w:szCs w:val="24"/>
          <w:lang w:val="lv-LV"/>
        </w:rPr>
        <w:t>arodsavienības</w:t>
      </w:r>
      <w:proofErr w:type="spellEnd"/>
      <w:r w:rsidRPr="00093D78">
        <w:rPr>
          <w:rFonts w:ascii="Times New Roman" w:hAnsi="Times New Roman"/>
          <w:bCs/>
          <w:sz w:val="24"/>
          <w:szCs w:val="24"/>
          <w:lang w:val="lv-LV"/>
        </w:rPr>
        <w:t xml:space="preserve">  prasības par konkurētspējīgu atalgojumu veselības aprūpē strādājošajiem, cilvēkresursu emigrācijas apturēšanai</w:t>
      </w:r>
      <w:r w:rsidRPr="00093D78">
        <w:rPr>
          <w:rFonts w:ascii="Times New Roman" w:hAnsi="Times New Roman"/>
          <w:sz w:val="24"/>
          <w:szCs w:val="24"/>
          <w:lang w:val="lv-LV"/>
        </w:rPr>
        <w:t>.</w:t>
      </w:r>
      <w:r w:rsidR="00093D78" w:rsidRPr="00093D78">
        <w:rPr>
          <w:rFonts w:ascii="Times New Roman" w:hAnsi="Times New Roman"/>
          <w:sz w:val="24"/>
          <w:szCs w:val="24"/>
          <w:lang w:val="lv-LV"/>
        </w:rPr>
        <w:t xml:space="preserve"> </w:t>
      </w:r>
      <w:r w:rsidR="00093D78" w:rsidRPr="00093D78">
        <w:rPr>
          <w:rFonts w:ascii="Times New Roman" w:hAnsi="Times New Roman" w:cs="Times New Roman"/>
          <w:sz w:val="24"/>
          <w:szCs w:val="24"/>
          <w:lang w:val="lv-LV"/>
        </w:rPr>
        <w:t xml:space="preserve">Pasaules Veselības organizācija </w:t>
      </w:r>
      <w:r w:rsidR="00093D78">
        <w:rPr>
          <w:rFonts w:ascii="Times New Roman" w:hAnsi="Times New Roman" w:cs="Times New Roman"/>
          <w:sz w:val="24"/>
          <w:szCs w:val="24"/>
          <w:lang w:val="lv-LV"/>
        </w:rPr>
        <w:t>(PVO) jau 2006.gadā</w:t>
      </w:r>
      <w:r w:rsidR="00093D78" w:rsidRPr="00093D78">
        <w:rPr>
          <w:rFonts w:ascii="Times New Roman" w:hAnsi="Times New Roman" w:cs="Times New Roman"/>
          <w:sz w:val="24"/>
          <w:szCs w:val="24"/>
          <w:lang w:val="lv-LV"/>
        </w:rPr>
        <w:t xml:space="preserve"> kā galveno desmitgades uzdevumu dalībvalstīm izvirzīja pietiekamu cilvēkresursu (darbinieku) skaita nodrošināšanu veselības aprūpē [</w:t>
      </w:r>
      <w:r w:rsidR="00093D78" w:rsidRPr="00093D78">
        <w:rPr>
          <w:rFonts w:ascii="Times New Roman" w:hAnsi="Times New Roman" w:cs="Times New Roman"/>
          <w:i/>
          <w:sz w:val="24"/>
          <w:szCs w:val="24"/>
          <w:lang w:val="lv-LV"/>
        </w:rPr>
        <w:t xml:space="preserve">WHO. </w:t>
      </w:r>
      <w:proofErr w:type="spellStart"/>
      <w:r w:rsidR="00093D78" w:rsidRPr="00093D78">
        <w:rPr>
          <w:rFonts w:ascii="Times New Roman" w:hAnsi="Times New Roman" w:cs="Times New Roman"/>
          <w:i/>
          <w:sz w:val="24"/>
          <w:szCs w:val="24"/>
          <w:lang w:val="lv-LV"/>
        </w:rPr>
        <w:t>The</w:t>
      </w:r>
      <w:proofErr w:type="spellEnd"/>
      <w:r w:rsidR="00093D78" w:rsidRPr="00093D78">
        <w:rPr>
          <w:rFonts w:ascii="Times New Roman" w:hAnsi="Times New Roman" w:cs="Times New Roman"/>
          <w:i/>
          <w:sz w:val="24"/>
          <w:szCs w:val="24"/>
          <w:lang w:val="lv-LV"/>
        </w:rPr>
        <w:t xml:space="preserve"> </w:t>
      </w:r>
      <w:proofErr w:type="spellStart"/>
      <w:r w:rsidR="00093D78" w:rsidRPr="00093D78">
        <w:rPr>
          <w:rFonts w:ascii="Times New Roman" w:hAnsi="Times New Roman" w:cs="Times New Roman"/>
          <w:i/>
          <w:sz w:val="24"/>
          <w:szCs w:val="24"/>
          <w:lang w:val="lv-LV"/>
        </w:rPr>
        <w:t>World</w:t>
      </w:r>
      <w:proofErr w:type="spellEnd"/>
      <w:r w:rsidR="00093D78" w:rsidRPr="00093D78">
        <w:rPr>
          <w:rFonts w:ascii="Times New Roman" w:hAnsi="Times New Roman" w:cs="Times New Roman"/>
          <w:i/>
          <w:sz w:val="24"/>
          <w:szCs w:val="24"/>
          <w:lang w:val="lv-LV"/>
        </w:rPr>
        <w:t xml:space="preserve"> </w:t>
      </w:r>
      <w:proofErr w:type="spellStart"/>
      <w:r w:rsidR="00093D78" w:rsidRPr="00093D78">
        <w:rPr>
          <w:rFonts w:ascii="Times New Roman" w:hAnsi="Times New Roman" w:cs="Times New Roman"/>
          <w:i/>
          <w:sz w:val="24"/>
          <w:szCs w:val="24"/>
          <w:lang w:val="lv-LV"/>
        </w:rPr>
        <w:t>Health</w:t>
      </w:r>
      <w:proofErr w:type="spellEnd"/>
      <w:r w:rsidR="00093D78" w:rsidRPr="00093D78">
        <w:rPr>
          <w:rFonts w:ascii="Times New Roman" w:hAnsi="Times New Roman" w:cs="Times New Roman"/>
          <w:i/>
          <w:sz w:val="24"/>
          <w:szCs w:val="24"/>
          <w:lang w:val="lv-LV"/>
        </w:rPr>
        <w:t xml:space="preserve"> </w:t>
      </w:r>
      <w:proofErr w:type="spellStart"/>
      <w:r w:rsidR="00093D78" w:rsidRPr="00093D78">
        <w:rPr>
          <w:rFonts w:ascii="Times New Roman" w:hAnsi="Times New Roman" w:cs="Times New Roman"/>
          <w:i/>
          <w:sz w:val="24"/>
          <w:szCs w:val="24"/>
          <w:lang w:val="lv-LV"/>
        </w:rPr>
        <w:t>Report</w:t>
      </w:r>
      <w:proofErr w:type="spellEnd"/>
      <w:r w:rsidR="00093D78" w:rsidRPr="00093D78">
        <w:rPr>
          <w:rFonts w:ascii="Times New Roman" w:hAnsi="Times New Roman" w:cs="Times New Roman"/>
          <w:i/>
          <w:sz w:val="24"/>
          <w:szCs w:val="24"/>
          <w:lang w:val="lv-LV"/>
        </w:rPr>
        <w:t xml:space="preserve"> 2006</w:t>
      </w:r>
      <w:r w:rsidR="00093D78" w:rsidRPr="00093D78">
        <w:rPr>
          <w:rFonts w:ascii="Times New Roman" w:hAnsi="Times New Roman" w:cs="Times New Roman"/>
          <w:sz w:val="24"/>
          <w:szCs w:val="24"/>
          <w:lang w:val="lv-LV"/>
        </w:rPr>
        <w:t>]. Atsaucoties PVO iniciatīvai, Latvijas valdība kopā ar sociālajiem partneriem un nevalstisku organizāciju</w:t>
      </w:r>
      <w:r w:rsidR="00093D78">
        <w:rPr>
          <w:rFonts w:ascii="Times New Roman" w:hAnsi="Times New Roman" w:cs="Times New Roman"/>
          <w:sz w:val="24"/>
          <w:szCs w:val="24"/>
          <w:lang w:val="lv-LV"/>
        </w:rPr>
        <w:t xml:space="preserve"> pārstāvjiem izveidoja un 2006.</w:t>
      </w:r>
      <w:r w:rsidR="00093D78" w:rsidRPr="00093D78">
        <w:rPr>
          <w:rFonts w:ascii="Times New Roman" w:hAnsi="Times New Roman" w:cs="Times New Roman"/>
          <w:sz w:val="24"/>
          <w:szCs w:val="24"/>
          <w:lang w:val="lv-LV"/>
        </w:rPr>
        <w:t>gada beigās apstiprināja Ministru kabineta rīkojumu</w:t>
      </w:r>
      <w:r w:rsidR="00093D78">
        <w:rPr>
          <w:rFonts w:ascii="Times New Roman" w:hAnsi="Times New Roman" w:cs="Times New Roman"/>
          <w:sz w:val="24"/>
          <w:szCs w:val="24"/>
          <w:lang w:val="lv-LV"/>
        </w:rPr>
        <w:t xml:space="preserve"> Nr.</w:t>
      </w:r>
      <w:r w:rsidR="00093D78" w:rsidRPr="00093D78">
        <w:rPr>
          <w:rFonts w:ascii="Times New Roman" w:hAnsi="Times New Roman" w:cs="Times New Roman"/>
          <w:sz w:val="24"/>
          <w:szCs w:val="24"/>
          <w:lang w:val="lv-LV"/>
        </w:rPr>
        <w:t>870 no 06.11.2006 „Par programmu „Cilvēkresursu attīstība veselības aprūpē 2006. – 2015. gadam””, kas cita starpā paredzēja vienotu darba samaksas sistēmu veselības aprūpē un darba samaksas paaugstināšanas grafiku. Sistēmas ietvaros ārstniecības un pacientu aprūpes personāla (turpmāk tekstā – māsas) darba samaksa ir 60%, bet ārstniecības un pacientu aprūpes atbalsta personāla (turpmāk tekstā – māsu palīgi) darba samaksa – 40% no ārsta darba samaksas; vidējo darba samaksu nozarē veido darba alga par normālo darba laiku (70%) un dažādas piemaksas (30%). Saskaņā ar paredzēto darba samaksas paaugstināšanas grafiku, atbilstoši labai starptautiskai praksei jau 2009. gadā ārsta darba samaksai vajadzēja sasniegt 2,5 vidējās darba samaksas tautsaimniecībā, turpmāk saglabājot minēto proporciju bez izmaiņām</w:t>
      </w:r>
      <w:r w:rsidR="00093D78">
        <w:rPr>
          <w:rFonts w:ascii="Times New Roman" w:hAnsi="Times New Roman" w:cs="Times New Roman"/>
          <w:sz w:val="24"/>
          <w:szCs w:val="24"/>
          <w:lang w:val="lv-LV"/>
        </w:rPr>
        <w:t xml:space="preserve">. </w:t>
      </w:r>
      <w:r w:rsidR="00093D78" w:rsidRPr="00093D78">
        <w:rPr>
          <w:rFonts w:ascii="Times New Roman" w:hAnsi="Times New Roman" w:cs="Times New Roman"/>
          <w:sz w:val="24"/>
          <w:szCs w:val="24"/>
          <w:lang w:val="lv-LV"/>
        </w:rPr>
        <w:t>Diemžēl neraugoties uz visu iepriekš minēto, vidējā darba samaksa ārstniecības personām Latvijā 2009.</w:t>
      </w:r>
      <w:r w:rsidR="00093D78">
        <w:rPr>
          <w:rFonts w:ascii="Times New Roman" w:hAnsi="Times New Roman" w:cs="Times New Roman"/>
          <w:sz w:val="24"/>
          <w:szCs w:val="24"/>
          <w:lang w:val="lv-LV"/>
        </w:rPr>
        <w:t>gadā</w:t>
      </w:r>
      <w:r w:rsidR="00093D78" w:rsidRPr="00093D78">
        <w:rPr>
          <w:rFonts w:ascii="Times New Roman" w:hAnsi="Times New Roman" w:cs="Times New Roman"/>
          <w:sz w:val="24"/>
          <w:szCs w:val="24"/>
          <w:lang w:val="lv-LV"/>
        </w:rPr>
        <w:t xml:space="preserve"> un 2010. gadā bija kļuvusi kritisk</w:t>
      </w:r>
      <w:r w:rsidR="00093D78">
        <w:rPr>
          <w:rFonts w:ascii="Times New Roman" w:hAnsi="Times New Roman" w:cs="Times New Roman"/>
          <w:sz w:val="24"/>
          <w:szCs w:val="24"/>
          <w:lang w:val="lv-LV"/>
        </w:rPr>
        <w:t>i zema (9.tabula):</w:t>
      </w:r>
      <w:r w:rsidR="00093D78" w:rsidRPr="00093D78">
        <w:rPr>
          <w:rFonts w:ascii="Times New Roman" w:hAnsi="Times New Roman" w:cs="Times New Roman"/>
          <w:sz w:val="24"/>
          <w:szCs w:val="24"/>
          <w:lang w:val="lv-LV"/>
        </w:rPr>
        <w:t xml:space="preserve"> </w:t>
      </w:r>
    </w:p>
    <w:p w:rsidR="00B411CF" w:rsidRPr="00093D78" w:rsidRDefault="00B411CF" w:rsidP="00B411CF">
      <w:pPr>
        <w:pStyle w:val="ListParagraph"/>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9.tabula</w:t>
      </w:r>
    </w:p>
    <w:p w:rsidR="00B411CF" w:rsidRDefault="00093D78" w:rsidP="00B411CF">
      <w:pPr>
        <w:spacing w:after="0"/>
        <w:ind w:left="357"/>
        <w:jc w:val="center"/>
        <w:rPr>
          <w:rFonts w:ascii="Times New Roman" w:hAnsi="Times New Roman" w:cs="Times New Roman"/>
          <w:sz w:val="24"/>
          <w:szCs w:val="24"/>
          <w:lang w:val="lv-LV"/>
        </w:rPr>
      </w:pPr>
      <w:r w:rsidRPr="00B411CF">
        <w:rPr>
          <w:rFonts w:ascii="Times New Roman" w:hAnsi="Times New Roman" w:cs="Times New Roman"/>
          <w:b/>
          <w:sz w:val="24"/>
          <w:szCs w:val="24"/>
          <w:lang w:val="lv-LV"/>
        </w:rPr>
        <w:t>Vidējā darba samaksa</w:t>
      </w:r>
      <w:r w:rsidRPr="00093D78">
        <w:rPr>
          <w:rFonts w:ascii="Times New Roman" w:hAnsi="Times New Roman" w:cs="Times New Roman"/>
          <w:sz w:val="24"/>
          <w:szCs w:val="24"/>
          <w:lang w:val="lv-LV"/>
        </w:rPr>
        <w:t xml:space="preserve"> (bruto, latos) ārstiem un māsām, salīdzinot ar vidējo darba samaksu</w:t>
      </w:r>
    </w:p>
    <w:p w:rsidR="00093D78" w:rsidRDefault="00093D78" w:rsidP="00B411CF">
      <w:pPr>
        <w:spacing w:after="0"/>
        <w:ind w:left="357"/>
        <w:jc w:val="center"/>
        <w:rPr>
          <w:rFonts w:ascii="Times New Roman" w:hAnsi="Times New Roman" w:cs="Times New Roman"/>
          <w:sz w:val="24"/>
          <w:szCs w:val="24"/>
          <w:lang w:val="lv-LV"/>
        </w:rPr>
      </w:pPr>
      <w:r w:rsidRPr="00093D78">
        <w:rPr>
          <w:rFonts w:ascii="Times New Roman" w:hAnsi="Times New Roman" w:cs="Times New Roman"/>
          <w:sz w:val="24"/>
          <w:szCs w:val="24"/>
          <w:lang w:val="lv-LV"/>
        </w:rPr>
        <w:t xml:space="preserve"> tautsaimniecībā (TS); </w:t>
      </w:r>
      <w:r>
        <w:rPr>
          <w:rFonts w:ascii="Times New Roman" w:hAnsi="Times New Roman" w:cs="Times New Roman"/>
          <w:sz w:val="24"/>
          <w:szCs w:val="24"/>
          <w:lang w:val="lv-LV"/>
        </w:rPr>
        <w:t>(</w:t>
      </w:r>
      <w:r w:rsidRPr="00093D78">
        <w:rPr>
          <w:rFonts w:ascii="Times New Roman" w:hAnsi="Times New Roman" w:cs="Times New Roman"/>
          <w:sz w:val="24"/>
          <w:szCs w:val="24"/>
          <w:lang w:val="lv-LV"/>
        </w:rPr>
        <w:t>avoti: http://</w:t>
      </w:r>
      <w:hyperlink r:id="rId10" w:history="1">
        <w:r w:rsidRPr="00093D78">
          <w:rPr>
            <w:rStyle w:val="Hyperlink"/>
            <w:rFonts w:ascii="Times New Roman" w:hAnsi="Times New Roman" w:cs="Times New Roman"/>
            <w:sz w:val="24"/>
            <w:szCs w:val="24"/>
            <w:lang w:val="lv-LV"/>
          </w:rPr>
          <w:t>www.csb.gov.lv</w:t>
        </w:r>
      </w:hyperlink>
      <w:r>
        <w:rPr>
          <w:rFonts w:ascii="Times New Roman" w:hAnsi="Times New Roman" w:cs="Times New Roman"/>
          <w:sz w:val="24"/>
          <w:szCs w:val="24"/>
          <w:lang w:val="lv-LV"/>
        </w:rPr>
        <w:t>;</w:t>
      </w:r>
      <w:r w:rsidRPr="00093D78">
        <w:rPr>
          <w:rFonts w:ascii="Times New Roman" w:hAnsi="Times New Roman" w:cs="Times New Roman"/>
          <w:sz w:val="24"/>
          <w:szCs w:val="24"/>
          <w:lang w:val="lv-LV"/>
        </w:rPr>
        <w:t xml:space="preserve"> noteikumi Nr. </w:t>
      </w:r>
      <w:r>
        <w:rPr>
          <w:rFonts w:ascii="Times New Roman" w:hAnsi="Times New Roman" w:cs="Times New Roman"/>
          <w:sz w:val="24"/>
          <w:szCs w:val="24"/>
          <w:lang w:val="lv-LV"/>
        </w:rPr>
        <w:t>1046)</w:t>
      </w:r>
    </w:p>
    <w:p w:rsidR="00093D78" w:rsidRPr="00093D78" w:rsidRDefault="00093D78" w:rsidP="00093D78">
      <w:pPr>
        <w:ind w:left="360"/>
        <w:rPr>
          <w:rFonts w:ascii="Times New Roman" w:hAnsi="Times New Roman" w:cs="Times New Roman"/>
          <w:sz w:val="24"/>
          <w:szCs w:val="24"/>
          <w:lang w:val="lv-LV"/>
        </w:rPr>
      </w:pPr>
    </w:p>
    <w:tbl>
      <w:tblPr>
        <w:tblpPr w:leftFromText="180" w:rightFromText="180" w:vertAnchor="page" w:horzAnchor="margin" w:tblpXSpec="center"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440"/>
        <w:gridCol w:w="2610"/>
        <w:gridCol w:w="2610"/>
      </w:tblGrid>
      <w:tr w:rsidR="00093D78" w:rsidRPr="00093D78" w:rsidTr="00B411CF">
        <w:trPr>
          <w:trHeight w:val="977"/>
        </w:trPr>
        <w:tc>
          <w:tcPr>
            <w:tcW w:w="1098" w:type="dxa"/>
            <w:vAlign w:val="center"/>
          </w:tcPr>
          <w:p w:rsidR="00093D78" w:rsidRPr="00093D78" w:rsidRDefault="00093D78" w:rsidP="00B411CF">
            <w:pPr>
              <w:ind w:left="15"/>
              <w:jc w:val="center"/>
              <w:rPr>
                <w:rFonts w:ascii="Times New Roman" w:hAnsi="Times New Roman" w:cs="Times New Roman"/>
                <w:sz w:val="24"/>
                <w:szCs w:val="24"/>
                <w:lang w:val="lv-LV"/>
              </w:rPr>
            </w:pPr>
          </w:p>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Gads</w:t>
            </w:r>
          </w:p>
        </w:tc>
        <w:tc>
          <w:tcPr>
            <w:tcW w:w="1440" w:type="dxa"/>
            <w:vAlign w:val="center"/>
          </w:tcPr>
          <w:p w:rsidR="00093D78" w:rsidRPr="00093D78" w:rsidRDefault="00093D78" w:rsidP="00B411CF">
            <w:pPr>
              <w:ind w:left="15"/>
              <w:jc w:val="center"/>
              <w:rPr>
                <w:rFonts w:ascii="Times New Roman" w:hAnsi="Times New Roman" w:cs="Times New Roman"/>
                <w:sz w:val="24"/>
                <w:szCs w:val="24"/>
              </w:rPr>
            </w:pPr>
          </w:p>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TS</w:t>
            </w:r>
          </w:p>
        </w:tc>
        <w:tc>
          <w:tcPr>
            <w:tcW w:w="2610" w:type="dxa"/>
            <w:vAlign w:val="center"/>
          </w:tcPr>
          <w:p w:rsidR="00093D78" w:rsidRPr="00093D78" w:rsidRDefault="00093D78" w:rsidP="00B411CF">
            <w:pPr>
              <w:spacing w:after="0"/>
              <w:ind w:left="15"/>
              <w:jc w:val="center"/>
              <w:rPr>
                <w:rFonts w:ascii="Times New Roman" w:hAnsi="Times New Roman" w:cs="Times New Roman"/>
                <w:sz w:val="24"/>
                <w:szCs w:val="24"/>
              </w:rPr>
            </w:pPr>
            <w:proofErr w:type="spellStart"/>
            <w:r w:rsidRPr="00093D78">
              <w:rPr>
                <w:rFonts w:ascii="Times New Roman" w:hAnsi="Times New Roman" w:cs="Times New Roman"/>
                <w:sz w:val="24"/>
                <w:szCs w:val="24"/>
              </w:rPr>
              <w:t>Ārstiem</w:t>
            </w:r>
            <w:proofErr w:type="spellEnd"/>
          </w:p>
          <w:p w:rsidR="00093D78" w:rsidRPr="00093D78" w:rsidRDefault="00093D78" w:rsidP="00B411CF">
            <w:pPr>
              <w:spacing w:after="0"/>
              <w:ind w:left="15"/>
              <w:jc w:val="center"/>
              <w:rPr>
                <w:rFonts w:ascii="Times New Roman" w:hAnsi="Times New Roman" w:cs="Times New Roman"/>
                <w:sz w:val="24"/>
                <w:szCs w:val="24"/>
              </w:rPr>
            </w:pPr>
            <w:r w:rsidRPr="00093D78">
              <w:rPr>
                <w:rFonts w:ascii="Times New Roman" w:hAnsi="Times New Roman" w:cs="Times New Roman"/>
                <w:sz w:val="24"/>
                <w:szCs w:val="24"/>
              </w:rPr>
              <w:t>(</w:t>
            </w:r>
            <w:proofErr w:type="spellStart"/>
            <w:r w:rsidRPr="00093D78">
              <w:rPr>
                <w:rFonts w:ascii="Times New Roman" w:hAnsi="Times New Roman" w:cs="Times New Roman"/>
                <w:sz w:val="24"/>
                <w:szCs w:val="24"/>
              </w:rPr>
              <w:t>iekavās</w:t>
            </w:r>
            <w:proofErr w:type="spellEnd"/>
            <w:r w:rsidRPr="00093D78">
              <w:rPr>
                <w:rFonts w:ascii="Times New Roman" w:hAnsi="Times New Roman" w:cs="Times New Roman"/>
                <w:sz w:val="24"/>
                <w:szCs w:val="24"/>
              </w:rPr>
              <w:t xml:space="preserve">: % </w:t>
            </w:r>
            <w:proofErr w:type="spellStart"/>
            <w:r w:rsidRPr="00093D78">
              <w:rPr>
                <w:rFonts w:ascii="Times New Roman" w:hAnsi="Times New Roman" w:cs="Times New Roman"/>
                <w:sz w:val="24"/>
                <w:szCs w:val="24"/>
              </w:rPr>
              <w:t>pret</w:t>
            </w:r>
            <w:proofErr w:type="spellEnd"/>
            <w:r w:rsidRPr="00093D78">
              <w:rPr>
                <w:rFonts w:ascii="Times New Roman" w:hAnsi="Times New Roman" w:cs="Times New Roman"/>
                <w:sz w:val="24"/>
                <w:szCs w:val="24"/>
              </w:rPr>
              <w:t xml:space="preserve"> TS)</w:t>
            </w:r>
          </w:p>
        </w:tc>
        <w:tc>
          <w:tcPr>
            <w:tcW w:w="2610" w:type="dxa"/>
            <w:vAlign w:val="center"/>
          </w:tcPr>
          <w:p w:rsidR="00093D78" w:rsidRPr="00093D78" w:rsidRDefault="00093D78" w:rsidP="00B411CF">
            <w:pPr>
              <w:spacing w:after="0"/>
              <w:ind w:left="15"/>
              <w:jc w:val="center"/>
              <w:rPr>
                <w:rFonts w:ascii="Times New Roman" w:hAnsi="Times New Roman" w:cs="Times New Roman"/>
                <w:sz w:val="24"/>
                <w:szCs w:val="24"/>
              </w:rPr>
            </w:pPr>
            <w:proofErr w:type="spellStart"/>
            <w:r w:rsidRPr="00093D78">
              <w:rPr>
                <w:rFonts w:ascii="Times New Roman" w:hAnsi="Times New Roman" w:cs="Times New Roman"/>
                <w:sz w:val="24"/>
                <w:szCs w:val="24"/>
              </w:rPr>
              <w:t>Māsām</w:t>
            </w:r>
            <w:proofErr w:type="spellEnd"/>
            <w:r w:rsidRPr="00093D78">
              <w:rPr>
                <w:rFonts w:ascii="Times New Roman" w:hAnsi="Times New Roman" w:cs="Times New Roman"/>
                <w:sz w:val="24"/>
                <w:szCs w:val="24"/>
              </w:rPr>
              <w:t xml:space="preserve"> </w:t>
            </w:r>
          </w:p>
          <w:p w:rsidR="00093D78" w:rsidRPr="00093D78" w:rsidRDefault="00093D78" w:rsidP="00B411CF">
            <w:pPr>
              <w:spacing w:after="0"/>
              <w:ind w:left="15"/>
              <w:jc w:val="center"/>
              <w:rPr>
                <w:rFonts w:ascii="Times New Roman" w:hAnsi="Times New Roman" w:cs="Times New Roman"/>
                <w:sz w:val="24"/>
                <w:szCs w:val="24"/>
              </w:rPr>
            </w:pPr>
            <w:r w:rsidRPr="00093D78">
              <w:rPr>
                <w:rFonts w:ascii="Times New Roman" w:hAnsi="Times New Roman" w:cs="Times New Roman"/>
                <w:sz w:val="24"/>
                <w:szCs w:val="24"/>
              </w:rPr>
              <w:t>(</w:t>
            </w:r>
            <w:proofErr w:type="spellStart"/>
            <w:r w:rsidRPr="00093D78">
              <w:rPr>
                <w:rFonts w:ascii="Times New Roman" w:hAnsi="Times New Roman" w:cs="Times New Roman"/>
                <w:sz w:val="24"/>
                <w:szCs w:val="24"/>
              </w:rPr>
              <w:t>iekavās</w:t>
            </w:r>
            <w:proofErr w:type="spellEnd"/>
            <w:r w:rsidRPr="00093D78">
              <w:rPr>
                <w:rFonts w:ascii="Times New Roman" w:hAnsi="Times New Roman" w:cs="Times New Roman"/>
                <w:sz w:val="24"/>
                <w:szCs w:val="24"/>
              </w:rPr>
              <w:t xml:space="preserve">: % </w:t>
            </w:r>
            <w:proofErr w:type="spellStart"/>
            <w:r w:rsidRPr="00093D78">
              <w:rPr>
                <w:rFonts w:ascii="Times New Roman" w:hAnsi="Times New Roman" w:cs="Times New Roman"/>
                <w:sz w:val="24"/>
                <w:szCs w:val="24"/>
              </w:rPr>
              <w:t>pret</w:t>
            </w:r>
            <w:proofErr w:type="spellEnd"/>
            <w:r w:rsidRPr="00093D78">
              <w:rPr>
                <w:rFonts w:ascii="Times New Roman" w:hAnsi="Times New Roman" w:cs="Times New Roman"/>
                <w:sz w:val="24"/>
                <w:szCs w:val="24"/>
              </w:rPr>
              <w:t xml:space="preserve"> TS)</w:t>
            </w:r>
          </w:p>
        </w:tc>
      </w:tr>
      <w:tr w:rsidR="00093D78" w:rsidRPr="00093D78" w:rsidTr="00B411CF">
        <w:trPr>
          <w:trHeight w:val="473"/>
        </w:trPr>
        <w:tc>
          <w:tcPr>
            <w:tcW w:w="1098" w:type="dxa"/>
            <w:vAlign w:val="center"/>
          </w:tcPr>
          <w:p w:rsidR="00093D78" w:rsidRPr="00093D78" w:rsidRDefault="00093D78" w:rsidP="00B411CF">
            <w:pPr>
              <w:jc w:val="center"/>
              <w:rPr>
                <w:rFonts w:ascii="Times New Roman" w:hAnsi="Times New Roman" w:cs="Times New Roman"/>
                <w:sz w:val="24"/>
                <w:szCs w:val="24"/>
              </w:rPr>
            </w:pPr>
            <w:r w:rsidRPr="00093D78">
              <w:rPr>
                <w:rFonts w:ascii="Times New Roman" w:hAnsi="Times New Roman" w:cs="Times New Roman"/>
                <w:sz w:val="24"/>
                <w:szCs w:val="24"/>
              </w:rPr>
              <w:t>2006.</w:t>
            </w:r>
          </w:p>
        </w:tc>
        <w:tc>
          <w:tcPr>
            <w:tcW w:w="144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302</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440 (146)</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264 (87)</w:t>
            </w:r>
          </w:p>
        </w:tc>
      </w:tr>
      <w:tr w:rsidR="00093D78" w:rsidRPr="00093D78" w:rsidTr="00B411CF">
        <w:trPr>
          <w:trHeight w:val="338"/>
        </w:trPr>
        <w:tc>
          <w:tcPr>
            <w:tcW w:w="1098"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2007.</w:t>
            </w:r>
          </w:p>
        </w:tc>
        <w:tc>
          <w:tcPr>
            <w:tcW w:w="144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398</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574 (144)</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344 (86)</w:t>
            </w:r>
          </w:p>
        </w:tc>
      </w:tr>
      <w:tr w:rsidR="00093D78" w:rsidRPr="00093D78" w:rsidTr="00B411CF">
        <w:trPr>
          <w:trHeight w:val="473"/>
        </w:trPr>
        <w:tc>
          <w:tcPr>
            <w:tcW w:w="1098"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2008.</w:t>
            </w:r>
          </w:p>
        </w:tc>
        <w:tc>
          <w:tcPr>
            <w:tcW w:w="144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479</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654 (137)</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392 (82)</w:t>
            </w:r>
          </w:p>
        </w:tc>
      </w:tr>
      <w:tr w:rsidR="00093D78" w:rsidRPr="00093D78" w:rsidTr="00B411CF">
        <w:trPr>
          <w:trHeight w:val="410"/>
        </w:trPr>
        <w:tc>
          <w:tcPr>
            <w:tcW w:w="1098"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2009.</w:t>
            </w:r>
          </w:p>
        </w:tc>
        <w:tc>
          <w:tcPr>
            <w:tcW w:w="144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470</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524 (111)</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314 (67)</w:t>
            </w:r>
          </w:p>
        </w:tc>
      </w:tr>
      <w:tr w:rsidR="00093D78" w:rsidRPr="00093D78" w:rsidTr="00B411CF">
        <w:trPr>
          <w:trHeight w:val="455"/>
        </w:trPr>
        <w:tc>
          <w:tcPr>
            <w:tcW w:w="1098"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2010.</w:t>
            </w:r>
          </w:p>
        </w:tc>
        <w:tc>
          <w:tcPr>
            <w:tcW w:w="144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444</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524 (118)</w:t>
            </w:r>
          </w:p>
        </w:tc>
        <w:tc>
          <w:tcPr>
            <w:tcW w:w="2610" w:type="dxa"/>
            <w:vAlign w:val="center"/>
          </w:tcPr>
          <w:p w:rsidR="00093D78" w:rsidRPr="00093D78" w:rsidRDefault="00093D78" w:rsidP="00B411CF">
            <w:pPr>
              <w:ind w:left="15"/>
              <w:jc w:val="center"/>
              <w:rPr>
                <w:rFonts w:ascii="Times New Roman" w:hAnsi="Times New Roman" w:cs="Times New Roman"/>
                <w:sz w:val="24"/>
                <w:szCs w:val="24"/>
              </w:rPr>
            </w:pPr>
            <w:r w:rsidRPr="00093D78">
              <w:rPr>
                <w:rFonts w:ascii="Times New Roman" w:hAnsi="Times New Roman" w:cs="Times New Roman"/>
                <w:sz w:val="24"/>
                <w:szCs w:val="24"/>
              </w:rPr>
              <w:t>314 (72)</w:t>
            </w:r>
          </w:p>
        </w:tc>
      </w:tr>
    </w:tbl>
    <w:p w:rsidR="00093D78" w:rsidRPr="00093D78" w:rsidRDefault="00093D78" w:rsidP="00093D78">
      <w:pPr>
        <w:jc w:val="both"/>
        <w:rPr>
          <w:rFonts w:ascii="Times New Roman" w:hAnsi="Times New Roman"/>
          <w:sz w:val="24"/>
          <w:szCs w:val="24"/>
          <w:lang w:val="lv-LV"/>
        </w:rPr>
      </w:pPr>
    </w:p>
    <w:p w:rsidR="00DE4F72" w:rsidRPr="00093D78" w:rsidRDefault="00187192" w:rsidP="00093D78">
      <w:pPr>
        <w:pStyle w:val="ListParagraph"/>
        <w:numPr>
          <w:ilvl w:val="0"/>
          <w:numId w:val="15"/>
        </w:numPr>
        <w:jc w:val="both"/>
        <w:rPr>
          <w:rFonts w:ascii="Times New Roman" w:hAnsi="Times New Roman"/>
          <w:sz w:val="24"/>
          <w:szCs w:val="24"/>
          <w:lang w:val="lv-LV"/>
        </w:rPr>
      </w:pPr>
      <w:r w:rsidRPr="00187192">
        <w:rPr>
          <w:rFonts w:ascii="Times New Roman" w:hAnsi="Times New Roman"/>
          <w:sz w:val="24"/>
          <w:szCs w:val="24"/>
          <w:lang w:val="lv-LV"/>
        </w:rPr>
        <w:t xml:space="preserve">Atbilstoši Zāļu un medicīnisko ierīču (turpmāk – zāles) iegādes izdevumu kompensācijas sistēmas attīstības koncepcijā (apstiprināta ar 2009.gada 12.februāra Ministru kabineta rīkojumu Nr.99)  kompensējamo medikamentu sistēmas attīstībai paredzot finansējumu </w:t>
      </w:r>
      <w:r w:rsidRPr="00187192">
        <w:rPr>
          <w:rFonts w:ascii="Times New Roman" w:hAnsi="Times New Roman"/>
          <w:b/>
          <w:sz w:val="24"/>
          <w:szCs w:val="24"/>
          <w:lang w:val="lv-LV"/>
        </w:rPr>
        <w:t>19 545 279 lati</w:t>
      </w:r>
      <w:r w:rsidRPr="00187192">
        <w:rPr>
          <w:rFonts w:ascii="Times New Roman" w:hAnsi="Times New Roman"/>
          <w:sz w:val="24"/>
          <w:szCs w:val="24"/>
          <w:lang w:val="lv-LV"/>
        </w:rPr>
        <w:t xml:space="preserve"> pacientu skaita pieauguma segšanai, jaunu diagnožu un zāļu iekļaušanai kompensācijas sistēmā, kompensējamo zāļu saraksta paplašināšanai tālākai ambulatorās aprūpes iespēju palielināšanai.</w:t>
      </w:r>
    </w:p>
    <w:p w:rsidR="00EE4C43" w:rsidRPr="00EE4C43" w:rsidRDefault="002E0453" w:rsidP="006833AF">
      <w:pPr>
        <w:pStyle w:val="ListParagraph"/>
        <w:numPr>
          <w:ilvl w:val="0"/>
          <w:numId w:val="15"/>
        </w:numPr>
        <w:jc w:val="both"/>
        <w:rPr>
          <w:rFonts w:ascii="Times New Roman" w:hAnsi="Times New Roman"/>
          <w:sz w:val="24"/>
          <w:szCs w:val="24"/>
          <w:lang w:val="lv-LV"/>
        </w:rPr>
      </w:pPr>
      <w:r w:rsidRPr="00DE4F72">
        <w:rPr>
          <w:rFonts w:ascii="Times New Roman" w:hAnsi="Times New Roman"/>
          <w:sz w:val="24"/>
          <w:szCs w:val="24"/>
          <w:lang w:val="lv-LV"/>
        </w:rPr>
        <w:t>Plānveid</w:t>
      </w:r>
      <w:r w:rsidR="00EE4C43">
        <w:rPr>
          <w:rFonts w:ascii="Times New Roman" w:hAnsi="Times New Roman"/>
          <w:sz w:val="24"/>
          <w:szCs w:val="24"/>
          <w:lang w:val="lv-LV"/>
        </w:rPr>
        <w:t xml:space="preserve">a veselības aprūpes pakalpojumiem </w:t>
      </w:r>
      <w:r w:rsidRPr="00DE4F72">
        <w:rPr>
          <w:rFonts w:ascii="Times New Roman" w:hAnsi="Times New Roman"/>
          <w:sz w:val="24"/>
          <w:szCs w:val="24"/>
          <w:lang w:val="lv-LV"/>
        </w:rPr>
        <w:t>stacionāros</w:t>
      </w:r>
      <w:r w:rsidR="00EE4C43">
        <w:rPr>
          <w:rFonts w:ascii="Times New Roman" w:hAnsi="Times New Roman"/>
          <w:sz w:val="24"/>
          <w:szCs w:val="24"/>
          <w:lang w:val="lv-LV"/>
        </w:rPr>
        <w:t xml:space="preserve"> </w:t>
      </w:r>
      <w:r w:rsidR="006833AF" w:rsidRPr="00DE4F72">
        <w:rPr>
          <w:rFonts w:ascii="Times New Roman" w:hAnsi="Times New Roman"/>
          <w:b/>
          <w:sz w:val="24"/>
          <w:szCs w:val="24"/>
          <w:lang w:val="lv-LV"/>
        </w:rPr>
        <w:t>40 000 000</w:t>
      </w:r>
      <w:r w:rsidRPr="00DE4F72">
        <w:rPr>
          <w:rFonts w:ascii="Times New Roman" w:hAnsi="Times New Roman"/>
          <w:b/>
          <w:sz w:val="24"/>
          <w:szCs w:val="24"/>
          <w:lang w:val="lv-LV"/>
        </w:rPr>
        <w:t xml:space="preserve"> lati</w:t>
      </w:r>
      <w:r w:rsidR="00EE4C43" w:rsidRPr="00EE4C43">
        <w:rPr>
          <w:rFonts w:ascii="Times New Roman" w:hAnsi="Times New Roman"/>
          <w:sz w:val="24"/>
          <w:szCs w:val="24"/>
          <w:lang w:val="lv-LV"/>
        </w:rPr>
        <w:t>,</w:t>
      </w:r>
      <w:r w:rsidR="00EE4C43">
        <w:rPr>
          <w:rFonts w:ascii="Times New Roman" w:hAnsi="Times New Roman"/>
          <w:b/>
          <w:sz w:val="24"/>
          <w:szCs w:val="24"/>
          <w:lang w:val="lv-LV"/>
        </w:rPr>
        <w:t xml:space="preserve"> </w:t>
      </w:r>
      <w:r w:rsidR="00EE4C43" w:rsidRPr="00EE4C43">
        <w:rPr>
          <w:rFonts w:ascii="Times New Roman" w:hAnsi="Times New Roman"/>
          <w:sz w:val="24"/>
          <w:szCs w:val="24"/>
          <w:lang w:val="lv-LV"/>
        </w:rPr>
        <w:t>tai skaitā:</w:t>
      </w:r>
    </w:p>
    <w:p w:rsidR="00EE4C43" w:rsidRPr="00EE4C43" w:rsidRDefault="00EE4C43" w:rsidP="00EE4C43">
      <w:pPr>
        <w:pStyle w:val="ListParagraph"/>
        <w:numPr>
          <w:ilvl w:val="0"/>
          <w:numId w:val="11"/>
        </w:numPr>
        <w:jc w:val="both"/>
        <w:rPr>
          <w:rFonts w:ascii="Times New Roman" w:hAnsi="Times New Roman"/>
          <w:sz w:val="24"/>
          <w:szCs w:val="24"/>
          <w:lang w:val="lv-LV"/>
        </w:rPr>
      </w:pPr>
      <w:r w:rsidRPr="00EE4C43">
        <w:rPr>
          <w:rFonts w:ascii="Times New Roman" w:hAnsi="Times New Roman"/>
          <w:sz w:val="24"/>
          <w:szCs w:val="24"/>
          <w:lang w:val="lv-LV"/>
        </w:rPr>
        <w:t xml:space="preserve">plānveida medicīniskās palīdzības </w:t>
      </w:r>
      <w:r>
        <w:rPr>
          <w:rFonts w:ascii="Times New Roman" w:hAnsi="Times New Roman"/>
          <w:sz w:val="24"/>
          <w:szCs w:val="24"/>
          <w:lang w:val="lv-LV"/>
        </w:rPr>
        <w:t xml:space="preserve">sniegšanas </w:t>
      </w:r>
      <w:r w:rsidRPr="00EE4C43">
        <w:rPr>
          <w:rFonts w:ascii="Times New Roman" w:hAnsi="Times New Roman"/>
          <w:sz w:val="24"/>
          <w:szCs w:val="24"/>
          <w:lang w:val="lv-LV"/>
        </w:rPr>
        <w:t>atjaunošanai stacionāros;</w:t>
      </w:r>
    </w:p>
    <w:p w:rsidR="00EE4C43" w:rsidRDefault="00EE4C43" w:rsidP="007C6B27">
      <w:pPr>
        <w:pStyle w:val="ListParagraph"/>
        <w:numPr>
          <w:ilvl w:val="0"/>
          <w:numId w:val="11"/>
        </w:numPr>
        <w:jc w:val="both"/>
        <w:rPr>
          <w:rFonts w:ascii="Times New Roman" w:hAnsi="Times New Roman"/>
          <w:sz w:val="24"/>
          <w:szCs w:val="24"/>
          <w:lang w:val="lv-LV"/>
        </w:rPr>
      </w:pPr>
      <w:r>
        <w:rPr>
          <w:rFonts w:ascii="Times New Roman" w:hAnsi="Times New Roman"/>
          <w:sz w:val="24"/>
          <w:szCs w:val="24"/>
          <w:lang w:val="lv-LV"/>
        </w:rPr>
        <w:t>rindu samazināšanai</w:t>
      </w:r>
      <w:r w:rsidR="002E0453" w:rsidRPr="00EE4C43">
        <w:rPr>
          <w:rFonts w:ascii="Times New Roman" w:hAnsi="Times New Roman"/>
          <w:sz w:val="24"/>
          <w:szCs w:val="24"/>
          <w:lang w:val="lv-LV"/>
        </w:rPr>
        <w:t>.</w:t>
      </w:r>
    </w:p>
    <w:p w:rsidR="007C6B27" w:rsidRDefault="007C6B27"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093D78" w:rsidRDefault="00093D78" w:rsidP="007C6B27">
      <w:pPr>
        <w:pStyle w:val="ListParagraph"/>
        <w:jc w:val="both"/>
        <w:rPr>
          <w:rFonts w:ascii="Times New Roman" w:hAnsi="Times New Roman"/>
          <w:sz w:val="24"/>
          <w:szCs w:val="24"/>
          <w:lang w:val="lv-LV"/>
        </w:rPr>
      </w:pPr>
    </w:p>
    <w:p w:rsidR="00C85B62" w:rsidRDefault="00C85B62" w:rsidP="00C85B62">
      <w:pPr>
        <w:pStyle w:val="NormalWeb"/>
        <w:snapToGrid w:val="0"/>
        <w:spacing w:before="0" w:after="0"/>
        <w:jc w:val="both"/>
        <w:rPr>
          <w:rFonts w:eastAsiaTheme="minorHAnsi" w:cstheme="minorBidi"/>
          <w:lang w:eastAsia="en-US"/>
        </w:rPr>
      </w:pPr>
    </w:p>
    <w:p w:rsidR="00B411CF" w:rsidRDefault="00B411CF" w:rsidP="00C85B62">
      <w:pPr>
        <w:pStyle w:val="NormalWeb"/>
        <w:snapToGrid w:val="0"/>
        <w:spacing w:before="0" w:after="0"/>
        <w:jc w:val="both"/>
        <w:rPr>
          <w:rFonts w:eastAsiaTheme="minorHAnsi"/>
          <w:lang w:eastAsia="en-US"/>
        </w:rPr>
      </w:pPr>
    </w:p>
    <w:p w:rsidR="00B56497" w:rsidRPr="00EE4C43" w:rsidRDefault="00B56497" w:rsidP="00C85B62">
      <w:pPr>
        <w:pStyle w:val="NormalWeb"/>
        <w:snapToGrid w:val="0"/>
        <w:spacing w:before="0" w:after="0"/>
        <w:ind w:firstLine="720"/>
        <w:jc w:val="both"/>
        <w:rPr>
          <w:b/>
          <w:sz w:val="28"/>
          <w:szCs w:val="28"/>
        </w:rPr>
      </w:pPr>
      <w:r w:rsidRPr="00EE4C43">
        <w:rPr>
          <w:b/>
          <w:sz w:val="28"/>
          <w:szCs w:val="28"/>
        </w:rPr>
        <w:lastRenderedPageBreak/>
        <w:t>Secinājumi</w:t>
      </w:r>
    </w:p>
    <w:p w:rsidR="00EE4C43" w:rsidRPr="00035EF1" w:rsidRDefault="00EE4C43" w:rsidP="00C85B62">
      <w:pPr>
        <w:pStyle w:val="NormalWeb"/>
        <w:snapToGrid w:val="0"/>
        <w:spacing w:before="0" w:after="0"/>
        <w:ind w:firstLine="720"/>
        <w:jc w:val="both"/>
        <w:rPr>
          <w:b/>
        </w:rPr>
      </w:pPr>
    </w:p>
    <w:p w:rsidR="00B56497" w:rsidRDefault="00B56497" w:rsidP="00B56497">
      <w:pPr>
        <w:pStyle w:val="NormalWeb"/>
        <w:snapToGrid w:val="0"/>
        <w:spacing w:before="0" w:after="0"/>
        <w:ind w:firstLine="709"/>
        <w:jc w:val="center"/>
        <w:rPr>
          <w:lang w:val="en-US"/>
        </w:rPr>
      </w:pPr>
    </w:p>
    <w:p w:rsidR="00222A3E" w:rsidRDefault="00F55FB8" w:rsidP="00A72C81">
      <w:pPr>
        <w:pStyle w:val="NormalWeb"/>
        <w:numPr>
          <w:ilvl w:val="0"/>
          <w:numId w:val="9"/>
        </w:numPr>
        <w:suppressAutoHyphens w:val="0"/>
        <w:snapToGrid w:val="0"/>
        <w:spacing w:before="0" w:after="0"/>
        <w:ind w:left="357" w:hanging="357"/>
        <w:jc w:val="both"/>
      </w:pPr>
      <w:r>
        <w:t xml:space="preserve">Turpinot uzsāktās veselības aprūpes reformas, stiprinot </w:t>
      </w:r>
      <w:r>
        <w:rPr>
          <w:color w:val="000000"/>
        </w:rPr>
        <w:t>ambulatoro palīdzību, kā izmaksu efektīvāko veselības aprūpi, palielinās nepieciešamo pakalpojumu pie speciālistiem un finanšu līdzekļu īpatsvars ambulatorajā veselības aprūpē.</w:t>
      </w:r>
      <w:r w:rsidR="00222A3E">
        <w:rPr>
          <w:color w:val="000000"/>
        </w:rPr>
        <w:t xml:space="preserve"> </w:t>
      </w:r>
      <w:r w:rsidR="00222A3E" w:rsidRPr="00222A3E">
        <w:rPr>
          <w:color w:val="000000"/>
        </w:rPr>
        <w:t xml:space="preserve">Sevišķi svarīgi veicināt dienas stacionāru pakalpojumus </w:t>
      </w:r>
      <w:proofErr w:type="spellStart"/>
      <w:r w:rsidR="00222A3E" w:rsidRPr="00222A3E">
        <w:rPr>
          <w:color w:val="000000"/>
        </w:rPr>
        <w:t>daudzprofila</w:t>
      </w:r>
      <w:proofErr w:type="spellEnd"/>
      <w:r w:rsidR="00222A3E" w:rsidRPr="00222A3E">
        <w:rPr>
          <w:color w:val="000000"/>
        </w:rPr>
        <w:t xml:space="preserve"> neatliekamās palīdzības slimnīcās, īpaši lokālajās, jo pašreiz šajās slimnīcās   tiek realizēta  pakalpojumu restrukturizācija. Dienas stacionāri nodrošinātu agrāk stacionārā veikto pakalpojumu pieejamību iedzīvotājiem.</w:t>
      </w:r>
    </w:p>
    <w:p w:rsidR="00A72C81" w:rsidRDefault="00A72C81" w:rsidP="00A72C81">
      <w:pPr>
        <w:pStyle w:val="NormalWeb"/>
        <w:numPr>
          <w:ilvl w:val="0"/>
          <w:numId w:val="9"/>
        </w:numPr>
        <w:suppressAutoHyphens w:val="0"/>
        <w:snapToGrid w:val="0"/>
        <w:spacing w:before="120" w:after="0"/>
        <w:jc w:val="both"/>
      </w:pPr>
      <w:r>
        <w:t xml:space="preserve">Veselības aprūpes pakalpojumu nodrošināšanai 2011.gadā, atbilstoši valsts garantētajam apjomam, kompensējamo medikamentu un materiālu nodrošināšanai, centralizēto medikamentu un materiālu nodrošināšanai, iedzīvotājiem nepieciešamajā apjomā papildus nepieciešami </w:t>
      </w:r>
      <w:r w:rsidRPr="00CC0B21">
        <w:rPr>
          <w:b/>
          <w:u w:val="single"/>
        </w:rPr>
        <w:t>6 153 830 lati</w:t>
      </w:r>
      <w:r>
        <w:t>, tajā skaitā:</w:t>
      </w:r>
    </w:p>
    <w:p w:rsidR="00187192" w:rsidRPr="003D7F19" w:rsidRDefault="00187192" w:rsidP="00187192">
      <w:pPr>
        <w:pStyle w:val="NormalWeb"/>
        <w:suppressAutoHyphens w:val="0"/>
        <w:snapToGrid w:val="0"/>
        <w:spacing w:before="120" w:after="0"/>
        <w:ind w:left="360"/>
        <w:jc w:val="both"/>
      </w:pPr>
      <w:r>
        <w:rPr>
          <w:color w:val="2A2A2A"/>
        </w:rPr>
        <w:t xml:space="preserve">- daudzprofilu neatliekamās palīdzības stacionāriem pakalpojumu tālākai restrukturizācijai, </w:t>
      </w:r>
      <w:r>
        <w:t xml:space="preserve">sedzot izdevumus </w:t>
      </w:r>
      <w:r w:rsidRPr="003D7F19">
        <w:t xml:space="preserve">par dienas stacionāros </w:t>
      </w:r>
      <w:r>
        <w:t xml:space="preserve">un mājas aprūpē </w:t>
      </w:r>
      <w:r w:rsidRPr="003D7F19">
        <w:t xml:space="preserve">sniegtajiem </w:t>
      </w:r>
      <w:r>
        <w:t xml:space="preserve">plānveida un neatliekamajiem </w:t>
      </w:r>
      <w:r w:rsidRPr="003D7F19">
        <w:t>pakalpojumiem –  2 548 594 lati;</w:t>
      </w:r>
    </w:p>
    <w:p w:rsidR="00A72C81" w:rsidRDefault="00A72C81" w:rsidP="00A72C81">
      <w:pPr>
        <w:pStyle w:val="NormalWeb"/>
        <w:snapToGrid w:val="0"/>
        <w:spacing w:before="120" w:after="0"/>
        <w:jc w:val="both"/>
      </w:pPr>
      <w:r w:rsidRPr="003D7F19">
        <w:rPr>
          <w:color w:val="2A2A2A"/>
        </w:rPr>
        <w:t xml:space="preserve">     </w:t>
      </w:r>
      <w:r>
        <w:rPr>
          <w:color w:val="2A2A2A"/>
        </w:rPr>
        <w:t xml:space="preserve"> - ambulatorajai ārstēšanai paredzēto </w:t>
      </w:r>
      <w:r w:rsidRPr="003D7F19">
        <w:t xml:space="preserve">medikamentu un materiālu iegādes kompensācijai – </w:t>
      </w:r>
    </w:p>
    <w:p w:rsidR="00A72C81" w:rsidRPr="003D7F19" w:rsidRDefault="00A72C81" w:rsidP="00A72C81">
      <w:pPr>
        <w:pStyle w:val="NormalWeb"/>
        <w:snapToGrid w:val="0"/>
        <w:spacing w:before="120" w:after="0"/>
        <w:jc w:val="both"/>
        <w:rPr>
          <w:color w:val="2A2A2A"/>
        </w:rPr>
      </w:pPr>
      <w:r>
        <w:t xml:space="preserve">      </w:t>
      </w:r>
      <w:r w:rsidRPr="003D7F19">
        <w:t>2 306 245 lati;</w:t>
      </w:r>
    </w:p>
    <w:p w:rsidR="00A72C81" w:rsidRPr="003D7F19" w:rsidRDefault="00A72C81" w:rsidP="00A72C81">
      <w:pPr>
        <w:pStyle w:val="NormalWeb"/>
        <w:snapToGrid w:val="0"/>
        <w:spacing w:before="120" w:after="0"/>
        <w:ind w:left="360"/>
        <w:jc w:val="both"/>
      </w:pPr>
      <w:r>
        <w:rPr>
          <w:color w:val="2A2A2A"/>
        </w:rPr>
        <w:t xml:space="preserve">- </w:t>
      </w:r>
      <w:r w:rsidRPr="003D7F19">
        <w:t>pacientu iemaksas kompensācijai par atbrīvotajām iedzīvotāju kategorijām – 25  328  lati;</w:t>
      </w:r>
    </w:p>
    <w:p w:rsidR="00A72C81" w:rsidRPr="004C1827" w:rsidRDefault="00A72C81" w:rsidP="004C1827">
      <w:pPr>
        <w:pStyle w:val="NormalWeb"/>
        <w:snapToGrid w:val="0"/>
        <w:spacing w:before="120" w:after="0"/>
        <w:ind w:left="357"/>
        <w:jc w:val="both"/>
      </w:pPr>
      <w:r w:rsidRPr="004C1827">
        <w:rPr>
          <w:color w:val="2A2A2A"/>
        </w:rPr>
        <w:t>-</w:t>
      </w:r>
      <w:r w:rsidR="00B10941">
        <w:rPr>
          <w:color w:val="2A2A2A"/>
        </w:rPr>
        <w:t xml:space="preserve"> </w:t>
      </w:r>
      <w:r w:rsidRPr="004C1827">
        <w:t xml:space="preserve">centralizēti iepērkamo </w:t>
      </w:r>
      <w:r w:rsidR="004C1827" w:rsidRPr="004C1827">
        <w:t xml:space="preserve">vakcīnu un </w:t>
      </w:r>
      <w:proofErr w:type="spellStart"/>
      <w:r w:rsidR="004C1827" w:rsidRPr="004C1827">
        <w:t>peritoneālās</w:t>
      </w:r>
      <w:proofErr w:type="spellEnd"/>
      <w:r w:rsidR="004C1827" w:rsidRPr="004C1827">
        <w:t xml:space="preserve"> dialīzes ārstniecības līdzekļu iegādes kompensācijai </w:t>
      </w:r>
      <w:r w:rsidRPr="004C1827">
        <w:t xml:space="preserve">– </w:t>
      </w:r>
      <w:r w:rsidR="004C1827">
        <w:t xml:space="preserve"> </w:t>
      </w:r>
      <w:r w:rsidRPr="004C1827">
        <w:t>953 663 lati;</w:t>
      </w:r>
    </w:p>
    <w:p w:rsidR="00A72C81" w:rsidRDefault="00A72C81" w:rsidP="00A72C81">
      <w:pPr>
        <w:pStyle w:val="NormalWeb"/>
        <w:snapToGrid w:val="0"/>
        <w:spacing w:before="120" w:after="0"/>
        <w:ind w:left="360"/>
        <w:jc w:val="both"/>
      </w:pPr>
      <w:r>
        <w:rPr>
          <w:color w:val="2A2A2A"/>
        </w:rPr>
        <w:t xml:space="preserve">- </w:t>
      </w:r>
      <w:r>
        <w:t>VADC</w:t>
      </w:r>
      <w:r w:rsidRPr="003D7F19">
        <w:t>, lai nodrošinātu asins, asins komponentu sagatavošanu un plazmas preparātu iepirkumu – 320 000 lati.</w:t>
      </w:r>
    </w:p>
    <w:p w:rsidR="002E0453" w:rsidRPr="002E0453" w:rsidRDefault="00A72C81" w:rsidP="00A72C81">
      <w:pPr>
        <w:pStyle w:val="NormalWeb"/>
        <w:numPr>
          <w:ilvl w:val="0"/>
          <w:numId w:val="9"/>
        </w:numPr>
        <w:suppressAutoHyphens w:val="0"/>
        <w:snapToGrid w:val="0"/>
        <w:spacing w:before="120" w:after="0"/>
        <w:jc w:val="both"/>
        <w:rPr>
          <w:u w:val="single"/>
        </w:rPr>
      </w:pPr>
      <w:r w:rsidRPr="002E0453">
        <w:t>Papildus 2.punktā minētajam un</w:t>
      </w:r>
      <w:r w:rsidR="00E4656E" w:rsidRPr="002E0453">
        <w:t xml:space="preserve"> </w:t>
      </w:r>
      <w:r w:rsidRPr="002E0453">
        <w:t xml:space="preserve">ņemot vērā, ka neskatoties uz sociālās drošības tīklā pieejamiem resursiem, pacientiem arvien grūtāk apmaksāt ārstniecības iestāžu rēķinus, </w:t>
      </w:r>
      <w:r w:rsidR="00E4656E" w:rsidRPr="002E0453">
        <w:t>l</w:t>
      </w:r>
      <w:r w:rsidR="00346DE7" w:rsidRPr="002E0453">
        <w:t xml:space="preserve">ai mazinātu slimību ielaistību, dažādu komplikāciju rašanos, neatliekamās ārstēšanās izmaksas un pacientu plūsmu slimnīcās, Veselības ministrijai nepieciešami papildus līdzekļi 2011.gadā </w:t>
      </w:r>
      <w:r w:rsidR="00346DE7" w:rsidRPr="002E0453">
        <w:rPr>
          <w:b/>
        </w:rPr>
        <w:t>vienā ceturksnī</w:t>
      </w:r>
      <w:r w:rsidR="002E0453" w:rsidRPr="002E0453">
        <w:rPr>
          <w:b/>
        </w:rPr>
        <w:t xml:space="preserve"> </w:t>
      </w:r>
      <w:r w:rsidR="002E0453" w:rsidRPr="002E0453">
        <w:rPr>
          <w:b/>
          <w:u w:val="single"/>
        </w:rPr>
        <w:t>9 005 094 lati:</w:t>
      </w:r>
    </w:p>
    <w:p w:rsidR="002E0453" w:rsidRPr="002E0453" w:rsidRDefault="00346DE7" w:rsidP="002E0453">
      <w:pPr>
        <w:pStyle w:val="NormalWeb"/>
        <w:numPr>
          <w:ilvl w:val="0"/>
          <w:numId w:val="11"/>
        </w:numPr>
        <w:suppressAutoHyphens w:val="0"/>
        <w:snapToGrid w:val="0"/>
        <w:spacing w:before="120" w:after="0"/>
        <w:jc w:val="both"/>
      </w:pPr>
      <w:r w:rsidRPr="002E0453">
        <w:t xml:space="preserve"> </w:t>
      </w:r>
      <w:r w:rsidR="002E0453" w:rsidRPr="002E0453">
        <w:t>5 242 131 lats</w:t>
      </w:r>
      <w:r w:rsidRPr="002E0453">
        <w:t xml:space="preserve">, lai mazinātu pacientu iemaksu </w:t>
      </w:r>
      <w:r w:rsidR="003A2C07" w:rsidRPr="002E0453">
        <w:t>apmēru</w:t>
      </w:r>
      <w:r w:rsidRPr="002E0453">
        <w:t xml:space="preserve"> par 50%</w:t>
      </w:r>
      <w:r w:rsidR="003A2C07" w:rsidRPr="002E0453">
        <w:t>,</w:t>
      </w:r>
      <w:r w:rsidR="00B10941" w:rsidRPr="002E0453">
        <w:t xml:space="preserve"> </w:t>
      </w:r>
      <w:r w:rsidR="002E0453" w:rsidRPr="002E0453">
        <w:t>(</w:t>
      </w:r>
      <w:r w:rsidR="003A2C07" w:rsidRPr="002E0453">
        <w:t>izņemot pacienta iemaksu par  ģimenes ārsta apmeklējumu Ls 1,00 un ģimenes ārsta mājas vizīti Ls 2,00</w:t>
      </w:r>
      <w:r w:rsidR="002E0453" w:rsidRPr="002E0453">
        <w:t>)</w:t>
      </w:r>
      <w:r w:rsidRPr="002E0453">
        <w:t xml:space="preserve"> (gadā nepieciešamais finansējums – </w:t>
      </w:r>
      <w:r w:rsidR="002E0453" w:rsidRPr="002E0453">
        <w:t>20 968 524 lati);</w:t>
      </w:r>
    </w:p>
    <w:p w:rsidR="001B2226" w:rsidRDefault="00465BAC" w:rsidP="002E0453">
      <w:pPr>
        <w:pStyle w:val="NormalWeb"/>
        <w:numPr>
          <w:ilvl w:val="0"/>
          <w:numId w:val="11"/>
        </w:numPr>
        <w:suppressAutoHyphens w:val="0"/>
        <w:snapToGrid w:val="0"/>
        <w:spacing w:before="120" w:after="0"/>
        <w:jc w:val="both"/>
      </w:pPr>
      <w:r w:rsidRPr="002E0453">
        <w:t xml:space="preserve"> </w:t>
      </w:r>
      <w:r w:rsidR="002E0453" w:rsidRPr="002E0453">
        <w:t>3 762 963 lati, lai kompensētu valsts nesegto zāļu cenas daļu (gadā nepieciešamais finansējums 15 051 847 lati).</w:t>
      </w:r>
    </w:p>
    <w:p w:rsidR="00187192" w:rsidRPr="000D1E11" w:rsidRDefault="00187192" w:rsidP="00187192">
      <w:pPr>
        <w:pStyle w:val="NormalWeb"/>
        <w:numPr>
          <w:ilvl w:val="0"/>
          <w:numId w:val="9"/>
        </w:numPr>
        <w:suppressAutoHyphens w:val="0"/>
        <w:snapToGrid w:val="0"/>
        <w:spacing w:before="120" w:after="0"/>
        <w:jc w:val="both"/>
      </w:pPr>
      <w:r>
        <w:rPr>
          <w:rStyle w:val="Strong"/>
          <w:b w:val="0"/>
        </w:rPr>
        <w:t xml:space="preserve">Lai </w:t>
      </w:r>
      <w:r w:rsidRPr="00997E11">
        <w:rPr>
          <w:rStyle w:val="Strong"/>
          <w:b w:val="0"/>
        </w:rPr>
        <w:t xml:space="preserve">veselības aprūpes budžeta līdzekļi </w:t>
      </w:r>
      <w:r>
        <w:rPr>
          <w:rStyle w:val="Strong"/>
          <w:b w:val="0"/>
        </w:rPr>
        <w:t xml:space="preserve">2012.gadā nodrošinātu vienlīdzīgu un ilgtspējīgu veselības aprūpi, </w:t>
      </w:r>
      <w:r>
        <w:t xml:space="preserve">nepieciešami papildus līdzekļi Veselības ministrijas budžetā </w:t>
      </w:r>
      <w:r w:rsidRPr="0022197F">
        <w:rPr>
          <w:b/>
        </w:rPr>
        <w:t>120 565 650 latu</w:t>
      </w:r>
      <w:r>
        <w:rPr>
          <w:b/>
        </w:rPr>
        <w:t xml:space="preserve"> </w:t>
      </w:r>
      <w:r w:rsidRPr="000D1E11">
        <w:t>apmērā</w:t>
      </w:r>
      <w:r>
        <w:t xml:space="preserve">, kas </w:t>
      </w:r>
      <w:r w:rsidRPr="00997E11">
        <w:rPr>
          <w:rStyle w:val="Strong"/>
          <w:b w:val="0"/>
        </w:rPr>
        <w:t>veidotu vismaz 4,1 % no IKP</w:t>
      </w:r>
      <w:r>
        <w:rPr>
          <w:rStyle w:val="Strong"/>
          <w:b w:val="0"/>
        </w:rPr>
        <w:t xml:space="preserve">, tādējādi tuvinot </w:t>
      </w:r>
      <w:r>
        <w:t>pieejamo</w:t>
      </w:r>
      <w:r w:rsidRPr="000023AC">
        <w:t xml:space="preserve"> finanšu resursu</w:t>
      </w:r>
      <w:r>
        <w:t xml:space="preserve"> apjomu</w:t>
      </w:r>
      <w:r w:rsidRPr="000023AC">
        <w:t xml:space="preserve"> veselības aprūpes pakalpojumu apmaksai Igaunijā un Lietuvā</w:t>
      </w:r>
      <w:r>
        <w:t xml:space="preserve">. </w:t>
      </w:r>
    </w:p>
    <w:p w:rsidR="00187192" w:rsidRDefault="00187192" w:rsidP="00187192">
      <w:pPr>
        <w:pStyle w:val="NormalWeb"/>
        <w:snapToGrid w:val="0"/>
        <w:spacing w:before="0" w:after="0"/>
        <w:jc w:val="both"/>
      </w:pPr>
    </w:p>
    <w:p w:rsidR="00DE4F72" w:rsidRDefault="00DE4F72" w:rsidP="008C0C05">
      <w:pPr>
        <w:pStyle w:val="NormalWeb"/>
        <w:snapToGrid w:val="0"/>
        <w:spacing w:before="0" w:after="0"/>
        <w:jc w:val="both"/>
      </w:pPr>
    </w:p>
    <w:p w:rsidR="00DE4F72" w:rsidRDefault="00DE4F72" w:rsidP="009339B1">
      <w:pPr>
        <w:pStyle w:val="NormalWeb"/>
        <w:snapToGrid w:val="0"/>
        <w:spacing w:before="0" w:after="0"/>
        <w:ind w:firstLine="720"/>
        <w:jc w:val="both"/>
      </w:pPr>
    </w:p>
    <w:p w:rsidR="00F40227" w:rsidRPr="00A91713" w:rsidRDefault="0015206A" w:rsidP="009339B1">
      <w:pPr>
        <w:pStyle w:val="NormalWeb"/>
        <w:snapToGrid w:val="0"/>
        <w:spacing w:before="0" w:after="0"/>
        <w:ind w:firstLine="720"/>
        <w:jc w:val="both"/>
      </w:pPr>
      <w:r w:rsidRPr="00CC0B21">
        <w:t xml:space="preserve">Papildus līdzekļu pieprasījuma apmērs ir balstīts uz </w:t>
      </w:r>
      <w:r w:rsidR="00876530" w:rsidRPr="00CC0B21">
        <w:t>2011.gada</w:t>
      </w:r>
      <w:r w:rsidRPr="00CC0B21">
        <w:t xml:space="preserve"> </w:t>
      </w:r>
      <w:r w:rsidR="00876530" w:rsidRPr="00CC0B21">
        <w:t>sešu</w:t>
      </w:r>
      <w:r w:rsidRPr="00CC0B21">
        <w:t xml:space="preserve"> mēnešu izpildi </w:t>
      </w:r>
      <w:r w:rsidR="003D7F19" w:rsidRPr="00CC0B21">
        <w:t>SAVA</w:t>
      </w:r>
      <w:r w:rsidRPr="00CC0B21">
        <w:t xml:space="preserve"> programmās</w:t>
      </w:r>
      <w:r w:rsidR="00CC0B21">
        <w:t>, centralizētiem medikamentiem,</w:t>
      </w:r>
      <w:r w:rsidR="003D7F19" w:rsidRPr="00CC0B21">
        <w:t xml:space="preserve"> un 2011.gada septiņu mēnešu izpildi </w:t>
      </w:r>
      <w:r w:rsidR="00CC0B21">
        <w:t xml:space="preserve">ambulatorajai </w:t>
      </w:r>
      <w:r w:rsidR="00CC0B21" w:rsidRPr="008A2BB8">
        <w:t>ārstēšanai paredzēto zāļu un medicīnisko ierīču iegādes izdevumu kompensācija</w:t>
      </w:r>
      <w:r w:rsidR="00CC0B21">
        <w:t>s</w:t>
      </w:r>
      <w:r w:rsidR="00CC0B21" w:rsidRPr="00CC0B21">
        <w:t xml:space="preserve"> </w:t>
      </w:r>
      <w:r w:rsidR="003D7F19" w:rsidRPr="00CC0B21">
        <w:t xml:space="preserve">izpildes prognozi </w:t>
      </w:r>
      <w:r w:rsidR="003D7F19" w:rsidRPr="00CC0B21">
        <w:lastRenderedPageBreak/>
        <w:t>gadam</w:t>
      </w:r>
      <w:r w:rsidR="00E4656E">
        <w:t>, kā arī uz 2010.gada faktisko pacientu iemaksu izpildes apjomu.</w:t>
      </w:r>
      <w:r w:rsidR="009339B1">
        <w:t xml:space="preserve"> </w:t>
      </w:r>
      <w:r w:rsidRPr="00A91713">
        <w:t xml:space="preserve">Piešķirtie </w:t>
      </w:r>
      <w:r w:rsidR="00E4656E" w:rsidRPr="00A91713">
        <w:t xml:space="preserve">finanšu </w:t>
      </w:r>
      <w:r w:rsidRPr="00A91713">
        <w:t xml:space="preserve">līdzekļi tiks </w:t>
      </w:r>
      <w:r w:rsidR="00EC2FBF" w:rsidRPr="00A91713">
        <w:t>novirzīti ārstniecības iestādēm</w:t>
      </w:r>
      <w:r w:rsidRPr="00A91713">
        <w:t xml:space="preserve"> </w:t>
      </w:r>
      <w:r w:rsidR="004A4B82" w:rsidRPr="00A91713">
        <w:t>saskaņā ar</w:t>
      </w:r>
      <w:r w:rsidR="00EC2FBF" w:rsidRPr="00A91713">
        <w:t xml:space="preserve"> Ministru kabineta 2006.gada 19.decembra noteikum</w:t>
      </w:r>
      <w:r w:rsidR="004A4B82" w:rsidRPr="00A91713">
        <w:t>iem</w:t>
      </w:r>
      <w:r w:rsidR="00EC2FBF" w:rsidRPr="00A91713">
        <w:t xml:space="preserve"> Nr.1046 „Veselības aprūpes organizēšanas un </w:t>
      </w:r>
      <w:r w:rsidR="00E4656E" w:rsidRPr="00A91713">
        <w:t>finansēšan</w:t>
      </w:r>
      <w:r w:rsidR="00B10941" w:rsidRPr="00A91713">
        <w:t>as kārtība”</w:t>
      </w:r>
      <w:r w:rsidR="00A91713" w:rsidRPr="00A91713">
        <w:t xml:space="preserve"> un </w:t>
      </w:r>
      <w:r w:rsidR="00A91713">
        <w:t>Ministru kabineta 2006.gada 31.oktobra noteikumiem Nr. 899 „</w:t>
      </w:r>
      <w:r w:rsidR="00A91713" w:rsidRPr="009339B1">
        <w:rPr>
          <w:bCs/>
        </w:rPr>
        <w:t>Ambulatorajai ārstēšanai paredzēto zāļu un medicīnisko ierīču iegādes izdevumu kompensācijas kārtība”</w:t>
      </w:r>
      <w:r w:rsidR="00A91713">
        <w:rPr>
          <w:b/>
          <w:bCs/>
        </w:rPr>
        <w:t xml:space="preserve"> </w:t>
      </w:r>
      <w:r w:rsidR="004A4B82" w:rsidRPr="00A91713">
        <w:t>veicot tajos atbilstīgas izmai</w:t>
      </w:r>
      <w:r w:rsidR="00843FDF" w:rsidRPr="00A91713">
        <w:t>ņas.</w:t>
      </w:r>
    </w:p>
    <w:p w:rsidR="0015206A" w:rsidRDefault="0015206A" w:rsidP="00A72C81">
      <w:pPr>
        <w:pStyle w:val="NormalWeb"/>
        <w:snapToGrid w:val="0"/>
        <w:spacing w:before="0" w:after="0"/>
        <w:jc w:val="both"/>
      </w:pPr>
    </w:p>
    <w:p w:rsidR="008C0C05" w:rsidRDefault="008C0C05" w:rsidP="00EE4C43">
      <w:pPr>
        <w:rPr>
          <w:rFonts w:ascii="Times New Roman" w:hAnsi="Times New Roman" w:cs="Times New Roman"/>
          <w:sz w:val="24"/>
          <w:szCs w:val="24"/>
          <w:lang w:val="lv-LV"/>
        </w:rPr>
      </w:pPr>
    </w:p>
    <w:p w:rsidR="00EE4C43" w:rsidRDefault="00EE4C43" w:rsidP="00EE4C43">
      <w:pPr>
        <w:rPr>
          <w:rFonts w:ascii="Times New Roman" w:hAnsi="Times New Roman" w:cs="Times New Roman"/>
          <w:sz w:val="24"/>
          <w:szCs w:val="24"/>
          <w:lang w:val="lv-LV"/>
        </w:rPr>
      </w:pPr>
    </w:p>
    <w:p w:rsidR="008C0C05" w:rsidRDefault="008C0C05" w:rsidP="009339B1">
      <w:pPr>
        <w:jc w:val="center"/>
        <w:rPr>
          <w:rFonts w:ascii="Times New Roman" w:hAnsi="Times New Roman" w:cs="Times New Roman"/>
          <w:sz w:val="24"/>
          <w:szCs w:val="24"/>
          <w:lang w:val="lv-LV"/>
        </w:rPr>
      </w:pPr>
    </w:p>
    <w:p w:rsidR="000D1E11" w:rsidRDefault="00071C0F" w:rsidP="009339B1">
      <w:pPr>
        <w:jc w:val="center"/>
        <w:rPr>
          <w:lang w:val="lv-LV"/>
        </w:rPr>
      </w:pPr>
      <w:r w:rsidRPr="00035EF1">
        <w:rPr>
          <w:rFonts w:ascii="Times New Roman" w:hAnsi="Times New Roman" w:cs="Times New Roman"/>
          <w:sz w:val="24"/>
          <w:szCs w:val="24"/>
          <w:lang w:val="lv-LV"/>
        </w:rPr>
        <w:t xml:space="preserve">Veselības ministrs </w:t>
      </w:r>
      <w:r w:rsidRPr="00035EF1">
        <w:rPr>
          <w:rFonts w:ascii="Times New Roman" w:hAnsi="Times New Roman" w:cs="Times New Roman"/>
          <w:sz w:val="24"/>
          <w:szCs w:val="24"/>
          <w:lang w:val="lv-LV"/>
        </w:rPr>
        <w:tab/>
      </w:r>
      <w:r w:rsidRPr="00035EF1">
        <w:rPr>
          <w:rFonts w:ascii="Times New Roman" w:hAnsi="Times New Roman" w:cs="Times New Roman"/>
          <w:sz w:val="24"/>
          <w:szCs w:val="24"/>
          <w:lang w:val="lv-LV"/>
        </w:rPr>
        <w:tab/>
      </w:r>
      <w:r w:rsidRPr="00035EF1">
        <w:rPr>
          <w:rFonts w:ascii="Times New Roman" w:hAnsi="Times New Roman" w:cs="Times New Roman"/>
          <w:sz w:val="24"/>
          <w:szCs w:val="24"/>
          <w:lang w:val="lv-LV"/>
        </w:rPr>
        <w:tab/>
      </w:r>
      <w:r w:rsidRPr="00035EF1">
        <w:rPr>
          <w:rFonts w:ascii="Times New Roman" w:hAnsi="Times New Roman" w:cs="Times New Roman"/>
          <w:sz w:val="24"/>
          <w:szCs w:val="24"/>
          <w:lang w:val="lv-LV"/>
        </w:rPr>
        <w:tab/>
        <w:t xml:space="preserve">                                            </w:t>
      </w:r>
      <w:r w:rsidR="009339B1">
        <w:rPr>
          <w:rFonts w:ascii="Times New Roman" w:hAnsi="Times New Roman" w:cs="Times New Roman"/>
          <w:sz w:val="24"/>
          <w:szCs w:val="24"/>
          <w:lang w:val="lv-LV"/>
        </w:rPr>
        <w:t xml:space="preserve">      </w:t>
      </w:r>
      <w:r w:rsidRPr="00035EF1">
        <w:rPr>
          <w:rFonts w:ascii="Times New Roman" w:hAnsi="Times New Roman" w:cs="Times New Roman"/>
          <w:sz w:val="24"/>
          <w:szCs w:val="24"/>
          <w:lang w:val="lv-LV"/>
        </w:rPr>
        <w:t xml:space="preserve">       </w:t>
      </w:r>
      <w:proofErr w:type="spellStart"/>
      <w:r w:rsidRPr="00035EF1">
        <w:rPr>
          <w:rFonts w:ascii="Times New Roman" w:hAnsi="Times New Roman" w:cs="Times New Roman"/>
          <w:sz w:val="24"/>
          <w:szCs w:val="24"/>
          <w:lang w:val="lv-LV"/>
        </w:rPr>
        <w:t>J.Bārzdiņš</w:t>
      </w:r>
      <w:proofErr w:type="spellEnd"/>
      <w:r w:rsidR="00CB43DD" w:rsidRPr="00E85227">
        <w:rPr>
          <w:lang w:val="lv-LV"/>
        </w:rPr>
        <w:tab/>
      </w:r>
    </w:p>
    <w:p w:rsidR="000D1E11" w:rsidRDefault="000D1E11" w:rsidP="009339B1">
      <w:pPr>
        <w:jc w:val="center"/>
        <w:rPr>
          <w:lang w:val="lv-LV"/>
        </w:rPr>
      </w:pPr>
    </w:p>
    <w:p w:rsidR="008C0C05" w:rsidRDefault="008C0C05" w:rsidP="009339B1">
      <w:pPr>
        <w:jc w:val="center"/>
        <w:rPr>
          <w:lang w:val="lv-LV"/>
        </w:rPr>
      </w:pPr>
    </w:p>
    <w:p w:rsidR="00093D78" w:rsidRDefault="00093D78" w:rsidP="009339B1">
      <w:pPr>
        <w:jc w:val="center"/>
        <w:rPr>
          <w:lang w:val="lv-LV"/>
        </w:rPr>
      </w:pPr>
    </w:p>
    <w:p w:rsidR="00093D78" w:rsidRDefault="00093D78" w:rsidP="009339B1">
      <w:pPr>
        <w:jc w:val="center"/>
        <w:rPr>
          <w:lang w:val="lv-LV"/>
        </w:rPr>
      </w:pPr>
    </w:p>
    <w:p w:rsidR="00C85B62" w:rsidRPr="009339B1" w:rsidRDefault="00CB43DD" w:rsidP="009339B1">
      <w:pPr>
        <w:jc w:val="center"/>
        <w:rPr>
          <w:rFonts w:ascii="Times New Roman" w:hAnsi="Times New Roman" w:cs="Times New Roman"/>
          <w:color w:val="FF0000"/>
          <w:sz w:val="24"/>
          <w:szCs w:val="24"/>
          <w:lang w:val="lv-LV"/>
        </w:rPr>
      </w:pPr>
      <w:r w:rsidRPr="00E85227">
        <w:rPr>
          <w:lang w:val="lv-LV"/>
        </w:rPr>
        <w:tab/>
      </w:r>
      <w:r w:rsidRPr="00E85227">
        <w:rPr>
          <w:lang w:val="lv-LV"/>
        </w:rPr>
        <w:tab/>
      </w:r>
      <w:r w:rsidRPr="00E85227">
        <w:rPr>
          <w:lang w:val="lv-LV"/>
        </w:rPr>
        <w:tab/>
      </w:r>
      <w:r w:rsidRPr="00E85227">
        <w:rPr>
          <w:lang w:val="lv-LV"/>
        </w:rPr>
        <w:tab/>
      </w:r>
      <w:r w:rsidRPr="00E85227">
        <w:rPr>
          <w:lang w:val="lv-LV"/>
        </w:rPr>
        <w:tab/>
      </w:r>
      <w:r w:rsidRPr="00E85227">
        <w:rPr>
          <w:lang w:val="lv-LV"/>
        </w:rPr>
        <w:tab/>
      </w:r>
    </w:p>
    <w:p w:rsidR="007C6B27" w:rsidRDefault="00EE4C43" w:rsidP="00346DE7">
      <w:pPr>
        <w:pStyle w:val="NormalWeb"/>
        <w:snapToGrid w:val="0"/>
        <w:spacing w:before="0" w:after="0"/>
        <w:jc w:val="both"/>
        <w:rPr>
          <w:sz w:val="22"/>
          <w:szCs w:val="22"/>
        </w:rPr>
      </w:pPr>
      <w:r w:rsidRPr="00EE4C43">
        <w:rPr>
          <w:sz w:val="22"/>
          <w:szCs w:val="22"/>
        </w:rPr>
        <w:t>26.08.2011</w:t>
      </w:r>
      <w:r>
        <w:rPr>
          <w:sz w:val="22"/>
          <w:szCs w:val="22"/>
        </w:rPr>
        <w:t xml:space="preserve">        </w:t>
      </w:r>
      <w:r w:rsidR="00B411CF">
        <w:rPr>
          <w:sz w:val="22"/>
          <w:szCs w:val="22"/>
        </w:rPr>
        <w:t>13:10</w:t>
      </w:r>
    </w:p>
    <w:p w:rsidR="00426275" w:rsidRPr="00EE4C43" w:rsidRDefault="004228D0" w:rsidP="00346DE7">
      <w:pPr>
        <w:pStyle w:val="NormalWeb"/>
        <w:snapToGrid w:val="0"/>
        <w:spacing w:before="0" w:after="0"/>
        <w:jc w:val="both"/>
        <w:rPr>
          <w:sz w:val="22"/>
          <w:szCs w:val="22"/>
        </w:rPr>
      </w:pPr>
      <w:r>
        <w:rPr>
          <w:sz w:val="22"/>
          <w:szCs w:val="22"/>
        </w:rPr>
        <w:t>5715</w:t>
      </w:r>
    </w:p>
    <w:p w:rsidR="00F644D4" w:rsidRPr="00EE4C43" w:rsidRDefault="00FD210C" w:rsidP="00346DE7">
      <w:pPr>
        <w:pStyle w:val="NormalWeb"/>
        <w:snapToGrid w:val="0"/>
        <w:spacing w:before="0" w:after="0"/>
        <w:jc w:val="both"/>
        <w:rPr>
          <w:sz w:val="22"/>
          <w:szCs w:val="22"/>
        </w:rPr>
      </w:pPr>
      <w:r w:rsidRPr="00EE4C43">
        <w:rPr>
          <w:sz w:val="22"/>
          <w:szCs w:val="22"/>
        </w:rPr>
        <w:t>Ž.Zvaigzne</w:t>
      </w:r>
      <w:r w:rsidR="00071C0F" w:rsidRPr="00EE4C43">
        <w:rPr>
          <w:sz w:val="22"/>
          <w:szCs w:val="22"/>
        </w:rPr>
        <w:t>, 67876041</w:t>
      </w:r>
    </w:p>
    <w:p w:rsidR="00F644D4" w:rsidRPr="00EE4C43" w:rsidRDefault="00071C0F" w:rsidP="00346DE7">
      <w:pPr>
        <w:pStyle w:val="NormalWeb"/>
        <w:snapToGrid w:val="0"/>
        <w:spacing w:before="0" w:after="0"/>
        <w:jc w:val="both"/>
        <w:rPr>
          <w:sz w:val="22"/>
          <w:szCs w:val="22"/>
        </w:rPr>
      </w:pPr>
      <w:r w:rsidRPr="00EE4C43">
        <w:rPr>
          <w:sz w:val="22"/>
          <w:szCs w:val="22"/>
        </w:rPr>
        <w:t>Zanete.Zvaigzne</w:t>
      </w:r>
      <w:r w:rsidR="00F644D4" w:rsidRPr="00EE4C43">
        <w:rPr>
          <w:sz w:val="22"/>
          <w:szCs w:val="22"/>
        </w:rPr>
        <w:t>@vm.gov.lv</w:t>
      </w:r>
    </w:p>
    <w:sectPr w:rsidR="00F644D4" w:rsidRPr="00EE4C43" w:rsidSect="00026C15">
      <w:headerReference w:type="default" r:id="rId11"/>
      <w:footerReference w:type="default" r:id="rId12"/>
      <w:footerReference w:type="first" r:id="rId13"/>
      <w:pgSz w:w="12240" w:h="15840"/>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5C" w:rsidRDefault="00A14A5C" w:rsidP="00AB3B1D">
      <w:pPr>
        <w:spacing w:after="0" w:line="240" w:lineRule="auto"/>
      </w:pPr>
      <w:r>
        <w:separator/>
      </w:r>
    </w:p>
  </w:endnote>
  <w:endnote w:type="continuationSeparator" w:id="0">
    <w:p w:rsidR="00A14A5C" w:rsidRDefault="00A14A5C" w:rsidP="00AB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5C" w:rsidRPr="00E8416B" w:rsidRDefault="00A14A5C">
    <w:pPr>
      <w:pStyle w:val="Footer"/>
      <w:rPr>
        <w:rFonts w:ascii="Times New Roman" w:hAnsi="Times New Roman" w:cs="Times New Roman"/>
      </w:rPr>
    </w:pPr>
    <w:r>
      <w:rPr>
        <w:rFonts w:ascii="Times New Roman" w:hAnsi="Times New Roman" w:cs="Times New Roman"/>
      </w:rPr>
      <w:t>VMz</w:t>
    </w:r>
    <w:r w:rsidRPr="00E8416B">
      <w:rPr>
        <w:rFonts w:ascii="Times New Roman" w:hAnsi="Times New Roman" w:cs="Times New Roman"/>
      </w:rPr>
      <w:t>ino_</w:t>
    </w:r>
    <w:r>
      <w:rPr>
        <w:rFonts w:ascii="Times New Roman" w:hAnsi="Times New Roman" w:cs="Times New Roman"/>
      </w:rPr>
      <w:t>2608</w:t>
    </w:r>
    <w:r w:rsidRPr="00E8416B">
      <w:rPr>
        <w:rFonts w:ascii="Times New Roman" w:hAnsi="Times New Roman" w:cs="Times New Roman"/>
      </w:rPr>
      <w:t xml:space="preserve">11; </w:t>
    </w:r>
    <w:proofErr w:type="spellStart"/>
    <w:r w:rsidRPr="00E8416B">
      <w:rPr>
        <w:rFonts w:ascii="Times New Roman" w:hAnsi="Times New Roman" w:cs="Times New Roman"/>
      </w:rPr>
      <w:t>Informatīvais</w:t>
    </w:r>
    <w:proofErr w:type="spellEnd"/>
    <w:r w:rsidRPr="00E8416B">
      <w:rPr>
        <w:rFonts w:ascii="Times New Roman" w:hAnsi="Times New Roman" w:cs="Times New Roman"/>
      </w:rPr>
      <w:t xml:space="preserve"> </w:t>
    </w:r>
    <w:proofErr w:type="spellStart"/>
    <w:r w:rsidRPr="00E8416B">
      <w:rPr>
        <w:rFonts w:ascii="Times New Roman" w:hAnsi="Times New Roman" w:cs="Times New Roman"/>
      </w:rPr>
      <w:t>ziņojums</w:t>
    </w:r>
    <w:proofErr w:type="spellEnd"/>
    <w:r w:rsidRPr="00E8416B">
      <w:rPr>
        <w:rFonts w:ascii="Times New Roman" w:hAnsi="Times New Roman" w:cs="Times New Roman"/>
      </w:rPr>
      <w:t xml:space="preserve"> “</w:t>
    </w:r>
    <w:proofErr w:type="spellStart"/>
    <w:r w:rsidRPr="00E8416B">
      <w:rPr>
        <w:rFonts w:ascii="Times New Roman" w:hAnsi="Times New Roman" w:cs="Times New Roman"/>
      </w:rPr>
      <w:t>Finanšu</w:t>
    </w:r>
    <w:proofErr w:type="spellEnd"/>
    <w:r w:rsidRPr="00E8416B">
      <w:rPr>
        <w:rFonts w:ascii="Times New Roman" w:hAnsi="Times New Roman" w:cs="Times New Roman"/>
      </w:rPr>
      <w:t xml:space="preserve"> </w:t>
    </w:r>
    <w:proofErr w:type="spellStart"/>
    <w:r w:rsidRPr="00E8416B">
      <w:rPr>
        <w:rFonts w:ascii="Times New Roman" w:hAnsi="Times New Roman" w:cs="Times New Roman"/>
      </w:rPr>
      <w:t>situācija</w:t>
    </w:r>
    <w:proofErr w:type="spellEnd"/>
    <w:r w:rsidRPr="00E8416B">
      <w:rPr>
        <w:rFonts w:ascii="Times New Roman" w:hAnsi="Times New Roman" w:cs="Times New Roman"/>
      </w:rPr>
      <w:t xml:space="preserve"> veselības aprūpes jomā”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5C" w:rsidRPr="00922C25" w:rsidRDefault="00A14A5C">
    <w:pPr>
      <w:pStyle w:val="Footer"/>
    </w:pPr>
    <w:r>
      <w:rPr>
        <w:rFonts w:ascii="Times New Roman" w:hAnsi="Times New Roman" w:cs="Times New Roman"/>
      </w:rPr>
      <w:t>VMzino_2608</w:t>
    </w:r>
    <w:r w:rsidRPr="00922C25">
      <w:rPr>
        <w:rFonts w:ascii="Times New Roman" w:hAnsi="Times New Roman" w:cs="Times New Roman"/>
      </w:rPr>
      <w:t xml:space="preserve">11; </w:t>
    </w:r>
    <w:proofErr w:type="spellStart"/>
    <w:r w:rsidRPr="00922C25">
      <w:rPr>
        <w:rFonts w:ascii="Times New Roman" w:hAnsi="Times New Roman" w:cs="Times New Roman"/>
      </w:rPr>
      <w:t>Informatīvais</w:t>
    </w:r>
    <w:proofErr w:type="spellEnd"/>
    <w:r w:rsidRPr="00922C25">
      <w:rPr>
        <w:rFonts w:ascii="Times New Roman" w:hAnsi="Times New Roman" w:cs="Times New Roman"/>
      </w:rPr>
      <w:t xml:space="preserve"> </w:t>
    </w:r>
    <w:proofErr w:type="spellStart"/>
    <w:r w:rsidRPr="00922C25">
      <w:rPr>
        <w:rFonts w:ascii="Times New Roman" w:hAnsi="Times New Roman" w:cs="Times New Roman"/>
      </w:rPr>
      <w:t>ziņojums</w:t>
    </w:r>
    <w:proofErr w:type="spellEnd"/>
    <w:r w:rsidRPr="00922C25">
      <w:rPr>
        <w:rFonts w:ascii="Times New Roman" w:hAnsi="Times New Roman" w:cs="Times New Roman"/>
      </w:rPr>
      <w:t xml:space="preserve"> “</w:t>
    </w:r>
    <w:proofErr w:type="spellStart"/>
    <w:r w:rsidRPr="00922C25">
      <w:rPr>
        <w:rFonts w:ascii="Times New Roman" w:hAnsi="Times New Roman" w:cs="Times New Roman"/>
      </w:rPr>
      <w:t>Finanšu</w:t>
    </w:r>
    <w:proofErr w:type="spellEnd"/>
    <w:r w:rsidRPr="00922C25">
      <w:rPr>
        <w:rFonts w:ascii="Times New Roman" w:hAnsi="Times New Roman" w:cs="Times New Roman"/>
      </w:rPr>
      <w:t xml:space="preserve"> </w:t>
    </w:r>
    <w:proofErr w:type="spellStart"/>
    <w:r w:rsidRPr="00922C25">
      <w:rPr>
        <w:rFonts w:ascii="Times New Roman" w:hAnsi="Times New Roman" w:cs="Times New Roman"/>
      </w:rPr>
      <w:t>situācija</w:t>
    </w:r>
    <w:proofErr w:type="spellEnd"/>
    <w:r w:rsidRPr="00922C25">
      <w:rPr>
        <w:rFonts w:ascii="Times New Roman" w:hAnsi="Times New Roman" w:cs="Times New Roman"/>
      </w:rPr>
      <w:t xml:space="preserve"> veselības aprūpes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5C" w:rsidRDefault="00A14A5C" w:rsidP="00AB3B1D">
      <w:pPr>
        <w:spacing w:after="0" w:line="240" w:lineRule="auto"/>
      </w:pPr>
      <w:r>
        <w:separator/>
      </w:r>
    </w:p>
  </w:footnote>
  <w:footnote w:type="continuationSeparator" w:id="0">
    <w:p w:rsidR="00A14A5C" w:rsidRDefault="00A14A5C" w:rsidP="00AB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5C" w:rsidRDefault="00B371E1">
    <w:pPr>
      <w:pStyle w:val="Header"/>
      <w:jc w:val="center"/>
    </w:pPr>
    <w:sdt>
      <w:sdtPr>
        <w:id w:val="27761454"/>
        <w:docPartObj>
          <w:docPartGallery w:val="Page Numbers (Top of Page)"/>
          <w:docPartUnique/>
        </w:docPartObj>
      </w:sdtPr>
      <w:sdtContent>
        <w:r w:rsidRPr="00306F4E">
          <w:rPr>
            <w:rFonts w:ascii="Times New Roman" w:hAnsi="Times New Roman" w:cs="Times New Roman"/>
          </w:rPr>
          <w:fldChar w:fldCharType="begin"/>
        </w:r>
        <w:r w:rsidR="00A14A5C" w:rsidRPr="00306F4E">
          <w:rPr>
            <w:rFonts w:ascii="Times New Roman" w:hAnsi="Times New Roman" w:cs="Times New Roman"/>
          </w:rPr>
          <w:instrText xml:space="preserve"> PAGE   \* MERGEFORMAT </w:instrText>
        </w:r>
        <w:r w:rsidRPr="00306F4E">
          <w:rPr>
            <w:rFonts w:ascii="Times New Roman" w:hAnsi="Times New Roman" w:cs="Times New Roman"/>
          </w:rPr>
          <w:fldChar w:fldCharType="separate"/>
        </w:r>
        <w:r w:rsidR="004228D0">
          <w:rPr>
            <w:rFonts w:ascii="Times New Roman" w:hAnsi="Times New Roman" w:cs="Times New Roman"/>
            <w:noProof/>
          </w:rPr>
          <w:t>18</w:t>
        </w:r>
        <w:r w:rsidRPr="00306F4E">
          <w:rPr>
            <w:rFonts w:ascii="Times New Roman" w:hAnsi="Times New Roman" w:cs="Times New Roman"/>
          </w:rPr>
          <w:fldChar w:fldCharType="end"/>
        </w:r>
      </w:sdtContent>
    </w:sdt>
  </w:p>
  <w:p w:rsidR="00A14A5C" w:rsidRDefault="00A14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64"/>
    <w:multiLevelType w:val="hybridMultilevel"/>
    <w:tmpl w:val="0EAADFBC"/>
    <w:lvl w:ilvl="0" w:tplc="0426000F">
      <w:start w:val="1"/>
      <w:numFmt w:val="decimal"/>
      <w:lvlText w:val="%1."/>
      <w:lvlJc w:val="left"/>
      <w:pPr>
        <w:ind w:left="360" w:hanging="360"/>
      </w:pPr>
    </w:lvl>
    <w:lvl w:ilvl="1" w:tplc="AF9C6E32">
      <w:start w:val="1"/>
      <w:numFmt w:val="decimal"/>
      <w:lvlText w:val="3.%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874A79"/>
    <w:multiLevelType w:val="multilevel"/>
    <w:tmpl w:val="A19C76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D7D29"/>
    <w:multiLevelType w:val="hybridMultilevel"/>
    <w:tmpl w:val="BCB87190"/>
    <w:lvl w:ilvl="0" w:tplc="0A1AE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1E1CAC"/>
    <w:multiLevelType w:val="hybridMultilevel"/>
    <w:tmpl w:val="B52E3A96"/>
    <w:lvl w:ilvl="0" w:tplc="E02A6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127545"/>
    <w:multiLevelType w:val="hybridMultilevel"/>
    <w:tmpl w:val="289A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D1276"/>
    <w:multiLevelType w:val="hybridMultilevel"/>
    <w:tmpl w:val="640ECCD2"/>
    <w:lvl w:ilvl="0" w:tplc="02C6D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C2037FC"/>
    <w:multiLevelType w:val="hybridMultilevel"/>
    <w:tmpl w:val="0F2C4F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D033624"/>
    <w:multiLevelType w:val="hybridMultilevel"/>
    <w:tmpl w:val="64B62900"/>
    <w:lvl w:ilvl="0" w:tplc="F0A48DA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E67B2E"/>
    <w:multiLevelType w:val="hybridMultilevel"/>
    <w:tmpl w:val="E1F62D1C"/>
    <w:lvl w:ilvl="0" w:tplc="6E622EF0">
      <w:start w:val="1"/>
      <w:numFmt w:val="bullet"/>
      <w:lvlText w:val=""/>
      <w:lvlJc w:val="left"/>
      <w:pPr>
        <w:tabs>
          <w:tab w:val="num" w:pos="720"/>
        </w:tabs>
        <w:ind w:left="720" w:hanging="360"/>
      </w:pPr>
      <w:rPr>
        <w:rFonts w:ascii="Wingdings" w:hAnsi="Wingdings"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EAD242A"/>
    <w:multiLevelType w:val="hybridMultilevel"/>
    <w:tmpl w:val="9410CB7E"/>
    <w:lvl w:ilvl="0" w:tplc="7A5A39EC">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C0278"/>
    <w:multiLevelType w:val="hybridMultilevel"/>
    <w:tmpl w:val="9B4C2E94"/>
    <w:lvl w:ilvl="0" w:tplc="4EF8DA08">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097713E"/>
    <w:multiLevelType w:val="hybridMultilevel"/>
    <w:tmpl w:val="0C5A5EFA"/>
    <w:lvl w:ilvl="0" w:tplc="0D306F94">
      <w:start w:val="5"/>
      <w:numFmt w:val="decimal"/>
      <w:lvlText w:val="%1"/>
      <w:lvlJc w:val="left"/>
      <w:pPr>
        <w:ind w:left="390" w:hanging="360"/>
      </w:pPr>
      <w:rPr>
        <w:rFonts w:eastAsiaTheme="minorHAnsi" w:cstheme="minorBid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3">
    <w:nsid w:val="5F5A58F9"/>
    <w:multiLevelType w:val="hybridMultilevel"/>
    <w:tmpl w:val="53E4B1B4"/>
    <w:lvl w:ilvl="0" w:tplc="711EE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96BCC"/>
    <w:multiLevelType w:val="hybridMultilevel"/>
    <w:tmpl w:val="674C67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C3B5143"/>
    <w:multiLevelType w:val="hybridMultilevel"/>
    <w:tmpl w:val="640ECCD2"/>
    <w:lvl w:ilvl="0" w:tplc="02C6D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1"/>
  </w:num>
  <w:num w:numId="5">
    <w:abstractNumId w:val="2"/>
  </w:num>
  <w:num w:numId="6">
    <w:abstractNumId w:val="3"/>
  </w:num>
  <w:num w:numId="7">
    <w:abstractNumId w:val="14"/>
  </w:num>
  <w:num w:numId="8">
    <w:abstractNumId w:val="6"/>
  </w:num>
  <w:num w:numId="9">
    <w:abstractNumId w:val="0"/>
  </w:num>
  <w:num w:numId="10">
    <w:abstractNumId w:val="5"/>
  </w:num>
  <w:num w:numId="11">
    <w:abstractNumId w:val="7"/>
  </w:num>
  <w:num w:numId="12">
    <w:abstractNumId w:val="9"/>
  </w:num>
  <w:num w:numId="13">
    <w:abstractNumId w:val="10"/>
  </w:num>
  <w:num w:numId="14">
    <w:abstractNumId w:val="15"/>
  </w:num>
  <w:num w:numId="15">
    <w:abstractNumId w:val="4"/>
  </w:num>
  <w:num w:numId="1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rsids>
    <w:rsidRoot w:val="00170F07"/>
    <w:rsid w:val="000018CC"/>
    <w:rsid w:val="000073FB"/>
    <w:rsid w:val="00007B14"/>
    <w:rsid w:val="00020E91"/>
    <w:rsid w:val="00024A1B"/>
    <w:rsid w:val="0002568C"/>
    <w:rsid w:val="00026C15"/>
    <w:rsid w:val="00031D86"/>
    <w:rsid w:val="00032C6C"/>
    <w:rsid w:val="0003514A"/>
    <w:rsid w:val="000353C1"/>
    <w:rsid w:val="00035772"/>
    <w:rsid w:val="00035EF1"/>
    <w:rsid w:val="00041EBA"/>
    <w:rsid w:val="00046BFA"/>
    <w:rsid w:val="0005518E"/>
    <w:rsid w:val="0005539A"/>
    <w:rsid w:val="000618E8"/>
    <w:rsid w:val="0006269A"/>
    <w:rsid w:val="000631FA"/>
    <w:rsid w:val="0006717D"/>
    <w:rsid w:val="00071C0F"/>
    <w:rsid w:val="000727C6"/>
    <w:rsid w:val="00073F7E"/>
    <w:rsid w:val="00076FD4"/>
    <w:rsid w:val="00077F31"/>
    <w:rsid w:val="00082062"/>
    <w:rsid w:val="0008474C"/>
    <w:rsid w:val="00084B90"/>
    <w:rsid w:val="000855D0"/>
    <w:rsid w:val="00085B41"/>
    <w:rsid w:val="00087A98"/>
    <w:rsid w:val="00090541"/>
    <w:rsid w:val="00090EF0"/>
    <w:rsid w:val="00091779"/>
    <w:rsid w:val="00093D78"/>
    <w:rsid w:val="000962EA"/>
    <w:rsid w:val="00097283"/>
    <w:rsid w:val="000A0076"/>
    <w:rsid w:val="000A1B3C"/>
    <w:rsid w:val="000A2668"/>
    <w:rsid w:val="000A3787"/>
    <w:rsid w:val="000A3804"/>
    <w:rsid w:val="000A5E67"/>
    <w:rsid w:val="000A6327"/>
    <w:rsid w:val="000A6362"/>
    <w:rsid w:val="000B070D"/>
    <w:rsid w:val="000B258A"/>
    <w:rsid w:val="000B5519"/>
    <w:rsid w:val="000B5D81"/>
    <w:rsid w:val="000B5D98"/>
    <w:rsid w:val="000B6893"/>
    <w:rsid w:val="000C5DAB"/>
    <w:rsid w:val="000D16C8"/>
    <w:rsid w:val="000D1E11"/>
    <w:rsid w:val="000D1F2A"/>
    <w:rsid w:val="000D35DD"/>
    <w:rsid w:val="000E1B49"/>
    <w:rsid w:val="000E2192"/>
    <w:rsid w:val="000E4D41"/>
    <w:rsid w:val="000E569B"/>
    <w:rsid w:val="000E71E2"/>
    <w:rsid w:val="000F6A49"/>
    <w:rsid w:val="000F724D"/>
    <w:rsid w:val="00100C55"/>
    <w:rsid w:val="0010155C"/>
    <w:rsid w:val="00102EA1"/>
    <w:rsid w:val="00106A42"/>
    <w:rsid w:val="00112943"/>
    <w:rsid w:val="00114E86"/>
    <w:rsid w:val="00120066"/>
    <w:rsid w:val="001205E7"/>
    <w:rsid w:val="00121FC4"/>
    <w:rsid w:val="00126CEA"/>
    <w:rsid w:val="0013048C"/>
    <w:rsid w:val="00140264"/>
    <w:rsid w:val="00141C94"/>
    <w:rsid w:val="001442BA"/>
    <w:rsid w:val="001442FB"/>
    <w:rsid w:val="00150044"/>
    <w:rsid w:val="00151533"/>
    <w:rsid w:val="0015206A"/>
    <w:rsid w:val="00153B88"/>
    <w:rsid w:val="001553D0"/>
    <w:rsid w:val="0016038C"/>
    <w:rsid w:val="001610E0"/>
    <w:rsid w:val="00163A0F"/>
    <w:rsid w:val="00163F93"/>
    <w:rsid w:val="00164FF2"/>
    <w:rsid w:val="00165C27"/>
    <w:rsid w:val="0016689F"/>
    <w:rsid w:val="00170F07"/>
    <w:rsid w:val="001757F3"/>
    <w:rsid w:val="00177005"/>
    <w:rsid w:val="00181145"/>
    <w:rsid w:val="00183156"/>
    <w:rsid w:val="00183C57"/>
    <w:rsid w:val="00187192"/>
    <w:rsid w:val="001873B4"/>
    <w:rsid w:val="00190B1A"/>
    <w:rsid w:val="00191380"/>
    <w:rsid w:val="001A188B"/>
    <w:rsid w:val="001A29D6"/>
    <w:rsid w:val="001A5823"/>
    <w:rsid w:val="001B001D"/>
    <w:rsid w:val="001B1446"/>
    <w:rsid w:val="001B2226"/>
    <w:rsid w:val="001B2983"/>
    <w:rsid w:val="001B2C2C"/>
    <w:rsid w:val="001B780D"/>
    <w:rsid w:val="001B78C6"/>
    <w:rsid w:val="001B7D49"/>
    <w:rsid w:val="001C07FB"/>
    <w:rsid w:val="001C11C5"/>
    <w:rsid w:val="001C25A6"/>
    <w:rsid w:val="001C2718"/>
    <w:rsid w:val="001C4433"/>
    <w:rsid w:val="001D1383"/>
    <w:rsid w:val="001D1CF5"/>
    <w:rsid w:val="001E2728"/>
    <w:rsid w:val="001E797C"/>
    <w:rsid w:val="001E7C1F"/>
    <w:rsid w:val="001F04A5"/>
    <w:rsid w:val="001F190C"/>
    <w:rsid w:val="001F37F2"/>
    <w:rsid w:val="001F4909"/>
    <w:rsid w:val="001F4BFE"/>
    <w:rsid w:val="001F5D16"/>
    <w:rsid w:val="001F7232"/>
    <w:rsid w:val="001F731C"/>
    <w:rsid w:val="00201A55"/>
    <w:rsid w:val="00204648"/>
    <w:rsid w:val="0020558E"/>
    <w:rsid w:val="00205C98"/>
    <w:rsid w:val="0020654F"/>
    <w:rsid w:val="00216DA5"/>
    <w:rsid w:val="0021716B"/>
    <w:rsid w:val="002176AA"/>
    <w:rsid w:val="002218AE"/>
    <w:rsid w:val="0022197F"/>
    <w:rsid w:val="002225B4"/>
    <w:rsid w:val="00222A3E"/>
    <w:rsid w:val="00223669"/>
    <w:rsid w:val="00224715"/>
    <w:rsid w:val="00230515"/>
    <w:rsid w:val="0023104B"/>
    <w:rsid w:val="002374C7"/>
    <w:rsid w:val="00243EFD"/>
    <w:rsid w:val="00245604"/>
    <w:rsid w:val="002478A7"/>
    <w:rsid w:val="00251E65"/>
    <w:rsid w:val="00262F48"/>
    <w:rsid w:val="00264B85"/>
    <w:rsid w:val="00267DF8"/>
    <w:rsid w:val="00275375"/>
    <w:rsid w:val="00276599"/>
    <w:rsid w:val="00277B98"/>
    <w:rsid w:val="00277F70"/>
    <w:rsid w:val="00282FF6"/>
    <w:rsid w:val="00297071"/>
    <w:rsid w:val="00297930"/>
    <w:rsid w:val="002A053B"/>
    <w:rsid w:val="002A1B6B"/>
    <w:rsid w:val="002B052D"/>
    <w:rsid w:val="002B05D1"/>
    <w:rsid w:val="002B106E"/>
    <w:rsid w:val="002B177A"/>
    <w:rsid w:val="002B1ABC"/>
    <w:rsid w:val="002B3B39"/>
    <w:rsid w:val="002B4C79"/>
    <w:rsid w:val="002B4E36"/>
    <w:rsid w:val="002B563B"/>
    <w:rsid w:val="002C0DE0"/>
    <w:rsid w:val="002C20F1"/>
    <w:rsid w:val="002C2141"/>
    <w:rsid w:val="002C34BD"/>
    <w:rsid w:val="002C6E8B"/>
    <w:rsid w:val="002C7C0A"/>
    <w:rsid w:val="002E0453"/>
    <w:rsid w:val="002E191B"/>
    <w:rsid w:val="002E386F"/>
    <w:rsid w:val="002E5B96"/>
    <w:rsid w:val="002E5D6A"/>
    <w:rsid w:val="002F07D7"/>
    <w:rsid w:val="002F133D"/>
    <w:rsid w:val="002F5E26"/>
    <w:rsid w:val="002F5FE4"/>
    <w:rsid w:val="00306F4E"/>
    <w:rsid w:val="003132C1"/>
    <w:rsid w:val="003148D8"/>
    <w:rsid w:val="00317439"/>
    <w:rsid w:val="00317AD5"/>
    <w:rsid w:val="00320224"/>
    <w:rsid w:val="003220F7"/>
    <w:rsid w:val="0032255D"/>
    <w:rsid w:val="00327296"/>
    <w:rsid w:val="00327982"/>
    <w:rsid w:val="00330473"/>
    <w:rsid w:val="0033237C"/>
    <w:rsid w:val="00332F09"/>
    <w:rsid w:val="003335C8"/>
    <w:rsid w:val="003348D3"/>
    <w:rsid w:val="003362EC"/>
    <w:rsid w:val="00337B73"/>
    <w:rsid w:val="00343934"/>
    <w:rsid w:val="003455D5"/>
    <w:rsid w:val="00345D51"/>
    <w:rsid w:val="00345DCE"/>
    <w:rsid w:val="00346DE7"/>
    <w:rsid w:val="00354FE7"/>
    <w:rsid w:val="0035510E"/>
    <w:rsid w:val="00357AB3"/>
    <w:rsid w:val="00357CA4"/>
    <w:rsid w:val="00360656"/>
    <w:rsid w:val="00365155"/>
    <w:rsid w:val="003658B3"/>
    <w:rsid w:val="00371E6B"/>
    <w:rsid w:val="00372FC2"/>
    <w:rsid w:val="003736D3"/>
    <w:rsid w:val="0037421F"/>
    <w:rsid w:val="00380F53"/>
    <w:rsid w:val="0038194A"/>
    <w:rsid w:val="00383F1E"/>
    <w:rsid w:val="003846CF"/>
    <w:rsid w:val="00385276"/>
    <w:rsid w:val="003930D5"/>
    <w:rsid w:val="003962DF"/>
    <w:rsid w:val="00396D67"/>
    <w:rsid w:val="003A0884"/>
    <w:rsid w:val="003A2C07"/>
    <w:rsid w:val="003A402B"/>
    <w:rsid w:val="003A5C56"/>
    <w:rsid w:val="003A6F4E"/>
    <w:rsid w:val="003A7980"/>
    <w:rsid w:val="003B15E8"/>
    <w:rsid w:val="003B3C36"/>
    <w:rsid w:val="003B63E0"/>
    <w:rsid w:val="003B695B"/>
    <w:rsid w:val="003B6D64"/>
    <w:rsid w:val="003C0B0A"/>
    <w:rsid w:val="003C1B46"/>
    <w:rsid w:val="003C284C"/>
    <w:rsid w:val="003C6D72"/>
    <w:rsid w:val="003D699F"/>
    <w:rsid w:val="003D74DB"/>
    <w:rsid w:val="003D7F19"/>
    <w:rsid w:val="003E60EC"/>
    <w:rsid w:val="003E682A"/>
    <w:rsid w:val="003E722F"/>
    <w:rsid w:val="003F2422"/>
    <w:rsid w:val="003F438E"/>
    <w:rsid w:val="003F5353"/>
    <w:rsid w:val="004000C6"/>
    <w:rsid w:val="004028D7"/>
    <w:rsid w:val="00403315"/>
    <w:rsid w:val="00403CA2"/>
    <w:rsid w:val="00415875"/>
    <w:rsid w:val="00420351"/>
    <w:rsid w:val="00420E35"/>
    <w:rsid w:val="004228D0"/>
    <w:rsid w:val="00426275"/>
    <w:rsid w:val="0042667C"/>
    <w:rsid w:val="00430337"/>
    <w:rsid w:val="0044209E"/>
    <w:rsid w:val="004420D9"/>
    <w:rsid w:val="004430F7"/>
    <w:rsid w:val="004455CC"/>
    <w:rsid w:val="00445EF0"/>
    <w:rsid w:val="00455FDE"/>
    <w:rsid w:val="0046213E"/>
    <w:rsid w:val="00465BAC"/>
    <w:rsid w:val="004807C4"/>
    <w:rsid w:val="00481B20"/>
    <w:rsid w:val="00486A05"/>
    <w:rsid w:val="00487C47"/>
    <w:rsid w:val="00490E03"/>
    <w:rsid w:val="00494223"/>
    <w:rsid w:val="004A4B82"/>
    <w:rsid w:val="004A4E1C"/>
    <w:rsid w:val="004A519F"/>
    <w:rsid w:val="004A5242"/>
    <w:rsid w:val="004A547A"/>
    <w:rsid w:val="004B036B"/>
    <w:rsid w:val="004B0CD0"/>
    <w:rsid w:val="004C1827"/>
    <w:rsid w:val="004C1A19"/>
    <w:rsid w:val="004C1A6C"/>
    <w:rsid w:val="004C1DEF"/>
    <w:rsid w:val="004C2350"/>
    <w:rsid w:val="004C28BD"/>
    <w:rsid w:val="004C4444"/>
    <w:rsid w:val="004C510F"/>
    <w:rsid w:val="004C523F"/>
    <w:rsid w:val="004C5FF8"/>
    <w:rsid w:val="004D053B"/>
    <w:rsid w:val="004D077F"/>
    <w:rsid w:val="004D167D"/>
    <w:rsid w:val="004D3C7D"/>
    <w:rsid w:val="004D5EC4"/>
    <w:rsid w:val="004E4FA3"/>
    <w:rsid w:val="004E52CE"/>
    <w:rsid w:val="004F0756"/>
    <w:rsid w:val="004F497C"/>
    <w:rsid w:val="00500024"/>
    <w:rsid w:val="00502B80"/>
    <w:rsid w:val="0050712B"/>
    <w:rsid w:val="00507947"/>
    <w:rsid w:val="005172FB"/>
    <w:rsid w:val="00525A8E"/>
    <w:rsid w:val="00525F46"/>
    <w:rsid w:val="005265CB"/>
    <w:rsid w:val="005345F6"/>
    <w:rsid w:val="005353EE"/>
    <w:rsid w:val="00536783"/>
    <w:rsid w:val="00542BA5"/>
    <w:rsid w:val="005434BE"/>
    <w:rsid w:val="0054649F"/>
    <w:rsid w:val="00547708"/>
    <w:rsid w:val="00547FEF"/>
    <w:rsid w:val="00551852"/>
    <w:rsid w:val="00551BCB"/>
    <w:rsid w:val="00551DC5"/>
    <w:rsid w:val="00557FEB"/>
    <w:rsid w:val="005622BA"/>
    <w:rsid w:val="00562F4B"/>
    <w:rsid w:val="00564569"/>
    <w:rsid w:val="0056760B"/>
    <w:rsid w:val="005711A7"/>
    <w:rsid w:val="00571E1B"/>
    <w:rsid w:val="00574805"/>
    <w:rsid w:val="005763E1"/>
    <w:rsid w:val="00576D49"/>
    <w:rsid w:val="00577D90"/>
    <w:rsid w:val="00585DA0"/>
    <w:rsid w:val="005871F9"/>
    <w:rsid w:val="00591023"/>
    <w:rsid w:val="005915A8"/>
    <w:rsid w:val="00592685"/>
    <w:rsid w:val="0059706E"/>
    <w:rsid w:val="005A1245"/>
    <w:rsid w:val="005A4C39"/>
    <w:rsid w:val="005A6067"/>
    <w:rsid w:val="005A7465"/>
    <w:rsid w:val="005B0C5A"/>
    <w:rsid w:val="005B4A4F"/>
    <w:rsid w:val="005C04DC"/>
    <w:rsid w:val="005C3D15"/>
    <w:rsid w:val="005C3DE1"/>
    <w:rsid w:val="005C40BE"/>
    <w:rsid w:val="005C412D"/>
    <w:rsid w:val="005C52D8"/>
    <w:rsid w:val="005C58BF"/>
    <w:rsid w:val="005C5FD4"/>
    <w:rsid w:val="005E019A"/>
    <w:rsid w:val="005E1958"/>
    <w:rsid w:val="005E23BA"/>
    <w:rsid w:val="005E3FDC"/>
    <w:rsid w:val="005E6D14"/>
    <w:rsid w:val="005E7BD5"/>
    <w:rsid w:val="005F3C23"/>
    <w:rsid w:val="006075B6"/>
    <w:rsid w:val="006123C3"/>
    <w:rsid w:val="00612CF2"/>
    <w:rsid w:val="00616F70"/>
    <w:rsid w:val="00617AF3"/>
    <w:rsid w:val="00621B4E"/>
    <w:rsid w:val="00623651"/>
    <w:rsid w:val="00624D63"/>
    <w:rsid w:val="00626DC7"/>
    <w:rsid w:val="0063019D"/>
    <w:rsid w:val="00630324"/>
    <w:rsid w:val="006313A2"/>
    <w:rsid w:val="006367B3"/>
    <w:rsid w:val="00640210"/>
    <w:rsid w:val="00642193"/>
    <w:rsid w:val="0064377D"/>
    <w:rsid w:val="006509CC"/>
    <w:rsid w:val="00656421"/>
    <w:rsid w:val="006564F5"/>
    <w:rsid w:val="00657C9E"/>
    <w:rsid w:val="00663B7F"/>
    <w:rsid w:val="00665B85"/>
    <w:rsid w:val="00672DDA"/>
    <w:rsid w:val="00674CFF"/>
    <w:rsid w:val="0067699E"/>
    <w:rsid w:val="00676B04"/>
    <w:rsid w:val="00683399"/>
    <w:rsid w:val="006833AF"/>
    <w:rsid w:val="00685DF3"/>
    <w:rsid w:val="0068623F"/>
    <w:rsid w:val="00690AED"/>
    <w:rsid w:val="00693AE6"/>
    <w:rsid w:val="00697320"/>
    <w:rsid w:val="00697601"/>
    <w:rsid w:val="006A1552"/>
    <w:rsid w:val="006A258F"/>
    <w:rsid w:val="006B2915"/>
    <w:rsid w:val="006B2DF6"/>
    <w:rsid w:val="006B30E9"/>
    <w:rsid w:val="006B3A5A"/>
    <w:rsid w:val="006B4383"/>
    <w:rsid w:val="006C5596"/>
    <w:rsid w:val="006C6A21"/>
    <w:rsid w:val="006C78E1"/>
    <w:rsid w:val="006D5425"/>
    <w:rsid w:val="006D7414"/>
    <w:rsid w:val="006E3035"/>
    <w:rsid w:val="006E3ACF"/>
    <w:rsid w:val="006E53F8"/>
    <w:rsid w:val="006E78D6"/>
    <w:rsid w:val="006F0B81"/>
    <w:rsid w:val="006F3C28"/>
    <w:rsid w:val="006F6A48"/>
    <w:rsid w:val="00701958"/>
    <w:rsid w:val="00701E09"/>
    <w:rsid w:val="007035D6"/>
    <w:rsid w:val="00707D4F"/>
    <w:rsid w:val="00710C06"/>
    <w:rsid w:val="007110FE"/>
    <w:rsid w:val="00711B4C"/>
    <w:rsid w:val="007124CF"/>
    <w:rsid w:val="00712513"/>
    <w:rsid w:val="00716546"/>
    <w:rsid w:val="00720930"/>
    <w:rsid w:val="0072284F"/>
    <w:rsid w:val="0072385F"/>
    <w:rsid w:val="00723B40"/>
    <w:rsid w:val="00724DA9"/>
    <w:rsid w:val="007263A5"/>
    <w:rsid w:val="00731B26"/>
    <w:rsid w:val="007324F9"/>
    <w:rsid w:val="00734F36"/>
    <w:rsid w:val="00740734"/>
    <w:rsid w:val="00741C29"/>
    <w:rsid w:val="00746360"/>
    <w:rsid w:val="00746A42"/>
    <w:rsid w:val="00747045"/>
    <w:rsid w:val="0075058F"/>
    <w:rsid w:val="00751636"/>
    <w:rsid w:val="0075220D"/>
    <w:rsid w:val="007538E4"/>
    <w:rsid w:val="00753FC8"/>
    <w:rsid w:val="00757458"/>
    <w:rsid w:val="00757843"/>
    <w:rsid w:val="00757F99"/>
    <w:rsid w:val="007618D5"/>
    <w:rsid w:val="00761E44"/>
    <w:rsid w:val="00764655"/>
    <w:rsid w:val="00766406"/>
    <w:rsid w:val="00767772"/>
    <w:rsid w:val="007742EE"/>
    <w:rsid w:val="0078424C"/>
    <w:rsid w:val="00790E30"/>
    <w:rsid w:val="0079151A"/>
    <w:rsid w:val="0079418A"/>
    <w:rsid w:val="00794CAB"/>
    <w:rsid w:val="00796121"/>
    <w:rsid w:val="007A58F5"/>
    <w:rsid w:val="007A6698"/>
    <w:rsid w:val="007A7096"/>
    <w:rsid w:val="007A70AA"/>
    <w:rsid w:val="007B4D00"/>
    <w:rsid w:val="007B5751"/>
    <w:rsid w:val="007B73A0"/>
    <w:rsid w:val="007C22A4"/>
    <w:rsid w:val="007C2FB6"/>
    <w:rsid w:val="007C3D5D"/>
    <w:rsid w:val="007C4169"/>
    <w:rsid w:val="007C580B"/>
    <w:rsid w:val="007C6B27"/>
    <w:rsid w:val="007C719F"/>
    <w:rsid w:val="007D1A27"/>
    <w:rsid w:val="007D5B7F"/>
    <w:rsid w:val="007D64B0"/>
    <w:rsid w:val="007D6EAE"/>
    <w:rsid w:val="007E3407"/>
    <w:rsid w:val="007E5DC8"/>
    <w:rsid w:val="007E622B"/>
    <w:rsid w:val="007E77CE"/>
    <w:rsid w:val="007F1A4F"/>
    <w:rsid w:val="007F276F"/>
    <w:rsid w:val="007F4112"/>
    <w:rsid w:val="007F51DF"/>
    <w:rsid w:val="007F68EA"/>
    <w:rsid w:val="0080286C"/>
    <w:rsid w:val="00803BF9"/>
    <w:rsid w:val="00804672"/>
    <w:rsid w:val="008069D8"/>
    <w:rsid w:val="00810091"/>
    <w:rsid w:val="008137F4"/>
    <w:rsid w:val="0081380E"/>
    <w:rsid w:val="008138CA"/>
    <w:rsid w:val="00820F90"/>
    <w:rsid w:val="008236C9"/>
    <w:rsid w:val="008278E5"/>
    <w:rsid w:val="008339F8"/>
    <w:rsid w:val="008356A4"/>
    <w:rsid w:val="008364A8"/>
    <w:rsid w:val="0083707B"/>
    <w:rsid w:val="008378FC"/>
    <w:rsid w:val="00840FD1"/>
    <w:rsid w:val="00842BA2"/>
    <w:rsid w:val="00843CC5"/>
    <w:rsid w:val="00843FDF"/>
    <w:rsid w:val="00845D22"/>
    <w:rsid w:val="00847784"/>
    <w:rsid w:val="008523C9"/>
    <w:rsid w:val="00854E7B"/>
    <w:rsid w:val="00862B6D"/>
    <w:rsid w:val="008631F2"/>
    <w:rsid w:val="0086442F"/>
    <w:rsid w:val="00867BDE"/>
    <w:rsid w:val="0087031A"/>
    <w:rsid w:val="00870947"/>
    <w:rsid w:val="00871351"/>
    <w:rsid w:val="00871F8C"/>
    <w:rsid w:val="00873349"/>
    <w:rsid w:val="00876530"/>
    <w:rsid w:val="008769B6"/>
    <w:rsid w:val="00876F96"/>
    <w:rsid w:val="008858F0"/>
    <w:rsid w:val="00887406"/>
    <w:rsid w:val="0089378F"/>
    <w:rsid w:val="008B3B94"/>
    <w:rsid w:val="008C0BD9"/>
    <w:rsid w:val="008C0C05"/>
    <w:rsid w:val="008C1E15"/>
    <w:rsid w:val="008C2065"/>
    <w:rsid w:val="008C31DB"/>
    <w:rsid w:val="008C47BE"/>
    <w:rsid w:val="008C5CB7"/>
    <w:rsid w:val="008D2A68"/>
    <w:rsid w:val="008D557E"/>
    <w:rsid w:val="008E0286"/>
    <w:rsid w:val="008E20BF"/>
    <w:rsid w:val="008E23C2"/>
    <w:rsid w:val="008E4FC2"/>
    <w:rsid w:val="008E5AFC"/>
    <w:rsid w:val="008E7C85"/>
    <w:rsid w:val="008F2DE3"/>
    <w:rsid w:val="008F4234"/>
    <w:rsid w:val="008F6571"/>
    <w:rsid w:val="009025DA"/>
    <w:rsid w:val="00903E39"/>
    <w:rsid w:val="009107F4"/>
    <w:rsid w:val="00911350"/>
    <w:rsid w:val="00911AC3"/>
    <w:rsid w:val="00911CE8"/>
    <w:rsid w:val="00914BD8"/>
    <w:rsid w:val="009152A8"/>
    <w:rsid w:val="0091563E"/>
    <w:rsid w:val="00922C25"/>
    <w:rsid w:val="009243AB"/>
    <w:rsid w:val="00924A95"/>
    <w:rsid w:val="00925B44"/>
    <w:rsid w:val="00927569"/>
    <w:rsid w:val="00930BBA"/>
    <w:rsid w:val="00932561"/>
    <w:rsid w:val="009335D5"/>
    <w:rsid w:val="009339B1"/>
    <w:rsid w:val="00933E3B"/>
    <w:rsid w:val="009363A3"/>
    <w:rsid w:val="009364BF"/>
    <w:rsid w:val="00941984"/>
    <w:rsid w:val="009445A1"/>
    <w:rsid w:val="00947E2F"/>
    <w:rsid w:val="0095091D"/>
    <w:rsid w:val="00950C2B"/>
    <w:rsid w:val="009515B4"/>
    <w:rsid w:val="00952E50"/>
    <w:rsid w:val="009533C8"/>
    <w:rsid w:val="009554D8"/>
    <w:rsid w:val="0096140D"/>
    <w:rsid w:val="009638C8"/>
    <w:rsid w:val="0096458B"/>
    <w:rsid w:val="00966E7D"/>
    <w:rsid w:val="009676F2"/>
    <w:rsid w:val="009742DF"/>
    <w:rsid w:val="00974AD7"/>
    <w:rsid w:val="00976F80"/>
    <w:rsid w:val="00977EFF"/>
    <w:rsid w:val="009804D1"/>
    <w:rsid w:val="00980FCB"/>
    <w:rsid w:val="009810D0"/>
    <w:rsid w:val="00990A0D"/>
    <w:rsid w:val="009922DD"/>
    <w:rsid w:val="00997E11"/>
    <w:rsid w:val="009A0D55"/>
    <w:rsid w:val="009A3E1B"/>
    <w:rsid w:val="009A3F0F"/>
    <w:rsid w:val="009B2C01"/>
    <w:rsid w:val="009B3CE5"/>
    <w:rsid w:val="009B5930"/>
    <w:rsid w:val="009B6BBC"/>
    <w:rsid w:val="009C053D"/>
    <w:rsid w:val="009C1DA0"/>
    <w:rsid w:val="009C26C5"/>
    <w:rsid w:val="009C3354"/>
    <w:rsid w:val="009C6494"/>
    <w:rsid w:val="009C6575"/>
    <w:rsid w:val="009C703E"/>
    <w:rsid w:val="009E0AB8"/>
    <w:rsid w:val="009E169B"/>
    <w:rsid w:val="009E3C44"/>
    <w:rsid w:val="009E3D81"/>
    <w:rsid w:val="009E578F"/>
    <w:rsid w:val="009E6662"/>
    <w:rsid w:val="009F0251"/>
    <w:rsid w:val="009F67C6"/>
    <w:rsid w:val="00A007B0"/>
    <w:rsid w:val="00A03ACF"/>
    <w:rsid w:val="00A03B40"/>
    <w:rsid w:val="00A10DD0"/>
    <w:rsid w:val="00A12D86"/>
    <w:rsid w:val="00A13707"/>
    <w:rsid w:val="00A13EA2"/>
    <w:rsid w:val="00A14A5C"/>
    <w:rsid w:val="00A16074"/>
    <w:rsid w:val="00A2368F"/>
    <w:rsid w:val="00A23896"/>
    <w:rsid w:val="00A2615B"/>
    <w:rsid w:val="00A27F6A"/>
    <w:rsid w:val="00A31D71"/>
    <w:rsid w:val="00A351E6"/>
    <w:rsid w:val="00A35C94"/>
    <w:rsid w:val="00A35F52"/>
    <w:rsid w:val="00A408EA"/>
    <w:rsid w:val="00A41DED"/>
    <w:rsid w:val="00A422D5"/>
    <w:rsid w:val="00A42802"/>
    <w:rsid w:val="00A42DBE"/>
    <w:rsid w:val="00A43248"/>
    <w:rsid w:val="00A45344"/>
    <w:rsid w:val="00A51841"/>
    <w:rsid w:val="00A52C0A"/>
    <w:rsid w:val="00A56721"/>
    <w:rsid w:val="00A60346"/>
    <w:rsid w:val="00A613E3"/>
    <w:rsid w:val="00A6698D"/>
    <w:rsid w:val="00A7105F"/>
    <w:rsid w:val="00A72695"/>
    <w:rsid w:val="00A729BB"/>
    <w:rsid w:val="00A72C81"/>
    <w:rsid w:val="00A736E8"/>
    <w:rsid w:val="00A7456B"/>
    <w:rsid w:val="00A76879"/>
    <w:rsid w:val="00A77B90"/>
    <w:rsid w:val="00A8457A"/>
    <w:rsid w:val="00A91713"/>
    <w:rsid w:val="00A91C29"/>
    <w:rsid w:val="00A9543E"/>
    <w:rsid w:val="00A956DC"/>
    <w:rsid w:val="00AB0ACB"/>
    <w:rsid w:val="00AB232D"/>
    <w:rsid w:val="00AB337D"/>
    <w:rsid w:val="00AB3641"/>
    <w:rsid w:val="00AB3B1D"/>
    <w:rsid w:val="00AB521C"/>
    <w:rsid w:val="00AB5724"/>
    <w:rsid w:val="00AB64AC"/>
    <w:rsid w:val="00AB68B7"/>
    <w:rsid w:val="00AC0BFF"/>
    <w:rsid w:val="00AC2411"/>
    <w:rsid w:val="00AC3BF5"/>
    <w:rsid w:val="00AC47E3"/>
    <w:rsid w:val="00AC61F0"/>
    <w:rsid w:val="00AD24F6"/>
    <w:rsid w:val="00AD2717"/>
    <w:rsid w:val="00AD2F72"/>
    <w:rsid w:val="00AE477F"/>
    <w:rsid w:val="00AE6337"/>
    <w:rsid w:val="00AE6642"/>
    <w:rsid w:val="00AF1D04"/>
    <w:rsid w:val="00AF26CE"/>
    <w:rsid w:val="00AF30AA"/>
    <w:rsid w:val="00AF5A3D"/>
    <w:rsid w:val="00AF5F17"/>
    <w:rsid w:val="00B02067"/>
    <w:rsid w:val="00B04934"/>
    <w:rsid w:val="00B06980"/>
    <w:rsid w:val="00B07E81"/>
    <w:rsid w:val="00B10941"/>
    <w:rsid w:val="00B13C55"/>
    <w:rsid w:val="00B169B0"/>
    <w:rsid w:val="00B20889"/>
    <w:rsid w:val="00B21976"/>
    <w:rsid w:val="00B23085"/>
    <w:rsid w:val="00B24AF1"/>
    <w:rsid w:val="00B2560C"/>
    <w:rsid w:val="00B30A61"/>
    <w:rsid w:val="00B31347"/>
    <w:rsid w:val="00B358B9"/>
    <w:rsid w:val="00B371E1"/>
    <w:rsid w:val="00B411CF"/>
    <w:rsid w:val="00B4207B"/>
    <w:rsid w:val="00B422A9"/>
    <w:rsid w:val="00B44187"/>
    <w:rsid w:val="00B44970"/>
    <w:rsid w:val="00B46563"/>
    <w:rsid w:val="00B52906"/>
    <w:rsid w:val="00B56497"/>
    <w:rsid w:val="00B6208F"/>
    <w:rsid w:val="00B62A5B"/>
    <w:rsid w:val="00B63444"/>
    <w:rsid w:val="00B64305"/>
    <w:rsid w:val="00B67E4B"/>
    <w:rsid w:val="00B75C73"/>
    <w:rsid w:val="00B7636A"/>
    <w:rsid w:val="00B77880"/>
    <w:rsid w:val="00B815FA"/>
    <w:rsid w:val="00B83809"/>
    <w:rsid w:val="00B85753"/>
    <w:rsid w:val="00B85DC2"/>
    <w:rsid w:val="00B86344"/>
    <w:rsid w:val="00B90C5F"/>
    <w:rsid w:val="00B90E79"/>
    <w:rsid w:val="00B92FB1"/>
    <w:rsid w:val="00BA0DA3"/>
    <w:rsid w:val="00BA3065"/>
    <w:rsid w:val="00BA6E91"/>
    <w:rsid w:val="00BA70A6"/>
    <w:rsid w:val="00BB230F"/>
    <w:rsid w:val="00BB6AFF"/>
    <w:rsid w:val="00BC34DF"/>
    <w:rsid w:val="00BC437B"/>
    <w:rsid w:val="00BC5BDB"/>
    <w:rsid w:val="00BC6691"/>
    <w:rsid w:val="00BC7E24"/>
    <w:rsid w:val="00BD4259"/>
    <w:rsid w:val="00BD666B"/>
    <w:rsid w:val="00BD7575"/>
    <w:rsid w:val="00BE0212"/>
    <w:rsid w:val="00BE1A21"/>
    <w:rsid w:val="00BE54EF"/>
    <w:rsid w:val="00BE7211"/>
    <w:rsid w:val="00BF1EE6"/>
    <w:rsid w:val="00BF7D65"/>
    <w:rsid w:val="00C1056D"/>
    <w:rsid w:val="00C12049"/>
    <w:rsid w:val="00C12FC6"/>
    <w:rsid w:val="00C166EB"/>
    <w:rsid w:val="00C176E3"/>
    <w:rsid w:val="00C20ECE"/>
    <w:rsid w:val="00C2467C"/>
    <w:rsid w:val="00C26E32"/>
    <w:rsid w:val="00C43361"/>
    <w:rsid w:val="00C45C36"/>
    <w:rsid w:val="00C50AAA"/>
    <w:rsid w:val="00C51D8D"/>
    <w:rsid w:val="00C531D6"/>
    <w:rsid w:val="00C56880"/>
    <w:rsid w:val="00C60914"/>
    <w:rsid w:val="00C60D89"/>
    <w:rsid w:val="00C62DE7"/>
    <w:rsid w:val="00C64978"/>
    <w:rsid w:val="00C66934"/>
    <w:rsid w:val="00C703CA"/>
    <w:rsid w:val="00C7109D"/>
    <w:rsid w:val="00C7344F"/>
    <w:rsid w:val="00C75586"/>
    <w:rsid w:val="00C76BA9"/>
    <w:rsid w:val="00C77D03"/>
    <w:rsid w:val="00C80341"/>
    <w:rsid w:val="00C82721"/>
    <w:rsid w:val="00C83D11"/>
    <w:rsid w:val="00C8512F"/>
    <w:rsid w:val="00C851F3"/>
    <w:rsid w:val="00C85B62"/>
    <w:rsid w:val="00C924B8"/>
    <w:rsid w:val="00C94135"/>
    <w:rsid w:val="00C95F4E"/>
    <w:rsid w:val="00C9761B"/>
    <w:rsid w:val="00CA0FEC"/>
    <w:rsid w:val="00CA46F8"/>
    <w:rsid w:val="00CA50D4"/>
    <w:rsid w:val="00CB198C"/>
    <w:rsid w:val="00CB43DD"/>
    <w:rsid w:val="00CB4A69"/>
    <w:rsid w:val="00CC0B21"/>
    <w:rsid w:val="00CC1C31"/>
    <w:rsid w:val="00CC4FEB"/>
    <w:rsid w:val="00CD2CC8"/>
    <w:rsid w:val="00CD39EC"/>
    <w:rsid w:val="00CD6621"/>
    <w:rsid w:val="00CE1393"/>
    <w:rsid w:val="00CE2CA3"/>
    <w:rsid w:val="00CE5CFA"/>
    <w:rsid w:val="00CE69A9"/>
    <w:rsid w:val="00CE6CD1"/>
    <w:rsid w:val="00CF2419"/>
    <w:rsid w:val="00CF429A"/>
    <w:rsid w:val="00CF6805"/>
    <w:rsid w:val="00D0490A"/>
    <w:rsid w:val="00D05D4A"/>
    <w:rsid w:val="00D1200F"/>
    <w:rsid w:val="00D140CA"/>
    <w:rsid w:val="00D15E90"/>
    <w:rsid w:val="00D16082"/>
    <w:rsid w:val="00D1756E"/>
    <w:rsid w:val="00D201E1"/>
    <w:rsid w:val="00D23A67"/>
    <w:rsid w:val="00D23AE0"/>
    <w:rsid w:val="00D33AEE"/>
    <w:rsid w:val="00D367A8"/>
    <w:rsid w:val="00D369EF"/>
    <w:rsid w:val="00D373FA"/>
    <w:rsid w:val="00D406BA"/>
    <w:rsid w:val="00D41B27"/>
    <w:rsid w:val="00D41B4D"/>
    <w:rsid w:val="00D444E1"/>
    <w:rsid w:val="00D44A7A"/>
    <w:rsid w:val="00D44ACD"/>
    <w:rsid w:val="00D454B5"/>
    <w:rsid w:val="00D46918"/>
    <w:rsid w:val="00D51FB5"/>
    <w:rsid w:val="00D55374"/>
    <w:rsid w:val="00D626F6"/>
    <w:rsid w:val="00D64A99"/>
    <w:rsid w:val="00D67F7F"/>
    <w:rsid w:val="00D75BB1"/>
    <w:rsid w:val="00D77E3D"/>
    <w:rsid w:val="00D80D9C"/>
    <w:rsid w:val="00D80DBB"/>
    <w:rsid w:val="00D8364D"/>
    <w:rsid w:val="00D8645E"/>
    <w:rsid w:val="00D87A53"/>
    <w:rsid w:val="00D87CE4"/>
    <w:rsid w:val="00D900FB"/>
    <w:rsid w:val="00DA1C8A"/>
    <w:rsid w:val="00DA3671"/>
    <w:rsid w:val="00DA5904"/>
    <w:rsid w:val="00DA5DEB"/>
    <w:rsid w:val="00DB095B"/>
    <w:rsid w:val="00DB0F13"/>
    <w:rsid w:val="00DB340A"/>
    <w:rsid w:val="00DC3F1D"/>
    <w:rsid w:val="00DC6102"/>
    <w:rsid w:val="00DD02B3"/>
    <w:rsid w:val="00DD10F6"/>
    <w:rsid w:val="00DD2140"/>
    <w:rsid w:val="00DD3AEF"/>
    <w:rsid w:val="00DD3D3A"/>
    <w:rsid w:val="00DD5FA4"/>
    <w:rsid w:val="00DD7153"/>
    <w:rsid w:val="00DE29A1"/>
    <w:rsid w:val="00DE4F72"/>
    <w:rsid w:val="00DE63CF"/>
    <w:rsid w:val="00DF03EA"/>
    <w:rsid w:val="00DF0ED6"/>
    <w:rsid w:val="00DF546E"/>
    <w:rsid w:val="00DF57D4"/>
    <w:rsid w:val="00DF6A12"/>
    <w:rsid w:val="00DF6DF0"/>
    <w:rsid w:val="00E0401B"/>
    <w:rsid w:val="00E07B1B"/>
    <w:rsid w:val="00E10E15"/>
    <w:rsid w:val="00E11FA5"/>
    <w:rsid w:val="00E15563"/>
    <w:rsid w:val="00E27573"/>
    <w:rsid w:val="00E37814"/>
    <w:rsid w:val="00E40947"/>
    <w:rsid w:val="00E45A81"/>
    <w:rsid w:val="00E4656E"/>
    <w:rsid w:val="00E46937"/>
    <w:rsid w:val="00E469A4"/>
    <w:rsid w:val="00E60952"/>
    <w:rsid w:val="00E629AD"/>
    <w:rsid w:val="00E64203"/>
    <w:rsid w:val="00E64C26"/>
    <w:rsid w:val="00E66DC4"/>
    <w:rsid w:val="00E6730E"/>
    <w:rsid w:val="00E709CE"/>
    <w:rsid w:val="00E712B4"/>
    <w:rsid w:val="00E730EF"/>
    <w:rsid w:val="00E7410A"/>
    <w:rsid w:val="00E74F57"/>
    <w:rsid w:val="00E76C1A"/>
    <w:rsid w:val="00E807D8"/>
    <w:rsid w:val="00E80E47"/>
    <w:rsid w:val="00E8416B"/>
    <w:rsid w:val="00E846BD"/>
    <w:rsid w:val="00E85227"/>
    <w:rsid w:val="00E85B67"/>
    <w:rsid w:val="00E87947"/>
    <w:rsid w:val="00E97863"/>
    <w:rsid w:val="00EA00D3"/>
    <w:rsid w:val="00EA050E"/>
    <w:rsid w:val="00EA2083"/>
    <w:rsid w:val="00EA327D"/>
    <w:rsid w:val="00EA4B3C"/>
    <w:rsid w:val="00EA64B9"/>
    <w:rsid w:val="00EB15BF"/>
    <w:rsid w:val="00EB4CA6"/>
    <w:rsid w:val="00EB5143"/>
    <w:rsid w:val="00EB6D78"/>
    <w:rsid w:val="00EC2771"/>
    <w:rsid w:val="00EC2FBF"/>
    <w:rsid w:val="00ED06CB"/>
    <w:rsid w:val="00ED25FD"/>
    <w:rsid w:val="00ED2803"/>
    <w:rsid w:val="00ED31D2"/>
    <w:rsid w:val="00ED35A6"/>
    <w:rsid w:val="00ED4B9A"/>
    <w:rsid w:val="00EE4C43"/>
    <w:rsid w:val="00EF06E0"/>
    <w:rsid w:val="00EF2B3C"/>
    <w:rsid w:val="00EF3D48"/>
    <w:rsid w:val="00EF42F5"/>
    <w:rsid w:val="00F01948"/>
    <w:rsid w:val="00F033BA"/>
    <w:rsid w:val="00F053B2"/>
    <w:rsid w:val="00F071ED"/>
    <w:rsid w:val="00F12648"/>
    <w:rsid w:val="00F1578E"/>
    <w:rsid w:val="00F15F27"/>
    <w:rsid w:val="00F23C3C"/>
    <w:rsid w:val="00F304F1"/>
    <w:rsid w:val="00F30F9A"/>
    <w:rsid w:val="00F3212C"/>
    <w:rsid w:val="00F40227"/>
    <w:rsid w:val="00F409EB"/>
    <w:rsid w:val="00F43A17"/>
    <w:rsid w:val="00F46A7B"/>
    <w:rsid w:val="00F46EFB"/>
    <w:rsid w:val="00F52D7F"/>
    <w:rsid w:val="00F55FB8"/>
    <w:rsid w:val="00F6099C"/>
    <w:rsid w:val="00F6170B"/>
    <w:rsid w:val="00F61BF2"/>
    <w:rsid w:val="00F62954"/>
    <w:rsid w:val="00F644D4"/>
    <w:rsid w:val="00F64EEE"/>
    <w:rsid w:val="00F65C94"/>
    <w:rsid w:val="00F75829"/>
    <w:rsid w:val="00F80471"/>
    <w:rsid w:val="00F86BF6"/>
    <w:rsid w:val="00F86CD0"/>
    <w:rsid w:val="00F92FA3"/>
    <w:rsid w:val="00F940CB"/>
    <w:rsid w:val="00F9476A"/>
    <w:rsid w:val="00F94D05"/>
    <w:rsid w:val="00F94F33"/>
    <w:rsid w:val="00F9592A"/>
    <w:rsid w:val="00F96B02"/>
    <w:rsid w:val="00FA4BA2"/>
    <w:rsid w:val="00FA5281"/>
    <w:rsid w:val="00FA65E4"/>
    <w:rsid w:val="00FA76E5"/>
    <w:rsid w:val="00FB0519"/>
    <w:rsid w:val="00FB2E4E"/>
    <w:rsid w:val="00FB46BF"/>
    <w:rsid w:val="00FB5470"/>
    <w:rsid w:val="00FB7A78"/>
    <w:rsid w:val="00FC60BD"/>
    <w:rsid w:val="00FC6DB9"/>
    <w:rsid w:val="00FD210C"/>
    <w:rsid w:val="00FD5E34"/>
    <w:rsid w:val="00FE4C14"/>
    <w:rsid w:val="00FE5F62"/>
    <w:rsid w:val="00FE6805"/>
    <w:rsid w:val="00FF0304"/>
    <w:rsid w:val="00FF04B1"/>
    <w:rsid w:val="00FF0C1D"/>
    <w:rsid w:val="00FF1CCE"/>
    <w:rsid w:val="00FF320C"/>
    <w:rsid w:val="00FF41EA"/>
    <w:rsid w:val="00FF42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0F07"/>
    <w:pPr>
      <w:suppressAutoHyphens/>
      <w:spacing w:before="280" w:after="119" w:line="240" w:lineRule="auto"/>
    </w:pPr>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A27F6A"/>
    <w:pPr>
      <w:ind w:left="720"/>
      <w:contextualSpacing/>
    </w:pPr>
  </w:style>
  <w:style w:type="paragraph" w:customStyle="1" w:styleId="programmas">
    <w:name w:val="programmas"/>
    <w:basedOn w:val="Normal"/>
    <w:rsid w:val="009C26C5"/>
    <w:pPr>
      <w:widowControl w:val="0"/>
      <w:spacing w:before="120" w:after="120" w:line="240" w:lineRule="auto"/>
      <w:jc w:val="center"/>
    </w:pPr>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B3B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B1D"/>
  </w:style>
  <w:style w:type="paragraph" w:styleId="Footer">
    <w:name w:val="footer"/>
    <w:basedOn w:val="Normal"/>
    <w:link w:val="FooterChar"/>
    <w:uiPriority w:val="99"/>
    <w:unhideWhenUsed/>
    <w:rsid w:val="00AB3B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B1D"/>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table" w:styleId="TableGrid">
    <w:name w:val="Table Grid"/>
    <w:basedOn w:val="TableNormal"/>
    <w:uiPriority w:val="59"/>
    <w:rsid w:val="00D4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F6A12"/>
    <w:pPr>
      <w:spacing w:after="0" w:line="240" w:lineRule="auto"/>
    </w:pPr>
    <w:rPr>
      <w:rFonts w:ascii="Calibri" w:eastAsia="Calibri" w:hAnsi="Calibri" w:cs="Times New Roman"/>
      <w:lang w:val="lv-LV"/>
    </w:rPr>
  </w:style>
  <w:style w:type="character" w:customStyle="1" w:styleId="NoSpacingChar">
    <w:name w:val="No Spacing Char"/>
    <w:basedOn w:val="DefaultParagraphFont"/>
    <w:link w:val="NoSpacing"/>
    <w:uiPriority w:val="1"/>
    <w:rsid w:val="00DF6A12"/>
    <w:rPr>
      <w:rFonts w:ascii="Calibri" w:eastAsia="Calibri" w:hAnsi="Calibri" w:cs="Times New Roman"/>
      <w:lang w:val="lv-LV"/>
    </w:rPr>
  </w:style>
  <w:style w:type="character" w:styleId="CommentReference">
    <w:name w:val="annotation reference"/>
    <w:basedOn w:val="DefaultParagraphFont"/>
    <w:uiPriority w:val="99"/>
    <w:semiHidden/>
    <w:unhideWhenUsed/>
    <w:rsid w:val="000E569B"/>
    <w:rPr>
      <w:sz w:val="16"/>
      <w:szCs w:val="16"/>
    </w:rPr>
  </w:style>
  <w:style w:type="paragraph" w:styleId="CommentText">
    <w:name w:val="annotation text"/>
    <w:basedOn w:val="Normal"/>
    <w:link w:val="CommentTextChar"/>
    <w:uiPriority w:val="99"/>
    <w:unhideWhenUsed/>
    <w:rsid w:val="000E569B"/>
    <w:pPr>
      <w:spacing w:line="240" w:lineRule="auto"/>
    </w:pPr>
    <w:rPr>
      <w:sz w:val="20"/>
      <w:szCs w:val="20"/>
    </w:rPr>
  </w:style>
  <w:style w:type="character" w:customStyle="1" w:styleId="CommentTextChar">
    <w:name w:val="Comment Text Char"/>
    <w:basedOn w:val="DefaultParagraphFont"/>
    <w:link w:val="CommentText"/>
    <w:uiPriority w:val="99"/>
    <w:rsid w:val="000E569B"/>
    <w:rPr>
      <w:sz w:val="20"/>
      <w:szCs w:val="20"/>
    </w:rPr>
  </w:style>
  <w:style w:type="paragraph" w:styleId="CommentSubject">
    <w:name w:val="annotation subject"/>
    <w:basedOn w:val="CommentText"/>
    <w:next w:val="CommentText"/>
    <w:link w:val="CommentSubjectChar"/>
    <w:uiPriority w:val="99"/>
    <w:semiHidden/>
    <w:unhideWhenUsed/>
    <w:rsid w:val="000E569B"/>
    <w:rPr>
      <w:b/>
      <w:bCs/>
    </w:rPr>
  </w:style>
  <w:style w:type="character" w:customStyle="1" w:styleId="CommentSubjectChar">
    <w:name w:val="Comment Subject Char"/>
    <w:basedOn w:val="CommentTextChar"/>
    <w:link w:val="CommentSubject"/>
    <w:uiPriority w:val="99"/>
    <w:semiHidden/>
    <w:rsid w:val="000E569B"/>
    <w:rPr>
      <w:b/>
      <w:bCs/>
    </w:rPr>
  </w:style>
  <w:style w:type="paragraph" w:styleId="EndnoteText">
    <w:name w:val="endnote text"/>
    <w:basedOn w:val="Normal"/>
    <w:link w:val="EndnoteTextChar"/>
    <w:uiPriority w:val="99"/>
    <w:semiHidden/>
    <w:unhideWhenUsed/>
    <w:rsid w:val="001B7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8C6"/>
    <w:rPr>
      <w:sz w:val="20"/>
      <w:szCs w:val="20"/>
    </w:rPr>
  </w:style>
  <w:style w:type="character" w:styleId="EndnoteReference">
    <w:name w:val="endnote reference"/>
    <w:basedOn w:val="DefaultParagraphFont"/>
    <w:uiPriority w:val="99"/>
    <w:semiHidden/>
    <w:unhideWhenUsed/>
    <w:rsid w:val="001B78C6"/>
    <w:rPr>
      <w:vertAlign w:val="superscript"/>
    </w:rPr>
  </w:style>
  <w:style w:type="paragraph" w:styleId="FootnoteText">
    <w:name w:val="footnote text"/>
    <w:basedOn w:val="Normal"/>
    <w:link w:val="FootnoteTextChar"/>
    <w:uiPriority w:val="99"/>
    <w:semiHidden/>
    <w:unhideWhenUsed/>
    <w:rsid w:val="001B7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8C6"/>
    <w:rPr>
      <w:sz w:val="20"/>
      <w:szCs w:val="20"/>
    </w:rPr>
  </w:style>
  <w:style w:type="character" w:styleId="FootnoteReference">
    <w:name w:val="footnote reference"/>
    <w:basedOn w:val="DefaultParagraphFont"/>
    <w:uiPriority w:val="99"/>
    <w:semiHidden/>
    <w:unhideWhenUsed/>
    <w:rsid w:val="001B78C6"/>
    <w:rPr>
      <w:vertAlign w:val="superscript"/>
    </w:rPr>
  </w:style>
  <w:style w:type="character" w:styleId="Hyperlink">
    <w:name w:val="Hyperlink"/>
    <w:basedOn w:val="DefaultParagraphFont"/>
    <w:uiPriority w:val="99"/>
    <w:unhideWhenUsed/>
    <w:rsid w:val="008E20BF"/>
    <w:rPr>
      <w:color w:val="0000FF"/>
      <w:u w:val="single"/>
    </w:rPr>
  </w:style>
  <w:style w:type="character" w:styleId="FollowedHyperlink">
    <w:name w:val="FollowedHyperlink"/>
    <w:basedOn w:val="DefaultParagraphFont"/>
    <w:uiPriority w:val="99"/>
    <w:semiHidden/>
    <w:unhideWhenUsed/>
    <w:rsid w:val="00A72695"/>
    <w:rPr>
      <w:color w:val="800080"/>
      <w:u w:val="single"/>
    </w:rPr>
  </w:style>
  <w:style w:type="paragraph" w:customStyle="1" w:styleId="xl66">
    <w:name w:val="xl6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7">
    <w:name w:val="xl67"/>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8">
    <w:name w:val="xl68"/>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9">
    <w:name w:val="xl69"/>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70">
    <w:name w:val="xl70"/>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71">
    <w:name w:val="xl71"/>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2">
    <w:name w:val="xl72"/>
    <w:basedOn w:val="Normal"/>
    <w:rsid w:val="00A72695"/>
    <w:pPr>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3">
    <w:name w:val="xl73"/>
    <w:basedOn w:val="Normal"/>
    <w:rsid w:val="00A72695"/>
    <w:pPr>
      <w:pBdr>
        <w:top w:val="single" w:sz="4" w:space="0" w:color="auto"/>
        <w:left w:val="single" w:sz="4" w:space="0" w:color="auto"/>
        <w:bottom w:val="single" w:sz="4" w:space="0" w:color="auto"/>
        <w:right w:val="single" w:sz="4" w:space="0" w:color="auto"/>
      </w:pBdr>
      <w:shd w:val="clear" w:color="4F81BD"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4">
    <w:name w:val="xl74"/>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5">
    <w:name w:val="xl75"/>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6">
    <w:name w:val="xl76"/>
    <w:basedOn w:val="Normal"/>
    <w:rsid w:val="00A72695"/>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7">
    <w:name w:val="xl77"/>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8">
    <w:name w:val="xl78"/>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79">
    <w:name w:val="xl79"/>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0">
    <w:name w:val="xl80"/>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1">
    <w:name w:val="xl81"/>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2">
    <w:name w:val="xl82"/>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FF"/>
      <w:sz w:val="16"/>
      <w:szCs w:val="16"/>
      <w:lang w:val="lv-LV" w:eastAsia="lv-LV"/>
    </w:rPr>
  </w:style>
  <w:style w:type="paragraph" w:customStyle="1" w:styleId="xl83">
    <w:name w:val="xl83"/>
    <w:basedOn w:val="Normal"/>
    <w:rsid w:val="00A7269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4">
    <w:name w:val="xl84"/>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5">
    <w:name w:val="xl85"/>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6">
    <w:name w:val="xl8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7">
    <w:name w:val="xl87"/>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8">
    <w:name w:val="xl88"/>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9">
    <w:name w:val="xl89"/>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naisf">
    <w:name w:val="naisf"/>
    <w:basedOn w:val="Normal"/>
    <w:rsid w:val="00C80341"/>
    <w:pPr>
      <w:spacing w:before="75" w:after="75" w:line="240" w:lineRule="auto"/>
      <w:ind w:firstLine="375"/>
      <w:jc w:val="both"/>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A613E3"/>
    <w:rPr>
      <w:b/>
      <w:bCs/>
    </w:rPr>
  </w:style>
</w:styles>
</file>

<file path=word/webSettings.xml><?xml version="1.0" encoding="utf-8"?>
<w:webSettings xmlns:r="http://schemas.openxmlformats.org/officeDocument/2006/relationships" xmlns:w="http://schemas.openxmlformats.org/wordprocessingml/2006/main">
  <w:divs>
    <w:div w:id="122966614">
      <w:bodyDiv w:val="1"/>
      <w:marLeft w:val="0"/>
      <w:marRight w:val="0"/>
      <w:marTop w:val="0"/>
      <w:marBottom w:val="0"/>
      <w:divBdr>
        <w:top w:val="none" w:sz="0" w:space="0" w:color="auto"/>
        <w:left w:val="none" w:sz="0" w:space="0" w:color="auto"/>
        <w:bottom w:val="none" w:sz="0" w:space="0" w:color="auto"/>
        <w:right w:val="none" w:sz="0" w:space="0" w:color="auto"/>
      </w:divBdr>
    </w:div>
    <w:div w:id="156113557">
      <w:bodyDiv w:val="1"/>
      <w:marLeft w:val="0"/>
      <w:marRight w:val="0"/>
      <w:marTop w:val="0"/>
      <w:marBottom w:val="0"/>
      <w:divBdr>
        <w:top w:val="none" w:sz="0" w:space="0" w:color="auto"/>
        <w:left w:val="none" w:sz="0" w:space="0" w:color="auto"/>
        <w:bottom w:val="none" w:sz="0" w:space="0" w:color="auto"/>
        <w:right w:val="none" w:sz="0" w:space="0" w:color="auto"/>
      </w:divBdr>
    </w:div>
    <w:div w:id="160895660">
      <w:bodyDiv w:val="1"/>
      <w:marLeft w:val="0"/>
      <w:marRight w:val="0"/>
      <w:marTop w:val="0"/>
      <w:marBottom w:val="0"/>
      <w:divBdr>
        <w:top w:val="none" w:sz="0" w:space="0" w:color="auto"/>
        <w:left w:val="none" w:sz="0" w:space="0" w:color="auto"/>
        <w:bottom w:val="none" w:sz="0" w:space="0" w:color="auto"/>
        <w:right w:val="none" w:sz="0" w:space="0" w:color="auto"/>
      </w:divBdr>
      <w:divsChild>
        <w:div w:id="92015542">
          <w:marLeft w:val="950"/>
          <w:marRight w:val="0"/>
          <w:marTop w:val="160"/>
          <w:marBottom w:val="0"/>
          <w:divBdr>
            <w:top w:val="none" w:sz="0" w:space="0" w:color="auto"/>
            <w:left w:val="none" w:sz="0" w:space="0" w:color="auto"/>
            <w:bottom w:val="none" w:sz="0" w:space="0" w:color="auto"/>
            <w:right w:val="none" w:sz="0" w:space="0" w:color="auto"/>
          </w:divBdr>
        </w:div>
        <w:div w:id="1575554902">
          <w:marLeft w:val="950"/>
          <w:marRight w:val="0"/>
          <w:marTop w:val="160"/>
          <w:marBottom w:val="0"/>
          <w:divBdr>
            <w:top w:val="none" w:sz="0" w:space="0" w:color="auto"/>
            <w:left w:val="none" w:sz="0" w:space="0" w:color="auto"/>
            <w:bottom w:val="none" w:sz="0" w:space="0" w:color="auto"/>
            <w:right w:val="none" w:sz="0" w:space="0" w:color="auto"/>
          </w:divBdr>
        </w:div>
        <w:div w:id="1549950536">
          <w:marLeft w:val="950"/>
          <w:marRight w:val="0"/>
          <w:marTop w:val="160"/>
          <w:marBottom w:val="0"/>
          <w:divBdr>
            <w:top w:val="none" w:sz="0" w:space="0" w:color="auto"/>
            <w:left w:val="none" w:sz="0" w:space="0" w:color="auto"/>
            <w:bottom w:val="none" w:sz="0" w:space="0" w:color="auto"/>
            <w:right w:val="none" w:sz="0" w:space="0" w:color="auto"/>
          </w:divBdr>
        </w:div>
      </w:divsChild>
    </w:div>
    <w:div w:id="191379474">
      <w:bodyDiv w:val="1"/>
      <w:marLeft w:val="0"/>
      <w:marRight w:val="0"/>
      <w:marTop w:val="0"/>
      <w:marBottom w:val="0"/>
      <w:divBdr>
        <w:top w:val="none" w:sz="0" w:space="0" w:color="auto"/>
        <w:left w:val="none" w:sz="0" w:space="0" w:color="auto"/>
        <w:bottom w:val="none" w:sz="0" w:space="0" w:color="auto"/>
        <w:right w:val="none" w:sz="0" w:space="0" w:color="auto"/>
      </w:divBdr>
      <w:divsChild>
        <w:div w:id="863785990">
          <w:marLeft w:val="950"/>
          <w:marRight w:val="0"/>
          <w:marTop w:val="160"/>
          <w:marBottom w:val="0"/>
          <w:divBdr>
            <w:top w:val="none" w:sz="0" w:space="0" w:color="auto"/>
            <w:left w:val="none" w:sz="0" w:space="0" w:color="auto"/>
            <w:bottom w:val="none" w:sz="0" w:space="0" w:color="auto"/>
            <w:right w:val="none" w:sz="0" w:space="0" w:color="auto"/>
          </w:divBdr>
        </w:div>
      </w:divsChild>
    </w:div>
    <w:div w:id="192576096">
      <w:bodyDiv w:val="1"/>
      <w:marLeft w:val="0"/>
      <w:marRight w:val="0"/>
      <w:marTop w:val="0"/>
      <w:marBottom w:val="0"/>
      <w:divBdr>
        <w:top w:val="none" w:sz="0" w:space="0" w:color="auto"/>
        <w:left w:val="none" w:sz="0" w:space="0" w:color="auto"/>
        <w:bottom w:val="none" w:sz="0" w:space="0" w:color="auto"/>
        <w:right w:val="none" w:sz="0" w:space="0" w:color="auto"/>
      </w:divBdr>
    </w:div>
    <w:div w:id="327951156">
      <w:bodyDiv w:val="1"/>
      <w:marLeft w:val="0"/>
      <w:marRight w:val="0"/>
      <w:marTop w:val="0"/>
      <w:marBottom w:val="0"/>
      <w:divBdr>
        <w:top w:val="none" w:sz="0" w:space="0" w:color="auto"/>
        <w:left w:val="none" w:sz="0" w:space="0" w:color="auto"/>
        <w:bottom w:val="none" w:sz="0" w:space="0" w:color="auto"/>
        <w:right w:val="none" w:sz="0" w:space="0" w:color="auto"/>
      </w:divBdr>
    </w:div>
    <w:div w:id="564603844">
      <w:bodyDiv w:val="1"/>
      <w:marLeft w:val="0"/>
      <w:marRight w:val="0"/>
      <w:marTop w:val="0"/>
      <w:marBottom w:val="0"/>
      <w:divBdr>
        <w:top w:val="none" w:sz="0" w:space="0" w:color="auto"/>
        <w:left w:val="none" w:sz="0" w:space="0" w:color="auto"/>
        <w:bottom w:val="none" w:sz="0" w:space="0" w:color="auto"/>
        <w:right w:val="none" w:sz="0" w:space="0" w:color="auto"/>
      </w:divBdr>
    </w:div>
    <w:div w:id="612636421">
      <w:bodyDiv w:val="1"/>
      <w:marLeft w:val="0"/>
      <w:marRight w:val="0"/>
      <w:marTop w:val="0"/>
      <w:marBottom w:val="0"/>
      <w:divBdr>
        <w:top w:val="none" w:sz="0" w:space="0" w:color="auto"/>
        <w:left w:val="none" w:sz="0" w:space="0" w:color="auto"/>
        <w:bottom w:val="none" w:sz="0" w:space="0" w:color="auto"/>
        <w:right w:val="none" w:sz="0" w:space="0" w:color="auto"/>
      </w:divBdr>
    </w:div>
    <w:div w:id="689111605">
      <w:bodyDiv w:val="1"/>
      <w:marLeft w:val="0"/>
      <w:marRight w:val="0"/>
      <w:marTop w:val="0"/>
      <w:marBottom w:val="0"/>
      <w:divBdr>
        <w:top w:val="none" w:sz="0" w:space="0" w:color="auto"/>
        <w:left w:val="none" w:sz="0" w:space="0" w:color="auto"/>
        <w:bottom w:val="none" w:sz="0" w:space="0" w:color="auto"/>
        <w:right w:val="none" w:sz="0" w:space="0" w:color="auto"/>
      </w:divBdr>
    </w:div>
    <w:div w:id="727848198">
      <w:bodyDiv w:val="1"/>
      <w:marLeft w:val="0"/>
      <w:marRight w:val="0"/>
      <w:marTop w:val="0"/>
      <w:marBottom w:val="0"/>
      <w:divBdr>
        <w:top w:val="none" w:sz="0" w:space="0" w:color="auto"/>
        <w:left w:val="none" w:sz="0" w:space="0" w:color="auto"/>
        <w:bottom w:val="none" w:sz="0" w:space="0" w:color="auto"/>
        <w:right w:val="none" w:sz="0" w:space="0" w:color="auto"/>
      </w:divBdr>
    </w:div>
    <w:div w:id="761342268">
      <w:bodyDiv w:val="1"/>
      <w:marLeft w:val="0"/>
      <w:marRight w:val="0"/>
      <w:marTop w:val="0"/>
      <w:marBottom w:val="0"/>
      <w:divBdr>
        <w:top w:val="none" w:sz="0" w:space="0" w:color="auto"/>
        <w:left w:val="none" w:sz="0" w:space="0" w:color="auto"/>
        <w:bottom w:val="none" w:sz="0" w:space="0" w:color="auto"/>
        <w:right w:val="none" w:sz="0" w:space="0" w:color="auto"/>
      </w:divBdr>
    </w:div>
    <w:div w:id="787506330">
      <w:bodyDiv w:val="1"/>
      <w:marLeft w:val="0"/>
      <w:marRight w:val="0"/>
      <w:marTop w:val="0"/>
      <w:marBottom w:val="0"/>
      <w:divBdr>
        <w:top w:val="none" w:sz="0" w:space="0" w:color="auto"/>
        <w:left w:val="none" w:sz="0" w:space="0" w:color="auto"/>
        <w:bottom w:val="none" w:sz="0" w:space="0" w:color="auto"/>
        <w:right w:val="none" w:sz="0" w:space="0" w:color="auto"/>
      </w:divBdr>
    </w:div>
    <w:div w:id="797409208">
      <w:bodyDiv w:val="1"/>
      <w:marLeft w:val="0"/>
      <w:marRight w:val="0"/>
      <w:marTop w:val="0"/>
      <w:marBottom w:val="0"/>
      <w:divBdr>
        <w:top w:val="none" w:sz="0" w:space="0" w:color="auto"/>
        <w:left w:val="none" w:sz="0" w:space="0" w:color="auto"/>
        <w:bottom w:val="none" w:sz="0" w:space="0" w:color="auto"/>
        <w:right w:val="none" w:sz="0" w:space="0" w:color="auto"/>
      </w:divBdr>
    </w:div>
    <w:div w:id="934674756">
      <w:bodyDiv w:val="1"/>
      <w:marLeft w:val="0"/>
      <w:marRight w:val="0"/>
      <w:marTop w:val="0"/>
      <w:marBottom w:val="0"/>
      <w:divBdr>
        <w:top w:val="none" w:sz="0" w:space="0" w:color="auto"/>
        <w:left w:val="none" w:sz="0" w:space="0" w:color="auto"/>
        <w:bottom w:val="none" w:sz="0" w:space="0" w:color="auto"/>
        <w:right w:val="none" w:sz="0" w:space="0" w:color="auto"/>
      </w:divBdr>
    </w:div>
    <w:div w:id="940457071">
      <w:bodyDiv w:val="1"/>
      <w:marLeft w:val="0"/>
      <w:marRight w:val="0"/>
      <w:marTop w:val="0"/>
      <w:marBottom w:val="0"/>
      <w:divBdr>
        <w:top w:val="none" w:sz="0" w:space="0" w:color="auto"/>
        <w:left w:val="none" w:sz="0" w:space="0" w:color="auto"/>
        <w:bottom w:val="none" w:sz="0" w:space="0" w:color="auto"/>
        <w:right w:val="none" w:sz="0" w:space="0" w:color="auto"/>
      </w:divBdr>
    </w:div>
    <w:div w:id="960962669">
      <w:bodyDiv w:val="1"/>
      <w:marLeft w:val="0"/>
      <w:marRight w:val="0"/>
      <w:marTop w:val="0"/>
      <w:marBottom w:val="0"/>
      <w:divBdr>
        <w:top w:val="none" w:sz="0" w:space="0" w:color="auto"/>
        <w:left w:val="none" w:sz="0" w:space="0" w:color="auto"/>
        <w:bottom w:val="none" w:sz="0" w:space="0" w:color="auto"/>
        <w:right w:val="none" w:sz="0" w:space="0" w:color="auto"/>
      </w:divBdr>
    </w:div>
    <w:div w:id="1060714356">
      <w:bodyDiv w:val="1"/>
      <w:marLeft w:val="0"/>
      <w:marRight w:val="0"/>
      <w:marTop w:val="0"/>
      <w:marBottom w:val="0"/>
      <w:divBdr>
        <w:top w:val="none" w:sz="0" w:space="0" w:color="auto"/>
        <w:left w:val="none" w:sz="0" w:space="0" w:color="auto"/>
        <w:bottom w:val="none" w:sz="0" w:space="0" w:color="auto"/>
        <w:right w:val="none" w:sz="0" w:space="0" w:color="auto"/>
      </w:divBdr>
      <w:divsChild>
        <w:div w:id="33700846">
          <w:marLeft w:val="950"/>
          <w:marRight w:val="0"/>
          <w:marTop w:val="160"/>
          <w:marBottom w:val="0"/>
          <w:divBdr>
            <w:top w:val="none" w:sz="0" w:space="0" w:color="auto"/>
            <w:left w:val="none" w:sz="0" w:space="0" w:color="auto"/>
            <w:bottom w:val="none" w:sz="0" w:space="0" w:color="auto"/>
            <w:right w:val="none" w:sz="0" w:space="0" w:color="auto"/>
          </w:divBdr>
        </w:div>
      </w:divsChild>
    </w:div>
    <w:div w:id="1153061835">
      <w:bodyDiv w:val="1"/>
      <w:marLeft w:val="0"/>
      <w:marRight w:val="0"/>
      <w:marTop w:val="0"/>
      <w:marBottom w:val="0"/>
      <w:divBdr>
        <w:top w:val="none" w:sz="0" w:space="0" w:color="auto"/>
        <w:left w:val="none" w:sz="0" w:space="0" w:color="auto"/>
        <w:bottom w:val="none" w:sz="0" w:space="0" w:color="auto"/>
        <w:right w:val="none" w:sz="0" w:space="0" w:color="auto"/>
      </w:divBdr>
      <w:divsChild>
        <w:div w:id="1616788416">
          <w:marLeft w:val="950"/>
          <w:marRight w:val="0"/>
          <w:marTop w:val="160"/>
          <w:marBottom w:val="0"/>
          <w:divBdr>
            <w:top w:val="none" w:sz="0" w:space="0" w:color="auto"/>
            <w:left w:val="none" w:sz="0" w:space="0" w:color="auto"/>
            <w:bottom w:val="none" w:sz="0" w:space="0" w:color="auto"/>
            <w:right w:val="none" w:sz="0" w:space="0" w:color="auto"/>
          </w:divBdr>
        </w:div>
      </w:divsChild>
    </w:div>
    <w:div w:id="1221869105">
      <w:bodyDiv w:val="1"/>
      <w:marLeft w:val="0"/>
      <w:marRight w:val="0"/>
      <w:marTop w:val="0"/>
      <w:marBottom w:val="0"/>
      <w:divBdr>
        <w:top w:val="none" w:sz="0" w:space="0" w:color="auto"/>
        <w:left w:val="none" w:sz="0" w:space="0" w:color="auto"/>
        <w:bottom w:val="none" w:sz="0" w:space="0" w:color="auto"/>
        <w:right w:val="none" w:sz="0" w:space="0" w:color="auto"/>
      </w:divBdr>
    </w:div>
    <w:div w:id="1293251520">
      <w:bodyDiv w:val="1"/>
      <w:marLeft w:val="0"/>
      <w:marRight w:val="0"/>
      <w:marTop w:val="0"/>
      <w:marBottom w:val="0"/>
      <w:divBdr>
        <w:top w:val="none" w:sz="0" w:space="0" w:color="auto"/>
        <w:left w:val="none" w:sz="0" w:space="0" w:color="auto"/>
        <w:bottom w:val="none" w:sz="0" w:space="0" w:color="auto"/>
        <w:right w:val="none" w:sz="0" w:space="0" w:color="auto"/>
      </w:divBdr>
    </w:div>
    <w:div w:id="1303000259">
      <w:bodyDiv w:val="1"/>
      <w:marLeft w:val="0"/>
      <w:marRight w:val="0"/>
      <w:marTop w:val="0"/>
      <w:marBottom w:val="0"/>
      <w:divBdr>
        <w:top w:val="none" w:sz="0" w:space="0" w:color="auto"/>
        <w:left w:val="none" w:sz="0" w:space="0" w:color="auto"/>
        <w:bottom w:val="none" w:sz="0" w:space="0" w:color="auto"/>
        <w:right w:val="none" w:sz="0" w:space="0" w:color="auto"/>
      </w:divBdr>
    </w:div>
    <w:div w:id="1487042326">
      <w:bodyDiv w:val="1"/>
      <w:marLeft w:val="0"/>
      <w:marRight w:val="0"/>
      <w:marTop w:val="0"/>
      <w:marBottom w:val="0"/>
      <w:divBdr>
        <w:top w:val="none" w:sz="0" w:space="0" w:color="auto"/>
        <w:left w:val="none" w:sz="0" w:space="0" w:color="auto"/>
        <w:bottom w:val="none" w:sz="0" w:space="0" w:color="auto"/>
        <w:right w:val="none" w:sz="0" w:space="0" w:color="auto"/>
      </w:divBdr>
    </w:div>
    <w:div w:id="1498765826">
      <w:bodyDiv w:val="1"/>
      <w:marLeft w:val="0"/>
      <w:marRight w:val="0"/>
      <w:marTop w:val="0"/>
      <w:marBottom w:val="0"/>
      <w:divBdr>
        <w:top w:val="none" w:sz="0" w:space="0" w:color="auto"/>
        <w:left w:val="none" w:sz="0" w:space="0" w:color="auto"/>
        <w:bottom w:val="none" w:sz="0" w:space="0" w:color="auto"/>
        <w:right w:val="none" w:sz="0" w:space="0" w:color="auto"/>
      </w:divBdr>
    </w:div>
    <w:div w:id="1591042824">
      <w:bodyDiv w:val="1"/>
      <w:marLeft w:val="0"/>
      <w:marRight w:val="0"/>
      <w:marTop w:val="0"/>
      <w:marBottom w:val="0"/>
      <w:divBdr>
        <w:top w:val="none" w:sz="0" w:space="0" w:color="auto"/>
        <w:left w:val="none" w:sz="0" w:space="0" w:color="auto"/>
        <w:bottom w:val="none" w:sz="0" w:space="0" w:color="auto"/>
        <w:right w:val="none" w:sz="0" w:space="0" w:color="auto"/>
      </w:divBdr>
      <w:divsChild>
        <w:div w:id="375273204">
          <w:marLeft w:val="950"/>
          <w:marRight w:val="0"/>
          <w:marTop w:val="160"/>
          <w:marBottom w:val="0"/>
          <w:divBdr>
            <w:top w:val="none" w:sz="0" w:space="0" w:color="auto"/>
            <w:left w:val="none" w:sz="0" w:space="0" w:color="auto"/>
            <w:bottom w:val="none" w:sz="0" w:space="0" w:color="auto"/>
            <w:right w:val="none" w:sz="0" w:space="0" w:color="auto"/>
          </w:divBdr>
        </w:div>
        <w:div w:id="1376394922">
          <w:marLeft w:val="950"/>
          <w:marRight w:val="0"/>
          <w:marTop w:val="160"/>
          <w:marBottom w:val="0"/>
          <w:divBdr>
            <w:top w:val="none" w:sz="0" w:space="0" w:color="auto"/>
            <w:left w:val="none" w:sz="0" w:space="0" w:color="auto"/>
            <w:bottom w:val="none" w:sz="0" w:space="0" w:color="auto"/>
            <w:right w:val="none" w:sz="0" w:space="0" w:color="auto"/>
          </w:divBdr>
        </w:div>
        <w:div w:id="2093968751">
          <w:marLeft w:val="950"/>
          <w:marRight w:val="0"/>
          <w:marTop w:val="160"/>
          <w:marBottom w:val="0"/>
          <w:divBdr>
            <w:top w:val="none" w:sz="0" w:space="0" w:color="auto"/>
            <w:left w:val="none" w:sz="0" w:space="0" w:color="auto"/>
            <w:bottom w:val="none" w:sz="0" w:space="0" w:color="auto"/>
            <w:right w:val="none" w:sz="0" w:space="0" w:color="auto"/>
          </w:divBdr>
        </w:div>
      </w:divsChild>
    </w:div>
    <w:div w:id="1731613610">
      <w:bodyDiv w:val="1"/>
      <w:marLeft w:val="0"/>
      <w:marRight w:val="0"/>
      <w:marTop w:val="0"/>
      <w:marBottom w:val="0"/>
      <w:divBdr>
        <w:top w:val="none" w:sz="0" w:space="0" w:color="auto"/>
        <w:left w:val="none" w:sz="0" w:space="0" w:color="auto"/>
        <w:bottom w:val="none" w:sz="0" w:space="0" w:color="auto"/>
        <w:right w:val="none" w:sz="0" w:space="0" w:color="auto"/>
      </w:divBdr>
    </w:div>
    <w:div w:id="1836416224">
      <w:bodyDiv w:val="1"/>
      <w:marLeft w:val="0"/>
      <w:marRight w:val="0"/>
      <w:marTop w:val="0"/>
      <w:marBottom w:val="0"/>
      <w:divBdr>
        <w:top w:val="none" w:sz="0" w:space="0" w:color="auto"/>
        <w:left w:val="none" w:sz="0" w:space="0" w:color="auto"/>
        <w:bottom w:val="none" w:sz="0" w:space="0" w:color="auto"/>
        <w:right w:val="none" w:sz="0" w:space="0" w:color="auto"/>
      </w:divBdr>
    </w:div>
    <w:div w:id="1912537506">
      <w:bodyDiv w:val="1"/>
      <w:marLeft w:val="0"/>
      <w:marRight w:val="0"/>
      <w:marTop w:val="0"/>
      <w:marBottom w:val="0"/>
      <w:divBdr>
        <w:top w:val="none" w:sz="0" w:space="0" w:color="auto"/>
        <w:left w:val="none" w:sz="0" w:space="0" w:color="auto"/>
        <w:bottom w:val="none" w:sz="0" w:space="0" w:color="auto"/>
        <w:right w:val="none" w:sz="0" w:space="0" w:color="auto"/>
      </w:divBdr>
    </w:div>
    <w:div w:id="20596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b.gov.l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7598-7D11-4B1A-BB32-92242E5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5787</Words>
  <Characters>38310</Characters>
  <Application>Microsoft Office Word</Application>
  <DocSecurity>0</DocSecurity>
  <Lines>1126</Lines>
  <Paragraphs>595</Paragraphs>
  <ScaleCrop>false</ScaleCrop>
  <HeadingPairs>
    <vt:vector size="2" baseType="variant">
      <vt:variant>
        <vt:lpstr>Title</vt:lpstr>
      </vt:variant>
      <vt:variant>
        <vt:i4>1</vt:i4>
      </vt:variant>
    </vt:vector>
  </HeadingPairs>
  <TitlesOfParts>
    <vt:vector size="1" baseType="lpstr">
      <vt:lpstr>Finanšu situācija veselības aprūpes jomā</vt:lpstr>
    </vt:vector>
  </TitlesOfParts>
  <Company>Veselības ministrija</Company>
  <LinksUpToDate>false</LinksUpToDate>
  <CharactersWithSpaces>43502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situācija veselības aprūpes jomā</dc:title>
  <dc:subject>Informatīvais ziņojums</dc:subject>
  <dc:creator>Žanete Zvaigzne</dc:creator>
  <dc:description>zanete.zvaigzne@vm.gov.lv, tālr.67876041, Budžeta un investīciju departamenta Budžeta plānošanas nodaļas vecākā referente</dc:description>
  <cp:lastModifiedBy>zzvaigzne</cp:lastModifiedBy>
  <cp:revision>22</cp:revision>
  <cp:lastPrinted>2011-08-25T12:55:00Z</cp:lastPrinted>
  <dcterms:created xsi:type="dcterms:W3CDTF">2011-08-25T10:33:00Z</dcterms:created>
  <dcterms:modified xsi:type="dcterms:W3CDTF">2011-08-26T10:10:00Z</dcterms:modified>
</cp:coreProperties>
</file>