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0A" w:rsidRPr="002A318A" w:rsidRDefault="007E4F0A" w:rsidP="009D260E">
      <w:pPr>
        <w:jc w:val="center"/>
        <w:rPr>
          <w:b/>
        </w:rPr>
      </w:pPr>
      <w:r>
        <w:rPr>
          <w:b/>
          <w:bCs/>
          <w:sz w:val="28"/>
        </w:rPr>
        <w:t>Ministru kabineta n</w:t>
      </w:r>
      <w:r w:rsidRPr="002A318A">
        <w:rPr>
          <w:b/>
          <w:bCs/>
          <w:sz w:val="28"/>
        </w:rPr>
        <w:t>oteikumu projekta</w:t>
      </w:r>
      <w:r w:rsidRPr="002A318A">
        <w:rPr>
          <w:b/>
          <w:sz w:val="28"/>
          <w:szCs w:val="28"/>
        </w:rPr>
        <w:t xml:space="preserve"> „Grozījum</w:t>
      </w:r>
      <w:r>
        <w:rPr>
          <w:b/>
          <w:sz w:val="28"/>
          <w:szCs w:val="28"/>
        </w:rPr>
        <w:t>s</w:t>
      </w:r>
      <w:r w:rsidRPr="002A318A">
        <w:rPr>
          <w:b/>
          <w:sz w:val="28"/>
          <w:szCs w:val="28"/>
        </w:rPr>
        <w:t xml:space="preserve"> </w:t>
      </w:r>
      <w:r w:rsidRPr="00ED2E0A">
        <w:rPr>
          <w:b/>
          <w:sz w:val="28"/>
          <w:szCs w:val="28"/>
        </w:rPr>
        <w:t>Ministru kabineta 2007.gada 2.maija noteikumos Nr.296 „</w:t>
      </w:r>
      <w:r w:rsidRPr="00ED2E0A">
        <w:rPr>
          <w:b/>
          <w:bCs/>
          <w:sz w:val="28"/>
          <w:szCs w:val="28"/>
        </w:rPr>
        <w:t>Noteikumi par rūpniecisko zveju teritoriālajos ūdeņos un ekonomiskās zonas ūdeņos</w:t>
      </w:r>
      <w:r w:rsidRPr="00ED2E0A">
        <w:rPr>
          <w:b/>
          <w:sz w:val="28"/>
          <w:szCs w:val="28"/>
        </w:rPr>
        <w:t>”</w:t>
      </w:r>
      <w:r w:rsidRPr="00ED2E0A">
        <w:rPr>
          <w:b/>
          <w:sz w:val="28"/>
        </w:rPr>
        <w:t>”</w:t>
      </w:r>
    </w:p>
    <w:p w:rsidR="007E4F0A" w:rsidRPr="002A318A" w:rsidRDefault="007E4F0A" w:rsidP="009D260E">
      <w:pPr>
        <w:jc w:val="center"/>
        <w:rPr>
          <w:b/>
          <w:sz w:val="28"/>
          <w:szCs w:val="28"/>
        </w:rPr>
      </w:pPr>
      <w:r w:rsidRPr="002A318A">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2A318A">
          <w:rPr>
            <w:b/>
            <w:bCs/>
            <w:sz w:val="28"/>
            <w:szCs w:val="28"/>
          </w:rPr>
          <w:t>ziņojums</w:t>
        </w:r>
      </w:smartTag>
      <w:r w:rsidRPr="002A318A">
        <w:rPr>
          <w:b/>
          <w:bCs/>
          <w:sz w:val="28"/>
          <w:szCs w:val="28"/>
        </w:rPr>
        <w:t xml:space="preserve"> (anotācija)</w:t>
      </w:r>
    </w:p>
    <w:p w:rsidR="007E4F0A" w:rsidRPr="00CB12D6" w:rsidRDefault="007E4F0A" w:rsidP="00F14F45">
      <w:pPr>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96"/>
        <w:gridCol w:w="1780"/>
        <w:gridCol w:w="6994"/>
      </w:tblGrid>
      <w:tr w:rsidR="007E4F0A" w:rsidRPr="004867DE" w:rsidTr="00566E9B">
        <w:tc>
          <w:tcPr>
            <w:tcW w:w="5000" w:type="pct"/>
            <w:gridSpan w:val="3"/>
            <w:tcBorders>
              <w:top w:val="single" w:sz="4" w:space="0" w:color="auto"/>
            </w:tcBorders>
          </w:tcPr>
          <w:p w:rsidR="007E4F0A" w:rsidRPr="004867DE" w:rsidRDefault="007E4F0A" w:rsidP="002D3157">
            <w:pPr>
              <w:spacing w:before="100" w:beforeAutospacing="1" w:after="100" w:afterAutospacing="1"/>
              <w:jc w:val="center"/>
              <w:rPr>
                <w:b/>
                <w:bCs/>
                <w:color w:val="000000"/>
              </w:rPr>
            </w:pPr>
            <w:r w:rsidRPr="004867DE">
              <w:rPr>
                <w:b/>
                <w:bCs/>
                <w:color w:val="000000"/>
              </w:rPr>
              <w:t>I. Tiesību akta projekta izstrādes nepieciešamība</w:t>
            </w:r>
          </w:p>
        </w:tc>
      </w:tr>
      <w:tr w:rsidR="007E4F0A" w:rsidRPr="004867DE" w:rsidTr="00566E9B">
        <w:tc>
          <w:tcPr>
            <w:tcW w:w="153" w:type="pct"/>
          </w:tcPr>
          <w:p w:rsidR="007E4F0A" w:rsidRPr="004867DE" w:rsidRDefault="007E4F0A" w:rsidP="002D3157">
            <w:pPr>
              <w:spacing w:before="100" w:beforeAutospacing="1" w:after="100" w:afterAutospacing="1"/>
              <w:jc w:val="both"/>
              <w:rPr>
                <w:color w:val="000000"/>
              </w:rPr>
            </w:pPr>
            <w:r w:rsidRPr="004867DE">
              <w:rPr>
                <w:color w:val="000000"/>
              </w:rPr>
              <w:t>1.</w:t>
            </w:r>
          </w:p>
        </w:tc>
        <w:tc>
          <w:tcPr>
            <w:tcW w:w="1002" w:type="pct"/>
          </w:tcPr>
          <w:p w:rsidR="007E4F0A" w:rsidRPr="004867DE" w:rsidRDefault="007E4F0A" w:rsidP="002D3157">
            <w:pPr>
              <w:spacing w:before="100" w:beforeAutospacing="1" w:after="100" w:afterAutospacing="1"/>
              <w:jc w:val="both"/>
              <w:rPr>
                <w:color w:val="000000"/>
              </w:rPr>
            </w:pPr>
            <w:r w:rsidRPr="004867DE">
              <w:rPr>
                <w:color w:val="000000"/>
              </w:rPr>
              <w:t>Pamatojums</w:t>
            </w:r>
          </w:p>
        </w:tc>
        <w:tc>
          <w:tcPr>
            <w:tcW w:w="3845" w:type="pct"/>
          </w:tcPr>
          <w:p w:rsidR="007E4F0A" w:rsidRDefault="007E4F0A" w:rsidP="00ED2E0A">
            <w:pPr>
              <w:spacing w:before="100" w:beforeAutospacing="1" w:after="100" w:afterAutospacing="1"/>
              <w:ind w:left="-72"/>
              <w:jc w:val="both"/>
            </w:pPr>
            <w:r w:rsidRPr="004A192C">
              <w:t xml:space="preserve">Zvejniecības likuma </w:t>
            </w:r>
            <w:r>
              <w:t>13</w:t>
            </w:r>
            <w:r w:rsidRPr="004A192C">
              <w:t>.panta</w:t>
            </w:r>
            <w:r>
              <w:t xml:space="preserve"> pirmās daļas 1.punkts</w:t>
            </w:r>
            <w:r w:rsidRPr="004A192C">
              <w:t xml:space="preserve">. </w:t>
            </w:r>
          </w:p>
          <w:p w:rsidR="007E4F0A" w:rsidRPr="00ED2E0A" w:rsidRDefault="007E4F0A" w:rsidP="00ED2E0A">
            <w:pPr>
              <w:spacing w:before="100" w:beforeAutospacing="1" w:after="100" w:afterAutospacing="1"/>
              <w:ind w:left="-72"/>
              <w:jc w:val="both"/>
            </w:pPr>
          </w:p>
        </w:tc>
      </w:tr>
      <w:tr w:rsidR="007E4F0A" w:rsidRPr="00E25CC0" w:rsidTr="00566E9B">
        <w:tc>
          <w:tcPr>
            <w:tcW w:w="153" w:type="pct"/>
          </w:tcPr>
          <w:p w:rsidR="007E4F0A" w:rsidRPr="004867DE" w:rsidRDefault="007E4F0A" w:rsidP="002D3157">
            <w:pPr>
              <w:spacing w:before="100" w:beforeAutospacing="1" w:after="100" w:afterAutospacing="1"/>
              <w:jc w:val="both"/>
              <w:rPr>
                <w:color w:val="000000"/>
              </w:rPr>
            </w:pPr>
            <w:r w:rsidRPr="004867DE">
              <w:rPr>
                <w:color w:val="000000"/>
              </w:rPr>
              <w:t>2.</w:t>
            </w:r>
          </w:p>
        </w:tc>
        <w:tc>
          <w:tcPr>
            <w:tcW w:w="1002" w:type="pct"/>
          </w:tcPr>
          <w:p w:rsidR="007E4F0A" w:rsidRPr="004867DE" w:rsidRDefault="007E4F0A" w:rsidP="002D3157">
            <w:pPr>
              <w:spacing w:before="100" w:beforeAutospacing="1" w:after="100" w:afterAutospacing="1"/>
              <w:jc w:val="both"/>
              <w:rPr>
                <w:color w:val="000000"/>
              </w:rPr>
            </w:pPr>
            <w:r w:rsidRPr="004867DE">
              <w:rPr>
                <w:color w:val="000000"/>
              </w:rPr>
              <w:t>Pašreizējā situācija un problēmas</w:t>
            </w:r>
          </w:p>
        </w:tc>
        <w:tc>
          <w:tcPr>
            <w:tcW w:w="3845" w:type="pct"/>
          </w:tcPr>
          <w:p w:rsidR="007E4F0A" w:rsidRDefault="007E4F0A" w:rsidP="00957B88">
            <w:pPr>
              <w:jc w:val="both"/>
            </w:pPr>
            <w:r>
              <w:t>Saskaņā ar</w:t>
            </w:r>
            <w:r w:rsidRPr="004A192C">
              <w:t xml:space="preserve"> Zvejniecības likuma </w:t>
            </w:r>
            <w:r>
              <w:t>13</w:t>
            </w:r>
            <w:r w:rsidRPr="004A192C">
              <w:t>.panta</w:t>
            </w:r>
            <w:r>
              <w:t xml:space="preserve"> pirmās daļas 1.punktu Ministru kabinets izdod noteikumus par rūpniecisko zveju teritoriālajos ūdeņos un ekonomiskās zonas ūdeņos. Pašreizējā redakcijā noteikumi par rūpniecisko zveju teritoriālajos ūdeņos un ekonomiskās zonas ūdeņos nenosaka vērtēšanas kritērijus Zemkopības ministrijas saskaņojumiem par dzinēju nomaiņas, zvejas kuģu iegādes, jaunu kuģu būves un citu kuģu pārbūves par zvejas kuģiem attiecībā uz Latvijai paredzētās kopējās dzinēja jaudas un kopējās tonnāžas rezerves izmantošanu. </w:t>
            </w:r>
          </w:p>
          <w:p w:rsidR="007E4F0A" w:rsidRPr="0026300C" w:rsidRDefault="007E4F0A" w:rsidP="00D170F9">
            <w:pPr>
              <w:jc w:val="both"/>
            </w:pPr>
            <w:r>
              <w:t>Šobrīd Latvijai paredzētais kopējās dzinēja jaudas un kopējās tonnāžas references līmenis ir lielāks par Zemkopības ministrijas apstiprinātajā zvejas kuģu sarakstā iekļauto kuģu kopējās dzinēju jaudas un kopējās tonnāžas līmeni. Šī atšķirība galvenokārt ir veidojusies jau no 2004.gada bez valsts atbalsta zvejas aktivitāšu pilnīgai pārtraukšanai, izslēdzot no</w:t>
            </w:r>
            <w:r w:rsidRPr="0026300C">
              <w:t xml:space="preserve"> Latvijas </w:t>
            </w:r>
            <w:r>
              <w:t xml:space="preserve">zvejas kuģu reģistra zvejas kuģus, kas zvejoja </w:t>
            </w:r>
            <w:r w:rsidRPr="0026300C">
              <w:t>Baltijas jūrā un Rīgas jūras līcī.</w:t>
            </w:r>
          </w:p>
          <w:p w:rsidR="007E4F0A" w:rsidRDefault="007E4F0A" w:rsidP="00957B88">
            <w:pPr>
              <w:jc w:val="both"/>
            </w:pPr>
            <w:r w:rsidRPr="0026300C">
              <w:t xml:space="preserve">Eiropas Komisijas </w:t>
            </w:r>
            <w:r>
              <w:t>2008</w:t>
            </w:r>
            <w:r w:rsidRPr="0026300C">
              <w:t>.gad</w:t>
            </w:r>
            <w:r>
              <w:t>a 1.februāra vēstulē Nr. D01120</w:t>
            </w:r>
            <w:r w:rsidRPr="0026300C">
              <w:t xml:space="preserve"> </w:t>
            </w:r>
            <w:r>
              <w:t>norādīts, ka Eiropas Komisija ir nolēmusi,</w:t>
            </w:r>
            <w:r w:rsidRPr="0026300C">
              <w:t xml:space="preserve"> ka Latvija </w:t>
            </w:r>
            <w:r>
              <w:t>līdz 2009.gada janvāra beigām</w:t>
            </w:r>
            <w:r w:rsidRPr="0026300C">
              <w:t xml:space="preserve"> </w:t>
            </w:r>
            <w:r>
              <w:t>ir</w:t>
            </w:r>
            <w:r w:rsidRPr="0026300C">
              <w:t xml:space="preserve"> tiesīga</w:t>
            </w:r>
            <w:r>
              <w:t xml:space="preserve"> </w:t>
            </w:r>
            <w:r w:rsidRPr="0026300C">
              <w:t>reģistrēt Latvijas zvejas kuģu reģistrā papildu zvejas kuģus ar kopējo bruto tilpību 11802 GT un dzinēju jaudu 8559 kW to izmantošanai zvej</w:t>
            </w:r>
            <w:r>
              <w:t>ā</w:t>
            </w:r>
            <w:r w:rsidRPr="0026300C">
              <w:t xml:space="preserve"> ārpus </w:t>
            </w:r>
            <w:r>
              <w:t xml:space="preserve">Eiropas </w:t>
            </w:r>
            <w:r w:rsidRPr="0026300C">
              <w:t>Kopienas ūdeņiem.</w:t>
            </w:r>
            <w:r>
              <w:t xml:space="preserve"> Ievērojot minēto Eiropas Komisijas lēmumu, tika izmantota radusies </w:t>
            </w:r>
            <w:bookmarkStart w:id="0" w:name="OLE_LINK3"/>
            <w:bookmarkStart w:id="1" w:name="OLE_LINK4"/>
            <w:r>
              <w:t>Latvijai paredzētā kopējā dzinēja jaudas un kopējā tonnāžas rezerve</w:t>
            </w:r>
            <w:bookmarkEnd w:id="0"/>
            <w:bookmarkEnd w:id="1"/>
            <w:r>
              <w:t xml:space="preserve"> un</w:t>
            </w:r>
            <w:r w:rsidRPr="0026300C">
              <w:t xml:space="preserve"> Latvijas zvejas kuģu reģistrā </w:t>
            </w:r>
            <w:r>
              <w:t xml:space="preserve">tika iekļauti </w:t>
            </w:r>
            <w:r w:rsidRPr="0026300C">
              <w:t xml:space="preserve">papildu </w:t>
            </w:r>
            <w:proofErr w:type="spellStart"/>
            <w:r>
              <w:t>tāljūras</w:t>
            </w:r>
            <w:proofErr w:type="spellEnd"/>
            <w:r>
              <w:t xml:space="preserve"> zvejas kuģi.</w:t>
            </w:r>
          </w:p>
          <w:p w:rsidR="007E4F0A" w:rsidRPr="00ED0B2B" w:rsidRDefault="007E4F0A" w:rsidP="00957B88">
            <w:pPr>
              <w:jc w:val="both"/>
            </w:pPr>
            <w:r>
              <w:t xml:space="preserve">Tā kā Baltijas jūras un Rīgas jūras līča zvejas kuģu kapacitāte būtiski atšķiras no </w:t>
            </w:r>
            <w:proofErr w:type="spellStart"/>
            <w:r>
              <w:t>tāljūras</w:t>
            </w:r>
            <w:proofErr w:type="spellEnd"/>
            <w:r>
              <w:t xml:space="preserve"> zvejas kuģu kapacitātes, jānosaka regulējums Latvijai paredzētās kopējās dzinēja jaudas un kopējās tonnāžas izmantošanai, to diferencējot sadalījumā pa zvejas flotes segmentiem – Baltijas jūra un Rīgas jūras līcis vai </w:t>
            </w:r>
            <w:proofErr w:type="spellStart"/>
            <w:r>
              <w:t>tāljūra</w:t>
            </w:r>
            <w:proofErr w:type="spellEnd"/>
            <w:r>
              <w:t xml:space="preserve">. Tā kā </w:t>
            </w:r>
            <w:proofErr w:type="spellStart"/>
            <w:r>
              <w:t>tāljūras</w:t>
            </w:r>
            <w:proofErr w:type="spellEnd"/>
            <w:r>
              <w:t xml:space="preserve"> zvejas flotes kapacitāte jau tika palielināta, izmantojot 2008.gadā ar Eiropas Komisijas lēmumu noteikto Latvijai paredzēto </w:t>
            </w:r>
            <w:r w:rsidRPr="009478F3">
              <w:t xml:space="preserve">kopējā dzinēja jaudas un kopējās tonnāžas rezervi, papildu kapacitātes palielināšana </w:t>
            </w:r>
            <w:proofErr w:type="spellStart"/>
            <w:r w:rsidRPr="009478F3">
              <w:t>tāljūras</w:t>
            </w:r>
            <w:proofErr w:type="spellEnd"/>
            <w:r w:rsidRPr="009478F3">
              <w:t xml:space="preserve"> zvejas kuģiem nav lietderīga.</w:t>
            </w:r>
          </w:p>
          <w:p w:rsidR="007E4F0A" w:rsidRDefault="007E4F0A" w:rsidP="00F700D0">
            <w:pPr>
              <w:jc w:val="both"/>
            </w:pPr>
            <w:r>
              <w:t>Zvejniecības likuma 11.panta trešā daļa nosaka</w:t>
            </w:r>
            <w:r w:rsidRPr="00F700D0">
              <w:rPr>
                <w:sz w:val="28"/>
                <w:szCs w:val="28"/>
              </w:rPr>
              <w:t xml:space="preserve">, </w:t>
            </w:r>
            <w:r w:rsidRPr="00F700D0">
              <w:t>ka Valsts vides dienests izsniedz zvejas atļauju (licenci) atbilstoši iedalītajiem zvejas limitiem, kā arī zvejai īpašos nolūkos (zivkopība, aklimatizācija, kontrolzveja, melioratīvā un cita veida zveja) un zinātniskās izpētes nolūkos.</w:t>
            </w:r>
            <w:r>
              <w:t xml:space="preserve"> Nepieciešams veikt atbilstošas izmaiņas 4.3. un 7.1.apakšpunktā nosakot, ka zvejas atļaujas izsniedz Valsts vides dienests.</w:t>
            </w:r>
          </w:p>
          <w:p w:rsidR="007E4F0A" w:rsidRPr="00ED0B2B" w:rsidRDefault="007E4F0A" w:rsidP="00160A9F">
            <w:pPr>
              <w:jc w:val="both"/>
            </w:pPr>
            <w:r>
              <w:lastRenderedPageBreak/>
              <w:t>Ņemot vērā, ka Vides ministrijai pēc apvienošanās ar Reģionālās attīstības un pašvaldību lietu ministriju ir mainīts nosaukums, nepieciešams veikt atbilstošas izmaiņas noteikumos.</w:t>
            </w:r>
          </w:p>
        </w:tc>
      </w:tr>
      <w:tr w:rsidR="007E4F0A" w:rsidRPr="004867DE" w:rsidTr="00566E9B">
        <w:tc>
          <w:tcPr>
            <w:tcW w:w="153" w:type="pct"/>
          </w:tcPr>
          <w:p w:rsidR="007E4F0A" w:rsidRPr="004867DE" w:rsidRDefault="007E4F0A" w:rsidP="002D3157">
            <w:pPr>
              <w:spacing w:before="100" w:beforeAutospacing="1" w:after="100" w:afterAutospacing="1"/>
              <w:jc w:val="both"/>
              <w:rPr>
                <w:color w:val="000000"/>
              </w:rPr>
            </w:pPr>
            <w:r w:rsidRPr="004867DE">
              <w:rPr>
                <w:color w:val="000000"/>
              </w:rPr>
              <w:lastRenderedPageBreak/>
              <w:t>3.</w:t>
            </w:r>
          </w:p>
        </w:tc>
        <w:tc>
          <w:tcPr>
            <w:tcW w:w="1002" w:type="pct"/>
          </w:tcPr>
          <w:p w:rsidR="007E4F0A" w:rsidRPr="004867DE" w:rsidRDefault="007E4F0A" w:rsidP="002D3157">
            <w:pPr>
              <w:spacing w:before="100" w:beforeAutospacing="1" w:after="100" w:afterAutospacing="1"/>
              <w:jc w:val="both"/>
              <w:rPr>
                <w:color w:val="000000"/>
              </w:rPr>
            </w:pPr>
            <w:r w:rsidRPr="004867DE">
              <w:rPr>
                <w:color w:val="000000"/>
              </w:rPr>
              <w:t>Saistītie politikas ietekmes novērtējumi un pētījumi</w:t>
            </w:r>
          </w:p>
        </w:tc>
        <w:tc>
          <w:tcPr>
            <w:tcW w:w="3845" w:type="pct"/>
          </w:tcPr>
          <w:p w:rsidR="007E4F0A" w:rsidRPr="004867DE" w:rsidRDefault="007E4F0A" w:rsidP="002D3157">
            <w:pPr>
              <w:spacing w:before="100" w:beforeAutospacing="1" w:after="100" w:afterAutospacing="1"/>
              <w:jc w:val="both"/>
              <w:rPr>
                <w:color w:val="000000"/>
              </w:rPr>
            </w:pPr>
            <w:r>
              <w:rPr>
                <w:color w:val="000000"/>
              </w:rPr>
              <w:t>Projekts šo jomu neskar.</w:t>
            </w:r>
          </w:p>
        </w:tc>
      </w:tr>
      <w:tr w:rsidR="007E4F0A" w:rsidRPr="004867DE" w:rsidTr="00566E9B">
        <w:tc>
          <w:tcPr>
            <w:tcW w:w="153" w:type="pct"/>
          </w:tcPr>
          <w:p w:rsidR="007E4F0A" w:rsidRPr="004867DE" w:rsidRDefault="007E4F0A" w:rsidP="002D3157">
            <w:pPr>
              <w:spacing w:before="100" w:beforeAutospacing="1" w:after="100" w:afterAutospacing="1"/>
              <w:jc w:val="both"/>
              <w:rPr>
                <w:color w:val="000000"/>
              </w:rPr>
            </w:pPr>
            <w:r w:rsidRPr="004867DE">
              <w:rPr>
                <w:color w:val="000000"/>
              </w:rPr>
              <w:t>4.</w:t>
            </w:r>
          </w:p>
        </w:tc>
        <w:tc>
          <w:tcPr>
            <w:tcW w:w="1002" w:type="pct"/>
          </w:tcPr>
          <w:p w:rsidR="007E4F0A" w:rsidRPr="004867DE" w:rsidRDefault="007E4F0A" w:rsidP="002D3157">
            <w:pPr>
              <w:spacing w:before="100" w:beforeAutospacing="1" w:after="100" w:afterAutospacing="1"/>
              <w:jc w:val="both"/>
              <w:rPr>
                <w:color w:val="000000"/>
              </w:rPr>
            </w:pPr>
            <w:r w:rsidRPr="004867DE">
              <w:rPr>
                <w:color w:val="000000"/>
              </w:rPr>
              <w:t>Tiesiskā regulējuma mērķis un būtība</w:t>
            </w:r>
          </w:p>
        </w:tc>
        <w:tc>
          <w:tcPr>
            <w:tcW w:w="3845" w:type="pct"/>
          </w:tcPr>
          <w:p w:rsidR="007E4F0A" w:rsidRPr="004867DE" w:rsidRDefault="007E4F0A" w:rsidP="00957B88">
            <w:pPr>
              <w:ind w:left="-74"/>
              <w:jc w:val="both"/>
            </w:pPr>
            <w:r>
              <w:t xml:space="preserve">Noteikumu projekts nosaka Latvijai paredzētās kopējās dzinēja jaudas un kopējās tonnāžas izmantošanas nosacījumus sadalījumā pa zvejas flotes segmentiem – Baltijas jūra un Rīgas jūras līcis vai </w:t>
            </w:r>
            <w:proofErr w:type="spellStart"/>
            <w:r>
              <w:t>tāljūra</w:t>
            </w:r>
            <w:proofErr w:type="spellEnd"/>
            <w:r>
              <w:t>.</w:t>
            </w:r>
          </w:p>
        </w:tc>
      </w:tr>
      <w:tr w:rsidR="007E4F0A" w:rsidRPr="004867DE" w:rsidTr="00566E9B">
        <w:tc>
          <w:tcPr>
            <w:tcW w:w="153" w:type="pct"/>
          </w:tcPr>
          <w:p w:rsidR="007E4F0A" w:rsidRPr="004867DE" w:rsidRDefault="007E4F0A" w:rsidP="002D3157">
            <w:pPr>
              <w:spacing w:before="100" w:beforeAutospacing="1" w:after="100" w:afterAutospacing="1"/>
              <w:jc w:val="both"/>
              <w:rPr>
                <w:color w:val="000000"/>
              </w:rPr>
            </w:pPr>
            <w:r w:rsidRPr="004867DE">
              <w:rPr>
                <w:color w:val="000000"/>
              </w:rPr>
              <w:t>5.</w:t>
            </w:r>
          </w:p>
        </w:tc>
        <w:tc>
          <w:tcPr>
            <w:tcW w:w="1002" w:type="pct"/>
          </w:tcPr>
          <w:p w:rsidR="007E4F0A" w:rsidRPr="004867DE" w:rsidRDefault="007E4F0A" w:rsidP="002D3157">
            <w:pPr>
              <w:spacing w:before="100" w:beforeAutospacing="1" w:after="100" w:afterAutospacing="1"/>
              <w:jc w:val="both"/>
              <w:rPr>
                <w:color w:val="000000"/>
              </w:rPr>
            </w:pPr>
            <w:r w:rsidRPr="004867DE">
              <w:rPr>
                <w:color w:val="000000"/>
              </w:rPr>
              <w:t>Projekta izstrādē iesaistītās institūcijas</w:t>
            </w:r>
          </w:p>
        </w:tc>
        <w:tc>
          <w:tcPr>
            <w:tcW w:w="3845" w:type="pct"/>
          </w:tcPr>
          <w:p w:rsidR="007E4F0A" w:rsidRPr="004867DE" w:rsidRDefault="007E4F0A" w:rsidP="002D3157">
            <w:pPr>
              <w:spacing w:before="100" w:beforeAutospacing="1" w:after="100" w:afterAutospacing="1"/>
              <w:jc w:val="both"/>
              <w:rPr>
                <w:color w:val="000000"/>
              </w:rPr>
            </w:pPr>
            <w:r>
              <w:rPr>
                <w:color w:val="000000"/>
              </w:rPr>
              <w:t>Projekts šo jomu neskar.</w:t>
            </w:r>
          </w:p>
        </w:tc>
      </w:tr>
      <w:tr w:rsidR="007E4F0A" w:rsidRPr="004867DE" w:rsidTr="00566E9B">
        <w:tc>
          <w:tcPr>
            <w:tcW w:w="153" w:type="pct"/>
          </w:tcPr>
          <w:p w:rsidR="007E4F0A" w:rsidRPr="004867DE" w:rsidRDefault="007E4F0A" w:rsidP="002D3157">
            <w:pPr>
              <w:spacing w:before="100" w:beforeAutospacing="1" w:after="100" w:afterAutospacing="1"/>
              <w:jc w:val="both"/>
              <w:rPr>
                <w:color w:val="000000"/>
              </w:rPr>
            </w:pPr>
            <w:r w:rsidRPr="004867DE">
              <w:rPr>
                <w:color w:val="000000"/>
              </w:rPr>
              <w:t>6.</w:t>
            </w:r>
          </w:p>
        </w:tc>
        <w:tc>
          <w:tcPr>
            <w:tcW w:w="1002" w:type="pct"/>
          </w:tcPr>
          <w:p w:rsidR="007E4F0A" w:rsidRPr="004867DE" w:rsidRDefault="007E4F0A" w:rsidP="002D3157">
            <w:pPr>
              <w:spacing w:before="100" w:beforeAutospacing="1" w:after="100" w:afterAutospacing="1"/>
              <w:jc w:val="both"/>
              <w:rPr>
                <w:color w:val="000000"/>
              </w:rPr>
            </w:pPr>
            <w:r w:rsidRPr="004867DE">
              <w:rPr>
                <w:color w:val="000000"/>
              </w:rPr>
              <w:t>Iemesli, kādēļ netika nodrošināta sabiedrības līdzdalība</w:t>
            </w:r>
          </w:p>
        </w:tc>
        <w:tc>
          <w:tcPr>
            <w:tcW w:w="3845" w:type="pct"/>
          </w:tcPr>
          <w:p w:rsidR="007E4F0A" w:rsidRPr="009D1218" w:rsidRDefault="007E4F0A" w:rsidP="007605F7">
            <w:pPr>
              <w:spacing w:before="100" w:beforeAutospacing="1" w:after="100" w:afterAutospacing="1"/>
              <w:jc w:val="both"/>
              <w:rPr>
                <w:color w:val="000000"/>
              </w:rPr>
            </w:pPr>
            <w:r>
              <w:rPr>
                <w:color w:val="000000"/>
              </w:rPr>
              <w:t>Projekts šo jomu neskar.</w:t>
            </w:r>
          </w:p>
        </w:tc>
      </w:tr>
      <w:tr w:rsidR="007E4F0A" w:rsidRPr="004867DE" w:rsidTr="00566E9B">
        <w:tc>
          <w:tcPr>
            <w:tcW w:w="153" w:type="pct"/>
            <w:tcBorders>
              <w:bottom w:val="single" w:sz="4" w:space="0" w:color="auto"/>
            </w:tcBorders>
          </w:tcPr>
          <w:p w:rsidR="007E4F0A" w:rsidRPr="004867DE" w:rsidRDefault="007E4F0A" w:rsidP="002D3157">
            <w:pPr>
              <w:spacing w:before="100" w:beforeAutospacing="1" w:after="100" w:afterAutospacing="1"/>
              <w:jc w:val="both"/>
              <w:rPr>
                <w:color w:val="000000"/>
              </w:rPr>
            </w:pPr>
            <w:r w:rsidRPr="004867DE">
              <w:rPr>
                <w:color w:val="000000"/>
              </w:rPr>
              <w:t>7.</w:t>
            </w:r>
          </w:p>
        </w:tc>
        <w:tc>
          <w:tcPr>
            <w:tcW w:w="1002" w:type="pct"/>
            <w:tcBorders>
              <w:bottom w:val="single" w:sz="4" w:space="0" w:color="auto"/>
            </w:tcBorders>
          </w:tcPr>
          <w:p w:rsidR="007E4F0A" w:rsidRPr="004867DE" w:rsidRDefault="007E4F0A" w:rsidP="002D3157">
            <w:pPr>
              <w:spacing w:before="100" w:beforeAutospacing="1" w:after="100" w:afterAutospacing="1"/>
              <w:jc w:val="both"/>
              <w:rPr>
                <w:color w:val="000000"/>
              </w:rPr>
            </w:pPr>
            <w:r w:rsidRPr="004867DE">
              <w:rPr>
                <w:color w:val="000000"/>
              </w:rPr>
              <w:t>Cita informācija</w:t>
            </w:r>
          </w:p>
        </w:tc>
        <w:tc>
          <w:tcPr>
            <w:tcW w:w="3845" w:type="pct"/>
            <w:tcBorders>
              <w:bottom w:val="single" w:sz="4" w:space="0" w:color="auto"/>
            </w:tcBorders>
          </w:tcPr>
          <w:p w:rsidR="007E4F0A" w:rsidRPr="004867DE" w:rsidRDefault="007E4F0A" w:rsidP="00737D8E">
            <w:pPr>
              <w:jc w:val="both"/>
              <w:rPr>
                <w:color w:val="000000"/>
              </w:rPr>
            </w:pPr>
            <w:r>
              <w:rPr>
                <w:color w:val="000000"/>
              </w:rPr>
              <w:t>Projekts šo jomu neskar.</w:t>
            </w:r>
          </w:p>
        </w:tc>
      </w:tr>
    </w:tbl>
    <w:p w:rsidR="007E4F0A" w:rsidRPr="004867DE" w:rsidRDefault="007E4F0A" w:rsidP="00EE7183">
      <w:pPr>
        <w:jc w:val="both"/>
        <w:rPr>
          <w:color w:val="000000"/>
        </w:rPr>
      </w:pPr>
      <w:r w:rsidRPr="004867DE">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6"/>
        <w:gridCol w:w="4866"/>
        <w:gridCol w:w="3908"/>
      </w:tblGrid>
      <w:tr w:rsidR="007E4F0A" w:rsidRPr="004867DE" w:rsidTr="00566E9B">
        <w:tc>
          <w:tcPr>
            <w:tcW w:w="5000" w:type="pct"/>
            <w:gridSpan w:val="3"/>
            <w:tcBorders>
              <w:top w:val="single" w:sz="4" w:space="0" w:color="auto"/>
            </w:tcBorders>
          </w:tcPr>
          <w:p w:rsidR="007E4F0A" w:rsidRPr="004867DE" w:rsidRDefault="007E4F0A" w:rsidP="002D3157">
            <w:pPr>
              <w:spacing w:before="100" w:beforeAutospacing="1" w:after="100" w:afterAutospacing="1"/>
              <w:jc w:val="center"/>
              <w:rPr>
                <w:b/>
                <w:bCs/>
                <w:color w:val="000000"/>
              </w:rPr>
            </w:pPr>
            <w:r w:rsidRPr="004867DE">
              <w:rPr>
                <w:b/>
                <w:bCs/>
                <w:color w:val="000000"/>
              </w:rPr>
              <w:t>II. Tiesību akta projekta ietekme uz sabiedrību</w:t>
            </w:r>
          </w:p>
        </w:tc>
      </w:tr>
      <w:tr w:rsidR="007E4F0A" w:rsidRPr="004867DE" w:rsidTr="00566E9B">
        <w:tc>
          <w:tcPr>
            <w:tcW w:w="197" w:type="pct"/>
          </w:tcPr>
          <w:p w:rsidR="007E4F0A" w:rsidRPr="004867DE" w:rsidRDefault="007E4F0A" w:rsidP="002D3157">
            <w:pPr>
              <w:spacing w:before="100" w:beforeAutospacing="1" w:after="100" w:afterAutospacing="1"/>
              <w:jc w:val="both"/>
              <w:rPr>
                <w:color w:val="000000"/>
              </w:rPr>
            </w:pPr>
            <w:r w:rsidRPr="004867DE">
              <w:rPr>
                <w:color w:val="000000"/>
              </w:rPr>
              <w:t>1.</w:t>
            </w:r>
          </w:p>
        </w:tc>
        <w:tc>
          <w:tcPr>
            <w:tcW w:w="2663" w:type="pct"/>
          </w:tcPr>
          <w:p w:rsidR="007E4F0A" w:rsidRPr="004867DE" w:rsidRDefault="007E4F0A" w:rsidP="002D3157">
            <w:pPr>
              <w:spacing w:before="100" w:beforeAutospacing="1" w:after="100" w:afterAutospacing="1"/>
              <w:jc w:val="both"/>
              <w:rPr>
                <w:color w:val="000000"/>
              </w:rPr>
            </w:pPr>
            <w:r w:rsidRPr="004867DE">
              <w:rPr>
                <w:color w:val="000000"/>
              </w:rPr>
              <w:t xml:space="preserve">Sabiedrības </w:t>
            </w:r>
            <w:proofErr w:type="spellStart"/>
            <w:r w:rsidRPr="004867DE">
              <w:rPr>
                <w:color w:val="000000"/>
              </w:rPr>
              <w:t>mērķgrupa</w:t>
            </w:r>
            <w:proofErr w:type="spellEnd"/>
          </w:p>
        </w:tc>
        <w:tc>
          <w:tcPr>
            <w:tcW w:w="2140" w:type="pct"/>
          </w:tcPr>
          <w:p w:rsidR="007E4F0A" w:rsidRPr="00957B88" w:rsidRDefault="007E4F0A" w:rsidP="00957B88">
            <w:pPr>
              <w:spacing w:before="100" w:beforeAutospacing="1" w:after="100" w:afterAutospacing="1"/>
              <w:jc w:val="both"/>
            </w:pPr>
            <w:r>
              <w:t>G</w:t>
            </w:r>
            <w:r w:rsidRPr="009D1218">
              <w:t>rozījum</w:t>
            </w:r>
            <w:r>
              <w:t>s</w:t>
            </w:r>
            <w:r w:rsidRPr="009D1218">
              <w:t xml:space="preserve"> </w:t>
            </w:r>
            <w:r>
              <w:t>n</w:t>
            </w:r>
            <w:r w:rsidRPr="009D1218">
              <w:t>oteikum</w:t>
            </w:r>
            <w:r>
              <w:t>os</w:t>
            </w:r>
            <w:r w:rsidRPr="009D1218">
              <w:t xml:space="preserve"> </w:t>
            </w:r>
            <w:r>
              <w:t xml:space="preserve">var </w:t>
            </w:r>
            <w:r w:rsidRPr="009D1218">
              <w:t>ietekmē</w:t>
            </w:r>
            <w:r>
              <w:t>t</w:t>
            </w:r>
            <w:r w:rsidRPr="009D1218">
              <w:t xml:space="preserve"> </w:t>
            </w:r>
            <w:r>
              <w:t xml:space="preserve">tos zvejniekus, kas plānos dzinēju nomaiņu, zvejas kuģu iegādi, jaunu kuģu būvi vai citu kuģu pārbūvi par zvejas kuģiem. </w:t>
            </w:r>
            <w:r w:rsidRPr="00856A6D">
              <w:t>Nav datu par minēto subjektu skaitu.</w:t>
            </w:r>
          </w:p>
        </w:tc>
      </w:tr>
      <w:tr w:rsidR="007E4F0A" w:rsidRPr="004867DE" w:rsidTr="00566E9B">
        <w:trPr>
          <w:trHeight w:val="833"/>
        </w:trPr>
        <w:tc>
          <w:tcPr>
            <w:tcW w:w="197" w:type="pct"/>
          </w:tcPr>
          <w:p w:rsidR="007E4F0A" w:rsidRPr="004867DE" w:rsidRDefault="007E4F0A" w:rsidP="002D3157">
            <w:pPr>
              <w:spacing w:before="100" w:beforeAutospacing="1" w:after="100" w:afterAutospacing="1"/>
              <w:jc w:val="both"/>
              <w:rPr>
                <w:color w:val="000000"/>
              </w:rPr>
            </w:pPr>
            <w:r w:rsidRPr="004867DE">
              <w:rPr>
                <w:color w:val="000000"/>
              </w:rPr>
              <w:t>2.</w:t>
            </w:r>
          </w:p>
        </w:tc>
        <w:tc>
          <w:tcPr>
            <w:tcW w:w="2663" w:type="pct"/>
          </w:tcPr>
          <w:p w:rsidR="007E4F0A" w:rsidRPr="004867DE" w:rsidRDefault="007E4F0A" w:rsidP="002D3157">
            <w:pPr>
              <w:spacing w:before="100" w:beforeAutospacing="1" w:after="100" w:afterAutospacing="1"/>
              <w:jc w:val="both"/>
              <w:rPr>
                <w:color w:val="000000"/>
              </w:rPr>
            </w:pPr>
            <w:r w:rsidRPr="004867DE">
              <w:rPr>
                <w:color w:val="000000"/>
              </w:rPr>
              <w:t xml:space="preserve">Citas sabiedrības grupas (bez </w:t>
            </w:r>
            <w:proofErr w:type="spellStart"/>
            <w:r w:rsidRPr="004867DE">
              <w:rPr>
                <w:color w:val="000000"/>
              </w:rPr>
              <w:t>mērķgrupas</w:t>
            </w:r>
            <w:proofErr w:type="spellEnd"/>
            <w:r w:rsidRPr="004867DE">
              <w:rPr>
                <w:color w:val="000000"/>
              </w:rPr>
              <w:t>), kuras tiesiskais regulējums arī ietekmē vai varētu ietekmēt</w:t>
            </w:r>
          </w:p>
          <w:p w:rsidR="007E4F0A" w:rsidRPr="004867DE" w:rsidRDefault="007E4F0A" w:rsidP="00F14F45"/>
          <w:p w:rsidR="007E4F0A" w:rsidRPr="004867DE" w:rsidRDefault="007E4F0A" w:rsidP="00F14F45"/>
        </w:tc>
        <w:tc>
          <w:tcPr>
            <w:tcW w:w="2140" w:type="pct"/>
          </w:tcPr>
          <w:p w:rsidR="007E4F0A" w:rsidRPr="009D1218" w:rsidRDefault="007E4F0A" w:rsidP="002D3157">
            <w:pPr>
              <w:spacing w:before="100" w:beforeAutospacing="1" w:after="100" w:afterAutospacing="1"/>
              <w:jc w:val="both"/>
              <w:rPr>
                <w:color w:val="000000"/>
              </w:rPr>
            </w:pPr>
            <w:r>
              <w:rPr>
                <w:color w:val="000000"/>
              </w:rPr>
              <w:t>Projekts šo jomu neskar.</w:t>
            </w:r>
          </w:p>
        </w:tc>
      </w:tr>
      <w:tr w:rsidR="007E4F0A" w:rsidRPr="004867DE" w:rsidTr="00566E9B">
        <w:tc>
          <w:tcPr>
            <w:tcW w:w="197" w:type="pct"/>
          </w:tcPr>
          <w:p w:rsidR="007E4F0A" w:rsidRPr="004867DE" w:rsidRDefault="007E4F0A" w:rsidP="002D3157">
            <w:pPr>
              <w:spacing w:before="100" w:beforeAutospacing="1" w:after="100" w:afterAutospacing="1"/>
              <w:jc w:val="both"/>
              <w:rPr>
                <w:color w:val="000000"/>
              </w:rPr>
            </w:pPr>
            <w:r w:rsidRPr="004867DE">
              <w:rPr>
                <w:color w:val="000000"/>
              </w:rPr>
              <w:t>3.</w:t>
            </w:r>
          </w:p>
        </w:tc>
        <w:tc>
          <w:tcPr>
            <w:tcW w:w="2663" w:type="pct"/>
          </w:tcPr>
          <w:p w:rsidR="007E4F0A" w:rsidRPr="004867DE" w:rsidRDefault="007E4F0A" w:rsidP="002D3157">
            <w:pPr>
              <w:spacing w:before="100" w:beforeAutospacing="1" w:after="100" w:afterAutospacing="1"/>
              <w:jc w:val="both"/>
              <w:rPr>
                <w:color w:val="000000"/>
              </w:rPr>
            </w:pPr>
            <w:r w:rsidRPr="004867DE">
              <w:rPr>
                <w:color w:val="000000"/>
              </w:rPr>
              <w:t>Tiesiskā regulējuma finansiālā ietekme</w:t>
            </w:r>
          </w:p>
        </w:tc>
        <w:tc>
          <w:tcPr>
            <w:tcW w:w="2140" w:type="pct"/>
          </w:tcPr>
          <w:p w:rsidR="007E4F0A" w:rsidRPr="009D1218" w:rsidRDefault="007E4F0A" w:rsidP="002D3157">
            <w:pPr>
              <w:spacing w:before="100" w:beforeAutospacing="1" w:after="100" w:afterAutospacing="1"/>
              <w:jc w:val="both"/>
              <w:rPr>
                <w:color w:val="000000"/>
              </w:rPr>
            </w:pPr>
            <w:r>
              <w:rPr>
                <w:color w:val="000000"/>
              </w:rPr>
              <w:t>Projekts šo jomu neskar.</w:t>
            </w:r>
          </w:p>
        </w:tc>
      </w:tr>
      <w:tr w:rsidR="007E4F0A" w:rsidRPr="004867DE" w:rsidTr="00566E9B">
        <w:tc>
          <w:tcPr>
            <w:tcW w:w="197" w:type="pct"/>
          </w:tcPr>
          <w:p w:rsidR="007E4F0A" w:rsidRPr="004867DE" w:rsidRDefault="007E4F0A" w:rsidP="002D3157">
            <w:pPr>
              <w:spacing w:before="100" w:beforeAutospacing="1" w:after="100" w:afterAutospacing="1"/>
              <w:jc w:val="both"/>
              <w:rPr>
                <w:color w:val="000000"/>
              </w:rPr>
            </w:pPr>
            <w:r w:rsidRPr="004867DE">
              <w:rPr>
                <w:color w:val="000000"/>
              </w:rPr>
              <w:t>4.</w:t>
            </w:r>
          </w:p>
        </w:tc>
        <w:tc>
          <w:tcPr>
            <w:tcW w:w="2663" w:type="pct"/>
          </w:tcPr>
          <w:p w:rsidR="007E4F0A" w:rsidRPr="004867DE" w:rsidRDefault="007E4F0A" w:rsidP="002D3157">
            <w:pPr>
              <w:spacing w:before="100" w:beforeAutospacing="1" w:after="100" w:afterAutospacing="1"/>
              <w:jc w:val="both"/>
              <w:rPr>
                <w:color w:val="000000"/>
              </w:rPr>
            </w:pPr>
            <w:r w:rsidRPr="004867DE">
              <w:rPr>
                <w:color w:val="000000"/>
              </w:rPr>
              <w:t>Tiesiskā regulējuma nefinansiālā ietekme</w:t>
            </w:r>
          </w:p>
        </w:tc>
        <w:tc>
          <w:tcPr>
            <w:tcW w:w="2140" w:type="pct"/>
          </w:tcPr>
          <w:p w:rsidR="007E4F0A" w:rsidRPr="009D1218" w:rsidRDefault="007E4F0A" w:rsidP="002D3157">
            <w:pPr>
              <w:spacing w:before="100" w:beforeAutospacing="1" w:after="100" w:afterAutospacing="1"/>
              <w:jc w:val="both"/>
              <w:rPr>
                <w:color w:val="000000"/>
              </w:rPr>
            </w:pPr>
            <w:r>
              <w:rPr>
                <w:color w:val="000000"/>
              </w:rPr>
              <w:t>Projekts šo jomu neskar.</w:t>
            </w:r>
          </w:p>
        </w:tc>
      </w:tr>
      <w:tr w:rsidR="007E4F0A" w:rsidRPr="004867DE" w:rsidTr="00566E9B">
        <w:tc>
          <w:tcPr>
            <w:tcW w:w="197" w:type="pct"/>
          </w:tcPr>
          <w:p w:rsidR="007E4F0A" w:rsidRPr="00F440C9" w:rsidRDefault="007E4F0A" w:rsidP="002D3157">
            <w:pPr>
              <w:spacing w:before="100" w:beforeAutospacing="1" w:after="100" w:afterAutospacing="1"/>
              <w:jc w:val="both"/>
              <w:rPr>
                <w:color w:val="000000"/>
              </w:rPr>
            </w:pPr>
            <w:r w:rsidRPr="00F440C9">
              <w:rPr>
                <w:color w:val="000000"/>
              </w:rPr>
              <w:t>5.</w:t>
            </w:r>
          </w:p>
        </w:tc>
        <w:tc>
          <w:tcPr>
            <w:tcW w:w="2663" w:type="pct"/>
          </w:tcPr>
          <w:p w:rsidR="007E4F0A" w:rsidRPr="00F440C9" w:rsidRDefault="007E4F0A" w:rsidP="002D3157">
            <w:pPr>
              <w:spacing w:before="100" w:beforeAutospacing="1" w:after="100" w:afterAutospacing="1"/>
              <w:jc w:val="both"/>
              <w:rPr>
                <w:color w:val="000000"/>
              </w:rPr>
            </w:pPr>
            <w:r w:rsidRPr="00F440C9">
              <w:rPr>
                <w:color w:val="000000"/>
              </w:rPr>
              <w:t>Administratīvās procedūras raksturojums</w:t>
            </w:r>
          </w:p>
        </w:tc>
        <w:tc>
          <w:tcPr>
            <w:tcW w:w="2140" w:type="pct"/>
          </w:tcPr>
          <w:p w:rsidR="007E4F0A" w:rsidRPr="009D1218" w:rsidRDefault="007E4F0A" w:rsidP="00B941E5">
            <w:pPr>
              <w:jc w:val="both"/>
              <w:rPr>
                <w:color w:val="000000"/>
              </w:rPr>
            </w:pPr>
            <w:r>
              <w:rPr>
                <w:color w:val="000000"/>
              </w:rPr>
              <w:t>Projekts šo jomu neskar.</w:t>
            </w:r>
          </w:p>
        </w:tc>
      </w:tr>
      <w:tr w:rsidR="007E4F0A" w:rsidRPr="004867DE" w:rsidTr="00566E9B">
        <w:tc>
          <w:tcPr>
            <w:tcW w:w="197" w:type="pct"/>
          </w:tcPr>
          <w:p w:rsidR="007E4F0A" w:rsidRPr="004867DE" w:rsidRDefault="007E4F0A" w:rsidP="002D3157">
            <w:pPr>
              <w:spacing w:before="100" w:beforeAutospacing="1" w:after="100" w:afterAutospacing="1"/>
              <w:jc w:val="both"/>
              <w:rPr>
                <w:color w:val="000000"/>
              </w:rPr>
            </w:pPr>
            <w:r w:rsidRPr="004867DE">
              <w:rPr>
                <w:color w:val="000000"/>
              </w:rPr>
              <w:t>6.</w:t>
            </w:r>
          </w:p>
        </w:tc>
        <w:tc>
          <w:tcPr>
            <w:tcW w:w="2663" w:type="pct"/>
          </w:tcPr>
          <w:p w:rsidR="007E4F0A" w:rsidRPr="004867DE" w:rsidRDefault="007E4F0A" w:rsidP="002D3157">
            <w:pPr>
              <w:spacing w:before="100" w:beforeAutospacing="1" w:after="100" w:afterAutospacing="1"/>
              <w:jc w:val="both"/>
              <w:rPr>
                <w:color w:val="000000"/>
              </w:rPr>
            </w:pPr>
            <w:r w:rsidRPr="004867DE">
              <w:rPr>
                <w:color w:val="000000"/>
              </w:rPr>
              <w:t>Administratīvo izmaksu monetārs novērtējums</w:t>
            </w:r>
          </w:p>
        </w:tc>
        <w:tc>
          <w:tcPr>
            <w:tcW w:w="2140" w:type="pct"/>
          </w:tcPr>
          <w:p w:rsidR="007E4F0A" w:rsidRPr="009D1218" w:rsidRDefault="007E4F0A" w:rsidP="002D3157">
            <w:pPr>
              <w:spacing w:before="100" w:beforeAutospacing="1" w:after="100" w:afterAutospacing="1"/>
              <w:jc w:val="both"/>
              <w:rPr>
                <w:color w:val="000000"/>
              </w:rPr>
            </w:pPr>
            <w:r>
              <w:rPr>
                <w:color w:val="000000"/>
              </w:rPr>
              <w:t>Projekts šo jomu neskar.</w:t>
            </w:r>
          </w:p>
        </w:tc>
      </w:tr>
      <w:tr w:rsidR="007E4F0A" w:rsidRPr="004867DE" w:rsidTr="00566E9B">
        <w:tc>
          <w:tcPr>
            <w:tcW w:w="197" w:type="pct"/>
            <w:tcBorders>
              <w:bottom w:val="single" w:sz="4" w:space="0" w:color="auto"/>
            </w:tcBorders>
          </w:tcPr>
          <w:p w:rsidR="007E4F0A" w:rsidRPr="004867DE" w:rsidRDefault="007E4F0A" w:rsidP="002D3157">
            <w:pPr>
              <w:spacing w:before="100" w:beforeAutospacing="1" w:after="100" w:afterAutospacing="1"/>
              <w:jc w:val="both"/>
              <w:rPr>
                <w:color w:val="000000"/>
              </w:rPr>
            </w:pPr>
            <w:r w:rsidRPr="004867DE">
              <w:rPr>
                <w:color w:val="000000"/>
              </w:rPr>
              <w:t>7.</w:t>
            </w:r>
          </w:p>
        </w:tc>
        <w:tc>
          <w:tcPr>
            <w:tcW w:w="2663" w:type="pct"/>
            <w:tcBorders>
              <w:bottom w:val="single" w:sz="4" w:space="0" w:color="auto"/>
            </w:tcBorders>
          </w:tcPr>
          <w:p w:rsidR="007E4F0A" w:rsidRPr="004867DE" w:rsidRDefault="007E4F0A" w:rsidP="002D3157">
            <w:pPr>
              <w:spacing w:before="100" w:beforeAutospacing="1" w:after="100" w:afterAutospacing="1"/>
              <w:jc w:val="both"/>
              <w:rPr>
                <w:color w:val="000000"/>
              </w:rPr>
            </w:pPr>
            <w:r w:rsidRPr="004867DE">
              <w:rPr>
                <w:color w:val="000000"/>
              </w:rPr>
              <w:t>Cita informācija</w:t>
            </w:r>
          </w:p>
        </w:tc>
        <w:tc>
          <w:tcPr>
            <w:tcW w:w="2140" w:type="pct"/>
            <w:tcBorders>
              <w:bottom w:val="single" w:sz="4" w:space="0" w:color="auto"/>
            </w:tcBorders>
          </w:tcPr>
          <w:p w:rsidR="007E4F0A" w:rsidRPr="004867DE" w:rsidRDefault="007E4F0A" w:rsidP="00B603B8">
            <w:pPr>
              <w:jc w:val="both"/>
              <w:rPr>
                <w:color w:val="000000"/>
              </w:rPr>
            </w:pPr>
            <w:r>
              <w:rPr>
                <w:color w:val="000000"/>
              </w:rPr>
              <w:t>Projekts šo jomu neskar.</w:t>
            </w:r>
          </w:p>
        </w:tc>
      </w:tr>
    </w:tbl>
    <w:p w:rsidR="007E4F0A" w:rsidRPr="004867DE" w:rsidRDefault="007E4F0A" w:rsidP="004407CE">
      <w:pPr>
        <w:jc w:val="both"/>
        <w:rPr>
          <w:color w:val="000000"/>
        </w:rPr>
      </w:pPr>
    </w:p>
    <w:p w:rsidR="007E4F0A" w:rsidRDefault="007E4F0A" w:rsidP="004407CE">
      <w:pPr>
        <w:jc w:val="both"/>
        <w:rPr>
          <w:i/>
          <w:color w:val="000000"/>
        </w:rPr>
      </w:pPr>
      <w:r w:rsidRPr="00C97A9C">
        <w:rPr>
          <w:i/>
          <w:color w:val="000000"/>
        </w:rPr>
        <w:t>Anotācijas III</w:t>
      </w:r>
      <w:r>
        <w:rPr>
          <w:i/>
          <w:color w:val="000000"/>
        </w:rPr>
        <w:t xml:space="preserve">, </w:t>
      </w:r>
      <w:r w:rsidRPr="00C97A9C">
        <w:rPr>
          <w:i/>
          <w:color w:val="000000"/>
        </w:rPr>
        <w:t>IV</w:t>
      </w:r>
      <w:r>
        <w:rPr>
          <w:i/>
          <w:color w:val="000000"/>
        </w:rPr>
        <w:t>, V un VI</w:t>
      </w:r>
      <w:r w:rsidRPr="00C97A9C">
        <w:rPr>
          <w:i/>
          <w:color w:val="000000"/>
        </w:rPr>
        <w:t xml:space="preserve"> sadaļa </w:t>
      </w:r>
      <w:r>
        <w:rPr>
          <w:i/>
          <w:color w:val="000000"/>
        </w:rPr>
        <w:t>–</w:t>
      </w:r>
      <w:r w:rsidRPr="00C97A9C">
        <w:rPr>
          <w:i/>
          <w:color w:val="000000"/>
        </w:rPr>
        <w:t xml:space="preserve"> </w:t>
      </w:r>
      <w:r>
        <w:rPr>
          <w:i/>
          <w:color w:val="000000"/>
        </w:rPr>
        <w:t>p</w:t>
      </w:r>
      <w:r>
        <w:rPr>
          <w:color w:val="000000"/>
        </w:rPr>
        <w:t>rojekts šo jomu neskar</w:t>
      </w:r>
      <w:r w:rsidRPr="00C97A9C">
        <w:rPr>
          <w:i/>
          <w:color w:val="000000"/>
        </w:rPr>
        <w:t>.</w:t>
      </w:r>
    </w:p>
    <w:tbl>
      <w:tblPr>
        <w:tblpPr w:leftFromText="180" w:rightFromText="180" w:vertAnchor="text" w:horzAnchor="margin" w:tblpX="108" w:tblpY="113"/>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7"/>
        <w:gridCol w:w="4815"/>
        <w:gridCol w:w="3967"/>
      </w:tblGrid>
      <w:tr w:rsidR="007E4F0A" w:rsidRPr="004867DE" w:rsidTr="00B04F44">
        <w:tc>
          <w:tcPr>
            <w:tcW w:w="5000" w:type="pct"/>
            <w:gridSpan w:val="3"/>
            <w:tcBorders>
              <w:top w:val="single" w:sz="4" w:space="0" w:color="auto"/>
            </w:tcBorders>
          </w:tcPr>
          <w:p w:rsidR="007E4F0A" w:rsidRPr="004867DE" w:rsidRDefault="007E4F0A" w:rsidP="00B04F44">
            <w:pPr>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E4F0A" w:rsidRPr="004867DE" w:rsidTr="0036501B">
        <w:tc>
          <w:tcPr>
            <w:tcW w:w="216" w:type="pct"/>
          </w:tcPr>
          <w:p w:rsidR="007E4F0A" w:rsidRPr="004867DE" w:rsidRDefault="007E4F0A" w:rsidP="00B04F44">
            <w:pPr>
              <w:spacing w:before="100" w:beforeAutospacing="1" w:after="100" w:afterAutospacing="1"/>
              <w:rPr>
                <w:color w:val="000000"/>
              </w:rPr>
            </w:pPr>
            <w:r w:rsidRPr="004867DE">
              <w:rPr>
                <w:color w:val="000000"/>
              </w:rPr>
              <w:t>1.</w:t>
            </w:r>
          </w:p>
        </w:tc>
        <w:tc>
          <w:tcPr>
            <w:tcW w:w="2623" w:type="pct"/>
          </w:tcPr>
          <w:p w:rsidR="007E4F0A" w:rsidRPr="004867DE" w:rsidRDefault="007E4F0A" w:rsidP="00B04F44">
            <w:pPr>
              <w:spacing w:before="100" w:beforeAutospacing="1" w:after="100" w:afterAutospacing="1"/>
              <w:rPr>
                <w:color w:val="000000"/>
              </w:rPr>
            </w:pPr>
            <w:r w:rsidRPr="004867DE">
              <w:rPr>
                <w:color w:val="000000"/>
              </w:rPr>
              <w:t>Projekta izpildē iesaistītās institūcijas</w:t>
            </w:r>
          </w:p>
        </w:tc>
        <w:tc>
          <w:tcPr>
            <w:tcW w:w="2161" w:type="pct"/>
          </w:tcPr>
          <w:p w:rsidR="007E4F0A" w:rsidRPr="004867DE" w:rsidRDefault="007E4F0A" w:rsidP="002159D6">
            <w:pPr>
              <w:spacing w:before="100" w:beforeAutospacing="1" w:after="100" w:afterAutospacing="1"/>
              <w:jc w:val="both"/>
              <w:rPr>
                <w:color w:val="000000"/>
              </w:rPr>
            </w:pPr>
            <w:r w:rsidRPr="009D1218">
              <w:t>Noteikumu projekts paredz</w:t>
            </w:r>
            <w:r>
              <w:t xml:space="preserve">, ka Zemkopības ministrija, izskatot zvejnieku iesniegumus par dzinēju nomaiņu, zvejas kuģu iegādi, jaunu </w:t>
            </w:r>
            <w:r>
              <w:lastRenderedPageBreak/>
              <w:t>kuģu būvi un citu kuģu pārbūvi par zvejas kuģiem, izvērtēs tos, ievērojot nosacījumus atbilstoši zvejas flotes segmentiem.</w:t>
            </w:r>
          </w:p>
        </w:tc>
      </w:tr>
      <w:tr w:rsidR="007E4F0A" w:rsidRPr="004867DE" w:rsidTr="0036501B">
        <w:tc>
          <w:tcPr>
            <w:tcW w:w="216" w:type="pct"/>
          </w:tcPr>
          <w:p w:rsidR="007E4F0A" w:rsidRPr="004867DE" w:rsidRDefault="007E4F0A" w:rsidP="00B04F44">
            <w:pPr>
              <w:spacing w:before="100" w:beforeAutospacing="1" w:after="100" w:afterAutospacing="1"/>
              <w:rPr>
                <w:color w:val="000000"/>
              </w:rPr>
            </w:pPr>
            <w:r w:rsidRPr="004867DE">
              <w:rPr>
                <w:color w:val="000000"/>
              </w:rPr>
              <w:lastRenderedPageBreak/>
              <w:t>2.</w:t>
            </w:r>
          </w:p>
        </w:tc>
        <w:tc>
          <w:tcPr>
            <w:tcW w:w="2623" w:type="pct"/>
          </w:tcPr>
          <w:p w:rsidR="007E4F0A" w:rsidRPr="004867DE" w:rsidRDefault="007E4F0A" w:rsidP="00B04F44">
            <w:pPr>
              <w:spacing w:before="100" w:beforeAutospacing="1" w:after="100" w:afterAutospacing="1"/>
              <w:rPr>
                <w:color w:val="000000"/>
              </w:rPr>
            </w:pPr>
            <w:r w:rsidRPr="004867DE">
              <w:rPr>
                <w:color w:val="000000"/>
              </w:rPr>
              <w:t>Projekta izpildes ietekme uz pārvaldes funkcijām</w:t>
            </w:r>
          </w:p>
        </w:tc>
        <w:tc>
          <w:tcPr>
            <w:tcW w:w="2161" w:type="pct"/>
          </w:tcPr>
          <w:p w:rsidR="007E4F0A" w:rsidRPr="004867DE" w:rsidRDefault="007E4F0A" w:rsidP="00B04F44">
            <w:pPr>
              <w:spacing w:before="100" w:beforeAutospacing="1" w:after="100" w:afterAutospacing="1"/>
              <w:rPr>
                <w:color w:val="000000"/>
              </w:rPr>
            </w:pPr>
            <w:bookmarkStart w:id="2" w:name="OLE_LINK1"/>
            <w:bookmarkStart w:id="3" w:name="OLE_LINK2"/>
            <w:r>
              <w:rPr>
                <w:color w:val="000000"/>
              </w:rPr>
              <w:t>Projekts šo jomu neskar.</w:t>
            </w:r>
            <w:bookmarkEnd w:id="2"/>
            <w:bookmarkEnd w:id="3"/>
          </w:p>
        </w:tc>
      </w:tr>
      <w:tr w:rsidR="007E4F0A" w:rsidRPr="004867DE" w:rsidTr="0036501B">
        <w:tc>
          <w:tcPr>
            <w:tcW w:w="216" w:type="pct"/>
          </w:tcPr>
          <w:p w:rsidR="007E4F0A" w:rsidRPr="004867DE" w:rsidRDefault="007E4F0A" w:rsidP="00B04F44">
            <w:pPr>
              <w:spacing w:before="100" w:beforeAutospacing="1" w:after="100" w:afterAutospacing="1"/>
              <w:rPr>
                <w:color w:val="000000"/>
              </w:rPr>
            </w:pPr>
            <w:r w:rsidRPr="004867DE">
              <w:rPr>
                <w:color w:val="000000"/>
              </w:rPr>
              <w:t>3.</w:t>
            </w:r>
          </w:p>
        </w:tc>
        <w:tc>
          <w:tcPr>
            <w:tcW w:w="2623" w:type="pct"/>
          </w:tcPr>
          <w:p w:rsidR="007E4F0A" w:rsidRPr="004867DE" w:rsidRDefault="007E4F0A" w:rsidP="00B04F44">
            <w:pPr>
              <w:spacing w:before="100" w:beforeAutospacing="1" w:after="100" w:afterAutospacing="1"/>
              <w:rPr>
                <w:color w:val="000000"/>
              </w:rPr>
            </w:pPr>
            <w:r w:rsidRPr="004867DE">
              <w:rPr>
                <w:color w:val="000000"/>
              </w:rPr>
              <w:t>Projekta izpildes ietekme uz pārvaldes institucionālo struktūru.</w:t>
            </w:r>
          </w:p>
          <w:p w:rsidR="007E4F0A" w:rsidRPr="004867DE" w:rsidRDefault="007E4F0A" w:rsidP="00B04F44">
            <w:pPr>
              <w:spacing w:before="100" w:beforeAutospacing="1" w:after="100" w:afterAutospacing="1"/>
              <w:rPr>
                <w:color w:val="000000"/>
              </w:rPr>
            </w:pPr>
            <w:r w:rsidRPr="004867DE">
              <w:rPr>
                <w:color w:val="000000"/>
              </w:rPr>
              <w:t>Jaunu institūciju izveide</w:t>
            </w:r>
          </w:p>
        </w:tc>
        <w:tc>
          <w:tcPr>
            <w:tcW w:w="2161" w:type="pct"/>
          </w:tcPr>
          <w:p w:rsidR="007E4F0A" w:rsidRPr="004867DE" w:rsidRDefault="007E4F0A" w:rsidP="00B04F44">
            <w:pPr>
              <w:spacing w:before="100" w:beforeAutospacing="1" w:after="100" w:afterAutospacing="1"/>
              <w:rPr>
                <w:color w:val="000000"/>
              </w:rPr>
            </w:pPr>
            <w:r>
              <w:rPr>
                <w:color w:val="000000"/>
              </w:rPr>
              <w:t>Projekts šo jomu neskar.</w:t>
            </w:r>
          </w:p>
        </w:tc>
      </w:tr>
      <w:tr w:rsidR="007E4F0A" w:rsidRPr="004867DE" w:rsidTr="0036501B">
        <w:tc>
          <w:tcPr>
            <w:tcW w:w="216" w:type="pct"/>
          </w:tcPr>
          <w:p w:rsidR="007E4F0A" w:rsidRPr="004867DE" w:rsidRDefault="007E4F0A" w:rsidP="00B04F44">
            <w:pPr>
              <w:spacing w:before="100" w:beforeAutospacing="1" w:after="100" w:afterAutospacing="1"/>
              <w:rPr>
                <w:color w:val="000000"/>
              </w:rPr>
            </w:pPr>
            <w:r w:rsidRPr="004867DE">
              <w:rPr>
                <w:color w:val="000000"/>
              </w:rPr>
              <w:t>4.</w:t>
            </w:r>
          </w:p>
        </w:tc>
        <w:tc>
          <w:tcPr>
            <w:tcW w:w="2623" w:type="pct"/>
          </w:tcPr>
          <w:p w:rsidR="007E4F0A" w:rsidRPr="004867DE" w:rsidRDefault="007E4F0A" w:rsidP="00B04F44">
            <w:pPr>
              <w:spacing w:before="100" w:beforeAutospacing="1" w:after="100" w:afterAutospacing="1"/>
              <w:rPr>
                <w:color w:val="000000"/>
              </w:rPr>
            </w:pPr>
            <w:r w:rsidRPr="004867DE">
              <w:rPr>
                <w:color w:val="000000"/>
              </w:rPr>
              <w:t>Projekta izpildes ietekme uz pārvaldes institucionālo struktūru.</w:t>
            </w:r>
          </w:p>
          <w:p w:rsidR="007E4F0A" w:rsidRPr="004867DE" w:rsidRDefault="007E4F0A" w:rsidP="00B04F44">
            <w:pPr>
              <w:spacing w:before="100" w:beforeAutospacing="1" w:after="100" w:afterAutospacing="1"/>
              <w:rPr>
                <w:color w:val="000000"/>
              </w:rPr>
            </w:pPr>
            <w:r w:rsidRPr="004867DE">
              <w:rPr>
                <w:color w:val="000000"/>
              </w:rPr>
              <w:t>Esošu institūciju likvidācija</w:t>
            </w:r>
          </w:p>
        </w:tc>
        <w:tc>
          <w:tcPr>
            <w:tcW w:w="2161" w:type="pct"/>
          </w:tcPr>
          <w:p w:rsidR="007E4F0A" w:rsidRPr="004867DE" w:rsidRDefault="007E4F0A" w:rsidP="00B04F44">
            <w:pPr>
              <w:spacing w:before="100" w:beforeAutospacing="1" w:after="100" w:afterAutospacing="1"/>
              <w:rPr>
                <w:color w:val="000000"/>
              </w:rPr>
            </w:pPr>
            <w:r>
              <w:rPr>
                <w:color w:val="000000"/>
              </w:rPr>
              <w:t>Projekts šo jomu neskar.</w:t>
            </w:r>
          </w:p>
        </w:tc>
      </w:tr>
      <w:tr w:rsidR="007E4F0A" w:rsidRPr="004867DE" w:rsidTr="0036501B">
        <w:tc>
          <w:tcPr>
            <w:tcW w:w="216" w:type="pct"/>
          </w:tcPr>
          <w:p w:rsidR="007E4F0A" w:rsidRPr="004867DE" w:rsidRDefault="007E4F0A" w:rsidP="00B04F44">
            <w:pPr>
              <w:spacing w:before="100" w:beforeAutospacing="1" w:after="100" w:afterAutospacing="1"/>
              <w:rPr>
                <w:color w:val="000000"/>
              </w:rPr>
            </w:pPr>
            <w:r w:rsidRPr="004867DE">
              <w:rPr>
                <w:color w:val="000000"/>
              </w:rPr>
              <w:t>5.</w:t>
            </w:r>
          </w:p>
        </w:tc>
        <w:tc>
          <w:tcPr>
            <w:tcW w:w="2623" w:type="pct"/>
          </w:tcPr>
          <w:p w:rsidR="007E4F0A" w:rsidRPr="004867DE" w:rsidRDefault="007E4F0A" w:rsidP="00B04F44">
            <w:pPr>
              <w:spacing w:before="100" w:beforeAutospacing="1" w:after="100" w:afterAutospacing="1"/>
              <w:rPr>
                <w:color w:val="000000"/>
              </w:rPr>
            </w:pPr>
            <w:r w:rsidRPr="004867DE">
              <w:rPr>
                <w:color w:val="000000"/>
              </w:rPr>
              <w:t>Projekta izpildes ietekme uz pārvaldes institucionālo struktūru.</w:t>
            </w:r>
          </w:p>
          <w:p w:rsidR="007E4F0A" w:rsidRPr="004867DE" w:rsidRDefault="007E4F0A" w:rsidP="00B04F44">
            <w:pPr>
              <w:spacing w:before="100" w:beforeAutospacing="1" w:after="100" w:afterAutospacing="1"/>
              <w:rPr>
                <w:color w:val="000000"/>
              </w:rPr>
            </w:pPr>
            <w:r w:rsidRPr="004867DE">
              <w:rPr>
                <w:color w:val="000000"/>
              </w:rPr>
              <w:t>Esošu institūciju reorganizācija</w:t>
            </w:r>
          </w:p>
        </w:tc>
        <w:tc>
          <w:tcPr>
            <w:tcW w:w="2161" w:type="pct"/>
          </w:tcPr>
          <w:p w:rsidR="007E4F0A" w:rsidRPr="004867DE" w:rsidRDefault="007E4F0A" w:rsidP="00B04F44">
            <w:pPr>
              <w:spacing w:before="100" w:beforeAutospacing="1" w:after="100" w:afterAutospacing="1"/>
              <w:rPr>
                <w:color w:val="000000"/>
              </w:rPr>
            </w:pPr>
            <w:r>
              <w:rPr>
                <w:color w:val="000000"/>
              </w:rPr>
              <w:t>Projekts šo jomu neskar.</w:t>
            </w:r>
          </w:p>
        </w:tc>
      </w:tr>
      <w:tr w:rsidR="007E4F0A" w:rsidRPr="004867DE" w:rsidTr="0036501B">
        <w:tc>
          <w:tcPr>
            <w:tcW w:w="216" w:type="pct"/>
            <w:tcBorders>
              <w:bottom w:val="single" w:sz="4" w:space="0" w:color="auto"/>
            </w:tcBorders>
          </w:tcPr>
          <w:p w:rsidR="007E4F0A" w:rsidRPr="004867DE" w:rsidRDefault="007E4F0A" w:rsidP="00B04F44">
            <w:pPr>
              <w:spacing w:before="100" w:beforeAutospacing="1" w:after="100" w:afterAutospacing="1"/>
              <w:jc w:val="both"/>
              <w:rPr>
                <w:color w:val="000000"/>
              </w:rPr>
            </w:pPr>
            <w:r w:rsidRPr="004867DE">
              <w:rPr>
                <w:color w:val="000000"/>
              </w:rPr>
              <w:t>6.</w:t>
            </w:r>
          </w:p>
        </w:tc>
        <w:tc>
          <w:tcPr>
            <w:tcW w:w="2623" w:type="pct"/>
            <w:tcBorders>
              <w:bottom w:val="single" w:sz="4" w:space="0" w:color="auto"/>
            </w:tcBorders>
          </w:tcPr>
          <w:p w:rsidR="007E4F0A" w:rsidRPr="004867DE" w:rsidRDefault="007E4F0A" w:rsidP="00B04F44">
            <w:pPr>
              <w:spacing w:before="100" w:beforeAutospacing="1" w:after="100" w:afterAutospacing="1"/>
              <w:jc w:val="both"/>
              <w:rPr>
                <w:color w:val="000000"/>
              </w:rPr>
            </w:pPr>
            <w:r w:rsidRPr="004867DE">
              <w:rPr>
                <w:color w:val="000000"/>
              </w:rPr>
              <w:t>Cita informācija</w:t>
            </w:r>
          </w:p>
        </w:tc>
        <w:tc>
          <w:tcPr>
            <w:tcW w:w="2161" w:type="pct"/>
            <w:tcBorders>
              <w:bottom w:val="single" w:sz="4" w:space="0" w:color="auto"/>
            </w:tcBorders>
          </w:tcPr>
          <w:p w:rsidR="007E4F0A" w:rsidRPr="004867DE" w:rsidRDefault="007E4F0A" w:rsidP="00B04F44">
            <w:pPr>
              <w:spacing w:before="100" w:beforeAutospacing="1" w:after="100" w:afterAutospacing="1"/>
              <w:jc w:val="both"/>
              <w:rPr>
                <w:color w:val="000000"/>
              </w:rPr>
            </w:pPr>
            <w:r w:rsidRPr="004867DE">
              <w:rPr>
                <w:color w:val="000000"/>
              </w:rPr>
              <w:t>Nav</w:t>
            </w:r>
          </w:p>
        </w:tc>
      </w:tr>
    </w:tbl>
    <w:p w:rsidR="007E4F0A" w:rsidRPr="004407CE" w:rsidRDefault="007E4F0A" w:rsidP="004407CE">
      <w:pPr>
        <w:jc w:val="both"/>
        <w:rPr>
          <w:color w:val="000000"/>
          <w:sz w:val="20"/>
          <w:szCs w:val="20"/>
        </w:rPr>
      </w:pPr>
      <w:r w:rsidRPr="002D3157">
        <w:t> </w:t>
      </w:r>
    </w:p>
    <w:p w:rsidR="007E4F0A" w:rsidRDefault="007E4F0A" w:rsidP="004407CE">
      <w:pPr>
        <w:pStyle w:val="naisf"/>
        <w:spacing w:before="0" w:after="0"/>
        <w:ind w:firstLine="720"/>
        <w:rPr>
          <w:sz w:val="28"/>
          <w:szCs w:val="28"/>
        </w:rPr>
      </w:pPr>
    </w:p>
    <w:p w:rsidR="007E4F0A" w:rsidRPr="00A37721" w:rsidRDefault="007E4F0A" w:rsidP="004407CE">
      <w:pPr>
        <w:pStyle w:val="naisf"/>
        <w:spacing w:before="0" w:after="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t xml:space="preserve">          </w:t>
      </w:r>
      <w:r w:rsidRPr="00A37721">
        <w:rPr>
          <w:sz w:val="28"/>
          <w:szCs w:val="28"/>
        </w:rPr>
        <w:t>J.Dūklavs</w:t>
      </w: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340FB0" w:rsidRDefault="00340FB0" w:rsidP="00961593">
      <w:pPr>
        <w:pStyle w:val="naisf"/>
        <w:spacing w:before="0" w:after="0"/>
        <w:ind w:firstLine="0"/>
      </w:pPr>
    </w:p>
    <w:p w:rsidR="00340FB0" w:rsidRDefault="00340FB0" w:rsidP="00961593">
      <w:pPr>
        <w:pStyle w:val="naisf"/>
        <w:spacing w:before="0" w:after="0"/>
        <w:ind w:firstLine="0"/>
      </w:pPr>
    </w:p>
    <w:p w:rsidR="00340FB0" w:rsidRDefault="00340FB0"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Default="007E4F0A" w:rsidP="00961593">
      <w:pPr>
        <w:pStyle w:val="naisf"/>
        <w:spacing w:before="0" w:after="0"/>
        <w:ind w:firstLine="0"/>
      </w:pPr>
    </w:p>
    <w:p w:rsidR="007E4F0A" w:rsidRPr="00D37C27" w:rsidRDefault="007E4F0A" w:rsidP="00961593">
      <w:pPr>
        <w:pStyle w:val="naisf"/>
        <w:spacing w:before="0" w:after="0"/>
        <w:ind w:firstLine="0"/>
        <w:rPr>
          <w:sz w:val="20"/>
          <w:szCs w:val="20"/>
        </w:rPr>
      </w:pPr>
    </w:p>
    <w:p w:rsidR="007E4F0A" w:rsidRPr="00D37C27" w:rsidRDefault="007E4F0A" w:rsidP="00961593">
      <w:pPr>
        <w:pStyle w:val="naisf"/>
        <w:spacing w:before="0" w:after="0"/>
        <w:ind w:firstLine="0"/>
        <w:rPr>
          <w:sz w:val="20"/>
          <w:szCs w:val="20"/>
        </w:rPr>
      </w:pPr>
    </w:p>
    <w:p w:rsidR="00340FB0" w:rsidRDefault="00340FB0" w:rsidP="00343F31">
      <w:pPr>
        <w:tabs>
          <w:tab w:val="center" w:pos="4535"/>
        </w:tabs>
        <w:rPr>
          <w:sz w:val="20"/>
          <w:szCs w:val="20"/>
        </w:rPr>
      </w:pPr>
      <w:r>
        <w:rPr>
          <w:sz w:val="20"/>
          <w:szCs w:val="20"/>
        </w:rPr>
        <w:t>2011.07.21. 14:14</w:t>
      </w:r>
    </w:p>
    <w:p w:rsidR="00340FB0" w:rsidRPr="00340FB0" w:rsidRDefault="00340FB0" w:rsidP="00343F31">
      <w:pPr>
        <w:tabs>
          <w:tab w:val="center" w:pos="4535"/>
        </w:tabs>
        <w:rPr>
          <w:sz w:val="20"/>
          <w:szCs w:val="20"/>
        </w:rPr>
      </w:pPr>
      <w:fldSimple w:instr=" NUMWORDS   \* MERGEFORMAT ">
        <w:r>
          <w:rPr>
            <w:noProof/>
            <w:sz w:val="20"/>
            <w:szCs w:val="20"/>
          </w:rPr>
          <w:t>693</w:t>
        </w:r>
      </w:fldSimple>
    </w:p>
    <w:p w:rsidR="007E4F0A" w:rsidRPr="00D37C27" w:rsidRDefault="007E4F0A" w:rsidP="00343F31">
      <w:pPr>
        <w:tabs>
          <w:tab w:val="center" w:pos="4535"/>
        </w:tabs>
        <w:rPr>
          <w:color w:val="000000"/>
          <w:sz w:val="20"/>
          <w:szCs w:val="20"/>
        </w:rPr>
      </w:pPr>
      <w:proofErr w:type="spellStart"/>
      <w:r w:rsidRPr="00D37C27">
        <w:rPr>
          <w:color w:val="000000"/>
          <w:sz w:val="20"/>
          <w:szCs w:val="20"/>
        </w:rPr>
        <w:t>J.Lagūns</w:t>
      </w:r>
      <w:proofErr w:type="spellEnd"/>
      <w:r w:rsidRPr="00D37C27">
        <w:rPr>
          <w:color w:val="000000"/>
          <w:sz w:val="20"/>
          <w:szCs w:val="20"/>
        </w:rPr>
        <w:tab/>
      </w:r>
    </w:p>
    <w:p w:rsidR="007E4F0A" w:rsidRPr="00D37C27" w:rsidRDefault="007E4F0A" w:rsidP="009E0633">
      <w:pPr>
        <w:jc w:val="both"/>
        <w:rPr>
          <w:color w:val="000000"/>
          <w:sz w:val="20"/>
          <w:szCs w:val="20"/>
        </w:rPr>
      </w:pPr>
      <w:r w:rsidRPr="00D37C27">
        <w:rPr>
          <w:color w:val="000000"/>
          <w:sz w:val="20"/>
          <w:szCs w:val="20"/>
        </w:rPr>
        <w:t>67334527; Janis.Laguns@zm.gov.lv</w:t>
      </w:r>
    </w:p>
    <w:sectPr w:rsidR="007E4F0A" w:rsidRPr="00D37C27" w:rsidSect="00340FB0">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48" w:rsidRDefault="00964048">
      <w:r>
        <w:separator/>
      </w:r>
    </w:p>
  </w:endnote>
  <w:endnote w:type="continuationSeparator" w:id="0">
    <w:p w:rsidR="00964048" w:rsidRDefault="00964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0A" w:rsidRPr="006E06DE" w:rsidRDefault="007E4F0A" w:rsidP="006E06DE">
    <w:pPr>
      <w:jc w:val="both"/>
      <w:rPr>
        <w:sz w:val="20"/>
        <w:szCs w:val="20"/>
      </w:rPr>
    </w:pPr>
    <w:r>
      <w:rPr>
        <w:sz w:val="20"/>
        <w:szCs w:val="20"/>
      </w:rPr>
      <w:t>ZMAnot_020511_groz_rupnzvej</w:t>
    </w:r>
    <w:r w:rsidRPr="00E1297B">
      <w:rPr>
        <w:sz w:val="20"/>
        <w:szCs w:val="20"/>
      </w:rPr>
      <w:t xml:space="preserve">; </w:t>
    </w:r>
    <w:r w:rsidRPr="00EB19FB">
      <w:rPr>
        <w:bCs/>
        <w:sz w:val="20"/>
        <w:szCs w:val="20"/>
      </w:rPr>
      <w:t>Noteikumu projekta</w:t>
    </w:r>
    <w:r w:rsidRPr="00EB19FB">
      <w:rPr>
        <w:sz w:val="20"/>
        <w:szCs w:val="20"/>
      </w:rPr>
      <w:t xml:space="preserve"> „Grozījum</w:t>
    </w:r>
    <w:r>
      <w:rPr>
        <w:sz w:val="20"/>
        <w:szCs w:val="20"/>
      </w:rPr>
      <w:t>s</w:t>
    </w:r>
    <w:r w:rsidRPr="00EB19FB">
      <w:rPr>
        <w:sz w:val="20"/>
        <w:szCs w:val="20"/>
      </w:rPr>
      <w:t xml:space="preserve"> Minist</w:t>
    </w:r>
    <w:r>
      <w:rPr>
        <w:sz w:val="20"/>
        <w:szCs w:val="20"/>
      </w:rPr>
      <w:t>ru kabineta 2007.gada 2.maija noteikumos Nr.296 „Noteikumi par rūpniecisko zveju teritoriālajos ūdeņos un ekonomiskās zonas ūdeņos</w:t>
    </w:r>
    <w:r w:rsidRPr="00EB19FB">
      <w:rPr>
        <w:sz w:val="20"/>
        <w:szCs w:val="20"/>
      </w:rPr>
      <w:t>”</w:t>
    </w:r>
    <w:r>
      <w:rPr>
        <w:sz w:val="20"/>
        <w:szCs w:val="20"/>
      </w:rPr>
      <w:t xml:space="preserve"> </w:t>
    </w:r>
    <w:r w:rsidRPr="00EB19FB">
      <w:rPr>
        <w:bCs/>
        <w:sz w:val="20"/>
        <w:szCs w:val="20"/>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0A" w:rsidRPr="00EB19FB" w:rsidRDefault="007E4F0A" w:rsidP="009D260E">
    <w:pPr>
      <w:jc w:val="both"/>
      <w:rPr>
        <w:sz w:val="20"/>
        <w:szCs w:val="20"/>
      </w:rPr>
    </w:pPr>
    <w:r>
      <w:rPr>
        <w:sz w:val="20"/>
        <w:szCs w:val="20"/>
      </w:rPr>
      <w:t>ZMAnot_020511_groz_rupnzvej</w:t>
    </w:r>
    <w:r w:rsidRPr="00E1297B">
      <w:rPr>
        <w:sz w:val="20"/>
        <w:szCs w:val="20"/>
      </w:rPr>
      <w:t xml:space="preserve">; </w:t>
    </w:r>
    <w:r w:rsidRPr="00EB19FB">
      <w:rPr>
        <w:bCs/>
        <w:sz w:val="20"/>
        <w:szCs w:val="20"/>
      </w:rPr>
      <w:t>Noteikumu projekta</w:t>
    </w:r>
    <w:r w:rsidRPr="00EB19FB">
      <w:rPr>
        <w:sz w:val="20"/>
        <w:szCs w:val="20"/>
      </w:rPr>
      <w:t xml:space="preserve"> „Grozījum</w:t>
    </w:r>
    <w:r>
      <w:rPr>
        <w:sz w:val="20"/>
        <w:szCs w:val="20"/>
      </w:rPr>
      <w:t>s</w:t>
    </w:r>
    <w:r w:rsidRPr="00EB19FB">
      <w:rPr>
        <w:sz w:val="20"/>
        <w:szCs w:val="20"/>
      </w:rPr>
      <w:t xml:space="preserve"> Minist</w:t>
    </w:r>
    <w:r>
      <w:rPr>
        <w:sz w:val="20"/>
        <w:szCs w:val="20"/>
      </w:rPr>
      <w:t>ru kabineta 2007.gada 2.maija noteikumos Nr.296 „Noteikumi par rūpniecisko zveju teritoriālajos ūdeņos un ekonomiskās zonas ūdeņos</w:t>
    </w:r>
    <w:r w:rsidRPr="00EB19FB">
      <w:rPr>
        <w:sz w:val="20"/>
        <w:szCs w:val="20"/>
      </w:rPr>
      <w:t>”</w:t>
    </w:r>
    <w:r>
      <w:rPr>
        <w:sz w:val="20"/>
        <w:szCs w:val="20"/>
      </w:rPr>
      <w:t xml:space="preserve"> </w:t>
    </w:r>
    <w:r w:rsidRPr="00EB19FB">
      <w:rPr>
        <w:bCs/>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48" w:rsidRDefault="00964048">
      <w:r>
        <w:separator/>
      </w:r>
    </w:p>
  </w:footnote>
  <w:footnote w:type="continuationSeparator" w:id="0">
    <w:p w:rsidR="00964048" w:rsidRDefault="00964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0A" w:rsidRDefault="0037097B" w:rsidP="007106FE">
    <w:pPr>
      <w:pStyle w:val="Galvene"/>
      <w:framePr w:wrap="around" w:vAnchor="text" w:hAnchor="margin" w:xAlign="center" w:y="1"/>
      <w:rPr>
        <w:rStyle w:val="Lappusesnumurs"/>
      </w:rPr>
    </w:pPr>
    <w:r>
      <w:rPr>
        <w:rStyle w:val="Lappusesnumurs"/>
      </w:rPr>
      <w:fldChar w:fldCharType="begin"/>
    </w:r>
    <w:r w:rsidR="007E4F0A">
      <w:rPr>
        <w:rStyle w:val="Lappusesnumurs"/>
      </w:rPr>
      <w:instrText xml:space="preserve">PAGE  </w:instrText>
    </w:r>
    <w:r>
      <w:rPr>
        <w:rStyle w:val="Lappusesnumurs"/>
      </w:rPr>
      <w:fldChar w:fldCharType="end"/>
    </w:r>
  </w:p>
  <w:p w:rsidR="007E4F0A" w:rsidRDefault="007E4F0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0A" w:rsidRDefault="0037097B" w:rsidP="002A318A">
    <w:pPr>
      <w:pStyle w:val="Galvene"/>
      <w:jc w:val="center"/>
    </w:pPr>
    <w:fldSimple w:instr=" PAGE   \* MERGEFORMAT ">
      <w:r w:rsidR="00340FB0">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0A" w:rsidRDefault="007E4F0A" w:rsidP="00BA1385">
    <w:pPr>
      <w:pStyle w:val="Galvene"/>
      <w:tabs>
        <w:tab w:val="clear" w:pos="4153"/>
        <w:tab w:val="clear" w:pos="8306"/>
        <w:tab w:val="left" w:pos="37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B14F7"/>
    <w:multiLevelType w:val="multilevel"/>
    <w:tmpl w:val="E85EE0D6"/>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3157"/>
    <w:rsid w:val="00001E86"/>
    <w:rsid w:val="0000361E"/>
    <w:rsid w:val="0000395A"/>
    <w:rsid w:val="00004F3A"/>
    <w:rsid w:val="00005B64"/>
    <w:rsid w:val="00014DDD"/>
    <w:rsid w:val="000153B2"/>
    <w:rsid w:val="000171D5"/>
    <w:rsid w:val="00017860"/>
    <w:rsid w:val="00021383"/>
    <w:rsid w:val="00021A5D"/>
    <w:rsid w:val="00021DE0"/>
    <w:rsid w:val="00025D74"/>
    <w:rsid w:val="00027C3D"/>
    <w:rsid w:val="00032753"/>
    <w:rsid w:val="00037FBF"/>
    <w:rsid w:val="00040407"/>
    <w:rsid w:val="00040FFC"/>
    <w:rsid w:val="00041C3F"/>
    <w:rsid w:val="00042143"/>
    <w:rsid w:val="000449F3"/>
    <w:rsid w:val="00046F1B"/>
    <w:rsid w:val="00051DF0"/>
    <w:rsid w:val="00052320"/>
    <w:rsid w:val="000564D6"/>
    <w:rsid w:val="00062C68"/>
    <w:rsid w:val="00067C11"/>
    <w:rsid w:val="0007077A"/>
    <w:rsid w:val="0007147E"/>
    <w:rsid w:val="0007250C"/>
    <w:rsid w:val="000753AB"/>
    <w:rsid w:val="00081BD2"/>
    <w:rsid w:val="000849BB"/>
    <w:rsid w:val="00092C03"/>
    <w:rsid w:val="000A40F9"/>
    <w:rsid w:val="000A4476"/>
    <w:rsid w:val="000B29C3"/>
    <w:rsid w:val="000B29F1"/>
    <w:rsid w:val="000B7DEF"/>
    <w:rsid w:val="000C2C3B"/>
    <w:rsid w:val="000D06D7"/>
    <w:rsid w:val="000D4C73"/>
    <w:rsid w:val="000D670D"/>
    <w:rsid w:val="000E1F85"/>
    <w:rsid w:val="000E4203"/>
    <w:rsid w:val="000F16B8"/>
    <w:rsid w:val="000F258E"/>
    <w:rsid w:val="00100BBA"/>
    <w:rsid w:val="00100F3B"/>
    <w:rsid w:val="0011166B"/>
    <w:rsid w:val="00114F41"/>
    <w:rsid w:val="00115AAC"/>
    <w:rsid w:val="00121459"/>
    <w:rsid w:val="00126341"/>
    <w:rsid w:val="00126F40"/>
    <w:rsid w:val="001274C7"/>
    <w:rsid w:val="001329EF"/>
    <w:rsid w:val="00136480"/>
    <w:rsid w:val="0014110F"/>
    <w:rsid w:val="001415D5"/>
    <w:rsid w:val="00142381"/>
    <w:rsid w:val="0014288E"/>
    <w:rsid w:val="00143B69"/>
    <w:rsid w:val="0015055E"/>
    <w:rsid w:val="001528AF"/>
    <w:rsid w:val="001540D3"/>
    <w:rsid w:val="00160A9F"/>
    <w:rsid w:val="00163737"/>
    <w:rsid w:val="0017589B"/>
    <w:rsid w:val="001801DD"/>
    <w:rsid w:val="00180F1C"/>
    <w:rsid w:val="00184EE6"/>
    <w:rsid w:val="00190A25"/>
    <w:rsid w:val="00191F9B"/>
    <w:rsid w:val="001A1CD3"/>
    <w:rsid w:val="001A39EB"/>
    <w:rsid w:val="001A4761"/>
    <w:rsid w:val="001A77DA"/>
    <w:rsid w:val="001B1A4A"/>
    <w:rsid w:val="001B1E8E"/>
    <w:rsid w:val="001B260B"/>
    <w:rsid w:val="001B5786"/>
    <w:rsid w:val="001B5ADD"/>
    <w:rsid w:val="001B73E8"/>
    <w:rsid w:val="001C06F7"/>
    <w:rsid w:val="001C3450"/>
    <w:rsid w:val="001C4EC5"/>
    <w:rsid w:val="001D4C6A"/>
    <w:rsid w:val="001E1215"/>
    <w:rsid w:val="001E5C5E"/>
    <w:rsid w:val="001F3765"/>
    <w:rsid w:val="001F456F"/>
    <w:rsid w:val="001F4594"/>
    <w:rsid w:val="001F52C9"/>
    <w:rsid w:val="00201F71"/>
    <w:rsid w:val="00211BE9"/>
    <w:rsid w:val="00214AA1"/>
    <w:rsid w:val="002159D6"/>
    <w:rsid w:val="00216DA7"/>
    <w:rsid w:val="00217063"/>
    <w:rsid w:val="00221EF4"/>
    <w:rsid w:val="00221F35"/>
    <w:rsid w:val="002241C0"/>
    <w:rsid w:val="00231F20"/>
    <w:rsid w:val="002329A0"/>
    <w:rsid w:val="002352FF"/>
    <w:rsid w:val="002368CB"/>
    <w:rsid w:val="00241EDE"/>
    <w:rsid w:val="0024491E"/>
    <w:rsid w:val="002457C0"/>
    <w:rsid w:val="002530FE"/>
    <w:rsid w:val="00253AB0"/>
    <w:rsid w:val="00255625"/>
    <w:rsid w:val="0026300C"/>
    <w:rsid w:val="00263FCA"/>
    <w:rsid w:val="002736C2"/>
    <w:rsid w:val="00277B10"/>
    <w:rsid w:val="00280917"/>
    <w:rsid w:val="00280E9A"/>
    <w:rsid w:val="002857B0"/>
    <w:rsid w:val="00286B95"/>
    <w:rsid w:val="002A2DBE"/>
    <w:rsid w:val="002A318A"/>
    <w:rsid w:val="002B2DD6"/>
    <w:rsid w:val="002C0334"/>
    <w:rsid w:val="002C1E26"/>
    <w:rsid w:val="002C5E18"/>
    <w:rsid w:val="002C765A"/>
    <w:rsid w:val="002D0854"/>
    <w:rsid w:val="002D3157"/>
    <w:rsid w:val="002D329F"/>
    <w:rsid w:val="002E0FBB"/>
    <w:rsid w:val="002E39AC"/>
    <w:rsid w:val="002E3E1C"/>
    <w:rsid w:val="002F2642"/>
    <w:rsid w:val="002F7986"/>
    <w:rsid w:val="00301F8F"/>
    <w:rsid w:val="00303ADE"/>
    <w:rsid w:val="00304DCC"/>
    <w:rsid w:val="0031072D"/>
    <w:rsid w:val="00310BD0"/>
    <w:rsid w:val="00315622"/>
    <w:rsid w:val="00315C8B"/>
    <w:rsid w:val="003225AB"/>
    <w:rsid w:val="00323DE4"/>
    <w:rsid w:val="00333689"/>
    <w:rsid w:val="00334174"/>
    <w:rsid w:val="00337F03"/>
    <w:rsid w:val="00340FB0"/>
    <w:rsid w:val="003420C2"/>
    <w:rsid w:val="003428C8"/>
    <w:rsid w:val="003436E4"/>
    <w:rsid w:val="00343777"/>
    <w:rsid w:val="00343F31"/>
    <w:rsid w:val="00347A35"/>
    <w:rsid w:val="0035398B"/>
    <w:rsid w:val="0036220E"/>
    <w:rsid w:val="003622F2"/>
    <w:rsid w:val="003641BC"/>
    <w:rsid w:val="0036501B"/>
    <w:rsid w:val="0037097B"/>
    <w:rsid w:val="003720C6"/>
    <w:rsid w:val="0037210A"/>
    <w:rsid w:val="00374CAB"/>
    <w:rsid w:val="00380494"/>
    <w:rsid w:val="00384EB9"/>
    <w:rsid w:val="0039016E"/>
    <w:rsid w:val="00391230"/>
    <w:rsid w:val="003976C8"/>
    <w:rsid w:val="003A1DE1"/>
    <w:rsid w:val="003A3A01"/>
    <w:rsid w:val="003A5FA1"/>
    <w:rsid w:val="003A6FFE"/>
    <w:rsid w:val="003B2086"/>
    <w:rsid w:val="003B3A5F"/>
    <w:rsid w:val="003B4C1E"/>
    <w:rsid w:val="003C2B0C"/>
    <w:rsid w:val="003C3280"/>
    <w:rsid w:val="003C4744"/>
    <w:rsid w:val="003D0692"/>
    <w:rsid w:val="003D4EA2"/>
    <w:rsid w:val="003E23A3"/>
    <w:rsid w:val="003E6F76"/>
    <w:rsid w:val="003E7394"/>
    <w:rsid w:val="003E7A81"/>
    <w:rsid w:val="003F0979"/>
    <w:rsid w:val="003F45CF"/>
    <w:rsid w:val="003F543B"/>
    <w:rsid w:val="00404C1F"/>
    <w:rsid w:val="00404F51"/>
    <w:rsid w:val="0040517A"/>
    <w:rsid w:val="00407B8F"/>
    <w:rsid w:val="00412C60"/>
    <w:rsid w:val="00425029"/>
    <w:rsid w:val="00427430"/>
    <w:rsid w:val="0043520D"/>
    <w:rsid w:val="00435EF7"/>
    <w:rsid w:val="004407CE"/>
    <w:rsid w:val="00444571"/>
    <w:rsid w:val="00444D59"/>
    <w:rsid w:val="004453AF"/>
    <w:rsid w:val="0045589D"/>
    <w:rsid w:val="0045742D"/>
    <w:rsid w:val="00457C85"/>
    <w:rsid w:val="0046358B"/>
    <w:rsid w:val="00464C36"/>
    <w:rsid w:val="00474575"/>
    <w:rsid w:val="004811D1"/>
    <w:rsid w:val="004867DE"/>
    <w:rsid w:val="00492339"/>
    <w:rsid w:val="00494070"/>
    <w:rsid w:val="00494212"/>
    <w:rsid w:val="00495570"/>
    <w:rsid w:val="004A192C"/>
    <w:rsid w:val="004A4980"/>
    <w:rsid w:val="004A6F5F"/>
    <w:rsid w:val="004B16A4"/>
    <w:rsid w:val="004C2D95"/>
    <w:rsid w:val="004C3A7D"/>
    <w:rsid w:val="004C4B93"/>
    <w:rsid w:val="004D0A17"/>
    <w:rsid w:val="004D1ACF"/>
    <w:rsid w:val="004D2EDE"/>
    <w:rsid w:val="004E1C6A"/>
    <w:rsid w:val="004E209D"/>
    <w:rsid w:val="004E5E64"/>
    <w:rsid w:val="004E5FB9"/>
    <w:rsid w:val="004F21BB"/>
    <w:rsid w:val="004F3EF9"/>
    <w:rsid w:val="004F4E90"/>
    <w:rsid w:val="004F52C7"/>
    <w:rsid w:val="004F5FE1"/>
    <w:rsid w:val="00500CF1"/>
    <w:rsid w:val="00500D4C"/>
    <w:rsid w:val="00500E04"/>
    <w:rsid w:val="005015C5"/>
    <w:rsid w:val="00503BC8"/>
    <w:rsid w:val="00507989"/>
    <w:rsid w:val="00507E3B"/>
    <w:rsid w:val="0051541F"/>
    <w:rsid w:val="005164FE"/>
    <w:rsid w:val="005247CD"/>
    <w:rsid w:val="005269E2"/>
    <w:rsid w:val="005305CF"/>
    <w:rsid w:val="00540654"/>
    <w:rsid w:val="00544599"/>
    <w:rsid w:val="005478FF"/>
    <w:rsid w:val="00550A9F"/>
    <w:rsid w:val="0055433B"/>
    <w:rsid w:val="005547D3"/>
    <w:rsid w:val="0055553B"/>
    <w:rsid w:val="0056126C"/>
    <w:rsid w:val="005612E7"/>
    <w:rsid w:val="005625F6"/>
    <w:rsid w:val="00566294"/>
    <w:rsid w:val="00566A7A"/>
    <w:rsid w:val="00566E9B"/>
    <w:rsid w:val="00567321"/>
    <w:rsid w:val="00570FCE"/>
    <w:rsid w:val="005736DD"/>
    <w:rsid w:val="005740D6"/>
    <w:rsid w:val="00575F66"/>
    <w:rsid w:val="00577769"/>
    <w:rsid w:val="00577CA7"/>
    <w:rsid w:val="00577E0C"/>
    <w:rsid w:val="005834AA"/>
    <w:rsid w:val="00592966"/>
    <w:rsid w:val="005A110D"/>
    <w:rsid w:val="005A389B"/>
    <w:rsid w:val="005B0038"/>
    <w:rsid w:val="005B009B"/>
    <w:rsid w:val="005B1DBC"/>
    <w:rsid w:val="005B2502"/>
    <w:rsid w:val="005B50A7"/>
    <w:rsid w:val="005C02E4"/>
    <w:rsid w:val="005C2438"/>
    <w:rsid w:val="005C2826"/>
    <w:rsid w:val="005C709F"/>
    <w:rsid w:val="005D6E3D"/>
    <w:rsid w:val="005E3529"/>
    <w:rsid w:val="005E6F97"/>
    <w:rsid w:val="005E7EA7"/>
    <w:rsid w:val="005F1857"/>
    <w:rsid w:val="005F2DB5"/>
    <w:rsid w:val="005F3B26"/>
    <w:rsid w:val="005F413D"/>
    <w:rsid w:val="005F48AB"/>
    <w:rsid w:val="005F4E63"/>
    <w:rsid w:val="005F553A"/>
    <w:rsid w:val="00604FE9"/>
    <w:rsid w:val="006124FD"/>
    <w:rsid w:val="00612C7C"/>
    <w:rsid w:val="00614743"/>
    <w:rsid w:val="00615453"/>
    <w:rsid w:val="00621A1A"/>
    <w:rsid w:val="0062324B"/>
    <w:rsid w:val="00624930"/>
    <w:rsid w:val="00630E39"/>
    <w:rsid w:val="00633788"/>
    <w:rsid w:val="006422BA"/>
    <w:rsid w:val="006427EA"/>
    <w:rsid w:val="0064403B"/>
    <w:rsid w:val="00651160"/>
    <w:rsid w:val="00654A0F"/>
    <w:rsid w:val="00655CB1"/>
    <w:rsid w:val="0066137B"/>
    <w:rsid w:val="00662480"/>
    <w:rsid w:val="00670361"/>
    <w:rsid w:val="00674B11"/>
    <w:rsid w:val="00680ABA"/>
    <w:rsid w:val="00681591"/>
    <w:rsid w:val="006824B6"/>
    <w:rsid w:val="006837F0"/>
    <w:rsid w:val="006875F2"/>
    <w:rsid w:val="006901E5"/>
    <w:rsid w:val="00691A66"/>
    <w:rsid w:val="00696AEA"/>
    <w:rsid w:val="006A6092"/>
    <w:rsid w:val="006A6678"/>
    <w:rsid w:val="006A6E16"/>
    <w:rsid w:val="006A79D6"/>
    <w:rsid w:val="006B059E"/>
    <w:rsid w:val="006B3D64"/>
    <w:rsid w:val="006B4406"/>
    <w:rsid w:val="006C5B70"/>
    <w:rsid w:val="006D1C6D"/>
    <w:rsid w:val="006D3DBA"/>
    <w:rsid w:val="006D4556"/>
    <w:rsid w:val="006D547E"/>
    <w:rsid w:val="006D6230"/>
    <w:rsid w:val="006E06DE"/>
    <w:rsid w:val="006E0AAF"/>
    <w:rsid w:val="006E109C"/>
    <w:rsid w:val="006E2A64"/>
    <w:rsid w:val="006E5842"/>
    <w:rsid w:val="006F1BFA"/>
    <w:rsid w:val="006F20C3"/>
    <w:rsid w:val="006F22ED"/>
    <w:rsid w:val="006F4129"/>
    <w:rsid w:val="00703DB7"/>
    <w:rsid w:val="0070752D"/>
    <w:rsid w:val="007106FE"/>
    <w:rsid w:val="0071106E"/>
    <w:rsid w:val="00715FCF"/>
    <w:rsid w:val="007219C9"/>
    <w:rsid w:val="00727530"/>
    <w:rsid w:val="00727AD8"/>
    <w:rsid w:val="00732968"/>
    <w:rsid w:val="00737D8E"/>
    <w:rsid w:val="00741122"/>
    <w:rsid w:val="0074339E"/>
    <w:rsid w:val="00744F07"/>
    <w:rsid w:val="00745C60"/>
    <w:rsid w:val="0075198D"/>
    <w:rsid w:val="007573DD"/>
    <w:rsid w:val="007605F7"/>
    <w:rsid w:val="00763D5B"/>
    <w:rsid w:val="00766E79"/>
    <w:rsid w:val="00767941"/>
    <w:rsid w:val="00767F8B"/>
    <w:rsid w:val="00771510"/>
    <w:rsid w:val="00774956"/>
    <w:rsid w:val="00780F08"/>
    <w:rsid w:val="0078139C"/>
    <w:rsid w:val="007877C9"/>
    <w:rsid w:val="00795A6A"/>
    <w:rsid w:val="00795A91"/>
    <w:rsid w:val="00796666"/>
    <w:rsid w:val="007A2213"/>
    <w:rsid w:val="007A6171"/>
    <w:rsid w:val="007B2A0E"/>
    <w:rsid w:val="007B2D3D"/>
    <w:rsid w:val="007B5F00"/>
    <w:rsid w:val="007B7BE7"/>
    <w:rsid w:val="007B7EDA"/>
    <w:rsid w:val="007C7B22"/>
    <w:rsid w:val="007D01AB"/>
    <w:rsid w:val="007D08DE"/>
    <w:rsid w:val="007D5808"/>
    <w:rsid w:val="007D66D5"/>
    <w:rsid w:val="007E1839"/>
    <w:rsid w:val="007E4F0A"/>
    <w:rsid w:val="007E5796"/>
    <w:rsid w:val="007E57B8"/>
    <w:rsid w:val="007F1851"/>
    <w:rsid w:val="007F461D"/>
    <w:rsid w:val="0080057B"/>
    <w:rsid w:val="00800620"/>
    <w:rsid w:val="00803675"/>
    <w:rsid w:val="008039C1"/>
    <w:rsid w:val="0080529F"/>
    <w:rsid w:val="00806FA7"/>
    <w:rsid w:val="00812933"/>
    <w:rsid w:val="008173FC"/>
    <w:rsid w:val="008303E3"/>
    <w:rsid w:val="00833431"/>
    <w:rsid w:val="008348FF"/>
    <w:rsid w:val="00836318"/>
    <w:rsid w:val="008367DC"/>
    <w:rsid w:val="00840334"/>
    <w:rsid w:val="0084418A"/>
    <w:rsid w:val="00844F65"/>
    <w:rsid w:val="008478A1"/>
    <w:rsid w:val="0085527A"/>
    <w:rsid w:val="008558DD"/>
    <w:rsid w:val="00855DDD"/>
    <w:rsid w:val="00856A6D"/>
    <w:rsid w:val="0086279A"/>
    <w:rsid w:val="00864C3B"/>
    <w:rsid w:val="008655A5"/>
    <w:rsid w:val="00865EEC"/>
    <w:rsid w:val="00874A28"/>
    <w:rsid w:val="00876A33"/>
    <w:rsid w:val="00880261"/>
    <w:rsid w:val="00881174"/>
    <w:rsid w:val="00885044"/>
    <w:rsid w:val="00887885"/>
    <w:rsid w:val="0089130E"/>
    <w:rsid w:val="008A0582"/>
    <w:rsid w:val="008A15D8"/>
    <w:rsid w:val="008B2D7C"/>
    <w:rsid w:val="008B4AFB"/>
    <w:rsid w:val="008B67B9"/>
    <w:rsid w:val="008D5BF3"/>
    <w:rsid w:val="008D7D54"/>
    <w:rsid w:val="008E105B"/>
    <w:rsid w:val="008E2BD2"/>
    <w:rsid w:val="008E6703"/>
    <w:rsid w:val="008F06E0"/>
    <w:rsid w:val="008F6B0D"/>
    <w:rsid w:val="008F73A1"/>
    <w:rsid w:val="008F7A81"/>
    <w:rsid w:val="0090375E"/>
    <w:rsid w:val="00912C5E"/>
    <w:rsid w:val="00914CF4"/>
    <w:rsid w:val="00914E51"/>
    <w:rsid w:val="00915A35"/>
    <w:rsid w:val="009176CD"/>
    <w:rsid w:val="00921357"/>
    <w:rsid w:val="0092345B"/>
    <w:rsid w:val="00931544"/>
    <w:rsid w:val="009333AB"/>
    <w:rsid w:val="009361E1"/>
    <w:rsid w:val="00941378"/>
    <w:rsid w:val="00943B53"/>
    <w:rsid w:val="00944447"/>
    <w:rsid w:val="00945727"/>
    <w:rsid w:val="009478F3"/>
    <w:rsid w:val="00953D29"/>
    <w:rsid w:val="00955C5D"/>
    <w:rsid w:val="009569E7"/>
    <w:rsid w:val="00957B88"/>
    <w:rsid w:val="00961593"/>
    <w:rsid w:val="00962E93"/>
    <w:rsid w:val="00964048"/>
    <w:rsid w:val="00971D62"/>
    <w:rsid w:val="00975082"/>
    <w:rsid w:val="009778CC"/>
    <w:rsid w:val="00983840"/>
    <w:rsid w:val="00984A55"/>
    <w:rsid w:val="00985213"/>
    <w:rsid w:val="00986B87"/>
    <w:rsid w:val="00991757"/>
    <w:rsid w:val="00992843"/>
    <w:rsid w:val="009A067B"/>
    <w:rsid w:val="009A238D"/>
    <w:rsid w:val="009B68F5"/>
    <w:rsid w:val="009C049F"/>
    <w:rsid w:val="009C4860"/>
    <w:rsid w:val="009C4B42"/>
    <w:rsid w:val="009C59BA"/>
    <w:rsid w:val="009D1218"/>
    <w:rsid w:val="009D260E"/>
    <w:rsid w:val="009D265B"/>
    <w:rsid w:val="009D3CFB"/>
    <w:rsid w:val="009D4809"/>
    <w:rsid w:val="009D4F0D"/>
    <w:rsid w:val="009E0633"/>
    <w:rsid w:val="009E212F"/>
    <w:rsid w:val="009E23FF"/>
    <w:rsid w:val="009E357E"/>
    <w:rsid w:val="009F147B"/>
    <w:rsid w:val="009F2B31"/>
    <w:rsid w:val="009F3220"/>
    <w:rsid w:val="009F4BE4"/>
    <w:rsid w:val="00A03FF9"/>
    <w:rsid w:val="00A0554C"/>
    <w:rsid w:val="00A12238"/>
    <w:rsid w:val="00A124E7"/>
    <w:rsid w:val="00A12C0F"/>
    <w:rsid w:val="00A20833"/>
    <w:rsid w:val="00A22733"/>
    <w:rsid w:val="00A24B54"/>
    <w:rsid w:val="00A252CA"/>
    <w:rsid w:val="00A27774"/>
    <w:rsid w:val="00A308D2"/>
    <w:rsid w:val="00A351F3"/>
    <w:rsid w:val="00A37721"/>
    <w:rsid w:val="00A4573D"/>
    <w:rsid w:val="00A534E9"/>
    <w:rsid w:val="00A5353D"/>
    <w:rsid w:val="00A538D4"/>
    <w:rsid w:val="00A5528F"/>
    <w:rsid w:val="00A61CD6"/>
    <w:rsid w:val="00A72CD1"/>
    <w:rsid w:val="00A759B2"/>
    <w:rsid w:val="00A81BB5"/>
    <w:rsid w:val="00A829F1"/>
    <w:rsid w:val="00A87D2F"/>
    <w:rsid w:val="00A901C5"/>
    <w:rsid w:val="00AA131B"/>
    <w:rsid w:val="00AA21A5"/>
    <w:rsid w:val="00AA2213"/>
    <w:rsid w:val="00AA3724"/>
    <w:rsid w:val="00AA5318"/>
    <w:rsid w:val="00AA667F"/>
    <w:rsid w:val="00AB0E59"/>
    <w:rsid w:val="00AC15F9"/>
    <w:rsid w:val="00AC3E4F"/>
    <w:rsid w:val="00AC5EFC"/>
    <w:rsid w:val="00AD1CC9"/>
    <w:rsid w:val="00AD6CF4"/>
    <w:rsid w:val="00AE1FDA"/>
    <w:rsid w:val="00AE3640"/>
    <w:rsid w:val="00AF000F"/>
    <w:rsid w:val="00AF1342"/>
    <w:rsid w:val="00AF21C6"/>
    <w:rsid w:val="00B04F44"/>
    <w:rsid w:val="00B05A95"/>
    <w:rsid w:val="00B10E43"/>
    <w:rsid w:val="00B11703"/>
    <w:rsid w:val="00B20044"/>
    <w:rsid w:val="00B20CDB"/>
    <w:rsid w:val="00B2238B"/>
    <w:rsid w:val="00B253BB"/>
    <w:rsid w:val="00B364E0"/>
    <w:rsid w:val="00B37AB4"/>
    <w:rsid w:val="00B4007B"/>
    <w:rsid w:val="00B404AF"/>
    <w:rsid w:val="00B42987"/>
    <w:rsid w:val="00B468F2"/>
    <w:rsid w:val="00B52C9D"/>
    <w:rsid w:val="00B55A96"/>
    <w:rsid w:val="00B603B8"/>
    <w:rsid w:val="00B62BD9"/>
    <w:rsid w:val="00B64B15"/>
    <w:rsid w:val="00B65C6A"/>
    <w:rsid w:val="00B7643E"/>
    <w:rsid w:val="00B7775A"/>
    <w:rsid w:val="00B828F8"/>
    <w:rsid w:val="00B8387B"/>
    <w:rsid w:val="00B87260"/>
    <w:rsid w:val="00B91C07"/>
    <w:rsid w:val="00B941E5"/>
    <w:rsid w:val="00B94D15"/>
    <w:rsid w:val="00B968B5"/>
    <w:rsid w:val="00BA1385"/>
    <w:rsid w:val="00BA22FD"/>
    <w:rsid w:val="00BA7004"/>
    <w:rsid w:val="00BA75AB"/>
    <w:rsid w:val="00BB5D3D"/>
    <w:rsid w:val="00BB5DFA"/>
    <w:rsid w:val="00BD01EA"/>
    <w:rsid w:val="00BD1984"/>
    <w:rsid w:val="00BD7A39"/>
    <w:rsid w:val="00BF56CF"/>
    <w:rsid w:val="00BF6E25"/>
    <w:rsid w:val="00BF7E28"/>
    <w:rsid w:val="00C03F1C"/>
    <w:rsid w:val="00C1293D"/>
    <w:rsid w:val="00C23288"/>
    <w:rsid w:val="00C23762"/>
    <w:rsid w:val="00C2629E"/>
    <w:rsid w:val="00C44C7D"/>
    <w:rsid w:val="00C4736B"/>
    <w:rsid w:val="00C50DAF"/>
    <w:rsid w:val="00C52DA7"/>
    <w:rsid w:val="00C53A2D"/>
    <w:rsid w:val="00C54527"/>
    <w:rsid w:val="00C54A66"/>
    <w:rsid w:val="00C64459"/>
    <w:rsid w:val="00C661C1"/>
    <w:rsid w:val="00C73420"/>
    <w:rsid w:val="00C75D17"/>
    <w:rsid w:val="00C83EFB"/>
    <w:rsid w:val="00C858F1"/>
    <w:rsid w:val="00C9169A"/>
    <w:rsid w:val="00C91A12"/>
    <w:rsid w:val="00C94E1A"/>
    <w:rsid w:val="00C960DF"/>
    <w:rsid w:val="00C97705"/>
    <w:rsid w:val="00C97721"/>
    <w:rsid w:val="00C97A9C"/>
    <w:rsid w:val="00CA2717"/>
    <w:rsid w:val="00CA32DC"/>
    <w:rsid w:val="00CA5D6B"/>
    <w:rsid w:val="00CB1168"/>
    <w:rsid w:val="00CB12D6"/>
    <w:rsid w:val="00CC1B93"/>
    <w:rsid w:val="00CC1E0A"/>
    <w:rsid w:val="00CC331A"/>
    <w:rsid w:val="00CC49F2"/>
    <w:rsid w:val="00CD6DE7"/>
    <w:rsid w:val="00CD6F64"/>
    <w:rsid w:val="00CD714B"/>
    <w:rsid w:val="00CD7406"/>
    <w:rsid w:val="00CE0CE8"/>
    <w:rsid w:val="00CE6B1A"/>
    <w:rsid w:val="00CF3797"/>
    <w:rsid w:val="00D00B9B"/>
    <w:rsid w:val="00D065E2"/>
    <w:rsid w:val="00D10D0E"/>
    <w:rsid w:val="00D170F9"/>
    <w:rsid w:val="00D17BCF"/>
    <w:rsid w:val="00D21E61"/>
    <w:rsid w:val="00D222AF"/>
    <w:rsid w:val="00D23AA1"/>
    <w:rsid w:val="00D23BD4"/>
    <w:rsid w:val="00D26093"/>
    <w:rsid w:val="00D3149D"/>
    <w:rsid w:val="00D37C27"/>
    <w:rsid w:val="00D41CE8"/>
    <w:rsid w:val="00D44284"/>
    <w:rsid w:val="00D44A7B"/>
    <w:rsid w:val="00D46EA6"/>
    <w:rsid w:val="00D47CAB"/>
    <w:rsid w:val="00D545A8"/>
    <w:rsid w:val="00D66871"/>
    <w:rsid w:val="00D70B21"/>
    <w:rsid w:val="00D71F61"/>
    <w:rsid w:val="00D7722C"/>
    <w:rsid w:val="00D85999"/>
    <w:rsid w:val="00D87BE3"/>
    <w:rsid w:val="00D91068"/>
    <w:rsid w:val="00D937C1"/>
    <w:rsid w:val="00DA285E"/>
    <w:rsid w:val="00DA4372"/>
    <w:rsid w:val="00DB2942"/>
    <w:rsid w:val="00DB2B26"/>
    <w:rsid w:val="00DB4FD8"/>
    <w:rsid w:val="00DB583E"/>
    <w:rsid w:val="00DB7247"/>
    <w:rsid w:val="00DC0CF7"/>
    <w:rsid w:val="00DC519C"/>
    <w:rsid w:val="00DC58D5"/>
    <w:rsid w:val="00DC5937"/>
    <w:rsid w:val="00DC676D"/>
    <w:rsid w:val="00DD16F9"/>
    <w:rsid w:val="00DD356A"/>
    <w:rsid w:val="00DE1221"/>
    <w:rsid w:val="00DF0E69"/>
    <w:rsid w:val="00DF1992"/>
    <w:rsid w:val="00DF1A94"/>
    <w:rsid w:val="00DF3AF4"/>
    <w:rsid w:val="00DF5F1D"/>
    <w:rsid w:val="00DF6DC4"/>
    <w:rsid w:val="00E04B87"/>
    <w:rsid w:val="00E0512A"/>
    <w:rsid w:val="00E11C67"/>
    <w:rsid w:val="00E12778"/>
    <w:rsid w:val="00E1297B"/>
    <w:rsid w:val="00E16F83"/>
    <w:rsid w:val="00E208E1"/>
    <w:rsid w:val="00E22250"/>
    <w:rsid w:val="00E24477"/>
    <w:rsid w:val="00E25CC0"/>
    <w:rsid w:val="00E3709D"/>
    <w:rsid w:val="00E417EE"/>
    <w:rsid w:val="00E50781"/>
    <w:rsid w:val="00E5226D"/>
    <w:rsid w:val="00E53C4F"/>
    <w:rsid w:val="00E56FFC"/>
    <w:rsid w:val="00E609A8"/>
    <w:rsid w:val="00E66FD4"/>
    <w:rsid w:val="00E756BC"/>
    <w:rsid w:val="00E76500"/>
    <w:rsid w:val="00E812BF"/>
    <w:rsid w:val="00E848A3"/>
    <w:rsid w:val="00E91F0D"/>
    <w:rsid w:val="00E92D2F"/>
    <w:rsid w:val="00E95082"/>
    <w:rsid w:val="00E96425"/>
    <w:rsid w:val="00E973D9"/>
    <w:rsid w:val="00EB0FC5"/>
    <w:rsid w:val="00EB19FB"/>
    <w:rsid w:val="00EB1BFE"/>
    <w:rsid w:val="00EB1C43"/>
    <w:rsid w:val="00EB1FE7"/>
    <w:rsid w:val="00EB6CC5"/>
    <w:rsid w:val="00EC11D5"/>
    <w:rsid w:val="00EC24D7"/>
    <w:rsid w:val="00EC2E82"/>
    <w:rsid w:val="00EC460E"/>
    <w:rsid w:val="00EC6BAE"/>
    <w:rsid w:val="00ED0B2B"/>
    <w:rsid w:val="00ED2E0A"/>
    <w:rsid w:val="00ED30B5"/>
    <w:rsid w:val="00EE2D2D"/>
    <w:rsid w:val="00EE5960"/>
    <w:rsid w:val="00EE5FBB"/>
    <w:rsid w:val="00EE6F72"/>
    <w:rsid w:val="00EE7183"/>
    <w:rsid w:val="00EF0CCE"/>
    <w:rsid w:val="00EF1D9F"/>
    <w:rsid w:val="00EF64D3"/>
    <w:rsid w:val="00F040B4"/>
    <w:rsid w:val="00F07DE5"/>
    <w:rsid w:val="00F14F45"/>
    <w:rsid w:val="00F25CA7"/>
    <w:rsid w:val="00F30ABB"/>
    <w:rsid w:val="00F32228"/>
    <w:rsid w:val="00F417BE"/>
    <w:rsid w:val="00F4347F"/>
    <w:rsid w:val="00F439FE"/>
    <w:rsid w:val="00F440C9"/>
    <w:rsid w:val="00F45042"/>
    <w:rsid w:val="00F4556F"/>
    <w:rsid w:val="00F50C48"/>
    <w:rsid w:val="00F55C2C"/>
    <w:rsid w:val="00F60B3D"/>
    <w:rsid w:val="00F700D0"/>
    <w:rsid w:val="00F71064"/>
    <w:rsid w:val="00F71B3E"/>
    <w:rsid w:val="00F743A9"/>
    <w:rsid w:val="00F7528B"/>
    <w:rsid w:val="00F8268B"/>
    <w:rsid w:val="00F82E17"/>
    <w:rsid w:val="00F9016F"/>
    <w:rsid w:val="00F9027E"/>
    <w:rsid w:val="00F92480"/>
    <w:rsid w:val="00F94162"/>
    <w:rsid w:val="00F9450F"/>
    <w:rsid w:val="00F945D2"/>
    <w:rsid w:val="00F9467A"/>
    <w:rsid w:val="00F975AD"/>
    <w:rsid w:val="00FA2604"/>
    <w:rsid w:val="00FB1831"/>
    <w:rsid w:val="00FB2571"/>
    <w:rsid w:val="00FB3C85"/>
    <w:rsid w:val="00FB5032"/>
    <w:rsid w:val="00FB6062"/>
    <w:rsid w:val="00FB6C78"/>
    <w:rsid w:val="00FB728B"/>
    <w:rsid w:val="00FC08CB"/>
    <w:rsid w:val="00FC1C1B"/>
    <w:rsid w:val="00FC2B54"/>
    <w:rsid w:val="00FC6346"/>
    <w:rsid w:val="00FD0AA0"/>
    <w:rsid w:val="00FD32B1"/>
    <w:rsid w:val="00FD64A6"/>
    <w:rsid w:val="00FD7B4E"/>
    <w:rsid w:val="00FE1FCB"/>
    <w:rsid w:val="00FE2DEB"/>
    <w:rsid w:val="00FE3CD4"/>
    <w:rsid w:val="00FE46B2"/>
    <w:rsid w:val="00FE7F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01E86"/>
    <w:rPr>
      <w:sz w:val="24"/>
      <w:szCs w:val="24"/>
    </w:rPr>
  </w:style>
  <w:style w:type="paragraph" w:styleId="Virsraksts4">
    <w:name w:val="heading 4"/>
    <w:basedOn w:val="Parastais"/>
    <w:link w:val="Virsraksts4Rakstz"/>
    <w:uiPriority w:val="99"/>
    <w:qFormat/>
    <w:rsid w:val="002D3157"/>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9"/>
    <w:semiHidden/>
    <w:locked/>
    <w:rsid w:val="00D71F61"/>
    <w:rPr>
      <w:rFonts w:ascii="Calibri" w:hAnsi="Calibri" w:cs="Times New Roman"/>
      <w:b/>
      <w:bCs/>
      <w:sz w:val="28"/>
      <w:szCs w:val="28"/>
    </w:rPr>
  </w:style>
  <w:style w:type="paragraph" w:styleId="ParastaisWeb">
    <w:name w:val="Normal (Web)"/>
    <w:basedOn w:val="Parastais"/>
    <w:uiPriority w:val="99"/>
    <w:rsid w:val="002D3157"/>
    <w:pPr>
      <w:spacing w:before="100" w:beforeAutospacing="1" w:after="100" w:afterAutospacing="1"/>
      <w:jc w:val="both"/>
    </w:pPr>
    <w:rPr>
      <w:color w:val="000000"/>
      <w:sz w:val="20"/>
      <w:szCs w:val="20"/>
    </w:rPr>
  </w:style>
  <w:style w:type="paragraph" w:styleId="Pamatteksts">
    <w:name w:val="Body Text"/>
    <w:basedOn w:val="Parastais"/>
    <w:link w:val="PamattekstsRakstz"/>
    <w:uiPriority w:val="99"/>
    <w:rsid w:val="00B7643E"/>
    <w:pPr>
      <w:jc w:val="both"/>
    </w:pPr>
    <w:rPr>
      <w:sz w:val="28"/>
      <w:szCs w:val="20"/>
      <w:lang w:val="en-AU"/>
    </w:rPr>
  </w:style>
  <w:style w:type="character" w:customStyle="1" w:styleId="PamattekstsRakstz">
    <w:name w:val="Pamatteksts Rakstz."/>
    <w:basedOn w:val="Noklusjumarindkopasfonts"/>
    <w:link w:val="Pamatteksts"/>
    <w:uiPriority w:val="99"/>
    <w:semiHidden/>
    <w:locked/>
    <w:rsid w:val="00D71F61"/>
    <w:rPr>
      <w:rFonts w:cs="Times New Roman"/>
      <w:sz w:val="24"/>
      <w:szCs w:val="24"/>
    </w:rPr>
  </w:style>
  <w:style w:type="paragraph" w:customStyle="1" w:styleId="naisf">
    <w:name w:val="naisf"/>
    <w:basedOn w:val="Parastais"/>
    <w:uiPriority w:val="99"/>
    <w:rsid w:val="00F14F45"/>
    <w:pPr>
      <w:spacing w:before="75" w:after="75"/>
      <w:ind w:firstLine="375"/>
      <w:jc w:val="both"/>
    </w:pPr>
  </w:style>
  <w:style w:type="paragraph" w:styleId="Galvene">
    <w:name w:val="header"/>
    <w:basedOn w:val="Parastais"/>
    <w:link w:val="GalveneRakstz"/>
    <w:uiPriority w:val="99"/>
    <w:rsid w:val="00F14F45"/>
    <w:pPr>
      <w:tabs>
        <w:tab w:val="center" w:pos="4153"/>
        <w:tab w:val="right" w:pos="8306"/>
      </w:tabs>
    </w:pPr>
  </w:style>
  <w:style w:type="character" w:customStyle="1" w:styleId="GalveneRakstz">
    <w:name w:val="Galvene Rakstz."/>
    <w:basedOn w:val="Noklusjumarindkopasfonts"/>
    <w:link w:val="Galvene"/>
    <w:uiPriority w:val="99"/>
    <w:locked/>
    <w:rsid w:val="00BA1385"/>
    <w:rPr>
      <w:rFonts w:cs="Times New Roman"/>
      <w:sz w:val="24"/>
      <w:szCs w:val="24"/>
    </w:rPr>
  </w:style>
  <w:style w:type="paragraph" w:styleId="Kjene">
    <w:name w:val="footer"/>
    <w:basedOn w:val="Parastais"/>
    <w:link w:val="KjeneRakstz"/>
    <w:uiPriority w:val="99"/>
    <w:rsid w:val="00F14F45"/>
    <w:pPr>
      <w:tabs>
        <w:tab w:val="center" w:pos="4153"/>
        <w:tab w:val="right" w:pos="8306"/>
      </w:tabs>
    </w:pPr>
  </w:style>
  <w:style w:type="character" w:customStyle="1" w:styleId="KjeneRakstz">
    <w:name w:val="Kājene Rakstz."/>
    <w:basedOn w:val="Noklusjumarindkopasfonts"/>
    <w:link w:val="Kjene"/>
    <w:uiPriority w:val="99"/>
    <w:locked/>
    <w:rsid w:val="001F4594"/>
    <w:rPr>
      <w:rFonts w:cs="Times New Roman"/>
      <w:sz w:val="24"/>
      <w:szCs w:val="24"/>
    </w:rPr>
  </w:style>
  <w:style w:type="paragraph" w:styleId="Balonteksts">
    <w:name w:val="Balloon Text"/>
    <w:basedOn w:val="Parastais"/>
    <w:link w:val="BalontekstsRakstz"/>
    <w:uiPriority w:val="99"/>
    <w:semiHidden/>
    <w:rsid w:val="00EE718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71F61"/>
    <w:rPr>
      <w:rFonts w:cs="Times New Roman"/>
      <w:sz w:val="2"/>
    </w:rPr>
  </w:style>
  <w:style w:type="character" w:styleId="Komentraatsauce">
    <w:name w:val="annotation reference"/>
    <w:basedOn w:val="Noklusjumarindkopasfonts"/>
    <w:uiPriority w:val="99"/>
    <w:semiHidden/>
    <w:rsid w:val="00EE7183"/>
    <w:rPr>
      <w:rFonts w:cs="Times New Roman"/>
      <w:sz w:val="16"/>
      <w:szCs w:val="16"/>
    </w:rPr>
  </w:style>
  <w:style w:type="paragraph" w:styleId="Komentrateksts">
    <w:name w:val="annotation text"/>
    <w:basedOn w:val="Parastais"/>
    <w:link w:val="KomentratekstsRakstz"/>
    <w:uiPriority w:val="99"/>
    <w:semiHidden/>
    <w:rsid w:val="00EE7183"/>
    <w:rPr>
      <w:sz w:val="20"/>
      <w:szCs w:val="20"/>
    </w:rPr>
  </w:style>
  <w:style w:type="character" w:customStyle="1" w:styleId="KomentratekstsRakstz">
    <w:name w:val="Komentāra teksts Rakstz."/>
    <w:basedOn w:val="Noklusjumarindkopasfonts"/>
    <w:link w:val="Komentrateksts"/>
    <w:uiPriority w:val="99"/>
    <w:semiHidden/>
    <w:locked/>
    <w:rsid w:val="00D71F61"/>
    <w:rPr>
      <w:rFonts w:cs="Times New Roman"/>
      <w:sz w:val="20"/>
      <w:szCs w:val="20"/>
    </w:rPr>
  </w:style>
  <w:style w:type="paragraph" w:styleId="Komentratma">
    <w:name w:val="annotation subject"/>
    <w:basedOn w:val="Komentrateksts"/>
    <w:next w:val="Komentrateksts"/>
    <w:link w:val="KomentratmaRakstz"/>
    <w:uiPriority w:val="99"/>
    <w:semiHidden/>
    <w:rsid w:val="00EE7183"/>
    <w:rPr>
      <w:b/>
      <w:bCs/>
    </w:rPr>
  </w:style>
  <w:style w:type="character" w:customStyle="1" w:styleId="KomentratmaRakstz">
    <w:name w:val="Komentāra tēma Rakstz."/>
    <w:basedOn w:val="KomentratekstsRakstz"/>
    <w:link w:val="Komentratma"/>
    <w:uiPriority w:val="99"/>
    <w:semiHidden/>
    <w:locked/>
    <w:rsid w:val="00D71F61"/>
    <w:rPr>
      <w:b/>
      <w:bCs/>
    </w:rPr>
  </w:style>
  <w:style w:type="character" w:styleId="Izteiksmgs">
    <w:name w:val="Strong"/>
    <w:basedOn w:val="Noklusjumarindkopasfonts"/>
    <w:uiPriority w:val="99"/>
    <w:qFormat/>
    <w:rsid w:val="00744F07"/>
    <w:rPr>
      <w:rFonts w:cs="Times New Roman"/>
      <w:b/>
      <w:bCs/>
    </w:rPr>
  </w:style>
  <w:style w:type="character" w:styleId="Lappusesnumurs">
    <w:name w:val="page number"/>
    <w:basedOn w:val="Noklusjumarindkopasfonts"/>
    <w:uiPriority w:val="99"/>
    <w:rsid w:val="00FE1FCB"/>
    <w:rPr>
      <w:rFonts w:cs="Times New Roman"/>
    </w:rPr>
  </w:style>
  <w:style w:type="character" w:styleId="Hipersaite">
    <w:name w:val="Hyperlink"/>
    <w:basedOn w:val="Noklusjumarindkopasfonts"/>
    <w:uiPriority w:val="99"/>
    <w:rsid w:val="002E39AC"/>
    <w:rPr>
      <w:rFonts w:cs="Times New Roman"/>
      <w:color w:val="0000FF"/>
      <w:u w:val="single"/>
    </w:rPr>
  </w:style>
  <w:style w:type="paragraph" w:customStyle="1" w:styleId="ListParagraph1">
    <w:name w:val="List Paragraph1"/>
    <w:basedOn w:val="Parastais"/>
    <w:uiPriority w:val="99"/>
    <w:rsid w:val="00691A66"/>
    <w:pPr>
      <w:spacing w:after="200" w:line="276" w:lineRule="auto"/>
      <w:ind w:left="720"/>
    </w:pPr>
    <w:rPr>
      <w:rFonts w:ascii="Calibri" w:hAnsi="Calibri"/>
      <w:sz w:val="22"/>
      <w:szCs w:val="22"/>
      <w:lang w:val="en-US" w:eastAsia="en-US"/>
    </w:rPr>
  </w:style>
  <w:style w:type="character" w:styleId="Izclums">
    <w:name w:val="Emphasis"/>
    <w:basedOn w:val="Noklusjumarindkopasfonts"/>
    <w:uiPriority w:val="99"/>
    <w:qFormat/>
    <w:rsid w:val="008F7A81"/>
    <w:rPr>
      <w:rFonts w:cs="Times New Roman"/>
      <w:b/>
      <w:bCs/>
    </w:rPr>
  </w:style>
  <w:style w:type="paragraph" w:customStyle="1" w:styleId="naislab">
    <w:name w:val="naislab"/>
    <w:basedOn w:val="Parastais"/>
    <w:uiPriority w:val="99"/>
    <w:rsid w:val="009D260E"/>
    <w:pPr>
      <w:spacing w:before="75" w:after="75"/>
      <w:jc w:val="right"/>
    </w:pPr>
  </w:style>
</w:styles>
</file>

<file path=word/webSettings.xml><?xml version="1.0" encoding="utf-8"?>
<w:webSettings xmlns:r="http://schemas.openxmlformats.org/officeDocument/2006/relationships" xmlns:w="http://schemas.openxmlformats.org/wordprocessingml/2006/main">
  <w:divs>
    <w:div w:id="1174103074">
      <w:marLeft w:val="45"/>
      <w:marRight w:val="45"/>
      <w:marTop w:val="90"/>
      <w:marBottom w:val="90"/>
      <w:divBdr>
        <w:top w:val="none" w:sz="0" w:space="0" w:color="auto"/>
        <w:left w:val="none" w:sz="0" w:space="0" w:color="auto"/>
        <w:bottom w:val="none" w:sz="0" w:space="0" w:color="auto"/>
        <w:right w:val="none" w:sz="0" w:space="0" w:color="auto"/>
      </w:divBdr>
    </w:div>
    <w:div w:id="1174103075">
      <w:marLeft w:val="30"/>
      <w:marRight w:val="30"/>
      <w:marTop w:val="60"/>
      <w:marBottom w:val="60"/>
      <w:divBdr>
        <w:top w:val="none" w:sz="0" w:space="0" w:color="auto"/>
        <w:left w:val="none" w:sz="0" w:space="0" w:color="auto"/>
        <w:bottom w:val="none" w:sz="0" w:space="0" w:color="auto"/>
        <w:right w:val="none" w:sz="0" w:space="0" w:color="auto"/>
      </w:divBdr>
      <w:divsChild>
        <w:div w:id="117410307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4735</Characters>
  <Application>Microsoft Office Word</Application>
  <DocSecurity>0</DocSecurity>
  <Lines>189</Lines>
  <Paragraphs>90</Paragraphs>
  <ScaleCrop>false</ScaleCrop>
  <Company>ZM</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noteikumos par rūpniecisko zveju teritoriālajos ūdeņos un ekonomiskās zonas ūdeņos</dc:title>
  <dc:subject>anotācija</dc:subject>
  <dc:creator>Jānis Lagūns</dc:creator>
  <cp:keywords/>
  <dc:description>janis.laguns@zm.gov.lv;</dc:description>
  <cp:lastModifiedBy>Renārs Žagars</cp:lastModifiedBy>
  <cp:revision>3</cp:revision>
  <cp:lastPrinted>2011-06-16T09:14:00Z</cp:lastPrinted>
  <dcterms:created xsi:type="dcterms:W3CDTF">2011-07-21T09:31:00Z</dcterms:created>
  <dcterms:modified xsi:type="dcterms:W3CDTF">2011-07-21T11:14:00Z</dcterms:modified>
</cp:coreProperties>
</file>