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BA" w:rsidRPr="00CE7706" w:rsidRDefault="009430BA" w:rsidP="004A7A92">
      <w:pPr>
        <w:pStyle w:val="naislab"/>
        <w:spacing w:before="0" w:after="0"/>
        <w:jc w:val="center"/>
        <w:outlineLvl w:val="0"/>
        <w:rPr>
          <w:b/>
          <w:sz w:val="28"/>
          <w:szCs w:val="28"/>
        </w:rPr>
      </w:pPr>
      <w:r w:rsidRPr="00CE7706">
        <w:rPr>
          <w:b/>
          <w:sz w:val="28"/>
          <w:szCs w:val="28"/>
        </w:rPr>
        <w:t xml:space="preserve">Ministru kabineta noteikumu projekta </w:t>
      </w:r>
      <w:r>
        <w:rPr>
          <w:b/>
          <w:sz w:val="28"/>
          <w:szCs w:val="28"/>
        </w:rPr>
        <w:t>„Valsts aģentūras „Valsts tehniskās uzraudzības aģentūra” sniegto publisko maksas pakalpojumu cenrādis”</w:t>
      </w:r>
      <w:r w:rsidRPr="00CE7706">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CE7706">
          <w:rPr>
            <w:b/>
            <w:sz w:val="28"/>
            <w:szCs w:val="28"/>
          </w:rPr>
          <w:t>ziņojums</w:t>
        </w:r>
      </w:smartTag>
      <w:r w:rsidRPr="00CE7706">
        <w:rPr>
          <w:b/>
          <w:sz w:val="28"/>
          <w:szCs w:val="28"/>
        </w:rPr>
        <w:t xml:space="preserve"> </w:t>
      </w:r>
    </w:p>
    <w:p w:rsidR="009430BA" w:rsidRPr="00497D66" w:rsidRDefault="009430BA" w:rsidP="004A7A92">
      <w:pPr>
        <w:pStyle w:val="naislab"/>
        <w:spacing w:before="0" w:after="0"/>
        <w:jc w:val="center"/>
        <w:outlineLvl w:val="0"/>
        <w:rPr>
          <w:sz w:val="28"/>
          <w:szCs w:val="28"/>
        </w:rPr>
      </w:pPr>
      <w:r w:rsidRPr="00497D66">
        <w:rPr>
          <w:b/>
          <w:sz w:val="28"/>
          <w:szCs w:val="28"/>
        </w:rPr>
        <w:t>(anotācija)</w:t>
      </w:r>
    </w:p>
    <w:p w:rsidR="009430BA" w:rsidRPr="00497D66" w:rsidRDefault="009430BA"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9430BA" w:rsidRPr="00497D66" w:rsidTr="00B04F23">
        <w:tc>
          <w:tcPr>
            <w:tcW w:w="9539" w:type="dxa"/>
            <w:gridSpan w:val="3"/>
          </w:tcPr>
          <w:p w:rsidR="009430BA" w:rsidRPr="00497D66" w:rsidRDefault="009430BA" w:rsidP="00B04F23">
            <w:pPr>
              <w:pStyle w:val="naislab"/>
              <w:spacing w:before="0" w:after="0"/>
              <w:jc w:val="center"/>
              <w:outlineLvl w:val="0"/>
              <w:rPr>
                <w:b/>
                <w:sz w:val="28"/>
                <w:szCs w:val="28"/>
              </w:rPr>
            </w:pPr>
            <w:r w:rsidRPr="00497D66">
              <w:rPr>
                <w:b/>
              </w:rPr>
              <w:t>I. Tiesību akta projekta izstrādes nepieciešamība</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t>1.</w:t>
            </w:r>
          </w:p>
        </w:tc>
        <w:tc>
          <w:tcPr>
            <w:tcW w:w="1440" w:type="dxa"/>
          </w:tcPr>
          <w:p w:rsidR="009430BA" w:rsidRPr="00663DD8" w:rsidRDefault="009430BA" w:rsidP="00B04F23">
            <w:pPr>
              <w:pStyle w:val="naislab"/>
              <w:spacing w:before="0" w:after="0"/>
              <w:jc w:val="both"/>
              <w:outlineLvl w:val="0"/>
            </w:pPr>
            <w:r w:rsidRPr="00663DD8">
              <w:t>Pamatojums</w:t>
            </w:r>
          </w:p>
        </w:tc>
        <w:tc>
          <w:tcPr>
            <w:tcW w:w="7559" w:type="dxa"/>
          </w:tcPr>
          <w:p w:rsidR="009430BA" w:rsidRPr="00663DD8" w:rsidRDefault="009430BA" w:rsidP="00B04F23">
            <w:pPr>
              <w:pStyle w:val="naislab"/>
              <w:spacing w:before="0" w:after="0"/>
              <w:jc w:val="both"/>
              <w:outlineLvl w:val="0"/>
            </w:pPr>
            <w:r w:rsidRPr="00663DD8">
              <w:t>Likuma par budžetu un finanšu vadību  5.panta devītā daļa.</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t>2.</w:t>
            </w:r>
          </w:p>
        </w:tc>
        <w:tc>
          <w:tcPr>
            <w:tcW w:w="1440" w:type="dxa"/>
          </w:tcPr>
          <w:p w:rsidR="009430BA" w:rsidRPr="00663DD8" w:rsidRDefault="009430BA" w:rsidP="00B04F23">
            <w:pPr>
              <w:pStyle w:val="naislab"/>
              <w:spacing w:before="0" w:after="0"/>
              <w:jc w:val="both"/>
              <w:outlineLvl w:val="0"/>
            </w:pPr>
            <w:r w:rsidRPr="00663DD8">
              <w:t>Pašreizējā situācija un problēmas</w:t>
            </w:r>
          </w:p>
        </w:tc>
        <w:tc>
          <w:tcPr>
            <w:tcW w:w="7559" w:type="dxa"/>
          </w:tcPr>
          <w:p w:rsidR="009430BA" w:rsidRPr="00663DD8" w:rsidRDefault="009430BA" w:rsidP="00901B59">
            <w:pPr>
              <w:pStyle w:val="Pamattekstaatkpe2"/>
              <w:tabs>
                <w:tab w:val="left" w:pos="540"/>
              </w:tabs>
              <w:ind w:left="-27" w:firstLine="27"/>
              <w:rPr>
                <w:szCs w:val="24"/>
              </w:rPr>
            </w:pPr>
            <w:r w:rsidRPr="00663DD8">
              <w:rPr>
                <w:szCs w:val="24"/>
              </w:rPr>
              <w:t>Patlaban valsts aģentūras „Valsts tehniskās uzraudzības aģentūra” (turpmāk –VTUA) sniegto publisko maksas pakalpojumu cenrādi nosaka Ministru kabineta 2010.gada 24.augusta noteikumi Nr.798 „Valsts aģentūras „Valsts tehniskās uzraudzības aģentūras” sniegto publisko maksas pakalpojumu cenrādis”</w:t>
            </w:r>
            <w:r w:rsidR="000840E9">
              <w:rPr>
                <w:szCs w:val="24"/>
              </w:rPr>
              <w:t xml:space="preserve"> (turpmāk – MK noteikumi Nr.798)</w:t>
            </w:r>
            <w:r w:rsidRPr="00663DD8">
              <w:rPr>
                <w:szCs w:val="24"/>
              </w:rPr>
              <w:t xml:space="preserve">. </w:t>
            </w:r>
          </w:p>
          <w:p w:rsidR="009430BA" w:rsidRPr="00663DD8" w:rsidRDefault="009430BA" w:rsidP="00F51897">
            <w:pPr>
              <w:pStyle w:val="Pamattekstaatkpe2"/>
              <w:tabs>
                <w:tab w:val="left" w:pos="540"/>
              </w:tabs>
              <w:ind w:left="-27" w:firstLine="27"/>
              <w:rPr>
                <w:szCs w:val="24"/>
              </w:rPr>
            </w:pPr>
            <w:r w:rsidRPr="00663DD8">
              <w:rPr>
                <w:szCs w:val="24"/>
              </w:rPr>
              <w:t>Grozījumi noteikumos par VTUA publisko maksas pakalpojumu cenrādi izdarāmi</w:t>
            </w:r>
            <w:r w:rsidR="000840E9">
              <w:rPr>
                <w:szCs w:val="24"/>
              </w:rPr>
              <w:t>,</w:t>
            </w:r>
            <w:r w:rsidRPr="00663DD8">
              <w:rPr>
                <w:szCs w:val="24"/>
              </w:rPr>
              <w:t xml:space="preserve"> pamatojoties uz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18.1., 18.2. un 18.3. apakšpunkt</w:t>
            </w:r>
            <w:r w:rsidR="000840E9">
              <w:rPr>
                <w:szCs w:val="24"/>
              </w:rPr>
              <w:t>ā</w:t>
            </w:r>
            <w:r w:rsidRPr="00663DD8">
              <w:rPr>
                <w:szCs w:val="24"/>
              </w:rPr>
              <w:t xml:space="preserve"> noteiktajiem gadījumiem. </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t>3.</w:t>
            </w:r>
          </w:p>
        </w:tc>
        <w:tc>
          <w:tcPr>
            <w:tcW w:w="1440" w:type="dxa"/>
          </w:tcPr>
          <w:p w:rsidR="009430BA" w:rsidRPr="00663DD8" w:rsidRDefault="009430BA" w:rsidP="00B04F23">
            <w:pPr>
              <w:pStyle w:val="naislab"/>
              <w:spacing w:before="0" w:after="0"/>
              <w:jc w:val="both"/>
              <w:outlineLvl w:val="0"/>
            </w:pPr>
            <w:r w:rsidRPr="00663DD8">
              <w:t>Saistītie politikas ietekmes novērtējumi un pētījumi</w:t>
            </w:r>
          </w:p>
        </w:tc>
        <w:tc>
          <w:tcPr>
            <w:tcW w:w="7559" w:type="dxa"/>
          </w:tcPr>
          <w:p w:rsidR="009430BA" w:rsidRPr="00663DD8" w:rsidRDefault="009430BA" w:rsidP="00B04F23">
            <w:pPr>
              <w:jc w:val="both"/>
            </w:pPr>
            <w:r w:rsidRPr="00663DD8">
              <w:t>Projekts šo jomu neskar.</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t>4.</w:t>
            </w:r>
          </w:p>
        </w:tc>
        <w:tc>
          <w:tcPr>
            <w:tcW w:w="1440" w:type="dxa"/>
          </w:tcPr>
          <w:p w:rsidR="009430BA" w:rsidRPr="00663DD8" w:rsidRDefault="009430BA" w:rsidP="00B04F23">
            <w:pPr>
              <w:pStyle w:val="naislab"/>
              <w:spacing w:before="0" w:after="0"/>
              <w:jc w:val="both"/>
              <w:outlineLvl w:val="0"/>
            </w:pPr>
            <w:r w:rsidRPr="00663DD8">
              <w:t>Tiesiskā regulējuma mērķis un būtība</w:t>
            </w:r>
          </w:p>
        </w:tc>
        <w:tc>
          <w:tcPr>
            <w:tcW w:w="7559" w:type="dxa"/>
          </w:tcPr>
          <w:p w:rsidR="009430BA" w:rsidRPr="00663DD8" w:rsidRDefault="009430BA" w:rsidP="00F805DE">
            <w:pPr>
              <w:pStyle w:val="naiskr"/>
              <w:spacing w:before="0" w:after="0"/>
              <w:jc w:val="both"/>
            </w:pPr>
            <w:r w:rsidRPr="00663DD8">
              <w:t xml:space="preserve">Šajā gadījumā netiek </w:t>
            </w:r>
            <w:r w:rsidR="000840E9">
              <w:t>izdarīti</w:t>
            </w:r>
            <w:r w:rsidRPr="00663DD8">
              <w:t xml:space="preserve"> grozījumi spēkā esošajos MK noteikumos Nr.798, bet tiek sagatavots jauns noteikumu projekts saskaņā ar 2009.gada 3.februāra MK noteikumu Nr.108 „Normatīvo aktu projektu sagatavošanas noteikumi” 140.punktu. </w:t>
            </w:r>
          </w:p>
          <w:p w:rsidR="009430BA" w:rsidRPr="00663DD8" w:rsidRDefault="009430BA" w:rsidP="00F805DE">
            <w:pPr>
              <w:pStyle w:val="naiskr"/>
              <w:spacing w:before="0" w:after="0"/>
              <w:jc w:val="both"/>
            </w:pPr>
            <w:r w:rsidRPr="00663DD8">
              <w:t>Ministru kabineta noteikumu projekts „Valsts aģentūras „Valsts tehniskās uzraudzības aģentūras” sniegto publisko maksas pakalpojumu cenrādis” (turpmāk – projekts) papildina šobrīd spēkā esošos pakalpojumus ar jauniem pakalpojumiem</w:t>
            </w:r>
            <w:r w:rsidR="000840E9">
              <w:t>.</w:t>
            </w:r>
          </w:p>
          <w:p w:rsidR="009430BA" w:rsidRPr="00663DD8" w:rsidRDefault="009430BA" w:rsidP="00F805DE">
            <w:pPr>
              <w:pStyle w:val="naiskr"/>
              <w:spacing w:before="0" w:after="0"/>
              <w:jc w:val="both"/>
            </w:pPr>
            <w:r w:rsidRPr="00663DD8">
              <w:t>1.</w:t>
            </w:r>
            <w:r w:rsidR="000840E9">
              <w:t xml:space="preserve"> </w:t>
            </w:r>
            <w:r w:rsidRPr="00663DD8">
              <w:t>Traktortehnikas motora jaudas mērījumi</w:t>
            </w:r>
            <w:r w:rsidR="000840E9">
              <w:t>.</w:t>
            </w:r>
          </w:p>
          <w:p w:rsidR="009430BA" w:rsidRPr="00663DD8" w:rsidRDefault="009430BA" w:rsidP="00F805DE">
            <w:pPr>
              <w:pStyle w:val="naiskr"/>
              <w:spacing w:before="0" w:after="0"/>
              <w:jc w:val="both"/>
            </w:pPr>
            <w:r w:rsidRPr="00663DD8">
              <w:t>2.Traktortehnikas motoru izmešu mērījumi un dīzeļdegvielas sūkņa regulēšana</w:t>
            </w:r>
            <w:r w:rsidR="000840E9">
              <w:t>.</w:t>
            </w:r>
          </w:p>
          <w:p w:rsidR="009430BA" w:rsidRPr="00663DD8" w:rsidRDefault="009430BA" w:rsidP="00F805DE">
            <w:pPr>
              <w:pStyle w:val="naiskr"/>
              <w:spacing w:before="0" w:after="0"/>
              <w:jc w:val="both"/>
              <w:rPr>
                <w:color w:val="FF0000"/>
              </w:rPr>
            </w:pPr>
            <w:r w:rsidRPr="00663DD8">
              <w:t>3. Dīzeļmotora sprauslu pārbaude un regulēšana</w:t>
            </w:r>
            <w:r w:rsidR="000840E9">
              <w:t>.</w:t>
            </w:r>
          </w:p>
          <w:p w:rsidR="009430BA" w:rsidRPr="00663DD8" w:rsidRDefault="009430BA" w:rsidP="00F805DE">
            <w:pPr>
              <w:pStyle w:val="naiskr"/>
              <w:spacing w:before="0" w:after="0"/>
              <w:jc w:val="both"/>
            </w:pPr>
            <w:r w:rsidRPr="00663DD8">
              <w:t>4.</w:t>
            </w:r>
            <w:r w:rsidRPr="00663DD8">
              <w:rPr>
                <w:color w:val="FF0000"/>
              </w:rPr>
              <w:t xml:space="preserve"> </w:t>
            </w:r>
            <w:r w:rsidRPr="00663DD8">
              <w:t>Dūmgāzu mērījumu iekārtas vai dīzeļmotora sprauslu regulēšanas stenda iznomāšana</w:t>
            </w:r>
            <w:r w:rsidR="000840E9">
              <w:t>.</w:t>
            </w:r>
          </w:p>
          <w:p w:rsidR="009430BA" w:rsidRPr="00663DD8" w:rsidRDefault="009430BA" w:rsidP="00F805DE">
            <w:pPr>
              <w:pStyle w:val="naiskr"/>
              <w:spacing w:before="0" w:after="0"/>
              <w:jc w:val="both"/>
            </w:pPr>
            <w:r w:rsidRPr="00663DD8">
              <w:t>5.</w:t>
            </w:r>
            <w:r w:rsidR="000840E9">
              <w:t xml:space="preserve"> </w:t>
            </w:r>
            <w:r w:rsidRPr="00663DD8">
              <w:t>Augu aizsardzības līdzekļu lietošanas iekārtu kontrole</w:t>
            </w:r>
            <w:r w:rsidR="000840E9">
              <w:t>.</w:t>
            </w:r>
          </w:p>
          <w:p w:rsidR="009430BA" w:rsidRPr="00663DD8" w:rsidRDefault="009430BA" w:rsidP="00F805DE">
            <w:pPr>
              <w:pStyle w:val="naiskr"/>
              <w:spacing w:before="0" w:after="0"/>
              <w:jc w:val="both"/>
            </w:pPr>
            <w:r w:rsidRPr="00663DD8">
              <w:t>6.</w:t>
            </w:r>
            <w:r w:rsidR="000840E9">
              <w:t xml:space="preserve"> </w:t>
            </w:r>
            <w:r w:rsidRPr="00663DD8">
              <w:t>Traktortehnikas vadītāju mācību instruktoru apmācība</w:t>
            </w:r>
            <w:r w:rsidR="000840E9">
              <w:t>.</w:t>
            </w:r>
          </w:p>
          <w:p w:rsidR="009430BA" w:rsidRPr="00663DD8" w:rsidRDefault="009430BA" w:rsidP="00F805DE">
            <w:pPr>
              <w:pStyle w:val="naiskr"/>
              <w:spacing w:before="0" w:after="0"/>
              <w:jc w:val="both"/>
            </w:pPr>
            <w:r w:rsidRPr="00663DD8">
              <w:t>7. Traktortehnikas tirdzniecības vietas apliecība, tās noformēšana</w:t>
            </w:r>
            <w:r w:rsidR="000840E9">
              <w:t>.</w:t>
            </w:r>
          </w:p>
          <w:p w:rsidR="009430BA" w:rsidRPr="00663DD8" w:rsidRDefault="009430BA" w:rsidP="00F805DE">
            <w:pPr>
              <w:pStyle w:val="naiskr"/>
              <w:spacing w:before="0" w:after="0"/>
              <w:jc w:val="both"/>
            </w:pPr>
            <w:r w:rsidRPr="00663DD8">
              <w:t>8.</w:t>
            </w:r>
            <w:r w:rsidR="000840E9">
              <w:t xml:space="preserve"> </w:t>
            </w:r>
            <w:r w:rsidRPr="00663DD8">
              <w:t>Viena veida traktortehnikas nodrošinājums attiecīgās kategorijas praktiskās vadīšanas eksāmenā</w:t>
            </w:r>
            <w:r w:rsidR="000840E9">
              <w:t>.</w:t>
            </w:r>
          </w:p>
          <w:p w:rsidR="009430BA" w:rsidRPr="00663DD8" w:rsidRDefault="009430BA" w:rsidP="00F805DE">
            <w:pPr>
              <w:pStyle w:val="naiskr"/>
              <w:spacing w:before="0" w:after="0"/>
              <w:jc w:val="both"/>
            </w:pPr>
            <w:r w:rsidRPr="00663DD8">
              <w:t>9. Traktortehnikas vai tās piekabes izvēles numura zīme.</w:t>
            </w:r>
          </w:p>
          <w:p w:rsidR="009430BA" w:rsidRPr="00663DD8" w:rsidRDefault="009430BA" w:rsidP="00731EB9">
            <w:pPr>
              <w:jc w:val="both"/>
            </w:pPr>
            <w:r w:rsidRPr="00663DD8">
              <w:t>Katram pakalpojumam ir veikts vienas vienības izcenojuma aprēķins saskaņā ar Ministru kabineta 2011.gada 3.maija noteikum</w:t>
            </w:r>
            <w:r w:rsidR="000840E9">
              <w:t>u</w:t>
            </w:r>
            <w:r w:rsidRPr="00663DD8">
              <w:t xml:space="preserve"> Nr.333 „</w:t>
            </w:r>
            <w:r w:rsidRPr="00663DD8">
              <w:rPr>
                <w:bCs/>
              </w:rPr>
              <w:t>Kārtība, kādā plānojami un uzskaitāmi ieņēmumi no maksas pakalpojumiem un ar šo pakalpojumu sniegšanu saistītie izdevumi, kā arī maksas pakalpojumu izcenojumu noteikšanas metodika un izcenojumu apstiprināšanas kārtība</w:t>
            </w:r>
            <w:r w:rsidRPr="00663DD8">
              <w:t xml:space="preserve">” prasībām. </w:t>
            </w:r>
          </w:p>
          <w:p w:rsidR="009430BA" w:rsidRPr="00663DD8" w:rsidRDefault="009430BA" w:rsidP="00731EB9">
            <w:pPr>
              <w:jc w:val="both"/>
            </w:pPr>
            <w:r w:rsidRPr="00663DD8">
              <w:lastRenderedPageBreak/>
              <w:t>Pakalpojumu cena ir palielinājusies tikai tajās pozīcijās, kur pieaugušas stingrās uzskaites materiālu iegādes un uzturēšanas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4735"/>
              <w:gridCol w:w="992"/>
              <w:gridCol w:w="1128"/>
            </w:tblGrid>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Nr.</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Pakalpojuma veids</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 xml:space="preserve">Cena šobrīd bez PVN </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 xml:space="preserve">Aprēķinātā cena bez PVN </w:t>
                  </w:r>
                </w:p>
              </w:tc>
            </w:tr>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1.</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sz w:val="20"/>
                      <w:szCs w:val="20"/>
                    </w:rPr>
                    <w:t>Traktortehnikas vai tās piekabes valsts reģistrācijas numura zīme</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4,13</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6,86</w:t>
                  </w:r>
                </w:p>
              </w:tc>
            </w:tr>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2.</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color w:val="000000"/>
                      <w:sz w:val="20"/>
                      <w:szCs w:val="20"/>
                    </w:rPr>
                    <w:t>Papildu resursu un datu apstrāde (hologrammas izgatavošana un veidlapas noformēšana)</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3,31</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4,55</w:t>
                  </w:r>
                </w:p>
              </w:tc>
            </w:tr>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3.</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color w:val="000000"/>
                      <w:sz w:val="20"/>
                      <w:szCs w:val="20"/>
                    </w:rPr>
                    <w:t>Valsts reģistrācijas numura zīmes izvēle no saraksta</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10,00</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16,36</w:t>
                  </w:r>
                </w:p>
              </w:tc>
            </w:tr>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4.</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sz w:val="20"/>
                      <w:szCs w:val="20"/>
                    </w:rPr>
                    <w:t>Valsts tehniskās apskates, tehniskās kontroles uzlīme vai talons</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0,65</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1,22</w:t>
                  </w:r>
                </w:p>
              </w:tc>
            </w:tr>
            <w:tr w:rsidR="009430BA" w:rsidRPr="00663DD8" w:rsidTr="00A10439">
              <w:tc>
                <w:tcPr>
                  <w:tcW w:w="47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5.</w:t>
                  </w:r>
                </w:p>
              </w:tc>
              <w:tc>
                <w:tcPr>
                  <w:tcW w:w="4735"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color w:val="000000"/>
                      <w:sz w:val="20"/>
                      <w:szCs w:val="20"/>
                    </w:rPr>
                    <w:t>Identifikācijas numura iekalšana, ievadīšana informatīvajā sistēmā</w:t>
                  </w:r>
                </w:p>
              </w:tc>
              <w:tc>
                <w:tcPr>
                  <w:tcW w:w="992"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4,13</w:t>
                  </w:r>
                </w:p>
              </w:tc>
              <w:tc>
                <w:tcPr>
                  <w:tcW w:w="1128" w:type="dxa"/>
                  <w:tcBorders>
                    <w:top w:val="single" w:sz="4" w:space="0" w:color="auto"/>
                    <w:left w:val="single" w:sz="4" w:space="0" w:color="auto"/>
                    <w:bottom w:val="single" w:sz="4" w:space="0" w:color="auto"/>
                    <w:right w:val="single" w:sz="4" w:space="0" w:color="auto"/>
                  </w:tcBorders>
                </w:tcPr>
                <w:p w:rsidR="009430BA" w:rsidRPr="00663DD8" w:rsidRDefault="009430BA" w:rsidP="00A10439">
                  <w:pPr>
                    <w:jc w:val="both"/>
                    <w:rPr>
                      <w:bCs/>
                      <w:sz w:val="20"/>
                      <w:szCs w:val="20"/>
                    </w:rPr>
                  </w:pPr>
                  <w:r w:rsidRPr="00663DD8">
                    <w:rPr>
                      <w:bCs/>
                      <w:sz w:val="20"/>
                      <w:szCs w:val="20"/>
                    </w:rPr>
                    <w:t>6,23</w:t>
                  </w:r>
                </w:p>
              </w:tc>
            </w:tr>
          </w:tbl>
          <w:p w:rsidR="009430BA" w:rsidRPr="00663DD8" w:rsidRDefault="009430BA" w:rsidP="00731EB9">
            <w:pPr>
              <w:jc w:val="both"/>
              <w:rPr>
                <w:rFonts w:ascii="Verdana" w:hAnsi="Verdana"/>
              </w:rPr>
            </w:pPr>
            <w:r w:rsidRPr="00663DD8">
              <w:t xml:space="preserve">Pakalpojums </w:t>
            </w:r>
            <w:r w:rsidR="000840E9">
              <w:t>„</w:t>
            </w:r>
            <w:r w:rsidRPr="00663DD8">
              <w:t>Traktortehnikas tirdzniecības vietu apsekošana</w:t>
            </w:r>
            <w:r w:rsidR="000840E9">
              <w:t>”</w:t>
            </w:r>
            <w:r w:rsidRPr="00663DD8">
              <w:t xml:space="preserve"> nav iekļauts jauno noteikumu projektā sakarā ar izmaiņām </w:t>
            </w:r>
            <w:r w:rsidR="00C222BD">
              <w:t xml:space="preserve">Ministru kabineta </w:t>
            </w:r>
            <w:r w:rsidRPr="00663DD8">
              <w:t>2007.gada 18.decembra</w:t>
            </w:r>
            <w:r w:rsidR="00C222BD">
              <w:rPr>
                <w:bCs/>
              </w:rPr>
              <w:t xml:space="preserve"> </w:t>
            </w:r>
            <w:r w:rsidRPr="00663DD8">
              <w:rPr>
                <w:bCs/>
              </w:rPr>
              <w:t>noteikumos Nr.897</w:t>
            </w:r>
            <w:r w:rsidRPr="00663DD8">
              <w:rPr>
                <w:rFonts w:ascii="Verdana" w:hAnsi="Verdana"/>
              </w:rPr>
              <w:t xml:space="preserve"> </w:t>
            </w:r>
            <w:r w:rsidRPr="00663DD8">
              <w:t>„</w:t>
            </w:r>
            <w:r w:rsidRPr="00663DD8">
              <w:rPr>
                <w:bCs/>
              </w:rPr>
              <w:t>Noteikumi par traktortehnikas, tās piekabju un numurēto agregātu tirdzniecības vietas reģistrācijas kārtību un tirdzniecības prasībām, kā arī tirdzniecības valsts reģistrācijas numura zīmju izmantošanas kārtību”</w:t>
            </w:r>
            <w:r w:rsidRPr="00663DD8">
              <w:t>, kas atceļ prasību VTUA nodrošināt traktortehnikas tirdzniecības vietas apsekošanu.</w:t>
            </w:r>
            <w:r>
              <w:t xml:space="preserve"> Jaunajā noteikumu projektā nav iekļauts spēkā esošā cenrāža 43.punkts „Papildus materiālie resursi, kas saistīti ar izziņas par traktoru un piekabi apstrādi un izsniegšanu no informatīvās sistēmas valsts un pašvaldību iestādēm, kā arī citām institūcijām, kas īsteno pārvaldes uzdevumus”, jo saistošās uzturēšanas un materiālu iegādes izmaksas, kas veidojas</w:t>
            </w:r>
            <w:r w:rsidR="000840E9">
              <w:t>,</w:t>
            </w:r>
            <w:r>
              <w:t xml:space="preserve"> nodrošinot informāciju izziņas veidā no traktortehnikas, tās piekabju un vadītāju informatīvās sistēmas (turpmāk</w:t>
            </w:r>
            <w:r w:rsidR="00C222BD">
              <w:t xml:space="preserve"> </w:t>
            </w:r>
            <w:r w:rsidR="000840E9">
              <w:t>–</w:t>
            </w:r>
            <w:r>
              <w:t xml:space="preserve"> IS), plānots segt no ieņēmumiem, kas tiks iegūti no jaunajiem noteikumu projektā iekļautajiem maksas pakalpojumiem.</w:t>
            </w:r>
          </w:p>
          <w:p w:rsidR="009430BA" w:rsidRPr="00663DD8" w:rsidRDefault="009430BA" w:rsidP="00731EB9">
            <w:pPr>
              <w:jc w:val="both"/>
            </w:pPr>
            <w:r w:rsidRPr="00663DD8">
              <w:t>Lai nodrošinātu ar lauksaimniecības nozari saistītā kultūrvēsturiskā</w:t>
            </w:r>
            <w:r w:rsidRPr="00663DD8">
              <w:rPr>
                <w:color w:val="FF0000"/>
              </w:rPr>
              <w:t xml:space="preserve"> </w:t>
            </w:r>
            <w:r w:rsidRPr="00663DD8">
              <w:t xml:space="preserve">mantojuma lielāku pieejamību iedzīvotājiem, samazinātas muzeja gida pakalpojuma, lekcijas vai konsultācijas (spēkā esošajā cenrādī </w:t>
            </w:r>
            <w:r w:rsidR="00380D9F">
              <w:t xml:space="preserve">muzeja </w:t>
            </w:r>
            <w:r w:rsidRPr="00663DD8">
              <w:t>pakalpojuma veids norādīts kā lekcija vai konsultācija) izmaksas – no Ls 12</w:t>
            </w:r>
            <w:r w:rsidR="000840E9">
              <w:t>,</w:t>
            </w:r>
            <w:r w:rsidRPr="00663DD8">
              <w:t>20 uz Ls 6</w:t>
            </w:r>
            <w:r w:rsidR="000840E9">
              <w:t>,</w:t>
            </w:r>
            <w:r w:rsidRPr="00663DD8">
              <w:t xml:space="preserve">00. </w:t>
            </w:r>
          </w:p>
          <w:p w:rsidR="009430BA" w:rsidRPr="00663DD8" w:rsidRDefault="009430BA" w:rsidP="000840E9">
            <w:pPr>
              <w:jc w:val="both"/>
            </w:pPr>
            <w:r w:rsidRPr="00663DD8">
              <w:t xml:space="preserve">Saskaņā ar projekta pielikumā norādīto numerāciju pakalpojumi (1, 2, 3, </w:t>
            </w:r>
            <w:r>
              <w:t>4, 5, 10, 11, 12, 13, 14, 15, 16, 18, 19, 20, 21, 25, 26, 27, 29, 30, 31, 32, 36, 37, 38, 39, 40, 41, 42, 43, 44, 45</w:t>
            </w:r>
            <w:r w:rsidRPr="00663DD8">
              <w:t xml:space="preserve">) nodrošina valsts pārvaldes funkciju </w:t>
            </w:r>
            <w:r w:rsidR="000840E9">
              <w:t>–</w:t>
            </w:r>
            <w:r w:rsidRPr="00663DD8">
              <w:t xml:space="preserve"> valsts tehnisk</w:t>
            </w:r>
            <w:r w:rsidR="000840E9">
              <w:t>o</w:t>
            </w:r>
            <w:r w:rsidRPr="00663DD8">
              <w:t xml:space="preserve"> uzraudzīb</w:t>
            </w:r>
            <w:r w:rsidR="000840E9">
              <w:t>u</w:t>
            </w:r>
            <w:r w:rsidRPr="00663DD8">
              <w:t xml:space="preserve"> lauksaimniecībā, tādēļ pievienotās vērtības nodoklis nav piemērojams.</w:t>
            </w:r>
          </w:p>
        </w:tc>
      </w:tr>
      <w:tr w:rsidR="009430BA" w:rsidRPr="00497D66" w:rsidTr="00B90757">
        <w:tc>
          <w:tcPr>
            <w:tcW w:w="540" w:type="dxa"/>
          </w:tcPr>
          <w:p w:rsidR="009430BA" w:rsidRPr="00663DD8" w:rsidRDefault="009430BA" w:rsidP="00B04F23">
            <w:pPr>
              <w:pStyle w:val="Galvene"/>
              <w:jc w:val="center"/>
              <w:outlineLvl w:val="0"/>
            </w:pPr>
            <w:r w:rsidRPr="00663DD8">
              <w:lastRenderedPageBreak/>
              <w:t>5.</w:t>
            </w:r>
          </w:p>
        </w:tc>
        <w:tc>
          <w:tcPr>
            <w:tcW w:w="1440" w:type="dxa"/>
          </w:tcPr>
          <w:p w:rsidR="009430BA" w:rsidRPr="00663DD8" w:rsidRDefault="009430BA" w:rsidP="00B04F23">
            <w:pPr>
              <w:pStyle w:val="Galvene"/>
              <w:jc w:val="both"/>
              <w:outlineLvl w:val="0"/>
            </w:pPr>
            <w:r w:rsidRPr="00663DD8">
              <w:t>Projekta izstrādē iesaistītās institūcijas</w:t>
            </w:r>
          </w:p>
        </w:tc>
        <w:tc>
          <w:tcPr>
            <w:tcW w:w="7559" w:type="dxa"/>
          </w:tcPr>
          <w:p w:rsidR="009430BA" w:rsidRPr="00663DD8" w:rsidRDefault="009430BA" w:rsidP="00B90757">
            <w:pPr>
              <w:jc w:val="both"/>
            </w:pPr>
            <w:r w:rsidRPr="00663DD8">
              <w:t>Zemkopības ministrija</w:t>
            </w:r>
            <w:r w:rsidR="000840E9">
              <w:t xml:space="preserve"> un</w:t>
            </w:r>
            <w:r w:rsidRPr="00663DD8">
              <w:t xml:space="preserve"> VTUA.</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t>6.</w:t>
            </w:r>
          </w:p>
        </w:tc>
        <w:tc>
          <w:tcPr>
            <w:tcW w:w="1440" w:type="dxa"/>
          </w:tcPr>
          <w:p w:rsidR="009430BA" w:rsidRPr="00663DD8" w:rsidRDefault="009430BA" w:rsidP="00B04F23">
            <w:pPr>
              <w:pStyle w:val="naislab"/>
              <w:spacing w:before="0" w:after="0"/>
              <w:jc w:val="both"/>
              <w:outlineLvl w:val="0"/>
            </w:pPr>
            <w:r w:rsidRPr="00663DD8">
              <w:t>Iemesli, kādēļ netika nodrošināta sabiedrības līdzdalība</w:t>
            </w:r>
          </w:p>
        </w:tc>
        <w:tc>
          <w:tcPr>
            <w:tcW w:w="7559" w:type="dxa"/>
          </w:tcPr>
          <w:p w:rsidR="009430BA" w:rsidRPr="00663DD8" w:rsidRDefault="009430BA" w:rsidP="00B04F23">
            <w:pPr>
              <w:jc w:val="both"/>
            </w:pPr>
            <w:r w:rsidRPr="00663DD8">
              <w:t>Nav attiecināms.</w:t>
            </w:r>
          </w:p>
        </w:tc>
      </w:tr>
      <w:tr w:rsidR="009430BA" w:rsidRPr="00497D66" w:rsidTr="00B90757">
        <w:tc>
          <w:tcPr>
            <w:tcW w:w="540" w:type="dxa"/>
          </w:tcPr>
          <w:p w:rsidR="009430BA" w:rsidRPr="00663DD8" w:rsidRDefault="009430BA" w:rsidP="00B04F23">
            <w:pPr>
              <w:pStyle w:val="naislab"/>
              <w:spacing w:before="0" w:after="0"/>
              <w:jc w:val="center"/>
              <w:outlineLvl w:val="0"/>
            </w:pPr>
            <w:r w:rsidRPr="00663DD8">
              <w:rPr>
                <w:sz w:val="22"/>
                <w:szCs w:val="22"/>
              </w:rPr>
              <w:t>7.</w:t>
            </w:r>
          </w:p>
        </w:tc>
        <w:tc>
          <w:tcPr>
            <w:tcW w:w="1440" w:type="dxa"/>
          </w:tcPr>
          <w:p w:rsidR="009430BA" w:rsidRPr="00663DD8" w:rsidRDefault="009430BA" w:rsidP="00B04F23">
            <w:pPr>
              <w:pStyle w:val="naislab"/>
              <w:spacing w:before="0" w:after="0"/>
              <w:jc w:val="both"/>
              <w:outlineLvl w:val="0"/>
            </w:pPr>
            <w:r w:rsidRPr="00663DD8">
              <w:rPr>
                <w:sz w:val="22"/>
                <w:szCs w:val="22"/>
              </w:rPr>
              <w:t>Cita informācija</w:t>
            </w:r>
          </w:p>
        </w:tc>
        <w:tc>
          <w:tcPr>
            <w:tcW w:w="7559" w:type="dxa"/>
          </w:tcPr>
          <w:p w:rsidR="009430BA" w:rsidRPr="00663DD8" w:rsidRDefault="009430BA" w:rsidP="00B04F23">
            <w:pPr>
              <w:jc w:val="both"/>
            </w:pPr>
            <w:r w:rsidRPr="00663DD8">
              <w:t>Nav.</w:t>
            </w:r>
          </w:p>
        </w:tc>
      </w:tr>
    </w:tbl>
    <w:p w:rsidR="009430BA" w:rsidRDefault="009430BA" w:rsidP="00FA338D"/>
    <w:p w:rsidR="009430BA" w:rsidRDefault="009430BA" w:rsidP="00FA338D"/>
    <w:p w:rsidR="009430BA" w:rsidRPr="00497D66" w:rsidRDefault="009430BA"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9430BA" w:rsidRPr="00FA059E" w:rsidTr="00B04F23">
        <w:tc>
          <w:tcPr>
            <w:tcW w:w="9539" w:type="dxa"/>
            <w:gridSpan w:val="3"/>
          </w:tcPr>
          <w:p w:rsidR="009430BA" w:rsidRPr="001123DB" w:rsidRDefault="009430BA" w:rsidP="00B04F23">
            <w:pPr>
              <w:jc w:val="center"/>
              <w:rPr>
                <w:b/>
              </w:rPr>
            </w:pPr>
            <w:r w:rsidRPr="001123DB">
              <w:rPr>
                <w:b/>
              </w:rPr>
              <w:lastRenderedPageBreak/>
              <w:t>II. Tiesību akta projekta ietekme uz sabiedrību</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1.</w:t>
            </w:r>
          </w:p>
        </w:tc>
        <w:tc>
          <w:tcPr>
            <w:tcW w:w="3420" w:type="dxa"/>
          </w:tcPr>
          <w:p w:rsidR="009430BA" w:rsidRPr="00DA1715" w:rsidRDefault="009430BA" w:rsidP="00B04F23">
            <w:pPr>
              <w:pStyle w:val="naislab"/>
              <w:spacing w:before="0" w:after="0"/>
              <w:jc w:val="both"/>
              <w:outlineLvl w:val="0"/>
            </w:pPr>
            <w:r w:rsidRPr="00DA1715">
              <w:t>Sabiedrības mērķgrupa</w:t>
            </w:r>
          </w:p>
        </w:tc>
        <w:tc>
          <w:tcPr>
            <w:tcW w:w="5579" w:type="dxa"/>
          </w:tcPr>
          <w:p w:rsidR="009430BA" w:rsidRPr="00DA1715" w:rsidRDefault="009430BA" w:rsidP="00925A9D">
            <w:pPr>
              <w:jc w:val="both"/>
              <w:rPr>
                <w:iCs/>
              </w:rPr>
            </w:pPr>
            <w:r w:rsidRPr="00DA1715">
              <w:rPr>
                <w:iCs/>
              </w:rPr>
              <w:t xml:space="preserve">VTUA klienti </w:t>
            </w:r>
            <w:r>
              <w:rPr>
                <w:iCs/>
              </w:rPr>
              <w:t>–7</w:t>
            </w:r>
            <w:r w:rsidRPr="00DA1715">
              <w:rPr>
                <w:iCs/>
              </w:rPr>
              <w:t>0 tūkst. personu, muzeju apmeklētāji</w:t>
            </w:r>
            <w:r>
              <w:rPr>
                <w:iCs/>
              </w:rPr>
              <w:t>– 6</w:t>
            </w:r>
            <w:r w:rsidRPr="00DA1715">
              <w:rPr>
                <w:iCs/>
              </w:rPr>
              <w:t xml:space="preserve"> tūkst. personu.</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2.</w:t>
            </w:r>
          </w:p>
        </w:tc>
        <w:tc>
          <w:tcPr>
            <w:tcW w:w="3420" w:type="dxa"/>
          </w:tcPr>
          <w:p w:rsidR="009430BA" w:rsidRPr="00DA1715" w:rsidRDefault="009430BA" w:rsidP="00B04F23">
            <w:pPr>
              <w:pStyle w:val="naislab"/>
              <w:spacing w:before="0" w:after="0"/>
              <w:jc w:val="both"/>
              <w:outlineLvl w:val="0"/>
            </w:pPr>
            <w:r w:rsidRPr="00DA1715">
              <w:t>Citas sabiedrības grupas (bez mērķgrupas), kuras tiesiskais regulējums arī ietekmē vai varētu ietekmēt</w:t>
            </w:r>
          </w:p>
        </w:tc>
        <w:tc>
          <w:tcPr>
            <w:tcW w:w="5579" w:type="dxa"/>
          </w:tcPr>
          <w:p w:rsidR="009430BA" w:rsidRPr="00DA1715" w:rsidRDefault="009430BA" w:rsidP="002D6634">
            <w:pPr>
              <w:jc w:val="both"/>
            </w:pPr>
            <w:r w:rsidRPr="00DA1715">
              <w:t>Projekts šo jomu neskar.</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3.</w:t>
            </w:r>
          </w:p>
        </w:tc>
        <w:tc>
          <w:tcPr>
            <w:tcW w:w="3420" w:type="dxa"/>
          </w:tcPr>
          <w:p w:rsidR="009430BA" w:rsidRPr="00DA1715" w:rsidRDefault="009430BA" w:rsidP="00B04F23">
            <w:pPr>
              <w:pStyle w:val="naislab"/>
              <w:spacing w:before="0" w:after="0"/>
              <w:jc w:val="both"/>
              <w:outlineLvl w:val="0"/>
            </w:pPr>
            <w:r w:rsidRPr="00DA1715">
              <w:t>Tiesiskā regulējuma finansiālā ietekme</w:t>
            </w:r>
          </w:p>
        </w:tc>
        <w:tc>
          <w:tcPr>
            <w:tcW w:w="5579" w:type="dxa"/>
          </w:tcPr>
          <w:p w:rsidR="009430BA" w:rsidRPr="00DA1715" w:rsidRDefault="009430BA" w:rsidP="00B04F23">
            <w:pPr>
              <w:jc w:val="both"/>
            </w:pP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4.</w:t>
            </w:r>
          </w:p>
        </w:tc>
        <w:tc>
          <w:tcPr>
            <w:tcW w:w="3420" w:type="dxa"/>
          </w:tcPr>
          <w:p w:rsidR="009430BA" w:rsidRPr="00DA1715" w:rsidRDefault="009430BA" w:rsidP="00B04F23">
            <w:pPr>
              <w:pStyle w:val="naislab"/>
              <w:spacing w:before="0" w:after="0"/>
              <w:jc w:val="both"/>
              <w:outlineLvl w:val="0"/>
            </w:pPr>
            <w:r w:rsidRPr="00DA1715">
              <w:t>Tiesiskā regulējuma nefinansiālā ietekme</w:t>
            </w:r>
          </w:p>
        </w:tc>
        <w:tc>
          <w:tcPr>
            <w:tcW w:w="5579" w:type="dxa"/>
          </w:tcPr>
          <w:p w:rsidR="009430BA" w:rsidRPr="00DA1715" w:rsidRDefault="009430BA" w:rsidP="00AB76E9">
            <w:pPr>
              <w:jc w:val="both"/>
            </w:pPr>
            <w:r w:rsidRPr="00DA1715">
              <w:t>Projekts šo jomu neskar.</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5.</w:t>
            </w:r>
          </w:p>
        </w:tc>
        <w:tc>
          <w:tcPr>
            <w:tcW w:w="3420" w:type="dxa"/>
          </w:tcPr>
          <w:p w:rsidR="009430BA" w:rsidRPr="00DA1715" w:rsidRDefault="009430BA" w:rsidP="00B04F23">
            <w:pPr>
              <w:pStyle w:val="naislab"/>
              <w:spacing w:before="0" w:after="0"/>
              <w:jc w:val="both"/>
              <w:outlineLvl w:val="0"/>
            </w:pPr>
            <w:r w:rsidRPr="00DA1715">
              <w:t>Administratīvās procedūras raksturojums</w:t>
            </w:r>
          </w:p>
        </w:tc>
        <w:tc>
          <w:tcPr>
            <w:tcW w:w="5579" w:type="dxa"/>
          </w:tcPr>
          <w:p w:rsidR="009430BA" w:rsidRPr="00DA1715" w:rsidRDefault="009430BA" w:rsidP="00A2363A">
            <w:pPr>
              <w:jc w:val="both"/>
            </w:pPr>
            <w:r w:rsidRPr="00DA1715">
              <w:t>Projekts šo jomu neskar.</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6.</w:t>
            </w:r>
          </w:p>
        </w:tc>
        <w:tc>
          <w:tcPr>
            <w:tcW w:w="3420" w:type="dxa"/>
          </w:tcPr>
          <w:p w:rsidR="009430BA" w:rsidRPr="00DA1715" w:rsidRDefault="009430BA" w:rsidP="00B04F23">
            <w:pPr>
              <w:pStyle w:val="naislab"/>
              <w:spacing w:before="0" w:after="0"/>
              <w:jc w:val="both"/>
              <w:outlineLvl w:val="0"/>
            </w:pPr>
            <w:r w:rsidRPr="00DA1715">
              <w:t>Administratīvo i</w:t>
            </w:r>
            <w:smartTag w:uri="urn:schemas-microsoft-com:office:smarttags" w:element="PersonName">
              <w:r w:rsidRPr="00DA1715">
                <w:t>zm</w:t>
              </w:r>
            </w:smartTag>
            <w:r w:rsidRPr="00DA1715">
              <w:t>aksu monetārs novērtējums</w:t>
            </w:r>
          </w:p>
        </w:tc>
        <w:tc>
          <w:tcPr>
            <w:tcW w:w="5579" w:type="dxa"/>
          </w:tcPr>
          <w:p w:rsidR="009430BA" w:rsidRPr="00DA1715" w:rsidRDefault="009430BA" w:rsidP="00B04F23">
            <w:pPr>
              <w:jc w:val="both"/>
            </w:pPr>
            <w:r w:rsidRPr="00DA1715">
              <w:t>Projekts šo jomu neskar.</w:t>
            </w:r>
          </w:p>
        </w:tc>
      </w:tr>
      <w:tr w:rsidR="009430BA" w:rsidRPr="00497D66" w:rsidTr="00B04F23">
        <w:tc>
          <w:tcPr>
            <w:tcW w:w="540" w:type="dxa"/>
          </w:tcPr>
          <w:p w:rsidR="009430BA" w:rsidRPr="00DA1715" w:rsidRDefault="009430BA" w:rsidP="00B04F23">
            <w:pPr>
              <w:pStyle w:val="naislab"/>
              <w:spacing w:before="0" w:after="0"/>
              <w:jc w:val="center"/>
              <w:outlineLvl w:val="0"/>
            </w:pPr>
            <w:r w:rsidRPr="00DA1715">
              <w:t>7.</w:t>
            </w:r>
          </w:p>
        </w:tc>
        <w:tc>
          <w:tcPr>
            <w:tcW w:w="3420" w:type="dxa"/>
          </w:tcPr>
          <w:p w:rsidR="009430BA" w:rsidRPr="00DA1715" w:rsidRDefault="009430BA" w:rsidP="00B04F23">
            <w:pPr>
              <w:pStyle w:val="naislab"/>
              <w:spacing w:before="0" w:after="0"/>
              <w:jc w:val="both"/>
              <w:outlineLvl w:val="0"/>
            </w:pPr>
            <w:r w:rsidRPr="00DA1715">
              <w:t>Cita informācija</w:t>
            </w:r>
          </w:p>
        </w:tc>
        <w:tc>
          <w:tcPr>
            <w:tcW w:w="5579" w:type="dxa"/>
          </w:tcPr>
          <w:p w:rsidR="009430BA" w:rsidRPr="00DA1715" w:rsidRDefault="009430BA" w:rsidP="00B04F23">
            <w:pPr>
              <w:jc w:val="both"/>
            </w:pPr>
            <w:r w:rsidRPr="00DA1715">
              <w:t>Nav.</w:t>
            </w:r>
          </w:p>
        </w:tc>
      </w:tr>
    </w:tbl>
    <w:p w:rsidR="009430BA" w:rsidRPr="00497D66" w:rsidRDefault="009430BA" w:rsidP="00FA338D"/>
    <w:tbl>
      <w:tblPr>
        <w:tblW w:w="5280"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902"/>
        <w:gridCol w:w="1530"/>
        <w:gridCol w:w="2182"/>
        <w:gridCol w:w="1420"/>
        <w:gridCol w:w="1420"/>
        <w:gridCol w:w="1188"/>
      </w:tblGrid>
      <w:tr w:rsidR="009430BA" w:rsidRPr="00370392" w:rsidTr="00867D8B">
        <w:tc>
          <w:tcPr>
            <w:tcW w:w="5000" w:type="pct"/>
            <w:gridSpan w:val="6"/>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jc w:val="center"/>
            </w:pPr>
            <w:r w:rsidRPr="00370392">
              <w:rPr>
                <w:b/>
                <w:bCs/>
              </w:rPr>
              <w:t>III. Tiesību akta projekta ietekme uz valsts budžetu un pašvaldību budžetiem</w:t>
            </w:r>
          </w:p>
        </w:tc>
      </w:tr>
      <w:tr w:rsidR="009430BA" w:rsidRPr="00370392" w:rsidTr="001626B0">
        <w:tc>
          <w:tcPr>
            <w:tcW w:w="986" w:type="pct"/>
            <w:vMerge w:val="restar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rPr>
                <w:b/>
                <w:bCs/>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Pr>
                <w:b/>
                <w:bCs/>
              </w:rPr>
              <w:t>2012.</w:t>
            </w:r>
            <w:r w:rsidRPr="00370392">
              <w:rPr>
                <w:b/>
                <w:bCs/>
              </w:rPr>
              <w:t xml:space="preserve"> gads</w:t>
            </w:r>
          </w:p>
        </w:tc>
        <w:tc>
          <w:tcPr>
            <w:tcW w:w="2088" w:type="pct"/>
            <w:gridSpan w:val="3"/>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Turpmākie trīs gadi (tūkst</w:t>
            </w:r>
            <w:smartTag w:uri="schemas-tilde-lv/tildestengine" w:element="currency2">
              <w:smartTagPr>
                <w:attr w:name="currency_text" w:val="latu"/>
                <w:attr w:name="currency_value" w:val="."/>
                <w:attr w:name="currency_key" w:val="LVL"/>
                <w:attr w:name="currency_id" w:val="48"/>
              </w:smartTagPr>
              <w:r w:rsidRPr="00370392">
                <w:t>. latu</w:t>
              </w:r>
            </w:smartTag>
            <w:r w:rsidRPr="00370392">
              <w:t>)</w:t>
            </w:r>
          </w:p>
        </w:tc>
      </w:tr>
      <w:tr w:rsidR="009430BA" w:rsidRPr="00370392" w:rsidTr="001626B0">
        <w:tc>
          <w:tcPr>
            <w:tcW w:w="986" w:type="pct"/>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Pr>
                <w:b/>
                <w:bCs/>
              </w:rPr>
              <w:t>2013.</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Pr>
                <w:b/>
                <w:bCs/>
              </w:rPr>
              <w:t>2014.</w:t>
            </w:r>
          </w:p>
        </w:tc>
        <w:tc>
          <w:tcPr>
            <w:tcW w:w="616" w:type="pc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Pr>
                <w:b/>
                <w:bCs/>
              </w:rPr>
              <w:t>2015.</w:t>
            </w:r>
          </w:p>
        </w:tc>
      </w:tr>
      <w:tr w:rsidR="009430BA" w:rsidRPr="00370392" w:rsidTr="001626B0">
        <w:tc>
          <w:tcPr>
            <w:tcW w:w="986" w:type="pct"/>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Izmaiņas kārtējā gadā, salīdzinot ar budžetu kārtējam gadam</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Izmaiņas, salīdzinot ar kārtējo (n) gadu</w:t>
            </w:r>
          </w:p>
        </w:tc>
        <w:tc>
          <w:tcPr>
            <w:tcW w:w="616" w:type="pc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Izmaiņas, salīdzinot ar kārtējo (n) gadu</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1</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2</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3</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4</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5</w:t>
            </w:r>
          </w:p>
        </w:tc>
        <w:tc>
          <w:tcPr>
            <w:tcW w:w="616" w:type="pct"/>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pPr>
              <w:spacing w:before="100" w:beforeAutospacing="1" w:after="100" w:afterAutospacing="1"/>
              <w:jc w:val="center"/>
            </w:pPr>
            <w:r w:rsidRPr="00370392">
              <w:t>6</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1. Budžeta ieņēmumi:</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F31B1D">
            <w:pPr>
              <w:spacing w:line="360" w:lineRule="auto"/>
              <w:jc w:val="center"/>
            </w:pPr>
            <w:r>
              <w:t>804.50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1.1. valsts pamatbudžets, tai sk</w:t>
            </w:r>
            <w:r>
              <w:t>aitā ieņēmumi no maksas pakalpo</w:t>
            </w:r>
            <w:r w:rsidRPr="00370392">
              <w:t>jumiem un citi pašu ieņēmumi</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F31B1D">
            <w:pPr>
              <w:spacing w:line="360" w:lineRule="auto"/>
              <w:jc w:val="center"/>
            </w:pPr>
            <w:r>
              <w:t>804.50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1.2. valsts speciālais budžets</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1.3. pašvaldību budžets</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2. Budžeta izdevumi:</w:t>
            </w:r>
          </w:p>
        </w:tc>
        <w:tc>
          <w:tcPr>
            <w:tcW w:w="0" w:type="auto"/>
            <w:tcBorders>
              <w:top w:val="single" w:sz="4" w:space="0" w:color="auto"/>
              <w:left w:val="single" w:sz="4" w:space="0" w:color="auto"/>
              <w:bottom w:val="single" w:sz="4" w:space="0" w:color="auto"/>
              <w:right w:val="single" w:sz="4" w:space="0" w:color="auto"/>
            </w:tcBorders>
          </w:tcPr>
          <w:p w:rsidR="009430BA" w:rsidRPr="00535685" w:rsidRDefault="009430BA" w:rsidP="00F31B1D">
            <w:pPr>
              <w:spacing w:line="360" w:lineRule="auto"/>
              <w:jc w:val="center"/>
            </w:pPr>
            <w:r w:rsidRPr="00535685">
              <w:t>989.46</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2.1. valsts pamatbudžets</w:t>
            </w:r>
          </w:p>
        </w:tc>
        <w:tc>
          <w:tcPr>
            <w:tcW w:w="0" w:type="auto"/>
            <w:tcBorders>
              <w:top w:val="single" w:sz="4" w:space="0" w:color="auto"/>
              <w:left w:val="single" w:sz="4" w:space="0" w:color="auto"/>
              <w:bottom w:val="single" w:sz="4" w:space="0" w:color="auto"/>
              <w:right w:val="single" w:sz="4" w:space="0" w:color="auto"/>
            </w:tcBorders>
          </w:tcPr>
          <w:p w:rsidR="009430BA" w:rsidRPr="00535685" w:rsidRDefault="009430BA" w:rsidP="009216BA">
            <w:pPr>
              <w:spacing w:line="360" w:lineRule="auto"/>
              <w:jc w:val="center"/>
            </w:pPr>
            <w:r w:rsidRPr="00535685">
              <w:t>989.46</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2.2. valsts speciālais budžets</w:t>
            </w:r>
          </w:p>
        </w:tc>
        <w:tc>
          <w:tcPr>
            <w:tcW w:w="0" w:type="auto"/>
            <w:tcBorders>
              <w:top w:val="single" w:sz="4" w:space="0" w:color="auto"/>
              <w:left w:val="single" w:sz="4" w:space="0" w:color="auto"/>
              <w:bottom w:val="single" w:sz="4" w:space="0" w:color="auto"/>
              <w:right w:val="single" w:sz="4" w:space="0" w:color="auto"/>
            </w:tcBorders>
          </w:tcPr>
          <w:p w:rsidR="009430BA" w:rsidRPr="00535685"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2.3. pašvaldību budžets</w:t>
            </w:r>
          </w:p>
        </w:tc>
        <w:tc>
          <w:tcPr>
            <w:tcW w:w="0" w:type="auto"/>
            <w:tcBorders>
              <w:top w:val="single" w:sz="4" w:space="0" w:color="auto"/>
              <w:left w:val="single" w:sz="4" w:space="0" w:color="auto"/>
              <w:bottom w:val="single" w:sz="4" w:space="0" w:color="auto"/>
              <w:right w:val="single" w:sz="4" w:space="0" w:color="auto"/>
            </w:tcBorders>
          </w:tcPr>
          <w:p w:rsidR="009430BA" w:rsidRPr="00535685"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pP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3. Finansiālā ietekme:</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535685" w:rsidRDefault="009430BA" w:rsidP="009216BA">
            <w:pPr>
              <w:spacing w:line="360" w:lineRule="auto"/>
              <w:jc w:val="center"/>
            </w:pPr>
            <w:r w:rsidRPr="00535685">
              <w:t>-184.96</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783B3B">
            <w:pPr>
              <w:jc w:val="center"/>
            </w:pPr>
            <w:r w:rsidRPr="006B5DEF">
              <w:t>0</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783B3B">
            <w:pPr>
              <w:jc w:val="center"/>
            </w:pPr>
            <w:r w:rsidRPr="006B5DEF">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lastRenderedPageBreak/>
              <w:t>3.1. valsts pamatbudžets</w:t>
            </w:r>
          </w:p>
        </w:tc>
        <w:tc>
          <w:tcPr>
            <w:tcW w:w="0" w:type="auto"/>
            <w:tcBorders>
              <w:top w:val="single" w:sz="4" w:space="0" w:color="auto"/>
              <w:left w:val="single" w:sz="4" w:space="0" w:color="auto"/>
              <w:bottom w:val="single" w:sz="4" w:space="0" w:color="auto"/>
              <w:right w:val="single" w:sz="4" w:space="0" w:color="auto"/>
            </w:tcBorders>
          </w:tcPr>
          <w:p w:rsidR="009430BA" w:rsidRPr="00535685" w:rsidRDefault="009430BA" w:rsidP="009216BA">
            <w:pPr>
              <w:spacing w:line="360" w:lineRule="auto"/>
              <w:jc w:val="center"/>
            </w:pPr>
            <w:r w:rsidRPr="00535685">
              <w:t>-184.96</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6B5DEF">
              <w:t>0</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6B5DEF">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3.2. speciālais budžets</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3.3. pašvaldību budžets</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vMerge w:val="restar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4. Finanšu līdzekļi papildu izde</w:t>
            </w:r>
            <w:r w:rsidRPr="00370392">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jc w:val="center"/>
            </w:pPr>
            <w:r w:rsidRPr="00370392">
              <w:t>X</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jc w:val="center"/>
            </w:pPr>
            <w:r w:rsidRPr="00370392">
              <w:t>X</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before="100" w:beforeAutospacing="1" w:after="100" w:afterAutospacing="1"/>
            </w:pPr>
            <w:r w:rsidRPr="00370392">
              <w:t>6. Detalizēts ieņēmumu un izdevu</w:t>
            </w:r>
            <w:r w:rsidRPr="00370392">
              <w:softHyphen/>
              <w:t>mu aprēķins (ja nepieciešams, detalizētu ieņēmumu un izdevumu aprēķinu var pievienot anotācijas pielikumā):</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F31B1D"/>
        </w:tc>
        <w:tc>
          <w:tcPr>
            <w:tcW w:w="0" w:type="auto"/>
            <w:tcBorders>
              <w:top w:val="single" w:sz="4" w:space="0" w:color="auto"/>
              <w:left w:val="single" w:sz="4" w:space="0" w:color="auto"/>
              <w:bottom w:val="single" w:sz="4" w:space="0" w:color="auto"/>
              <w:right w:val="single" w:sz="4" w:space="0" w:color="auto"/>
            </w:tcBorders>
          </w:tcPr>
          <w:p w:rsidR="009430BA"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F31B1D">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F31B1D">
            <w:pPr>
              <w:spacing w:line="360" w:lineRule="auto"/>
              <w:jc w:val="center"/>
            </w:pP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F31B1D">
            <w:pPr>
              <w:spacing w:line="360" w:lineRule="auto"/>
              <w:jc w:val="center"/>
            </w:pP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before="100" w:beforeAutospacing="1" w:after="100" w:afterAutospacing="1"/>
            </w:pPr>
            <w:r w:rsidRPr="00370392">
              <w:t>6.1. detalizēts ieņēmumu aprēķins</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B61FD1">
            <w:pPr>
              <w:spacing w:line="360" w:lineRule="auto"/>
              <w:jc w:val="center"/>
            </w:pPr>
            <w:r>
              <w:t>804.50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806A8E">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806A8E">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before="100" w:beforeAutospacing="1" w:after="100" w:afterAutospacing="1"/>
            </w:pPr>
            <w:r>
              <w:t>6.1.1. Ieņēmumi par lauksaimniecības tehniskās uzraudzības ietvaros sniegtajiem pakalpojumiem (80 pakalpojumi, aptuveni 70 tūkstošiem klientu)</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DF7DEF">
            <w:pPr>
              <w:jc w:val="center"/>
            </w:pPr>
            <w:r>
              <w:t>800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F31B1D">
            <w:pPr>
              <w:spacing w:line="360" w:lineRule="auto"/>
              <w:jc w:val="center"/>
            </w:pPr>
          </w:p>
          <w:p w:rsidR="009430BA" w:rsidRDefault="009430BA" w:rsidP="00783B3B">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spacing w:line="360" w:lineRule="auto"/>
              <w:jc w:val="center"/>
            </w:pPr>
          </w:p>
          <w:p w:rsidR="009430BA" w:rsidRPr="00370392" w:rsidRDefault="009430BA" w:rsidP="001B198B">
            <w:pPr>
              <w:spacing w:line="360" w:lineRule="auto"/>
              <w:jc w:val="center"/>
            </w:pPr>
            <w:r>
              <w:t>27.15</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spacing w:line="360" w:lineRule="auto"/>
              <w:jc w:val="center"/>
            </w:pPr>
          </w:p>
          <w:p w:rsidR="009430BA" w:rsidRPr="00370392" w:rsidRDefault="009430BA" w:rsidP="001B198B">
            <w:pPr>
              <w:spacing w:line="360" w:lineRule="auto"/>
              <w:jc w:val="center"/>
            </w:pPr>
            <w:r>
              <w:t>27.15</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spacing w:line="360" w:lineRule="auto"/>
              <w:jc w:val="center"/>
            </w:pPr>
          </w:p>
          <w:p w:rsidR="009430BA" w:rsidRPr="00370392" w:rsidRDefault="009430BA" w:rsidP="001B198B">
            <w:pPr>
              <w:spacing w:line="360" w:lineRule="auto"/>
              <w:jc w:val="center"/>
            </w:pPr>
            <w:r>
              <w:t>27.15</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Default="009430BA" w:rsidP="00B61FD1">
            <w:pPr>
              <w:spacing w:before="100" w:beforeAutospacing="1" w:after="100" w:afterAutospacing="1"/>
            </w:pPr>
            <w:r>
              <w:lastRenderedPageBreak/>
              <w:t>6.1.2. Ieņēmumi par kultūrvēsturiskā mantojuma (muzeju) sniegtajiem pakalpojumiem (26 pakalpojums, aptuveni 6 tūkstošiem klientu)</w:t>
            </w:r>
          </w:p>
        </w:tc>
        <w:tc>
          <w:tcPr>
            <w:tcW w:w="0" w:type="auto"/>
            <w:tcBorders>
              <w:top w:val="single" w:sz="4" w:space="0" w:color="auto"/>
              <w:left w:val="single" w:sz="4" w:space="0" w:color="auto"/>
              <w:bottom w:val="single" w:sz="4" w:space="0" w:color="auto"/>
              <w:right w:val="single" w:sz="4" w:space="0" w:color="auto"/>
            </w:tcBorders>
            <w:vAlign w:val="center"/>
          </w:tcPr>
          <w:p w:rsidR="009430BA" w:rsidRPr="00370392" w:rsidRDefault="009430BA" w:rsidP="00DF7DEF">
            <w:pPr>
              <w:jc w:val="center"/>
            </w:pPr>
            <w:r>
              <w:t>4.5</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DF7DEF">
            <w:pPr>
              <w:spacing w:line="360" w:lineRule="auto"/>
              <w:jc w:val="center"/>
            </w:pPr>
          </w:p>
          <w:p w:rsidR="009430BA" w:rsidRDefault="009430BA" w:rsidP="00DF7DEF">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DF7DEF">
            <w:pPr>
              <w:spacing w:line="360" w:lineRule="auto"/>
              <w:jc w:val="center"/>
            </w:pPr>
          </w:p>
          <w:p w:rsidR="009430BA" w:rsidRDefault="009430BA" w:rsidP="00DF7DEF">
            <w:pPr>
              <w:spacing w:line="360" w:lineRule="auto"/>
              <w:jc w:val="center"/>
            </w:pPr>
            <w:r>
              <w:t>-0.24</w:t>
            </w:r>
          </w:p>
          <w:p w:rsidR="009430BA" w:rsidRDefault="009430BA" w:rsidP="00DF7DEF">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E353FF">
            <w:pPr>
              <w:spacing w:line="360" w:lineRule="auto"/>
              <w:jc w:val="center"/>
            </w:pPr>
          </w:p>
          <w:p w:rsidR="009430BA" w:rsidRPr="00EF69B6" w:rsidRDefault="009430BA" w:rsidP="00E353FF">
            <w:pPr>
              <w:spacing w:line="360" w:lineRule="auto"/>
              <w:jc w:val="center"/>
            </w:pPr>
            <w:r>
              <w:t>-0.24</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E353FF">
            <w:pPr>
              <w:spacing w:line="360" w:lineRule="auto"/>
              <w:jc w:val="center"/>
            </w:pPr>
          </w:p>
          <w:p w:rsidR="009430BA" w:rsidRPr="00EF69B6" w:rsidRDefault="009430BA" w:rsidP="00E353FF">
            <w:pPr>
              <w:spacing w:line="360" w:lineRule="auto"/>
              <w:jc w:val="center"/>
            </w:pPr>
            <w:r>
              <w:t>-0.24</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before="100" w:beforeAutospacing="1" w:after="100" w:afterAutospacing="1"/>
            </w:pPr>
            <w:r w:rsidRPr="00370392">
              <w:t>6.2. detalizēts izdevumu aprēķins</w:t>
            </w:r>
          </w:p>
        </w:tc>
        <w:tc>
          <w:tcPr>
            <w:tcW w:w="0" w:type="auto"/>
            <w:tcBorders>
              <w:top w:val="single" w:sz="4" w:space="0" w:color="auto"/>
              <w:left w:val="single" w:sz="4" w:space="0" w:color="auto"/>
              <w:bottom w:val="single" w:sz="4" w:space="0" w:color="auto"/>
              <w:right w:val="single" w:sz="4" w:space="0" w:color="auto"/>
            </w:tcBorders>
          </w:tcPr>
          <w:p w:rsidR="009430BA" w:rsidRPr="0076684A" w:rsidRDefault="009430BA" w:rsidP="00B61FD1">
            <w:pPr>
              <w:spacing w:line="360" w:lineRule="auto"/>
              <w:jc w:val="center"/>
            </w:pPr>
            <w:r w:rsidRPr="00535685">
              <w:t>989.46</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B61FD1">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26.91</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rsidRPr="007422BB">
              <w:t>26.91</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EF75B7" w:rsidRDefault="009430BA" w:rsidP="00B61FD1">
            <w:pPr>
              <w:spacing w:before="100" w:beforeAutospacing="1" w:after="100" w:afterAutospacing="1"/>
            </w:pPr>
            <w:r>
              <w:t>6.2.1. EKK 1000 Atlīdzība</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586.87</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0.28</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0.28</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0.28</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EF75B7" w:rsidRDefault="009430BA" w:rsidP="00B61FD1">
            <w:pPr>
              <w:spacing w:before="100" w:beforeAutospacing="1" w:after="100" w:afterAutospacing="1"/>
            </w:pPr>
            <w:r>
              <w:t>6.2.2. EKK 1100 Atalgojums</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472.94</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EF75B7" w:rsidRDefault="009430BA" w:rsidP="00B61FD1">
            <w:pPr>
              <w:spacing w:before="100" w:beforeAutospacing="1" w:after="100" w:afterAutospacing="1"/>
            </w:pPr>
            <w:r>
              <w:t>6.2.3. EKK 2000 Preces un pakalpojumi</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370.95</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Pr="00370392" w:rsidRDefault="009430BA" w:rsidP="001B198B">
            <w:pPr>
              <w:spacing w:line="360" w:lineRule="auto"/>
              <w:jc w:val="center"/>
            </w:pPr>
            <w:r>
              <w:t>26.63</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1B198B">
            <w:pPr>
              <w:jc w:val="center"/>
            </w:pPr>
            <w:r>
              <w:t>26.63</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1B198B">
            <w:pPr>
              <w:jc w:val="center"/>
            </w:pPr>
            <w:r>
              <w:t>26.63</w:t>
            </w:r>
          </w:p>
        </w:tc>
      </w:tr>
      <w:tr w:rsidR="009430BA" w:rsidRPr="00370392" w:rsidTr="001626B0">
        <w:tc>
          <w:tcPr>
            <w:tcW w:w="986" w:type="pct"/>
            <w:tcBorders>
              <w:top w:val="single" w:sz="4" w:space="0" w:color="auto"/>
              <w:left w:val="single" w:sz="4" w:space="0" w:color="auto"/>
              <w:bottom w:val="single" w:sz="4" w:space="0" w:color="auto"/>
              <w:right w:val="single" w:sz="4" w:space="0" w:color="auto"/>
            </w:tcBorders>
          </w:tcPr>
          <w:p w:rsidR="009430BA" w:rsidRPr="00EF75B7" w:rsidRDefault="009430BA" w:rsidP="00B61FD1">
            <w:pPr>
              <w:spacing w:before="100" w:beforeAutospacing="1" w:after="100" w:afterAutospacing="1"/>
            </w:pPr>
            <w:r>
              <w:t>6.2.4. EKK 5000 Pamatpakalpojuma veidošana</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31.64</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c>
          <w:tcPr>
            <w:tcW w:w="0" w:type="auto"/>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c>
          <w:tcPr>
            <w:tcW w:w="616" w:type="pct"/>
            <w:tcBorders>
              <w:top w:val="single" w:sz="4" w:space="0" w:color="auto"/>
              <w:left w:val="single" w:sz="4" w:space="0" w:color="auto"/>
              <w:bottom w:val="single" w:sz="4" w:space="0" w:color="auto"/>
              <w:right w:val="single" w:sz="4" w:space="0" w:color="auto"/>
            </w:tcBorders>
          </w:tcPr>
          <w:p w:rsidR="009430BA" w:rsidRDefault="009430BA" w:rsidP="00B61FD1">
            <w:pPr>
              <w:spacing w:line="360" w:lineRule="auto"/>
              <w:jc w:val="center"/>
            </w:pPr>
            <w:r>
              <w:t>0</w:t>
            </w:r>
          </w:p>
        </w:tc>
      </w:tr>
      <w:tr w:rsidR="009430BA" w:rsidRPr="00717EA4" w:rsidTr="001626B0">
        <w:tc>
          <w:tcPr>
            <w:tcW w:w="986" w:type="pct"/>
            <w:tcBorders>
              <w:top w:val="single" w:sz="4" w:space="0" w:color="auto"/>
              <w:left w:val="single" w:sz="4" w:space="0" w:color="auto"/>
              <w:bottom w:val="single" w:sz="4" w:space="0" w:color="auto"/>
              <w:right w:val="single" w:sz="4" w:space="0" w:color="auto"/>
            </w:tcBorders>
          </w:tcPr>
          <w:p w:rsidR="009430BA" w:rsidRPr="00370392" w:rsidRDefault="009430BA" w:rsidP="00F31B1D">
            <w:pPr>
              <w:spacing w:before="100" w:beforeAutospacing="1" w:after="100" w:afterAutospacing="1"/>
            </w:pPr>
            <w:r w:rsidRPr="00370392">
              <w:t>7. Cita informācija</w:t>
            </w:r>
          </w:p>
        </w:tc>
        <w:tc>
          <w:tcPr>
            <w:tcW w:w="4014" w:type="pct"/>
            <w:gridSpan w:val="5"/>
            <w:tcBorders>
              <w:top w:val="single" w:sz="4" w:space="0" w:color="auto"/>
              <w:left w:val="single" w:sz="4" w:space="0" w:color="auto"/>
              <w:bottom w:val="single" w:sz="4" w:space="0" w:color="auto"/>
              <w:right w:val="single" w:sz="4" w:space="0" w:color="auto"/>
            </w:tcBorders>
          </w:tcPr>
          <w:p w:rsidR="009430BA" w:rsidRDefault="009430BA" w:rsidP="00F31B1D">
            <w:pPr>
              <w:jc w:val="both"/>
            </w:pPr>
            <w:r>
              <w:t xml:space="preserve">Nepieciešamība veidot noteikumu projektu radusies </w:t>
            </w:r>
            <w:r w:rsidR="000840E9">
              <w:t>tādēļ</w:t>
            </w:r>
            <w:r>
              <w:t>, ka ir izdarīti grozījumi normatīvajos aktos, kas ietekmē VTUA sniedzamo pakalpojumu klāstu, piemēram, sakarā ar izmaiņām normatīvajā aktā nav nepieciešama traktortehnikas tirdzniecības vietas apsekošana un ar to saistīto dokumentu noformēšana. Sakarā ar izmaiņām ārējos normatīvajos aktos lauksaimniecības nozar</w:t>
            </w:r>
            <w:r w:rsidR="000840E9">
              <w:t>ē, īstenojot</w:t>
            </w:r>
            <w:r>
              <w:t xml:space="preserve"> Zemkopības ministrijas un tās padotības iestāžu projekt</w:t>
            </w:r>
            <w:r w:rsidR="000840E9">
              <w:t>u</w:t>
            </w:r>
            <w:r>
              <w:t xml:space="preserve"> </w:t>
            </w:r>
            <w:r w:rsidRPr="00C53513">
              <w:rPr>
                <w:i/>
              </w:rPr>
              <w:t>„Zemkopības ministrijas un tās padotības iestāžu uz klientu orientētas pakalpojumu sistēmas un vienotas informatīvās telpas izveide”</w:t>
            </w:r>
            <w:r w:rsidR="000840E9">
              <w:t>,</w:t>
            </w:r>
            <w:r>
              <w:t xml:space="preserve"> ir uzsākta divu VTUA publisko pakalpojumu elektronizēšana (Izziņa par traktoru un piekabi no traktortehnikas, tās piekabju un vadītāju informatīvās sistēmas un traktortehnikas vai piekabes atsavināšanas lieguma atzīmes uzlikšana vai noņemšana IS). Elektroniskā veidā iepriekš minētos pakalpojumus plānots ieviest 2013.gadā. Lai nodrošinātu elektronisko pakalpojumu ieviešanu, nepieciešams pārdomāt un izanalizēt pašu ieņēmumu no sniegtajiem pakalpojumiem reālās iekasēšanas iespējas, lai segtu tiešās un netiešās izmaksas saistībā ar iepriekš minēto pakalpojumu ieviešanas procesu.</w:t>
            </w:r>
          </w:p>
          <w:p w:rsidR="009430BA" w:rsidRDefault="009430BA" w:rsidP="00F31B1D">
            <w:pPr>
              <w:jc w:val="both"/>
            </w:pPr>
            <w:r>
              <w:t>No 105 VTUA pakalpojumiem cena ir p</w:t>
            </w:r>
            <w:r w:rsidR="000840E9">
              <w:t>alielinājusies</w:t>
            </w:r>
            <w:r>
              <w:t xml:space="preserve"> tikai 5 pakalpojumiem, </w:t>
            </w:r>
            <w:r w:rsidR="000840E9">
              <w:t xml:space="preserve">jo ir pieaugušas </w:t>
            </w:r>
            <w:r>
              <w:t>stingrās uzskaites materiālu iegādes izmaks</w:t>
            </w:r>
            <w:r w:rsidR="000840E9">
              <w:t>as</w:t>
            </w:r>
            <w:r>
              <w:t xml:space="preserve">, </w:t>
            </w:r>
            <w:r w:rsidR="000840E9">
              <w:t xml:space="preserve">bet </w:t>
            </w:r>
            <w:r>
              <w:t>pārējiem pakalpojumiem cena saglabāta esošajā līmenī. Vienam pakalpojumam (muzeja gida pakalpojumi, lekcijas vai konsultācijas) cena samazināta par 51%.</w:t>
            </w:r>
          </w:p>
          <w:p w:rsidR="009430BA" w:rsidRDefault="000840E9" w:rsidP="00F31B1D">
            <w:pPr>
              <w:jc w:val="both"/>
            </w:pPr>
            <w:r>
              <w:t>Tā kā</w:t>
            </w:r>
            <w:r w:rsidR="009430BA">
              <w:t xml:space="preserve"> lauksaimniecības tehniskās uzraudzības pamatbudžetu veido tikai ieņēmumi no sniegtajiem maksas pakalpojumiem, tika izanalizēts arī plānoto maksas pakalpojumu skaits kalendārajā gadā. Tika izanalizēts viena sniegtā maksas pakalpojuma veida vienas vienības izcenojuma aprēķins, salīdzinot plānoto un reālo pakalpojuma vienību skaitu gadā. Sa</w:t>
            </w:r>
            <w:r>
              <w:t>istībā</w:t>
            </w:r>
            <w:r w:rsidR="009430BA">
              <w:t xml:space="preserve"> ar VTUA </w:t>
            </w:r>
            <w:r>
              <w:t>īsteno</w:t>
            </w:r>
            <w:r w:rsidR="009430BA">
              <w:t xml:space="preserve">to EEZ FI/NO FI projektu „Uzraudzības pasākumi gaisa piesārņojuma </w:t>
            </w:r>
            <w:r w:rsidR="009430BA">
              <w:lastRenderedPageBreak/>
              <w:t xml:space="preserve">samazināšanai no traktortehnikas motoru radītajām izplūdes gāzēm Latvijā” tika iegādātas attiecīgās iekārtas un aprīkojums, </w:t>
            </w:r>
            <w:r>
              <w:t xml:space="preserve">tāpēc </w:t>
            </w:r>
            <w:r w:rsidR="009430BA">
              <w:t>VTUA noteikumu projektā ir iekļāvusi jaunus pakalpojumus</w:t>
            </w:r>
            <w:r>
              <w:t>. Tos piedāvājot</w:t>
            </w:r>
            <w:r w:rsidR="009430BA">
              <w:t xml:space="preserve"> pēc traktortehnikas lietotāju vēlmes, būs iespēja veikt pasākumus gaisa piesārņojuma samazināšanai no traktortehnikas motoru radītajām izplūdes gāzēm.</w:t>
            </w:r>
          </w:p>
          <w:p w:rsidR="009430BA" w:rsidRPr="00717EA4" w:rsidRDefault="009430BA" w:rsidP="00F31B1D">
            <w:pPr>
              <w:jc w:val="both"/>
            </w:pPr>
            <w:r>
              <w:t xml:space="preserve">Anotācijas pielikumā pievienots jauno maksas pakalpojumu izcenojumu aprēķins. </w:t>
            </w:r>
            <w:r w:rsidR="000840E9">
              <w:t>Tā kā</w:t>
            </w:r>
            <w:r>
              <w:t xml:space="preserve"> tiks sniegti 16 jauni pakalpojumi, tiek plānots ieņēmumu un attiecīgi izdevumu pieaugums</w:t>
            </w:r>
            <w:r w:rsidR="000840E9">
              <w:t>,</w:t>
            </w:r>
            <w:r>
              <w:t xml:space="preserve"> sākot no 2013.gada, </w:t>
            </w:r>
            <w:r w:rsidR="000840E9">
              <w:t>un t</w:t>
            </w:r>
            <w:r>
              <w:t>as tiks izlietots iestādes darbības nodrošināšanai nepieciešamo preču un pakalpojumu iegādei 26.63 tūkst. latu un 0.28 tūkst. latu atlīdzībai.</w:t>
            </w:r>
          </w:p>
        </w:tc>
      </w:tr>
    </w:tbl>
    <w:p w:rsidR="009430BA" w:rsidRDefault="009430BA" w:rsidP="00A41878"/>
    <w:p w:rsidR="009430BA" w:rsidRDefault="009430BA" w:rsidP="00A41878"/>
    <w:tbl>
      <w:tblPr>
        <w:tblW w:w="5279"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15"/>
        <w:gridCol w:w="2640"/>
        <w:gridCol w:w="6386"/>
      </w:tblGrid>
      <w:tr w:rsidR="009430BA" w:rsidRPr="001931E5" w:rsidTr="00400311">
        <w:tc>
          <w:tcPr>
            <w:tcW w:w="5000" w:type="pct"/>
            <w:gridSpan w:val="3"/>
            <w:tcBorders>
              <w:top w:val="outset" w:sz="6" w:space="0" w:color="auto"/>
              <w:bottom w:val="outset" w:sz="6" w:space="0" w:color="auto"/>
            </w:tcBorders>
          </w:tcPr>
          <w:p w:rsidR="009430BA" w:rsidRPr="001931E5" w:rsidRDefault="009430BA" w:rsidP="00400311">
            <w:pPr>
              <w:spacing w:before="100" w:beforeAutospacing="1" w:after="100" w:afterAutospacing="1"/>
              <w:jc w:val="center"/>
            </w:pPr>
            <w:r w:rsidRPr="001931E5">
              <w:rPr>
                <w:b/>
                <w:bCs/>
              </w:rPr>
              <w:t xml:space="preserve">IV. </w:t>
            </w:r>
            <w:r>
              <w:rPr>
                <w:b/>
                <w:bCs/>
              </w:rPr>
              <w:t>Tiesību akta projekta ietekme uz spēkā esošo tiesību normu sistēmu</w:t>
            </w:r>
          </w:p>
        </w:tc>
      </w:tr>
      <w:tr w:rsidR="009430BA" w:rsidRPr="001931E5" w:rsidTr="00400311">
        <w:tc>
          <w:tcPr>
            <w:tcW w:w="319" w:type="pct"/>
            <w:tcBorders>
              <w:top w:val="outset" w:sz="6" w:space="0" w:color="auto"/>
              <w:bottom w:val="outset" w:sz="6" w:space="0" w:color="auto"/>
              <w:right w:val="outset" w:sz="6" w:space="0" w:color="auto"/>
            </w:tcBorders>
          </w:tcPr>
          <w:p w:rsidR="009430BA" w:rsidRPr="001931E5" w:rsidRDefault="009430BA" w:rsidP="00400311">
            <w:pPr>
              <w:spacing w:before="100" w:beforeAutospacing="1" w:after="100" w:afterAutospacing="1"/>
            </w:pPr>
            <w:r w:rsidRPr="001931E5">
              <w:t>1.</w:t>
            </w:r>
          </w:p>
        </w:tc>
        <w:tc>
          <w:tcPr>
            <w:tcW w:w="0" w:type="auto"/>
            <w:tcBorders>
              <w:top w:val="outset" w:sz="6" w:space="0" w:color="auto"/>
              <w:left w:val="outset" w:sz="6" w:space="0" w:color="auto"/>
              <w:bottom w:val="outset" w:sz="6" w:space="0" w:color="auto"/>
              <w:right w:val="outset" w:sz="6" w:space="0" w:color="auto"/>
            </w:tcBorders>
          </w:tcPr>
          <w:p w:rsidR="009430BA" w:rsidRPr="00867D8B" w:rsidRDefault="009430BA" w:rsidP="00400311">
            <w:pPr>
              <w:spacing w:before="100" w:beforeAutospacing="1" w:after="100" w:afterAutospacing="1"/>
            </w:pPr>
            <w:r w:rsidRPr="00867D8B">
              <w:t>Nepieciešamie saistītie tiesību aktu projekti</w:t>
            </w:r>
          </w:p>
        </w:tc>
        <w:tc>
          <w:tcPr>
            <w:tcW w:w="3312" w:type="pct"/>
            <w:tcBorders>
              <w:top w:val="outset" w:sz="6" w:space="0" w:color="auto"/>
              <w:left w:val="outset" w:sz="6" w:space="0" w:color="auto"/>
              <w:bottom w:val="outset" w:sz="6" w:space="0" w:color="auto"/>
            </w:tcBorders>
          </w:tcPr>
          <w:p w:rsidR="009430BA" w:rsidRPr="00895627" w:rsidRDefault="009430BA" w:rsidP="00895627">
            <w:r>
              <w:t>Projekts ir saistīts ar likumu</w:t>
            </w:r>
            <w:r w:rsidRPr="00867D8B">
              <w:t xml:space="preserve"> „Grozījumi likumā „Par pievienotās vērtības nodokli””</w:t>
            </w:r>
            <w:r>
              <w:t xml:space="preserve"> (publicēts  2012.gada  6.jūnija izdevumā „Latvijas Vēstnesis” Nr.88), k</w:t>
            </w:r>
            <w:r w:rsidR="000840E9">
              <w:t>urš</w:t>
            </w:r>
            <w:r>
              <w:t xml:space="preserve"> stājas spēkā 2012. gada 1.jūlij</w:t>
            </w:r>
            <w:r w:rsidR="00076315">
              <w:t>ā un</w:t>
            </w:r>
            <w:r>
              <w:t xml:space="preserve"> ar kuru tiek samazināta </w:t>
            </w:r>
            <w:r w:rsidRPr="00E1157B">
              <w:t xml:space="preserve">pievienotās </w:t>
            </w:r>
            <w:r>
              <w:t>vērtības nodokļa likme</w:t>
            </w:r>
            <w:r w:rsidRPr="00E1157B">
              <w:t xml:space="preserve"> par vienu procentu</w:t>
            </w:r>
            <w:r>
              <w:t>, t.i., no 22 uz 21%</w:t>
            </w:r>
            <w:r w:rsidR="00076315">
              <w:t>.</w:t>
            </w:r>
            <w:r>
              <w:t xml:space="preserve"> </w:t>
            </w:r>
            <w:r w:rsidR="000840E9">
              <w:t>Tāpēc</w:t>
            </w:r>
            <w:r>
              <w:t xml:space="preserve"> p</w:t>
            </w:r>
            <w:r w:rsidRPr="00E1157B">
              <w:t xml:space="preserve">rojekta pielikumā </w:t>
            </w:r>
            <w:r w:rsidRPr="00895627">
              <w:t xml:space="preserve">pievienotās vērtības nodokļa likme ir aprēķināta 21% apmērā. </w:t>
            </w:r>
          </w:p>
          <w:p w:rsidR="009430BA" w:rsidRDefault="009430BA" w:rsidP="00895627">
            <w:r w:rsidRPr="00895627">
              <w:t>Ar projekta spēkā stāšanās brīdi ir nepieciešams atzīt par spēku zaudējušiem Ministru kabineta 2010.gada 24.augusta noteikumus Nr.798 „Noteikumi par valsts aģentūras „Valsts tehniskās uzraudzības aģentūra” sniegto publisko maksas pakalpojumu cenrādi</w:t>
            </w:r>
            <w:r w:rsidRPr="00536DA9">
              <w:t>”</w:t>
            </w:r>
            <w:r>
              <w:t>.</w:t>
            </w:r>
          </w:p>
          <w:p w:rsidR="009430BA" w:rsidRPr="00895627" w:rsidRDefault="009430BA" w:rsidP="00895627">
            <w:r>
              <w:t>Iepriekšminētie noteikumi spēku zaudēs 2012.gada 1.augustā.</w:t>
            </w:r>
          </w:p>
        </w:tc>
      </w:tr>
      <w:tr w:rsidR="009430BA" w:rsidRPr="00DE4AEC" w:rsidTr="00400311">
        <w:tc>
          <w:tcPr>
            <w:tcW w:w="319" w:type="pct"/>
            <w:tcBorders>
              <w:top w:val="outset" w:sz="6" w:space="0" w:color="auto"/>
              <w:bottom w:val="outset" w:sz="6" w:space="0" w:color="auto"/>
              <w:right w:val="outset" w:sz="6" w:space="0" w:color="auto"/>
            </w:tcBorders>
          </w:tcPr>
          <w:p w:rsidR="009430BA" w:rsidRPr="001931E5" w:rsidRDefault="009430BA" w:rsidP="00400311">
            <w:pPr>
              <w:spacing w:before="100" w:beforeAutospacing="1" w:after="100" w:afterAutospacing="1"/>
            </w:pPr>
            <w:r w:rsidRPr="001931E5">
              <w:t>2.</w:t>
            </w:r>
          </w:p>
        </w:tc>
        <w:tc>
          <w:tcPr>
            <w:tcW w:w="0" w:type="auto"/>
            <w:tcBorders>
              <w:top w:val="outset" w:sz="6" w:space="0" w:color="auto"/>
              <w:left w:val="outset" w:sz="6" w:space="0" w:color="auto"/>
              <w:bottom w:val="outset" w:sz="6" w:space="0" w:color="auto"/>
              <w:right w:val="outset" w:sz="6" w:space="0" w:color="auto"/>
            </w:tcBorders>
          </w:tcPr>
          <w:p w:rsidR="009430BA" w:rsidRPr="00867D8B" w:rsidRDefault="009430BA" w:rsidP="00400311">
            <w:pPr>
              <w:spacing w:before="100" w:beforeAutospacing="1" w:after="100" w:afterAutospacing="1"/>
            </w:pPr>
            <w:r w:rsidRPr="00867D8B">
              <w:t>Cita informācija</w:t>
            </w:r>
          </w:p>
        </w:tc>
        <w:tc>
          <w:tcPr>
            <w:tcW w:w="3312" w:type="pct"/>
            <w:tcBorders>
              <w:top w:val="outset" w:sz="6" w:space="0" w:color="auto"/>
              <w:left w:val="outset" w:sz="6" w:space="0" w:color="auto"/>
              <w:bottom w:val="outset" w:sz="6" w:space="0" w:color="auto"/>
            </w:tcBorders>
          </w:tcPr>
          <w:p w:rsidR="009430BA" w:rsidRPr="00536DA9" w:rsidRDefault="009430BA" w:rsidP="00536DA9">
            <w:pPr>
              <w:spacing w:before="100" w:beforeAutospacing="1" w:after="100" w:afterAutospacing="1"/>
              <w:jc w:val="both"/>
            </w:pPr>
            <w:r>
              <w:t>Nav attiecināma.</w:t>
            </w:r>
          </w:p>
        </w:tc>
      </w:tr>
    </w:tbl>
    <w:p w:rsidR="009430BA" w:rsidRDefault="009430BA" w:rsidP="00A41878"/>
    <w:p w:rsidR="009430BA" w:rsidRDefault="009430BA" w:rsidP="00A41878">
      <w:r>
        <w:t>V sadaļa – projekts šo jomu neskar</w:t>
      </w:r>
      <w:r w:rsidRPr="007C121D">
        <w:t>.</w:t>
      </w:r>
    </w:p>
    <w:tbl>
      <w:tblPr>
        <w:tblW w:w="5279"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15"/>
        <w:gridCol w:w="2640"/>
        <w:gridCol w:w="6386"/>
      </w:tblGrid>
      <w:tr w:rsidR="009430BA" w:rsidRPr="001931E5" w:rsidTr="001931E5">
        <w:tc>
          <w:tcPr>
            <w:tcW w:w="5000" w:type="pct"/>
            <w:gridSpan w:val="3"/>
            <w:tcBorders>
              <w:top w:val="outset" w:sz="6" w:space="0" w:color="auto"/>
              <w:bottom w:val="outset" w:sz="6" w:space="0" w:color="auto"/>
            </w:tcBorders>
          </w:tcPr>
          <w:p w:rsidR="009430BA" w:rsidRPr="001931E5" w:rsidRDefault="009430BA" w:rsidP="001931E5">
            <w:pPr>
              <w:spacing w:before="100" w:beforeAutospacing="1" w:after="100" w:afterAutospacing="1"/>
              <w:jc w:val="center"/>
            </w:pPr>
            <w:r w:rsidRPr="001931E5">
              <w:rPr>
                <w:b/>
                <w:bCs/>
              </w:rPr>
              <w:t>VI. Sabiedrības līdzdalība un šīs līdzdalības rezultāti</w:t>
            </w:r>
          </w:p>
        </w:tc>
      </w:tr>
      <w:tr w:rsidR="009430BA" w:rsidRPr="001931E5" w:rsidTr="001931E5">
        <w:tc>
          <w:tcPr>
            <w:tcW w:w="319" w:type="pct"/>
            <w:tcBorders>
              <w:top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1.</w:t>
            </w:r>
          </w:p>
        </w:tc>
        <w:tc>
          <w:tcPr>
            <w:tcW w:w="0" w:type="auto"/>
            <w:tcBorders>
              <w:top w:val="outset" w:sz="6" w:space="0" w:color="auto"/>
              <w:left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Sabiedrības informēšana par projekta izstrādes uzsākšanu</w:t>
            </w:r>
          </w:p>
        </w:tc>
        <w:tc>
          <w:tcPr>
            <w:tcW w:w="3312" w:type="pct"/>
            <w:tcBorders>
              <w:top w:val="outset" w:sz="6" w:space="0" w:color="auto"/>
              <w:left w:val="outset" w:sz="6" w:space="0" w:color="auto"/>
              <w:bottom w:val="outset" w:sz="6" w:space="0" w:color="auto"/>
            </w:tcBorders>
          </w:tcPr>
          <w:p w:rsidR="009430BA" w:rsidRPr="001931E5" w:rsidRDefault="009430BA" w:rsidP="00340BFF">
            <w:pPr>
              <w:spacing w:before="100" w:beforeAutospacing="1" w:after="100" w:afterAutospacing="1"/>
            </w:pPr>
            <w:r>
              <w:t xml:space="preserve">Projekts ievietots Zemkopības ministrijas </w:t>
            </w:r>
            <w:r w:rsidR="000840E9">
              <w:t>tīmekļa vietnē</w:t>
            </w:r>
            <w:r>
              <w:t xml:space="preserve"> </w:t>
            </w:r>
            <w:proofErr w:type="spellStart"/>
            <w:r w:rsidRPr="004160BB">
              <w:t>www.zm.gov.lv</w:t>
            </w:r>
            <w:proofErr w:type="spellEnd"/>
          </w:p>
        </w:tc>
      </w:tr>
      <w:tr w:rsidR="009430BA" w:rsidRPr="001931E5" w:rsidTr="001931E5">
        <w:tc>
          <w:tcPr>
            <w:tcW w:w="319" w:type="pct"/>
            <w:tcBorders>
              <w:top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2.</w:t>
            </w:r>
          </w:p>
        </w:tc>
        <w:tc>
          <w:tcPr>
            <w:tcW w:w="0" w:type="auto"/>
            <w:tcBorders>
              <w:top w:val="outset" w:sz="6" w:space="0" w:color="auto"/>
              <w:left w:val="outset" w:sz="6" w:space="0" w:color="auto"/>
              <w:bottom w:val="outset" w:sz="6" w:space="0" w:color="auto"/>
              <w:right w:val="outset" w:sz="6" w:space="0" w:color="auto"/>
            </w:tcBorders>
          </w:tcPr>
          <w:p w:rsidR="009430BA" w:rsidRPr="00DE4AEC" w:rsidRDefault="009430BA" w:rsidP="001931E5">
            <w:pPr>
              <w:spacing w:before="100" w:beforeAutospacing="1" w:after="100" w:afterAutospacing="1"/>
            </w:pPr>
            <w:r w:rsidRPr="00DE4AEC">
              <w:t>Sabiedrības līdzdalība projekta izstrādē</w:t>
            </w:r>
          </w:p>
        </w:tc>
        <w:tc>
          <w:tcPr>
            <w:tcW w:w="3312" w:type="pct"/>
            <w:tcBorders>
              <w:top w:val="outset" w:sz="6" w:space="0" w:color="auto"/>
              <w:left w:val="outset" w:sz="6" w:space="0" w:color="auto"/>
              <w:bottom w:val="outset" w:sz="6" w:space="0" w:color="auto"/>
            </w:tcBorders>
          </w:tcPr>
          <w:p w:rsidR="009430BA" w:rsidRPr="00DE4AEC" w:rsidRDefault="009430BA" w:rsidP="00DE4AEC">
            <w:pPr>
              <w:spacing w:before="100" w:beforeAutospacing="1" w:after="100" w:afterAutospacing="1"/>
            </w:pPr>
            <w:r w:rsidRPr="00DE4AEC">
              <w:t xml:space="preserve">Projekts 2012.gada 12.aprīlī nosūtīts izvērtēšanai biedrībai „Zemnieku Saeima”, Lauksaimniecības organizāciju sadarbības padomei, </w:t>
            </w:r>
            <w:r w:rsidRPr="00DE4AEC">
              <w:rPr>
                <w:rStyle w:val="st1"/>
                <w:color w:val="222222"/>
              </w:rPr>
              <w:t>Latvijas Lauksaimniecības kooperatīvu asociācijai</w:t>
            </w:r>
            <w:r w:rsidR="000840E9">
              <w:rPr>
                <w:rStyle w:val="st1"/>
                <w:color w:val="222222"/>
              </w:rPr>
              <w:t xml:space="preserve"> un</w:t>
            </w:r>
            <w:r w:rsidRPr="00DE4AEC">
              <w:rPr>
                <w:rStyle w:val="st1"/>
                <w:color w:val="222222"/>
              </w:rPr>
              <w:t xml:space="preserve"> </w:t>
            </w:r>
            <w:r>
              <w:t>biedrībai „Lauksaimniecības tehnikas ražotāju un tirgotāju asociācija”</w:t>
            </w:r>
            <w:r w:rsidRPr="00DE4AEC">
              <w:t>.</w:t>
            </w:r>
          </w:p>
        </w:tc>
      </w:tr>
      <w:tr w:rsidR="009430BA" w:rsidRPr="001931E5" w:rsidTr="001931E5">
        <w:tc>
          <w:tcPr>
            <w:tcW w:w="319" w:type="pct"/>
            <w:tcBorders>
              <w:top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3.</w:t>
            </w:r>
          </w:p>
        </w:tc>
        <w:tc>
          <w:tcPr>
            <w:tcW w:w="0" w:type="auto"/>
            <w:tcBorders>
              <w:top w:val="outset" w:sz="6" w:space="0" w:color="auto"/>
              <w:left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Sabiedrības līdzdalības rezultāti</w:t>
            </w:r>
          </w:p>
        </w:tc>
        <w:tc>
          <w:tcPr>
            <w:tcW w:w="3312" w:type="pct"/>
            <w:tcBorders>
              <w:top w:val="outset" w:sz="6" w:space="0" w:color="auto"/>
              <w:left w:val="outset" w:sz="6" w:space="0" w:color="auto"/>
              <w:bottom w:val="outset" w:sz="6" w:space="0" w:color="auto"/>
            </w:tcBorders>
          </w:tcPr>
          <w:p w:rsidR="009430BA" w:rsidRPr="001931E5" w:rsidRDefault="009430BA" w:rsidP="00D821CE">
            <w:pPr>
              <w:spacing w:before="100" w:beforeAutospacing="1" w:after="100" w:afterAutospacing="1"/>
            </w:pPr>
            <w:r>
              <w:t>Sabiedriskās organizācijas neiebilst p</w:t>
            </w:r>
            <w:r w:rsidR="000840E9">
              <w:t>ret</w:t>
            </w:r>
            <w:bookmarkStart w:id="0" w:name="_GoBack"/>
            <w:bookmarkEnd w:id="0"/>
            <w:r>
              <w:t xml:space="preserve"> noteikumu projektu. Biedrība „Zemnieku Saeima” izteica iebildumus, kas ir ņemti vērā.</w:t>
            </w:r>
          </w:p>
        </w:tc>
      </w:tr>
      <w:tr w:rsidR="009430BA" w:rsidRPr="001931E5" w:rsidTr="001931E5">
        <w:tc>
          <w:tcPr>
            <w:tcW w:w="319" w:type="pct"/>
            <w:tcBorders>
              <w:top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4.</w:t>
            </w:r>
          </w:p>
        </w:tc>
        <w:tc>
          <w:tcPr>
            <w:tcW w:w="0" w:type="auto"/>
            <w:tcBorders>
              <w:top w:val="outset" w:sz="6" w:space="0" w:color="auto"/>
              <w:left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Saeimas un ekspertu līdzdalība</w:t>
            </w:r>
          </w:p>
        </w:tc>
        <w:tc>
          <w:tcPr>
            <w:tcW w:w="3312" w:type="pct"/>
            <w:tcBorders>
              <w:top w:val="outset" w:sz="6" w:space="0" w:color="auto"/>
              <w:left w:val="outset" w:sz="6" w:space="0" w:color="auto"/>
              <w:bottom w:val="outset" w:sz="6" w:space="0" w:color="auto"/>
            </w:tcBorders>
          </w:tcPr>
          <w:p w:rsidR="009430BA" w:rsidRPr="001931E5" w:rsidRDefault="009430BA" w:rsidP="00DB14C7">
            <w:pPr>
              <w:spacing w:before="100" w:beforeAutospacing="1" w:after="100" w:afterAutospacing="1"/>
            </w:pPr>
            <w:r w:rsidRPr="00DB14C7">
              <w:t>Konsultācijas ar Saeimas komisiju vai apakškomisiju deputātiem</w:t>
            </w:r>
            <w:r>
              <w:t>,</w:t>
            </w:r>
            <w:r w:rsidRPr="00DB14C7">
              <w:t xml:space="preserve"> ekspertiem nav notikušas.</w:t>
            </w:r>
          </w:p>
        </w:tc>
      </w:tr>
      <w:tr w:rsidR="009430BA" w:rsidRPr="001931E5" w:rsidTr="001931E5">
        <w:tc>
          <w:tcPr>
            <w:tcW w:w="319" w:type="pct"/>
            <w:tcBorders>
              <w:top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5.</w:t>
            </w:r>
          </w:p>
        </w:tc>
        <w:tc>
          <w:tcPr>
            <w:tcW w:w="0" w:type="auto"/>
            <w:tcBorders>
              <w:top w:val="outset" w:sz="6" w:space="0" w:color="auto"/>
              <w:left w:val="outset" w:sz="6" w:space="0" w:color="auto"/>
              <w:bottom w:val="outset" w:sz="6" w:space="0" w:color="auto"/>
              <w:right w:val="outset" w:sz="6" w:space="0" w:color="auto"/>
            </w:tcBorders>
          </w:tcPr>
          <w:p w:rsidR="009430BA" w:rsidRPr="001931E5" w:rsidRDefault="009430BA" w:rsidP="001931E5">
            <w:pPr>
              <w:spacing w:before="100" w:beforeAutospacing="1" w:after="100" w:afterAutospacing="1"/>
            </w:pPr>
            <w:r w:rsidRPr="001931E5">
              <w:t>Cita informācija</w:t>
            </w:r>
          </w:p>
        </w:tc>
        <w:tc>
          <w:tcPr>
            <w:tcW w:w="3312" w:type="pct"/>
            <w:tcBorders>
              <w:top w:val="outset" w:sz="6" w:space="0" w:color="auto"/>
              <w:left w:val="outset" w:sz="6" w:space="0" w:color="auto"/>
              <w:bottom w:val="outset" w:sz="6" w:space="0" w:color="auto"/>
            </w:tcBorders>
          </w:tcPr>
          <w:p w:rsidR="009430BA" w:rsidRPr="001931E5" w:rsidRDefault="009430BA" w:rsidP="001931E5">
            <w:pPr>
              <w:spacing w:before="100" w:beforeAutospacing="1" w:after="100" w:afterAutospacing="1"/>
            </w:pPr>
            <w:r w:rsidRPr="001931E5">
              <w:t>Nav</w:t>
            </w:r>
            <w:r>
              <w:t>.</w:t>
            </w:r>
          </w:p>
        </w:tc>
      </w:tr>
    </w:tbl>
    <w:p w:rsidR="009430BA" w:rsidRDefault="009430BA" w:rsidP="00A41878"/>
    <w:p w:rsidR="009430BA" w:rsidRDefault="009430BA" w:rsidP="00A4187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999"/>
      </w:tblGrid>
      <w:tr w:rsidR="009430BA" w:rsidTr="00CA5C5E">
        <w:trPr>
          <w:trHeight w:val="279"/>
        </w:trPr>
        <w:tc>
          <w:tcPr>
            <w:tcW w:w="9539" w:type="dxa"/>
            <w:gridSpan w:val="2"/>
          </w:tcPr>
          <w:p w:rsidR="009430BA" w:rsidRDefault="009430BA">
            <w:pPr>
              <w:jc w:val="center"/>
              <w:rPr>
                <w:b/>
              </w:rPr>
            </w:pPr>
            <w:r>
              <w:rPr>
                <w:b/>
              </w:rPr>
              <w:t>VII. Tiesību akta projekta izpildes nodrošināšana un tās ietekme uz institūcijām</w:t>
            </w:r>
          </w:p>
        </w:tc>
      </w:tr>
      <w:tr w:rsidR="009430BA" w:rsidTr="00CA5C5E">
        <w:trPr>
          <w:trHeight w:val="279"/>
        </w:trPr>
        <w:tc>
          <w:tcPr>
            <w:tcW w:w="3540" w:type="dxa"/>
          </w:tcPr>
          <w:p w:rsidR="009430BA" w:rsidRPr="00DA1715" w:rsidRDefault="009430BA">
            <w:pPr>
              <w:jc w:val="both"/>
            </w:pPr>
            <w:r w:rsidRPr="00DA1715">
              <w:t>Projekta izpildē iesaistītās institūcijas</w:t>
            </w:r>
          </w:p>
        </w:tc>
        <w:tc>
          <w:tcPr>
            <w:tcW w:w="5999" w:type="dxa"/>
          </w:tcPr>
          <w:p w:rsidR="009430BA" w:rsidRPr="00DA1715" w:rsidRDefault="009430BA">
            <w:pPr>
              <w:pStyle w:val="naisnod"/>
              <w:spacing w:before="0" w:after="0"/>
              <w:ind w:right="57"/>
              <w:jc w:val="left"/>
              <w:rPr>
                <w:b w:val="0"/>
              </w:rPr>
            </w:pPr>
            <w:r>
              <w:rPr>
                <w:b w:val="0"/>
              </w:rPr>
              <w:t>VTUA</w:t>
            </w:r>
          </w:p>
        </w:tc>
      </w:tr>
      <w:tr w:rsidR="009430BA" w:rsidTr="00CA5C5E">
        <w:trPr>
          <w:trHeight w:val="279"/>
        </w:trPr>
        <w:tc>
          <w:tcPr>
            <w:tcW w:w="3540" w:type="dxa"/>
          </w:tcPr>
          <w:p w:rsidR="009430BA" w:rsidRPr="00DA1715" w:rsidRDefault="009430BA">
            <w:r w:rsidRPr="00DA1715">
              <w:lastRenderedPageBreak/>
              <w:t>Projekta izpildes ietekme uz pārvaldes funkcijām</w:t>
            </w:r>
          </w:p>
        </w:tc>
        <w:tc>
          <w:tcPr>
            <w:tcW w:w="5999" w:type="dxa"/>
          </w:tcPr>
          <w:p w:rsidR="009430BA" w:rsidRPr="00DA1715" w:rsidRDefault="009430BA">
            <w:pPr>
              <w:pStyle w:val="naisnod"/>
              <w:spacing w:before="0" w:after="0"/>
              <w:ind w:left="57" w:right="57"/>
              <w:jc w:val="both"/>
              <w:rPr>
                <w:b w:val="0"/>
              </w:rPr>
            </w:pPr>
            <w:r w:rsidRPr="00DA1715">
              <w:rPr>
                <w:b w:val="0"/>
              </w:rPr>
              <w:t>Projekts šo jomu neskar.</w:t>
            </w:r>
          </w:p>
        </w:tc>
      </w:tr>
      <w:tr w:rsidR="009430BA" w:rsidTr="00CA5C5E">
        <w:trPr>
          <w:trHeight w:val="279"/>
        </w:trPr>
        <w:tc>
          <w:tcPr>
            <w:tcW w:w="3540" w:type="dxa"/>
          </w:tcPr>
          <w:p w:rsidR="009430BA" w:rsidRPr="00DA1715" w:rsidRDefault="009430BA">
            <w:pPr>
              <w:ind w:right="57"/>
            </w:pPr>
            <w:r w:rsidRPr="00DA1715">
              <w:t>Projekta izpildes ietekme uz pārvaldes institucionālo struktūru.</w:t>
            </w:r>
          </w:p>
          <w:p w:rsidR="009430BA" w:rsidRPr="00DA1715" w:rsidRDefault="009430BA">
            <w:r w:rsidRPr="00DA1715">
              <w:t>Jaunu institūciju izveide</w:t>
            </w:r>
          </w:p>
        </w:tc>
        <w:tc>
          <w:tcPr>
            <w:tcW w:w="5999" w:type="dxa"/>
          </w:tcPr>
          <w:p w:rsidR="009430BA" w:rsidRPr="00DA1715" w:rsidRDefault="009430BA">
            <w:pPr>
              <w:pStyle w:val="naisnod"/>
              <w:spacing w:before="0" w:after="0"/>
              <w:ind w:left="57" w:right="57"/>
              <w:jc w:val="both"/>
              <w:rPr>
                <w:b w:val="0"/>
              </w:rPr>
            </w:pPr>
            <w:r w:rsidRPr="00DA1715">
              <w:rPr>
                <w:b w:val="0"/>
              </w:rPr>
              <w:t>Projekts šo jomu neskar.</w:t>
            </w:r>
          </w:p>
        </w:tc>
      </w:tr>
      <w:tr w:rsidR="009430BA" w:rsidTr="00CA5C5E">
        <w:trPr>
          <w:trHeight w:val="279"/>
        </w:trPr>
        <w:tc>
          <w:tcPr>
            <w:tcW w:w="3540" w:type="dxa"/>
          </w:tcPr>
          <w:p w:rsidR="009430BA" w:rsidRPr="00DA1715" w:rsidRDefault="009430BA">
            <w:pPr>
              <w:ind w:right="57"/>
            </w:pPr>
            <w:r w:rsidRPr="00DA1715">
              <w:t>Projekta izpildes ietekme uz pārvaldes institucionālo struktūru.</w:t>
            </w:r>
          </w:p>
          <w:p w:rsidR="009430BA" w:rsidRPr="00DA1715" w:rsidRDefault="009430BA">
            <w:r w:rsidRPr="00DA1715">
              <w:t>Esošu institūciju likvidācija</w:t>
            </w:r>
          </w:p>
        </w:tc>
        <w:tc>
          <w:tcPr>
            <w:tcW w:w="5999" w:type="dxa"/>
          </w:tcPr>
          <w:p w:rsidR="009430BA" w:rsidRPr="00DA1715" w:rsidRDefault="009430BA">
            <w:pPr>
              <w:pStyle w:val="naisnod"/>
              <w:spacing w:before="0" w:after="0"/>
              <w:ind w:left="57" w:right="57"/>
              <w:jc w:val="both"/>
              <w:rPr>
                <w:b w:val="0"/>
              </w:rPr>
            </w:pPr>
            <w:r w:rsidRPr="00DA1715">
              <w:rPr>
                <w:b w:val="0"/>
              </w:rPr>
              <w:t>Projekts šo jomu neskar.</w:t>
            </w:r>
          </w:p>
        </w:tc>
      </w:tr>
      <w:tr w:rsidR="009430BA" w:rsidTr="00CA5C5E">
        <w:trPr>
          <w:trHeight w:val="279"/>
        </w:trPr>
        <w:tc>
          <w:tcPr>
            <w:tcW w:w="3540" w:type="dxa"/>
          </w:tcPr>
          <w:p w:rsidR="009430BA" w:rsidRPr="00DA1715" w:rsidRDefault="009430BA">
            <w:pPr>
              <w:ind w:right="57"/>
            </w:pPr>
            <w:r w:rsidRPr="00DA1715">
              <w:t>Projekta izpildes ietekme uz pārvaldes institucionālo struktūru.</w:t>
            </w:r>
          </w:p>
          <w:p w:rsidR="009430BA" w:rsidRPr="00DA1715" w:rsidRDefault="009430BA">
            <w:r w:rsidRPr="00DA1715">
              <w:t>Esošu institūciju reorganizācija</w:t>
            </w:r>
          </w:p>
        </w:tc>
        <w:tc>
          <w:tcPr>
            <w:tcW w:w="5999" w:type="dxa"/>
          </w:tcPr>
          <w:p w:rsidR="009430BA" w:rsidRPr="00DA1715" w:rsidRDefault="009430BA">
            <w:pPr>
              <w:pStyle w:val="naisnod"/>
              <w:spacing w:before="0" w:after="0"/>
              <w:ind w:left="57" w:right="57"/>
              <w:jc w:val="both"/>
              <w:rPr>
                <w:b w:val="0"/>
              </w:rPr>
            </w:pPr>
            <w:r w:rsidRPr="00DA1715">
              <w:rPr>
                <w:b w:val="0"/>
              </w:rPr>
              <w:t>Projekts šo jomu neskar.</w:t>
            </w:r>
          </w:p>
        </w:tc>
      </w:tr>
      <w:tr w:rsidR="009430BA" w:rsidTr="00CA5C5E">
        <w:trPr>
          <w:trHeight w:val="279"/>
        </w:trPr>
        <w:tc>
          <w:tcPr>
            <w:tcW w:w="3540" w:type="dxa"/>
          </w:tcPr>
          <w:p w:rsidR="009430BA" w:rsidRPr="00DA1715" w:rsidRDefault="009430BA">
            <w:pPr>
              <w:jc w:val="both"/>
            </w:pPr>
            <w:r w:rsidRPr="00DA1715">
              <w:t>Cita informācija</w:t>
            </w:r>
          </w:p>
        </w:tc>
        <w:tc>
          <w:tcPr>
            <w:tcW w:w="5999" w:type="dxa"/>
          </w:tcPr>
          <w:p w:rsidR="009430BA" w:rsidRPr="00DA1715" w:rsidRDefault="009430BA">
            <w:pPr>
              <w:pStyle w:val="naiskr"/>
              <w:spacing w:before="0" w:after="0"/>
              <w:ind w:left="57" w:right="57"/>
            </w:pPr>
            <w:r w:rsidRPr="00DA1715">
              <w:t>Nav.</w:t>
            </w:r>
          </w:p>
        </w:tc>
      </w:tr>
    </w:tbl>
    <w:p w:rsidR="009430BA" w:rsidRPr="007C121D" w:rsidRDefault="009430BA" w:rsidP="00A41878"/>
    <w:p w:rsidR="009430BA" w:rsidRDefault="009430BA" w:rsidP="00FA338D">
      <w:pPr>
        <w:ind w:firstLine="709"/>
        <w:jc w:val="both"/>
        <w:rPr>
          <w:sz w:val="28"/>
          <w:szCs w:val="28"/>
        </w:rPr>
      </w:pPr>
    </w:p>
    <w:p w:rsidR="00650565" w:rsidRPr="00497D66" w:rsidRDefault="00650565" w:rsidP="00FA338D">
      <w:pPr>
        <w:ind w:firstLine="709"/>
        <w:jc w:val="both"/>
        <w:rPr>
          <w:sz w:val="28"/>
          <w:szCs w:val="28"/>
        </w:rPr>
      </w:pPr>
    </w:p>
    <w:p w:rsidR="009430BA" w:rsidRPr="00497D66" w:rsidRDefault="009430BA" w:rsidP="007432C9">
      <w:pPr>
        <w:ind w:firstLine="720"/>
        <w:jc w:val="both"/>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t>L.Straujuma</w:t>
      </w:r>
    </w:p>
    <w:p w:rsidR="009430BA" w:rsidRPr="00497D66" w:rsidRDefault="009430BA" w:rsidP="00FA338D">
      <w:pPr>
        <w:ind w:firstLine="709"/>
        <w:jc w:val="both"/>
        <w:rPr>
          <w:sz w:val="28"/>
          <w:szCs w:val="28"/>
        </w:rPr>
      </w:pPr>
      <w:r>
        <w:rPr>
          <w:sz w:val="28"/>
          <w:szCs w:val="28"/>
        </w:rPr>
        <w:tab/>
      </w:r>
      <w:r>
        <w:rPr>
          <w:sz w:val="28"/>
          <w:szCs w:val="28"/>
        </w:rPr>
        <w:tab/>
      </w:r>
    </w:p>
    <w:p w:rsidR="009430BA" w:rsidRDefault="009430BA" w:rsidP="00830C4E">
      <w:pPr>
        <w:jc w:val="both"/>
        <w:rPr>
          <w:noProof/>
          <w:sz w:val="20"/>
          <w:szCs w:val="20"/>
        </w:rPr>
      </w:pPr>
    </w:p>
    <w:p w:rsidR="009430BA" w:rsidRDefault="009430BA" w:rsidP="00830C4E">
      <w:pPr>
        <w:jc w:val="both"/>
        <w:rPr>
          <w:noProof/>
          <w:sz w:val="20"/>
          <w:szCs w:val="20"/>
        </w:rPr>
      </w:pPr>
    </w:p>
    <w:p w:rsidR="009430BA" w:rsidRDefault="009430BA" w:rsidP="00830C4E">
      <w:pPr>
        <w:jc w:val="both"/>
        <w:rPr>
          <w:noProof/>
          <w:sz w:val="20"/>
          <w:szCs w:val="20"/>
        </w:rPr>
      </w:pPr>
    </w:p>
    <w:p w:rsidR="009430BA" w:rsidRDefault="009430BA" w:rsidP="00830C4E">
      <w:pPr>
        <w:jc w:val="both"/>
        <w:rPr>
          <w:noProof/>
          <w:sz w:val="20"/>
          <w:szCs w:val="20"/>
        </w:rPr>
      </w:pPr>
    </w:p>
    <w:p w:rsidR="009430BA" w:rsidRDefault="009430BA" w:rsidP="00830C4E">
      <w:pPr>
        <w:jc w:val="both"/>
        <w:rPr>
          <w:noProof/>
          <w:sz w:val="20"/>
          <w:szCs w:val="20"/>
        </w:rPr>
      </w:pPr>
    </w:p>
    <w:p w:rsidR="009430BA" w:rsidRDefault="009430BA"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EF62E5" w:rsidRDefault="00EF62E5" w:rsidP="00830C4E">
      <w:pPr>
        <w:jc w:val="both"/>
        <w:rPr>
          <w:noProof/>
          <w:sz w:val="20"/>
          <w:szCs w:val="20"/>
        </w:rPr>
      </w:pPr>
    </w:p>
    <w:p w:rsidR="004160BB" w:rsidRDefault="004160BB" w:rsidP="00830C4E">
      <w:pPr>
        <w:jc w:val="both"/>
        <w:rPr>
          <w:sz w:val="20"/>
          <w:szCs w:val="20"/>
        </w:rPr>
      </w:pPr>
      <w:r>
        <w:rPr>
          <w:sz w:val="20"/>
          <w:szCs w:val="20"/>
        </w:rPr>
        <w:t>2012.07.11. 8:25</w:t>
      </w:r>
    </w:p>
    <w:p w:rsidR="004160BB" w:rsidRDefault="004160BB" w:rsidP="00830C4E">
      <w:pPr>
        <w:jc w:val="both"/>
        <w:rPr>
          <w:sz w:val="20"/>
          <w:szCs w:val="20"/>
        </w:rPr>
      </w:pPr>
      <w:fldSimple w:instr=" NUMWORDS   \* MERGEFORMAT ">
        <w:r>
          <w:rPr>
            <w:noProof/>
            <w:sz w:val="20"/>
            <w:szCs w:val="20"/>
          </w:rPr>
          <w:t>1616</w:t>
        </w:r>
      </w:fldSimple>
    </w:p>
    <w:p w:rsidR="009430BA" w:rsidRPr="00497D66" w:rsidRDefault="009430BA" w:rsidP="00830C4E">
      <w:pPr>
        <w:jc w:val="both"/>
        <w:rPr>
          <w:sz w:val="20"/>
          <w:szCs w:val="20"/>
        </w:rPr>
      </w:pPr>
      <w:r>
        <w:rPr>
          <w:sz w:val="20"/>
          <w:szCs w:val="20"/>
        </w:rPr>
        <w:t>G.Melkins</w:t>
      </w:r>
    </w:p>
    <w:p w:rsidR="009430BA" w:rsidRPr="004160BB" w:rsidRDefault="009430BA" w:rsidP="00FA338D">
      <w:pPr>
        <w:jc w:val="both"/>
        <w:rPr>
          <w:sz w:val="20"/>
          <w:szCs w:val="20"/>
        </w:rPr>
      </w:pPr>
      <w:r>
        <w:rPr>
          <w:sz w:val="20"/>
          <w:szCs w:val="20"/>
        </w:rPr>
        <w:t>67027207</w:t>
      </w:r>
      <w:r w:rsidR="004160BB">
        <w:rPr>
          <w:sz w:val="20"/>
          <w:szCs w:val="20"/>
        </w:rPr>
        <w:t xml:space="preserve">, </w:t>
      </w:r>
      <w:r>
        <w:rPr>
          <w:sz w:val="20"/>
          <w:szCs w:val="20"/>
        </w:rPr>
        <w:t>Gints.Melkins@zm</w:t>
      </w:r>
      <w:r w:rsidRPr="00497D66">
        <w:rPr>
          <w:sz w:val="20"/>
          <w:szCs w:val="20"/>
        </w:rPr>
        <w:t>.gov.lv</w:t>
      </w:r>
    </w:p>
    <w:sectPr w:rsidR="009430BA" w:rsidRPr="004160BB" w:rsidSect="004160B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1E" w:rsidRDefault="00603F1E">
      <w:r>
        <w:separator/>
      </w:r>
    </w:p>
  </w:endnote>
  <w:endnote w:type="continuationSeparator" w:id="0">
    <w:p w:rsidR="00603F1E" w:rsidRDefault="00603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A" w:rsidRPr="00E77ADF" w:rsidRDefault="005D4B62" w:rsidP="00E77ADF">
    <w:pPr>
      <w:pStyle w:val="Kjene"/>
      <w:jc w:val="both"/>
      <w:rPr>
        <w:sz w:val="20"/>
        <w:szCs w:val="20"/>
      </w:rPr>
    </w:pPr>
    <w:r>
      <w:rPr>
        <w:sz w:val="20"/>
      </w:rPr>
      <w:t>ZMAnot_</w:t>
    </w:r>
    <w:r w:rsidR="00EF62E5">
      <w:rPr>
        <w:sz w:val="20"/>
      </w:rPr>
      <w:t>10</w:t>
    </w:r>
    <w:r>
      <w:rPr>
        <w:sz w:val="20"/>
      </w:rPr>
      <w:t>07</w:t>
    </w:r>
    <w:r w:rsidR="009430BA">
      <w:rPr>
        <w:sz w:val="20"/>
      </w:rPr>
      <w:t>12_cenradis</w:t>
    </w:r>
    <w:r w:rsidR="009430BA">
      <w:rPr>
        <w:sz w:val="20"/>
        <w:szCs w:val="20"/>
      </w:rPr>
      <w:t>; Ministru kabineta noteikumi „</w:t>
    </w:r>
    <w:r w:rsidR="009430BA" w:rsidRPr="00E77ADF">
      <w:rPr>
        <w:sz w:val="20"/>
        <w:szCs w:val="20"/>
      </w:rPr>
      <w:t>Valsts aģentūr</w:t>
    </w:r>
    <w:r w:rsidR="009430BA">
      <w:rPr>
        <w:sz w:val="20"/>
        <w:szCs w:val="20"/>
      </w:rPr>
      <w:t>as „Valsts tehniskās uzraudzības aģentūra</w:t>
    </w:r>
    <w:r w:rsidR="009430BA" w:rsidRPr="00E77ADF">
      <w:rPr>
        <w:sz w:val="20"/>
        <w:szCs w:val="20"/>
      </w:rPr>
      <w:t>” sniegto publisko maksas pakalpojumu cenrādis”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A" w:rsidRPr="00DA1715" w:rsidRDefault="005D4B62" w:rsidP="00DA1715">
    <w:pPr>
      <w:pStyle w:val="Kjene"/>
      <w:jc w:val="both"/>
      <w:rPr>
        <w:sz w:val="20"/>
        <w:szCs w:val="20"/>
      </w:rPr>
    </w:pPr>
    <w:r>
      <w:rPr>
        <w:sz w:val="20"/>
      </w:rPr>
      <w:t>ZMAnot_</w:t>
    </w:r>
    <w:r w:rsidR="00EF62E5">
      <w:rPr>
        <w:sz w:val="20"/>
      </w:rPr>
      <w:t>10</w:t>
    </w:r>
    <w:r>
      <w:rPr>
        <w:sz w:val="20"/>
      </w:rPr>
      <w:t>07</w:t>
    </w:r>
    <w:r w:rsidR="009430BA">
      <w:rPr>
        <w:sz w:val="20"/>
      </w:rPr>
      <w:t>12_cenradis</w:t>
    </w:r>
    <w:r w:rsidR="009430BA">
      <w:rPr>
        <w:sz w:val="20"/>
        <w:szCs w:val="20"/>
      </w:rPr>
      <w:t>; Ministru kabineta noteikumi „</w:t>
    </w:r>
    <w:r w:rsidR="009430BA" w:rsidRPr="00E77ADF">
      <w:rPr>
        <w:sz w:val="20"/>
        <w:szCs w:val="20"/>
      </w:rPr>
      <w:t>Valsts aģentūr</w:t>
    </w:r>
    <w:r w:rsidR="009430BA">
      <w:rPr>
        <w:sz w:val="20"/>
        <w:szCs w:val="20"/>
      </w:rPr>
      <w:t>as „Valsts tehniskās uzraudzības aģentūra</w:t>
    </w:r>
    <w:r w:rsidR="009430BA" w:rsidRPr="00E77ADF">
      <w:rPr>
        <w:sz w:val="20"/>
        <w:szCs w:val="20"/>
      </w:rPr>
      <w:t>” sniegto publisko</w:t>
    </w:r>
    <w:r w:rsidR="009430BA">
      <w:rPr>
        <w:sz w:val="20"/>
        <w:szCs w:val="20"/>
      </w:rPr>
      <w:t xml:space="preserve"> maksas pakalpojumu cenrādis”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1E" w:rsidRDefault="00603F1E">
      <w:r>
        <w:separator/>
      </w:r>
    </w:p>
  </w:footnote>
  <w:footnote w:type="continuationSeparator" w:id="0">
    <w:p w:rsidR="00603F1E" w:rsidRDefault="00603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A" w:rsidRDefault="00C866B3" w:rsidP="006562F3">
    <w:pPr>
      <w:pStyle w:val="Galvene"/>
      <w:framePr w:wrap="around" w:vAnchor="text" w:hAnchor="margin" w:xAlign="center" w:y="1"/>
      <w:rPr>
        <w:rStyle w:val="Lappusesnumurs"/>
      </w:rPr>
    </w:pPr>
    <w:r>
      <w:rPr>
        <w:rStyle w:val="Lappusesnumurs"/>
      </w:rPr>
      <w:fldChar w:fldCharType="begin"/>
    </w:r>
    <w:r w:rsidR="009430BA">
      <w:rPr>
        <w:rStyle w:val="Lappusesnumurs"/>
      </w:rPr>
      <w:instrText xml:space="preserve">PAGE  </w:instrText>
    </w:r>
    <w:r>
      <w:rPr>
        <w:rStyle w:val="Lappusesnumurs"/>
      </w:rPr>
      <w:fldChar w:fldCharType="end"/>
    </w:r>
  </w:p>
  <w:p w:rsidR="009430BA" w:rsidRDefault="009430B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A" w:rsidRDefault="00C866B3" w:rsidP="006562F3">
    <w:pPr>
      <w:pStyle w:val="Galvene"/>
      <w:framePr w:wrap="around" w:vAnchor="text" w:hAnchor="margin" w:xAlign="center" w:y="1"/>
      <w:rPr>
        <w:rStyle w:val="Lappusesnumurs"/>
      </w:rPr>
    </w:pPr>
    <w:r>
      <w:rPr>
        <w:rStyle w:val="Lappusesnumurs"/>
      </w:rPr>
      <w:fldChar w:fldCharType="begin"/>
    </w:r>
    <w:r w:rsidR="009430BA">
      <w:rPr>
        <w:rStyle w:val="Lappusesnumurs"/>
      </w:rPr>
      <w:instrText xml:space="preserve">PAGE  </w:instrText>
    </w:r>
    <w:r>
      <w:rPr>
        <w:rStyle w:val="Lappusesnumurs"/>
      </w:rPr>
      <w:fldChar w:fldCharType="separate"/>
    </w:r>
    <w:r w:rsidR="004160BB">
      <w:rPr>
        <w:rStyle w:val="Lappusesnumurs"/>
        <w:noProof/>
      </w:rPr>
      <w:t>7</w:t>
    </w:r>
    <w:r>
      <w:rPr>
        <w:rStyle w:val="Lappusesnumurs"/>
      </w:rPr>
      <w:fldChar w:fldCharType="end"/>
    </w:r>
  </w:p>
  <w:p w:rsidR="009430BA" w:rsidRDefault="009430B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14294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27D9"/>
    <w:rsid w:val="000036D5"/>
    <w:rsid w:val="00003A43"/>
    <w:rsid w:val="0000466D"/>
    <w:rsid w:val="000056FE"/>
    <w:rsid w:val="00005EAA"/>
    <w:rsid w:val="00006147"/>
    <w:rsid w:val="00010402"/>
    <w:rsid w:val="00010552"/>
    <w:rsid w:val="00010932"/>
    <w:rsid w:val="00012DE6"/>
    <w:rsid w:val="0001307B"/>
    <w:rsid w:val="00020260"/>
    <w:rsid w:val="000222D8"/>
    <w:rsid w:val="000266E2"/>
    <w:rsid w:val="0002675C"/>
    <w:rsid w:val="00026D8E"/>
    <w:rsid w:val="000277AF"/>
    <w:rsid w:val="00027F1D"/>
    <w:rsid w:val="00027FA9"/>
    <w:rsid w:val="00031DF1"/>
    <w:rsid w:val="000329E8"/>
    <w:rsid w:val="00033512"/>
    <w:rsid w:val="0003538A"/>
    <w:rsid w:val="00043A7D"/>
    <w:rsid w:val="00054850"/>
    <w:rsid w:val="000563A3"/>
    <w:rsid w:val="00057A1A"/>
    <w:rsid w:val="00060B9E"/>
    <w:rsid w:val="00061161"/>
    <w:rsid w:val="00062A93"/>
    <w:rsid w:val="000638BB"/>
    <w:rsid w:val="00063C38"/>
    <w:rsid w:val="00065F9C"/>
    <w:rsid w:val="000703E2"/>
    <w:rsid w:val="00070B17"/>
    <w:rsid w:val="00071BC5"/>
    <w:rsid w:val="0007261C"/>
    <w:rsid w:val="0007294C"/>
    <w:rsid w:val="00076315"/>
    <w:rsid w:val="00076A5F"/>
    <w:rsid w:val="00076F52"/>
    <w:rsid w:val="0008365A"/>
    <w:rsid w:val="000840E9"/>
    <w:rsid w:val="00084592"/>
    <w:rsid w:val="0008501C"/>
    <w:rsid w:val="000851AA"/>
    <w:rsid w:val="000872EF"/>
    <w:rsid w:val="00090F6A"/>
    <w:rsid w:val="00092025"/>
    <w:rsid w:val="000930DE"/>
    <w:rsid w:val="00094CBC"/>
    <w:rsid w:val="000A0BB9"/>
    <w:rsid w:val="000A15B9"/>
    <w:rsid w:val="000A4D7D"/>
    <w:rsid w:val="000A70E1"/>
    <w:rsid w:val="000A77AA"/>
    <w:rsid w:val="000B55A2"/>
    <w:rsid w:val="000B6546"/>
    <w:rsid w:val="000C0B49"/>
    <w:rsid w:val="000C3E14"/>
    <w:rsid w:val="000C458C"/>
    <w:rsid w:val="000C4EDD"/>
    <w:rsid w:val="000C5EC6"/>
    <w:rsid w:val="000C62D7"/>
    <w:rsid w:val="000D6AA9"/>
    <w:rsid w:val="000E68B7"/>
    <w:rsid w:val="000E77DB"/>
    <w:rsid w:val="000F0DCC"/>
    <w:rsid w:val="000F0FDB"/>
    <w:rsid w:val="000F2C71"/>
    <w:rsid w:val="000F335C"/>
    <w:rsid w:val="000F3479"/>
    <w:rsid w:val="000F46BC"/>
    <w:rsid w:val="000F7BD8"/>
    <w:rsid w:val="00102CDE"/>
    <w:rsid w:val="001034B0"/>
    <w:rsid w:val="001036C1"/>
    <w:rsid w:val="00103976"/>
    <w:rsid w:val="00104263"/>
    <w:rsid w:val="00105102"/>
    <w:rsid w:val="001070BF"/>
    <w:rsid w:val="00110431"/>
    <w:rsid w:val="001123DB"/>
    <w:rsid w:val="00112A91"/>
    <w:rsid w:val="00113A33"/>
    <w:rsid w:val="00113E93"/>
    <w:rsid w:val="001152B6"/>
    <w:rsid w:val="001159AC"/>
    <w:rsid w:val="0011755B"/>
    <w:rsid w:val="00124123"/>
    <w:rsid w:val="00124B66"/>
    <w:rsid w:val="00125010"/>
    <w:rsid w:val="00126F81"/>
    <w:rsid w:val="001300AB"/>
    <w:rsid w:val="00130B47"/>
    <w:rsid w:val="00131AC2"/>
    <w:rsid w:val="00132320"/>
    <w:rsid w:val="00141554"/>
    <w:rsid w:val="001500D1"/>
    <w:rsid w:val="00150923"/>
    <w:rsid w:val="001517AC"/>
    <w:rsid w:val="00151A94"/>
    <w:rsid w:val="00152AEC"/>
    <w:rsid w:val="00157351"/>
    <w:rsid w:val="0016034A"/>
    <w:rsid w:val="00160907"/>
    <w:rsid w:val="00161409"/>
    <w:rsid w:val="001626B0"/>
    <w:rsid w:val="00162FE4"/>
    <w:rsid w:val="00163389"/>
    <w:rsid w:val="00163F8A"/>
    <w:rsid w:val="00164976"/>
    <w:rsid w:val="00174215"/>
    <w:rsid w:val="00174A99"/>
    <w:rsid w:val="00177539"/>
    <w:rsid w:val="00177990"/>
    <w:rsid w:val="001829C3"/>
    <w:rsid w:val="00184851"/>
    <w:rsid w:val="0018622F"/>
    <w:rsid w:val="00186EA1"/>
    <w:rsid w:val="001907E9"/>
    <w:rsid w:val="001931E5"/>
    <w:rsid w:val="00194CC3"/>
    <w:rsid w:val="00197EA8"/>
    <w:rsid w:val="001A1034"/>
    <w:rsid w:val="001A1BA4"/>
    <w:rsid w:val="001A2F77"/>
    <w:rsid w:val="001A3E97"/>
    <w:rsid w:val="001A4D5A"/>
    <w:rsid w:val="001A7669"/>
    <w:rsid w:val="001B09EB"/>
    <w:rsid w:val="001B198B"/>
    <w:rsid w:val="001B2E0E"/>
    <w:rsid w:val="001B355A"/>
    <w:rsid w:val="001B4D26"/>
    <w:rsid w:val="001B5A9B"/>
    <w:rsid w:val="001B7BBF"/>
    <w:rsid w:val="001C38C4"/>
    <w:rsid w:val="001C5E8F"/>
    <w:rsid w:val="001D0368"/>
    <w:rsid w:val="001D117E"/>
    <w:rsid w:val="001D204D"/>
    <w:rsid w:val="001D6E6D"/>
    <w:rsid w:val="001E0EC0"/>
    <w:rsid w:val="001E19C0"/>
    <w:rsid w:val="001E22C1"/>
    <w:rsid w:val="001E22D0"/>
    <w:rsid w:val="001F1000"/>
    <w:rsid w:val="001F5351"/>
    <w:rsid w:val="001F5619"/>
    <w:rsid w:val="001F6119"/>
    <w:rsid w:val="001F6F8D"/>
    <w:rsid w:val="001F6F95"/>
    <w:rsid w:val="00200E08"/>
    <w:rsid w:val="0020142C"/>
    <w:rsid w:val="00207462"/>
    <w:rsid w:val="00210D8E"/>
    <w:rsid w:val="00212718"/>
    <w:rsid w:val="00213EC3"/>
    <w:rsid w:val="0021535B"/>
    <w:rsid w:val="00216F18"/>
    <w:rsid w:val="00222385"/>
    <w:rsid w:val="00223A36"/>
    <w:rsid w:val="0022479D"/>
    <w:rsid w:val="00224876"/>
    <w:rsid w:val="002261CF"/>
    <w:rsid w:val="0022703F"/>
    <w:rsid w:val="00227706"/>
    <w:rsid w:val="00230167"/>
    <w:rsid w:val="00232978"/>
    <w:rsid w:val="00233D14"/>
    <w:rsid w:val="00233EE0"/>
    <w:rsid w:val="00234340"/>
    <w:rsid w:val="00235677"/>
    <w:rsid w:val="00235A82"/>
    <w:rsid w:val="00235AAA"/>
    <w:rsid w:val="00236166"/>
    <w:rsid w:val="00236325"/>
    <w:rsid w:val="00236656"/>
    <w:rsid w:val="00236A69"/>
    <w:rsid w:val="002401C1"/>
    <w:rsid w:val="0024121B"/>
    <w:rsid w:val="00242343"/>
    <w:rsid w:val="0024291B"/>
    <w:rsid w:val="0026572A"/>
    <w:rsid w:val="0026597E"/>
    <w:rsid w:val="0027382E"/>
    <w:rsid w:val="00275C6B"/>
    <w:rsid w:val="00276901"/>
    <w:rsid w:val="002815D2"/>
    <w:rsid w:val="00282491"/>
    <w:rsid w:val="002832CD"/>
    <w:rsid w:val="00283838"/>
    <w:rsid w:val="00284BCA"/>
    <w:rsid w:val="00287D8C"/>
    <w:rsid w:val="002902F8"/>
    <w:rsid w:val="00291A57"/>
    <w:rsid w:val="002932C4"/>
    <w:rsid w:val="0029586C"/>
    <w:rsid w:val="00296492"/>
    <w:rsid w:val="00296494"/>
    <w:rsid w:val="002A0472"/>
    <w:rsid w:val="002A1090"/>
    <w:rsid w:val="002A2313"/>
    <w:rsid w:val="002A31BC"/>
    <w:rsid w:val="002A33CE"/>
    <w:rsid w:val="002A5F21"/>
    <w:rsid w:val="002B0DF6"/>
    <w:rsid w:val="002B2462"/>
    <w:rsid w:val="002B3643"/>
    <w:rsid w:val="002B3907"/>
    <w:rsid w:val="002B3DB8"/>
    <w:rsid w:val="002B419D"/>
    <w:rsid w:val="002B430F"/>
    <w:rsid w:val="002B4F4C"/>
    <w:rsid w:val="002B6F63"/>
    <w:rsid w:val="002B75DC"/>
    <w:rsid w:val="002B784E"/>
    <w:rsid w:val="002C185F"/>
    <w:rsid w:val="002C28B0"/>
    <w:rsid w:val="002C46FF"/>
    <w:rsid w:val="002C4E3F"/>
    <w:rsid w:val="002C65A6"/>
    <w:rsid w:val="002C674B"/>
    <w:rsid w:val="002C736E"/>
    <w:rsid w:val="002D0111"/>
    <w:rsid w:val="002D0EF6"/>
    <w:rsid w:val="002D3D20"/>
    <w:rsid w:val="002D4AFC"/>
    <w:rsid w:val="002D510B"/>
    <w:rsid w:val="002D6634"/>
    <w:rsid w:val="002D7763"/>
    <w:rsid w:val="002E0426"/>
    <w:rsid w:val="002E1095"/>
    <w:rsid w:val="002E1F7B"/>
    <w:rsid w:val="002E3E32"/>
    <w:rsid w:val="002E5463"/>
    <w:rsid w:val="002E5DCE"/>
    <w:rsid w:val="002E741A"/>
    <w:rsid w:val="002E7860"/>
    <w:rsid w:val="002F0F74"/>
    <w:rsid w:val="002F59D8"/>
    <w:rsid w:val="002F63B6"/>
    <w:rsid w:val="00300F1A"/>
    <w:rsid w:val="00300F58"/>
    <w:rsid w:val="0030181F"/>
    <w:rsid w:val="00306767"/>
    <w:rsid w:val="00310D8F"/>
    <w:rsid w:val="00314C23"/>
    <w:rsid w:val="00320DED"/>
    <w:rsid w:val="00322D3F"/>
    <w:rsid w:val="003265F4"/>
    <w:rsid w:val="00326992"/>
    <w:rsid w:val="0033727F"/>
    <w:rsid w:val="00337CF9"/>
    <w:rsid w:val="00340AEE"/>
    <w:rsid w:val="00340BFF"/>
    <w:rsid w:val="003519B1"/>
    <w:rsid w:val="00351B11"/>
    <w:rsid w:val="0035306C"/>
    <w:rsid w:val="00354301"/>
    <w:rsid w:val="003568D9"/>
    <w:rsid w:val="00361D88"/>
    <w:rsid w:val="0036419C"/>
    <w:rsid w:val="00366B72"/>
    <w:rsid w:val="0036748F"/>
    <w:rsid w:val="00370392"/>
    <w:rsid w:val="003752A8"/>
    <w:rsid w:val="0037575C"/>
    <w:rsid w:val="0037683E"/>
    <w:rsid w:val="00377CB0"/>
    <w:rsid w:val="00380A27"/>
    <w:rsid w:val="00380D9F"/>
    <w:rsid w:val="003842F9"/>
    <w:rsid w:val="0038467B"/>
    <w:rsid w:val="00386453"/>
    <w:rsid w:val="0038665A"/>
    <w:rsid w:val="003902AF"/>
    <w:rsid w:val="00390700"/>
    <w:rsid w:val="00391933"/>
    <w:rsid w:val="003951B8"/>
    <w:rsid w:val="003970C8"/>
    <w:rsid w:val="003A025C"/>
    <w:rsid w:val="003A0927"/>
    <w:rsid w:val="003A0C27"/>
    <w:rsid w:val="003A0C41"/>
    <w:rsid w:val="003A43E3"/>
    <w:rsid w:val="003A597C"/>
    <w:rsid w:val="003A74E9"/>
    <w:rsid w:val="003B02DB"/>
    <w:rsid w:val="003B37EB"/>
    <w:rsid w:val="003B59BF"/>
    <w:rsid w:val="003B5E79"/>
    <w:rsid w:val="003C2DA3"/>
    <w:rsid w:val="003C6940"/>
    <w:rsid w:val="003D0004"/>
    <w:rsid w:val="003D0763"/>
    <w:rsid w:val="003D1263"/>
    <w:rsid w:val="003D1ACF"/>
    <w:rsid w:val="003D1B0F"/>
    <w:rsid w:val="003D27DD"/>
    <w:rsid w:val="003D2AC3"/>
    <w:rsid w:val="003D331C"/>
    <w:rsid w:val="003D3C5B"/>
    <w:rsid w:val="003D402F"/>
    <w:rsid w:val="003D487D"/>
    <w:rsid w:val="003D6645"/>
    <w:rsid w:val="003D6825"/>
    <w:rsid w:val="003D690E"/>
    <w:rsid w:val="003D6C00"/>
    <w:rsid w:val="003E635C"/>
    <w:rsid w:val="003E687F"/>
    <w:rsid w:val="003E7495"/>
    <w:rsid w:val="003F1533"/>
    <w:rsid w:val="003F1E8E"/>
    <w:rsid w:val="003F22AF"/>
    <w:rsid w:val="003F3536"/>
    <w:rsid w:val="003F64A0"/>
    <w:rsid w:val="003F6C89"/>
    <w:rsid w:val="003F7767"/>
    <w:rsid w:val="00400311"/>
    <w:rsid w:val="004021F2"/>
    <w:rsid w:val="00403BC6"/>
    <w:rsid w:val="004054B8"/>
    <w:rsid w:val="00406A49"/>
    <w:rsid w:val="00406E00"/>
    <w:rsid w:val="00410CB4"/>
    <w:rsid w:val="00412B56"/>
    <w:rsid w:val="00413643"/>
    <w:rsid w:val="004138A0"/>
    <w:rsid w:val="004160BB"/>
    <w:rsid w:val="004166F0"/>
    <w:rsid w:val="0042133D"/>
    <w:rsid w:val="00425B49"/>
    <w:rsid w:val="004268F4"/>
    <w:rsid w:val="00430E33"/>
    <w:rsid w:val="00432EC9"/>
    <w:rsid w:val="00433887"/>
    <w:rsid w:val="00434021"/>
    <w:rsid w:val="00434B75"/>
    <w:rsid w:val="00434C41"/>
    <w:rsid w:val="004350FE"/>
    <w:rsid w:val="004360DA"/>
    <w:rsid w:val="004410BA"/>
    <w:rsid w:val="00443804"/>
    <w:rsid w:val="00452A03"/>
    <w:rsid w:val="0045325F"/>
    <w:rsid w:val="00453376"/>
    <w:rsid w:val="00453578"/>
    <w:rsid w:val="00454834"/>
    <w:rsid w:val="00457521"/>
    <w:rsid w:val="00460A69"/>
    <w:rsid w:val="00461B88"/>
    <w:rsid w:val="00463B96"/>
    <w:rsid w:val="00463EF2"/>
    <w:rsid w:val="00466506"/>
    <w:rsid w:val="0047028A"/>
    <w:rsid w:val="00471820"/>
    <w:rsid w:val="004730CA"/>
    <w:rsid w:val="004746B0"/>
    <w:rsid w:val="00475455"/>
    <w:rsid w:val="00481E99"/>
    <w:rsid w:val="0049105B"/>
    <w:rsid w:val="00491965"/>
    <w:rsid w:val="00492026"/>
    <w:rsid w:val="00493444"/>
    <w:rsid w:val="004937C2"/>
    <w:rsid w:val="00496285"/>
    <w:rsid w:val="00496719"/>
    <w:rsid w:val="00497A47"/>
    <w:rsid w:val="00497D66"/>
    <w:rsid w:val="004A00AF"/>
    <w:rsid w:val="004A0CFD"/>
    <w:rsid w:val="004A1285"/>
    <w:rsid w:val="004A3BB2"/>
    <w:rsid w:val="004A45DE"/>
    <w:rsid w:val="004A7A92"/>
    <w:rsid w:val="004B3556"/>
    <w:rsid w:val="004B3EBF"/>
    <w:rsid w:val="004B4754"/>
    <w:rsid w:val="004B749C"/>
    <w:rsid w:val="004C06EE"/>
    <w:rsid w:val="004C091D"/>
    <w:rsid w:val="004C193D"/>
    <w:rsid w:val="004C3F31"/>
    <w:rsid w:val="004C6BB9"/>
    <w:rsid w:val="004D25AA"/>
    <w:rsid w:val="004D2E65"/>
    <w:rsid w:val="004D2EED"/>
    <w:rsid w:val="004D6EFE"/>
    <w:rsid w:val="004E1A7B"/>
    <w:rsid w:val="004E3065"/>
    <w:rsid w:val="004E3E49"/>
    <w:rsid w:val="004E50F4"/>
    <w:rsid w:val="004E659B"/>
    <w:rsid w:val="004E6645"/>
    <w:rsid w:val="004F20D4"/>
    <w:rsid w:val="004F34EE"/>
    <w:rsid w:val="00502C30"/>
    <w:rsid w:val="00502E52"/>
    <w:rsid w:val="00504B9E"/>
    <w:rsid w:val="00506C84"/>
    <w:rsid w:val="00512B3C"/>
    <w:rsid w:val="00513722"/>
    <w:rsid w:val="00517CC8"/>
    <w:rsid w:val="00520799"/>
    <w:rsid w:val="0052105B"/>
    <w:rsid w:val="00523C97"/>
    <w:rsid w:val="00525560"/>
    <w:rsid w:val="00526C2D"/>
    <w:rsid w:val="00535685"/>
    <w:rsid w:val="00536CC1"/>
    <w:rsid w:val="00536DA9"/>
    <w:rsid w:val="00542B46"/>
    <w:rsid w:val="00544E6D"/>
    <w:rsid w:val="005451EC"/>
    <w:rsid w:val="00545F88"/>
    <w:rsid w:val="00546199"/>
    <w:rsid w:val="0054776A"/>
    <w:rsid w:val="00550CA3"/>
    <w:rsid w:val="00555A1A"/>
    <w:rsid w:val="00557D13"/>
    <w:rsid w:val="00563913"/>
    <w:rsid w:val="0057106E"/>
    <w:rsid w:val="005732DB"/>
    <w:rsid w:val="0057349C"/>
    <w:rsid w:val="0058398A"/>
    <w:rsid w:val="005847D7"/>
    <w:rsid w:val="00585DE0"/>
    <w:rsid w:val="0058752D"/>
    <w:rsid w:val="00590732"/>
    <w:rsid w:val="005932F4"/>
    <w:rsid w:val="00595AB9"/>
    <w:rsid w:val="005A1614"/>
    <w:rsid w:val="005A276A"/>
    <w:rsid w:val="005A3645"/>
    <w:rsid w:val="005A445D"/>
    <w:rsid w:val="005A573E"/>
    <w:rsid w:val="005B0A3C"/>
    <w:rsid w:val="005B2900"/>
    <w:rsid w:val="005B3A6E"/>
    <w:rsid w:val="005B4404"/>
    <w:rsid w:val="005C0CA0"/>
    <w:rsid w:val="005C0ED9"/>
    <w:rsid w:val="005C1FE9"/>
    <w:rsid w:val="005C27CC"/>
    <w:rsid w:val="005C3140"/>
    <w:rsid w:val="005C56EC"/>
    <w:rsid w:val="005C57B5"/>
    <w:rsid w:val="005D1AB7"/>
    <w:rsid w:val="005D1F61"/>
    <w:rsid w:val="005D21FA"/>
    <w:rsid w:val="005D4B62"/>
    <w:rsid w:val="005D6654"/>
    <w:rsid w:val="005D68E1"/>
    <w:rsid w:val="005D6EC1"/>
    <w:rsid w:val="005D7113"/>
    <w:rsid w:val="005E3C04"/>
    <w:rsid w:val="005E4AAD"/>
    <w:rsid w:val="005E70EC"/>
    <w:rsid w:val="005F00D7"/>
    <w:rsid w:val="005F158B"/>
    <w:rsid w:val="005F6419"/>
    <w:rsid w:val="005F7B1A"/>
    <w:rsid w:val="0060271D"/>
    <w:rsid w:val="00602B28"/>
    <w:rsid w:val="00603453"/>
    <w:rsid w:val="00603F1E"/>
    <w:rsid w:val="00605205"/>
    <w:rsid w:val="00606773"/>
    <w:rsid w:val="00612296"/>
    <w:rsid w:val="00612A01"/>
    <w:rsid w:val="00616B2B"/>
    <w:rsid w:val="00620F18"/>
    <w:rsid w:val="006227BB"/>
    <w:rsid w:val="0062354E"/>
    <w:rsid w:val="006245DF"/>
    <w:rsid w:val="006246D7"/>
    <w:rsid w:val="00625823"/>
    <w:rsid w:val="006264A1"/>
    <w:rsid w:val="0063022F"/>
    <w:rsid w:val="00630322"/>
    <w:rsid w:val="00630942"/>
    <w:rsid w:val="00631626"/>
    <w:rsid w:val="00632282"/>
    <w:rsid w:val="00634016"/>
    <w:rsid w:val="00634031"/>
    <w:rsid w:val="0063459E"/>
    <w:rsid w:val="0063659E"/>
    <w:rsid w:val="0063696E"/>
    <w:rsid w:val="00640501"/>
    <w:rsid w:val="00640D40"/>
    <w:rsid w:val="00641393"/>
    <w:rsid w:val="0064207C"/>
    <w:rsid w:val="00646F54"/>
    <w:rsid w:val="006502CE"/>
    <w:rsid w:val="00650565"/>
    <w:rsid w:val="00655BDD"/>
    <w:rsid w:val="006562F3"/>
    <w:rsid w:val="006575BE"/>
    <w:rsid w:val="00657CF9"/>
    <w:rsid w:val="00660262"/>
    <w:rsid w:val="00660958"/>
    <w:rsid w:val="006617E0"/>
    <w:rsid w:val="00661D5F"/>
    <w:rsid w:val="00661F26"/>
    <w:rsid w:val="00662623"/>
    <w:rsid w:val="006631B9"/>
    <w:rsid w:val="00663DD8"/>
    <w:rsid w:val="00664237"/>
    <w:rsid w:val="006645CD"/>
    <w:rsid w:val="00666ED1"/>
    <w:rsid w:val="006671C5"/>
    <w:rsid w:val="00672058"/>
    <w:rsid w:val="006738CC"/>
    <w:rsid w:val="00674A14"/>
    <w:rsid w:val="00676F28"/>
    <w:rsid w:val="00677BF4"/>
    <w:rsid w:val="00680D30"/>
    <w:rsid w:val="0068186C"/>
    <w:rsid w:val="00681D02"/>
    <w:rsid w:val="00681F05"/>
    <w:rsid w:val="00685E67"/>
    <w:rsid w:val="006865FD"/>
    <w:rsid w:val="00692350"/>
    <w:rsid w:val="00693212"/>
    <w:rsid w:val="00693382"/>
    <w:rsid w:val="00695873"/>
    <w:rsid w:val="0069605A"/>
    <w:rsid w:val="006A141F"/>
    <w:rsid w:val="006A15CD"/>
    <w:rsid w:val="006A1E08"/>
    <w:rsid w:val="006A4B29"/>
    <w:rsid w:val="006A5950"/>
    <w:rsid w:val="006A6B9D"/>
    <w:rsid w:val="006A6D1A"/>
    <w:rsid w:val="006A70FC"/>
    <w:rsid w:val="006A7EC3"/>
    <w:rsid w:val="006B0747"/>
    <w:rsid w:val="006B14A8"/>
    <w:rsid w:val="006B2251"/>
    <w:rsid w:val="006B2EA1"/>
    <w:rsid w:val="006B4838"/>
    <w:rsid w:val="006B4DF9"/>
    <w:rsid w:val="006B5383"/>
    <w:rsid w:val="006B5DEF"/>
    <w:rsid w:val="006B6BD4"/>
    <w:rsid w:val="006C1D65"/>
    <w:rsid w:val="006C4E69"/>
    <w:rsid w:val="006C7DEC"/>
    <w:rsid w:val="006D022A"/>
    <w:rsid w:val="006D073A"/>
    <w:rsid w:val="006D21DF"/>
    <w:rsid w:val="006D2963"/>
    <w:rsid w:val="006D6E04"/>
    <w:rsid w:val="006D7887"/>
    <w:rsid w:val="006E00CE"/>
    <w:rsid w:val="006E0BE1"/>
    <w:rsid w:val="006E2683"/>
    <w:rsid w:val="006E3BBA"/>
    <w:rsid w:val="006E4DA0"/>
    <w:rsid w:val="006E53E6"/>
    <w:rsid w:val="006E7724"/>
    <w:rsid w:val="006F1332"/>
    <w:rsid w:val="006F1FF2"/>
    <w:rsid w:val="006F289A"/>
    <w:rsid w:val="006F3964"/>
    <w:rsid w:val="006F4417"/>
    <w:rsid w:val="006F6C5B"/>
    <w:rsid w:val="006F7376"/>
    <w:rsid w:val="007033F7"/>
    <w:rsid w:val="00703B09"/>
    <w:rsid w:val="00704090"/>
    <w:rsid w:val="007101FE"/>
    <w:rsid w:val="007131E9"/>
    <w:rsid w:val="00716052"/>
    <w:rsid w:val="007173A7"/>
    <w:rsid w:val="00717B68"/>
    <w:rsid w:val="00717EA4"/>
    <w:rsid w:val="00725049"/>
    <w:rsid w:val="00726DB6"/>
    <w:rsid w:val="00731EB9"/>
    <w:rsid w:val="0073264D"/>
    <w:rsid w:val="00737990"/>
    <w:rsid w:val="007422BB"/>
    <w:rsid w:val="007432C9"/>
    <w:rsid w:val="00744CE2"/>
    <w:rsid w:val="007457BE"/>
    <w:rsid w:val="007479B9"/>
    <w:rsid w:val="007539CC"/>
    <w:rsid w:val="00753B70"/>
    <w:rsid w:val="0075553B"/>
    <w:rsid w:val="007559CE"/>
    <w:rsid w:val="0076684A"/>
    <w:rsid w:val="0077264E"/>
    <w:rsid w:val="007764EC"/>
    <w:rsid w:val="0077654E"/>
    <w:rsid w:val="00776F18"/>
    <w:rsid w:val="0077784C"/>
    <w:rsid w:val="0078013D"/>
    <w:rsid w:val="007802F5"/>
    <w:rsid w:val="00780CE8"/>
    <w:rsid w:val="00782F5E"/>
    <w:rsid w:val="007835FF"/>
    <w:rsid w:val="00783B3B"/>
    <w:rsid w:val="00785283"/>
    <w:rsid w:val="00785295"/>
    <w:rsid w:val="0078743D"/>
    <w:rsid w:val="007909BB"/>
    <w:rsid w:val="00791CC8"/>
    <w:rsid w:val="00791E13"/>
    <w:rsid w:val="007922FF"/>
    <w:rsid w:val="00792E8F"/>
    <w:rsid w:val="007977A8"/>
    <w:rsid w:val="007A14E1"/>
    <w:rsid w:val="007A4ED6"/>
    <w:rsid w:val="007B034B"/>
    <w:rsid w:val="007B1CCE"/>
    <w:rsid w:val="007B207F"/>
    <w:rsid w:val="007B31F2"/>
    <w:rsid w:val="007B3296"/>
    <w:rsid w:val="007B48E8"/>
    <w:rsid w:val="007C0840"/>
    <w:rsid w:val="007C121D"/>
    <w:rsid w:val="007C163B"/>
    <w:rsid w:val="007C325E"/>
    <w:rsid w:val="007C3854"/>
    <w:rsid w:val="007C4CF4"/>
    <w:rsid w:val="007C60BD"/>
    <w:rsid w:val="007C6C6E"/>
    <w:rsid w:val="007C6D90"/>
    <w:rsid w:val="007C78EB"/>
    <w:rsid w:val="007C7A87"/>
    <w:rsid w:val="007D026F"/>
    <w:rsid w:val="007D03CD"/>
    <w:rsid w:val="007D14E4"/>
    <w:rsid w:val="007D2CD9"/>
    <w:rsid w:val="007E0D5B"/>
    <w:rsid w:val="007E1E40"/>
    <w:rsid w:val="007E6807"/>
    <w:rsid w:val="007E7C0F"/>
    <w:rsid w:val="007F24EF"/>
    <w:rsid w:val="007F4FC6"/>
    <w:rsid w:val="007F6C6F"/>
    <w:rsid w:val="00800A74"/>
    <w:rsid w:val="008042AB"/>
    <w:rsid w:val="00804ECD"/>
    <w:rsid w:val="008050E0"/>
    <w:rsid w:val="00806A8E"/>
    <w:rsid w:val="0081216C"/>
    <w:rsid w:val="00815A5B"/>
    <w:rsid w:val="00816B82"/>
    <w:rsid w:val="008216BF"/>
    <w:rsid w:val="00822F60"/>
    <w:rsid w:val="00823A72"/>
    <w:rsid w:val="00823EC9"/>
    <w:rsid w:val="00824A67"/>
    <w:rsid w:val="00826F14"/>
    <w:rsid w:val="00827472"/>
    <w:rsid w:val="00827DA6"/>
    <w:rsid w:val="00830274"/>
    <w:rsid w:val="00830C4E"/>
    <w:rsid w:val="008319FE"/>
    <w:rsid w:val="00831C2E"/>
    <w:rsid w:val="008345F2"/>
    <w:rsid w:val="00837DAE"/>
    <w:rsid w:val="00840632"/>
    <w:rsid w:val="008408B6"/>
    <w:rsid w:val="00841E5F"/>
    <w:rsid w:val="00842EF4"/>
    <w:rsid w:val="00844CE6"/>
    <w:rsid w:val="008519A3"/>
    <w:rsid w:val="00852896"/>
    <w:rsid w:val="00856EA4"/>
    <w:rsid w:val="00861ACB"/>
    <w:rsid w:val="00862CBE"/>
    <w:rsid w:val="00864EA4"/>
    <w:rsid w:val="00865ED9"/>
    <w:rsid w:val="00867AEC"/>
    <w:rsid w:val="00867D8B"/>
    <w:rsid w:val="008717F3"/>
    <w:rsid w:val="00872C01"/>
    <w:rsid w:val="00874090"/>
    <w:rsid w:val="00874350"/>
    <w:rsid w:val="00874451"/>
    <w:rsid w:val="008751DC"/>
    <w:rsid w:val="00875363"/>
    <w:rsid w:val="00875DF3"/>
    <w:rsid w:val="00876495"/>
    <w:rsid w:val="00876777"/>
    <w:rsid w:val="00877182"/>
    <w:rsid w:val="00881A2E"/>
    <w:rsid w:val="0088262F"/>
    <w:rsid w:val="00883AFE"/>
    <w:rsid w:val="008867C6"/>
    <w:rsid w:val="00892830"/>
    <w:rsid w:val="00893112"/>
    <w:rsid w:val="00895627"/>
    <w:rsid w:val="00896EF9"/>
    <w:rsid w:val="00897C67"/>
    <w:rsid w:val="008A0AE7"/>
    <w:rsid w:val="008A0E91"/>
    <w:rsid w:val="008A1D8B"/>
    <w:rsid w:val="008A5861"/>
    <w:rsid w:val="008A5F92"/>
    <w:rsid w:val="008B172A"/>
    <w:rsid w:val="008B2F5E"/>
    <w:rsid w:val="008B6BDB"/>
    <w:rsid w:val="008B78D6"/>
    <w:rsid w:val="008C0AE6"/>
    <w:rsid w:val="008C2AA4"/>
    <w:rsid w:val="008C5681"/>
    <w:rsid w:val="008C7B46"/>
    <w:rsid w:val="008D00B4"/>
    <w:rsid w:val="008D0B39"/>
    <w:rsid w:val="008D1DFB"/>
    <w:rsid w:val="008D3130"/>
    <w:rsid w:val="008D6AE0"/>
    <w:rsid w:val="008D7C54"/>
    <w:rsid w:val="008E18DD"/>
    <w:rsid w:val="008E27C4"/>
    <w:rsid w:val="008E2E3C"/>
    <w:rsid w:val="008F1714"/>
    <w:rsid w:val="008F1A39"/>
    <w:rsid w:val="008F22CF"/>
    <w:rsid w:val="008F4417"/>
    <w:rsid w:val="008F6ABD"/>
    <w:rsid w:val="009009B3"/>
    <w:rsid w:val="00901B59"/>
    <w:rsid w:val="009034C2"/>
    <w:rsid w:val="00904C2F"/>
    <w:rsid w:val="009055C4"/>
    <w:rsid w:val="00905C1D"/>
    <w:rsid w:val="009072FA"/>
    <w:rsid w:val="00910BF3"/>
    <w:rsid w:val="00914B30"/>
    <w:rsid w:val="00916DC9"/>
    <w:rsid w:val="00916E5C"/>
    <w:rsid w:val="00917392"/>
    <w:rsid w:val="00917BAF"/>
    <w:rsid w:val="009216BA"/>
    <w:rsid w:val="00922535"/>
    <w:rsid w:val="00922C5C"/>
    <w:rsid w:val="00922D56"/>
    <w:rsid w:val="00923CC3"/>
    <w:rsid w:val="009255C5"/>
    <w:rsid w:val="00925A9D"/>
    <w:rsid w:val="00925C0C"/>
    <w:rsid w:val="00925F8E"/>
    <w:rsid w:val="00927B1C"/>
    <w:rsid w:val="009316AF"/>
    <w:rsid w:val="009326C6"/>
    <w:rsid w:val="009326CE"/>
    <w:rsid w:val="00934E3A"/>
    <w:rsid w:val="00941632"/>
    <w:rsid w:val="009430BA"/>
    <w:rsid w:val="009437C0"/>
    <w:rsid w:val="009448C5"/>
    <w:rsid w:val="00944DC5"/>
    <w:rsid w:val="0094533D"/>
    <w:rsid w:val="009465BB"/>
    <w:rsid w:val="00947485"/>
    <w:rsid w:val="00947633"/>
    <w:rsid w:val="00950670"/>
    <w:rsid w:val="009506E5"/>
    <w:rsid w:val="009515A1"/>
    <w:rsid w:val="009534C1"/>
    <w:rsid w:val="00953897"/>
    <w:rsid w:val="00953F2A"/>
    <w:rsid w:val="009553EB"/>
    <w:rsid w:val="00955418"/>
    <w:rsid w:val="009575B5"/>
    <w:rsid w:val="00957CD5"/>
    <w:rsid w:val="00960CCA"/>
    <w:rsid w:val="00965725"/>
    <w:rsid w:val="00965DAE"/>
    <w:rsid w:val="009756A4"/>
    <w:rsid w:val="009804F8"/>
    <w:rsid w:val="00981779"/>
    <w:rsid w:val="00981DD4"/>
    <w:rsid w:val="009834FD"/>
    <w:rsid w:val="00984786"/>
    <w:rsid w:val="009857BE"/>
    <w:rsid w:val="00986784"/>
    <w:rsid w:val="009906B7"/>
    <w:rsid w:val="00991337"/>
    <w:rsid w:val="00993179"/>
    <w:rsid w:val="009A002D"/>
    <w:rsid w:val="009A09A5"/>
    <w:rsid w:val="009A1A7F"/>
    <w:rsid w:val="009A31A3"/>
    <w:rsid w:val="009A4B79"/>
    <w:rsid w:val="009A5151"/>
    <w:rsid w:val="009A57E9"/>
    <w:rsid w:val="009A5BA6"/>
    <w:rsid w:val="009B2D9C"/>
    <w:rsid w:val="009B3DB2"/>
    <w:rsid w:val="009B4C4A"/>
    <w:rsid w:val="009B5469"/>
    <w:rsid w:val="009B67B4"/>
    <w:rsid w:val="009C367C"/>
    <w:rsid w:val="009C4619"/>
    <w:rsid w:val="009C4908"/>
    <w:rsid w:val="009C6440"/>
    <w:rsid w:val="009C6D85"/>
    <w:rsid w:val="009C7F08"/>
    <w:rsid w:val="009D04BB"/>
    <w:rsid w:val="009D1405"/>
    <w:rsid w:val="009D41BE"/>
    <w:rsid w:val="009D4A0A"/>
    <w:rsid w:val="009D6692"/>
    <w:rsid w:val="009D7933"/>
    <w:rsid w:val="009E250F"/>
    <w:rsid w:val="009E2BCE"/>
    <w:rsid w:val="009E61B9"/>
    <w:rsid w:val="009E6C5B"/>
    <w:rsid w:val="009F3C5B"/>
    <w:rsid w:val="009F43DD"/>
    <w:rsid w:val="009F6306"/>
    <w:rsid w:val="009F701A"/>
    <w:rsid w:val="009F73A3"/>
    <w:rsid w:val="00A00081"/>
    <w:rsid w:val="00A006EA"/>
    <w:rsid w:val="00A0110A"/>
    <w:rsid w:val="00A012FB"/>
    <w:rsid w:val="00A02508"/>
    <w:rsid w:val="00A057DC"/>
    <w:rsid w:val="00A05BFC"/>
    <w:rsid w:val="00A0610B"/>
    <w:rsid w:val="00A07494"/>
    <w:rsid w:val="00A10439"/>
    <w:rsid w:val="00A109E2"/>
    <w:rsid w:val="00A11A67"/>
    <w:rsid w:val="00A12A2A"/>
    <w:rsid w:val="00A173C3"/>
    <w:rsid w:val="00A2282A"/>
    <w:rsid w:val="00A2363A"/>
    <w:rsid w:val="00A2489F"/>
    <w:rsid w:val="00A26152"/>
    <w:rsid w:val="00A30585"/>
    <w:rsid w:val="00A3245B"/>
    <w:rsid w:val="00A3601E"/>
    <w:rsid w:val="00A3602D"/>
    <w:rsid w:val="00A3731D"/>
    <w:rsid w:val="00A41878"/>
    <w:rsid w:val="00A42984"/>
    <w:rsid w:val="00A510FB"/>
    <w:rsid w:val="00A5154D"/>
    <w:rsid w:val="00A5184C"/>
    <w:rsid w:val="00A53BEC"/>
    <w:rsid w:val="00A53DF1"/>
    <w:rsid w:val="00A553AD"/>
    <w:rsid w:val="00A57809"/>
    <w:rsid w:val="00A61740"/>
    <w:rsid w:val="00A618C4"/>
    <w:rsid w:val="00A632FD"/>
    <w:rsid w:val="00A66AE8"/>
    <w:rsid w:val="00A66D1D"/>
    <w:rsid w:val="00A66DB2"/>
    <w:rsid w:val="00A74C55"/>
    <w:rsid w:val="00A76D3B"/>
    <w:rsid w:val="00A777D5"/>
    <w:rsid w:val="00A80AC1"/>
    <w:rsid w:val="00A8250C"/>
    <w:rsid w:val="00A83234"/>
    <w:rsid w:val="00A832F5"/>
    <w:rsid w:val="00A83442"/>
    <w:rsid w:val="00A83815"/>
    <w:rsid w:val="00A8391C"/>
    <w:rsid w:val="00A8485F"/>
    <w:rsid w:val="00A84C47"/>
    <w:rsid w:val="00A8725B"/>
    <w:rsid w:val="00A90694"/>
    <w:rsid w:val="00A90CD9"/>
    <w:rsid w:val="00A90E57"/>
    <w:rsid w:val="00A95C0B"/>
    <w:rsid w:val="00A961DF"/>
    <w:rsid w:val="00A96C89"/>
    <w:rsid w:val="00AA02C9"/>
    <w:rsid w:val="00AA3491"/>
    <w:rsid w:val="00AA3B01"/>
    <w:rsid w:val="00AA4CE2"/>
    <w:rsid w:val="00AA6796"/>
    <w:rsid w:val="00AA6B63"/>
    <w:rsid w:val="00AA72AD"/>
    <w:rsid w:val="00AB226A"/>
    <w:rsid w:val="00AB23F0"/>
    <w:rsid w:val="00AB2FB1"/>
    <w:rsid w:val="00AB39CA"/>
    <w:rsid w:val="00AB436F"/>
    <w:rsid w:val="00AB5790"/>
    <w:rsid w:val="00AB5F89"/>
    <w:rsid w:val="00AB66C5"/>
    <w:rsid w:val="00AB67CF"/>
    <w:rsid w:val="00AB76E9"/>
    <w:rsid w:val="00AC349A"/>
    <w:rsid w:val="00AC5C1B"/>
    <w:rsid w:val="00AC7E71"/>
    <w:rsid w:val="00AD048B"/>
    <w:rsid w:val="00AD1903"/>
    <w:rsid w:val="00AD304B"/>
    <w:rsid w:val="00AD34A2"/>
    <w:rsid w:val="00AD5A1E"/>
    <w:rsid w:val="00AD5D6A"/>
    <w:rsid w:val="00AD6A5D"/>
    <w:rsid w:val="00AD705D"/>
    <w:rsid w:val="00AE04C8"/>
    <w:rsid w:val="00AE1237"/>
    <w:rsid w:val="00AE336E"/>
    <w:rsid w:val="00AE79BF"/>
    <w:rsid w:val="00AF2EA9"/>
    <w:rsid w:val="00AF636E"/>
    <w:rsid w:val="00B011DD"/>
    <w:rsid w:val="00B0294D"/>
    <w:rsid w:val="00B04F23"/>
    <w:rsid w:val="00B1028A"/>
    <w:rsid w:val="00B11CC6"/>
    <w:rsid w:val="00B14306"/>
    <w:rsid w:val="00B16285"/>
    <w:rsid w:val="00B17F25"/>
    <w:rsid w:val="00B32EFC"/>
    <w:rsid w:val="00B33CAC"/>
    <w:rsid w:val="00B34BC0"/>
    <w:rsid w:val="00B36DA6"/>
    <w:rsid w:val="00B37664"/>
    <w:rsid w:val="00B43716"/>
    <w:rsid w:val="00B43A43"/>
    <w:rsid w:val="00B4417E"/>
    <w:rsid w:val="00B44492"/>
    <w:rsid w:val="00B46741"/>
    <w:rsid w:val="00B477BD"/>
    <w:rsid w:val="00B506C2"/>
    <w:rsid w:val="00B52CBC"/>
    <w:rsid w:val="00B54748"/>
    <w:rsid w:val="00B54B0A"/>
    <w:rsid w:val="00B60D77"/>
    <w:rsid w:val="00B61FD1"/>
    <w:rsid w:val="00B63351"/>
    <w:rsid w:val="00B65A97"/>
    <w:rsid w:val="00B665FF"/>
    <w:rsid w:val="00B71020"/>
    <w:rsid w:val="00B71188"/>
    <w:rsid w:val="00B76A5C"/>
    <w:rsid w:val="00B76D2D"/>
    <w:rsid w:val="00B81270"/>
    <w:rsid w:val="00B81E60"/>
    <w:rsid w:val="00B82102"/>
    <w:rsid w:val="00B8258F"/>
    <w:rsid w:val="00B8404C"/>
    <w:rsid w:val="00B84527"/>
    <w:rsid w:val="00B84AA5"/>
    <w:rsid w:val="00B90757"/>
    <w:rsid w:val="00B91AF1"/>
    <w:rsid w:val="00B91EE6"/>
    <w:rsid w:val="00B9442B"/>
    <w:rsid w:val="00B948E9"/>
    <w:rsid w:val="00B96318"/>
    <w:rsid w:val="00BA0F85"/>
    <w:rsid w:val="00BA27BD"/>
    <w:rsid w:val="00BA3055"/>
    <w:rsid w:val="00BA3F2C"/>
    <w:rsid w:val="00BA5091"/>
    <w:rsid w:val="00BA7282"/>
    <w:rsid w:val="00BA72C7"/>
    <w:rsid w:val="00BB38A4"/>
    <w:rsid w:val="00BB3E61"/>
    <w:rsid w:val="00BB53F3"/>
    <w:rsid w:val="00BB5A04"/>
    <w:rsid w:val="00BB62BF"/>
    <w:rsid w:val="00BB6D0D"/>
    <w:rsid w:val="00BB7588"/>
    <w:rsid w:val="00BB7922"/>
    <w:rsid w:val="00BC5115"/>
    <w:rsid w:val="00BC6116"/>
    <w:rsid w:val="00BD1F21"/>
    <w:rsid w:val="00BD3107"/>
    <w:rsid w:val="00BE0879"/>
    <w:rsid w:val="00BE32C5"/>
    <w:rsid w:val="00BE4486"/>
    <w:rsid w:val="00BE58E7"/>
    <w:rsid w:val="00BE6513"/>
    <w:rsid w:val="00BF205C"/>
    <w:rsid w:val="00BF2984"/>
    <w:rsid w:val="00BF4152"/>
    <w:rsid w:val="00BF485B"/>
    <w:rsid w:val="00BF614E"/>
    <w:rsid w:val="00BF68C2"/>
    <w:rsid w:val="00C00106"/>
    <w:rsid w:val="00C01886"/>
    <w:rsid w:val="00C10065"/>
    <w:rsid w:val="00C1031D"/>
    <w:rsid w:val="00C1442E"/>
    <w:rsid w:val="00C14B3F"/>
    <w:rsid w:val="00C16407"/>
    <w:rsid w:val="00C20EE9"/>
    <w:rsid w:val="00C21270"/>
    <w:rsid w:val="00C21503"/>
    <w:rsid w:val="00C222BD"/>
    <w:rsid w:val="00C22AB9"/>
    <w:rsid w:val="00C233CE"/>
    <w:rsid w:val="00C23789"/>
    <w:rsid w:val="00C245D4"/>
    <w:rsid w:val="00C32BB1"/>
    <w:rsid w:val="00C34156"/>
    <w:rsid w:val="00C34570"/>
    <w:rsid w:val="00C368DF"/>
    <w:rsid w:val="00C40AD8"/>
    <w:rsid w:val="00C40EE7"/>
    <w:rsid w:val="00C433F3"/>
    <w:rsid w:val="00C44FA3"/>
    <w:rsid w:val="00C45A37"/>
    <w:rsid w:val="00C53513"/>
    <w:rsid w:val="00C546AC"/>
    <w:rsid w:val="00C56F58"/>
    <w:rsid w:val="00C61CA8"/>
    <w:rsid w:val="00C62E31"/>
    <w:rsid w:val="00C649E2"/>
    <w:rsid w:val="00C665AA"/>
    <w:rsid w:val="00C77335"/>
    <w:rsid w:val="00C80CC1"/>
    <w:rsid w:val="00C81A31"/>
    <w:rsid w:val="00C836C1"/>
    <w:rsid w:val="00C8571F"/>
    <w:rsid w:val="00C85A06"/>
    <w:rsid w:val="00C866B3"/>
    <w:rsid w:val="00C91F1E"/>
    <w:rsid w:val="00C923D6"/>
    <w:rsid w:val="00C93511"/>
    <w:rsid w:val="00C95430"/>
    <w:rsid w:val="00C975A8"/>
    <w:rsid w:val="00CA1C72"/>
    <w:rsid w:val="00CA3012"/>
    <w:rsid w:val="00CA5B7F"/>
    <w:rsid w:val="00CA5C5E"/>
    <w:rsid w:val="00CB49C2"/>
    <w:rsid w:val="00CB6742"/>
    <w:rsid w:val="00CB695F"/>
    <w:rsid w:val="00CB7F22"/>
    <w:rsid w:val="00CC00BE"/>
    <w:rsid w:val="00CC3722"/>
    <w:rsid w:val="00CC638F"/>
    <w:rsid w:val="00CC658B"/>
    <w:rsid w:val="00CC7794"/>
    <w:rsid w:val="00CD1C61"/>
    <w:rsid w:val="00CD595A"/>
    <w:rsid w:val="00CD6CD0"/>
    <w:rsid w:val="00CE0C39"/>
    <w:rsid w:val="00CE103C"/>
    <w:rsid w:val="00CE2D11"/>
    <w:rsid w:val="00CE3298"/>
    <w:rsid w:val="00CE4171"/>
    <w:rsid w:val="00CE49A6"/>
    <w:rsid w:val="00CE7706"/>
    <w:rsid w:val="00CE7FC6"/>
    <w:rsid w:val="00CF111E"/>
    <w:rsid w:val="00CF37E9"/>
    <w:rsid w:val="00CF523D"/>
    <w:rsid w:val="00D03013"/>
    <w:rsid w:val="00D03A33"/>
    <w:rsid w:val="00D03C5F"/>
    <w:rsid w:val="00D051D5"/>
    <w:rsid w:val="00D16ABB"/>
    <w:rsid w:val="00D16EBB"/>
    <w:rsid w:val="00D170DB"/>
    <w:rsid w:val="00D2043D"/>
    <w:rsid w:val="00D24923"/>
    <w:rsid w:val="00D26078"/>
    <w:rsid w:val="00D31099"/>
    <w:rsid w:val="00D331F4"/>
    <w:rsid w:val="00D34484"/>
    <w:rsid w:val="00D3634E"/>
    <w:rsid w:val="00D36972"/>
    <w:rsid w:val="00D4203A"/>
    <w:rsid w:val="00D43974"/>
    <w:rsid w:val="00D4568D"/>
    <w:rsid w:val="00D50A0D"/>
    <w:rsid w:val="00D53581"/>
    <w:rsid w:val="00D54770"/>
    <w:rsid w:val="00D57247"/>
    <w:rsid w:val="00D62081"/>
    <w:rsid w:val="00D6263D"/>
    <w:rsid w:val="00D627FD"/>
    <w:rsid w:val="00D655D5"/>
    <w:rsid w:val="00D658BC"/>
    <w:rsid w:val="00D66C3A"/>
    <w:rsid w:val="00D72731"/>
    <w:rsid w:val="00D81D13"/>
    <w:rsid w:val="00D821CE"/>
    <w:rsid w:val="00D842A5"/>
    <w:rsid w:val="00D90428"/>
    <w:rsid w:val="00D90B28"/>
    <w:rsid w:val="00DA03DF"/>
    <w:rsid w:val="00DA128E"/>
    <w:rsid w:val="00DA1505"/>
    <w:rsid w:val="00DA1715"/>
    <w:rsid w:val="00DA17FF"/>
    <w:rsid w:val="00DA3797"/>
    <w:rsid w:val="00DA460A"/>
    <w:rsid w:val="00DA664D"/>
    <w:rsid w:val="00DB0AC0"/>
    <w:rsid w:val="00DB14C7"/>
    <w:rsid w:val="00DB1FB1"/>
    <w:rsid w:val="00DB722B"/>
    <w:rsid w:val="00DC03FF"/>
    <w:rsid w:val="00DC07F9"/>
    <w:rsid w:val="00DC0D21"/>
    <w:rsid w:val="00DC19D2"/>
    <w:rsid w:val="00DC4300"/>
    <w:rsid w:val="00DC46D5"/>
    <w:rsid w:val="00DD3F0E"/>
    <w:rsid w:val="00DD51E3"/>
    <w:rsid w:val="00DD58AB"/>
    <w:rsid w:val="00DE1D96"/>
    <w:rsid w:val="00DE3A5E"/>
    <w:rsid w:val="00DE48F8"/>
    <w:rsid w:val="00DE4AEC"/>
    <w:rsid w:val="00DE6535"/>
    <w:rsid w:val="00DE7B9C"/>
    <w:rsid w:val="00DF19B9"/>
    <w:rsid w:val="00DF2300"/>
    <w:rsid w:val="00DF2881"/>
    <w:rsid w:val="00DF43DF"/>
    <w:rsid w:val="00DF7DEF"/>
    <w:rsid w:val="00E03FB7"/>
    <w:rsid w:val="00E04561"/>
    <w:rsid w:val="00E04838"/>
    <w:rsid w:val="00E052A6"/>
    <w:rsid w:val="00E060CF"/>
    <w:rsid w:val="00E061BC"/>
    <w:rsid w:val="00E062B4"/>
    <w:rsid w:val="00E06819"/>
    <w:rsid w:val="00E07775"/>
    <w:rsid w:val="00E1067D"/>
    <w:rsid w:val="00E1157B"/>
    <w:rsid w:val="00E11AAE"/>
    <w:rsid w:val="00E140E1"/>
    <w:rsid w:val="00E162A5"/>
    <w:rsid w:val="00E16974"/>
    <w:rsid w:val="00E171F3"/>
    <w:rsid w:val="00E221DB"/>
    <w:rsid w:val="00E22860"/>
    <w:rsid w:val="00E23FEB"/>
    <w:rsid w:val="00E247AD"/>
    <w:rsid w:val="00E2688A"/>
    <w:rsid w:val="00E31EE2"/>
    <w:rsid w:val="00E33A81"/>
    <w:rsid w:val="00E346DF"/>
    <w:rsid w:val="00E34A3D"/>
    <w:rsid w:val="00E353FF"/>
    <w:rsid w:val="00E37BB2"/>
    <w:rsid w:val="00E414EA"/>
    <w:rsid w:val="00E4289D"/>
    <w:rsid w:val="00E461DD"/>
    <w:rsid w:val="00E50D8A"/>
    <w:rsid w:val="00E50F84"/>
    <w:rsid w:val="00E51078"/>
    <w:rsid w:val="00E518A3"/>
    <w:rsid w:val="00E52821"/>
    <w:rsid w:val="00E53DA2"/>
    <w:rsid w:val="00E5568A"/>
    <w:rsid w:val="00E56394"/>
    <w:rsid w:val="00E568DD"/>
    <w:rsid w:val="00E61C8E"/>
    <w:rsid w:val="00E62311"/>
    <w:rsid w:val="00E65C32"/>
    <w:rsid w:val="00E65F57"/>
    <w:rsid w:val="00E71146"/>
    <w:rsid w:val="00E71616"/>
    <w:rsid w:val="00E71D87"/>
    <w:rsid w:val="00E71F89"/>
    <w:rsid w:val="00E768F2"/>
    <w:rsid w:val="00E77ADF"/>
    <w:rsid w:val="00E80416"/>
    <w:rsid w:val="00E81D4A"/>
    <w:rsid w:val="00E81D54"/>
    <w:rsid w:val="00E82256"/>
    <w:rsid w:val="00E82B9C"/>
    <w:rsid w:val="00E86019"/>
    <w:rsid w:val="00E9375C"/>
    <w:rsid w:val="00E94876"/>
    <w:rsid w:val="00E94A4A"/>
    <w:rsid w:val="00E97CDF"/>
    <w:rsid w:val="00EA29A8"/>
    <w:rsid w:val="00EA4F81"/>
    <w:rsid w:val="00EA71CC"/>
    <w:rsid w:val="00EA78E6"/>
    <w:rsid w:val="00EB0C00"/>
    <w:rsid w:val="00EB1A7D"/>
    <w:rsid w:val="00EB22CF"/>
    <w:rsid w:val="00EB7472"/>
    <w:rsid w:val="00EC4A42"/>
    <w:rsid w:val="00EC4A64"/>
    <w:rsid w:val="00ED0E11"/>
    <w:rsid w:val="00EE0FB7"/>
    <w:rsid w:val="00EE1542"/>
    <w:rsid w:val="00EE31EE"/>
    <w:rsid w:val="00EE3795"/>
    <w:rsid w:val="00EF0E31"/>
    <w:rsid w:val="00EF13A1"/>
    <w:rsid w:val="00EF5535"/>
    <w:rsid w:val="00EF62E5"/>
    <w:rsid w:val="00EF69B6"/>
    <w:rsid w:val="00EF75B7"/>
    <w:rsid w:val="00F00E89"/>
    <w:rsid w:val="00F01A87"/>
    <w:rsid w:val="00F05E20"/>
    <w:rsid w:val="00F06824"/>
    <w:rsid w:val="00F07381"/>
    <w:rsid w:val="00F1268B"/>
    <w:rsid w:val="00F14F5B"/>
    <w:rsid w:val="00F22780"/>
    <w:rsid w:val="00F237EB"/>
    <w:rsid w:val="00F25EC0"/>
    <w:rsid w:val="00F27E95"/>
    <w:rsid w:val="00F27F0F"/>
    <w:rsid w:val="00F27FA0"/>
    <w:rsid w:val="00F31B1D"/>
    <w:rsid w:val="00F32729"/>
    <w:rsid w:val="00F32CAD"/>
    <w:rsid w:val="00F32DD8"/>
    <w:rsid w:val="00F3517A"/>
    <w:rsid w:val="00F3656F"/>
    <w:rsid w:val="00F37555"/>
    <w:rsid w:val="00F37635"/>
    <w:rsid w:val="00F4137B"/>
    <w:rsid w:val="00F41535"/>
    <w:rsid w:val="00F416E3"/>
    <w:rsid w:val="00F4235D"/>
    <w:rsid w:val="00F423A1"/>
    <w:rsid w:val="00F42EB0"/>
    <w:rsid w:val="00F44B37"/>
    <w:rsid w:val="00F46E9E"/>
    <w:rsid w:val="00F51403"/>
    <w:rsid w:val="00F51897"/>
    <w:rsid w:val="00F549B3"/>
    <w:rsid w:val="00F55DB2"/>
    <w:rsid w:val="00F56ABB"/>
    <w:rsid w:val="00F60FD4"/>
    <w:rsid w:val="00F63844"/>
    <w:rsid w:val="00F64B8E"/>
    <w:rsid w:val="00F66014"/>
    <w:rsid w:val="00F70957"/>
    <w:rsid w:val="00F712E1"/>
    <w:rsid w:val="00F7166F"/>
    <w:rsid w:val="00F72A4C"/>
    <w:rsid w:val="00F76B97"/>
    <w:rsid w:val="00F805DE"/>
    <w:rsid w:val="00F84191"/>
    <w:rsid w:val="00F8685C"/>
    <w:rsid w:val="00F86E82"/>
    <w:rsid w:val="00F96805"/>
    <w:rsid w:val="00F96CF5"/>
    <w:rsid w:val="00F9751D"/>
    <w:rsid w:val="00FA0549"/>
    <w:rsid w:val="00FA059E"/>
    <w:rsid w:val="00FA301D"/>
    <w:rsid w:val="00FA338D"/>
    <w:rsid w:val="00FA33C1"/>
    <w:rsid w:val="00FA3E2C"/>
    <w:rsid w:val="00FA53A2"/>
    <w:rsid w:val="00FA6DDC"/>
    <w:rsid w:val="00FA709C"/>
    <w:rsid w:val="00FA735B"/>
    <w:rsid w:val="00FB1356"/>
    <w:rsid w:val="00FB25C6"/>
    <w:rsid w:val="00FB4121"/>
    <w:rsid w:val="00FB6324"/>
    <w:rsid w:val="00FB6D85"/>
    <w:rsid w:val="00FB75DB"/>
    <w:rsid w:val="00FC1270"/>
    <w:rsid w:val="00FC21B9"/>
    <w:rsid w:val="00FC3D9A"/>
    <w:rsid w:val="00FC77AD"/>
    <w:rsid w:val="00FC77B9"/>
    <w:rsid w:val="00FD3E42"/>
    <w:rsid w:val="00FD5A34"/>
    <w:rsid w:val="00FD7D84"/>
    <w:rsid w:val="00FE056B"/>
    <w:rsid w:val="00FE2ADE"/>
    <w:rsid w:val="00FE553C"/>
    <w:rsid w:val="00FE5971"/>
    <w:rsid w:val="00FE5E15"/>
    <w:rsid w:val="00FF02E1"/>
    <w:rsid w:val="00FF3D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C95430"/>
    <w:rPr>
      <w:rFonts w:cs="Times New Roman"/>
      <w:sz w:val="24"/>
      <w:szCs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uiPriority w:val="99"/>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locked/>
    <w:rsid w:val="00C95430"/>
    <w:rPr>
      <w:rFonts w:cs="Times New Roman"/>
      <w:sz w:val="24"/>
      <w:szCs w:val="24"/>
    </w:rPr>
  </w:style>
  <w:style w:type="character" w:styleId="Komentraatsauce">
    <w:name w:val="annotation reference"/>
    <w:basedOn w:val="Noklusjumarindkopasfonts"/>
    <w:uiPriority w:val="99"/>
    <w:rsid w:val="006502CE"/>
    <w:rPr>
      <w:rFonts w:cs="Times New Roman"/>
      <w:sz w:val="16"/>
      <w:szCs w:val="16"/>
    </w:rPr>
  </w:style>
  <w:style w:type="paragraph" w:styleId="Komentrateksts">
    <w:name w:val="annotation text"/>
    <w:basedOn w:val="Parastais"/>
    <w:link w:val="KomentratekstsRakstz"/>
    <w:uiPriority w:val="99"/>
    <w:rsid w:val="006502CE"/>
    <w:rPr>
      <w:sz w:val="20"/>
      <w:szCs w:val="20"/>
    </w:rPr>
  </w:style>
  <w:style w:type="character" w:customStyle="1" w:styleId="KomentratekstsRakstz">
    <w:name w:val="Komentāra teksts Rakstz."/>
    <w:basedOn w:val="Noklusjumarindkopasfonts"/>
    <w:link w:val="Komentrateksts"/>
    <w:uiPriority w:val="99"/>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95430"/>
    <w:rPr>
      <w:rFonts w:cs="Times New Roman"/>
      <w:sz w:val="2"/>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basedOn w:val="Noklusjumarindkopasfonts"/>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C95430"/>
    <w:rPr>
      <w:rFonts w:cs="Times New Roman"/>
      <w:b/>
      <w:bCs/>
      <w:sz w:val="20"/>
      <w:szCs w:val="20"/>
      <w:lang w:val="lv-LV" w:eastAsia="lv-LV" w:bidi="ar-SA"/>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tabs>
        <w:tab w:val="num" w:pos="360"/>
      </w:tabs>
      <w:ind w:left="360" w:hanging="360"/>
    </w:pPr>
  </w:style>
  <w:style w:type="paragraph" w:customStyle="1" w:styleId="tvhtml">
    <w:name w:val="tv_html"/>
    <w:basedOn w:val="Parastais"/>
    <w:uiPriority w:val="99"/>
    <w:rsid w:val="001931E5"/>
    <w:pPr>
      <w:spacing w:before="100" w:beforeAutospacing="1" w:after="100" w:afterAutospacing="1"/>
    </w:pPr>
    <w:rPr>
      <w:rFonts w:ascii="Verdana" w:hAnsi="Verdana"/>
      <w:sz w:val="16"/>
      <w:szCs w:val="16"/>
    </w:rPr>
  </w:style>
  <w:style w:type="character" w:styleId="Hipersaite">
    <w:name w:val="Hyperlink"/>
    <w:basedOn w:val="Noklusjumarindkopasfonts"/>
    <w:uiPriority w:val="99"/>
    <w:rsid w:val="0042133D"/>
    <w:rPr>
      <w:rFonts w:cs="Times New Roman"/>
      <w:color w:val="0000FF"/>
      <w:u w:val="single"/>
    </w:rPr>
  </w:style>
  <w:style w:type="character" w:customStyle="1" w:styleId="st1">
    <w:name w:val="st1"/>
    <w:basedOn w:val="Noklusjumarindkopasfonts"/>
    <w:uiPriority w:val="99"/>
    <w:rsid w:val="00DE4AEC"/>
    <w:rPr>
      <w:rFonts w:cs="Times New Roman"/>
    </w:rPr>
  </w:style>
  <w:style w:type="paragraph" w:customStyle="1" w:styleId="tvhtmlmktable">
    <w:name w:val="tv_html mk_table"/>
    <w:basedOn w:val="Parastais"/>
    <w:uiPriority w:val="99"/>
    <w:rsid w:val="00867D8B"/>
    <w:pPr>
      <w:spacing w:before="100" w:beforeAutospacing="1" w:after="100" w:afterAutospacing="1"/>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57891">
      <w:marLeft w:val="0"/>
      <w:marRight w:val="0"/>
      <w:marTop w:val="0"/>
      <w:marBottom w:val="0"/>
      <w:divBdr>
        <w:top w:val="none" w:sz="0" w:space="0" w:color="auto"/>
        <w:left w:val="none" w:sz="0" w:space="0" w:color="auto"/>
        <w:bottom w:val="none" w:sz="0" w:space="0" w:color="auto"/>
        <w:right w:val="none" w:sz="0" w:space="0" w:color="auto"/>
      </w:divBdr>
    </w:div>
    <w:div w:id="71657893">
      <w:marLeft w:val="41"/>
      <w:marRight w:val="41"/>
      <w:marTop w:val="82"/>
      <w:marBottom w:val="82"/>
      <w:divBdr>
        <w:top w:val="none" w:sz="0" w:space="0" w:color="auto"/>
        <w:left w:val="none" w:sz="0" w:space="0" w:color="auto"/>
        <w:bottom w:val="none" w:sz="0" w:space="0" w:color="auto"/>
        <w:right w:val="none" w:sz="0" w:space="0" w:color="auto"/>
      </w:divBdr>
      <w:divsChild>
        <w:div w:id="71657892">
          <w:marLeft w:val="0"/>
          <w:marRight w:val="0"/>
          <w:marTop w:val="240"/>
          <w:marBottom w:val="0"/>
          <w:divBdr>
            <w:top w:val="none" w:sz="0" w:space="0" w:color="auto"/>
            <w:left w:val="none" w:sz="0" w:space="0" w:color="auto"/>
            <w:bottom w:val="none" w:sz="0" w:space="0" w:color="auto"/>
            <w:right w:val="none" w:sz="0" w:space="0" w:color="auto"/>
          </w:divBdr>
        </w:div>
      </w:divsChild>
    </w:div>
    <w:div w:id="71657894">
      <w:marLeft w:val="0"/>
      <w:marRight w:val="0"/>
      <w:marTop w:val="0"/>
      <w:marBottom w:val="0"/>
      <w:divBdr>
        <w:top w:val="none" w:sz="0" w:space="0" w:color="auto"/>
        <w:left w:val="none" w:sz="0" w:space="0" w:color="auto"/>
        <w:bottom w:val="none" w:sz="0" w:space="0" w:color="auto"/>
        <w:right w:val="none" w:sz="0" w:space="0" w:color="auto"/>
      </w:divBdr>
    </w:div>
    <w:div w:id="71657895">
      <w:marLeft w:val="41"/>
      <w:marRight w:val="41"/>
      <w:marTop w:val="82"/>
      <w:marBottom w:val="82"/>
      <w:divBdr>
        <w:top w:val="none" w:sz="0" w:space="0" w:color="auto"/>
        <w:left w:val="none" w:sz="0" w:space="0" w:color="auto"/>
        <w:bottom w:val="none" w:sz="0" w:space="0" w:color="auto"/>
        <w:right w:val="none" w:sz="0" w:space="0" w:color="auto"/>
      </w:divBdr>
      <w:divsChild>
        <w:div w:id="71657890">
          <w:marLeft w:val="0"/>
          <w:marRight w:val="0"/>
          <w:marTop w:val="0"/>
          <w:marBottom w:val="567"/>
          <w:divBdr>
            <w:top w:val="none" w:sz="0" w:space="0" w:color="auto"/>
            <w:left w:val="none" w:sz="0" w:space="0" w:color="auto"/>
            <w:bottom w:val="none" w:sz="0" w:space="0" w:color="auto"/>
            <w:right w:val="none" w:sz="0" w:space="0" w:color="auto"/>
          </w:divBdr>
        </w:div>
      </w:divsChild>
    </w:div>
    <w:div w:id="71657896">
      <w:marLeft w:val="0"/>
      <w:marRight w:val="0"/>
      <w:marTop w:val="0"/>
      <w:marBottom w:val="0"/>
      <w:divBdr>
        <w:top w:val="none" w:sz="0" w:space="0" w:color="auto"/>
        <w:left w:val="none" w:sz="0" w:space="0" w:color="auto"/>
        <w:bottom w:val="none" w:sz="0" w:space="0" w:color="auto"/>
        <w:right w:val="none" w:sz="0" w:space="0" w:color="auto"/>
      </w:divBdr>
    </w:div>
    <w:div w:id="71657897">
      <w:marLeft w:val="0"/>
      <w:marRight w:val="0"/>
      <w:marTop w:val="0"/>
      <w:marBottom w:val="0"/>
      <w:divBdr>
        <w:top w:val="none" w:sz="0" w:space="0" w:color="auto"/>
        <w:left w:val="none" w:sz="0" w:space="0" w:color="auto"/>
        <w:bottom w:val="none" w:sz="0" w:space="0" w:color="auto"/>
        <w:right w:val="none" w:sz="0" w:space="0" w:color="auto"/>
      </w:divBdr>
    </w:div>
    <w:div w:id="71657899">
      <w:marLeft w:val="41"/>
      <w:marRight w:val="41"/>
      <w:marTop w:val="82"/>
      <w:marBottom w:val="82"/>
      <w:divBdr>
        <w:top w:val="none" w:sz="0" w:space="0" w:color="auto"/>
        <w:left w:val="none" w:sz="0" w:space="0" w:color="auto"/>
        <w:bottom w:val="none" w:sz="0" w:space="0" w:color="auto"/>
        <w:right w:val="none" w:sz="0" w:space="0" w:color="auto"/>
      </w:divBdr>
      <w:divsChild>
        <w:div w:id="71657898">
          <w:marLeft w:val="0"/>
          <w:marRight w:val="0"/>
          <w:marTop w:val="0"/>
          <w:marBottom w:val="567"/>
          <w:divBdr>
            <w:top w:val="none" w:sz="0" w:space="0" w:color="auto"/>
            <w:left w:val="none" w:sz="0" w:space="0" w:color="auto"/>
            <w:bottom w:val="none" w:sz="0" w:space="0" w:color="auto"/>
            <w:right w:val="none" w:sz="0" w:space="0" w:color="auto"/>
          </w:divBdr>
        </w:div>
        <w:div w:id="71657900">
          <w:marLeft w:val="0"/>
          <w:marRight w:val="0"/>
          <w:marTop w:val="480"/>
          <w:marBottom w:val="240"/>
          <w:divBdr>
            <w:top w:val="none" w:sz="0" w:space="0" w:color="auto"/>
            <w:left w:val="none" w:sz="0" w:space="0" w:color="auto"/>
            <w:bottom w:val="none" w:sz="0" w:space="0" w:color="auto"/>
            <w:right w:val="none" w:sz="0" w:space="0" w:color="auto"/>
          </w:divBdr>
        </w:div>
      </w:divsChild>
    </w:div>
    <w:div w:id="71657902">
      <w:marLeft w:val="41"/>
      <w:marRight w:val="41"/>
      <w:marTop w:val="82"/>
      <w:marBottom w:val="82"/>
      <w:divBdr>
        <w:top w:val="none" w:sz="0" w:space="0" w:color="auto"/>
        <w:left w:val="none" w:sz="0" w:space="0" w:color="auto"/>
        <w:bottom w:val="none" w:sz="0" w:space="0" w:color="auto"/>
        <w:right w:val="none" w:sz="0" w:space="0" w:color="auto"/>
      </w:divBdr>
      <w:divsChild>
        <w:div w:id="716579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11167</Characters>
  <Application>Microsoft Office Word</Application>
  <DocSecurity>0</DocSecurity>
  <Lines>620</Lines>
  <Paragraphs>328</Paragraphs>
  <ScaleCrop>false</ScaleCrop>
  <HeadingPairs>
    <vt:vector size="2" baseType="variant">
      <vt:variant>
        <vt:lpstr>Nosaukums</vt:lpstr>
      </vt:variant>
      <vt:variant>
        <vt:i4>1</vt:i4>
      </vt:variant>
    </vt:vector>
  </HeadingPairs>
  <TitlesOfParts>
    <vt:vector size="1" baseType="lpstr">
      <vt:lpstr>Ministru kabineta noteikumu projekta "Valsts aģentūras "Valsts tehniskās uzraudzības aģentūra" sniegto publisko maksas pakalpojumu cenrādis" sākotnējās ietekmes novērtējuma ziņojums (anotācija) </vt:lpstr>
    </vt:vector>
  </TitlesOfParts>
  <Company>zm</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aģentūras "Valsts tehniskās uzraudzības aģentūra" sniegto publisko maksas pakalpojumu cenrādis" sākotnējās ietekmes novērtējuma ziņojums (anotācija) </dc:title>
  <dc:subject>Anotācija</dc:subject>
  <dc:creator>Gints Melkins</dc:creator>
  <cp:keywords/>
  <dc:description>Gints.Melkins@zm.gov.lv 67027207</dc:description>
  <cp:lastModifiedBy>Renārs Žagars</cp:lastModifiedBy>
  <cp:revision>3</cp:revision>
  <cp:lastPrinted>2011-07-21T09:59:00Z</cp:lastPrinted>
  <dcterms:created xsi:type="dcterms:W3CDTF">2012-07-11T04:53:00Z</dcterms:created>
  <dcterms:modified xsi:type="dcterms:W3CDTF">2012-07-11T05:25:00Z</dcterms:modified>
</cp:coreProperties>
</file>