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BC" w:rsidRPr="00F722C5" w:rsidRDefault="009928BC" w:rsidP="00F722C5">
      <w:pPr>
        <w:pStyle w:val="Virsraksts1"/>
        <w:keepNext w:val="0"/>
        <w:widowControl w:val="0"/>
        <w:spacing w:before="0"/>
        <w:rPr>
          <w:b/>
          <w:sz w:val="28"/>
          <w:szCs w:val="28"/>
        </w:rPr>
      </w:pPr>
      <w:r w:rsidRPr="00F722C5">
        <w:rPr>
          <w:b/>
          <w:bCs/>
          <w:sz w:val="28"/>
          <w:szCs w:val="28"/>
        </w:rPr>
        <w:t>Ministru kabineta noteikumu projekta</w:t>
      </w:r>
      <w:r w:rsidRPr="00F722C5">
        <w:rPr>
          <w:b/>
          <w:sz w:val="28"/>
          <w:szCs w:val="28"/>
        </w:rPr>
        <w:t xml:space="preserve"> „</w:t>
      </w:r>
      <w:r>
        <w:rPr>
          <w:b/>
          <w:sz w:val="28"/>
          <w:szCs w:val="28"/>
        </w:rPr>
        <w:t>Lauksaimniecības d</w:t>
      </w:r>
      <w:r w:rsidRPr="00F722C5">
        <w:rPr>
          <w:b/>
          <w:sz w:val="28"/>
          <w:szCs w:val="28"/>
        </w:rPr>
        <w:t>zīvnieku</w:t>
      </w:r>
      <w:r>
        <w:rPr>
          <w:b/>
          <w:sz w:val="28"/>
          <w:szCs w:val="28"/>
        </w:rPr>
        <w:t>,</w:t>
      </w:r>
      <w:r w:rsidRPr="00F722C5">
        <w:rPr>
          <w:b/>
          <w:sz w:val="28"/>
          <w:szCs w:val="28"/>
        </w:rPr>
        <w:t xml:space="preserve"> </w:t>
      </w:r>
      <w:r>
        <w:rPr>
          <w:b/>
          <w:sz w:val="28"/>
          <w:szCs w:val="28"/>
        </w:rPr>
        <w:t xml:space="preserve">to </w:t>
      </w:r>
      <w:r w:rsidRPr="00F722C5">
        <w:rPr>
          <w:b/>
          <w:sz w:val="28"/>
          <w:szCs w:val="28"/>
        </w:rPr>
        <w:t>ganām</w:t>
      </w:r>
      <w:r>
        <w:rPr>
          <w:b/>
          <w:sz w:val="28"/>
          <w:szCs w:val="28"/>
        </w:rPr>
        <w:t xml:space="preserve">pulku un novietņu, kā arī lauksaimniecības </w:t>
      </w:r>
      <w:r w:rsidRPr="00F722C5">
        <w:rPr>
          <w:b/>
          <w:sz w:val="28"/>
          <w:szCs w:val="28"/>
        </w:rPr>
        <w:t>dzīvnieku apzīmēšanas kārtība”</w:t>
      </w:r>
      <w:r w:rsidRPr="00F722C5">
        <w:rPr>
          <w:b/>
          <w:bCs/>
          <w:sz w:val="28"/>
          <w:szCs w:val="28"/>
        </w:rPr>
        <w:t xml:space="preserve"> </w:t>
      </w:r>
      <w:r w:rsidRPr="00F722C5">
        <w:rPr>
          <w:b/>
          <w:sz w:val="28"/>
          <w:szCs w:val="28"/>
        </w:rPr>
        <w:t xml:space="preserve">sākotnējās ietekmes novērtējuma </w:t>
      </w:r>
      <w:smartTag w:uri="schemas-tilde-lv/tildestengine" w:element="veidnes">
        <w:smartTagPr>
          <w:attr w:name="id" w:val="-1"/>
          <w:attr w:name="baseform" w:val="ziņojums"/>
          <w:attr w:name="text" w:val="ziņojums"/>
        </w:smartTagPr>
        <w:r w:rsidRPr="00F722C5">
          <w:rPr>
            <w:b/>
            <w:sz w:val="28"/>
            <w:szCs w:val="28"/>
          </w:rPr>
          <w:t>ziņojums</w:t>
        </w:r>
      </w:smartTag>
      <w:r w:rsidRPr="00F722C5">
        <w:rPr>
          <w:b/>
          <w:sz w:val="28"/>
          <w:szCs w:val="28"/>
        </w:rPr>
        <w:t xml:space="preserve"> (anotācija)</w:t>
      </w:r>
    </w:p>
    <w:p w:rsidR="009928BC" w:rsidRPr="00A32743" w:rsidRDefault="009928BC" w:rsidP="00FA338D">
      <w:pPr>
        <w:pStyle w:val="naislab"/>
        <w:spacing w:before="0" w:after="0"/>
        <w:jc w:val="center"/>
        <w:outlineLvl w:val="0"/>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9928BC" w:rsidRPr="00497D66" w:rsidTr="00B04F23">
        <w:tc>
          <w:tcPr>
            <w:tcW w:w="9539" w:type="dxa"/>
            <w:gridSpan w:val="3"/>
          </w:tcPr>
          <w:p w:rsidR="009928BC" w:rsidRPr="00497D66" w:rsidRDefault="009928BC" w:rsidP="00B04F23">
            <w:pPr>
              <w:pStyle w:val="naislab"/>
              <w:spacing w:before="0" w:after="0"/>
              <w:jc w:val="center"/>
              <w:outlineLvl w:val="0"/>
              <w:rPr>
                <w:b/>
                <w:sz w:val="28"/>
                <w:szCs w:val="28"/>
              </w:rPr>
            </w:pPr>
            <w:r w:rsidRPr="00497D66">
              <w:rPr>
                <w:b/>
              </w:rPr>
              <w:t>I. Tiesību akta projekta izstrādes nepieciešamība</w:t>
            </w:r>
          </w:p>
        </w:tc>
      </w:tr>
      <w:tr w:rsidR="009928BC" w:rsidRPr="00497D66" w:rsidTr="00B90757">
        <w:tc>
          <w:tcPr>
            <w:tcW w:w="540" w:type="dxa"/>
          </w:tcPr>
          <w:p w:rsidR="009928BC" w:rsidRPr="00497D66" w:rsidRDefault="009928BC" w:rsidP="00B04F23">
            <w:pPr>
              <w:pStyle w:val="naislab"/>
              <w:spacing w:before="0" w:after="0"/>
              <w:jc w:val="center"/>
              <w:outlineLvl w:val="0"/>
              <w:rPr>
                <w:sz w:val="28"/>
                <w:szCs w:val="28"/>
              </w:rPr>
            </w:pPr>
            <w:r w:rsidRPr="00497D66">
              <w:rPr>
                <w:sz w:val="22"/>
                <w:szCs w:val="22"/>
              </w:rPr>
              <w:t>1.</w:t>
            </w:r>
          </w:p>
        </w:tc>
        <w:tc>
          <w:tcPr>
            <w:tcW w:w="1440" w:type="dxa"/>
          </w:tcPr>
          <w:p w:rsidR="009928BC" w:rsidRPr="00497D66" w:rsidRDefault="009928BC" w:rsidP="00B04F23">
            <w:pPr>
              <w:pStyle w:val="naislab"/>
              <w:spacing w:before="0" w:after="0"/>
              <w:jc w:val="both"/>
              <w:outlineLvl w:val="0"/>
              <w:rPr>
                <w:sz w:val="28"/>
                <w:szCs w:val="28"/>
              </w:rPr>
            </w:pPr>
            <w:r w:rsidRPr="00497D66">
              <w:rPr>
                <w:sz w:val="22"/>
                <w:szCs w:val="22"/>
              </w:rPr>
              <w:t>Pamatojums</w:t>
            </w:r>
          </w:p>
        </w:tc>
        <w:tc>
          <w:tcPr>
            <w:tcW w:w="7559" w:type="dxa"/>
          </w:tcPr>
          <w:p w:rsidR="009928BC" w:rsidRPr="00497D66" w:rsidRDefault="009928BC" w:rsidP="00FB588D">
            <w:pPr>
              <w:pStyle w:val="naislab"/>
              <w:spacing w:before="0" w:after="0"/>
              <w:jc w:val="both"/>
              <w:outlineLvl w:val="0"/>
            </w:pPr>
            <w:r>
              <w:t>Ministru kabineta noteikumu</w:t>
            </w:r>
            <w:r w:rsidRPr="00A32743">
              <w:t xml:space="preserve"> </w:t>
            </w:r>
            <w:r w:rsidRPr="00C308D2">
              <w:t>projekts „Lauksaimniecības dzīvnieku</w:t>
            </w:r>
            <w:r>
              <w:t>,</w:t>
            </w:r>
            <w:r w:rsidRPr="00C308D2">
              <w:t xml:space="preserve"> to ganāmpulku un novietņu</w:t>
            </w:r>
            <w:r>
              <w:t>, kā arī</w:t>
            </w:r>
            <w:r w:rsidRPr="00C308D2">
              <w:t xml:space="preserve"> lauksaimniecības dzīvnieku apzīmēšanas kārtība”</w:t>
            </w:r>
            <w:r>
              <w:t xml:space="preserve"> (turpmāk – noteikumu projekts) </w:t>
            </w:r>
            <w:r w:rsidRPr="00C308D2">
              <w:t>ir</w:t>
            </w:r>
            <w:r w:rsidRPr="00A32743">
              <w:t xml:space="preserve"> sagatavots saskaņā Ciltsdarba </w:t>
            </w:r>
            <w:r>
              <w:t>un dzīvnieku audzēšanas likuma 9</w:t>
            </w:r>
            <w:r w:rsidRPr="00A32743">
              <w:t>.pant</w:t>
            </w:r>
            <w:r>
              <w:t xml:space="preserve">a </w:t>
            </w:r>
            <w:r w:rsidR="00FB588D">
              <w:t>pirmo daļu</w:t>
            </w:r>
            <w:r w:rsidRPr="00A32743">
              <w:t>.</w:t>
            </w:r>
          </w:p>
        </w:tc>
      </w:tr>
      <w:tr w:rsidR="009928BC" w:rsidRPr="00497D66" w:rsidTr="00B90757">
        <w:tc>
          <w:tcPr>
            <w:tcW w:w="540" w:type="dxa"/>
          </w:tcPr>
          <w:p w:rsidR="009928BC" w:rsidRPr="00497D66" w:rsidRDefault="009928BC" w:rsidP="00B04F23">
            <w:pPr>
              <w:pStyle w:val="naislab"/>
              <w:spacing w:before="0" w:after="0"/>
              <w:jc w:val="center"/>
              <w:outlineLvl w:val="0"/>
              <w:rPr>
                <w:sz w:val="28"/>
                <w:szCs w:val="28"/>
              </w:rPr>
            </w:pPr>
            <w:r w:rsidRPr="00497D66">
              <w:rPr>
                <w:sz w:val="22"/>
                <w:szCs w:val="22"/>
              </w:rPr>
              <w:t>2.</w:t>
            </w:r>
          </w:p>
        </w:tc>
        <w:tc>
          <w:tcPr>
            <w:tcW w:w="1440" w:type="dxa"/>
          </w:tcPr>
          <w:p w:rsidR="009928BC" w:rsidRPr="00497D66" w:rsidRDefault="009928BC" w:rsidP="00B04F23">
            <w:pPr>
              <w:pStyle w:val="naislab"/>
              <w:spacing w:before="0" w:after="0"/>
              <w:jc w:val="both"/>
              <w:outlineLvl w:val="0"/>
              <w:rPr>
                <w:sz w:val="28"/>
                <w:szCs w:val="28"/>
              </w:rPr>
            </w:pPr>
            <w:r w:rsidRPr="00497D66">
              <w:rPr>
                <w:sz w:val="22"/>
                <w:szCs w:val="22"/>
              </w:rPr>
              <w:t>Pašreizējā situācija un problēmas</w:t>
            </w:r>
          </w:p>
        </w:tc>
        <w:tc>
          <w:tcPr>
            <w:tcW w:w="7559" w:type="dxa"/>
          </w:tcPr>
          <w:p w:rsidR="009928BC" w:rsidRPr="00497D66" w:rsidRDefault="009928BC" w:rsidP="00534D51">
            <w:pPr>
              <w:jc w:val="both"/>
            </w:pPr>
            <w:r>
              <w:t>S</w:t>
            </w:r>
            <w:r w:rsidRPr="004D4EB5">
              <w:t xml:space="preserve">pēkā esošie </w:t>
            </w:r>
            <w:r w:rsidRPr="004D4EB5">
              <w:rPr>
                <w:rFonts w:ascii="Korinna LRS" w:hAnsi="Korinna LRS"/>
              </w:rPr>
              <w:t>Ministru kabineta 2003.gada 16.decembra noteikumi Nr.712 „Dzīvnieku, ganāmpulku un novietņu reģistrēšanas un dzīvnieku apzīmēšanas kārtība</w:t>
            </w:r>
            <w:r w:rsidRPr="004D4EB5">
              <w:t xml:space="preserve">” </w:t>
            </w:r>
            <w:r>
              <w:t xml:space="preserve">(turpmāk – noteikumi Nr.712) </w:t>
            </w:r>
            <w:r w:rsidRPr="004D4EB5">
              <w:t>nosaka kārtību, kādā tiek veikta dzīvnieku, ganāmpulku un novietņu reģistrēšana un dzīvnieku apzīmēšana.</w:t>
            </w:r>
            <w:r>
              <w:t xml:space="preserve"> Ar 2011.gada 1.jūliju stāsies spēkā Ciltsdarba un dzīvnieku audzēšanas likums, tāpēc </w:t>
            </w:r>
            <w:r>
              <w:rPr>
                <w:bCs/>
              </w:rPr>
              <w:t>noteikumi Nr.712</w:t>
            </w:r>
            <w:r>
              <w:t xml:space="preserve"> zaudēs spēku un ir jāsagatavo jauni noteikumi par l</w:t>
            </w:r>
            <w:r w:rsidRPr="00C308D2">
              <w:t>auksaimniecības dzīvnieku</w:t>
            </w:r>
            <w:r>
              <w:t>,</w:t>
            </w:r>
            <w:r w:rsidRPr="00C308D2">
              <w:t xml:space="preserve"> to ganāmpulku un novietņu</w:t>
            </w:r>
            <w:r>
              <w:t>, kā arī</w:t>
            </w:r>
            <w:r w:rsidRPr="00C308D2">
              <w:t xml:space="preserve"> lauksaimniecības dzīvnieku apzīmēšanas kārtīb</w:t>
            </w:r>
            <w:r>
              <w:t>u.</w:t>
            </w:r>
          </w:p>
        </w:tc>
      </w:tr>
      <w:tr w:rsidR="009928BC" w:rsidRPr="00497D66" w:rsidTr="00B90757">
        <w:tc>
          <w:tcPr>
            <w:tcW w:w="540" w:type="dxa"/>
          </w:tcPr>
          <w:p w:rsidR="009928BC" w:rsidRPr="00497D66" w:rsidRDefault="009928BC" w:rsidP="00B04F23">
            <w:pPr>
              <w:pStyle w:val="naislab"/>
              <w:spacing w:before="0" w:after="0"/>
              <w:jc w:val="center"/>
              <w:outlineLvl w:val="0"/>
            </w:pPr>
            <w:r w:rsidRPr="00497D66">
              <w:rPr>
                <w:sz w:val="22"/>
                <w:szCs w:val="22"/>
              </w:rPr>
              <w:t>3.</w:t>
            </w:r>
          </w:p>
        </w:tc>
        <w:tc>
          <w:tcPr>
            <w:tcW w:w="1440" w:type="dxa"/>
          </w:tcPr>
          <w:p w:rsidR="009928BC" w:rsidRPr="00497D66" w:rsidRDefault="009928BC" w:rsidP="00B04F23">
            <w:pPr>
              <w:pStyle w:val="naislab"/>
              <w:spacing w:before="0" w:after="0"/>
              <w:jc w:val="both"/>
              <w:outlineLvl w:val="0"/>
            </w:pPr>
            <w:r w:rsidRPr="00497D66">
              <w:rPr>
                <w:sz w:val="22"/>
                <w:szCs w:val="22"/>
              </w:rPr>
              <w:t>Saistītie politikas ietekmes novērtējumi un pētījumi</w:t>
            </w:r>
          </w:p>
        </w:tc>
        <w:tc>
          <w:tcPr>
            <w:tcW w:w="7559" w:type="dxa"/>
          </w:tcPr>
          <w:p w:rsidR="009928BC" w:rsidRPr="00497D66" w:rsidRDefault="009928BC" w:rsidP="00B04F23">
            <w:pPr>
              <w:jc w:val="both"/>
            </w:pPr>
            <w:r w:rsidRPr="00497D66">
              <w:rPr>
                <w:sz w:val="22"/>
                <w:szCs w:val="22"/>
              </w:rPr>
              <w:t>Nav attiecināms.</w:t>
            </w:r>
          </w:p>
        </w:tc>
      </w:tr>
      <w:tr w:rsidR="009928BC" w:rsidRPr="00497D66" w:rsidTr="00B90757">
        <w:tc>
          <w:tcPr>
            <w:tcW w:w="540" w:type="dxa"/>
          </w:tcPr>
          <w:p w:rsidR="009928BC" w:rsidRPr="00497D66" w:rsidRDefault="009928BC" w:rsidP="00B04F23">
            <w:pPr>
              <w:pStyle w:val="naislab"/>
              <w:spacing w:before="0" w:after="0"/>
              <w:jc w:val="center"/>
              <w:outlineLvl w:val="0"/>
            </w:pPr>
            <w:r w:rsidRPr="00497D66">
              <w:rPr>
                <w:sz w:val="22"/>
                <w:szCs w:val="22"/>
              </w:rPr>
              <w:t>4.</w:t>
            </w:r>
          </w:p>
        </w:tc>
        <w:tc>
          <w:tcPr>
            <w:tcW w:w="1440" w:type="dxa"/>
          </w:tcPr>
          <w:p w:rsidR="009928BC" w:rsidRPr="00497D66" w:rsidRDefault="009928BC" w:rsidP="00B04F23">
            <w:pPr>
              <w:pStyle w:val="naislab"/>
              <w:spacing w:before="0" w:after="0"/>
              <w:jc w:val="both"/>
              <w:outlineLvl w:val="0"/>
            </w:pPr>
            <w:r w:rsidRPr="00497D66">
              <w:rPr>
                <w:sz w:val="22"/>
                <w:szCs w:val="22"/>
              </w:rPr>
              <w:t>Tiesiskā regulējuma mērķis un būtība</w:t>
            </w:r>
          </w:p>
        </w:tc>
        <w:tc>
          <w:tcPr>
            <w:tcW w:w="7559" w:type="dxa"/>
          </w:tcPr>
          <w:p w:rsidR="009928BC" w:rsidRDefault="009928BC" w:rsidP="00534D51">
            <w:pPr>
              <w:jc w:val="both"/>
              <w:rPr>
                <w:bCs/>
              </w:rPr>
            </w:pPr>
            <w:r>
              <w:rPr>
                <w:color w:val="000000"/>
              </w:rPr>
              <w:t xml:space="preserve">Noteikumu projekta mērķis ir nodrošināt </w:t>
            </w:r>
            <w:r>
              <w:t>l</w:t>
            </w:r>
            <w:r w:rsidRPr="00C308D2">
              <w:t>auksaimniecības dzīvnieku</w:t>
            </w:r>
            <w:r>
              <w:t>,</w:t>
            </w:r>
            <w:r w:rsidRPr="00C308D2">
              <w:t xml:space="preserve"> to ganāmpulku un novietņu</w:t>
            </w:r>
            <w:r>
              <w:t>, kā arī</w:t>
            </w:r>
            <w:r w:rsidRPr="00C308D2">
              <w:t xml:space="preserve"> lauksaimniecības dzīvnieku apzīmēšanas kārtīb</w:t>
            </w:r>
            <w:r>
              <w:t>u un precīzu iespēju izsekot dzīvnieku kustībai un lauksaimniecības dzīvnieku slimību uzliesmojumiem. Tas nodrošina arī dzīvnieku veselības un labturības uzraudzības pasākumu reģistrāciju, uzskaiti un analīzi, tā garantējot sabiedrības veselību un dzīvnieku izcelsmes pārtikas patērētāju aizsardzību.</w:t>
            </w:r>
          </w:p>
          <w:p w:rsidR="009928BC" w:rsidRDefault="009928BC" w:rsidP="00534D51">
            <w:pPr>
              <w:jc w:val="both"/>
              <w:rPr>
                <w:bCs/>
              </w:rPr>
            </w:pPr>
            <w:r>
              <w:rPr>
                <w:color w:val="000000"/>
              </w:rPr>
              <w:t>Sagatavotais n</w:t>
            </w:r>
            <w:r>
              <w:t>oteikumu projekts</w:t>
            </w:r>
            <w:r>
              <w:rPr>
                <w:bCs/>
              </w:rPr>
              <w:t xml:space="preserve"> paredz: </w:t>
            </w:r>
          </w:p>
          <w:p w:rsidR="009928BC" w:rsidRDefault="009928BC" w:rsidP="00932ED5">
            <w:pPr>
              <w:pStyle w:val="naiskr"/>
              <w:numPr>
                <w:ilvl w:val="0"/>
                <w:numId w:val="22"/>
              </w:numPr>
              <w:spacing w:before="0" w:after="0"/>
              <w:jc w:val="both"/>
            </w:pPr>
            <w:r>
              <w:t>ganāmpulku un novietņu reģistrēšanas kārtību;</w:t>
            </w:r>
          </w:p>
          <w:p w:rsidR="009928BC" w:rsidRDefault="009928BC" w:rsidP="00932ED5">
            <w:pPr>
              <w:pStyle w:val="naiskr"/>
              <w:numPr>
                <w:ilvl w:val="0"/>
                <w:numId w:val="22"/>
              </w:numPr>
              <w:spacing w:before="0" w:after="0"/>
              <w:jc w:val="both"/>
            </w:pPr>
            <w:r>
              <w:t>lauksaimniecības dzīvnieku apzīmēšanas kartību, tostarp nosakot apzīmēšanas veidus un līdzekļus;</w:t>
            </w:r>
          </w:p>
          <w:p w:rsidR="009928BC" w:rsidRDefault="009928BC" w:rsidP="008B0005">
            <w:pPr>
              <w:pStyle w:val="naiskr"/>
              <w:numPr>
                <w:ilvl w:val="0"/>
                <w:numId w:val="22"/>
              </w:numPr>
              <w:spacing w:before="0" w:after="0"/>
              <w:jc w:val="both"/>
            </w:pPr>
            <w:r>
              <w:t xml:space="preserve">valsts aģentūras „Lauksaimniecības datu centrs” (turpmāk – datu centrs) lauksaimniecības dzīvnieku, ganāmpulku, novietņu un lauksaimniecības dzīvnieku reģistru, kas ir </w:t>
            </w:r>
            <w:r w:rsidRPr="00923FBC">
              <w:t>valsts informācijas sistēmas „Lauksaimniecības datu centra informācijas sistēma” sastāvdaļa</w:t>
            </w:r>
            <w:r>
              <w:t>,</w:t>
            </w:r>
            <w:r w:rsidRPr="00923FBC">
              <w:t xml:space="preserve"> </w:t>
            </w:r>
            <w:r>
              <w:t>veidošanu un uzturēšanu, kā arī informācijas reģistrēšanas un uzskaites kārtību iepriekšminētajos reģistros (turpmāk – datubāze);</w:t>
            </w:r>
          </w:p>
          <w:p w:rsidR="009928BC" w:rsidRDefault="009928BC" w:rsidP="008B0005">
            <w:pPr>
              <w:pStyle w:val="naiskr"/>
              <w:numPr>
                <w:ilvl w:val="0"/>
                <w:numId w:val="22"/>
              </w:numPr>
              <w:spacing w:before="0" w:after="0"/>
              <w:jc w:val="both"/>
            </w:pPr>
            <w:r>
              <w:t>lauksaimniecības dzīvnieku īpašnieku un turētāju novietnes dzīvnieku reģistru veidošanu un uzturēšanu, kā arī noteikumu projektā noteiktās informācijas reģistrēšanu un uzskaiti novietnes dzīvnieku reģistrā;</w:t>
            </w:r>
          </w:p>
          <w:p w:rsidR="009928BC" w:rsidRDefault="009928BC" w:rsidP="00D242B7">
            <w:pPr>
              <w:pStyle w:val="naiskr"/>
              <w:numPr>
                <w:ilvl w:val="0"/>
                <w:numId w:val="22"/>
              </w:numPr>
              <w:spacing w:before="0" w:after="0"/>
              <w:jc w:val="both"/>
            </w:pPr>
            <w:r>
              <w:t>lauksaimniecības dzīvnieku īpašnieku un turētāju, kā arī kautuvju īpašnieku pienākumus un atbildību;</w:t>
            </w:r>
          </w:p>
          <w:p w:rsidR="009928BC" w:rsidRDefault="009928BC" w:rsidP="00D242B7">
            <w:pPr>
              <w:pStyle w:val="naiskr"/>
              <w:numPr>
                <w:ilvl w:val="0"/>
                <w:numId w:val="22"/>
              </w:numPr>
              <w:spacing w:before="0" w:after="0"/>
              <w:jc w:val="both"/>
            </w:pPr>
            <w:r>
              <w:t>saīsināt un precizēt gan veidlapu paraugus, gan informācijas apmaiņu starp lauksaimniecības dzīvnieku īpašniekiem, turētājiem, kautuves īpašniekiem, datu centru un Pārtikas un veterināro dienestu;</w:t>
            </w:r>
          </w:p>
          <w:p w:rsidR="009928BC" w:rsidRDefault="009928BC" w:rsidP="00D242B7">
            <w:pPr>
              <w:pStyle w:val="naiskr"/>
              <w:numPr>
                <w:ilvl w:val="0"/>
                <w:numId w:val="22"/>
              </w:numPr>
              <w:spacing w:before="0" w:after="0"/>
              <w:jc w:val="both"/>
            </w:pPr>
            <w:r>
              <w:t xml:space="preserve">precizēt informācijas apmaiņas un veidlapu iesniegšanas termiņus, </w:t>
            </w:r>
            <w:r>
              <w:lastRenderedPageBreak/>
              <w:t>kā arī veidlapu, informācijas un citu noteikumu projektā paredzēto nepieciešamo dokumentu (piemēram, liellopu un zirgu pasu) aprites kārtību;</w:t>
            </w:r>
          </w:p>
          <w:p w:rsidR="009928BC" w:rsidRDefault="009928BC" w:rsidP="009579D2">
            <w:pPr>
              <w:pStyle w:val="naiskr"/>
              <w:numPr>
                <w:ilvl w:val="0"/>
                <w:numId w:val="22"/>
              </w:numPr>
              <w:spacing w:before="0" w:after="0"/>
              <w:jc w:val="both"/>
            </w:pPr>
            <w:r>
              <w:t xml:space="preserve">datu centra un Pārtikas un veterinārā dienesta kompetences un atbildību; </w:t>
            </w:r>
          </w:p>
          <w:p w:rsidR="009928BC" w:rsidRDefault="009928BC" w:rsidP="009579D2">
            <w:pPr>
              <w:pStyle w:val="naiskr"/>
              <w:numPr>
                <w:ilvl w:val="0"/>
                <w:numId w:val="22"/>
              </w:numPr>
              <w:spacing w:before="0" w:after="0"/>
              <w:jc w:val="both"/>
            </w:pPr>
            <w:r>
              <w:t xml:space="preserve">pienākumus un tiesības lauksaimniecības dzīvnieku īpašniekiem un turētājiem, kautuvju īpašniekiem, kā arī Pārtikas un veterinārā dienesta un citu valsts pārvaldes iestāžu pilnvarotām personām, kurām normatīvajos aktos par ciltsdarbu noteikto uzdevumu īstenošanai nepieciešams izmantot datubāzē esošo informāciju. </w:t>
            </w:r>
          </w:p>
          <w:p w:rsidR="009928BC" w:rsidRPr="00D76BA6" w:rsidRDefault="009928BC" w:rsidP="006F591C">
            <w:pPr>
              <w:jc w:val="both"/>
            </w:pPr>
            <w:r w:rsidRPr="00D76BA6">
              <w:t xml:space="preserve">Vienlaikus noteikumu projekts paredz noteikt, ka </w:t>
            </w:r>
            <w:r>
              <w:t>d</w:t>
            </w:r>
            <w:r w:rsidRPr="00D76BA6">
              <w:t>atu centrs</w:t>
            </w:r>
            <w:r>
              <w:t>, kas līdz</w:t>
            </w:r>
            <w:r w:rsidRPr="00D76BA6">
              <w:t xml:space="preserve"> </w:t>
            </w:r>
            <w:r>
              <w:t>šim dzīvnieku īpašniekus un turētājus ir nodrošinājis ar dažādām veidlapām, turpmāk</w:t>
            </w:r>
            <w:r w:rsidRPr="00D76BA6">
              <w:t xml:space="preserve"> </w:t>
            </w:r>
            <w:r>
              <w:t>paredzēs šo veidlapu elektroniskas aizpildīšanas un iesniegšanas iespēju, kā arī autorizētu pieeju datu centra datubāzei. Tā tiks sekmēta precīza nepieciešamās informācijas uzskaite</w:t>
            </w:r>
            <w:r w:rsidRPr="00D76BA6">
              <w:t xml:space="preserve">. </w:t>
            </w:r>
          </w:p>
          <w:p w:rsidR="009928BC" w:rsidRPr="00497D66" w:rsidRDefault="009928BC" w:rsidP="006F591C">
            <w:pPr>
              <w:pStyle w:val="naiskr"/>
              <w:spacing w:before="0" w:after="0"/>
              <w:jc w:val="both"/>
            </w:pPr>
            <w:r>
              <w:t>Noteikumu p</w:t>
            </w:r>
            <w:r w:rsidRPr="00434A99">
              <w:t>rojekts samazin</w:t>
            </w:r>
            <w:r>
              <w:t>a</w:t>
            </w:r>
            <w:r w:rsidRPr="00434A99">
              <w:t xml:space="preserve"> administratīvo</w:t>
            </w:r>
            <w:r w:rsidRPr="004A4F59">
              <w:t xml:space="preserve"> slogu</w:t>
            </w:r>
            <w:r>
              <w:t xml:space="preserve"> gan </w:t>
            </w:r>
            <w:r w:rsidRPr="00D76BA6">
              <w:t>ganāmpulku īpašniekiem</w:t>
            </w:r>
            <w:r>
              <w:t xml:space="preserve">, gan dzīvnieku </w:t>
            </w:r>
            <w:r w:rsidRPr="00D76BA6">
              <w:t>turētājiem</w:t>
            </w:r>
            <w:r>
              <w:t>, vienkāršo administrēšanas funkcijas, kā arī uzlabo pakalpojumu sniegšanas kvalitāti starp dzīvnieku reģistrēšanas un apzīmēšanas sistēmā iesaistītajām nevalstiskajām organizācijām, valsts administrējošajām un kontroles institūcijām.</w:t>
            </w:r>
          </w:p>
        </w:tc>
      </w:tr>
      <w:tr w:rsidR="009928BC" w:rsidRPr="00497D66" w:rsidTr="00B90757">
        <w:tc>
          <w:tcPr>
            <w:tcW w:w="540" w:type="dxa"/>
          </w:tcPr>
          <w:p w:rsidR="009928BC" w:rsidRPr="00497D66" w:rsidRDefault="009928BC" w:rsidP="00B04F23">
            <w:pPr>
              <w:pStyle w:val="Galvene"/>
              <w:jc w:val="center"/>
              <w:outlineLvl w:val="0"/>
            </w:pPr>
            <w:r w:rsidRPr="00497D66">
              <w:rPr>
                <w:sz w:val="22"/>
                <w:szCs w:val="22"/>
              </w:rPr>
              <w:lastRenderedPageBreak/>
              <w:t>5.</w:t>
            </w:r>
          </w:p>
        </w:tc>
        <w:tc>
          <w:tcPr>
            <w:tcW w:w="1440" w:type="dxa"/>
          </w:tcPr>
          <w:p w:rsidR="009928BC" w:rsidRPr="00497D66" w:rsidRDefault="009928BC" w:rsidP="00B04F23">
            <w:pPr>
              <w:pStyle w:val="Galvene"/>
              <w:jc w:val="both"/>
              <w:outlineLvl w:val="0"/>
            </w:pPr>
            <w:r w:rsidRPr="00497D66">
              <w:rPr>
                <w:sz w:val="22"/>
                <w:szCs w:val="22"/>
              </w:rPr>
              <w:t>Projekta izstrādē iesaistītās institūcijas</w:t>
            </w:r>
          </w:p>
        </w:tc>
        <w:tc>
          <w:tcPr>
            <w:tcW w:w="7559" w:type="dxa"/>
          </w:tcPr>
          <w:p w:rsidR="009928BC" w:rsidRPr="00497D66" w:rsidRDefault="009928BC" w:rsidP="00B90757">
            <w:pPr>
              <w:jc w:val="both"/>
            </w:pPr>
            <w:r>
              <w:t>V</w:t>
            </w:r>
            <w:r w:rsidRPr="00D76BA6">
              <w:t>alsts aģentūra „Lauksaimniecības datu centrs”</w:t>
            </w:r>
            <w:r w:rsidRPr="00497D66">
              <w:t>, P</w:t>
            </w:r>
            <w:r>
              <w:t>ārtikas un veterinārais dienests</w:t>
            </w:r>
            <w:r w:rsidRPr="00497D66">
              <w:t>.</w:t>
            </w:r>
          </w:p>
        </w:tc>
      </w:tr>
      <w:tr w:rsidR="009928BC" w:rsidRPr="00497D66" w:rsidTr="00B90757">
        <w:tc>
          <w:tcPr>
            <w:tcW w:w="540" w:type="dxa"/>
          </w:tcPr>
          <w:p w:rsidR="009928BC" w:rsidRPr="00497D66" w:rsidRDefault="009928BC" w:rsidP="00B04F23">
            <w:pPr>
              <w:pStyle w:val="naislab"/>
              <w:spacing w:before="0" w:after="0"/>
              <w:jc w:val="center"/>
              <w:outlineLvl w:val="0"/>
            </w:pPr>
            <w:r w:rsidRPr="00497D66">
              <w:rPr>
                <w:sz w:val="22"/>
                <w:szCs w:val="22"/>
              </w:rPr>
              <w:t>6.</w:t>
            </w:r>
          </w:p>
        </w:tc>
        <w:tc>
          <w:tcPr>
            <w:tcW w:w="1440" w:type="dxa"/>
          </w:tcPr>
          <w:p w:rsidR="009928BC" w:rsidRPr="00497D66" w:rsidRDefault="009928BC" w:rsidP="00B04F23">
            <w:pPr>
              <w:pStyle w:val="naislab"/>
              <w:spacing w:before="0" w:after="0"/>
              <w:jc w:val="both"/>
              <w:outlineLvl w:val="0"/>
            </w:pPr>
            <w:r w:rsidRPr="00497D66">
              <w:rPr>
                <w:sz w:val="22"/>
                <w:szCs w:val="22"/>
              </w:rPr>
              <w:t>Iemesli, kādēļ netika nodrošināta sabiedrības līdzdalība</w:t>
            </w:r>
          </w:p>
        </w:tc>
        <w:tc>
          <w:tcPr>
            <w:tcW w:w="7559" w:type="dxa"/>
          </w:tcPr>
          <w:p w:rsidR="009928BC" w:rsidRPr="00497D66" w:rsidRDefault="009928BC" w:rsidP="00B04F23">
            <w:pPr>
              <w:jc w:val="both"/>
            </w:pPr>
            <w:r w:rsidRPr="00497D66">
              <w:rPr>
                <w:sz w:val="22"/>
                <w:szCs w:val="22"/>
              </w:rPr>
              <w:t>Nav attiecināms.</w:t>
            </w:r>
          </w:p>
        </w:tc>
      </w:tr>
      <w:tr w:rsidR="009928BC" w:rsidRPr="00497D66" w:rsidTr="00B90757">
        <w:tc>
          <w:tcPr>
            <w:tcW w:w="540" w:type="dxa"/>
          </w:tcPr>
          <w:p w:rsidR="009928BC" w:rsidRPr="00497D66" w:rsidRDefault="009928BC" w:rsidP="00B04F23">
            <w:pPr>
              <w:pStyle w:val="naislab"/>
              <w:spacing w:before="0" w:after="0"/>
              <w:jc w:val="center"/>
              <w:outlineLvl w:val="0"/>
            </w:pPr>
            <w:r w:rsidRPr="00497D66">
              <w:rPr>
                <w:sz w:val="22"/>
                <w:szCs w:val="22"/>
              </w:rPr>
              <w:t>7.</w:t>
            </w:r>
          </w:p>
        </w:tc>
        <w:tc>
          <w:tcPr>
            <w:tcW w:w="1440" w:type="dxa"/>
          </w:tcPr>
          <w:p w:rsidR="009928BC" w:rsidRPr="00497D66" w:rsidRDefault="009928BC" w:rsidP="00B04F23">
            <w:pPr>
              <w:pStyle w:val="naislab"/>
              <w:spacing w:before="0" w:after="0"/>
              <w:jc w:val="both"/>
              <w:outlineLvl w:val="0"/>
            </w:pPr>
            <w:r w:rsidRPr="00497D66">
              <w:rPr>
                <w:sz w:val="22"/>
                <w:szCs w:val="22"/>
              </w:rPr>
              <w:t>Cita informācija</w:t>
            </w:r>
          </w:p>
        </w:tc>
        <w:tc>
          <w:tcPr>
            <w:tcW w:w="7559" w:type="dxa"/>
          </w:tcPr>
          <w:p w:rsidR="009928BC" w:rsidRPr="00497D66" w:rsidRDefault="009928BC" w:rsidP="00B04F23">
            <w:pPr>
              <w:jc w:val="both"/>
            </w:pPr>
            <w:r w:rsidRPr="00497D66">
              <w:t>Nav.</w:t>
            </w:r>
          </w:p>
        </w:tc>
      </w:tr>
    </w:tbl>
    <w:p w:rsidR="009928BC" w:rsidRPr="00497D66" w:rsidRDefault="009928BC"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9928BC" w:rsidRPr="00497D66" w:rsidTr="00B04F23">
        <w:tc>
          <w:tcPr>
            <w:tcW w:w="9539" w:type="dxa"/>
            <w:gridSpan w:val="3"/>
          </w:tcPr>
          <w:p w:rsidR="009928BC" w:rsidRPr="00497D66" w:rsidRDefault="009928BC" w:rsidP="00B04F23">
            <w:pPr>
              <w:jc w:val="center"/>
              <w:rPr>
                <w:b/>
              </w:rPr>
            </w:pPr>
            <w:r w:rsidRPr="00497D66">
              <w:rPr>
                <w:b/>
              </w:rPr>
              <w:t>II. Tiesību akta projekta ietekme uz sabiedrību</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t>1.</w:t>
            </w:r>
          </w:p>
        </w:tc>
        <w:tc>
          <w:tcPr>
            <w:tcW w:w="3420" w:type="dxa"/>
          </w:tcPr>
          <w:p w:rsidR="009928BC" w:rsidRPr="00497D66" w:rsidRDefault="009928BC" w:rsidP="00B04F23">
            <w:pPr>
              <w:pStyle w:val="naislab"/>
              <w:spacing w:before="0" w:after="0"/>
              <w:jc w:val="both"/>
              <w:outlineLvl w:val="0"/>
            </w:pPr>
            <w:r w:rsidRPr="00497D66">
              <w:t xml:space="preserve">Sabiedrības </w:t>
            </w:r>
            <w:proofErr w:type="spellStart"/>
            <w:r w:rsidRPr="00497D66">
              <w:t>mērķgrupa</w:t>
            </w:r>
            <w:proofErr w:type="spellEnd"/>
          </w:p>
        </w:tc>
        <w:tc>
          <w:tcPr>
            <w:tcW w:w="5579" w:type="dxa"/>
          </w:tcPr>
          <w:p w:rsidR="009928BC" w:rsidRPr="00497D66" w:rsidRDefault="009928BC" w:rsidP="00432A58">
            <w:pPr>
              <w:pStyle w:val="naiskr"/>
              <w:spacing w:before="0" w:after="0"/>
              <w:jc w:val="both"/>
            </w:pPr>
            <w:r>
              <w:t xml:space="preserve">Lauksaimniecības </w:t>
            </w:r>
            <w:r w:rsidRPr="00497D66">
              <w:t>dzīvnieku īpašniek</w:t>
            </w:r>
            <w:r>
              <w:t>i</w:t>
            </w:r>
            <w:r w:rsidRPr="00497D66">
              <w:t xml:space="preserve"> un turētāj</w:t>
            </w:r>
            <w:r>
              <w:t>i.</w:t>
            </w:r>
            <w:r w:rsidRPr="00497D66">
              <w:t xml:space="preserve"> </w:t>
            </w:r>
            <w:r w:rsidRPr="005C4846">
              <w:t xml:space="preserve">Pēc </w:t>
            </w:r>
            <w:r>
              <w:t>d</w:t>
            </w:r>
            <w:r w:rsidRPr="005C4846">
              <w:t>atu centra informācijas</w:t>
            </w:r>
            <w:r>
              <w:t>,</w:t>
            </w:r>
            <w:r w:rsidRPr="005C4846">
              <w:t xml:space="preserve"> </w:t>
            </w:r>
            <w:r>
              <w:t>pēc stāvokļa</w:t>
            </w:r>
            <w:r w:rsidRPr="005C4846">
              <w:t xml:space="preserve"> 01.</w:t>
            </w:r>
            <w:r>
              <w:t>06</w:t>
            </w:r>
            <w:r w:rsidRPr="005C4846">
              <w:t>.2011.</w:t>
            </w:r>
            <w:r w:rsidRPr="00497D66">
              <w:t xml:space="preserve"> </w:t>
            </w:r>
            <w:r>
              <w:t>Latvijā bija 49</w:t>
            </w:r>
            <w:r w:rsidRPr="00497D66">
              <w:t> </w:t>
            </w:r>
            <w:r>
              <w:t>218</w:t>
            </w:r>
            <w:r w:rsidRPr="00497D66">
              <w:t xml:space="preserve"> ganāmpulki</w:t>
            </w:r>
            <w:r>
              <w:t xml:space="preserve"> un 133 273 novietnes</w:t>
            </w:r>
            <w:r w:rsidRPr="00497D66">
              <w:t xml:space="preserve">, </w:t>
            </w:r>
            <w:r>
              <w:t xml:space="preserve">tāpēc </w:t>
            </w:r>
            <w:r w:rsidRPr="00497D66">
              <w:t>arī</w:t>
            </w:r>
            <w:r>
              <w:t xml:space="preserve"> lauksaimniecības </w:t>
            </w:r>
            <w:r w:rsidRPr="00497D66">
              <w:t>dzīvnieku īpašniek</w:t>
            </w:r>
            <w:r>
              <w:t>u</w:t>
            </w:r>
            <w:r w:rsidRPr="00497D66">
              <w:t xml:space="preserve"> un turētāj</w:t>
            </w:r>
            <w:r>
              <w:t>u</w:t>
            </w:r>
            <w:r w:rsidRPr="00497D66">
              <w:t xml:space="preserve"> skaits aptuveni atbilst minētajam skaitlim.</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rPr>
                <w:sz w:val="22"/>
                <w:szCs w:val="22"/>
              </w:rPr>
              <w:t>2.</w:t>
            </w:r>
          </w:p>
        </w:tc>
        <w:tc>
          <w:tcPr>
            <w:tcW w:w="3420" w:type="dxa"/>
          </w:tcPr>
          <w:p w:rsidR="009928BC" w:rsidRPr="00497D66" w:rsidRDefault="009928BC" w:rsidP="00B04F23">
            <w:pPr>
              <w:pStyle w:val="naislab"/>
              <w:spacing w:before="0" w:after="0"/>
              <w:jc w:val="both"/>
              <w:outlineLvl w:val="0"/>
            </w:pPr>
            <w:r w:rsidRPr="00497D66">
              <w:t xml:space="preserve">Citas sabiedrības grupas (bez </w:t>
            </w:r>
            <w:proofErr w:type="spellStart"/>
            <w:r w:rsidRPr="00497D66">
              <w:t>mērķgrupas</w:t>
            </w:r>
            <w:proofErr w:type="spellEnd"/>
            <w:r w:rsidRPr="00497D66">
              <w:t>), kuras tiesiskais regulējums arī ietekmē vai varētu ietekmēt</w:t>
            </w:r>
          </w:p>
        </w:tc>
        <w:tc>
          <w:tcPr>
            <w:tcW w:w="5579" w:type="dxa"/>
          </w:tcPr>
          <w:p w:rsidR="009928BC" w:rsidRPr="00497D66" w:rsidRDefault="009928BC" w:rsidP="00923FBC">
            <w:pPr>
              <w:jc w:val="both"/>
            </w:pPr>
            <w:r>
              <w:t>P</w:t>
            </w:r>
            <w:r w:rsidRPr="00497D66">
              <w:t>akalp</w:t>
            </w:r>
            <w:r>
              <w:t xml:space="preserve">ojumu sniedzēji ciltsdarba jomā (fiziskas </w:t>
            </w:r>
            <w:r w:rsidRPr="00583239">
              <w:t>person</w:t>
            </w:r>
            <w:r>
              <w:t>as</w:t>
            </w:r>
            <w:r w:rsidRPr="00583239">
              <w:t xml:space="preserve">, kas </w:t>
            </w:r>
            <w:r>
              <w:t>ir saņēmušas sertifikātu</w:t>
            </w:r>
            <w:r w:rsidRPr="00583239">
              <w:t xml:space="preserve"> </w:t>
            </w:r>
            <w:r>
              <w:t>lauksaimniecības dzīvnieku vērtēšanā, pārraudzībā</w:t>
            </w:r>
            <w:r w:rsidRPr="00E5104A">
              <w:t>, mākslīg</w:t>
            </w:r>
            <w:r>
              <w:t>ajā apsēklošanā</w:t>
            </w:r>
            <w:r w:rsidRPr="00E5104A">
              <w:t>, olšūnu un embriju transplant</w:t>
            </w:r>
            <w:r>
              <w:t xml:space="preserve">ācijā, un </w:t>
            </w:r>
            <w:proofErr w:type="spellStart"/>
            <w:r>
              <w:t>privātpraktizējošie</w:t>
            </w:r>
            <w:proofErr w:type="spellEnd"/>
            <w:r>
              <w:t xml:space="preserve"> un valsts pilnvarotie veterinārārsti).</w:t>
            </w:r>
            <w:r w:rsidRPr="00583239">
              <w:t xml:space="preserve"> Šobrīd valstī ir aptuveni </w:t>
            </w:r>
            <w:r>
              <w:t xml:space="preserve">1292 fiziskas personas, </w:t>
            </w:r>
            <w:r w:rsidRPr="00497D66">
              <w:t>kas veic lauksaimniecības dzīvnieku vērtēšanu, pārraudzību, mākslīgo apsēklošanu un olšūnu un embriju transplantēšanu.</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rPr>
                <w:sz w:val="22"/>
                <w:szCs w:val="22"/>
              </w:rPr>
              <w:t>3.</w:t>
            </w:r>
          </w:p>
        </w:tc>
        <w:tc>
          <w:tcPr>
            <w:tcW w:w="3420" w:type="dxa"/>
          </w:tcPr>
          <w:p w:rsidR="009928BC" w:rsidRPr="00497D66" w:rsidRDefault="009928BC" w:rsidP="00B04F23">
            <w:pPr>
              <w:pStyle w:val="naislab"/>
              <w:spacing w:before="0" w:after="0"/>
              <w:jc w:val="both"/>
              <w:outlineLvl w:val="0"/>
            </w:pPr>
            <w:r w:rsidRPr="00497D66">
              <w:rPr>
                <w:sz w:val="22"/>
                <w:szCs w:val="22"/>
              </w:rPr>
              <w:t>Tiesiskā regulējuma finansiālā ietekme</w:t>
            </w:r>
          </w:p>
        </w:tc>
        <w:tc>
          <w:tcPr>
            <w:tcW w:w="5579" w:type="dxa"/>
          </w:tcPr>
          <w:p w:rsidR="009928BC" w:rsidRPr="00E228FD" w:rsidRDefault="009928BC" w:rsidP="00F47FF7">
            <w:pPr>
              <w:jc w:val="both"/>
            </w:pPr>
            <w:r>
              <w:t xml:space="preserve">Lauksaimniecības dzīvnieku, to ganāmpulku un novietņu reģistrēšanas un lauksaimniecības dzīvnieku apzīmēšanas izmaksas neietekmēs lauksaimniecības dzīvnieku īpašniekus vai turētājus, jo spēkā esošie normatīvie akti jau nosaka lauksaimniecības dzīvnieku, </w:t>
            </w:r>
            <w:r>
              <w:lastRenderedPageBreak/>
              <w:t>ganāmpulku un novietņu reģistrācijas un lauksaimniecības dzīvnieku apzīmēšanas kārtību</w:t>
            </w:r>
            <w:r w:rsidRPr="00497D66">
              <w:t>.</w:t>
            </w:r>
            <w:r>
              <w:t xml:space="preserve"> </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rPr>
                <w:sz w:val="22"/>
                <w:szCs w:val="22"/>
              </w:rPr>
              <w:lastRenderedPageBreak/>
              <w:t>4.</w:t>
            </w:r>
          </w:p>
        </w:tc>
        <w:tc>
          <w:tcPr>
            <w:tcW w:w="3420" w:type="dxa"/>
          </w:tcPr>
          <w:p w:rsidR="009928BC" w:rsidRPr="00497D66" w:rsidRDefault="009928BC" w:rsidP="00B04F23">
            <w:pPr>
              <w:pStyle w:val="naislab"/>
              <w:spacing w:before="0" w:after="0"/>
              <w:jc w:val="both"/>
              <w:outlineLvl w:val="0"/>
            </w:pPr>
            <w:r w:rsidRPr="00497D66">
              <w:rPr>
                <w:sz w:val="22"/>
                <w:szCs w:val="22"/>
              </w:rPr>
              <w:t>Tiesiskā regulējuma nefinansiālā ietekme</w:t>
            </w:r>
          </w:p>
        </w:tc>
        <w:tc>
          <w:tcPr>
            <w:tcW w:w="5579" w:type="dxa"/>
          </w:tcPr>
          <w:p w:rsidR="009928BC" w:rsidRPr="00497D66" w:rsidRDefault="009928BC" w:rsidP="00D5063D">
            <w:pPr>
              <w:jc w:val="both"/>
            </w:pPr>
            <w:r>
              <w:t>Noteikumu projekta tiesiskais regulējums iesaistītajām pusēm neuzliek jaunus pienākumus un neparedz jaunas tiesības.</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rPr>
                <w:sz w:val="22"/>
                <w:szCs w:val="22"/>
              </w:rPr>
              <w:t>5.</w:t>
            </w:r>
          </w:p>
        </w:tc>
        <w:tc>
          <w:tcPr>
            <w:tcW w:w="3420" w:type="dxa"/>
          </w:tcPr>
          <w:p w:rsidR="009928BC" w:rsidRPr="00497D66" w:rsidRDefault="009928BC" w:rsidP="00B04F23">
            <w:pPr>
              <w:pStyle w:val="naislab"/>
              <w:spacing w:before="0" w:after="0"/>
              <w:jc w:val="both"/>
              <w:outlineLvl w:val="0"/>
            </w:pPr>
            <w:r w:rsidRPr="00497D66">
              <w:rPr>
                <w:sz w:val="22"/>
                <w:szCs w:val="22"/>
              </w:rPr>
              <w:t>Administratīvās procedūras raksturojums</w:t>
            </w:r>
          </w:p>
        </w:tc>
        <w:tc>
          <w:tcPr>
            <w:tcW w:w="5579" w:type="dxa"/>
          </w:tcPr>
          <w:p w:rsidR="009928BC" w:rsidRDefault="009928BC" w:rsidP="00B04F23">
            <w:pPr>
              <w:jc w:val="both"/>
            </w:pPr>
            <w:r>
              <w:t xml:space="preserve">Datu centra izveidotās datubāzes </w:t>
            </w:r>
            <w:r w:rsidRPr="00D270C6">
              <w:t>regulāri tiek uzlabotas un papildinātas,</w:t>
            </w:r>
            <w:r>
              <w:t xml:space="preserve"> tā samazinot administratīvo slogu tās lietotājiem. Gan lauksaimniecības dzīvnieku īpašniekiem un turētājiem, gan kautuvju īpašniekiem noteikumu projektā minētās veidlapas paredzēts iesniegt gan elektroniski, gan rakstiski, tā uzlabojot un paātrinot informācijas apmaiņu. </w:t>
            </w:r>
            <w:r w:rsidRPr="00D270C6">
              <w:t xml:space="preserve">Līdz ar to ganāmpulka īpašniekam </w:t>
            </w:r>
            <w:r>
              <w:t xml:space="preserve">vai turētājam ir iespēja autorizēties datu centra datubāzes izmantošanai, t.i., iespēja pašam ievadīt, atjaunot un izdrukāt nepieciešamos datus, nesūtot tos papīra formā, un piekļūt vajadzīgajai informācijai, neizmantojot datu centra operatora pakalpojumu. Datu centrs līdz šim </w:t>
            </w:r>
            <w:proofErr w:type="spellStart"/>
            <w:r>
              <w:t>krotāliju</w:t>
            </w:r>
            <w:proofErr w:type="spellEnd"/>
            <w:r>
              <w:t xml:space="preserve"> apdrukāšanu un izsniegšanu veica 20 dienu laikā, tagad termiņš ir saīsināts līdz 14 darbdienām, kā arī paredzēts, ka lauksaimniecības dzīvnieku īpašnieku un turētāju iesūtītā informācija datubāzē tiks reģistrēta un atjaunota trīs dienu, nevis 14 dienu laikā. </w:t>
            </w:r>
          </w:p>
          <w:p w:rsidR="009928BC" w:rsidRDefault="009928BC" w:rsidP="0071461E">
            <w:pPr>
              <w:jc w:val="both"/>
            </w:pPr>
            <w:r>
              <w:t xml:space="preserve">Tāpat ir paredzētas iespējas elektroniskai informācijas apmaiņai starp datu centru un Pārtikas un veterināro dienestu, turklāt Pārtikas un veterinārajam dienestam kā kontrolējošai iestādei ir iespēja reģistrēt  nepieciešamos datus par </w:t>
            </w:r>
            <w:r w:rsidRPr="00370007">
              <w:t>lauksaimniecības dzīvnieku novietņu statusu attiecībā uz infekcijas slimībām un pārvietošanas vai produkcijas realizācijas ierobežojumiem un cit</w:t>
            </w:r>
            <w:r>
              <w:t>as</w:t>
            </w:r>
            <w:r w:rsidRPr="00370007">
              <w:t xml:space="preserve"> nepieciešam</w:t>
            </w:r>
            <w:r>
              <w:t>ās</w:t>
            </w:r>
            <w:r w:rsidRPr="00370007">
              <w:t xml:space="preserve"> </w:t>
            </w:r>
            <w:r>
              <w:t>ziņas datu centra datubāzē.</w:t>
            </w:r>
            <w:r w:rsidRPr="00315510">
              <w:t xml:space="preserve"> </w:t>
            </w:r>
          </w:p>
          <w:p w:rsidR="009928BC" w:rsidRPr="00497D66" w:rsidRDefault="009928BC" w:rsidP="0071461E">
            <w:pPr>
              <w:jc w:val="both"/>
            </w:pPr>
            <w:r w:rsidRPr="00315510">
              <w:t xml:space="preserve">Normatīvā akta projekts </w:t>
            </w:r>
            <w:r>
              <w:t xml:space="preserve">turpinās nodrošināt </w:t>
            </w:r>
            <w:r w:rsidRPr="00315510">
              <w:t xml:space="preserve">Eiropas Savienības </w:t>
            </w:r>
            <w:r w:rsidRPr="00434A99">
              <w:t>tiesību</w:t>
            </w:r>
            <w:r>
              <w:t xml:space="preserve"> </w:t>
            </w:r>
            <w:r w:rsidRPr="00315510">
              <w:t>aktos paredzēt</w:t>
            </w:r>
            <w:r>
              <w:t xml:space="preserve">ās informācijas uzskaiti un izsekojamību, kas ir ļoti būtisks priekšnosacījums pārtikas produktu ražošanā un apritē, tā garantējot dzīvnieku izcelsmes produktu nekaitīgumu, dzīvnieku slimību savlaicīgu konstatēšanu un to ierobežošanu un pārtikas patērētāju aizsardzību. </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rPr>
                <w:sz w:val="22"/>
                <w:szCs w:val="22"/>
              </w:rPr>
              <w:t>6.</w:t>
            </w:r>
          </w:p>
        </w:tc>
        <w:tc>
          <w:tcPr>
            <w:tcW w:w="3420" w:type="dxa"/>
          </w:tcPr>
          <w:p w:rsidR="009928BC" w:rsidRPr="00497D66" w:rsidRDefault="009928BC" w:rsidP="00B04F23">
            <w:pPr>
              <w:pStyle w:val="naislab"/>
              <w:spacing w:before="0" w:after="0"/>
              <w:jc w:val="both"/>
              <w:outlineLvl w:val="0"/>
            </w:pPr>
            <w:r w:rsidRPr="00497D66">
              <w:rPr>
                <w:sz w:val="22"/>
                <w:szCs w:val="22"/>
              </w:rPr>
              <w:t>Administratīvo i</w:t>
            </w:r>
            <w:smartTag w:uri="urn:schemas-microsoft-com:office:smarttags" w:element="PersonName">
              <w:r w:rsidRPr="00497D66">
                <w:rPr>
                  <w:sz w:val="22"/>
                  <w:szCs w:val="22"/>
                </w:rPr>
                <w:t>zm</w:t>
              </w:r>
            </w:smartTag>
            <w:r w:rsidRPr="00497D66">
              <w:rPr>
                <w:sz w:val="22"/>
                <w:szCs w:val="22"/>
              </w:rPr>
              <w:t>aksu monetārs novērtējums</w:t>
            </w:r>
          </w:p>
        </w:tc>
        <w:tc>
          <w:tcPr>
            <w:tcW w:w="5579" w:type="dxa"/>
          </w:tcPr>
          <w:p w:rsidR="009928BC" w:rsidRPr="00497D66" w:rsidRDefault="009928BC" w:rsidP="00B04F23">
            <w:pPr>
              <w:jc w:val="both"/>
            </w:pPr>
            <w:r w:rsidRPr="00497D66">
              <w:t>Nav attiecināms.</w:t>
            </w:r>
          </w:p>
        </w:tc>
      </w:tr>
      <w:tr w:rsidR="009928BC" w:rsidRPr="00497D66" w:rsidTr="00B04F23">
        <w:tc>
          <w:tcPr>
            <w:tcW w:w="540" w:type="dxa"/>
          </w:tcPr>
          <w:p w:rsidR="009928BC" w:rsidRPr="00497D66" w:rsidRDefault="009928BC" w:rsidP="00B04F23">
            <w:pPr>
              <w:pStyle w:val="naislab"/>
              <w:spacing w:before="0" w:after="0"/>
              <w:jc w:val="center"/>
              <w:outlineLvl w:val="0"/>
            </w:pPr>
            <w:r w:rsidRPr="00497D66">
              <w:rPr>
                <w:sz w:val="22"/>
                <w:szCs w:val="22"/>
              </w:rPr>
              <w:t>7.</w:t>
            </w:r>
          </w:p>
        </w:tc>
        <w:tc>
          <w:tcPr>
            <w:tcW w:w="3420" w:type="dxa"/>
          </w:tcPr>
          <w:p w:rsidR="009928BC" w:rsidRPr="00497D66" w:rsidRDefault="009928BC" w:rsidP="00B04F23">
            <w:pPr>
              <w:pStyle w:val="naislab"/>
              <w:spacing w:before="0" w:after="0"/>
              <w:jc w:val="both"/>
              <w:outlineLvl w:val="0"/>
            </w:pPr>
            <w:r w:rsidRPr="00497D66">
              <w:rPr>
                <w:sz w:val="22"/>
                <w:szCs w:val="22"/>
              </w:rPr>
              <w:t>Cita informācija</w:t>
            </w:r>
          </w:p>
        </w:tc>
        <w:tc>
          <w:tcPr>
            <w:tcW w:w="5579" w:type="dxa"/>
          </w:tcPr>
          <w:p w:rsidR="009928BC" w:rsidRPr="005226F1" w:rsidRDefault="009928BC" w:rsidP="00D36B93">
            <w:pPr>
              <w:jc w:val="both"/>
            </w:pPr>
            <w:r w:rsidRPr="005226F1">
              <w:t xml:space="preserve">Datu centrs, sniedzot ganāmpulka īpašniekam,  turētājam normatīvos aktos paredzēto informatīvo pakalpojumu, kā arī valsts pārvaldes iestāžu pilnvarotām personām, kurām normatīvajos aktos par ciltsdarbu noteikto uzdevumu īstenošanai nepieciešams izmantot datubāzē esošo informāciju, nodrošina autorizētu pieeju datubāzei saskaņā ar normatīvajiem aktiem par datu aizsardzību, kā arī iespēju apliecināt ganāmpulka īpašnieka un turētāja identitāti, izmantojot </w:t>
            </w:r>
            <w:r w:rsidRPr="005226F1">
              <w:lastRenderedPageBreak/>
              <w:t xml:space="preserve">Valsts reģionālās attīstības aģentūras </w:t>
            </w:r>
            <w:proofErr w:type="spellStart"/>
            <w:r w:rsidRPr="005226F1">
              <w:t>pārziņā</w:t>
            </w:r>
            <w:proofErr w:type="spellEnd"/>
            <w:r w:rsidRPr="005226F1">
              <w:t xml:space="preserve"> esošo informācijas tehnoloģiju rīku vienotai valsts informācijas sistēmu lietotāju autentificēšanai, ņemot vērā koncepciju „Koncepcija par vienota autentifikācijas mehānisma ieviešanas iespējām valsts informācijas sistēmās” (atbalstīta ar Ministru kabineta 2011.gada 30.marta rīkojumu Nr.140 „Par Koncepciju par vienota autentifikācijas mehānisma ieviešanas iespējām valsts informācijas sistēmās”).</w:t>
            </w:r>
          </w:p>
        </w:tc>
      </w:tr>
    </w:tbl>
    <w:p w:rsidR="009928BC" w:rsidRDefault="009928BC"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800"/>
        <w:gridCol w:w="1680"/>
        <w:gridCol w:w="1200"/>
        <w:gridCol w:w="1200"/>
        <w:gridCol w:w="1139"/>
      </w:tblGrid>
      <w:tr w:rsidR="009928BC" w:rsidRPr="00497D66" w:rsidTr="00E56BE5">
        <w:tc>
          <w:tcPr>
            <w:tcW w:w="9539" w:type="dxa"/>
            <w:gridSpan w:val="6"/>
          </w:tcPr>
          <w:p w:rsidR="009928BC" w:rsidRPr="00497D66" w:rsidRDefault="009928BC" w:rsidP="00E56BE5">
            <w:pPr>
              <w:jc w:val="center"/>
              <w:rPr>
                <w:b/>
              </w:rPr>
            </w:pPr>
            <w:r w:rsidRPr="00497D66">
              <w:rPr>
                <w:b/>
              </w:rPr>
              <w:t>III. Tiesību akta projekta ietekme uz valsts budžetu un pašvaldību budžetiem</w:t>
            </w:r>
          </w:p>
        </w:tc>
      </w:tr>
      <w:tr w:rsidR="009928BC" w:rsidRPr="00497D66" w:rsidTr="00E56BE5">
        <w:trPr>
          <w:trHeight w:val="279"/>
        </w:trPr>
        <w:tc>
          <w:tcPr>
            <w:tcW w:w="2520" w:type="dxa"/>
            <w:vMerge w:val="restart"/>
            <w:vAlign w:val="center"/>
          </w:tcPr>
          <w:p w:rsidR="009928BC" w:rsidRPr="00497D66" w:rsidRDefault="009928BC" w:rsidP="00E56BE5">
            <w:pPr>
              <w:jc w:val="center"/>
            </w:pPr>
            <w:r w:rsidRPr="00497D66">
              <w:rPr>
                <w:b/>
                <w:sz w:val="22"/>
                <w:szCs w:val="22"/>
              </w:rPr>
              <w:t>Rādītāji</w:t>
            </w:r>
          </w:p>
        </w:tc>
        <w:tc>
          <w:tcPr>
            <w:tcW w:w="3480" w:type="dxa"/>
            <w:gridSpan w:val="2"/>
            <w:vMerge w:val="restart"/>
            <w:vAlign w:val="center"/>
          </w:tcPr>
          <w:p w:rsidR="009928BC" w:rsidRPr="00024122" w:rsidRDefault="009928BC" w:rsidP="00E56BE5">
            <w:pPr>
              <w:jc w:val="center"/>
            </w:pPr>
            <w:r w:rsidRPr="00024122">
              <w:rPr>
                <w:b/>
                <w:sz w:val="22"/>
                <w:szCs w:val="22"/>
              </w:rPr>
              <w:t>201</w:t>
            </w:r>
            <w:r>
              <w:rPr>
                <w:b/>
                <w:sz w:val="22"/>
                <w:szCs w:val="22"/>
              </w:rPr>
              <w:t>1</w:t>
            </w:r>
            <w:r w:rsidRPr="00024122">
              <w:rPr>
                <w:b/>
                <w:sz w:val="22"/>
                <w:szCs w:val="22"/>
              </w:rPr>
              <w:t>. gads</w:t>
            </w:r>
          </w:p>
        </w:tc>
        <w:tc>
          <w:tcPr>
            <w:tcW w:w="3539" w:type="dxa"/>
            <w:gridSpan w:val="3"/>
          </w:tcPr>
          <w:p w:rsidR="009928BC" w:rsidRPr="00024122" w:rsidRDefault="009928BC" w:rsidP="00E56BE5">
            <w:pPr>
              <w:jc w:val="center"/>
            </w:pPr>
            <w:r w:rsidRPr="00024122">
              <w:rPr>
                <w:sz w:val="22"/>
                <w:szCs w:val="22"/>
              </w:rPr>
              <w:t>Turpmākie trīs gadi (tūkst. latu)</w:t>
            </w:r>
          </w:p>
        </w:tc>
      </w:tr>
      <w:tr w:rsidR="009928BC" w:rsidRPr="00497D66" w:rsidTr="00E56BE5">
        <w:trPr>
          <w:trHeight w:val="279"/>
        </w:trPr>
        <w:tc>
          <w:tcPr>
            <w:tcW w:w="2520" w:type="dxa"/>
            <w:vMerge/>
          </w:tcPr>
          <w:p w:rsidR="009928BC" w:rsidRPr="00497D66" w:rsidRDefault="009928BC" w:rsidP="00E56BE5">
            <w:pPr>
              <w:jc w:val="both"/>
            </w:pPr>
          </w:p>
        </w:tc>
        <w:tc>
          <w:tcPr>
            <w:tcW w:w="3480" w:type="dxa"/>
            <w:gridSpan w:val="2"/>
            <w:vMerge/>
          </w:tcPr>
          <w:p w:rsidR="009928BC" w:rsidRPr="00024122" w:rsidRDefault="009928BC" w:rsidP="00E56BE5">
            <w:pPr>
              <w:jc w:val="both"/>
            </w:pPr>
          </w:p>
        </w:tc>
        <w:tc>
          <w:tcPr>
            <w:tcW w:w="1200" w:type="dxa"/>
          </w:tcPr>
          <w:p w:rsidR="009928BC" w:rsidRPr="00024122" w:rsidRDefault="009928BC" w:rsidP="00E56BE5">
            <w:pPr>
              <w:jc w:val="center"/>
            </w:pPr>
            <w:r w:rsidRPr="00024122">
              <w:rPr>
                <w:b/>
                <w:bCs/>
                <w:sz w:val="22"/>
                <w:szCs w:val="22"/>
              </w:rPr>
              <w:t>201</w:t>
            </w:r>
            <w:r>
              <w:rPr>
                <w:b/>
                <w:bCs/>
                <w:sz w:val="22"/>
                <w:szCs w:val="22"/>
              </w:rPr>
              <w:t>2</w:t>
            </w:r>
          </w:p>
        </w:tc>
        <w:tc>
          <w:tcPr>
            <w:tcW w:w="1200" w:type="dxa"/>
          </w:tcPr>
          <w:p w:rsidR="009928BC" w:rsidRPr="00024122" w:rsidRDefault="009928BC" w:rsidP="00E56BE5">
            <w:pPr>
              <w:jc w:val="center"/>
            </w:pPr>
            <w:r w:rsidRPr="00024122">
              <w:rPr>
                <w:b/>
                <w:bCs/>
                <w:sz w:val="22"/>
                <w:szCs w:val="22"/>
              </w:rPr>
              <w:t>201</w:t>
            </w:r>
            <w:r>
              <w:rPr>
                <w:b/>
                <w:bCs/>
                <w:sz w:val="22"/>
                <w:szCs w:val="22"/>
              </w:rPr>
              <w:t>3</w:t>
            </w:r>
          </w:p>
        </w:tc>
        <w:tc>
          <w:tcPr>
            <w:tcW w:w="1139" w:type="dxa"/>
          </w:tcPr>
          <w:p w:rsidR="009928BC" w:rsidRPr="00024122" w:rsidRDefault="009928BC" w:rsidP="00E56BE5">
            <w:pPr>
              <w:jc w:val="center"/>
            </w:pPr>
            <w:r w:rsidRPr="00024122">
              <w:rPr>
                <w:b/>
                <w:bCs/>
                <w:sz w:val="22"/>
                <w:szCs w:val="22"/>
              </w:rPr>
              <w:t>201</w:t>
            </w:r>
            <w:r>
              <w:rPr>
                <w:b/>
                <w:bCs/>
                <w:sz w:val="22"/>
                <w:szCs w:val="22"/>
              </w:rPr>
              <w:t>4</w:t>
            </w:r>
          </w:p>
        </w:tc>
      </w:tr>
      <w:tr w:rsidR="009928BC" w:rsidRPr="00497D66" w:rsidTr="00E56BE5">
        <w:trPr>
          <w:trHeight w:val="279"/>
        </w:trPr>
        <w:tc>
          <w:tcPr>
            <w:tcW w:w="2520" w:type="dxa"/>
            <w:vMerge/>
          </w:tcPr>
          <w:p w:rsidR="009928BC" w:rsidRPr="00497D66" w:rsidRDefault="009928BC" w:rsidP="00E56BE5">
            <w:pPr>
              <w:jc w:val="both"/>
            </w:pPr>
          </w:p>
        </w:tc>
        <w:tc>
          <w:tcPr>
            <w:tcW w:w="1800" w:type="dxa"/>
          </w:tcPr>
          <w:p w:rsidR="009928BC" w:rsidRPr="00497D66" w:rsidRDefault="009928BC" w:rsidP="00E56BE5">
            <w:pPr>
              <w:jc w:val="center"/>
            </w:pPr>
            <w:r w:rsidRPr="00497D66">
              <w:rPr>
                <w:sz w:val="22"/>
                <w:szCs w:val="22"/>
              </w:rPr>
              <w:t>Saskaņā ar valsts budžetu kārtējam gadam</w:t>
            </w:r>
          </w:p>
        </w:tc>
        <w:tc>
          <w:tcPr>
            <w:tcW w:w="1680" w:type="dxa"/>
          </w:tcPr>
          <w:p w:rsidR="009928BC" w:rsidRPr="00497D66" w:rsidRDefault="009928BC" w:rsidP="00E56BE5">
            <w:pPr>
              <w:jc w:val="center"/>
            </w:pPr>
            <w:r w:rsidRPr="00497D66">
              <w:rPr>
                <w:sz w:val="22"/>
                <w:szCs w:val="22"/>
              </w:rPr>
              <w:t>Izmaiņas kārtējā gadā, salīdzinot ar budžetu kārtējam gadam</w:t>
            </w:r>
          </w:p>
        </w:tc>
        <w:tc>
          <w:tcPr>
            <w:tcW w:w="1200" w:type="dxa"/>
          </w:tcPr>
          <w:p w:rsidR="009928BC" w:rsidRPr="00497D66" w:rsidRDefault="009928BC" w:rsidP="00E56BE5">
            <w:pPr>
              <w:jc w:val="center"/>
            </w:pPr>
            <w:r w:rsidRPr="00497D66">
              <w:rPr>
                <w:sz w:val="22"/>
                <w:szCs w:val="22"/>
              </w:rPr>
              <w:t>Izmaiņas, salīdzinot ar kārtējo (201</w:t>
            </w:r>
            <w:r>
              <w:rPr>
                <w:sz w:val="22"/>
                <w:szCs w:val="22"/>
              </w:rPr>
              <w:t>1</w:t>
            </w:r>
            <w:r w:rsidRPr="00497D66">
              <w:rPr>
                <w:sz w:val="22"/>
                <w:szCs w:val="22"/>
              </w:rPr>
              <w:t>) gadu</w:t>
            </w:r>
          </w:p>
        </w:tc>
        <w:tc>
          <w:tcPr>
            <w:tcW w:w="1200" w:type="dxa"/>
          </w:tcPr>
          <w:p w:rsidR="009928BC" w:rsidRPr="00497D66" w:rsidRDefault="009928BC" w:rsidP="00E56BE5">
            <w:pPr>
              <w:jc w:val="center"/>
            </w:pPr>
            <w:r w:rsidRPr="00497D66">
              <w:rPr>
                <w:sz w:val="22"/>
                <w:szCs w:val="22"/>
              </w:rPr>
              <w:t>Izmaiņas, salīdzinot ar kārtējo (201</w:t>
            </w:r>
            <w:r>
              <w:rPr>
                <w:sz w:val="22"/>
                <w:szCs w:val="22"/>
              </w:rPr>
              <w:t>1</w:t>
            </w:r>
            <w:r w:rsidRPr="00497D66">
              <w:rPr>
                <w:sz w:val="22"/>
                <w:szCs w:val="22"/>
              </w:rPr>
              <w:t>) gadu</w:t>
            </w:r>
          </w:p>
        </w:tc>
        <w:tc>
          <w:tcPr>
            <w:tcW w:w="1139" w:type="dxa"/>
          </w:tcPr>
          <w:p w:rsidR="009928BC" w:rsidRPr="00497D66" w:rsidRDefault="009928BC" w:rsidP="00E56BE5">
            <w:pPr>
              <w:jc w:val="center"/>
            </w:pPr>
            <w:r w:rsidRPr="00497D66">
              <w:rPr>
                <w:sz w:val="22"/>
                <w:szCs w:val="22"/>
              </w:rPr>
              <w:t>Izmaiņas, salīdzinot ar kārtējo (201</w:t>
            </w:r>
            <w:r>
              <w:rPr>
                <w:sz w:val="22"/>
                <w:szCs w:val="22"/>
              </w:rPr>
              <w:t>1</w:t>
            </w:r>
            <w:r w:rsidRPr="00497D66">
              <w:rPr>
                <w:sz w:val="22"/>
                <w:szCs w:val="22"/>
              </w:rPr>
              <w:t>) gadu</w:t>
            </w:r>
          </w:p>
        </w:tc>
      </w:tr>
      <w:tr w:rsidR="009928BC" w:rsidRPr="00497D66" w:rsidTr="00E56BE5">
        <w:trPr>
          <w:trHeight w:val="279"/>
        </w:trPr>
        <w:tc>
          <w:tcPr>
            <w:tcW w:w="2520" w:type="dxa"/>
            <w:vAlign w:val="center"/>
          </w:tcPr>
          <w:p w:rsidR="009928BC" w:rsidRPr="00497D66" w:rsidRDefault="009928BC" w:rsidP="00E56BE5">
            <w:pPr>
              <w:jc w:val="center"/>
            </w:pPr>
            <w:r w:rsidRPr="00497D66">
              <w:t>1</w:t>
            </w:r>
          </w:p>
        </w:tc>
        <w:tc>
          <w:tcPr>
            <w:tcW w:w="1800" w:type="dxa"/>
            <w:vAlign w:val="center"/>
          </w:tcPr>
          <w:p w:rsidR="009928BC" w:rsidRPr="001841FC" w:rsidRDefault="009928BC" w:rsidP="00E56BE5">
            <w:pPr>
              <w:jc w:val="center"/>
            </w:pPr>
            <w:r w:rsidRPr="001841FC">
              <w:t xml:space="preserve">2 </w:t>
            </w:r>
          </w:p>
        </w:tc>
        <w:tc>
          <w:tcPr>
            <w:tcW w:w="1680" w:type="dxa"/>
            <w:vAlign w:val="center"/>
          </w:tcPr>
          <w:p w:rsidR="009928BC" w:rsidRPr="001841FC" w:rsidRDefault="009928BC" w:rsidP="00E56BE5">
            <w:pPr>
              <w:jc w:val="center"/>
            </w:pPr>
            <w:r w:rsidRPr="001841FC">
              <w:t>3</w:t>
            </w:r>
          </w:p>
        </w:tc>
        <w:tc>
          <w:tcPr>
            <w:tcW w:w="1200" w:type="dxa"/>
            <w:vAlign w:val="center"/>
          </w:tcPr>
          <w:p w:rsidR="009928BC" w:rsidRPr="001841FC" w:rsidRDefault="009928BC" w:rsidP="00E56BE5">
            <w:pPr>
              <w:jc w:val="center"/>
            </w:pPr>
            <w:r w:rsidRPr="001841FC">
              <w:t>4</w:t>
            </w:r>
          </w:p>
        </w:tc>
        <w:tc>
          <w:tcPr>
            <w:tcW w:w="1200" w:type="dxa"/>
            <w:vAlign w:val="center"/>
          </w:tcPr>
          <w:p w:rsidR="009928BC" w:rsidRPr="001841FC" w:rsidRDefault="009928BC" w:rsidP="00E56BE5">
            <w:pPr>
              <w:jc w:val="center"/>
            </w:pPr>
            <w:r w:rsidRPr="001841FC">
              <w:t>5</w:t>
            </w:r>
          </w:p>
        </w:tc>
        <w:tc>
          <w:tcPr>
            <w:tcW w:w="1139" w:type="dxa"/>
            <w:vAlign w:val="center"/>
          </w:tcPr>
          <w:p w:rsidR="009928BC" w:rsidRPr="001841FC" w:rsidRDefault="009928BC" w:rsidP="00E56BE5">
            <w:pPr>
              <w:jc w:val="center"/>
            </w:pPr>
            <w:r w:rsidRPr="001841FC">
              <w:t>6</w:t>
            </w: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1. Budžeta ieņēmumi:</w:t>
            </w:r>
          </w:p>
        </w:tc>
        <w:tc>
          <w:tcPr>
            <w:tcW w:w="1800" w:type="dxa"/>
            <w:vAlign w:val="center"/>
          </w:tcPr>
          <w:p w:rsidR="009928BC" w:rsidRPr="0085109A" w:rsidRDefault="009928BC" w:rsidP="00E56BE5">
            <w:pPr>
              <w:jc w:val="center"/>
            </w:pPr>
            <w:r>
              <w:rPr>
                <w:sz w:val="22"/>
                <w:szCs w:val="22"/>
              </w:rPr>
              <w:t>570</w:t>
            </w:r>
          </w:p>
        </w:tc>
        <w:tc>
          <w:tcPr>
            <w:tcW w:w="1680" w:type="dxa"/>
            <w:vAlign w:val="center"/>
          </w:tcPr>
          <w:p w:rsidR="009928BC" w:rsidRPr="00497D66" w:rsidRDefault="009928BC" w:rsidP="00E56BE5">
            <w:pPr>
              <w:jc w:val="center"/>
            </w:pPr>
          </w:p>
        </w:tc>
        <w:tc>
          <w:tcPr>
            <w:tcW w:w="1200" w:type="dxa"/>
          </w:tcPr>
          <w:p w:rsidR="009928BC" w:rsidRPr="00497D66" w:rsidRDefault="009928BC" w:rsidP="00E56BE5">
            <w:pPr>
              <w:jc w:val="center"/>
            </w:pPr>
            <w:r>
              <w:rPr>
                <w:sz w:val="22"/>
                <w:szCs w:val="22"/>
              </w:rPr>
              <w:t>0</w:t>
            </w:r>
          </w:p>
        </w:tc>
        <w:tc>
          <w:tcPr>
            <w:tcW w:w="1200" w:type="dxa"/>
          </w:tcPr>
          <w:p w:rsidR="009928BC" w:rsidRDefault="009928BC" w:rsidP="00E56BE5">
            <w:pPr>
              <w:jc w:val="center"/>
            </w:pPr>
            <w:r>
              <w:t>0</w:t>
            </w:r>
          </w:p>
        </w:tc>
        <w:tc>
          <w:tcPr>
            <w:tcW w:w="1139" w:type="dxa"/>
          </w:tcPr>
          <w:p w:rsidR="009928BC" w:rsidRDefault="009928BC" w:rsidP="00E56BE5">
            <w:pPr>
              <w:jc w:val="center"/>
            </w:pPr>
            <w:r>
              <w:t>0</w:t>
            </w: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1.1. valsts pamatbudžets, tai skaitā ieņēmumi no maksas pakalpojumiem un citi pašu ieņēmumi</w:t>
            </w:r>
          </w:p>
        </w:tc>
        <w:tc>
          <w:tcPr>
            <w:tcW w:w="1800" w:type="dxa"/>
            <w:vAlign w:val="center"/>
          </w:tcPr>
          <w:p w:rsidR="009928BC" w:rsidRPr="0085109A" w:rsidRDefault="009928BC" w:rsidP="00E56BE5">
            <w:pPr>
              <w:jc w:val="center"/>
            </w:pPr>
            <w:r>
              <w:rPr>
                <w:sz w:val="22"/>
                <w:szCs w:val="22"/>
              </w:rPr>
              <w:t>570</w:t>
            </w:r>
          </w:p>
        </w:tc>
        <w:tc>
          <w:tcPr>
            <w:tcW w:w="1680" w:type="dxa"/>
            <w:vAlign w:val="center"/>
          </w:tcPr>
          <w:p w:rsidR="009928BC" w:rsidRPr="00497D66" w:rsidRDefault="009928BC" w:rsidP="00E56BE5">
            <w:pPr>
              <w:jc w:val="center"/>
            </w:pPr>
          </w:p>
        </w:tc>
        <w:tc>
          <w:tcPr>
            <w:tcW w:w="1200" w:type="dxa"/>
          </w:tcPr>
          <w:p w:rsidR="009928BC" w:rsidRDefault="009928BC" w:rsidP="00E56BE5">
            <w:pPr>
              <w:jc w:val="center"/>
            </w:pPr>
            <w:r>
              <w:t>0</w:t>
            </w:r>
          </w:p>
        </w:tc>
        <w:tc>
          <w:tcPr>
            <w:tcW w:w="1200" w:type="dxa"/>
          </w:tcPr>
          <w:p w:rsidR="009928BC" w:rsidRDefault="009928BC" w:rsidP="00E56BE5">
            <w:pPr>
              <w:jc w:val="center"/>
            </w:pPr>
            <w:r>
              <w:t>0</w:t>
            </w:r>
          </w:p>
        </w:tc>
        <w:tc>
          <w:tcPr>
            <w:tcW w:w="1139" w:type="dxa"/>
          </w:tcPr>
          <w:p w:rsidR="009928BC" w:rsidRDefault="009928BC" w:rsidP="00E56BE5">
            <w:pPr>
              <w:jc w:val="center"/>
            </w:pPr>
            <w:r>
              <w:t>0</w:t>
            </w: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1.2. valsts speciālais budžets</w:t>
            </w:r>
          </w:p>
        </w:tc>
        <w:tc>
          <w:tcPr>
            <w:tcW w:w="1800" w:type="dxa"/>
            <w:vAlign w:val="center"/>
          </w:tcPr>
          <w:p w:rsidR="009928BC" w:rsidRPr="005C4E97" w:rsidRDefault="009928BC" w:rsidP="00E56BE5">
            <w:pPr>
              <w:jc w:val="center"/>
              <w:rPr>
                <w:b/>
              </w:rPr>
            </w:pPr>
          </w:p>
        </w:tc>
        <w:tc>
          <w:tcPr>
            <w:tcW w:w="1680" w:type="dxa"/>
            <w:vAlign w:val="center"/>
          </w:tcPr>
          <w:p w:rsidR="009928BC" w:rsidRPr="00497D66" w:rsidRDefault="009928BC" w:rsidP="00E56BE5"/>
        </w:tc>
        <w:tc>
          <w:tcPr>
            <w:tcW w:w="1200" w:type="dxa"/>
          </w:tcPr>
          <w:p w:rsidR="009928BC" w:rsidRDefault="009928BC" w:rsidP="00E56BE5">
            <w:pPr>
              <w:jc w:val="center"/>
            </w:pPr>
          </w:p>
        </w:tc>
        <w:tc>
          <w:tcPr>
            <w:tcW w:w="1200" w:type="dxa"/>
          </w:tcPr>
          <w:p w:rsidR="009928BC" w:rsidRDefault="009928BC" w:rsidP="00E56BE5">
            <w:pPr>
              <w:jc w:val="center"/>
            </w:pPr>
          </w:p>
        </w:tc>
        <w:tc>
          <w:tcPr>
            <w:tcW w:w="1139" w:type="dxa"/>
          </w:tcPr>
          <w:p w:rsidR="009928BC" w:rsidRDefault="009928BC" w:rsidP="00E56BE5">
            <w:pPr>
              <w:jc w:val="cente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1.3. pašvaldību budžets</w:t>
            </w:r>
          </w:p>
        </w:tc>
        <w:tc>
          <w:tcPr>
            <w:tcW w:w="1800" w:type="dxa"/>
            <w:vAlign w:val="center"/>
          </w:tcPr>
          <w:p w:rsidR="009928BC" w:rsidRPr="005C4E97" w:rsidRDefault="009928BC" w:rsidP="00E56BE5">
            <w:pPr>
              <w:jc w:val="center"/>
              <w:rPr>
                <w:b/>
              </w:rPr>
            </w:pPr>
          </w:p>
        </w:tc>
        <w:tc>
          <w:tcPr>
            <w:tcW w:w="1680" w:type="dxa"/>
            <w:vAlign w:val="center"/>
          </w:tcPr>
          <w:p w:rsidR="009928BC" w:rsidRPr="00497D66" w:rsidRDefault="009928BC" w:rsidP="00E56BE5">
            <w:pPr>
              <w:jc w:val="center"/>
            </w:pPr>
          </w:p>
        </w:tc>
        <w:tc>
          <w:tcPr>
            <w:tcW w:w="1200" w:type="dxa"/>
          </w:tcPr>
          <w:p w:rsidR="009928BC" w:rsidRDefault="009928BC" w:rsidP="00E56BE5">
            <w:pPr>
              <w:jc w:val="center"/>
            </w:pPr>
          </w:p>
        </w:tc>
        <w:tc>
          <w:tcPr>
            <w:tcW w:w="1200" w:type="dxa"/>
          </w:tcPr>
          <w:p w:rsidR="009928BC" w:rsidRDefault="009928BC" w:rsidP="00E56BE5">
            <w:pPr>
              <w:jc w:val="center"/>
            </w:pPr>
          </w:p>
        </w:tc>
        <w:tc>
          <w:tcPr>
            <w:tcW w:w="1139" w:type="dxa"/>
          </w:tcPr>
          <w:p w:rsidR="009928BC" w:rsidRDefault="009928BC" w:rsidP="00E56BE5">
            <w:pPr>
              <w:jc w:val="cente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2. Budžeta izdevumi:</w:t>
            </w:r>
          </w:p>
        </w:tc>
        <w:tc>
          <w:tcPr>
            <w:tcW w:w="1800" w:type="dxa"/>
            <w:vAlign w:val="center"/>
          </w:tcPr>
          <w:p w:rsidR="009928BC" w:rsidRPr="0085109A" w:rsidRDefault="009928BC" w:rsidP="00E56BE5">
            <w:pPr>
              <w:jc w:val="center"/>
            </w:pPr>
            <w:r>
              <w:rPr>
                <w:sz w:val="22"/>
                <w:szCs w:val="22"/>
              </w:rPr>
              <w:t>570</w:t>
            </w:r>
          </w:p>
        </w:tc>
        <w:tc>
          <w:tcPr>
            <w:tcW w:w="1680" w:type="dxa"/>
            <w:vAlign w:val="center"/>
          </w:tcPr>
          <w:p w:rsidR="009928BC" w:rsidRPr="00497D66" w:rsidRDefault="009928BC" w:rsidP="00E56BE5">
            <w:pPr>
              <w:jc w:val="center"/>
            </w:pPr>
          </w:p>
        </w:tc>
        <w:tc>
          <w:tcPr>
            <w:tcW w:w="1200" w:type="dxa"/>
          </w:tcPr>
          <w:p w:rsidR="009928BC" w:rsidRDefault="009928BC" w:rsidP="00E56BE5">
            <w:pPr>
              <w:jc w:val="center"/>
            </w:pPr>
            <w:r>
              <w:t>0</w:t>
            </w:r>
          </w:p>
        </w:tc>
        <w:tc>
          <w:tcPr>
            <w:tcW w:w="1200" w:type="dxa"/>
          </w:tcPr>
          <w:p w:rsidR="009928BC" w:rsidRDefault="009928BC" w:rsidP="00E56BE5">
            <w:pPr>
              <w:jc w:val="center"/>
            </w:pPr>
            <w:r>
              <w:t>0</w:t>
            </w:r>
          </w:p>
        </w:tc>
        <w:tc>
          <w:tcPr>
            <w:tcW w:w="1139" w:type="dxa"/>
          </w:tcPr>
          <w:p w:rsidR="009928BC" w:rsidRDefault="009928BC" w:rsidP="00E56BE5">
            <w:pPr>
              <w:jc w:val="center"/>
            </w:pPr>
            <w:r>
              <w:t>0</w:t>
            </w: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2.1. valsts pamatbudžets</w:t>
            </w:r>
          </w:p>
        </w:tc>
        <w:tc>
          <w:tcPr>
            <w:tcW w:w="1800" w:type="dxa"/>
            <w:vAlign w:val="center"/>
          </w:tcPr>
          <w:p w:rsidR="009928BC" w:rsidRPr="008F29A1" w:rsidRDefault="009928BC" w:rsidP="00E56BE5">
            <w:pPr>
              <w:jc w:val="center"/>
            </w:pPr>
            <w:r w:rsidRPr="008F29A1">
              <w:rPr>
                <w:sz w:val="22"/>
                <w:szCs w:val="22"/>
              </w:rPr>
              <w:t>570</w:t>
            </w:r>
          </w:p>
        </w:tc>
        <w:tc>
          <w:tcPr>
            <w:tcW w:w="1680" w:type="dxa"/>
            <w:vAlign w:val="center"/>
          </w:tcPr>
          <w:p w:rsidR="009928BC" w:rsidRPr="00497D66" w:rsidRDefault="009928BC" w:rsidP="00E56BE5">
            <w:pPr>
              <w:jc w:val="center"/>
            </w:pPr>
          </w:p>
        </w:tc>
        <w:tc>
          <w:tcPr>
            <w:tcW w:w="1200" w:type="dxa"/>
          </w:tcPr>
          <w:p w:rsidR="009928BC" w:rsidRDefault="009928BC" w:rsidP="00E56BE5">
            <w:pPr>
              <w:jc w:val="center"/>
            </w:pPr>
          </w:p>
        </w:tc>
        <w:tc>
          <w:tcPr>
            <w:tcW w:w="1200" w:type="dxa"/>
          </w:tcPr>
          <w:p w:rsidR="009928BC" w:rsidRDefault="009928BC" w:rsidP="00E56BE5">
            <w:pPr>
              <w:jc w:val="center"/>
            </w:pPr>
          </w:p>
        </w:tc>
        <w:tc>
          <w:tcPr>
            <w:tcW w:w="1139" w:type="dxa"/>
          </w:tcPr>
          <w:p w:rsidR="009928BC" w:rsidRDefault="009928BC" w:rsidP="00E56BE5">
            <w:pPr>
              <w:jc w:val="cente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2.2. valsts speciālais budžets</w:t>
            </w:r>
          </w:p>
        </w:tc>
        <w:tc>
          <w:tcPr>
            <w:tcW w:w="1800" w:type="dxa"/>
            <w:vAlign w:val="center"/>
          </w:tcPr>
          <w:p w:rsidR="009928BC" w:rsidRPr="005C4E97" w:rsidRDefault="009928BC" w:rsidP="00E56BE5">
            <w:pPr>
              <w:jc w:val="center"/>
              <w:rPr>
                <w:b/>
              </w:rPr>
            </w:pPr>
          </w:p>
        </w:tc>
        <w:tc>
          <w:tcPr>
            <w:tcW w:w="1680" w:type="dxa"/>
            <w:vAlign w:val="center"/>
          </w:tcPr>
          <w:p w:rsidR="009928BC" w:rsidRPr="00497D66" w:rsidRDefault="009928BC" w:rsidP="00E56BE5">
            <w:pPr>
              <w:jc w:val="center"/>
            </w:pPr>
          </w:p>
        </w:tc>
        <w:tc>
          <w:tcPr>
            <w:tcW w:w="1200" w:type="dxa"/>
          </w:tcPr>
          <w:p w:rsidR="009928BC" w:rsidRPr="00497D66" w:rsidRDefault="009928BC" w:rsidP="00E56BE5">
            <w:pPr>
              <w:jc w:val="center"/>
            </w:pPr>
          </w:p>
        </w:tc>
        <w:tc>
          <w:tcPr>
            <w:tcW w:w="1200" w:type="dxa"/>
          </w:tcPr>
          <w:p w:rsidR="009928BC" w:rsidRPr="00497D66" w:rsidRDefault="009928BC" w:rsidP="00E56BE5">
            <w:pPr>
              <w:jc w:val="center"/>
            </w:pPr>
          </w:p>
        </w:tc>
        <w:tc>
          <w:tcPr>
            <w:tcW w:w="1139" w:type="dxa"/>
          </w:tcPr>
          <w:p w:rsidR="009928BC" w:rsidRPr="00497D66" w:rsidRDefault="009928BC" w:rsidP="00E56BE5">
            <w:pPr>
              <w:jc w:val="cente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2.3. pašvaldību budžets</w:t>
            </w:r>
          </w:p>
        </w:tc>
        <w:tc>
          <w:tcPr>
            <w:tcW w:w="1800" w:type="dxa"/>
            <w:vAlign w:val="center"/>
          </w:tcPr>
          <w:p w:rsidR="009928BC" w:rsidRPr="005C4E97" w:rsidRDefault="009928BC" w:rsidP="00E56BE5">
            <w:pPr>
              <w:jc w:val="center"/>
              <w:rPr>
                <w:b/>
              </w:rPr>
            </w:pPr>
          </w:p>
        </w:tc>
        <w:tc>
          <w:tcPr>
            <w:tcW w:w="1680" w:type="dxa"/>
            <w:vAlign w:val="center"/>
          </w:tcPr>
          <w:p w:rsidR="009928BC" w:rsidRPr="00497D66" w:rsidRDefault="009928BC" w:rsidP="00E56BE5">
            <w:pPr>
              <w:jc w:val="center"/>
            </w:pPr>
          </w:p>
        </w:tc>
        <w:tc>
          <w:tcPr>
            <w:tcW w:w="1200" w:type="dxa"/>
          </w:tcPr>
          <w:p w:rsidR="009928BC" w:rsidRPr="00497D66" w:rsidRDefault="009928BC" w:rsidP="00E56BE5">
            <w:pPr>
              <w:jc w:val="center"/>
            </w:pPr>
          </w:p>
        </w:tc>
        <w:tc>
          <w:tcPr>
            <w:tcW w:w="1200" w:type="dxa"/>
          </w:tcPr>
          <w:p w:rsidR="009928BC" w:rsidRPr="00497D66" w:rsidRDefault="009928BC" w:rsidP="00E56BE5">
            <w:pPr>
              <w:jc w:val="center"/>
            </w:pPr>
          </w:p>
        </w:tc>
        <w:tc>
          <w:tcPr>
            <w:tcW w:w="1139" w:type="dxa"/>
          </w:tcPr>
          <w:p w:rsidR="009928BC" w:rsidRPr="00497D66" w:rsidRDefault="009928BC" w:rsidP="00E56BE5">
            <w:pPr>
              <w:jc w:val="center"/>
            </w:pPr>
          </w:p>
        </w:tc>
      </w:tr>
      <w:tr w:rsidR="009928BC" w:rsidRPr="00497D66" w:rsidTr="00E56BE5">
        <w:trPr>
          <w:trHeight w:val="569"/>
        </w:trPr>
        <w:tc>
          <w:tcPr>
            <w:tcW w:w="2520" w:type="dxa"/>
          </w:tcPr>
          <w:p w:rsidR="009928BC" w:rsidRPr="00497D66" w:rsidRDefault="009928BC" w:rsidP="00E56BE5">
            <w:pPr>
              <w:jc w:val="both"/>
            </w:pPr>
            <w:r w:rsidRPr="00497D66">
              <w:rPr>
                <w:sz w:val="22"/>
                <w:szCs w:val="22"/>
              </w:rPr>
              <w:t>3. Finansiālā ietekme:</w:t>
            </w:r>
          </w:p>
        </w:tc>
        <w:tc>
          <w:tcPr>
            <w:tcW w:w="1800" w:type="dxa"/>
            <w:vAlign w:val="center"/>
          </w:tcPr>
          <w:p w:rsidR="009928BC" w:rsidRPr="008F29A1" w:rsidRDefault="009928BC" w:rsidP="00E56BE5">
            <w:pPr>
              <w:jc w:val="center"/>
            </w:pPr>
            <w:r w:rsidRPr="008F29A1">
              <w:rPr>
                <w:sz w:val="22"/>
                <w:szCs w:val="22"/>
              </w:rPr>
              <w:t>0</w:t>
            </w:r>
          </w:p>
        </w:tc>
        <w:tc>
          <w:tcPr>
            <w:tcW w:w="1680" w:type="dxa"/>
            <w:vAlign w:val="center"/>
          </w:tcPr>
          <w:p w:rsidR="009928BC" w:rsidRPr="00497D66" w:rsidRDefault="009928BC" w:rsidP="00E56BE5">
            <w:pPr>
              <w:jc w:val="center"/>
            </w:pPr>
          </w:p>
        </w:tc>
        <w:tc>
          <w:tcPr>
            <w:tcW w:w="1200" w:type="dxa"/>
          </w:tcPr>
          <w:p w:rsidR="009928BC" w:rsidRPr="00064D7A" w:rsidRDefault="009928BC" w:rsidP="00E56BE5">
            <w:pPr>
              <w:jc w:val="center"/>
            </w:pPr>
            <w:r w:rsidRPr="00064D7A">
              <w:rPr>
                <w:sz w:val="22"/>
                <w:szCs w:val="22"/>
              </w:rPr>
              <w:t>0</w:t>
            </w:r>
          </w:p>
        </w:tc>
        <w:tc>
          <w:tcPr>
            <w:tcW w:w="1200" w:type="dxa"/>
          </w:tcPr>
          <w:p w:rsidR="009928BC" w:rsidRPr="00064D7A" w:rsidRDefault="009928BC" w:rsidP="00E56BE5">
            <w:pPr>
              <w:jc w:val="center"/>
            </w:pPr>
            <w:r w:rsidRPr="00064D7A">
              <w:rPr>
                <w:sz w:val="22"/>
                <w:szCs w:val="22"/>
              </w:rPr>
              <w:t>0</w:t>
            </w:r>
          </w:p>
        </w:tc>
        <w:tc>
          <w:tcPr>
            <w:tcW w:w="1139" w:type="dxa"/>
          </w:tcPr>
          <w:p w:rsidR="009928BC" w:rsidRPr="00064D7A" w:rsidRDefault="009928BC" w:rsidP="00E56BE5">
            <w:pPr>
              <w:jc w:val="center"/>
            </w:pPr>
            <w:r w:rsidRPr="00064D7A">
              <w:rPr>
                <w:sz w:val="22"/>
                <w:szCs w:val="22"/>
              </w:rPr>
              <w:t>0</w:t>
            </w: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3.1. valsts pamatbudžets</w:t>
            </w:r>
          </w:p>
        </w:tc>
        <w:tc>
          <w:tcPr>
            <w:tcW w:w="1800" w:type="dxa"/>
            <w:vAlign w:val="center"/>
          </w:tcPr>
          <w:p w:rsidR="009928BC" w:rsidRPr="005C4E97" w:rsidRDefault="009928BC" w:rsidP="00E56BE5">
            <w:pPr>
              <w:jc w:val="center"/>
              <w:rPr>
                <w:b/>
              </w:rPr>
            </w:pPr>
          </w:p>
        </w:tc>
        <w:tc>
          <w:tcPr>
            <w:tcW w:w="1680" w:type="dxa"/>
            <w:vAlign w:val="center"/>
          </w:tcPr>
          <w:p w:rsidR="009928BC" w:rsidRPr="00497D66" w:rsidRDefault="009928BC" w:rsidP="00E56BE5">
            <w:pPr>
              <w:jc w:val="center"/>
            </w:pPr>
          </w:p>
        </w:tc>
        <w:tc>
          <w:tcPr>
            <w:tcW w:w="1200" w:type="dxa"/>
          </w:tcPr>
          <w:p w:rsidR="009928BC" w:rsidRPr="00497D66" w:rsidRDefault="009928BC" w:rsidP="00E56BE5">
            <w:pPr>
              <w:jc w:val="center"/>
            </w:pPr>
            <w:r>
              <w:rPr>
                <w:sz w:val="22"/>
                <w:szCs w:val="22"/>
              </w:rPr>
              <w:t>0</w:t>
            </w:r>
          </w:p>
        </w:tc>
        <w:tc>
          <w:tcPr>
            <w:tcW w:w="1200" w:type="dxa"/>
          </w:tcPr>
          <w:p w:rsidR="009928BC" w:rsidRPr="00497D66" w:rsidRDefault="009928BC" w:rsidP="00E56BE5">
            <w:pPr>
              <w:jc w:val="center"/>
            </w:pPr>
            <w:r>
              <w:rPr>
                <w:sz w:val="22"/>
                <w:szCs w:val="22"/>
              </w:rPr>
              <w:t>0</w:t>
            </w:r>
          </w:p>
        </w:tc>
        <w:tc>
          <w:tcPr>
            <w:tcW w:w="1139" w:type="dxa"/>
          </w:tcPr>
          <w:p w:rsidR="009928BC" w:rsidRPr="00497D66" w:rsidRDefault="009928BC" w:rsidP="00E56BE5">
            <w:pPr>
              <w:jc w:val="center"/>
            </w:pPr>
            <w:r>
              <w:rPr>
                <w:sz w:val="22"/>
                <w:szCs w:val="22"/>
              </w:rPr>
              <w:t>0</w:t>
            </w: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3.2. speciālais budžets</w:t>
            </w:r>
          </w:p>
        </w:tc>
        <w:tc>
          <w:tcPr>
            <w:tcW w:w="1800" w:type="dxa"/>
            <w:vAlign w:val="center"/>
          </w:tcPr>
          <w:p w:rsidR="009928BC" w:rsidRPr="00497D66" w:rsidRDefault="009928BC" w:rsidP="00E56BE5">
            <w:pPr>
              <w:jc w:val="center"/>
            </w:pPr>
          </w:p>
        </w:tc>
        <w:tc>
          <w:tcPr>
            <w:tcW w:w="1680" w:type="dxa"/>
            <w:vAlign w:val="center"/>
          </w:tcPr>
          <w:p w:rsidR="009928BC" w:rsidRPr="00497D66" w:rsidRDefault="009928BC" w:rsidP="00E56BE5">
            <w:pPr>
              <w:jc w:val="center"/>
            </w:pPr>
          </w:p>
        </w:tc>
        <w:tc>
          <w:tcPr>
            <w:tcW w:w="1200" w:type="dxa"/>
          </w:tcPr>
          <w:p w:rsidR="009928BC" w:rsidRPr="00497D66" w:rsidRDefault="009928BC" w:rsidP="00E56BE5">
            <w:pPr>
              <w:jc w:val="center"/>
            </w:pPr>
          </w:p>
        </w:tc>
        <w:tc>
          <w:tcPr>
            <w:tcW w:w="1200" w:type="dxa"/>
          </w:tcPr>
          <w:p w:rsidR="009928BC" w:rsidRPr="00497D66" w:rsidRDefault="009928BC" w:rsidP="00E56BE5">
            <w:pPr>
              <w:jc w:val="center"/>
            </w:pPr>
          </w:p>
        </w:tc>
        <w:tc>
          <w:tcPr>
            <w:tcW w:w="1139" w:type="dxa"/>
          </w:tcPr>
          <w:p w:rsidR="009928BC" w:rsidRPr="00497D66" w:rsidRDefault="009928BC" w:rsidP="00E56BE5">
            <w:pPr>
              <w:jc w:val="cente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3.3. pašvaldību budžets</w:t>
            </w:r>
          </w:p>
        </w:tc>
        <w:tc>
          <w:tcPr>
            <w:tcW w:w="1800" w:type="dxa"/>
            <w:vAlign w:val="center"/>
          </w:tcPr>
          <w:p w:rsidR="009928BC" w:rsidRPr="00497D66" w:rsidRDefault="009928BC" w:rsidP="00E56BE5">
            <w:pPr>
              <w:jc w:val="center"/>
            </w:pPr>
          </w:p>
        </w:tc>
        <w:tc>
          <w:tcPr>
            <w:tcW w:w="1680" w:type="dxa"/>
            <w:vAlign w:val="center"/>
          </w:tcPr>
          <w:p w:rsidR="009928BC" w:rsidRPr="00497D66" w:rsidRDefault="009928BC" w:rsidP="00E56BE5">
            <w:pPr>
              <w:jc w:val="center"/>
            </w:pPr>
          </w:p>
        </w:tc>
        <w:tc>
          <w:tcPr>
            <w:tcW w:w="1200" w:type="dxa"/>
          </w:tcPr>
          <w:p w:rsidR="009928BC" w:rsidRPr="00497D66" w:rsidRDefault="009928BC" w:rsidP="00E56BE5">
            <w:pPr>
              <w:jc w:val="center"/>
            </w:pPr>
          </w:p>
        </w:tc>
        <w:tc>
          <w:tcPr>
            <w:tcW w:w="1200" w:type="dxa"/>
          </w:tcPr>
          <w:p w:rsidR="009928BC" w:rsidRPr="00497D66" w:rsidRDefault="009928BC" w:rsidP="00E56BE5">
            <w:pPr>
              <w:jc w:val="center"/>
            </w:pPr>
          </w:p>
        </w:tc>
        <w:tc>
          <w:tcPr>
            <w:tcW w:w="1139" w:type="dxa"/>
          </w:tcPr>
          <w:p w:rsidR="009928BC" w:rsidRPr="00497D66" w:rsidRDefault="009928BC" w:rsidP="00E56BE5">
            <w:pPr>
              <w:jc w:val="cente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4. Finanšu līdzekļi papildu izde</w:t>
            </w:r>
            <w:r w:rsidRPr="00497D66">
              <w:rPr>
                <w:sz w:val="22"/>
                <w:szCs w:val="22"/>
              </w:rPr>
              <w:softHyphen/>
              <w:t>vumu finansēšanai (kompensējošu izdevumu samazinājumu norāda ar "+" zīmi)</w:t>
            </w:r>
          </w:p>
        </w:tc>
        <w:tc>
          <w:tcPr>
            <w:tcW w:w="1800" w:type="dxa"/>
          </w:tcPr>
          <w:p w:rsidR="009928BC" w:rsidRPr="00497D66" w:rsidRDefault="009928BC" w:rsidP="00E56BE5">
            <w:pPr>
              <w:jc w:val="center"/>
            </w:pPr>
            <w:r>
              <w:rPr>
                <w:sz w:val="22"/>
                <w:szCs w:val="22"/>
              </w:rPr>
              <w:t>X</w:t>
            </w:r>
          </w:p>
        </w:tc>
        <w:tc>
          <w:tcPr>
            <w:tcW w:w="1680" w:type="dxa"/>
          </w:tcPr>
          <w:p w:rsidR="009928BC" w:rsidRPr="00497D66" w:rsidRDefault="009928BC" w:rsidP="00E56BE5">
            <w:pPr>
              <w:jc w:val="both"/>
              <w:rPr>
                <w:sz w:val="20"/>
                <w:szCs w:val="20"/>
              </w:rPr>
            </w:pPr>
          </w:p>
        </w:tc>
        <w:tc>
          <w:tcPr>
            <w:tcW w:w="1200" w:type="dxa"/>
          </w:tcPr>
          <w:p w:rsidR="009928BC" w:rsidRPr="00497D66" w:rsidRDefault="009928BC" w:rsidP="00E56BE5">
            <w:pPr>
              <w:jc w:val="both"/>
              <w:rPr>
                <w:sz w:val="20"/>
                <w:szCs w:val="20"/>
              </w:rPr>
            </w:pPr>
          </w:p>
        </w:tc>
        <w:tc>
          <w:tcPr>
            <w:tcW w:w="1200" w:type="dxa"/>
          </w:tcPr>
          <w:p w:rsidR="009928BC" w:rsidRPr="00497D66" w:rsidRDefault="009928BC" w:rsidP="00E56BE5">
            <w:pPr>
              <w:jc w:val="both"/>
              <w:rPr>
                <w:sz w:val="20"/>
                <w:szCs w:val="20"/>
              </w:rPr>
            </w:pPr>
          </w:p>
        </w:tc>
        <w:tc>
          <w:tcPr>
            <w:tcW w:w="1139" w:type="dxa"/>
          </w:tcPr>
          <w:p w:rsidR="009928BC" w:rsidRPr="00497D66" w:rsidRDefault="009928BC" w:rsidP="00E56BE5">
            <w:pPr>
              <w:jc w:val="both"/>
              <w:rPr>
                <w:sz w:val="20"/>
                <w:szCs w:val="20"/>
              </w:rP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5. Precizēta finansiālā ietekme:</w:t>
            </w:r>
          </w:p>
        </w:tc>
        <w:tc>
          <w:tcPr>
            <w:tcW w:w="1800" w:type="dxa"/>
            <w:vMerge w:val="restart"/>
          </w:tcPr>
          <w:p w:rsidR="009928BC" w:rsidRPr="00497D66" w:rsidRDefault="009928BC" w:rsidP="00E56BE5">
            <w:pPr>
              <w:jc w:val="center"/>
            </w:pPr>
            <w:r>
              <w:rPr>
                <w:sz w:val="22"/>
                <w:szCs w:val="22"/>
              </w:rPr>
              <w:t>X</w:t>
            </w:r>
          </w:p>
        </w:tc>
        <w:tc>
          <w:tcPr>
            <w:tcW w:w="1680" w:type="dxa"/>
          </w:tcPr>
          <w:p w:rsidR="009928BC" w:rsidRPr="00497D66" w:rsidRDefault="009928BC" w:rsidP="00E56BE5">
            <w:pPr>
              <w:jc w:val="both"/>
              <w:rPr>
                <w:sz w:val="20"/>
                <w:szCs w:val="20"/>
              </w:rPr>
            </w:pPr>
          </w:p>
        </w:tc>
        <w:tc>
          <w:tcPr>
            <w:tcW w:w="1200" w:type="dxa"/>
          </w:tcPr>
          <w:p w:rsidR="009928BC" w:rsidRPr="00497D66" w:rsidRDefault="009928BC" w:rsidP="00E56BE5">
            <w:pPr>
              <w:jc w:val="both"/>
              <w:rPr>
                <w:sz w:val="20"/>
                <w:szCs w:val="20"/>
              </w:rPr>
            </w:pPr>
          </w:p>
        </w:tc>
        <w:tc>
          <w:tcPr>
            <w:tcW w:w="1200" w:type="dxa"/>
          </w:tcPr>
          <w:p w:rsidR="009928BC" w:rsidRPr="00497D66" w:rsidRDefault="009928BC" w:rsidP="00E56BE5">
            <w:pPr>
              <w:jc w:val="both"/>
              <w:rPr>
                <w:sz w:val="20"/>
                <w:szCs w:val="20"/>
              </w:rPr>
            </w:pPr>
          </w:p>
        </w:tc>
        <w:tc>
          <w:tcPr>
            <w:tcW w:w="1139" w:type="dxa"/>
          </w:tcPr>
          <w:p w:rsidR="009928BC" w:rsidRPr="00497D66" w:rsidRDefault="009928BC" w:rsidP="00E56BE5">
            <w:pPr>
              <w:jc w:val="both"/>
              <w:rPr>
                <w:sz w:val="20"/>
                <w:szCs w:val="20"/>
              </w:rP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5.1. valsts pamatbudžets</w:t>
            </w:r>
          </w:p>
        </w:tc>
        <w:tc>
          <w:tcPr>
            <w:tcW w:w="1800" w:type="dxa"/>
            <w:vMerge/>
          </w:tcPr>
          <w:p w:rsidR="009928BC" w:rsidRPr="00497D66" w:rsidRDefault="009928BC" w:rsidP="00E56BE5">
            <w:pPr>
              <w:jc w:val="both"/>
            </w:pPr>
          </w:p>
        </w:tc>
        <w:tc>
          <w:tcPr>
            <w:tcW w:w="1680" w:type="dxa"/>
          </w:tcPr>
          <w:p w:rsidR="009928BC" w:rsidRPr="00497D66" w:rsidRDefault="009928BC" w:rsidP="00E56BE5">
            <w:pPr>
              <w:jc w:val="both"/>
            </w:pPr>
          </w:p>
        </w:tc>
        <w:tc>
          <w:tcPr>
            <w:tcW w:w="1200" w:type="dxa"/>
          </w:tcPr>
          <w:p w:rsidR="009928BC" w:rsidRPr="00497D66" w:rsidRDefault="009928BC" w:rsidP="00E56BE5">
            <w:pPr>
              <w:jc w:val="both"/>
            </w:pPr>
          </w:p>
        </w:tc>
        <w:tc>
          <w:tcPr>
            <w:tcW w:w="1200" w:type="dxa"/>
          </w:tcPr>
          <w:p w:rsidR="009928BC" w:rsidRPr="00497D66" w:rsidRDefault="009928BC" w:rsidP="00E56BE5">
            <w:pPr>
              <w:jc w:val="both"/>
            </w:pPr>
          </w:p>
        </w:tc>
        <w:tc>
          <w:tcPr>
            <w:tcW w:w="1139" w:type="dxa"/>
          </w:tcPr>
          <w:p w:rsidR="009928BC" w:rsidRPr="00497D66" w:rsidRDefault="009928BC" w:rsidP="00E56BE5">
            <w:pPr>
              <w:jc w:val="both"/>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5.2. speciālais budžets</w:t>
            </w:r>
          </w:p>
        </w:tc>
        <w:tc>
          <w:tcPr>
            <w:tcW w:w="1800" w:type="dxa"/>
            <w:vMerge/>
          </w:tcPr>
          <w:p w:rsidR="009928BC" w:rsidRPr="00497D66" w:rsidRDefault="009928BC" w:rsidP="00E56BE5">
            <w:pPr>
              <w:jc w:val="both"/>
            </w:pPr>
          </w:p>
        </w:tc>
        <w:tc>
          <w:tcPr>
            <w:tcW w:w="1680" w:type="dxa"/>
          </w:tcPr>
          <w:p w:rsidR="009928BC" w:rsidRPr="00497D66" w:rsidRDefault="009928BC" w:rsidP="00E56BE5">
            <w:pPr>
              <w:jc w:val="both"/>
            </w:pPr>
          </w:p>
        </w:tc>
        <w:tc>
          <w:tcPr>
            <w:tcW w:w="1200" w:type="dxa"/>
          </w:tcPr>
          <w:p w:rsidR="009928BC" w:rsidRPr="00497D66" w:rsidRDefault="009928BC" w:rsidP="00E56BE5">
            <w:pPr>
              <w:jc w:val="both"/>
            </w:pPr>
          </w:p>
        </w:tc>
        <w:tc>
          <w:tcPr>
            <w:tcW w:w="1200" w:type="dxa"/>
          </w:tcPr>
          <w:p w:rsidR="009928BC" w:rsidRPr="00497D66" w:rsidRDefault="009928BC" w:rsidP="00E56BE5">
            <w:pPr>
              <w:jc w:val="both"/>
            </w:pPr>
          </w:p>
        </w:tc>
        <w:tc>
          <w:tcPr>
            <w:tcW w:w="1139" w:type="dxa"/>
          </w:tcPr>
          <w:p w:rsidR="009928BC" w:rsidRPr="00497D66" w:rsidRDefault="009928BC" w:rsidP="00E56BE5">
            <w:pPr>
              <w:jc w:val="both"/>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5.3. pašvaldību budžets</w:t>
            </w:r>
          </w:p>
        </w:tc>
        <w:tc>
          <w:tcPr>
            <w:tcW w:w="1800" w:type="dxa"/>
            <w:vMerge/>
          </w:tcPr>
          <w:p w:rsidR="009928BC" w:rsidRPr="00497D66" w:rsidRDefault="009928BC" w:rsidP="00E56BE5">
            <w:pPr>
              <w:jc w:val="both"/>
            </w:pPr>
          </w:p>
        </w:tc>
        <w:tc>
          <w:tcPr>
            <w:tcW w:w="1680" w:type="dxa"/>
          </w:tcPr>
          <w:p w:rsidR="009928BC" w:rsidRPr="00497D66" w:rsidRDefault="009928BC" w:rsidP="00E56BE5">
            <w:pPr>
              <w:jc w:val="both"/>
            </w:pPr>
          </w:p>
        </w:tc>
        <w:tc>
          <w:tcPr>
            <w:tcW w:w="1200" w:type="dxa"/>
          </w:tcPr>
          <w:p w:rsidR="009928BC" w:rsidRPr="00497D66" w:rsidRDefault="009928BC" w:rsidP="00E56BE5">
            <w:pPr>
              <w:jc w:val="both"/>
            </w:pPr>
          </w:p>
        </w:tc>
        <w:tc>
          <w:tcPr>
            <w:tcW w:w="1200" w:type="dxa"/>
          </w:tcPr>
          <w:p w:rsidR="009928BC" w:rsidRPr="00497D66" w:rsidRDefault="009928BC" w:rsidP="00E56BE5">
            <w:pPr>
              <w:jc w:val="both"/>
            </w:pPr>
          </w:p>
        </w:tc>
        <w:tc>
          <w:tcPr>
            <w:tcW w:w="1139" w:type="dxa"/>
          </w:tcPr>
          <w:p w:rsidR="009928BC" w:rsidRPr="00497D66" w:rsidRDefault="009928BC" w:rsidP="00E56BE5">
            <w:pPr>
              <w:jc w:val="both"/>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6. Detalizēts ieņēmumu un izdevu</w:t>
            </w:r>
            <w:r w:rsidRPr="00497D66">
              <w:rPr>
                <w:sz w:val="22"/>
                <w:szCs w:val="22"/>
              </w:rPr>
              <w:softHyphen/>
              <w:t xml:space="preserve">mu aprēķins (ja nepieciešams, detalizētu ieņēmumu un izdevumu </w:t>
            </w:r>
            <w:r w:rsidRPr="00497D66">
              <w:rPr>
                <w:sz w:val="22"/>
                <w:szCs w:val="22"/>
              </w:rPr>
              <w:lastRenderedPageBreak/>
              <w:t>aprēķinu var pievienot anotācijas pielikumā):</w:t>
            </w:r>
          </w:p>
        </w:tc>
        <w:tc>
          <w:tcPr>
            <w:tcW w:w="7019" w:type="dxa"/>
            <w:gridSpan w:val="5"/>
            <w:vMerge w:val="restart"/>
          </w:tcPr>
          <w:p w:rsidR="009928BC" w:rsidRDefault="009928BC" w:rsidP="00E56BE5">
            <w:pPr>
              <w:pStyle w:val="naisf"/>
              <w:spacing w:before="0" w:after="0"/>
              <w:ind w:firstLine="0"/>
            </w:pPr>
            <w:r w:rsidRPr="005C4E97">
              <w:lastRenderedPageBreak/>
              <w:t>6.1. Detalizēts ieņēmumu aprēķins:</w:t>
            </w:r>
          </w:p>
          <w:p w:rsidR="009928BC" w:rsidRDefault="009928BC" w:rsidP="00E56BE5">
            <w:pPr>
              <w:pStyle w:val="naisf"/>
              <w:spacing w:before="0" w:after="0"/>
              <w:ind w:firstLine="0"/>
            </w:pPr>
            <w:r>
              <w:t xml:space="preserve">Ieņēmumi 2011.gadā tiek plānoti saskaņā ar esošo valsts aģentūras „Lauksaimniecības datu centrs” budžetu – 570 tūkst. latu, izdevumi – </w:t>
            </w:r>
            <w:r>
              <w:lastRenderedPageBreak/>
              <w:t>570 tūkst. latu. 2012.gadā, un turpmākajos gados nav plānots iekasēt papildu naudas līdzekļus.</w:t>
            </w:r>
          </w:p>
          <w:p w:rsidR="009928BC" w:rsidRDefault="009928BC" w:rsidP="00E56BE5">
            <w:pPr>
              <w:pStyle w:val="naisf"/>
              <w:spacing w:before="0" w:after="0"/>
              <w:ind w:firstLine="0"/>
            </w:pPr>
          </w:p>
          <w:p w:rsidR="009928BC" w:rsidRDefault="009928BC" w:rsidP="00E56BE5">
            <w:pPr>
              <w:pStyle w:val="naisf"/>
              <w:spacing w:before="0" w:after="0"/>
              <w:ind w:firstLine="0"/>
            </w:pPr>
            <w:r>
              <w:t>6.2. Detalizēts izdevumu aprēķins:</w:t>
            </w:r>
          </w:p>
          <w:p w:rsidR="009928BC" w:rsidRDefault="009928BC" w:rsidP="00E56BE5">
            <w:pPr>
              <w:pStyle w:val="naisf"/>
              <w:spacing w:before="0"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2715"/>
              <w:gridCol w:w="1680"/>
            </w:tblGrid>
            <w:tr w:rsidR="009928BC" w:rsidRPr="00F534C0" w:rsidTr="00E56BE5">
              <w:tc>
                <w:tcPr>
                  <w:tcW w:w="1252"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sidRPr="00F534C0">
                    <w:rPr>
                      <w:sz w:val="20"/>
                      <w:szCs w:val="20"/>
                    </w:rPr>
                    <w:t>EKK</w:t>
                  </w:r>
                </w:p>
              </w:tc>
              <w:tc>
                <w:tcPr>
                  <w:tcW w:w="2715"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sidRPr="00F534C0">
                    <w:rPr>
                      <w:sz w:val="20"/>
                      <w:szCs w:val="20"/>
                    </w:rPr>
                    <w:t>Izdevumu</w:t>
                  </w:r>
                  <w:r>
                    <w:rPr>
                      <w:sz w:val="20"/>
                      <w:szCs w:val="20"/>
                    </w:rPr>
                    <w:t xml:space="preserve"> </w:t>
                  </w:r>
                  <w:r w:rsidRPr="00F534C0">
                    <w:rPr>
                      <w:sz w:val="20"/>
                      <w:szCs w:val="20"/>
                    </w:rPr>
                    <w:t>veidi</w:t>
                  </w:r>
                </w:p>
              </w:tc>
              <w:tc>
                <w:tcPr>
                  <w:tcW w:w="1680"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sidRPr="00F534C0">
                    <w:rPr>
                      <w:sz w:val="20"/>
                      <w:szCs w:val="20"/>
                    </w:rPr>
                    <w:t>2011.gada plāns, tūkst., latu</w:t>
                  </w:r>
                </w:p>
              </w:tc>
            </w:tr>
            <w:tr w:rsidR="009928BC" w:rsidRPr="00F534C0" w:rsidTr="00E56BE5">
              <w:tc>
                <w:tcPr>
                  <w:tcW w:w="1252"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jc w:val="both"/>
                    <w:rPr>
                      <w:bCs/>
                      <w:color w:val="000000"/>
                      <w:sz w:val="20"/>
                      <w:szCs w:val="20"/>
                    </w:rPr>
                  </w:pPr>
                  <w:r w:rsidRPr="00F534C0">
                    <w:rPr>
                      <w:bCs/>
                      <w:color w:val="000000"/>
                      <w:sz w:val="20"/>
                      <w:szCs w:val="20"/>
                    </w:rPr>
                    <w:t>1000–4000;</w:t>
                  </w:r>
                  <w:r w:rsidRPr="00F534C0">
                    <w:rPr>
                      <w:bCs/>
                      <w:color w:val="000000"/>
                      <w:sz w:val="20"/>
                      <w:szCs w:val="20"/>
                    </w:rPr>
                    <w:br/>
                    <w:t>6000–7000</w:t>
                  </w:r>
                </w:p>
                <w:p w:rsidR="009928BC" w:rsidRPr="00F534C0" w:rsidRDefault="009928BC" w:rsidP="00E56BE5">
                  <w:pPr>
                    <w:pStyle w:val="naisf"/>
                    <w:spacing w:before="0" w:after="0"/>
                    <w:ind w:firstLine="0"/>
                    <w:rPr>
                      <w:sz w:val="20"/>
                      <w:szCs w:val="20"/>
                    </w:rPr>
                  </w:pPr>
                </w:p>
              </w:tc>
              <w:tc>
                <w:tcPr>
                  <w:tcW w:w="2715" w:type="dxa"/>
                  <w:tcBorders>
                    <w:top w:val="single" w:sz="4" w:space="0" w:color="auto"/>
                    <w:left w:val="single" w:sz="4" w:space="0" w:color="auto"/>
                    <w:bottom w:val="single" w:sz="4" w:space="0" w:color="auto"/>
                    <w:right w:val="single" w:sz="4" w:space="0" w:color="auto"/>
                  </w:tcBorders>
                  <w:vAlign w:val="center"/>
                </w:tcPr>
                <w:p w:rsidR="009928BC" w:rsidRPr="00F534C0" w:rsidRDefault="009928BC" w:rsidP="00E56BE5">
                  <w:pPr>
                    <w:rPr>
                      <w:bCs/>
                      <w:sz w:val="20"/>
                      <w:szCs w:val="20"/>
                    </w:rPr>
                  </w:pPr>
                  <w:r w:rsidRPr="00F534C0">
                    <w:rPr>
                      <w:bCs/>
                      <w:sz w:val="20"/>
                      <w:szCs w:val="20"/>
                    </w:rPr>
                    <w:t>Uzturēšanas izdevumi</w:t>
                  </w:r>
                </w:p>
              </w:tc>
              <w:tc>
                <w:tcPr>
                  <w:tcW w:w="1680"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Pr>
                      <w:sz w:val="20"/>
                      <w:szCs w:val="20"/>
                    </w:rPr>
                    <w:t>570</w:t>
                  </w:r>
                </w:p>
              </w:tc>
            </w:tr>
            <w:tr w:rsidR="009928BC" w:rsidRPr="00F534C0" w:rsidTr="00E56BE5">
              <w:tc>
                <w:tcPr>
                  <w:tcW w:w="1252"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jc w:val="both"/>
                    <w:rPr>
                      <w:bCs/>
                      <w:color w:val="000000"/>
                      <w:sz w:val="20"/>
                      <w:szCs w:val="20"/>
                    </w:rPr>
                  </w:pPr>
                  <w:r w:rsidRPr="00F534C0">
                    <w:rPr>
                      <w:bCs/>
                      <w:color w:val="000000"/>
                      <w:sz w:val="20"/>
                      <w:szCs w:val="20"/>
                    </w:rPr>
                    <w:t>1000–2000</w:t>
                  </w:r>
                </w:p>
                <w:p w:rsidR="009928BC" w:rsidRPr="00F534C0" w:rsidRDefault="009928BC" w:rsidP="00E56BE5">
                  <w:pPr>
                    <w:pStyle w:val="naisf"/>
                    <w:spacing w:before="0" w:after="0"/>
                    <w:ind w:firstLine="0"/>
                    <w:rPr>
                      <w:sz w:val="20"/>
                      <w:szCs w:val="20"/>
                    </w:rPr>
                  </w:pPr>
                </w:p>
              </w:tc>
              <w:tc>
                <w:tcPr>
                  <w:tcW w:w="2715" w:type="dxa"/>
                  <w:tcBorders>
                    <w:top w:val="single" w:sz="4" w:space="0" w:color="auto"/>
                    <w:left w:val="single" w:sz="4" w:space="0" w:color="auto"/>
                    <w:bottom w:val="single" w:sz="4" w:space="0" w:color="auto"/>
                    <w:right w:val="single" w:sz="4" w:space="0" w:color="auto"/>
                  </w:tcBorders>
                  <w:vAlign w:val="center"/>
                </w:tcPr>
                <w:p w:rsidR="009928BC" w:rsidRPr="00F534C0" w:rsidRDefault="009928BC" w:rsidP="00E56BE5">
                  <w:pPr>
                    <w:rPr>
                      <w:bCs/>
                      <w:sz w:val="20"/>
                      <w:szCs w:val="20"/>
                    </w:rPr>
                  </w:pPr>
                  <w:r w:rsidRPr="00F534C0">
                    <w:rPr>
                      <w:bCs/>
                      <w:sz w:val="20"/>
                      <w:szCs w:val="20"/>
                    </w:rPr>
                    <w:t>Kārtējie izdevumi</w:t>
                  </w:r>
                </w:p>
              </w:tc>
              <w:tc>
                <w:tcPr>
                  <w:tcW w:w="1680"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Pr>
                      <w:sz w:val="20"/>
                      <w:szCs w:val="20"/>
                    </w:rPr>
                    <w:t>570</w:t>
                  </w:r>
                </w:p>
              </w:tc>
            </w:tr>
            <w:tr w:rsidR="009928BC" w:rsidRPr="00F534C0" w:rsidTr="00E56BE5">
              <w:tc>
                <w:tcPr>
                  <w:tcW w:w="1252"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Pr>
                      <w:sz w:val="20"/>
                      <w:szCs w:val="20"/>
                    </w:rPr>
                    <w:t>1000</w:t>
                  </w:r>
                </w:p>
              </w:tc>
              <w:tc>
                <w:tcPr>
                  <w:tcW w:w="2715" w:type="dxa"/>
                  <w:tcBorders>
                    <w:top w:val="single" w:sz="4" w:space="0" w:color="auto"/>
                    <w:left w:val="single" w:sz="4" w:space="0" w:color="auto"/>
                    <w:bottom w:val="single" w:sz="4" w:space="0" w:color="auto"/>
                    <w:right w:val="single" w:sz="4" w:space="0" w:color="auto"/>
                  </w:tcBorders>
                  <w:vAlign w:val="center"/>
                </w:tcPr>
                <w:p w:rsidR="009928BC" w:rsidRPr="00F534C0" w:rsidRDefault="009928BC" w:rsidP="00E56BE5">
                  <w:pPr>
                    <w:rPr>
                      <w:sz w:val="20"/>
                      <w:szCs w:val="20"/>
                    </w:rPr>
                  </w:pPr>
                  <w:r>
                    <w:rPr>
                      <w:sz w:val="20"/>
                      <w:szCs w:val="20"/>
                    </w:rPr>
                    <w:t>Atlīdzība</w:t>
                  </w:r>
                </w:p>
              </w:tc>
              <w:tc>
                <w:tcPr>
                  <w:tcW w:w="1680"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Pr>
                      <w:sz w:val="20"/>
                      <w:szCs w:val="20"/>
                    </w:rPr>
                    <w:t>463</w:t>
                  </w:r>
                </w:p>
              </w:tc>
            </w:tr>
            <w:tr w:rsidR="009928BC" w:rsidRPr="00F534C0" w:rsidTr="00E56BE5">
              <w:tc>
                <w:tcPr>
                  <w:tcW w:w="1252"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sidRPr="00F534C0">
                    <w:rPr>
                      <w:sz w:val="20"/>
                      <w:szCs w:val="20"/>
                    </w:rPr>
                    <w:t>2000</w:t>
                  </w:r>
                </w:p>
              </w:tc>
              <w:tc>
                <w:tcPr>
                  <w:tcW w:w="2715" w:type="dxa"/>
                  <w:tcBorders>
                    <w:top w:val="single" w:sz="4" w:space="0" w:color="auto"/>
                    <w:left w:val="single" w:sz="4" w:space="0" w:color="auto"/>
                    <w:bottom w:val="single" w:sz="4" w:space="0" w:color="auto"/>
                    <w:right w:val="single" w:sz="4" w:space="0" w:color="auto"/>
                  </w:tcBorders>
                  <w:vAlign w:val="center"/>
                </w:tcPr>
                <w:p w:rsidR="009928BC" w:rsidRPr="00F534C0" w:rsidRDefault="009928BC" w:rsidP="00E56BE5">
                  <w:pPr>
                    <w:rPr>
                      <w:sz w:val="20"/>
                      <w:szCs w:val="20"/>
                    </w:rPr>
                  </w:pPr>
                  <w:r w:rsidRPr="00F534C0">
                    <w:rPr>
                      <w:sz w:val="20"/>
                      <w:szCs w:val="20"/>
                    </w:rPr>
                    <w:t>Preces un pakalpojumi</w:t>
                  </w:r>
                </w:p>
              </w:tc>
              <w:tc>
                <w:tcPr>
                  <w:tcW w:w="1680" w:type="dxa"/>
                  <w:tcBorders>
                    <w:top w:val="single" w:sz="4" w:space="0" w:color="auto"/>
                    <w:left w:val="single" w:sz="4" w:space="0" w:color="auto"/>
                    <w:bottom w:val="single" w:sz="4" w:space="0" w:color="auto"/>
                    <w:right w:val="single" w:sz="4" w:space="0" w:color="auto"/>
                  </w:tcBorders>
                </w:tcPr>
                <w:p w:rsidR="009928BC" w:rsidRPr="00F534C0" w:rsidRDefault="009928BC" w:rsidP="00E56BE5">
                  <w:pPr>
                    <w:pStyle w:val="naisf"/>
                    <w:spacing w:before="0" w:after="0"/>
                    <w:ind w:firstLine="0"/>
                    <w:rPr>
                      <w:sz w:val="20"/>
                      <w:szCs w:val="20"/>
                    </w:rPr>
                  </w:pPr>
                  <w:r>
                    <w:rPr>
                      <w:sz w:val="20"/>
                      <w:szCs w:val="20"/>
                    </w:rPr>
                    <w:t>107</w:t>
                  </w:r>
                </w:p>
              </w:tc>
            </w:tr>
          </w:tbl>
          <w:p w:rsidR="009928BC" w:rsidRPr="008F29A1" w:rsidRDefault="009928BC" w:rsidP="00E56BE5">
            <w:pPr>
              <w:pStyle w:val="naisf"/>
              <w:spacing w:before="0" w:after="0"/>
              <w:ind w:firstLine="0"/>
              <w:rPr>
                <w:b/>
              </w:rPr>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lastRenderedPageBreak/>
              <w:t>6.1. detalizēts ieņēmumu aprēķins</w:t>
            </w:r>
          </w:p>
        </w:tc>
        <w:tc>
          <w:tcPr>
            <w:tcW w:w="7019" w:type="dxa"/>
            <w:gridSpan w:val="5"/>
            <w:vMerge/>
          </w:tcPr>
          <w:p w:rsidR="009928BC" w:rsidRPr="00497D66" w:rsidRDefault="009928BC" w:rsidP="00E56BE5">
            <w:pPr>
              <w:jc w:val="both"/>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6.2. detalizēts izdevumu aprēķins</w:t>
            </w:r>
          </w:p>
        </w:tc>
        <w:tc>
          <w:tcPr>
            <w:tcW w:w="7019" w:type="dxa"/>
            <w:gridSpan w:val="5"/>
            <w:vMerge/>
          </w:tcPr>
          <w:p w:rsidR="009928BC" w:rsidRPr="00497D66" w:rsidRDefault="009928BC" w:rsidP="00E56BE5">
            <w:pPr>
              <w:jc w:val="both"/>
            </w:pPr>
          </w:p>
        </w:tc>
      </w:tr>
      <w:tr w:rsidR="009928BC" w:rsidRPr="00497D66" w:rsidTr="00E56BE5">
        <w:trPr>
          <w:trHeight w:val="279"/>
        </w:trPr>
        <w:tc>
          <w:tcPr>
            <w:tcW w:w="2520" w:type="dxa"/>
          </w:tcPr>
          <w:p w:rsidR="009928BC" w:rsidRPr="00497D66" w:rsidRDefault="009928BC" w:rsidP="00E56BE5">
            <w:pPr>
              <w:jc w:val="both"/>
            </w:pPr>
            <w:r w:rsidRPr="00497D66">
              <w:rPr>
                <w:sz w:val="22"/>
                <w:szCs w:val="22"/>
              </w:rPr>
              <w:t>7. Cita informācija</w:t>
            </w:r>
          </w:p>
        </w:tc>
        <w:tc>
          <w:tcPr>
            <w:tcW w:w="7019" w:type="dxa"/>
            <w:gridSpan w:val="5"/>
          </w:tcPr>
          <w:p w:rsidR="009928BC" w:rsidRPr="00497D66" w:rsidRDefault="009928BC" w:rsidP="00E56BE5">
            <w:pPr>
              <w:jc w:val="both"/>
            </w:pPr>
            <w:r>
              <w:rPr>
                <w:sz w:val="22"/>
                <w:szCs w:val="22"/>
              </w:rPr>
              <w:t>Nav attiecināms</w:t>
            </w:r>
          </w:p>
        </w:tc>
      </w:tr>
    </w:tbl>
    <w:p w:rsidR="009928BC" w:rsidRDefault="009928BC" w:rsidP="00FA338D">
      <w:pP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9928BC" w:rsidRPr="003074D4" w:rsidTr="003113BE">
        <w:trPr>
          <w:trHeight w:val="279"/>
        </w:trPr>
        <w:tc>
          <w:tcPr>
            <w:tcW w:w="9539" w:type="dxa"/>
            <w:gridSpan w:val="3"/>
          </w:tcPr>
          <w:p w:rsidR="009928BC" w:rsidRPr="003074D4" w:rsidRDefault="009928BC" w:rsidP="003113BE">
            <w:pPr>
              <w:jc w:val="center"/>
              <w:rPr>
                <w:b/>
              </w:rPr>
            </w:pPr>
            <w:r w:rsidRPr="003074D4">
              <w:rPr>
                <w:b/>
                <w:sz w:val="22"/>
                <w:szCs w:val="22"/>
              </w:rPr>
              <w:t>IV. Tiesību akta projekta ietekme uz spēkā esošo tiesību normu sistēmu</w:t>
            </w:r>
          </w:p>
        </w:tc>
      </w:tr>
      <w:tr w:rsidR="009928BC" w:rsidRPr="003074D4" w:rsidTr="003113BE">
        <w:trPr>
          <w:trHeight w:val="279"/>
        </w:trPr>
        <w:tc>
          <w:tcPr>
            <w:tcW w:w="540" w:type="dxa"/>
          </w:tcPr>
          <w:p w:rsidR="009928BC" w:rsidRPr="003074D4" w:rsidRDefault="009928BC" w:rsidP="003113BE">
            <w:pPr>
              <w:jc w:val="both"/>
            </w:pPr>
            <w:r w:rsidRPr="003074D4">
              <w:rPr>
                <w:sz w:val="22"/>
                <w:szCs w:val="22"/>
              </w:rPr>
              <w:t>1.</w:t>
            </w:r>
          </w:p>
        </w:tc>
        <w:tc>
          <w:tcPr>
            <w:tcW w:w="3420" w:type="dxa"/>
          </w:tcPr>
          <w:p w:rsidR="009928BC" w:rsidRPr="003074D4" w:rsidRDefault="009928BC" w:rsidP="003113BE">
            <w:pPr>
              <w:jc w:val="both"/>
            </w:pPr>
            <w:r w:rsidRPr="003074D4">
              <w:rPr>
                <w:sz w:val="22"/>
                <w:szCs w:val="22"/>
              </w:rPr>
              <w:t>Nepieciešamie saistītie tiesību aktu projekti</w:t>
            </w:r>
          </w:p>
        </w:tc>
        <w:tc>
          <w:tcPr>
            <w:tcW w:w="5579" w:type="dxa"/>
          </w:tcPr>
          <w:p w:rsidR="009928BC" w:rsidRPr="00D71C18" w:rsidRDefault="009928BC" w:rsidP="003113BE">
            <w:pPr>
              <w:jc w:val="both"/>
            </w:pPr>
            <w:r>
              <w:rPr>
                <w:sz w:val="22"/>
                <w:szCs w:val="22"/>
              </w:rPr>
              <w:t>Nav attiecināms.</w:t>
            </w:r>
          </w:p>
        </w:tc>
      </w:tr>
      <w:tr w:rsidR="009928BC" w:rsidRPr="003074D4" w:rsidTr="003113BE">
        <w:trPr>
          <w:trHeight w:val="279"/>
        </w:trPr>
        <w:tc>
          <w:tcPr>
            <w:tcW w:w="540" w:type="dxa"/>
          </w:tcPr>
          <w:p w:rsidR="009928BC" w:rsidRPr="003074D4" w:rsidRDefault="009928BC" w:rsidP="003113BE">
            <w:pPr>
              <w:jc w:val="both"/>
            </w:pPr>
            <w:r w:rsidRPr="003074D4">
              <w:rPr>
                <w:sz w:val="22"/>
                <w:szCs w:val="22"/>
              </w:rPr>
              <w:t>2.</w:t>
            </w:r>
          </w:p>
        </w:tc>
        <w:tc>
          <w:tcPr>
            <w:tcW w:w="3420" w:type="dxa"/>
          </w:tcPr>
          <w:p w:rsidR="009928BC" w:rsidRPr="003074D4" w:rsidRDefault="009928BC" w:rsidP="003113BE">
            <w:pPr>
              <w:jc w:val="both"/>
            </w:pPr>
            <w:r w:rsidRPr="003074D4">
              <w:rPr>
                <w:sz w:val="22"/>
                <w:szCs w:val="22"/>
              </w:rPr>
              <w:t>Cita informācija</w:t>
            </w:r>
          </w:p>
        </w:tc>
        <w:tc>
          <w:tcPr>
            <w:tcW w:w="5579" w:type="dxa"/>
          </w:tcPr>
          <w:p w:rsidR="009928BC" w:rsidRPr="003074D4" w:rsidRDefault="009928BC" w:rsidP="003113BE">
            <w:pPr>
              <w:jc w:val="both"/>
            </w:pPr>
            <w:r w:rsidRPr="00AE3322">
              <w:rPr>
                <w:sz w:val="22"/>
                <w:szCs w:val="22"/>
              </w:rPr>
              <w:t>Nav</w:t>
            </w:r>
            <w:r>
              <w:rPr>
                <w:sz w:val="22"/>
                <w:szCs w:val="22"/>
              </w:rPr>
              <w:t>.</w:t>
            </w:r>
          </w:p>
        </w:tc>
      </w:tr>
    </w:tbl>
    <w:p w:rsidR="009928BC" w:rsidRDefault="009928BC" w:rsidP="00FA338D">
      <w:pP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20"/>
        <w:gridCol w:w="7379"/>
      </w:tblGrid>
      <w:tr w:rsidR="009928BC" w:rsidRPr="00497D66" w:rsidTr="00161409">
        <w:trPr>
          <w:trHeight w:val="279"/>
        </w:trPr>
        <w:tc>
          <w:tcPr>
            <w:tcW w:w="9539" w:type="dxa"/>
            <w:gridSpan w:val="3"/>
          </w:tcPr>
          <w:p w:rsidR="009928BC" w:rsidRPr="00497D66" w:rsidRDefault="009928BC" w:rsidP="00161409">
            <w:pPr>
              <w:jc w:val="center"/>
              <w:rPr>
                <w:b/>
              </w:rPr>
            </w:pPr>
            <w:r w:rsidRPr="00497D66">
              <w:rPr>
                <w:b/>
                <w:sz w:val="22"/>
                <w:szCs w:val="22"/>
              </w:rPr>
              <w:t>V. Tiesību akta projekta atbilstība Latvijas Republikas starptautiskajām saistībām</w:t>
            </w:r>
          </w:p>
        </w:tc>
      </w:tr>
      <w:tr w:rsidR="009928BC" w:rsidRPr="00497D66" w:rsidTr="009C6D85">
        <w:trPr>
          <w:trHeight w:val="279"/>
        </w:trPr>
        <w:tc>
          <w:tcPr>
            <w:tcW w:w="540" w:type="dxa"/>
          </w:tcPr>
          <w:p w:rsidR="009928BC" w:rsidRPr="00497D66" w:rsidRDefault="009928BC" w:rsidP="00161409">
            <w:pPr>
              <w:jc w:val="both"/>
            </w:pPr>
            <w:r w:rsidRPr="00497D66">
              <w:rPr>
                <w:sz w:val="22"/>
                <w:szCs w:val="22"/>
              </w:rPr>
              <w:t>1.</w:t>
            </w:r>
          </w:p>
        </w:tc>
        <w:tc>
          <w:tcPr>
            <w:tcW w:w="1620" w:type="dxa"/>
          </w:tcPr>
          <w:p w:rsidR="009928BC" w:rsidRPr="00497D66" w:rsidRDefault="009928BC" w:rsidP="00161409">
            <w:pPr>
              <w:jc w:val="both"/>
            </w:pPr>
            <w:r w:rsidRPr="00497D66">
              <w:rPr>
                <w:sz w:val="22"/>
                <w:szCs w:val="22"/>
              </w:rPr>
              <w:t>Saistības pret Eiropas Savienību</w:t>
            </w:r>
          </w:p>
        </w:tc>
        <w:tc>
          <w:tcPr>
            <w:tcW w:w="7379" w:type="dxa"/>
          </w:tcPr>
          <w:p w:rsidR="009928BC" w:rsidRDefault="009928BC" w:rsidP="00A32743">
            <w:pPr>
              <w:jc w:val="both"/>
            </w:pPr>
            <w:r w:rsidRPr="00EE440E">
              <w:t>Parlamenta un Padomes 2000.gada 17.jūlija Regula (EK) Nr.1760/2000, ar ko izveido liellopu identifikācijas un reģistrācijas sistēmu un paredz liellopu gaļas un liellopu gaļas produktu marķēšanu, kā arī atceļ Padomes Regulu (EK) Nr.820/97</w:t>
            </w:r>
            <w:r>
              <w:t>. Ar normatīvā akta projektu tiek nodrošināta pilnīga regulas ieviešana.</w:t>
            </w:r>
          </w:p>
          <w:p w:rsidR="009928BC" w:rsidRDefault="009928BC" w:rsidP="00A32743">
            <w:pPr>
              <w:jc w:val="both"/>
            </w:pPr>
            <w:r w:rsidRPr="007B20CC">
              <w:t xml:space="preserve">Komisijas 2004.gada 29.aprīļa Regula (EK) Nr.911/2004, ar ko īsteno Eiropas Parlamenta un Padomes Regulu (EK) Nr.1760/2000 attiecībā uz </w:t>
            </w:r>
            <w:proofErr w:type="spellStart"/>
            <w:r w:rsidRPr="007B20CC">
              <w:t>krotālijām</w:t>
            </w:r>
            <w:proofErr w:type="spellEnd"/>
            <w:r w:rsidRPr="007B20CC">
              <w:t>, p</w:t>
            </w:r>
            <w:r>
              <w:t>asēm un saimniecības reģistriem</w:t>
            </w:r>
            <w:r w:rsidRPr="007B20CC">
              <w:t>.</w:t>
            </w:r>
            <w:r>
              <w:t xml:space="preserve"> </w:t>
            </w:r>
          </w:p>
          <w:p w:rsidR="009928BC" w:rsidRDefault="009928BC" w:rsidP="00A32743">
            <w:pPr>
              <w:jc w:val="both"/>
            </w:pPr>
            <w:r w:rsidRPr="00EE440E">
              <w:t>Padomes 2002.gad</w:t>
            </w:r>
            <w:r>
              <w:t>a 17.decembra Regula (EK) Nr.21/</w:t>
            </w:r>
            <w:r w:rsidRPr="00EE440E">
              <w:t>2004, ar ko izveido aitu un kazu identifikācijas sistēmu un ar ko groza Regulu (EK) Nr.1782/2003 un Direktīvas 92/102/EEK un 64/432/EEK</w:t>
            </w:r>
            <w:r>
              <w:t xml:space="preserve">. </w:t>
            </w:r>
          </w:p>
          <w:p w:rsidR="009928BC" w:rsidRPr="00A76025" w:rsidRDefault="009928BC" w:rsidP="00A76025">
            <w:pPr>
              <w:jc w:val="both"/>
            </w:pPr>
            <w:r w:rsidRPr="00A76025">
              <w:t>Padomes 1997. gada 17. mart</w:t>
            </w:r>
            <w:r>
              <w:t>a</w:t>
            </w:r>
            <w:r w:rsidRPr="00A76025">
              <w:t xml:space="preserve"> Direktīva 97/12/EK</w:t>
            </w:r>
            <w:r>
              <w:t>,</w:t>
            </w:r>
            <w:r w:rsidRPr="00A76025">
              <w:t xml:space="preserve"> ar ko groza un atjaunina Direktīvu 64/432/EEK par veselības problēmām, kas ietekmē liellopu un cūku tirdzniecību Kopienā</w:t>
            </w:r>
            <w:r>
              <w:t>.</w:t>
            </w:r>
          </w:p>
          <w:p w:rsidR="009928BC" w:rsidRPr="00C51756" w:rsidRDefault="009928BC" w:rsidP="00A32743">
            <w:pPr>
              <w:jc w:val="both"/>
            </w:pPr>
            <w:r w:rsidRPr="00C51756">
              <w:t>Komisijas 2008. gada 23. septembr</w:t>
            </w:r>
            <w:r>
              <w:t>a</w:t>
            </w:r>
            <w:r w:rsidRPr="00C51756">
              <w:t xml:space="preserve"> Regula (EK) Nr. 933/2008, ar ko groza pielikumu Padomes Regulai (EK) Nr. 21/2004 attiecībā uz dzīvnieku identifikācijas līdzekļiem un pavaddokumentu saturu</w:t>
            </w:r>
            <w:r>
              <w:t>.</w:t>
            </w:r>
          </w:p>
          <w:p w:rsidR="009928BC" w:rsidRDefault="009928BC" w:rsidP="00A32743">
            <w:pPr>
              <w:jc w:val="both"/>
            </w:pPr>
            <w:r>
              <w:t xml:space="preserve">Komisijas 2008.gada 6.jūnija Regula (EK) Nr. 504/2008, ar ko īsteno Padomes Direktīvas 90/426/EEK un 90/427/EEK attiecībā uz zirgu dzimtas dzīvnieku identifikāciju. </w:t>
            </w:r>
          </w:p>
          <w:p w:rsidR="009928BC" w:rsidRDefault="009928BC" w:rsidP="00A32743">
            <w:pPr>
              <w:jc w:val="both"/>
            </w:pPr>
            <w:r w:rsidRPr="00194012">
              <w:t>Padomes 2008.gada 15.jūlija Direktīva</w:t>
            </w:r>
            <w:r>
              <w:t xml:space="preserve"> 2008/71/EK </w:t>
            </w:r>
            <w:r w:rsidRPr="00194012">
              <w:t>par cūku identifikāciju un reģistrēšanu.</w:t>
            </w:r>
            <w:r w:rsidRPr="008967F4">
              <w:t xml:space="preserve"> </w:t>
            </w:r>
          </w:p>
          <w:p w:rsidR="009928BC" w:rsidRDefault="009928BC" w:rsidP="00837399">
            <w:pPr>
              <w:jc w:val="both"/>
              <w:rPr>
                <w:color w:val="000000"/>
              </w:rPr>
            </w:pPr>
            <w:r w:rsidRPr="000E14AA">
              <w:rPr>
                <w:bCs/>
                <w:color w:val="231F20"/>
              </w:rPr>
              <w:t>P</w:t>
            </w:r>
            <w:r>
              <w:rPr>
                <w:bCs/>
                <w:color w:val="231F20"/>
              </w:rPr>
              <w:t>adomes</w:t>
            </w:r>
            <w:r w:rsidRPr="000E14AA">
              <w:rPr>
                <w:bCs/>
                <w:color w:val="231F20"/>
              </w:rPr>
              <w:t xml:space="preserve"> 1964.gada 26.jūnijs D</w:t>
            </w:r>
            <w:r>
              <w:rPr>
                <w:bCs/>
                <w:color w:val="231F20"/>
              </w:rPr>
              <w:t xml:space="preserve">irektīva 64/432 </w:t>
            </w:r>
            <w:r w:rsidRPr="000E14AA">
              <w:rPr>
                <w:bCs/>
                <w:color w:val="231F20"/>
              </w:rPr>
              <w:t xml:space="preserve">par dzīvnieku veselības problēmām, </w:t>
            </w:r>
            <w:r>
              <w:rPr>
                <w:bCs/>
                <w:color w:val="231F20"/>
              </w:rPr>
              <w:t>k</w:t>
            </w:r>
            <w:r w:rsidRPr="000E14AA">
              <w:rPr>
                <w:bCs/>
                <w:color w:val="231F20"/>
              </w:rPr>
              <w:t>as ietekmē liellopu un cūku tirdzniecību Kopienā</w:t>
            </w:r>
            <w:r>
              <w:t xml:space="preserve">. </w:t>
            </w:r>
          </w:p>
          <w:p w:rsidR="009928BC" w:rsidRDefault="009928BC" w:rsidP="00F07412">
            <w:pPr>
              <w:jc w:val="both"/>
              <w:rPr>
                <w:color w:val="000000"/>
              </w:rPr>
            </w:pPr>
            <w:r>
              <w:rPr>
                <w:color w:val="000000"/>
              </w:rPr>
              <w:t xml:space="preserve">Padomes 1990.gada 26.jūnija Direktīva 90/425/EEK par veterinārajām un zootehniskajām pārbaudēm, kas piemērojamas Kopienā iekšējā tirdzniecībā ar noteiktiem dzīviem dzīvniekiem un produktiem, lai izveidotu iekšējo tirgu. </w:t>
            </w:r>
          </w:p>
          <w:p w:rsidR="009928BC" w:rsidRDefault="009928BC" w:rsidP="00F07412">
            <w:pPr>
              <w:jc w:val="both"/>
            </w:pPr>
            <w:r w:rsidRPr="00C45BEC">
              <w:t xml:space="preserve">Padomes 1990.gada 26.jūnija Direktīva 90/427/EEK par zootehniskajiem un ģenealoģiskajiem nosacījumiem, kas regulē Kopienas iekšējo </w:t>
            </w:r>
            <w:r w:rsidRPr="00C45BEC">
              <w:lastRenderedPageBreak/>
              <w:t>tirdzniecību ar zirgu dzimtas dzīvniekiem</w:t>
            </w:r>
            <w:r>
              <w:t>.</w:t>
            </w:r>
          </w:p>
          <w:p w:rsidR="009928BC" w:rsidRPr="00DD1006" w:rsidRDefault="009928BC" w:rsidP="006D7AE0">
            <w:pPr>
              <w:jc w:val="both"/>
            </w:pPr>
            <w:r w:rsidRPr="00DD1006">
              <w:rPr>
                <w:color w:val="000000"/>
              </w:rPr>
              <w:t>Komisijas 2000.gada 23.oktobra Lēmum</w:t>
            </w:r>
            <w:r>
              <w:rPr>
                <w:color w:val="000000"/>
              </w:rPr>
              <w:t xml:space="preserve">s </w:t>
            </w:r>
            <w:r w:rsidRPr="00DD1006">
              <w:rPr>
                <w:color w:val="000000"/>
              </w:rPr>
              <w:t>2000/678/EK, ar ko nosaka sīki izstrādātus noteikumus saimniecību reģistrēšanai valsts datu bāzēs par cūku dzimtas dzīvniekiem, kā paredzēts Padomes Direktīvā 64/432/EEK</w:t>
            </w:r>
            <w:r w:rsidRPr="00DD1006">
              <w:t>.</w:t>
            </w:r>
            <w:r w:rsidRPr="00D270C6">
              <w:t xml:space="preserve"> </w:t>
            </w:r>
          </w:p>
        </w:tc>
      </w:tr>
      <w:tr w:rsidR="009928BC" w:rsidRPr="00497D66" w:rsidTr="009C6D85">
        <w:trPr>
          <w:trHeight w:val="279"/>
        </w:trPr>
        <w:tc>
          <w:tcPr>
            <w:tcW w:w="540" w:type="dxa"/>
          </w:tcPr>
          <w:p w:rsidR="009928BC" w:rsidRPr="00497D66" w:rsidRDefault="009928BC" w:rsidP="00161409">
            <w:pPr>
              <w:jc w:val="both"/>
            </w:pPr>
            <w:r w:rsidRPr="00497D66">
              <w:rPr>
                <w:sz w:val="22"/>
                <w:szCs w:val="22"/>
              </w:rPr>
              <w:lastRenderedPageBreak/>
              <w:t>2.</w:t>
            </w:r>
          </w:p>
        </w:tc>
        <w:tc>
          <w:tcPr>
            <w:tcW w:w="1620" w:type="dxa"/>
          </w:tcPr>
          <w:p w:rsidR="009928BC" w:rsidRPr="00497D66" w:rsidRDefault="009928BC" w:rsidP="00161409">
            <w:pPr>
              <w:jc w:val="both"/>
            </w:pPr>
            <w:r w:rsidRPr="00497D66">
              <w:rPr>
                <w:sz w:val="22"/>
                <w:szCs w:val="22"/>
              </w:rPr>
              <w:t>Citas starptautiskās saistības</w:t>
            </w:r>
          </w:p>
        </w:tc>
        <w:tc>
          <w:tcPr>
            <w:tcW w:w="7379" w:type="dxa"/>
          </w:tcPr>
          <w:p w:rsidR="009928BC" w:rsidRPr="00497D66" w:rsidRDefault="009928BC" w:rsidP="00161409">
            <w:pPr>
              <w:jc w:val="both"/>
            </w:pPr>
            <w:r w:rsidRPr="00497D66">
              <w:rPr>
                <w:sz w:val="22"/>
                <w:szCs w:val="22"/>
              </w:rPr>
              <w:t>Nav attiecināms.</w:t>
            </w:r>
          </w:p>
        </w:tc>
      </w:tr>
      <w:tr w:rsidR="009928BC" w:rsidRPr="00497D66" w:rsidTr="009C6D85">
        <w:trPr>
          <w:trHeight w:val="279"/>
        </w:trPr>
        <w:tc>
          <w:tcPr>
            <w:tcW w:w="540" w:type="dxa"/>
          </w:tcPr>
          <w:p w:rsidR="009928BC" w:rsidRPr="00497D66" w:rsidRDefault="009928BC" w:rsidP="00161409">
            <w:pPr>
              <w:jc w:val="both"/>
            </w:pPr>
            <w:r w:rsidRPr="00497D66">
              <w:rPr>
                <w:sz w:val="22"/>
                <w:szCs w:val="22"/>
              </w:rPr>
              <w:t>3.</w:t>
            </w:r>
          </w:p>
        </w:tc>
        <w:tc>
          <w:tcPr>
            <w:tcW w:w="1620" w:type="dxa"/>
          </w:tcPr>
          <w:p w:rsidR="009928BC" w:rsidRPr="00497D66" w:rsidRDefault="009928BC" w:rsidP="00161409">
            <w:pPr>
              <w:jc w:val="both"/>
            </w:pPr>
            <w:r w:rsidRPr="00497D66">
              <w:rPr>
                <w:sz w:val="22"/>
                <w:szCs w:val="22"/>
              </w:rPr>
              <w:t>Cita informācija</w:t>
            </w:r>
          </w:p>
        </w:tc>
        <w:tc>
          <w:tcPr>
            <w:tcW w:w="7379" w:type="dxa"/>
          </w:tcPr>
          <w:p w:rsidR="009928BC" w:rsidRPr="00497D66" w:rsidRDefault="009928BC" w:rsidP="00161409">
            <w:pPr>
              <w:jc w:val="both"/>
            </w:pPr>
            <w:r w:rsidRPr="00497D66">
              <w:rPr>
                <w:sz w:val="22"/>
                <w:szCs w:val="22"/>
              </w:rPr>
              <w:t>Nav.</w:t>
            </w:r>
          </w:p>
        </w:tc>
      </w:tr>
    </w:tbl>
    <w:p w:rsidR="009928BC" w:rsidRPr="00497D66" w:rsidRDefault="009928BC" w:rsidP="00FB4121"/>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614"/>
        <w:gridCol w:w="2549"/>
        <w:gridCol w:w="2751"/>
        <w:gridCol w:w="2220"/>
      </w:tblGrid>
      <w:tr w:rsidR="009928BC" w:rsidRPr="00497D66" w:rsidTr="00161409">
        <w:trPr>
          <w:trHeight w:val="279"/>
        </w:trPr>
        <w:tc>
          <w:tcPr>
            <w:tcW w:w="9540" w:type="dxa"/>
            <w:gridSpan w:val="5"/>
          </w:tcPr>
          <w:p w:rsidR="009928BC" w:rsidRPr="00497D66" w:rsidRDefault="009928BC" w:rsidP="00161409">
            <w:pPr>
              <w:pStyle w:val="naisnod"/>
              <w:spacing w:before="0" w:after="0"/>
            </w:pPr>
            <w:r w:rsidRPr="00497D66">
              <w:t xml:space="preserve">1.tabula </w:t>
            </w:r>
          </w:p>
          <w:p w:rsidR="009928BC" w:rsidRPr="00497D66" w:rsidRDefault="009928BC" w:rsidP="00161409">
            <w:pPr>
              <w:jc w:val="center"/>
              <w:rPr>
                <w:b/>
              </w:rPr>
            </w:pPr>
            <w:r w:rsidRPr="00497D66">
              <w:rPr>
                <w:b/>
              </w:rPr>
              <w:t>Tiesību akta projekta atbilstība ES tiesību aktiem</w:t>
            </w:r>
          </w:p>
        </w:tc>
      </w:tr>
      <w:tr w:rsidR="009928BC" w:rsidRPr="00497D66" w:rsidTr="006D67CE">
        <w:trPr>
          <w:trHeight w:val="279"/>
        </w:trPr>
        <w:tc>
          <w:tcPr>
            <w:tcW w:w="1406" w:type="dxa"/>
          </w:tcPr>
          <w:p w:rsidR="009928BC" w:rsidRPr="00497D66" w:rsidRDefault="009928BC" w:rsidP="00161409">
            <w:pPr>
              <w:jc w:val="center"/>
            </w:pPr>
            <w:r w:rsidRPr="00497D66">
              <w:rPr>
                <w:sz w:val="22"/>
                <w:szCs w:val="22"/>
              </w:rPr>
              <w:t>Attiecīgā ES tiesību akta datums, numurs un nosaukums</w:t>
            </w:r>
          </w:p>
        </w:tc>
        <w:tc>
          <w:tcPr>
            <w:tcW w:w="8134" w:type="dxa"/>
            <w:gridSpan w:val="4"/>
          </w:tcPr>
          <w:p w:rsidR="009928BC" w:rsidRPr="00DD1006" w:rsidRDefault="009928BC" w:rsidP="00A32743">
            <w:pPr>
              <w:jc w:val="both"/>
            </w:pPr>
            <w:r w:rsidRPr="00DD1006">
              <w:t xml:space="preserve">Parlamenta un Padomes 2000.gada 17.jūlija Regula (EK) Nr.1760/2000, ar ko izveido liellopu identifikācijas un reģistrācijas sistēmu un paredz liellopu gaļas un liellopu gaļas produktu marķēšanu, kā arī atceļ Padomes Regulu (EK) Nr.820/97 (turpmāk – Regula Nr.1760/2000). </w:t>
            </w:r>
          </w:p>
          <w:p w:rsidR="009928BC" w:rsidRPr="00DD1006" w:rsidRDefault="009928BC" w:rsidP="00A32743">
            <w:pPr>
              <w:jc w:val="both"/>
            </w:pPr>
            <w:r w:rsidRPr="00DD1006">
              <w:t xml:space="preserve">Komisijas 2004.gada 29.aprīļa Regula (EK) Nr.911/2004, ar ko īsteno Eiropas Parlamenta un Padomes Regulu (EK) Nr.1760/2000 attiecībā uz </w:t>
            </w:r>
            <w:proofErr w:type="spellStart"/>
            <w:r w:rsidRPr="00DD1006">
              <w:t>krotālijām</w:t>
            </w:r>
            <w:proofErr w:type="spellEnd"/>
            <w:r w:rsidRPr="00DD1006">
              <w:t xml:space="preserve">, pasēm un saimniecības reģistriem (turpmāk </w:t>
            </w:r>
            <w:r>
              <w:t>–</w:t>
            </w:r>
            <w:r w:rsidRPr="00DD1006">
              <w:t xml:space="preserve"> Regula Nr.911/2004).</w:t>
            </w:r>
          </w:p>
          <w:p w:rsidR="009928BC" w:rsidRDefault="009928BC" w:rsidP="00A32743">
            <w:pPr>
              <w:jc w:val="both"/>
            </w:pPr>
            <w:r w:rsidRPr="00DD1006">
              <w:t>Padomes 2002.gad</w:t>
            </w:r>
            <w:r>
              <w:t>a 17.decembra Regula (EK) Nr.21/</w:t>
            </w:r>
            <w:r w:rsidRPr="00DD1006">
              <w:t xml:space="preserve">2004, ar ko izveido aitu un kazu identifikācijas sistēmu un ar ko groza Regulu (EK) Nr.1782/2003 un Direktīvas 92/102/EEK un 64/432/EEK (turpmāk </w:t>
            </w:r>
            <w:r>
              <w:t>–</w:t>
            </w:r>
            <w:r w:rsidRPr="00DD1006">
              <w:t xml:space="preserve"> Regula Nr.21/2004). </w:t>
            </w:r>
          </w:p>
          <w:p w:rsidR="009928BC" w:rsidRPr="00C51756" w:rsidRDefault="009928BC" w:rsidP="00C51756">
            <w:pPr>
              <w:jc w:val="both"/>
            </w:pPr>
            <w:r w:rsidRPr="00C51756">
              <w:t>Komisijas 2008. gada 23. septembr</w:t>
            </w:r>
            <w:r>
              <w:t>a</w:t>
            </w:r>
            <w:r w:rsidRPr="00C51756">
              <w:t xml:space="preserve"> Regula (EK) Nr. 933/2008, ar ko groza pielikumu Padomes Regulai (EK) Nr. 21/2004 attiecībā uz dzīvnieku identifikācijas līdzekļiem un pavaddokumentu saturu</w:t>
            </w:r>
            <w:r>
              <w:t xml:space="preserve"> </w:t>
            </w:r>
            <w:r w:rsidRPr="00DD1006">
              <w:t xml:space="preserve">(turpmāk </w:t>
            </w:r>
            <w:r>
              <w:t>–</w:t>
            </w:r>
            <w:r w:rsidRPr="00DD1006">
              <w:t xml:space="preserve"> Regula Nr.</w:t>
            </w:r>
            <w:r>
              <w:t>933</w:t>
            </w:r>
            <w:r w:rsidRPr="00DD1006">
              <w:t>/200</w:t>
            </w:r>
            <w:r>
              <w:t>8</w:t>
            </w:r>
            <w:r w:rsidRPr="00DD1006">
              <w:t>)</w:t>
            </w:r>
            <w:r>
              <w:t>.</w:t>
            </w:r>
          </w:p>
          <w:p w:rsidR="009928BC" w:rsidRPr="00DD1006" w:rsidRDefault="009928BC" w:rsidP="00A32743">
            <w:pPr>
              <w:jc w:val="both"/>
            </w:pPr>
            <w:r w:rsidRPr="00DD1006">
              <w:t>Komisijas 2008.gada 6.jūnija Regula (EK) Nr. 504/2008, ar ko īsteno Padomes Direktīvas 90/426/EEK un 90/427/EEK attiecībā uz zirgu dzimtas dzīvnieku identifikā</w:t>
            </w:r>
            <w:r>
              <w:t>ciju (turpmāk – Regula Nr.504/2008</w:t>
            </w:r>
            <w:r w:rsidRPr="00DD1006">
              <w:t>).</w:t>
            </w:r>
          </w:p>
          <w:p w:rsidR="009928BC" w:rsidRPr="00DD1006" w:rsidRDefault="009928BC" w:rsidP="00A32743">
            <w:pPr>
              <w:jc w:val="both"/>
            </w:pPr>
            <w:r w:rsidRPr="00DD1006">
              <w:t xml:space="preserve">Padomes 2008.gada 15.jūlija Direktīva 2008/71/EK, par cūku identifikāciju un reģistrēšanu. (turpmāk </w:t>
            </w:r>
            <w:r>
              <w:t xml:space="preserve">– </w:t>
            </w:r>
            <w:r w:rsidRPr="00DD1006">
              <w:t>Direktīva 2008/71).</w:t>
            </w:r>
          </w:p>
          <w:p w:rsidR="009928BC" w:rsidRPr="00A76025" w:rsidRDefault="009928BC" w:rsidP="00A76025">
            <w:pPr>
              <w:jc w:val="both"/>
            </w:pPr>
            <w:r w:rsidRPr="000E14AA">
              <w:rPr>
                <w:bCs/>
                <w:color w:val="231F20"/>
              </w:rPr>
              <w:t>P</w:t>
            </w:r>
            <w:r>
              <w:rPr>
                <w:bCs/>
                <w:color w:val="231F20"/>
              </w:rPr>
              <w:t>adomes</w:t>
            </w:r>
            <w:r w:rsidRPr="000E14AA">
              <w:rPr>
                <w:bCs/>
                <w:color w:val="231F20"/>
              </w:rPr>
              <w:t xml:space="preserve"> 1964.gada 26.jūnijs D</w:t>
            </w:r>
            <w:r>
              <w:rPr>
                <w:bCs/>
                <w:color w:val="231F20"/>
              </w:rPr>
              <w:t xml:space="preserve">irektīva 64/432 </w:t>
            </w:r>
            <w:r w:rsidRPr="000E14AA">
              <w:rPr>
                <w:bCs/>
                <w:color w:val="231F20"/>
              </w:rPr>
              <w:t xml:space="preserve">par dzīvnieku veselības problēmām, </w:t>
            </w:r>
            <w:r>
              <w:rPr>
                <w:bCs/>
                <w:color w:val="231F20"/>
              </w:rPr>
              <w:t>k</w:t>
            </w:r>
            <w:r w:rsidRPr="000E14AA">
              <w:rPr>
                <w:bCs/>
                <w:color w:val="231F20"/>
              </w:rPr>
              <w:t>as ietekmē liellopu un cūku tirdzniecību Kopienā</w:t>
            </w:r>
            <w:r>
              <w:rPr>
                <w:bCs/>
                <w:color w:val="231F20"/>
              </w:rPr>
              <w:t xml:space="preserve"> </w:t>
            </w:r>
            <w:r w:rsidRPr="00DD1006">
              <w:t xml:space="preserve">(turpmāk </w:t>
            </w:r>
            <w:r>
              <w:t xml:space="preserve">– </w:t>
            </w:r>
            <w:r w:rsidRPr="00A76025">
              <w:t>Direktīva 64/432).</w:t>
            </w:r>
          </w:p>
          <w:p w:rsidR="009928BC" w:rsidRPr="00A76025" w:rsidRDefault="009928BC" w:rsidP="00A76025">
            <w:pPr>
              <w:jc w:val="both"/>
            </w:pPr>
            <w:r w:rsidRPr="00A76025">
              <w:t>Padomes 1997. gada 17. mart</w:t>
            </w:r>
            <w:r>
              <w:t>a</w:t>
            </w:r>
            <w:r w:rsidRPr="00A76025">
              <w:t xml:space="preserve"> Direktīva 97/12/EK</w:t>
            </w:r>
            <w:r>
              <w:t>,</w:t>
            </w:r>
            <w:r w:rsidRPr="00A76025">
              <w:t xml:space="preserve"> ar ko groza un atjaunina Direktīvu 64/432/EEK par veselības problēmām, kas ietekmē liellopu un cūku tirdzniecību Kopienā</w:t>
            </w:r>
            <w:r>
              <w:t xml:space="preserve"> (</w:t>
            </w:r>
            <w:r w:rsidRPr="00DD1006">
              <w:t xml:space="preserve">turpmāk </w:t>
            </w:r>
            <w:r>
              <w:t xml:space="preserve">– </w:t>
            </w:r>
            <w:r w:rsidRPr="00A76025">
              <w:t xml:space="preserve">Direktīva </w:t>
            </w:r>
            <w:r>
              <w:t>97</w:t>
            </w:r>
            <w:r w:rsidRPr="00A76025">
              <w:t>/</w:t>
            </w:r>
            <w:r>
              <w:t>1</w:t>
            </w:r>
            <w:r w:rsidRPr="00A76025">
              <w:t>2)</w:t>
            </w:r>
            <w:r>
              <w:t>.</w:t>
            </w:r>
          </w:p>
          <w:p w:rsidR="009928BC" w:rsidRDefault="009928BC" w:rsidP="00A32743">
            <w:pPr>
              <w:jc w:val="both"/>
              <w:rPr>
                <w:color w:val="000000"/>
              </w:rPr>
            </w:pPr>
            <w:r>
              <w:rPr>
                <w:color w:val="000000"/>
              </w:rPr>
              <w:t xml:space="preserve">Padomes 1990.gada 26.jūnija Direktīva 90/425/EEK par veterinārajām un zootehniskajām pārbaudēm, kas piemērojamas Kopienā iekšējā tirdzniecībā ar noteiktiem dzīviem dzīvniekiem un produktiem, lai izveidotu iekšējo tirgu (turpmāk – Direktīva 90/425).  </w:t>
            </w:r>
          </w:p>
          <w:p w:rsidR="009928BC" w:rsidRDefault="009928BC" w:rsidP="00A32743">
            <w:pPr>
              <w:jc w:val="both"/>
            </w:pPr>
            <w:r w:rsidRPr="00C45BEC">
              <w:t>Padomes 1990.gada 26.jūnija Direktīva 90/427/EEK par zootehniskajiem un ģenealoģiskajiem nosacījumiem, kas regulē Kopienas iekšējo tirdzniecību ar zirgu dzimtas dzīvniekiem</w:t>
            </w:r>
            <w:r>
              <w:t xml:space="preserve"> (turpmāk – Direktīva 90/427). </w:t>
            </w:r>
          </w:p>
          <w:p w:rsidR="009928BC" w:rsidRPr="000E14AA" w:rsidRDefault="009928BC" w:rsidP="007837D3">
            <w:pPr>
              <w:jc w:val="both"/>
            </w:pPr>
            <w:r w:rsidRPr="00DD1006">
              <w:rPr>
                <w:color w:val="000000"/>
              </w:rPr>
              <w:t>Komisijas 2000.gada 23.oktobra Lēmum</w:t>
            </w:r>
            <w:r>
              <w:rPr>
                <w:color w:val="000000"/>
              </w:rPr>
              <w:t xml:space="preserve">s </w:t>
            </w:r>
            <w:r w:rsidRPr="00DD1006">
              <w:rPr>
                <w:color w:val="000000"/>
              </w:rPr>
              <w:t>2000/678/EK, ar ko nosaka sīki izstrādātus noteikumus saimniecību reģistrēšanai valsts datu bāzēs par cūku dzimtas dzīvniekiem, kā paredzēts Padomes Direktīvā 64/432/EEK</w:t>
            </w:r>
            <w:r w:rsidRPr="00DD1006">
              <w:t xml:space="preserve"> (turpmāk</w:t>
            </w:r>
            <w:r>
              <w:t xml:space="preserve"> –</w:t>
            </w:r>
            <w:r w:rsidRPr="00DD1006">
              <w:t xml:space="preserve"> </w:t>
            </w:r>
            <w:r>
              <w:t>L</w:t>
            </w:r>
            <w:r w:rsidRPr="00DD1006">
              <w:t>ēmums 2000/678).</w:t>
            </w:r>
          </w:p>
        </w:tc>
      </w:tr>
      <w:tr w:rsidR="009928BC" w:rsidRPr="00497D66" w:rsidTr="00161409">
        <w:trPr>
          <w:trHeight w:val="279"/>
        </w:trPr>
        <w:tc>
          <w:tcPr>
            <w:tcW w:w="9540" w:type="dxa"/>
            <w:gridSpan w:val="5"/>
          </w:tcPr>
          <w:p w:rsidR="009928BC" w:rsidRPr="00497D66" w:rsidRDefault="009928BC" w:rsidP="00161409">
            <w:pPr>
              <w:jc w:val="both"/>
            </w:pPr>
          </w:p>
        </w:tc>
      </w:tr>
      <w:tr w:rsidR="009928BC" w:rsidRPr="00497D66" w:rsidTr="0043642D">
        <w:trPr>
          <w:trHeight w:val="279"/>
        </w:trPr>
        <w:tc>
          <w:tcPr>
            <w:tcW w:w="2020" w:type="dxa"/>
            <w:gridSpan w:val="2"/>
          </w:tcPr>
          <w:p w:rsidR="009928BC" w:rsidRPr="00497D66" w:rsidRDefault="009928BC" w:rsidP="00161409">
            <w:pPr>
              <w:jc w:val="center"/>
            </w:pPr>
            <w:r w:rsidRPr="00497D66">
              <w:t>A</w:t>
            </w:r>
          </w:p>
        </w:tc>
        <w:tc>
          <w:tcPr>
            <w:tcW w:w="2549" w:type="dxa"/>
          </w:tcPr>
          <w:p w:rsidR="009928BC" w:rsidRPr="00497D66" w:rsidRDefault="009928BC" w:rsidP="00161409">
            <w:pPr>
              <w:jc w:val="center"/>
            </w:pPr>
            <w:r w:rsidRPr="00497D66">
              <w:t>B</w:t>
            </w:r>
          </w:p>
        </w:tc>
        <w:tc>
          <w:tcPr>
            <w:tcW w:w="2751" w:type="dxa"/>
          </w:tcPr>
          <w:p w:rsidR="009928BC" w:rsidRPr="00497D66" w:rsidRDefault="009928BC" w:rsidP="00161409">
            <w:pPr>
              <w:jc w:val="center"/>
            </w:pPr>
            <w:r w:rsidRPr="00497D66">
              <w:t>C</w:t>
            </w:r>
          </w:p>
        </w:tc>
        <w:tc>
          <w:tcPr>
            <w:tcW w:w="2220" w:type="dxa"/>
          </w:tcPr>
          <w:p w:rsidR="009928BC" w:rsidRPr="00497D66" w:rsidRDefault="009928BC" w:rsidP="00161409">
            <w:pPr>
              <w:jc w:val="center"/>
            </w:pPr>
            <w:r w:rsidRPr="00497D66">
              <w:t>D</w:t>
            </w:r>
          </w:p>
        </w:tc>
      </w:tr>
      <w:tr w:rsidR="009928BC" w:rsidRPr="00497D66" w:rsidTr="0043642D">
        <w:trPr>
          <w:trHeight w:val="279"/>
        </w:trPr>
        <w:tc>
          <w:tcPr>
            <w:tcW w:w="2020" w:type="dxa"/>
            <w:gridSpan w:val="2"/>
          </w:tcPr>
          <w:p w:rsidR="009928BC" w:rsidRPr="00497D66" w:rsidRDefault="009928BC" w:rsidP="00161409">
            <w:pPr>
              <w:jc w:val="both"/>
            </w:pPr>
            <w:r w:rsidRPr="00497D66">
              <w:rPr>
                <w:sz w:val="22"/>
                <w:szCs w:val="22"/>
              </w:rPr>
              <w:t xml:space="preserve">Attiecīgā ES tiesību </w:t>
            </w:r>
            <w:r w:rsidRPr="00497D66">
              <w:rPr>
                <w:sz w:val="22"/>
                <w:szCs w:val="22"/>
              </w:rPr>
              <w:lastRenderedPageBreak/>
              <w:t xml:space="preserve">akta panta numurs (uzskaitot katru tiesību akta </w:t>
            </w:r>
            <w:r w:rsidRPr="00497D66">
              <w:rPr>
                <w:sz w:val="22"/>
                <w:szCs w:val="22"/>
              </w:rPr>
              <w:br/>
              <w:t>vienību – pantu, daļu, punktu, apakšpunktu)</w:t>
            </w:r>
          </w:p>
        </w:tc>
        <w:tc>
          <w:tcPr>
            <w:tcW w:w="2549" w:type="dxa"/>
          </w:tcPr>
          <w:p w:rsidR="009928BC" w:rsidRPr="00497D66" w:rsidRDefault="009928BC" w:rsidP="00161409">
            <w:pPr>
              <w:jc w:val="both"/>
            </w:pPr>
            <w:r w:rsidRPr="00497D66">
              <w:rPr>
                <w:sz w:val="22"/>
                <w:szCs w:val="22"/>
              </w:rPr>
              <w:lastRenderedPageBreak/>
              <w:t xml:space="preserve">Projekta vienība, kas </w:t>
            </w:r>
            <w:r w:rsidRPr="00497D66">
              <w:rPr>
                <w:sz w:val="22"/>
                <w:szCs w:val="22"/>
              </w:rPr>
              <w:lastRenderedPageBreak/>
              <w:t>pārņem vai ievieš katru šīs tabulas A ailē minēto ES tiesību akta vienību</w:t>
            </w:r>
          </w:p>
        </w:tc>
        <w:tc>
          <w:tcPr>
            <w:tcW w:w="2751" w:type="dxa"/>
          </w:tcPr>
          <w:p w:rsidR="009928BC" w:rsidRPr="00497D66" w:rsidRDefault="009928BC" w:rsidP="00161409">
            <w:pPr>
              <w:pStyle w:val="naiskr"/>
              <w:spacing w:before="0" w:after="0"/>
            </w:pPr>
            <w:r w:rsidRPr="00497D66">
              <w:rPr>
                <w:sz w:val="22"/>
                <w:szCs w:val="22"/>
              </w:rPr>
              <w:lastRenderedPageBreak/>
              <w:t xml:space="preserve">Informācija par to, vai šīs </w:t>
            </w:r>
            <w:r w:rsidRPr="00497D66">
              <w:rPr>
                <w:sz w:val="22"/>
                <w:szCs w:val="22"/>
              </w:rPr>
              <w:lastRenderedPageBreak/>
              <w:t>tabulas A ailē minētās ES tiesību akta vienības tiek pārņemtas vai ieviestas pilnībā vai daļēji.</w:t>
            </w:r>
          </w:p>
          <w:p w:rsidR="009928BC" w:rsidRPr="00497D66" w:rsidRDefault="009928BC" w:rsidP="00161409">
            <w:pPr>
              <w:pStyle w:val="naiskr"/>
              <w:spacing w:before="0" w:after="0"/>
            </w:pPr>
          </w:p>
          <w:p w:rsidR="009928BC" w:rsidRPr="00497D66" w:rsidRDefault="009928BC" w:rsidP="00161409">
            <w:pPr>
              <w:pStyle w:val="naiskr"/>
              <w:spacing w:before="0" w:after="0"/>
            </w:pPr>
            <w:r w:rsidRPr="00497D66">
              <w:rPr>
                <w:sz w:val="22"/>
                <w:szCs w:val="22"/>
              </w:rPr>
              <w:t>Ja attiecīgā ES tiesību akta vienība tiek pārņemta vai ieviesta daļēji, – sniedz attiecīgu skaidrojumu, kā arī precīzi norāda, kad un kādā veidā ES tiesību akta vienība tiks pārņemta vai ieviesta pilnībā.</w:t>
            </w:r>
          </w:p>
          <w:p w:rsidR="009928BC" w:rsidRPr="00497D66" w:rsidRDefault="009928BC" w:rsidP="00161409">
            <w:pPr>
              <w:pStyle w:val="naiskr"/>
              <w:spacing w:before="0" w:after="0"/>
            </w:pPr>
          </w:p>
          <w:p w:rsidR="009928BC" w:rsidRPr="00497D66" w:rsidRDefault="009928BC" w:rsidP="00161409">
            <w:pPr>
              <w:jc w:val="both"/>
            </w:pPr>
            <w:r w:rsidRPr="00497D66">
              <w:rPr>
                <w:sz w:val="22"/>
                <w:szCs w:val="22"/>
              </w:rPr>
              <w:t>Norāda institūciju, kas ir atbildīga par šo saistību izpildi pilnībā</w:t>
            </w:r>
          </w:p>
        </w:tc>
        <w:tc>
          <w:tcPr>
            <w:tcW w:w="2220" w:type="dxa"/>
          </w:tcPr>
          <w:p w:rsidR="009928BC" w:rsidRPr="00497D66" w:rsidRDefault="009928BC" w:rsidP="00161409">
            <w:pPr>
              <w:pStyle w:val="naiskr"/>
              <w:spacing w:before="0" w:after="0"/>
            </w:pPr>
            <w:r w:rsidRPr="00497D66">
              <w:rPr>
                <w:sz w:val="22"/>
                <w:szCs w:val="22"/>
              </w:rPr>
              <w:lastRenderedPageBreak/>
              <w:t xml:space="preserve">Informācija par to, vai </w:t>
            </w:r>
            <w:r w:rsidRPr="00497D66">
              <w:rPr>
                <w:sz w:val="22"/>
                <w:szCs w:val="22"/>
              </w:rPr>
              <w:lastRenderedPageBreak/>
              <w:t>šīs tabulas B ailē minētās projekta vienības paredz stingrākas prasības nekā šīs tabulas A ailē minētās ES tiesību akta vienības.</w:t>
            </w:r>
          </w:p>
          <w:p w:rsidR="009928BC" w:rsidRPr="00497D66" w:rsidRDefault="009928BC" w:rsidP="00161409">
            <w:pPr>
              <w:pStyle w:val="naiskr"/>
              <w:spacing w:before="0" w:after="0"/>
            </w:pPr>
          </w:p>
          <w:p w:rsidR="009928BC" w:rsidRPr="00497D66" w:rsidRDefault="009928BC" w:rsidP="00161409">
            <w:pPr>
              <w:pStyle w:val="naiskr"/>
              <w:spacing w:before="0" w:after="0"/>
            </w:pPr>
            <w:r w:rsidRPr="00497D66">
              <w:rPr>
                <w:sz w:val="22"/>
                <w:szCs w:val="22"/>
              </w:rPr>
              <w:t>Ja projekts satur stingrākas prasības nekā attiecīgais ES tiesību akts, – norāda pamatojumu un samērīgumu.</w:t>
            </w:r>
          </w:p>
          <w:p w:rsidR="009928BC" w:rsidRPr="00497D66" w:rsidRDefault="009928BC" w:rsidP="00161409">
            <w:pPr>
              <w:pStyle w:val="naiskr"/>
              <w:spacing w:before="0" w:after="0"/>
            </w:pPr>
          </w:p>
          <w:p w:rsidR="009928BC" w:rsidRPr="00497D66" w:rsidRDefault="009928BC" w:rsidP="00161409">
            <w:pPr>
              <w:jc w:val="both"/>
            </w:pPr>
            <w:r w:rsidRPr="00497D66">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9928BC" w:rsidRPr="00497D66" w:rsidTr="0043642D">
        <w:trPr>
          <w:trHeight w:val="279"/>
        </w:trPr>
        <w:tc>
          <w:tcPr>
            <w:tcW w:w="2020" w:type="dxa"/>
            <w:gridSpan w:val="2"/>
          </w:tcPr>
          <w:p w:rsidR="009928BC" w:rsidRDefault="009928BC" w:rsidP="008714EF">
            <w:pPr>
              <w:jc w:val="both"/>
            </w:pPr>
            <w:r w:rsidRPr="00DD1006">
              <w:lastRenderedPageBreak/>
              <w:t>Regula</w:t>
            </w:r>
            <w:r>
              <w:t>s</w:t>
            </w:r>
            <w:r w:rsidRPr="00DD1006">
              <w:t xml:space="preserve"> Nr.1760/2000</w:t>
            </w:r>
            <w:r>
              <w:t xml:space="preserve"> 7.panta 3.punkts;</w:t>
            </w:r>
            <w:r w:rsidRPr="00DD1006">
              <w:t xml:space="preserve"> Regula</w:t>
            </w:r>
            <w:r>
              <w:t>s</w:t>
            </w:r>
            <w:r w:rsidRPr="00DD1006">
              <w:t xml:space="preserve"> Nr.21/2004</w:t>
            </w:r>
            <w:r>
              <w:t xml:space="preserve"> 5.panta 5.punkts;</w:t>
            </w:r>
            <w:r w:rsidRPr="00DD1006">
              <w:t xml:space="preserve"> </w:t>
            </w:r>
          </w:p>
          <w:p w:rsidR="009928BC" w:rsidRPr="00DD1006" w:rsidRDefault="009928BC" w:rsidP="003D705A">
            <w:pPr>
              <w:jc w:val="both"/>
            </w:pPr>
            <w:r w:rsidRPr="00DD1006">
              <w:t>Direktīva</w:t>
            </w:r>
            <w:r>
              <w:t>s</w:t>
            </w:r>
            <w:r w:rsidRPr="00DD1006">
              <w:t xml:space="preserve"> 2008/71</w:t>
            </w:r>
            <w:r>
              <w:t xml:space="preserve"> 4.panta 2.punkta “a” apakšpunkts</w:t>
            </w:r>
          </w:p>
        </w:tc>
        <w:tc>
          <w:tcPr>
            <w:tcW w:w="2549" w:type="dxa"/>
          </w:tcPr>
          <w:p w:rsidR="009928BC" w:rsidRPr="006A5822" w:rsidRDefault="009928BC" w:rsidP="006B5CFC">
            <w:pPr>
              <w:jc w:val="both"/>
            </w:pPr>
            <w:r w:rsidRPr="006A5822">
              <w:t xml:space="preserve">Noteikumu projekta </w:t>
            </w:r>
            <w:r>
              <w:t>2</w:t>
            </w:r>
            <w:r w:rsidRPr="006A5822">
              <w:t>.p</w:t>
            </w:r>
            <w:r>
              <w:t>a</w:t>
            </w:r>
            <w:r w:rsidRPr="006A5822">
              <w:t>nt</w:t>
            </w:r>
            <w:r>
              <w:t>s</w:t>
            </w:r>
          </w:p>
        </w:tc>
        <w:tc>
          <w:tcPr>
            <w:tcW w:w="2751" w:type="dxa"/>
          </w:tcPr>
          <w:p w:rsidR="009928BC" w:rsidRPr="00497D66" w:rsidRDefault="009928BC" w:rsidP="00F50133">
            <w:pPr>
              <w:pStyle w:val="naiskr"/>
              <w:spacing w:before="0" w:after="0"/>
              <w:jc w:val="both"/>
            </w:pPr>
            <w:r w:rsidRPr="00F76C52">
              <w:t>Šīs tabulas A ailē minētās ES tiesību akta vienības tiek ieviestas pilnībā.</w:t>
            </w:r>
          </w:p>
        </w:tc>
        <w:tc>
          <w:tcPr>
            <w:tcW w:w="2220" w:type="dxa"/>
          </w:tcPr>
          <w:p w:rsidR="009928BC" w:rsidRPr="00497D66" w:rsidRDefault="009928BC" w:rsidP="00F50133">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DD1006" w:rsidRDefault="009928BC" w:rsidP="003D705A">
            <w:pPr>
              <w:jc w:val="both"/>
            </w:pPr>
            <w:r w:rsidRPr="006A5822">
              <w:t>Direktīva</w:t>
            </w:r>
            <w:r>
              <w:t>s</w:t>
            </w:r>
            <w:r w:rsidRPr="006A5822">
              <w:t xml:space="preserve"> </w:t>
            </w:r>
            <w:r>
              <w:t>90</w:t>
            </w:r>
            <w:r w:rsidRPr="006A5822">
              <w:t>/42</w:t>
            </w:r>
            <w:r>
              <w:t>5 3.panta 1.punkta “a” apakšpunkts un 4.panta 1.punkta “a” apakšpunkts</w:t>
            </w:r>
          </w:p>
        </w:tc>
        <w:tc>
          <w:tcPr>
            <w:tcW w:w="2549" w:type="dxa"/>
          </w:tcPr>
          <w:p w:rsidR="009928BC" w:rsidRPr="006A5822" w:rsidRDefault="009928BC" w:rsidP="00514ED0">
            <w:pPr>
              <w:jc w:val="both"/>
            </w:pPr>
            <w:r w:rsidRPr="006A5822">
              <w:t xml:space="preserve">Noteikumu projekta </w:t>
            </w:r>
            <w:r>
              <w:t>5</w:t>
            </w:r>
            <w:r w:rsidRPr="006A5822">
              <w:t>.p</w:t>
            </w:r>
            <w:r>
              <w:t>a</w:t>
            </w:r>
            <w:r w:rsidRPr="006A5822">
              <w:t>nt</w:t>
            </w:r>
            <w:r>
              <w:t>s</w:t>
            </w:r>
          </w:p>
        </w:tc>
        <w:tc>
          <w:tcPr>
            <w:tcW w:w="2751" w:type="dxa"/>
          </w:tcPr>
          <w:p w:rsidR="009928BC" w:rsidRPr="00A7516C" w:rsidRDefault="009928BC" w:rsidP="003A139D">
            <w:pPr>
              <w:ind w:right="180"/>
              <w:jc w:val="both"/>
            </w:pPr>
            <w:r w:rsidRPr="00A7516C">
              <w:t xml:space="preserve">Šīs tabulas A ailē minētās ES tiesību akta vienības tiek ieviestas daļēji. </w:t>
            </w:r>
          </w:p>
          <w:p w:rsidR="009928BC" w:rsidRPr="00F76C52" w:rsidRDefault="009928BC" w:rsidP="009D57BD">
            <w:pPr>
              <w:pStyle w:val="naiskr"/>
              <w:spacing w:before="0" w:after="0"/>
              <w:jc w:val="both"/>
            </w:pPr>
            <w:r w:rsidRPr="00A7516C">
              <w:t xml:space="preserve">Pārējās Direktīvas </w:t>
            </w:r>
            <w:r>
              <w:t>90</w:t>
            </w:r>
            <w:r w:rsidRPr="00A7516C">
              <w:t>/42</w:t>
            </w:r>
            <w:r>
              <w:t>5</w:t>
            </w:r>
            <w:r w:rsidRPr="00A7516C">
              <w:t xml:space="preserve"> </w:t>
            </w:r>
            <w:r>
              <w:t>3</w:t>
            </w:r>
            <w:r w:rsidRPr="00A7516C">
              <w:t xml:space="preserve">. un </w:t>
            </w:r>
            <w:r>
              <w:t>4</w:t>
            </w:r>
            <w:r w:rsidRPr="00A7516C">
              <w:t xml:space="preserve">.pantā minētās prasības ir pārņemtas Veterinārmedicīnas likumā un </w:t>
            </w:r>
            <w:r>
              <w:t xml:space="preserve">Ministru kabineta </w:t>
            </w:r>
            <w:r w:rsidRPr="009B7820">
              <w:t>2004.gada 18.mart</w:t>
            </w:r>
            <w:r>
              <w:t>a</w:t>
            </w:r>
            <w:r>
              <w:rPr>
                <w:rFonts w:ascii="Verdana" w:hAnsi="Verdana"/>
                <w:sz w:val="15"/>
                <w:szCs w:val="15"/>
              </w:rPr>
              <w:t xml:space="preserve"> </w:t>
            </w:r>
            <w:r>
              <w:t xml:space="preserve">noteikumos </w:t>
            </w:r>
            <w:r w:rsidRPr="0019404F">
              <w:rPr>
                <w:color w:val="000000"/>
              </w:rPr>
              <w:t xml:space="preserve">Nr.143 "Kontroles un uzraudzības kārtība tirdzniecībā ar dzīvniekiem, dzīvnieku spermu, olšūnām un embrijiem ar Eiropas </w:t>
            </w:r>
            <w:r w:rsidRPr="0019404F">
              <w:rPr>
                <w:color w:val="000000"/>
              </w:rPr>
              <w:lastRenderedPageBreak/>
              <w:t>Savienības dalībvalstīm un trešajām valstīm”.</w:t>
            </w:r>
          </w:p>
        </w:tc>
        <w:tc>
          <w:tcPr>
            <w:tcW w:w="2220" w:type="dxa"/>
          </w:tcPr>
          <w:p w:rsidR="009928BC" w:rsidRDefault="009928BC" w:rsidP="00F50133">
            <w:pPr>
              <w:pStyle w:val="naiskr"/>
              <w:spacing w:before="0" w:after="0"/>
              <w:jc w:val="both"/>
            </w:pPr>
            <w:r>
              <w:lastRenderedPageBreak/>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226F1" w:rsidRDefault="009928BC" w:rsidP="003D705A">
            <w:r w:rsidRPr="005226F1">
              <w:lastRenderedPageBreak/>
              <w:t>Direktīvas 97/12 14.panta 3.punkta C daļas 1. un 3.apakšpunkta pirmā un otrā rindkopa</w:t>
            </w:r>
          </w:p>
        </w:tc>
        <w:tc>
          <w:tcPr>
            <w:tcW w:w="2549" w:type="dxa"/>
          </w:tcPr>
          <w:p w:rsidR="009928BC" w:rsidRPr="006A5822" w:rsidRDefault="009928BC" w:rsidP="00514ED0">
            <w:pPr>
              <w:jc w:val="both"/>
            </w:pPr>
            <w:r w:rsidRPr="006A5822">
              <w:t xml:space="preserve">Noteikumu projekta </w:t>
            </w:r>
            <w:r>
              <w:t>7.punkta 7.</w:t>
            </w:r>
            <w:r w:rsidRPr="006A5822">
              <w:t>1.apapkšpunkts</w:t>
            </w:r>
          </w:p>
        </w:tc>
        <w:tc>
          <w:tcPr>
            <w:tcW w:w="2751" w:type="dxa"/>
          </w:tcPr>
          <w:p w:rsidR="009928BC" w:rsidRPr="00A7516C" w:rsidRDefault="009928BC" w:rsidP="00671492">
            <w:pPr>
              <w:ind w:right="180"/>
              <w:jc w:val="both"/>
            </w:pPr>
            <w:r w:rsidRPr="00A7516C">
              <w:t xml:space="preserve">Šīs tabulas A ailē minētās ES tiesību akta vienības tiek ieviestas daļēji. </w:t>
            </w:r>
          </w:p>
          <w:p w:rsidR="009928BC" w:rsidRPr="00415187" w:rsidRDefault="009928BC" w:rsidP="00665992">
            <w:pPr>
              <w:ind w:right="180"/>
              <w:jc w:val="both"/>
            </w:pPr>
            <w:r w:rsidRPr="00A7516C">
              <w:t>Pārēj</w:t>
            </w:r>
            <w:r>
              <w:t>ās Direktīvas 97/12 14.</w:t>
            </w:r>
            <w:r w:rsidRPr="00A7516C">
              <w:t>pantā minētās prasības ir pārņemtas Veterinārmedicīnas likumā un Ministru k</w:t>
            </w:r>
            <w:r w:rsidRPr="00A7516C">
              <w:rPr>
                <w:color w:val="000000"/>
              </w:rPr>
              <w:t>abineta</w:t>
            </w:r>
            <w:r>
              <w:rPr>
                <w:color w:val="000000"/>
              </w:rPr>
              <w:t xml:space="preserve"> </w:t>
            </w:r>
            <w:r w:rsidRPr="00644F48">
              <w:t>2009.gada 22.decembra</w:t>
            </w:r>
            <w:r>
              <w:rPr>
                <w:color w:val="000000"/>
              </w:rPr>
              <w:t xml:space="preserve"> </w:t>
            </w:r>
            <w:r w:rsidRPr="00A7516C">
              <w:rPr>
                <w:color w:val="000000"/>
              </w:rPr>
              <w:t xml:space="preserve"> noteikumos Nr.1647 "Veterinārās prasības govju un cūku apritei”.</w:t>
            </w:r>
          </w:p>
        </w:tc>
        <w:tc>
          <w:tcPr>
            <w:tcW w:w="2220" w:type="dxa"/>
          </w:tcPr>
          <w:p w:rsidR="009928BC" w:rsidRPr="001C1A39" w:rsidRDefault="009928BC" w:rsidP="001C1A39">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F76C52" w:rsidRDefault="009928BC" w:rsidP="00A8485F">
            <w:r w:rsidRPr="00F76C52">
              <w:t>Regula</w:t>
            </w:r>
            <w:r>
              <w:t>s</w:t>
            </w:r>
            <w:r w:rsidRPr="00F76C52">
              <w:t xml:space="preserve"> </w:t>
            </w:r>
            <w:r>
              <w:t>Nr.</w:t>
            </w:r>
            <w:r w:rsidRPr="00F76C52">
              <w:t xml:space="preserve">504/2008/EK 21.panta 1.punkts </w:t>
            </w:r>
          </w:p>
        </w:tc>
        <w:tc>
          <w:tcPr>
            <w:tcW w:w="2549" w:type="dxa"/>
          </w:tcPr>
          <w:p w:rsidR="009928BC" w:rsidRPr="00F76C52" w:rsidRDefault="009928BC" w:rsidP="00514ED0">
            <w:pPr>
              <w:jc w:val="both"/>
            </w:pPr>
            <w:r>
              <w:t>Noteikumu projekta 7</w:t>
            </w:r>
            <w:r w:rsidRPr="00F76C52">
              <w:t>.pu</w:t>
            </w:r>
            <w:r>
              <w:t>n</w:t>
            </w:r>
            <w:r w:rsidRPr="00F76C52">
              <w:t>kt</w:t>
            </w:r>
            <w:r>
              <w:t>a</w:t>
            </w:r>
            <w:r w:rsidRPr="00F76C52">
              <w:t xml:space="preserve"> </w:t>
            </w:r>
            <w:r>
              <w:t>7</w:t>
            </w:r>
            <w:r w:rsidRPr="00F76C52">
              <w:t>.2.apakšpunkts</w:t>
            </w:r>
          </w:p>
        </w:tc>
        <w:tc>
          <w:tcPr>
            <w:tcW w:w="2751" w:type="dxa"/>
          </w:tcPr>
          <w:p w:rsidR="009928BC" w:rsidRPr="00F76C52" w:rsidRDefault="009928BC" w:rsidP="00671492">
            <w:pPr>
              <w:ind w:right="180"/>
              <w:jc w:val="both"/>
            </w:pPr>
            <w:r w:rsidRPr="00F76C52">
              <w:t>Šīs tabulas A ailē minētās ES tiesību akta vienības tiek ieviestas pilnībā.</w:t>
            </w:r>
          </w:p>
        </w:tc>
        <w:tc>
          <w:tcPr>
            <w:tcW w:w="2220" w:type="dxa"/>
          </w:tcPr>
          <w:p w:rsidR="009928BC" w:rsidRPr="00F76C52" w:rsidRDefault="009928BC" w:rsidP="001C1A39">
            <w:pPr>
              <w:pStyle w:val="naiskr"/>
              <w:spacing w:before="0" w:after="0"/>
              <w:jc w:val="both"/>
            </w:pPr>
            <w:r w:rsidRPr="00F76C52">
              <w:t>Šīs tabulas B ailē minētās noteikumu projekta vienības neparedz stingrākas prasības kā šīs tabulas A ailē minētās ES tiesību akta vienības.</w:t>
            </w:r>
          </w:p>
        </w:tc>
      </w:tr>
      <w:tr w:rsidR="009928BC" w:rsidRPr="00497D66" w:rsidTr="0043642D">
        <w:trPr>
          <w:trHeight w:val="279"/>
        </w:trPr>
        <w:tc>
          <w:tcPr>
            <w:tcW w:w="2020" w:type="dxa"/>
            <w:gridSpan w:val="2"/>
          </w:tcPr>
          <w:p w:rsidR="009928BC" w:rsidRPr="00F76C52" w:rsidRDefault="009928BC" w:rsidP="00E7423E">
            <w:r w:rsidRPr="00F76C52">
              <w:t>Regula</w:t>
            </w:r>
            <w:r>
              <w:t>s</w:t>
            </w:r>
            <w:r w:rsidRPr="00F76C52">
              <w:t xml:space="preserve"> Nr.21/2004 8.panta 1.punkts </w:t>
            </w:r>
            <w:r w:rsidRPr="005226F1">
              <w:t>un Regulas Nr.933/2008 pielikuma D iedaļa</w:t>
            </w:r>
            <w:r w:rsidRPr="00E7423E">
              <w:rPr>
                <w:b/>
              </w:rPr>
              <w:t xml:space="preserve"> </w:t>
            </w:r>
          </w:p>
        </w:tc>
        <w:tc>
          <w:tcPr>
            <w:tcW w:w="2549" w:type="dxa"/>
          </w:tcPr>
          <w:p w:rsidR="009928BC" w:rsidRPr="00F76C52" w:rsidRDefault="009928BC" w:rsidP="00514ED0">
            <w:pPr>
              <w:jc w:val="both"/>
            </w:pPr>
            <w:r>
              <w:t>Noteikumu projekta 7</w:t>
            </w:r>
            <w:r w:rsidRPr="00F76C52">
              <w:t>.punkt</w:t>
            </w:r>
            <w:r>
              <w:t>a 7</w:t>
            </w:r>
            <w:r w:rsidRPr="00F76C52">
              <w:t>.3.apakšpunkts</w:t>
            </w:r>
          </w:p>
        </w:tc>
        <w:tc>
          <w:tcPr>
            <w:tcW w:w="2751" w:type="dxa"/>
          </w:tcPr>
          <w:p w:rsidR="009928BC" w:rsidRPr="00F76C52" w:rsidRDefault="009928BC" w:rsidP="00671492">
            <w:pPr>
              <w:ind w:right="180"/>
              <w:jc w:val="both"/>
            </w:pPr>
            <w:r w:rsidRPr="00F76C52">
              <w:t>Šīs tabulas A ailē minētās ES tiesību akta vienības tiek ieviestas pilnībā.</w:t>
            </w:r>
          </w:p>
        </w:tc>
        <w:tc>
          <w:tcPr>
            <w:tcW w:w="2220" w:type="dxa"/>
          </w:tcPr>
          <w:p w:rsidR="009928BC" w:rsidRPr="00F76C52" w:rsidRDefault="009928BC" w:rsidP="001C1A39">
            <w:pPr>
              <w:pStyle w:val="naiskr"/>
              <w:spacing w:before="0" w:after="0"/>
              <w:jc w:val="both"/>
            </w:pPr>
            <w:r w:rsidRPr="00F76C52">
              <w:t>Šīs tabulas B ailē minētās noteikumu projekta vienības neparedz stingrākas prasības kā šīs tabulas A ailē minētās ES tiesību akta vienības.</w:t>
            </w:r>
          </w:p>
        </w:tc>
      </w:tr>
      <w:tr w:rsidR="009928BC" w:rsidRPr="00497D66" w:rsidTr="0043642D">
        <w:trPr>
          <w:trHeight w:val="279"/>
        </w:trPr>
        <w:tc>
          <w:tcPr>
            <w:tcW w:w="2020" w:type="dxa"/>
            <w:gridSpan w:val="2"/>
          </w:tcPr>
          <w:p w:rsidR="009928BC" w:rsidRDefault="009928BC" w:rsidP="008749D1">
            <w:r w:rsidRPr="00DD1006">
              <w:t>Direktīva</w:t>
            </w:r>
            <w:r>
              <w:t>s</w:t>
            </w:r>
            <w:r w:rsidRPr="00DD1006">
              <w:t xml:space="preserve"> 2008/71</w:t>
            </w:r>
            <w:r>
              <w:t xml:space="preserve"> 3.panta 1.punkta “a” apakšpunkts un </w:t>
            </w:r>
            <w:r w:rsidRPr="00A7516C">
              <w:t>Lēmum</w:t>
            </w:r>
            <w:r>
              <w:t>a 2000/678 1.punkta “a” un “e” apakšpunkts</w:t>
            </w:r>
          </w:p>
          <w:p w:rsidR="009928BC" w:rsidRPr="00A7516C" w:rsidRDefault="009928BC" w:rsidP="00114F7E"/>
        </w:tc>
        <w:tc>
          <w:tcPr>
            <w:tcW w:w="2549" w:type="dxa"/>
          </w:tcPr>
          <w:p w:rsidR="009928BC" w:rsidRPr="005226F1" w:rsidRDefault="009928BC" w:rsidP="00711956">
            <w:pPr>
              <w:jc w:val="both"/>
            </w:pPr>
            <w:r w:rsidRPr="005226F1">
              <w:t xml:space="preserve">Noteikumu projekta 7.punkta 7.4.apakšpunkts, 9., 10. un 16.punkts </w:t>
            </w:r>
          </w:p>
        </w:tc>
        <w:tc>
          <w:tcPr>
            <w:tcW w:w="2751" w:type="dxa"/>
          </w:tcPr>
          <w:p w:rsidR="009928BC" w:rsidRPr="005226F1" w:rsidRDefault="009928BC" w:rsidP="00671492">
            <w:pPr>
              <w:ind w:right="180"/>
              <w:jc w:val="both"/>
              <w:rPr>
                <w:highlight w:val="yellow"/>
              </w:rPr>
            </w:pPr>
            <w:r w:rsidRPr="005226F1">
              <w:t>Šīs tabulas A ailē minētās ES tiesību akta vienības tiek ieviestas pilnībā.</w:t>
            </w:r>
          </w:p>
          <w:p w:rsidR="009928BC" w:rsidRPr="005226F1" w:rsidRDefault="009928BC" w:rsidP="008749D1">
            <w:pPr>
              <w:ind w:right="180"/>
              <w:jc w:val="both"/>
              <w:rPr>
                <w:highlight w:val="yellow"/>
              </w:rPr>
            </w:pPr>
            <w:r w:rsidRPr="005226F1">
              <w:t xml:space="preserve">Par datubāzē iekļauto informāciju ir informēta Komisija, un par to iebildumi netika saņemti. </w:t>
            </w:r>
          </w:p>
        </w:tc>
        <w:tc>
          <w:tcPr>
            <w:tcW w:w="2220" w:type="dxa"/>
          </w:tcPr>
          <w:p w:rsidR="009928BC" w:rsidRDefault="009928BC" w:rsidP="001C1A39">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226F1" w:rsidRDefault="009928BC" w:rsidP="00830D45">
            <w:pPr>
              <w:jc w:val="both"/>
            </w:pPr>
            <w:r w:rsidRPr="005226F1">
              <w:t>Direktīvas 97/12/EEK 14.panta 3.punkta C daļas 2.apakšpunkts un 18.pants;</w:t>
            </w:r>
          </w:p>
          <w:p w:rsidR="009928BC" w:rsidRDefault="009928BC" w:rsidP="00830D45">
            <w:pPr>
              <w:jc w:val="both"/>
            </w:pPr>
            <w:r w:rsidRPr="00DD1006">
              <w:t>Regula</w:t>
            </w:r>
            <w:r>
              <w:t>s</w:t>
            </w:r>
            <w:r w:rsidRPr="00DD1006">
              <w:t xml:space="preserve"> Nr.21/2004</w:t>
            </w:r>
            <w:r>
              <w:t xml:space="preserve"> 7.panta 1.un 2.punkts;</w:t>
            </w:r>
            <w:r w:rsidRPr="00DD1006">
              <w:t xml:space="preserve"> </w:t>
            </w:r>
          </w:p>
          <w:p w:rsidR="009928BC" w:rsidRDefault="009928BC" w:rsidP="00B15129">
            <w:r w:rsidRPr="00A7516C">
              <w:lastRenderedPageBreak/>
              <w:t>Lēmum</w:t>
            </w:r>
            <w:r>
              <w:t>a</w:t>
            </w:r>
            <w:r w:rsidRPr="00A7516C">
              <w:t xml:space="preserve"> 2000/678 1.pant</w:t>
            </w:r>
            <w:r>
              <w:t>a</w:t>
            </w:r>
            <w:r w:rsidRPr="00A7516C">
              <w:t xml:space="preserve"> 1.punkts</w:t>
            </w:r>
            <w:r>
              <w:t>;</w:t>
            </w:r>
          </w:p>
          <w:p w:rsidR="009928BC" w:rsidRDefault="009928BC" w:rsidP="00B15129">
            <w:r w:rsidRPr="006A5822">
              <w:t>Direktīva</w:t>
            </w:r>
            <w:r>
              <w:t>s</w:t>
            </w:r>
            <w:r w:rsidRPr="006A5822">
              <w:t xml:space="preserve"> </w:t>
            </w:r>
            <w:r>
              <w:t>90</w:t>
            </w:r>
            <w:r w:rsidRPr="006A5822">
              <w:t>/42</w:t>
            </w:r>
            <w:r>
              <w:t xml:space="preserve">5 </w:t>
            </w:r>
          </w:p>
          <w:p w:rsidR="009928BC" w:rsidRPr="00A7516C" w:rsidRDefault="009928BC" w:rsidP="006B2368">
            <w:r>
              <w:t>12.panta “a” apakšpunkts</w:t>
            </w:r>
            <w:r w:rsidRPr="006A5822">
              <w:t xml:space="preserve"> </w:t>
            </w:r>
          </w:p>
        </w:tc>
        <w:tc>
          <w:tcPr>
            <w:tcW w:w="2549" w:type="dxa"/>
          </w:tcPr>
          <w:p w:rsidR="009928BC" w:rsidRPr="00A7516C" w:rsidRDefault="009928BC" w:rsidP="00514ED0">
            <w:pPr>
              <w:jc w:val="both"/>
            </w:pPr>
            <w:r>
              <w:lastRenderedPageBreak/>
              <w:t>Noteikumu projekta 8. un 9</w:t>
            </w:r>
            <w:r w:rsidRPr="00F76C52">
              <w:t>.punkt</w:t>
            </w:r>
            <w:r>
              <w:t>s</w:t>
            </w:r>
          </w:p>
        </w:tc>
        <w:tc>
          <w:tcPr>
            <w:tcW w:w="2751" w:type="dxa"/>
          </w:tcPr>
          <w:p w:rsidR="009928BC" w:rsidRPr="00A7516C" w:rsidRDefault="009928BC" w:rsidP="00B15129">
            <w:pPr>
              <w:ind w:right="180"/>
              <w:jc w:val="both"/>
            </w:pPr>
            <w:r w:rsidRPr="00A7516C">
              <w:t>Šīs tabulas A ailē minētās ES tiesību akta vienības tiek ieviestas daļēji</w:t>
            </w:r>
            <w:r>
              <w:t xml:space="preserve"> attiecībā uz </w:t>
            </w:r>
            <w:r w:rsidRPr="00E7423E">
              <w:t>Direktīvas 97/12 14. un 18.pantu.</w:t>
            </w:r>
            <w:r w:rsidRPr="00A7516C">
              <w:t xml:space="preserve"> </w:t>
            </w:r>
          </w:p>
          <w:p w:rsidR="009928BC" w:rsidRDefault="009928BC" w:rsidP="00B15129">
            <w:pPr>
              <w:ind w:right="180"/>
              <w:jc w:val="both"/>
              <w:rPr>
                <w:color w:val="000000"/>
              </w:rPr>
            </w:pPr>
            <w:r w:rsidRPr="00A7516C">
              <w:t xml:space="preserve">Pārējās </w:t>
            </w:r>
            <w:r>
              <w:t>Direktīvas 97/12</w:t>
            </w:r>
            <w:r w:rsidRPr="00A7516C">
              <w:t xml:space="preserve"> 14. un 18.pantā minētās prasības ir pārņemtas </w:t>
            </w:r>
            <w:r w:rsidRPr="00A7516C">
              <w:lastRenderedPageBreak/>
              <w:t>Veterinārmedicīnas likumā un Ministru k</w:t>
            </w:r>
            <w:r w:rsidRPr="00A7516C">
              <w:rPr>
                <w:color w:val="000000"/>
              </w:rPr>
              <w:t xml:space="preserve">abineta </w:t>
            </w:r>
            <w:r w:rsidRPr="00644F48">
              <w:t>2009.gada 22.decembra</w:t>
            </w:r>
            <w:r>
              <w:t xml:space="preserve"> </w:t>
            </w:r>
            <w:r w:rsidRPr="00A7516C">
              <w:rPr>
                <w:color w:val="000000"/>
              </w:rPr>
              <w:t>noteikumos Nr.1647 "Veterinārās prasības govju un cūku apritei”.</w:t>
            </w:r>
          </w:p>
          <w:p w:rsidR="009928BC" w:rsidRDefault="009928BC" w:rsidP="00F43FB4">
            <w:pPr>
              <w:ind w:right="180"/>
              <w:jc w:val="both"/>
              <w:rPr>
                <w:color w:val="000000"/>
              </w:rPr>
            </w:pPr>
            <w:r w:rsidRPr="00A7516C">
              <w:t xml:space="preserve">Pārējās </w:t>
            </w:r>
            <w:r w:rsidRPr="006A5822">
              <w:t>Direktīva</w:t>
            </w:r>
            <w:r>
              <w:t>s</w:t>
            </w:r>
            <w:r w:rsidRPr="006A5822">
              <w:t xml:space="preserve"> </w:t>
            </w:r>
            <w:r>
              <w:t>90</w:t>
            </w:r>
            <w:r w:rsidRPr="006A5822">
              <w:t>/42</w:t>
            </w:r>
            <w:r>
              <w:t xml:space="preserve">5 12.pantā </w:t>
            </w:r>
            <w:r w:rsidRPr="00A7516C">
              <w:t>minētās prasības ir pārņemtas Veterinārmedicīnas likumā un Ministru k</w:t>
            </w:r>
            <w:r w:rsidRPr="00A7516C">
              <w:rPr>
                <w:color w:val="000000"/>
              </w:rPr>
              <w:t xml:space="preserve">abineta </w:t>
            </w:r>
            <w:r w:rsidRPr="009B7820">
              <w:t>2004.gada 18.mart</w:t>
            </w:r>
            <w:r>
              <w:t xml:space="preserve">a </w:t>
            </w:r>
            <w:r w:rsidRPr="00A7516C">
              <w:rPr>
                <w:color w:val="000000"/>
              </w:rPr>
              <w:t xml:space="preserve">noteikumos </w:t>
            </w:r>
            <w:r w:rsidRPr="0019404F">
              <w:rPr>
                <w:color w:val="000000"/>
              </w:rPr>
              <w:t>Nr.143 "Kontroles un uzraudzības kārtība tirdzniecībā ar dzīvniekiem, dzīvnieku spermu, olšūnām un embrijiem ar Eiropas Savienības dalībvalstīm un trešajām valstīm”.</w:t>
            </w:r>
          </w:p>
          <w:p w:rsidR="009928BC" w:rsidRDefault="009928BC" w:rsidP="00F43FB4">
            <w:pPr>
              <w:ind w:right="180"/>
              <w:jc w:val="both"/>
            </w:pPr>
            <w:r>
              <w:t>Š</w:t>
            </w:r>
            <w:r w:rsidRPr="002A71BA">
              <w:t>īs tabulas A</w:t>
            </w:r>
            <w:r>
              <w:t xml:space="preserve"> </w:t>
            </w:r>
            <w:r w:rsidRPr="002A71BA">
              <w:t xml:space="preserve">ailē minētās ES tiesību akta vienības tiek ieviestas </w:t>
            </w:r>
            <w:r>
              <w:t xml:space="preserve">pilnībā attiecībā uz Direktīvas </w:t>
            </w:r>
            <w:r w:rsidRPr="00DD1006">
              <w:t>2008/71</w:t>
            </w:r>
            <w:r>
              <w:t xml:space="preserve"> 3.panta 1.punkta “a” apakšpunktu.   </w:t>
            </w:r>
          </w:p>
          <w:p w:rsidR="009928BC" w:rsidRPr="00C15A7E" w:rsidRDefault="009928BC" w:rsidP="00F43FB4">
            <w:pPr>
              <w:ind w:right="180"/>
              <w:jc w:val="both"/>
            </w:pPr>
            <w:r>
              <w:t>Š</w:t>
            </w:r>
            <w:r w:rsidRPr="002A71BA">
              <w:t>īs tabulas A</w:t>
            </w:r>
            <w:r>
              <w:t xml:space="preserve"> </w:t>
            </w:r>
            <w:r w:rsidRPr="002A71BA">
              <w:t>ailē minētās ES tiesību akta vienības tiek ieviestas pilnībā</w:t>
            </w:r>
            <w:r>
              <w:t xml:space="preserve"> attiecībā uz</w:t>
            </w:r>
            <w:r w:rsidRPr="00DD1006">
              <w:t xml:space="preserve"> Regula</w:t>
            </w:r>
            <w:r>
              <w:t>s</w:t>
            </w:r>
            <w:r w:rsidRPr="00DD1006">
              <w:t xml:space="preserve"> Nr.21/2004</w:t>
            </w:r>
            <w:r>
              <w:t xml:space="preserve"> 7.panta 1.un 2.punktu.</w:t>
            </w:r>
          </w:p>
        </w:tc>
        <w:tc>
          <w:tcPr>
            <w:tcW w:w="2220" w:type="dxa"/>
          </w:tcPr>
          <w:p w:rsidR="009928BC" w:rsidRDefault="009928BC" w:rsidP="001C1A39">
            <w:pPr>
              <w:pStyle w:val="naiskr"/>
              <w:spacing w:before="0" w:after="0"/>
              <w:jc w:val="both"/>
            </w:pPr>
            <w:r>
              <w:lastRenderedPageBreak/>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226F1" w:rsidRDefault="009928BC" w:rsidP="00D00ECA">
            <w:pPr>
              <w:jc w:val="both"/>
            </w:pPr>
            <w:r w:rsidRPr="005226F1">
              <w:lastRenderedPageBreak/>
              <w:t>Direktīvas 97/12/EEK 14.panta 3.punkta C daļas 3.apakšpunkta trešā rindkopa;</w:t>
            </w:r>
          </w:p>
          <w:p w:rsidR="009928BC" w:rsidRDefault="009928BC" w:rsidP="00D00ECA">
            <w:pPr>
              <w:jc w:val="both"/>
            </w:pPr>
            <w:r w:rsidRPr="00DD1006">
              <w:t>Regula</w:t>
            </w:r>
            <w:r>
              <w:t>s</w:t>
            </w:r>
            <w:r w:rsidRPr="00DD1006">
              <w:t xml:space="preserve"> Nr.21/2004</w:t>
            </w:r>
            <w:r>
              <w:t xml:space="preserve"> 7.panta 3.punkts;</w:t>
            </w:r>
            <w:r w:rsidRPr="00DD1006">
              <w:t xml:space="preserve"> </w:t>
            </w:r>
          </w:p>
          <w:p w:rsidR="009928BC" w:rsidRPr="00A7516C" w:rsidRDefault="009928BC" w:rsidP="003D705A">
            <w:r w:rsidRPr="00DD1006">
              <w:t>Direktīva</w:t>
            </w:r>
            <w:r>
              <w:t>s</w:t>
            </w:r>
            <w:r w:rsidRPr="00DD1006">
              <w:t xml:space="preserve"> 2008/71</w:t>
            </w:r>
            <w:r>
              <w:t xml:space="preserve"> 3.panta 1.punkta “a” apakšpunkts</w:t>
            </w:r>
          </w:p>
        </w:tc>
        <w:tc>
          <w:tcPr>
            <w:tcW w:w="2549" w:type="dxa"/>
          </w:tcPr>
          <w:p w:rsidR="009928BC" w:rsidRPr="00A7516C" w:rsidRDefault="009928BC" w:rsidP="00711956">
            <w:pPr>
              <w:jc w:val="both"/>
            </w:pPr>
            <w:r>
              <w:t>Noteikumu projekta 17</w:t>
            </w:r>
            <w:r w:rsidRPr="00F76C52">
              <w:t>.punkt</w:t>
            </w:r>
            <w:r>
              <w:t>s</w:t>
            </w:r>
          </w:p>
        </w:tc>
        <w:tc>
          <w:tcPr>
            <w:tcW w:w="2751" w:type="dxa"/>
          </w:tcPr>
          <w:p w:rsidR="009928BC" w:rsidRPr="00A7516C" w:rsidRDefault="009928BC" w:rsidP="00D00ECA">
            <w:pPr>
              <w:ind w:right="180"/>
              <w:jc w:val="both"/>
            </w:pPr>
            <w:r w:rsidRPr="00A7516C">
              <w:t xml:space="preserve">Šīs tabulas A ailē minētās ES tiesību akta vienības tiek ieviestas daļēji. </w:t>
            </w:r>
          </w:p>
          <w:p w:rsidR="009928BC" w:rsidRDefault="009928BC" w:rsidP="00D00ECA">
            <w:pPr>
              <w:ind w:right="180"/>
              <w:jc w:val="both"/>
              <w:rPr>
                <w:color w:val="000000"/>
              </w:rPr>
            </w:pPr>
            <w:r w:rsidRPr="00A7516C">
              <w:t xml:space="preserve">Pārējās Direktīvas </w:t>
            </w:r>
            <w:r>
              <w:t>97</w:t>
            </w:r>
            <w:r w:rsidRPr="00A7516C">
              <w:t>/</w:t>
            </w:r>
            <w:r>
              <w:t>1</w:t>
            </w:r>
            <w:r w:rsidRPr="00A7516C">
              <w:t>2/EEK 14.</w:t>
            </w:r>
            <w:r>
              <w:t>pantā</w:t>
            </w:r>
            <w:r w:rsidRPr="00A7516C">
              <w:t xml:space="preserve"> minētās prasības ir pārņemtas Veterinārmedicīnas likumā un Ministru k</w:t>
            </w:r>
            <w:r w:rsidRPr="00A7516C">
              <w:rPr>
                <w:color w:val="000000"/>
              </w:rPr>
              <w:t xml:space="preserve">abineta </w:t>
            </w:r>
            <w:r w:rsidRPr="00644F48">
              <w:t>2009.gada 22.decembra</w:t>
            </w:r>
            <w:r>
              <w:t xml:space="preserve"> </w:t>
            </w:r>
            <w:r w:rsidRPr="00A7516C">
              <w:rPr>
                <w:color w:val="000000"/>
              </w:rPr>
              <w:t>noteikumos Nr.1647 "Veterinārās prasības govju un cūku apritei”.</w:t>
            </w:r>
          </w:p>
          <w:p w:rsidR="009928BC" w:rsidRPr="00C15A7E" w:rsidRDefault="009928BC" w:rsidP="003D705A">
            <w:pPr>
              <w:ind w:right="180"/>
              <w:jc w:val="both"/>
            </w:pPr>
            <w:r>
              <w:t>Š</w:t>
            </w:r>
            <w:r w:rsidRPr="002A71BA">
              <w:t>īs tabulas A</w:t>
            </w:r>
            <w:r>
              <w:t xml:space="preserve"> </w:t>
            </w:r>
            <w:r w:rsidRPr="002A71BA">
              <w:t xml:space="preserve">ailē </w:t>
            </w:r>
            <w:r w:rsidRPr="002A71BA">
              <w:lastRenderedPageBreak/>
              <w:t>minētās ES tiesību akta vienības tiek ieviestas pilnībā</w:t>
            </w:r>
            <w:r>
              <w:t xml:space="preserve"> attiecībā uz Direktīvas </w:t>
            </w:r>
            <w:r w:rsidRPr="00DD1006">
              <w:t>2008/71</w:t>
            </w:r>
            <w:r>
              <w:t xml:space="preserve"> 3.panta 1.punktu “a” apakšpunktu. </w:t>
            </w:r>
          </w:p>
        </w:tc>
        <w:tc>
          <w:tcPr>
            <w:tcW w:w="2220" w:type="dxa"/>
          </w:tcPr>
          <w:p w:rsidR="009928BC" w:rsidRDefault="009928BC" w:rsidP="00D00ECA">
            <w:pPr>
              <w:pStyle w:val="naiskr"/>
              <w:spacing w:before="0" w:after="0"/>
              <w:jc w:val="both"/>
            </w:pPr>
            <w:r>
              <w:lastRenderedPageBreak/>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Default="009928BC" w:rsidP="00D00ECA">
            <w:pPr>
              <w:jc w:val="both"/>
            </w:pPr>
            <w:r w:rsidRPr="00DD1006">
              <w:lastRenderedPageBreak/>
              <w:t>Regula</w:t>
            </w:r>
            <w:r>
              <w:t>s</w:t>
            </w:r>
            <w:r w:rsidRPr="00DD1006">
              <w:t xml:space="preserve"> Nr.21/2004</w:t>
            </w:r>
            <w:r>
              <w:t xml:space="preserve"> 3.panta 1.punkta “b” apakšpunkts un 5.panta 1.punkts;</w:t>
            </w:r>
            <w:r w:rsidRPr="00DD1006">
              <w:t xml:space="preserve"> </w:t>
            </w:r>
          </w:p>
          <w:p w:rsidR="009928BC" w:rsidRDefault="009928BC" w:rsidP="003230B9">
            <w:pPr>
              <w:jc w:val="both"/>
            </w:pPr>
            <w:r w:rsidRPr="00C80559">
              <w:t>Regula</w:t>
            </w:r>
            <w:r>
              <w:t>s</w:t>
            </w:r>
            <w:r w:rsidRPr="00C80559">
              <w:t xml:space="preserve"> Nr.1760/2000</w:t>
            </w:r>
            <w:r>
              <w:t>, 3.panta “d” apakšpunkts, 7.panta 1.punkta pirmā rindkopa un 7.panta 4.punkts;</w:t>
            </w:r>
          </w:p>
          <w:p w:rsidR="009928BC" w:rsidRPr="00A7516C" w:rsidRDefault="009928BC" w:rsidP="003D705A">
            <w:pPr>
              <w:jc w:val="both"/>
            </w:pPr>
            <w:r w:rsidRPr="00DD1006">
              <w:t>Direktīva</w:t>
            </w:r>
            <w:r>
              <w:t>s</w:t>
            </w:r>
            <w:r w:rsidRPr="00DD1006">
              <w:t xml:space="preserve"> 2008/71</w:t>
            </w:r>
            <w:r>
              <w:t xml:space="preserve"> 4.panta 1.punkts un 2.punkta “c” apakšpunkts</w:t>
            </w:r>
          </w:p>
        </w:tc>
        <w:tc>
          <w:tcPr>
            <w:tcW w:w="2549" w:type="dxa"/>
          </w:tcPr>
          <w:p w:rsidR="009928BC" w:rsidRPr="00A7516C" w:rsidRDefault="009928BC" w:rsidP="00711956">
            <w:pPr>
              <w:jc w:val="both"/>
            </w:pPr>
            <w:r>
              <w:t>Noteikumu projekta 18</w:t>
            </w:r>
            <w:r w:rsidRPr="00F76C52">
              <w:t>.</w:t>
            </w:r>
            <w:r>
              <w:t xml:space="preserve"> </w:t>
            </w:r>
            <w:r w:rsidRPr="00F76C52">
              <w:t>punkt</w:t>
            </w:r>
            <w:r>
              <w:t>s</w:t>
            </w:r>
          </w:p>
        </w:tc>
        <w:tc>
          <w:tcPr>
            <w:tcW w:w="2751" w:type="dxa"/>
          </w:tcPr>
          <w:p w:rsidR="009928BC" w:rsidRPr="00C15A7E" w:rsidRDefault="009928BC" w:rsidP="00D00ECA">
            <w:pPr>
              <w:ind w:right="180"/>
              <w:jc w:val="both"/>
            </w:pPr>
            <w:r>
              <w:t>Š</w:t>
            </w:r>
            <w:r w:rsidRPr="002A71BA">
              <w:t>īs tabulas A</w:t>
            </w:r>
            <w:r>
              <w:t xml:space="preserve"> </w:t>
            </w:r>
            <w:r w:rsidRPr="002A71BA">
              <w:t>ailē minētās ES tiesību akta vienības tiek ieviestas pilnībā</w:t>
            </w:r>
            <w:r>
              <w:t xml:space="preserve"> </w:t>
            </w:r>
          </w:p>
        </w:tc>
        <w:tc>
          <w:tcPr>
            <w:tcW w:w="2220" w:type="dxa"/>
          </w:tcPr>
          <w:p w:rsidR="009928BC" w:rsidRDefault="009928BC" w:rsidP="00D00ECA">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Default="009928BC" w:rsidP="003230B9">
            <w:pPr>
              <w:jc w:val="both"/>
            </w:pPr>
            <w:r w:rsidRPr="00C80559">
              <w:t>Regula</w:t>
            </w:r>
            <w:r>
              <w:t>s</w:t>
            </w:r>
            <w:r w:rsidRPr="00C80559">
              <w:t xml:space="preserve"> Nr.1760/2000</w:t>
            </w:r>
            <w:r>
              <w:t xml:space="preserve"> 7.panta 4.punkts;</w:t>
            </w:r>
          </w:p>
          <w:p w:rsidR="009928BC" w:rsidRPr="005226F1" w:rsidRDefault="009928BC" w:rsidP="002E7CC4">
            <w:pPr>
              <w:jc w:val="both"/>
            </w:pPr>
            <w:r w:rsidRPr="005226F1">
              <w:t>Direktīvas 97/12 14.panta 3.punkta C apakšpunkta 1.punkts;</w:t>
            </w:r>
          </w:p>
          <w:p w:rsidR="009928BC" w:rsidRDefault="009928BC" w:rsidP="00D00ECA">
            <w:pPr>
              <w:jc w:val="both"/>
            </w:pPr>
            <w:r w:rsidRPr="005226F1">
              <w:t xml:space="preserve">Regulas Nr.933/2008 pielikuma B iedaļa </w:t>
            </w:r>
            <w:r>
              <w:t xml:space="preserve">un </w:t>
            </w:r>
            <w:r w:rsidRPr="00DD1006">
              <w:t>Regula</w:t>
            </w:r>
            <w:r>
              <w:t>s</w:t>
            </w:r>
            <w:r w:rsidRPr="00DD1006">
              <w:t xml:space="preserve"> Nr.</w:t>
            </w:r>
            <w:r>
              <w:t>21</w:t>
            </w:r>
            <w:r w:rsidRPr="00DD1006">
              <w:t>/200</w:t>
            </w:r>
            <w:r>
              <w:t xml:space="preserve">4 5.panta 3.punkts; </w:t>
            </w:r>
          </w:p>
          <w:p w:rsidR="009928BC" w:rsidRPr="006A5822" w:rsidRDefault="009928BC" w:rsidP="003D705A">
            <w:pPr>
              <w:jc w:val="both"/>
            </w:pPr>
            <w:r w:rsidRPr="00DD1006">
              <w:t>Direktīva</w:t>
            </w:r>
            <w:r>
              <w:t>s</w:t>
            </w:r>
            <w:r w:rsidRPr="00DD1006">
              <w:t xml:space="preserve"> 2008/71</w:t>
            </w:r>
            <w:r>
              <w:t xml:space="preserve"> 4.panta 1.punkta pirmā rindkopa</w:t>
            </w:r>
          </w:p>
        </w:tc>
        <w:tc>
          <w:tcPr>
            <w:tcW w:w="2549" w:type="dxa"/>
          </w:tcPr>
          <w:p w:rsidR="009928BC" w:rsidRPr="00A7516C" w:rsidRDefault="009928BC" w:rsidP="00711956">
            <w:pPr>
              <w:jc w:val="both"/>
            </w:pPr>
            <w:r>
              <w:t>Noteikumu projekta 19</w:t>
            </w:r>
            <w:r w:rsidRPr="00F76C52">
              <w:t>.punkt</w:t>
            </w:r>
            <w:r>
              <w:t>s</w:t>
            </w:r>
          </w:p>
        </w:tc>
        <w:tc>
          <w:tcPr>
            <w:tcW w:w="2751" w:type="dxa"/>
          </w:tcPr>
          <w:p w:rsidR="009928BC" w:rsidRPr="00A7516C" w:rsidRDefault="009928BC" w:rsidP="007A595C">
            <w:pPr>
              <w:ind w:right="180"/>
              <w:jc w:val="both"/>
            </w:pPr>
            <w:r w:rsidRPr="00A7516C">
              <w:t xml:space="preserve">Šīs tabulas A ailē minētās ES tiesību akta vienības tiek ieviestas daļēji. </w:t>
            </w:r>
          </w:p>
          <w:p w:rsidR="009928BC" w:rsidRDefault="009928BC" w:rsidP="007A595C">
            <w:pPr>
              <w:ind w:right="180"/>
              <w:jc w:val="both"/>
              <w:rPr>
                <w:color w:val="000000"/>
              </w:rPr>
            </w:pPr>
            <w:r w:rsidRPr="00A7516C">
              <w:t xml:space="preserve">Pārējās Direktīvas </w:t>
            </w:r>
            <w:r>
              <w:t>97</w:t>
            </w:r>
            <w:r w:rsidRPr="00A7516C">
              <w:t>/</w:t>
            </w:r>
            <w:r>
              <w:t>12</w:t>
            </w:r>
            <w:r w:rsidRPr="00A7516C">
              <w:t>/EEK 14.</w:t>
            </w:r>
            <w:r>
              <w:t>pantā</w:t>
            </w:r>
            <w:r w:rsidRPr="00A7516C">
              <w:t xml:space="preserve"> minētās prasības ir pārņemtas Veterinārmedicīnas likumā un Ministru k</w:t>
            </w:r>
            <w:r w:rsidRPr="00A7516C">
              <w:rPr>
                <w:color w:val="000000"/>
              </w:rPr>
              <w:t xml:space="preserve">abineta </w:t>
            </w:r>
            <w:r w:rsidRPr="00644F48">
              <w:t>2009.gada 22.decembra</w:t>
            </w:r>
            <w:r>
              <w:rPr>
                <w:color w:val="000000"/>
              </w:rPr>
              <w:t xml:space="preserve"> </w:t>
            </w:r>
            <w:r w:rsidRPr="00A7516C">
              <w:rPr>
                <w:color w:val="000000"/>
              </w:rPr>
              <w:t>noteikumos Nr.1647 "Veterinārās prasības govju un cūku apritei”.</w:t>
            </w:r>
          </w:p>
          <w:p w:rsidR="009928BC" w:rsidRPr="00C15A7E" w:rsidRDefault="009928BC" w:rsidP="003D705A">
            <w:pPr>
              <w:ind w:right="180"/>
              <w:jc w:val="both"/>
            </w:pPr>
            <w:r>
              <w:t>Š</w:t>
            </w:r>
            <w:r w:rsidRPr="002A71BA">
              <w:t>īs tabulas A</w:t>
            </w:r>
            <w:r>
              <w:t xml:space="preserve"> </w:t>
            </w:r>
            <w:r w:rsidRPr="002A71BA">
              <w:t>ailē minētās ES tiesību akta vienības tiek ieviestas pilnībā</w:t>
            </w:r>
            <w:r>
              <w:t xml:space="preserve"> attiecībā uz Direktīvas </w:t>
            </w:r>
            <w:r w:rsidRPr="00DD1006">
              <w:t>2008/71</w:t>
            </w:r>
            <w:r>
              <w:t xml:space="preserve"> 4.pantu</w:t>
            </w:r>
          </w:p>
        </w:tc>
        <w:tc>
          <w:tcPr>
            <w:tcW w:w="2220" w:type="dxa"/>
          </w:tcPr>
          <w:p w:rsidR="009928BC" w:rsidRDefault="009928BC" w:rsidP="00D00ECA">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C6E81" w:rsidRDefault="009928BC" w:rsidP="00D53748">
            <w:pPr>
              <w:pStyle w:val="xl74"/>
              <w:pBdr>
                <w:left w:val="none" w:sz="0" w:space="0" w:color="auto"/>
                <w:right w:val="none" w:sz="0" w:space="0" w:color="auto"/>
              </w:pBdr>
              <w:spacing w:before="0" w:after="0"/>
              <w:jc w:val="left"/>
              <w:textAlignment w:val="auto"/>
              <w:rPr>
                <w:lang w:val="lv-LV" w:eastAsia="lv-LV"/>
              </w:rPr>
            </w:pPr>
            <w:r w:rsidRPr="00C80559">
              <w:rPr>
                <w:lang w:val="lv-LV"/>
              </w:rPr>
              <w:t>Regula</w:t>
            </w:r>
            <w:r>
              <w:rPr>
                <w:lang w:val="lv-LV"/>
              </w:rPr>
              <w:t>s</w:t>
            </w:r>
            <w:r w:rsidRPr="00C80559">
              <w:rPr>
                <w:lang w:val="lv-LV"/>
              </w:rPr>
              <w:t xml:space="preserve"> Nr.1760</w:t>
            </w:r>
            <w:r w:rsidRPr="00C80559">
              <w:t>/2000</w:t>
            </w:r>
            <w:r>
              <w:rPr>
                <w:lang w:val="lv-LV"/>
              </w:rPr>
              <w:t xml:space="preserve"> 4.panta 2.punkts un 3.pants; </w:t>
            </w:r>
            <w:r w:rsidRPr="005C6E81">
              <w:rPr>
                <w:lang w:val="lv-LV" w:eastAsia="lv-LV"/>
              </w:rPr>
              <w:t>Regula</w:t>
            </w:r>
            <w:r>
              <w:rPr>
                <w:lang w:val="lv-LV" w:eastAsia="lv-LV"/>
              </w:rPr>
              <w:t>s</w:t>
            </w:r>
            <w:r w:rsidRPr="005C6E81">
              <w:rPr>
                <w:lang w:val="lv-LV" w:eastAsia="lv-LV"/>
              </w:rPr>
              <w:t xml:space="preserve"> </w:t>
            </w:r>
            <w:r w:rsidRPr="00EE440E">
              <w:rPr>
                <w:lang w:eastAsia="lv-LV"/>
              </w:rPr>
              <w:t>Nr.</w:t>
            </w:r>
            <w:r>
              <w:rPr>
                <w:lang w:eastAsia="lv-LV"/>
              </w:rPr>
              <w:t>911</w:t>
            </w:r>
            <w:r w:rsidRPr="00EE440E">
              <w:rPr>
                <w:lang w:eastAsia="lv-LV"/>
              </w:rPr>
              <w:t>/2004</w:t>
            </w:r>
            <w:r>
              <w:rPr>
                <w:lang w:eastAsia="lv-LV"/>
              </w:rPr>
              <w:t xml:space="preserve"> </w:t>
            </w:r>
            <w:r>
              <w:rPr>
                <w:lang w:eastAsia="lv-LV"/>
              </w:rPr>
              <w:lastRenderedPageBreak/>
              <w:t>9.pants</w:t>
            </w:r>
          </w:p>
        </w:tc>
        <w:tc>
          <w:tcPr>
            <w:tcW w:w="2549" w:type="dxa"/>
          </w:tcPr>
          <w:p w:rsidR="009928BC" w:rsidRPr="00024122" w:rsidRDefault="009928BC" w:rsidP="00711956">
            <w:pPr>
              <w:jc w:val="both"/>
            </w:pPr>
            <w:r w:rsidRPr="00024122">
              <w:lastRenderedPageBreak/>
              <w:t>Noteikumu projekta</w:t>
            </w:r>
            <w:r>
              <w:t xml:space="preserve"> 29.</w:t>
            </w:r>
            <w:r w:rsidRPr="00024122">
              <w:t>punkts</w:t>
            </w:r>
          </w:p>
        </w:tc>
        <w:tc>
          <w:tcPr>
            <w:tcW w:w="2751" w:type="dxa"/>
          </w:tcPr>
          <w:p w:rsidR="009928BC" w:rsidRPr="00794F5D" w:rsidRDefault="009928BC" w:rsidP="00671492">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671492">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 xml:space="preserve">paredz stingrākas prasības kā šīs tabulas A ailē </w:t>
            </w:r>
            <w:r w:rsidRPr="00497D66">
              <w:lastRenderedPageBreak/>
              <w:t>minētās ES tiesību akta vienības.</w:t>
            </w:r>
          </w:p>
        </w:tc>
      </w:tr>
      <w:tr w:rsidR="009928BC" w:rsidRPr="00497D66" w:rsidTr="0043642D">
        <w:trPr>
          <w:trHeight w:val="279"/>
        </w:trPr>
        <w:tc>
          <w:tcPr>
            <w:tcW w:w="2020" w:type="dxa"/>
            <w:gridSpan w:val="2"/>
          </w:tcPr>
          <w:p w:rsidR="009928BC" w:rsidRPr="00C80559" w:rsidRDefault="009928BC" w:rsidP="00AB2289">
            <w:pPr>
              <w:pStyle w:val="xl74"/>
              <w:pBdr>
                <w:left w:val="none" w:sz="0" w:space="0" w:color="auto"/>
                <w:right w:val="none" w:sz="0" w:space="0" w:color="auto"/>
              </w:pBdr>
              <w:spacing w:before="0" w:after="0"/>
              <w:jc w:val="left"/>
              <w:textAlignment w:val="auto"/>
              <w:rPr>
                <w:lang w:val="lv-LV"/>
              </w:rPr>
            </w:pPr>
            <w:r w:rsidRPr="005C6E81">
              <w:rPr>
                <w:lang w:val="lv-LV" w:eastAsia="lv-LV"/>
              </w:rPr>
              <w:lastRenderedPageBreak/>
              <w:t>Regula</w:t>
            </w:r>
            <w:r>
              <w:rPr>
                <w:lang w:val="lv-LV" w:eastAsia="lv-LV"/>
              </w:rPr>
              <w:t>s</w:t>
            </w:r>
            <w:r w:rsidRPr="005C6E81">
              <w:rPr>
                <w:lang w:val="lv-LV" w:eastAsia="lv-LV"/>
              </w:rPr>
              <w:t xml:space="preserve"> </w:t>
            </w:r>
            <w:r w:rsidRPr="00EE440E">
              <w:rPr>
                <w:lang w:eastAsia="lv-LV"/>
              </w:rPr>
              <w:t>Nr.</w:t>
            </w:r>
            <w:r>
              <w:rPr>
                <w:lang w:eastAsia="lv-LV"/>
              </w:rPr>
              <w:t>911</w:t>
            </w:r>
            <w:r w:rsidRPr="00EE440E">
              <w:rPr>
                <w:lang w:eastAsia="lv-LV"/>
              </w:rPr>
              <w:t>/2004</w:t>
            </w:r>
            <w:r>
              <w:rPr>
                <w:lang w:eastAsia="lv-LV"/>
              </w:rPr>
              <w:t xml:space="preserve"> 1.panta 1.un 2.punkts</w:t>
            </w:r>
          </w:p>
        </w:tc>
        <w:tc>
          <w:tcPr>
            <w:tcW w:w="2549" w:type="dxa"/>
          </w:tcPr>
          <w:p w:rsidR="009928BC" w:rsidRPr="00024122" w:rsidRDefault="009928BC" w:rsidP="00711956">
            <w:pPr>
              <w:jc w:val="both"/>
            </w:pPr>
            <w:r w:rsidRPr="00024122">
              <w:t xml:space="preserve">Noteikumu projekta </w:t>
            </w:r>
            <w:r>
              <w:t>31.</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C80559" w:rsidRDefault="009928BC" w:rsidP="00AB2289">
            <w:pPr>
              <w:pStyle w:val="xl74"/>
              <w:pBdr>
                <w:left w:val="none" w:sz="0" w:space="0" w:color="auto"/>
                <w:right w:val="none" w:sz="0" w:space="0" w:color="auto"/>
              </w:pBdr>
              <w:spacing w:before="0" w:after="0"/>
              <w:jc w:val="left"/>
              <w:textAlignment w:val="auto"/>
              <w:rPr>
                <w:lang w:val="lv-LV"/>
              </w:rPr>
            </w:pPr>
            <w:r w:rsidRPr="005C6E81">
              <w:rPr>
                <w:lang w:val="lv-LV" w:eastAsia="lv-LV"/>
              </w:rPr>
              <w:t>Regula</w:t>
            </w:r>
            <w:r>
              <w:rPr>
                <w:lang w:val="lv-LV" w:eastAsia="lv-LV"/>
              </w:rPr>
              <w:t>s</w:t>
            </w:r>
            <w:r w:rsidRPr="005C6E81">
              <w:rPr>
                <w:lang w:val="lv-LV" w:eastAsia="lv-LV"/>
              </w:rPr>
              <w:t xml:space="preserve"> </w:t>
            </w:r>
            <w:r w:rsidRPr="00EE440E">
              <w:rPr>
                <w:lang w:eastAsia="lv-LV"/>
              </w:rPr>
              <w:t>Nr.</w:t>
            </w:r>
            <w:r>
              <w:rPr>
                <w:lang w:eastAsia="lv-LV"/>
              </w:rPr>
              <w:t>911</w:t>
            </w:r>
            <w:r w:rsidRPr="00EE440E">
              <w:rPr>
                <w:lang w:eastAsia="lv-LV"/>
              </w:rPr>
              <w:t>/2004</w:t>
            </w:r>
            <w:r>
              <w:rPr>
                <w:lang w:eastAsia="lv-LV"/>
              </w:rPr>
              <w:t xml:space="preserve"> 1.panta 6.punkts</w:t>
            </w:r>
          </w:p>
        </w:tc>
        <w:tc>
          <w:tcPr>
            <w:tcW w:w="2549" w:type="dxa"/>
          </w:tcPr>
          <w:p w:rsidR="009928BC" w:rsidRPr="00024122" w:rsidRDefault="009928BC" w:rsidP="00711956">
            <w:pPr>
              <w:jc w:val="both"/>
            </w:pPr>
            <w:r w:rsidRPr="00024122">
              <w:t>Noteikumu projekta</w:t>
            </w:r>
            <w:r>
              <w:t xml:space="preserve"> 33. un</w:t>
            </w:r>
            <w:r w:rsidRPr="00024122">
              <w:t xml:space="preserve"> </w:t>
            </w:r>
            <w:r>
              <w:t>35.</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E83C5C" w:rsidRDefault="009928BC" w:rsidP="00703C20">
            <w:pPr>
              <w:pStyle w:val="xl74"/>
              <w:pBdr>
                <w:left w:val="none" w:sz="0" w:space="0" w:color="auto"/>
                <w:right w:val="none" w:sz="0" w:space="0" w:color="auto"/>
              </w:pBdr>
              <w:spacing w:before="0" w:after="0"/>
              <w:textAlignment w:val="auto"/>
              <w:rPr>
                <w:highlight w:val="yellow"/>
                <w:lang w:val="lv-LV"/>
              </w:rPr>
            </w:pPr>
            <w:r w:rsidRPr="00C80559">
              <w:rPr>
                <w:lang w:val="lv-LV"/>
              </w:rPr>
              <w:t>Regula</w:t>
            </w:r>
            <w:r>
              <w:rPr>
                <w:lang w:val="lv-LV"/>
              </w:rPr>
              <w:t>s</w:t>
            </w:r>
            <w:r w:rsidRPr="00C80559">
              <w:rPr>
                <w:lang w:val="lv-LV"/>
              </w:rPr>
              <w:t xml:space="preserve"> Nr.1760</w:t>
            </w:r>
            <w:r w:rsidRPr="00C80559">
              <w:t>/2000</w:t>
            </w:r>
            <w:r>
              <w:rPr>
                <w:lang w:val="lv-LV"/>
              </w:rPr>
              <w:t xml:space="preserve"> 6.panta 3.punkts </w:t>
            </w:r>
          </w:p>
        </w:tc>
        <w:tc>
          <w:tcPr>
            <w:tcW w:w="2549" w:type="dxa"/>
          </w:tcPr>
          <w:p w:rsidR="009928BC" w:rsidRPr="00024122" w:rsidRDefault="009928BC" w:rsidP="00711956">
            <w:pPr>
              <w:jc w:val="both"/>
            </w:pPr>
            <w:r w:rsidRPr="00024122">
              <w:t xml:space="preserve">Noteikumu projekta </w:t>
            </w:r>
            <w:r>
              <w:t>36</w:t>
            </w:r>
            <w:r w:rsidRPr="00024122">
              <w:t>.punkts</w:t>
            </w:r>
          </w:p>
        </w:tc>
        <w:tc>
          <w:tcPr>
            <w:tcW w:w="2751" w:type="dxa"/>
          </w:tcPr>
          <w:p w:rsidR="009928BC" w:rsidRPr="00794F5D" w:rsidRDefault="009928BC" w:rsidP="00671492">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671492">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C6E81" w:rsidRDefault="009928BC" w:rsidP="00E83C5C">
            <w:pPr>
              <w:pStyle w:val="xl74"/>
              <w:pBdr>
                <w:left w:val="none" w:sz="0" w:space="0" w:color="auto"/>
                <w:right w:val="none" w:sz="0" w:space="0" w:color="auto"/>
              </w:pBdr>
              <w:spacing w:before="0" w:after="0"/>
              <w:jc w:val="left"/>
              <w:textAlignment w:val="auto"/>
              <w:rPr>
                <w:lang w:val="lv-LV" w:eastAsia="lv-LV"/>
              </w:rPr>
            </w:pPr>
            <w:r w:rsidRPr="005C6E81">
              <w:rPr>
                <w:lang w:val="lv-LV" w:eastAsia="lv-LV"/>
              </w:rPr>
              <w:t>Regula</w:t>
            </w:r>
            <w:r>
              <w:rPr>
                <w:lang w:val="lv-LV" w:eastAsia="lv-LV"/>
              </w:rPr>
              <w:t>s</w:t>
            </w:r>
            <w:r w:rsidRPr="005C6E81">
              <w:rPr>
                <w:lang w:val="lv-LV" w:eastAsia="lv-LV"/>
              </w:rPr>
              <w:t xml:space="preserve"> </w:t>
            </w:r>
            <w:r w:rsidRPr="00EE440E">
              <w:rPr>
                <w:lang w:eastAsia="lv-LV"/>
              </w:rPr>
              <w:t>Nr.</w:t>
            </w:r>
            <w:r>
              <w:rPr>
                <w:lang w:eastAsia="lv-LV"/>
              </w:rPr>
              <w:t>911</w:t>
            </w:r>
            <w:r w:rsidRPr="00EE440E">
              <w:rPr>
                <w:lang w:eastAsia="lv-LV"/>
              </w:rPr>
              <w:t>/2004</w:t>
            </w:r>
            <w:r>
              <w:rPr>
                <w:lang w:eastAsia="lv-LV"/>
              </w:rPr>
              <w:t xml:space="preserve"> 6.panta </w:t>
            </w:r>
            <w:r>
              <w:rPr>
                <w:lang w:val="lv-LV"/>
              </w:rPr>
              <w:t>1.punkts</w:t>
            </w:r>
            <w:r>
              <w:rPr>
                <w:lang w:eastAsia="lv-LV"/>
              </w:rPr>
              <w:t xml:space="preserve"> </w:t>
            </w:r>
          </w:p>
        </w:tc>
        <w:tc>
          <w:tcPr>
            <w:tcW w:w="2549" w:type="dxa"/>
          </w:tcPr>
          <w:p w:rsidR="009928BC" w:rsidRPr="00024122" w:rsidRDefault="009928BC" w:rsidP="00711956">
            <w:pPr>
              <w:jc w:val="both"/>
            </w:pPr>
            <w:r w:rsidRPr="00024122">
              <w:t xml:space="preserve">Noteikumu projekta </w:t>
            </w:r>
            <w:r>
              <w:t>37.</w:t>
            </w:r>
            <w:r w:rsidRPr="00024122">
              <w:t>punkts</w:t>
            </w:r>
          </w:p>
        </w:tc>
        <w:tc>
          <w:tcPr>
            <w:tcW w:w="2751" w:type="dxa"/>
          </w:tcPr>
          <w:p w:rsidR="009928BC" w:rsidRPr="00794F5D" w:rsidRDefault="009928BC" w:rsidP="00671492">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671492">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8C584F" w:rsidRDefault="009928BC" w:rsidP="003D705A">
            <w:pPr>
              <w:pStyle w:val="xl74"/>
              <w:pBdr>
                <w:left w:val="none" w:sz="0" w:space="0" w:color="auto"/>
                <w:right w:val="none" w:sz="0" w:space="0" w:color="auto"/>
              </w:pBdr>
              <w:spacing w:before="0" w:after="0"/>
              <w:textAlignment w:val="auto"/>
              <w:rPr>
                <w:lang w:val="lv-LV"/>
              </w:rPr>
            </w:pPr>
            <w:r w:rsidRPr="008C584F">
              <w:rPr>
                <w:lang w:val="lv-LV" w:eastAsia="lv-LV"/>
              </w:rPr>
              <w:t>Direktīva</w:t>
            </w:r>
            <w:r>
              <w:rPr>
                <w:lang w:val="lv-LV" w:eastAsia="lv-LV"/>
              </w:rPr>
              <w:t>s</w:t>
            </w:r>
            <w:r w:rsidRPr="008C584F">
              <w:rPr>
                <w:lang w:val="lv-LV" w:eastAsia="lv-LV"/>
              </w:rPr>
              <w:t xml:space="preserve"> 2008/71</w:t>
            </w:r>
            <w:r>
              <w:rPr>
                <w:lang w:val="lv-LV" w:eastAsia="lv-LV"/>
              </w:rPr>
              <w:t xml:space="preserve"> </w:t>
            </w:r>
            <w:r>
              <w:rPr>
                <w:lang w:val="lv-LV"/>
              </w:rPr>
              <w:t>5</w:t>
            </w:r>
            <w:r w:rsidRPr="005B035C">
              <w:rPr>
                <w:lang w:val="lv-LV"/>
              </w:rPr>
              <w:t>.</w:t>
            </w:r>
            <w:r>
              <w:rPr>
                <w:lang w:val="lv-LV"/>
              </w:rPr>
              <w:t>pants un 4.panta 1.punkta trešā rindkopa</w:t>
            </w:r>
          </w:p>
        </w:tc>
        <w:tc>
          <w:tcPr>
            <w:tcW w:w="2549" w:type="dxa"/>
          </w:tcPr>
          <w:p w:rsidR="009928BC" w:rsidRPr="00024122" w:rsidRDefault="009928BC" w:rsidP="00711956">
            <w:pPr>
              <w:jc w:val="both"/>
            </w:pPr>
            <w:r w:rsidRPr="00024122">
              <w:t xml:space="preserve">Noteikumu projekta </w:t>
            </w:r>
            <w:r>
              <w:t>38</w:t>
            </w:r>
            <w:r w:rsidRPr="00024122">
              <w:t>.</w:t>
            </w:r>
            <w:r>
              <w:t>, 39., 42. un 43.</w:t>
            </w:r>
            <w:r w:rsidRPr="00024122">
              <w:t>punkts</w:t>
            </w:r>
          </w:p>
        </w:tc>
        <w:tc>
          <w:tcPr>
            <w:tcW w:w="2751" w:type="dxa"/>
          </w:tcPr>
          <w:p w:rsidR="009928BC" w:rsidRPr="00794F5D" w:rsidRDefault="009928BC" w:rsidP="00671492">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671492">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C15A7E" w:rsidRDefault="009928BC" w:rsidP="003D705A">
            <w:pPr>
              <w:pStyle w:val="xl74"/>
              <w:pBdr>
                <w:left w:val="none" w:sz="0" w:space="0" w:color="auto"/>
                <w:right w:val="none" w:sz="0" w:space="0" w:color="auto"/>
              </w:pBdr>
              <w:spacing w:before="0" w:after="0"/>
              <w:textAlignment w:val="auto"/>
              <w:rPr>
                <w:lang w:val="lv-LV"/>
              </w:rPr>
            </w:pPr>
            <w:r w:rsidRPr="00C15A7E">
              <w:rPr>
                <w:lang w:val="lv-LV" w:eastAsia="lv-LV"/>
              </w:rPr>
              <w:t>Direktīva</w:t>
            </w:r>
            <w:r>
              <w:rPr>
                <w:lang w:val="lv-LV" w:eastAsia="lv-LV"/>
              </w:rPr>
              <w:t>s</w:t>
            </w:r>
            <w:r w:rsidRPr="00C15A7E">
              <w:rPr>
                <w:lang w:val="lv-LV" w:eastAsia="lv-LV"/>
              </w:rPr>
              <w:t xml:space="preserve"> 2008/71 6</w:t>
            </w:r>
            <w:r w:rsidRPr="00C15A7E">
              <w:rPr>
                <w:lang w:val="lv-LV"/>
              </w:rPr>
              <w:t xml:space="preserve">.pants </w:t>
            </w:r>
          </w:p>
        </w:tc>
        <w:tc>
          <w:tcPr>
            <w:tcW w:w="2549" w:type="dxa"/>
          </w:tcPr>
          <w:p w:rsidR="009928BC" w:rsidRPr="00C15A7E" w:rsidRDefault="009928BC" w:rsidP="00711956">
            <w:pPr>
              <w:jc w:val="both"/>
            </w:pPr>
            <w:r w:rsidRPr="00C15A7E">
              <w:t xml:space="preserve">Noteikumu projekta </w:t>
            </w:r>
            <w:r>
              <w:t>40.</w:t>
            </w:r>
            <w:r w:rsidRPr="00C15A7E">
              <w:t>punkts</w:t>
            </w:r>
          </w:p>
        </w:tc>
        <w:tc>
          <w:tcPr>
            <w:tcW w:w="2751" w:type="dxa"/>
          </w:tcPr>
          <w:p w:rsidR="009928BC" w:rsidRPr="00C15A7E" w:rsidRDefault="009928BC" w:rsidP="00B7397F">
            <w:pPr>
              <w:ind w:right="180"/>
              <w:jc w:val="both"/>
            </w:pPr>
            <w:r w:rsidRPr="00C15A7E">
              <w:t>Šīs tabulas A ailē minētās ES tiesību akta vienības tiek ieviestas daļēji.</w:t>
            </w:r>
          </w:p>
          <w:p w:rsidR="009928BC" w:rsidRPr="00C15A7E" w:rsidRDefault="009928BC" w:rsidP="003D705A">
            <w:pPr>
              <w:ind w:right="180"/>
              <w:jc w:val="both"/>
            </w:pPr>
            <w:r w:rsidRPr="00C15A7E">
              <w:t>Tā kā Direktīvas 2008/71 6.pants paredz dalībvalsts izvēli, tad Latvija š</w:t>
            </w:r>
            <w:r>
              <w:t>aj</w:t>
            </w:r>
            <w:r w:rsidRPr="00C15A7E">
              <w:t xml:space="preserve">ā punktā minēto prasību attiecībā </w:t>
            </w:r>
            <w:r w:rsidRPr="00C15A7E">
              <w:lastRenderedPageBreak/>
              <w:t xml:space="preserve">uz izcelsmes novietnē piešķirtā identifikācijas numura nomaiņu neīsteno, jo tas rada papildu finansiālos izdevumus datu centram, </w:t>
            </w:r>
            <w:r>
              <w:t>un</w:t>
            </w:r>
            <w:r w:rsidRPr="00C15A7E">
              <w:t xml:space="preserve"> krīzes </w:t>
            </w:r>
            <w:r>
              <w:t>situācijā</w:t>
            </w:r>
            <w:r w:rsidRPr="00C15A7E">
              <w:t xml:space="preserve"> samazinātā budžeta </w:t>
            </w:r>
            <w:r>
              <w:t>dēļ tas nav</w:t>
            </w:r>
            <w:r w:rsidRPr="00C15A7E">
              <w:t xml:space="preserve"> iespējams. Tādēļ noteikumu projekta </w:t>
            </w:r>
            <w:r>
              <w:t>43</w:t>
            </w:r>
            <w:r w:rsidRPr="00C15A7E">
              <w:t>.punktā noteikts</w:t>
            </w:r>
            <w:r>
              <w:t>:</w:t>
            </w:r>
            <w:r w:rsidRPr="00C15A7E">
              <w:t xml:space="preserve"> ja dzīvnieks tiek ievests no citas dalībvalsts, tad tiek paturēts tā oriģinālais identitātes numurs.</w:t>
            </w:r>
          </w:p>
        </w:tc>
        <w:tc>
          <w:tcPr>
            <w:tcW w:w="2220" w:type="dxa"/>
          </w:tcPr>
          <w:p w:rsidR="009928BC" w:rsidRPr="00621EB2" w:rsidRDefault="009928BC" w:rsidP="00B7397F">
            <w:pPr>
              <w:pStyle w:val="naiskr"/>
              <w:spacing w:before="0" w:after="0"/>
              <w:jc w:val="both"/>
            </w:pPr>
            <w:r w:rsidRPr="00621EB2">
              <w:lastRenderedPageBreak/>
              <w:t>Šīs tabulas B ailē minētās noteikumu projekta vienības neparedz stingrākas prasības kā šīs tabulas A ailē minētās ES tiesību akta vienības.</w:t>
            </w:r>
          </w:p>
        </w:tc>
      </w:tr>
      <w:tr w:rsidR="009928BC" w:rsidRPr="00497D66" w:rsidTr="0043642D">
        <w:trPr>
          <w:trHeight w:val="279"/>
        </w:trPr>
        <w:tc>
          <w:tcPr>
            <w:tcW w:w="2020" w:type="dxa"/>
            <w:gridSpan w:val="2"/>
          </w:tcPr>
          <w:p w:rsidR="009928BC" w:rsidRPr="00C15A7E" w:rsidRDefault="009928BC" w:rsidP="003D705A">
            <w:pPr>
              <w:pStyle w:val="xl74"/>
              <w:pBdr>
                <w:left w:val="none" w:sz="0" w:space="0" w:color="auto"/>
                <w:right w:val="none" w:sz="0" w:space="0" w:color="auto"/>
              </w:pBdr>
              <w:spacing w:before="0" w:after="0"/>
              <w:textAlignment w:val="auto"/>
              <w:rPr>
                <w:lang w:val="lv-LV" w:eastAsia="lv-LV"/>
              </w:rPr>
            </w:pPr>
            <w:r w:rsidRPr="00C15A7E">
              <w:rPr>
                <w:lang w:val="lv-LV" w:eastAsia="lv-LV"/>
              </w:rPr>
              <w:lastRenderedPageBreak/>
              <w:t>Direktīva</w:t>
            </w:r>
            <w:r>
              <w:rPr>
                <w:lang w:val="lv-LV" w:eastAsia="lv-LV"/>
              </w:rPr>
              <w:t>s</w:t>
            </w:r>
            <w:r w:rsidRPr="00C15A7E">
              <w:rPr>
                <w:lang w:val="lv-LV" w:eastAsia="lv-LV"/>
              </w:rPr>
              <w:t xml:space="preserve"> 2008/71 </w:t>
            </w:r>
            <w:r w:rsidRPr="00C15A7E">
              <w:rPr>
                <w:lang w:val="lv-LV"/>
              </w:rPr>
              <w:t>8.pants</w:t>
            </w:r>
          </w:p>
        </w:tc>
        <w:tc>
          <w:tcPr>
            <w:tcW w:w="2549" w:type="dxa"/>
          </w:tcPr>
          <w:p w:rsidR="009928BC" w:rsidRPr="00C15A7E" w:rsidRDefault="009928BC" w:rsidP="00711956">
            <w:pPr>
              <w:jc w:val="both"/>
            </w:pPr>
            <w:r w:rsidRPr="00C15A7E">
              <w:t xml:space="preserve">Noteikumu projekta </w:t>
            </w:r>
            <w:r>
              <w:t>41</w:t>
            </w:r>
            <w:r w:rsidRPr="00C15A7E">
              <w:t>.punkts</w:t>
            </w:r>
          </w:p>
        </w:tc>
        <w:tc>
          <w:tcPr>
            <w:tcW w:w="2751" w:type="dxa"/>
          </w:tcPr>
          <w:p w:rsidR="009928BC" w:rsidRPr="00C15A7E" w:rsidRDefault="009928BC" w:rsidP="00A5558E">
            <w:pPr>
              <w:ind w:right="180"/>
              <w:jc w:val="both"/>
            </w:pPr>
            <w:r w:rsidRPr="00C15A7E">
              <w:t xml:space="preserve">Šīs tabulas A ailē minētās ES tiesību akta vienības tiek ieviestas pilnībā. </w:t>
            </w:r>
          </w:p>
        </w:tc>
        <w:tc>
          <w:tcPr>
            <w:tcW w:w="2220" w:type="dxa"/>
          </w:tcPr>
          <w:p w:rsidR="009928BC" w:rsidRPr="00621EB2" w:rsidRDefault="009928BC" w:rsidP="00A5558E">
            <w:pPr>
              <w:pStyle w:val="naiskr"/>
              <w:spacing w:before="0" w:after="0"/>
              <w:jc w:val="both"/>
            </w:pPr>
            <w:r w:rsidRPr="00621EB2">
              <w:t>Šīs tabulas B ailē minētās noteikumu projekta vienības neparedz stingrākas prasības kā šīs tabulas A ailē minētās ES tiesību akta vienības.</w:t>
            </w:r>
          </w:p>
        </w:tc>
      </w:tr>
      <w:tr w:rsidR="009928BC" w:rsidRPr="00497D66" w:rsidTr="0043642D">
        <w:trPr>
          <w:trHeight w:val="279"/>
        </w:trPr>
        <w:tc>
          <w:tcPr>
            <w:tcW w:w="2020" w:type="dxa"/>
            <w:gridSpan w:val="2"/>
          </w:tcPr>
          <w:p w:rsidR="009928BC" w:rsidRPr="00C15A7E" w:rsidRDefault="009928BC" w:rsidP="003D705A">
            <w:pPr>
              <w:pStyle w:val="xl74"/>
              <w:pBdr>
                <w:left w:val="none" w:sz="0" w:space="0" w:color="auto"/>
                <w:right w:val="none" w:sz="0" w:space="0" w:color="auto"/>
              </w:pBdr>
              <w:spacing w:before="0" w:after="0"/>
              <w:textAlignment w:val="auto"/>
              <w:rPr>
                <w:lang w:val="lv-LV" w:eastAsia="lv-LV"/>
              </w:rPr>
            </w:pPr>
            <w:r w:rsidRPr="00C15A7E">
              <w:rPr>
                <w:lang w:val="lv-LV" w:eastAsia="lv-LV"/>
              </w:rPr>
              <w:t>Direktīva</w:t>
            </w:r>
            <w:r>
              <w:rPr>
                <w:lang w:val="lv-LV" w:eastAsia="lv-LV"/>
              </w:rPr>
              <w:t xml:space="preserve">s </w:t>
            </w:r>
            <w:r w:rsidRPr="00C15A7E">
              <w:rPr>
                <w:lang w:val="lv-LV" w:eastAsia="lv-LV"/>
              </w:rPr>
              <w:t xml:space="preserve">2008/71 </w:t>
            </w:r>
            <w:r>
              <w:rPr>
                <w:lang w:val="lv-LV"/>
              </w:rPr>
              <w:t>4</w:t>
            </w:r>
            <w:r w:rsidRPr="00C15A7E">
              <w:rPr>
                <w:lang w:val="lv-LV"/>
              </w:rPr>
              <w:t>.pant</w:t>
            </w:r>
            <w:r>
              <w:rPr>
                <w:lang w:val="lv-LV"/>
              </w:rPr>
              <w:t>a 2.punkta “b” apakšpunkts</w:t>
            </w:r>
          </w:p>
        </w:tc>
        <w:tc>
          <w:tcPr>
            <w:tcW w:w="2549" w:type="dxa"/>
          </w:tcPr>
          <w:p w:rsidR="009928BC" w:rsidRPr="00C15A7E" w:rsidRDefault="009928BC" w:rsidP="00711956">
            <w:pPr>
              <w:jc w:val="both"/>
            </w:pPr>
            <w:r w:rsidRPr="00C15A7E">
              <w:t xml:space="preserve">Noteikumu projekta </w:t>
            </w:r>
            <w:r>
              <w:t>45</w:t>
            </w:r>
            <w:r w:rsidRPr="00C15A7E">
              <w:t>.punkts</w:t>
            </w:r>
          </w:p>
        </w:tc>
        <w:tc>
          <w:tcPr>
            <w:tcW w:w="2751" w:type="dxa"/>
          </w:tcPr>
          <w:p w:rsidR="009928BC" w:rsidRPr="00C15A7E" w:rsidRDefault="009928BC" w:rsidP="00E56BE5">
            <w:pPr>
              <w:ind w:right="180"/>
              <w:jc w:val="both"/>
            </w:pPr>
            <w:r w:rsidRPr="00C15A7E">
              <w:t xml:space="preserve">Šīs tabulas A ailē minētās ES tiesību akta vienības tiek ieviestas pilnībā. </w:t>
            </w:r>
          </w:p>
        </w:tc>
        <w:tc>
          <w:tcPr>
            <w:tcW w:w="2220" w:type="dxa"/>
          </w:tcPr>
          <w:p w:rsidR="009928BC" w:rsidRPr="00621EB2" w:rsidRDefault="009928BC" w:rsidP="00E56BE5">
            <w:pPr>
              <w:pStyle w:val="naiskr"/>
              <w:spacing w:before="0" w:after="0"/>
              <w:jc w:val="both"/>
            </w:pPr>
            <w:r w:rsidRPr="00621EB2">
              <w:t>Šīs tabulas B ailē minētās noteikumu projekta vienības neparedz stingrākas prasības kā šīs tabulas A ailē minētās ES tiesību akta vienības.</w:t>
            </w:r>
          </w:p>
        </w:tc>
      </w:tr>
      <w:tr w:rsidR="009928BC" w:rsidRPr="00497D66" w:rsidTr="0043642D">
        <w:trPr>
          <w:trHeight w:val="279"/>
        </w:trPr>
        <w:tc>
          <w:tcPr>
            <w:tcW w:w="2020" w:type="dxa"/>
            <w:gridSpan w:val="2"/>
          </w:tcPr>
          <w:p w:rsidR="009928BC" w:rsidRPr="00C15A7E" w:rsidRDefault="009928BC" w:rsidP="003D705A">
            <w:pPr>
              <w:pStyle w:val="xl74"/>
              <w:pBdr>
                <w:left w:val="none" w:sz="0" w:space="0" w:color="auto"/>
                <w:right w:val="none" w:sz="0" w:space="0" w:color="auto"/>
              </w:pBdr>
              <w:spacing w:before="0" w:after="0"/>
              <w:textAlignment w:val="auto"/>
              <w:rPr>
                <w:lang w:val="lv-LV" w:eastAsia="lv-LV"/>
              </w:rPr>
            </w:pPr>
            <w:r w:rsidRPr="00C15A7E">
              <w:rPr>
                <w:lang w:val="lv-LV" w:eastAsia="lv-LV"/>
              </w:rPr>
              <w:t>Direktīva</w:t>
            </w:r>
            <w:r>
              <w:rPr>
                <w:lang w:val="lv-LV" w:eastAsia="lv-LV"/>
              </w:rPr>
              <w:t>s</w:t>
            </w:r>
            <w:r w:rsidRPr="00C15A7E">
              <w:rPr>
                <w:lang w:val="lv-LV" w:eastAsia="lv-LV"/>
              </w:rPr>
              <w:t xml:space="preserve"> 2008/71 </w:t>
            </w:r>
            <w:r>
              <w:rPr>
                <w:lang w:val="lv-LV"/>
              </w:rPr>
              <w:t>4</w:t>
            </w:r>
            <w:r w:rsidRPr="00C15A7E">
              <w:rPr>
                <w:lang w:val="lv-LV"/>
              </w:rPr>
              <w:t>.pant</w:t>
            </w:r>
            <w:r>
              <w:rPr>
                <w:lang w:val="lv-LV"/>
              </w:rPr>
              <w:t>a 2.punkta “a” apakšpunkts</w:t>
            </w:r>
          </w:p>
        </w:tc>
        <w:tc>
          <w:tcPr>
            <w:tcW w:w="2549" w:type="dxa"/>
          </w:tcPr>
          <w:p w:rsidR="009928BC" w:rsidRPr="00C15A7E" w:rsidRDefault="009928BC" w:rsidP="00711956">
            <w:pPr>
              <w:jc w:val="both"/>
            </w:pPr>
            <w:r w:rsidRPr="00C15A7E">
              <w:t xml:space="preserve">Noteikumu projekta </w:t>
            </w:r>
            <w:r>
              <w:t>46</w:t>
            </w:r>
            <w:r w:rsidRPr="00C15A7E">
              <w:t>.punkts</w:t>
            </w:r>
          </w:p>
        </w:tc>
        <w:tc>
          <w:tcPr>
            <w:tcW w:w="2751" w:type="dxa"/>
          </w:tcPr>
          <w:p w:rsidR="009928BC" w:rsidRPr="00C15A7E" w:rsidRDefault="009928BC" w:rsidP="00E56BE5">
            <w:pPr>
              <w:ind w:right="180"/>
              <w:jc w:val="both"/>
            </w:pPr>
            <w:r w:rsidRPr="00C15A7E">
              <w:t xml:space="preserve">Šīs tabulas A ailē minētās ES tiesību akta vienības tiek ieviestas pilnībā. </w:t>
            </w:r>
          </w:p>
        </w:tc>
        <w:tc>
          <w:tcPr>
            <w:tcW w:w="2220" w:type="dxa"/>
          </w:tcPr>
          <w:p w:rsidR="009928BC" w:rsidRPr="00621EB2" w:rsidRDefault="009928BC" w:rsidP="00E56BE5">
            <w:pPr>
              <w:pStyle w:val="naiskr"/>
              <w:spacing w:before="0" w:after="0"/>
              <w:jc w:val="both"/>
            </w:pPr>
            <w:r w:rsidRPr="00621EB2">
              <w:t>Šīs tabulas B ailē minētās noteikumu projekta vienības neparedz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821F9B">
            <w:pPr>
              <w:pStyle w:val="xl74"/>
              <w:pBdr>
                <w:left w:val="none" w:sz="0" w:space="0" w:color="auto"/>
                <w:right w:val="none" w:sz="0" w:space="0" w:color="auto"/>
              </w:pBdr>
              <w:spacing w:before="0" w:after="0"/>
              <w:textAlignment w:val="auto"/>
              <w:rPr>
                <w:lang w:val="lv-LV"/>
              </w:rPr>
            </w:pPr>
            <w:r w:rsidRPr="005D6D77">
              <w:rPr>
                <w:lang w:val="lv-LV" w:eastAsia="lv-LV"/>
              </w:rPr>
              <w:t>Regula</w:t>
            </w:r>
            <w:r>
              <w:rPr>
                <w:lang w:val="lv-LV" w:eastAsia="lv-LV"/>
              </w:rPr>
              <w:t>s</w:t>
            </w:r>
            <w:r w:rsidRPr="005D6D77">
              <w:rPr>
                <w:lang w:val="lv-LV" w:eastAsia="lv-LV"/>
              </w:rPr>
              <w:t xml:space="preserve"> </w:t>
            </w:r>
            <w:r w:rsidRPr="00D6308E">
              <w:rPr>
                <w:lang w:val="lv-LV" w:eastAsia="lv-LV"/>
              </w:rPr>
              <w:t xml:space="preserve">Nr.21/2004 4.panta 1., </w:t>
            </w:r>
            <w:r>
              <w:rPr>
                <w:lang w:val="lv-LV" w:eastAsia="lv-LV"/>
              </w:rPr>
              <w:t>4</w:t>
            </w:r>
            <w:r w:rsidRPr="00D6308E">
              <w:rPr>
                <w:lang w:val="lv-LV" w:eastAsia="lv-LV"/>
              </w:rPr>
              <w:t xml:space="preserve">. un </w:t>
            </w:r>
            <w:r>
              <w:rPr>
                <w:lang w:val="lv-LV" w:eastAsia="lv-LV"/>
              </w:rPr>
              <w:t>7</w:t>
            </w:r>
            <w:r w:rsidRPr="00D6308E">
              <w:rPr>
                <w:lang w:val="lv-LV" w:eastAsia="lv-LV"/>
              </w:rPr>
              <w:t>.punkts</w:t>
            </w:r>
            <w:r>
              <w:rPr>
                <w:lang w:val="lv-LV" w:eastAsia="lv-LV"/>
              </w:rPr>
              <w:t xml:space="preserve"> un</w:t>
            </w:r>
            <w:r w:rsidRPr="00D6308E">
              <w:rPr>
                <w:lang w:val="lv-LV" w:eastAsia="lv-LV"/>
              </w:rPr>
              <w:t xml:space="preserve"> 9.panta 3.punkts</w:t>
            </w:r>
          </w:p>
        </w:tc>
        <w:tc>
          <w:tcPr>
            <w:tcW w:w="2549" w:type="dxa"/>
          </w:tcPr>
          <w:p w:rsidR="009928BC" w:rsidRPr="00024122" w:rsidRDefault="009928BC" w:rsidP="00711956">
            <w:pPr>
              <w:jc w:val="both"/>
            </w:pPr>
            <w:r w:rsidRPr="00024122">
              <w:t xml:space="preserve">Noteikumu projekta </w:t>
            </w:r>
            <w:r>
              <w:t>48</w:t>
            </w:r>
            <w:r w:rsidRPr="00024122">
              <w:t>.punkts</w:t>
            </w:r>
          </w:p>
        </w:tc>
        <w:tc>
          <w:tcPr>
            <w:tcW w:w="2751" w:type="dxa"/>
          </w:tcPr>
          <w:p w:rsidR="009928BC" w:rsidRPr="00794F5D" w:rsidRDefault="009928BC" w:rsidP="00671492">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671492">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226F1" w:rsidRDefault="009928BC" w:rsidP="00007BFE">
            <w:pPr>
              <w:pStyle w:val="xl74"/>
              <w:pBdr>
                <w:left w:val="none" w:sz="0" w:space="0" w:color="auto"/>
                <w:right w:val="none" w:sz="0" w:space="0" w:color="auto"/>
              </w:pBdr>
              <w:spacing w:before="0" w:after="0"/>
              <w:textAlignment w:val="auto"/>
              <w:rPr>
                <w:lang w:val="lv-LV"/>
              </w:rPr>
            </w:pPr>
            <w:r w:rsidRPr="005226F1">
              <w:rPr>
                <w:lang w:val="lv-LV" w:eastAsia="lv-LV"/>
              </w:rPr>
              <w:t xml:space="preserve">Regulas Nr.933/2008 </w:t>
            </w:r>
            <w:r w:rsidRPr="005226F1">
              <w:rPr>
                <w:lang w:val="lv-LV" w:eastAsia="lv-LV"/>
              </w:rPr>
              <w:lastRenderedPageBreak/>
              <w:t xml:space="preserve">pielikuma A iedaļas 1.–6.punkts </w:t>
            </w:r>
          </w:p>
        </w:tc>
        <w:tc>
          <w:tcPr>
            <w:tcW w:w="2549" w:type="dxa"/>
          </w:tcPr>
          <w:p w:rsidR="009928BC" w:rsidRPr="00024122" w:rsidRDefault="009928BC" w:rsidP="00711956">
            <w:pPr>
              <w:jc w:val="both"/>
            </w:pPr>
            <w:r w:rsidRPr="00024122">
              <w:lastRenderedPageBreak/>
              <w:t xml:space="preserve">Noteikumu projekta </w:t>
            </w:r>
            <w:r>
              <w:t>50</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 xml:space="preserve">ailē minētās ES tiesību akta </w:t>
            </w:r>
            <w:r w:rsidRPr="002A71BA">
              <w:lastRenderedPageBreak/>
              <w:t>vienības tiek ieviestas pilnībā</w:t>
            </w:r>
            <w:r>
              <w:t>.</w:t>
            </w:r>
          </w:p>
        </w:tc>
        <w:tc>
          <w:tcPr>
            <w:tcW w:w="2220" w:type="dxa"/>
          </w:tcPr>
          <w:p w:rsidR="009928BC" w:rsidRPr="001C1A39" w:rsidRDefault="009928BC" w:rsidP="00E56BE5">
            <w:pPr>
              <w:pStyle w:val="naiskr"/>
              <w:spacing w:before="0" w:after="0"/>
              <w:jc w:val="both"/>
            </w:pPr>
            <w:r>
              <w:lastRenderedPageBreak/>
              <w:t>Š</w:t>
            </w:r>
            <w:r w:rsidRPr="00497D66">
              <w:t xml:space="preserve">īs tabulas B ailē minētās </w:t>
            </w:r>
            <w:r>
              <w:t xml:space="preserve">noteikumu </w:t>
            </w:r>
            <w:r w:rsidRPr="00497D66">
              <w:lastRenderedPageBreak/>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7E137D">
            <w:pPr>
              <w:pStyle w:val="xl74"/>
              <w:pBdr>
                <w:left w:val="none" w:sz="0" w:space="0" w:color="auto"/>
                <w:right w:val="none" w:sz="0" w:space="0" w:color="auto"/>
              </w:pBdr>
              <w:spacing w:before="0" w:after="0"/>
              <w:textAlignment w:val="auto"/>
              <w:rPr>
                <w:lang w:val="lv-LV"/>
              </w:rPr>
            </w:pPr>
            <w:r w:rsidRPr="005D6D77">
              <w:rPr>
                <w:lang w:val="lv-LV" w:eastAsia="lv-LV"/>
              </w:rPr>
              <w:lastRenderedPageBreak/>
              <w:t>Regula</w:t>
            </w:r>
            <w:r>
              <w:rPr>
                <w:lang w:val="lv-LV" w:eastAsia="lv-LV"/>
              </w:rPr>
              <w:t>s</w:t>
            </w:r>
            <w:r w:rsidRPr="005D6D77">
              <w:rPr>
                <w:lang w:val="lv-LV" w:eastAsia="lv-LV"/>
              </w:rPr>
              <w:t xml:space="preserve"> </w:t>
            </w:r>
            <w:r w:rsidRPr="00D6308E">
              <w:rPr>
                <w:lang w:val="lv-LV" w:eastAsia="lv-LV"/>
              </w:rPr>
              <w:t xml:space="preserve">Nr.21/2004 </w:t>
            </w:r>
            <w:r>
              <w:rPr>
                <w:lang w:val="lv-LV" w:eastAsia="lv-LV"/>
              </w:rPr>
              <w:t>4.panta 6</w:t>
            </w:r>
            <w:r w:rsidRPr="00D6308E">
              <w:rPr>
                <w:lang w:val="lv-LV" w:eastAsia="lv-LV"/>
              </w:rPr>
              <w:t xml:space="preserve">.punkts </w:t>
            </w:r>
          </w:p>
        </w:tc>
        <w:tc>
          <w:tcPr>
            <w:tcW w:w="2549" w:type="dxa"/>
          </w:tcPr>
          <w:p w:rsidR="009928BC" w:rsidRPr="00024122" w:rsidRDefault="009928BC" w:rsidP="00711956">
            <w:pPr>
              <w:jc w:val="both"/>
            </w:pPr>
            <w:r w:rsidRPr="00024122">
              <w:t xml:space="preserve">Noteikumu projekta </w:t>
            </w:r>
            <w:r>
              <w:t>51</w:t>
            </w:r>
            <w:r w:rsidRPr="00024122">
              <w:t>.</w:t>
            </w:r>
            <w:r>
              <w:t xml:space="preserve"> un 52.</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9A33FE">
            <w:pPr>
              <w:pStyle w:val="xl74"/>
              <w:pBdr>
                <w:left w:val="none" w:sz="0" w:space="0" w:color="auto"/>
                <w:right w:val="none" w:sz="0" w:space="0" w:color="auto"/>
              </w:pBdr>
              <w:spacing w:before="0" w:after="0"/>
              <w:jc w:val="left"/>
              <w:textAlignment w:val="auto"/>
              <w:rPr>
                <w:lang w:val="lv-LV" w:eastAsia="lv-LV"/>
              </w:rPr>
            </w:pPr>
            <w:r w:rsidRPr="005D6D77">
              <w:rPr>
                <w:lang w:val="lv-LV" w:eastAsia="lv-LV"/>
              </w:rPr>
              <w:t>Regula</w:t>
            </w:r>
            <w:r>
              <w:rPr>
                <w:lang w:val="lv-LV" w:eastAsia="lv-LV"/>
              </w:rPr>
              <w:t>s</w:t>
            </w:r>
            <w:r w:rsidRPr="005D6D77">
              <w:rPr>
                <w:lang w:val="lv-LV" w:eastAsia="lv-LV"/>
              </w:rPr>
              <w:t xml:space="preserve"> </w:t>
            </w:r>
            <w:r w:rsidRPr="009A33FE">
              <w:rPr>
                <w:lang w:val="lv-LV" w:eastAsia="lv-LV"/>
              </w:rPr>
              <w:t xml:space="preserve">Nr.21/2004 </w:t>
            </w:r>
            <w:r>
              <w:rPr>
                <w:lang w:val="lv-LV" w:eastAsia="lv-LV"/>
              </w:rPr>
              <w:t>4.panta 2</w:t>
            </w:r>
            <w:r w:rsidRPr="00D6308E">
              <w:rPr>
                <w:lang w:val="lv-LV" w:eastAsia="lv-LV"/>
              </w:rPr>
              <w:t>.</w:t>
            </w:r>
            <w:r>
              <w:rPr>
                <w:lang w:val="lv-LV" w:eastAsia="lv-LV"/>
              </w:rPr>
              <w:t xml:space="preserve"> un 7.</w:t>
            </w:r>
            <w:r w:rsidRPr="00D6308E">
              <w:rPr>
                <w:lang w:val="lv-LV" w:eastAsia="lv-LV"/>
              </w:rPr>
              <w:t>punkts</w:t>
            </w:r>
            <w:r>
              <w:rPr>
                <w:lang w:val="lv-LV" w:eastAsia="lv-LV"/>
              </w:rPr>
              <w:t xml:space="preserve"> un 9.panta 3.punkts </w:t>
            </w:r>
          </w:p>
        </w:tc>
        <w:tc>
          <w:tcPr>
            <w:tcW w:w="2549" w:type="dxa"/>
          </w:tcPr>
          <w:p w:rsidR="009928BC" w:rsidRPr="00024122" w:rsidRDefault="009928BC" w:rsidP="00711956">
            <w:pPr>
              <w:jc w:val="both"/>
            </w:pPr>
            <w:r w:rsidRPr="00024122">
              <w:t xml:space="preserve">Noteikumu projekta </w:t>
            </w:r>
            <w:r>
              <w:t>54.</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226F1" w:rsidRDefault="009928BC" w:rsidP="00007BFE">
            <w:pPr>
              <w:pStyle w:val="xl74"/>
              <w:pBdr>
                <w:left w:val="none" w:sz="0" w:space="0" w:color="auto"/>
                <w:right w:val="none" w:sz="0" w:space="0" w:color="auto"/>
              </w:pBdr>
              <w:spacing w:before="0" w:after="0"/>
              <w:jc w:val="left"/>
              <w:textAlignment w:val="auto"/>
              <w:rPr>
                <w:lang w:val="lv-LV" w:eastAsia="lv-LV"/>
              </w:rPr>
            </w:pPr>
            <w:r w:rsidRPr="005226F1">
              <w:rPr>
                <w:lang w:val="lv-LV" w:eastAsia="lv-LV"/>
              </w:rPr>
              <w:t xml:space="preserve">Regulas </w:t>
            </w:r>
            <w:r w:rsidRPr="005226F1">
              <w:rPr>
                <w:lang w:eastAsia="lv-LV"/>
              </w:rPr>
              <w:t xml:space="preserve">Nr.933/2008 </w:t>
            </w:r>
            <w:r w:rsidRPr="005226F1">
              <w:rPr>
                <w:lang w:val="lv-LV" w:eastAsia="lv-LV"/>
              </w:rPr>
              <w:t>pielikuma A iedaļa</w:t>
            </w:r>
          </w:p>
        </w:tc>
        <w:tc>
          <w:tcPr>
            <w:tcW w:w="2549" w:type="dxa"/>
          </w:tcPr>
          <w:p w:rsidR="009928BC" w:rsidRPr="00024122" w:rsidRDefault="009928BC" w:rsidP="00711956">
            <w:pPr>
              <w:jc w:val="both"/>
            </w:pPr>
            <w:r w:rsidRPr="00024122">
              <w:t xml:space="preserve">Noteikumu projekta </w:t>
            </w:r>
            <w:r>
              <w:t>55.</w:t>
            </w:r>
            <w:r w:rsidRPr="00024122">
              <w:t>punkts</w:t>
            </w:r>
          </w:p>
        </w:tc>
        <w:tc>
          <w:tcPr>
            <w:tcW w:w="2751" w:type="dxa"/>
          </w:tcPr>
          <w:p w:rsidR="009928BC" w:rsidRPr="00794F5D" w:rsidRDefault="009928BC" w:rsidP="00671492">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671492">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6C519B" w:rsidRDefault="009928BC" w:rsidP="00D06EF8">
            <w:pPr>
              <w:pStyle w:val="xl74"/>
              <w:pBdr>
                <w:left w:val="none" w:sz="0" w:space="0" w:color="auto"/>
                <w:right w:val="none" w:sz="0" w:space="0" w:color="auto"/>
              </w:pBdr>
              <w:spacing w:before="0" w:after="0"/>
              <w:jc w:val="left"/>
              <w:textAlignment w:val="auto"/>
              <w:rPr>
                <w:lang w:val="lv-LV" w:eastAsia="lv-LV"/>
              </w:rPr>
            </w:pPr>
            <w:r>
              <w:rPr>
                <w:lang w:val="lv-LV"/>
              </w:rPr>
              <w:t>R</w:t>
            </w:r>
            <w:r w:rsidRPr="006C519B">
              <w:rPr>
                <w:lang w:val="lv-LV"/>
              </w:rPr>
              <w:t xml:space="preserve">egulas Nr.504/2008 </w:t>
            </w:r>
            <w:r>
              <w:rPr>
                <w:lang w:val="lv-LV"/>
              </w:rPr>
              <w:t>11.panta 1.punkts, 5.panta 6.punkts, 12.panta 1., 2. un 3.punkts</w:t>
            </w:r>
          </w:p>
        </w:tc>
        <w:tc>
          <w:tcPr>
            <w:tcW w:w="2549" w:type="dxa"/>
          </w:tcPr>
          <w:p w:rsidR="009928BC" w:rsidRPr="00024122" w:rsidRDefault="009928BC" w:rsidP="00711956">
            <w:pPr>
              <w:jc w:val="both"/>
            </w:pPr>
            <w:r w:rsidRPr="00024122">
              <w:t xml:space="preserve">Noteikumu projekta </w:t>
            </w:r>
            <w:r>
              <w:t>56.</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3D705A">
            <w:pPr>
              <w:pStyle w:val="xl74"/>
              <w:pBdr>
                <w:left w:val="none" w:sz="0" w:space="0" w:color="auto"/>
                <w:right w:val="none" w:sz="0" w:space="0" w:color="auto"/>
              </w:pBdr>
              <w:spacing w:before="0" w:after="0"/>
              <w:jc w:val="left"/>
              <w:textAlignment w:val="auto"/>
              <w:rPr>
                <w:lang w:val="lv-LV" w:eastAsia="lv-LV"/>
              </w:rPr>
            </w:pPr>
            <w:r>
              <w:rPr>
                <w:lang w:val="lv-LV"/>
              </w:rPr>
              <w:t>R</w:t>
            </w:r>
            <w:r w:rsidRPr="006C519B">
              <w:rPr>
                <w:lang w:val="lv-LV"/>
              </w:rPr>
              <w:t xml:space="preserve">egulas Nr.504/2008 </w:t>
            </w:r>
            <w:r>
              <w:rPr>
                <w:lang w:val="lv-LV"/>
              </w:rPr>
              <w:t>11.panta 1. un 2.punkts; Direktīvas 90/427 8.panta 1.punkts</w:t>
            </w:r>
          </w:p>
        </w:tc>
        <w:tc>
          <w:tcPr>
            <w:tcW w:w="2549" w:type="dxa"/>
          </w:tcPr>
          <w:p w:rsidR="009928BC" w:rsidRPr="00024122" w:rsidRDefault="009928BC" w:rsidP="00711956">
            <w:pPr>
              <w:jc w:val="both"/>
            </w:pPr>
            <w:r w:rsidRPr="00024122">
              <w:t xml:space="preserve">Noteikumu projekta </w:t>
            </w:r>
            <w:r>
              <w:t>57.</w:t>
            </w:r>
            <w:r w:rsidRPr="00024122">
              <w:t>punkts</w:t>
            </w:r>
          </w:p>
        </w:tc>
        <w:tc>
          <w:tcPr>
            <w:tcW w:w="2751" w:type="dxa"/>
          </w:tcPr>
          <w:p w:rsidR="009928BC" w:rsidRDefault="009928BC" w:rsidP="00E56BE5">
            <w:pPr>
              <w:ind w:right="180"/>
              <w:jc w:val="both"/>
            </w:pPr>
            <w:r>
              <w:t>Š</w:t>
            </w:r>
            <w:r w:rsidRPr="002A71BA">
              <w:t>īs tabulas A</w:t>
            </w:r>
            <w:r>
              <w:t xml:space="preserve"> </w:t>
            </w:r>
            <w:r w:rsidRPr="002A71BA">
              <w:t>ailē minētās ES tiesību akta vienības tiek ieviestas pilnībā</w:t>
            </w:r>
            <w:r>
              <w:t xml:space="preserve"> attiecībā uz Regulas </w:t>
            </w:r>
            <w:r w:rsidRPr="006C519B">
              <w:t xml:space="preserve">Nr.504/2008 </w:t>
            </w:r>
            <w:r>
              <w:t>11.panta 1. un 2.punkta prasībām.</w:t>
            </w:r>
          </w:p>
          <w:p w:rsidR="009928BC" w:rsidRPr="00794F5D" w:rsidRDefault="009928BC" w:rsidP="003D705A">
            <w:pPr>
              <w:ind w:right="180"/>
              <w:jc w:val="both"/>
            </w:pPr>
            <w:r>
              <w:t>Š</w:t>
            </w:r>
            <w:r w:rsidRPr="002A71BA">
              <w:t>īs tabulas A</w:t>
            </w:r>
            <w:r>
              <w:t xml:space="preserve"> </w:t>
            </w:r>
            <w:r w:rsidRPr="002A71BA">
              <w:t xml:space="preserve">ailē minētās ES tiesību akta vienības tiek ieviestas </w:t>
            </w:r>
            <w:r>
              <w:t xml:space="preserve">daļēji attiecībā uz Direktīvas 90/427 8.panta 1.punkta </w:t>
            </w:r>
            <w:r>
              <w:lastRenderedPageBreak/>
              <w:t>prasībām. Pārējās Direktīvas 90/427 normas pārņemtas Ciltsdarba un dzīvnieku audzēšanas likumā un citos normatīvajos aktos par ciltsdarbu.</w:t>
            </w:r>
          </w:p>
        </w:tc>
        <w:tc>
          <w:tcPr>
            <w:tcW w:w="2220" w:type="dxa"/>
          </w:tcPr>
          <w:p w:rsidR="009928BC" w:rsidRPr="001C1A39" w:rsidRDefault="009928BC" w:rsidP="00E56BE5">
            <w:pPr>
              <w:pStyle w:val="naiskr"/>
              <w:spacing w:before="0" w:after="0"/>
              <w:jc w:val="both"/>
            </w:pPr>
            <w:r>
              <w:lastRenderedPageBreak/>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6C519B">
            <w:pPr>
              <w:pStyle w:val="xl74"/>
              <w:pBdr>
                <w:left w:val="none" w:sz="0" w:space="0" w:color="auto"/>
                <w:right w:val="none" w:sz="0" w:space="0" w:color="auto"/>
              </w:pBdr>
              <w:spacing w:before="0" w:after="0"/>
              <w:jc w:val="left"/>
              <w:textAlignment w:val="auto"/>
              <w:rPr>
                <w:lang w:val="lv-LV" w:eastAsia="lv-LV"/>
              </w:rPr>
            </w:pPr>
            <w:r>
              <w:rPr>
                <w:lang w:val="lv-LV"/>
              </w:rPr>
              <w:lastRenderedPageBreak/>
              <w:t>R</w:t>
            </w:r>
            <w:r w:rsidRPr="006C519B">
              <w:rPr>
                <w:lang w:val="lv-LV"/>
              </w:rPr>
              <w:t xml:space="preserve">egulas Nr.504/2008 </w:t>
            </w:r>
            <w:r>
              <w:rPr>
                <w:lang w:val="lv-LV"/>
              </w:rPr>
              <w:t>2.panta 2.punkta “d” apakšpunkts un 5.panta 1., 2. un 4.punkts</w:t>
            </w:r>
          </w:p>
        </w:tc>
        <w:tc>
          <w:tcPr>
            <w:tcW w:w="2549" w:type="dxa"/>
          </w:tcPr>
          <w:p w:rsidR="009928BC" w:rsidRPr="00024122" w:rsidRDefault="009928BC" w:rsidP="009B154E">
            <w:pPr>
              <w:jc w:val="both"/>
            </w:pPr>
            <w:r w:rsidRPr="00024122">
              <w:t xml:space="preserve">Noteikumu projekta </w:t>
            </w:r>
            <w:r>
              <w:t>58.</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6C519B">
            <w:pPr>
              <w:pStyle w:val="xl74"/>
              <w:pBdr>
                <w:left w:val="none" w:sz="0" w:space="0" w:color="auto"/>
                <w:right w:val="none" w:sz="0" w:space="0" w:color="auto"/>
              </w:pBdr>
              <w:spacing w:before="0" w:after="0"/>
              <w:jc w:val="left"/>
              <w:textAlignment w:val="auto"/>
              <w:rPr>
                <w:lang w:val="lv-LV" w:eastAsia="lv-LV"/>
              </w:rPr>
            </w:pPr>
            <w:r>
              <w:rPr>
                <w:lang w:val="lv-LV"/>
              </w:rPr>
              <w:t>R</w:t>
            </w:r>
            <w:r w:rsidRPr="006C519B">
              <w:rPr>
                <w:lang w:val="lv-LV"/>
              </w:rPr>
              <w:t xml:space="preserve">egulas Nr.504/2008 </w:t>
            </w:r>
            <w:r>
              <w:rPr>
                <w:lang w:val="lv-LV"/>
              </w:rPr>
              <w:t>13.pants</w:t>
            </w:r>
          </w:p>
        </w:tc>
        <w:tc>
          <w:tcPr>
            <w:tcW w:w="2549" w:type="dxa"/>
          </w:tcPr>
          <w:p w:rsidR="009928BC" w:rsidRPr="00024122" w:rsidRDefault="009928BC" w:rsidP="00711956">
            <w:pPr>
              <w:jc w:val="both"/>
            </w:pPr>
            <w:r w:rsidRPr="00024122">
              <w:t xml:space="preserve">Noteikumu projekta </w:t>
            </w:r>
            <w:r>
              <w:t>60.</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5D6D77" w:rsidRDefault="009928BC" w:rsidP="00121DAB">
            <w:pPr>
              <w:pStyle w:val="xl74"/>
              <w:pBdr>
                <w:left w:val="none" w:sz="0" w:space="0" w:color="auto"/>
                <w:right w:val="none" w:sz="0" w:space="0" w:color="auto"/>
              </w:pBdr>
              <w:spacing w:before="0" w:after="0"/>
              <w:jc w:val="left"/>
              <w:textAlignment w:val="auto"/>
              <w:rPr>
                <w:lang w:val="lv-LV" w:eastAsia="lv-LV"/>
              </w:rPr>
            </w:pPr>
            <w:r>
              <w:rPr>
                <w:lang w:val="lv-LV"/>
              </w:rPr>
              <w:t>R</w:t>
            </w:r>
            <w:r w:rsidRPr="006C519B">
              <w:rPr>
                <w:lang w:val="lv-LV"/>
              </w:rPr>
              <w:t xml:space="preserve">egulas Nr.504/2008 </w:t>
            </w:r>
            <w:r>
              <w:rPr>
                <w:lang w:val="lv-LV"/>
              </w:rPr>
              <w:t>16.panta 1.punkts</w:t>
            </w:r>
          </w:p>
        </w:tc>
        <w:tc>
          <w:tcPr>
            <w:tcW w:w="2549" w:type="dxa"/>
          </w:tcPr>
          <w:p w:rsidR="009928BC" w:rsidRPr="00024122" w:rsidRDefault="009928BC" w:rsidP="00711956">
            <w:pPr>
              <w:jc w:val="both"/>
            </w:pPr>
            <w:r w:rsidRPr="00024122">
              <w:t xml:space="preserve">Noteikumu projekta </w:t>
            </w:r>
            <w:r>
              <w:t>63.</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43642D">
        <w:trPr>
          <w:trHeight w:val="279"/>
        </w:trPr>
        <w:tc>
          <w:tcPr>
            <w:tcW w:w="2020" w:type="dxa"/>
            <w:gridSpan w:val="2"/>
          </w:tcPr>
          <w:p w:rsidR="009928BC" w:rsidRPr="00121DAB" w:rsidRDefault="009928BC" w:rsidP="00121DAB">
            <w:pPr>
              <w:pStyle w:val="xl74"/>
              <w:pBdr>
                <w:left w:val="none" w:sz="0" w:space="0" w:color="auto"/>
                <w:right w:val="none" w:sz="0" w:space="0" w:color="auto"/>
              </w:pBdr>
              <w:spacing w:before="0" w:after="0"/>
              <w:jc w:val="left"/>
              <w:textAlignment w:val="auto"/>
              <w:rPr>
                <w:lang w:val="lv-LV" w:eastAsia="lv-LV"/>
              </w:rPr>
            </w:pPr>
            <w:r w:rsidRPr="00121DAB">
              <w:rPr>
                <w:lang w:val="lv-LV"/>
              </w:rPr>
              <w:t>Regulas Nr.504/2008 4.panta 5.punkt</w:t>
            </w:r>
            <w:r>
              <w:rPr>
                <w:lang w:val="lv-LV"/>
              </w:rPr>
              <w:t>s</w:t>
            </w:r>
            <w:r w:rsidRPr="00121DAB">
              <w:rPr>
                <w:lang w:val="lv-LV"/>
              </w:rPr>
              <w:t>, 5.panta 6.punkta trešā rindkop</w:t>
            </w:r>
            <w:r>
              <w:rPr>
                <w:lang w:val="lv-LV"/>
              </w:rPr>
              <w:t>a</w:t>
            </w:r>
            <w:r w:rsidRPr="00121DAB">
              <w:rPr>
                <w:lang w:val="lv-LV"/>
              </w:rPr>
              <w:t>, 7.panta 2.punkt</w:t>
            </w:r>
            <w:r>
              <w:rPr>
                <w:lang w:val="lv-LV"/>
              </w:rPr>
              <w:t>s</w:t>
            </w:r>
            <w:r w:rsidRPr="00121DAB">
              <w:rPr>
                <w:lang w:val="lv-LV"/>
              </w:rPr>
              <w:t>, 12.panta 4.punkta pirmā rindkop</w:t>
            </w:r>
            <w:r>
              <w:rPr>
                <w:lang w:val="lv-LV"/>
              </w:rPr>
              <w:t>a</w:t>
            </w:r>
            <w:r w:rsidRPr="00121DAB">
              <w:rPr>
                <w:lang w:val="lv-LV"/>
              </w:rPr>
              <w:t>, 22.pant</w:t>
            </w:r>
            <w:r>
              <w:rPr>
                <w:lang w:val="lv-LV"/>
              </w:rPr>
              <w:t>s</w:t>
            </w:r>
            <w:r w:rsidRPr="00121DAB">
              <w:rPr>
                <w:lang w:val="lv-LV"/>
              </w:rPr>
              <w:t>, 23.panta 2. un 3.punkt</w:t>
            </w:r>
            <w:r>
              <w:rPr>
                <w:lang w:val="lv-LV"/>
              </w:rPr>
              <w:t>s</w:t>
            </w:r>
            <w:r w:rsidRPr="00121DAB">
              <w:rPr>
                <w:lang w:val="lv-LV"/>
              </w:rPr>
              <w:t xml:space="preserve"> un 4.punkta pirmā un trešā rindkop</w:t>
            </w:r>
            <w:r>
              <w:rPr>
                <w:lang w:val="lv-LV"/>
              </w:rPr>
              <w:t>a</w:t>
            </w:r>
            <w:r w:rsidRPr="00121DAB">
              <w:rPr>
                <w:lang w:val="lv-LV"/>
              </w:rPr>
              <w:t xml:space="preserve"> un 24.panta otrā rindkop</w:t>
            </w:r>
            <w:r>
              <w:rPr>
                <w:lang w:val="lv-LV"/>
              </w:rPr>
              <w:t>a</w:t>
            </w:r>
          </w:p>
        </w:tc>
        <w:tc>
          <w:tcPr>
            <w:tcW w:w="2549" w:type="dxa"/>
          </w:tcPr>
          <w:p w:rsidR="009928BC" w:rsidRPr="00024122" w:rsidRDefault="009928BC" w:rsidP="00711956">
            <w:pPr>
              <w:jc w:val="both"/>
            </w:pPr>
            <w:r w:rsidRPr="00024122">
              <w:t xml:space="preserve">Noteikumu projekta </w:t>
            </w:r>
            <w:r>
              <w:t>64.</w:t>
            </w:r>
            <w:r w:rsidRPr="00024122">
              <w:t>punkts</w:t>
            </w:r>
          </w:p>
        </w:tc>
        <w:tc>
          <w:tcPr>
            <w:tcW w:w="2751" w:type="dxa"/>
          </w:tcPr>
          <w:p w:rsidR="009928BC" w:rsidRPr="00794F5D" w:rsidRDefault="009928BC" w:rsidP="00E56BE5">
            <w:pPr>
              <w:ind w:right="180"/>
              <w:jc w:val="both"/>
            </w:pPr>
            <w:r>
              <w:t>Š</w:t>
            </w:r>
            <w:r w:rsidRPr="002A71BA">
              <w:t>īs tabulas A</w:t>
            </w:r>
            <w:r>
              <w:t xml:space="preserve"> </w:t>
            </w:r>
            <w:r w:rsidRPr="002A71BA">
              <w:t>ailē minētās ES tiesību akta vienības tiek ieviestas pilnībā</w:t>
            </w:r>
            <w:r>
              <w:t>.</w:t>
            </w:r>
          </w:p>
        </w:tc>
        <w:tc>
          <w:tcPr>
            <w:tcW w:w="2220" w:type="dxa"/>
          </w:tcPr>
          <w:p w:rsidR="009928BC" w:rsidRPr="001C1A39" w:rsidRDefault="009928BC" w:rsidP="00E56BE5">
            <w:pPr>
              <w:pStyle w:val="naiskr"/>
              <w:spacing w:before="0" w:after="0"/>
              <w:jc w:val="both"/>
            </w:pPr>
            <w:r>
              <w:t>Š</w:t>
            </w:r>
            <w:r w:rsidRPr="00497D66">
              <w:t xml:space="preserve">īs tabulas B ailē minētās </w:t>
            </w:r>
            <w:r>
              <w:t xml:space="preserve">noteikumu </w:t>
            </w:r>
            <w:r w:rsidRPr="00497D66">
              <w:t xml:space="preserve">projekta vienības </w:t>
            </w:r>
            <w:r>
              <w:t>ne</w:t>
            </w:r>
            <w:r w:rsidRPr="00497D66">
              <w:t>paredz stingrākas prasības kā šīs tabulas A ailē minētās ES tiesību akta vienības.</w:t>
            </w:r>
          </w:p>
        </w:tc>
      </w:tr>
      <w:tr w:rsidR="009928BC" w:rsidRPr="00497D66" w:rsidTr="006D67CE">
        <w:trPr>
          <w:trHeight w:val="279"/>
        </w:trPr>
        <w:tc>
          <w:tcPr>
            <w:tcW w:w="2020" w:type="dxa"/>
            <w:gridSpan w:val="2"/>
          </w:tcPr>
          <w:p w:rsidR="009928BC" w:rsidRPr="00497D66" w:rsidRDefault="009928BC" w:rsidP="00161409">
            <w:pPr>
              <w:jc w:val="both"/>
            </w:pPr>
            <w:r w:rsidRPr="00497D66">
              <w:rPr>
                <w:sz w:val="22"/>
                <w:szCs w:val="22"/>
              </w:rPr>
              <w:t>Cita informācija</w:t>
            </w:r>
          </w:p>
        </w:tc>
        <w:tc>
          <w:tcPr>
            <w:tcW w:w="7520" w:type="dxa"/>
            <w:gridSpan w:val="3"/>
          </w:tcPr>
          <w:p w:rsidR="009928BC" w:rsidRPr="00497D66" w:rsidRDefault="009928BC" w:rsidP="00161409">
            <w:pPr>
              <w:jc w:val="both"/>
            </w:pPr>
            <w:r w:rsidRPr="00497D66">
              <w:rPr>
                <w:sz w:val="22"/>
                <w:szCs w:val="22"/>
              </w:rPr>
              <w:t>Nav.</w:t>
            </w:r>
          </w:p>
        </w:tc>
      </w:tr>
    </w:tbl>
    <w:p w:rsidR="009928BC" w:rsidRDefault="009928BC" w:rsidP="00FB4121"/>
    <w:p w:rsidR="0099647C" w:rsidRDefault="0099647C" w:rsidP="00FB4121"/>
    <w:p w:rsidR="0099647C" w:rsidRDefault="0099647C" w:rsidP="00FB4121"/>
    <w:p w:rsidR="0099647C" w:rsidRDefault="0099647C" w:rsidP="00FB4121"/>
    <w:p w:rsidR="0099647C" w:rsidRPr="00497D66" w:rsidRDefault="0099647C" w:rsidP="00FB4121"/>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160"/>
        <w:gridCol w:w="855"/>
        <w:gridCol w:w="3645"/>
      </w:tblGrid>
      <w:tr w:rsidR="009928BC" w:rsidRPr="00497D66" w:rsidTr="00161409">
        <w:trPr>
          <w:trHeight w:val="279"/>
        </w:trPr>
        <w:tc>
          <w:tcPr>
            <w:tcW w:w="9540" w:type="dxa"/>
            <w:gridSpan w:val="4"/>
          </w:tcPr>
          <w:p w:rsidR="009928BC" w:rsidRPr="00497D66" w:rsidRDefault="009928BC" w:rsidP="00161409">
            <w:pPr>
              <w:pStyle w:val="naisnod"/>
              <w:spacing w:before="0" w:after="0"/>
            </w:pPr>
            <w:r w:rsidRPr="00497D66">
              <w:lastRenderedPageBreak/>
              <w:t xml:space="preserve">2.tabula </w:t>
            </w:r>
          </w:p>
          <w:p w:rsidR="009928BC" w:rsidRPr="00497D66" w:rsidRDefault="009928BC" w:rsidP="00161409">
            <w:pPr>
              <w:pStyle w:val="naisnod"/>
              <w:spacing w:before="0" w:after="0"/>
            </w:pPr>
            <w:r w:rsidRPr="00497D66">
              <w:t>Ar tiesību akta projektu uzņemtās saistības, kas izriet no starptautiskajiem tiesību aktiem vai starptautiskas institūcijas vai organizācijas dokumentiem</w:t>
            </w:r>
          </w:p>
          <w:p w:rsidR="009928BC" w:rsidRPr="00497D66" w:rsidRDefault="009928BC" w:rsidP="00161409">
            <w:pPr>
              <w:jc w:val="center"/>
              <w:rPr>
                <w:b/>
              </w:rPr>
            </w:pPr>
            <w:r w:rsidRPr="00497D66">
              <w:rPr>
                <w:b/>
              </w:rPr>
              <w:t>Pasākumi šo saistību izpildei</w:t>
            </w:r>
          </w:p>
        </w:tc>
      </w:tr>
      <w:tr w:rsidR="009928BC" w:rsidRPr="00497D66" w:rsidTr="009072FA">
        <w:trPr>
          <w:trHeight w:val="279"/>
        </w:trPr>
        <w:tc>
          <w:tcPr>
            <w:tcW w:w="5040" w:type="dxa"/>
            <w:gridSpan w:val="2"/>
          </w:tcPr>
          <w:p w:rsidR="009928BC" w:rsidRPr="00497D66" w:rsidRDefault="009928BC" w:rsidP="00161409">
            <w:r w:rsidRPr="00497D66">
              <w:rPr>
                <w:sz w:val="22"/>
                <w:szCs w:val="22"/>
              </w:rPr>
              <w:t>Attiecīgā starptautiskā tiesību akta vai starptautiskas institūcijas vai organizācijas dokumenta (turpmāk – starptautiskais dokuments) datums, numurs un nosaukums</w:t>
            </w:r>
          </w:p>
        </w:tc>
        <w:tc>
          <w:tcPr>
            <w:tcW w:w="4500" w:type="dxa"/>
            <w:gridSpan w:val="2"/>
          </w:tcPr>
          <w:p w:rsidR="009928BC" w:rsidRPr="00497D66" w:rsidRDefault="009928BC" w:rsidP="00161409">
            <w:pPr>
              <w:jc w:val="center"/>
            </w:pPr>
            <w:r w:rsidRPr="00497D66">
              <w:t>Nav attiecināms.</w:t>
            </w:r>
          </w:p>
        </w:tc>
      </w:tr>
      <w:tr w:rsidR="009928BC" w:rsidRPr="00497D66" w:rsidTr="00161409">
        <w:trPr>
          <w:trHeight w:val="279"/>
        </w:trPr>
        <w:tc>
          <w:tcPr>
            <w:tcW w:w="9540" w:type="dxa"/>
            <w:gridSpan w:val="4"/>
          </w:tcPr>
          <w:p w:rsidR="009928BC" w:rsidRPr="00497D66" w:rsidRDefault="009928BC" w:rsidP="00161409">
            <w:pPr>
              <w:jc w:val="both"/>
            </w:pPr>
          </w:p>
        </w:tc>
      </w:tr>
      <w:tr w:rsidR="009928BC" w:rsidRPr="00497D66" w:rsidTr="006575BE">
        <w:trPr>
          <w:trHeight w:val="279"/>
        </w:trPr>
        <w:tc>
          <w:tcPr>
            <w:tcW w:w="2880" w:type="dxa"/>
          </w:tcPr>
          <w:p w:rsidR="009928BC" w:rsidRPr="00497D66" w:rsidRDefault="009928BC" w:rsidP="00161409">
            <w:pPr>
              <w:jc w:val="center"/>
            </w:pPr>
            <w:r w:rsidRPr="00497D66">
              <w:t>A</w:t>
            </w:r>
          </w:p>
        </w:tc>
        <w:tc>
          <w:tcPr>
            <w:tcW w:w="3015" w:type="dxa"/>
            <w:gridSpan w:val="2"/>
          </w:tcPr>
          <w:p w:rsidR="009928BC" w:rsidRPr="00497D66" w:rsidRDefault="009928BC" w:rsidP="00161409">
            <w:pPr>
              <w:jc w:val="center"/>
            </w:pPr>
            <w:r w:rsidRPr="00497D66">
              <w:t>B</w:t>
            </w:r>
          </w:p>
        </w:tc>
        <w:tc>
          <w:tcPr>
            <w:tcW w:w="3645" w:type="dxa"/>
          </w:tcPr>
          <w:p w:rsidR="009928BC" w:rsidRPr="00497D66" w:rsidRDefault="009928BC" w:rsidP="00161409">
            <w:pPr>
              <w:jc w:val="center"/>
            </w:pPr>
            <w:r w:rsidRPr="00497D66">
              <w:t>C</w:t>
            </w:r>
          </w:p>
        </w:tc>
      </w:tr>
      <w:tr w:rsidR="009928BC" w:rsidRPr="00497D66" w:rsidTr="006575BE">
        <w:trPr>
          <w:trHeight w:val="279"/>
        </w:trPr>
        <w:tc>
          <w:tcPr>
            <w:tcW w:w="2880" w:type="dxa"/>
          </w:tcPr>
          <w:p w:rsidR="009928BC" w:rsidRPr="00497D66" w:rsidRDefault="009928BC" w:rsidP="00161409">
            <w:pPr>
              <w:pStyle w:val="naiskr"/>
              <w:spacing w:before="0" w:after="0"/>
            </w:pPr>
            <w:r w:rsidRPr="00497D66">
              <w:rPr>
                <w:sz w:val="22"/>
                <w:szCs w:val="22"/>
              </w:rPr>
              <w:t>Starptautiskās saistības (pēc būtības), kas izriet no norādītā starptautiskā dokumenta.</w:t>
            </w:r>
          </w:p>
          <w:p w:rsidR="009928BC" w:rsidRPr="00497D66" w:rsidRDefault="009928BC" w:rsidP="00161409">
            <w:pPr>
              <w:pStyle w:val="naiskr"/>
              <w:spacing w:before="0" w:after="0"/>
            </w:pPr>
          </w:p>
          <w:p w:rsidR="009928BC" w:rsidRPr="00497D66" w:rsidRDefault="009928BC" w:rsidP="00161409">
            <w:r w:rsidRPr="00497D66">
              <w:rPr>
                <w:sz w:val="22"/>
                <w:szCs w:val="22"/>
              </w:rPr>
              <w:t>Konkrēti veicamie pasākumi vai uzdevumi, kas nepieciešami šo starptautisko saistību izpildei</w:t>
            </w:r>
          </w:p>
        </w:tc>
        <w:tc>
          <w:tcPr>
            <w:tcW w:w="3015" w:type="dxa"/>
            <w:gridSpan w:val="2"/>
          </w:tcPr>
          <w:p w:rsidR="009928BC" w:rsidRPr="00497D66" w:rsidRDefault="009928BC" w:rsidP="00161409">
            <w:pPr>
              <w:pStyle w:val="naiskr"/>
              <w:spacing w:before="0" w:after="0"/>
            </w:pPr>
            <w:r w:rsidRPr="00497D66">
              <w:rPr>
                <w:sz w:val="22"/>
                <w:szCs w:val="22"/>
              </w:rPr>
              <w:t>Ja pasākumi vai uzdevumi, ar ko tiks izpildītas starptautiskās saistības, tiek noteikti projektā, norāda attiecīgo projekta vienību.</w:t>
            </w:r>
          </w:p>
          <w:p w:rsidR="009928BC" w:rsidRPr="00497D66" w:rsidRDefault="009928BC" w:rsidP="00161409">
            <w:pPr>
              <w:pStyle w:val="naiskr"/>
              <w:spacing w:before="0" w:after="0"/>
            </w:pPr>
          </w:p>
          <w:p w:rsidR="009928BC" w:rsidRPr="00497D66" w:rsidRDefault="009928BC" w:rsidP="00161409">
            <w:pPr>
              <w:jc w:val="both"/>
            </w:pPr>
            <w:r w:rsidRPr="00497D66">
              <w:rPr>
                <w:sz w:val="22"/>
                <w:szCs w:val="22"/>
              </w:rPr>
              <w:t>Vai arī norāda dokumentu, kurā sniegts izvērsts skaidrojums, kādā veidā tiks nodrošināta starptautisko saistību izpilde</w:t>
            </w:r>
          </w:p>
        </w:tc>
        <w:tc>
          <w:tcPr>
            <w:tcW w:w="3645" w:type="dxa"/>
          </w:tcPr>
          <w:p w:rsidR="009928BC" w:rsidRPr="00497D66" w:rsidRDefault="009928BC" w:rsidP="00161409">
            <w:pPr>
              <w:pStyle w:val="naiskr"/>
              <w:spacing w:before="0" w:after="0"/>
            </w:pPr>
            <w:r w:rsidRPr="00497D66">
              <w:rPr>
                <w:sz w:val="22"/>
                <w:szCs w:val="22"/>
              </w:rPr>
              <w:t>Informācija par to, vai starptautiskās saistības, kas minētas šīs tabulas A ailē, tiek izpildītas pilnībā vai daļēji.</w:t>
            </w:r>
          </w:p>
          <w:p w:rsidR="009928BC" w:rsidRPr="00497D66" w:rsidRDefault="009928BC" w:rsidP="00161409">
            <w:pPr>
              <w:pStyle w:val="naiskr"/>
              <w:spacing w:before="0" w:after="0"/>
            </w:pPr>
          </w:p>
          <w:p w:rsidR="009928BC" w:rsidRPr="00497D66" w:rsidRDefault="009928BC" w:rsidP="00161409">
            <w:pPr>
              <w:pStyle w:val="naiskr"/>
              <w:spacing w:before="0" w:after="0"/>
            </w:pPr>
            <w:r w:rsidRPr="00497D66">
              <w:rPr>
                <w:sz w:val="22"/>
                <w:szCs w:val="22"/>
              </w:rPr>
              <w:t>Ja attiecīgās starptautiskās saistības tiek izpildītas daļēji, sniedz attiecīgu skaidrojumu, kā arī precīzi norāda, kad un kādā veidā starptautiskās saistības tiks izpildītas pilnībā.</w:t>
            </w:r>
          </w:p>
          <w:p w:rsidR="009928BC" w:rsidRPr="00497D66" w:rsidRDefault="009928BC" w:rsidP="00161409">
            <w:pPr>
              <w:pStyle w:val="naiskr"/>
              <w:spacing w:before="0" w:after="0"/>
            </w:pPr>
          </w:p>
          <w:p w:rsidR="009928BC" w:rsidRPr="00497D66" w:rsidRDefault="009928BC" w:rsidP="00161409">
            <w:pPr>
              <w:jc w:val="both"/>
            </w:pPr>
            <w:r w:rsidRPr="00497D66">
              <w:rPr>
                <w:sz w:val="22"/>
                <w:szCs w:val="22"/>
              </w:rPr>
              <w:t>Norāda institūciju, kas ir atbildīga par šo saistību izpildi pilnībā</w:t>
            </w:r>
          </w:p>
        </w:tc>
      </w:tr>
      <w:tr w:rsidR="009928BC" w:rsidRPr="00497D66" w:rsidTr="006575BE">
        <w:trPr>
          <w:trHeight w:val="279"/>
        </w:trPr>
        <w:tc>
          <w:tcPr>
            <w:tcW w:w="2880" w:type="dxa"/>
          </w:tcPr>
          <w:p w:rsidR="009928BC" w:rsidRPr="00497D66" w:rsidRDefault="009928BC" w:rsidP="00161409">
            <w:pPr>
              <w:jc w:val="center"/>
            </w:pPr>
            <w:r w:rsidRPr="00497D66">
              <w:t>Nav attiecināms.</w:t>
            </w:r>
          </w:p>
        </w:tc>
        <w:tc>
          <w:tcPr>
            <w:tcW w:w="3015" w:type="dxa"/>
            <w:gridSpan w:val="2"/>
          </w:tcPr>
          <w:p w:rsidR="009928BC" w:rsidRPr="00497D66" w:rsidRDefault="009928BC" w:rsidP="00161409">
            <w:pPr>
              <w:jc w:val="center"/>
            </w:pPr>
            <w:r w:rsidRPr="00497D66">
              <w:t>Nav attiecināms.</w:t>
            </w:r>
          </w:p>
        </w:tc>
        <w:tc>
          <w:tcPr>
            <w:tcW w:w="3645" w:type="dxa"/>
          </w:tcPr>
          <w:p w:rsidR="009928BC" w:rsidRPr="00497D66" w:rsidRDefault="009928BC" w:rsidP="00161409">
            <w:pPr>
              <w:jc w:val="center"/>
            </w:pPr>
            <w:r w:rsidRPr="00497D66">
              <w:t>Nav attiecināms.</w:t>
            </w:r>
          </w:p>
        </w:tc>
      </w:tr>
      <w:tr w:rsidR="009928BC" w:rsidRPr="00497D66" w:rsidTr="006575BE">
        <w:trPr>
          <w:trHeight w:val="279"/>
        </w:trPr>
        <w:tc>
          <w:tcPr>
            <w:tcW w:w="2880" w:type="dxa"/>
          </w:tcPr>
          <w:p w:rsidR="009928BC" w:rsidRPr="00497D66" w:rsidRDefault="009928BC" w:rsidP="00161409">
            <w:pPr>
              <w:jc w:val="both"/>
            </w:pPr>
            <w:r w:rsidRPr="00497D66">
              <w:rPr>
                <w:sz w:val="22"/>
                <w:szCs w:val="22"/>
              </w:rPr>
              <w:t>Vai starptautiskajā dokumentā paredzētās saistības nav pretrunā ar jau esošajām Latvijas Republikas starptautiskajām saistībām</w:t>
            </w:r>
          </w:p>
        </w:tc>
        <w:tc>
          <w:tcPr>
            <w:tcW w:w="6660" w:type="dxa"/>
            <w:gridSpan w:val="3"/>
          </w:tcPr>
          <w:p w:rsidR="009928BC" w:rsidRPr="00497D66" w:rsidRDefault="009928BC" w:rsidP="00161409">
            <w:pPr>
              <w:jc w:val="both"/>
            </w:pPr>
            <w:r w:rsidRPr="00497D66">
              <w:t>Nav attiecināms.</w:t>
            </w:r>
          </w:p>
        </w:tc>
      </w:tr>
      <w:tr w:rsidR="009928BC" w:rsidRPr="00497D66" w:rsidTr="006575BE">
        <w:trPr>
          <w:trHeight w:val="279"/>
        </w:trPr>
        <w:tc>
          <w:tcPr>
            <w:tcW w:w="2880" w:type="dxa"/>
          </w:tcPr>
          <w:p w:rsidR="009928BC" w:rsidRPr="00497D66" w:rsidRDefault="009928BC" w:rsidP="00161409">
            <w:pPr>
              <w:jc w:val="both"/>
            </w:pPr>
            <w:r w:rsidRPr="00497D66">
              <w:rPr>
                <w:sz w:val="22"/>
                <w:szCs w:val="22"/>
              </w:rPr>
              <w:t>Cita informācija</w:t>
            </w:r>
          </w:p>
        </w:tc>
        <w:tc>
          <w:tcPr>
            <w:tcW w:w="6660" w:type="dxa"/>
            <w:gridSpan w:val="3"/>
          </w:tcPr>
          <w:p w:rsidR="009928BC" w:rsidRPr="00497D66" w:rsidRDefault="009928BC" w:rsidP="00161409">
            <w:pPr>
              <w:jc w:val="both"/>
            </w:pPr>
            <w:r w:rsidRPr="00497D66">
              <w:rPr>
                <w:sz w:val="22"/>
                <w:szCs w:val="22"/>
              </w:rPr>
              <w:t>Nav.</w:t>
            </w:r>
          </w:p>
        </w:tc>
      </w:tr>
    </w:tbl>
    <w:p w:rsidR="009928BC" w:rsidRPr="00497D66" w:rsidRDefault="009928BC"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0"/>
        <w:gridCol w:w="6899"/>
      </w:tblGrid>
      <w:tr w:rsidR="009928BC" w:rsidRPr="00497D66" w:rsidTr="00B04F23">
        <w:trPr>
          <w:trHeight w:val="279"/>
        </w:trPr>
        <w:tc>
          <w:tcPr>
            <w:tcW w:w="9539" w:type="dxa"/>
            <w:gridSpan w:val="3"/>
          </w:tcPr>
          <w:p w:rsidR="009928BC" w:rsidRPr="00497D66" w:rsidRDefault="009928BC" w:rsidP="00B04F23">
            <w:pPr>
              <w:jc w:val="center"/>
              <w:rPr>
                <w:b/>
              </w:rPr>
            </w:pPr>
            <w:r w:rsidRPr="00497D66">
              <w:rPr>
                <w:b/>
              </w:rPr>
              <w:t>VI. Sabiedrības līdzdalība un šīs līdzdalības rezultāti</w:t>
            </w:r>
          </w:p>
        </w:tc>
      </w:tr>
      <w:tr w:rsidR="009928BC" w:rsidRPr="00497D66" w:rsidTr="006575BE">
        <w:trPr>
          <w:trHeight w:val="279"/>
        </w:trPr>
        <w:tc>
          <w:tcPr>
            <w:tcW w:w="540" w:type="dxa"/>
          </w:tcPr>
          <w:p w:rsidR="009928BC" w:rsidRPr="00497D66" w:rsidRDefault="009928BC" w:rsidP="00B04F23">
            <w:pPr>
              <w:jc w:val="both"/>
            </w:pPr>
            <w:r w:rsidRPr="00497D66">
              <w:t>1.</w:t>
            </w:r>
          </w:p>
        </w:tc>
        <w:tc>
          <w:tcPr>
            <w:tcW w:w="2100" w:type="dxa"/>
          </w:tcPr>
          <w:p w:rsidR="009928BC" w:rsidRPr="00497D66" w:rsidRDefault="009928BC" w:rsidP="00B04F23">
            <w:pPr>
              <w:jc w:val="both"/>
            </w:pPr>
            <w:r w:rsidRPr="00497D66">
              <w:rPr>
                <w:sz w:val="22"/>
                <w:szCs w:val="22"/>
              </w:rPr>
              <w:t>Sabiedrības informēšana par projekta izstrādes uzsākšanu</w:t>
            </w:r>
          </w:p>
        </w:tc>
        <w:tc>
          <w:tcPr>
            <w:tcW w:w="6899" w:type="dxa"/>
          </w:tcPr>
          <w:p w:rsidR="009928BC" w:rsidRPr="00497D66" w:rsidRDefault="009928BC" w:rsidP="00F610FB">
            <w:pPr>
              <w:pStyle w:val="naiskr"/>
              <w:spacing w:before="0" w:after="0"/>
              <w:jc w:val="both"/>
            </w:pPr>
            <w:r w:rsidRPr="00497D66">
              <w:t xml:space="preserve">Par </w:t>
            </w:r>
            <w:r>
              <w:t xml:space="preserve">noteikumu </w:t>
            </w:r>
            <w:r w:rsidRPr="00497D66">
              <w:t xml:space="preserve">projektu ir </w:t>
            </w:r>
            <w:r>
              <w:t xml:space="preserve">elektroniski </w:t>
            </w:r>
            <w:r w:rsidRPr="00497D66">
              <w:t>informēta</w:t>
            </w:r>
            <w:r>
              <w:t xml:space="preserve"> Latvijas </w:t>
            </w:r>
            <w:r w:rsidRPr="00497D66">
              <w:t xml:space="preserve">šķirnes dzīvnieku audzētāju </w:t>
            </w:r>
            <w:r>
              <w:t>savienība</w:t>
            </w:r>
            <w:r w:rsidRPr="00497D66">
              <w:t>,</w:t>
            </w:r>
            <w:r>
              <w:t xml:space="preserve"> Latvijas gaļas liellopu audzētāju asociācija, LPKS „ABC Projekts”, Latvijas cūku audzētāju asociācija, SIA „</w:t>
            </w:r>
            <w:proofErr w:type="spellStart"/>
            <w:r>
              <w:t>Agrosels</w:t>
            </w:r>
            <w:proofErr w:type="spellEnd"/>
            <w:r>
              <w:t>”,</w:t>
            </w:r>
            <w:r w:rsidRPr="00497D66">
              <w:t xml:space="preserve"> </w:t>
            </w:r>
            <w:r>
              <w:t xml:space="preserve">Cūku ciltsdarba centrs, Latvijas </w:t>
            </w:r>
            <w:proofErr w:type="spellStart"/>
            <w:r>
              <w:t>Zirgaudzētāju</w:t>
            </w:r>
            <w:proofErr w:type="spellEnd"/>
            <w:r>
              <w:t xml:space="preserve"> biedrība, Latvijas Šķirnes zirgu audzētāju asociācija, Savvaļas Dzīvnieku audzētāju asociācija, Latvijas Biškopības biedrība, Latvijas Kazkopības biedrība, Latvijas </w:t>
            </w:r>
            <w:proofErr w:type="spellStart"/>
            <w:r>
              <w:t>Holšteinas</w:t>
            </w:r>
            <w:proofErr w:type="spellEnd"/>
            <w:r>
              <w:t xml:space="preserve"> lopu šķirnes audzētāju asociācija, Latvijas aitu audzētāju asociācija, Latvijas </w:t>
            </w:r>
            <w:proofErr w:type="spellStart"/>
            <w:r>
              <w:t>Sīkdzīvnieku</w:t>
            </w:r>
            <w:proofErr w:type="spellEnd"/>
            <w:r>
              <w:t xml:space="preserve"> audzētāju biedrība „Trusis un citi”, Latvijas Šķirnes trušu audzētāju asociācija, </w:t>
            </w:r>
            <w:r w:rsidRPr="00497D66">
              <w:t>Lauksaimnieku organizāciju sadarbības padome (LOSP)</w:t>
            </w:r>
            <w:r>
              <w:t xml:space="preserve"> un</w:t>
            </w:r>
            <w:r w:rsidRPr="00497D66">
              <w:t xml:space="preserve"> Zemnieku saeima</w:t>
            </w:r>
            <w:r>
              <w:t xml:space="preserve"> un organizēta sanāksme ar minēto organizāciju pārstāvjiem.</w:t>
            </w:r>
          </w:p>
        </w:tc>
      </w:tr>
      <w:tr w:rsidR="009928BC" w:rsidRPr="00497D66" w:rsidTr="006575BE">
        <w:trPr>
          <w:trHeight w:val="279"/>
        </w:trPr>
        <w:tc>
          <w:tcPr>
            <w:tcW w:w="540" w:type="dxa"/>
          </w:tcPr>
          <w:p w:rsidR="009928BC" w:rsidRPr="00497D66" w:rsidRDefault="009928BC" w:rsidP="00B04F23">
            <w:pPr>
              <w:jc w:val="both"/>
            </w:pPr>
            <w:r w:rsidRPr="00497D66">
              <w:t>2.</w:t>
            </w:r>
          </w:p>
        </w:tc>
        <w:tc>
          <w:tcPr>
            <w:tcW w:w="2100" w:type="dxa"/>
          </w:tcPr>
          <w:p w:rsidR="009928BC" w:rsidRPr="00497D66" w:rsidRDefault="009928BC" w:rsidP="00B04F23">
            <w:pPr>
              <w:jc w:val="both"/>
            </w:pPr>
            <w:r w:rsidRPr="00497D66">
              <w:rPr>
                <w:sz w:val="22"/>
                <w:szCs w:val="22"/>
              </w:rPr>
              <w:t>Sabiedrības līdzdalība projekta izstrādē</w:t>
            </w:r>
          </w:p>
        </w:tc>
        <w:tc>
          <w:tcPr>
            <w:tcW w:w="6899" w:type="dxa"/>
          </w:tcPr>
          <w:p w:rsidR="009928BC" w:rsidRPr="00497D66" w:rsidRDefault="009928BC" w:rsidP="00274C92">
            <w:pPr>
              <w:jc w:val="both"/>
            </w:pPr>
            <w:r>
              <w:t xml:space="preserve">Latvijas </w:t>
            </w:r>
            <w:r w:rsidRPr="00497D66">
              <w:t xml:space="preserve">šķirnes dzīvnieku audzētāju </w:t>
            </w:r>
            <w:r>
              <w:t>savienība</w:t>
            </w:r>
            <w:r w:rsidRPr="00497D66">
              <w:t>,</w:t>
            </w:r>
            <w:r>
              <w:t xml:space="preserve"> Latvijas gaļas liellopu audzētāju asociācija, LPKS „ABC Projekts”, Latvijas cūku audzētāju asociācija, SIA „</w:t>
            </w:r>
            <w:proofErr w:type="spellStart"/>
            <w:r>
              <w:t>Agrosels</w:t>
            </w:r>
            <w:proofErr w:type="spellEnd"/>
            <w:r>
              <w:t>”,</w:t>
            </w:r>
            <w:r w:rsidRPr="00497D66">
              <w:t xml:space="preserve"> </w:t>
            </w:r>
            <w:r>
              <w:t xml:space="preserve">Cūku ciltsdarba centrs, Latvijas </w:t>
            </w:r>
            <w:proofErr w:type="spellStart"/>
            <w:r>
              <w:t>Zirgaudzētāju</w:t>
            </w:r>
            <w:proofErr w:type="spellEnd"/>
            <w:r>
              <w:t xml:space="preserve"> biedrība, Latvijas Šķirnes zirgu audzētāju asociācija, Savvaļas Dzīvnieku audzētāju asociācija, Latvijas Biškopības biedrība, Latvijas Kazkopības biedrība, Latvijas </w:t>
            </w:r>
            <w:proofErr w:type="spellStart"/>
            <w:r>
              <w:t>Holšteinas</w:t>
            </w:r>
            <w:proofErr w:type="spellEnd"/>
            <w:r>
              <w:t xml:space="preserve"> lopu šķirnes audzētāju asociācija, Latvijas aitu audzētāju asociācija, Latvijas </w:t>
            </w:r>
            <w:proofErr w:type="spellStart"/>
            <w:r>
              <w:t>Sīkdzīvnieku</w:t>
            </w:r>
            <w:proofErr w:type="spellEnd"/>
            <w:r>
              <w:t xml:space="preserve"> audzētāju biedrība „Trusis un citi” un </w:t>
            </w:r>
            <w:r w:rsidRPr="00497D66">
              <w:t>Lauksaimnieku organizāciju sadarbības padome</w:t>
            </w:r>
            <w:r>
              <w:t xml:space="preserve"> ir </w:t>
            </w:r>
            <w:r w:rsidRPr="00497D66">
              <w:t>snieguš</w:t>
            </w:r>
            <w:r>
              <w:t>as</w:t>
            </w:r>
            <w:r w:rsidRPr="00497D66">
              <w:t xml:space="preserve"> </w:t>
            </w:r>
            <w:r w:rsidRPr="00497D66">
              <w:lastRenderedPageBreak/>
              <w:t xml:space="preserve">priekšlikumus </w:t>
            </w:r>
            <w:r>
              <w:t xml:space="preserve">noteikumu </w:t>
            </w:r>
            <w:r w:rsidRPr="00497D66">
              <w:t>projekta izstrādei.</w:t>
            </w:r>
          </w:p>
        </w:tc>
      </w:tr>
      <w:tr w:rsidR="009928BC" w:rsidRPr="00497D66" w:rsidTr="006575BE">
        <w:trPr>
          <w:trHeight w:val="279"/>
        </w:trPr>
        <w:tc>
          <w:tcPr>
            <w:tcW w:w="540" w:type="dxa"/>
          </w:tcPr>
          <w:p w:rsidR="009928BC" w:rsidRPr="00497D66" w:rsidRDefault="009928BC" w:rsidP="00B04F23">
            <w:pPr>
              <w:jc w:val="both"/>
            </w:pPr>
            <w:r w:rsidRPr="00497D66">
              <w:lastRenderedPageBreak/>
              <w:t>3.</w:t>
            </w:r>
          </w:p>
        </w:tc>
        <w:tc>
          <w:tcPr>
            <w:tcW w:w="2100" w:type="dxa"/>
          </w:tcPr>
          <w:p w:rsidR="009928BC" w:rsidRPr="00497D66" w:rsidRDefault="009928BC" w:rsidP="00B04F23">
            <w:pPr>
              <w:jc w:val="both"/>
            </w:pPr>
            <w:r w:rsidRPr="00497D66">
              <w:rPr>
                <w:sz w:val="22"/>
                <w:szCs w:val="22"/>
              </w:rPr>
              <w:t>Sabiedrības līdzdalības rezultāti</w:t>
            </w:r>
          </w:p>
        </w:tc>
        <w:tc>
          <w:tcPr>
            <w:tcW w:w="6899" w:type="dxa"/>
          </w:tcPr>
          <w:p w:rsidR="009928BC" w:rsidRPr="00497D66" w:rsidRDefault="009928BC" w:rsidP="00B04F23">
            <w:pPr>
              <w:pStyle w:val="naiskr"/>
              <w:spacing w:before="0" w:after="0"/>
              <w:jc w:val="both"/>
            </w:pPr>
            <w:r w:rsidRPr="00497D66">
              <w:t xml:space="preserve">Šīs sadaļas 2.punktā minēto </w:t>
            </w:r>
            <w:r>
              <w:t xml:space="preserve">šķirnes dzīvnieku audzētāju </w:t>
            </w:r>
            <w:r w:rsidRPr="00497D66">
              <w:t xml:space="preserve">organizāciju izteiktie priekšlikumi </w:t>
            </w:r>
            <w:r>
              <w:t xml:space="preserve">ir </w:t>
            </w:r>
            <w:r w:rsidRPr="00497D66">
              <w:t>izvērtēti un ņemti vērā</w:t>
            </w:r>
            <w:r>
              <w:t>, kā</w:t>
            </w:r>
            <w:r w:rsidRPr="00497D66">
              <w:t xml:space="preserve"> arī panākta vienošanās, </w:t>
            </w:r>
            <w:r>
              <w:t xml:space="preserve">noteikumu </w:t>
            </w:r>
            <w:r w:rsidRPr="00497D66">
              <w:t>projektu saskaņojot elektroniski</w:t>
            </w:r>
            <w:r>
              <w:t xml:space="preserve"> un piedaloties sanāksmē</w:t>
            </w:r>
            <w:r w:rsidRPr="00497D66">
              <w:t>.</w:t>
            </w:r>
          </w:p>
          <w:p w:rsidR="009928BC" w:rsidRPr="00497D66" w:rsidRDefault="009928BC" w:rsidP="00B04F23">
            <w:pPr>
              <w:pStyle w:val="naiskr"/>
              <w:spacing w:before="0" w:after="0"/>
              <w:jc w:val="both"/>
            </w:pPr>
            <w:r w:rsidRPr="00497D66">
              <w:t xml:space="preserve">Minētās organizācijas atbalsta </w:t>
            </w:r>
            <w:r>
              <w:t xml:space="preserve">noteikumu </w:t>
            </w:r>
            <w:r w:rsidRPr="00497D66">
              <w:t>projekta tālāku virzību.</w:t>
            </w:r>
          </w:p>
        </w:tc>
      </w:tr>
      <w:tr w:rsidR="009928BC" w:rsidRPr="00497D66" w:rsidTr="006575BE">
        <w:trPr>
          <w:trHeight w:val="279"/>
        </w:trPr>
        <w:tc>
          <w:tcPr>
            <w:tcW w:w="540" w:type="dxa"/>
          </w:tcPr>
          <w:p w:rsidR="009928BC" w:rsidRPr="00497D66" w:rsidRDefault="009928BC" w:rsidP="00B04F23">
            <w:pPr>
              <w:jc w:val="both"/>
            </w:pPr>
            <w:r w:rsidRPr="00497D66">
              <w:t>4.</w:t>
            </w:r>
          </w:p>
        </w:tc>
        <w:tc>
          <w:tcPr>
            <w:tcW w:w="2100" w:type="dxa"/>
          </w:tcPr>
          <w:p w:rsidR="009928BC" w:rsidRPr="00497D66" w:rsidRDefault="009928BC" w:rsidP="00B04F23">
            <w:pPr>
              <w:jc w:val="both"/>
            </w:pPr>
            <w:r w:rsidRPr="00497D66">
              <w:rPr>
                <w:sz w:val="22"/>
                <w:szCs w:val="22"/>
              </w:rPr>
              <w:t>Saeimas un ekspertu līdzdalība</w:t>
            </w:r>
          </w:p>
        </w:tc>
        <w:tc>
          <w:tcPr>
            <w:tcW w:w="6899" w:type="dxa"/>
          </w:tcPr>
          <w:p w:rsidR="009928BC" w:rsidRPr="00497D66" w:rsidRDefault="009928BC" w:rsidP="00B04F23">
            <w:pPr>
              <w:pStyle w:val="naiskr"/>
              <w:spacing w:before="0" w:after="0"/>
              <w:jc w:val="both"/>
            </w:pPr>
            <w:r w:rsidRPr="00497D66">
              <w:rPr>
                <w:sz w:val="22"/>
                <w:szCs w:val="22"/>
              </w:rPr>
              <w:t>Nav attiecināms.</w:t>
            </w:r>
          </w:p>
        </w:tc>
      </w:tr>
      <w:tr w:rsidR="009928BC" w:rsidRPr="00497D66" w:rsidTr="006575BE">
        <w:trPr>
          <w:trHeight w:val="279"/>
        </w:trPr>
        <w:tc>
          <w:tcPr>
            <w:tcW w:w="540" w:type="dxa"/>
          </w:tcPr>
          <w:p w:rsidR="009928BC" w:rsidRPr="00497D66" w:rsidRDefault="009928BC" w:rsidP="00B04F23">
            <w:pPr>
              <w:jc w:val="both"/>
            </w:pPr>
            <w:r w:rsidRPr="00497D66">
              <w:t>5.</w:t>
            </w:r>
          </w:p>
        </w:tc>
        <w:tc>
          <w:tcPr>
            <w:tcW w:w="2100" w:type="dxa"/>
          </w:tcPr>
          <w:p w:rsidR="009928BC" w:rsidRPr="00497D66" w:rsidRDefault="009928BC" w:rsidP="00B04F23">
            <w:pPr>
              <w:jc w:val="both"/>
            </w:pPr>
            <w:r w:rsidRPr="00497D66">
              <w:rPr>
                <w:sz w:val="22"/>
                <w:szCs w:val="22"/>
              </w:rPr>
              <w:t>Cita informācija</w:t>
            </w:r>
          </w:p>
        </w:tc>
        <w:tc>
          <w:tcPr>
            <w:tcW w:w="6899" w:type="dxa"/>
          </w:tcPr>
          <w:p w:rsidR="009928BC" w:rsidRPr="00497D66" w:rsidRDefault="009928BC" w:rsidP="00B04F23">
            <w:pPr>
              <w:jc w:val="both"/>
            </w:pPr>
            <w:r w:rsidRPr="00497D66">
              <w:rPr>
                <w:sz w:val="22"/>
                <w:szCs w:val="22"/>
              </w:rPr>
              <w:t>Nav.</w:t>
            </w:r>
          </w:p>
        </w:tc>
      </w:tr>
    </w:tbl>
    <w:p w:rsidR="009928BC" w:rsidRPr="00497D66" w:rsidRDefault="009928BC"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40"/>
        <w:gridCol w:w="5459"/>
      </w:tblGrid>
      <w:tr w:rsidR="009928BC" w:rsidRPr="00497D66" w:rsidTr="00B04F23">
        <w:trPr>
          <w:trHeight w:val="279"/>
        </w:trPr>
        <w:tc>
          <w:tcPr>
            <w:tcW w:w="9539" w:type="dxa"/>
            <w:gridSpan w:val="3"/>
          </w:tcPr>
          <w:p w:rsidR="009928BC" w:rsidRPr="00497D66" w:rsidRDefault="009928BC" w:rsidP="00B04F23">
            <w:pPr>
              <w:jc w:val="center"/>
              <w:rPr>
                <w:b/>
              </w:rPr>
            </w:pPr>
            <w:r w:rsidRPr="00497D66">
              <w:rPr>
                <w:b/>
              </w:rPr>
              <w:t>VII. Tiesību akta projekta izpildes nodrošināšana un tās ietekme uz institūcijām</w:t>
            </w:r>
          </w:p>
        </w:tc>
      </w:tr>
      <w:tr w:rsidR="009928BC" w:rsidRPr="00497D66" w:rsidTr="006575BE">
        <w:trPr>
          <w:trHeight w:val="279"/>
        </w:trPr>
        <w:tc>
          <w:tcPr>
            <w:tcW w:w="540" w:type="dxa"/>
          </w:tcPr>
          <w:p w:rsidR="009928BC" w:rsidRPr="00497D66" w:rsidRDefault="009928BC" w:rsidP="00B04F23">
            <w:pPr>
              <w:jc w:val="both"/>
            </w:pPr>
            <w:r w:rsidRPr="00497D66">
              <w:t>1.</w:t>
            </w:r>
          </w:p>
        </w:tc>
        <w:tc>
          <w:tcPr>
            <w:tcW w:w="3540" w:type="dxa"/>
          </w:tcPr>
          <w:p w:rsidR="009928BC" w:rsidRPr="00497D66" w:rsidRDefault="009928BC" w:rsidP="00B04F23">
            <w:pPr>
              <w:jc w:val="both"/>
            </w:pPr>
            <w:r w:rsidRPr="00497D66">
              <w:rPr>
                <w:sz w:val="22"/>
                <w:szCs w:val="22"/>
              </w:rPr>
              <w:t>Projekta izpildē iesaistītās institūcijas</w:t>
            </w:r>
          </w:p>
        </w:tc>
        <w:tc>
          <w:tcPr>
            <w:tcW w:w="5459" w:type="dxa"/>
          </w:tcPr>
          <w:p w:rsidR="009928BC" w:rsidRPr="00001279" w:rsidRDefault="009928BC" w:rsidP="00001279">
            <w:pPr>
              <w:pStyle w:val="naisnod"/>
              <w:spacing w:before="0" w:after="0"/>
              <w:ind w:left="57" w:right="57"/>
              <w:jc w:val="both"/>
              <w:rPr>
                <w:b w:val="0"/>
              </w:rPr>
            </w:pPr>
            <w:r w:rsidRPr="00001279">
              <w:rPr>
                <w:b w:val="0"/>
              </w:rPr>
              <w:t>Zemkopības ministrija, valsts aģentūra „Lauksaimniecības datu centrs”</w:t>
            </w:r>
            <w:r>
              <w:rPr>
                <w:b w:val="0"/>
              </w:rPr>
              <w:t xml:space="preserve"> un</w:t>
            </w:r>
            <w:r w:rsidRPr="00001279">
              <w:rPr>
                <w:b w:val="0"/>
              </w:rPr>
              <w:t xml:space="preserve"> Pārtikas un veterinārais dienests</w:t>
            </w:r>
          </w:p>
        </w:tc>
      </w:tr>
      <w:tr w:rsidR="009928BC" w:rsidRPr="00497D66" w:rsidTr="006575BE">
        <w:trPr>
          <w:trHeight w:val="279"/>
        </w:trPr>
        <w:tc>
          <w:tcPr>
            <w:tcW w:w="540" w:type="dxa"/>
          </w:tcPr>
          <w:p w:rsidR="009928BC" w:rsidRPr="00497D66" w:rsidRDefault="009928BC" w:rsidP="00B04F23">
            <w:pPr>
              <w:jc w:val="both"/>
            </w:pPr>
            <w:r w:rsidRPr="00497D66">
              <w:t>2.</w:t>
            </w:r>
          </w:p>
        </w:tc>
        <w:tc>
          <w:tcPr>
            <w:tcW w:w="3540" w:type="dxa"/>
          </w:tcPr>
          <w:p w:rsidR="009928BC" w:rsidRPr="00497D66" w:rsidRDefault="009928BC" w:rsidP="006575BE">
            <w:r w:rsidRPr="00497D66">
              <w:rPr>
                <w:sz w:val="22"/>
                <w:szCs w:val="22"/>
              </w:rPr>
              <w:t>Projekta izpildes ietekme uz pārvaldes funkcijām</w:t>
            </w:r>
          </w:p>
        </w:tc>
        <w:tc>
          <w:tcPr>
            <w:tcW w:w="5459" w:type="dxa"/>
          </w:tcPr>
          <w:p w:rsidR="009928BC" w:rsidRPr="00497D66" w:rsidRDefault="009928BC" w:rsidP="00F610FB">
            <w:pPr>
              <w:pStyle w:val="naisnod"/>
              <w:spacing w:before="0" w:after="0"/>
              <w:ind w:left="57" w:right="57"/>
              <w:jc w:val="both"/>
              <w:rPr>
                <w:b w:val="0"/>
              </w:rPr>
            </w:pPr>
            <w:r>
              <w:rPr>
                <w:b w:val="0"/>
              </w:rPr>
              <w:t>A</w:t>
            </w:r>
            <w:r w:rsidRPr="00497D66">
              <w:rPr>
                <w:b w:val="0"/>
              </w:rPr>
              <w:t xml:space="preserve">r </w:t>
            </w:r>
            <w:r>
              <w:rPr>
                <w:b w:val="0"/>
              </w:rPr>
              <w:t xml:space="preserve">noteikumu </w:t>
            </w:r>
            <w:r w:rsidRPr="00497D66">
              <w:rPr>
                <w:b w:val="0"/>
              </w:rPr>
              <w:t xml:space="preserve">projektu </w:t>
            </w:r>
            <w:r>
              <w:rPr>
                <w:b w:val="0"/>
              </w:rPr>
              <w:t>p</w:t>
            </w:r>
            <w:r w:rsidRPr="00497D66">
              <w:rPr>
                <w:b w:val="0"/>
              </w:rPr>
              <w:t>ārvaldes funkcijas institūcijām netiek mainītas.</w:t>
            </w:r>
          </w:p>
        </w:tc>
      </w:tr>
      <w:tr w:rsidR="009928BC" w:rsidRPr="00497D66" w:rsidTr="006575BE">
        <w:trPr>
          <w:trHeight w:val="279"/>
        </w:trPr>
        <w:tc>
          <w:tcPr>
            <w:tcW w:w="540" w:type="dxa"/>
          </w:tcPr>
          <w:p w:rsidR="009928BC" w:rsidRPr="00497D66" w:rsidRDefault="009928BC" w:rsidP="00B04F23">
            <w:pPr>
              <w:jc w:val="both"/>
            </w:pPr>
            <w:r w:rsidRPr="00497D66">
              <w:t>3.</w:t>
            </w:r>
          </w:p>
        </w:tc>
        <w:tc>
          <w:tcPr>
            <w:tcW w:w="3540" w:type="dxa"/>
          </w:tcPr>
          <w:p w:rsidR="009928BC" w:rsidRPr="00497D66" w:rsidRDefault="009928BC" w:rsidP="006575BE">
            <w:pPr>
              <w:ind w:right="57"/>
            </w:pPr>
            <w:r w:rsidRPr="00497D66">
              <w:rPr>
                <w:sz w:val="22"/>
                <w:szCs w:val="22"/>
              </w:rPr>
              <w:t>Projekta izpildes ietekme uz pārvaldes institucionālo struktūru.</w:t>
            </w:r>
          </w:p>
          <w:p w:rsidR="009928BC" w:rsidRPr="00497D66" w:rsidRDefault="009928BC" w:rsidP="006575BE">
            <w:r w:rsidRPr="00497D66">
              <w:rPr>
                <w:sz w:val="22"/>
                <w:szCs w:val="22"/>
              </w:rPr>
              <w:t>Jaunu institūciju izveide</w:t>
            </w:r>
          </w:p>
        </w:tc>
        <w:tc>
          <w:tcPr>
            <w:tcW w:w="5459" w:type="dxa"/>
          </w:tcPr>
          <w:p w:rsidR="009928BC" w:rsidRPr="00497D66" w:rsidRDefault="009928BC" w:rsidP="00B04F23">
            <w:pPr>
              <w:pStyle w:val="naisnod"/>
              <w:spacing w:before="0" w:after="0"/>
              <w:ind w:left="57" w:right="57"/>
              <w:jc w:val="both"/>
              <w:rPr>
                <w:b w:val="0"/>
              </w:rPr>
            </w:pPr>
            <w:r>
              <w:rPr>
                <w:b w:val="0"/>
              </w:rPr>
              <w:t xml:space="preserve">Noteikumu </w:t>
            </w:r>
            <w:r w:rsidRPr="00497D66">
              <w:rPr>
                <w:b w:val="0"/>
              </w:rPr>
              <w:t>projekta izpildei nav nepieciešams izveidot jaunas institūcijas.</w:t>
            </w:r>
          </w:p>
        </w:tc>
      </w:tr>
      <w:tr w:rsidR="009928BC" w:rsidRPr="00497D66" w:rsidTr="006575BE">
        <w:trPr>
          <w:trHeight w:val="279"/>
        </w:trPr>
        <w:tc>
          <w:tcPr>
            <w:tcW w:w="540" w:type="dxa"/>
          </w:tcPr>
          <w:p w:rsidR="009928BC" w:rsidRPr="00497D66" w:rsidRDefault="009928BC" w:rsidP="00B04F23">
            <w:pPr>
              <w:jc w:val="both"/>
            </w:pPr>
            <w:r w:rsidRPr="00497D66">
              <w:t>4.</w:t>
            </w:r>
          </w:p>
        </w:tc>
        <w:tc>
          <w:tcPr>
            <w:tcW w:w="3540" w:type="dxa"/>
          </w:tcPr>
          <w:p w:rsidR="009928BC" w:rsidRPr="00497D66" w:rsidRDefault="009928BC" w:rsidP="006575BE">
            <w:pPr>
              <w:ind w:right="57"/>
            </w:pPr>
            <w:r w:rsidRPr="00497D66">
              <w:rPr>
                <w:sz w:val="22"/>
                <w:szCs w:val="22"/>
              </w:rPr>
              <w:t>Projekta izpildes ietekme uz pārvaldes institucionālo struktūru.</w:t>
            </w:r>
          </w:p>
          <w:p w:rsidR="009928BC" w:rsidRPr="00497D66" w:rsidRDefault="009928BC" w:rsidP="006575BE">
            <w:r w:rsidRPr="00497D66">
              <w:rPr>
                <w:sz w:val="22"/>
                <w:szCs w:val="22"/>
              </w:rPr>
              <w:t>Esošu institūciju likvidācija</w:t>
            </w:r>
          </w:p>
        </w:tc>
        <w:tc>
          <w:tcPr>
            <w:tcW w:w="5459" w:type="dxa"/>
          </w:tcPr>
          <w:p w:rsidR="009928BC" w:rsidRPr="00497D66" w:rsidRDefault="009928BC" w:rsidP="00B04F23">
            <w:pPr>
              <w:pStyle w:val="naisnod"/>
              <w:spacing w:before="0" w:after="0"/>
              <w:ind w:left="57" w:right="57"/>
              <w:jc w:val="both"/>
              <w:rPr>
                <w:b w:val="0"/>
              </w:rPr>
            </w:pPr>
            <w:r>
              <w:rPr>
                <w:b w:val="0"/>
              </w:rPr>
              <w:t xml:space="preserve">Noteikumu </w:t>
            </w:r>
            <w:r w:rsidRPr="00497D66">
              <w:rPr>
                <w:b w:val="0"/>
              </w:rPr>
              <w:t>projekta izpildei nav plānots likvidēt esošas institūcijas.</w:t>
            </w:r>
          </w:p>
        </w:tc>
      </w:tr>
      <w:tr w:rsidR="009928BC" w:rsidRPr="00497D66" w:rsidTr="006575BE">
        <w:trPr>
          <w:trHeight w:val="279"/>
        </w:trPr>
        <w:tc>
          <w:tcPr>
            <w:tcW w:w="540" w:type="dxa"/>
          </w:tcPr>
          <w:p w:rsidR="009928BC" w:rsidRPr="00497D66" w:rsidRDefault="009928BC" w:rsidP="00B04F23">
            <w:pPr>
              <w:jc w:val="both"/>
            </w:pPr>
            <w:r w:rsidRPr="00497D66">
              <w:t>5.</w:t>
            </w:r>
          </w:p>
        </w:tc>
        <w:tc>
          <w:tcPr>
            <w:tcW w:w="3540" w:type="dxa"/>
          </w:tcPr>
          <w:p w:rsidR="009928BC" w:rsidRPr="00497D66" w:rsidRDefault="009928BC" w:rsidP="006575BE">
            <w:pPr>
              <w:ind w:right="57"/>
            </w:pPr>
            <w:r w:rsidRPr="00497D66">
              <w:rPr>
                <w:sz w:val="22"/>
                <w:szCs w:val="22"/>
              </w:rPr>
              <w:t>Projekta izpildes ietekme uz pārvaldes institucionālo struktūru.</w:t>
            </w:r>
          </w:p>
          <w:p w:rsidR="009928BC" w:rsidRPr="00497D66" w:rsidRDefault="009928BC" w:rsidP="006575BE">
            <w:r w:rsidRPr="00497D66">
              <w:rPr>
                <w:sz w:val="22"/>
                <w:szCs w:val="22"/>
              </w:rPr>
              <w:t>Esošu institūciju reorganizācija</w:t>
            </w:r>
          </w:p>
        </w:tc>
        <w:tc>
          <w:tcPr>
            <w:tcW w:w="5459" w:type="dxa"/>
          </w:tcPr>
          <w:p w:rsidR="009928BC" w:rsidRPr="00497D66" w:rsidRDefault="009928BC" w:rsidP="00B04F23">
            <w:pPr>
              <w:pStyle w:val="naisnod"/>
              <w:spacing w:before="0" w:after="0"/>
              <w:ind w:left="57" w:right="57"/>
              <w:jc w:val="both"/>
              <w:rPr>
                <w:b w:val="0"/>
              </w:rPr>
            </w:pPr>
            <w:r>
              <w:rPr>
                <w:b w:val="0"/>
              </w:rPr>
              <w:t xml:space="preserve">Noteikumu </w:t>
            </w:r>
            <w:r w:rsidRPr="00497D66">
              <w:rPr>
                <w:b w:val="0"/>
              </w:rPr>
              <w:t>projekta izpildei nav plānota esošu institūciju reorganizācija vai apvienošana.</w:t>
            </w:r>
          </w:p>
        </w:tc>
      </w:tr>
      <w:tr w:rsidR="009928BC" w:rsidRPr="00497D66" w:rsidTr="006575BE">
        <w:trPr>
          <w:trHeight w:val="279"/>
        </w:trPr>
        <w:tc>
          <w:tcPr>
            <w:tcW w:w="540" w:type="dxa"/>
          </w:tcPr>
          <w:p w:rsidR="009928BC" w:rsidRPr="00497D66" w:rsidRDefault="009928BC" w:rsidP="00B04F23">
            <w:pPr>
              <w:jc w:val="both"/>
            </w:pPr>
            <w:r w:rsidRPr="00497D66">
              <w:t>6.</w:t>
            </w:r>
          </w:p>
        </w:tc>
        <w:tc>
          <w:tcPr>
            <w:tcW w:w="3540" w:type="dxa"/>
          </w:tcPr>
          <w:p w:rsidR="009928BC" w:rsidRPr="00497D66" w:rsidRDefault="009928BC" w:rsidP="00B04F23">
            <w:pPr>
              <w:jc w:val="both"/>
            </w:pPr>
            <w:r w:rsidRPr="00497D66">
              <w:rPr>
                <w:sz w:val="22"/>
                <w:szCs w:val="22"/>
              </w:rPr>
              <w:t>Cita informācija</w:t>
            </w:r>
          </w:p>
        </w:tc>
        <w:tc>
          <w:tcPr>
            <w:tcW w:w="5459" w:type="dxa"/>
          </w:tcPr>
          <w:p w:rsidR="009928BC" w:rsidRPr="00497D66" w:rsidRDefault="009928BC" w:rsidP="00B04F23">
            <w:pPr>
              <w:pStyle w:val="naiskr"/>
              <w:spacing w:before="0" w:after="0"/>
              <w:ind w:left="57" w:right="57"/>
            </w:pPr>
            <w:r w:rsidRPr="00497D66">
              <w:t>Nav.</w:t>
            </w:r>
          </w:p>
        </w:tc>
      </w:tr>
    </w:tbl>
    <w:p w:rsidR="009928BC" w:rsidRDefault="009928BC" w:rsidP="004410BA">
      <w:pPr>
        <w:ind w:firstLine="720"/>
        <w:jc w:val="both"/>
        <w:rPr>
          <w:sz w:val="28"/>
          <w:szCs w:val="28"/>
        </w:rPr>
      </w:pPr>
    </w:p>
    <w:p w:rsidR="009928BC" w:rsidRDefault="009928BC" w:rsidP="004410BA">
      <w:pPr>
        <w:ind w:firstLine="720"/>
        <w:jc w:val="both"/>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J.Dūklavs</w:t>
      </w:r>
      <w:proofErr w:type="spellEnd"/>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Default="0099647C" w:rsidP="005F18ED">
      <w:pPr>
        <w:rPr>
          <w:sz w:val="20"/>
          <w:szCs w:val="20"/>
        </w:rPr>
      </w:pPr>
    </w:p>
    <w:p w:rsidR="0099647C" w:rsidRPr="0099647C" w:rsidRDefault="0099647C" w:rsidP="005F18ED">
      <w:pPr>
        <w:rPr>
          <w:sz w:val="20"/>
          <w:szCs w:val="20"/>
        </w:rPr>
      </w:pPr>
      <w:r w:rsidRPr="0099647C">
        <w:rPr>
          <w:sz w:val="20"/>
          <w:szCs w:val="20"/>
        </w:rPr>
        <w:t>2011.08.11. 8:38</w:t>
      </w:r>
    </w:p>
    <w:p w:rsidR="0099647C" w:rsidRPr="0099647C" w:rsidRDefault="0099647C" w:rsidP="005F18ED">
      <w:pPr>
        <w:rPr>
          <w:sz w:val="20"/>
          <w:szCs w:val="20"/>
        </w:rPr>
      </w:pPr>
      <w:fldSimple w:instr=" NUMWORDS   \* MERGEFORMAT ">
        <w:r w:rsidRPr="0099647C">
          <w:rPr>
            <w:noProof/>
            <w:sz w:val="20"/>
            <w:szCs w:val="20"/>
          </w:rPr>
          <w:t>4320</w:t>
        </w:r>
      </w:fldSimple>
    </w:p>
    <w:p w:rsidR="009928BC" w:rsidRPr="0099647C" w:rsidRDefault="009928BC" w:rsidP="005F18ED">
      <w:pPr>
        <w:rPr>
          <w:sz w:val="20"/>
          <w:szCs w:val="20"/>
        </w:rPr>
      </w:pPr>
      <w:proofErr w:type="spellStart"/>
      <w:r w:rsidRPr="0099647C">
        <w:rPr>
          <w:sz w:val="20"/>
          <w:szCs w:val="20"/>
        </w:rPr>
        <w:t>I.Lavrinoviča</w:t>
      </w:r>
      <w:proofErr w:type="spellEnd"/>
    </w:p>
    <w:p w:rsidR="009928BC" w:rsidRPr="0099647C" w:rsidRDefault="009928BC" w:rsidP="00830C4E">
      <w:pPr>
        <w:jc w:val="both"/>
        <w:rPr>
          <w:sz w:val="20"/>
          <w:szCs w:val="20"/>
        </w:rPr>
      </w:pPr>
      <w:r w:rsidRPr="0099647C">
        <w:rPr>
          <w:sz w:val="20"/>
          <w:szCs w:val="20"/>
        </w:rPr>
        <w:t>67027528, Ineta.Lavrinovica@zm.gov.lv</w:t>
      </w:r>
    </w:p>
    <w:sectPr w:rsidR="009928BC" w:rsidRPr="0099647C" w:rsidSect="00194E5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99" w:rsidRDefault="00456D99">
      <w:r>
        <w:separator/>
      </w:r>
    </w:p>
  </w:endnote>
  <w:endnote w:type="continuationSeparator" w:id="0">
    <w:p w:rsidR="00456D99" w:rsidRDefault="0045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Korinna LR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24" w:rsidRDefault="00ED1724">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BC" w:rsidRPr="00693623" w:rsidRDefault="009928BC" w:rsidP="009F7466">
    <w:pPr>
      <w:pStyle w:val="Kjene"/>
      <w:tabs>
        <w:tab w:val="clear" w:pos="4153"/>
        <w:tab w:val="clear" w:pos="8306"/>
      </w:tabs>
      <w:jc w:val="both"/>
      <w:rPr>
        <w:sz w:val="20"/>
        <w:szCs w:val="20"/>
      </w:rPr>
    </w:pPr>
    <w:r>
      <w:rPr>
        <w:sz w:val="20"/>
      </w:rPr>
      <w:t>ZMAnot_</w:t>
    </w:r>
    <w:r w:rsidR="00ED1724">
      <w:rPr>
        <w:sz w:val="20"/>
      </w:rPr>
      <w:t>10</w:t>
    </w:r>
    <w:r>
      <w:rPr>
        <w:sz w:val="20"/>
      </w:rPr>
      <w:t>0</w:t>
    </w:r>
    <w:r w:rsidR="00ED1724">
      <w:rPr>
        <w:sz w:val="20"/>
      </w:rPr>
      <w:t>8</w:t>
    </w:r>
    <w:r>
      <w:rPr>
        <w:sz w:val="20"/>
      </w:rPr>
      <w:t xml:space="preserve">11_dzīvnapzīmēšana; </w:t>
    </w:r>
    <w:r w:rsidRPr="00693623">
      <w:rPr>
        <w:bCs/>
        <w:sz w:val="20"/>
        <w:szCs w:val="20"/>
      </w:rPr>
      <w:t>Ministru kabineta noteikumu projekta</w:t>
    </w:r>
    <w:r w:rsidRPr="00693623">
      <w:rPr>
        <w:sz w:val="20"/>
        <w:szCs w:val="20"/>
      </w:rPr>
      <w:t xml:space="preserve"> „Lauksaimniecības dzīvnieku</w:t>
    </w:r>
    <w:r>
      <w:rPr>
        <w:sz w:val="20"/>
        <w:szCs w:val="20"/>
      </w:rPr>
      <w:t>,</w:t>
    </w:r>
    <w:r w:rsidRPr="00693623">
      <w:rPr>
        <w:sz w:val="20"/>
        <w:szCs w:val="20"/>
      </w:rPr>
      <w:t xml:space="preserve"> to ganāmpulku un novietņu</w:t>
    </w:r>
    <w:r>
      <w:rPr>
        <w:sz w:val="20"/>
        <w:szCs w:val="20"/>
      </w:rPr>
      <w:t>, kā arī</w:t>
    </w:r>
    <w:r w:rsidRPr="00693623">
      <w:rPr>
        <w:sz w:val="20"/>
        <w:szCs w:val="20"/>
      </w:rPr>
      <w:t xml:space="preserve"> lauksaimniecības dzīvnieku apzīmēšanas kārtība”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BC" w:rsidRPr="00693623" w:rsidRDefault="009928BC" w:rsidP="008E18DD">
    <w:pPr>
      <w:pStyle w:val="Kjene"/>
      <w:tabs>
        <w:tab w:val="clear" w:pos="4153"/>
        <w:tab w:val="clear" w:pos="8306"/>
      </w:tabs>
      <w:jc w:val="both"/>
      <w:rPr>
        <w:sz w:val="20"/>
        <w:szCs w:val="20"/>
      </w:rPr>
    </w:pPr>
    <w:r>
      <w:rPr>
        <w:sz w:val="20"/>
      </w:rPr>
      <w:t>ZMAnot_</w:t>
    </w:r>
    <w:r w:rsidR="00ED1724">
      <w:rPr>
        <w:sz w:val="20"/>
      </w:rPr>
      <w:t>10</w:t>
    </w:r>
    <w:r>
      <w:rPr>
        <w:sz w:val="20"/>
      </w:rPr>
      <w:t>0</w:t>
    </w:r>
    <w:r w:rsidR="00ED1724">
      <w:rPr>
        <w:sz w:val="20"/>
      </w:rPr>
      <w:t>8</w:t>
    </w:r>
    <w:r>
      <w:rPr>
        <w:sz w:val="20"/>
      </w:rPr>
      <w:t xml:space="preserve">11_dzīvnapzīmēšana; </w:t>
    </w:r>
    <w:r w:rsidRPr="00693623">
      <w:rPr>
        <w:bCs/>
        <w:sz w:val="20"/>
        <w:szCs w:val="20"/>
      </w:rPr>
      <w:t>Ministru kabineta noteikumu projekta</w:t>
    </w:r>
    <w:r w:rsidRPr="00693623">
      <w:rPr>
        <w:sz w:val="20"/>
        <w:szCs w:val="20"/>
      </w:rPr>
      <w:t xml:space="preserve"> „Lauksaimniecības dzīvnieku</w:t>
    </w:r>
    <w:r>
      <w:rPr>
        <w:sz w:val="20"/>
        <w:szCs w:val="20"/>
      </w:rPr>
      <w:t>,</w:t>
    </w:r>
    <w:r w:rsidRPr="00693623">
      <w:rPr>
        <w:sz w:val="20"/>
        <w:szCs w:val="20"/>
      </w:rPr>
      <w:t xml:space="preserve"> to ganāmpulku un novietņu</w:t>
    </w:r>
    <w:r>
      <w:rPr>
        <w:sz w:val="20"/>
        <w:szCs w:val="20"/>
      </w:rPr>
      <w:t>, kā arī</w:t>
    </w:r>
    <w:r w:rsidRPr="00693623">
      <w:rPr>
        <w:sz w:val="20"/>
        <w:szCs w:val="20"/>
      </w:rPr>
      <w:t xml:space="preserve"> lauksaimniecības dzīvnieku apzīmēšanas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99" w:rsidRDefault="00456D99">
      <w:r>
        <w:separator/>
      </w:r>
    </w:p>
  </w:footnote>
  <w:footnote w:type="continuationSeparator" w:id="0">
    <w:p w:rsidR="00456D99" w:rsidRDefault="0045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BC" w:rsidRDefault="003F00B4" w:rsidP="006562F3">
    <w:pPr>
      <w:pStyle w:val="Galvene"/>
      <w:framePr w:wrap="around" w:vAnchor="text" w:hAnchor="margin" w:xAlign="center" w:y="1"/>
      <w:rPr>
        <w:rStyle w:val="Lappusesnumurs"/>
      </w:rPr>
    </w:pPr>
    <w:r>
      <w:rPr>
        <w:rStyle w:val="Lappusesnumurs"/>
      </w:rPr>
      <w:fldChar w:fldCharType="begin"/>
    </w:r>
    <w:r w:rsidR="009928BC">
      <w:rPr>
        <w:rStyle w:val="Lappusesnumurs"/>
      </w:rPr>
      <w:instrText xml:space="preserve">PAGE  </w:instrText>
    </w:r>
    <w:r>
      <w:rPr>
        <w:rStyle w:val="Lappusesnumurs"/>
      </w:rPr>
      <w:fldChar w:fldCharType="end"/>
    </w:r>
  </w:p>
  <w:p w:rsidR="009928BC" w:rsidRDefault="009928B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BC" w:rsidRDefault="003F00B4" w:rsidP="006562F3">
    <w:pPr>
      <w:pStyle w:val="Galvene"/>
      <w:framePr w:wrap="around" w:vAnchor="text" w:hAnchor="margin" w:xAlign="center" w:y="1"/>
      <w:rPr>
        <w:rStyle w:val="Lappusesnumurs"/>
      </w:rPr>
    </w:pPr>
    <w:r>
      <w:rPr>
        <w:rStyle w:val="Lappusesnumurs"/>
      </w:rPr>
      <w:fldChar w:fldCharType="begin"/>
    </w:r>
    <w:r w:rsidR="009928BC">
      <w:rPr>
        <w:rStyle w:val="Lappusesnumurs"/>
      </w:rPr>
      <w:instrText xml:space="preserve">PAGE  </w:instrText>
    </w:r>
    <w:r>
      <w:rPr>
        <w:rStyle w:val="Lappusesnumurs"/>
      </w:rPr>
      <w:fldChar w:fldCharType="separate"/>
    </w:r>
    <w:r w:rsidR="00194E59">
      <w:rPr>
        <w:rStyle w:val="Lappusesnumurs"/>
        <w:noProof/>
      </w:rPr>
      <w:t>16</w:t>
    </w:r>
    <w:r>
      <w:rPr>
        <w:rStyle w:val="Lappusesnumurs"/>
      </w:rPr>
      <w:fldChar w:fldCharType="end"/>
    </w:r>
  </w:p>
  <w:p w:rsidR="009928BC" w:rsidRDefault="009928BC">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24" w:rsidRDefault="00ED172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FFFFFF7C"/>
    <w:multiLevelType w:val="singleLevel"/>
    <w:tmpl w:val="F2F8D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0B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881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40A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E7AF0"/>
    <w:lvl w:ilvl="0">
      <w:start w:val="1"/>
      <w:numFmt w:val="bullet"/>
      <w:pStyle w:val="Sarakstaaizzme"/>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11">
    <w:nsid w:val="08F30D30"/>
    <w:multiLevelType w:val="hybridMultilevel"/>
    <w:tmpl w:val="5DB07E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F6041CD"/>
    <w:multiLevelType w:val="multilevel"/>
    <w:tmpl w:val="2B2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14">
    <w:nsid w:val="73E60A61"/>
    <w:multiLevelType w:val="hybridMultilevel"/>
    <w:tmpl w:val="EAD23C40"/>
    <w:lvl w:ilvl="0" w:tplc="DF30D94A">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7C6864FB"/>
    <w:multiLevelType w:val="hybridMultilevel"/>
    <w:tmpl w:val="732A76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3"/>
  </w:num>
  <w:num w:numId="21">
    <w:abstractNumId w:val="10"/>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1279"/>
    <w:rsid w:val="000027D9"/>
    <w:rsid w:val="000036D5"/>
    <w:rsid w:val="00003A43"/>
    <w:rsid w:val="0000466D"/>
    <w:rsid w:val="000056FE"/>
    <w:rsid w:val="00007BFE"/>
    <w:rsid w:val="00010932"/>
    <w:rsid w:val="0001307B"/>
    <w:rsid w:val="00013C88"/>
    <w:rsid w:val="00020260"/>
    <w:rsid w:val="000222D8"/>
    <w:rsid w:val="00024122"/>
    <w:rsid w:val="00026D8E"/>
    <w:rsid w:val="00027F1D"/>
    <w:rsid w:val="00031DF1"/>
    <w:rsid w:val="000329E8"/>
    <w:rsid w:val="00033512"/>
    <w:rsid w:val="0003538A"/>
    <w:rsid w:val="00043A7D"/>
    <w:rsid w:val="00054850"/>
    <w:rsid w:val="00060B9E"/>
    <w:rsid w:val="000638BB"/>
    <w:rsid w:val="000641FB"/>
    <w:rsid w:val="00064D7A"/>
    <w:rsid w:val="00065F9C"/>
    <w:rsid w:val="000703E2"/>
    <w:rsid w:val="00070B17"/>
    <w:rsid w:val="0007261C"/>
    <w:rsid w:val="0007294C"/>
    <w:rsid w:val="00076A5F"/>
    <w:rsid w:val="00076F52"/>
    <w:rsid w:val="0008365A"/>
    <w:rsid w:val="00084592"/>
    <w:rsid w:val="00084BFD"/>
    <w:rsid w:val="0008501C"/>
    <w:rsid w:val="000851AA"/>
    <w:rsid w:val="00086D82"/>
    <w:rsid w:val="00090F6A"/>
    <w:rsid w:val="000930DE"/>
    <w:rsid w:val="00094CBC"/>
    <w:rsid w:val="000A0BB9"/>
    <w:rsid w:val="000A15B9"/>
    <w:rsid w:val="000A77AA"/>
    <w:rsid w:val="000B6546"/>
    <w:rsid w:val="000C3E14"/>
    <w:rsid w:val="000C4EDD"/>
    <w:rsid w:val="000C5EC6"/>
    <w:rsid w:val="000D1358"/>
    <w:rsid w:val="000D545E"/>
    <w:rsid w:val="000E14AA"/>
    <w:rsid w:val="000E44F7"/>
    <w:rsid w:val="000E55C7"/>
    <w:rsid w:val="000E68B7"/>
    <w:rsid w:val="000F0DCC"/>
    <w:rsid w:val="000F2C71"/>
    <w:rsid w:val="000F335C"/>
    <w:rsid w:val="000F3479"/>
    <w:rsid w:val="000F46BC"/>
    <w:rsid w:val="000F4986"/>
    <w:rsid w:val="00102CDE"/>
    <w:rsid w:val="00103976"/>
    <w:rsid w:val="00104263"/>
    <w:rsid w:val="00105087"/>
    <w:rsid w:val="00105102"/>
    <w:rsid w:val="001070BF"/>
    <w:rsid w:val="00111ED3"/>
    <w:rsid w:val="00113A33"/>
    <w:rsid w:val="00113E93"/>
    <w:rsid w:val="00114F7E"/>
    <w:rsid w:val="001152B6"/>
    <w:rsid w:val="001159AC"/>
    <w:rsid w:val="00116BEA"/>
    <w:rsid w:val="0011755B"/>
    <w:rsid w:val="00121DAB"/>
    <w:rsid w:val="00122EA4"/>
    <w:rsid w:val="00124123"/>
    <w:rsid w:val="00126FBA"/>
    <w:rsid w:val="00136C4B"/>
    <w:rsid w:val="00140368"/>
    <w:rsid w:val="00141554"/>
    <w:rsid w:val="00142D35"/>
    <w:rsid w:val="00144875"/>
    <w:rsid w:val="00150923"/>
    <w:rsid w:val="00150D4E"/>
    <w:rsid w:val="00151A94"/>
    <w:rsid w:val="00151ACA"/>
    <w:rsid w:val="00152AEC"/>
    <w:rsid w:val="0015607C"/>
    <w:rsid w:val="00156A75"/>
    <w:rsid w:val="0016034A"/>
    <w:rsid w:val="00161409"/>
    <w:rsid w:val="00162FE4"/>
    <w:rsid w:val="00163389"/>
    <w:rsid w:val="0017493E"/>
    <w:rsid w:val="001750D8"/>
    <w:rsid w:val="00177990"/>
    <w:rsid w:val="001841FC"/>
    <w:rsid w:val="00184851"/>
    <w:rsid w:val="001907E9"/>
    <w:rsid w:val="00192330"/>
    <w:rsid w:val="00194012"/>
    <w:rsid w:val="0019404F"/>
    <w:rsid w:val="00194E59"/>
    <w:rsid w:val="00195B6B"/>
    <w:rsid w:val="00197EA8"/>
    <w:rsid w:val="001A1034"/>
    <w:rsid w:val="001A1BA4"/>
    <w:rsid w:val="001A3E97"/>
    <w:rsid w:val="001A4D5A"/>
    <w:rsid w:val="001A7669"/>
    <w:rsid w:val="001B355A"/>
    <w:rsid w:val="001B4D26"/>
    <w:rsid w:val="001B68FC"/>
    <w:rsid w:val="001B7BBF"/>
    <w:rsid w:val="001C0E28"/>
    <w:rsid w:val="001C1A39"/>
    <w:rsid w:val="001C50D7"/>
    <w:rsid w:val="001D0368"/>
    <w:rsid w:val="001D117E"/>
    <w:rsid w:val="001D204D"/>
    <w:rsid w:val="001D575C"/>
    <w:rsid w:val="001D6E6D"/>
    <w:rsid w:val="001D6F03"/>
    <w:rsid w:val="001D768C"/>
    <w:rsid w:val="001E19C0"/>
    <w:rsid w:val="001E1EFA"/>
    <w:rsid w:val="001E22C1"/>
    <w:rsid w:val="001F1000"/>
    <w:rsid w:val="001F7388"/>
    <w:rsid w:val="00200E08"/>
    <w:rsid w:val="00205130"/>
    <w:rsid w:val="00206D39"/>
    <w:rsid w:val="00211F59"/>
    <w:rsid w:val="00213EC3"/>
    <w:rsid w:val="00215189"/>
    <w:rsid w:val="0021535B"/>
    <w:rsid w:val="002200D4"/>
    <w:rsid w:val="00222385"/>
    <w:rsid w:val="00223A36"/>
    <w:rsid w:val="0022479D"/>
    <w:rsid w:val="00224876"/>
    <w:rsid w:val="002261CF"/>
    <w:rsid w:val="0022703F"/>
    <w:rsid w:val="0022763F"/>
    <w:rsid w:val="00230167"/>
    <w:rsid w:val="00232978"/>
    <w:rsid w:val="00233D14"/>
    <w:rsid w:val="00235AAA"/>
    <w:rsid w:val="00236166"/>
    <w:rsid w:val="0023709B"/>
    <w:rsid w:val="0023750F"/>
    <w:rsid w:val="002401C1"/>
    <w:rsid w:val="00242343"/>
    <w:rsid w:val="002428C5"/>
    <w:rsid w:val="0024291B"/>
    <w:rsid w:val="00252581"/>
    <w:rsid w:val="00255938"/>
    <w:rsid w:val="002607B2"/>
    <w:rsid w:val="002621DD"/>
    <w:rsid w:val="0026572A"/>
    <w:rsid w:val="0026597E"/>
    <w:rsid w:val="00271A0F"/>
    <w:rsid w:val="0027382E"/>
    <w:rsid w:val="00273CF6"/>
    <w:rsid w:val="00274BFA"/>
    <w:rsid w:val="00274C92"/>
    <w:rsid w:val="00276901"/>
    <w:rsid w:val="00280D8A"/>
    <w:rsid w:val="00282491"/>
    <w:rsid w:val="002832CD"/>
    <w:rsid w:val="00283838"/>
    <w:rsid w:val="0028681C"/>
    <w:rsid w:val="00291A57"/>
    <w:rsid w:val="002942DC"/>
    <w:rsid w:val="002A0472"/>
    <w:rsid w:val="002A1090"/>
    <w:rsid w:val="002A2313"/>
    <w:rsid w:val="002A4D6B"/>
    <w:rsid w:val="002A5143"/>
    <w:rsid w:val="002A5F21"/>
    <w:rsid w:val="002A71BA"/>
    <w:rsid w:val="002B3643"/>
    <w:rsid w:val="002B3907"/>
    <w:rsid w:val="002B3DB8"/>
    <w:rsid w:val="002B430F"/>
    <w:rsid w:val="002B784E"/>
    <w:rsid w:val="002C1AE6"/>
    <w:rsid w:val="002C28B0"/>
    <w:rsid w:val="002C5E52"/>
    <w:rsid w:val="002C65A6"/>
    <w:rsid w:val="002C674B"/>
    <w:rsid w:val="002C736E"/>
    <w:rsid w:val="002D0111"/>
    <w:rsid w:val="002D0EF6"/>
    <w:rsid w:val="002D3603"/>
    <w:rsid w:val="002D3D20"/>
    <w:rsid w:val="002E0426"/>
    <w:rsid w:val="002E1F7B"/>
    <w:rsid w:val="002E3776"/>
    <w:rsid w:val="002E3E32"/>
    <w:rsid w:val="002E5DCE"/>
    <w:rsid w:val="002E7860"/>
    <w:rsid w:val="002E7CC4"/>
    <w:rsid w:val="002F3474"/>
    <w:rsid w:val="00300F58"/>
    <w:rsid w:val="0030181F"/>
    <w:rsid w:val="003058E1"/>
    <w:rsid w:val="00306767"/>
    <w:rsid w:val="003074D4"/>
    <w:rsid w:val="00310D8F"/>
    <w:rsid w:val="003113BE"/>
    <w:rsid w:val="0031175F"/>
    <w:rsid w:val="00315510"/>
    <w:rsid w:val="00316CB5"/>
    <w:rsid w:val="00322952"/>
    <w:rsid w:val="00322D3F"/>
    <w:rsid w:val="003230B9"/>
    <w:rsid w:val="003265F4"/>
    <w:rsid w:val="0033011F"/>
    <w:rsid w:val="003317BA"/>
    <w:rsid w:val="00333C50"/>
    <w:rsid w:val="00333CF8"/>
    <w:rsid w:val="00336A10"/>
    <w:rsid w:val="0033727F"/>
    <w:rsid w:val="00337CF9"/>
    <w:rsid w:val="00340AEE"/>
    <w:rsid w:val="003419FF"/>
    <w:rsid w:val="0034440B"/>
    <w:rsid w:val="003511BA"/>
    <w:rsid w:val="003519B1"/>
    <w:rsid w:val="00351B11"/>
    <w:rsid w:val="0035306C"/>
    <w:rsid w:val="00354301"/>
    <w:rsid w:val="003568D9"/>
    <w:rsid w:val="0035781C"/>
    <w:rsid w:val="00360A87"/>
    <w:rsid w:val="00360D35"/>
    <w:rsid w:val="00361D88"/>
    <w:rsid w:val="003627D5"/>
    <w:rsid w:val="003632AE"/>
    <w:rsid w:val="0036419C"/>
    <w:rsid w:val="0036748F"/>
    <w:rsid w:val="00370007"/>
    <w:rsid w:val="003735F1"/>
    <w:rsid w:val="003740D0"/>
    <w:rsid w:val="003752A8"/>
    <w:rsid w:val="0037683E"/>
    <w:rsid w:val="00377CB0"/>
    <w:rsid w:val="00380A27"/>
    <w:rsid w:val="003842F9"/>
    <w:rsid w:val="0038467B"/>
    <w:rsid w:val="00386453"/>
    <w:rsid w:val="0038665A"/>
    <w:rsid w:val="003902AF"/>
    <w:rsid w:val="00391933"/>
    <w:rsid w:val="003922AF"/>
    <w:rsid w:val="003970C8"/>
    <w:rsid w:val="003A025C"/>
    <w:rsid w:val="003A0927"/>
    <w:rsid w:val="003A0C27"/>
    <w:rsid w:val="003A0C41"/>
    <w:rsid w:val="003A139D"/>
    <w:rsid w:val="003A597C"/>
    <w:rsid w:val="003A74E9"/>
    <w:rsid w:val="003A7E37"/>
    <w:rsid w:val="003B27D4"/>
    <w:rsid w:val="003B5357"/>
    <w:rsid w:val="003B597B"/>
    <w:rsid w:val="003B59BF"/>
    <w:rsid w:val="003B5E79"/>
    <w:rsid w:val="003C2DA3"/>
    <w:rsid w:val="003C6940"/>
    <w:rsid w:val="003C6FD9"/>
    <w:rsid w:val="003D0004"/>
    <w:rsid w:val="003D0763"/>
    <w:rsid w:val="003D1263"/>
    <w:rsid w:val="003D1ACF"/>
    <w:rsid w:val="003D1B0F"/>
    <w:rsid w:val="003D27DD"/>
    <w:rsid w:val="003D2AC3"/>
    <w:rsid w:val="003D331C"/>
    <w:rsid w:val="003D3C5B"/>
    <w:rsid w:val="003D4676"/>
    <w:rsid w:val="003D487D"/>
    <w:rsid w:val="003D6645"/>
    <w:rsid w:val="003D6825"/>
    <w:rsid w:val="003D6C00"/>
    <w:rsid w:val="003D705A"/>
    <w:rsid w:val="003E635C"/>
    <w:rsid w:val="003E687F"/>
    <w:rsid w:val="003E7495"/>
    <w:rsid w:val="003F00B4"/>
    <w:rsid w:val="003F45E1"/>
    <w:rsid w:val="003F64A0"/>
    <w:rsid w:val="003F7684"/>
    <w:rsid w:val="003F7767"/>
    <w:rsid w:val="003F7CA1"/>
    <w:rsid w:val="004016C4"/>
    <w:rsid w:val="004021F2"/>
    <w:rsid w:val="00406E00"/>
    <w:rsid w:val="0040779A"/>
    <w:rsid w:val="00410CB4"/>
    <w:rsid w:val="00412AC3"/>
    <w:rsid w:val="00412B56"/>
    <w:rsid w:val="00413643"/>
    <w:rsid w:val="00415187"/>
    <w:rsid w:val="0041693F"/>
    <w:rsid w:val="00421C6B"/>
    <w:rsid w:val="00425B49"/>
    <w:rsid w:val="004268F4"/>
    <w:rsid w:val="00432A58"/>
    <w:rsid w:val="00432EC9"/>
    <w:rsid w:val="00433887"/>
    <w:rsid w:val="0043393F"/>
    <w:rsid w:val="00434021"/>
    <w:rsid w:val="00434A99"/>
    <w:rsid w:val="00434C41"/>
    <w:rsid w:val="004350FE"/>
    <w:rsid w:val="00435CE3"/>
    <w:rsid w:val="0043642D"/>
    <w:rsid w:val="004410BA"/>
    <w:rsid w:val="00443804"/>
    <w:rsid w:val="00444323"/>
    <w:rsid w:val="00453376"/>
    <w:rsid w:val="00453578"/>
    <w:rsid w:val="00456D99"/>
    <w:rsid w:val="00457521"/>
    <w:rsid w:val="00461B88"/>
    <w:rsid w:val="0046238B"/>
    <w:rsid w:val="00463B96"/>
    <w:rsid w:val="00463EF2"/>
    <w:rsid w:val="00467DE5"/>
    <w:rsid w:val="004702AD"/>
    <w:rsid w:val="00471654"/>
    <w:rsid w:val="00471820"/>
    <w:rsid w:val="004730CA"/>
    <w:rsid w:val="00473331"/>
    <w:rsid w:val="004746B0"/>
    <w:rsid w:val="00477923"/>
    <w:rsid w:val="0049105B"/>
    <w:rsid w:val="00491965"/>
    <w:rsid w:val="00491D91"/>
    <w:rsid w:val="00492026"/>
    <w:rsid w:val="00493444"/>
    <w:rsid w:val="00497A47"/>
    <w:rsid w:val="00497D66"/>
    <w:rsid w:val="004A0C4F"/>
    <w:rsid w:val="004A1285"/>
    <w:rsid w:val="004A4598"/>
    <w:rsid w:val="004A4F59"/>
    <w:rsid w:val="004A63CB"/>
    <w:rsid w:val="004A7A92"/>
    <w:rsid w:val="004B3556"/>
    <w:rsid w:val="004B757E"/>
    <w:rsid w:val="004C06EE"/>
    <w:rsid w:val="004C091D"/>
    <w:rsid w:val="004C193D"/>
    <w:rsid w:val="004C3F49"/>
    <w:rsid w:val="004C688B"/>
    <w:rsid w:val="004D438A"/>
    <w:rsid w:val="004D4DC1"/>
    <w:rsid w:val="004D4EB5"/>
    <w:rsid w:val="004D7489"/>
    <w:rsid w:val="004E1A7B"/>
    <w:rsid w:val="004E3E49"/>
    <w:rsid w:val="004E659B"/>
    <w:rsid w:val="004E6645"/>
    <w:rsid w:val="004F20D4"/>
    <w:rsid w:val="004F4448"/>
    <w:rsid w:val="004F7BA0"/>
    <w:rsid w:val="0050088D"/>
    <w:rsid w:val="00502C30"/>
    <w:rsid w:val="00502E52"/>
    <w:rsid w:val="00504B9E"/>
    <w:rsid w:val="00505B93"/>
    <w:rsid w:val="00514ED0"/>
    <w:rsid w:val="00515C83"/>
    <w:rsid w:val="00516654"/>
    <w:rsid w:val="00517CC8"/>
    <w:rsid w:val="00520799"/>
    <w:rsid w:val="0052105B"/>
    <w:rsid w:val="005226F1"/>
    <w:rsid w:val="0052371F"/>
    <w:rsid w:val="00534D51"/>
    <w:rsid w:val="00536049"/>
    <w:rsid w:val="00536CC1"/>
    <w:rsid w:val="00544E6D"/>
    <w:rsid w:val="00545F88"/>
    <w:rsid w:val="0054776A"/>
    <w:rsid w:val="00554B91"/>
    <w:rsid w:val="00555A1A"/>
    <w:rsid w:val="00557919"/>
    <w:rsid w:val="00557D13"/>
    <w:rsid w:val="0056688D"/>
    <w:rsid w:val="00571406"/>
    <w:rsid w:val="005732DB"/>
    <w:rsid w:val="0057349C"/>
    <w:rsid w:val="00574583"/>
    <w:rsid w:val="00582572"/>
    <w:rsid w:val="00583239"/>
    <w:rsid w:val="00584396"/>
    <w:rsid w:val="005847D7"/>
    <w:rsid w:val="00585DE0"/>
    <w:rsid w:val="005918BC"/>
    <w:rsid w:val="005932F4"/>
    <w:rsid w:val="00595AB9"/>
    <w:rsid w:val="005A1614"/>
    <w:rsid w:val="005A1EBB"/>
    <w:rsid w:val="005A276A"/>
    <w:rsid w:val="005A513E"/>
    <w:rsid w:val="005B0352"/>
    <w:rsid w:val="005B035C"/>
    <w:rsid w:val="005B0A3C"/>
    <w:rsid w:val="005B0B95"/>
    <w:rsid w:val="005B2831"/>
    <w:rsid w:val="005B3A6E"/>
    <w:rsid w:val="005C0CA0"/>
    <w:rsid w:val="005C1FE9"/>
    <w:rsid w:val="005C27CC"/>
    <w:rsid w:val="005C3140"/>
    <w:rsid w:val="005C4846"/>
    <w:rsid w:val="005C4932"/>
    <w:rsid w:val="005C4E97"/>
    <w:rsid w:val="005C56EC"/>
    <w:rsid w:val="005C57B5"/>
    <w:rsid w:val="005C5B16"/>
    <w:rsid w:val="005C6E81"/>
    <w:rsid w:val="005D1AB7"/>
    <w:rsid w:val="005D21FA"/>
    <w:rsid w:val="005D3108"/>
    <w:rsid w:val="005D6D77"/>
    <w:rsid w:val="005E3C04"/>
    <w:rsid w:val="005E4AAD"/>
    <w:rsid w:val="005F18ED"/>
    <w:rsid w:val="005F2211"/>
    <w:rsid w:val="005F3F7A"/>
    <w:rsid w:val="005F6419"/>
    <w:rsid w:val="0060271D"/>
    <w:rsid w:val="00602B28"/>
    <w:rsid w:val="00603453"/>
    <w:rsid w:val="00606773"/>
    <w:rsid w:val="00612A01"/>
    <w:rsid w:val="00614967"/>
    <w:rsid w:val="00616B2B"/>
    <w:rsid w:val="00620A9F"/>
    <w:rsid w:val="00621EB2"/>
    <w:rsid w:val="006227BB"/>
    <w:rsid w:val="0062354E"/>
    <w:rsid w:val="006246D7"/>
    <w:rsid w:val="00625823"/>
    <w:rsid w:val="00626FDA"/>
    <w:rsid w:val="00630322"/>
    <w:rsid w:val="00634016"/>
    <w:rsid w:val="0063659E"/>
    <w:rsid w:val="0063696E"/>
    <w:rsid w:val="00640D40"/>
    <w:rsid w:val="00644F48"/>
    <w:rsid w:val="006502CE"/>
    <w:rsid w:val="00655BDD"/>
    <w:rsid w:val="006562F3"/>
    <w:rsid w:val="006575BE"/>
    <w:rsid w:val="00660262"/>
    <w:rsid w:val="00660958"/>
    <w:rsid w:val="006617E0"/>
    <w:rsid w:val="00661D5F"/>
    <w:rsid w:val="006631B9"/>
    <w:rsid w:val="00665992"/>
    <w:rsid w:val="00666ED1"/>
    <w:rsid w:val="006671C5"/>
    <w:rsid w:val="00671492"/>
    <w:rsid w:val="00674A14"/>
    <w:rsid w:val="00676F28"/>
    <w:rsid w:val="0068101E"/>
    <w:rsid w:val="0068186C"/>
    <w:rsid w:val="00681D02"/>
    <w:rsid w:val="00685EBA"/>
    <w:rsid w:val="006865FD"/>
    <w:rsid w:val="00691326"/>
    <w:rsid w:val="006930EF"/>
    <w:rsid w:val="00693623"/>
    <w:rsid w:val="00695873"/>
    <w:rsid w:val="0069605A"/>
    <w:rsid w:val="006A141F"/>
    <w:rsid w:val="006A15CD"/>
    <w:rsid w:val="006A1E08"/>
    <w:rsid w:val="006A4B29"/>
    <w:rsid w:val="006A5822"/>
    <w:rsid w:val="006A5950"/>
    <w:rsid w:val="006A6B9D"/>
    <w:rsid w:val="006A70FC"/>
    <w:rsid w:val="006A7EC3"/>
    <w:rsid w:val="006B0747"/>
    <w:rsid w:val="006B14A8"/>
    <w:rsid w:val="006B2368"/>
    <w:rsid w:val="006B2EA1"/>
    <w:rsid w:val="006B5383"/>
    <w:rsid w:val="006B5CFC"/>
    <w:rsid w:val="006B6BD4"/>
    <w:rsid w:val="006C4E69"/>
    <w:rsid w:val="006C519B"/>
    <w:rsid w:val="006C7DEC"/>
    <w:rsid w:val="006D022A"/>
    <w:rsid w:val="006D073A"/>
    <w:rsid w:val="006D21DF"/>
    <w:rsid w:val="006D2963"/>
    <w:rsid w:val="006D6191"/>
    <w:rsid w:val="006D67CE"/>
    <w:rsid w:val="006D748A"/>
    <w:rsid w:val="006D76A2"/>
    <w:rsid w:val="006D7887"/>
    <w:rsid w:val="006D7AE0"/>
    <w:rsid w:val="006E0BE1"/>
    <w:rsid w:val="006E2683"/>
    <w:rsid w:val="006E3BBA"/>
    <w:rsid w:val="006E53E6"/>
    <w:rsid w:val="006E7724"/>
    <w:rsid w:val="006F1A63"/>
    <w:rsid w:val="006F289A"/>
    <w:rsid w:val="006F3964"/>
    <w:rsid w:val="006F4417"/>
    <w:rsid w:val="006F591C"/>
    <w:rsid w:val="006F6C5B"/>
    <w:rsid w:val="007033F7"/>
    <w:rsid w:val="00703B09"/>
    <w:rsid w:val="00703C20"/>
    <w:rsid w:val="00711956"/>
    <w:rsid w:val="0071461E"/>
    <w:rsid w:val="0071479D"/>
    <w:rsid w:val="00716052"/>
    <w:rsid w:val="007173A7"/>
    <w:rsid w:val="00722837"/>
    <w:rsid w:val="00725049"/>
    <w:rsid w:val="00726DB6"/>
    <w:rsid w:val="007273A4"/>
    <w:rsid w:val="00731E91"/>
    <w:rsid w:val="00735BCC"/>
    <w:rsid w:val="007457BE"/>
    <w:rsid w:val="007539CC"/>
    <w:rsid w:val="0075553B"/>
    <w:rsid w:val="007559CE"/>
    <w:rsid w:val="00756EBE"/>
    <w:rsid w:val="00757F2D"/>
    <w:rsid w:val="0076658A"/>
    <w:rsid w:val="00766932"/>
    <w:rsid w:val="0077264E"/>
    <w:rsid w:val="00775FA8"/>
    <w:rsid w:val="0077654E"/>
    <w:rsid w:val="00776791"/>
    <w:rsid w:val="00776F18"/>
    <w:rsid w:val="007835FF"/>
    <w:rsid w:val="007837D3"/>
    <w:rsid w:val="00784250"/>
    <w:rsid w:val="00785295"/>
    <w:rsid w:val="0078743D"/>
    <w:rsid w:val="007909BB"/>
    <w:rsid w:val="00791CC8"/>
    <w:rsid w:val="00791E13"/>
    <w:rsid w:val="007922FF"/>
    <w:rsid w:val="00792E8F"/>
    <w:rsid w:val="00794F5D"/>
    <w:rsid w:val="007973BA"/>
    <w:rsid w:val="007977A8"/>
    <w:rsid w:val="0079785B"/>
    <w:rsid w:val="007A14E1"/>
    <w:rsid w:val="007A4ED6"/>
    <w:rsid w:val="007A595C"/>
    <w:rsid w:val="007A73A5"/>
    <w:rsid w:val="007B1CCE"/>
    <w:rsid w:val="007B207F"/>
    <w:rsid w:val="007B20CC"/>
    <w:rsid w:val="007B250F"/>
    <w:rsid w:val="007B6A8B"/>
    <w:rsid w:val="007C0815"/>
    <w:rsid w:val="007C0840"/>
    <w:rsid w:val="007C0DDE"/>
    <w:rsid w:val="007C0FEE"/>
    <w:rsid w:val="007C12FF"/>
    <w:rsid w:val="007C3854"/>
    <w:rsid w:val="007C4BE9"/>
    <w:rsid w:val="007C60BD"/>
    <w:rsid w:val="007C6C6E"/>
    <w:rsid w:val="007C6D90"/>
    <w:rsid w:val="007C78EB"/>
    <w:rsid w:val="007D03CD"/>
    <w:rsid w:val="007D2CD9"/>
    <w:rsid w:val="007D6FCE"/>
    <w:rsid w:val="007E137D"/>
    <w:rsid w:val="007E15D6"/>
    <w:rsid w:val="007E6807"/>
    <w:rsid w:val="007E7C0F"/>
    <w:rsid w:val="007F24EF"/>
    <w:rsid w:val="007F4FC6"/>
    <w:rsid w:val="007F7144"/>
    <w:rsid w:val="007F7223"/>
    <w:rsid w:val="00800A74"/>
    <w:rsid w:val="008036EA"/>
    <w:rsid w:val="008037DF"/>
    <w:rsid w:val="008042AB"/>
    <w:rsid w:val="00804ECD"/>
    <w:rsid w:val="008050E0"/>
    <w:rsid w:val="008071FD"/>
    <w:rsid w:val="008147DE"/>
    <w:rsid w:val="00815A5B"/>
    <w:rsid w:val="00816B82"/>
    <w:rsid w:val="008216BF"/>
    <w:rsid w:val="00821F9B"/>
    <w:rsid w:val="00822F60"/>
    <w:rsid w:val="00823A72"/>
    <w:rsid w:val="00823EC9"/>
    <w:rsid w:val="00826091"/>
    <w:rsid w:val="00827DA6"/>
    <w:rsid w:val="00830274"/>
    <w:rsid w:val="00830C4E"/>
    <w:rsid w:val="00830D45"/>
    <w:rsid w:val="008319FE"/>
    <w:rsid w:val="00837399"/>
    <w:rsid w:val="00840314"/>
    <w:rsid w:val="00840632"/>
    <w:rsid w:val="008408B6"/>
    <w:rsid w:val="00841E5F"/>
    <w:rsid w:val="0084201B"/>
    <w:rsid w:val="00844CE6"/>
    <w:rsid w:val="008466F4"/>
    <w:rsid w:val="0085109A"/>
    <w:rsid w:val="008519A3"/>
    <w:rsid w:val="00852896"/>
    <w:rsid w:val="0085433B"/>
    <w:rsid w:val="00856553"/>
    <w:rsid w:val="00861ACB"/>
    <w:rsid w:val="00863AA4"/>
    <w:rsid w:val="00864EA4"/>
    <w:rsid w:val="00865ED9"/>
    <w:rsid w:val="00867AEC"/>
    <w:rsid w:val="008714EF"/>
    <w:rsid w:val="008717F3"/>
    <w:rsid w:val="00872B4B"/>
    <w:rsid w:val="00872C01"/>
    <w:rsid w:val="00874451"/>
    <w:rsid w:val="008749D1"/>
    <w:rsid w:val="00875363"/>
    <w:rsid w:val="00876495"/>
    <w:rsid w:val="00876777"/>
    <w:rsid w:val="00877182"/>
    <w:rsid w:val="00881A2E"/>
    <w:rsid w:val="0088262F"/>
    <w:rsid w:val="00883AFE"/>
    <w:rsid w:val="00887BA6"/>
    <w:rsid w:val="00892830"/>
    <w:rsid w:val="0089307A"/>
    <w:rsid w:val="00893112"/>
    <w:rsid w:val="008967F4"/>
    <w:rsid w:val="008A0AE7"/>
    <w:rsid w:val="008A0E91"/>
    <w:rsid w:val="008A1D8B"/>
    <w:rsid w:val="008A2196"/>
    <w:rsid w:val="008A48AC"/>
    <w:rsid w:val="008A5861"/>
    <w:rsid w:val="008A5F92"/>
    <w:rsid w:val="008A738D"/>
    <w:rsid w:val="008B0005"/>
    <w:rsid w:val="008B6BDB"/>
    <w:rsid w:val="008B78D6"/>
    <w:rsid w:val="008C2AA4"/>
    <w:rsid w:val="008C584F"/>
    <w:rsid w:val="008C6B3A"/>
    <w:rsid w:val="008D00B4"/>
    <w:rsid w:val="008D0B39"/>
    <w:rsid w:val="008D3BA5"/>
    <w:rsid w:val="008D6AE0"/>
    <w:rsid w:val="008D7C54"/>
    <w:rsid w:val="008E1197"/>
    <w:rsid w:val="008E18DD"/>
    <w:rsid w:val="008E27C4"/>
    <w:rsid w:val="008F1A39"/>
    <w:rsid w:val="008F29A1"/>
    <w:rsid w:val="008F4417"/>
    <w:rsid w:val="008F6ABD"/>
    <w:rsid w:val="009000A4"/>
    <w:rsid w:val="009006C1"/>
    <w:rsid w:val="009009B3"/>
    <w:rsid w:val="00902D58"/>
    <w:rsid w:val="009034C2"/>
    <w:rsid w:val="00904C2F"/>
    <w:rsid w:val="009055C4"/>
    <w:rsid w:val="009072FA"/>
    <w:rsid w:val="00910BF3"/>
    <w:rsid w:val="00911542"/>
    <w:rsid w:val="00915938"/>
    <w:rsid w:val="009161B9"/>
    <w:rsid w:val="00916D2F"/>
    <w:rsid w:val="00916DC9"/>
    <w:rsid w:val="00917392"/>
    <w:rsid w:val="00917BAF"/>
    <w:rsid w:val="00920414"/>
    <w:rsid w:val="00922D56"/>
    <w:rsid w:val="0092359A"/>
    <w:rsid w:val="00923FBC"/>
    <w:rsid w:val="00925C0C"/>
    <w:rsid w:val="00925DC3"/>
    <w:rsid w:val="0092699C"/>
    <w:rsid w:val="00927B1C"/>
    <w:rsid w:val="009316AF"/>
    <w:rsid w:val="00931991"/>
    <w:rsid w:val="009326CE"/>
    <w:rsid w:val="00932ED5"/>
    <w:rsid w:val="00934A99"/>
    <w:rsid w:val="00934E3A"/>
    <w:rsid w:val="009437C0"/>
    <w:rsid w:val="0094533D"/>
    <w:rsid w:val="00946608"/>
    <w:rsid w:val="00947633"/>
    <w:rsid w:val="00950670"/>
    <w:rsid w:val="009515A1"/>
    <w:rsid w:val="00952976"/>
    <w:rsid w:val="009534C1"/>
    <w:rsid w:val="00953897"/>
    <w:rsid w:val="00953F2A"/>
    <w:rsid w:val="00955418"/>
    <w:rsid w:val="009579D2"/>
    <w:rsid w:val="00957CD5"/>
    <w:rsid w:val="009632A5"/>
    <w:rsid w:val="00970D7E"/>
    <w:rsid w:val="009756A4"/>
    <w:rsid w:val="009804F8"/>
    <w:rsid w:val="00981779"/>
    <w:rsid w:val="00981DD4"/>
    <w:rsid w:val="009857BE"/>
    <w:rsid w:val="00985A93"/>
    <w:rsid w:val="00986CC5"/>
    <w:rsid w:val="00987C82"/>
    <w:rsid w:val="009906B7"/>
    <w:rsid w:val="00991337"/>
    <w:rsid w:val="009928BC"/>
    <w:rsid w:val="00993179"/>
    <w:rsid w:val="009937F4"/>
    <w:rsid w:val="0099647C"/>
    <w:rsid w:val="009A0223"/>
    <w:rsid w:val="009A09A5"/>
    <w:rsid w:val="009A31A3"/>
    <w:rsid w:val="009A33FE"/>
    <w:rsid w:val="009A352C"/>
    <w:rsid w:val="009A4B79"/>
    <w:rsid w:val="009A5151"/>
    <w:rsid w:val="009A5BA6"/>
    <w:rsid w:val="009B154E"/>
    <w:rsid w:val="009B17E5"/>
    <w:rsid w:val="009B67B4"/>
    <w:rsid w:val="009B7820"/>
    <w:rsid w:val="009C14C5"/>
    <w:rsid w:val="009C4619"/>
    <w:rsid w:val="009C4908"/>
    <w:rsid w:val="009C6440"/>
    <w:rsid w:val="009C6D85"/>
    <w:rsid w:val="009D1405"/>
    <w:rsid w:val="009D2619"/>
    <w:rsid w:val="009D350A"/>
    <w:rsid w:val="009D41BE"/>
    <w:rsid w:val="009D4A0A"/>
    <w:rsid w:val="009D57BD"/>
    <w:rsid w:val="009D7933"/>
    <w:rsid w:val="009E250F"/>
    <w:rsid w:val="009E2BCE"/>
    <w:rsid w:val="009E51C0"/>
    <w:rsid w:val="009E6C5B"/>
    <w:rsid w:val="009F3C5B"/>
    <w:rsid w:val="009F43DD"/>
    <w:rsid w:val="009F701A"/>
    <w:rsid w:val="009F73A3"/>
    <w:rsid w:val="009F7466"/>
    <w:rsid w:val="00A00081"/>
    <w:rsid w:val="00A006EA"/>
    <w:rsid w:val="00A012FB"/>
    <w:rsid w:val="00A02508"/>
    <w:rsid w:val="00A11A67"/>
    <w:rsid w:val="00A11B29"/>
    <w:rsid w:val="00A12A2A"/>
    <w:rsid w:val="00A14D44"/>
    <w:rsid w:val="00A173C3"/>
    <w:rsid w:val="00A177DB"/>
    <w:rsid w:val="00A2282A"/>
    <w:rsid w:val="00A2375E"/>
    <w:rsid w:val="00A2489F"/>
    <w:rsid w:val="00A26152"/>
    <w:rsid w:val="00A27115"/>
    <w:rsid w:val="00A30585"/>
    <w:rsid w:val="00A3119A"/>
    <w:rsid w:val="00A31F45"/>
    <w:rsid w:val="00A3245B"/>
    <w:rsid w:val="00A32743"/>
    <w:rsid w:val="00A32C71"/>
    <w:rsid w:val="00A3731D"/>
    <w:rsid w:val="00A46365"/>
    <w:rsid w:val="00A5184C"/>
    <w:rsid w:val="00A53BEC"/>
    <w:rsid w:val="00A53DF1"/>
    <w:rsid w:val="00A5558E"/>
    <w:rsid w:val="00A57B4A"/>
    <w:rsid w:val="00A61740"/>
    <w:rsid w:val="00A618C4"/>
    <w:rsid w:val="00A65540"/>
    <w:rsid w:val="00A66AE8"/>
    <w:rsid w:val="00A66D1D"/>
    <w:rsid w:val="00A66DB2"/>
    <w:rsid w:val="00A73565"/>
    <w:rsid w:val="00A74C55"/>
    <w:rsid w:val="00A7516C"/>
    <w:rsid w:val="00A76025"/>
    <w:rsid w:val="00A83234"/>
    <w:rsid w:val="00A832F5"/>
    <w:rsid w:val="00A83442"/>
    <w:rsid w:val="00A83483"/>
    <w:rsid w:val="00A841E5"/>
    <w:rsid w:val="00A8485F"/>
    <w:rsid w:val="00A84C47"/>
    <w:rsid w:val="00A90694"/>
    <w:rsid w:val="00A93A38"/>
    <w:rsid w:val="00A93DE0"/>
    <w:rsid w:val="00AA02C9"/>
    <w:rsid w:val="00AA02FC"/>
    <w:rsid w:val="00AA234F"/>
    <w:rsid w:val="00AA3B01"/>
    <w:rsid w:val="00AA4CE2"/>
    <w:rsid w:val="00AA6B63"/>
    <w:rsid w:val="00AB2289"/>
    <w:rsid w:val="00AB23F0"/>
    <w:rsid w:val="00AB5790"/>
    <w:rsid w:val="00AB5F89"/>
    <w:rsid w:val="00AC349A"/>
    <w:rsid w:val="00AC5C1B"/>
    <w:rsid w:val="00AC7E71"/>
    <w:rsid w:val="00AD1903"/>
    <w:rsid w:val="00AD304B"/>
    <w:rsid w:val="00AD34A2"/>
    <w:rsid w:val="00AD6A5D"/>
    <w:rsid w:val="00AD705D"/>
    <w:rsid w:val="00AE1237"/>
    <w:rsid w:val="00AE3322"/>
    <w:rsid w:val="00AE4EA4"/>
    <w:rsid w:val="00AF2EA9"/>
    <w:rsid w:val="00AF457D"/>
    <w:rsid w:val="00AF636E"/>
    <w:rsid w:val="00AF666D"/>
    <w:rsid w:val="00AF6ED5"/>
    <w:rsid w:val="00B0294D"/>
    <w:rsid w:val="00B0324C"/>
    <w:rsid w:val="00B04F23"/>
    <w:rsid w:val="00B15129"/>
    <w:rsid w:val="00B15295"/>
    <w:rsid w:val="00B15574"/>
    <w:rsid w:val="00B16285"/>
    <w:rsid w:val="00B23031"/>
    <w:rsid w:val="00B23D3F"/>
    <w:rsid w:val="00B26131"/>
    <w:rsid w:val="00B310D4"/>
    <w:rsid w:val="00B34BC0"/>
    <w:rsid w:val="00B36DA6"/>
    <w:rsid w:val="00B4147E"/>
    <w:rsid w:val="00B4255D"/>
    <w:rsid w:val="00B43716"/>
    <w:rsid w:val="00B4417E"/>
    <w:rsid w:val="00B46741"/>
    <w:rsid w:val="00B501EE"/>
    <w:rsid w:val="00B506C2"/>
    <w:rsid w:val="00B52754"/>
    <w:rsid w:val="00B52CBC"/>
    <w:rsid w:val="00B5419E"/>
    <w:rsid w:val="00B63351"/>
    <w:rsid w:val="00B65A97"/>
    <w:rsid w:val="00B71020"/>
    <w:rsid w:val="00B7397F"/>
    <w:rsid w:val="00B76D2D"/>
    <w:rsid w:val="00B81270"/>
    <w:rsid w:val="00B81E60"/>
    <w:rsid w:val="00B82102"/>
    <w:rsid w:val="00B8404C"/>
    <w:rsid w:val="00B84A09"/>
    <w:rsid w:val="00B84AA5"/>
    <w:rsid w:val="00B90757"/>
    <w:rsid w:val="00B90A72"/>
    <w:rsid w:val="00B924DE"/>
    <w:rsid w:val="00B92BAD"/>
    <w:rsid w:val="00B9442B"/>
    <w:rsid w:val="00B948E9"/>
    <w:rsid w:val="00B94CAE"/>
    <w:rsid w:val="00B96318"/>
    <w:rsid w:val="00BA0F85"/>
    <w:rsid w:val="00BA1FCF"/>
    <w:rsid w:val="00BA27BD"/>
    <w:rsid w:val="00BA3055"/>
    <w:rsid w:val="00BA3F2C"/>
    <w:rsid w:val="00BA72C7"/>
    <w:rsid w:val="00BA7FA8"/>
    <w:rsid w:val="00BB099E"/>
    <w:rsid w:val="00BB38A4"/>
    <w:rsid w:val="00BB3E61"/>
    <w:rsid w:val="00BB53F3"/>
    <w:rsid w:val="00BB570E"/>
    <w:rsid w:val="00BB591A"/>
    <w:rsid w:val="00BB5A04"/>
    <w:rsid w:val="00BB6AE2"/>
    <w:rsid w:val="00BB6D0D"/>
    <w:rsid w:val="00BB7588"/>
    <w:rsid w:val="00BB7922"/>
    <w:rsid w:val="00BC4404"/>
    <w:rsid w:val="00BC4DB7"/>
    <w:rsid w:val="00BC5115"/>
    <w:rsid w:val="00BD1F21"/>
    <w:rsid w:val="00BD3107"/>
    <w:rsid w:val="00BE0879"/>
    <w:rsid w:val="00BE1902"/>
    <w:rsid w:val="00BE24E1"/>
    <w:rsid w:val="00BE32C5"/>
    <w:rsid w:val="00BE4486"/>
    <w:rsid w:val="00BE606A"/>
    <w:rsid w:val="00BE6513"/>
    <w:rsid w:val="00BF205C"/>
    <w:rsid w:val="00BF4152"/>
    <w:rsid w:val="00BF5A87"/>
    <w:rsid w:val="00BF68C2"/>
    <w:rsid w:val="00C00106"/>
    <w:rsid w:val="00C01BEA"/>
    <w:rsid w:val="00C03C9D"/>
    <w:rsid w:val="00C1031D"/>
    <w:rsid w:val="00C155D5"/>
    <w:rsid w:val="00C15A7E"/>
    <w:rsid w:val="00C16A6A"/>
    <w:rsid w:val="00C214CB"/>
    <w:rsid w:val="00C21503"/>
    <w:rsid w:val="00C23789"/>
    <w:rsid w:val="00C245D4"/>
    <w:rsid w:val="00C308D2"/>
    <w:rsid w:val="00C3142B"/>
    <w:rsid w:val="00C32BB1"/>
    <w:rsid w:val="00C34E1F"/>
    <w:rsid w:val="00C40AD8"/>
    <w:rsid w:val="00C42086"/>
    <w:rsid w:val="00C45A37"/>
    <w:rsid w:val="00C45BEC"/>
    <w:rsid w:val="00C51364"/>
    <w:rsid w:val="00C51756"/>
    <w:rsid w:val="00C546AC"/>
    <w:rsid w:val="00C54FA3"/>
    <w:rsid w:val="00C55996"/>
    <w:rsid w:val="00C62E31"/>
    <w:rsid w:val="00C66AED"/>
    <w:rsid w:val="00C67966"/>
    <w:rsid w:val="00C67E57"/>
    <w:rsid w:val="00C7349F"/>
    <w:rsid w:val="00C758B4"/>
    <w:rsid w:val="00C77335"/>
    <w:rsid w:val="00C80559"/>
    <w:rsid w:val="00C80CC1"/>
    <w:rsid w:val="00C81A31"/>
    <w:rsid w:val="00C854FC"/>
    <w:rsid w:val="00C85A06"/>
    <w:rsid w:val="00C91F1E"/>
    <w:rsid w:val="00C93511"/>
    <w:rsid w:val="00C97142"/>
    <w:rsid w:val="00CA1C72"/>
    <w:rsid w:val="00CA5B7F"/>
    <w:rsid w:val="00CB2F89"/>
    <w:rsid w:val="00CB49C2"/>
    <w:rsid w:val="00CB50C2"/>
    <w:rsid w:val="00CB6742"/>
    <w:rsid w:val="00CC00BE"/>
    <w:rsid w:val="00CC3722"/>
    <w:rsid w:val="00CD6CD0"/>
    <w:rsid w:val="00CE3298"/>
    <w:rsid w:val="00CE4171"/>
    <w:rsid w:val="00CF37E9"/>
    <w:rsid w:val="00CF523D"/>
    <w:rsid w:val="00CF5A90"/>
    <w:rsid w:val="00D00ECA"/>
    <w:rsid w:val="00D0135C"/>
    <w:rsid w:val="00D03BCE"/>
    <w:rsid w:val="00D04252"/>
    <w:rsid w:val="00D06EF8"/>
    <w:rsid w:val="00D1250C"/>
    <w:rsid w:val="00D16ABB"/>
    <w:rsid w:val="00D2043D"/>
    <w:rsid w:val="00D23F95"/>
    <w:rsid w:val="00D242B7"/>
    <w:rsid w:val="00D244BB"/>
    <w:rsid w:val="00D257F2"/>
    <w:rsid w:val="00D26078"/>
    <w:rsid w:val="00D26699"/>
    <w:rsid w:val="00D270C6"/>
    <w:rsid w:val="00D30544"/>
    <w:rsid w:val="00D30E50"/>
    <w:rsid w:val="00D31099"/>
    <w:rsid w:val="00D331F4"/>
    <w:rsid w:val="00D34484"/>
    <w:rsid w:val="00D36B93"/>
    <w:rsid w:val="00D37FBF"/>
    <w:rsid w:val="00D4203A"/>
    <w:rsid w:val="00D43974"/>
    <w:rsid w:val="00D44340"/>
    <w:rsid w:val="00D450D0"/>
    <w:rsid w:val="00D5063D"/>
    <w:rsid w:val="00D50A0D"/>
    <w:rsid w:val="00D53581"/>
    <w:rsid w:val="00D53748"/>
    <w:rsid w:val="00D56C11"/>
    <w:rsid w:val="00D57247"/>
    <w:rsid w:val="00D60926"/>
    <w:rsid w:val="00D6263D"/>
    <w:rsid w:val="00D6308E"/>
    <w:rsid w:val="00D65329"/>
    <w:rsid w:val="00D658BC"/>
    <w:rsid w:val="00D66C3A"/>
    <w:rsid w:val="00D71C18"/>
    <w:rsid w:val="00D74A93"/>
    <w:rsid w:val="00D74B91"/>
    <w:rsid w:val="00D7587E"/>
    <w:rsid w:val="00D76BA6"/>
    <w:rsid w:val="00D81418"/>
    <w:rsid w:val="00D81D13"/>
    <w:rsid w:val="00D82F2C"/>
    <w:rsid w:val="00D8681F"/>
    <w:rsid w:val="00D87997"/>
    <w:rsid w:val="00D90428"/>
    <w:rsid w:val="00D90B28"/>
    <w:rsid w:val="00D9350E"/>
    <w:rsid w:val="00DA03DF"/>
    <w:rsid w:val="00DA128E"/>
    <w:rsid w:val="00DA1629"/>
    <w:rsid w:val="00DA17FF"/>
    <w:rsid w:val="00DA460A"/>
    <w:rsid w:val="00DA4A79"/>
    <w:rsid w:val="00DA664D"/>
    <w:rsid w:val="00DB1FB1"/>
    <w:rsid w:val="00DC07F9"/>
    <w:rsid w:val="00DC1A2A"/>
    <w:rsid w:val="00DC4300"/>
    <w:rsid w:val="00DC5D6B"/>
    <w:rsid w:val="00DD1006"/>
    <w:rsid w:val="00DD3F0E"/>
    <w:rsid w:val="00DD51E3"/>
    <w:rsid w:val="00DD58AB"/>
    <w:rsid w:val="00DD7D2E"/>
    <w:rsid w:val="00DE15BC"/>
    <w:rsid w:val="00DE3A5E"/>
    <w:rsid w:val="00DE40B8"/>
    <w:rsid w:val="00DE48F8"/>
    <w:rsid w:val="00DE5857"/>
    <w:rsid w:val="00DE6535"/>
    <w:rsid w:val="00DE7B9C"/>
    <w:rsid w:val="00DF0153"/>
    <w:rsid w:val="00DF19B9"/>
    <w:rsid w:val="00DF2836"/>
    <w:rsid w:val="00E03FB7"/>
    <w:rsid w:val="00E04561"/>
    <w:rsid w:val="00E04838"/>
    <w:rsid w:val="00E052A6"/>
    <w:rsid w:val="00E061BC"/>
    <w:rsid w:val="00E062B4"/>
    <w:rsid w:val="00E06819"/>
    <w:rsid w:val="00E1067D"/>
    <w:rsid w:val="00E13AC1"/>
    <w:rsid w:val="00E140E1"/>
    <w:rsid w:val="00E162A5"/>
    <w:rsid w:val="00E171F3"/>
    <w:rsid w:val="00E221DB"/>
    <w:rsid w:val="00E22860"/>
    <w:rsid w:val="00E228FD"/>
    <w:rsid w:val="00E247AD"/>
    <w:rsid w:val="00E346DF"/>
    <w:rsid w:val="00E37BB2"/>
    <w:rsid w:val="00E41641"/>
    <w:rsid w:val="00E42349"/>
    <w:rsid w:val="00E4289D"/>
    <w:rsid w:val="00E4635C"/>
    <w:rsid w:val="00E50D8A"/>
    <w:rsid w:val="00E5104A"/>
    <w:rsid w:val="00E51078"/>
    <w:rsid w:val="00E518A3"/>
    <w:rsid w:val="00E52821"/>
    <w:rsid w:val="00E53DA2"/>
    <w:rsid w:val="00E5568A"/>
    <w:rsid w:val="00E56394"/>
    <w:rsid w:val="00E568DD"/>
    <w:rsid w:val="00E56BE5"/>
    <w:rsid w:val="00E57A61"/>
    <w:rsid w:val="00E61C8E"/>
    <w:rsid w:val="00E62C3A"/>
    <w:rsid w:val="00E64560"/>
    <w:rsid w:val="00E71146"/>
    <w:rsid w:val="00E71F89"/>
    <w:rsid w:val="00E7423E"/>
    <w:rsid w:val="00E81D4A"/>
    <w:rsid w:val="00E81D54"/>
    <w:rsid w:val="00E82B9C"/>
    <w:rsid w:val="00E83C5C"/>
    <w:rsid w:val="00E86019"/>
    <w:rsid w:val="00E87C67"/>
    <w:rsid w:val="00E917C6"/>
    <w:rsid w:val="00E9375C"/>
    <w:rsid w:val="00E94A4A"/>
    <w:rsid w:val="00E97CDF"/>
    <w:rsid w:val="00EA29A8"/>
    <w:rsid w:val="00EA4C4B"/>
    <w:rsid w:val="00EA71CC"/>
    <w:rsid w:val="00EA78E6"/>
    <w:rsid w:val="00EB0C00"/>
    <w:rsid w:val="00EB0F06"/>
    <w:rsid w:val="00EB1A7D"/>
    <w:rsid w:val="00EB22CF"/>
    <w:rsid w:val="00EB5189"/>
    <w:rsid w:val="00EB6B9A"/>
    <w:rsid w:val="00EB6BF2"/>
    <w:rsid w:val="00EB7472"/>
    <w:rsid w:val="00EC4A64"/>
    <w:rsid w:val="00ED112F"/>
    <w:rsid w:val="00ED1724"/>
    <w:rsid w:val="00ED43A2"/>
    <w:rsid w:val="00EE0F8B"/>
    <w:rsid w:val="00EE0FB7"/>
    <w:rsid w:val="00EE1542"/>
    <w:rsid w:val="00EE3C23"/>
    <w:rsid w:val="00EE440E"/>
    <w:rsid w:val="00EF13A1"/>
    <w:rsid w:val="00EF5535"/>
    <w:rsid w:val="00F00E89"/>
    <w:rsid w:val="00F02166"/>
    <w:rsid w:val="00F03FD1"/>
    <w:rsid w:val="00F05E20"/>
    <w:rsid w:val="00F07412"/>
    <w:rsid w:val="00F1268B"/>
    <w:rsid w:val="00F14F5B"/>
    <w:rsid w:val="00F237EB"/>
    <w:rsid w:val="00F25EC0"/>
    <w:rsid w:val="00F27E95"/>
    <w:rsid w:val="00F27F0F"/>
    <w:rsid w:val="00F32729"/>
    <w:rsid w:val="00F32CAD"/>
    <w:rsid w:val="00F32DD8"/>
    <w:rsid w:val="00F3517A"/>
    <w:rsid w:val="00F35EC2"/>
    <w:rsid w:val="00F35F1A"/>
    <w:rsid w:val="00F3656F"/>
    <w:rsid w:val="00F37555"/>
    <w:rsid w:val="00F37635"/>
    <w:rsid w:val="00F4137B"/>
    <w:rsid w:val="00F416E3"/>
    <w:rsid w:val="00F4235D"/>
    <w:rsid w:val="00F423A1"/>
    <w:rsid w:val="00F42B61"/>
    <w:rsid w:val="00F42EB0"/>
    <w:rsid w:val="00F438DA"/>
    <w:rsid w:val="00F43FB4"/>
    <w:rsid w:val="00F462FC"/>
    <w:rsid w:val="00F46F02"/>
    <w:rsid w:val="00F47DC1"/>
    <w:rsid w:val="00F47FF7"/>
    <w:rsid w:val="00F50133"/>
    <w:rsid w:val="00F51403"/>
    <w:rsid w:val="00F51FA5"/>
    <w:rsid w:val="00F534C0"/>
    <w:rsid w:val="00F54716"/>
    <w:rsid w:val="00F549B3"/>
    <w:rsid w:val="00F55B6F"/>
    <w:rsid w:val="00F55DB2"/>
    <w:rsid w:val="00F57417"/>
    <w:rsid w:val="00F60FD4"/>
    <w:rsid w:val="00F610FB"/>
    <w:rsid w:val="00F63844"/>
    <w:rsid w:val="00F66014"/>
    <w:rsid w:val="00F66EFE"/>
    <w:rsid w:val="00F702C5"/>
    <w:rsid w:val="00F722C5"/>
    <w:rsid w:val="00F72A4C"/>
    <w:rsid w:val="00F76C52"/>
    <w:rsid w:val="00F84191"/>
    <w:rsid w:val="00F848ED"/>
    <w:rsid w:val="00F86E82"/>
    <w:rsid w:val="00F87806"/>
    <w:rsid w:val="00F9751D"/>
    <w:rsid w:val="00FA0549"/>
    <w:rsid w:val="00FA301D"/>
    <w:rsid w:val="00FA338D"/>
    <w:rsid w:val="00FA33C1"/>
    <w:rsid w:val="00FA3E2C"/>
    <w:rsid w:val="00FA709C"/>
    <w:rsid w:val="00FB3055"/>
    <w:rsid w:val="00FB355B"/>
    <w:rsid w:val="00FB4121"/>
    <w:rsid w:val="00FB588D"/>
    <w:rsid w:val="00FB6D85"/>
    <w:rsid w:val="00FB7413"/>
    <w:rsid w:val="00FB75DB"/>
    <w:rsid w:val="00FC1270"/>
    <w:rsid w:val="00FC21B9"/>
    <w:rsid w:val="00FC4905"/>
    <w:rsid w:val="00FC4A8E"/>
    <w:rsid w:val="00FC77AD"/>
    <w:rsid w:val="00FC77B9"/>
    <w:rsid w:val="00FD3CAA"/>
    <w:rsid w:val="00FD622A"/>
    <w:rsid w:val="00FD7D84"/>
    <w:rsid w:val="00FE056B"/>
    <w:rsid w:val="00FE0894"/>
    <w:rsid w:val="00FF02E1"/>
    <w:rsid w:val="00FF19ED"/>
    <w:rsid w:val="00FF303E"/>
    <w:rsid w:val="00FF6E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paragraph" w:styleId="Virsraksts1">
    <w:name w:val="heading 1"/>
    <w:basedOn w:val="Parastais"/>
    <w:next w:val="Parastais"/>
    <w:link w:val="Virsraksts1Rakstz"/>
    <w:uiPriority w:val="99"/>
    <w:qFormat/>
    <w:rsid w:val="00A32743"/>
    <w:pPr>
      <w:keepNext/>
      <w:tabs>
        <w:tab w:val="right" w:pos="9072"/>
      </w:tabs>
      <w:spacing w:before="120"/>
      <w:jc w:val="center"/>
      <w:outlineLvl w:val="0"/>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2607B2"/>
    <w:rPr>
      <w:rFonts w:ascii="Cambria" w:hAnsi="Cambria" w:cs="Times New Roman"/>
      <w:b/>
      <w:bCs/>
      <w:kern w:val="32"/>
      <w:sz w:val="32"/>
      <w:szCs w:val="32"/>
    </w:rPr>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locked/>
    <w:rsid w:val="002607B2"/>
    <w:rPr>
      <w:rFonts w:cs="Times New Roman"/>
      <w:sz w:val="24"/>
      <w:szCs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ais"/>
    <w:uiPriority w:val="99"/>
    <w:rsid w:val="006562F3"/>
    <w:pPr>
      <w:spacing w:before="150" w:after="150"/>
      <w:jc w:val="center"/>
    </w:pPr>
    <w:rPr>
      <w:b/>
      <w:bCs/>
    </w:rPr>
  </w:style>
  <w:style w:type="paragraph" w:customStyle="1" w:styleId="naisf">
    <w:name w:val="naisf"/>
    <w:basedOn w:val="Parastais"/>
    <w:uiPriority w:val="99"/>
    <w:rsid w:val="006562F3"/>
    <w:pPr>
      <w:spacing w:before="75" w:after="75"/>
      <w:ind w:firstLine="375"/>
      <w:jc w:val="both"/>
    </w:p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bCs/>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rFonts w:cs="Times New Roman"/>
      <w:sz w:val="24"/>
      <w:szCs w:val="24"/>
      <w:lang w:val="lv-LV" w:eastAsia="lv-LV" w:bidi="ar-SA"/>
    </w:rPr>
  </w:style>
  <w:style w:type="paragraph" w:styleId="Pamattekstaatkpe2">
    <w:name w:val="Body Text Indent 2"/>
    <w:basedOn w:val="Parastais"/>
    <w:link w:val="Pamattekstaatkpe2Rakstz"/>
    <w:uiPriority w:val="99"/>
    <w:rsid w:val="006502CE"/>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semiHidden/>
    <w:locked/>
    <w:rsid w:val="002607B2"/>
    <w:rPr>
      <w:rFonts w:cs="Times New Roman"/>
      <w:sz w:val="24"/>
      <w:szCs w:val="24"/>
    </w:rPr>
  </w:style>
  <w:style w:type="character" w:styleId="Komentraatsauce">
    <w:name w:val="annotation reference"/>
    <w:basedOn w:val="Noklusjumarindkopasfonts"/>
    <w:uiPriority w:val="99"/>
    <w:semiHidden/>
    <w:rsid w:val="006502CE"/>
    <w:rPr>
      <w:rFonts w:cs="Times New Roman"/>
      <w:sz w:val="16"/>
      <w:szCs w:val="16"/>
    </w:rPr>
  </w:style>
  <w:style w:type="paragraph" w:styleId="Komentrateksts">
    <w:name w:val="annotation text"/>
    <w:basedOn w:val="Parastais"/>
    <w:link w:val="KomentratekstsRakstz"/>
    <w:uiPriority w:val="99"/>
    <w:semiHidden/>
    <w:rsid w:val="006502CE"/>
    <w:rPr>
      <w:sz w:val="20"/>
      <w:szCs w:val="20"/>
    </w:rPr>
  </w:style>
  <w:style w:type="character" w:customStyle="1" w:styleId="KomentratekstsRakstz">
    <w:name w:val="Komentāra teksts Rakstz."/>
    <w:basedOn w:val="Noklusjumarindkopasfonts"/>
    <w:link w:val="Komentrateksts"/>
    <w:uiPriority w:val="99"/>
    <w:semiHidden/>
    <w:locked/>
    <w:rsid w:val="006502CE"/>
    <w:rPr>
      <w:rFonts w:cs="Times New Roman"/>
      <w:lang w:val="lv-LV" w:eastAsia="lv-LV" w:bidi="ar-SA"/>
    </w:rPr>
  </w:style>
  <w:style w:type="paragraph" w:styleId="Balonteksts">
    <w:name w:val="Balloon Text"/>
    <w:basedOn w:val="Parastais"/>
    <w:link w:val="BalontekstsRakstz"/>
    <w:uiPriority w:val="99"/>
    <w:semiHidden/>
    <w:rsid w:val="006502C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607B2"/>
    <w:rPr>
      <w:rFonts w:cs="Times New Roman"/>
      <w:sz w:val="2"/>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basedOn w:val="Noklusjumarindkopasfonts"/>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locked/>
    <w:rsid w:val="002607B2"/>
    <w:rPr>
      <w:b/>
      <w:bCs/>
      <w:sz w:val="20"/>
      <w:szCs w:val="20"/>
    </w:rPr>
  </w:style>
  <w:style w:type="paragraph" w:customStyle="1" w:styleId="naisc">
    <w:name w:val="naisc"/>
    <w:basedOn w:val="Parastais"/>
    <w:uiPriority w:val="99"/>
    <w:rsid w:val="000B6546"/>
    <w:pPr>
      <w:spacing w:before="75" w:after="75"/>
      <w:jc w:val="center"/>
    </w:pPr>
  </w:style>
  <w:style w:type="paragraph" w:styleId="Sarakstaaizzme">
    <w:name w:val="List Bullet"/>
    <w:basedOn w:val="Parastais"/>
    <w:uiPriority w:val="99"/>
    <w:rsid w:val="003D2AC3"/>
    <w:pPr>
      <w:numPr>
        <w:numId w:val="4"/>
      </w:numPr>
    </w:pPr>
  </w:style>
  <w:style w:type="paragraph" w:customStyle="1" w:styleId="naisvisr">
    <w:name w:val="naisvisr"/>
    <w:basedOn w:val="Parastais"/>
    <w:uiPriority w:val="99"/>
    <w:rsid w:val="00A32743"/>
    <w:pPr>
      <w:spacing w:before="150" w:after="150"/>
      <w:jc w:val="center"/>
    </w:pPr>
    <w:rPr>
      <w:b/>
      <w:bCs/>
      <w:sz w:val="28"/>
      <w:szCs w:val="28"/>
    </w:rPr>
  </w:style>
  <w:style w:type="paragraph" w:customStyle="1" w:styleId="xl74">
    <w:name w:val="xl74"/>
    <w:basedOn w:val="Parastais"/>
    <w:uiPriority w:val="99"/>
    <w:rsid w:val="006D67CE"/>
    <w:pPr>
      <w:pBdr>
        <w:left w:val="single" w:sz="4" w:space="0" w:color="auto"/>
        <w:right w:val="single" w:sz="4" w:space="0" w:color="auto"/>
      </w:pBdr>
      <w:spacing w:before="100" w:beforeAutospacing="1" w:after="100" w:afterAutospacing="1"/>
      <w:jc w:val="both"/>
      <w:textAlignment w:val="top"/>
    </w:pPr>
    <w:rPr>
      <w:lang w:val="en-GB" w:eastAsia="en-US"/>
    </w:rPr>
  </w:style>
  <w:style w:type="paragraph" w:styleId="Pamatteksts">
    <w:name w:val="Body Text"/>
    <w:basedOn w:val="Parastais"/>
    <w:link w:val="PamattekstsRakstz"/>
    <w:uiPriority w:val="99"/>
    <w:rsid w:val="00757F2D"/>
    <w:pPr>
      <w:spacing w:after="120"/>
    </w:pPr>
  </w:style>
  <w:style w:type="character" w:customStyle="1" w:styleId="PamattekstsRakstz">
    <w:name w:val="Pamatteksts Rakstz."/>
    <w:basedOn w:val="Noklusjumarindkopasfonts"/>
    <w:link w:val="Pamatteksts"/>
    <w:uiPriority w:val="99"/>
    <w:locked/>
    <w:rsid w:val="00757F2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4732749">
      <w:marLeft w:val="0"/>
      <w:marRight w:val="0"/>
      <w:marTop w:val="0"/>
      <w:marBottom w:val="0"/>
      <w:divBdr>
        <w:top w:val="none" w:sz="0" w:space="0" w:color="auto"/>
        <w:left w:val="none" w:sz="0" w:space="0" w:color="auto"/>
        <w:bottom w:val="none" w:sz="0" w:space="0" w:color="auto"/>
        <w:right w:val="none" w:sz="0" w:space="0" w:color="auto"/>
      </w:divBdr>
    </w:div>
    <w:div w:id="104732751">
      <w:marLeft w:val="45"/>
      <w:marRight w:val="45"/>
      <w:marTop w:val="90"/>
      <w:marBottom w:val="90"/>
      <w:divBdr>
        <w:top w:val="none" w:sz="0" w:space="0" w:color="auto"/>
        <w:left w:val="none" w:sz="0" w:space="0" w:color="auto"/>
        <w:bottom w:val="none" w:sz="0" w:space="0" w:color="auto"/>
        <w:right w:val="none" w:sz="0" w:space="0" w:color="auto"/>
      </w:divBdr>
      <w:divsChild>
        <w:div w:id="10473275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EC02-E0C2-4F7E-BE67-E73922AF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4364</Words>
  <Characters>29505</Characters>
  <Application>Microsoft Office Word</Application>
  <DocSecurity>0</DocSecurity>
  <Lines>1552</Lines>
  <Paragraphs>470</Paragraphs>
  <ScaleCrop>false</ScaleCrop>
  <Company>zm</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Dzīvnieku, ganāmpulku un novietņu reģistrēšanas un dzīvnieku apzīmēšanas kārtība</dc:title>
  <dc:subject>Anotācija</dc:subject>
  <dc:creator>Ineta Lavrinoviča</dc:creator>
  <cp:keywords/>
  <dc:description>Ineta.Lavrinovica@zm.gov.lv, 67027528</dc:description>
  <cp:lastModifiedBy>Renārs Žagars</cp:lastModifiedBy>
  <cp:revision>6</cp:revision>
  <cp:lastPrinted>2010-12-23T06:14:00Z</cp:lastPrinted>
  <dcterms:created xsi:type="dcterms:W3CDTF">2011-08-10T14:20:00Z</dcterms:created>
  <dcterms:modified xsi:type="dcterms:W3CDTF">2011-08-11T05:39:00Z</dcterms:modified>
</cp:coreProperties>
</file>