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2C" w:rsidRDefault="00250F2C" w:rsidP="00214094">
      <w:pPr>
        <w:pStyle w:val="naislab"/>
        <w:spacing w:before="0" w:after="0"/>
        <w:jc w:val="center"/>
        <w:outlineLvl w:val="0"/>
        <w:rPr>
          <w:b/>
          <w:sz w:val="28"/>
          <w:szCs w:val="28"/>
        </w:rPr>
      </w:pPr>
      <w:bookmarkStart w:id="0" w:name="OLE_LINK1"/>
      <w:bookmarkStart w:id="1" w:name="OLE_LINK2"/>
      <w:bookmarkStart w:id="2" w:name="OLE_LINK11"/>
    </w:p>
    <w:p w:rsidR="00250F2C" w:rsidRDefault="00250F2C" w:rsidP="00214094">
      <w:pPr>
        <w:pStyle w:val="naislab"/>
        <w:spacing w:before="0" w:after="0"/>
        <w:jc w:val="center"/>
        <w:outlineLvl w:val="0"/>
        <w:rPr>
          <w:b/>
          <w:sz w:val="28"/>
          <w:szCs w:val="28"/>
        </w:rPr>
      </w:pPr>
    </w:p>
    <w:p w:rsidR="008C5649" w:rsidRPr="00124D3F" w:rsidRDefault="00C3616D" w:rsidP="00214094">
      <w:pPr>
        <w:pStyle w:val="naislab"/>
        <w:spacing w:before="0" w:after="0"/>
        <w:jc w:val="center"/>
        <w:outlineLvl w:val="0"/>
        <w:rPr>
          <w:b/>
          <w:sz w:val="28"/>
          <w:szCs w:val="28"/>
        </w:rPr>
      </w:pPr>
      <w:r w:rsidRPr="00124D3F">
        <w:rPr>
          <w:b/>
          <w:sz w:val="28"/>
          <w:szCs w:val="28"/>
        </w:rPr>
        <w:t>Ministru kabineta n</w:t>
      </w:r>
      <w:r w:rsidR="00FA2E7A" w:rsidRPr="00124D3F">
        <w:rPr>
          <w:b/>
          <w:sz w:val="28"/>
          <w:szCs w:val="28"/>
        </w:rPr>
        <w:t xml:space="preserve">oteikumu projekta </w:t>
      </w:r>
      <w:r w:rsidR="002472E7" w:rsidRPr="00124D3F">
        <w:rPr>
          <w:b/>
          <w:sz w:val="28"/>
          <w:szCs w:val="28"/>
        </w:rPr>
        <w:t>„</w:t>
      </w:r>
      <w:r w:rsidR="00124D3F" w:rsidRPr="00124D3F">
        <w:rPr>
          <w:b/>
          <w:bCs/>
          <w:sz w:val="28"/>
          <w:szCs w:val="28"/>
        </w:rPr>
        <w:t>Noteikumi par īpaši aizsargājamo biotopu un īpaši aizsargājamo sugu dzīvotņu atjaunošanu mežā</w:t>
      </w:r>
      <w:r w:rsidR="006356FB" w:rsidRPr="00124D3F">
        <w:rPr>
          <w:b/>
          <w:sz w:val="28"/>
          <w:szCs w:val="28"/>
        </w:rPr>
        <w:t>”</w:t>
      </w:r>
      <w:r w:rsidR="00852042" w:rsidRPr="00124D3F">
        <w:rPr>
          <w:b/>
          <w:sz w:val="28"/>
          <w:szCs w:val="28"/>
        </w:rPr>
        <w:t xml:space="preserve"> sākotnējā</w:t>
      </w:r>
      <w:r w:rsidR="002D3306" w:rsidRPr="00124D3F">
        <w:rPr>
          <w:b/>
          <w:sz w:val="28"/>
          <w:szCs w:val="28"/>
        </w:rPr>
        <w:t>s</w:t>
      </w:r>
      <w:r w:rsidR="00852042" w:rsidRPr="00124D3F">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124D3F">
          <w:rPr>
            <w:b/>
            <w:sz w:val="28"/>
            <w:szCs w:val="28"/>
          </w:rPr>
          <w:t>ziņojums</w:t>
        </w:r>
      </w:smartTag>
      <w:r w:rsidR="00852042" w:rsidRPr="00124D3F">
        <w:rPr>
          <w:b/>
          <w:sz w:val="28"/>
          <w:szCs w:val="28"/>
        </w:rPr>
        <w:t xml:space="preserve"> (anotācija)</w:t>
      </w:r>
      <w:bookmarkEnd w:id="0"/>
      <w:bookmarkEnd w:id="1"/>
      <w:bookmarkEnd w:id="2"/>
    </w:p>
    <w:p w:rsidR="00730108" w:rsidRDefault="00730108" w:rsidP="00214094">
      <w:pPr>
        <w:pStyle w:val="naislab"/>
        <w:spacing w:before="0" w:after="0"/>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6659"/>
      </w:tblGrid>
      <w:tr w:rsidR="00277753" w:rsidRPr="003C40F2" w:rsidTr="003C40F2">
        <w:tc>
          <w:tcPr>
            <w:tcW w:w="9287" w:type="dxa"/>
            <w:gridSpan w:val="3"/>
          </w:tcPr>
          <w:p w:rsidR="00277753" w:rsidRPr="003C40F2" w:rsidRDefault="00277753" w:rsidP="003C40F2">
            <w:pPr>
              <w:pStyle w:val="naislab"/>
              <w:spacing w:before="0" w:after="0"/>
              <w:jc w:val="center"/>
              <w:outlineLvl w:val="0"/>
              <w:rPr>
                <w:b/>
                <w:sz w:val="28"/>
                <w:szCs w:val="28"/>
              </w:rPr>
            </w:pPr>
            <w:r w:rsidRPr="003C40F2">
              <w:rPr>
                <w:b/>
              </w:rPr>
              <w:t>I. Tiesību akta projekta izstrādes nepieciešamība</w:t>
            </w:r>
          </w:p>
        </w:tc>
      </w:tr>
      <w:tr w:rsidR="00730108" w:rsidRPr="003C40F2" w:rsidTr="003C40F2">
        <w:tc>
          <w:tcPr>
            <w:tcW w:w="468" w:type="dxa"/>
          </w:tcPr>
          <w:p w:rsidR="00730108" w:rsidRPr="003C40F2" w:rsidRDefault="00730108" w:rsidP="003C40F2">
            <w:pPr>
              <w:pStyle w:val="naislab"/>
              <w:spacing w:before="0" w:after="0"/>
              <w:jc w:val="center"/>
              <w:outlineLvl w:val="0"/>
              <w:rPr>
                <w:b/>
                <w:sz w:val="28"/>
                <w:szCs w:val="28"/>
              </w:rPr>
            </w:pPr>
            <w:r w:rsidRPr="003C40F2">
              <w:rPr>
                <w:sz w:val="22"/>
                <w:szCs w:val="22"/>
              </w:rPr>
              <w:t>1.</w:t>
            </w:r>
          </w:p>
        </w:tc>
        <w:tc>
          <w:tcPr>
            <w:tcW w:w="2160" w:type="dxa"/>
          </w:tcPr>
          <w:p w:rsidR="00730108" w:rsidRPr="004B4DE3" w:rsidRDefault="00730108" w:rsidP="003C40F2">
            <w:pPr>
              <w:pStyle w:val="naislab"/>
              <w:spacing w:before="0" w:after="0"/>
              <w:jc w:val="both"/>
              <w:outlineLvl w:val="0"/>
              <w:rPr>
                <w:b/>
              </w:rPr>
            </w:pPr>
            <w:r w:rsidRPr="004B4DE3">
              <w:t>Pamatojums</w:t>
            </w:r>
          </w:p>
        </w:tc>
        <w:tc>
          <w:tcPr>
            <w:tcW w:w="6659" w:type="dxa"/>
          </w:tcPr>
          <w:p w:rsidR="00730108" w:rsidRPr="00B00D6D" w:rsidRDefault="004B4DE3" w:rsidP="004971FD">
            <w:pPr>
              <w:pStyle w:val="naiskr"/>
              <w:ind w:hanging="5"/>
              <w:jc w:val="both"/>
            </w:pPr>
            <w:r>
              <w:t xml:space="preserve">Sugu un biotopu aizsardzības likuma 4.panta </w:t>
            </w:r>
            <w:r w:rsidR="004971FD">
              <w:t>18</w:t>
            </w:r>
            <w:r>
              <w:t>.punkt</w:t>
            </w:r>
            <w:r w:rsidR="00A63563">
              <w:t>s</w:t>
            </w:r>
          </w:p>
        </w:tc>
      </w:tr>
      <w:tr w:rsidR="00730108" w:rsidRPr="003C40F2" w:rsidTr="003C40F2">
        <w:tc>
          <w:tcPr>
            <w:tcW w:w="468" w:type="dxa"/>
          </w:tcPr>
          <w:p w:rsidR="00730108" w:rsidRPr="00730108" w:rsidRDefault="00730108" w:rsidP="003C40F2">
            <w:pPr>
              <w:pStyle w:val="naislab"/>
              <w:spacing w:before="0" w:after="0"/>
              <w:jc w:val="center"/>
              <w:outlineLvl w:val="0"/>
            </w:pPr>
            <w:r w:rsidRPr="00730108">
              <w:t>2.</w:t>
            </w:r>
          </w:p>
        </w:tc>
        <w:tc>
          <w:tcPr>
            <w:tcW w:w="2160" w:type="dxa"/>
          </w:tcPr>
          <w:p w:rsidR="00730108" w:rsidRPr="00730108" w:rsidRDefault="00730108" w:rsidP="003C40F2">
            <w:pPr>
              <w:pStyle w:val="naiskr"/>
              <w:tabs>
                <w:tab w:val="left" w:pos="170"/>
              </w:tabs>
              <w:spacing w:before="0" w:after="0"/>
              <w:jc w:val="both"/>
            </w:pPr>
            <w:r w:rsidRPr="00730108">
              <w:t>Pašreizējā situācija un problēmas</w:t>
            </w:r>
          </w:p>
          <w:p w:rsidR="00730108" w:rsidRPr="00730108" w:rsidRDefault="00730108" w:rsidP="003C40F2">
            <w:pPr>
              <w:pStyle w:val="naislab"/>
              <w:spacing w:before="0" w:after="0"/>
              <w:jc w:val="both"/>
              <w:outlineLvl w:val="0"/>
            </w:pPr>
          </w:p>
        </w:tc>
        <w:tc>
          <w:tcPr>
            <w:tcW w:w="6659" w:type="dxa"/>
          </w:tcPr>
          <w:p w:rsidR="004B4DE3" w:rsidRPr="004B7B5C" w:rsidRDefault="004B4DE3" w:rsidP="00E9359A">
            <w:pPr>
              <w:pStyle w:val="ParastaisWeb"/>
              <w:spacing w:before="0" w:beforeAutospacing="0" w:after="0" w:afterAutospacing="0"/>
              <w:jc w:val="both"/>
              <w:rPr>
                <w:rFonts w:ascii="Times New Roman" w:hAnsi="Times New Roman"/>
                <w:sz w:val="24"/>
                <w:szCs w:val="24"/>
              </w:rPr>
            </w:pPr>
            <w:r w:rsidRPr="004B7B5C">
              <w:rPr>
                <w:rFonts w:ascii="Times New Roman" w:hAnsi="Times New Roman"/>
                <w:sz w:val="24"/>
                <w:szCs w:val="24"/>
              </w:rPr>
              <w:t>Ar 201</w:t>
            </w:r>
            <w:r w:rsidR="0044749C" w:rsidRPr="004B7B5C">
              <w:rPr>
                <w:rFonts w:ascii="Times New Roman" w:hAnsi="Times New Roman"/>
                <w:sz w:val="24"/>
                <w:szCs w:val="24"/>
              </w:rPr>
              <w:t>2</w:t>
            </w:r>
            <w:r w:rsidRPr="004B7B5C">
              <w:rPr>
                <w:rFonts w:ascii="Times New Roman" w:hAnsi="Times New Roman"/>
                <w:sz w:val="24"/>
                <w:szCs w:val="24"/>
              </w:rPr>
              <w:t xml:space="preserve">.gada </w:t>
            </w:r>
            <w:r w:rsidR="0044749C" w:rsidRPr="004B7B5C">
              <w:rPr>
                <w:rFonts w:ascii="Times New Roman" w:hAnsi="Times New Roman"/>
                <w:sz w:val="24"/>
                <w:szCs w:val="24"/>
              </w:rPr>
              <w:t>29</w:t>
            </w:r>
            <w:r w:rsidRPr="004B7B5C">
              <w:rPr>
                <w:rFonts w:ascii="Times New Roman" w:hAnsi="Times New Roman"/>
                <w:sz w:val="24"/>
                <w:szCs w:val="24"/>
              </w:rPr>
              <w:t>.</w:t>
            </w:r>
            <w:r w:rsidR="0044749C" w:rsidRPr="004B7B5C">
              <w:rPr>
                <w:rFonts w:ascii="Times New Roman" w:hAnsi="Times New Roman"/>
                <w:sz w:val="24"/>
                <w:szCs w:val="24"/>
              </w:rPr>
              <w:t>novembra</w:t>
            </w:r>
            <w:r w:rsidRPr="004B7B5C">
              <w:rPr>
                <w:rFonts w:ascii="Times New Roman" w:hAnsi="Times New Roman"/>
                <w:sz w:val="24"/>
                <w:szCs w:val="24"/>
              </w:rPr>
              <w:t xml:space="preserve"> likumu „Grozījumi Sugu un biotopu aizsardzības likumā”, kas stā</w:t>
            </w:r>
            <w:r w:rsidR="005A0564">
              <w:rPr>
                <w:rFonts w:ascii="Times New Roman" w:hAnsi="Times New Roman"/>
                <w:sz w:val="24"/>
                <w:szCs w:val="24"/>
              </w:rPr>
              <w:t>j</w:t>
            </w:r>
            <w:r w:rsidRPr="004B7B5C">
              <w:rPr>
                <w:rFonts w:ascii="Times New Roman" w:hAnsi="Times New Roman"/>
                <w:sz w:val="24"/>
                <w:szCs w:val="24"/>
              </w:rPr>
              <w:t xml:space="preserve">ies spēkā 2013.gada 1.janvārī, Sugu un biotopu aizsardzības likuma 4.pants </w:t>
            </w:r>
            <w:r w:rsidR="00C3616D" w:rsidRPr="004B7B5C">
              <w:rPr>
                <w:rFonts w:ascii="Times New Roman" w:hAnsi="Times New Roman"/>
                <w:sz w:val="24"/>
                <w:szCs w:val="24"/>
              </w:rPr>
              <w:t xml:space="preserve">ir papildināts </w:t>
            </w:r>
            <w:r w:rsidRPr="004B7B5C">
              <w:rPr>
                <w:rFonts w:ascii="Times New Roman" w:hAnsi="Times New Roman"/>
                <w:sz w:val="24"/>
                <w:szCs w:val="24"/>
              </w:rPr>
              <w:t>ar 18.punktu</w:t>
            </w:r>
            <w:r w:rsidR="00C3616D" w:rsidRPr="004B7B5C">
              <w:rPr>
                <w:rFonts w:ascii="Times New Roman" w:hAnsi="Times New Roman"/>
                <w:sz w:val="24"/>
                <w:szCs w:val="24"/>
              </w:rPr>
              <w:t>.</w:t>
            </w:r>
            <w:r w:rsidRPr="004B7B5C">
              <w:rPr>
                <w:rFonts w:ascii="Times New Roman" w:hAnsi="Times New Roman"/>
                <w:sz w:val="24"/>
                <w:szCs w:val="24"/>
              </w:rPr>
              <w:t xml:space="preserve"> </w:t>
            </w:r>
            <w:r w:rsidR="00C3616D" w:rsidRPr="004B7B5C">
              <w:rPr>
                <w:rFonts w:ascii="Times New Roman" w:hAnsi="Times New Roman"/>
                <w:sz w:val="24"/>
                <w:szCs w:val="24"/>
              </w:rPr>
              <w:t>T</w:t>
            </w:r>
            <w:r w:rsidR="008D73EC" w:rsidRPr="004B7B5C">
              <w:rPr>
                <w:rFonts w:ascii="Times New Roman" w:hAnsi="Times New Roman"/>
                <w:sz w:val="24"/>
                <w:szCs w:val="24"/>
              </w:rPr>
              <w:t>ajā</w:t>
            </w:r>
            <w:r w:rsidRPr="004B7B5C">
              <w:rPr>
                <w:rFonts w:ascii="Times New Roman" w:hAnsi="Times New Roman"/>
                <w:sz w:val="24"/>
                <w:szCs w:val="24"/>
              </w:rPr>
              <w:t xml:space="preserve"> Ministru kabinetam </w:t>
            </w:r>
            <w:r w:rsidR="00C3616D" w:rsidRPr="004B7B5C">
              <w:rPr>
                <w:rFonts w:ascii="Times New Roman" w:hAnsi="Times New Roman"/>
                <w:sz w:val="24"/>
                <w:szCs w:val="24"/>
              </w:rPr>
              <w:t>dots deleģējums noteikt</w:t>
            </w:r>
            <w:r w:rsidRPr="004B7B5C">
              <w:rPr>
                <w:rFonts w:ascii="Times New Roman" w:hAnsi="Times New Roman"/>
                <w:sz w:val="24"/>
                <w:szCs w:val="24"/>
              </w:rPr>
              <w:t xml:space="preserve"> kritērijus īpaši aizsargājamo biotopu </w:t>
            </w:r>
            <w:r w:rsidR="0044749C" w:rsidRPr="004B7B5C">
              <w:rPr>
                <w:rFonts w:ascii="Times New Roman" w:hAnsi="Times New Roman"/>
                <w:sz w:val="24"/>
                <w:szCs w:val="24"/>
              </w:rPr>
              <w:t>un īpaši aizsargājamo sugu dzīvotņu</w:t>
            </w:r>
            <w:r w:rsidR="0044749C" w:rsidRPr="004B7B5C">
              <w:rPr>
                <w:sz w:val="12"/>
                <w:szCs w:val="12"/>
              </w:rPr>
              <w:t xml:space="preserve"> </w:t>
            </w:r>
            <w:r w:rsidRPr="004B7B5C">
              <w:rPr>
                <w:rFonts w:ascii="Times New Roman" w:hAnsi="Times New Roman"/>
                <w:sz w:val="24"/>
                <w:szCs w:val="24"/>
              </w:rPr>
              <w:t xml:space="preserve">atjaunošanai mežā un atjaunošanas atļaujas izsniegšanas kārtību. Tāpat </w:t>
            </w:r>
            <w:r w:rsidR="00C70604" w:rsidRPr="004B7B5C">
              <w:rPr>
                <w:rFonts w:ascii="Times New Roman" w:hAnsi="Times New Roman"/>
                <w:sz w:val="24"/>
                <w:szCs w:val="24"/>
              </w:rPr>
              <w:t xml:space="preserve">likuma „Grozījumi Sugu un biotopu aizsardzības likumā” </w:t>
            </w:r>
            <w:r w:rsidR="0044749C" w:rsidRPr="004B7B5C">
              <w:rPr>
                <w:rFonts w:ascii="Times New Roman" w:hAnsi="Times New Roman"/>
                <w:sz w:val="24"/>
                <w:szCs w:val="24"/>
              </w:rPr>
              <w:t>7</w:t>
            </w:r>
            <w:r w:rsidR="00C70604" w:rsidRPr="004B7B5C">
              <w:rPr>
                <w:rFonts w:ascii="Times New Roman" w:hAnsi="Times New Roman"/>
                <w:sz w:val="24"/>
                <w:szCs w:val="24"/>
              </w:rPr>
              <w:t xml:space="preserve">.pantā </w:t>
            </w:r>
            <w:r w:rsidR="00C3616D" w:rsidRPr="004B7B5C">
              <w:rPr>
                <w:rFonts w:ascii="Times New Roman" w:hAnsi="Times New Roman"/>
                <w:sz w:val="24"/>
                <w:szCs w:val="24"/>
              </w:rPr>
              <w:t>paredzēts, ka</w:t>
            </w:r>
            <w:r w:rsidR="00C70604" w:rsidRPr="004B7B5C">
              <w:rPr>
                <w:rFonts w:ascii="Times New Roman" w:hAnsi="Times New Roman"/>
                <w:sz w:val="24"/>
                <w:szCs w:val="24"/>
              </w:rPr>
              <w:t xml:space="preserve"> pārejas noteikum</w:t>
            </w:r>
            <w:r w:rsidR="00C3616D" w:rsidRPr="004B7B5C">
              <w:rPr>
                <w:rFonts w:ascii="Times New Roman" w:hAnsi="Times New Roman"/>
                <w:sz w:val="24"/>
                <w:szCs w:val="24"/>
              </w:rPr>
              <w:t>i</w:t>
            </w:r>
            <w:r w:rsidR="00C70604" w:rsidRPr="004B7B5C">
              <w:rPr>
                <w:rFonts w:ascii="Times New Roman" w:hAnsi="Times New Roman"/>
                <w:sz w:val="24"/>
                <w:szCs w:val="24"/>
              </w:rPr>
              <w:t xml:space="preserve"> </w:t>
            </w:r>
            <w:r w:rsidR="00C3616D" w:rsidRPr="004B7B5C">
              <w:rPr>
                <w:rFonts w:ascii="Times New Roman" w:hAnsi="Times New Roman"/>
                <w:sz w:val="24"/>
                <w:szCs w:val="24"/>
              </w:rPr>
              <w:t xml:space="preserve">papildināmi </w:t>
            </w:r>
            <w:r w:rsidR="00C70604" w:rsidRPr="004B7B5C">
              <w:rPr>
                <w:rFonts w:ascii="Times New Roman" w:hAnsi="Times New Roman"/>
                <w:sz w:val="24"/>
                <w:szCs w:val="24"/>
              </w:rPr>
              <w:t>ar 10.punktu,</w:t>
            </w:r>
            <w:r w:rsidR="00C3616D" w:rsidRPr="004B7B5C">
              <w:rPr>
                <w:sz w:val="10"/>
                <w:szCs w:val="10"/>
              </w:rPr>
              <w:t xml:space="preserve"> </w:t>
            </w:r>
            <w:r w:rsidR="00C70604" w:rsidRPr="004B7B5C">
              <w:rPr>
                <w:rFonts w:ascii="Times New Roman" w:hAnsi="Times New Roman"/>
                <w:sz w:val="24"/>
                <w:szCs w:val="24"/>
              </w:rPr>
              <w:t>Ministru kabinet</w:t>
            </w:r>
            <w:r w:rsidR="00A63563" w:rsidRPr="004B7B5C">
              <w:rPr>
                <w:rFonts w:ascii="Times New Roman" w:hAnsi="Times New Roman"/>
                <w:sz w:val="24"/>
                <w:szCs w:val="24"/>
              </w:rPr>
              <w:t>am</w:t>
            </w:r>
            <w:r w:rsidR="00C70604" w:rsidRPr="004B7B5C">
              <w:rPr>
                <w:rFonts w:ascii="Times New Roman" w:hAnsi="Times New Roman"/>
                <w:sz w:val="24"/>
                <w:szCs w:val="24"/>
              </w:rPr>
              <w:t xml:space="preserve"> </w:t>
            </w:r>
            <w:r w:rsidR="00C3616D" w:rsidRPr="004B7B5C">
              <w:rPr>
                <w:rFonts w:ascii="Times New Roman" w:hAnsi="Times New Roman"/>
                <w:sz w:val="24"/>
                <w:szCs w:val="24"/>
              </w:rPr>
              <w:t xml:space="preserve">uzdodot </w:t>
            </w:r>
            <w:r w:rsidR="00C70604" w:rsidRPr="004B7B5C">
              <w:rPr>
                <w:rFonts w:ascii="Times New Roman" w:hAnsi="Times New Roman"/>
                <w:sz w:val="24"/>
                <w:szCs w:val="24"/>
              </w:rPr>
              <w:t>līdz 201</w:t>
            </w:r>
            <w:r w:rsidR="0044749C" w:rsidRPr="004B7B5C">
              <w:rPr>
                <w:rFonts w:ascii="Times New Roman" w:hAnsi="Times New Roman"/>
                <w:sz w:val="24"/>
                <w:szCs w:val="24"/>
              </w:rPr>
              <w:t>3</w:t>
            </w:r>
            <w:r w:rsidR="00C70604" w:rsidRPr="004B7B5C">
              <w:rPr>
                <w:rFonts w:ascii="Times New Roman" w:hAnsi="Times New Roman"/>
                <w:sz w:val="24"/>
                <w:szCs w:val="24"/>
              </w:rPr>
              <w:t>.gada 3</w:t>
            </w:r>
            <w:r w:rsidR="0044749C" w:rsidRPr="004B7B5C">
              <w:rPr>
                <w:rFonts w:ascii="Times New Roman" w:hAnsi="Times New Roman"/>
                <w:sz w:val="24"/>
                <w:szCs w:val="24"/>
              </w:rPr>
              <w:t>0</w:t>
            </w:r>
            <w:r w:rsidR="00C70604" w:rsidRPr="004B7B5C">
              <w:rPr>
                <w:rFonts w:ascii="Times New Roman" w:hAnsi="Times New Roman"/>
                <w:sz w:val="24"/>
                <w:szCs w:val="24"/>
              </w:rPr>
              <w:t>.</w:t>
            </w:r>
            <w:r w:rsidR="0044749C" w:rsidRPr="004B7B5C">
              <w:rPr>
                <w:rFonts w:ascii="Times New Roman" w:hAnsi="Times New Roman"/>
                <w:sz w:val="24"/>
                <w:szCs w:val="24"/>
              </w:rPr>
              <w:t>jūnijam</w:t>
            </w:r>
            <w:r w:rsidR="00C70604" w:rsidRPr="004B7B5C">
              <w:rPr>
                <w:rFonts w:ascii="Times New Roman" w:hAnsi="Times New Roman"/>
                <w:sz w:val="24"/>
                <w:szCs w:val="24"/>
              </w:rPr>
              <w:t xml:space="preserve"> izdod šā likuma 4.panta 18.punktā minētos noteikumus.</w:t>
            </w:r>
          </w:p>
          <w:p w:rsidR="00C70604" w:rsidRPr="004B7B5C" w:rsidRDefault="0044749C" w:rsidP="0044749C">
            <w:pPr>
              <w:pStyle w:val="ParastaisWeb"/>
              <w:spacing w:before="0" w:beforeAutospacing="0" w:after="0" w:afterAutospacing="0"/>
              <w:jc w:val="both"/>
              <w:rPr>
                <w:rFonts w:ascii="Times New Roman" w:hAnsi="Times New Roman"/>
                <w:sz w:val="24"/>
                <w:szCs w:val="24"/>
              </w:rPr>
            </w:pPr>
            <w:r w:rsidRPr="004B7B5C">
              <w:rPr>
                <w:rFonts w:ascii="Times New Roman" w:hAnsi="Times New Roman"/>
                <w:sz w:val="24"/>
                <w:szCs w:val="24"/>
              </w:rPr>
              <w:t xml:space="preserve">Līdz 2012.gada 31.decembrim </w:t>
            </w:r>
            <w:r w:rsidR="00C70604" w:rsidRPr="004B7B5C">
              <w:rPr>
                <w:rFonts w:ascii="Times New Roman" w:hAnsi="Times New Roman"/>
                <w:sz w:val="24"/>
                <w:szCs w:val="24"/>
              </w:rPr>
              <w:t xml:space="preserve">meža pārveidošanu </w:t>
            </w:r>
            <w:r w:rsidR="00C3616D" w:rsidRPr="004B7B5C">
              <w:rPr>
                <w:rFonts w:ascii="Times New Roman" w:hAnsi="Times New Roman"/>
                <w:sz w:val="24"/>
                <w:szCs w:val="24"/>
              </w:rPr>
              <w:t xml:space="preserve">par </w:t>
            </w:r>
            <w:r w:rsidR="00C70604" w:rsidRPr="004B7B5C">
              <w:rPr>
                <w:rFonts w:ascii="Times New Roman" w:hAnsi="Times New Roman"/>
                <w:sz w:val="24"/>
                <w:szCs w:val="24"/>
              </w:rPr>
              <w:t>cit</w:t>
            </w:r>
            <w:r w:rsidR="00C3616D" w:rsidRPr="004B7B5C">
              <w:rPr>
                <w:rFonts w:ascii="Times New Roman" w:hAnsi="Times New Roman"/>
                <w:sz w:val="24"/>
                <w:szCs w:val="24"/>
              </w:rPr>
              <w:t>u</w:t>
            </w:r>
            <w:r w:rsidR="00C70604" w:rsidRPr="004B7B5C">
              <w:rPr>
                <w:rFonts w:ascii="Times New Roman" w:hAnsi="Times New Roman"/>
                <w:sz w:val="24"/>
                <w:szCs w:val="24"/>
              </w:rPr>
              <w:t xml:space="preserve"> zemes lietošanas veid</w:t>
            </w:r>
            <w:r w:rsidR="00C3616D" w:rsidRPr="004B7B5C">
              <w:rPr>
                <w:rFonts w:ascii="Times New Roman" w:hAnsi="Times New Roman"/>
                <w:sz w:val="24"/>
                <w:szCs w:val="24"/>
              </w:rPr>
              <w:t>u</w:t>
            </w:r>
            <w:r w:rsidR="00C70604" w:rsidRPr="004B7B5C">
              <w:rPr>
                <w:rFonts w:ascii="Times New Roman" w:hAnsi="Times New Roman"/>
                <w:sz w:val="24"/>
                <w:szCs w:val="24"/>
              </w:rPr>
              <w:t>, tostarp īpaši aizsargājamo biotopu atjaunošan</w:t>
            </w:r>
            <w:r w:rsidRPr="004B7B5C">
              <w:rPr>
                <w:rFonts w:ascii="Times New Roman" w:hAnsi="Times New Roman"/>
                <w:sz w:val="24"/>
                <w:szCs w:val="24"/>
              </w:rPr>
              <w:t>ai</w:t>
            </w:r>
            <w:r w:rsidR="00C70604" w:rsidRPr="004B7B5C">
              <w:rPr>
                <w:rFonts w:ascii="Times New Roman" w:hAnsi="Times New Roman"/>
                <w:sz w:val="24"/>
                <w:szCs w:val="24"/>
              </w:rPr>
              <w:t xml:space="preserve"> mežā, regulē</w:t>
            </w:r>
            <w:r w:rsidRPr="004B7B5C">
              <w:rPr>
                <w:rFonts w:ascii="Times New Roman" w:hAnsi="Times New Roman"/>
                <w:sz w:val="24"/>
                <w:szCs w:val="24"/>
              </w:rPr>
              <w:t>ja</w:t>
            </w:r>
            <w:r w:rsidR="00C70604" w:rsidRPr="004B7B5C">
              <w:rPr>
                <w:rFonts w:ascii="Times New Roman" w:hAnsi="Times New Roman"/>
                <w:sz w:val="24"/>
                <w:szCs w:val="24"/>
              </w:rPr>
              <w:t xml:space="preserve"> Ministru kabineta 2004.gada 28.septembra noteikumi Nr.806 "</w:t>
            </w:r>
            <w:hyperlink r:id="rId7" w:tgtFrame="_blank" w:history="1">
              <w:r w:rsidR="00C70604" w:rsidRPr="004B7B5C">
                <w:rPr>
                  <w:rStyle w:val="Hipersaite"/>
                  <w:rFonts w:ascii="Times New Roman" w:hAnsi="Times New Roman"/>
                  <w:color w:val="auto"/>
                  <w:sz w:val="24"/>
                  <w:szCs w:val="24"/>
                  <w:u w:val="none"/>
                </w:rPr>
                <w:t>Meža zemes transformācijas noteikumi</w:t>
              </w:r>
            </w:hyperlink>
            <w:r w:rsidR="00C70604" w:rsidRPr="004B7B5C">
              <w:rPr>
                <w:rFonts w:ascii="Times New Roman" w:hAnsi="Times New Roman"/>
                <w:sz w:val="24"/>
                <w:szCs w:val="24"/>
              </w:rPr>
              <w:t>", kas izdoti saskaņā ar Meža likuma 42.panta otro daļu, Gaujas nacionālā parka likuma 4.panta 4.punktu un Aizsargjoslu likuma 36.panta ceturtās daļas 2.punktu.</w:t>
            </w:r>
          </w:p>
          <w:p w:rsidR="00AD0A2A" w:rsidRPr="004B7B5C" w:rsidRDefault="00C70604" w:rsidP="00AD0A2A">
            <w:pPr>
              <w:pStyle w:val="ParastaisWeb"/>
              <w:spacing w:before="0" w:beforeAutospacing="0" w:after="0" w:afterAutospacing="0"/>
              <w:jc w:val="both"/>
            </w:pPr>
            <w:r w:rsidRPr="004B7B5C">
              <w:rPr>
                <w:rFonts w:ascii="Times New Roman" w:hAnsi="Times New Roman"/>
                <w:sz w:val="24"/>
                <w:szCs w:val="24"/>
              </w:rPr>
              <w:t xml:space="preserve">Ar </w:t>
            </w:r>
            <w:r w:rsidR="00BA5934" w:rsidRPr="004B7B5C">
              <w:rPr>
                <w:rFonts w:ascii="Times New Roman" w:hAnsi="Times New Roman"/>
                <w:sz w:val="24"/>
                <w:szCs w:val="24"/>
              </w:rPr>
              <w:t>2011.gada 13.oktobra likum</w:t>
            </w:r>
            <w:r w:rsidRPr="004B7B5C">
              <w:rPr>
                <w:rFonts w:ascii="Times New Roman" w:hAnsi="Times New Roman"/>
                <w:sz w:val="24"/>
                <w:szCs w:val="24"/>
              </w:rPr>
              <w:t>u</w:t>
            </w:r>
            <w:r w:rsidR="00BA5934" w:rsidRPr="004B7B5C">
              <w:rPr>
                <w:rFonts w:ascii="Times New Roman" w:hAnsi="Times New Roman"/>
                <w:sz w:val="24"/>
                <w:szCs w:val="24"/>
              </w:rPr>
              <w:t xml:space="preserve"> "Grozījumi Meža likumā" ("Latvijas Vēstnesis", 2011., 173.nr.), kas stājās spēkā 2012.gada 1.janvārī, 25</w:t>
            </w:r>
            <w:r w:rsidR="00305767" w:rsidRPr="004B7B5C">
              <w:rPr>
                <w:rFonts w:ascii="Times New Roman" w:hAnsi="Times New Roman"/>
                <w:sz w:val="24"/>
                <w:szCs w:val="24"/>
              </w:rPr>
              <w:t xml:space="preserve">.pantā </w:t>
            </w:r>
            <w:r w:rsidR="00C3616D" w:rsidRPr="004B7B5C">
              <w:rPr>
                <w:rFonts w:ascii="Times New Roman" w:hAnsi="Times New Roman"/>
                <w:sz w:val="24"/>
                <w:szCs w:val="24"/>
              </w:rPr>
              <w:t xml:space="preserve">ir </w:t>
            </w:r>
            <w:r w:rsidR="00305767" w:rsidRPr="004B7B5C">
              <w:rPr>
                <w:rFonts w:ascii="Times New Roman" w:hAnsi="Times New Roman"/>
                <w:sz w:val="24"/>
                <w:szCs w:val="24"/>
              </w:rPr>
              <w:t>precizēta</w:t>
            </w:r>
            <w:r w:rsidR="00BA5934" w:rsidRPr="004B7B5C">
              <w:rPr>
                <w:rFonts w:ascii="Times New Roman" w:hAnsi="Times New Roman"/>
                <w:sz w:val="24"/>
                <w:szCs w:val="24"/>
              </w:rPr>
              <w:t xml:space="preserve"> Meža likuma </w:t>
            </w:r>
            <w:r w:rsidR="00305767" w:rsidRPr="004B7B5C">
              <w:rPr>
                <w:rFonts w:ascii="Times New Roman" w:hAnsi="Times New Roman"/>
                <w:sz w:val="24"/>
                <w:szCs w:val="24"/>
              </w:rPr>
              <w:t xml:space="preserve">XI nodaļa „Atmežošana”. </w:t>
            </w:r>
            <w:r w:rsidRPr="004B7B5C">
              <w:rPr>
                <w:rFonts w:ascii="Times New Roman" w:hAnsi="Times New Roman"/>
                <w:sz w:val="24"/>
                <w:szCs w:val="24"/>
              </w:rPr>
              <w:t xml:space="preserve">Ar </w:t>
            </w:r>
            <w:r w:rsidR="00AD0A2A" w:rsidRPr="004B7B5C">
              <w:rPr>
                <w:rFonts w:ascii="Times New Roman" w:hAnsi="Times New Roman"/>
                <w:sz w:val="24"/>
                <w:szCs w:val="24"/>
              </w:rPr>
              <w:t>likum</w:t>
            </w:r>
            <w:r w:rsidR="000247D4" w:rsidRPr="004B7B5C">
              <w:rPr>
                <w:rFonts w:ascii="Times New Roman" w:hAnsi="Times New Roman"/>
                <w:sz w:val="24"/>
                <w:szCs w:val="24"/>
              </w:rPr>
              <w:t>u</w:t>
            </w:r>
            <w:r w:rsidR="00AD0A2A" w:rsidRPr="004B7B5C">
              <w:rPr>
                <w:rFonts w:ascii="Times New Roman" w:hAnsi="Times New Roman"/>
                <w:sz w:val="24"/>
                <w:szCs w:val="24"/>
              </w:rPr>
              <w:t xml:space="preserve"> "Grozījumi Meža likumā" termins „meža zemes transform</w:t>
            </w:r>
            <w:r w:rsidR="006F4EF0" w:rsidRPr="004B7B5C">
              <w:rPr>
                <w:rFonts w:ascii="Times New Roman" w:hAnsi="Times New Roman"/>
                <w:sz w:val="24"/>
                <w:szCs w:val="24"/>
              </w:rPr>
              <w:t xml:space="preserve">ācija” </w:t>
            </w:r>
            <w:r w:rsidR="00E7479E" w:rsidRPr="004B7B5C">
              <w:rPr>
                <w:rFonts w:ascii="Times New Roman" w:hAnsi="Times New Roman"/>
                <w:sz w:val="24"/>
                <w:szCs w:val="24"/>
              </w:rPr>
              <w:t xml:space="preserve">ir aizstāts </w:t>
            </w:r>
            <w:r w:rsidR="006F4EF0" w:rsidRPr="004B7B5C">
              <w:rPr>
                <w:rFonts w:ascii="Times New Roman" w:hAnsi="Times New Roman"/>
                <w:sz w:val="24"/>
                <w:szCs w:val="24"/>
              </w:rPr>
              <w:t>ar terminu „atmežošana”.</w:t>
            </w:r>
            <w:r w:rsidR="006F4EF0" w:rsidRPr="004B7B5C">
              <w:rPr>
                <w:rFonts w:ascii="Times New Roman" w:hAnsi="Times New Roman"/>
                <w:bCs/>
                <w:sz w:val="24"/>
                <w:szCs w:val="24"/>
              </w:rPr>
              <w:t xml:space="preserve"> Meža likuma 1.panta 3.punkts nosaka, ka atmežošana</w:t>
            </w:r>
            <w:r w:rsidR="006F4EF0" w:rsidRPr="004B7B5C">
              <w:rPr>
                <w:rFonts w:ascii="Times New Roman" w:hAnsi="Times New Roman"/>
                <w:sz w:val="24"/>
                <w:szCs w:val="24"/>
              </w:rPr>
              <w:t xml:space="preserve"> ir personas darbības izraisīta meža pārveidošana citā zemes lietošanas veidā.</w:t>
            </w:r>
          </w:p>
          <w:p w:rsidR="006D387C" w:rsidRPr="004B7B5C" w:rsidRDefault="00F70503" w:rsidP="00C70604">
            <w:pPr>
              <w:pStyle w:val="naislab"/>
              <w:spacing w:before="0" w:after="0"/>
              <w:jc w:val="both"/>
              <w:outlineLvl w:val="0"/>
              <w:rPr>
                <w:spacing w:val="-4"/>
              </w:rPr>
            </w:pPr>
            <w:r w:rsidRPr="004B7B5C">
              <w:t>L</w:t>
            </w:r>
            <w:r w:rsidR="006F4EF0" w:rsidRPr="004B7B5C">
              <w:t>ikum</w:t>
            </w:r>
            <w:r w:rsidRPr="004B7B5C">
              <w:t>s</w:t>
            </w:r>
            <w:r w:rsidR="006F4EF0" w:rsidRPr="004B7B5C">
              <w:t xml:space="preserve"> "Grozījumi Meža likumā" </w:t>
            </w:r>
            <w:r w:rsidRPr="004B7B5C">
              <w:t xml:space="preserve">vairs neparedz </w:t>
            </w:r>
            <w:r w:rsidR="006F4EF0" w:rsidRPr="004B7B5C">
              <w:rPr>
                <w:spacing w:val="-4"/>
              </w:rPr>
              <w:t>meža zemes transformācijas atļaujas izsniegšan</w:t>
            </w:r>
            <w:r w:rsidRPr="004B7B5C">
              <w:rPr>
                <w:spacing w:val="-4"/>
              </w:rPr>
              <w:t xml:space="preserve">u, </w:t>
            </w:r>
            <w:r w:rsidR="005A0564">
              <w:rPr>
                <w:spacing w:val="-4"/>
              </w:rPr>
              <w:t>jo t</w:t>
            </w:r>
            <w:r w:rsidRPr="004B7B5C">
              <w:rPr>
                <w:spacing w:val="-4"/>
              </w:rPr>
              <w:t xml:space="preserve">o šobrīd regulē </w:t>
            </w:r>
            <w:r w:rsidR="00E7479E" w:rsidRPr="004B7B5C">
              <w:rPr>
                <w:spacing w:val="-4"/>
              </w:rPr>
              <w:t>Min</w:t>
            </w:r>
            <w:r w:rsidR="00A63563" w:rsidRPr="004B7B5C">
              <w:rPr>
                <w:spacing w:val="-4"/>
              </w:rPr>
              <w:t>i</w:t>
            </w:r>
            <w:r w:rsidR="00E7479E" w:rsidRPr="004B7B5C">
              <w:rPr>
                <w:spacing w:val="-4"/>
              </w:rPr>
              <w:t xml:space="preserve">stru kabineta </w:t>
            </w:r>
            <w:r w:rsidRPr="004B7B5C">
              <w:t>2004.gada 28.septembra noteikumi Nr.806 "</w:t>
            </w:r>
            <w:hyperlink r:id="rId8" w:tgtFrame="_blank" w:history="1">
              <w:r w:rsidRPr="004B7B5C">
                <w:rPr>
                  <w:rStyle w:val="Hipersaite"/>
                  <w:color w:val="auto"/>
                  <w:u w:val="none"/>
                </w:rPr>
                <w:t>Meža zemes transformācijas noteikumi</w:t>
              </w:r>
            </w:hyperlink>
            <w:r w:rsidRPr="004B7B5C">
              <w:t>"</w:t>
            </w:r>
            <w:r w:rsidRPr="004B7B5C">
              <w:rPr>
                <w:spacing w:val="-4"/>
              </w:rPr>
              <w:t>.</w:t>
            </w:r>
          </w:p>
          <w:p w:rsidR="0044749C" w:rsidRPr="004B7B5C" w:rsidRDefault="0044749C" w:rsidP="00C7381D">
            <w:pPr>
              <w:pStyle w:val="naislab"/>
              <w:spacing w:before="0" w:after="0"/>
              <w:jc w:val="both"/>
              <w:outlineLvl w:val="0"/>
            </w:pPr>
            <w:r w:rsidRPr="004B7B5C">
              <w:rPr>
                <w:spacing w:val="-4"/>
              </w:rPr>
              <w:t>Citi nosacījumi īpaši aizsargājamo biotopu un īpaši aizsargājamo sugu dzīvotņu atjaunošanai mežā līdz šim nav noteikti.</w:t>
            </w:r>
          </w:p>
        </w:tc>
      </w:tr>
      <w:tr w:rsidR="00730108" w:rsidRPr="003C40F2" w:rsidTr="003C40F2">
        <w:tc>
          <w:tcPr>
            <w:tcW w:w="468" w:type="dxa"/>
          </w:tcPr>
          <w:p w:rsidR="00730108" w:rsidRPr="00C37C0E" w:rsidRDefault="00C37C0E" w:rsidP="003C40F2">
            <w:pPr>
              <w:pStyle w:val="naislab"/>
              <w:spacing w:before="0" w:after="0"/>
              <w:jc w:val="center"/>
              <w:outlineLvl w:val="0"/>
            </w:pPr>
            <w:r w:rsidRPr="00C37C0E">
              <w:t>3.</w:t>
            </w:r>
          </w:p>
        </w:tc>
        <w:tc>
          <w:tcPr>
            <w:tcW w:w="2160" w:type="dxa"/>
          </w:tcPr>
          <w:p w:rsidR="00730108" w:rsidRPr="00730108" w:rsidRDefault="00C37C0E" w:rsidP="003C40F2">
            <w:pPr>
              <w:pStyle w:val="naislab"/>
              <w:spacing w:before="0" w:after="0"/>
              <w:jc w:val="both"/>
              <w:outlineLvl w:val="0"/>
            </w:pPr>
            <w:r w:rsidRPr="003C40F2">
              <w:rPr>
                <w:sz w:val="22"/>
                <w:szCs w:val="22"/>
              </w:rPr>
              <w:t>Saistītie politikas ietekmes novērtējumi un pētījumi</w:t>
            </w:r>
          </w:p>
        </w:tc>
        <w:tc>
          <w:tcPr>
            <w:tcW w:w="6659" w:type="dxa"/>
          </w:tcPr>
          <w:p w:rsidR="00730108" w:rsidRPr="003C40F2" w:rsidRDefault="00C37C0E" w:rsidP="003C40F2">
            <w:pPr>
              <w:pStyle w:val="naislab"/>
              <w:spacing w:before="0" w:after="0"/>
              <w:jc w:val="both"/>
              <w:outlineLvl w:val="0"/>
              <w:rPr>
                <w:b/>
                <w:sz w:val="28"/>
                <w:szCs w:val="28"/>
              </w:rPr>
            </w:pPr>
            <w:r w:rsidRPr="007605AF">
              <w:t>Projekts šo jomu neskar</w:t>
            </w:r>
            <w:r w:rsidRPr="00510A44">
              <w:t>.</w:t>
            </w:r>
          </w:p>
        </w:tc>
      </w:tr>
      <w:tr w:rsidR="00730108" w:rsidRPr="003C40F2" w:rsidTr="003C40F2">
        <w:tc>
          <w:tcPr>
            <w:tcW w:w="468" w:type="dxa"/>
          </w:tcPr>
          <w:p w:rsidR="00730108" w:rsidRPr="00C37C0E" w:rsidRDefault="00C37C0E" w:rsidP="003C40F2">
            <w:pPr>
              <w:pStyle w:val="naislab"/>
              <w:spacing w:before="0" w:after="0"/>
              <w:jc w:val="center"/>
              <w:outlineLvl w:val="0"/>
            </w:pPr>
            <w:r w:rsidRPr="00C37C0E">
              <w:t>4.</w:t>
            </w:r>
          </w:p>
        </w:tc>
        <w:tc>
          <w:tcPr>
            <w:tcW w:w="2160" w:type="dxa"/>
          </w:tcPr>
          <w:p w:rsidR="00C37C0E" w:rsidRPr="003C40F2" w:rsidRDefault="00C37C0E" w:rsidP="003C40F2">
            <w:pPr>
              <w:pStyle w:val="naiskr"/>
              <w:spacing w:before="0" w:after="0"/>
              <w:rPr>
                <w:sz w:val="22"/>
                <w:szCs w:val="22"/>
              </w:rPr>
            </w:pPr>
            <w:r w:rsidRPr="003C40F2">
              <w:rPr>
                <w:sz w:val="22"/>
                <w:szCs w:val="22"/>
              </w:rPr>
              <w:t xml:space="preserve">Tiesiskā regulējuma mērķis un </w:t>
            </w:r>
          </w:p>
          <w:p w:rsidR="00C37C0E" w:rsidRPr="003C40F2" w:rsidRDefault="00C37C0E" w:rsidP="003C40F2">
            <w:pPr>
              <w:pStyle w:val="naiskr"/>
              <w:spacing w:before="0" w:after="0"/>
              <w:rPr>
                <w:sz w:val="22"/>
                <w:szCs w:val="22"/>
              </w:rPr>
            </w:pPr>
            <w:r w:rsidRPr="003C40F2">
              <w:rPr>
                <w:sz w:val="22"/>
                <w:szCs w:val="22"/>
              </w:rPr>
              <w:t>Būtība</w:t>
            </w:r>
          </w:p>
          <w:p w:rsidR="00730108" w:rsidRPr="003C40F2" w:rsidRDefault="00730108" w:rsidP="003C40F2">
            <w:pPr>
              <w:pStyle w:val="naislab"/>
              <w:spacing w:before="0" w:after="0"/>
              <w:jc w:val="both"/>
              <w:outlineLvl w:val="0"/>
              <w:rPr>
                <w:sz w:val="28"/>
                <w:szCs w:val="28"/>
              </w:rPr>
            </w:pPr>
          </w:p>
        </w:tc>
        <w:tc>
          <w:tcPr>
            <w:tcW w:w="6659" w:type="dxa"/>
          </w:tcPr>
          <w:p w:rsidR="00730108" w:rsidRPr="00C757C9" w:rsidRDefault="003C2EEF" w:rsidP="003C40F2">
            <w:pPr>
              <w:pStyle w:val="naislab"/>
              <w:spacing w:before="0" w:after="0"/>
              <w:jc w:val="both"/>
              <w:outlineLvl w:val="0"/>
              <w:rPr>
                <w:bCs/>
              </w:rPr>
            </w:pPr>
            <w:r w:rsidRPr="00C757C9">
              <w:t xml:space="preserve">Noteikumu projekta mērķis ir noteikt </w:t>
            </w:r>
            <w:r w:rsidR="00C70604" w:rsidRPr="00C757C9">
              <w:t>kritērijus īpaši aizsargājamo biotopu</w:t>
            </w:r>
            <w:r w:rsidR="00C7381D" w:rsidRPr="00C757C9">
              <w:rPr>
                <w:spacing w:val="-4"/>
              </w:rPr>
              <w:t xml:space="preserve"> un īpaši aizsargājamo sugu dzīvotņu</w:t>
            </w:r>
            <w:r w:rsidR="00C70604" w:rsidRPr="00C757C9">
              <w:t xml:space="preserve"> atjaunošanai mežā un atjaunošanas atļaujas izsniegšanas kārtību</w:t>
            </w:r>
            <w:r w:rsidR="00EC5510" w:rsidRPr="00C757C9">
              <w:t>.</w:t>
            </w:r>
          </w:p>
          <w:p w:rsidR="00C7381D" w:rsidRPr="00C757C9" w:rsidRDefault="00C7381D" w:rsidP="00BA3A17">
            <w:pPr>
              <w:tabs>
                <w:tab w:val="left" w:pos="1418"/>
              </w:tabs>
              <w:jc w:val="both"/>
              <w:rPr>
                <w:color w:val="000000"/>
              </w:rPr>
            </w:pPr>
            <w:r w:rsidRPr="00C757C9">
              <w:rPr>
                <w:color w:val="000000"/>
              </w:rPr>
              <w:t xml:space="preserve">Noteikumu projekts nosaka, ka īpaši aizsargājamo biotopu </w:t>
            </w:r>
            <w:r w:rsidRPr="00C757C9">
              <w:t>un īpaši aizsargājamo sugu dzīvotņu</w:t>
            </w:r>
            <w:r w:rsidRPr="00C757C9">
              <w:rPr>
                <w:color w:val="000000"/>
              </w:rPr>
              <w:t xml:space="preserve"> atjaunošana mežā ir </w:t>
            </w:r>
            <w:r w:rsidRPr="00C757C9">
              <w:t>meža īpašnieka, tiesiskā valdītāja vai to pilnvarotas personas</w:t>
            </w:r>
            <w:r w:rsidRPr="00C757C9">
              <w:rPr>
                <w:color w:val="000000"/>
              </w:rPr>
              <w:t xml:space="preserve"> (turpmāk – persona) plānveida darbība, ar ko mežā ir atjaunots īpaši aizsargājamais biotops vai īpaši </w:t>
            </w:r>
            <w:r w:rsidRPr="00C757C9">
              <w:t>aizsargājama sugu dzīvotne vai</w:t>
            </w:r>
            <w:r w:rsidRPr="00C757C9">
              <w:rPr>
                <w:color w:val="000000"/>
              </w:rPr>
              <w:t xml:space="preserve"> radīti priekšnoteikumi to atjaunošanās procesam (turpmāk – plānotā </w:t>
            </w:r>
            <w:r w:rsidRPr="00C757C9">
              <w:rPr>
                <w:color w:val="000000"/>
              </w:rPr>
              <w:lastRenderedPageBreak/>
              <w:t>darbība).</w:t>
            </w:r>
            <w:r w:rsidRPr="00C757C9">
              <w:rPr>
                <w:sz w:val="28"/>
                <w:szCs w:val="28"/>
              </w:rPr>
              <w:t xml:space="preserve"> </w:t>
            </w:r>
            <w:r w:rsidRPr="00C757C9">
              <w:rPr>
                <w:color w:val="000000"/>
              </w:rPr>
              <w:t>Plānotā darbība un tās sekas nedrīkst radīt ietekmi uz citiem īpašumiem, ja plānotā darbība nav saskaņota ar to īpašniekiem vai tiesiskajiem valdītājiem.</w:t>
            </w:r>
          </w:p>
          <w:p w:rsidR="00CC3881" w:rsidRPr="00C757C9" w:rsidRDefault="00996A37" w:rsidP="00CC3881">
            <w:pPr>
              <w:jc w:val="both"/>
            </w:pPr>
            <w:r w:rsidRPr="00C757C9">
              <w:rPr>
                <w:color w:val="000000"/>
              </w:rPr>
              <w:t xml:space="preserve">Noteikumu projekts nosaka, ka </w:t>
            </w:r>
            <w:r w:rsidR="00CC3881" w:rsidRPr="00C757C9">
              <w:t>plānotā darbība ir atļauta, ievērojot normatīvajos aktos par dabas aizsardzību noteiktos ierobežojumus un meža apsaimniekošanu un izmantošanu un ugunsdrošību un ugunsdzēsību regulējošo normatīvo aktu</w:t>
            </w:r>
            <w:r w:rsidR="00600A0A">
              <w:t xml:space="preserve"> prasības</w:t>
            </w:r>
            <w:r w:rsidR="00CC3881" w:rsidRPr="00C757C9">
              <w:t>, ja tā nav pretrunā ar vietējā līmeņa teritorijas attīstības plānošanas dokumentiem. Ja īpaši aizsargājamo biotopu vai īpaši aizsargājamo sugu dzīvotņu atjaunošanai ir nepieciešama reljefa vai virszemes ūdens līmeņa maiņa, plānotā darbība veicama saskaņā ar būvniecību un meliorāciju regulējošiem normatīviem aktiem.</w:t>
            </w:r>
          </w:p>
          <w:p w:rsidR="00996A37" w:rsidRPr="00C757C9" w:rsidRDefault="00CC3881" w:rsidP="00BA3A17">
            <w:pPr>
              <w:tabs>
                <w:tab w:val="left" w:pos="1418"/>
              </w:tabs>
              <w:jc w:val="both"/>
            </w:pPr>
            <w:r w:rsidRPr="00C757C9">
              <w:t>Dabas aizsardzības jomā i</w:t>
            </w:r>
            <w:r w:rsidR="00996A37" w:rsidRPr="00C757C9">
              <w:t>erobežojumi īpaši aizsargājamo biotopu un īpaši aizsargājamo sugu dzīvotņu atjaunošanai var izrietēt no īpaši aizsargājamo dabas teritoriju, sugu un biotopu un vides un dabas resursu aizsargjoslu aizsardzību un izmantošanu regulējošiem normatīvajiem aktiem</w:t>
            </w:r>
            <w:r w:rsidRPr="00C757C9">
              <w:t xml:space="preserve">. </w:t>
            </w:r>
          </w:p>
          <w:p w:rsidR="00CC3881" w:rsidRPr="00C757C9" w:rsidRDefault="00CC3881" w:rsidP="00BA3A17">
            <w:pPr>
              <w:tabs>
                <w:tab w:val="left" w:pos="1418"/>
              </w:tabs>
              <w:jc w:val="both"/>
              <w:rPr>
                <w:color w:val="000000"/>
                <w:sz w:val="28"/>
                <w:szCs w:val="28"/>
              </w:rPr>
            </w:pPr>
            <w:r w:rsidRPr="00C757C9">
              <w:t>Valsts meža dienests izvērtēs meža inventarizācijas, platības skices, kā arī plānoto dar</w:t>
            </w:r>
            <w:r w:rsidR="00A00282" w:rsidRPr="00C757C9">
              <w:t xml:space="preserve">bu atbilstību </w:t>
            </w:r>
            <w:r w:rsidRPr="00C757C9">
              <w:t>meža apsaimniekošanas un izmantošanu un ugunsdrošību un ugunsdzēsību regulējošos normat</w:t>
            </w:r>
            <w:r w:rsidR="00A00282" w:rsidRPr="00C757C9">
              <w:t>īvos aktos noteiktajām prasībām, t.i.</w:t>
            </w:r>
            <w:r w:rsidR="00600A0A">
              <w:t>,</w:t>
            </w:r>
            <w:r w:rsidR="00A00282" w:rsidRPr="00C757C9">
              <w:t xml:space="preserve"> Meža</w:t>
            </w:r>
            <w:r w:rsidR="00600A0A">
              <w:t xml:space="preserve"> likumam</w:t>
            </w:r>
            <w:r w:rsidR="00A00282" w:rsidRPr="00C757C9">
              <w:t xml:space="preserve"> un Ugunsdrošības un ugunsdzēsības likumam </w:t>
            </w:r>
            <w:r w:rsidR="00600A0A">
              <w:t>un uz to pamata</w:t>
            </w:r>
            <w:r w:rsidR="00A00282" w:rsidRPr="00C757C9">
              <w:t xml:space="preserve"> </w:t>
            </w:r>
            <w:r w:rsidR="00600A0A">
              <w:t>izd</w:t>
            </w:r>
            <w:r w:rsidR="00A00282" w:rsidRPr="00C757C9">
              <w:t>otiem Ministru kabineta noteikumiem.</w:t>
            </w:r>
          </w:p>
          <w:p w:rsidR="00CC3881" w:rsidRPr="00C757C9" w:rsidRDefault="008D5A28" w:rsidP="00BA3A17">
            <w:pPr>
              <w:jc w:val="both"/>
              <w:rPr>
                <w:szCs w:val="28"/>
              </w:rPr>
            </w:pPr>
            <w:r w:rsidRPr="00C757C9">
              <w:t xml:space="preserve">Noteikumu projekts </w:t>
            </w:r>
            <w:r w:rsidR="00B66B87" w:rsidRPr="00C757C9">
              <w:rPr>
                <w:szCs w:val="28"/>
              </w:rPr>
              <w:t>nosaka</w:t>
            </w:r>
            <w:r w:rsidR="007875E7" w:rsidRPr="00C757C9">
              <w:rPr>
                <w:szCs w:val="28"/>
              </w:rPr>
              <w:t>,</w:t>
            </w:r>
            <w:r w:rsidR="00B66B87" w:rsidRPr="00C757C9">
              <w:rPr>
                <w:szCs w:val="28"/>
              </w:rPr>
              <w:t xml:space="preserve"> k</w:t>
            </w:r>
            <w:r w:rsidR="00C3616D" w:rsidRPr="00C757C9">
              <w:rPr>
                <w:szCs w:val="28"/>
              </w:rPr>
              <w:t>ur</w:t>
            </w:r>
            <w:r w:rsidR="00B66B87" w:rsidRPr="00C757C9">
              <w:rPr>
                <w:szCs w:val="28"/>
              </w:rPr>
              <w:t xml:space="preserve">iem kritērijiem ir jāatbilst meža platībai, lai tajā </w:t>
            </w:r>
            <w:r w:rsidR="00BA3A17" w:rsidRPr="00C757C9">
              <w:t xml:space="preserve">veiktu plānoto darbību, </w:t>
            </w:r>
            <w:r w:rsidR="00600A0A">
              <w:t xml:space="preserve">ar </w:t>
            </w:r>
            <w:r w:rsidR="00BA3A17" w:rsidRPr="00C757C9">
              <w:t>kur</w:t>
            </w:r>
            <w:r w:rsidR="00600A0A">
              <w:t>u</w:t>
            </w:r>
            <w:r w:rsidR="00BA3A17" w:rsidRPr="00C757C9">
              <w:t xml:space="preserve"> platība tiks atmežota</w:t>
            </w:r>
            <w:r w:rsidR="00600A0A">
              <w:t>,</w:t>
            </w:r>
            <w:r w:rsidR="00BA3A17" w:rsidRPr="00C757C9">
              <w:t xml:space="preserve"> vai meža kontrolētu dedzināšanu</w:t>
            </w:r>
            <w:r w:rsidR="00B66B87" w:rsidRPr="00C757C9">
              <w:rPr>
                <w:szCs w:val="28"/>
              </w:rPr>
              <w:t>.</w:t>
            </w:r>
            <w:r w:rsidR="007875E7" w:rsidRPr="00C757C9">
              <w:rPr>
                <w:szCs w:val="28"/>
              </w:rPr>
              <w:t xml:space="preserve"> </w:t>
            </w:r>
          </w:p>
          <w:p w:rsidR="00B66B87" w:rsidRPr="00C757C9" w:rsidRDefault="007875E7" w:rsidP="00BA3A17">
            <w:pPr>
              <w:jc w:val="both"/>
              <w:rPr>
                <w:szCs w:val="28"/>
              </w:rPr>
            </w:pPr>
            <w:r w:rsidRPr="00C757C9">
              <w:rPr>
                <w:szCs w:val="28"/>
              </w:rPr>
              <w:t>Noteikumu projekts precizē</w:t>
            </w:r>
            <w:r w:rsidR="00C3616D" w:rsidRPr="00C757C9">
              <w:rPr>
                <w:szCs w:val="28"/>
              </w:rPr>
              <w:t>,</w:t>
            </w:r>
            <w:r w:rsidRPr="00C757C9">
              <w:rPr>
                <w:szCs w:val="28"/>
              </w:rPr>
              <w:t xml:space="preserve"> </w:t>
            </w:r>
            <w:r w:rsidR="00B66B87" w:rsidRPr="00C757C9">
              <w:rPr>
                <w:szCs w:val="28"/>
              </w:rPr>
              <w:t>k</w:t>
            </w:r>
            <w:r w:rsidR="00C3616D" w:rsidRPr="00C757C9">
              <w:rPr>
                <w:szCs w:val="28"/>
              </w:rPr>
              <w:t>ur</w:t>
            </w:r>
            <w:r w:rsidR="00B66B87" w:rsidRPr="00C757C9">
              <w:rPr>
                <w:szCs w:val="28"/>
              </w:rPr>
              <w:t>us īpaši aizsargājamo biotopus mežā var atjaunot</w:t>
            </w:r>
            <w:r w:rsidR="00BA3A17" w:rsidRPr="00C757C9">
              <w:rPr>
                <w:szCs w:val="28"/>
              </w:rPr>
              <w:t>, veicot atmežošanu</w:t>
            </w:r>
            <w:r w:rsidR="00B66B87" w:rsidRPr="00C757C9">
              <w:rPr>
                <w:szCs w:val="28"/>
              </w:rPr>
              <w:t>.</w:t>
            </w:r>
          </w:p>
          <w:p w:rsidR="006E4DF5" w:rsidRPr="00C757C9" w:rsidRDefault="00BA3A17" w:rsidP="006E4DF5">
            <w:pPr>
              <w:pStyle w:val="Pamatteksts2"/>
              <w:spacing w:after="0" w:line="240" w:lineRule="auto"/>
              <w:jc w:val="both"/>
              <w:rPr>
                <w:szCs w:val="28"/>
              </w:rPr>
            </w:pPr>
            <w:r w:rsidRPr="00C757C9">
              <w:t xml:space="preserve">Īpaši aizsargājamo meža biotopu atjaunošanu noteikumu projekts neparedz ierobežot. </w:t>
            </w:r>
            <w:r w:rsidR="006E4DF5" w:rsidRPr="00C757C9">
              <w:rPr>
                <w:szCs w:val="28"/>
              </w:rPr>
              <w:t>Meža kontrolēta dedzināšana ir vienīgā darbība, kurai nepieciešama kompetentās institūcijas atļauja, lai mežā atjaunotu īpaši aizsargājamo biotopu vai īpaši aizsargājamo sugu dzīvotni. Meža kontrolēta dedzināšana nav atļauta pilsētu un ciemu teritorijās.</w:t>
            </w:r>
          </w:p>
          <w:p w:rsidR="00BA3A17" w:rsidRPr="00C757C9" w:rsidRDefault="00BA3A17" w:rsidP="00BA3A17">
            <w:pPr>
              <w:pStyle w:val="naisc"/>
              <w:spacing w:before="0" w:after="0"/>
              <w:jc w:val="both"/>
            </w:pPr>
            <w:r w:rsidRPr="00C757C9">
              <w:t xml:space="preserve">Ierobežojumi ir noteikti to īpaši aizsargājamo biotopu atjaunošanai, kuru zemes lietošanas veids nav mežs. </w:t>
            </w:r>
            <w:r w:rsidR="00996A37" w:rsidRPr="00C757C9">
              <w:t xml:space="preserve">Noteikumu projektā nav iekļauti īpaši </w:t>
            </w:r>
            <w:r w:rsidRPr="00C757C9">
              <w:t>aizsargājamo biotopu</w:t>
            </w:r>
            <w:r w:rsidR="00996A37" w:rsidRPr="00C757C9">
              <w:t xml:space="preserve"> veidi, kuru</w:t>
            </w:r>
            <w:r w:rsidRPr="00C757C9">
              <w:t xml:space="preserve"> atjaunošana būtisk</w:t>
            </w:r>
            <w:r w:rsidR="00996A37" w:rsidRPr="00C757C9">
              <w:t xml:space="preserve">i ietekmētu </w:t>
            </w:r>
            <w:r w:rsidRPr="00C757C9">
              <w:t xml:space="preserve">ekosistēmas </w:t>
            </w:r>
            <w:r w:rsidR="00600A0A">
              <w:t>pār</w:t>
            </w:r>
            <w:r w:rsidRPr="00C757C9">
              <w:t xml:space="preserve">maiņas un </w:t>
            </w:r>
            <w:r w:rsidR="00996A37" w:rsidRPr="00C757C9">
              <w:t xml:space="preserve">prasītu </w:t>
            </w:r>
            <w:r w:rsidRPr="00C757C9">
              <w:t>nesamērīgus finanšu un citus resursus</w:t>
            </w:r>
            <w:r w:rsidR="00996A37" w:rsidRPr="00C757C9">
              <w:t xml:space="preserve"> (piemēram, jūras biotopu vai alu un iežu atsegumu biotopu atjaunošanu mežā)</w:t>
            </w:r>
            <w:r w:rsidRPr="00C757C9">
              <w:t>.</w:t>
            </w:r>
          </w:p>
          <w:p w:rsidR="00BA3A17" w:rsidRPr="00C757C9" w:rsidRDefault="00BA3A17" w:rsidP="00BA3A17">
            <w:pPr>
              <w:pStyle w:val="naisc"/>
              <w:spacing w:before="0" w:after="0"/>
              <w:jc w:val="both"/>
            </w:pPr>
            <w:r w:rsidRPr="00C757C9">
              <w:t xml:space="preserve">Noteikumu projektā iekļautais īpaši aizsargājamo biotopu saraksts ir saskaņots ar VARAM virzīto MK noteikumu projektu </w:t>
            </w:r>
            <w:r w:rsidRPr="00C757C9">
              <w:rPr>
                <w:color w:val="2A2A2A"/>
              </w:rPr>
              <w:t>"Grozījumi Ministru kabineta 2000.gada 5.decembra noteikumos Nr.421 "Noteikumi par īpaši aizsargājamo biotopu veidu sarakstu"" (</w:t>
            </w:r>
            <w:r w:rsidRPr="00C757C9">
              <w:t>TA-2942).</w:t>
            </w:r>
          </w:p>
          <w:p w:rsidR="006E4DF5" w:rsidRPr="00C757C9" w:rsidRDefault="006E4DF5" w:rsidP="006E4DF5">
            <w:pPr>
              <w:jc w:val="both"/>
            </w:pPr>
            <w:r w:rsidRPr="00C757C9">
              <w:t xml:space="preserve">Plānotām darbībām, </w:t>
            </w:r>
            <w:r w:rsidR="00600A0A">
              <w:t xml:space="preserve">ar </w:t>
            </w:r>
            <w:r w:rsidRPr="00C757C9">
              <w:t>kur</w:t>
            </w:r>
            <w:r w:rsidR="00600A0A">
              <w:t>ām</w:t>
            </w:r>
            <w:r w:rsidRPr="00C757C9">
              <w:t xml:space="preserve"> teritorija tiks atmežota vai veikta meža kontrolēta dedzināšana, noteikumu projekts paredz, ka nepieciešama kompetentās iestādes izsniegta atļauja (turpmāk – atļauja). </w:t>
            </w:r>
            <w:r w:rsidRPr="00C757C9">
              <w:rPr>
                <w:color w:val="000000"/>
              </w:rPr>
              <w:t>Kompetentā iestāde atbilstoši to kompetencei ir Dabas aizsardzības pārvalde un Valsts meža dienests.</w:t>
            </w:r>
          </w:p>
          <w:p w:rsidR="006E4DF5" w:rsidRPr="00C757C9" w:rsidRDefault="006E4DF5" w:rsidP="006E4DF5">
            <w:pPr>
              <w:jc w:val="both"/>
            </w:pPr>
            <w:r w:rsidRPr="00C757C9">
              <w:lastRenderedPageBreak/>
              <w:t>Noteikumu projekts paredz, ka kompetentā iestāde atļauju izsniedz</w:t>
            </w:r>
            <w:r w:rsidR="00600A0A">
              <w:t>,</w:t>
            </w:r>
            <w:r w:rsidRPr="00C757C9">
              <w:t xml:space="preserve"> pamatojoties uz attiecīgajā sugu vai biotopu grupā sertificēta sugu un biotopu aizsardzības jomas eksperta atzinumu, kas sagatavots atbilstoši normatīvajos aktos noteiktajam sugu un biotopu aizsardzības jomas ekspertu atzinuma saturam. Eksperts atzinumā ietver izvērtējumu par aizsargājamā biotopa veida vai aizsargājamās dzīvotnes atjaunošanas pamatotību (tai skaitā zinātnisko pētījumu vai vides monitoringa datus), tās atjaunošanās iespējamību, platību un izvietojumu. Eksperta atzinums ieteicams arī citu plānoto darbību veikšanai.</w:t>
            </w:r>
          </w:p>
          <w:p w:rsidR="0008244A" w:rsidRPr="00C757C9" w:rsidRDefault="00B66B87" w:rsidP="0008244A">
            <w:pPr>
              <w:jc w:val="both"/>
              <w:rPr>
                <w:szCs w:val="28"/>
              </w:rPr>
            </w:pPr>
            <w:r w:rsidRPr="00C757C9">
              <w:rPr>
                <w:szCs w:val="28"/>
              </w:rPr>
              <w:t>Noteikumu projekts nosaka</w:t>
            </w:r>
            <w:r w:rsidR="00C3616D" w:rsidRPr="00C757C9">
              <w:rPr>
                <w:szCs w:val="28"/>
              </w:rPr>
              <w:t>,</w:t>
            </w:r>
            <w:r w:rsidRPr="00C757C9">
              <w:rPr>
                <w:szCs w:val="28"/>
              </w:rPr>
              <w:t xml:space="preserve"> k</w:t>
            </w:r>
            <w:r w:rsidR="00C3616D" w:rsidRPr="00C757C9">
              <w:rPr>
                <w:szCs w:val="28"/>
              </w:rPr>
              <w:t>ur</w:t>
            </w:r>
            <w:r w:rsidRPr="00C757C9">
              <w:rPr>
                <w:szCs w:val="28"/>
              </w:rPr>
              <w:t>i dokumenti un kāda informācija darbības ierosi</w:t>
            </w:r>
            <w:r w:rsidR="009162F4" w:rsidRPr="00C757C9">
              <w:rPr>
                <w:szCs w:val="28"/>
              </w:rPr>
              <w:t>n</w:t>
            </w:r>
            <w:r w:rsidRPr="00C757C9">
              <w:rPr>
                <w:szCs w:val="28"/>
              </w:rPr>
              <w:t xml:space="preserve">ātājam ir jāiesniedz </w:t>
            </w:r>
            <w:r w:rsidR="0008244A" w:rsidRPr="00C757C9">
              <w:rPr>
                <w:szCs w:val="28"/>
              </w:rPr>
              <w:t>kompetentajā iestādē</w:t>
            </w:r>
            <w:r w:rsidRPr="00C757C9">
              <w:rPr>
                <w:szCs w:val="28"/>
              </w:rPr>
              <w:t xml:space="preserve">, lai saņemtu </w:t>
            </w:r>
            <w:r w:rsidR="00C3616D" w:rsidRPr="00C757C9">
              <w:rPr>
                <w:szCs w:val="28"/>
              </w:rPr>
              <w:t xml:space="preserve">šo </w:t>
            </w:r>
            <w:r w:rsidRPr="00C757C9">
              <w:rPr>
                <w:szCs w:val="28"/>
              </w:rPr>
              <w:t>atļauju.</w:t>
            </w:r>
            <w:r w:rsidR="009162F4" w:rsidRPr="00C757C9">
              <w:rPr>
                <w:szCs w:val="28"/>
              </w:rPr>
              <w:t xml:space="preserve"> </w:t>
            </w:r>
            <w:r w:rsidR="00840040" w:rsidRPr="00C757C9">
              <w:rPr>
                <w:szCs w:val="28"/>
              </w:rPr>
              <w:t>Noteikumi paredz arī kārtību</w:t>
            </w:r>
            <w:r w:rsidR="00C3616D" w:rsidRPr="00C757C9">
              <w:rPr>
                <w:szCs w:val="28"/>
              </w:rPr>
              <w:t>,</w:t>
            </w:r>
            <w:r w:rsidR="00840040" w:rsidRPr="00C757C9">
              <w:rPr>
                <w:szCs w:val="28"/>
              </w:rPr>
              <w:t xml:space="preserve"> kādā Dabas aizsardzības pārvalde saskaņo plānoto darbību ar Valsts meža dienestu un vietējo pašvaldību. </w:t>
            </w:r>
          </w:p>
          <w:p w:rsidR="0008244A" w:rsidRPr="00C757C9" w:rsidRDefault="0008244A" w:rsidP="0008244A">
            <w:pPr>
              <w:jc w:val="both"/>
              <w:rPr>
                <w:sz w:val="28"/>
                <w:szCs w:val="28"/>
              </w:rPr>
            </w:pPr>
            <w:r w:rsidRPr="00C757C9">
              <w:t>Noteikumu projekts paredz, ka atļaujas derīguma termiņš plānota</w:t>
            </w:r>
            <w:r w:rsidR="00600A0A">
              <w:t>ja</w:t>
            </w:r>
            <w:r w:rsidRPr="00C757C9">
              <w:t xml:space="preserve">i darbībai, </w:t>
            </w:r>
            <w:r w:rsidR="00600A0A">
              <w:t xml:space="preserve">ar </w:t>
            </w:r>
            <w:r w:rsidRPr="00C757C9">
              <w:t>kur</w:t>
            </w:r>
            <w:r w:rsidR="00600A0A">
              <w:t>u</w:t>
            </w:r>
            <w:r w:rsidRPr="00C757C9">
              <w:t xml:space="preserve"> teritorija tiks atmežota, ir trīs gadi, bet meža kontrolētai dedzināšanai </w:t>
            </w:r>
            <w:r w:rsidR="00600A0A">
              <w:t xml:space="preserve">– </w:t>
            </w:r>
            <w:r w:rsidRPr="00C757C9">
              <w:t xml:space="preserve">līdz vienam gadam (kalendārā gada beigām). Atļaujas derīguma termiņi ir noteikti, lai kompetentās institūcijas varētu uzraudzīt darbu izpildi un lai tie notiktu pēc iespējas </w:t>
            </w:r>
            <w:r w:rsidR="00600A0A">
              <w:t>ātrāk</w:t>
            </w:r>
            <w:r w:rsidRPr="00C757C9">
              <w:t>.</w:t>
            </w:r>
            <w:r w:rsidR="00A00282" w:rsidRPr="00C757C9">
              <w:t xml:space="preserve"> Trīs gadu derīguma termiņš bija noteikts arī meža zemes transformācijas atļaujām, kas tika izdotas līdz 2012.gada 31.decembrim. Šāds atļaujas derīguma termiņš ir noteikts arī citos </w:t>
            </w:r>
            <w:r w:rsidR="00D15077" w:rsidRPr="00C757C9">
              <w:t xml:space="preserve">gadījumos, kad veicama </w:t>
            </w:r>
            <w:r w:rsidR="00A00282" w:rsidRPr="00C757C9">
              <w:t>atmežošana, piemēram, lauksaimniecības zemju ierīko</w:t>
            </w:r>
            <w:r w:rsidR="00D15077" w:rsidRPr="00C757C9">
              <w:t xml:space="preserve">šanai mežā. </w:t>
            </w:r>
            <w:r w:rsidR="0054680A" w:rsidRPr="00C757C9">
              <w:t xml:space="preserve">Noteikumu projekts vienlaikus paredz, ka persona var iesniegt pamatotu pieprasījumu šī termiņa pagarināšanai. </w:t>
            </w:r>
          </w:p>
          <w:p w:rsidR="00A21D55" w:rsidRPr="00C757C9" w:rsidRDefault="00840040" w:rsidP="0008244A">
            <w:pPr>
              <w:jc w:val="both"/>
              <w:rPr>
                <w:szCs w:val="28"/>
              </w:rPr>
            </w:pPr>
            <w:r w:rsidRPr="00C757C9">
              <w:rPr>
                <w:szCs w:val="28"/>
              </w:rPr>
              <w:t xml:space="preserve">Noteikumu projekts </w:t>
            </w:r>
            <w:r w:rsidR="0008244A" w:rsidRPr="00C757C9">
              <w:rPr>
                <w:szCs w:val="28"/>
              </w:rPr>
              <w:t xml:space="preserve">arī </w:t>
            </w:r>
            <w:r w:rsidRPr="00C757C9">
              <w:rPr>
                <w:szCs w:val="28"/>
              </w:rPr>
              <w:t>nosaka, kad darbības ierosinātājs var uzsākt īpaši aizsargājamo biotopu atjaunošanas darbus.</w:t>
            </w:r>
          </w:p>
          <w:p w:rsidR="0008244A" w:rsidRPr="00C757C9" w:rsidRDefault="0008244A" w:rsidP="00600A0A">
            <w:pPr>
              <w:jc w:val="both"/>
              <w:rPr>
                <w:szCs w:val="28"/>
              </w:rPr>
            </w:pPr>
            <w:r w:rsidRPr="00C757C9">
              <w:rPr>
                <w:szCs w:val="28"/>
              </w:rPr>
              <w:t xml:space="preserve">Tāpat noteikumu projekts paredz, ka personai kompetentajā iestādē </w:t>
            </w:r>
            <w:r w:rsidR="00600A0A" w:rsidRPr="00C757C9">
              <w:rPr>
                <w:szCs w:val="28"/>
              </w:rPr>
              <w:t xml:space="preserve">ir jāiesniedz </w:t>
            </w:r>
            <w:r w:rsidRPr="00C757C9">
              <w:rPr>
                <w:szCs w:val="28"/>
              </w:rPr>
              <w:t>pārskats par atļautās darbības veikšanu.</w:t>
            </w:r>
          </w:p>
        </w:tc>
      </w:tr>
      <w:tr w:rsidR="00730108" w:rsidRPr="003C40F2" w:rsidTr="003C40F2">
        <w:tc>
          <w:tcPr>
            <w:tcW w:w="468" w:type="dxa"/>
          </w:tcPr>
          <w:p w:rsidR="00730108" w:rsidRPr="00C37C0E" w:rsidRDefault="00C37C0E" w:rsidP="003C40F2">
            <w:pPr>
              <w:pStyle w:val="naislab"/>
              <w:spacing w:before="0" w:after="0"/>
              <w:jc w:val="center"/>
              <w:outlineLvl w:val="0"/>
            </w:pPr>
            <w:r>
              <w:lastRenderedPageBreak/>
              <w:t>5.</w:t>
            </w:r>
          </w:p>
        </w:tc>
        <w:tc>
          <w:tcPr>
            <w:tcW w:w="2160" w:type="dxa"/>
          </w:tcPr>
          <w:p w:rsidR="00730108" w:rsidRPr="003C40F2" w:rsidRDefault="00C37C0E" w:rsidP="003C40F2">
            <w:pPr>
              <w:pStyle w:val="naislab"/>
              <w:spacing w:before="0" w:after="0"/>
              <w:jc w:val="both"/>
              <w:outlineLvl w:val="0"/>
              <w:rPr>
                <w:b/>
                <w:sz w:val="28"/>
                <w:szCs w:val="28"/>
              </w:rPr>
            </w:pPr>
            <w:r w:rsidRPr="003C40F2">
              <w:rPr>
                <w:sz w:val="22"/>
                <w:szCs w:val="22"/>
              </w:rPr>
              <w:t>Projekta izstrādē iesaistītās institūcijas</w:t>
            </w:r>
          </w:p>
        </w:tc>
        <w:tc>
          <w:tcPr>
            <w:tcW w:w="6659" w:type="dxa"/>
          </w:tcPr>
          <w:p w:rsidR="00FF7ED1" w:rsidRPr="00C757C9" w:rsidRDefault="007B1BE7" w:rsidP="009162F4">
            <w:pPr>
              <w:pStyle w:val="naislab"/>
              <w:spacing w:before="0" w:after="0"/>
              <w:jc w:val="both"/>
              <w:outlineLvl w:val="0"/>
              <w:rPr>
                <w:i/>
              </w:rPr>
            </w:pPr>
            <w:r w:rsidRPr="00C757C9">
              <w:t xml:space="preserve">Vides aizsardzības un reģionālās attīstības ministrija, </w:t>
            </w:r>
            <w:r w:rsidR="009B49F8" w:rsidRPr="00C757C9">
              <w:t>Dabas aizsardzības pārvalde, Valsts meža dienests</w:t>
            </w:r>
            <w:r w:rsidRPr="00C757C9">
              <w:t xml:space="preserve">, Valsts zemes dienests un </w:t>
            </w:r>
            <w:r w:rsidR="00020AB9" w:rsidRPr="00C757C9">
              <w:t>Latvijas P</w:t>
            </w:r>
            <w:r w:rsidRPr="00C757C9">
              <w:t>ašvaldību savienība</w:t>
            </w:r>
            <w:r w:rsidR="00020AB9" w:rsidRPr="00C757C9">
              <w:t>, AS „Latvijas valsts meži”, LMI „Silava”, Latvijas meža īpašnieku biedrība, Latvijas Dabas fonds, Latvijas Ornitoloģijas biedrība, Pasaules dabas fonds</w:t>
            </w:r>
            <w:r w:rsidR="00C3616D" w:rsidRPr="00C757C9">
              <w:t xml:space="preserve"> un</w:t>
            </w:r>
            <w:r w:rsidR="00020AB9" w:rsidRPr="00C757C9">
              <w:t xml:space="preserve"> Vides konsultatīv</w:t>
            </w:r>
            <w:r w:rsidR="00A63563" w:rsidRPr="00C757C9">
              <w:t>ā</w:t>
            </w:r>
            <w:r w:rsidR="00020AB9" w:rsidRPr="00C757C9">
              <w:t xml:space="preserve"> padome.</w:t>
            </w:r>
          </w:p>
        </w:tc>
      </w:tr>
      <w:tr w:rsidR="00730108" w:rsidRPr="003C40F2" w:rsidTr="003C40F2">
        <w:tc>
          <w:tcPr>
            <w:tcW w:w="468" w:type="dxa"/>
          </w:tcPr>
          <w:p w:rsidR="00730108" w:rsidRPr="00C37C0E" w:rsidRDefault="00C37C0E" w:rsidP="003C40F2">
            <w:pPr>
              <w:pStyle w:val="naislab"/>
              <w:spacing w:before="0" w:after="0"/>
              <w:jc w:val="center"/>
              <w:outlineLvl w:val="0"/>
            </w:pPr>
            <w:r>
              <w:t>6.</w:t>
            </w:r>
          </w:p>
        </w:tc>
        <w:tc>
          <w:tcPr>
            <w:tcW w:w="2160" w:type="dxa"/>
          </w:tcPr>
          <w:p w:rsidR="00730108" w:rsidRPr="003C40F2" w:rsidRDefault="00C37C0E" w:rsidP="003C40F2">
            <w:pPr>
              <w:pStyle w:val="naislab"/>
              <w:spacing w:before="0" w:after="0"/>
              <w:jc w:val="both"/>
              <w:outlineLvl w:val="0"/>
              <w:rPr>
                <w:b/>
                <w:sz w:val="28"/>
                <w:szCs w:val="28"/>
              </w:rPr>
            </w:pPr>
            <w:r w:rsidRPr="003C40F2">
              <w:rPr>
                <w:sz w:val="22"/>
                <w:szCs w:val="22"/>
              </w:rPr>
              <w:t>Iemesli, kādēļ netika nodrošināta sabiedrības</w:t>
            </w:r>
            <w:r w:rsidR="009B49F8" w:rsidRPr="003C40F2">
              <w:rPr>
                <w:sz w:val="22"/>
                <w:szCs w:val="22"/>
              </w:rPr>
              <w:t xml:space="preserve"> </w:t>
            </w:r>
            <w:r w:rsidRPr="003C40F2">
              <w:rPr>
                <w:sz w:val="22"/>
                <w:szCs w:val="22"/>
              </w:rPr>
              <w:t>līdzdalība</w:t>
            </w:r>
          </w:p>
        </w:tc>
        <w:tc>
          <w:tcPr>
            <w:tcW w:w="6659" w:type="dxa"/>
          </w:tcPr>
          <w:p w:rsidR="00730108" w:rsidRPr="003C40F2" w:rsidRDefault="00F40B89" w:rsidP="003C40F2">
            <w:pPr>
              <w:pStyle w:val="naislab"/>
              <w:spacing w:before="0" w:after="0"/>
              <w:jc w:val="both"/>
              <w:outlineLvl w:val="0"/>
              <w:rPr>
                <w:b/>
                <w:sz w:val="28"/>
                <w:szCs w:val="28"/>
              </w:rPr>
            </w:pPr>
            <w:r w:rsidRPr="007605AF">
              <w:t>Projekts šo jomu neskar</w:t>
            </w:r>
            <w:r w:rsidRPr="00510A44">
              <w:t>.</w:t>
            </w:r>
          </w:p>
        </w:tc>
      </w:tr>
      <w:tr w:rsidR="00730108" w:rsidRPr="003C40F2" w:rsidTr="003C40F2">
        <w:tc>
          <w:tcPr>
            <w:tcW w:w="468" w:type="dxa"/>
          </w:tcPr>
          <w:p w:rsidR="00730108" w:rsidRPr="00C37C0E" w:rsidRDefault="00C37C0E" w:rsidP="003C40F2">
            <w:pPr>
              <w:pStyle w:val="naislab"/>
              <w:spacing w:before="0" w:after="0"/>
              <w:jc w:val="center"/>
              <w:outlineLvl w:val="0"/>
            </w:pPr>
            <w:r>
              <w:t>7.</w:t>
            </w:r>
          </w:p>
        </w:tc>
        <w:tc>
          <w:tcPr>
            <w:tcW w:w="2160" w:type="dxa"/>
          </w:tcPr>
          <w:p w:rsidR="00C37C0E" w:rsidRPr="003C40F2" w:rsidRDefault="00C37C0E" w:rsidP="003C40F2">
            <w:pPr>
              <w:pStyle w:val="naiskr"/>
              <w:spacing w:before="0" w:after="0"/>
              <w:rPr>
                <w:sz w:val="22"/>
                <w:szCs w:val="22"/>
              </w:rPr>
            </w:pPr>
            <w:r w:rsidRPr="003C40F2">
              <w:rPr>
                <w:sz w:val="22"/>
                <w:szCs w:val="22"/>
              </w:rPr>
              <w:t>Cita informācija</w:t>
            </w:r>
          </w:p>
          <w:p w:rsidR="00730108" w:rsidRPr="003C40F2" w:rsidRDefault="00730108" w:rsidP="003C40F2">
            <w:pPr>
              <w:pStyle w:val="naislab"/>
              <w:spacing w:before="0" w:after="0"/>
              <w:jc w:val="both"/>
              <w:outlineLvl w:val="0"/>
              <w:rPr>
                <w:b/>
                <w:sz w:val="28"/>
                <w:szCs w:val="28"/>
              </w:rPr>
            </w:pPr>
          </w:p>
        </w:tc>
        <w:tc>
          <w:tcPr>
            <w:tcW w:w="6659" w:type="dxa"/>
          </w:tcPr>
          <w:p w:rsidR="00730108" w:rsidRPr="00D57527" w:rsidRDefault="00D57527" w:rsidP="003C40F2">
            <w:pPr>
              <w:pStyle w:val="naislab"/>
              <w:spacing w:before="0" w:after="0"/>
              <w:jc w:val="both"/>
              <w:outlineLvl w:val="0"/>
            </w:pPr>
            <w:r w:rsidRPr="00D57527">
              <w:t>Nav</w:t>
            </w:r>
          </w:p>
        </w:tc>
      </w:tr>
    </w:tbl>
    <w:p w:rsidR="00EF1262" w:rsidRPr="007C0F2C" w:rsidRDefault="00EF1262" w:rsidP="006C4607">
      <w:pPr>
        <w:pStyle w:val="naisf"/>
        <w:spacing w:before="0" w:after="0"/>
      </w:pPr>
    </w:p>
    <w:tbl>
      <w:tblPr>
        <w:tblpPr w:leftFromText="180" w:rightFromText="180" w:vertAnchor="text" w:horzAnchor="margin" w:tblpXSpec="center" w:tblpY="14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5"/>
        <w:gridCol w:w="3420"/>
        <w:gridCol w:w="5615"/>
      </w:tblGrid>
      <w:tr w:rsidR="0062298A" w:rsidRPr="007C0F2C" w:rsidTr="00FF7ED1">
        <w:tc>
          <w:tcPr>
            <w:tcW w:w="9580" w:type="dxa"/>
            <w:gridSpan w:val="3"/>
            <w:vAlign w:val="center"/>
          </w:tcPr>
          <w:p w:rsidR="0062298A" w:rsidRPr="007C0F2C" w:rsidRDefault="0062298A" w:rsidP="006C4607">
            <w:pPr>
              <w:pStyle w:val="naisnod"/>
              <w:spacing w:before="0" w:after="0"/>
            </w:pPr>
            <w:r w:rsidRPr="007C0F2C">
              <w:t>II</w:t>
            </w:r>
            <w:r w:rsidR="000941C5" w:rsidRPr="007C0F2C">
              <w:t>.</w:t>
            </w:r>
            <w:r w:rsidRPr="007C0F2C">
              <w:t xml:space="preserve"> Tiesību akta projekta ietekme uz sabiedrību</w:t>
            </w:r>
          </w:p>
        </w:tc>
      </w:tr>
      <w:tr w:rsidR="0062298A" w:rsidRPr="007C0F2C" w:rsidTr="00FF7ED1">
        <w:trPr>
          <w:trHeight w:val="467"/>
        </w:trPr>
        <w:tc>
          <w:tcPr>
            <w:tcW w:w="545" w:type="dxa"/>
          </w:tcPr>
          <w:p w:rsidR="0062298A" w:rsidRPr="007C0F2C" w:rsidRDefault="0062298A" w:rsidP="006C4607">
            <w:pPr>
              <w:pStyle w:val="naiskr"/>
              <w:spacing w:before="0" w:after="0"/>
              <w:rPr>
                <w:sz w:val="22"/>
                <w:szCs w:val="22"/>
              </w:rPr>
            </w:pPr>
            <w:r w:rsidRPr="007C0F2C">
              <w:rPr>
                <w:sz w:val="22"/>
                <w:szCs w:val="22"/>
              </w:rPr>
              <w:t>1.</w:t>
            </w:r>
          </w:p>
        </w:tc>
        <w:tc>
          <w:tcPr>
            <w:tcW w:w="3420" w:type="dxa"/>
          </w:tcPr>
          <w:p w:rsidR="0062298A" w:rsidRPr="007C0F2C" w:rsidRDefault="00C27A08" w:rsidP="006C4607">
            <w:pPr>
              <w:pStyle w:val="naiskr"/>
              <w:spacing w:before="0" w:after="0"/>
              <w:rPr>
                <w:sz w:val="22"/>
                <w:szCs w:val="22"/>
              </w:rPr>
            </w:pPr>
            <w:r w:rsidRPr="007C0F2C">
              <w:rPr>
                <w:sz w:val="22"/>
                <w:szCs w:val="22"/>
              </w:rPr>
              <w:t>Sabiedrības mērķgrupa</w:t>
            </w:r>
          </w:p>
        </w:tc>
        <w:tc>
          <w:tcPr>
            <w:tcW w:w="5615" w:type="dxa"/>
          </w:tcPr>
          <w:p w:rsidR="00486F18" w:rsidRPr="00486F18" w:rsidRDefault="00486F18" w:rsidP="00486F18">
            <w:pPr>
              <w:jc w:val="both"/>
            </w:pPr>
            <w:r w:rsidRPr="00BE6283">
              <w:t xml:space="preserve">Noteikumu projektā paredzētais regulējums attiecināms </w:t>
            </w:r>
            <w:r w:rsidRPr="00486F18">
              <w:t>uz meža īpašniekiem un tiesiskajiem valdītājiem. Pēc Valsts meža dienesta datiem, valstī ir 150 000–160 000 meža īpašnieku un tiesisko valdītāju.</w:t>
            </w:r>
          </w:p>
          <w:p w:rsidR="0062298A" w:rsidRPr="00073A41" w:rsidRDefault="00C3616D" w:rsidP="00486F18">
            <w:pPr>
              <w:jc w:val="both"/>
            </w:pPr>
            <w:r>
              <w:rPr>
                <w:bCs/>
              </w:rPr>
              <w:t>T</w:t>
            </w:r>
            <w:r w:rsidR="00486F18" w:rsidRPr="00486F18">
              <w:rPr>
                <w:bCs/>
              </w:rPr>
              <w:t xml:space="preserve">ikai neliela daļa meža īpašnieku vai tiesisko valdītāju varētu izrādīt vēlmi atjaunot īpaši aizsargājamo biotopu </w:t>
            </w:r>
            <w:r w:rsidR="00486F18" w:rsidRPr="00486F18">
              <w:rPr>
                <w:bCs/>
              </w:rPr>
              <w:lastRenderedPageBreak/>
              <w:t>mežā, k</w:t>
            </w:r>
            <w:r>
              <w:rPr>
                <w:bCs/>
              </w:rPr>
              <w:t>uras</w:t>
            </w:r>
            <w:r w:rsidR="00486F18" w:rsidRPr="00486F18">
              <w:rPr>
                <w:bCs/>
              </w:rPr>
              <w:t xml:space="preserve"> rezultātā platība būtu atmežojama. Pēc Dabas aizsardzības pārvaldes aplēsēm</w:t>
            </w:r>
            <w:r>
              <w:rPr>
                <w:bCs/>
              </w:rPr>
              <w:t>,</w:t>
            </w:r>
            <w:r w:rsidR="00486F18" w:rsidRPr="00486F18">
              <w:rPr>
                <w:bCs/>
              </w:rPr>
              <w:t xml:space="preserve"> gadā varētu tikt izsniegts </w:t>
            </w:r>
            <w:r w:rsidR="00600A0A">
              <w:rPr>
                <w:bCs/>
              </w:rPr>
              <w:t>ne vairāk kā</w:t>
            </w:r>
            <w:r w:rsidR="00486F18" w:rsidRPr="00486F18">
              <w:rPr>
                <w:bCs/>
              </w:rPr>
              <w:t xml:space="preserve"> 10 </w:t>
            </w:r>
            <w:r w:rsidR="00486F18" w:rsidRPr="00486F18">
              <w:t>īpaši aizsargājamo biotopu atjaunošanas atļauju</w:t>
            </w:r>
            <w:r w:rsidR="00486F18" w:rsidRPr="00486F18">
              <w:rPr>
                <w:bCs/>
              </w:rPr>
              <w:t>.</w:t>
            </w:r>
          </w:p>
        </w:tc>
      </w:tr>
      <w:tr w:rsidR="0062298A" w:rsidRPr="00A13548" w:rsidTr="00FF7ED1">
        <w:trPr>
          <w:trHeight w:val="523"/>
        </w:trPr>
        <w:tc>
          <w:tcPr>
            <w:tcW w:w="545" w:type="dxa"/>
          </w:tcPr>
          <w:p w:rsidR="0062298A" w:rsidRPr="007C0F2C" w:rsidRDefault="0062298A" w:rsidP="006C4607">
            <w:pPr>
              <w:pStyle w:val="naiskr"/>
              <w:spacing w:before="0" w:after="0"/>
              <w:rPr>
                <w:sz w:val="22"/>
                <w:szCs w:val="22"/>
              </w:rPr>
            </w:pPr>
            <w:r w:rsidRPr="007C0F2C">
              <w:rPr>
                <w:sz w:val="22"/>
                <w:szCs w:val="22"/>
              </w:rPr>
              <w:lastRenderedPageBreak/>
              <w:t>2.</w:t>
            </w:r>
          </w:p>
        </w:tc>
        <w:tc>
          <w:tcPr>
            <w:tcW w:w="3420" w:type="dxa"/>
          </w:tcPr>
          <w:p w:rsidR="00C1133D" w:rsidRPr="007C0F2C" w:rsidRDefault="00C27A08" w:rsidP="006C4607">
            <w:pPr>
              <w:pStyle w:val="naiskr"/>
              <w:spacing w:before="0" w:after="0"/>
              <w:rPr>
                <w:sz w:val="22"/>
                <w:szCs w:val="22"/>
              </w:rPr>
            </w:pPr>
            <w:r w:rsidRPr="007C0F2C">
              <w:rPr>
                <w:sz w:val="22"/>
                <w:szCs w:val="22"/>
              </w:rPr>
              <w:t>Citas sabiedrības grupas (bez mērķgrupas), kuras tiesiskais regulējums arī ietekmē vai varētu ietekmēt</w:t>
            </w:r>
          </w:p>
        </w:tc>
        <w:tc>
          <w:tcPr>
            <w:tcW w:w="5615" w:type="dxa"/>
          </w:tcPr>
          <w:p w:rsidR="0062298A" w:rsidRPr="00A13548" w:rsidRDefault="003C5698" w:rsidP="00BB6B51">
            <w:pPr>
              <w:pStyle w:val="naiskr"/>
              <w:spacing w:before="0" w:after="0"/>
              <w:jc w:val="both"/>
            </w:pPr>
            <w:r w:rsidRPr="007605AF">
              <w:t>Projekts šo jomu neskar</w:t>
            </w:r>
            <w:r w:rsidRPr="00510A44">
              <w:t>.</w:t>
            </w:r>
          </w:p>
        </w:tc>
      </w:tr>
      <w:tr w:rsidR="0062298A" w:rsidRPr="00A13548" w:rsidTr="006C5518">
        <w:trPr>
          <w:trHeight w:val="274"/>
        </w:trPr>
        <w:tc>
          <w:tcPr>
            <w:tcW w:w="545" w:type="dxa"/>
          </w:tcPr>
          <w:p w:rsidR="0062298A" w:rsidRPr="007C0F2C" w:rsidRDefault="0062298A" w:rsidP="006C4607">
            <w:pPr>
              <w:pStyle w:val="naiskr"/>
              <w:spacing w:before="0" w:after="0"/>
              <w:rPr>
                <w:sz w:val="22"/>
                <w:szCs w:val="22"/>
              </w:rPr>
            </w:pPr>
            <w:r w:rsidRPr="007C0F2C">
              <w:rPr>
                <w:sz w:val="22"/>
                <w:szCs w:val="22"/>
              </w:rPr>
              <w:t>3.</w:t>
            </w:r>
          </w:p>
        </w:tc>
        <w:tc>
          <w:tcPr>
            <w:tcW w:w="3420" w:type="dxa"/>
          </w:tcPr>
          <w:p w:rsidR="00C1133D" w:rsidRPr="007C0F2C" w:rsidRDefault="000C790C" w:rsidP="006C4607">
            <w:pPr>
              <w:pStyle w:val="naiskr"/>
              <w:spacing w:before="0" w:after="0"/>
              <w:rPr>
                <w:sz w:val="22"/>
                <w:szCs w:val="22"/>
              </w:rPr>
            </w:pPr>
            <w:r w:rsidRPr="007C0F2C">
              <w:rPr>
                <w:sz w:val="22"/>
                <w:szCs w:val="22"/>
              </w:rPr>
              <w:t>Tiesiskā r</w:t>
            </w:r>
            <w:r w:rsidR="003D21FF" w:rsidRPr="007C0F2C">
              <w:rPr>
                <w:sz w:val="22"/>
                <w:szCs w:val="22"/>
              </w:rPr>
              <w:t>egulējuma</w:t>
            </w:r>
            <w:r w:rsidR="00C27A08" w:rsidRPr="007C0F2C">
              <w:rPr>
                <w:sz w:val="22"/>
                <w:szCs w:val="22"/>
              </w:rPr>
              <w:t xml:space="preserve"> finansiālā ietekme</w:t>
            </w:r>
          </w:p>
        </w:tc>
        <w:tc>
          <w:tcPr>
            <w:tcW w:w="5615" w:type="dxa"/>
          </w:tcPr>
          <w:p w:rsidR="00193626" w:rsidRPr="00193626" w:rsidRDefault="00193626" w:rsidP="006C5518">
            <w:pPr>
              <w:pStyle w:val="naiskr"/>
              <w:spacing w:before="0" w:after="0"/>
              <w:jc w:val="both"/>
            </w:pPr>
            <w:r>
              <w:t xml:space="preserve"> </w:t>
            </w:r>
            <w:r w:rsidR="009162F4" w:rsidRPr="007605AF">
              <w:t>Projekts šo jomu neskar</w:t>
            </w:r>
            <w:r w:rsidR="009162F4" w:rsidRPr="00510A44">
              <w:t>.</w:t>
            </w:r>
          </w:p>
        </w:tc>
      </w:tr>
      <w:tr w:rsidR="00C27A08" w:rsidRPr="00A13548" w:rsidTr="00FF7ED1">
        <w:trPr>
          <w:trHeight w:val="517"/>
        </w:trPr>
        <w:tc>
          <w:tcPr>
            <w:tcW w:w="545" w:type="dxa"/>
          </w:tcPr>
          <w:p w:rsidR="00C27A08" w:rsidRPr="007C0F2C" w:rsidRDefault="00C27A08" w:rsidP="006C4607">
            <w:pPr>
              <w:pStyle w:val="naiskr"/>
              <w:spacing w:before="0" w:after="0"/>
              <w:rPr>
                <w:sz w:val="22"/>
                <w:szCs w:val="22"/>
              </w:rPr>
            </w:pPr>
            <w:r w:rsidRPr="007C0F2C">
              <w:rPr>
                <w:sz w:val="22"/>
                <w:szCs w:val="22"/>
              </w:rPr>
              <w:t>4.</w:t>
            </w:r>
          </w:p>
        </w:tc>
        <w:tc>
          <w:tcPr>
            <w:tcW w:w="3420" w:type="dxa"/>
          </w:tcPr>
          <w:p w:rsidR="00C27A08" w:rsidRPr="007C0F2C" w:rsidRDefault="00C27A08" w:rsidP="006C4607">
            <w:pPr>
              <w:pStyle w:val="naiskr"/>
              <w:spacing w:before="0" w:after="0"/>
              <w:rPr>
                <w:sz w:val="22"/>
                <w:szCs w:val="22"/>
              </w:rPr>
            </w:pPr>
            <w:r w:rsidRPr="007C0F2C">
              <w:rPr>
                <w:sz w:val="22"/>
                <w:szCs w:val="22"/>
              </w:rPr>
              <w:t>Tiesiskā regulējuma nefinansiālā ietekme</w:t>
            </w:r>
          </w:p>
        </w:tc>
        <w:tc>
          <w:tcPr>
            <w:tcW w:w="5615" w:type="dxa"/>
          </w:tcPr>
          <w:p w:rsidR="00FB1A98" w:rsidRPr="00193626" w:rsidRDefault="00D864DF" w:rsidP="009162F4">
            <w:pPr>
              <w:jc w:val="both"/>
              <w:rPr>
                <w:iCs/>
              </w:rPr>
            </w:pPr>
            <w:r>
              <w:rPr>
                <w:color w:val="000000"/>
              </w:rPr>
              <w:t xml:space="preserve">Noteikumu projekts paredz pozitīvu ietekmi uz </w:t>
            </w:r>
            <w:r w:rsidR="009162F4">
              <w:rPr>
                <w:color w:val="000000"/>
              </w:rPr>
              <w:t>bioloģisko daudzveidību. Saskaņā ar šajā noteikumu projektā noteikto kārtību varēs atjaunot īpaši aizsargājamo</w:t>
            </w:r>
            <w:r w:rsidR="00C3616D">
              <w:rPr>
                <w:color w:val="000000"/>
              </w:rPr>
              <w:t>s</w:t>
            </w:r>
            <w:r w:rsidR="009162F4">
              <w:rPr>
                <w:color w:val="000000"/>
              </w:rPr>
              <w:t xml:space="preserve"> biotopus.</w:t>
            </w:r>
          </w:p>
        </w:tc>
      </w:tr>
      <w:tr w:rsidR="0062298A" w:rsidRPr="00A13548" w:rsidTr="00FF7ED1">
        <w:trPr>
          <w:trHeight w:val="531"/>
        </w:trPr>
        <w:tc>
          <w:tcPr>
            <w:tcW w:w="545" w:type="dxa"/>
          </w:tcPr>
          <w:p w:rsidR="0062298A" w:rsidRPr="007C0F2C" w:rsidRDefault="00C27A08" w:rsidP="006C4607">
            <w:pPr>
              <w:pStyle w:val="naiskr"/>
              <w:spacing w:before="0" w:after="0"/>
              <w:rPr>
                <w:sz w:val="22"/>
                <w:szCs w:val="22"/>
              </w:rPr>
            </w:pPr>
            <w:r w:rsidRPr="007C0F2C">
              <w:rPr>
                <w:sz w:val="22"/>
                <w:szCs w:val="22"/>
              </w:rPr>
              <w:t>5</w:t>
            </w:r>
            <w:r w:rsidR="0062298A" w:rsidRPr="007C0F2C">
              <w:rPr>
                <w:sz w:val="22"/>
                <w:szCs w:val="22"/>
              </w:rPr>
              <w:t>.</w:t>
            </w:r>
          </w:p>
        </w:tc>
        <w:tc>
          <w:tcPr>
            <w:tcW w:w="3420" w:type="dxa"/>
          </w:tcPr>
          <w:p w:rsidR="00C1133D" w:rsidRPr="007C0F2C" w:rsidRDefault="00C1133D" w:rsidP="006C4607">
            <w:pPr>
              <w:pStyle w:val="naiskr"/>
              <w:spacing w:before="0" w:after="0"/>
              <w:rPr>
                <w:sz w:val="22"/>
                <w:szCs w:val="22"/>
              </w:rPr>
            </w:pPr>
            <w:r w:rsidRPr="007C0F2C">
              <w:rPr>
                <w:sz w:val="22"/>
                <w:szCs w:val="22"/>
              </w:rPr>
              <w:t>Administratīv</w:t>
            </w:r>
            <w:r w:rsidR="00C27A08" w:rsidRPr="007C0F2C">
              <w:rPr>
                <w:sz w:val="22"/>
                <w:szCs w:val="22"/>
              </w:rPr>
              <w:t>ās</w:t>
            </w:r>
            <w:r w:rsidRPr="007C0F2C">
              <w:rPr>
                <w:sz w:val="22"/>
                <w:szCs w:val="22"/>
              </w:rPr>
              <w:t xml:space="preserve"> procedūr</w:t>
            </w:r>
            <w:r w:rsidR="00965897" w:rsidRPr="007C0F2C">
              <w:rPr>
                <w:sz w:val="22"/>
                <w:szCs w:val="22"/>
              </w:rPr>
              <w:t>a</w:t>
            </w:r>
            <w:r w:rsidRPr="007C0F2C">
              <w:rPr>
                <w:sz w:val="22"/>
                <w:szCs w:val="22"/>
              </w:rPr>
              <w:t xml:space="preserve">s </w:t>
            </w:r>
            <w:r w:rsidR="00C27A08" w:rsidRPr="007C0F2C">
              <w:rPr>
                <w:sz w:val="22"/>
                <w:szCs w:val="22"/>
              </w:rPr>
              <w:t>raksturojums</w:t>
            </w:r>
          </w:p>
        </w:tc>
        <w:tc>
          <w:tcPr>
            <w:tcW w:w="5615" w:type="dxa"/>
          </w:tcPr>
          <w:p w:rsidR="008342B8" w:rsidRPr="00A13548" w:rsidRDefault="00E93AC8" w:rsidP="007F5BCC">
            <w:pPr>
              <w:pStyle w:val="naiskr"/>
              <w:spacing w:before="0" w:after="0"/>
              <w:jc w:val="both"/>
              <w:rPr>
                <w:iCs/>
              </w:rPr>
            </w:pPr>
            <w:r w:rsidRPr="007605AF">
              <w:t>Projekts šo jomu neskar</w:t>
            </w:r>
            <w:r w:rsidRPr="00510A44">
              <w:t>.</w:t>
            </w:r>
          </w:p>
        </w:tc>
      </w:tr>
      <w:tr w:rsidR="0062298A" w:rsidRPr="00A13548" w:rsidTr="00FF7ED1">
        <w:trPr>
          <w:trHeight w:val="357"/>
        </w:trPr>
        <w:tc>
          <w:tcPr>
            <w:tcW w:w="545" w:type="dxa"/>
          </w:tcPr>
          <w:p w:rsidR="0062298A" w:rsidRPr="007C0F2C" w:rsidRDefault="00C27A08" w:rsidP="006C4607">
            <w:pPr>
              <w:pStyle w:val="naiskr"/>
              <w:spacing w:before="0" w:after="0"/>
              <w:rPr>
                <w:sz w:val="22"/>
                <w:szCs w:val="22"/>
              </w:rPr>
            </w:pPr>
            <w:r w:rsidRPr="007C0F2C">
              <w:rPr>
                <w:sz w:val="22"/>
                <w:szCs w:val="22"/>
              </w:rPr>
              <w:t>6</w:t>
            </w:r>
            <w:r w:rsidR="0062298A" w:rsidRPr="007C0F2C">
              <w:rPr>
                <w:sz w:val="22"/>
                <w:szCs w:val="22"/>
              </w:rPr>
              <w:t>.</w:t>
            </w:r>
          </w:p>
        </w:tc>
        <w:tc>
          <w:tcPr>
            <w:tcW w:w="3420" w:type="dxa"/>
          </w:tcPr>
          <w:p w:rsidR="00AE5066" w:rsidRPr="007C0F2C" w:rsidRDefault="00C27A08" w:rsidP="006C4607">
            <w:pPr>
              <w:pStyle w:val="naiskr"/>
              <w:spacing w:before="0" w:after="0"/>
              <w:rPr>
                <w:sz w:val="22"/>
                <w:szCs w:val="22"/>
              </w:rPr>
            </w:pPr>
            <w:r w:rsidRPr="007C0F2C">
              <w:rPr>
                <w:sz w:val="22"/>
                <w:szCs w:val="22"/>
              </w:rPr>
              <w:t xml:space="preserve">Administratīvo izmaksu </w:t>
            </w:r>
            <w:r w:rsidR="00502374" w:rsidRPr="007C0F2C">
              <w:rPr>
                <w:sz w:val="22"/>
                <w:szCs w:val="22"/>
              </w:rPr>
              <w:t xml:space="preserve">monetārs </w:t>
            </w:r>
            <w:r w:rsidRPr="007C0F2C">
              <w:rPr>
                <w:sz w:val="22"/>
                <w:szCs w:val="22"/>
              </w:rPr>
              <w:t>novērtējums</w:t>
            </w:r>
          </w:p>
        </w:tc>
        <w:tc>
          <w:tcPr>
            <w:tcW w:w="5615" w:type="dxa"/>
          </w:tcPr>
          <w:p w:rsidR="0062298A" w:rsidRPr="00A13548" w:rsidRDefault="003C5698" w:rsidP="006C4607">
            <w:pPr>
              <w:pStyle w:val="naiskr"/>
              <w:spacing w:before="0" w:after="0"/>
            </w:pPr>
            <w:r w:rsidRPr="007605AF">
              <w:t>Projekts šo jomu neskar</w:t>
            </w:r>
            <w:r w:rsidRPr="00510A44">
              <w:t>.</w:t>
            </w:r>
          </w:p>
        </w:tc>
      </w:tr>
      <w:tr w:rsidR="0062298A" w:rsidRPr="00A13548" w:rsidTr="00FF7ED1">
        <w:tc>
          <w:tcPr>
            <w:tcW w:w="545" w:type="dxa"/>
          </w:tcPr>
          <w:p w:rsidR="0062298A" w:rsidRPr="007C0F2C" w:rsidRDefault="00C27A08" w:rsidP="006C4607">
            <w:pPr>
              <w:pStyle w:val="naiskr"/>
              <w:spacing w:before="0" w:after="0"/>
              <w:rPr>
                <w:sz w:val="22"/>
                <w:szCs w:val="22"/>
              </w:rPr>
            </w:pPr>
            <w:r w:rsidRPr="007C0F2C">
              <w:rPr>
                <w:sz w:val="22"/>
                <w:szCs w:val="22"/>
              </w:rPr>
              <w:t>7</w:t>
            </w:r>
            <w:r w:rsidR="0062298A" w:rsidRPr="007C0F2C">
              <w:rPr>
                <w:sz w:val="22"/>
                <w:szCs w:val="22"/>
              </w:rPr>
              <w:t>.</w:t>
            </w:r>
          </w:p>
        </w:tc>
        <w:tc>
          <w:tcPr>
            <w:tcW w:w="3420" w:type="dxa"/>
          </w:tcPr>
          <w:p w:rsidR="0062298A" w:rsidRPr="007C0F2C" w:rsidRDefault="009E12D7" w:rsidP="006C4607">
            <w:pPr>
              <w:pStyle w:val="naiskr"/>
              <w:spacing w:before="0" w:after="0"/>
              <w:rPr>
                <w:sz w:val="22"/>
                <w:szCs w:val="22"/>
              </w:rPr>
            </w:pPr>
            <w:r w:rsidRPr="007C0F2C">
              <w:rPr>
                <w:sz w:val="22"/>
                <w:szCs w:val="22"/>
              </w:rPr>
              <w:t>Cita informācija</w:t>
            </w:r>
          </w:p>
        </w:tc>
        <w:tc>
          <w:tcPr>
            <w:tcW w:w="5615" w:type="dxa"/>
          </w:tcPr>
          <w:p w:rsidR="0062298A" w:rsidRPr="00A13548" w:rsidRDefault="00AA6757" w:rsidP="006C4607">
            <w:pPr>
              <w:pStyle w:val="naiskr"/>
              <w:spacing w:before="0" w:after="0"/>
            </w:pPr>
            <w:r w:rsidRPr="00A13548">
              <w:t>Nav</w:t>
            </w:r>
          </w:p>
        </w:tc>
      </w:tr>
    </w:tbl>
    <w:p w:rsidR="001644D2" w:rsidRDefault="001644D2" w:rsidP="006C4607">
      <w:pPr>
        <w:pStyle w:val="naisf"/>
        <w:spacing w:before="0" w:after="0"/>
      </w:pPr>
    </w:p>
    <w:tbl>
      <w:tblPr>
        <w:tblW w:w="5279"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45"/>
        <w:gridCol w:w="1336"/>
        <w:gridCol w:w="1905"/>
        <w:gridCol w:w="1240"/>
        <w:gridCol w:w="1240"/>
        <w:gridCol w:w="1275"/>
      </w:tblGrid>
      <w:tr w:rsidR="001644D2" w:rsidRPr="002A1530" w:rsidTr="00703FC9">
        <w:tc>
          <w:tcPr>
            <w:tcW w:w="5000" w:type="pct"/>
            <w:gridSpan w:val="6"/>
            <w:tcBorders>
              <w:top w:val="outset" w:sz="6" w:space="0" w:color="auto"/>
              <w:left w:val="outset" w:sz="6" w:space="0" w:color="auto"/>
              <w:bottom w:val="outset" w:sz="6" w:space="0" w:color="auto"/>
              <w:right w:val="outset" w:sz="6" w:space="0" w:color="auto"/>
            </w:tcBorders>
            <w:hideMark/>
          </w:tcPr>
          <w:p w:rsidR="001644D2" w:rsidRPr="002A1530" w:rsidRDefault="001644D2" w:rsidP="00703FC9">
            <w:pPr>
              <w:jc w:val="center"/>
            </w:pPr>
            <w:r w:rsidRPr="002A1530">
              <w:rPr>
                <w:b/>
                <w:bCs/>
              </w:rPr>
              <w:t>III. Tiesību akta projekta ietekme uz valsts budžetu un pašvaldību budžetiem</w:t>
            </w:r>
          </w:p>
        </w:tc>
      </w:tr>
      <w:tr w:rsidR="001644D2" w:rsidRPr="002A1530" w:rsidTr="00703FC9">
        <w:tc>
          <w:tcPr>
            <w:tcW w:w="1370" w:type="pct"/>
            <w:vMerge w:val="restart"/>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rPr>
                <w:b/>
                <w:bCs/>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1644D2">
            <w:pPr>
              <w:jc w:val="center"/>
            </w:pPr>
            <w:r>
              <w:rPr>
                <w:b/>
                <w:bCs/>
              </w:rPr>
              <w:t>2013</w:t>
            </w:r>
          </w:p>
        </w:tc>
        <w:tc>
          <w:tcPr>
            <w:tcW w:w="1947" w:type="pct"/>
            <w:gridSpan w:val="3"/>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Turpmākie trīs gadi (tūkst. latu)</w:t>
            </w:r>
          </w:p>
        </w:tc>
      </w:tr>
      <w:tr w:rsidR="001644D2" w:rsidRPr="002A1530" w:rsidTr="00703FC9">
        <w:tc>
          <w:tcPr>
            <w:tcW w:w="1370" w:type="pct"/>
            <w:vMerge/>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1644D2">
            <w:pPr>
              <w:jc w:val="center"/>
            </w:pPr>
            <w:r>
              <w:rPr>
                <w:b/>
                <w:bCs/>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1644D2">
            <w:pPr>
              <w:jc w:val="center"/>
            </w:pPr>
            <w:r>
              <w:rPr>
                <w:b/>
                <w:bCs/>
              </w:rPr>
              <w:t>2015</w:t>
            </w:r>
          </w:p>
        </w:tc>
        <w:tc>
          <w:tcPr>
            <w:tcW w:w="661" w:type="pct"/>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Pr>
                <w:b/>
                <w:bCs/>
              </w:rPr>
              <w:t>2016</w:t>
            </w:r>
          </w:p>
        </w:tc>
      </w:tr>
      <w:tr w:rsidR="001644D2" w:rsidRPr="002A1530" w:rsidTr="00703FC9">
        <w:tc>
          <w:tcPr>
            <w:tcW w:w="1370" w:type="pct"/>
            <w:vMerge/>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Izmaiņas, salīdzinot ar kārtējo (n) gadu</w:t>
            </w:r>
          </w:p>
        </w:tc>
        <w:tc>
          <w:tcPr>
            <w:tcW w:w="661" w:type="pct"/>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Izmaiņas, salīdzinot ar kārtējo (n) gadu</w:t>
            </w:r>
          </w:p>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5</w:t>
            </w:r>
          </w:p>
        </w:tc>
        <w:tc>
          <w:tcPr>
            <w:tcW w:w="661" w:type="pct"/>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pPr>
              <w:jc w:val="center"/>
            </w:pPr>
            <w:r w:rsidRPr="002A1530">
              <w:t>6</w:t>
            </w:r>
          </w:p>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c>
          <w:tcPr>
            <w:tcW w:w="661"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r>
      <w:tr w:rsidR="001644D2" w:rsidRPr="00C77851"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1644D2" w:rsidRDefault="001644D2" w:rsidP="00703FC9">
            <w:r w:rsidRPr="001644D2">
              <w:t>0</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661" w:type="pct"/>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661"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661"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2. Budžeta izdevumi:</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c>
          <w:tcPr>
            <w:tcW w:w="661"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r>
      <w:tr w:rsidR="001644D2" w:rsidRPr="00C77851"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2.1. valsts pamatbudžets</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4B7B5C" w:rsidRDefault="001644D2" w:rsidP="001644D2">
            <w:r w:rsidRPr="004B7B5C">
              <w:t>3,127</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661" w:type="pct"/>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2.2.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4B7B5C" w:rsidRDefault="001644D2" w:rsidP="00703FC9">
            <w:r w:rsidRPr="004B7B5C">
              <w:t>0</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661"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2.3.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4B7B5C" w:rsidRDefault="001644D2" w:rsidP="00703FC9">
            <w:r w:rsidRPr="004B7B5C">
              <w:t>0</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661"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3. Finansiālā ietekme: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2A1530" w:rsidRDefault="001644D2" w:rsidP="00703FC9"/>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c>
          <w:tcPr>
            <w:tcW w:w="0" w:type="auto"/>
            <w:tcBorders>
              <w:top w:val="outset" w:sz="6" w:space="0" w:color="auto"/>
              <w:left w:val="outset" w:sz="6" w:space="0" w:color="auto"/>
              <w:bottom w:val="outset" w:sz="6" w:space="0" w:color="auto"/>
              <w:right w:val="outset" w:sz="6" w:space="0" w:color="auto"/>
            </w:tcBorders>
            <w:hideMark/>
          </w:tcPr>
          <w:p w:rsidR="001644D2" w:rsidRPr="004B7B5C" w:rsidRDefault="001644D2" w:rsidP="00703FC9"/>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c>
          <w:tcPr>
            <w:tcW w:w="661"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3.1. valsts pamatbudžets</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4B7B5C" w:rsidRDefault="001644D2" w:rsidP="00703FC9">
            <w:r w:rsidRPr="004B7B5C">
              <w:t>3,127</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661"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3.2. speciālais budžets</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single" w:sz="4" w:space="0" w:color="auto"/>
              <w:right w:val="outset" w:sz="6" w:space="0" w:color="auto"/>
            </w:tcBorders>
            <w:hideMark/>
          </w:tcPr>
          <w:p w:rsidR="001644D2" w:rsidRPr="002A1530" w:rsidRDefault="001644D2" w:rsidP="00703FC9">
            <w:r>
              <w:t>0</w:t>
            </w:r>
          </w:p>
        </w:tc>
        <w:tc>
          <w:tcPr>
            <w:tcW w:w="0" w:type="auto"/>
            <w:tcBorders>
              <w:top w:val="outset" w:sz="6" w:space="0" w:color="auto"/>
              <w:left w:val="outset" w:sz="6" w:space="0" w:color="auto"/>
              <w:bottom w:val="single" w:sz="4" w:space="0" w:color="auto"/>
              <w:right w:val="outset" w:sz="6" w:space="0" w:color="auto"/>
            </w:tcBorders>
            <w:hideMark/>
          </w:tcPr>
          <w:p w:rsidR="001644D2" w:rsidRPr="004B7B5C" w:rsidRDefault="001644D2" w:rsidP="00703FC9">
            <w:r w:rsidRPr="004B7B5C">
              <w:t>0</w:t>
            </w:r>
          </w:p>
        </w:tc>
        <w:tc>
          <w:tcPr>
            <w:tcW w:w="0" w:type="auto"/>
            <w:tcBorders>
              <w:top w:val="outset" w:sz="6" w:space="0" w:color="auto"/>
              <w:left w:val="outset" w:sz="6" w:space="0" w:color="auto"/>
              <w:bottom w:val="single" w:sz="4" w:space="0" w:color="auto"/>
              <w:right w:val="outset" w:sz="6" w:space="0" w:color="auto"/>
            </w:tcBorders>
            <w:hideMark/>
          </w:tcPr>
          <w:p w:rsidR="001644D2" w:rsidRPr="002A1530" w:rsidRDefault="001644D2" w:rsidP="00703FC9">
            <w:r>
              <w:t>0</w:t>
            </w:r>
          </w:p>
        </w:tc>
        <w:tc>
          <w:tcPr>
            <w:tcW w:w="661" w:type="pct"/>
            <w:tcBorders>
              <w:top w:val="outset" w:sz="6" w:space="0" w:color="auto"/>
              <w:left w:val="outset" w:sz="6" w:space="0" w:color="auto"/>
              <w:bottom w:val="single" w:sz="4" w:space="0" w:color="auto"/>
              <w:right w:val="outset" w:sz="6" w:space="0" w:color="auto"/>
            </w:tcBorders>
            <w:hideMark/>
          </w:tcPr>
          <w:p w:rsidR="001644D2" w:rsidRPr="002A1530" w:rsidRDefault="001644D2" w:rsidP="00703FC9">
            <w:r>
              <w:t>0</w:t>
            </w:r>
          </w:p>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3.3. pašvaldību budžets</w:t>
            </w:r>
          </w:p>
        </w:tc>
        <w:tc>
          <w:tcPr>
            <w:tcW w:w="0" w:type="auto"/>
            <w:tcBorders>
              <w:top w:val="outset" w:sz="6" w:space="0" w:color="auto"/>
              <w:left w:val="outset" w:sz="6" w:space="0" w:color="auto"/>
              <w:bottom w:val="outset" w:sz="6" w:space="0" w:color="auto"/>
              <w:right w:val="single" w:sz="4" w:space="0" w:color="auto"/>
            </w:tcBorders>
            <w:hideMark/>
          </w:tcPr>
          <w:p w:rsidR="001644D2" w:rsidRPr="002A1530" w:rsidRDefault="001644D2" w:rsidP="00703FC9">
            <w:r>
              <w:t>0</w:t>
            </w:r>
          </w:p>
        </w:tc>
        <w:tc>
          <w:tcPr>
            <w:tcW w:w="0" w:type="auto"/>
            <w:tcBorders>
              <w:top w:val="single" w:sz="4" w:space="0" w:color="auto"/>
              <w:left w:val="single" w:sz="4" w:space="0" w:color="auto"/>
              <w:bottom w:val="single" w:sz="4" w:space="0" w:color="auto"/>
              <w:right w:val="single" w:sz="4" w:space="0" w:color="auto"/>
            </w:tcBorders>
            <w:hideMark/>
          </w:tcPr>
          <w:p w:rsidR="001644D2" w:rsidRPr="002A1530" w:rsidRDefault="001644D2" w:rsidP="00703FC9">
            <w:r>
              <w:t>0</w:t>
            </w:r>
          </w:p>
        </w:tc>
        <w:tc>
          <w:tcPr>
            <w:tcW w:w="0" w:type="auto"/>
            <w:tcBorders>
              <w:top w:val="single" w:sz="4" w:space="0" w:color="auto"/>
              <w:left w:val="single" w:sz="4" w:space="0" w:color="auto"/>
              <w:bottom w:val="single" w:sz="4" w:space="0" w:color="auto"/>
              <w:right w:val="single" w:sz="4" w:space="0" w:color="auto"/>
            </w:tcBorders>
            <w:hideMark/>
          </w:tcPr>
          <w:p w:rsidR="001644D2" w:rsidRPr="004B7B5C" w:rsidRDefault="001644D2" w:rsidP="00703FC9">
            <w:r w:rsidRPr="004B7B5C">
              <w:t>0</w:t>
            </w:r>
          </w:p>
        </w:tc>
        <w:tc>
          <w:tcPr>
            <w:tcW w:w="0" w:type="auto"/>
            <w:tcBorders>
              <w:top w:val="single" w:sz="4" w:space="0" w:color="auto"/>
              <w:left w:val="single" w:sz="4" w:space="0" w:color="auto"/>
              <w:bottom w:val="single" w:sz="4" w:space="0" w:color="auto"/>
              <w:right w:val="single" w:sz="4" w:space="0" w:color="auto"/>
            </w:tcBorders>
            <w:hideMark/>
          </w:tcPr>
          <w:p w:rsidR="001644D2" w:rsidRPr="002A1530" w:rsidRDefault="001644D2" w:rsidP="00703FC9">
            <w:r>
              <w:t>0</w:t>
            </w:r>
          </w:p>
        </w:tc>
        <w:tc>
          <w:tcPr>
            <w:tcW w:w="661" w:type="pct"/>
            <w:tcBorders>
              <w:top w:val="single" w:sz="4" w:space="0" w:color="auto"/>
              <w:left w:val="single" w:sz="4" w:space="0" w:color="auto"/>
              <w:bottom w:val="single" w:sz="4" w:space="0" w:color="auto"/>
              <w:right w:val="single" w:sz="4" w:space="0" w:color="auto"/>
            </w:tcBorders>
            <w:hideMark/>
          </w:tcPr>
          <w:p w:rsidR="001644D2" w:rsidRPr="002A1530" w:rsidRDefault="001644D2" w:rsidP="00703FC9">
            <w:r>
              <w:t>0</w:t>
            </w:r>
          </w:p>
        </w:tc>
      </w:tr>
      <w:tr w:rsidR="001644D2" w:rsidRPr="00C77851" w:rsidTr="00703FC9">
        <w:trPr>
          <w:trHeight w:val="1380"/>
        </w:trPr>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lastRenderedPageBreak/>
              <w:t>4. Finanšu līdzekļi papildu izde</w:t>
            </w:r>
            <w:r w:rsidRPr="002A1530">
              <w:softHyphen/>
              <w:t>vumu finansēšanai (kompensējošu izdevumu samazinājumu norāda ar "+" zīmi)</w:t>
            </w:r>
          </w:p>
        </w:tc>
        <w:tc>
          <w:tcPr>
            <w:tcW w:w="0" w:type="auto"/>
            <w:tcBorders>
              <w:top w:val="outset" w:sz="6" w:space="0" w:color="auto"/>
              <w:left w:val="outset" w:sz="6" w:space="0" w:color="auto"/>
              <w:bottom w:val="outset" w:sz="6" w:space="0" w:color="auto"/>
              <w:right w:val="single" w:sz="4" w:space="0" w:color="auto"/>
            </w:tcBorders>
            <w:hideMark/>
          </w:tcPr>
          <w:p w:rsidR="001644D2" w:rsidRPr="00C77851" w:rsidRDefault="001644D2" w:rsidP="00703FC9">
            <w:pPr>
              <w:jc w:val="center"/>
            </w:pPr>
            <w:r>
              <w:t>X</w:t>
            </w:r>
          </w:p>
        </w:tc>
        <w:tc>
          <w:tcPr>
            <w:tcW w:w="0" w:type="auto"/>
            <w:tcBorders>
              <w:top w:val="single" w:sz="4" w:space="0" w:color="auto"/>
              <w:left w:val="single" w:sz="4" w:space="0" w:color="auto"/>
              <w:bottom w:val="single" w:sz="4" w:space="0" w:color="auto"/>
              <w:right w:val="single" w:sz="4" w:space="0" w:color="auto"/>
            </w:tcBorders>
            <w:hideMark/>
          </w:tcPr>
          <w:p w:rsidR="001644D2" w:rsidRPr="00C77851" w:rsidRDefault="001644D2" w:rsidP="00703FC9">
            <w:pPr>
              <w:jc w:val="center"/>
            </w:pPr>
          </w:p>
        </w:tc>
        <w:tc>
          <w:tcPr>
            <w:tcW w:w="0" w:type="auto"/>
            <w:tcBorders>
              <w:top w:val="single" w:sz="4" w:space="0" w:color="auto"/>
              <w:left w:val="single" w:sz="4" w:space="0" w:color="auto"/>
              <w:bottom w:val="single" w:sz="4" w:space="0" w:color="auto"/>
              <w:right w:val="single" w:sz="4" w:space="0" w:color="auto"/>
            </w:tcBorders>
            <w:hideMark/>
          </w:tcPr>
          <w:p w:rsidR="001644D2" w:rsidRPr="004B7B5C" w:rsidRDefault="001644D2" w:rsidP="00703FC9"/>
        </w:tc>
        <w:tc>
          <w:tcPr>
            <w:tcW w:w="0" w:type="auto"/>
            <w:tcBorders>
              <w:top w:val="single" w:sz="4" w:space="0" w:color="auto"/>
              <w:left w:val="single" w:sz="4" w:space="0" w:color="auto"/>
              <w:bottom w:val="single" w:sz="4" w:space="0" w:color="auto"/>
              <w:right w:val="single" w:sz="4" w:space="0" w:color="auto"/>
            </w:tcBorders>
            <w:hideMark/>
          </w:tcPr>
          <w:p w:rsidR="001644D2" w:rsidRPr="00C77851" w:rsidRDefault="001644D2" w:rsidP="00703FC9"/>
        </w:tc>
        <w:tc>
          <w:tcPr>
            <w:tcW w:w="661" w:type="pct"/>
            <w:tcBorders>
              <w:top w:val="single" w:sz="4" w:space="0" w:color="auto"/>
              <w:left w:val="single" w:sz="4" w:space="0" w:color="auto"/>
              <w:bottom w:val="single" w:sz="4" w:space="0" w:color="auto"/>
              <w:right w:val="single" w:sz="4" w:space="0" w:color="auto"/>
            </w:tcBorders>
            <w:hideMark/>
          </w:tcPr>
          <w:p w:rsidR="001644D2" w:rsidRPr="00C77851" w:rsidRDefault="001644D2" w:rsidP="00703FC9"/>
        </w:tc>
      </w:tr>
      <w:tr w:rsidR="001644D2" w:rsidRPr="00C77851"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5. Precizēta finansiālā ietekme:</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pPr>
              <w:jc w:val="center"/>
            </w:pPr>
          </w:p>
        </w:tc>
        <w:tc>
          <w:tcPr>
            <w:tcW w:w="0" w:type="auto"/>
            <w:tcBorders>
              <w:top w:val="single" w:sz="4" w:space="0" w:color="auto"/>
              <w:left w:val="outset" w:sz="6" w:space="0" w:color="auto"/>
              <w:bottom w:val="outset" w:sz="6" w:space="0" w:color="auto"/>
              <w:right w:val="outset" w:sz="6" w:space="0" w:color="auto"/>
            </w:tcBorders>
            <w:hideMark/>
          </w:tcPr>
          <w:p w:rsidR="001644D2" w:rsidRPr="00C77851" w:rsidRDefault="001644D2" w:rsidP="00703FC9">
            <w:pPr>
              <w:jc w:val="center"/>
            </w:pPr>
          </w:p>
        </w:tc>
        <w:tc>
          <w:tcPr>
            <w:tcW w:w="0" w:type="auto"/>
            <w:tcBorders>
              <w:top w:val="single" w:sz="4" w:space="0" w:color="auto"/>
              <w:left w:val="outset" w:sz="6" w:space="0" w:color="auto"/>
              <w:bottom w:val="outset" w:sz="6" w:space="0" w:color="auto"/>
              <w:right w:val="outset" w:sz="6" w:space="0" w:color="auto"/>
            </w:tcBorders>
            <w:hideMark/>
          </w:tcPr>
          <w:p w:rsidR="001644D2" w:rsidRPr="004B7B5C" w:rsidRDefault="001644D2" w:rsidP="00703FC9"/>
        </w:tc>
        <w:tc>
          <w:tcPr>
            <w:tcW w:w="0" w:type="auto"/>
            <w:tcBorders>
              <w:top w:val="single" w:sz="4" w:space="0" w:color="auto"/>
              <w:left w:val="outset" w:sz="6" w:space="0" w:color="auto"/>
              <w:bottom w:val="outset" w:sz="6" w:space="0" w:color="auto"/>
              <w:right w:val="outset" w:sz="6" w:space="0" w:color="auto"/>
            </w:tcBorders>
            <w:hideMark/>
          </w:tcPr>
          <w:p w:rsidR="001644D2" w:rsidRPr="00C77851" w:rsidRDefault="001644D2" w:rsidP="00703FC9"/>
        </w:tc>
        <w:tc>
          <w:tcPr>
            <w:tcW w:w="661" w:type="pct"/>
            <w:tcBorders>
              <w:top w:val="single" w:sz="4" w:space="0" w:color="auto"/>
              <w:left w:val="outset" w:sz="6" w:space="0" w:color="auto"/>
              <w:bottom w:val="outset" w:sz="6" w:space="0" w:color="auto"/>
              <w:right w:val="outset" w:sz="6" w:space="0" w:color="auto"/>
            </w:tcBorders>
            <w:hideMark/>
          </w:tcPr>
          <w:p w:rsidR="001644D2" w:rsidRPr="00C77851" w:rsidRDefault="001644D2" w:rsidP="00703FC9"/>
        </w:tc>
      </w:tr>
      <w:tr w:rsidR="001644D2" w:rsidRPr="00C77851"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5.1.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C77851" w:rsidRDefault="001644D2" w:rsidP="00703FC9">
            <w:pPr>
              <w:jc w:val="center"/>
            </w:pPr>
            <w:r>
              <w:t>X</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pPr>
              <w:jc w:val="center"/>
            </w:pPr>
          </w:p>
        </w:tc>
        <w:tc>
          <w:tcPr>
            <w:tcW w:w="0" w:type="auto"/>
            <w:tcBorders>
              <w:top w:val="outset" w:sz="6" w:space="0" w:color="auto"/>
              <w:left w:val="outset" w:sz="6" w:space="0" w:color="auto"/>
              <w:bottom w:val="outset" w:sz="6" w:space="0" w:color="auto"/>
              <w:right w:val="outset" w:sz="6" w:space="0" w:color="auto"/>
            </w:tcBorders>
            <w:hideMark/>
          </w:tcPr>
          <w:p w:rsidR="001644D2" w:rsidRPr="004B7B5C" w:rsidRDefault="001644D2" w:rsidP="00703FC9">
            <w:r w:rsidRPr="004B7B5C">
              <w:t>3,127</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661" w:type="pct"/>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r>
      <w:tr w:rsidR="001644D2" w:rsidRPr="002A1530"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5.2.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C77851"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4B7B5C" w:rsidRDefault="001644D2" w:rsidP="00703FC9">
            <w:r w:rsidRPr="004B7B5C">
              <w:t>0</w:t>
            </w:r>
          </w:p>
        </w:tc>
        <w:tc>
          <w:tcPr>
            <w:tcW w:w="0" w:type="auto"/>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c>
          <w:tcPr>
            <w:tcW w:w="661"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t>0</w:t>
            </w:r>
          </w:p>
        </w:tc>
      </w:tr>
      <w:tr w:rsidR="001644D2" w:rsidRPr="00C77851"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5.3.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644D2" w:rsidRPr="00C77851"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0" w:type="auto"/>
            <w:tcBorders>
              <w:top w:val="outset" w:sz="6" w:space="0" w:color="auto"/>
              <w:left w:val="outset" w:sz="6" w:space="0" w:color="auto"/>
              <w:bottom w:val="outset" w:sz="6" w:space="0" w:color="auto"/>
              <w:right w:val="outset" w:sz="6" w:space="0" w:color="auto"/>
            </w:tcBorders>
            <w:hideMark/>
          </w:tcPr>
          <w:p w:rsidR="001644D2" w:rsidRPr="004B7B5C" w:rsidRDefault="001644D2" w:rsidP="00703FC9">
            <w:r w:rsidRPr="004B7B5C">
              <w:t>0</w:t>
            </w:r>
          </w:p>
        </w:tc>
        <w:tc>
          <w:tcPr>
            <w:tcW w:w="0" w:type="auto"/>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c>
          <w:tcPr>
            <w:tcW w:w="661" w:type="pct"/>
            <w:tcBorders>
              <w:top w:val="outset" w:sz="6" w:space="0" w:color="auto"/>
              <w:left w:val="outset" w:sz="6" w:space="0" w:color="auto"/>
              <w:bottom w:val="outset" w:sz="6" w:space="0" w:color="auto"/>
              <w:right w:val="outset" w:sz="6" w:space="0" w:color="auto"/>
            </w:tcBorders>
            <w:hideMark/>
          </w:tcPr>
          <w:p w:rsidR="001644D2" w:rsidRPr="00C77851" w:rsidRDefault="001644D2" w:rsidP="00703FC9">
            <w:r>
              <w:t>0</w:t>
            </w:r>
          </w:p>
        </w:tc>
      </w:tr>
      <w:tr w:rsidR="001644D2" w:rsidRPr="00C77851"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6. Detalizēts ieņēmumu un izdevu</w:t>
            </w:r>
            <w:r w:rsidRPr="002A1530">
              <w:softHyphen/>
              <w:t>mu aprēķins (ja nepieciešams, detalizētu ieņēmumu un izdevumu aprēķinu var pievienot anotācijas pielikumā):</w:t>
            </w:r>
          </w:p>
        </w:tc>
        <w:tc>
          <w:tcPr>
            <w:tcW w:w="363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E70809" w:rsidRPr="004B7B5C" w:rsidRDefault="00E70809" w:rsidP="00E70809">
            <w:pPr>
              <w:jc w:val="both"/>
            </w:pPr>
            <w:r w:rsidRPr="004B7B5C">
              <w:t xml:space="preserve"> Dabas aizsardzības pārvaldes paredzamo izmaksu kopējā summa gadā ir Ls 3127,21, kuru veido: </w:t>
            </w:r>
          </w:p>
          <w:p w:rsidR="00E70809" w:rsidRPr="004B7B5C" w:rsidRDefault="00E70809" w:rsidP="00E70809">
            <w:pPr>
              <w:jc w:val="both"/>
            </w:pPr>
            <w:r w:rsidRPr="004B7B5C">
              <w:t xml:space="preserve">   -     </w:t>
            </w:r>
            <w:r w:rsidR="001644D2" w:rsidRPr="004B7B5C">
              <w:t>atlīdzība speciālistam, k</w:t>
            </w:r>
            <w:r w:rsidR="00600A0A">
              <w:t>as izsniegs</w:t>
            </w:r>
            <w:r w:rsidR="001644D2" w:rsidRPr="004B7B5C">
              <w:t xml:space="preserve"> atļauj</w:t>
            </w:r>
            <w:r w:rsidR="00600A0A">
              <w:t>as</w:t>
            </w:r>
            <w:r w:rsidR="001644D2" w:rsidRPr="004B7B5C">
              <w:t xml:space="preserve"> (pieteikumu izskatīšana, eksperta atzinuma izvērtēšana, citu institūciju atzinumu pieprasīšana un izvērtēšana, lēmuma un atļaujas sagatavošana, platību apsekošana dabā utt.) – 20% no atlīdzības Ls 744,54/mēnesī, kas </w:t>
            </w:r>
            <w:r w:rsidR="00600A0A">
              <w:t>veido</w:t>
            </w:r>
            <w:r w:rsidR="001644D2" w:rsidRPr="004B7B5C">
              <w:t xml:space="preserve"> Ls 148,91/mēnesī, Ls 1786,92/gadā (KK kods 1000); </w:t>
            </w:r>
          </w:p>
          <w:p w:rsidR="001644D2" w:rsidRPr="004B7B5C" w:rsidRDefault="00E70809" w:rsidP="00E70809">
            <w:pPr>
              <w:jc w:val="both"/>
            </w:pPr>
            <w:r w:rsidRPr="004B7B5C">
              <w:t xml:space="preserve">    -     </w:t>
            </w:r>
            <w:r w:rsidR="001644D2" w:rsidRPr="004B7B5C">
              <w:t xml:space="preserve">degviela platības apsekošanai dabā (pirms atļaujas izsniegšanas un pēc atmežošanas) – </w:t>
            </w:r>
            <w:r w:rsidR="001644D2" w:rsidRPr="004B7B5C">
              <w:rPr>
                <w:bCs/>
              </w:rPr>
              <w:t>Ls 528,00/gadā (KK kods 2000)</w:t>
            </w:r>
            <w:r w:rsidR="001644D2" w:rsidRPr="004B7B5C">
              <w:t>:</w:t>
            </w:r>
          </w:p>
          <w:p w:rsidR="001644D2" w:rsidRPr="004B7B5C" w:rsidRDefault="001644D2" w:rsidP="001644D2">
            <w:pPr>
              <w:ind w:firstLine="720"/>
              <w:jc w:val="both"/>
            </w:pPr>
            <w:r w:rsidRPr="004B7B5C">
              <w:t>vienas atmežotās platības atrašanās vidējais attālums (turp/atpakaļ): 330 km</w:t>
            </w:r>
          </w:p>
          <w:p w:rsidR="001644D2" w:rsidRPr="004B7B5C" w:rsidRDefault="001644D2" w:rsidP="001644D2">
            <w:pPr>
              <w:ind w:firstLine="720"/>
              <w:jc w:val="both"/>
            </w:pPr>
            <w:r w:rsidRPr="004B7B5C">
              <w:t xml:space="preserve">vidējais degvielas patēriņš: 8 </w:t>
            </w:r>
            <w:r w:rsidR="00BE1BB7">
              <w:t>l</w:t>
            </w:r>
            <w:r w:rsidRPr="004B7B5C">
              <w:t>/</w:t>
            </w:r>
            <w:r w:rsidR="00BE1BB7">
              <w:t>1</w:t>
            </w:r>
            <w:r w:rsidRPr="004B7B5C">
              <w:t>00 km</w:t>
            </w:r>
          </w:p>
          <w:p w:rsidR="001644D2" w:rsidRPr="004B7B5C" w:rsidRDefault="001644D2" w:rsidP="001644D2">
            <w:pPr>
              <w:ind w:firstLine="720"/>
              <w:jc w:val="both"/>
            </w:pPr>
            <w:r w:rsidRPr="004B7B5C">
              <w:t>degvielas izmaksas: 1 Ls/l</w:t>
            </w:r>
          </w:p>
          <w:p w:rsidR="001644D2" w:rsidRPr="004B7B5C" w:rsidRDefault="001644D2" w:rsidP="001644D2">
            <w:pPr>
              <w:ind w:firstLine="720"/>
              <w:jc w:val="both"/>
            </w:pPr>
            <w:r w:rsidRPr="004B7B5C">
              <w:t xml:space="preserve">330 km x 8 x 1 / 100 = Ls 26,40 </w:t>
            </w:r>
          </w:p>
          <w:p w:rsidR="001644D2" w:rsidRPr="004B7B5C" w:rsidRDefault="001644D2" w:rsidP="001644D2">
            <w:pPr>
              <w:ind w:firstLine="720"/>
              <w:jc w:val="both"/>
            </w:pPr>
            <w:r w:rsidRPr="004B7B5C">
              <w:t xml:space="preserve">10 apsekojumi/gadā pirms atļaujas izsniegšanas x Ls 26,40 = </w:t>
            </w:r>
            <w:r w:rsidRPr="004B7B5C">
              <w:rPr>
                <w:bCs/>
              </w:rPr>
              <w:t>Ls 264,00/gadā</w:t>
            </w:r>
            <w:r w:rsidRPr="004B7B5C">
              <w:t xml:space="preserve"> </w:t>
            </w:r>
          </w:p>
          <w:p w:rsidR="001644D2" w:rsidRPr="004B7B5C" w:rsidRDefault="001644D2" w:rsidP="001644D2">
            <w:pPr>
              <w:ind w:firstLine="720"/>
              <w:jc w:val="both"/>
            </w:pPr>
            <w:r w:rsidRPr="004B7B5C">
              <w:t xml:space="preserve">10 atmežotās platības apsekojumi/gadā x Ls 26,40 = Ls 264,00/gadā </w:t>
            </w:r>
          </w:p>
          <w:p w:rsidR="001644D2" w:rsidRPr="004B7B5C" w:rsidRDefault="001644D2" w:rsidP="001644D2">
            <w:pPr>
              <w:ind w:firstLine="720"/>
              <w:jc w:val="both"/>
            </w:pPr>
            <w:r w:rsidRPr="004B7B5C">
              <w:t>kopā 20 apsekojumi/gadā = Ls 528,00/gadā;</w:t>
            </w:r>
          </w:p>
          <w:p w:rsidR="001644D2" w:rsidRPr="004B7B5C" w:rsidRDefault="001644D2" w:rsidP="00E70809">
            <w:pPr>
              <w:numPr>
                <w:ilvl w:val="0"/>
                <w:numId w:val="23"/>
              </w:numPr>
              <w:jc w:val="both"/>
            </w:pPr>
            <w:r w:rsidRPr="004B7B5C">
              <w:t>autotransporta uzturēšanas izdevumi – Ls 528,00/gadā (KK kods 2000);</w:t>
            </w:r>
          </w:p>
          <w:p w:rsidR="001644D2" w:rsidRPr="004B7B5C" w:rsidRDefault="001644D2" w:rsidP="00E70809">
            <w:pPr>
              <w:numPr>
                <w:ilvl w:val="0"/>
                <w:numId w:val="23"/>
              </w:numPr>
            </w:pPr>
            <w:r w:rsidRPr="004B7B5C">
              <w:t>administratīvie izdevumi 10% no kopējās summas Ls 2842,92 – Ls 284,29 (KK kods 2000).</w:t>
            </w:r>
          </w:p>
        </w:tc>
      </w:tr>
      <w:tr w:rsidR="001644D2" w:rsidRPr="00C77851"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6.1. detalizēts ieņēmumu aprēķins</w:t>
            </w:r>
          </w:p>
        </w:tc>
        <w:tc>
          <w:tcPr>
            <w:tcW w:w="3630" w:type="pct"/>
            <w:gridSpan w:val="5"/>
            <w:vMerge/>
            <w:tcBorders>
              <w:top w:val="outset" w:sz="6" w:space="0" w:color="auto"/>
              <w:left w:val="outset" w:sz="6" w:space="0" w:color="auto"/>
              <w:bottom w:val="outset" w:sz="6" w:space="0" w:color="auto"/>
              <w:right w:val="outset" w:sz="6" w:space="0" w:color="auto"/>
            </w:tcBorders>
            <w:vAlign w:val="center"/>
            <w:hideMark/>
          </w:tcPr>
          <w:p w:rsidR="001644D2" w:rsidRPr="00E70809" w:rsidRDefault="001644D2" w:rsidP="00703FC9">
            <w:pPr>
              <w:rPr>
                <w:b/>
              </w:rPr>
            </w:pPr>
          </w:p>
        </w:tc>
      </w:tr>
      <w:tr w:rsidR="001644D2" w:rsidRPr="00C77851"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6.2. detalizēts izdevumu aprēķins</w:t>
            </w:r>
          </w:p>
        </w:tc>
        <w:tc>
          <w:tcPr>
            <w:tcW w:w="3630" w:type="pct"/>
            <w:gridSpan w:val="5"/>
            <w:vMerge/>
            <w:tcBorders>
              <w:top w:val="outset" w:sz="6" w:space="0" w:color="auto"/>
              <w:left w:val="outset" w:sz="6" w:space="0" w:color="auto"/>
              <w:bottom w:val="outset" w:sz="6" w:space="0" w:color="auto"/>
              <w:right w:val="outset" w:sz="6" w:space="0" w:color="auto"/>
            </w:tcBorders>
            <w:vAlign w:val="center"/>
            <w:hideMark/>
          </w:tcPr>
          <w:p w:rsidR="001644D2" w:rsidRPr="00E70809" w:rsidRDefault="001644D2" w:rsidP="00703FC9">
            <w:pPr>
              <w:rPr>
                <w:b/>
              </w:rPr>
            </w:pPr>
          </w:p>
        </w:tc>
      </w:tr>
      <w:tr w:rsidR="001644D2" w:rsidRPr="00C77851" w:rsidTr="00703FC9">
        <w:tc>
          <w:tcPr>
            <w:tcW w:w="1370" w:type="pct"/>
            <w:tcBorders>
              <w:top w:val="outset" w:sz="6" w:space="0" w:color="auto"/>
              <w:left w:val="outset" w:sz="6" w:space="0" w:color="auto"/>
              <w:bottom w:val="outset" w:sz="6" w:space="0" w:color="auto"/>
              <w:right w:val="outset" w:sz="6" w:space="0" w:color="auto"/>
            </w:tcBorders>
            <w:hideMark/>
          </w:tcPr>
          <w:p w:rsidR="001644D2" w:rsidRPr="002A1530" w:rsidRDefault="001644D2" w:rsidP="00703FC9">
            <w:r w:rsidRPr="002A1530">
              <w:t>7. Cita informācija</w:t>
            </w:r>
          </w:p>
        </w:tc>
        <w:tc>
          <w:tcPr>
            <w:tcW w:w="3630" w:type="pct"/>
            <w:gridSpan w:val="5"/>
            <w:tcBorders>
              <w:top w:val="outset" w:sz="6" w:space="0" w:color="auto"/>
              <w:left w:val="outset" w:sz="6" w:space="0" w:color="auto"/>
              <w:bottom w:val="outset" w:sz="6" w:space="0" w:color="auto"/>
              <w:right w:val="outset" w:sz="6" w:space="0" w:color="auto"/>
            </w:tcBorders>
            <w:hideMark/>
          </w:tcPr>
          <w:p w:rsidR="001644D2" w:rsidRPr="004B7B5C" w:rsidRDefault="001644D2" w:rsidP="00E70809">
            <w:pPr>
              <w:jc w:val="both"/>
              <w:rPr>
                <w:rFonts w:eastAsia="Calibri"/>
              </w:rPr>
            </w:pPr>
            <w:r w:rsidRPr="004B7B5C">
              <w:t xml:space="preserve">Dabas aizsardzības pārvalde līdz šim nav bijusi atbildīgā institūcija par </w:t>
            </w:r>
            <w:r w:rsidRPr="004B7B5C">
              <w:rPr>
                <w:color w:val="000000"/>
              </w:rPr>
              <w:t>īpaši aizsargājamo biotopu atjaunošanu mežā (atmežošanu) atļauju izsniegšanu</w:t>
            </w:r>
            <w:r w:rsidRPr="004B7B5C">
              <w:t xml:space="preserve">, </w:t>
            </w:r>
            <w:r w:rsidR="00600A0A">
              <w:t>tāpēc</w:t>
            </w:r>
            <w:r w:rsidRPr="004B7B5C">
              <w:t xml:space="preserve"> šī ir Dabas aizsardzības pārvaldei jauna funkcija, kuras īstenošanai nepieciešams papildu finansējums, kas radīs ietekmi uz Dabas aizsardzības pārvaldes budžetu.</w:t>
            </w:r>
          </w:p>
        </w:tc>
      </w:tr>
    </w:tbl>
    <w:p w:rsidR="003A0890" w:rsidRDefault="003A0890" w:rsidP="003A0890"/>
    <w:tbl>
      <w:tblPr>
        <w:tblW w:w="9584"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6268"/>
      </w:tblGrid>
      <w:tr w:rsidR="00C702F7" w:rsidRPr="00484D41" w:rsidTr="00C702F7">
        <w:trPr>
          <w:jc w:val="center"/>
        </w:trPr>
        <w:tc>
          <w:tcPr>
            <w:tcW w:w="9584" w:type="dxa"/>
            <w:gridSpan w:val="2"/>
          </w:tcPr>
          <w:p w:rsidR="00C702F7" w:rsidRPr="00484D41" w:rsidRDefault="00C702F7" w:rsidP="00703FC9">
            <w:pPr>
              <w:pStyle w:val="naisnod"/>
              <w:spacing w:before="0" w:after="0"/>
            </w:pPr>
            <w:r w:rsidRPr="00484D41">
              <w:t>IV. Tiesību akta projekta ietekme uz spēkā esošo tiesību normu sistēmu</w:t>
            </w:r>
          </w:p>
        </w:tc>
      </w:tr>
      <w:tr w:rsidR="00C702F7" w:rsidRPr="00484D41" w:rsidTr="00C702F7">
        <w:trPr>
          <w:jc w:val="center"/>
        </w:trPr>
        <w:tc>
          <w:tcPr>
            <w:tcW w:w="3316" w:type="dxa"/>
          </w:tcPr>
          <w:p w:rsidR="00C702F7" w:rsidRPr="00484D41" w:rsidRDefault="00C702F7" w:rsidP="00703FC9">
            <w:pPr>
              <w:pStyle w:val="naiskr"/>
              <w:tabs>
                <w:tab w:val="left" w:pos="2628"/>
              </w:tabs>
              <w:spacing w:before="0" w:after="0"/>
              <w:jc w:val="both"/>
              <w:rPr>
                <w:iCs/>
              </w:rPr>
            </w:pPr>
            <w:r w:rsidRPr="00484D41">
              <w:rPr>
                <w:sz w:val="22"/>
                <w:szCs w:val="22"/>
              </w:rPr>
              <w:t>Nepieciešamie saistītie tiesību aktu projekti</w:t>
            </w:r>
          </w:p>
        </w:tc>
        <w:tc>
          <w:tcPr>
            <w:tcW w:w="6268" w:type="dxa"/>
          </w:tcPr>
          <w:p w:rsidR="00C702F7" w:rsidRPr="004B7B5C" w:rsidRDefault="00E4478B" w:rsidP="00E4478B">
            <w:pPr>
              <w:pStyle w:val="Sarakstarindkopa"/>
              <w:tabs>
                <w:tab w:val="left" w:pos="0"/>
                <w:tab w:val="left" w:pos="242"/>
                <w:tab w:val="left" w:pos="383"/>
              </w:tabs>
              <w:spacing w:after="0" w:line="240" w:lineRule="auto"/>
              <w:ind w:left="0"/>
              <w:jc w:val="both"/>
              <w:rPr>
                <w:iCs/>
                <w:sz w:val="24"/>
                <w:szCs w:val="24"/>
              </w:rPr>
            </w:pPr>
            <w:r w:rsidRPr="004B7B5C">
              <w:rPr>
                <w:sz w:val="24"/>
                <w:szCs w:val="24"/>
              </w:rPr>
              <w:t xml:space="preserve">Ministru kabineta noteikumi </w:t>
            </w:r>
            <w:r w:rsidRPr="004B7B5C">
              <w:rPr>
                <w:color w:val="2A2A2A"/>
                <w:sz w:val="24"/>
                <w:szCs w:val="24"/>
              </w:rPr>
              <w:t>"Grozījumi Ministru kabineta 2000.gada 5.decembra noteikumos Nr.421 "Noteikumi par īpaši aizsargājamo biotopu veidu sarakstu""</w:t>
            </w:r>
          </w:p>
        </w:tc>
      </w:tr>
      <w:tr w:rsidR="00C702F7" w:rsidRPr="00680DC1" w:rsidTr="00C702F7">
        <w:trPr>
          <w:jc w:val="center"/>
        </w:trPr>
        <w:tc>
          <w:tcPr>
            <w:tcW w:w="3316" w:type="dxa"/>
          </w:tcPr>
          <w:p w:rsidR="00C702F7" w:rsidRPr="00484D41" w:rsidRDefault="00C702F7" w:rsidP="00703FC9">
            <w:pPr>
              <w:pStyle w:val="naiskr"/>
              <w:tabs>
                <w:tab w:val="left" w:pos="2628"/>
              </w:tabs>
              <w:spacing w:before="0" w:after="0"/>
              <w:jc w:val="both"/>
              <w:rPr>
                <w:iCs/>
              </w:rPr>
            </w:pPr>
            <w:r w:rsidRPr="00484D41">
              <w:rPr>
                <w:sz w:val="22"/>
                <w:szCs w:val="22"/>
              </w:rPr>
              <w:t>Cita informācija</w:t>
            </w:r>
          </w:p>
        </w:tc>
        <w:tc>
          <w:tcPr>
            <w:tcW w:w="6268" w:type="dxa"/>
          </w:tcPr>
          <w:p w:rsidR="00C702F7" w:rsidRPr="004B7B5C" w:rsidRDefault="00E4478B" w:rsidP="00E4478B">
            <w:pPr>
              <w:pStyle w:val="naiskr"/>
              <w:tabs>
                <w:tab w:val="left" w:pos="2628"/>
              </w:tabs>
              <w:spacing w:before="0" w:after="0"/>
              <w:jc w:val="both"/>
              <w:rPr>
                <w:iCs/>
              </w:rPr>
            </w:pPr>
            <w:r w:rsidRPr="004B7B5C">
              <w:rPr>
                <w:iCs/>
              </w:rPr>
              <w:t xml:space="preserve">Noteikumu projekts </w:t>
            </w:r>
            <w:r w:rsidR="00C702F7" w:rsidRPr="004B7B5C">
              <w:rPr>
                <w:iCs/>
              </w:rPr>
              <w:t xml:space="preserve">ir </w:t>
            </w:r>
            <w:r w:rsidRPr="004B7B5C">
              <w:rPr>
                <w:iCs/>
              </w:rPr>
              <w:t xml:space="preserve">virzāms </w:t>
            </w:r>
            <w:r w:rsidR="00C702F7" w:rsidRPr="004B7B5C">
              <w:rPr>
                <w:iCs/>
              </w:rPr>
              <w:t xml:space="preserve">vienlaikus </w:t>
            </w:r>
            <w:r w:rsidRPr="004B7B5C">
              <w:rPr>
                <w:iCs/>
              </w:rPr>
              <w:t xml:space="preserve">vai pēc </w:t>
            </w:r>
            <w:r w:rsidRPr="004B7B5C">
              <w:t>Ministru kabineta noteikum</w:t>
            </w:r>
            <w:r w:rsidR="00600A0A">
              <w:t>u</w:t>
            </w:r>
            <w:r w:rsidRPr="004B7B5C">
              <w:t xml:space="preserve"> </w:t>
            </w:r>
            <w:r w:rsidRPr="004B7B5C">
              <w:rPr>
                <w:color w:val="2A2A2A"/>
              </w:rPr>
              <w:t>"Grozījumi Ministru kabineta 2000.gada 5.decembra noteikumos Nr.421 "Noteikumi par īpaši aizsargājamo biotopu veidu sarakstu"" (TA-</w:t>
            </w:r>
            <w:r w:rsidRPr="004B7B5C">
              <w:t>2942) pieņemšanas.</w:t>
            </w:r>
          </w:p>
        </w:tc>
      </w:tr>
    </w:tbl>
    <w:p w:rsidR="00C702F7" w:rsidRDefault="00C702F7" w:rsidP="003A0890"/>
    <w:tbl>
      <w:tblPr>
        <w:tblW w:w="9633"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5"/>
        <w:gridCol w:w="3186"/>
        <w:gridCol w:w="5882"/>
      </w:tblGrid>
      <w:tr w:rsidR="00C37C0E" w:rsidRPr="007C0F2C" w:rsidTr="00FA756F">
        <w:trPr>
          <w:jc w:val="center"/>
        </w:trPr>
        <w:tc>
          <w:tcPr>
            <w:tcW w:w="9633" w:type="dxa"/>
            <w:gridSpan w:val="3"/>
          </w:tcPr>
          <w:p w:rsidR="00C37C0E" w:rsidRPr="007C0F2C" w:rsidRDefault="00C37C0E" w:rsidP="009204F3">
            <w:pPr>
              <w:pStyle w:val="naisnod"/>
              <w:spacing w:before="0" w:after="0"/>
              <w:ind w:left="57" w:right="57"/>
            </w:pPr>
            <w:r w:rsidRPr="007C0F2C">
              <w:lastRenderedPageBreak/>
              <w:t>VI. Sabiedrības līdzdalība un šīs līdzdalības rezultāti</w:t>
            </w:r>
          </w:p>
        </w:tc>
      </w:tr>
      <w:tr w:rsidR="00C37C0E" w:rsidRPr="004F3DA4" w:rsidTr="004971FD">
        <w:trPr>
          <w:trHeight w:val="282"/>
          <w:jc w:val="center"/>
        </w:trPr>
        <w:tc>
          <w:tcPr>
            <w:tcW w:w="565" w:type="dxa"/>
          </w:tcPr>
          <w:p w:rsidR="00C37C0E" w:rsidRPr="002553A1" w:rsidRDefault="00C37C0E" w:rsidP="009204F3">
            <w:pPr>
              <w:pStyle w:val="naiskr"/>
              <w:spacing w:before="0" w:after="0"/>
              <w:ind w:left="57" w:right="57"/>
              <w:rPr>
                <w:bCs/>
              </w:rPr>
            </w:pPr>
            <w:r w:rsidRPr="00AF6341">
              <w:rPr>
                <w:bCs/>
                <w:szCs w:val="22"/>
              </w:rPr>
              <w:t>1.</w:t>
            </w:r>
          </w:p>
        </w:tc>
        <w:tc>
          <w:tcPr>
            <w:tcW w:w="3186" w:type="dxa"/>
          </w:tcPr>
          <w:p w:rsidR="00C37C0E" w:rsidRPr="002553A1" w:rsidRDefault="00C37C0E" w:rsidP="009204F3">
            <w:pPr>
              <w:pStyle w:val="naiskr"/>
              <w:tabs>
                <w:tab w:val="left" w:pos="170"/>
              </w:tabs>
              <w:spacing w:before="0" w:after="0"/>
              <w:ind w:left="57" w:right="57"/>
            </w:pPr>
            <w:r w:rsidRPr="00AF6341">
              <w:rPr>
                <w:szCs w:val="22"/>
              </w:rPr>
              <w:t>Sabiedrības informēšana par projekta izstrādes uzsākšanu</w:t>
            </w:r>
          </w:p>
        </w:tc>
        <w:tc>
          <w:tcPr>
            <w:tcW w:w="5882" w:type="dxa"/>
          </w:tcPr>
          <w:p w:rsidR="00A63563" w:rsidRDefault="00F8764F" w:rsidP="006C0427">
            <w:pPr>
              <w:jc w:val="both"/>
            </w:pPr>
            <w:r>
              <w:t>Informācija par noteikumu projekta izstrādes</w:t>
            </w:r>
            <w:r w:rsidR="00706465">
              <w:t xml:space="preserve"> </w:t>
            </w:r>
            <w:r>
              <w:t xml:space="preserve">sākšanu un priekšlikumu iesniegšanu </w:t>
            </w:r>
            <w:r w:rsidR="00BD09A4">
              <w:t>2011.gada 2.</w:t>
            </w:r>
            <w:r w:rsidR="00DD4720">
              <w:t>decembrī</w:t>
            </w:r>
            <w:r w:rsidR="00BD09A4">
              <w:t xml:space="preserve"> </w:t>
            </w:r>
            <w:r>
              <w:t>tika</w:t>
            </w:r>
            <w:r w:rsidR="00101A7E">
              <w:t xml:space="preserve"> elektroniski </w:t>
            </w:r>
            <w:r>
              <w:t xml:space="preserve">nosūtīta </w:t>
            </w:r>
            <w:r w:rsidR="00DD4720" w:rsidRPr="00E93AC8">
              <w:t>Vides aizsardzības un reģionālās attīstības ministrijai</w:t>
            </w:r>
            <w:r w:rsidR="00DD4720">
              <w:t xml:space="preserve">, </w:t>
            </w:r>
            <w:r w:rsidR="00DD4720" w:rsidRPr="00E93AC8">
              <w:t>Dabas aizsardzības pārvaldei</w:t>
            </w:r>
            <w:r w:rsidR="00DD4720">
              <w:t xml:space="preserve">, </w:t>
            </w:r>
            <w:r w:rsidR="00E93AC8" w:rsidRPr="00E93AC8">
              <w:t>Valsts meža dienestam</w:t>
            </w:r>
            <w:r w:rsidR="00E93AC8">
              <w:t xml:space="preserve">, </w:t>
            </w:r>
            <w:r w:rsidR="00DD4720" w:rsidRPr="00E93AC8">
              <w:t>Latvijas Pašvaldību savienībai</w:t>
            </w:r>
            <w:r w:rsidR="00DD4720">
              <w:t xml:space="preserve">, </w:t>
            </w:r>
            <w:r w:rsidR="00E93AC8" w:rsidRPr="00E93AC8">
              <w:t>AS „Latvijas valsts meži”</w:t>
            </w:r>
            <w:r w:rsidR="00E93AC8">
              <w:t xml:space="preserve">, </w:t>
            </w:r>
            <w:r w:rsidR="00DD4720">
              <w:t xml:space="preserve">LMI „Silava”, Latvijas </w:t>
            </w:r>
            <w:r w:rsidR="006C0427">
              <w:t>M</w:t>
            </w:r>
            <w:r w:rsidR="00DD4720">
              <w:t xml:space="preserve">eža īpašnieku biedrībai, </w:t>
            </w:r>
            <w:r w:rsidR="00E93AC8" w:rsidRPr="00E93AC8">
              <w:t>Latvijas Dabas fondam</w:t>
            </w:r>
            <w:r w:rsidR="00E93AC8">
              <w:t xml:space="preserve">, </w:t>
            </w:r>
            <w:r w:rsidR="00E93AC8" w:rsidRPr="00E93AC8">
              <w:t>Latvijas Ornitoloģijas biedrībai</w:t>
            </w:r>
            <w:r w:rsidR="00E93AC8">
              <w:t xml:space="preserve">, </w:t>
            </w:r>
            <w:r w:rsidR="00E93AC8" w:rsidRPr="00E93AC8">
              <w:t>Pasaules dabas fondam</w:t>
            </w:r>
            <w:r w:rsidR="00DD4720">
              <w:t>, Vides konsultatīvajai padomei un Latvijas Kūdras r</w:t>
            </w:r>
            <w:r w:rsidR="0098140B">
              <w:t>a</w:t>
            </w:r>
            <w:r w:rsidR="00DD4720">
              <w:t>žotāju asociācijai</w:t>
            </w:r>
            <w:r>
              <w:t>.</w:t>
            </w:r>
          </w:p>
          <w:p w:rsidR="00C37C0E" w:rsidRPr="004F3DA4" w:rsidRDefault="00A63563" w:rsidP="006C0427">
            <w:pPr>
              <w:jc w:val="both"/>
              <w:rPr>
                <w:bCs/>
                <w:color w:val="000000"/>
              </w:rPr>
            </w:pPr>
            <w:r w:rsidRPr="00BD28AC">
              <w:rPr>
                <w:bCs/>
                <w:color w:val="000000"/>
              </w:rPr>
              <w:t xml:space="preserve">Noteikumu projekts </w:t>
            </w:r>
            <w:r>
              <w:rPr>
                <w:bCs/>
                <w:color w:val="000000"/>
              </w:rPr>
              <w:t xml:space="preserve">tika </w:t>
            </w:r>
            <w:r w:rsidRPr="00BD28AC">
              <w:rPr>
                <w:bCs/>
                <w:color w:val="000000"/>
              </w:rPr>
              <w:t>ievietots Zemkopības ministrijas tīmekļa vietnē.</w:t>
            </w:r>
            <w:r>
              <w:rPr>
                <w:bCs/>
                <w:color w:val="000000"/>
              </w:rPr>
              <w:t xml:space="preserve"> </w:t>
            </w:r>
            <w:r w:rsidR="00F8764F">
              <w:t xml:space="preserve"> </w:t>
            </w:r>
          </w:p>
        </w:tc>
      </w:tr>
      <w:tr w:rsidR="00C37C0E" w:rsidRPr="00615E06" w:rsidTr="00B422EC">
        <w:trPr>
          <w:trHeight w:val="339"/>
          <w:jc w:val="center"/>
        </w:trPr>
        <w:tc>
          <w:tcPr>
            <w:tcW w:w="565" w:type="dxa"/>
          </w:tcPr>
          <w:p w:rsidR="00C37C0E" w:rsidRPr="002553A1" w:rsidRDefault="00C37C0E" w:rsidP="009204F3">
            <w:pPr>
              <w:pStyle w:val="naiskr"/>
              <w:spacing w:before="0" w:after="0"/>
              <w:ind w:left="57" w:right="57"/>
              <w:rPr>
                <w:bCs/>
              </w:rPr>
            </w:pPr>
            <w:r w:rsidRPr="00AF6341">
              <w:rPr>
                <w:bCs/>
                <w:szCs w:val="22"/>
              </w:rPr>
              <w:t>2.</w:t>
            </w:r>
          </w:p>
        </w:tc>
        <w:tc>
          <w:tcPr>
            <w:tcW w:w="3186" w:type="dxa"/>
          </w:tcPr>
          <w:p w:rsidR="00C37C0E" w:rsidRPr="002553A1" w:rsidRDefault="00C37C0E" w:rsidP="009204F3">
            <w:pPr>
              <w:pStyle w:val="naiskr"/>
              <w:spacing w:before="0" w:after="0"/>
              <w:ind w:left="57" w:right="57"/>
            </w:pPr>
            <w:r w:rsidRPr="00AF6341">
              <w:rPr>
                <w:szCs w:val="22"/>
              </w:rPr>
              <w:t xml:space="preserve">Sabiedrības līdzdalība projekta izstrādē </w:t>
            </w:r>
          </w:p>
        </w:tc>
        <w:tc>
          <w:tcPr>
            <w:tcW w:w="5882" w:type="dxa"/>
          </w:tcPr>
          <w:p w:rsidR="0068066F" w:rsidRPr="00BD28AC" w:rsidRDefault="00101A7E" w:rsidP="006C0427">
            <w:pPr>
              <w:jc w:val="both"/>
              <w:rPr>
                <w:bCs/>
                <w:color w:val="000000"/>
              </w:rPr>
            </w:pPr>
            <w:r>
              <w:rPr>
                <w:bCs/>
                <w:color w:val="000000"/>
              </w:rPr>
              <w:t xml:space="preserve">Projekta izstrādes </w:t>
            </w:r>
            <w:r w:rsidR="00C3616D">
              <w:rPr>
                <w:bCs/>
                <w:color w:val="000000"/>
              </w:rPr>
              <w:t>gaitā</w:t>
            </w:r>
            <w:r>
              <w:rPr>
                <w:bCs/>
                <w:color w:val="000000"/>
              </w:rPr>
              <w:t xml:space="preserve"> notikušas konsultācijas </w:t>
            </w:r>
            <w:r w:rsidR="001E302E">
              <w:rPr>
                <w:bCs/>
                <w:color w:val="000000"/>
              </w:rPr>
              <w:t xml:space="preserve">ar </w:t>
            </w:r>
            <w:r w:rsidR="001E302E">
              <w:t xml:space="preserve">Latvijas </w:t>
            </w:r>
            <w:r w:rsidR="006C0427">
              <w:t>M</w:t>
            </w:r>
            <w:r w:rsidR="001E302E">
              <w:t xml:space="preserve">eža īpašnieku biedrību, Latvijas Dabas fondu, </w:t>
            </w:r>
            <w:r w:rsidR="001E302E" w:rsidRPr="00E93AC8">
              <w:t>Latvijas Ornitoloģijas biedrīb</w:t>
            </w:r>
            <w:r w:rsidR="001E302E">
              <w:t xml:space="preserve">u un </w:t>
            </w:r>
            <w:r w:rsidR="001E302E" w:rsidRPr="00E93AC8">
              <w:t>Pasaules dabas fond</w:t>
            </w:r>
            <w:r w:rsidR="001E302E">
              <w:t>u. Minētās organizācijas ir aktīvi Zemkopības ministrijas sadarbības partneri, t</w:t>
            </w:r>
            <w:r w:rsidR="00C3616D">
              <w:t>ā</w:t>
            </w:r>
            <w:r w:rsidR="001E302E">
              <w:t>dēļ tās ir izvēlētas konsultācij</w:t>
            </w:r>
            <w:r w:rsidR="00600A0A">
              <w:t>ām</w:t>
            </w:r>
            <w:r w:rsidR="001E302E">
              <w:t xml:space="preserve"> pie projekta izstrādes.</w:t>
            </w:r>
          </w:p>
        </w:tc>
      </w:tr>
      <w:tr w:rsidR="00C37C0E" w:rsidRPr="00B93F8C" w:rsidTr="00B422EC">
        <w:trPr>
          <w:trHeight w:val="375"/>
          <w:jc w:val="center"/>
        </w:trPr>
        <w:tc>
          <w:tcPr>
            <w:tcW w:w="565" w:type="dxa"/>
          </w:tcPr>
          <w:p w:rsidR="00C37C0E" w:rsidRPr="002553A1" w:rsidRDefault="00C37C0E" w:rsidP="009204F3">
            <w:pPr>
              <w:pStyle w:val="naiskr"/>
              <w:spacing w:before="0" w:after="0"/>
              <w:ind w:left="57" w:right="57"/>
              <w:rPr>
                <w:bCs/>
              </w:rPr>
            </w:pPr>
            <w:r w:rsidRPr="00AF6341">
              <w:rPr>
                <w:bCs/>
                <w:szCs w:val="22"/>
              </w:rPr>
              <w:t>3.</w:t>
            </w:r>
          </w:p>
        </w:tc>
        <w:tc>
          <w:tcPr>
            <w:tcW w:w="3186" w:type="dxa"/>
          </w:tcPr>
          <w:p w:rsidR="00C37C0E" w:rsidRPr="002553A1" w:rsidRDefault="00C37C0E" w:rsidP="009204F3">
            <w:pPr>
              <w:pStyle w:val="naiskr"/>
              <w:spacing w:before="0" w:after="0"/>
              <w:ind w:left="57" w:right="57"/>
            </w:pPr>
            <w:r w:rsidRPr="00AF6341">
              <w:rPr>
                <w:szCs w:val="22"/>
              </w:rPr>
              <w:t xml:space="preserve">Sabiedrības līdzdalības rezultāti </w:t>
            </w:r>
          </w:p>
        </w:tc>
        <w:tc>
          <w:tcPr>
            <w:tcW w:w="5882" w:type="dxa"/>
          </w:tcPr>
          <w:p w:rsidR="0068066F" w:rsidRPr="004971FD" w:rsidRDefault="006C0427" w:rsidP="006C0427">
            <w:pPr>
              <w:jc w:val="both"/>
              <w:rPr>
                <w:bCs/>
                <w:color w:val="000000"/>
              </w:rPr>
            </w:pPr>
            <w:r>
              <w:rPr>
                <w:bCs/>
                <w:color w:val="000000"/>
              </w:rPr>
              <w:t>No aptaujātām nevalstiskajām organizācijām iebildumi par noteikumu projektu nav saņemti. No viena sugu un biotopu aizsardzības jomas eksperta p</w:t>
            </w:r>
            <w:r w:rsidR="004971FD">
              <w:rPr>
                <w:bCs/>
                <w:color w:val="000000"/>
              </w:rPr>
              <w:t>ar noteikumu projektu tika saņemti priekšlikumi</w:t>
            </w:r>
            <w:r>
              <w:rPr>
                <w:bCs/>
                <w:color w:val="000000"/>
              </w:rPr>
              <w:t xml:space="preserve"> noteikumu projektā papildināt atjaunojamos īpaši aizsargājamo biotopu veidus un precizēt normas par sagatavojamiem kartogrāfiskajiem materiāliem.</w:t>
            </w:r>
            <w:r w:rsidR="004971FD">
              <w:rPr>
                <w:bCs/>
                <w:color w:val="000000"/>
              </w:rPr>
              <w:t xml:space="preserve"> </w:t>
            </w:r>
            <w:r>
              <w:rPr>
                <w:bCs/>
                <w:color w:val="000000"/>
              </w:rPr>
              <w:t>Priekšlikumi</w:t>
            </w:r>
            <w:r w:rsidR="004971FD">
              <w:rPr>
                <w:bCs/>
                <w:color w:val="000000"/>
              </w:rPr>
              <w:t xml:space="preserve"> ņemti vērā</w:t>
            </w:r>
            <w:r>
              <w:rPr>
                <w:bCs/>
                <w:color w:val="000000"/>
              </w:rPr>
              <w:t>,</w:t>
            </w:r>
            <w:r w:rsidR="004971FD">
              <w:rPr>
                <w:bCs/>
                <w:color w:val="000000"/>
              </w:rPr>
              <w:t xml:space="preserve"> precizējot noteikumu projektu.</w:t>
            </w:r>
          </w:p>
        </w:tc>
      </w:tr>
      <w:tr w:rsidR="00C37C0E" w:rsidRPr="007C0F2C" w:rsidTr="00B422EC">
        <w:trPr>
          <w:trHeight w:val="397"/>
          <w:jc w:val="center"/>
        </w:trPr>
        <w:tc>
          <w:tcPr>
            <w:tcW w:w="565" w:type="dxa"/>
          </w:tcPr>
          <w:p w:rsidR="00C37C0E" w:rsidRPr="002553A1" w:rsidRDefault="00C37C0E" w:rsidP="009204F3">
            <w:pPr>
              <w:pStyle w:val="naiskr"/>
              <w:spacing w:before="0" w:after="0"/>
              <w:ind w:left="57" w:right="57"/>
              <w:rPr>
                <w:bCs/>
              </w:rPr>
            </w:pPr>
            <w:r w:rsidRPr="00AF6341">
              <w:rPr>
                <w:bCs/>
                <w:szCs w:val="22"/>
              </w:rPr>
              <w:t>4.</w:t>
            </w:r>
          </w:p>
        </w:tc>
        <w:tc>
          <w:tcPr>
            <w:tcW w:w="3186" w:type="dxa"/>
          </w:tcPr>
          <w:p w:rsidR="00C37C0E" w:rsidRPr="002553A1" w:rsidRDefault="00C37C0E" w:rsidP="009204F3">
            <w:pPr>
              <w:pStyle w:val="naiskr"/>
              <w:spacing w:before="0" w:after="0"/>
              <w:ind w:left="57" w:right="57"/>
            </w:pPr>
            <w:r w:rsidRPr="00AF6341">
              <w:rPr>
                <w:szCs w:val="22"/>
              </w:rPr>
              <w:t>Saeimas un ekspertu līdzdalība</w:t>
            </w:r>
          </w:p>
        </w:tc>
        <w:tc>
          <w:tcPr>
            <w:tcW w:w="5882" w:type="dxa"/>
          </w:tcPr>
          <w:p w:rsidR="00C37C0E" w:rsidRPr="007C0F2C" w:rsidRDefault="00C37C0E" w:rsidP="009204F3">
            <w:pPr>
              <w:pStyle w:val="naiskr"/>
              <w:spacing w:before="0" w:after="0"/>
              <w:ind w:left="57" w:right="57"/>
              <w:jc w:val="both"/>
            </w:pPr>
            <w:r>
              <w:rPr>
                <w:iCs/>
              </w:rPr>
              <w:t>Projekts šo jomu</w:t>
            </w:r>
            <w:r w:rsidRPr="00475F7B">
              <w:rPr>
                <w:iCs/>
              </w:rPr>
              <w:t xml:space="preserve"> neskar</w:t>
            </w:r>
            <w:r>
              <w:rPr>
                <w:iCs/>
              </w:rPr>
              <w:t>.</w:t>
            </w:r>
          </w:p>
        </w:tc>
      </w:tr>
      <w:tr w:rsidR="00C37C0E" w:rsidRPr="007C0F2C" w:rsidTr="00B422EC">
        <w:trPr>
          <w:trHeight w:val="476"/>
          <w:jc w:val="center"/>
        </w:trPr>
        <w:tc>
          <w:tcPr>
            <w:tcW w:w="565" w:type="dxa"/>
          </w:tcPr>
          <w:p w:rsidR="00C37C0E" w:rsidRPr="002553A1" w:rsidRDefault="00C37C0E" w:rsidP="009204F3">
            <w:pPr>
              <w:pStyle w:val="naiskr"/>
              <w:spacing w:before="0" w:after="0"/>
              <w:ind w:left="57" w:right="57"/>
              <w:rPr>
                <w:bCs/>
              </w:rPr>
            </w:pPr>
            <w:r w:rsidRPr="00AF6341">
              <w:rPr>
                <w:bCs/>
                <w:szCs w:val="22"/>
              </w:rPr>
              <w:t>5.</w:t>
            </w:r>
          </w:p>
        </w:tc>
        <w:tc>
          <w:tcPr>
            <w:tcW w:w="3186" w:type="dxa"/>
          </w:tcPr>
          <w:p w:rsidR="00C37C0E" w:rsidRPr="002553A1" w:rsidRDefault="00C37C0E" w:rsidP="009204F3">
            <w:pPr>
              <w:pStyle w:val="naiskr"/>
              <w:spacing w:before="0" w:after="0"/>
              <w:ind w:left="57" w:right="57"/>
            </w:pPr>
            <w:r w:rsidRPr="00AF6341">
              <w:rPr>
                <w:szCs w:val="22"/>
              </w:rPr>
              <w:t>Cita informācija</w:t>
            </w:r>
          </w:p>
          <w:p w:rsidR="00C37C0E" w:rsidRPr="002553A1" w:rsidRDefault="00C37C0E" w:rsidP="009204F3">
            <w:pPr>
              <w:pStyle w:val="naiskr"/>
              <w:spacing w:before="0" w:after="0"/>
              <w:ind w:left="57" w:right="57"/>
            </w:pPr>
          </w:p>
        </w:tc>
        <w:tc>
          <w:tcPr>
            <w:tcW w:w="5882" w:type="dxa"/>
          </w:tcPr>
          <w:p w:rsidR="00C37C0E" w:rsidRPr="007C0F2C" w:rsidRDefault="00C37C0E" w:rsidP="001E302E">
            <w:pPr>
              <w:pStyle w:val="naiskr"/>
              <w:spacing w:before="0" w:after="0"/>
              <w:ind w:left="57" w:right="57"/>
              <w:jc w:val="both"/>
            </w:pPr>
            <w:r w:rsidRPr="00AF6341">
              <w:rPr>
                <w:szCs w:val="22"/>
              </w:rPr>
              <w:t>Nav</w:t>
            </w:r>
            <w:r w:rsidR="00101A7E" w:rsidRPr="00BD28AC">
              <w:rPr>
                <w:bCs/>
                <w:color w:val="000000"/>
              </w:rPr>
              <w:t xml:space="preserve"> </w:t>
            </w:r>
          </w:p>
        </w:tc>
      </w:tr>
    </w:tbl>
    <w:p w:rsidR="00C37C0E" w:rsidRPr="00497D66" w:rsidRDefault="00C37C0E" w:rsidP="003A0890"/>
    <w:tbl>
      <w:tblPr>
        <w:tblW w:w="97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51"/>
        <w:gridCol w:w="4405"/>
        <w:gridCol w:w="4964"/>
      </w:tblGrid>
      <w:tr w:rsidR="0023436E" w:rsidRPr="006971BA" w:rsidTr="005325AA">
        <w:tc>
          <w:tcPr>
            <w:tcW w:w="9720" w:type="dxa"/>
            <w:gridSpan w:val="3"/>
            <w:tcBorders>
              <w:top w:val="single" w:sz="4" w:space="0" w:color="auto"/>
            </w:tcBorders>
          </w:tcPr>
          <w:p w:rsidR="0023436E" w:rsidRPr="006971BA" w:rsidRDefault="0023436E" w:rsidP="007D099D">
            <w:pPr>
              <w:pStyle w:val="naisnod"/>
              <w:spacing w:before="0" w:after="0"/>
              <w:ind w:left="57" w:right="57"/>
            </w:pPr>
            <w:r w:rsidRPr="006971BA">
              <w:t>VII</w:t>
            </w:r>
            <w:r w:rsidR="000941C5" w:rsidRPr="006971BA">
              <w:t>.</w:t>
            </w:r>
            <w:r w:rsidRPr="006971BA">
              <w:t xml:space="preserve"> Tiesību akta projekta izpildes nodrošināšana un tās ietekme uz institūcijām</w:t>
            </w:r>
          </w:p>
        </w:tc>
      </w:tr>
      <w:tr w:rsidR="0023436E" w:rsidRPr="006971BA" w:rsidTr="00A97644">
        <w:trPr>
          <w:trHeight w:val="427"/>
        </w:trPr>
        <w:tc>
          <w:tcPr>
            <w:tcW w:w="351" w:type="dxa"/>
          </w:tcPr>
          <w:p w:rsidR="0023436E" w:rsidRPr="006971BA" w:rsidRDefault="0023436E" w:rsidP="007D099D">
            <w:pPr>
              <w:pStyle w:val="naisnod"/>
              <w:spacing w:before="0" w:after="0"/>
              <w:ind w:left="57" w:right="57"/>
              <w:jc w:val="left"/>
              <w:rPr>
                <w:b w:val="0"/>
              </w:rPr>
            </w:pPr>
            <w:r w:rsidRPr="006971BA">
              <w:rPr>
                <w:b w:val="0"/>
              </w:rPr>
              <w:t>1.</w:t>
            </w:r>
          </w:p>
        </w:tc>
        <w:tc>
          <w:tcPr>
            <w:tcW w:w="4405" w:type="dxa"/>
          </w:tcPr>
          <w:p w:rsidR="0023436E" w:rsidRPr="006971BA" w:rsidRDefault="001A4066" w:rsidP="007D099D">
            <w:pPr>
              <w:pStyle w:val="naisf"/>
              <w:spacing w:before="0" w:after="0"/>
              <w:ind w:left="57" w:right="57" w:firstLine="0"/>
              <w:jc w:val="left"/>
            </w:pPr>
            <w:r w:rsidRPr="006971BA">
              <w:t>P</w:t>
            </w:r>
            <w:r w:rsidR="0023436E" w:rsidRPr="006971BA">
              <w:t xml:space="preserve">rojekta izpildē iesaistītās institūcijas </w:t>
            </w:r>
          </w:p>
        </w:tc>
        <w:tc>
          <w:tcPr>
            <w:tcW w:w="4964" w:type="dxa"/>
          </w:tcPr>
          <w:p w:rsidR="0023436E" w:rsidRPr="0098140B" w:rsidRDefault="009162F4" w:rsidP="006C0427">
            <w:pPr>
              <w:pStyle w:val="naisnod"/>
              <w:spacing w:before="0" w:after="0"/>
              <w:ind w:left="57" w:right="57"/>
              <w:jc w:val="left"/>
              <w:rPr>
                <w:b w:val="0"/>
              </w:rPr>
            </w:pPr>
            <w:r>
              <w:rPr>
                <w:b w:val="0"/>
              </w:rPr>
              <w:t>Dabas aizsardzības pārvalde,</w:t>
            </w:r>
            <w:r w:rsidRPr="0098140B">
              <w:rPr>
                <w:b w:val="0"/>
              </w:rPr>
              <w:t xml:space="preserve"> </w:t>
            </w:r>
            <w:r w:rsidR="00CD3F46" w:rsidRPr="0098140B">
              <w:rPr>
                <w:b w:val="0"/>
              </w:rPr>
              <w:t>Valsts meža dienests</w:t>
            </w:r>
            <w:r w:rsidR="006C0427">
              <w:rPr>
                <w:b w:val="0"/>
              </w:rPr>
              <w:t xml:space="preserve"> un </w:t>
            </w:r>
            <w:r>
              <w:rPr>
                <w:b w:val="0"/>
              </w:rPr>
              <w:t>pašvald</w:t>
            </w:r>
            <w:r w:rsidR="00E9690B">
              <w:rPr>
                <w:b w:val="0"/>
              </w:rPr>
              <w:t>ības.</w:t>
            </w:r>
          </w:p>
        </w:tc>
      </w:tr>
      <w:tr w:rsidR="0023436E" w:rsidRPr="006971BA" w:rsidTr="00A97644">
        <w:trPr>
          <w:trHeight w:val="463"/>
        </w:trPr>
        <w:tc>
          <w:tcPr>
            <w:tcW w:w="351" w:type="dxa"/>
          </w:tcPr>
          <w:p w:rsidR="0023436E" w:rsidRPr="006971BA" w:rsidRDefault="0023436E" w:rsidP="007D099D">
            <w:pPr>
              <w:pStyle w:val="naisnod"/>
              <w:spacing w:before="0" w:after="0"/>
              <w:ind w:left="57" w:right="57"/>
              <w:jc w:val="left"/>
              <w:rPr>
                <w:b w:val="0"/>
              </w:rPr>
            </w:pPr>
            <w:r w:rsidRPr="006971BA">
              <w:rPr>
                <w:b w:val="0"/>
              </w:rPr>
              <w:t>2.</w:t>
            </w:r>
          </w:p>
        </w:tc>
        <w:tc>
          <w:tcPr>
            <w:tcW w:w="4405" w:type="dxa"/>
          </w:tcPr>
          <w:p w:rsidR="0023436E" w:rsidRPr="006971BA" w:rsidRDefault="001A4066" w:rsidP="007D099D">
            <w:pPr>
              <w:pStyle w:val="naisf"/>
              <w:spacing w:before="0" w:after="0"/>
              <w:ind w:left="57" w:right="57" w:firstLine="0"/>
              <w:jc w:val="left"/>
            </w:pPr>
            <w:r w:rsidRPr="006971BA">
              <w:t>Projekta i</w:t>
            </w:r>
            <w:r w:rsidR="0023436E" w:rsidRPr="006971BA">
              <w:t xml:space="preserve">zpildes ietekme uz pārvaldes funkcijām </w:t>
            </w:r>
          </w:p>
        </w:tc>
        <w:tc>
          <w:tcPr>
            <w:tcW w:w="4964" w:type="dxa"/>
          </w:tcPr>
          <w:p w:rsidR="00B61A96" w:rsidRPr="00B61A96" w:rsidRDefault="00FC7723" w:rsidP="00E60794">
            <w:pPr>
              <w:pStyle w:val="naisnod"/>
              <w:spacing w:before="0" w:after="0"/>
              <w:ind w:left="57" w:right="57"/>
              <w:jc w:val="left"/>
            </w:pPr>
            <w:r>
              <w:rPr>
                <w:b w:val="0"/>
              </w:rPr>
              <w:t xml:space="preserve">Projekta izpilde tiks nodrošināta </w:t>
            </w:r>
            <w:r w:rsidR="00E7479E">
              <w:rPr>
                <w:b w:val="0"/>
              </w:rPr>
              <w:t xml:space="preserve">atbilstoši </w:t>
            </w:r>
            <w:r>
              <w:rPr>
                <w:b w:val="0"/>
              </w:rPr>
              <w:t>esoš</w:t>
            </w:r>
            <w:r w:rsidR="00E7479E">
              <w:rPr>
                <w:b w:val="0"/>
              </w:rPr>
              <w:t>ajām</w:t>
            </w:r>
            <w:r>
              <w:rPr>
                <w:b w:val="0"/>
              </w:rPr>
              <w:t xml:space="preserve"> funkcij</w:t>
            </w:r>
            <w:r w:rsidR="00E7479E">
              <w:rPr>
                <w:b w:val="0"/>
              </w:rPr>
              <w:t>ām.</w:t>
            </w:r>
          </w:p>
        </w:tc>
      </w:tr>
      <w:tr w:rsidR="0023436E" w:rsidRPr="006971BA" w:rsidTr="00A97644">
        <w:trPr>
          <w:trHeight w:val="725"/>
        </w:trPr>
        <w:tc>
          <w:tcPr>
            <w:tcW w:w="351" w:type="dxa"/>
          </w:tcPr>
          <w:p w:rsidR="0023436E" w:rsidRPr="006971BA" w:rsidRDefault="0023436E" w:rsidP="007D099D">
            <w:pPr>
              <w:pStyle w:val="naisnod"/>
              <w:spacing w:before="0" w:after="0"/>
              <w:ind w:left="57" w:right="57"/>
              <w:jc w:val="left"/>
              <w:rPr>
                <w:b w:val="0"/>
              </w:rPr>
            </w:pPr>
            <w:r w:rsidRPr="006971BA">
              <w:rPr>
                <w:b w:val="0"/>
              </w:rPr>
              <w:t>3.</w:t>
            </w:r>
          </w:p>
        </w:tc>
        <w:tc>
          <w:tcPr>
            <w:tcW w:w="4405" w:type="dxa"/>
          </w:tcPr>
          <w:p w:rsidR="0023436E" w:rsidRPr="006971BA" w:rsidRDefault="001A4066" w:rsidP="007D099D">
            <w:pPr>
              <w:pStyle w:val="naisf"/>
              <w:spacing w:before="0" w:after="0"/>
              <w:ind w:left="57" w:right="57" w:firstLine="0"/>
              <w:jc w:val="left"/>
            </w:pPr>
            <w:r w:rsidRPr="006971BA">
              <w:t>Projekta iz</w:t>
            </w:r>
            <w:r w:rsidR="0023436E" w:rsidRPr="006971BA">
              <w:t>pildes ietekme uz pārvaldes institucionālo struktūru.</w:t>
            </w:r>
          </w:p>
          <w:p w:rsidR="0023436E" w:rsidRPr="006971BA" w:rsidRDefault="006C4607" w:rsidP="007D099D">
            <w:pPr>
              <w:pStyle w:val="naisf"/>
              <w:spacing w:before="0" w:after="0"/>
              <w:ind w:left="57" w:right="57" w:firstLine="0"/>
              <w:jc w:val="left"/>
            </w:pPr>
            <w:r w:rsidRPr="006971BA">
              <w:t>Jaunu institūciju izveide</w:t>
            </w:r>
          </w:p>
        </w:tc>
        <w:tc>
          <w:tcPr>
            <w:tcW w:w="4964" w:type="dxa"/>
          </w:tcPr>
          <w:p w:rsidR="0023436E" w:rsidRPr="006971BA" w:rsidRDefault="00B61A96" w:rsidP="007D099D">
            <w:pPr>
              <w:pStyle w:val="naisnod"/>
              <w:spacing w:before="0" w:after="0"/>
              <w:ind w:left="57" w:right="57"/>
              <w:jc w:val="left"/>
              <w:rPr>
                <w:b w:val="0"/>
              </w:rPr>
            </w:pPr>
            <w:r w:rsidRPr="00314EED">
              <w:rPr>
                <w:b w:val="0"/>
              </w:rPr>
              <w:t>Projekts šo jomu neskar.</w:t>
            </w:r>
          </w:p>
        </w:tc>
      </w:tr>
      <w:tr w:rsidR="009230FF" w:rsidRPr="006971BA" w:rsidTr="00A97644">
        <w:trPr>
          <w:trHeight w:val="780"/>
        </w:trPr>
        <w:tc>
          <w:tcPr>
            <w:tcW w:w="351" w:type="dxa"/>
          </w:tcPr>
          <w:p w:rsidR="009230FF" w:rsidRPr="006971BA" w:rsidRDefault="009230FF" w:rsidP="007D099D">
            <w:pPr>
              <w:pStyle w:val="naisnod"/>
              <w:spacing w:before="0" w:after="0"/>
              <w:ind w:left="57" w:right="57"/>
              <w:jc w:val="left"/>
              <w:rPr>
                <w:b w:val="0"/>
              </w:rPr>
            </w:pPr>
            <w:r w:rsidRPr="006971BA">
              <w:rPr>
                <w:b w:val="0"/>
              </w:rPr>
              <w:t>4.</w:t>
            </w:r>
          </w:p>
        </w:tc>
        <w:tc>
          <w:tcPr>
            <w:tcW w:w="4405" w:type="dxa"/>
          </w:tcPr>
          <w:p w:rsidR="009230FF" w:rsidRPr="006971BA" w:rsidRDefault="009230FF" w:rsidP="007D099D">
            <w:pPr>
              <w:pStyle w:val="naisf"/>
              <w:spacing w:before="0" w:after="0"/>
              <w:ind w:left="57" w:right="57" w:firstLine="0"/>
              <w:jc w:val="left"/>
            </w:pPr>
            <w:r w:rsidRPr="006971BA">
              <w:t>Projekta izpildes ietekme uz pārvaldes institucionālo struktūru.</w:t>
            </w:r>
          </w:p>
          <w:p w:rsidR="009230FF" w:rsidRPr="006971BA" w:rsidRDefault="009230FF" w:rsidP="007D099D">
            <w:pPr>
              <w:pStyle w:val="naisf"/>
              <w:spacing w:before="0" w:after="0"/>
              <w:ind w:left="57" w:right="57" w:firstLine="0"/>
              <w:jc w:val="left"/>
            </w:pPr>
            <w:r w:rsidRPr="006971BA">
              <w:t>Esošu institūciju likvidācija</w:t>
            </w:r>
          </w:p>
        </w:tc>
        <w:tc>
          <w:tcPr>
            <w:tcW w:w="4964" w:type="dxa"/>
          </w:tcPr>
          <w:p w:rsidR="009230FF" w:rsidRPr="00314EED" w:rsidRDefault="00314EED" w:rsidP="00213AA9">
            <w:pPr>
              <w:pStyle w:val="naisnod"/>
              <w:spacing w:before="0" w:after="0"/>
              <w:ind w:left="57" w:right="57"/>
              <w:jc w:val="left"/>
              <w:rPr>
                <w:b w:val="0"/>
              </w:rPr>
            </w:pPr>
            <w:r w:rsidRPr="00314EED">
              <w:rPr>
                <w:b w:val="0"/>
              </w:rPr>
              <w:t>Projekts šo jomu neskar.</w:t>
            </w:r>
          </w:p>
        </w:tc>
      </w:tr>
      <w:tr w:rsidR="0023436E" w:rsidRPr="006971BA" w:rsidTr="00A97644">
        <w:trPr>
          <w:trHeight w:val="703"/>
        </w:trPr>
        <w:tc>
          <w:tcPr>
            <w:tcW w:w="351" w:type="dxa"/>
          </w:tcPr>
          <w:p w:rsidR="0023436E" w:rsidRPr="006971BA" w:rsidRDefault="0023436E" w:rsidP="007D099D">
            <w:pPr>
              <w:pStyle w:val="naisnod"/>
              <w:spacing w:before="0" w:after="0"/>
              <w:ind w:left="57" w:right="57"/>
              <w:jc w:val="left"/>
              <w:rPr>
                <w:b w:val="0"/>
              </w:rPr>
            </w:pPr>
            <w:r w:rsidRPr="006971BA">
              <w:rPr>
                <w:b w:val="0"/>
              </w:rPr>
              <w:t>5.</w:t>
            </w:r>
          </w:p>
        </w:tc>
        <w:tc>
          <w:tcPr>
            <w:tcW w:w="4405" w:type="dxa"/>
          </w:tcPr>
          <w:p w:rsidR="0023436E" w:rsidRPr="006971BA" w:rsidRDefault="001A4066" w:rsidP="007D099D">
            <w:pPr>
              <w:pStyle w:val="naisf"/>
              <w:spacing w:before="0" w:after="0"/>
              <w:ind w:left="57" w:right="57" w:firstLine="0"/>
              <w:jc w:val="left"/>
            </w:pPr>
            <w:r w:rsidRPr="006971BA">
              <w:t>Projekta i</w:t>
            </w:r>
            <w:r w:rsidR="0023436E" w:rsidRPr="006971BA">
              <w:t>zpildes ietekme uz pārvaldes institucionālo struktūru.</w:t>
            </w:r>
          </w:p>
          <w:p w:rsidR="0023436E" w:rsidRPr="006971BA" w:rsidRDefault="0023436E" w:rsidP="007D099D">
            <w:pPr>
              <w:pStyle w:val="naisf"/>
              <w:spacing w:before="0" w:after="0"/>
              <w:ind w:left="57" w:right="57" w:firstLine="0"/>
              <w:jc w:val="left"/>
            </w:pPr>
            <w:r w:rsidRPr="006971BA">
              <w:t>Esošu institūciju reorganizācija</w:t>
            </w:r>
          </w:p>
        </w:tc>
        <w:tc>
          <w:tcPr>
            <w:tcW w:w="4964" w:type="dxa"/>
          </w:tcPr>
          <w:p w:rsidR="0023436E" w:rsidRPr="00314EED" w:rsidRDefault="00314EED" w:rsidP="007D099D">
            <w:pPr>
              <w:pStyle w:val="naisnod"/>
              <w:spacing w:before="0" w:after="0"/>
              <w:ind w:left="57" w:right="57"/>
              <w:jc w:val="left"/>
              <w:rPr>
                <w:b w:val="0"/>
              </w:rPr>
            </w:pPr>
            <w:r w:rsidRPr="00314EED">
              <w:rPr>
                <w:b w:val="0"/>
              </w:rPr>
              <w:t>Projekts šo jomu neskar.</w:t>
            </w:r>
          </w:p>
        </w:tc>
      </w:tr>
      <w:tr w:rsidR="0023436E" w:rsidRPr="006971BA" w:rsidTr="00A97644">
        <w:trPr>
          <w:trHeight w:val="476"/>
        </w:trPr>
        <w:tc>
          <w:tcPr>
            <w:tcW w:w="351" w:type="dxa"/>
          </w:tcPr>
          <w:p w:rsidR="0023436E" w:rsidRPr="006971BA" w:rsidRDefault="00F63DAC" w:rsidP="007D099D">
            <w:pPr>
              <w:pStyle w:val="naiskr"/>
              <w:spacing w:before="0" w:after="0"/>
              <w:ind w:left="57" w:right="57"/>
            </w:pPr>
            <w:r w:rsidRPr="006971BA">
              <w:t>6</w:t>
            </w:r>
            <w:r w:rsidR="0023436E" w:rsidRPr="006971BA">
              <w:t>.</w:t>
            </w:r>
          </w:p>
        </w:tc>
        <w:tc>
          <w:tcPr>
            <w:tcW w:w="4405" w:type="dxa"/>
          </w:tcPr>
          <w:p w:rsidR="0023436E" w:rsidRPr="006971BA" w:rsidRDefault="006C4607" w:rsidP="007D099D">
            <w:pPr>
              <w:pStyle w:val="naiskr"/>
              <w:spacing w:before="0" w:after="0"/>
              <w:ind w:left="57" w:right="57"/>
            </w:pPr>
            <w:r w:rsidRPr="006971BA">
              <w:t>Cita informācija</w:t>
            </w:r>
          </w:p>
        </w:tc>
        <w:tc>
          <w:tcPr>
            <w:tcW w:w="4964" w:type="dxa"/>
          </w:tcPr>
          <w:p w:rsidR="0023436E" w:rsidRPr="006971BA" w:rsidRDefault="00D77DF3" w:rsidP="007D099D">
            <w:pPr>
              <w:pStyle w:val="naiskr"/>
              <w:spacing w:before="0" w:after="0"/>
              <w:ind w:left="57" w:right="57"/>
            </w:pPr>
            <w:r w:rsidRPr="006971BA">
              <w:t>Nav</w:t>
            </w:r>
          </w:p>
        </w:tc>
      </w:tr>
    </w:tbl>
    <w:p w:rsidR="00E4478B" w:rsidRDefault="00E4478B" w:rsidP="004971FD">
      <w:pPr>
        <w:spacing w:before="54" w:after="54"/>
        <w:ind w:firstLine="269"/>
        <w:jc w:val="both"/>
        <w:rPr>
          <w:b/>
          <w:i/>
          <w:iCs/>
          <w:sz w:val="28"/>
          <w:szCs w:val="28"/>
        </w:rPr>
      </w:pPr>
    </w:p>
    <w:p w:rsidR="00250F2C" w:rsidRDefault="00250F2C" w:rsidP="004971FD">
      <w:pPr>
        <w:spacing w:before="54" w:after="54"/>
        <w:ind w:firstLine="269"/>
        <w:jc w:val="both"/>
        <w:rPr>
          <w:b/>
          <w:i/>
          <w:iCs/>
          <w:sz w:val="28"/>
          <w:szCs w:val="28"/>
        </w:rPr>
      </w:pPr>
    </w:p>
    <w:p w:rsidR="004971FD" w:rsidRPr="00B61A96" w:rsidRDefault="004971FD" w:rsidP="004971FD">
      <w:pPr>
        <w:spacing w:before="54" w:after="54"/>
        <w:ind w:firstLine="269"/>
        <w:jc w:val="both"/>
        <w:rPr>
          <w:b/>
          <w:i/>
          <w:iCs/>
          <w:sz w:val="28"/>
          <w:szCs w:val="28"/>
        </w:rPr>
      </w:pPr>
      <w:r w:rsidRPr="00B61A96">
        <w:rPr>
          <w:b/>
          <w:i/>
          <w:iCs/>
          <w:sz w:val="28"/>
          <w:szCs w:val="28"/>
        </w:rPr>
        <w:lastRenderedPageBreak/>
        <w:t>Anotācijas V sadaļa – projekts š</w:t>
      </w:r>
      <w:r w:rsidR="00E4478B">
        <w:rPr>
          <w:b/>
          <w:i/>
          <w:iCs/>
          <w:sz w:val="28"/>
          <w:szCs w:val="28"/>
        </w:rPr>
        <w:t>o</w:t>
      </w:r>
      <w:r w:rsidRPr="00B61A96">
        <w:rPr>
          <w:b/>
          <w:i/>
          <w:iCs/>
          <w:sz w:val="28"/>
          <w:szCs w:val="28"/>
        </w:rPr>
        <w:t xml:space="preserve"> jom</w:t>
      </w:r>
      <w:r w:rsidR="00E4478B">
        <w:rPr>
          <w:b/>
          <w:i/>
          <w:iCs/>
          <w:sz w:val="28"/>
          <w:szCs w:val="28"/>
        </w:rPr>
        <w:t>u</w:t>
      </w:r>
      <w:r w:rsidRPr="00B61A96">
        <w:rPr>
          <w:b/>
          <w:i/>
          <w:iCs/>
          <w:sz w:val="28"/>
          <w:szCs w:val="28"/>
        </w:rPr>
        <w:t xml:space="preserve"> neskar.</w:t>
      </w:r>
    </w:p>
    <w:p w:rsidR="004E3B95" w:rsidRDefault="004E3B95" w:rsidP="00216238">
      <w:pPr>
        <w:pStyle w:val="naisf"/>
        <w:spacing w:before="0" w:after="0"/>
        <w:ind w:firstLine="0"/>
        <w:rPr>
          <w:sz w:val="28"/>
          <w:szCs w:val="28"/>
        </w:rPr>
      </w:pPr>
    </w:p>
    <w:p w:rsidR="00250F2C" w:rsidRDefault="00250F2C" w:rsidP="009C6582">
      <w:pPr>
        <w:pStyle w:val="naisf"/>
        <w:spacing w:before="0" w:after="0"/>
        <w:ind w:firstLine="720"/>
        <w:rPr>
          <w:sz w:val="28"/>
          <w:szCs w:val="28"/>
        </w:rPr>
      </w:pPr>
    </w:p>
    <w:p w:rsidR="00250F2C" w:rsidRDefault="00250F2C" w:rsidP="009C6582">
      <w:pPr>
        <w:pStyle w:val="naisf"/>
        <w:spacing w:before="0" w:after="0"/>
        <w:ind w:firstLine="720"/>
        <w:rPr>
          <w:sz w:val="28"/>
          <w:szCs w:val="28"/>
        </w:rPr>
      </w:pPr>
    </w:p>
    <w:p w:rsidR="00216238" w:rsidRDefault="00910177" w:rsidP="009C6582">
      <w:pPr>
        <w:pStyle w:val="naisf"/>
        <w:spacing w:before="0" w:after="0"/>
        <w:ind w:firstLine="720"/>
        <w:rPr>
          <w:sz w:val="28"/>
          <w:szCs w:val="28"/>
        </w:rPr>
      </w:pPr>
      <w:r>
        <w:rPr>
          <w:sz w:val="28"/>
          <w:szCs w:val="28"/>
        </w:rPr>
        <w:t>Zemkopības ministr</w:t>
      </w:r>
      <w:r w:rsidR="00E80A42">
        <w:rPr>
          <w:sz w:val="28"/>
          <w:szCs w:val="28"/>
        </w:rPr>
        <w:t>e</w:t>
      </w:r>
      <w:r w:rsidR="00216238">
        <w:rPr>
          <w:sz w:val="28"/>
          <w:szCs w:val="28"/>
        </w:rPr>
        <w:tab/>
      </w:r>
      <w:r w:rsidR="00216238">
        <w:rPr>
          <w:sz w:val="28"/>
          <w:szCs w:val="28"/>
        </w:rPr>
        <w:tab/>
      </w:r>
      <w:r w:rsidR="00216238">
        <w:rPr>
          <w:sz w:val="28"/>
          <w:szCs w:val="28"/>
        </w:rPr>
        <w:tab/>
      </w:r>
      <w:r w:rsidR="009C6582">
        <w:rPr>
          <w:sz w:val="28"/>
          <w:szCs w:val="28"/>
        </w:rPr>
        <w:tab/>
      </w:r>
      <w:r w:rsidR="009C6582">
        <w:rPr>
          <w:sz w:val="28"/>
          <w:szCs w:val="28"/>
        </w:rPr>
        <w:tab/>
      </w:r>
      <w:r w:rsidR="009C6582">
        <w:rPr>
          <w:sz w:val="28"/>
          <w:szCs w:val="28"/>
        </w:rPr>
        <w:tab/>
      </w:r>
      <w:r w:rsidR="00E80A42">
        <w:rPr>
          <w:sz w:val="28"/>
          <w:szCs w:val="28"/>
        </w:rPr>
        <w:t>L.Straujuma</w:t>
      </w:r>
    </w:p>
    <w:p w:rsidR="00EF63F2" w:rsidRDefault="00EF63F2"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880B68">
      <w:pPr>
        <w:pStyle w:val="naisf"/>
        <w:spacing w:before="0" w:after="0"/>
        <w:rPr>
          <w:sz w:val="28"/>
          <w:szCs w:val="28"/>
        </w:rPr>
      </w:pPr>
    </w:p>
    <w:p w:rsidR="00250F2C" w:rsidRDefault="00250F2C" w:rsidP="0098140B">
      <w:pPr>
        <w:pStyle w:val="Pamattekstsaratkpi"/>
        <w:spacing w:after="0"/>
        <w:ind w:left="0"/>
        <w:rPr>
          <w:noProof w:val="0"/>
          <w:sz w:val="20"/>
          <w:lang w:eastAsia="lv-LV"/>
        </w:rPr>
      </w:pPr>
      <w:r>
        <w:rPr>
          <w:noProof w:val="0"/>
          <w:sz w:val="20"/>
          <w:lang w:eastAsia="lv-LV"/>
        </w:rPr>
        <w:t>2013.05.15. 15:25</w:t>
      </w:r>
    </w:p>
    <w:p w:rsidR="00250F2C" w:rsidRDefault="00250F2C" w:rsidP="0098140B">
      <w:pPr>
        <w:pStyle w:val="Pamattekstsaratkpi"/>
        <w:spacing w:after="0"/>
        <w:ind w:left="0"/>
        <w:rPr>
          <w:sz w:val="20"/>
        </w:rPr>
      </w:pPr>
      <w:fldSimple w:instr=" NUMWORDS   \* MERGEFORMAT ">
        <w:r>
          <w:rPr>
            <w:sz w:val="20"/>
          </w:rPr>
          <w:t>1897</w:t>
        </w:r>
      </w:fldSimple>
    </w:p>
    <w:p w:rsidR="0098140B" w:rsidRPr="00E9690B" w:rsidRDefault="0098140B" w:rsidP="0098140B">
      <w:pPr>
        <w:pStyle w:val="Pamattekstsaratkpi"/>
        <w:spacing w:after="0"/>
        <w:ind w:left="0"/>
        <w:rPr>
          <w:sz w:val="20"/>
        </w:rPr>
      </w:pPr>
      <w:r w:rsidRPr="00E9690B">
        <w:rPr>
          <w:sz w:val="20"/>
        </w:rPr>
        <w:t>L.Āboliņa</w:t>
      </w:r>
    </w:p>
    <w:p w:rsidR="0010410E" w:rsidRDefault="0098140B">
      <w:pPr>
        <w:pStyle w:val="Pamattekstsaratkpi"/>
        <w:spacing w:after="0"/>
        <w:ind w:left="0"/>
      </w:pPr>
      <w:r w:rsidRPr="00E9690B">
        <w:rPr>
          <w:sz w:val="20"/>
        </w:rPr>
        <w:t>67027285, lasma.abolina@zm.gov.lv</w:t>
      </w:r>
      <w:bookmarkStart w:id="3" w:name="_GoBack"/>
      <w:bookmarkEnd w:id="3"/>
    </w:p>
    <w:sectPr w:rsidR="0010410E" w:rsidSect="00250F2C">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75" w:rsidRDefault="00C75575">
      <w:r>
        <w:separator/>
      </w:r>
    </w:p>
  </w:endnote>
  <w:endnote w:type="continuationSeparator" w:id="0">
    <w:p w:rsidR="00C75575" w:rsidRDefault="00C75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71" w:rsidRPr="00E4478B" w:rsidRDefault="00E4478B" w:rsidP="00E4478B">
    <w:pPr>
      <w:pStyle w:val="Kjene"/>
      <w:tabs>
        <w:tab w:val="clear" w:pos="4153"/>
        <w:tab w:val="clear" w:pos="8306"/>
      </w:tabs>
      <w:jc w:val="both"/>
      <w:rPr>
        <w:sz w:val="20"/>
        <w:szCs w:val="20"/>
      </w:rPr>
    </w:pPr>
    <w:r w:rsidRPr="00E9690B">
      <w:rPr>
        <w:sz w:val="20"/>
        <w:szCs w:val="20"/>
      </w:rPr>
      <w:t>ZMAnot_</w:t>
    </w:r>
    <w:r w:rsidR="00C757C9">
      <w:rPr>
        <w:sz w:val="20"/>
        <w:szCs w:val="20"/>
      </w:rPr>
      <w:t>1305</w:t>
    </w:r>
    <w:r>
      <w:rPr>
        <w:sz w:val="20"/>
        <w:szCs w:val="20"/>
      </w:rPr>
      <w:t>13</w:t>
    </w:r>
    <w:r w:rsidRPr="00E9690B">
      <w:rPr>
        <w:sz w:val="20"/>
        <w:szCs w:val="20"/>
      </w:rPr>
      <w:t xml:space="preserve">; </w:t>
    </w:r>
    <w:r w:rsidRPr="00E9690B">
      <w:rPr>
        <w:bCs/>
        <w:sz w:val="20"/>
        <w:szCs w:val="20"/>
      </w:rPr>
      <w:t xml:space="preserve">Ministru kabineta noteikumu projekta </w:t>
    </w:r>
    <w:r w:rsidRPr="00F156E4">
      <w:rPr>
        <w:sz w:val="20"/>
        <w:szCs w:val="20"/>
      </w:rPr>
      <w:t>„</w:t>
    </w:r>
    <w:r w:rsidRPr="00490269">
      <w:rPr>
        <w:bCs/>
        <w:sz w:val="20"/>
        <w:szCs w:val="20"/>
      </w:rPr>
      <w:t>Noteikumi par īpaši aizsargājamo biotopu un īpaši aizsargājamo sugu dzīvotņu atjaunošanu mežā</w:t>
    </w:r>
    <w:r w:rsidRPr="00E9690B">
      <w:rPr>
        <w:sz w:val="20"/>
        <w:szCs w:val="20"/>
      </w:rPr>
      <w:t xml:space="preserve">” </w:t>
    </w:r>
    <w:r>
      <w:rPr>
        <w:sz w:val="20"/>
        <w:szCs w:val="20"/>
      </w:rPr>
      <w:t>sākotnējais ietekmes novērtējums (</w:t>
    </w:r>
    <w:r w:rsidRPr="00E9690B">
      <w:rPr>
        <w:sz w:val="20"/>
        <w:szCs w:val="20"/>
      </w:rPr>
      <w:t>anotācija</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F2" w:rsidRPr="00E9690B" w:rsidRDefault="00EF63F2" w:rsidP="00EF63F2">
    <w:pPr>
      <w:pStyle w:val="Kjene"/>
      <w:tabs>
        <w:tab w:val="clear" w:pos="4153"/>
        <w:tab w:val="clear" w:pos="8306"/>
      </w:tabs>
      <w:jc w:val="both"/>
      <w:rPr>
        <w:sz w:val="20"/>
        <w:szCs w:val="20"/>
      </w:rPr>
    </w:pPr>
    <w:r w:rsidRPr="00E9690B">
      <w:rPr>
        <w:sz w:val="20"/>
        <w:szCs w:val="20"/>
      </w:rPr>
      <w:t>ZMAnot_</w:t>
    </w:r>
    <w:r w:rsidR="00C757C9">
      <w:rPr>
        <w:sz w:val="20"/>
        <w:szCs w:val="20"/>
      </w:rPr>
      <w:t>1305</w:t>
    </w:r>
    <w:r w:rsidR="00E4478B">
      <w:rPr>
        <w:sz w:val="20"/>
        <w:szCs w:val="20"/>
      </w:rPr>
      <w:t>13</w:t>
    </w:r>
    <w:r w:rsidRPr="00E9690B">
      <w:rPr>
        <w:sz w:val="20"/>
        <w:szCs w:val="20"/>
      </w:rPr>
      <w:t xml:space="preserve">; </w:t>
    </w:r>
    <w:r w:rsidRPr="00E9690B">
      <w:rPr>
        <w:bCs/>
        <w:sz w:val="20"/>
        <w:szCs w:val="20"/>
      </w:rPr>
      <w:t xml:space="preserve">Ministru kabineta noteikumu projekta </w:t>
    </w:r>
    <w:r w:rsidR="00E4478B" w:rsidRPr="00F156E4">
      <w:rPr>
        <w:sz w:val="20"/>
        <w:szCs w:val="20"/>
      </w:rPr>
      <w:t>„</w:t>
    </w:r>
    <w:r w:rsidR="00E4478B" w:rsidRPr="00490269">
      <w:rPr>
        <w:bCs/>
        <w:sz w:val="20"/>
        <w:szCs w:val="20"/>
      </w:rPr>
      <w:t>Noteikumi par īpaši aizsargājamo biotopu un īpaši aizsargājamo sugu dzīvotņu atjaunošanu mežā</w:t>
    </w:r>
    <w:r w:rsidRPr="00E9690B">
      <w:rPr>
        <w:sz w:val="20"/>
        <w:szCs w:val="20"/>
      </w:rPr>
      <w:t xml:space="preserve">” </w:t>
    </w:r>
    <w:r w:rsidR="00E4478B">
      <w:rPr>
        <w:sz w:val="20"/>
        <w:szCs w:val="20"/>
      </w:rPr>
      <w:t>sākotnējais ietekmes novērtējums (</w:t>
    </w:r>
    <w:r w:rsidRPr="00E9690B">
      <w:rPr>
        <w:sz w:val="20"/>
        <w:szCs w:val="20"/>
      </w:rPr>
      <w:t>anotācija</w:t>
    </w:r>
    <w:r w:rsidR="00E4478B">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75" w:rsidRDefault="00C75575">
      <w:r>
        <w:separator/>
      </w:r>
    </w:p>
  </w:footnote>
  <w:footnote w:type="continuationSeparator" w:id="0">
    <w:p w:rsidR="00C75575" w:rsidRDefault="00C75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71" w:rsidRDefault="003728B2" w:rsidP="003C449B">
    <w:pPr>
      <w:pStyle w:val="Galvene"/>
      <w:framePr w:wrap="around" w:vAnchor="text" w:hAnchor="margin" w:xAlign="center" w:y="1"/>
      <w:rPr>
        <w:rStyle w:val="Lappusesnumurs"/>
      </w:rPr>
    </w:pPr>
    <w:r>
      <w:rPr>
        <w:rStyle w:val="Lappusesnumurs"/>
      </w:rPr>
      <w:fldChar w:fldCharType="begin"/>
    </w:r>
    <w:r w:rsidR="00445171">
      <w:rPr>
        <w:rStyle w:val="Lappusesnumurs"/>
      </w:rPr>
      <w:instrText xml:space="preserve">PAGE  </w:instrText>
    </w:r>
    <w:r>
      <w:rPr>
        <w:rStyle w:val="Lappusesnumurs"/>
      </w:rPr>
      <w:fldChar w:fldCharType="end"/>
    </w:r>
  </w:p>
  <w:p w:rsidR="00445171" w:rsidRDefault="0044517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71" w:rsidRDefault="003728B2" w:rsidP="003C449B">
    <w:pPr>
      <w:pStyle w:val="Galvene"/>
      <w:framePr w:wrap="around" w:vAnchor="text" w:hAnchor="margin" w:xAlign="center" w:y="1"/>
      <w:rPr>
        <w:rStyle w:val="Lappusesnumurs"/>
      </w:rPr>
    </w:pPr>
    <w:r>
      <w:rPr>
        <w:rStyle w:val="Lappusesnumurs"/>
      </w:rPr>
      <w:fldChar w:fldCharType="begin"/>
    </w:r>
    <w:r w:rsidR="00445171">
      <w:rPr>
        <w:rStyle w:val="Lappusesnumurs"/>
      </w:rPr>
      <w:instrText xml:space="preserve">PAGE  </w:instrText>
    </w:r>
    <w:r>
      <w:rPr>
        <w:rStyle w:val="Lappusesnumurs"/>
      </w:rPr>
      <w:fldChar w:fldCharType="separate"/>
    </w:r>
    <w:r w:rsidR="00250F2C">
      <w:rPr>
        <w:rStyle w:val="Lappusesnumurs"/>
        <w:noProof/>
      </w:rPr>
      <w:t>6</w:t>
    </w:r>
    <w:r>
      <w:rPr>
        <w:rStyle w:val="Lappusesnumurs"/>
      </w:rPr>
      <w:fldChar w:fldCharType="end"/>
    </w:r>
  </w:p>
  <w:p w:rsidR="00445171" w:rsidRDefault="00445171">
    <w:pPr>
      <w:pStyle w:val="Galvene"/>
    </w:pPr>
  </w:p>
  <w:p w:rsidR="00EF63F2" w:rsidRDefault="00EF63F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D951D3D"/>
    <w:multiLevelType w:val="hybridMultilevel"/>
    <w:tmpl w:val="E8163D0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7D3FF1"/>
    <w:multiLevelType w:val="hybridMultilevel"/>
    <w:tmpl w:val="063684A2"/>
    <w:lvl w:ilvl="0" w:tplc="8C04ECE8">
      <w:start w:val="1"/>
      <w:numFmt w:val="decimal"/>
      <w:lvlText w:val="%1."/>
      <w:lvlJc w:val="left"/>
      <w:pPr>
        <w:tabs>
          <w:tab w:val="num" w:pos="825"/>
        </w:tabs>
        <w:ind w:left="825" w:hanging="465"/>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400E8E"/>
    <w:multiLevelType w:val="hybridMultilevel"/>
    <w:tmpl w:val="086C9B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1BC0B2B"/>
    <w:multiLevelType w:val="hybridMultilevel"/>
    <w:tmpl w:val="5506386E"/>
    <w:lvl w:ilvl="0" w:tplc="A054344A">
      <w:start w:val="10"/>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45382E0C"/>
    <w:multiLevelType w:val="hybridMultilevel"/>
    <w:tmpl w:val="9C5C2390"/>
    <w:lvl w:ilvl="0" w:tplc="B08C7FAE">
      <w:start w:val="109"/>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982DCD"/>
    <w:multiLevelType w:val="hybridMultilevel"/>
    <w:tmpl w:val="EDE27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36507FF"/>
    <w:multiLevelType w:val="hybridMultilevel"/>
    <w:tmpl w:val="D74633CE"/>
    <w:lvl w:ilvl="0" w:tplc="DBD4D4C6">
      <w:start w:val="1"/>
      <w:numFmt w:val="decimal"/>
      <w:lvlText w:val="%1)"/>
      <w:lvlJc w:val="left"/>
      <w:pPr>
        <w:tabs>
          <w:tab w:val="num" w:pos="1440"/>
        </w:tabs>
        <w:ind w:left="1440" w:hanging="360"/>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3446B8C"/>
    <w:multiLevelType w:val="hybridMultilevel"/>
    <w:tmpl w:val="56EACF1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6905E7E"/>
    <w:multiLevelType w:val="hybridMultilevel"/>
    <w:tmpl w:val="9F7E350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691516C8"/>
    <w:multiLevelType w:val="hybridMultilevel"/>
    <w:tmpl w:val="456EEBB2"/>
    <w:lvl w:ilvl="0" w:tplc="5058CD8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4"/>
  </w:num>
  <w:num w:numId="4">
    <w:abstractNumId w:val="1"/>
  </w:num>
  <w:num w:numId="5">
    <w:abstractNumId w:val="0"/>
  </w:num>
  <w:num w:numId="6">
    <w:abstractNumId w:val="15"/>
  </w:num>
  <w:num w:numId="7">
    <w:abstractNumId w:val="19"/>
  </w:num>
  <w:num w:numId="8">
    <w:abstractNumId w:val="10"/>
  </w:num>
  <w:num w:numId="9">
    <w:abstractNumId w:val="2"/>
  </w:num>
  <w:num w:numId="10">
    <w:abstractNumId w:val="12"/>
  </w:num>
  <w:num w:numId="11">
    <w:abstractNumId w:val="13"/>
  </w:num>
  <w:num w:numId="12">
    <w:abstractNumId w:val="16"/>
  </w:num>
  <w:num w:numId="13">
    <w:abstractNumId w:val="17"/>
  </w:num>
  <w:num w:numId="14">
    <w:abstractNumId w:val="9"/>
  </w:num>
  <w:num w:numId="15">
    <w:abstractNumId w:val="5"/>
  </w:num>
  <w:num w:numId="16">
    <w:abstractNumId w:val="14"/>
  </w:num>
  <w:num w:numId="17">
    <w:abstractNumId w:val="6"/>
  </w:num>
  <w:num w:numId="18">
    <w:abstractNumId w:val="20"/>
  </w:num>
  <w:num w:numId="19">
    <w:abstractNumId w:val="21"/>
  </w:num>
  <w:num w:numId="20">
    <w:abstractNumId w:val="11"/>
  </w:num>
  <w:num w:numId="21">
    <w:abstractNumId w:val="8"/>
  </w:num>
  <w:num w:numId="22">
    <w:abstractNumId w:val="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1DD4"/>
    <w:rsid w:val="00003031"/>
    <w:rsid w:val="00006CFD"/>
    <w:rsid w:val="00006FEC"/>
    <w:rsid w:val="00010413"/>
    <w:rsid w:val="00010437"/>
    <w:rsid w:val="00011D24"/>
    <w:rsid w:val="00013FF4"/>
    <w:rsid w:val="00014413"/>
    <w:rsid w:val="00020AB9"/>
    <w:rsid w:val="00020FE1"/>
    <w:rsid w:val="00022E13"/>
    <w:rsid w:val="000247D4"/>
    <w:rsid w:val="0003185B"/>
    <w:rsid w:val="00032388"/>
    <w:rsid w:val="00035CE2"/>
    <w:rsid w:val="000409D7"/>
    <w:rsid w:val="00045499"/>
    <w:rsid w:val="000463C4"/>
    <w:rsid w:val="00051A3B"/>
    <w:rsid w:val="0005534C"/>
    <w:rsid w:val="0005553B"/>
    <w:rsid w:val="000579EF"/>
    <w:rsid w:val="000604D2"/>
    <w:rsid w:val="00063769"/>
    <w:rsid w:val="00067844"/>
    <w:rsid w:val="00070025"/>
    <w:rsid w:val="00070497"/>
    <w:rsid w:val="00071094"/>
    <w:rsid w:val="00073A41"/>
    <w:rsid w:val="000740AE"/>
    <w:rsid w:val="00075C65"/>
    <w:rsid w:val="0008110F"/>
    <w:rsid w:val="0008244A"/>
    <w:rsid w:val="00084B70"/>
    <w:rsid w:val="00085F66"/>
    <w:rsid w:val="0009005E"/>
    <w:rsid w:val="00093361"/>
    <w:rsid w:val="000941C5"/>
    <w:rsid w:val="000A18E8"/>
    <w:rsid w:val="000A4915"/>
    <w:rsid w:val="000A6451"/>
    <w:rsid w:val="000B064E"/>
    <w:rsid w:val="000B06B8"/>
    <w:rsid w:val="000B312B"/>
    <w:rsid w:val="000B3DEE"/>
    <w:rsid w:val="000B69CF"/>
    <w:rsid w:val="000C1B09"/>
    <w:rsid w:val="000C462C"/>
    <w:rsid w:val="000C4A17"/>
    <w:rsid w:val="000C790C"/>
    <w:rsid w:val="000D0920"/>
    <w:rsid w:val="000E017D"/>
    <w:rsid w:val="000E584E"/>
    <w:rsid w:val="000E63BE"/>
    <w:rsid w:val="000F0101"/>
    <w:rsid w:val="000F061D"/>
    <w:rsid w:val="000F19AA"/>
    <w:rsid w:val="000F4794"/>
    <w:rsid w:val="000F7801"/>
    <w:rsid w:val="0010025D"/>
    <w:rsid w:val="00101A7E"/>
    <w:rsid w:val="00102773"/>
    <w:rsid w:val="0010410E"/>
    <w:rsid w:val="00106DCB"/>
    <w:rsid w:val="00112875"/>
    <w:rsid w:val="00120C37"/>
    <w:rsid w:val="00120F53"/>
    <w:rsid w:val="001242FB"/>
    <w:rsid w:val="00124D3F"/>
    <w:rsid w:val="00124F12"/>
    <w:rsid w:val="001255DC"/>
    <w:rsid w:val="00131812"/>
    <w:rsid w:val="00134878"/>
    <w:rsid w:val="00144E3A"/>
    <w:rsid w:val="0015060C"/>
    <w:rsid w:val="00153174"/>
    <w:rsid w:val="00157C88"/>
    <w:rsid w:val="00160099"/>
    <w:rsid w:val="0016018A"/>
    <w:rsid w:val="00161F0E"/>
    <w:rsid w:val="001644D2"/>
    <w:rsid w:val="00170E2A"/>
    <w:rsid w:val="00171691"/>
    <w:rsid w:val="00171F1C"/>
    <w:rsid w:val="00172472"/>
    <w:rsid w:val="00177394"/>
    <w:rsid w:val="001807E2"/>
    <w:rsid w:val="00182C18"/>
    <w:rsid w:val="00183CC2"/>
    <w:rsid w:val="001900E4"/>
    <w:rsid w:val="00190F88"/>
    <w:rsid w:val="00193626"/>
    <w:rsid w:val="001A2D65"/>
    <w:rsid w:val="001A3C62"/>
    <w:rsid w:val="001A4066"/>
    <w:rsid w:val="001A6AE4"/>
    <w:rsid w:val="001B01FD"/>
    <w:rsid w:val="001B347E"/>
    <w:rsid w:val="001B48B1"/>
    <w:rsid w:val="001B4A71"/>
    <w:rsid w:val="001B5D6B"/>
    <w:rsid w:val="001C4798"/>
    <w:rsid w:val="001C6E28"/>
    <w:rsid w:val="001C7731"/>
    <w:rsid w:val="001D15C1"/>
    <w:rsid w:val="001D4B76"/>
    <w:rsid w:val="001D4D0A"/>
    <w:rsid w:val="001D5B54"/>
    <w:rsid w:val="001D70C8"/>
    <w:rsid w:val="001E1DBF"/>
    <w:rsid w:val="001E2482"/>
    <w:rsid w:val="001E302E"/>
    <w:rsid w:val="001E4639"/>
    <w:rsid w:val="001E4A7D"/>
    <w:rsid w:val="001E6FCA"/>
    <w:rsid w:val="001F43A8"/>
    <w:rsid w:val="001F5CD6"/>
    <w:rsid w:val="001F6297"/>
    <w:rsid w:val="0021263D"/>
    <w:rsid w:val="00212843"/>
    <w:rsid w:val="00213AA9"/>
    <w:rsid w:val="00213F0C"/>
    <w:rsid w:val="00214094"/>
    <w:rsid w:val="00214CC8"/>
    <w:rsid w:val="0021592D"/>
    <w:rsid w:val="00216238"/>
    <w:rsid w:val="00222D76"/>
    <w:rsid w:val="00223339"/>
    <w:rsid w:val="00223EB1"/>
    <w:rsid w:val="00225C69"/>
    <w:rsid w:val="00230B59"/>
    <w:rsid w:val="00231344"/>
    <w:rsid w:val="0023436E"/>
    <w:rsid w:val="002347C0"/>
    <w:rsid w:val="002379B0"/>
    <w:rsid w:val="00241A6C"/>
    <w:rsid w:val="00241DBC"/>
    <w:rsid w:val="00242D2B"/>
    <w:rsid w:val="00244BA2"/>
    <w:rsid w:val="00245B24"/>
    <w:rsid w:val="002471F4"/>
    <w:rsid w:val="002472E7"/>
    <w:rsid w:val="00250F2C"/>
    <w:rsid w:val="00260794"/>
    <w:rsid w:val="00261BD2"/>
    <w:rsid w:val="00262E2B"/>
    <w:rsid w:val="00270429"/>
    <w:rsid w:val="002723E9"/>
    <w:rsid w:val="002755B4"/>
    <w:rsid w:val="00277753"/>
    <w:rsid w:val="00277929"/>
    <w:rsid w:val="00283B82"/>
    <w:rsid w:val="002846E9"/>
    <w:rsid w:val="00284C34"/>
    <w:rsid w:val="0029066C"/>
    <w:rsid w:val="00291D39"/>
    <w:rsid w:val="002939DB"/>
    <w:rsid w:val="002953C1"/>
    <w:rsid w:val="002A5B90"/>
    <w:rsid w:val="002B19A3"/>
    <w:rsid w:val="002B34B1"/>
    <w:rsid w:val="002B503D"/>
    <w:rsid w:val="002B50DB"/>
    <w:rsid w:val="002B5B83"/>
    <w:rsid w:val="002B7921"/>
    <w:rsid w:val="002B7C27"/>
    <w:rsid w:val="002C12AB"/>
    <w:rsid w:val="002C180F"/>
    <w:rsid w:val="002C43A2"/>
    <w:rsid w:val="002C7CAC"/>
    <w:rsid w:val="002D0F51"/>
    <w:rsid w:val="002D3306"/>
    <w:rsid w:val="002D48AA"/>
    <w:rsid w:val="002D73AC"/>
    <w:rsid w:val="002D76B5"/>
    <w:rsid w:val="002D7BAA"/>
    <w:rsid w:val="002D7F54"/>
    <w:rsid w:val="002E3FF4"/>
    <w:rsid w:val="002E60D3"/>
    <w:rsid w:val="002F267A"/>
    <w:rsid w:val="002F2BE7"/>
    <w:rsid w:val="002F66C1"/>
    <w:rsid w:val="002F6DB0"/>
    <w:rsid w:val="002F75DA"/>
    <w:rsid w:val="002F78C8"/>
    <w:rsid w:val="00301CF3"/>
    <w:rsid w:val="003046EF"/>
    <w:rsid w:val="003053FF"/>
    <w:rsid w:val="00305767"/>
    <w:rsid w:val="00307B4B"/>
    <w:rsid w:val="00314EED"/>
    <w:rsid w:val="00315E55"/>
    <w:rsid w:val="0031648F"/>
    <w:rsid w:val="00316891"/>
    <w:rsid w:val="00324CF8"/>
    <w:rsid w:val="0032715C"/>
    <w:rsid w:val="00337CA5"/>
    <w:rsid w:val="00350219"/>
    <w:rsid w:val="00355B31"/>
    <w:rsid w:val="00362478"/>
    <w:rsid w:val="00362948"/>
    <w:rsid w:val="00366B97"/>
    <w:rsid w:val="0036717D"/>
    <w:rsid w:val="003728B2"/>
    <w:rsid w:val="00375B25"/>
    <w:rsid w:val="00386032"/>
    <w:rsid w:val="00386ABD"/>
    <w:rsid w:val="00391513"/>
    <w:rsid w:val="00395209"/>
    <w:rsid w:val="00396542"/>
    <w:rsid w:val="00396645"/>
    <w:rsid w:val="0039685B"/>
    <w:rsid w:val="003A0890"/>
    <w:rsid w:val="003A0937"/>
    <w:rsid w:val="003A31A6"/>
    <w:rsid w:val="003A66F3"/>
    <w:rsid w:val="003A7F0C"/>
    <w:rsid w:val="003A7F79"/>
    <w:rsid w:val="003B2437"/>
    <w:rsid w:val="003B5504"/>
    <w:rsid w:val="003B6404"/>
    <w:rsid w:val="003C086B"/>
    <w:rsid w:val="003C1918"/>
    <w:rsid w:val="003C19C5"/>
    <w:rsid w:val="003C2EEF"/>
    <w:rsid w:val="003C40F2"/>
    <w:rsid w:val="003C449B"/>
    <w:rsid w:val="003C5698"/>
    <w:rsid w:val="003D21FF"/>
    <w:rsid w:val="003E0708"/>
    <w:rsid w:val="003E0B38"/>
    <w:rsid w:val="003E2D9B"/>
    <w:rsid w:val="003E3A85"/>
    <w:rsid w:val="003E78E1"/>
    <w:rsid w:val="003F0112"/>
    <w:rsid w:val="003F071A"/>
    <w:rsid w:val="003F0722"/>
    <w:rsid w:val="003F160B"/>
    <w:rsid w:val="003F38F3"/>
    <w:rsid w:val="00400032"/>
    <w:rsid w:val="00400B5B"/>
    <w:rsid w:val="00402D67"/>
    <w:rsid w:val="00405A00"/>
    <w:rsid w:val="00420099"/>
    <w:rsid w:val="00420422"/>
    <w:rsid w:val="00420870"/>
    <w:rsid w:val="00420C4D"/>
    <w:rsid w:val="004228E0"/>
    <w:rsid w:val="0042504A"/>
    <w:rsid w:val="00431024"/>
    <w:rsid w:val="00433240"/>
    <w:rsid w:val="00433D03"/>
    <w:rsid w:val="004359E6"/>
    <w:rsid w:val="0043791B"/>
    <w:rsid w:val="00441483"/>
    <w:rsid w:val="00441BCB"/>
    <w:rsid w:val="004443E7"/>
    <w:rsid w:val="00444E8B"/>
    <w:rsid w:val="00445171"/>
    <w:rsid w:val="00446B15"/>
    <w:rsid w:val="0044749C"/>
    <w:rsid w:val="0045176A"/>
    <w:rsid w:val="004529E6"/>
    <w:rsid w:val="00452EF0"/>
    <w:rsid w:val="00453EE4"/>
    <w:rsid w:val="004554FB"/>
    <w:rsid w:val="00456332"/>
    <w:rsid w:val="00456DA8"/>
    <w:rsid w:val="0045764B"/>
    <w:rsid w:val="00457A00"/>
    <w:rsid w:val="00461826"/>
    <w:rsid w:val="004647A4"/>
    <w:rsid w:val="00470543"/>
    <w:rsid w:val="00471E45"/>
    <w:rsid w:val="004800F9"/>
    <w:rsid w:val="00485E04"/>
    <w:rsid w:val="00486BCF"/>
    <w:rsid w:val="00486DB8"/>
    <w:rsid w:val="00486F18"/>
    <w:rsid w:val="0049134A"/>
    <w:rsid w:val="00496C78"/>
    <w:rsid w:val="00496E58"/>
    <w:rsid w:val="004971FD"/>
    <w:rsid w:val="004A58CB"/>
    <w:rsid w:val="004A58EB"/>
    <w:rsid w:val="004B0AE1"/>
    <w:rsid w:val="004B1795"/>
    <w:rsid w:val="004B4DE3"/>
    <w:rsid w:val="004B56DD"/>
    <w:rsid w:val="004B56EB"/>
    <w:rsid w:val="004B7B5C"/>
    <w:rsid w:val="004B7BFB"/>
    <w:rsid w:val="004C020F"/>
    <w:rsid w:val="004C1AFD"/>
    <w:rsid w:val="004C3AE6"/>
    <w:rsid w:val="004C4228"/>
    <w:rsid w:val="004C558B"/>
    <w:rsid w:val="004D020A"/>
    <w:rsid w:val="004D0410"/>
    <w:rsid w:val="004D179D"/>
    <w:rsid w:val="004D36BA"/>
    <w:rsid w:val="004D67AF"/>
    <w:rsid w:val="004E3B95"/>
    <w:rsid w:val="004E5D10"/>
    <w:rsid w:val="004E75C7"/>
    <w:rsid w:val="004F09C5"/>
    <w:rsid w:val="004F1F88"/>
    <w:rsid w:val="004F5234"/>
    <w:rsid w:val="004F5F1B"/>
    <w:rsid w:val="00502374"/>
    <w:rsid w:val="005035F4"/>
    <w:rsid w:val="00505B75"/>
    <w:rsid w:val="005060A1"/>
    <w:rsid w:val="00510318"/>
    <w:rsid w:val="005109CB"/>
    <w:rsid w:val="00510A44"/>
    <w:rsid w:val="00510CA4"/>
    <w:rsid w:val="0051132F"/>
    <w:rsid w:val="00516072"/>
    <w:rsid w:val="00520F17"/>
    <w:rsid w:val="00530881"/>
    <w:rsid w:val="005325AA"/>
    <w:rsid w:val="005332EC"/>
    <w:rsid w:val="00534418"/>
    <w:rsid w:val="005353AB"/>
    <w:rsid w:val="00545E58"/>
    <w:rsid w:val="0054680A"/>
    <w:rsid w:val="00546F35"/>
    <w:rsid w:val="0054734B"/>
    <w:rsid w:val="00550C61"/>
    <w:rsid w:val="005560BC"/>
    <w:rsid w:val="005573BE"/>
    <w:rsid w:val="0055749E"/>
    <w:rsid w:val="00565C6F"/>
    <w:rsid w:val="00565CB5"/>
    <w:rsid w:val="0056703D"/>
    <w:rsid w:val="00572700"/>
    <w:rsid w:val="00574CF1"/>
    <w:rsid w:val="00580468"/>
    <w:rsid w:val="00580EC5"/>
    <w:rsid w:val="0058161C"/>
    <w:rsid w:val="005818F3"/>
    <w:rsid w:val="00581BDF"/>
    <w:rsid w:val="0058603B"/>
    <w:rsid w:val="0059431B"/>
    <w:rsid w:val="005972D1"/>
    <w:rsid w:val="005974F2"/>
    <w:rsid w:val="005A0564"/>
    <w:rsid w:val="005A1B4F"/>
    <w:rsid w:val="005A39CC"/>
    <w:rsid w:val="005A50FD"/>
    <w:rsid w:val="005B4730"/>
    <w:rsid w:val="005D2A28"/>
    <w:rsid w:val="005D45B5"/>
    <w:rsid w:val="005E05D7"/>
    <w:rsid w:val="005E41E7"/>
    <w:rsid w:val="005E450F"/>
    <w:rsid w:val="005E48F7"/>
    <w:rsid w:val="005F4E60"/>
    <w:rsid w:val="005F71DA"/>
    <w:rsid w:val="00600A0A"/>
    <w:rsid w:val="00603100"/>
    <w:rsid w:val="00607194"/>
    <w:rsid w:val="00613E0D"/>
    <w:rsid w:val="0061413A"/>
    <w:rsid w:val="00614D5C"/>
    <w:rsid w:val="006158F9"/>
    <w:rsid w:val="00615EF8"/>
    <w:rsid w:val="0062298A"/>
    <w:rsid w:val="00626514"/>
    <w:rsid w:val="00626589"/>
    <w:rsid w:val="00626AF9"/>
    <w:rsid w:val="0063120A"/>
    <w:rsid w:val="006334B9"/>
    <w:rsid w:val="006339A0"/>
    <w:rsid w:val="00633F17"/>
    <w:rsid w:val="006356FB"/>
    <w:rsid w:val="00636240"/>
    <w:rsid w:val="00636328"/>
    <w:rsid w:val="006413A8"/>
    <w:rsid w:val="00642E56"/>
    <w:rsid w:val="00646AB4"/>
    <w:rsid w:val="00647D22"/>
    <w:rsid w:val="00651E00"/>
    <w:rsid w:val="006560F5"/>
    <w:rsid w:val="00663040"/>
    <w:rsid w:val="006637F1"/>
    <w:rsid w:val="00663D6B"/>
    <w:rsid w:val="00664DB3"/>
    <w:rsid w:val="0067154C"/>
    <w:rsid w:val="00671F61"/>
    <w:rsid w:val="006723DF"/>
    <w:rsid w:val="00674572"/>
    <w:rsid w:val="0068066F"/>
    <w:rsid w:val="00683EA8"/>
    <w:rsid w:val="00687763"/>
    <w:rsid w:val="006920B3"/>
    <w:rsid w:val="00692B0D"/>
    <w:rsid w:val="00693E0E"/>
    <w:rsid w:val="006971BA"/>
    <w:rsid w:val="006A1AE3"/>
    <w:rsid w:val="006A267A"/>
    <w:rsid w:val="006B073E"/>
    <w:rsid w:val="006B0CDD"/>
    <w:rsid w:val="006B6E89"/>
    <w:rsid w:val="006C0427"/>
    <w:rsid w:val="006C30E1"/>
    <w:rsid w:val="006C4607"/>
    <w:rsid w:val="006C4E70"/>
    <w:rsid w:val="006C5518"/>
    <w:rsid w:val="006D0124"/>
    <w:rsid w:val="006D05B2"/>
    <w:rsid w:val="006D387C"/>
    <w:rsid w:val="006D48F1"/>
    <w:rsid w:val="006D74EC"/>
    <w:rsid w:val="006E0966"/>
    <w:rsid w:val="006E13F6"/>
    <w:rsid w:val="006E4DF5"/>
    <w:rsid w:val="006E6A68"/>
    <w:rsid w:val="006E7253"/>
    <w:rsid w:val="006F0E6D"/>
    <w:rsid w:val="006F4499"/>
    <w:rsid w:val="006F45BE"/>
    <w:rsid w:val="006F4EF0"/>
    <w:rsid w:val="007004FC"/>
    <w:rsid w:val="00701A08"/>
    <w:rsid w:val="00701F31"/>
    <w:rsid w:val="00706465"/>
    <w:rsid w:val="00706670"/>
    <w:rsid w:val="00707310"/>
    <w:rsid w:val="00710AF6"/>
    <w:rsid w:val="00711110"/>
    <w:rsid w:val="00714CB5"/>
    <w:rsid w:val="0072105C"/>
    <w:rsid w:val="0072417C"/>
    <w:rsid w:val="007275FB"/>
    <w:rsid w:val="00730108"/>
    <w:rsid w:val="00731097"/>
    <w:rsid w:val="00732D46"/>
    <w:rsid w:val="00734450"/>
    <w:rsid w:val="0074560C"/>
    <w:rsid w:val="00745F67"/>
    <w:rsid w:val="00746741"/>
    <w:rsid w:val="007473E8"/>
    <w:rsid w:val="0075039E"/>
    <w:rsid w:val="00752D9D"/>
    <w:rsid w:val="00754784"/>
    <w:rsid w:val="00757C6E"/>
    <w:rsid w:val="00762BDA"/>
    <w:rsid w:val="00765CED"/>
    <w:rsid w:val="00773103"/>
    <w:rsid w:val="007743AE"/>
    <w:rsid w:val="007805FD"/>
    <w:rsid w:val="00780BEE"/>
    <w:rsid w:val="00781DFE"/>
    <w:rsid w:val="00784422"/>
    <w:rsid w:val="007875E7"/>
    <w:rsid w:val="0079773F"/>
    <w:rsid w:val="007B1BE7"/>
    <w:rsid w:val="007B36F6"/>
    <w:rsid w:val="007B3B54"/>
    <w:rsid w:val="007B3FA0"/>
    <w:rsid w:val="007B40C9"/>
    <w:rsid w:val="007C0F2C"/>
    <w:rsid w:val="007C2BCC"/>
    <w:rsid w:val="007C409D"/>
    <w:rsid w:val="007C4EF0"/>
    <w:rsid w:val="007C66DD"/>
    <w:rsid w:val="007D099D"/>
    <w:rsid w:val="007D2E6B"/>
    <w:rsid w:val="007D33C3"/>
    <w:rsid w:val="007D3AD3"/>
    <w:rsid w:val="007D55F7"/>
    <w:rsid w:val="007E2664"/>
    <w:rsid w:val="007E3ABF"/>
    <w:rsid w:val="007E55EE"/>
    <w:rsid w:val="007E5BFA"/>
    <w:rsid w:val="007E6689"/>
    <w:rsid w:val="007E6CFC"/>
    <w:rsid w:val="007E731C"/>
    <w:rsid w:val="007F0A03"/>
    <w:rsid w:val="007F3B69"/>
    <w:rsid w:val="007F5BCC"/>
    <w:rsid w:val="007F7137"/>
    <w:rsid w:val="0080114E"/>
    <w:rsid w:val="00802DD0"/>
    <w:rsid w:val="00804349"/>
    <w:rsid w:val="00807F0A"/>
    <w:rsid w:val="00810040"/>
    <w:rsid w:val="008179C6"/>
    <w:rsid w:val="0082023A"/>
    <w:rsid w:val="00821A7A"/>
    <w:rsid w:val="0082275A"/>
    <w:rsid w:val="008253F8"/>
    <w:rsid w:val="00825B7B"/>
    <w:rsid w:val="008325E4"/>
    <w:rsid w:val="00832A2B"/>
    <w:rsid w:val="008342B8"/>
    <w:rsid w:val="00834B9E"/>
    <w:rsid w:val="00835C3A"/>
    <w:rsid w:val="00840040"/>
    <w:rsid w:val="008408F3"/>
    <w:rsid w:val="00840F56"/>
    <w:rsid w:val="0084260B"/>
    <w:rsid w:val="0084287B"/>
    <w:rsid w:val="0084365D"/>
    <w:rsid w:val="00843BCB"/>
    <w:rsid w:val="00845811"/>
    <w:rsid w:val="00846994"/>
    <w:rsid w:val="00850451"/>
    <w:rsid w:val="00851363"/>
    <w:rsid w:val="00852042"/>
    <w:rsid w:val="008534C9"/>
    <w:rsid w:val="0085458D"/>
    <w:rsid w:val="0085599D"/>
    <w:rsid w:val="0085624F"/>
    <w:rsid w:val="00856D02"/>
    <w:rsid w:val="00857A6E"/>
    <w:rsid w:val="00860C3A"/>
    <w:rsid w:val="00872F09"/>
    <w:rsid w:val="0087510C"/>
    <w:rsid w:val="00876283"/>
    <w:rsid w:val="00880B68"/>
    <w:rsid w:val="00886225"/>
    <w:rsid w:val="0088792E"/>
    <w:rsid w:val="0089738E"/>
    <w:rsid w:val="008A0D8C"/>
    <w:rsid w:val="008B0137"/>
    <w:rsid w:val="008B5FDB"/>
    <w:rsid w:val="008C19BF"/>
    <w:rsid w:val="008C2302"/>
    <w:rsid w:val="008C50F4"/>
    <w:rsid w:val="008C5649"/>
    <w:rsid w:val="008C6511"/>
    <w:rsid w:val="008D1A68"/>
    <w:rsid w:val="008D5A28"/>
    <w:rsid w:val="008D6215"/>
    <w:rsid w:val="008D73EC"/>
    <w:rsid w:val="008E2575"/>
    <w:rsid w:val="008E2A1B"/>
    <w:rsid w:val="008E44A2"/>
    <w:rsid w:val="008E51AB"/>
    <w:rsid w:val="008E697D"/>
    <w:rsid w:val="008F1BE8"/>
    <w:rsid w:val="008F32B5"/>
    <w:rsid w:val="008F60E1"/>
    <w:rsid w:val="00903263"/>
    <w:rsid w:val="009045B3"/>
    <w:rsid w:val="00906A21"/>
    <w:rsid w:val="009079C3"/>
    <w:rsid w:val="00910177"/>
    <w:rsid w:val="00910462"/>
    <w:rsid w:val="00914C6E"/>
    <w:rsid w:val="00915AB1"/>
    <w:rsid w:val="009162F4"/>
    <w:rsid w:val="0091686C"/>
    <w:rsid w:val="00917315"/>
    <w:rsid w:val="00917532"/>
    <w:rsid w:val="00917892"/>
    <w:rsid w:val="009204F3"/>
    <w:rsid w:val="009230BD"/>
    <w:rsid w:val="009230FF"/>
    <w:rsid w:val="009235BA"/>
    <w:rsid w:val="009237B9"/>
    <w:rsid w:val="00924023"/>
    <w:rsid w:val="00924CE2"/>
    <w:rsid w:val="00925B9F"/>
    <w:rsid w:val="00931AED"/>
    <w:rsid w:val="00932DE9"/>
    <w:rsid w:val="009341E2"/>
    <w:rsid w:val="00936150"/>
    <w:rsid w:val="00946511"/>
    <w:rsid w:val="009476A3"/>
    <w:rsid w:val="0095334F"/>
    <w:rsid w:val="00956EDC"/>
    <w:rsid w:val="00963B43"/>
    <w:rsid w:val="00965897"/>
    <w:rsid w:val="0096765C"/>
    <w:rsid w:val="009727E4"/>
    <w:rsid w:val="00973D86"/>
    <w:rsid w:val="00974B51"/>
    <w:rsid w:val="009778A4"/>
    <w:rsid w:val="0098140B"/>
    <w:rsid w:val="00981ED6"/>
    <w:rsid w:val="0098262A"/>
    <w:rsid w:val="00982C09"/>
    <w:rsid w:val="00982DB3"/>
    <w:rsid w:val="00990AD1"/>
    <w:rsid w:val="009934C5"/>
    <w:rsid w:val="00994C0F"/>
    <w:rsid w:val="00996A37"/>
    <w:rsid w:val="009A4C9C"/>
    <w:rsid w:val="009A6D3D"/>
    <w:rsid w:val="009B22D7"/>
    <w:rsid w:val="009B453A"/>
    <w:rsid w:val="009B49F8"/>
    <w:rsid w:val="009B72ED"/>
    <w:rsid w:val="009C1D47"/>
    <w:rsid w:val="009C619A"/>
    <w:rsid w:val="009C6582"/>
    <w:rsid w:val="009C6C70"/>
    <w:rsid w:val="009C6DEB"/>
    <w:rsid w:val="009D3685"/>
    <w:rsid w:val="009D6504"/>
    <w:rsid w:val="009E1159"/>
    <w:rsid w:val="009E12D7"/>
    <w:rsid w:val="009E1CA7"/>
    <w:rsid w:val="009E34B6"/>
    <w:rsid w:val="009E5666"/>
    <w:rsid w:val="009E661A"/>
    <w:rsid w:val="009F2C48"/>
    <w:rsid w:val="009F7405"/>
    <w:rsid w:val="00A00282"/>
    <w:rsid w:val="00A00ADE"/>
    <w:rsid w:val="00A06781"/>
    <w:rsid w:val="00A074C3"/>
    <w:rsid w:val="00A133D5"/>
    <w:rsid w:val="00A13548"/>
    <w:rsid w:val="00A1509C"/>
    <w:rsid w:val="00A21D55"/>
    <w:rsid w:val="00A23E2A"/>
    <w:rsid w:val="00A25064"/>
    <w:rsid w:val="00A31C5F"/>
    <w:rsid w:val="00A34260"/>
    <w:rsid w:val="00A43F79"/>
    <w:rsid w:val="00A44FFC"/>
    <w:rsid w:val="00A46DF3"/>
    <w:rsid w:val="00A50E53"/>
    <w:rsid w:val="00A5305A"/>
    <w:rsid w:val="00A550CF"/>
    <w:rsid w:val="00A567F1"/>
    <w:rsid w:val="00A56AB7"/>
    <w:rsid w:val="00A60024"/>
    <w:rsid w:val="00A6151A"/>
    <w:rsid w:val="00A63563"/>
    <w:rsid w:val="00A70CFD"/>
    <w:rsid w:val="00A721F1"/>
    <w:rsid w:val="00A72A0B"/>
    <w:rsid w:val="00A73F79"/>
    <w:rsid w:val="00A7515A"/>
    <w:rsid w:val="00A81E42"/>
    <w:rsid w:val="00A83D74"/>
    <w:rsid w:val="00A864FE"/>
    <w:rsid w:val="00A86F41"/>
    <w:rsid w:val="00A87D04"/>
    <w:rsid w:val="00A92475"/>
    <w:rsid w:val="00A950C5"/>
    <w:rsid w:val="00A97644"/>
    <w:rsid w:val="00AA1D25"/>
    <w:rsid w:val="00AA23D9"/>
    <w:rsid w:val="00AA6757"/>
    <w:rsid w:val="00AA6D9D"/>
    <w:rsid w:val="00AB21CF"/>
    <w:rsid w:val="00AB2B1A"/>
    <w:rsid w:val="00AB397F"/>
    <w:rsid w:val="00AB5832"/>
    <w:rsid w:val="00AB5E0B"/>
    <w:rsid w:val="00AC0EEF"/>
    <w:rsid w:val="00AC51F2"/>
    <w:rsid w:val="00AD0A2A"/>
    <w:rsid w:val="00AD0E93"/>
    <w:rsid w:val="00AD24AD"/>
    <w:rsid w:val="00AD6D96"/>
    <w:rsid w:val="00AE1DF9"/>
    <w:rsid w:val="00AE5066"/>
    <w:rsid w:val="00AE5E24"/>
    <w:rsid w:val="00AE61B7"/>
    <w:rsid w:val="00AE6CBA"/>
    <w:rsid w:val="00AE79AD"/>
    <w:rsid w:val="00AF35E4"/>
    <w:rsid w:val="00AF5232"/>
    <w:rsid w:val="00AF5CDE"/>
    <w:rsid w:val="00AF73DB"/>
    <w:rsid w:val="00B00D6D"/>
    <w:rsid w:val="00B00ED2"/>
    <w:rsid w:val="00B04D81"/>
    <w:rsid w:val="00B05826"/>
    <w:rsid w:val="00B0657E"/>
    <w:rsid w:val="00B06D38"/>
    <w:rsid w:val="00B110B1"/>
    <w:rsid w:val="00B11873"/>
    <w:rsid w:val="00B11A57"/>
    <w:rsid w:val="00B12B79"/>
    <w:rsid w:val="00B15506"/>
    <w:rsid w:val="00B164D0"/>
    <w:rsid w:val="00B1785E"/>
    <w:rsid w:val="00B211C3"/>
    <w:rsid w:val="00B22041"/>
    <w:rsid w:val="00B24521"/>
    <w:rsid w:val="00B24C39"/>
    <w:rsid w:val="00B25597"/>
    <w:rsid w:val="00B267B9"/>
    <w:rsid w:val="00B27067"/>
    <w:rsid w:val="00B27755"/>
    <w:rsid w:val="00B33E09"/>
    <w:rsid w:val="00B35BE1"/>
    <w:rsid w:val="00B3664C"/>
    <w:rsid w:val="00B422EC"/>
    <w:rsid w:val="00B42D5D"/>
    <w:rsid w:val="00B45ACD"/>
    <w:rsid w:val="00B46019"/>
    <w:rsid w:val="00B47117"/>
    <w:rsid w:val="00B50708"/>
    <w:rsid w:val="00B50C68"/>
    <w:rsid w:val="00B51293"/>
    <w:rsid w:val="00B52B1E"/>
    <w:rsid w:val="00B552DA"/>
    <w:rsid w:val="00B55481"/>
    <w:rsid w:val="00B56C32"/>
    <w:rsid w:val="00B57ACF"/>
    <w:rsid w:val="00B603EE"/>
    <w:rsid w:val="00B60626"/>
    <w:rsid w:val="00B61A96"/>
    <w:rsid w:val="00B64BB1"/>
    <w:rsid w:val="00B66B87"/>
    <w:rsid w:val="00B67259"/>
    <w:rsid w:val="00B73166"/>
    <w:rsid w:val="00B77AB4"/>
    <w:rsid w:val="00B807C2"/>
    <w:rsid w:val="00B8426C"/>
    <w:rsid w:val="00B84DE9"/>
    <w:rsid w:val="00B85B7B"/>
    <w:rsid w:val="00B91B8D"/>
    <w:rsid w:val="00B94E90"/>
    <w:rsid w:val="00B96BD7"/>
    <w:rsid w:val="00B96C97"/>
    <w:rsid w:val="00B96E0A"/>
    <w:rsid w:val="00BA0B21"/>
    <w:rsid w:val="00BA2150"/>
    <w:rsid w:val="00BA2907"/>
    <w:rsid w:val="00BA3A17"/>
    <w:rsid w:val="00BA5934"/>
    <w:rsid w:val="00BA5AE0"/>
    <w:rsid w:val="00BA66C5"/>
    <w:rsid w:val="00BB0A82"/>
    <w:rsid w:val="00BB1E2D"/>
    <w:rsid w:val="00BB6B51"/>
    <w:rsid w:val="00BB75E9"/>
    <w:rsid w:val="00BB7C94"/>
    <w:rsid w:val="00BC0A9D"/>
    <w:rsid w:val="00BC0C06"/>
    <w:rsid w:val="00BD09A4"/>
    <w:rsid w:val="00BD28AC"/>
    <w:rsid w:val="00BD305E"/>
    <w:rsid w:val="00BD7AE4"/>
    <w:rsid w:val="00BE0D9F"/>
    <w:rsid w:val="00BE1452"/>
    <w:rsid w:val="00BE1BB7"/>
    <w:rsid w:val="00BE2247"/>
    <w:rsid w:val="00BE59AE"/>
    <w:rsid w:val="00BF40ED"/>
    <w:rsid w:val="00BF5711"/>
    <w:rsid w:val="00BF5B8A"/>
    <w:rsid w:val="00BF5BC2"/>
    <w:rsid w:val="00C0042B"/>
    <w:rsid w:val="00C06C01"/>
    <w:rsid w:val="00C1133D"/>
    <w:rsid w:val="00C1406F"/>
    <w:rsid w:val="00C14DDC"/>
    <w:rsid w:val="00C248C0"/>
    <w:rsid w:val="00C27A08"/>
    <w:rsid w:val="00C31312"/>
    <w:rsid w:val="00C31CC9"/>
    <w:rsid w:val="00C326C6"/>
    <w:rsid w:val="00C35295"/>
    <w:rsid w:val="00C3616D"/>
    <w:rsid w:val="00C36ADD"/>
    <w:rsid w:val="00C36E74"/>
    <w:rsid w:val="00C37C0E"/>
    <w:rsid w:val="00C37FE8"/>
    <w:rsid w:val="00C40595"/>
    <w:rsid w:val="00C41621"/>
    <w:rsid w:val="00C445BE"/>
    <w:rsid w:val="00C449FA"/>
    <w:rsid w:val="00C454EF"/>
    <w:rsid w:val="00C47B86"/>
    <w:rsid w:val="00C51CF5"/>
    <w:rsid w:val="00C520AA"/>
    <w:rsid w:val="00C531D6"/>
    <w:rsid w:val="00C5384F"/>
    <w:rsid w:val="00C53B3A"/>
    <w:rsid w:val="00C5635E"/>
    <w:rsid w:val="00C567DB"/>
    <w:rsid w:val="00C567E0"/>
    <w:rsid w:val="00C56964"/>
    <w:rsid w:val="00C656D5"/>
    <w:rsid w:val="00C67103"/>
    <w:rsid w:val="00C702F7"/>
    <w:rsid w:val="00C70604"/>
    <w:rsid w:val="00C71BB9"/>
    <w:rsid w:val="00C7381D"/>
    <w:rsid w:val="00C75575"/>
    <w:rsid w:val="00C757C9"/>
    <w:rsid w:val="00C81C28"/>
    <w:rsid w:val="00C81D87"/>
    <w:rsid w:val="00C82A8F"/>
    <w:rsid w:val="00C83CC2"/>
    <w:rsid w:val="00C848E5"/>
    <w:rsid w:val="00C8532F"/>
    <w:rsid w:val="00C86296"/>
    <w:rsid w:val="00C86AE7"/>
    <w:rsid w:val="00C94C28"/>
    <w:rsid w:val="00CA07B1"/>
    <w:rsid w:val="00CA1501"/>
    <w:rsid w:val="00CB0247"/>
    <w:rsid w:val="00CB05C2"/>
    <w:rsid w:val="00CB262B"/>
    <w:rsid w:val="00CB3440"/>
    <w:rsid w:val="00CB3934"/>
    <w:rsid w:val="00CC1692"/>
    <w:rsid w:val="00CC3148"/>
    <w:rsid w:val="00CC3881"/>
    <w:rsid w:val="00CC40D2"/>
    <w:rsid w:val="00CC579B"/>
    <w:rsid w:val="00CD08E4"/>
    <w:rsid w:val="00CD138B"/>
    <w:rsid w:val="00CD3217"/>
    <w:rsid w:val="00CD3E31"/>
    <w:rsid w:val="00CD3F46"/>
    <w:rsid w:val="00CD74A3"/>
    <w:rsid w:val="00CE0527"/>
    <w:rsid w:val="00CE2423"/>
    <w:rsid w:val="00CE2E83"/>
    <w:rsid w:val="00CE5343"/>
    <w:rsid w:val="00CE5B23"/>
    <w:rsid w:val="00CF01F9"/>
    <w:rsid w:val="00CF104A"/>
    <w:rsid w:val="00CF70AD"/>
    <w:rsid w:val="00CF7729"/>
    <w:rsid w:val="00D00059"/>
    <w:rsid w:val="00D01FAC"/>
    <w:rsid w:val="00D107FA"/>
    <w:rsid w:val="00D12275"/>
    <w:rsid w:val="00D12766"/>
    <w:rsid w:val="00D12A51"/>
    <w:rsid w:val="00D15077"/>
    <w:rsid w:val="00D20FF4"/>
    <w:rsid w:val="00D24482"/>
    <w:rsid w:val="00D24D2C"/>
    <w:rsid w:val="00D2682A"/>
    <w:rsid w:val="00D2769E"/>
    <w:rsid w:val="00D35881"/>
    <w:rsid w:val="00D361C9"/>
    <w:rsid w:val="00D36C7A"/>
    <w:rsid w:val="00D57527"/>
    <w:rsid w:val="00D600A4"/>
    <w:rsid w:val="00D73962"/>
    <w:rsid w:val="00D75E20"/>
    <w:rsid w:val="00D76F7A"/>
    <w:rsid w:val="00D77DF3"/>
    <w:rsid w:val="00D814C0"/>
    <w:rsid w:val="00D81F22"/>
    <w:rsid w:val="00D864DF"/>
    <w:rsid w:val="00D90104"/>
    <w:rsid w:val="00D91768"/>
    <w:rsid w:val="00D92327"/>
    <w:rsid w:val="00D9266B"/>
    <w:rsid w:val="00DA1AFE"/>
    <w:rsid w:val="00DA717D"/>
    <w:rsid w:val="00DA7DA5"/>
    <w:rsid w:val="00DB073B"/>
    <w:rsid w:val="00DB78F0"/>
    <w:rsid w:val="00DC2E43"/>
    <w:rsid w:val="00DC326C"/>
    <w:rsid w:val="00DC6CDF"/>
    <w:rsid w:val="00DC7332"/>
    <w:rsid w:val="00DD095C"/>
    <w:rsid w:val="00DD1020"/>
    <w:rsid w:val="00DD1330"/>
    <w:rsid w:val="00DD2F6C"/>
    <w:rsid w:val="00DD4720"/>
    <w:rsid w:val="00DD7112"/>
    <w:rsid w:val="00DE0B83"/>
    <w:rsid w:val="00DE1A81"/>
    <w:rsid w:val="00DE1C13"/>
    <w:rsid w:val="00DE4DDE"/>
    <w:rsid w:val="00DE4E10"/>
    <w:rsid w:val="00DE67BD"/>
    <w:rsid w:val="00DF2568"/>
    <w:rsid w:val="00E00A0A"/>
    <w:rsid w:val="00E020FE"/>
    <w:rsid w:val="00E02ABF"/>
    <w:rsid w:val="00E12CE5"/>
    <w:rsid w:val="00E14520"/>
    <w:rsid w:val="00E14995"/>
    <w:rsid w:val="00E15D23"/>
    <w:rsid w:val="00E16CF1"/>
    <w:rsid w:val="00E179CD"/>
    <w:rsid w:val="00E23E8D"/>
    <w:rsid w:val="00E267A9"/>
    <w:rsid w:val="00E31C8B"/>
    <w:rsid w:val="00E326A7"/>
    <w:rsid w:val="00E3502A"/>
    <w:rsid w:val="00E355CA"/>
    <w:rsid w:val="00E37F09"/>
    <w:rsid w:val="00E37F98"/>
    <w:rsid w:val="00E407DE"/>
    <w:rsid w:val="00E41A97"/>
    <w:rsid w:val="00E4478B"/>
    <w:rsid w:val="00E46559"/>
    <w:rsid w:val="00E46806"/>
    <w:rsid w:val="00E47761"/>
    <w:rsid w:val="00E50D00"/>
    <w:rsid w:val="00E530A3"/>
    <w:rsid w:val="00E56999"/>
    <w:rsid w:val="00E5725C"/>
    <w:rsid w:val="00E60794"/>
    <w:rsid w:val="00E65E47"/>
    <w:rsid w:val="00E6670C"/>
    <w:rsid w:val="00E67F42"/>
    <w:rsid w:val="00E70809"/>
    <w:rsid w:val="00E70B2E"/>
    <w:rsid w:val="00E70ED8"/>
    <w:rsid w:val="00E722E9"/>
    <w:rsid w:val="00E73867"/>
    <w:rsid w:val="00E7479E"/>
    <w:rsid w:val="00E75E0F"/>
    <w:rsid w:val="00E76511"/>
    <w:rsid w:val="00E776E8"/>
    <w:rsid w:val="00E80A42"/>
    <w:rsid w:val="00E84A96"/>
    <w:rsid w:val="00E86E2C"/>
    <w:rsid w:val="00E92C1F"/>
    <w:rsid w:val="00E92D40"/>
    <w:rsid w:val="00E9359A"/>
    <w:rsid w:val="00E93AC8"/>
    <w:rsid w:val="00E944C9"/>
    <w:rsid w:val="00E94E23"/>
    <w:rsid w:val="00E954B2"/>
    <w:rsid w:val="00E95934"/>
    <w:rsid w:val="00E95D4B"/>
    <w:rsid w:val="00E9690B"/>
    <w:rsid w:val="00EA24AE"/>
    <w:rsid w:val="00EA36DD"/>
    <w:rsid w:val="00EB1750"/>
    <w:rsid w:val="00EB199F"/>
    <w:rsid w:val="00EB1C28"/>
    <w:rsid w:val="00EB36C9"/>
    <w:rsid w:val="00EB3A88"/>
    <w:rsid w:val="00EB6608"/>
    <w:rsid w:val="00EC0610"/>
    <w:rsid w:val="00EC23F7"/>
    <w:rsid w:val="00EC4BD8"/>
    <w:rsid w:val="00EC5510"/>
    <w:rsid w:val="00EC63EB"/>
    <w:rsid w:val="00EC6D31"/>
    <w:rsid w:val="00EC77D8"/>
    <w:rsid w:val="00ED2343"/>
    <w:rsid w:val="00ED2692"/>
    <w:rsid w:val="00ED412F"/>
    <w:rsid w:val="00ED7F4D"/>
    <w:rsid w:val="00EF1262"/>
    <w:rsid w:val="00EF14DF"/>
    <w:rsid w:val="00EF36B2"/>
    <w:rsid w:val="00EF63F2"/>
    <w:rsid w:val="00EF7735"/>
    <w:rsid w:val="00F0021C"/>
    <w:rsid w:val="00F10D73"/>
    <w:rsid w:val="00F11E46"/>
    <w:rsid w:val="00F1680C"/>
    <w:rsid w:val="00F201EC"/>
    <w:rsid w:val="00F208A9"/>
    <w:rsid w:val="00F23643"/>
    <w:rsid w:val="00F266F1"/>
    <w:rsid w:val="00F3523F"/>
    <w:rsid w:val="00F36D12"/>
    <w:rsid w:val="00F40B89"/>
    <w:rsid w:val="00F41D75"/>
    <w:rsid w:val="00F440A1"/>
    <w:rsid w:val="00F467B4"/>
    <w:rsid w:val="00F5139D"/>
    <w:rsid w:val="00F53538"/>
    <w:rsid w:val="00F547DC"/>
    <w:rsid w:val="00F61A20"/>
    <w:rsid w:val="00F620EF"/>
    <w:rsid w:val="00F624D7"/>
    <w:rsid w:val="00F63DAC"/>
    <w:rsid w:val="00F6400F"/>
    <w:rsid w:val="00F66F25"/>
    <w:rsid w:val="00F70503"/>
    <w:rsid w:val="00F70C45"/>
    <w:rsid w:val="00F7454F"/>
    <w:rsid w:val="00F761CD"/>
    <w:rsid w:val="00F77988"/>
    <w:rsid w:val="00F77F48"/>
    <w:rsid w:val="00F818E6"/>
    <w:rsid w:val="00F82A1F"/>
    <w:rsid w:val="00F84807"/>
    <w:rsid w:val="00F8764F"/>
    <w:rsid w:val="00F95E0F"/>
    <w:rsid w:val="00F966F8"/>
    <w:rsid w:val="00F97E56"/>
    <w:rsid w:val="00FA14A0"/>
    <w:rsid w:val="00FA1D54"/>
    <w:rsid w:val="00FA2E7A"/>
    <w:rsid w:val="00FA756F"/>
    <w:rsid w:val="00FB0F40"/>
    <w:rsid w:val="00FB1A98"/>
    <w:rsid w:val="00FB30F1"/>
    <w:rsid w:val="00FB3441"/>
    <w:rsid w:val="00FB472D"/>
    <w:rsid w:val="00FB53E7"/>
    <w:rsid w:val="00FB5517"/>
    <w:rsid w:val="00FB6191"/>
    <w:rsid w:val="00FB7350"/>
    <w:rsid w:val="00FB7488"/>
    <w:rsid w:val="00FC73A6"/>
    <w:rsid w:val="00FC7723"/>
    <w:rsid w:val="00FE1C3C"/>
    <w:rsid w:val="00FE3169"/>
    <w:rsid w:val="00FE3C5A"/>
    <w:rsid w:val="00FF1F36"/>
    <w:rsid w:val="00FF38DD"/>
    <w:rsid w:val="00FF7835"/>
    <w:rsid w:val="00FF7E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paragraph" w:styleId="Virsraksts2">
    <w:name w:val="heading 2"/>
    <w:basedOn w:val="Parastais"/>
    <w:next w:val="Parastais"/>
    <w:link w:val="Virsraksts2Rakstz"/>
    <w:qFormat/>
    <w:rsid w:val="005F71DA"/>
    <w:pPr>
      <w:keepNext/>
      <w:spacing w:before="240" w:after="60"/>
      <w:outlineLvl w:val="1"/>
    </w:pPr>
    <w:rPr>
      <w:rFonts w:ascii="Cambria" w:hAnsi="Cambria"/>
      <w:b/>
      <w:bCs/>
      <w:i/>
      <w:i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link w:val="Kjene"/>
    <w:uiPriority w:val="99"/>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s">
    <w:name w:val="Body Text"/>
    <w:basedOn w:val="Parastais"/>
    <w:rsid w:val="00B11873"/>
    <w:pPr>
      <w:tabs>
        <w:tab w:val="left" w:pos="360"/>
      </w:tabs>
      <w:jc w:val="both"/>
    </w:pPr>
    <w:rPr>
      <w:sz w:val="28"/>
      <w:szCs w:val="20"/>
      <w:lang w:eastAsia="en-US"/>
    </w:rPr>
  </w:style>
  <w:style w:type="character" w:customStyle="1" w:styleId="RakstzRakstz11">
    <w:name w:val="Rakstz. Rakstz.11"/>
    <w:rsid w:val="005F71DA"/>
    <w:rPr>
      <w:rFonts w:ascii="Times New Roman" w:eastAsia="Calibri" w:hAnsi="Times New Roman" w:cs="Times New Roman"/>
      <w:sz w:val="28"/>
    </w:rPr>
  </w:style>
  <w:style w:type="character" w:customStyle="1" w:styleId="Virsraksts2Rakstz">
    <w:name w:val="Virsraksts 2 Rakstz."/>
    <w:link w:val="Virsraksts2"/>
    <w:rsid w:val="005F71DA"/>
    <w:rPr>
      <w:rFonts w:ascii="Cambria" w:hAnsi="Cambria"/>
      <w:b/>
      <w:bCs/>
      <w:i/>
      <w:iCs/>
      <w:sz w:val="28"/>
      <w:szCs w:val="28"/>
      <w:lang w:eastAsia="en-US" w:bidi="ar-SA"/>
    </w:rPr>
  </w:style>
  <w:style w:type="paragraph" w:styleId="Sarakstarindkopa">
    <w:name w:val="List Paragraph"/>
    <w:basedOn w:val="Parastais"/>
    <w:qFormat/>
    <w:rsid w:val="00872F09"/>
    <w:pPr>
      <w:spacing w:after="200" w:line="276" w:lineRule="auto"/>
      <w:ind w:left="720"/>
      <w:contextualSpacing/>
    </w:pPr>
    <w:rPr>
      <w:rFonts w:eastAsia="Calibri"/>
      <w:sz w:val="28"/>
      <w:szCs w:val="22"/>
      <w:lang w:eastAsia="en-US"/>
    </w:rPr>
  </w:style>
  <w:style w:type="character" w:customStyle="1" w:styleId="leldapamovska">
    <w:name w:val="lelda.pamovska"/>
    <w:semiHidden/>
    <w:rsid w:val="009E1159"/>
    <w:rPr>
      <w:rFonts w:ascii="Arial" w:hAnsi="Arial" w:cs="Arial"/>
      <w:color w:val="auto"/>
      <w:sz w:val="20"/>
      <w:szCs w:val="20"/>
    </w:rPr>
  </w:style>
  <w:style w:type="paragraph" w:styleId="ParastaisWeb">
    <w:name w:val="Normal (Web)"/>
    <w:basedOn w:val="Parastais"/>
    <w:uiPriority w:val="99"/>
    <w:unhideWhenUsed/>
    <w:rsid w:val="00BA5934"/>
    <w:pPr>
      <w:spacing w:before="100" w:beforeAutospacing="1" w:after="100" w:afterAutospacing="1"/>
    </w:pPr>
    <w:rPr>
      <w:rFonts w:ascii="Verdana" w:hAnsi="Verdana"/>
      <w:sz w:val="18"/>
      <w:szCs w:val="18"/>
    </w:rPr>
  </w:style>
  <w:style w:type="paragraph" w:styleId="Pamattekstsaratkpi">
    <w:name w:val="Body Text Indent"/>
    <w:basedOn w:val="Parastais"/>
    <w:link w:val="PamattekstsaratkpiRakstz"/>
    <w:uiPriority w:val="99"/>
    <w:rsid w:val="0098140B"/>
    <w:pPr>
      <w:spacing w:after="120"/>
      <w:ind w:left="283"/>
    </w:pPr>
    <w:rPr>
      <w:noProof/>
      <w:sz w:val="28"/>
      <w:szCs w:val="20"/>
      <w:lang w:eastAsia="en-US"/>
    </w:rPr>
  </w:style>
  <w:style w:type="character" w:customStyle="1" w:styleId="PamattekstsaratkpiRakstz">
    <w:name w:val="Pamatteksts ar atkāpi Rakstz."/>
    <w:link w:val="Pamattekstsaratkpi"/>
    <w:uiPriority w:val="99"/>
    <w:rsid w:val="0098140B"/>
    <w:rPr>
      <w:noProof/>
      <w:sz w:val="28"/>
      <w:lang w:eastAsia="en-US"/>
    </w:rPr>
  </w:style>
  <w:style w:type="paragraph" w:styleId="Pamatteksts2">
    <w:name w:val="Body Text 2"/>
    <w:basedOn w:val="Parastais"/>
    <w:link w:val="Pamatteksts2Rakstz"/>
    <w:rsid w:val="006E4DF5"/>
    <w:pPr>
      <w:spacing w:after="120" w:line="480" w:lineRule="auto"/>
    </w:pPr>
  </w:style>
  <w:style w:type="character" w:customStyle="1" w:styleId="Pamatteksts2Rakstz">
    <w:name w:val="Pamatteksts 2 Rakstz."/>
    <w:basedOn w:val="Noklusjumarindkopasfonts"/>
    <w:link w:val="Pamatteksts2"/>
    <w:rsid w:val="006E4DF5"/>
    <w:rPr>
      <w:sz w:val="24"/>
      <w:szCs w:val="24"/>
    </w:rPr>
  </w:style>
  <w:style w:type="character" w:customStyle="1" w:styleId="c1">
    <w:name w:val="c1"/>
    <w:rsid w:val="001644D2"/>
    <w:rPr>
      <w:rFonts w:ascii="Calibri" w:hAnsi="Calibri" w:hint="default"/>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59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944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9449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13107</Characters>
  <Application>Microsoft Office Word</Application>
  <DocSecurity>0</DocSecurity>
  <Lines>546</Lines>
  <Paragraphs>263</Paragraphs>
  <ScaleCrop>false</ScaleCrop>
  <HeadingPairs>
    <vt:vector size="2" baseType="variant">
      <vt:variant>
        <vt:lpstr>Nosaukums</vt:lpstr>
      </vt:variant>
      <vt:variant>
        <vt:i4>1</vt:i4>
      </vt:variant>
    </vt:vector>
  </HeadingPairs>
  <TitlesOfParts>
    <vt:vector size="1" baseType="lpstr">
      <vt:lpstr>Ministru kabineta noteikumu projekts „Kritēriji īpaši aizsargājamo biotopu atjaunošanai mežā un atjaunošanas atļaujas izsniegšanas kārtība”</vt:lpstr>
    </vt:vector>
  </TitlesOfParts>
  <Company>zm</Company>
  <LinksUpToDate>false</LinksUpToDate>
  <CharactersWithSpaces>14785</CharactersWithSpaces>
  <SharedDoc>false</SharedDoc>
  <HLinks>
    <vt:vector size="12" baseType="variant">
      <vt:variant>
        <vt:i4>4653081</vt:i4>
      </vt:variant>
      <vt:variant>
        <vt:i4>3</vt:i4>
      </vt:variant>
      <vt:variant>
        <vt:i4>0</vt:i4>
      </vt:variant>
      <vt:variant>
        <vt:i4>5</vt:i4>
      </vt:variant>
      <vt:variant>
        <vt:lpwstr>http://www.likumi.lv/doc.php?id=94494</vt:lpwstr>
      </vt:variant>
      <vt:variant>
        <vt:lpwstr/>
      </vt:variant>
      <vt:variant>
        <vt:i4>4653081</vt:i4>
      </vt:variant>
      <vt:variant>
        <vt:i4>0</vt:i4>
      </vt:variant>
      <vt:variant>
        <vt:i4>0</vt:i4>
      </vt:variant>
      <vt:variant>
        <vt:i4>5</vt:i4>
      </vt:variant>
      <vt:variant>
        <vt:lpwstr>http://www.likumi.lv/doc.php?id=94494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„Kritēriji īpaši aizsargājamo biotopu atjaunošanai mežā un atjaunošanas atļaujas izsniegšanas kārtība”</dc:title>
  <dc:subject>Anotācija</dc:subject>
  <dc:creator>Lāsma Āboliņa</dc:creator>
  <cp:keywords/>
  <dc:description>67027285, Lasma.Abolina@zm.gov.lv</dc:description>
  <cp:lastModifiedBy>Renārs Žagars</cp:lastModifiedBy>
  <cp:revision>3</cp:revision>
  <cp:lastPrinted>2012-10-11T11:41:00Z</cp:lastPrinted>
  <dcterms:created xsi:type="dcterms:W3CDTF">2013-05-15T06:55:00Z</dcterms:created>
  <dcterms:modified xsi:type="dcterms:W3CDTF">2013-05-15T12:25:00Z</dcterms:modified>
</cp:coreProperties>
</file>