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350" w:rsidRPr="003A2476" w:rsidRDefault="00514350" w:rsidP="00D12371">
      <w:pPr>
        <w:pStyle w:val="naislab"/>
        <w:spacing w:before="0" w:beforeAutospacing="0" w:after="0" w:afterAutospacing="0"/>
        <w:jc w:val="center"/>
        <w:rPr>
          <w:b/>
          <w:sz w:val="28"/>
          <w:lang w:val="lv-LV"/>
        </w:rPr>
      </w:pPr>
      <w:r w:rsidRPr="003A2476">
        <w:rPr>
          <w:b/>
          <w:sz w:val="28"/>
          <w:lang w:val="lv-LV"/>
        </w:rPr>
        <w:t>Ministru kabineta rīkojuma projekta</w:t>
      </w:r>
    </w:p>
    <w:p w:rsidR="00514350" w:rsidRPr="003A2476" w:rsidRDefault="00514350" w:rsidP="00D12371">
      <w:pPr>
        <w:jc w:val="center"/>
        <w:rPr>
          <w:sz w:val="28"/>
          <w:lang w:val="lv-LV"/>
        </w:rPr>
      </w:pPr>
      <w:bookmarkStart w:id="0" w:name="OLE_LINK3"/>
      <w:bookmarkStart w:id="1" w:name="OLE_LINK4"/>
      <w:bookmarkStart w:id="2" w:name="OLE_LINK7"/>
      <w:bookmarkStart w:id="3" w:name="OLE_LINK8"/>
      <w:r w:rsidRPr="003A2476">
        <w:rPr>
          <w:b/>
          <w:bCs/>
          <w:sz w:val="28"/>
          <w:szCs w:val="28"/>
          <w:lang w:val="lv-LV"/>
        </w:rPr>
        <w:t>“</w:t>
      </w:r>
      <w:bookmarkStart w:id="4" w:name="OLE_LINK1"/>
      <w:bookmarkStart w:id="5" w:name="OLE_LINK2"/>
      <w:r w:rsidRPr="003A2476">
        <w:rPr>
          <w:b/>
          <w:bCs/>
          <w:sz w:val="28"/>
          <w:szCs w:val="28"/>
          <w:lang w:val="lv-LV"/>
        </w:rPr>
        <w:t>Grozījums Ministru kabineta 2009.gada 19.oktobra rīkojumā Nr.714 „</w:t>
      </w:r>
      <w:r w:rsidRPr="003A2476">
        <w:rPr>
          <w:rStyle w:val="Izteiksmgs"/>
          <w:sz w:val="28"/>
          <w:szCs w:val="28"/>
          <w:lang w:val="lv-LV"/>
        </w:rPr>
        <w:t>Par Pārtikas un veterinārā dienesta un valsts aģentūras „Latvijas Zivju resursu aģentūra” reorganizāciju un valsts zinātniskā institūta „Pārtikas drošības, dzīvnieku veselības un vides zinātniskais institūts” izveidi</w:t>
      </w:r>
      <w:bookmarkEnd w:id="0"/>
      <w:bookmarkEnd w:id="1"/>
      <w:r w:rsidRPr="003A2476">
        <w:rPr>
          <w:b/>
          <w:bCs/>
          <w:sz w:val="28"/>
          <w:lang w:val="lv-LV"/>
        </w:rPr>
        <w:t>””</w:t>
      </w:r>
      <w:bookmarkEnd w:id="4"/>
      <w:bookmarkEnd w:id="5"/>
    </w:p>
    <w:p w:rsidR="00514350" w:rsidRPr="003A2476" w:rsidRDefault="00514350" w:rsidP="00D12371">
      <w:pPr>
        <w:pStyle w:val="naisf"/>
        <w:spacing w:before="0" w:beforeAutospacing="0" w:after="0" w:afterAutospacing="0"/>
        <w:jc w:val="center"/>
        <w:rPr>
          <w:b/>
          <w:sz w:val="28"/>
          <w:lang w:val="lv-LV"/>
        </w:rPr>
      </w:pPr>
      <w:r w:rsidRPr="003A2476">
        <w:rPr>
          <w:b/>
          <w:sz w:val="28"/>
          <w:lang w:val="lv-LV"/>
        </w:rPr>
        <w:t>sākotnējās ietekmes novērtējuma ziņojums</w:t>
      </w:r>
      <w:r w:rsidRPr="003A2476">
        <w:rPr>
          <w:b/>
          <w:bCs/>
          <w:sz w:val="28"/>
          <w:lang w:val="lv-LV"/>
        </w:rPr>
        <w:t xml:space="preserve"> (anotācija)</w:t>
      </w:r>
    </w:p>
    <w:p w:rsidR="00514350" w:rsidRPr="003A2476" w:rsidRDefault="00514350" w:rsidP="00757B05">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597"/>
        <w:gridCol w:w="3120"/>
        <w:gridCol w:w="5416"/>
      </w:tblGrid>
      <w:tr w:rsidR="00514350" w:rsidRPr="003A2476" w:rsidTr="00892F79">
        <w:tc>
          <w:tcPr>
            <w:tcW w:w="5000" w:type="pct"/>
            <w:gridSpan w:val="3"/>
            <w:vAlign w:val="center"/>
          </w:tcPr>
          <w:bookmarkEnd w:id="2"/>
          <w:bookmarkEnd w:id="3"/>
          <w:p w:rsidR="00514350" w:rsidRPr="003A2476" w:rsidRDefault="00514350" w:rsidP="00EB4DFC">
            <w:pPr>
              <w:spacing w:before="100" w:beforeAutospacing="1" w:after="100" w:afterAutospacing="1"/>
              <w:jc w:val="center"/>
              <w:rPr>
                <w:b/>
                <w:bCs/>
                <w:lang w:val="lv-LV" w:eastAsia="lv-LV"/>
              </w:rPr>
            </w:pPr>
            <w:r w:rsidRPr="003A2476">
              <w:rPr>
                <w:b/>
                <w:bCs/>
                <w:sz w:val="28"/>
                <w:lang w:val="lv-LV" w:eastAsia="lv-LV"/>
              </w:rPr>
              <w:t>I. Tiesību akta projekta izstrādes nepieciešamība</w:t>
            </w:r>
          </w:p>
        </w:tc>
      </w:tr>
      <w:tr w:rsidR="00514350" w:rsidRPr="0046747F" w:rsidTr="00DB6E53">
        <w:tc>
          <w:tcPr>
            <w:tcW w:w="327" w:type="pct"/>
          </w:tcPr>
          <w:p w:rsidR="00514350" w:rsidRPr="003A2476" w:rsidRDefault="00514350" w:rsidP="00A162FE">
            <w:pPr>
              <w:spacing w:before="100" w:beforeAutospacing="1" w:after="100" w:afterAutospacing="1"/>
              <w:rPr>
                <w:lang w:val="lv-LV" w:eastAsia="lv-LV"/>
              </w:rPr>
            </w:pPr>
            <w:r w:rsidRPr="003A2476">
              <w:rPr>
                <w:lang w:val="lv-LV" w:eastAsia="lv-LV"/>
              </w:rPr>
              <w:t>1.</w:t>
            </w:r>
          </w:p>
        </w:tc>
        <w:tc>
          <w:tcPr>
            <w:tcW w:w="1708" w:type="pct"/>
          </w:tcPr>
          <w:p w:rsidR="00514350" w:rsidRPr="003A2476" w:rsidRDefault="00514350" w:rsidP="00A162FE">
            <w:pPr>
              <w:spacing w:before="100" w:beforeAutospacing="1" w:after="100" w:afterAutospacing="1"/>
              <w:rPr>
                <w:lang w:val="lv-LV" w:eastAsia="lv-LV"/>
              </w:rPr>
            </w:pPr>
            <w:r w:rsidRPr="003A2476">
              <w:rPr>
                <w:lang w:val="lv-LV" w:eastAsia="lv-LV"/>
              </w:rPr>
              <w:t>Pamatojums</w:t>
            </w:r>
          </w:p>
        </w:tc>
        <w:tc>
          <w:tcPr>
            <w:tcW w:w="2965" w:type="pct"/>
          </w:tcPr>
          <w:p w:rsidR="00514350" w:rsidRPr="003A2476" w:rsidRDefault="003A2476" w:rsidP="003A2476">
            <w:pPr>
              <w:jc w:val="both"/>
              <w:rPr>
                <w:lang w:val="lv-LV"/>
              </w:rPr>
            </w:pPr>
            <w:r w:rsidRPr="003A2476">
              <w:rPr>
                <w:lang w:val="lv-LV"/>
              </w:rPr>
              <w:t>Normatīvā akta projekta izstrāde ir Zemkopības ministrijas iniciatīva, lai nodrošinātu korektu un juridiski sai</w:t>
            </w:r>
            <w:r>
              <w:rPr>
                <w:lang w:val="lv-LV"/>
              </w:rPr>
              <w:t>s</w:t>
            </w:r>
            <w:r w:rsidRPr="003A2476">
              <w:rPr>
                <w:lang w:val="lv-LV"/>
              </w:rPr>
              <w:t>tošu pārraudzības</w:t>
            </w:r>
            <w:r>
              <w:rPr>
                <w:lang w:val="lv-LV"/>
              </w:rPr>
              <w:t xml:space="preserve"> iestādes nosaukuma lietošanu.</w:t>
            </w:r>
            <w:r w:rsidRPr="003A2476">
              <w:rPr>
                <w:lang w:val="lv-LV"/>
              </w:rPr>
              <w:t xml:space="preserve"> </w:t>
            </w:r>
          </w:p>
        </w:tc>
      </w:tr>
      <w:tr w:rsidR="00514350" w:rsidRPr="0046747F" w:rsidTr="00DB6E53">
        <w:tc>
          <w:tcPr>
            <w:tcW w:w="327" w:type="pct"/>
          </w:tcPr>
          <w:p w:rsidR="00514350" w:rsidRPr="003A2476" w:rsidRDefault="00514350" w:rsidP="00A162FE">
            <w:pPr>
              <w:spacing w:before="100" w:beforeAutospacing="1" w:after="100" w:afterAutospacing="1"/>
              <w:rPr>
                <w:lang w:val="lv-LV" w:eastAsia="lv-LV"/>
              </w:rPr>
            </w:pPr>
            <w:r w:rsidRPr="003A2476">
              <w:rPr>
                <w:lang w:val="lv-LV" w:eastAsia="lv-LV"/>
              </w:rPr>
              <w:t>2.</w:t>
            </w:r>
          </w:p>
        </w:tc>
        <w:tc>
          <w:tcPr>
            <w:tcW w:w="1708" w:type="pct"/>
          </w:tcPr>
          <w:p w:rsidR="00514350" w:rsidRPr="003A2476" w:rsidRDefault="00514350" w:rsidP="00A162FE">
            <w:pPr>
              <w:spacing w:before="100" w:beforeAutospacing="1" w:after="100" w:afterAutospacing="1"/>
              <w:rPr>
                <w:lang w:val="lv-LV" w:eastAsia="lv-LV"/>
              </w:rPr>
            </w:pPr>
            <w:r w:rsidRPr="003A2476">
              <w:rPr>
                <w:lang w:val="lv-LV" w:eastAsia="lv-LV"/>
              </w:rPr>
              <w:t>Pašreizējā situācija un problēmas</w:t>
            </w:r>
          </w:p>
        </w:tc>
        <w:tc>
          <w:tcPr>
            <w:tcW w:w="2965" w:type="pct"/>
          </w:tcPr>
          <w:p w:rsidR="00514350" w:rsidRPr="003A2476" w:rsidRDefault="00514350" w:rsidP="000828B5">
            <w:pPr>
              <w:pStyle w:val="naislab"/>
              <w:spacing w:before="0" w:beforeAutospacing="0" w:after="0" w:afterAutospacing="0"/>
              <w:jc w:val="both"/>
              <w:rPr>
                <w:rStyle w:val="Izteiksmgs"/>
                <w:b w:val="0"/>
                <w:bCs w:val="0"/>
                <w:lang w:val="lv-LV"/>
              </w:rPr>
            </w:pPr>
            <w:r w:rsidRPr="003A2476">
              <w:rPr>
                <w:lang w:val="lv-LV"/>
              </w:rPr>
              <w:t>Saskaņā ar Ministru kabineta 2009.gada 19.oktobra rīkojumu Nr.714</w:t>
            </w:r>
            <w:r w:rsidRPr="003A2476">
              <w:rPr>
                <w:b/>
                <w:bCs/>
                <w:lang w:val="lv-LV"/>
              </w:rPr>
              <w:t xml:space="preserve"> </w:t>
            </w:r>
            <w:r w:rsidRPr="003A2476">
              <w:rPr>
                <w:bCs/>
                <w:lang w:val="lv-LV"/>
              </w:rPr>
              <w:t>„</w:t>
            </w:r>
            <w:r w:rsidRPr="003A2476">
              <w:rPr>
                <w:rStyle w:val="Izteiksmgs"/>
                <w:b w:val="0"/>
                <w:bCs w:val="0"/>
                <w:lang w:val="lv-LV"/>
              </w:rPr>
              <w:t xml:space="preserve">Par Pārtikas un veterinārā dienesta un valsts aģentūras „Latvijas Zivju resursu aģentūra” reorganizāciju un valsts zinātniskā institūta „Pārtikas drošības, dzīvnieku veselības un vides zinātniskais institūts” izveidi” (turpmāk – </w:t>
            </w:r>
            <w:smartTag w:uri="schemas-tilde-lv/tildestengine" w:element="veidnes">
              <w:smartTagPr>
                <w:attr w:name="text" w:val="rīkojums"/>
                <w:attr w:name="baseform" w:val="rīkojums"/>
                <w:attr w:name="id" w:val="-1"/>
              </w:smartTagPr>
              <w:r w:rsidRPr="003A2476">
                <w:rPr>
                  <w:rStyle w:val="Izteiksmgs"/>
                  <w:b w:val="0"/>
                  <w:bCs w:val="0"/>
                  <w:lang w:val="lv-LV"/>
                </w:rPr>
                <w:t>rīkojums</w:t>
              </w:r>
            </w:smartTag>
            <w:r w:rsidRPr="003A2476">
              <w:rPr>
                <w:rStyle w:val="Izteiksmgs"/>
                <w:b w:val="0"/>
                <w:bCs w:val="0"/>
                <w:lang w:val="lv-LV"/>
              </w:rPr>
              <w:t xml:space="preserve"> Nr.714) ar 2010.gada 1.janvāri tika izveidots z</w:t>
            </w:r>
            <w:r w:rsidRPr="003A2476">
              <w:rPr>
                <w:lang w:val="lv-LV"/>
              </w:rPr>
              <w:t>emkopības ministra pārraudzībā esošs valsts zinātniskais institūts – atvasināta publiska persona – „Pārtikas drošības, dzīvnieku veselības un vides zinātniskais institūts” (turpmāk – institūts).</w:t>
            </w:r>
          </w:p>
          <w:p w:rsidR="00514350" w:rsidRPr="003A2476" w:rsidRDefault="00514350" w:rsidP="00F6312D">
            <w:pPr>
              <w:jc w:val="both"/>
              <w:rPr>
                <w:lang w:val="lv-LV"/>
              </w:rPr>
            </w:pPr>
            <w:r w:rsidRPr="003A2476">
              <w:rPr>
                <w:lang w:val="lv-LV"/>
              </w:rPr>
              <w:t xml:space="preserve">Institūta nosaukums tika veidots tā, lai aptvertu tā pamatdarbības jomas. Rīkojuma Nr.714 pieņemšanas gaitā netika izvērtēts tas, ka </w:t>
            </w:r>
            <w:r w:rsidR="00210E84" w:rsidRPr="003A2476">
              <w:rPr>
                <w:lang w:val="lv-LV"/>
              </w:rPr>
              <w:t xml:space="preserve">ir nepieciešams izveidot arī </w:t>
            </w:r>
            <w:r w:rsidRPr="003A2476">
              <w:rPr>
                <w:lang w:val="lv-LV"/>
              </w:rPr>
              <w:t>institūta nosaukum</w:t>
            </w:r>
            <w:r w:rsidR="00210E84" w:rsidRPr="003A2476">
              <w:rPr>
                <w:lang w:val="lv-LV"/>
              </w:rPr>
              <w:t>a</w:t>
            </w:r>
            <w:r w:rsidRPr="003A2476">
              <w:rPr>
                <w:lang w:val="lv-LV"/>
              </w:rPr>
              <w:t xml:space="preserve"> </w:t>
            </w:r>
            <w:r w:rsidR="00210E84" w:rsidRPr="003A2476">
              <w:rPr>
                <w:lang w:val="lv-LV"/>
              </w:rPr>
              <w:t>saīsinājumu, kas būtu lietojams institūta mājas lapas internetā adresē</w:t>
            </w:r>
            <w:r w:rsidRPr="003A2476">
              <w:rPr>
                <w:lang w:val="lv-LV"/>
              </w:rPr>
              <w:t>, e-pastu adresēs, grāmatvedības datorprogrammās u.tml. Savukārt, lietojot institūta nosaukuma abreviatūru, netiktu nodrošināta institūta atpazīstamība, it sevišķi sadarbībā ar ārvalstu valsts institūcijām, laboratorijām un uzņēmumiem.</w:t>
            </w:r>
          </w:p>
          <w:p w:rsidR="00514350" w:rsidRPr="003A2476" w:rsidRDefault="00514350" w:rsidP="00F6312D">
            <w:pPr>
              <w:jc w:val="both"/>
              <w:rPr>
                <w:lang w:val="lv-LV"/>
              </w:rPr>
            </w:pPr>
            <w:r w:rsidRPr="003A2476">
              <w:rPr>
                <w:lang w:val="lv-LV"/>
              </w:rPr>
              <w:t>Institūts saskaņā ar normatīvajiem aktiem veic references laboratorijas funkcijas 42 jomās, un tam ir jānodrošina sadarbība ar citu Eiropas Savienības valstu references laboratorijām un oficiālajām kontroles institūcijām.</w:t>
            </w:r>
          </w:p>
          <w:p w:rsidR="00171306" w:rsidRPr="003A2476" w:rsidRDefault="00514350" w:rsidP="00253335">
            <w:pPr>
              <w:jc w:val="both"/>
              <w:rPr>
                <w:lang w:val="lv-LV"/>
              </w:rPr>
            </w:pPr>
            <w:r w:rsidRPr="003A2476">
              <w:rPr>
                <w:lang w:val="lv-LV"/>
              </w:rPr>
              <w:t>Institūta nosaukumu paredzēts papildināt ar vārdu „BIOR”, ievērojot institūta ierosinājumu un to, ka šād</w:t>
            </w:r>
            <w:r w:rsidR="00253335" w:rsidRPr="003A2476">
              <w:rPr>
                <w:lang w:val="lv-LV"/>
              </w:rPr>
              <w:t>s</w:t>
            </w:r>
            <w:r w:rsidRPr="003A2476">
              <w:rPr>
                <w:lang w:val="lv-LV"/>
              </w:rPr>
              <w:t xml:space="preserve"> apzīmējum</w:t>
            </w:r>
            <w:r w:rsidR="00253335" w:rsidRPr="003A2476">
              <w:rPr>
                <w:lang w:val="lv-LV"/>
              </w:rPr>
              <w:t>s jau tiek plaši izmantots.</w:t>
            </w:r>
          </w:p>
          <w:p w:rsidR="00253335" w:rsidRPr="003A2476" w:rsidRDefault="004D44A6" w:rsidP="00253335">
            <w:pPr>
              <w:jc w:val="both"/>
              <w:rPr>
                <w:lang w:val="lv-LV"/>
              </w:rPr>
            </w:pPr>
            <w:r w:rsidRPr="003A2476">
              <w:rPr>
                <w:lang w:val="lv-LV"/>
              </w:rPr>
              <w:t>Šobrīd atsevišķos normatīvajos aktos kā institūta nosaukuma papildinājums jau ir lietots vārds „BIOR”:</w:t>
            </w:r>
          </w:p>
          <w:p w:rsidR="004D44A6" w:rsidRPr="003A2476" w:rsidRDefault="00E84E3C" w:rsidP="00253335">
            <w:pPr>
              <w:jc w:val="both"/>
              <w:rPr>
                <w:bCs/>
                <w:lang w:val="lv-LV" w:eastAsia="lv-LV"/>
              </w:rPr>
            </w:pPr>
            <w:r w:rsidRPr="003A2476">
              <w:rPr>
                <w:bCs/>
                <w:lang w:val="lv-LV" w:eastAsia="lv-LV"/>
              </w:rPr>
              <w:t xml:space="preserve">1) </w:t>
            </w:r>
            <w:r w:rsidR="004D44A6" w:rsidRPr="003A2476">
              <w:rPr>
                <w:bCs/>
                <w:lang w:val="lv-LV" w:eastAsia="lv-LV"/>
              </w:rPr>
              <w:t>Ministru kabineta 14.02.2012. noteikumi Nr.112 „Noteikumi par valsts atbalstu lauksaimniecībai un tā piešķiršanas kārtību”</w:t>
            </w:r>
            <w:r w:rsidRPr="003A2476">
              <w:rPr>
                <w:bCs/>
                <w:lang w:val="lv-LV" w:eastAsia="lv-LV"/>
              </w:rPr>
              <w:t>;</w:t>
            </w:r>
          </w:p>
          <w:p w:rsidR="004D44A6" w:rsidRPr="003A2476" w:rsidRDefault="00E84E3C" w:rsidP="00253335">
            <w:pPr>
              <w:jc w:val="both"/>
              <w:rPr>
                <w:bCs/>
                <w:lang w:val="lv-LV" w:eastAsia="lv-LV"/>
              </w:rPr>
            </w:pPr>
            <w:r w:rsidRPr="003A2476">
              <w:rPr>
                <w:bCs/>
                <w:lang w:val="lv-LV" w:eastAsia="lv-LV"/>
              </w:rPr>
              <w:t xml:space="preserve">2) </w:t>
            </w:r>
            <w:r w:rsidR="004D44A6" w:rsidRPr="003A2476">
              <w:rPr>
                <w:bCs/>
                <w:lang w:val="lv-LV" w:eastAsia="lv-LV"/>
              </w:rPr>
              <w:t xml:space="preserve">Ministru kabineta 21.02.2012. noteikumi Nr.126 „Kārtība, kādā ārvalsts zinātniskās pētniecības kuģim </w:t>
            </w:r>
            <w:r w:rsidR="004D44A6" w:rsidRPr="003A2476">
              <w:rPr>
                <w:bCs/>
                <w:lang w:val="lv-LV" w:eastAsia="lv-LV"/>
              </w:rPr>
              <w:lastRenderedPageBreak/>
              <w:t>izsniedz speciālo atļauju zinātniskās izpētes darbu veikšanai Latvijas Republikas teritoriālajā jūrā, kontinentālajā šelfā un ekskluzīvajā ekonomiskajā zonā”</w:t>
            </w:r>
            <w:r w:rsidRPr="003A2476">
              <w:rPr>
                <w:bCs/>
                <w:lang w:val="lv-LV" w:eastAsia="lv-LV"/>
              </w:rPr>
              <w:t>;</w:t>
            </w:r>
          </w:p>
          <w:p w:rsidR="004D44A6" w:rsidRPr="003A2476" w:rsidRDefault="00E84E3C" w:rsidP="00253335">
            <w:pPr>
              <w:jc w:val="both"/>
              <w:rPr>
                <w:bCs/>
                <w:lang w:val="lv-LV" w:eastAsia="lv-LV"/>
              </w:rPr>
            </w:pPr>
            <w:r w:rsidRPr="003A2476">
              <w:rPr>
                <w:bCs/>
                <w:lang w:val="lv-LV" w:eastAsia="lv-LV"/>
              </w:rPr>
              <w:t xml:space="preserve">3) </w:t>
            </w:r>
            <w:r w:rsidR="004D44A6" w:rsidRPr="003A2476">
              <w:rPr>
                <w:bCs/>
                <w:lang w:val="lv-LV" w:eastAsia="lv-LV"/>
              </w:rPr>
              <w:t>Ministru kabineta 02.08.2011. noteikumi Nr.596 „Jūras vides padomes nolikums”</w:t>
            </w:r>
            <w:r w:rsidRPr="003A2476">
              <w:rPr>
                <w:bCs/>
                <w:lang w:val="lv-LV" w:eastAsia="lv-LV"/>
              </w:rPr>
              <w:t>.</w:t>
            </w:r>
          </w:p>
          <w:p w:rsidR="004D44A6" w:rsidRPr="003A2476" w:rsidRDefault="004D44A6" w:rsidP="00253335">
            <w:pPr>
              <w:jc w:val="both"/>
              <w:rPr>
                <w:lang w:val="lv-LV"/>
              </w:rPr>
            </w:pPr>
            <w:r w:rsidRPr="003A2476">
              <w:rPr>
                <w:bCs/>
                <w:lang w:val="lv-LV" w:eastAsia="lv-LV"/>
              </w:rPr>
              <w:t xml:space="preserve">Savukārt ar Ministru kabineta 25.01.2011. rīkojumu Nr.31 „Par Zivju resursu mākslīgās atražošanas rīcības plānu 2011.-2013.gadam” apstiprinātajā </w:t>
            </w:r>
            <w:r w:rsidR="00E84E3C" w:rsidRPr="003A2476">
              <w:rPr>
                <w:bCs/>
                <w:lang w:val="lv-LV" w:eastAsia="lv-LV"/>
              </w:rPr>
              <w:t>plānā vārds „BIOR” lietots kā institūta nosaukuma saīsinājums.</w:t>
            </w:r>
          </w:p>
          <w:p w:rsidR="00253335" w:rsidRPr="003A2476" w:rsidRDefault="00253335" w:rsidP="00253335">
            <w:pPr>
              <w:jc w:val="both"/>
              <w:rPr>
                <w:lang w:val="lv-LV"/>
              </w:rPr>
            </w:pPr>
            <w:r w:rsidRPr="003A2476">
              <w:rPr>
                <w:lang w:val="lv-LV"/>
              </w:rPr>
              <w:t>Ar nosaukuma papildinājumu „BIOR” institūts ir reģistrēts Valsts ieņēmumu dienesta ar PVN apliekamo personu reģistrā un norādīts Latvijas Nacionālā akreditācijas biroja akreditēto institūciju (testēšanas laboratoriju) sarakstā.</w:t>
            </w:r>
          </w:p>
          <w:p w:rsidR="00253335" w:rsidRPr="003A2476" w:rsidRDefault="00253335" w:rsidP="006428A9">
            <w:pPr>
              <w:jc w:val="both"/>
              <w:rPr>
                <w:lang w:val="lv-LV"/>
              </w:rPr>
            </w:pPr>
            <w:r w:rsidRPr="003A2476">
              <w:rPr>
                <w:lang w:val="lv-LV"/>
              </w:rPr>
              <w:t>Institūts vārdu „BIOR” izmanto savas tīmekļa vietnes nosaukumā (</w:t>
            </w:r>
            <w:proofErr w:type="spellStart"/>
            <w:r w:rsidRPr="003A2476">
              <w:rPr>
                <w:lang w:val="lv-LV"/>
              </w:rPr>
              <w:t>www.bior.gov.lv</w:t>
            </w:r>
            <w:proofErr w:type="spellEnd"/>
            <w:r w:rsidRPr="003A2476">
              <w:rPr>
                <w:lang w:val="lv-LV"/>
              </w:rPr>
              <w:t>)</w:t>
            </w:r>
            <w:r w:rsidR="00AA4AA3" w:rsidRPr="003A2476">
              <w:rPr>
                <w:lang w:val="lv-LV"/>
              </w:rPr>
              <w:t>,</w:t>
            </w:r>
            <w:r w:rsidRPr="003A2476">
              <w:rPr>
                <w:lang w:val="lv-LV"/>
              </w:rPr>
              <w:t xml:space="preserve"> e-pasta adresēs</w:t>
            </w:r>
            <w:r w:rsidR="006428A9" w:rsidRPr="003A2476">
              <w:rPr>
                <w:lang w:val="lv-LV"/>
              </w:rPr>
              <w:t>,</w:t>
            </w:r>
            <w:r w:rsidR="00AA4AA3" w:rsidRPr="003A2476">
              <w:rPr>
                <w:lang w:val="lv-LV"/>
              </w:rPr>
              <w:t xml:space="preserve"> dažādās savā darbībā izmantojamās veidlapās (pieteikums testēšanai, testēšanas pārskats, paraugu pavadraksti u.c.)</w:t>
            </w:r>
            <w:r w:rsidR="006428A9" w:rsidRPr="003A2476">
              <w:rPr>
                <w:lang w:val="lv-LV"/>
              </w:rPr>
              <w:t xml:space="preserve"> un kā institūcijas logo</w:t>
            </w:r>
            <w:r w:rsidRPr="003A2476">
              <w:rPr>
                <w:lang w:val="lv-LV"/>
              </w:rPr>
              <w:t>. Ar šādu saīsinātu nosaukumu institūtu pazīst tā sadarbības partneri ārvalstīs</w:t>
            </w:r>
            <w:r w:rsidR="00D778C1" w:rsidRPr="003A2476">
              <w:rPr>
                <w:lang w:val="lv-LV"/>
              </w:rPr>
              <w:t xml:space="preserve"> un tas tiek lietots dažādos interneta resursos.</w:t>
            </w:r>
          </w:p>
        </w:tc>
      </w:tr>
      <w:tr w:rsidR="00514350" w:rsidRPr="003A2476" w:rsidTr="00DB6E53">
        <w:tc>
          <w:tcPr>
            <w:tcW w:w="327" w:type="pct"/>
          </w:tcPr>
          <w:p w:rsidR="00514350" w:rsidRPr="003A2476" w:rsidRDefault="00514350" w:rsidP="00A162FE">
            <w:pPr>
              <w:spacing w:before="100" w:beforeAutospacing="1" w:after="100" w:afterAutospacing="1"/>
              <w:rPr>
                <w:lang w:val="lv-LV" w:eastAsia="lv-LV"/>
              </w:rPr>
            </w:pPr>
            <w:r w:rsidRPr="003A2476">
              <w:rPr>
                <w:lang w:val="lv-LV" w:eastAsia="lv-LV"/>
              </w:rPr>
              <w:lastRenderedPageBreak/>
              <w:t>3.</w:t>
            </w:r>
          </w:p>
        </w:tc>
        <w:tc>
          <w:tcPr>
            <w:tcW w:w="1708" w:type="pct"/>
          </w:tcPr>
          <w:p w:rsidR="00514350" w:rsidRPr="003A2476" w:rsidRDefault="00514350" w:rsidP="002C46AC">
            <w:pPr>
              <w:spacing w:before="100" w:beforeAutospacing="1" w:after="100" w:afterAutospacing="1"/>
              <w:jc w:val="both"/>
              <w:rPr>
                <w:lang w:val="lv-LV" w:eastAsia="lv-LV"/>
              </w:rPr>
            </w:pPr>
            <w:r w:rsidRPr="003A2476">
              <w:rPr>
                <w:lang w:val="lv-LV" w:eastAsia="lv-LV"/>
              </w:rPr>
              <w:t>Saistītie politikas ietekmes novērtējumi un pētījumi</w:t>
            </w:r>
          </w:p>
        </w:tc>
        <w:tc>
          <w:tcPr>
            <w:tcW w:w="2965" w:type="pct"/>
          </w:tcPr>
          <w:p w:rsidR="00514350" w:rsidRPr="003A2476" w:rsidRDefault="00514350" w:rsidP="008220EA">
            <w:pPr>
              <w:spacing w:before="100" w:beforeAutospacing="1" w:after="100" w:afterAutospacing="1"/>
              <w:jc w:val="both"/>
              <w:rPr>
                <w:highlight w:val="yellow"/>
                <w:lang w:val="lv-LV" w:eastAsia="lv-LV"/>
              </w:rPr>
            </w:pPr>
            <w:r w:rsidRPr="003A2476">
              <w:rPr>
                <w:iCs/>
                <w:lang w:val="lv-LV"/>
              </w:rPr>
              <w:t>Projekts šo jomu neskar</w:t>
            </w:r>
            <w:r w:rsidRPr="003A2476">
              <w:rPr>
                <w:lang w:val="lv-LV"/>
              </w:rPr>
              <w:t>.</w:t>
            </w:r>
          </w:p>
        </w:tc>
      </w:tr>
      <w:tr w:rsidR="00514350" w:rsidRPr="0046747F" w:rsidTr="00DB6E53">
        <w:tc>
          <w:tcPr>
            <w:tcW w:w="327" w:type="pct"/>
          </w:tcPr>
          <w:p w:rsidR="00514350" w:rsidRPr="003A2476" w:rsidRDefault="00514350" w:rsidP="00A162FE">
            <w:pPr>
              <w:spacing w:before="100" w:beforeAutospacing="1" w:after="100" w:afterAutospacing="1"/>
              <w:rPr>
                <w:lang w:val="lv-LV" w:eastAsia="lv-LV"/>
              </w:rPr>
            </w:pPr>
            <w:r w:rsidRPr="003A2476">
              <w:rPr>
                <w:lang w:val="lv-LV" w:eastAsia="lv-LV"/>
              </w:rPr>
              <w:t>4.</w:t>
            </w:r>
          </w:p>
        </w:tc>
        <w:tc>
          <w:tcPr>
            <w:tcW w:w="1708" w:type="pct"/>
          </w:tcPr>
          <w:p w:rsidR="00514350" w:rsidRPr="003A2476" w:rsidRDefault="00514350" w:rsidP="00A162FE">
            <w:pPr>
              <w:spacing w:before="100" w:beforeAutospacing="1" w:after="100" w:afterAutospacing="1"/>
              <w:rPr>
                <w:lang w:val="lv-LV" w:eastAsia="lv-LV"/>
              </w:rPr>
            </w:pPr>
            <w:r w:rsidRPr="003A2476">
              <w:rPr>
                <w:lang w:val="lv-LV" w:eastAsia="lv-LV"/>
              </w:rPr>
              <w:t>Tiesiskā regulējuma mērķis un būtība</w:t>
            </w:r>
          </w:p>
        </w:tc>
        <w:tc>
          <w:tcPr>
            <w:tcW w:w="2965" w:type="pct"/>
          </w:tcPr>
          <w:p w:rsidR="00514350" w:rsidRPr="003A2476" w:rsidRDefault="00514350" w:rsidP="005C0C18">
            <w:pPr>
              <w:pStyle w:val="naislab"/>
              <w:spacing w:before="0" w:beforeAutospacing="0" w:after="0" w:afterAutospacing="0"/>
              <w:jc w:val="both"/>
              <w:rPr>
                <w:bCs/>
                <w:lang w:val="lv-LV"/>
              </w:rPr>
            </w:pPr>
            <w:r w:rsidRPr="003A2476">
              <w:rPr>
                <w:lang w:val="lv-LV"/>
              </w:rPr>
              <w:t xml:space="preserve">Sagatavots Ministru kabineta rīkojuma projekts </w:t>
            </w:r>
            <w:r w:rsidRPr="003A2476">
              <w:rPr>
                <w:bCs/>
                <w:lang w:val="lv-LV"/>
              </w:rPr>
              <w:t>“Grozījums Ministru kabineta 2009.gada 19.oktobra rīkojumā Nr.714</w:t>
            </w:r>
            <w:r w:rsidRPr="003A2476">
              <w:rPr>
                <w:b/>
                <w:bCs/>
                <w:lang w:val="lv-LV"/>
              </w:rPr>
              <w:t xml:space="preserve"> </w:t>
            </w:r>
            <w:r w:rsidRPr="003A2476">
              <w:rPr>
                <w:bCs/>
                <w:lang w:val="lv-LV"/>
              </w:rPr>
              <w:t>„</w:t>
            </w:r>
            <w:r w:rsidRPr="003A2476">
              <w:rPr>
                <w:rStyle w:val="Izteiksmgs"/>
                <w:b w:val="0"/>
                <w:lang w:val="lv-LV"/>
              </w:rPr>
              <w:t>Par Pārtikas un veterinārā dienesta un valsts aģentūras „Latvijas Zivju resursu aģentūra” reorganizāciju un valsts zinātniskā institūta „Pārtikas drošības, dzīvnieku veselības un vides zinātniskais institūts” izveidi</w:t>
            </w:r>
            <w:r w:rsidRPr="003A2476">
              <w:rPr>
                <w:bCs/>
                <w:lang w:val="lv-LV"/>
              </w:rPr>
              <w:t>”” (turpmāk – rīkojuma projekts).</w:t>
            </w:r>
          </w:p>
          <w:p w:rsidR="00514350" w:rsidRPr="003A2476" w:rsidRDefault="00514350" w:rsidP="007677EC">
            <w:pPr>
              <w:jc w:val="both"/>
              <w:rPr>
                <w:lang w:val="lv-LV"/>
              </w:rPr>
            </w:pPr>
            <w:r w:rsidRPr="003A2476">
              <w:rPr>
                <w:bCs/>
                <w:lang w:val="lv-LV"/>
              </w:rPr>
              <w:t>Rīkojuma projekts</w:t>
            </w:r>
            <w:r w:rsidRPr="003A2476">
              <w:rPr>
                <w:lang w:val="lv-LV"/>
              </w:rPr>
              <w:t xml:space="preserve"> papildina institūta nosaukumu ar vārdu „BIOR”.</w:t>
            </w:r>
          </w:p>
          <w:p w:rsidR="00514350" w:rsidRPr="003A2476" w:rsidRDefault="00514350" w:rsidP="005C0C18">
            <w:pPr>
              <w:jc w:val="both"/>
              <w:rPr>
                <w:highlight w:val="yellow"/>
                <w:lang w:val="lv-LV"/>
              </w:rPr>
            </w:pPr>
            <w:r w:rsidRPr="003A2476">
              <w:rPr>
                <w:lang w:val="lv-LV"/>
              </w:rPr>
              <w:t>Šīs anotācijas I sadaļas 2.punktā minētās problēmas rīkojuma projekts atrisinās pilnībā.</w:t>
            </w:r>
          </w:p>
        </w:tc>
      </w:tr>
      <w:tr w:rsidR="00514350" w:rsidRPr="0046747F" w:rsidTr="00DB6E53">
        <w:tc>
          <w:tcPr>
            <w:tcW w:w="327" w:type="pct"/>
          </w:tcPr>
          <w:p w:rsidR="00514350" w:rsidRPr="003A2476" w:rsidRDefault="00514350" w:rsidP="00A162FE">
            <w:pPr>
              <w:spacing w:before="100" w:beforeAutospacing="1" w:after="100" w:afterAutospacing="1"/>
              <w:rPr>
                <w:lang w:val="lv-LV" w:eastAsia="lv-LV"/>
              </w:rPr>
            </w:pPr>
            <w:r w:rsidRPr="003A2476">
              <w:rPr>
                <w:lang w:val="lv-LV" w:eastAsia="lv-LV"/>
              </w:rPr>
              <w:t>5.</w:t>
            </w:r>
          </w:p>
        </w:tc>
        <w:tc>
          <w:tcPr>
            <w:tcW w:w="1708" w:type="pct"/>
          </w:tcPr>
          <w:p w:rsidR="00514350" w:rsidRPr="003A2476" w:rsidRDefault="00514350" w:rsidP="00A162FE">
            <w:pPr>
              <w:spacing w:before="100" w:beforeAutospacing="1" w:after="100" w:afterAutospacing="1"/>
              <w:rPr>
                <w:lang w:val="lv-LV" w:eastAsia="lv-LV"/>
              </w:rPr>
            </w:pPr>
            <w:r w:rsidRPr="003A2476">
              <w:rPr>
                <w:lang w:val="lv-LV" w:eastAsia="lv-LV"/>
              </w:rPr>
              <w:t>Projekta izstrādē iesaistītās institūcijas</w:t>
            </w:r>
          </w:p>
        </w:tc>
        <w:tc>
          <w:tcPr>
            <w:tcW w:w="2965" w:type="pct"/>
          </w:tcPr>
          <w:p w:rsidR="00514350" w:rsidRPr="003A2476" w:rsidRDefault="00514350" w:rsidP="00846F1D">
            <w:pPr>
              <w:spacing w:before="100" w:beforeAutospacing="1" w:after="100" w:afterAutospacing="1"/>
              <w:jc w:val="both"/>
              <w:rPr>
                <w:lang w:val="lv-LV" w:eastAsia="lv-LV"/>
              </w:rPr>
            </w:pPr>
            <w:r w:rsidRPr="003A2476">
              <w:rPr>
                <w:rStyle w:val="Izteiksmgs"/>
                <w:b w:val="0"/>
                <w:lang w:val="lv-LV"/>
              </w:rPr>
              <w:t>Pārtikas drošības, dzīvnieku veselības un vides zinātniskais institūts</w:t>
            </w:r>
            <w:r w:rsidRPr="003A2476">
              <w:rPr>
                <w:iCs/>
                <w:lang w:val="lv-LV"/>
              </w:rPr>
              <w:t>.</w:t>
            </w:r>
          </w:p>
        </w:tc>
      </w:tr>
      <w:tr w:rsidR="00514350" w:rsidRPr="003A2476" w:rsidTr="00DB6E53">
        <w:tc>
          <w:tcPr>
            <w:tcW w:w="327" w:type="pct"/>
          </w:tcPr>
          <w:p w:rsidR="00514350" w:rsidRPr="003A2476" w:rsidRDefault="00514350" w:rsidP="00A162FE">
            <w:pPr>
              <w:spacing w:before="100" w:beforeAutospacing="1" w:after="100" w:afterAutospacing="1"/>
              <w:rPr>
                <w:lang w:val="lv-LV" w:eastAsia="lv-LV"/>
              </w:rPr>
            </w:pPr>
            <w:r w:rsidRPr="003A2476">
              <w:rPr>
                <w:lang w:val="lv-LV" w:eastAsia="lv-LV"/>
              </w:rPr>
              <w:t>6.</w:t>
            </w:r>
          </w:p>
        </w:tc>
        <w:tc>
          <w:tcPr>
            <w:tcW w:w="1708" w:type="pct"/>
          </w:tcPr>
          <w:p w:rsidR="00514350" w:rsidRPr="003A2476" w:rsidRDefault="00514350" w:rsidP="00A162FE">
            <w:pPr>
              <w:spacing w:before="100" w:beforeAutospacing="1" w:after="100" w:afterAutospacing="1"/>
              <w:rPr>
                <w:lang w:val="lv-LV" w:eastAsia="lv-LV"/>
              </w:rPr>
            </w:pPr>
            <w:r w:rsidRPr="003A2476">
              <w:rPr>
                <w:lang w:val="lv-LV" w:eastAsia="lv-LV"/>
              </w:rPr>
              <w:t>Iemesli, kādēļ netika nodrošināta sabiedrības līdzdalība</w:t>
            </w:r>
          </w:p>
        </w:tc>
        <w:tc>
          <w:tcPr>
            <w:tcW w:w="2965" w:type="pct"/>
          </w:tcPr>
          <w:p w:rsidR="00514350" w:rsidRPr="003A2476" w:rsidRDefault="00514350" w:rsidP="00681486">
            <w:pPr>
              <w:spacing w:before="100" w:beforeAutospacing="1" w:after="100" w:afterAutospacing="1"/>
              <w:jc w:val="both"/>
              <w:rPr>
                <w:lang w:val="lv-LV" w:eastAsia="lv-LV"/>
              </w:rPr>
            </w:pPr>
            <w:r w:rsidRPr="003A2476">
              <w:rPr>
                <w:iCs/>
                <w:lang w:val="lv-LV"/>
              </w:rPr>
              <w:t>Rīkojuma projekts tieši neskar sabiedrības intereses</w:t>
            </w:r>
            <w:r w:rsidRPr="003A2476">
              <w:rPr>
                <w:lang w:val="lv-LV"/>
              </w:rPr>
              <w:t>.</w:t>
            </w:r>
          </w:p>
        </w:tc>
      </w:tr>
      <w:tr w:rsidR="00514350" w:rsidRPr="0046747F" w:rsidTr="00DB6E53">
        <w:tc>
          <w:tcPr>
            <w:tcW w:w="327" w:type="pct"/>
          </w:tcPr>
          <w:p w:rsidR="00514350" w:rsidRPr="003A2476" w:rsidRDefault="00514350" w:rsidP="00A162FE">
            <w:pPr>
              <w:spacing w:before="100" w:beforeAutospacing="1" w:after="100" w:afterAutospacing="1"/>
              <w:rPr>
                <w:lang w:val="lv-LV" w:eastAsia="lv-LV"/>
              </w:rPr>
            </w:pPr>
            <w:r w:rsidRPr="003A2476">
              <w:rPr>
                <w:lang w:val="lv-LV" w:eastAsia="lv-LV"/>
              </w:rPr>
              <w:t>7.</w:t>
            </w:r>
          </w:p>
        </w:tc>
        <w:tc>
          <w:tcPr>
            <w:tcW w:w="1708" w:type="pct"/>
          </w:tcPr>
          <w:p w:rsidR="00514350" w:rsidRPr="003A2476" w:rsidRDefault="00514350" w:rsidP="00A162FE">
            <w:pPr>
              <w:spacing w:before="100" w:beforeAutospacing="1" w:after="100" w:afterAutospacing="1"/>
              <w:rPr>
                <w:lang w:val="lv-LV" w:eastAsia="lv-LV"/>
              </w:rPr>
            </w:pPr>
            <w:r w:rsidRPr="003A2476">
              <w:rPr>
                <w:lang w:val="lv-LV" w:eastAsia="lv-LV"/>
              </w:rPr>
              <w:t>Cita informācija</w:t>
            </w:r>
          </w:p>
        </w:tc>
        <w:tc>
          <w:tcPr>
            <w:tcW w:w="2965" w:type="pct"/>
          </w:tcPr>
          <w:p w:rsidR="00514350" w:rsidRPr="003A2476" w:rsidRDefault="00B336B4" w:rsidP="00062924">
            <w:pPr>
              <w:jc w:val="both"/>
              <w:rPr>
                <w:lang w:val="lv-LV" w:eastAsia="lv-LV"/>
              </w:rPr>
            </w:pPr>
            <w:r w:rsidRPr="003A2476">
              <w:rPr>
                <w:lang w:val="lv-LV"/>
              </w:rPr>
              <w:t xml:space="preserve">Ņemot vērā to, ka institūts </w:t>
            </w:r>
            <w:r w:rsidR="0091624E" w:rsidRPr="003A2476">
              <w:rPr>
                <w:lang w:val="lv-LV"/>
              </w:rPr>
              <w:t xml:space="preserve">papildus oficiāli apstiprinātajam nosaukumam jau šobrīd lieto arī vārdu „BIOR” </w:t>
            </w:r>
            <w:r w:rsidR="00114780" w:rsidRPr="003A2476">
              <w:rPr>
                <w:lang w:val="lv-LV"/>
              </w:rPr>
              <w:t xml:space="preserve">savā </w:t>
            </w:r>
            <w:r w:rsidR="005278C2" w:rsidRPr="003A2476">
              <w:rPr>
                <w:lang w:val="lv-LV"/>
              </w:rPr>
              <w:t xml:space="preserve">mājas lapā, </w:t>
            </w:r>
            <w:r w:rsidR="00114780" w:rsidRPr="003A2476">
              <w:rPr>
                <w:lang w:val="lv-LV"/>
              </w:rPr>
              <w:t xml:space="preserve">dažādās </w:t>
            </w:r>
            <w:r w:rsidR="005278C2" w:rsidRPr="003A2476">
              <w:rPr>
                <w:lang w:val="lv-LV"/>
              </w:rPr>
              <w:t xml:space="preserve">veidlapās, e-pasta adresēs u.c., </w:t>
            </w:r>
            <w:r w:rsidR="00114780" w:rsidRPr="003A2476">
              <w:rPr>
                <w:lang w:val="lv-LV"/>
              </w:rPr>
              <w:t xml:space="preserve">nosaukuma maiņa (papildināšana) nebūs saistīta </w:t>
            </w:r>
            <w:r w:rsidR="00062924" w:rsidRPr="003A2476">
              <w:rPr>
                <w:lang w:val="lv-LV"/>
              </w:rPr>
              <w:t>ar finanšu līdzekļu izlietojumu.</w:t>
            </w:r>
            <w:r w:rsidR="005278C2" w:rsidRPr="003A2476">
              <w:rPr>
                <w:lang w:val="lv-LV"/>
              </w:rPr>
              <w:t xml:space="preserve"> </w:t>
            </w:r>
          </w:p>
        </w:tc>
      </w:tr>
    </w:tbl>
    <w:p w:rsidR="00514350" w:rsidRDefault="00514350" w:rsidP="00A162FE">
      <w:pPr>
        <w:jc w:val="both"/>
        <w:rPr>
          <w:lang w:val="lv-LV" w:eastAsia="lv-LV"/>
        </w:rPr>
      </w:pPr>
    </w:p>
    <w:p w:rsidR="0046747F" w:rsidRPr="003A2476" w:rsidRDefault="0046747F" w:rsidP="00A162FE">
      <w:pPr>
        <w:jc w:val="both"/>
        <w:rPr>
          <w:lang w:val="lv-LV" w:eastAsia="lv-LV"/>
        </w:rPr>
      </w:pPr>
    </w:p>
    <w:tbl>
      <w:tblPr>
        <w:tblW w:w="5001"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607"/>
        <w:gridCol w:w="3602"/>
        <w:gridCol w:w="5074"/>
      </w:tblGrid>
      <w:tr w:rsidR="00AA0D8F" w:rsidRPr="0046747F" w:rsidTr="00AD3612">
        <w:trPr>
          <w:cantSplit/>
        </w:trPr>
        <w:tc>
          <w:tcPr>
            <w:tcW w:w="5000" w:type="pct"/>
            <w:gridSpan w:val="3"/>
            <w:tcBorders>
              <w:top w:val="outset" w:sz="6" w:space="0" w:color="auto"/>
              <w:left w:val="outset" w:sz="6" w:space="0" w:color="auto"/>
              <w:bottom w:val="outset" w:sz="6" w:space="0" w:color="auto"/>
              <w:right w:val="outset" w:sz="6" w:space="0" w:color="auto"/>
            </w:tcBorders>
          </w:tcPr>
          <w:p w:rsidR="00AA0D8F" w:rsidRPr="003A2476" w:rsidRDefault="00AA0D8F" w:rsidP="00AD3612">
            <w:pPr>
              <w:jc w:val="center"/>
              <w:rPr>
                <w:highlight w:val="yellow"/>
                <w:lang w:val="lv-LV"/>
              </w:rPr>
            </w:pPr>
            <w:r w:rsidRPr="003A2476">
              <w:rPr>
                <w:b/>
                <w:lang w:val="lv-LV"/>
              </w:rPr>
              <w:lastRenderedPageBreak/>
              <w:t>II. Tiesību akta projekta ietekme uz sabiedrību</w:t>
            </w:r>
          </w:p>
        </w:tc>
      </w:tr>
      <w:tr w:rsidR="00AA0D8F" w:rsidRPr="0046747F" w:rsidTr="00AD3612">
        <w:trPr>
          <w:cantSplit/>
        </w:trPr>
        <w:tc>
          <w:tcPr>
            <w:tcW w:w="0" w:type="auto"/>
            <w:tcBorders>
              <w:top w:val="outset" w:sz="6" w:space="0" w:color="auto"/>
              <w:left w:val="outset" w:sz="6" w:space="0" w:color="auto"/>
              <w:right w:val="outset" w:sz="6" w:space="0" w:color="auto"/>
            </w:tcBorders>
          </w:tcPr>
          <w:p w:rsidR="00AA0D8F" w:rsidRPr="003A2476" w:rsidRDefault="00AA0D8F" w:rsidP="00AD3612">
            <w:pPr>
              <w:jc w:val="center"/>
              <w:rPr>
                <w:lang w:val="lv-LV"/>
              </w:rPr>
            </w:pPr>
            <w:r w:rsidRPr="003A2476">
              <w:rPr>
                <w:lang w:val="lv-LV"/>
              </w:rPr>
              <w:t>1.</w:t>
            </w:r>
          </w:p>
        </w:tc>
        <w:tc>
          <w:tcPr>
            <w:tcW w:w="1940" w:type="pct"/>
            <w:tcBorders>
              <w:top w:val="outset" w:sz="6" w:space="0" w:color="auto"/>
              <w:left w:val="outset" w:sz="6" w:space="0" w:color="auto"/>
              <w:right w:val="outset" w:sz="6" w:space="0" w:color="auto"/>
            </w:tcBorders>
          </w:tcPr>
          <w:p w:rsidR="00AA0D8F" w:rsidRPr="003A2476" w:rsidRDefault="00AA0D8F" w:rsidP="00AD3612">
            <w:pPr>
              <w:rPr>
                <w:lang w:val="lv-LV"/>
              </w:rPr>
            </w:pPr>
            <w:r w:rsidRPr="003A2476">
              <w:rPr>
                <w:lang w:val="lv-LV"/>
              </w:rPr>
              <w:t>Sabiedrības mērķgrupa</w:t>
            </w:r>
          </w:p>
        </w:tc>
        <w:tc>
          <w:tcPr>
            <w:tcW w:w="2733" w:type="pct"/>
            <w:tcBorders>
              <w:top w:val="outset" w:sz="6" w:space="0" w:color="auto"/>
              <w:left w:val="outset" w:sz="6" w:space="0" w:color="auto"/>
              <w:right w:val="outset" w:sz="6" w:space="0" w:color="auto"/>
            </w:tcBorders>
          </w:tcPr>
          <w:p w:rsidR="00AA0D8F" w:rsidRPr="003A2476" w:rsidRDefault="00CE0E0A" w:rsidP="001946AA">
            <w:pPr>
              <w:jc w:val="both"/>
              <w:rPr>
                <w:lang w:val="lv-LV"/>
              </w:rPr>
            </w:pPr>
            <w:r w:rsidRPr="003A2476">
              <w:rPr>
                <w:lang w:val="lv-LV"/>
              </w:rPr>
              <w:t>Rīkojuma</w:t>
            </w:r>
            <w:r w:rsidR="00AA0D8F" w:rsidRPr="003A2476">
              <w:rPr>
                <w:lang w:val="lv-LV"/>
              </w:rPr>
              <w:t xml:space="preserve"> projekts attiecas uz pārtikas apritē iesaistītajām personām, veterinārās uzraudzības objektu īpašniekiem un dzīvnieku īpašniekiem (turētājiem) gadījumos, kad normatīvie akti nosaka obligātu laboratorisko izmeklējumu veikšanu institūta laboratorijā</w:t>
            </w:r>
            <w:r w:rsidR="00FD2ED5" w:rsidRPr="003A2476">
              <w:rPr>
                <w:lang w:val="lv-LV"/>
              </w:rPr>
              <w:t>s</w:t>
            </w:r>
            <w:r w:rsidR="00AA0D8F" w:rsidRPr="003A2476">
              <w:rPr>
                <w:lang w:val="lv-LV"/>
              </w:rPr>
              <w:t xml:space="preserve"> </w:t>
            </w:r>
            <w:r w:rsidR="00FD2ED5" w:rsidRPr="003A2476">
              <w:rPr>
                <w:lang w:val="lv-LV"/>
              </w:rPr>
              <w:t>vai šīs laboratorijas tiek brīvprātīgi izvēlētas nepieciešamo izmeklējumu veikšanai.</w:t>
            </w:r>
            <w:r w:rsidR="001946AA">
              <w:rPr>
                <w:lang w:val="lv-LV"/>
              </w:rPr>
              <w:t xml:space="preserve"> Mērķgrupas skaitliskais lielums ir mainīgs, tas atkarīgs no uzņēmēju veiktās saimnieciskās darbības apjoma.</w:t>
            </w:r>
          </w:p>
        </w:tc>
      </w:tr>
      <w:tr w:rsidR="00AA0D8F" w:rsidRPr="003A2476" w:rsidTr="00AD3612">
        <w:trPr>
          <w:cantSplit/>
        </w:trPr>
        <w:tc>
          <w:tcPr>
            <w:tcW w:w="0" w:type="auto"/>
            <w:tcBorders>
              <w:top w:val="outset" w:sz="6" w:space="0" w:color="auto"/>
              <w:left w:val="outset" w:sz="6" w:space="0" w:color="auto"/>
              <w:right w:val="outset" w:sz="6" w:space="0" w:color="auto"/>
            </w:tcBorders>
          </w:tcPr>
          <w:p w:rsidR="00AA0D8F" w:rsidRPr="003A2476" w:rsidRDefault="00AA0D8F" w:rsidP="00AD3612">
            <w:pPr>
              <w:jc w:val="center"/>
              <w:rPr>
                <w:lang w:val="lv-LV"/>
              </w:rPr>
            </w:pPr>
            <w:r w:rsidRPr="003A2476">
              <w:rPr>
                <w:lang w:val="lv-LV"/>
              </w:rPr>
              <w:t>2.</w:t>
            </w:r>
          </w:p>
        </w:tc>
        <w:tc>
          <w:tcPr>
            <w:tcW w:w="1940" w:type="pct"/>
            <w:tcBorders>
              <w:top w:val="outset" w:sz="6" w:space="0" w:color="auto"/>
              <w:left w:val="outset" w:sz="6" w:space="0" w:color="auto"/>
              <w:right w:val="outset" w:sz="6" w:space="0" w:color="auto"/>
            </w:tcBorders>
          </w:tcPr>
          <w:p w:rsidR="00AA0D8F" w:rsidRPr="003A2476" w:rsidRDefault="00AA0D8F" w:rsidP="00AD3612">
            <w:pPr>
              <w:widowControl w:val="0"/>
              <w:jc w:val="both"/>
              <w:rPr>
                <w:lang w:val="lv-LV"/>
              </w:rPr>
            </w:pPr>
            <w:r w:rsidRPr="003A2476">
              <w:rPr>
                <w:lang w:val="lv-LV"/>
              </w:rPr>
              <w:t>Citas sabiedrības grupas (bez mērķgrupas), kuras tiesiskais regulējums arī ietekmē vai varētu ietekmēt</w:t>
            </w:r>
          </w:p>
        </w:tc>
        <w:tc>
          <w:tcPr>
            <w:tcW w:w="2733" w:type="pct"/>
            <w:tcBorders>
              <w:top w:val="outset" w:sz="6" w:space="0" w:color="auto"/>
              <w:left w:val="outset" w:sz="6" w:space="0" w:color="auto"/>
              <w:right w:val="outset" w:sz="6" w:space="0" w:color="auto"/>
            </w:tcBorders>
          </w:tcPr>
          <w:p w:rsidR="00AA0D8F" w:rsidRPr="003A2476" w:rsidRDefault="00F21880" w:rsidP="00AD3612">
            <w:pPr>
              <w:widowControl w:val="0"/>
              <w:jc w:val="both"/>
              <w:rPr>
                <w:highlight w:val="yellow"/>
                <w:lang w:val="lv-LV"/>
              </w:rPr>
            </w:pPr>
            <w:r w:rsidRPr="003A2476">
              <w:rPr>
                <w:lang w:val="lv-LV"/>
              </w:rPr>
              <w:t>Valsts iestādes, kuru darbība saistīta ar institūtu (Zemkopības ministrija, Pārtikas un veterinārais dienests u.c.)</w:t>
            </w:r>
            <w:r w:rsidR="001613D5" w:rsidRPr="003A2476">
              <w:rPr>
                <w:lang w:val="lv-LV"/>
              </w:rPr>
              <w:t>.</w:t>
            </w:r>
          </w:p>
        </w:tc>
      </w:tr>
      <w:tr w:rsidR="00AA0D8F" w:rsidRPr="0046747F" w:rsidTr="00AD3612">
        <w:trPr>
          <w:cantSplit/>
        </w:trPr>
        <w:tc>
          <w:tcPr>
            <w:tcW w:w="0" w:type="auto"/>
            <w:tcBorders>
              <w:top w:val="outset" w:sz="6" w:space="0" w:color="auto"/>
              <w:left w:val="outset" w:sz="6" w:space="0" w:color="auto"/>
              <w:right w:val="outset" w:sz="6" w:space="0" w:color="auto"/>
            </w:tcBorders>
          </w:tcPr>
          <w:p w:rsidR="00AA0D8F" w:rsidRPr="003A2476" w:rsidRDefault="00AA0D8F" w:rsidP="00AD3612">
            <w:pPr>
              <w:pStyle w:val="ParastaisWeb"/>
              <w:spacing w:before="0" w:beforeAutospacing="0" w:after="0" w:afterAutospacing="0"/>
              <w:rPr>
                <w:color w:val="000000"/>
                <w:lang w:val="lv-LV"/>
              </w:rPr>
            </w:pPr>
            <w:r w:rsidRPr="003A2476">
              <w:rPr>
                <w:color w:val="000000"/>
                <w:lang w:val="lv-LV"/>
              </w:rPr>
              <w:t>3.</w:t>
            </w:r>
          </w:p>
        </w:tc>
        <w:tc>
          <w:tcPr>
            <w:tcW w:w="1940" w:type="pct"/>
            <w:tcBorders>
              <w:top w:val="outset" w:sz="6" w:space="0" w:color="auto"/>
              <w:left w:val="outset" w:sz="6" w:space="0" w:color="auto"/>
              <w:right w:val="outset" w:sz="6" w:space="0" w:color="auto"/>
            </w:tcBorders>
          </w:tcPr>
          <w:p w:rsidR="00AA0D8F" w:rsidRPr="003A2476" w:rsidRDefault="00AA0D8F" w:rsidP="00AD3612">
            <w:pPr>
              <w:pStyle w:val="ParastaisWeb"/>
              <w:spacing w:before="0" w:beforeAutospacing="0" w:after="0" w:afterAutospacing="0"/>
              <w:rPr>
                <w:color w:val="000000"/>
                <w:lang w:val="lv-LV"/>
              </w:rPr>
            </w:pPr>
            <w:r w:rsidRPr="003A2476">
              <w:rPr>
                <w:lang w:val="lv-LV"/>
              </w:rPr>
              <w:t>Tiesiskā regulējuma finansiālā ietekme</w:t>
            </w:r>
          </w:p>
        </w:tc>
        <w:tc>
          <w:tcPr>
            <w:tcW w:w="2733" w:type="pct"/>
            <w:tcBorders>
              <w:top w:val="outset" w:sz="6" w:space="0" w:color="auto"/>
              <w:left w:val="outset" w:sz="6" w:space="0" w:color="auto"/>
              <w:right w:val="outset" w:sz="6" w:space="0" w:color="auto"/>
            </w:tcBorders>
          </w:tcPr>
          <w:p w:rsidR="00AA0D8F" w:rsidRPr="003A2476" w:rsidRDefault="00CD389A" w:rsidP="00CD389A">
            <w:pPr>
              <w:jc w:val="both"/>
              <w:rPr>
                <w:color w:val="000000"/>
                <w:highlight w:val="yellow"/>
                <w:lang w:val="lv-LV"/>
              </w:rPr>
            </w:pPr>
            <w:r w:rsidRPr="003A2476">
              <w:rPr>
                <w:lang w:val="lv-LV"/>
              </w:rPr>
              <w:t xml:space="preserve">Rīkojuma projekta pieņemšana neradīs finansiālu ietekmi ne institūtam, ne trešajām personām, jo </w:t>
            </w:r>
            <w:r w:rsidR="00FF397C" w:rsidRPr="003A2476">
              <w:rPr>
                <w:lang w:val="lv-LV"/>
              </w:rPr>
              <w:t xml:space="preserve">vārdu „BIOR” </w:t>
            </w:r>
            <w:r w:rsidRPr="003A2476">
              <w:rPr>
                <w:lang w:val="lv-LV"/>
              </w:rPr>
              <w:t>jau šobrīd tiek lietots institūta</w:t>
            </w:r>
            <w:r w:rsidR="00FF397C" w:rsidRPr="003A2476">
              <w:rPr>
                <w:lang w:val="lv-LV"/>
              </w:rPr>
              <w:t xml:space="preserve"> mājas lapā, dažādās </w:t>
            </w:r>
            <w:r w:rsidRPr="003A2476">
              <w:rPr>
                <w:lang w:val="lv-LV"/>
              </w:rPr>
              <w:t>veidlapās, e-pasta adresēs u.c.</w:t>
            </w:r>
            <w:r w:rsidR="00FF397C" w:rsidRPr="003A2476">
              <w:rPr>
                <w:lang w:val="lv-LV"/>
              </w:rPr>
              <w:t>.</w:t>
            </w:r>
          </w:p>
        </w:tc>
      </w:tr>
      <w:tr w:rsidR="00AA0D8F" w:rsidRPr="0046747F" w:rsidTr="00AD3612">
        <w:trPr>
          <w:cantSplit/>
        </w:trPr>
        <w:tc>
          <w:tcPr>
            <w:tcW w:w="0" w:type="auto"/>
            <w:tcBorders>
              <w:top w:val="outset" w:sz="6" w:space="0" w:color="auto"/>
              <w:left w:val="outset" w:sz="6" w:space="0" w:color="auto"/>
              <w:right w:val="outset" w:sz="6" w:space="0" w:color="auto"/>
            </w:tcBorders>
          </w:tcPr>
          <w:p w:rsidR="00AA0D8F" w:rsidRPr="003A2476" w:rsidRDefault="00AA0D8F" w:rsidP="00AD3612">
            <w:pPr>
              <w:pStyle w:val="ParastaisWeb"/>
              <w:spacing w:before="0" w:beforeAutospacing="0" w:after="0" w:afterAutospacing="0"/>
              <w:rPr>
                <w:color w:val="000000"/>
                <w:lang w:val="lv-LV"/>
              </w:rPr>
            </w:pPr>
            <w:r w:rsidRPr="003A2476">
              <w:rPr>
                <w:color w:val="000000"/>
                <w:lang w:val="lv-LV"/>
              </w:rPr>
              <w:t>4.</w:t>
            </w:r>
          </w:p>
        </w:tc>
        <w:tc>
          <w:tcPr>
            <w:tcW w:w="1940" w:type="pct"/>
            <w:tcBorders>
              <w:top w:val="outset" w:sz="6" w:space="0" w:color="auto"/>
              <w:left w:val="outset" w:sz="6" w:space="0" w:color="auto"/>
              <w:right w:val="outset" w:sz="6" w:space="0" w:color="auto"/>
            </w:tcBorders>
          </w:tcPr>
          <w:p w:rsidR="00AA0D8F" w:rsidRPr="003A2476" w:rsidRDefault="00AA0D8F" w:rsidP="00AD3612">
            <w:pPr>
              <w:rPr>
                <w:lang w:val="lv-LV"/>
              </w:rPr>
            </w:pPr>
            <w:r w:rsidRPr="003A2476">
              <w:rPr>
                <w:lang w:val="lv-LV"/>
              </w:rPr>
              <w:t>Tiesiskā regulējuma nefinansiālā ietekme</w:t>
            </w:r>
          </w:p>
        </w:tc>
        <w:tc>
          <w:tcPr>
            <w:tcW w:w="2733" w:type="pct"/>
            <w:tcBorders>
              <w:top w:val="outset" w:sz="6" w:space="0" w:color="auto"/>
              <w:left w:val="outset" w:sz="6" w:space="0" w:color="auto"/>
              <w:right w:val="outset" w:sz="6" w:space="0" w:color="auto"/>
            </w:tcBorders>
            <w:shd w:val="clear" w:color="auto" w:fill="auto"/>
          </w:tcPr>
          <w:p w:rsidR="00AA0D8F" w:rsidRPr="003A2476" w:rsidRDefault="00417DC7" w:rsidP="00AF17C5">
            <w:pPr>
              <w:widowControl w:val="0"/>
              <w:jc w:val="both"/>
              <w:rPr>
                <w:lang w:val="lv-LV"/>
              </w:rPr>
            </w:pPr>
            <w:r w:rsidRPr="003A2476">
              <w:rPr>
                <w:lang w:val="lv-LV"/>
              </w:rPr>
              <w:t>Rīkojuma</w:t>
            </w:r>
            <w:r w:rsidR="00AA0D8F" w:rsidRPr="003A2476">
              <w:rPr>
                <w:lang w:val="lv-LV"/>
              </w:rPr>
              <w:t xml:space="preserve"> projekts </w:t>
            </w:r>
            <w:r w:rsidR="001339B7" w:rsidRPr="003A2476">
              <w:rPr>
                <w:lang w:val="lv-LV"/>
              </w:rPr>
              <w:t xml:space="preserve">nodrošinās, ka </w:t>
            </w:r>
            <w:r w:rsidR="00AF17C5" w:rsidRPr="003A2476">
              <w:rPr>
                <w:lang w:val="lv-LV"/>
              </w:rPr>
              <w:t xml:space="preserve">vārds „BIOR” kā institūta nosaukuma papildinājums vai saīsinājums tiks lietots </w:t>
            </w:r>
            <w:r w:rsidR="001339B7" w:rsidRPr="003A2476">
              <w:rPr>
                <w:lang w:val="lv-LV"/>
              </w:rPr>
              <w:t>arī normatīvajos aktos un citos dokumentos (piemēram, līgumos)</w:t>
            </w:r>
            <w:r w:rsidR="00AF17C5" w:rsidRPr="003A2476">
              <w:rPr>
                <w:lang w:val="lv-LV"/>
              </w:rPr>
              <w:t xml:space="preserve"> un neradīsies pārpratumi institūta nosaukuma lietošanā.</w:t>
            </w:r>
          </w:p>
        </w:tc>
      </w:tr>
      <w:tr w:rsidR="00AA0D8F" w:rsidRPr="0046747F" w:rsidTr="00AD3612">
        <w:trPr>
          <w:cantSplit/>
        </w:trPr>
        <w:tc>
          <w:tcPr>
            <w:tcW w:w="0" w:type="auto"/>
            <w:tcBorders>
              <w:top w:val="outset" w:sz="6" w:space="0" w:color="auto"/>
              <w:left w:val="outset" w:sz="6" w:space="0" w:color="auto"/>
              <w:right w:val="outset" w:sz="6" w:space="0" w:color="auto"/>
            </w:tcBorders>
          </w:tcPr>
          <w:p w:rsidR="00AA0D8F" w:rsidRPr="003A2476" w:rsidRDefault="00AA0D8F" w:rsidP="00AD3612">
            <w:pPr>
              <w:pStyle w:val="ParastaisWeb"/>
              <w:spacing w:before="0" w:beforeAutospacing="0" w:after="0" w:afterAutospacing="0"/>
              <w:rPr>
                <w:color w:val="000000"/>
                <w:lang w:val="lv-LV"/>
              </w:rPr>
            </w:pPr>
            <w:r w:rsidRPr="003A2476">
              <w:rPr>
                <w:color w:val="000000"/>
                <w:lang w:val="lv-LV"/>
              </w:rPr>
              <w:t>5.</w:t>
            </w:r>
          </w:p>
        </w:tc>
        <w:tc>
          <w:tcPr>
            <w:tcW w:w="1940" w:type="pct"/>
            <w:tcBorders>
              <w:top w:val="outset" w:sz="6" w:space="0" w:color="auto"/>
              <w:left w:val="outset" w:sz="6" w:space="0" w:color="auto"/>
              <w:right w:val="outset" w:sz="6" w:space="0" w:color="auto"/>
            </w:tcBorders>
          </w:tcPr>
          <w:p w:rsidR="00AA0D8F" w:rsidRPr="003A2476" w:rsidRDefault="00AA0D8F" w:rsidP="00AD3612">
            <w:pPr>
              <w:jc w:val="both"/>
              <w:rPr>
                <w:lang w:val="lv-LV"/>
              </w:rPr>
            </w:pPr>
            <w:r w:rsidRPr="003A2476">
              <w:rPr>
                <w:lang w:val="lv-LV"/>
              </w:rPr>
              <w:t>Administratīvās procedūras raksturojums</w:t>
            </w:r>
          </w:p>
        </w:tc>
        <w:tc>
          <w:tcPr>
            <w:tcW w:w="2733" w:type="pct"/>
            <w:tcBorders>
              <w:top w:val="outset" w:sz="6" w:space="0" w:color="auto"/>
              <w:left w:val="outset" w:sz="6" w:space="0" w:color="auto"/>
              <w:right w:val="outset" w:sz="6" w:space="0" w:color="auto"/>
            </w:tcBorders>
            <w:shd w:val="clear" w:color="auto" w:fill="auto"/>
          </w:tcPr>
          <w:p w:rsidR="00AA0D8F" w:rsidRPr="003A2476" w:rsidRDefault="00417DC7" w:rsidP="00417DC7">
            <w:pPr>
              <w:widowControl w:val="0"/>
              <w:jc w:val="both"/>
              <w:rPr>
                <w:lang w:val="lv-LV"/>
              </w:rPr>
            </w:pPr>
            <w:r w:rsidRPr="003A2476">
              <w:rPr>
                <w:bCs/>
                <w:lang w:val="lv-LV"/>
              </w:rPr>
              <w:t xml:space="preserve">Rīkojuma projekts nemaina līdzšinējo administratīvo procedūru. Institūta nosaukuma papildinājums „BIOR” un institūta logo patlaban tiek izmantots </w:t>
            </w:r>
            <w:r w:rsidRPr="003A2476">
              <w:rPr>
                <w:lang w:val="lv-LV"/>
              </w:rPr>
              <w:t>dažādās veidlapās (pieteikums testēšanai, testēšanas pārskats, paraugu pavadraksti u.c.), kas ir saistošas trešajām personām.</w:t>
            </w:r>
          </w:p>
        </w:tc>
      </w:tr>
      <w:tr w:rsidR="00AA0D8F" w:rsidRPr="003A2476" w:rsidTr="00AD3612">
        <w:trPr>
          <w:cantSplit/>
        </w:trPr>
        <w:tc>
          <w:tcPr>
            <w:tcW w:w="0" w:type="auto"/>
            <w:tcBorders>
              <w:top w:val="outset" w:sz="6" w:space="0" w:color="auto"/>
              <w:left w:val="outset" w:sz="6" w:space="0" w:color="auto"/>
              <w:right w:val="outset" w:sz="6" w:space="0" w:color="auto"/>
            </w:tcBorders>
          </w:tcPr>
          <w:p w:rsidR="00AA0D8F" w:rsidRPr="003A2476" w:rsidRDefault="00AA0D8F" w:rsidP="00AD3612">
            <w:pPr>
              <w:pStyle w:val="ParastaisWeb"/>
              <w:spacing w:before="0" w:beforeAutospacing="0" w:after="0" w:afterAutospacing="0"/>
              <w:rPr>
                <w:color w:val="000000"/>
                <w:lang w:val="lv-LV"/>
              </w:rPr>
            </w:pPr>
            <w:r w:rsidRPr="003A2476">
              <w:rPr>
                <w:color w:val="000000"/>
                <w:lang w:val="lv-LV"/>
              </w:rPr>
              <w:t>6.</w:t>
            </w:r>
          </w:p>
        </w:tc>
        <w:tc>
          <w:tcPr>
            <w:tcW w:w="1940" w:type="pct"/>
            <w:tcBorders>
              <w:top w:val="outset" w:sz="6" w:space="0" w:color="auto"/>
              <w:left w:val="outset" w:sz="6" w:space="0" w:color="auto"/>
              <w:right w:val="outset" w:sz="6" w:space="0" w:color="auto"/>
            </w:tcBorders>
          </w:tcPr>
          <w:p w:rsidR="00AA0D8F" w:rsidRPr="003A2476" w:rsidRDefault="00AA0D8F" w:rsidP="00AD3612">
            <w:pPr>
              <w:pStyle w:val="ParastaisWeb"/>
              <w:spacing w:before="0" w:beforeAutospacing="0" w:after="0" w:afterAutospacing="0"/>
              <w:rPr>
                <w:color w:val="000000"/>
                <w:lang w:val="lv-LV"/>
              </w:rPr>
            </w:pPr>
            <w:r w:rsidRPr="003A2476">
              <w:rPr>
                <w:lang w:val="lv-LV"/>
              </w:rPr>
              <w:t>Administratīvo izmaksu monetārs novērtējums</w:t>
            </w:r>
          </w:p>
        </w:tc>
        <w:tc>
          <w:tcPr>
            <w:tcW w:w="2733" w:type="pct"/>
            <w:tcBorders>
              <w:top w:val="outset" w:sz="6" w:space="0" w:color="auto"/>
              <w:left w:val="outset" w:sz="6" w:space="0" w:color="auto"/>
              <w:right w:val="outset" w:sz="6" w:space="0" w:color="auto"/>
            </w:tcBorders>
          </w:tcPr>
          <w:p w:rsidR="00AA0D8F" w:rsidRPr="003A2476" w:rsidRDefault="00AA0D8F" w:rsidP="00AD3612">
            <w:pPr>
              <w:widowControl w:val="0"/>
              <w:jc w:val="both"/>
              <w:rPr>
                <w:lang w:val="lv-LV"/>
              </w:rPr>
            </w:pPr>
            <w:r w:rsidRPr="003A2476">
              <w:rPr>
                <w:iCs/>
                <w:lang w:val="lv-LV"/>
              </w:rPr>
              <w:t>Projekts šo jomu neskar</w:t>
            </w:r>
            <w:r w:rsidRPr="003A2476">
              <w:rPr>
                <w:lang w:val="lv-LV"/>
              </w:rPr>
              <w:t>.</w:t>
            </w:r>
          </w:p>
        </w:tc>
      </w:tr>
      <w:tr w:rsidR="00AA0D8F" w:rsidRPr="003A2476" w:rsidTr="00AD3612">
        <w:trPr>
          <w:cantSplit/>
        </w:trPr>
        <w:tc>
          <w:tcPr>
            <w:tcW w:w="0" w:type="auto"/>
            <w:tcBorders>
              <w:top w:val="outset" w:sz="6" w:space="0" w:color="auto"/>
              <w:left w:val="outset" w:sz="6" w:space="0" w:color="auto"/>
              <w:right w:val="outset" w:sz="6" w:space="0" w:color="auto"/>
            </w:tcBorders>
          </w:tcPr>
          <w:p w:rsidR="00AA0D8F" w:rsidRPr="003A2476" w:rsidRDefault="00AA0D8F" w:rsidP="00AD3612">
            <w:pPr>
              <w:pStyle w:val="ParastaisWeb"/>
              <w:spacing w:before="0" w:beforeAutospacing="0" w:after="0" w:afterAutospacing="0"/>
              <w:rPr>
                <w:color w:val="000000"/>
                <w:lang w:val="lv-LV"/>
              </w:rPr>
            </w:pPr>
            <w:r w:rsidRPr="003A2476">
              <w:rPr>
                <w:color w:val="000000"/>
                <w:lang w:val="lv-LV"/>
              </w:rPr>
              <w:t>7.</w:t>
            </w:r>
          </w:p>
        </w:tc>
        <w:tc>
          <w:tcPr>
            <w:tcW w:w="1940" w:type="pct"/>
            <w:tcBorders>
              <w:top w:val="outset" w:sz="6" w:space="0" w:color="auto"/>
              <w:left w:val="outset" w:sz="6" w:space="0" w:color="auto"/>
              <w:right w:val="outset" w:sz="6" w:space="0" w:color="auto"/>
            </w:tcBorders>
          </w:tcPr>
          <w:p w:rsidR="00AA0D8F" w:rsidRPr="003A2476" w:rsidRDefault="00AA0D8F" w:rsidP="00AD3612">
            <w:pPr>
              <w:pStyle w:val="ParastaisWeb"/>
              <w:spacing w:before="0" w:beforeAutospacing="0" w:after="0" w:afterAutospacing="0"/>
              <w:rPr>
                <w:lang w:val="lv-LV"/>
              </w:rPr>
            </w:pPr>
            <w:r w:rsidRPr="003A2476">
              <w:rPr>
                <w:lang w:val="lv-LV"/>
              </w:rPr>
              <w:t>Cita informācija</w:t>
            </w:r>
          </w:p>
        </w:tc>
        <w:tc>
          <w:tcPr>
            <w:tcW w:w="2733" w:type="pct"/>
            <w:tcBorders>
              <w:top w:val="outset" w:sz="6" w:space="0" w:color="auto"/>
              <w:left w:val="outset" w:sz="6" w:space="0" w:color="auto"/>
              <w:right w:val="outset" w:sz="6" w:space="0" w:color="auto"/>
            </w:tcBorders>
          </w:tcPr>
          <w:p w:rsidR="00AA0D8F" w:rsidRPr="003A2476" w:rsidRDefault="00AA0D8F" w:rsidP="00AD3612">
            <w:pPr>
              <w:widowControl w:val="0"/>
              <w:jc w:val="both"/>
              <w:rPr>
                <w:lang w:val="lv-LV"/>
              </w:rPr>
            </w:pPr>
            <w:r w:rsidRPr="003A2476">
              <w:rPr>
                <w:lang w:val="lv-LV"/>
              </w:rPr>
              <w:t>Nav.</w:t>
            </w:r>
          </w:p>
        </w:tc>
      </w:tr>
    </w:tbl>
    <w:p w:rsidR="00AA0D8F" w:rsidRPr="003A2476" w:rsidRDefault="00AA0D8F" w:rsidP="00DE5976">
      <w:pPr>
        <w:rPr>
          <w:i/>
          <w:lang w:val="lv-LV"/>
        </w:rPr>
      </w:pPr>
    </w:p>
    <w:p w:rsidR="00514350" w:rsidRPr="003A2476" w:rsidRDefault="00514350" w:rsidP="00DE5976">
      <w:pPr>
        <w:rPr>
          <w:lang w:val="lv-LV" w:eastAsia="lv-LV"/>
        </w:rPr>
      </w:pPr>
      <w:r w:rsidRPr="003A2476">
        <w:rPr>
          <w:i/>
          <w:lang w:val="lv-LV"/>
        </w:rPr>
        <w:t xml:space="preserve">Anotācijas III sadaļa – </w:t>
      </w:r>
      <w:r w:rsidRPr="003A2476">
        <w:rPr>
          <w:i/>
          <w:lang w:val="lv-LV" w:eastAsia="lv-LV"/>
        </w:rPr>
        <w:t>projekts š</w:t>
      </w:r>
      <w:r w:rsidR="00702524" w:rsidRPr="003A2476">
        <w:rPr>
          <w:i/>
          <w:lang w:val="lv-LV" w:eastAsia="lv-LV"/>
        </w:rPr>
        <w:t>o</w:t>
      </w:r>
      <w:r w:rsidRPr="003A2476">
        <w:rPr>
          <w:i/>
          <w:lang w:val="lv-LV" w:eastAsia="lv-LV"/>
        </w:rPr>
        <w:t xml:space="preserve"> jom</w:t>
      </w:r>
      <w:r w:rsidR="00702524" w:rsidRPr="003A2476">
        <w:rPr>
          <w:i/>
          <w:lang w:val="lv-LV" w:eastAsia="lv-LV"/>
        </w:rPr>
        <w:t>u</w:t>
      </w:r>
      <w:r w:rsidRPr="003A2476">
        <w:rPr>
          <w:i/>
          <w:lang w:val="lv-LV" w:eastAsia="lv-LV"/>
        </w:rPr>
        <w:t xml:space="preserve"> neskar</w:t>
      </w:r>
      <w:r w:rsidRPr="003A2476">
        <w:rPr>
          <w:i/>
          <w:lang w:val="lv-LV"/>
        </w:rPr>
        <w:t>.</w:t>
      </w:r>
    </w:p>
    <w:p w:rsidR="0046747F" w:rsidRDefault="0046747F" w:rsidP="00DE5976">
      <w:pPr>
        <w:rPr>
          <w:lang w:val="lv-LV" w:eastAsia="lv-LV"/>
        </w:rPr>
      </w:pPr>
    </w:p>
    <w:p w:rsidR="0046747F" w:rsidRDefault="0046747F" w:rsidP="00DE5976">
      <w:pPr>
        <w:rPr>
          <w:lang w:val="lv-LV" w:eastAsia="lv-LV"/>
        </w:rPr>
      </w:pPr>
    </w:p>
    <w:p w:rsidR="0046747F" w:rsidRDefault="0046747F" w:rsidP="00DE5976">
      <w:pPr>
        <w:rPr>
          <w:lang w:val="lv-LV" w:eastAsia="lv-LV"/>
        </w:rPr>
      </w:pPr>
    </w:p>
    <w:p w:rsidR="0046747F" w:rsidRPr="003A2476" w:rsidRDefault="0046747F" w:rsidP="00DE5976">
      <w:pPr>
        <w:rPr>
          <w:lang w:val="lv-LV" w:eastAsia="lv-LV"/>
        </w:rPr>
      </w:pPr>
    </w:p>
    <w:tbl>
      <w:tblPr>
        <w:tblW w:w="4887" w:type="pct"/>
        <w:tblInd w:w="10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9071"/>
      </w:tblGrid>
      <w:tr w:rsidR="00514350" w:rsidRPr="0046747F" w:rsidTr="00B177D6">
        <w:tc>
          <w:tcPr>
            <w:tcW w:w="5000" w:type="pct"/>
            <w:tcBorders>
              <w:top w:val="outset" w:sz="6" w:space="0" w:color="auto"/>
              <w:bottom w:val="outset" w:sz="6" w:space="0" w:color="auto"/>
            </w:tcBorders>
            <w:vAlign w:val="center"/>
          </w:tcPr>
          <w:p w:rsidR="00514350" w:rsidRPr="003A2476" w:rsidRDefault="00514350" w:rsidP="0043656D">
            <w:pPr>
              <w:pStyle w:val="ParastaisWeb"/>
              <w:spacing w:before="0" w:beforeAutospacing="0" w:after="0" w:afterAutospacing="0"/>
              <w:jc w:val="center"/>
              <w:rPr>
                <w:b/>
                <w:sz w:val="28"/>
                <w:szCs w:val="28"/>
                <w:lang w:val="lv-LV"/>
              </w:rPr>
            </w:pPr>
            <w:r w:rsidRPr="003A2476">
              <w:rPr>
                <w:b/>
                <w:sz w:val="28"/>
                <w:szCs w:val="28"/>
                <w:lang w:val="lv-LV"/>
              </w:rPr>
              <w:lastRenderedPageBreak/>
              <w:t>IV. Tiesību akta ietekme uz spēkā esošo tiesību normu sistēmu</w:t>
            </w:r>
          </w:p>
        </w:tc>
      </w:tr>
    </w:tbl>
    <w:p w:rsidR="00514350" w:rsidRPr="003A2476" w:rsidRDefault="00514350">
      <w:pPr>
        <w:rPr>
          <w:lang w:val="lv-LV"/>
        </w:rPr>
      </w:pPr>
    </w:p>
    <w:tbl>
      <w:tblPr>
        <w:tblW w:w="4887" w:type="pct"/>
        <w:tblInd w:w="10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66"/>
        <w:gridCol w:w="2977"/>
        <w:gridCol w:w="5528"/>
      </w:tblGrid>
      <w:tr w:rsidR="00514350" w:rsidRPr="0046747F" w:rsidTr="00F84AAA">
        <w:tc>
          <w:tcPr>
            <w:tcW w:w="312" w:type="pct"/>
            <w:tcBorders>
              <w:top w:val="outset" w:sz="6" w:space="0" w:color="auto"/>
              <w:bottom w:val="outset" w:sz="6" w:space="0" w:color="auto"/>
              <w:right w:val="outset" w:sz="6" w:space="0" w:color="auto"/>
            </w:tcBorders>
          </w:tcPr>
          <w:p w:rsidR="00514350" w:rsidRPr="003A2476" w:rsidRDefault="00514350" w:rsidP="004B4380">
            <w:pPr>
              <w:pStyle w:val="ParastaisWeb"/>
              <w:spacing w:before="0" w:beforeAutospacing="0" w:after="0" w:afterAutospacing="0"/>
              <w:rPr>
                <w:lang w:val="lv-LV"/>
              </w:rPr>
            </w:pPr>
            <w:r w:rsidRPr="003A2476">
              <w:rPr>
                <w:lang w:val="lv-LV"/>
              </w:rPr>
              <w:t>1.</w:t>
            </w:r>
          </w:p>
        </w:tc>
        <w:tc>
          <w:tcPr>
            <w:tcW w:w="1641" w:type="pct"/>
            <w:tcBorders>
              <w:top w:val="outset" w:sz="6" w:space="0" w:color="auto"/>
              <w:left w:val="outset" w:sz="6" w:space="0" w:color="auto"/>
              <w:bottom w:val="outset" w:sz="6" w:space="0" w:color="auto"/>
              <w:right w:val="outset" w:sz="6" w:space="0" w:color="auto"/>
            </w:tcBorders>
          </w:tcPr>
          <w:p w:rsidR="00514350" w:rsidRPr="003A2476" w:rsidRDefault="00514350" w:rsidP="00FA68E8">
            <w:pPr>
              <w:pStyle w:val="ParastaisWeb"/>
              <w:spacing w:before="0" w:beforeAutospacing="0" w:after="0" w:afterAutospacing="0"/>
              <w:rPr>
                <w:lang w:val="lv-LV"/>
              </w:rPr>
            </w:pPr>
            <w:r w:rsidRPr="003A2476">
              <w:rPr>
                <w:lang w:val="lv-LV"/>
              </w:rPr>
              <w:t xml:space="preserve">Nepieciešamie saistītie tiesību aktu projekti </w:t>
            </w:r>
          </w:p>
        </w:tc>
        <w:tc>
          <w:tcPr>
            <w:tcW w:w="3047" w:type="pct"/>
            <w:tcBorders>
              <w:top w:val="outset" w:sz="6" w:space="0" w:color="auto"/>
              <w:left w:val="outset" w:sz="6" w:space="0" w:color="auto"/>
              <w:bottom w:val="outset" w:sz="6" w:space="0" w:color="auto"/>
            </w:tcBorders>
          </w:tcPr>
          <w:p w:rsidR="00514350" w:rsidRPr="003A2476" w:rsidRDefault="00514350" w:rsidP="00B15656">
            <w:pPr>
              <w:pStyle w:val="naiskr"/>
              <w:spacing w:before="0" w:beforeAutospacing="0" w:after="0" w:afterAutospacing="0"/>
              <w:jc w:val="both"/>
            </w:pPr>
            <w:r w:rsidRPr="003A2476">
              <w:t>1. Papildus jāizdara grozījumi šādos normatīvajos aktos:</w:t>
            </w:r>
          </w:p>
          <w:p w:rsidR="00514350" w:rsidRPr="003A2476" w:rsidRDefault="00514350" w:rsidP="00B15656">
            <w:pPr>
              <w:pStyle w:val="naiskr"/>
              <w:spacing w:before="0" w:beforeAutospacing="0" w:after="0" w:afterAutospacing="0"/>
              <w:jc w:val="both"/>
            </w:pPr>
            <w:r w:rsidRPr="003A2476">
              <w:t>1.1. likumos:</w:t>
            </w:r>
          </w:p>
          <w:p w:rsidR="00514350" w:rsidRPr="003A2476" w:rsidRDefault="00514350" w:rsidP="00B15656">
            <w:pPr>
              <w:jc w:val="both"/>
              <w:rPr>
                <w:bCs/>
                <w:lang w:val="lv-LV"/>
              </w:rPr>
            </w:pPr>
            <w:r w:rsidRPr="003A2476">
              <w:rPr>
                <w:bCs/>
                <w:lang w:val="lv-LV"/>
              </w:rPr>
              <w:t>1) Pārtikas aprites uzraudzības likumā;</w:t>
            </w:r>
          </w:p>
          <w:p w:rsidR="00514350" w:rsidRPr="003A2476" w:rsidRDefault="00514350" w:rsidP="00B15656">
            <w:pPr>
              <w:jc w:val="both"/>
              <w:rPr>
                <w:bCs/>
                <w:lang w:val="lv-LV"/>
              </w:rPr>
            </w:pPr>
            <w:r w:rsidRPr="003A2476">
              <w:rPr>
                <w:bCs/>
                <w:lang w:val="lv-LV"/>
              </w:rPr>
              <w:t>2) Veterinārmedicīnas likumā;</w:t>
            </w:r>
          </w:p>
          <w:p w:rsidR="00514350" w:rsidRPr="003A2476" w:rsidRDefault="00514350" w:rsidP="00B15656">
            <w:pPr>
              <w:jc w:val="both"/>
              <w:rPr>
                <w:bCs/>
                <w:lang w:val="lv-LV"/>
              </w:rPr>
            </w:pPr>
            <w:r w:rsidRPr="003A2476">
              <w:rPr>
                <w:bCs/>
                <w:lang w:val="lv-LV"/>
              </w:rPr>
              <w:t>3) Ģenētiski modificēto organismu aprites likumā;</w:t>
            </w:r>
          </w:p>
          <w:p w:rsidR="00514350" w:rsidRPr="003A2476" w:rsidRDefault="00514350" w:rsidP="00B15656">
            <w:pPr>
              <w:jc w:val="both"/>
              <w:rPr>
                <w:bCs/>
                <w:lang w:val="lv-LV"/>
              </w:rPr>
            </w:pPr>
            <w:r w:rsidRPr="003A2476">
              <w:rPr>
                <w:bCs/>
                <w:lang w:val="lv-LV"/>
              </w:rPr>
              <w:t>4) Zvejniecības likumā;</w:t>
            </w:r>
          </w:p>
          <w:p w:rsidR="00514350" w:rsidRPr="003A2476" w:rsidRDefault="00514350" w:rsidP="00B15656">
            <w:pPr>
              <w:pStyle w:val="naiskr"/>
              <w:spacing w:before="0" w:beforeAutospacing="0" w:after="0" w:afterAutospacing="0"/>
              <w:jc w:val="both"/>
            </w:pPr>
            <w:r w:rsidRPr="003A2476">
              <w:t>1.2. Ministru kabineta noteikumos un rīkojumos:</w:t>
            </w:r>
          </w:p>
          <w:p w:rsidR="00514350" w:rsidRPr="003A2476" w:rsidRDefault="00514350" w:rsidP="00B15656">
            <w:pPr>
              <w:numPr>
                <w:ilvl w:val="0"/>
                <w:numId w:val="10"/>
              </w:numPr>
              <w:tabs>
                <w:tab w:val="left" w:pos="426"/>
              </w:tabs>
              <w:ind w:left="0" w:firstLine="0"/>
              <w:jc w:val="both"/>
              <w:rPr>
                <w:bCs/>
                <w:lang w:val="lv-LV" w:eastAsia="lv-LV"/>
              </w:rPr>
            </w:pPr>
            <w:r w:rsidRPr="003A2476">
              <w:rPr>
                <w:lang w:val="lv-LV"/>
              </w:rPr>
              <w:t xml:space="preserve">Ministru kabineta </w:t>
            </w:r>
            <w:r w:rsidRPr="003A2476">
              <w:rPr>
                <w:bCs/>
                <w:lang w:val="lv-LV"/>
              </w:rPr>
              <w:t>2012</w:t>
            </w:r>
            <w:r w:rsidRPr="003A2476">
              <w:rPr>
                <w:lang w:val="lv-LV"/>
              </w:rPr>
              <w:t xml:space="preserve">.gada 10.janvāra noteikumos „Zirgu infekciozās anēmijas uzraudzības, kontroles </w:t>
            </w:r>
            <w:r w:rsidRPr="003A2476">
              <w:rPr>
                <w:bCs/>
                <w:lang w:val="lv-LV"/>
              </w:rPr>
              <w:t>un</w:t>
            </w:r>
            <w:r w:rsidRPr="003A2476">
              <w:rPr>
                <w:lang w:val="lv-LV"/>
              </w:rPr>
              <w:t xml:space="preserve"> apkarošanas kārtība”;</w:t>
            </w:r>
          </w:p>
          <w:p w:rsidR="00514350" w:rsidRPr="003A2476" w:rsidRDefault="00514350" w:rsidP="00B15656">
            <w:pPr>
              <w:numPr>
                <w:ilvl w:val="0"/>
                <w:numId w:val="10"/>
              </w:numPr>
              <w:tabs>
                <w:tab w:val="left" w:pos="426"/>
              </w:tabs>
              <w:ind w:left="0" w:firstLine="0"/>
              <w:jc w:val="both"/>
              <w:rPr>
                <w:bCs/>
                <w:lang w:val="lv-LV" w:eastAsia="lv-LV"/>
              </w:rPr>
            </w:pPr>
            <w:r w:rsidRPr="003A2476">
              <w:rPr>
                <w:bCs/>
                <w:lang w:val="lv-LV" w:eastAsia="lv-LV"/>
              </w:rPr>
              <w:t xml:space="preserve">Ministru kabineta </w:t>
            </w:r>
            <w:r w:rsidRPr="003A2476">
              <w:rPr>
                <w:lang w:val="lv-LV" w:eastAsia="lv-LV"/>
              </w:rPr>
              <w:t xml:space="preserve">2011.gada 20.decembra </w:t>
            </w:r>
            <w:r w:rsidRPr="003A2476">
              <w:rPr>
                <w:bCs/>
                <w:lang w:val="lv-LV" w:eastAsia="lv-LV"/>
              </w:rPr>
              <w:t>noteikumos Nr.988</w:t>
            </w:r>
            <w:r w:rsidRPr="003A2476">
              <w:rPr>
                <w:lang w:val="lv-LV" w:eastAsia="lv-LV"/>
              </w:rPr>
              <w:t xml:space="preserve"> </w:t>
            </w:r>
            <w:r w:rsidRPr="003A2476">
              <w:rPr>
                <w:bCs/>
                <w:lang w:val="lv-LV" w:eastAsia="lv-LV"/>
              </w:rPr>
              <w:t>„Kārtība, kādā veic brucelozes profilakses un apkarošanas pasākumus aitām un kazām”;</w:t>
            </w:r>
          </w:p>
          <w:p w:rsidR="0081458A" w:rsidRPr="003A2476" w:rsidRDefault="00514350" w:rsidP="0081458A">
            <w:pPr>
              <w:numPr>
                <w:ilvl w:val="0"/>
                <w:numId w:val="10"/>
              </w:numPr>
              <w:tabs>
                <w:tab w:val="left" w:pos="426"/>
              </w:tabs>
              <w:ind w:left="0" w:firstLine="0"/>
              <w:jc w:val="both"/>
              <w:rPr>
                <w:bCs/>
                <w:lang w:val="lv-LV" w:eastAsia="lv-LV"/>
              </w:rPr>
            </w:pPr>
            <w:r w:rsidRPr="003A2476">
              <w:rPr>
                <w:bCs/>
                <w:lang w:val="lv-LV" w:eastAsia="lv-LV"/>
              </w:rPr>
              <w:t xml:space="preserve">Ministru kabineta </w:t>
            </w:r>
            <w:r w:rsidRPr="003A2476">
              <w:rPr>
                <w:lang w:val="lv-LV" w:eastAsia="lv-LV"/>
              </w:rPr>
              <w:t xml:space="preserve">2011.gada 15.novembra </w:t>
            </w:r>
            <w:r w:rsidRPr="003A2476">
              <w:rPr>
                <w:bCs/>
                <w:lang w:val="lv-LV" w:eastAsia="lv-LV"/>
              </w:rPr>
              <w:t>noteikumos Nr.880</w:t>
            </w:r>
            <w:r w:rsidRPr="003A2476">
              <w:rPr>
                <w:lang w:val="lv-LV" w:eastAsia="lv-LV"/>
              </w:rPr>
              <w:t xml:space="preserve"> </w:t>
            </w:r>
            <w:r w:rsidRPr="003A2476">
              <w:rPr>
                <w:bCs/>
                <w:lang w:val="lv-LV" w:eastAsia="lv-LV"/>
              </w:rPr>
              <w:t>„Govju enzootiskās leikozes uzraudzības, kontroles un apkarošanas kārtība”;</w:t>
            </w:r>
          </w:p>
          <w:p w:rsidR="0081458A" w:rsidRPr="003A2476" w:rsidRDefault="0081458A" w:rsidP="0081458A">
            <w:pPr>
              <w:numPr>
                <w:ilvl w:val="0"/>
                <w:numId w:val="10"/>
              </w:numPr>
              <w:tabs>
                <w:tab w:val="left" w:pos="426"/>
              </w:tabs>
              <w:ind w:left="0" w:firstLine="0"/>
              <w:jc w:val="both"/>
              <w:rPr>
                <w:bCs/>
                <w:lang w:val="lv-LV" w:eastAsia="lv-LV"/>
              </w:rPr>
            </w:pPr>
            <w:r w:rsidRPr="003A2476">
              <w:rPr>
                <w:bCs/>
                <w:lang w:val="lv-LV" w:eastAsia="lv-LV"/>
              </w:rPr>
              <w:t xml:space="preserve">Ministru kabineta </w:t>
            </w:r>
            <w:r w:rsidRPr="003A2476">
              <w:rPr>
                <w:lang w:val="lv-LV" w:eastAsia="lv-LV"/>
              </w:rPr>
              <w:t xml:space="preserve">2011.gada 19.oktobra </w:t>
            </w:r>
            <w:r w:rsidRPr="003A2476">
              <w:rPr>
                <w:bCs/>
                <w:lang w:val="lv-LV" w:eastAsia="lv-LV"/>
              </w:rPr>
              <w:t>noteikumi Nr.808</w:t>
            </w:r>
            <w:r w:rsidRPr="003A2476">
              <w:rPr>
                <w:lang w:val="lv-LV" w:eastAsia="lv-LV"/>
              </w:rPr>
              <w:t xml:space="preserve"> „</w:t>
            </w:r>
            <w:r w:rsidRPr="003A2476">
              <w:rPr>
                <w:bCs/>
                <w:lang w:val="lv-LV" w:eastAsia="lv-LV"/>
              </w:rPr>
              <w:t>Noteikumi par materiāliem un izstrādājumiem, kas paredzēti saskarei ar pārtiku”;</w:t>
            </w:r>
          </w:p>
          <w:p w:rsidR="00514350" w:rsidRPr="003A2476" w:rsidRDefault="00514350" w:rsidP="00B15656">
            <w:pPr>
              <w:numPr>
                <w:ilvl w:val="0"/>
                <w:numId w:val="10"/>
              </w:numPr>
              <w:tabs>
                <w:tab w:val="left" w:pos="426"/>
              </w:tabs>
              <w:ind w:left="0" w:firstLine="0"/>
              <w:jc w:val="both"/>
              <w:rPr>
                <w:bCs/>
                <w:lang w:val="lv-LV" w:eastAsia="lv-LV"/>
              </w:rPr>
            </w:pPr>
            <w:r w:rsidRPr="003A2476">
              <w:rPr>
                <w:bCs/>
                <w:lang w:val="lv-LV" w:eastAsia="lv-LV"/>
              </w:rPr>
              <w:t xml:space="preserve">Ministru kabineta </w:t>
            </w:r>
            <w:r w:rsidRPr="003A2476">
              <w:rPr>
                <w:lang w:val="lv-LV" w:eastAsia="lv-LV"/>
              </w:rPr>
              <w:t xml:space="preserve">2011.gada 25.janvāra </w:t>
            </w:r>
            <w:r w:rsidRPr="003A2476">
              <w:rPr>
                <w:bCs/>
                <w:lang w:val="lv-LV" w:eastAsia="lv-LV"/>
              </w:rPr>
              <w:t>noteikumos Nr.74 „Kārtība, kādā tiek administrēti un uzraudzīti tirgus intervences pasākumi augkopības un lopkopības produktu tirgū”;</w:t>
            </w:r>
          </w:p>
          <w:p w:rsidR="00514350" w:rsidRPr="003A2476" w:rsidRDefault="00514350" w:rsidP="00B15656">
            <w:pPr>
              <w:numPr>
                <w:ilvl w:val="0"/>
                <w:numId w:val="10"/>
              </w:numPr>
              <w:tabs>
                <w:tab w:val="left" w:pos="426"/>
              </w:tabs>
              <w:ind w:left="0" w:firstLine="0"/>
              <w:jc w:val="both"/>
              <w:rPr>
                <w:bCs/>
                <w:lang w:val="lv-LV" w:eastAsia="lv-LV"/>
              </w:rPr>
            </w:pPr>
            <w:r w:rsidRPr="003A2476">
              <w:rPr>
                <w:bCs/>
                <w:lang w:val="lv-LV" w:eastAsia="lv-LV"/>
              </w:rPr>
              <w:t xml:space="preserve">Ministru kabineta </w:t>
            </w:r>
            <w:r w:rsidRPr="003A2476">
              <w:rPr>
                <w:lang w:val="lv-LV" w:eastAsia="lv-LV"/>
              </w:rPr>
              <w:t xml:space="preserve">2010.gada 9.novembra </w:t>
            </w:r>
            <w:r w:rsidRPr="003A2476">
              <w:rPr>
                <w:bCs/>
                <w:lang w:val="lv-LV" w:eastAsia="lv-LV"/>
              </w:rPr>
              <w:t>noteikumos Nr.1029 „Kārtība, kādā piešķir valsts un Eiropas Savienības atbalstu zivsaimniecības attīstībai atklātu projektu iesniegumu konkursu veidā pasākumam „Ūdens faunas un floras aizsardzība un attīstība””;</w:t>
            </w:r>
          </w:p>
          <w:p w:rsidR="00514350" w:rsidRPr="003A2476" w:rsidRDefault="00514350" w:rsidP="00B15656">
            <w:pPr>
              <w:numPr>
                <w:ilvl w:val="0"/>
                <w:numId w:val="10"/>
              </w:numPr>
              <w:tabs>
                <w:tab w:val="left" w:pos="426"/>
              </w:tabs>
              <w:ind w:left="0" w:firstLine="0"/>
              <w:jc w:val="both"/>
              <w:rPr>
                <w:bCs/>
                <w:lang w:val="lv-LV" w:eastAsia="lv-LV"/>
              </w:rPr>
            </w:pPr>
            <w:r w:rsidRPr="003A2476">
              <w:rPr>
                <w:bCs/>
                <w:lang w:val="lv-LV" w:eastAsia="lv-LV"/>
              </w:rPr>
              <w:t xml:space="preserve">Ministru kabineta </w:t>
            </w:r>
            <w:r w:rsidRPr="003A2476">
              <w:rPr>
                <w:lang w:val="lv-LV" w:eastAsia="lv-LV"/>
              </w:rPr>
              <w:t xml:space="preserve">2010.gada 12.oktobra </w:t>
            </w:r>
            <w:r w:rsidRPr="003A2476">
              <w:rPr>
                <w:bCs/>
                <w:lang w:val="lv-LV" w:eastAsia="lv-LV"/>
              </w:rPr>
              <w:t>noteikumos Nr.960</w:t>
            </w:r>
            <w:r w:rsidRPr="003A2476">
              <w:rPr>
                <w:lang w:val="lv-LV" w:eastAsia="lv-LV"/>
              </w:rPr>
              <w:t xml:space="preserve"> </w:t>
            </w:r>
            <w:r w:rsidRPr="003A2476">
              <w:rPr>
                <w:bCs/>
                <w:lang w:val="lv-LV" w:eastAsia="lv-LV"/>
              </w:rPr>
              <w:t>„Kārtība, kādā novērtējama mājputnu gaļas un olu atbilstība klasifikācijas un kvalitātes prasībām”;</w:t>
            </w:r>
          </w:p>
          <w:p w:rsidR="00514350" w:rsidRPr="003A2476" w:rsidRDefault="00514350" w:rsidP="00B15656">
            <w:pPr>
              <w:numPr>
                <w:ilvl w:val="0"/>
                <w:numId w:val="10"/>
              </w:numPr>
              <w:tabs>
                <w:tab w:val="left" w:pos="426"/>
              </w:tabs>
              <w:ind w:left="0" w:firstLine="0"/>
              <w:jc w:val="both"/>
              <w:rPr>
                <w:bCs/>
                <w:lang w:val="lv-LV" w:eastAsia="lv-LV"/>
              </w:rPr>
            </w:pPr>
            <w:r w:rsidRPr="003A2476">
              <w:rPr>
                <w:bCs/>
                <w:lang w:val="lv-LV" w:eastAsia="lv-LV"/>
              </w:rPr>
              <w:t xml:space="preserve">Ministru kabineta </w:t>
            </w:r>
            <w:r w:rsidRPr="003A2476">
              <w:rPr>
                <w:lang w:val="lv-LV" w:eastAsia="lv-LV"/>
              </w:rPr>
              <w:t>2010.gada 31.augusta</w:t>
            </w:r>
            <w:r w:rsidRPr="003A2476">
              <w:rPr>
                <w:bCs/>
                <w:lang w:val="lv-LV" w:eastAsia="lv-LV"/>
              </w:rPr>
              <w:t xml:space="preserve"> noteikumos Nr.818</w:t>
            </w:r>
            <w:r w:rsidRPr="003A2476">
              <w:rPr>
                <w:lang w:val="lv-LV" w:eastAsia="lv-LV"/>
              </w:rPr>
              <w:t xml:space="preserve"> </w:t>
            </w:r>
            <w:r w:rsidRPr="003A2476">
              <w:rPr>
                <w:bCs/>
                <w:lang w:val="lv-LV" w:eastAsia="lv-LV"/>
              </w:rPr>
              <w:t>„Noteikumi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p>
          <w:p w:rsidR="00514350" w:rsidRPr="003A2476" w:rsidRDefault="00514350" w:rsidP="00692BAB">
            <w:pPr>
              <w:numPr>
                <w:ilvl w:val="0"/>
                <w:numId w:val="10"/>
              </w:numPr>
              <w:tabs>
                <w:tab w:val="left" w:pos="426"/>
              </w:tabs>
              <w:ind w:left="0" w:firstLine="0"/>
              <w:jc w:val="both"/>
              <w:rPr>
                <w:bCs/>
                <w:color w:val="000000"/>
                <w:lang w:val="lv-LV"/>
              </w:rPr>
            </w:pPr>
            <w:r w:rsidRPr="003A2476">
              <w:rPr>
                <w:bCs/>
                <w:lang w:val="lv-LV" w:eastAsia="lv-LV"/>
              </w:rPr>
              <w:t xml:space="preserve">Ministru kabineta </w:t>
            </w:r>
            <w:r w:rsidRPr="003A2476">
              <w:rPr>
                <w:lang w:val="lv-LV" w:eastAsia="lv-LV"/>
              </w:rPr>
              <w:t>2010.gada 3.augusta</w:t>
            </w:r>
            <w:r w:rsidRPr="003A2476">
              <w:rPr>
                <w:bCs/>
                <w:lang w:val="lv-LV" w:eastAsia="lv-LV"/>
              </w:rPr>
              <w:t xml:space="preserve"> noteikumos Nr.737</w:t>
            </w:r>
            <w:r w:rsidRPr="003A2476">
              <w:rPr>
                <w:lang w:val="lv-LV" w:eastAsia="lv-LV"/>
              </w:rPr>
              <w:t xml:space="preserve"> </w:t>
            </w:r>
            <w:r w:rsidRPr="003A2476">
              <w:rPr>
                <w:bCs/>
                <w:lang w:val="lv-LV" w:eastAsia="lv-LV"/>
              </w:rPr>
              <w:t xml:space="preserve">„Kārtība, kādā piešķir, administrē un uzrauga valsts un Eiropas Savienības atbalstu augļu </w:t>
            </w:r>
            <w:r w:rsidRPr="003A2476">
              <w:rPr>
                <w:bCs/>
                <w:lang w:val="lv-LV" w:eastAsia="lv-LV"/>
              </w:rPr>
              <w:lastRenderedPageBreak/>
              <w:t>un dārzeņu piegādei skolēniem vispārējās izglītības iestādēs”;</w:t>
            </w:r>
          </w:p>
          <w:p w:rsidR="00514350" w:rsidRPr="003A2476" w:rsidRDefault="00514350" w:rsidP="00B15656">
            <w:pPr>
              <w:numPr>
                <w:ilvl w:val="0"/>
                <w:numId w:val="10"/>
              </w:numPr>
              <w:tabs>
                <w:tab w:val="left" w:pos="426"/>
              </w:tabs>
              <w:ind w:left="0" w:firstLine="0"/>
              <w:jc w:val="both"/>
              <w:rPr>
                <w:bCs/>
                <w:lang w:val="lv-LV" w:eastAsia="lv-LV"/>
              </w:rPr>
            </w:pPr>
            <w:r w:rsidRPr="003A2476">
              <w:rPr>
                <w:bCs/>
                <w:lang w:val="lv-LV" w:eastAsia="lv-LV"/>
              </w:rPr>
              <w:t xml:space="preserve">Ministru kabineta </w:t>
            </w:r>
            <w:r w:rsidRPr="003A2476">
              <w:rPr>
                <w:lang w:val="lv-LV" w:eastAsia="lv-LV"/>
              </w:rPr>
              <w:t>2010.gada 3.augusta</w:t>
            </w:r>
            <w:r w:rsidRPr="003A2476">
              <w:rPr>
                <w:bCs/>
                <w:lang w:val="lv-LV" w:eastAsia="lv-LV"/>
              </w:rPr>
              <w:t xml:space="preserve"> noteikumos Nr.717</w:t>
            </w:r>
            <w:r w:rsidRPr="003A2476">
              <w:rPr>
                <w:lang w:val="lv-LV" w:eastAsia="lv-LV"/>
              </w:rPr>
              <w:t xml:space="preserve"> </w:t>
            </w:r>
            <w:r w:rsidRPr="003A2476">
              <w:rPr>
                <w:bCs/>
                <w:lang w:val="lv-LV" w:eastAsia="lv-LV"/>
              </w:rPr>
              <w:t>„Noteikumi par Pārtikas drošības, dzīvnieku veselības un vides zinātniskā institūta valsts pārvaldes uzdevumu ietvaros veikto darbību cenrādi”;</w:t>
            </w:r>
          </w:p>
          <w:p w:rsidR="00514350" w:rsidRPr="003A2476" w:rsidRDefault="00514350" w:rsidP="00B15656">
            <w:pPr>
              <w:numPr>
                <w:ilvl w:val="0"/>
                <w:numId w:val="10"/>
              </w:numPr>
              <w:tabs>
                <w:tab w:val="left" w:pos="426"/>
              </w:tabs>
              <w:ind w:left="0" w:firstLine="0"/>
              <w:jc w:val="both"/>
              <w:rPr>
                <w:bCs/>
                <w:lang w:val="lv-LV" w:eastAsia="lv-LV"/>
              </w:rPr>
            </w:pPr>
            <w:r w:rsidRPr="003A2476">
              <w:rPr>
                <w:bCs/>
                <w:lang w:val="lv-LV" w:eastAsia="lv-LV"/>
              </w:rPr>
              <w:t xml:space="preserve">Ministru kabineta </w:t>
            </w:r>
            <w:r w:rsidRPr="003A2476">
              <w:rPr>
                <w:lang w:val="lv-LV" w:eastAsia="lv-LV"/>
              </w:rPr>
              <w:t xml:space="preserve">2010.gada 23.februāra </w:t>
            </w:r>
            <w:r w:rsidRPr="003A2476">
              <w:rPr>
                <w:bCs/>
                <w:lang w:val="lv-LV" w:eastAsia="lv-LV"/>
              </w:rPr>
              <w:t>noteikumos Nr.178</w:t>
            </w:r>
            <w:r w:rsidRPr="003A2476">
              <w:rPr>
                <w:lang w:val="lv-LV" w:eastAsia="lv-LV"/>
              </w:rPr>
              <w:t xml:space="preserve"> </w:t>
            </w:r>
            <w:r w:rsidRPr="003A2476">
              <w:rPr>
                <w:bCs/>
                <w:lang w:val="lv-LV" w:eastAsia="lv-LV"/>
              </w:rPr>
              <w:t>„Trakumsērgas profilakses un apkarošanas kārtība”;</w:t>
            </w:r>
          </w:p>
          <w:p w:rsidR="00514350" w:rsidRPr="003A2476" w:rsidRDefault="00514350" w:rsidP="00B15656">
            <w:pPr>
              <w:numPr>
                <w:ilvl w:val="0"/>
                <w:numId w:val="10"/>
              </w:numPr>
              <w:tabs>
                <w:tab w:val="left" w:pos="426"/>
              </w:tabs>
              <w:ind w:left="0" w:firstLine="0"/>
              <w:jc w:val="both"/>
              <w:rPr>
                <w:bCs/>
                <w:lang w:val="lv-LV" w:eastAsia="lv-LV"/>
              </w:rPr>
            </w:pPr>
            <w:r w:rsidRPr="003A2476">
              <w:rPr>
                <w:bCs/>
                <w:lang w:val="lv-LV" w:eastAsia="lv-LV"/>
              </w:rPr>
              <w:t xml:space="preserve">Ministru kabineta </w:t>
            </w:r>
            <w:r w:rsidRPr="003A2476">
              <w:rPr>
                <w:lang w:val="lv-LV" w:eastAsia="lv-LV"/>
              </w:rPr>
              <w:t xml:space="preserve">2009.gada 22.decembra </w:t>
            </w:r>
            <w:r w:rsidRPr="003A2476">
              <w:rPr>
                <w:bCs/>
                <w:lang w:val="lv-LV" w:eastAsia="lv-LV"/>
              </w:rPr>
              <w:t>noteikumos Nr.1498</w:t>
            </w:r>
            <w:r w:rsidRPr="003A2476">
              <w:rPr>
                <w:lang w:val="lv-LV" w:eastAsia="lv-LV"/>
              </w:rPr>
              <w:t xml:space="preserve"> „</w:t>
            </w:r>
            <w:r w:rsidRPr="003A2476">
              <w:rPr>
                <w:bCs/>
                <w:lang w:val="lv-LV" w:eastAsia="lv-LV"/>
              </w:rPr>
              <w:t>Makšķerēšanas noteikumi”;</w:t>
            </w:r>
          </w:p>
          <w:p w:rsidR="00514350" w:rsidRPr="003A2476" w:rsidRDefault="00514350" w:rsidP="00B15656">
            <w:pPr>
              <w:numPr>
                <w:ilvl w:val="0"/>
                <w:numId w:val="10"/>
              </w:numPr>
              <w:tabs>
                <w:tab w:val="left" w:pos="426"/>
              </w:tabs>
              <w:ind w:left="0" w:firstLine="0"/>
              <w:jc w:val="both"/>
              <w:rPr>
                <w:bCs/>
                <w:lang w:val="lv-LV" w:eastAsia="lv-LV"/>
              </w:rPr>
            </w:pPr>
            <w:r w:rsidRPr="003A2476">
              <w:rPr>
                <w:bCs/>
                <w:lang w:val="lv-LV" w:eastAsia="lv-LV"/>
              </w:rPr>
              <w:t xml:space="preserve">Ministru kabineta </w:t>
            </w:r>
            <w:r w:rsidRPr="003A2476">
              <w:rPr>
                <w:lang w:val="lv-LV" w:eastAsia="lv-LV"/>
              </w:rPr>
              <w:t xml:space="preserve">2009.gada 8.decembra </w:t>
            </w:r>
            <w:r w:rsidRPr="003A2476">
              <w:rPr>
                <w:bCs/>
                <w:lang w:val="lv-LV" w:eastAsia="lv-LV"/>
              </w:rPr>
              <w:t>noteikumos Nr.1415</w:t>
            </w:r>
            <w:r w:rsidRPr="003A2476">
              <w:rPr>
                <w:lang w:val="lv-LV" w:eastAsia="lv-LV"/>
              </w:rPr>
              <w:t xml:space="preserve"> „</w:t>
            </w:r>
            <w:r w:rsidRPr="003A2476">
              <w:rPr>
                <w:bCs/>
                <w:lang w:val="lv-LV" w:eastAsia="lv-LV"/>
              </w:rPr>
              <w:t>Kārtība, kādā tiek administrēti un uzraudzīti tirgus intervences pasākumi augkopības un lopkopības produktu tirgū, īstenojot Eiropas Komisijas programmu vistrūcīgākajām personām”;</w:t>
            </w:r>
          </w:p>
          <w:p w:rsidR="00514350" w:rsidRPr="003A2476" w:rsidRDefault="00514350" w:rsidP="00B15656">
            <w:pPr>
              <w:numPr>
                <w:ilvl w:val="0"/>
                <w:numId w:val="10"/>
              </w:numPr>
              <w:tabs>
                <w:tab w:val="left" w:pos="426"/>
              </w:tabs>
              <w:ind w:left="0" w:firstLine="0"/>
              <w:jc w:val="both"/>
              <w:rPr>
                <w:bCs/>
                <w:lang w:val="lv-LV" w:eastAsia="lv-LV"/>
              </w:rPr>
            </w:pPr>
            <w:r w:rsidRPr="003A2476">
              <w:rPr>
                <w:bCs/>
                <w:lang w:val="lv-LV" w:eastAsia="lv-LV"/>
              </w:rPr>
              <w:t xml:space="preserve">Ministru kabineta </w:t>
            </w:r>
            <w:r w:rsidRPr="003A2476">
              <w:rPr>
                <w:lang w:val="lv-LV" w:eastAsia="lv-LV"/>
              </w:rPr>
              <w:t>2009.gada 30.novembra</w:t>
            </w:r>
            <w:r w:rsidRPr="003A2476">
              <w:rPr>
                <w:bCs/>
                <w:lang w:val="lv-LV" w:eastAsia="lv-LV"/>
              </w:rPr>
              <w:t xml:space="preserve"> noteikumos Nr.1375</w:t>
            </w:r>
            <w:r w:rsidRPr="003A2476">
              <w:rPr>
                <w:lang w:val="lv-LV" w:eastAsia="lv-LV"/>
              </w:rPr>
              <w:t xml:space="preserve"> „</w:t>
            </w:r>
            <w:r w:rsidRPr="003A2476">
              <w:rPr>
                <w:bCs/>
                <w:lang w:val="lv-LV" w:eastAsia="lv-LV"/>
              </w:rPr>
              <w:t>Noteikumi par rūpnieciskās zvejas limitiem un to izmantošanas kārtību piekrastes ūdeņos”;</w:t>
            </w:r>
          </w:p>
          <w:p w:rsidR="00514350" w:rsidRPr="003A2476" w:rsidRDefault="00514350" w:rsidP="00B15656">
            <w:pPr>
              <w:numPr>
                <w:ilvl w:val="0"/>
                <w:numId w:val="10"/>
              </w:numPr>
              <w:tabs>
                <w:tab w:val="left" w:pos="426"/>
              </w:tabs>
              <w:ind w:left="0" w:firstLine="0"/>
              <w:jc w:val="both"/>
              <w:rPr>
                <w:bCs/>
                <w:lang w:val="lv-LV" w:eastAsia="lv-LV"/>
              </w:rPr>
            </w:pPr>
            <w:r w:rsidRPr="003A2476">
              <w:rPr>
                <w:bCs/>
                <w:lang w:val="lv-LV" w:eastAsia="lv-LV"/>
              </w:rPr>
              <w:t xml:space="preserve">Ministru kabineta </w:t>
            </w:r>
            <w:r w:rsidRPr="003A2476">
              <w:rPr>
                <w:lang w:val="lv-LV" w:eastAsia="lv-LV"/>
              </w:rPr>
              <w:t>2009.gada 30.novembra</w:t>
            </w:r>
            <w:r w:rsidRPr="003A2476">
              <w:rPr>
                <w:bCs/>
                <w:lang w:val="lv-LV" w:eastAsia="lv-LV"/>
              </w:rPr>
              <w:t xml:space="preserve"> noteikumos Nr.1374</w:t>
            </w:r>
            <w:r w:rsidRPr="003A2476">
              <w:rPr>
                <w:lang w:val="lv-LV" w:eastAsia="lv-LV"/>
              </w:rPr>
              <w:t xml:space="preserve"> „</w:t>
            </w:r>
            <w:r w:rsidRPr="003A2476">
              <w:rPr>
                <w:bCs/>
                <w:lang w:val="lv-LV" w:eastAsia="lv-LV"/>
              </w:rPr>
              <w:t>Noteikumi par rūpnieciskās zvejas limitiem un to izmantošanas kārtību iekšējos ūdeņos”;</w:t>
            </w:r>
          </w:p>
          <w:p w:rsidR="00514350" w:rsidRPr="003A2476" w:rsidRDefault="00514350" w:rsidP="00692BAB">
            <w:pPr>
              <w:numPr>
                <w:ilvl w:val="0"/>
                <w:numId w:val="10"/>
              </w:numPr>
              <w:tabs>
                <w:tab w:val="left" w:pos="426"/>
              </w:tabs>
              <w:ind w:left="0" w:firstLine="0"/>
              <w:jc w:val="both"/>
              <w:rPr>
                <w:bCs/>
                <w:color w:val="000000"/>
                <w:lang w:val="lv-LV"/>
              </w:rPr>
            </w:pPr>
            <w:r w:rsidRPr="003A2476">
              <w:rPr>
                <w:bCs/>
                <w:lang w:val="lv-LV" w:eastAsia="lv-LV"/>
              </w:rPr>
              <w:t xml:space="preserve">Ministru kabineta </w:t>
            </w:r>
            <w:r w:rsidRPr="003A2476">
              <w:rPr>
                <w:lang w:val="lv-LV" w:eastAsia="lv-LV"/>
              </w:rPr>
              <w:t xml:space="preserve">2009.gada 11.augusta </w:t>
            </w:r>
            <w:r w:rsidRPr="003A2476">
              <w:rPr>
                <w:bCs/>
                <w:lang w:val="lv-LV" w:eastAsia="lv-LV"/>
              </w:rPr>
              <w:t>noteikumos Nr.918 „Noteikumi par ūdenstilpju un rūpnieciskās zvejas tiesību nomu un zvejas tiesību izmantošanas kārtību”;</w:t>
            </w:r>
          </w:p>
          <w:p w:rsidR="00514350" w:rsidRPr="003A2476" w:rsidRDefault="00514350" w:rsidP="00B15656">
            <w:pPr>
              <w:numPr>
                <w:ilvl w:val="0"/>
                <w:numId w:val="10"/>
              </w:numPr>
              <w:tabs>
                <w:tab w:val="left" w:pos="426"/>
              </w:tabs>
              <w:ind w:left="0" w:firstLine="0"/>
              <w:jc w:val="both"/>
              <w:rPr>
                <w:bCs/>
                <w:lang w:val="lv-LV" w:eastAsia="lv-LV"/>
              </w:rPr>
            </w:pPr>
            <w:r w:rsidRPr="003A2476">
              <w:rPr>
                <w:bCs/>
                <w:color w:val="000000"/>
                <w:lang w:val="lv-LV"/>
              </w:rPr>
              <w:t>Ministru kabineta 2009.gada 4.augusta noteikumos Nr.864 „Noteikumi par references laboratorijas statusa piešķiršanas un akreditācijas kārtību, funkcijām un pienākumiem, kā arī iekārtām un aprīkojumam noteiktajām prasībām pārtikas, dzīvnieku barības un veterinārajā jomā”;</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lang w:val="lv-LV" w:eastAsia="lv-LV"/>
              </w:rPr>
              <w:t xml:space="preserve">Ministru kabineta </w:t>
            </w:r>
            <w:r w:rsidRPr="003A2476">
              <w:rPr>
                <w:lang w:val="lv-LV" w:eastAsia="lv-LV"/>
              </w:rPr>
              <w:t xml:space="preserve">2009.gada 17.jūnija </w:t>
            </w:r>
            <w:r w:rsidRPr="003A2476">
              <w:rPr>
                <w:bCs/>
                <w:lang w:val="lv-LV" w:eastAsia="lv-LV"/>
              </w:rPr>
              <w:t>noteikumos Nr.573</w:t>
            </w:r>
            <w:r w:rsidRPr="003A2476">
              <w:rPr>
                <w:lang w:val="lv-LV" w:eastAsia="lv-LV"/>
              </w:rPr>
              <w:t xml:space="preserve"> </w:t>
            </w:r>
            <w:r w:rsidRPr="003A2476">
              <w:rPr>
                <w:bCs/>
                <w:lang w:val="lv-LV" w:eastAsia="lv-LV"/>
              </w:rPr>
              <w:t>„Kārtība, kādā administrē Eiropas Lauksaimniecības garantiju fondu, Eiropas Lauksaimniecības fondu lauku attīstībai un Eiropas Zivsaimniecības fondu, kā arī valsts un Eiropas Savienības atbalstu lauksaimniecībai, lauku un zivsaimniecības attīstībai”;</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color w:val="000000"/>
                <w:lang w:val="lv-LV"/>
              </w:rPr>
              <w:t>Ministru kabineta 2009.gada 2.jūnija noteikumos Nr.503 „Noteikumi par zivju izkraušanas kontroli un zivju tirdzniecības un transporta objektu, noliktavu un ražošanas telpu pārbaudi”;</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color w:val="000000"/>
                <w:lang w:val="lv-LV"/>
              </w:rPr>
              <w:t>Ministru kabineta 2008.gada 13.oktobra noteikumos Nr.845 „Valsts un Eiropas Savienības atbalsta piešķiršanas kārtība pasākumam „Investīcijas zvejas kuģu ierīcēs un zvejas rīku selektivitāte””;</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color w:val="000000"/>
                <w:lang w:val="lv-LV"/>
              </w:rPr>
              <w:lastRenderedPageBreak/>
              <w:t>Ministru kabineta 2008.gada 6.oktobra noteikumos Nr.828 „Kārtība, kādā piešķir valsts un Eiropas Savienības atbalstu zivsaimniecības attīstībai atklātu projektu iesniegumu konkursu veidā pasākumam „Zveja iekšējos ūdeņos””;</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color w:val="000000"/>
                <w:lang w:val="lv-LV"/>
              </w:rPr>
              <w:t>Ministru kabineta 2008.gada 6.maija noteikumos Nr.323 „Valsts un Eiropas Savienības atbalsta piešķiršanas kārtība zivsaimniecības attīstībai pasākumam „Zvejas aktivitāšu pilnīga pārtraukšana”</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color w:val="000000"/>
                <w:lang w:val="lv-LV"/>
              </w:rPr>
              <w:t>Ministru kabineta 2008.gada 1.aprīļa noteikumos Nr.240 „Kārtība, kādā piešķir valsts un Eiropas Savienības atbalstu zivsaimniecības attīstībai atklātu projektu iesniegumu konkursu veidā pasākumam „Investīcijas akvakultūras uzņēmumos””;</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color w:val="000000"/>
                <w:lang w:val="lv-LV"/>
              </w:rPr>
              <w:t>Ministru kabineta 2008.gada 1.aprīļa noteikumos Nr.237 „Lauksaimniecības un pārstrādāto lauksaimniecības produktu Eiropas Savienības ārējās tirdzniecības režīma administrēšanas kārtība”;</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color w:val="000000"/>
                <w:lang w:val="lv-LV"/>
              </w:rPr>
              <w:t>Ministru kabineta 2007.gada 19.jūnija noteikumos Nr.405 „Putnu gripas uzliesmojuma likvidēšanas un draudu novēršanas kārtība”;</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color w:val="000000"/>
                <w:lang w:val="lv-LV"/>
              </w:rPr>
              <w:t>Ministru kabineta 2007.gada 2.maija noteikumos Nr.296 „Noteikumi par rūpniecisko zveju teritoriālajos ūdeņos un ekonomiskās zonas ūdeņos”;</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color w:val="000000"/>
                <w:lang w:val="lv-LV"/>
              </w:rPr>
              <w:t>Ministru kabineta 2007.gada 2.maija noteikumos Nr.295 „Noteikumi par rūpniecisko zveju iekšējos ūdeņos”;</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color w:val="000000"/>
                <w:lang w:val="lv-LV"/>
              </w:rPr>
              <w:t>Ministru kabineta 2007.gada 23.janvāra noteikumos Nr.72 „Dabas parka „Pape” konsultatīvās padomes nolikums”;</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color w:val="000000"/>
                <w:lang w:val="lv-LV"/>
              </w:rPr>
              <w:t>Ministru kabineta 2006.gada 18.jūlija noteikumos Nr.600 „Veterināro zāļu reģistrēšanas kārtība”;</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color w:val="000000"/>
                <w:lang w:val="lv-LV"/>
              </w:rPr>
              <w:t>Ministru kabineta 2006.gada 27.jūnija noteikumos Nr.529 „Veterinārās prasības buļļu spermas tirdzniecībai Eiropas Savienības dalībvalstīs un ievešanai no trešajām valstīm”;</w:t>
            </w:r>
          </w:p>
          <w:p w:rsidR="00514350" w:rsidRPr="003A2476" w:rsidRDefault="00514350" w:rsidP="004D3C9B">
            <w:pPr>
              <w:numPr>
                <w:ilvl w:val="0"/>
                <w:numId w:val="10"/>
              </w:numPr>
              <w:tabs>
                <w:tab w:val="left" w:pos="426"/>
              </w:tabs>
              <w:ind w:left="0" w:firstLine="0"/>
              <w:jc w:val="both"/>
              <w:rPr>
                <w:bCs/>
                <w:color w:val="000000"/>
                <w:lang w:val="lv-LV"/>
              </w:rPr>
            </w:pPr>
            <w:r w:rsidRPr="003A2476">
              <w:rPr>
                <w:bCs/>
                <w:color w:val="000000"/>
                <w:lang w:val="lv-LV"/>
              </w:rPr>
              <w:t>Ministru kabineta 2006.gada 13.jūnija noteikumos Nr.475 „Virszemes ūdensobjektu un ostu akvatoriju tīrīšanas un padziļināšanas kārtība”;</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color w:val="000000"/>
                <w:lang w:val="lv-LV"/>
              </w:rPr>
              <w:t xml:space="preserve">Ministru kabineta 2006.gada 28.marta noteikumos Nr.235 „Veterinārās prasības cūku sugas dzīvnieku spermas tirdzniecībai </w:t>
            </w:r>
            <w:r w:rsidRPr="003A2476">
              <w:rPr>
                <w:bCs/>
                <w:lang w:val="lv-LV"/>
              </w:rPr>
              <w:t>citās Eiropas Savienības dalībvalstīs un ievešanai no trešajām valstīm</w:t>
            </w:r>
            <w:r w:rsidRPr="003A2476">
              <w:rPr>
                <w:bCs/>
                <w:color w:val="000000"/>
                <w:lang w:val="lv-LV"/>
              </w:rPr>
              <w:t>”;</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color w:val="000000"/>
                <w:lang w:val="lv-LV"/>
              </w:rPr>
              <w:t>Ministru kabineta 2005.gada 27.decembra noteikumos Nr.1014 „Ūdens objektu ekspluatācijas (apsaimniekošanas) noteikumu izstrādāšanas kārtība”;</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color w:val="000000"/>
                <w:lang w:val="lv-LV"/>
              </w:rPr>
              <w:t>Ministru kabineta 2005.gada 15.marta noteikumos Nr.192 „Kārtība, kādā izsniedz atļaujas (licences) zvejai īpašos nolūkos un zinātniskās izpētes nolūkos”;</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color w:val="000000"/>
                <w:lang w:val="lv-LV"/>
              </w:rPr>
              <w:lastRenderedPageBreak/>
              <w:t>Ministru kabineta 2005.gada 25.janvāra noteikumos Nr.62 „Zivsaimniecības konsultatīvās padomes nolikums”;</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color w:val="000000"/>
                <w:lang w:val="lv-LV"/>
              </w:rPr>
              <w:t>Ministru kabineta 2004.gada 30.novembra noteikumos Nr.991 „Klasiskā cūku mēra likvidēšanas un draudu novēršanas kārtība”;</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color w:val="000000"/>
                <w:lang w:val="lv-LV"/>
              </w:rPr>
              <w:t>Ministru kabineta 2004.gada 22.aprīļa noteikumos Nr.381 „Kārtība, kādā uzskaitāmi un ielaižami dabiskajās ūdenstilpēs zivju resursu atražošanai un pavairošanai paredzētie zivju mazuļi”;</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color w:val="000000"/>
                <w:lang w:val="lv-LV"/>
              </w:rPr>
              <w:t>Ministru kabineta 2004.gada 8.aprīļa noteikumos Nr.277 „Noteikumi par atliekvielu kontroli un tās finansēšanas kārtību”;</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color w:val="000000"/>
                <w:lang w:val="lv-LV"/>
              </w:rPr>
              <w:t>Ministru kabineta 2003.gada 25.novembra noteikumos Nr.662 „Lubānas mitrāju kompleksa konsultatīvās padomes nolikums”;</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color w:val="000000"/>
                <w:lang w:val="lv-LV"/>
              </w:rPr>
              <w:t>Ministru kabineta 2003.gada 14.oktobra noteikumos Nr.574 „Licencētās amatierzvejas – makšķerēšanas – kārtība”;</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color w:val="000000"/>
                <w:lang w:val="lv-LV"/>
              </w:rPr>
              <w:t>Ministru kabineta 2003.gada 16.septembra noteikumos Nr.524 „Engures ezera dabas parka konsultatīvās padomes nolikums”;</w:t>
            </w:r>
          </w:p>
          <w:p w:rsidR="00514350" w:rsidRPr="003A2476" w:rsidRDefault="00514350" w:rsidP="00B15656">
            <w:pPr>
              <w:numPr>
                <w:ilvl w:val="0"/>
                <w:numId w:val="10"/>
              </w:numPr>
              <w:tabs>
                <w:tab w:val="left" w:pos="426"/>
              </w:tabs>
              <w:ind w:left="0" w:firstLine="0"/>
              <w:jc w:val="both"/>
              <w:rPr>
                <w:lang w:val="lv-LV"/>
              </w:rPr>
            </w:pPr>
            <w:r w:rsidRPr="003A2476">
              <w:rPr>
                <w:bCs/>
                <w:color w:val="000000"/>
                <w:lang w:val="lv-LV"/>
              </w:rPr>
              <w:t>Ministru kabineta 2003.gada 29.aprīļa noteikumos Nr.245 „</w:t>
            </w:r>
            <w:r w:rsidRPr="003A2476">
              <w:rPr>
                <w:lang w:val="lv-LV"/>
              </w:rPr>
              <w:t>Zemkopības ministrijas nolikums</w:t>
            </w:r>
            <w:r w:rsidRPr="003A2476">
              <w:rPr>
                <w:bCs/>
                <w:color w:val="000000"/>
                <w:lang w:val="lv-LV"/>
              </w:rPr>
              <w:t>”;</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color w:val="000000"/>
                <w:lang w:val="lv-LV"/>
              </w:rPr>
              <w:t>Ministru kabineta 2002.gada 19.marta noteikumos Nr.127 „Epizootiju uzliesmojuma likvidēšanas un draudu novēršanas kārtība”;</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color w:val="000000"/>
                <w:lang w:val="lv-LV"/>
              </w:rPr>
              <w:t>Ministru kabineta 2002.gada 12.marta noteikumos Nr.118 „Noteikumi par virszemes un pazemes ūdeņu kvalitāti”;</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color w:val="000000"/>
                <w:lang w:val="lv-LV"/>
              </w:rPr>
              <w:t>Ministru kabineta 2001.gada 8.maija noteikumos Nr.188 „Saimnieciskās darbības rezultātā zivju resursiem nodarītā zaudējuma noteikšanas un kompensācijas kārtība”;</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color w:val="000000"/>
                <w:lang w:val="lv-LV"/>
              </w:rPr>
              <w:t>Ministru kabineta 1998.gada 15.decembra noteikumos Nr.453 „Noteikumi par zvejas tiesību izmantošanu privātajos ūdeņos”;</w:t>
            </w:r>
          </w:p>
          <w:p w:rsidR="00514350" w:rsidRPr="003A2476" w:rsidRDefault="00514350" w:rsidP="00B15656">
            <w:pPr>
              <w:numPr>
                <w:ilvl w:val="0"/>
                <w:numId w:val="10"/>
              </w:numPr>
              <w:tabs>
                <w:tab w:val="left" w:pos="426"/>
              </w:tabs>
              <w:ind w:left="0" w:firstLine="0"/>
              <w:jc w:val="both"/>
              <w:rPr>
                <w:bCs/>
                <w:color w:val="000000"/>
                <w:lang w:val="lv-LV"/>
              </w:rPr>
            </w:pPr>
            <w:r w:rsidRPr="003A2476">
              <w:rPr>
                <w:bCs/>
                <w:color w:val="000000"/>
                <w:lang w:val="lv-LV"/>
              </w:rPr>
              <w:t>Ministru kabineta 1995.gada 19.decembra noteikumos Nr.388 „Zivju fonda nolikums”.</w:t>
            </w:r>
          </w:p>
          <w:p w:rsidR="00B46592" w:rsidRPr="003A2476" w:rsidRDefault="00B46592" w:rsidP="00B15656">
            <w:pPr>
              <w:jc w:val="both"/>
              <w:rPr>
                <w:lang w:val="lv-LV"/>
              </w:rPr>
            </w:pPr>
          </w:p>
          <w:p w:rsidR="00514350" w:rsidRPr="00F822AF" w:rsidRDefault="00B46592" w:rsidP="00B15656">
            <w:pPr>
              <w:jc w:val="both"/>
              <w:rPr>
                <w:lang w:val="lv-LV"/>
              </w:rPr>
            </w:pPr>
            <w:r w:rsidRPr="00F822AF">
              <w:rPr>
                <w:lang w:val="lv-LV"/>
              </w:rPr>
              <w:t>Minēto normatīvo aktu grozījumi neradīs finansiālu ietekmi institūtam, valsts iestādēm un trešajām personām.</w:t>
            </w:r>
          </w:p>
          <w:p w:rsidR="00B46592" w:rsidRPr="003A2476" w:rsidRDefault="00B46592" w:rsidP="00B15656">
            <w:pPr>
              <w:jc w:val="both"/>
              <w:rPr>
                <w:lang w:val="lv-LV"/>
              </w:rPr>
            </w:pPr>
          </w:p>
          <w:p w:rsidR="00514350" w:rsidRPr="003A2476" w:rsidRDefault="00514350" w:rsidP="00B15656">
            <w:pPr>
              <w:pStyle w:val="naiskr"/>
              <w:spacing w:before="0" w:beforeAutospacing="0" w:after="0" w:afterAutospacing="0"/>
              <w:jc w:val="both"/>
            </w:pPr>
            <w:r w:rsidRPr="003A2476">
              <w:t>2. Par normatīvo aktu projektu sagatavošanu ir atbildīga Zemkopības ministrija.</w:t>
            </w:r>
          </w:p>
          <w:p w:rsidR="00514350" w:rsidRPr="003A2476" w:rsidRDefault="00514350" w:rsidP="00B15656">
            <w:pPr>
              <w:pStyle w:val="naiskr"/>
              <w:spacing w:before="0" w:beforeAutospacing="0" w:after="0" w:afterAutospacing="0"/>
              <w:jc w:val="both"/>
            </w:pPr>
          </w:p>
          <w:p w:rsidR="00514350" w:rsidRPr="003A2476" w:rsidRDefault="00514350" w:rsidP="00B15656">
            <w:pPr>
              <w:jc w:val="both"/>
              <w:rPr>
                <w:lang w:val="lv-LV"/>
              </w:rPr>
            </w:pPr>
            <w:r w:rsidRPr="003A2476">
              <w:rPr>
                <w:lang w:val="lv-LV"/>
              </w:rPr>
              <w:t xml:space="preserve">3. Patlaban Zemkopības ministrija gatavo un </w:t>
            </w:r>
            <w:r w:rsidR="00C67267" w:rsidRPr="003A2476">
              <w:rPr>
                <w:lang w:val="lv-LV"/>
              </w:rPr>
              <w:t xml:space="preserve">līdz </w:t>
            </w:r>
            <w:r w:rsidRPr="003A2476">
              <w:rPr>
                <w:lang w:val="lv-LV"/>
              </w:rPr>
              <w:t xml:space="preserve">2012.gada </w:t>
            </w:r>
            <w:r w:rsidR="00C67267" w:rsidRPr="003A2476">
              <w:rPr>
                <w:lang w:val="lv-LV"/>
              </w:rPr>
              <w:t xml:space="preserve">decembrim </w:t>
            </w:r>
            <w:r w:rsidRPr="003A2476">
              <w:rPr>
                <w:lang w:val="lv-LV"/>
              </w:rPr>
              <w:t xml:space="preserve">laikā plāno virzīt izskatīšanai </w:t>
            </w:r>
            <w:r w:rsidRPr="003A2476">
              <w:rPr>
                <w:lang w:val="lv-LV"/>
              </w:rPr>
              <w:lastRenderedPageBreak/>
              <w:t>Ministru kabinetā un Saeimā jaunus likumprojektus – Pārtikas likumu un Veterinārmedicīnas likumu. Pēc minēto likumu pieņemšanas jaunā redakcijā tiks sagatavoti visi Ministru kabineta noteikumi, kas pieņemti uz pašlaik spēkā esošo likumu (Pārtikas aprites uzraudzības likums un Veterinārmedicīnas likums) pamata, vienlaikus precizējot arī institūta nosaukumu.</w:t>
            </w:r>
          </w:p>
          <w:p w:rsidR="00514350" w:rsidRPr="003A2476" w:rsidRDefault="00514350" w:rsidP="00F822AF">
            <w:pPr>
              <w:pStyle w:val="naiskr"/>
              <w:spacing w:before="0" w:beforeAutospacing="0" w:after="0" w:afterAutospacing="0"/>
              <w:jc w:val="both"/>
            </w:pPr>
            <w:r w:rsidRPr="003A2476">
              <w:t xml:space="preserve">Pārējos minētajos normatīvajos aktos institūta nosaukums tiks precizēts, izdarot tajos </w:t>
            </w:r>
            <w:r w:rsidR="00F822AF">
              <w:t>grozījumus pēc būtības</w:t>
            </w:r>
            <w:r w:rsidRPr="003A2476">
              <w:t>.</w:t>
            </w:r>
          </w:p>
        </w:tc>
      </w:tr>
      <w:tr w:rsidR="00514350" w:rsidRPr="003A2476" w:rsidTr="00F84AAA">
        <w:tc>
          <w:tcPr>
            <w:tcW w:w="312" w:type="pct"/>
            <w:tcBorders>
              <w:top w:val="outset" w:sz="6" w:space="0" w:color="auto"/>
              <w:bottom w:val="outset" w:sz="6" w:space="0" w:color="auto"/>
              <w:right w:val="outset" w:sz="6" w:space="0" w:color="auto"/>
            </w:tcBorders>
          </w:tcPr>
          <w:p w:rsidR="00514350" w:rsidRPr="003A2476" w:rsidRDefault="00514350" w:rsidP="004765D8">
            <w:pPr>
              <w:pStyle w:val="ParastaisWeb"/>
              <w:spacing w:before="0" w:beforeAutospacing="0" w:after="0" w:afterAutospacing="0"/>
              <w:rPr>
                <w:lang w:val="lv-LV"/>
              </w:rPr>
            </w:pPr>
            <w:r w:rsidRPr="003A2476">
              <w:rPr>
                <w:lang w:val="lv-LV"/>
              </w:rPr>
              <w:lastRenderedPageBreak/>
              <w:t>2.</w:t>
            </w:r>
          </w:p>
        </w:tc>
        <w:tc>
          <w:tcPr>
            <w:tcW w:w="1641" w:type="pct"/>
            <w:tcBorders>
              <w:top w:val="outset" w:sz="6" w:space="0" w:color="auto"/>
              <w:left w:val="outset" w:sz="6" w:space="0" w:color="auto"/>
              <w:bottom w:val="outset" w:sz="6" w:space="0" w:color="auto"/>
              <w:right w:val="outset" w:sz="6" w:space="0" w:color="auto"/>
            </w:tcBorders>
          </w:tcPr>
          <w:p w:rsidR="00514350" w:rsidRPr="003A2476" w:rsidRDefault="00514350" w:rsidP="004765D8">
            <w:pPr>
              <w:pStyle w:val="ParastaisWeb"/>
              <w:spacing w:before="0" w:beforeAutospacing="0" w:after="0" w:afterAutospacing="0"/>
              <w:rPr>
                <w:lang w:val="lv-LV"/>
              </w:rPr>
            </w:pPr>
            <w:r w:rsidRPr="003A2476">
              <w:rPr>
                <w:lang w:val="lv-LV"/>
              </w:rPr>
              <w:t>Cita informācija</w:t>
            </w:r>
          </w:p>
        </w:tc>
        <w:tc>
          <w:tcPr>
            <w:tcW w:w="3047" w:type="pct"/>
            <w:tcBorders>
              <w:top w:val="outset" w:sz="6" w:space="0" w:color="auto"/>
              <w:left w:val="outset" w:sz="6" w:space="0" w:color="auto"/>
              <w:bottom w:val="outset" w:sz="6" w:space="0" w:color="auto"/>
            </w:tcBorders>
          </w:tcPr>
          <w:p w:rsidR="00514350" w:rsidRPr="003A2476" w:rsidRDefault="00514350" w:rsidP="00B177D6">
            <w:pPr>
              <w:rPr>
                <w:lang w:val="lv-LV"/>
              </w:rPr>
            </w:pPr>
            <w:r w:rsidRPr="003A2476">
              <w:rPr>
                <w:lang w:val="lv-LV"/>
              </w:rPr>
              <w:t>Nav.</w:t>
            </w:r>
          </w:p>
        </w:tc>
      </w:tr>
    </w:tbl>
    <w:p w:rsidR="00514350" w:rsidRPr="003A2476" w:rsidRDefault="00514350" w:rsidP="00DE5976">
      <w:pPr>
        <w:rPr>
          <w:lang w:val="lv-LV" w:eastAsia="lv-LV"/>
        </w:rPr>
      </w:pPr>
    </w:p>
    <w:p w:rsidR="00514350" w:rsidRPr="003A2476" w:rsidRDefault="00514350" w:rsidP="00DE5976">
      <w:pPr>
        <w:rPr>
          <w:i/>
          <w:lang w:val="lv-LV" w:eastAsia="lv-LV"/>
        </w:rPr>
      </w:pPr>
      <w:r w:rsidRPr="003A2476">
        <w:rPr>
          <w:i/>
          <w:lang w:val="lv-LV" w:eastAsia="lv-LV"/>
        </w:rPr>
        <w:t>Anotācijas V un VI sadaļa – projekts šīs jomas neskar.</w:t>
      </w:r>
    </w:p>
    <w:p w:rsidR="00514350" w:rsidRPr="003A2476" w:rsidRDefault="00514350" w:rsidP="00DE5976">
      <w:pPr>
        <w:rPr>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60"/>
        <w:gridCol w:w="3550"/>
        <w:gridCol w:w="4992"/>
      </w:tblGrid>
      <w:tr w:rsidR="00514350" w:rsidRPr="0046747F" w:rsidTr="0013088C">
        <w:trPr>
          <w:trHeight w:val="222"/>
        </w:trPr>
        <w:tc>
          <w:tcPr>
            <w:tcW w:w="5000" w:type="pct"/>
            <w:gridSpan w:val="3"/>
            <w:tcBorders>
              <w:top w:val="outset" w:sz="6" w:space="0" w:color="000000"/>
              <w:bottom w:val="outset" w:sz="6" w:space="0" w:color="000000"/>
            </w:tcBorders>
          </w:tcPr>
          <w:p w:rsidR="00514350" w:rsidRPr="003A2476" w:rsidRDefault="00514350" w:rsidP="00A162FE">
            <w:pPr>
              <w:spacing w:before="100" w:beforeAutospacing="1" w:after="100" w:afterAutospacing="1"/>
              <w:jc w:val="center"/>
              <w:rPr>
                <w:b/>
                <w:bCs/>
                <w:lang w:val="lv-LV" w:eastAsia="lv-LV"/>
              </w:rPr>
            </w:pPr>
            <w:r w:rsidRPr="003A2476">
              <w:rPr>
                <w:b/>
                <w:bCs/>
                <w:sz w:val="28"/>
                <w:lang w:val="lv-LV" w:eastAsia="lv-LV"/>
              </w:rPr>
              <w:t>VII. Tiesību akta projekta izpildes nodrošināšana un tās ietekme uz institūcijām</w:t>
            </w:r>
          </w:p>
        </w:tc>
      </w:tr>
      <w:tr w:rsidR="00514350" w:rsidRPr="0046747F" w:rsidTr="0013088C">
        <w:trPr>
          <w:trHeight w:val="430"/>
        </w:trPr>
        <w:tc>
          <w:tcPr>
            <w:tcW w:w="308" w:type="pct"/>
            <w:tcBorders>
              <w:top w:val="outset" w:sz="6" w:space="0" w:color="000000"/>
              <w:bottom w:val="outset" w:sz="6" w:space="0" w:color="000000"/>
              <w:right w:val="outset" w:sz="6" w:space="0" w:color="000000"/>
            </w:tcBorders>
          </w:tcPr>
          <w:p w:rsidR="00514350" w:rsidRPr="003A2476" w:rsidRDefault="00514350" w:rsidP="00A162FE">
            <w:pPr>
              <w:spacing w:before="100" w:beforeAutospacing="1" w:after="100" w:afterAutospacing="1"/>
              <w:rPr>
                <w:lang w:val="lv-LV" w:eastAsia="lv-LV"/>
              </w:rPr>
            </w:pPr>
            <w:r w:rsidRPr="003A2476">
              <w:rPr>
                <w:lang w:val="lv-LV" w:eastAsia="lv-LV"/>
              </w:rPr>
              <w:t>1.</w:t>
            </w:r>
          </w:p>
        </w:tc>
        <w:tc>
          <w:tcPr>
            <w:tcW w:w="1950" w:type="pct"/>
            <w:tcBorders>
              <w:top w:val="outset" w:sz="6" w:space="0" w:color="000000"/>
              <w:left w:val="outset" w:sz="6" w:space="0" w:color="000000"/>
              <w:bottom w:val="outset" w:sz="6" w:space="0" w:color="000000"/>
              <w:right w:val="outset" w:sz="6" w:space="0" w:color="000000"/>
            </w:tcBorders>
          </w:tcPr>
          <w:p w:rsidR="00514350" w:rsidRPr="003A2476" w:rsidRDefault="00514350" w:rsidP="0013088C">
            <w:pPr>
              <w:jc w:val="both"/>
              <w:rPr>
                <w:lang w:val="lv-LV" w:eastAsia="lv-LV"/>
              </w:rPr>
            </w:pPr>
            <w:r w:rsidRPr="003A2476">
              <w:rPr>
                <w:lang w:val="lv-LV" w:eastAsia="lv-LV"/>
              </w:rPr>
              <w:t>Projekta izpildē iesaistītās institūcijas</w:t>
            </w:r>
          </w:p>
        </w:tc>
        <w:tc>
          <w:tcPr>
            <w:tcW w:w="2742" w:type="pct"/>
            <w:tcBorders>
              <w:top w:val="outset" w:sz="6" w:space="0" w:color="000000"/>
              <w:left w:val="outset" w:sz="6" w:space="0" w:color="000000"/>
              <w:bottom w:val="outset" w:sz="6" w:space="0" w:color="000000"/>
            </w:tcBorders>
          </w:tcPr>
          <w:p w:rsidR="00514350" w:rsidRPr="003A2476" w:rsidRDefault="00514350" w:rsidP="00C146DA">
            <w:pPr>
              <w:pStyle w:val="Kjene"/>
              <w:tabs>
                <w:tab w:val="clear" w:pos="4153"/>
                <w:tab w:val="clear" w:pos="8306"/>
              </w:tabs>
              <w:snapToGrid/>
              <w:jc w:val="both"/>
              <w:rPr>
                <w:rFonts w:ascii="Times New Roman" w:hAnsi="Times New Roman"/>
                <w:sz w:val="24"/>
                <w:szCs w:val="24"/>
              </w:rPr>
            </w:pPr>
            <w:r w:rsidRPr="003A2476">
              <w:rPr>
                <w:rStyle w:val="Izteiksmgs"/>
                <w:rFonts w:ascii="Times New Roman" w:hAnsi="Times New Roman"/>
                <w:b w:val="0"/>
                <w:sz w:val="24"/>
                <w:szCs w:val="24"/>
              </w:rPr>
              <w:t>Pārtikas drošības, dzīvnieku veselības un vides zinātniskais institūts</w:t>
            </w:r>
            <w:r w:rsidRPr="003A2476">
              <w:rPr>
                <w:rFonts w:ascii="Times New Roman" w:hAnsi="Times New Roman"/>
                <w:sz w:val="24"/>
              </w:rPr>
              <w:t>.</w:t>
            </w:r>
          </w:p>
        </w:tc>
      </w:tr>
      <w:tr w:rsidR="00514350" w:rsidRPr="0046747F" w:rsidTr="0013088C">
        <w:trPr>
          <w:trHeight w:val="430"/>
        </w:trPr>
        <w:tc>
          <w:tcPr>
            <w:tcW w:w="308" w:type="pct"/>
            <w:tcBorders>
              <w:top w:val="outset" w:sz="6" w:space="0" w:color="000000"/>
              <w:bottom w:val="outset" w:sz="6" w:space="0" w:color="000000"/>
              <w:right w:val="outset" w:sz="6" w:space="0" w:color="000000"/>
            </w:tcBorders>
          </w:tcPr>
          <w:p w:rsidR="00514350" w:rsidRPr="003A2476" w:rsidRDefault="00514350" w:rsidP="00A162FE">
            <w:pPr>
              <w:spacing w:before="100" w:beforeAutospacing="1" w:after="100" w:afterAutospacing="1"/>
              <w:rPr>
                <w:lang w:val="lv-LV" w:eastAsia="lv-LV"/>
              </w:rPr>
            </w:pPr>
            <w:r w:rsidRPr="003A2476">
              <w:rPr>
                <w:lang w:val="lv-LV" w:eastAsia="lv-LV"/>
              </w:rPr>
              <w:t>2.</w:t>
            </w:r>
          </w:p>
        </w:tc>
        <w:tc>
          <w:tcPr>
            <w:tcW w:w="1950" w:type="pct"/>
            <w:tcBorders>
              <w:top w:val="outset" w:sz="6" w:space="0" w:color="000000"/>
              <w:left w:val="outset" w:sz="6" w:space="0" w:color="000000"/>
              <w:bottom w:val="outset" w:sz="6" w:space="0" w:color="000000"/>
              <w:right w:val="outset" w:sz="6" w:space="0" w:color="000000"/>
            </w:tcBorders>
          </w:tcPr>
          <w:p w:rsidR="00514350" w:rsidRPr="003A2476" w:rsidRDefault="00514350" w:rsidP="0013088C">
            <w:pPr>
              <w:jc w:val="both"/>
              <w:rPr>
                <w:lang w:val="lv-LV" w:eastAsia="lv-LV"/>
              </w:rPr>
            </w:pPr>
            <w:r w:rsidRPr="003A2476">
              <w:rPr>
                <w:lang w:val="lv-LV" w:eastAsia="lv-LV"/>
              </w:rPr>
              <w:t>Projekta izpildes ietekme uz pārvaldes funkcijām</w:t>
            </w:r>
          </w:p>
        </w:tc>
        <w:tc>
          <w:tcPr>
            <w:tcW w:w="2742" w:type="pct"/>
            <w:tcBorders>
              <w:top w:val="outset" w:sz="6" w:space="0" w:color="000000"/>
              <w:left w:val="outset" w:sz="6" w:space="0" w:color="000000"/>
              <w:bottom w:val="outset" w:sz="6" w:space="0" w:color="000000"/>
            </w:tcBorders>
          </w:tcPr>
          <w:p w:rsidR="00514350" w:rsidRPr="0096397F" w:rsidRDefault="004261C7" w:rsidP="005F1986">
            <w:pPr>
              <w:pStyle w:val="naiskr"/>
              <w:spacing w:before="0" w:beforeAutospacing="0" w:after="0" w:afterAutospacing="0"/>
              <w:jc w:val="both"/>
            </w:pPr>
            <w:r w:rsidRPr="0096397F">
              <w:rPr>
                <w:iCs/>
              </w:rPr>
              <w:t>Rīkojuma</w:t>
            </w:r>
            <w:r w:rsidR="001F5D6E" w:rsidRPr="0096397F">
              <w:rPr>
                <w:iCs/>
              </w:rPr>
              <w:t xml:space="preserve"> projekts neietekmē </w:t>
            </w:r>
            <w:r w:rsidR="001F5D6E" w:rsidRPr="0096397F">
              <w:rPr>
                <w:rStyle w:val="Izteiksmgs"/>
                <w:b w:val="0"/>
              </w:rPr>
              <w:t>Pārtikas drošības, dzīvnieku veselības un vides zinātniskais institūta funkcijas</w:t>
            </w:r>
            <w:r w:rsidR="00514350" w:rsidRPr="0096397F">
              <w:rPr>
                <w:b/>
              </w:rPr>
              <w:t>.</w:t>
            </w:r>
          </w:p>
        </w:tc>
      </w:tr>
      <w:tr w:rsidR="00514350" w:rsidRPr="003A2476" w:rsidTr="0013088C">
        <w:trPr>
          <w:trHeight w:val="933"/>
        </w:trPr>
        <w:tc>
          <w:tcPr>
            <w:tcW w:w="308" w:type="pct"/>
            <w:tcBorders>
              <w:top w:val="outset" w:sz="6" w:space="0" w:color="000000"/>
              <w:bottom w:val="outset" w:sz="6" w:space="0" w:color="000000"/>
              <w:right w:val="outset" w:sz="6" w:space="0" w:color="000000"/>
            </w:tcBorders>
          </w:tcPr>
          <w:p w:rsidR="00514350" w:rsidRPr="003A2476" w:rsidRDefault="00514350" w:rsidP="00A162FE">
            <w:pPr>
              <w:spacing w:before="100" w:beforeAutospacing="1" w:after="100" w:afterAutospacing="1"/>
              <w:rPr>
                <w:lang w:val="lv-LV" w:eastAsia="lv-LV"/>
              </w:rPr>
            </w:pPr>
            <w:r w:rsidRPr="003A2476">
              <w:rPr>
                <w:lang w:val="lv-LV" w:eastAsia="lv-LV"/>
              </w:rPr>
              <w:t>3.</w:t>
            </w:r>
          </w:p>
        </w:tc>
        <w:tc>
          <w:tcPr>
            <w:tcW w:w="1950" w:type="pct"/>
            <w:tcBorders>
              <w:top w:val="outset" w:sz="6" w:space="0" w:color="000000"/>
              <w:left w:val="outset" w:sz="6" w:space="0" w:color="000000"/>
              <w:bottom w:val="outset" w:sz="6" w:space="0" w:color="000000"/>
              <w:right w:val="outset" w:sz="6" w:space="0" w:color="000000"/>
            </w:tcBorders>
          </w:tcPr>
          <w:p w:rsidR="00514350" w:rsidRPr="003A2476" w:rsidRDefault="00514350" w:rsidP="0013088C">
            <w:pPr>
              <w:jc w:val="both"/>
              <w:rPr>
                <w:lang w:val="lv-LV" w:eastAsia="lv-LV"/>
              </w:rPr>
            </w:pPr>
            <w:r w:rsidRPr="003A2476">
              <w:rPr>
                <w:lang w:val="lv-LV" w:eastAsia="lv-LV"/>
              </w:rPr>
              <w:t>Projekta izpildes ietekme uz pārvaldes institucionālo struktūru.</w:t>
            </w:r>
          </w:p>
          <w:p w:rsidR="00514350" w:rsidRPr="003A2476" w:rsidRDefault="00514350" w:rsidP="0013088C">
            <w:pPr>
              <w:jc w:val="both"/>
              <w:rPr>
                <w:lang w:val="lv-LV" w:eastAsia="lv-LV"/>
              </w:rPr>
            </w:pPr>
            <w:r w:rsidRPr="003A2476">
              <w:rPr>
                <w:lang w:val="lv-LV" w:eastAsia="lv-LV"/>
              </w:rPr>
              <w:t>Jaunu institūciju izveide</w:t>
            </w:r>
          </w:p>
        </w:tc>
        <w:tc>
          <w:tcPr>
            <w:tcW w:w="2742" w:type="pct"/>
            <w:tcBorders>
              <w:top w:val="outset" w:sz="6" w:space="0" w:color="000000"/>
              <w:left w:val="outset" w:sz="6" w:space="0" w:color="000000"/>
              <w:bottom w:val="outset" w:sz="6" w:space="0" w:color="000000"/>
            </w:tcBorders>
          </w:tcPr>
          <w:p w:rsidR="00514350" w:rsidRPr="003A2476" w:rsidRDefault="00514350" w:rsidP="00DE5976">
            <w:pPr>
              <w:pStyle w:val="Kjene"/>
              <w:tabs>
                <w:tab w:val="clear" w:pos="4153"/>
                <w:tab w:val="clear" w:pos="8306"/>
              </w:tabs>
              <w:snapToGrid/>
              <w:jc w:val="both"/>
              <w:rPr>
                <w:rFonts w:ascii="Times New Roman" w:hAnsi="Times New Roman"/>
                <w:sz w:val="24"/>
                <w:szCs w:val="24"/>
              </w:rPr>
            </w:pPr>
            <w:r w:rsidRPr="003A2476">
              <w:rPr>
                <w:rFonts w:ascii="Times New Roman" w:hAnsi="Times New Roman"/>
                <w:iCs/>
                <w:sz w:val="24"/>
                <w:szCs w:val="24"/>
              </w:rPr>
              <w:t>Projekts šo jomu neskar</w:t>
            </w:r>
            <w:r w:rsidRPr="003A2476">
              <w:rPr>
                <w:rFonts w:ascii="Times New Roman" w:hAnsi="Times New Roman"/>
                <w:sz w:val="24"/>
                <w:szCs w:val="24"/>
              </w:rPr>
              <w:t>.</w:t>
            </w:r>
          </w:p>
        </w:tc>
      </w:tr>
      <w:tr w:rsidR="00514350" w:rsidRPr="003A2476" w:rsidTr="0013088C">
        <w:trPr>
          <w:trHeight w:val="315"/>
        </w:trPr>
        <w:tc>
          <w:tcPr>
            <w:tcW w:w="308" w:type="pct"/>
            <w:tcBorders>
              <w:top w:val="outset" w:sz="6" w:space="0" w:color="000000"/>
              <w:bottom w:val="outset" w:sz="6" w:space="0" w:color="000000"/>
              <w:right w:val="outset" w:sz="6" w:space="0" w:color="000000"/>
            </w:tcBorders>
          </w:tcPr>
          <w:p w:rsidR="00514350" w:rsidRPr="003A2476" w:rsidRDefault="00514350" w:rsidP="00DE5976">
            <w:pPr>
              <w:rPr>
                <w:lang w:val="lv-LV" w:eastAsia="lv-LV"/>
              </w:rPr>
            </w:pPr>
            <w:r w:rsidRPr="003A2476">
              <w:rPr>
                <w:lang w:val="lv-LV" w:eastAsia="lv-LV"/>
              </w:rPr>
              <w:t>4.</w:t>
            </w:r>
          </w:p>
        </w:tc>
        <w:tc>
          <w:tcPr>
            <w:tcW w:w="1950" w:type="pct"/>
            <w:tcBorders>
              <w:top w:val="outset" w:sz="6" w:space="0" w:color="000000"/>
              <w:left w:val="outset" w:sz="6" w:space="0" w:color="000000"/>
              <w:bottom w:val="outset" w:sz="6" w:space="0" w:color="000000"/>
              <w:right w:val="outset" w:sz="6" w:space="0" w:color="000000"/>
            </w:tcBorders>
          </w:tcPr>
          <w:p w:rsidR="00514350" w:rsidRPr="003A2476" w:rsidRDefault="00514350" w:rsidP="0013088C">
            <w:pPr>
              <w:jc w:val="both"/>
              <w:rPr>
                <w:lang w:val="lv-LV" w:eastAsia="lv-LV"/>
              </w:rPr>
            </w:pPr>
            <w:r w:rsidRPr="003A2476">
              <w:rPr>
                <w:lang w:val="lv-LV" w:eastAsia="lv-LV"/>
              </w:rPr>
              <w:t>Projekta izpildes ietekme uz pārvaldes institucionālo struktūru.</w:t>
            </w:r>
          </w:p>
          <w:p w:rsidR="00514350" w:rsidRPr="003A2476" w:rsidRDefault="00514350" w:rsidP="0013088C">
            <w:pPr>
              <w:jc w:val="both"/>
              <w:rPr>
                <w:lang w:val="lv-LV" w:eastAsia="lv-LV"/>
              </w:rPr>
            </w:pPr>
            <w:r w:rsidRPr="003A2476">
              <w:rPr>
                <w:lang w:val="lv-LV" w:eastAsia="lv-LV"/>
              </w:rPr>
              <w:t>Esošu institūciju likvidācija</w:t>
            </w:r>
          </w:p>
        </w:tc>
        <w:tc>
          <w:tcPr>
            <w:tcW w:w="2742" w:type="pct"/>
            <w:tcBorders>
              <w:top w:val="outset" w:sz="6" w:space="0" w:color="000000"/>
              <w:left w:val="outset" w:sz="6" w:space="0" w:color="000000"/>
              <w:bottom w:val="outset" w:sz="6" w:space="0" w:color="000000"/>
            </w:tcBorders>
          </w:tcPr>
          <w:p w:rsidR="00514350" w:rsidRPr="003A2476" w:rsidRDefault="00514350" w:rsidP="00DE5976">
            <w:pPr>
              <w:pStyle w:val="Kjene"/>
              <w:tabs>
                <w:tab w:val="clear" w:pos="4153"/>
                <w:tab w:val="clear" w:pos="8306"/>
              </w:tabs>
              <w:snapToGrid/>
              <w:jc w:val="both"/>
              <w:rPr>
                <w:rFonts w:ascii="Times New Roman" w:hAnsi="Times New Roman"/>
                <w:sz w:val="24"/>
                <w:szCs w:val="24"/>
              </w:rPr>
            </w:pPr>
            <w:r w:rsidRPr="003A2476">
              <w:rPr>
                <w:rFonts w:ascii="Times New Roman" w:hAnsi="Times New Roman"/>
                <w:iCs/>
                <w:sz w:val="24"/>
                <w:szCs w:val="24"/>
              </w:rPr>
              <w:t>Projekts šo jomu neskar</w:t>
            </w:r>
            <w:r w:rsidRPr="003A2476">
              <w:rPr>
                <w:rFonts w:ascii="Times New Roman" w:hAnsi="Times New Roman"/>
                <w:sz w:val="24"/>
                <w:szCs w:val="24"/>
              </w:rPr>
              <w:t>.</w:t>
            </w:r>
          </w:p>
        </w:tc>
      </w:tr>
      <w:tr w:rsidR="00514350" w:rsidRPr="003A2476" w:rsidTr="0013088C">
        <w:trPr>
          <w:trHeight w:val="933"/>
        </w:trPr>
        <w:tc>
          <w:tcPr>
            <w:tcW w:w="308" w:type="pct"/>
            <w:tcBorders>
              <w:top w:val="outset" w:sz="6" w:space="0" w:color="000000"/>
              <w:bottom w:val="outset" w:sz="6" w:space="0" w:color="000000"/>
              <w:right w:val="outset" w:sz="6" w:space="0" w:color="000000"/>
            </w:tcBorders>
          </w:tcPr>
          <w:p w:rsidR="00514350" w:rsidRPr="003A2476" w:rsidRDefault="00514350" w:rsidP="00DE5976">
            <w:pPr>
              <w:rPr>
                <w:lang w:val="lv-LV" w:eastAsia="lv-LV"/>
              </w:rPr>
            </w:pPr>
            <w:r w:rsidRPr="003A2476">
              <w:rPr>
                <w:lang w:val="lv-LV" w:eastAsia="lv-LV"/>
              </w:rPr>
              <w:t>5.</w:t>
            </w:r>
          </w:p>
        </w:tc>
        <w:tc>
          <w:tcPr>
            <w:tcW w:w="1950" w:type="pct"/>
            <w:tcBorders>
              <w:top w:val="outset" w:sz="6" w:space="0" w:color="000000"/>
              <w:left w:val="outset" w:sz="6" w:space="0" w:color="000000"/>
              <w:bottom w:val="outset" w:sz="6" w:space="0" w:color="000000"/>
              <w:right w:val="outset" w:sz="6" w:space="0" w:color="000000"/>
            </w:tcBorders>
          </w:tcPr>
          <w:p w:rsidR="00514350" w:rsidRPr="003A2476" w:rsidRDefault="00514350" w:rsidP="0013088C">
            <w:pPr>
              <w:jc w:val="both"/>
              <w:rPr>
                <w:lang w:val="lv-LV" w:eastAsia="lv-LV"/>
              </w:rPr>
            </w:pPr>
            <w:r w:rsidRPr="003A2476">
              <w:rPr>
                <w:lang w:val="lv-LV" w:eastAsia="lv-LV"/>
              </w:rPr>
              <w:t>Projekta izpildes ietekme uz pārvaldes institucionālo struktūru.</w:t>
            </w:r>
          </w:p>
          <w:p w:rsidR="00514350" w:rsidRPr="003A2476" w:rsidRDefault="00514350" w:rsidP="0013088C">
            <w:pPr>
              <w:jc w:val="both"/>
              <w:rPr>
                <w:lang w:val="lv-LV" w:eastAsia="lv-LV"/>
              </w:rPr>
            </w:pPr>
            <w:r w:rsidRPr="003A2476">
              <w:rPr>
                <w:lang w:val="lv-LV" w:eastAsia="lv-LV"/>
              </w:rPr>
              <w:t>Esošu institūciju reorganizācija</w:t>
            </w:r>
          </w:p>
        </w:tc>
        <w:tc>
          <w:tcPr>
            <w:tcW w:w="2742" w:type="pct"/>
            <w:tcBorders>
              <w:top w:val="outset" w:sz="6" w:space="0" w:color="000000"/>
              <w:left w:val="outset" w:sz="6" w:space="0" w:color="000000"/>
              <w:bottom w:val="outset" w:sz="6" w:space="0" w:color="000000"/>
            </w:tcBorders>
          </w:tcPr>
          <w:p w:rsidR="00514350" w:rsidRPr="003A2476" w:rsidRDefault="00514350" w:rsidP="00DE5976">
            <w:pPr>
              <w:jc w:val="both"/>
              <w:rPr>
                <w:lang w:val="lv-LV"/>
              </w:rPr>
            </w:pPr>
            <w:r w:rsidRPr="003A2476">
              <w:rPr>
                <w:iCs/>
                <w:lang w:val="lv-LV"/>
              </w:rPr>
              <w:t>Projekts šo jomu neskar</w:t>
            </w:r>
            <w:r w:rsidRPr="003A2476">
              <w:rPr>
                <w:lang w:val="lv-LV"/>
              </w:rPr>
              <w:t>.</w:t>
            </w:r>
          </w:p>
        </w:tc>
      </w:tr>
      <w:tr w:rsidR="00514350" w:rsidRPr="003A2476" w:rsidTr="0013088C">
        <w:trPr>
          <w:trHeight w:val="352"/>
        </w:trPr>
        <w:tc>
          <w:tcPr>
            <w:tcW w:w="308" w:type="pct"/>
            <w:tcBorders>
              <w:top w:val="outset" w:sz="6" w:space="0" w:color="000000"/>
              <w:bottom w:val="outset" w:sz="6" w:space="0" w:color="000000"/>
              <w:right w:val="outset" w:sz="6" w:space="0" w:color="000000"/>
            </w:tcBorders>
          </w:tcPr>
          <w:p w:rsidR="00514350" w:rsidRPr="003A2476" w:rsidRDefault="00514350" w:rsidP="00DE5976">
            <w:pPr>
              <w:rPr>
                <w:lang w:val="lv-LV" w:eastAsia="lv-LV"/>
              </w:rPr>
            </w:pPr>
            <w:r w:rsidRPr="003A2476">
              <w:rPr>
                <w:lang w:val="lv-LV" w:eastAsia="lv-LV"/>
              </w:rPr>
              <w:t>6.</w:t>
            </w:r>
          </w:p>
        </w:tc>
        <w:tc>
          <w:tcPr>
            <w:tcW w:w="1950" w:type="pct"/>
            <w:tcBorders>
              <w:top w:val="outset" w:sz="6" w:space="0" w:color="000000"/>
              <w:left w:val="outset" w:sz="6" w:space="0" w:color="000000"/>
              <w:bottom w:val="outset" w:sz="6" w:space="0" w:color="000000"/>
              <w:right w:val="outset" w:sz="6" w:space="0" w:color="000000"/>
            </w:tcBorders>
          </w:tcPr>
          <w:p w:rsidR="00514350" w:rsidRPr="003A2476" w:rsidRDefault="00514350" w:rsidP="00DE5976">
            <w:pPr>
              <w:rPr>
                <w:lang w:val="lv-LV" w:eastAsia="lv-LV"/>
              </w:rPr>
            </w:pPr>
            <w:r w:rsidRPr="003A2476">
              <w:rPr>
                <w:lang w:val="lv-LV" w:eastAsia="lv-LV"/>
              </w:rPr>
              <w:t>Cita informācija</w:t>
            </w:r>
          </w:p>
        </w:tc>
        <w:tc>
          <w:tcPr>
            <w:tcW w:w="2742" w:type="pct"/>
            <w:tcBorders>
              <w:top w:val="outset" w:sz="6" w:space="0" w:color="000000"/>
              <w:left w:val="outset" w:sz="6" w:space="0" w:color="000000"/>
              <w:bottom w:val="outset" w:sz="6" w:space="0" w:color="000000"/>
            </w:tcBorders>
          </w:tcPr>
          <w:p w:rsidR="00514350" w:rsidRPr="003A2476" w:rsidRDefault="00514350" w:rsidP="00DE5976">
            <w:pPr>
              <w:rPr>
                <w:lang w:val="lv-LV"/>
              </w:rPr>
            </w:pPr>
            <w:r w:rsidRPr="003A2476">
              <w:rPr>
                <w:lang w:val="lv-LV"/>
              </w:rPr>
              <w:t>Nav.</w:t>
            </w:r>
          </w:p>
        </w:tc>
      </w:tr>
    </w:tbl>
    <w:p w:rsidR="00514350" w:rsidRPr="003A2476" w:rsidRDefault="00514350" w:rsidP="00DE5976">
      <w:pPr>
        <w:pStyle w:val="naisf"/>
        <w:spacing w:before="0" w:beforeAutospacing="0" w:after="0" w:afterAutospacing="0"/>
        <w:rPr>
          <w:lang w:val="lv-LV"/>
        </w:rPr>
      </w:pPr>
    </w:p>
    <w:p w:rsidR="00F84AAA" w:rsidRPr="003A2476" w:rsidRDefault="00F84AAA" w:rsidP="00DE5976">
      <w:pPr>
        <w:pStyle w:val="naisf"/>
        <w:spacing w:before="0" w:beforeAutospacing="0" w:after="0" w:afterAutospacing="0"/>
        <w:rPr>
          <w:sz w:val="20"/>
          <w:lang w:val="lv-LV"/>
        </w:rPr>
      </w:pPr>
    </w:p>
    <w:p w:rsidR="00514350" w:rsidRPr="003A2476" w:rsidRDefault="00514350" w:rsidP="00105AE2">
      <w:pPr>
        <w:pStyle w:val="Virsraksts1"/>
        <w:keepNext w:val="0"/>
        <w:widowControl w:val="0"/>
        <w:ind w:firstLine="720"/>
        <w:jc w:val="left"/>
        <w:rPr>
          <w:b w:val="0"/>
          <w:szCs w:val="28"/>
        </w:rPr>
      </w:pPr>
      <w:r w:rsidRPr="003A2476">
        <w:rPr>
          <w:b w:val="0"/>
          <w:szCs w:val="28"/>
        </w:rPr>
        <w:t>Zemkopības ministre</w:t>
      </w:r>
      <w:r w:rsidRPr="003A2476">
        <w:rPr>
          <w:b w:val="0"/>
          <w:szCs w:val="28"/>
        </w:rPr>
        <w:tab/>
      </w:r>
      <w:r w:rsidRPr="003A2476">
        <w:rPr>
          <w:b w:val="0"/>
          <w:szCs w:val="28"/>
        </w:rPr>
        <w:tab/>
      </w:r>
      <w:r w:rsidRPr="003A2476">
        <w:rPr>
          <w:b w:val="0"/>
          <w:szCs w:val="28"/>
        </w:rPr>
        <w:tab/>
      </w:r>
      <w:r w:rsidRPr="003A2476">
        <w:rPr>
          <w:b w:val="0"/>
          <w:szCs w:val="28"/>
        </w:rPr>
        <w:tab/>
      </w:r>
      <w:r w:rsidRPr="003A2476">
        <w:rPr>
          <w:b w:val="0"/>
          <w:szCs w:val="28"/>
        </w:rPr>
        <w:tab/>
      </w:r>
      <w:r w:rsidRPr="003A2476">
        <w:rPr>
          <w:b w:val="0"/>
          <w:szCs w:val="28"/>
        </w:rPr>
        <w:tab/>
        <w:t>L.Straujuma</w:t>
      </w:r>
    </w:p>
    <w:p w:rsidR="00514350" w:rsidRPr="003A2476" w:rsidRDefault="00514350" w:rsidP="00CC26BC">
      <w:pPr>
        <w:rPr>
          <w:sz w:val="20"/>
          <w:lang w:val="lv-LV"/>
        </w:rPr>
      </w:pPr>
    </w:p>
    <w:p w:rsidR="00514350" w:rsidRPr="003A2476" w:rsidRDefault="00514350" w:rsidP="00CC26BC">
      <w:pPr>
        <w:rPr>
          <w:sz w:val="20"/>
          <w:lang w:val="lv-LV"/>
        </w:rPr>
      </w:pPr>
    </w:p>
    <w:p w:rsidR="00514350" w:rsidRPr="003A2476" w:rsidRDefault="00514350" w:rsidP="00CC26BC">
      <w:pPr>
        <w:rPr>
          <w:sz w:val="20"/>
          <w:lang w:val="lv-LV"/>
        </w:rPr>
      </w:pPr>
    </w:p>
    <w:p w:rsidR="00B671D8" w:rsidRPr="003A2476" w:rsidRDefault="00B671D8" w:rsidP="00CC26BC">
      <w:pPr>
        <w:rPr>
          <w:lang w:val="lv-LV"/>
        </w:rPr>
      </w:pPr>
    </w:p>
    <w:p w:rsidR="00B671D8" w:rsidRPr="003A2476" w:rsidRDefault="00B671D8" w:rsidP="00CC26BC">
      <w:pPr>
        <w:rPr>
          <w:lang w:val="lv-LV"/>
        </w:rPr>
      </w:pPr>
    </w:p>
    <w:p w:rsidR="00B671D8" w:rsidRPr="003A2476" w:rsidRDefault="00B671D8" w:rsidP="00CC26BC">
      <w:pPr>
        <w:rPr>
          <w:lang w:val="lv-LV"/>
        </w:rPr>
      </w:pPr>
    </w:p>
    <w:p w:rsidR="00DC1AE3" w:rsidRPr="003A2476" w:rsidRDefault="0046747F" w:rsidP="00294063">
      <w:pPr>
        <w:jc w:val="both"/>
        <w:rPr>
          <w:sz w:val="20"/>
          <w:szCs w:val="20"/>
          <w:lang w:val="lv-LV"/>
        </w:rPr>
      </w:pPr>
      <w:r>
        <w:rPr>
          <w:sz w:val="20"/>
          <w:szCs w:val="20"/>
          <w:lang w:val="lv-LV"/>
        </w:rPr>
        <w:t>2012.07.19. 16:29</w:t>
      </w:r>
    </w:p>
    <w:p w:rsidR="0046747F" w:rsidRDefault="0046747F" w:rsidP="00294063">
      <w:pPr>
        <w:jc w:val="both"/>
        <w:rPr>
          <w:sz w:val="20"/>
          <w:szCs w:val="20"/>
        </w:rPr>
      </w:pPr>
      <w:fldSimple w:instr=" NUMWORDS   \* MERGEFORMAT ">
        <w:r>
          <w:rPr>
            <w:noProof/>
            <w:sz w:val="20"/>
            <w:szCs w:val="20"/>
          </w:rPr>
          <w:t>1875</w:t>
        </w:r>
      </w:fldSimple>
    </w:p>
    <w:p w:rsidR="00514350" w:rsidRPr="003A2476" w:rsidRDefault="00514350" w:rsidP="00294063">
      <w:pPr>
        <w:jc w:val="both"/>
        <w:rPr>
          <w:sz w:val="20"/>
          <w:szCs w:val="20"/>
          <w:lang w:val="lv-LV"/>
        </w:rPr>
      </w:pPr>
      <w:r w:rsidRPr="003A2476">
        <w:rPr>
          <w:sz w:val="20"/>
          <w:szCs w:val="20"/>
          <w:lang w:val="lv-LV"/>
        </w:rPr>
        <w:t>L.Gurecka</w:t>
      </w:r>
    </w:p>
    <w:p w:rsidR="00514350" w:rsidRPr="003A2476" w:rsidRDefault="00514350" w:rsidP="00294063">
      <w:pPr>
        <w:jc w:val="both"/>
        <w:rPr>
          <w:sz w:val="20"/>
          <w:szCs w:val="20"/>
          <w:lang w:val="lv-LV"/>
        </w:rPr>
      </w:pPr>
      <w:r w:rsidRPr="003A2476">
        <w:rPr>
          <w:sz w:val="20"/>
          <w:szCs w:val="20"/>
          <w:lang w:val="lv-LV"/>
        </w:rPr>
        <w:t>67027063, Linda.Gurecka@zm.gov.lv</w:t>
      </w:r>
    </w:p>
    <w:sectPr w:rsidR="00514350" w:rsidRPr="003A2476" w:rsidSect="0046747F">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BF3" w:rsidRDefault="002B1BF3">
      <w:r>
        <w:separator/>
      </w:r>
    </w:p>
  </w:endnote>
  <w:endnote w:type="continuationSeparator" w:id="0">
    <w:p w:rsidR="002B1BF3" w:rsidRDefault="002B1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RimTimes">
    <w:altName w:val="Courier New"/>
    <w:panose1 w:val="0202060306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50" w:rsidRPr="00324F36" w:rsidRDefault="00514350" w:rsidP="00324F36">
    <w:pPr>
      <w:widowControl w:val="0"/>
      <w:autoSpaceDE w:val="0"/>
      <w:autoSpaceDN w:val="0"/>
      <w:adjustRightInd w:val="0"/>
      <w:jc w:val="both"/>
      <w:rPr>
        <w:sz w:val="20"/>
        <w:szCs w:val="20"/>
        <w:lang w:val="lv-LV"/>
      </w:rPr>
    </w:pPr>
    <w:r w:rsidRPr="00324F36">
      <w:rPr>
        <w:bCs/>
        <w:sz w:val="20"/>
        <w:szCs w:val="20"/>
        <w:lang w:val="lv-LV"/>
      </w:rPr>
      <w:t>ZM</w:t>
    </w:r>
    <w:r w:rsidR="003C3283">
      <w:rPr>
        <w:bCs/>
        <w:sz w:val="20"/>
        <w:szCs w:val="20"/>
        <w:lang w:val="lv-LV"/>
      </w:rPr>
      <w:t>Anot_</w:t>
    </w:r>
    <w:r w:rsidR="00C5069B">
      <w:rPr>
        <w:bCs/>
        <w:sz w:val="20"/>
        <w:szCs w:val="20"/>
        <w:lang w:val="lv-LV"/>
      </w:rPr>
      <w:t>19</w:t>
    </w:r>
    <w:r w:rsidR="0008293A">
      <w:rPr>
        <w:bCs/>
        <w:sz w:val="20"/>
        <w:szCs w:val="20"/>
        <w:lang w:val="lv-LV"/>
      </w:rPr>
      <w:t>07</w:t>
    </w:r>
    <w:r w:rsidRPr="00324F36">
      <w:rPr>
        <w:bCs/>
        <w:sz w:val="20"/>
        <w:szCs w:val="20"/>
        <w:lang w:val="lv-LV"/>
      </w:rPr>
      <w:t xml:space="preserve">12_instituts; </w:t>
    </w:r>
    <w:bookmarkStart w:id="6" w:name="OLE_LINK5"/>
    <w:bookmarkStart w:id="7" w:name="OLE_LINK6"/>
    <w:r w:rsidRPr="00324F36">
      <w:rPr>
        <w:bCs/>
        <w:sz w:val="20"/>
        <w:szCs w:val="20"/>
        <w:lang w:val="lv-LV"/>
      </w:rPr>
      <w:t>Grozījums Ministru kabineta 2009.gada 19.oktobra rīkojumā Nr.714 „</w:t>
    </w:r>
    <w:r w:rsidRPr="00324F36">
      <w:rPr>
        <w:rStyle w:val="Izteiksmgs"/>
        <w:b w:val="0"/>
        <w:sz w:val="20"/>
        <w:szCs w:val="20"/>
        <w:lang w:val="lv-LV"/>
      </w:rPr>
      <w:t>Par Pārtikas un veterinārā dienesta un valsts aģentūras „Latvijas Zivju resursu aģentūra” reorganizāciju un valsts zinātniskā institūta „Pārtikas drošības, dzīvnieku veselības un vides zinātniskais institūts” izveidi”</w:t>
    </w:r>
    <w:bookmarkEnd w:id="6"/>
    <w:bookmarkEnd w:id="7"/>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50" w:rsidRPr="00324F36" w:rsidRDefault="00514350" w:rsidP="00962D0E">
    <w:pPr>
      <w:widowControl w:val="0"/>
      <w:autoSpaceDE w:val="0"/>
      <w:autoSpaceDN w:val="0"/>
      <w:adjustRightInd w:val="0"/>
      <w:jc w:val="both"/>
      <w:rPr>
        <w:sz w:val="20"/>
        <w:szCs w:val="20"/>
        <w:lang w:val="lv-LV"/>
      </w:rPr>
    </w:pPr>
    <w:r w:rsidRPr="00324F36">
      <w:rPr>
        <w:bCs/>
        <w:sz w:val="20"/>
        <w:szCs w:val="20"/>
        <w:lang w:val="lv-LV"/>
      </w:rPr>
      <w:t>ZM</w:t>
    </w:r>
    <w:r w:rsidR="003C3283">
      <w:rPr>
        <w:bCs/>
        <w:sz w:val="20"/>
        <w:szCs w:val="20"/>
        <w:lang w:val="lv-LV"/>
      </w:rPr>
      <w:t>Anot_</w:t>
    </w:r>
    <w:r w:rsidR="00C5069B">
      <w:rPr>
        <w:bCs/>
        <w:sz w:val="20"/>
        <w:szCs w:val="20"/>
        <w:lang w:val="lv-LV"/>
      </w:rPr>
      <w:t>19</w:t>
    </w:r>
    <w:r w:rsidR="0008293A">
      <w:rPr>
        <w:bCs/>
        <w:sz w:val="20"/>
        <w:szCs w:val="20"/>
        <w:lang w:val="lv-LV"/>
      </w:rPr>
      <w:t>07</w:t>
    </w:r>
    <w:r w:rsidRPr="00324F36">
      <w:rPr>
        <w:bCs/>
        <w:sz w:val="20"/>
        <w:szCs w:val="20"/>
        <w:lang w:val="lv-LV"/>
      </w:rPr>
      <w:t>12_instituts; Grozījums Ministru kabineta 2009.gada 19.oktobra rīkojumā Nr.714 „</w:t>
    </w:r>
    <w:r w:rsidRPr="00324F36">
      <w:rPr>
        <w:rStyle w:val="Izteiksmgs"/>
        <w:b w:val="0"/>
        <w:sz w:val="20"/>
        <w:szCs w:val="20"/>
        <w:lang w:val="lv-LV"/>
      </w:rPr>
      <w:t>Par Pārtikas un veterinārā dienesta un valsts aģentūras „Latvijas Zivju resursu aģentūra” reorganizāciju un valsts zinātniskā institūta „Pārtikas drošības, dzīvnieku veselības un vides zinātniskais institūts” izveidi”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BF3" w:rsidRDefault="002B1BF3">
      <w:r>
        <w:separator/>
      </w:r>
    </w:p>
  </w:footnote>
  <w:footnote w:type="continuationSeparator" w:id="0">
    <w:p w:rsidR="002B1BF3" w:rsidRDefault="002B1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50" w:rsidRDefault="004C79BA">
    <w:pPr>
      <w:pStyle w:val="Galvene"/>
      <w:framePr w:wrap="around" w:vAnchor="text" w:hAnchor="margin" w:xAlign="center" w:y="1"/>
      <w:rPr>
        <w:rStyle w:val="Lappusesnumurs"/>
      </w:rPr>
    </w:pPr>
    <w:r>
      <w:rPr>
        <w:rStyle w:val="Lappusesnumurs"/>
      </w:rPr>
      <w:fldChar w:fldCharType="begin"/>
    </w:r>
    <w:r w:rsidR="00514350">
      <w:rPr>
        <w:rStyle w:val="Lappusesnumurs"/>
      </w:rPr>
      <w:instrText xml:space="preserve">PAGE  </w:instrText>
    </w:r>
    <w:r>
      <w:rPr>
        <w:rStyle w:val="Lappusesnumurs"/>
      </w:rPr>
      <w:fldChar w:fldCharType="end"/>
    </w:r>
  </w:p>
  <w:p w:rsidR="00514350" w:rsidRDefault="00514350">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50" w:rsidRDefault="004C79BA">
    <w:pPr>
      <w:pStyle w:val="Galvene"/>
      <w:framePr w:wrap="around" w:vAnchor="text" w:hAnchor="margin" w:xAlign="center" w:y="1"/>
      <w:rPr>
        <w:rStyle w:val="Lappusesnumurs"/>
      </w:rPr>
    </w:pPr>
    <w:r>
      <w:rPr>
        <w:rStyle w:val="Lappusesnumurs"/>
      </w:rPr>
      <w:fldChar w:fldCharType="begin"/>
    </w:r>
    <w:r w:rsidR="00514350">
      <w:rPr>
        <w:rStyle w:val="Lappusesnumurs"/>
      </w:rPr>
      <w:instrText xml:space="preserve">PAGE  </w:instrText>
    </w:r>
    <w:r>
      <w:rPr>
        <w:rStyle w:val="Lappusesnumurs"/>
      </w:rPr>
      <w:fldChar w:fldCharType="separate"/>
    </w:r>
    <w:r w:rsidR="0046747F">
      <w:rPr>
        <w:rStyle w:val="Lappusesnumurs"/>
        <w:noProof/>
      </w:rPr>
      <w:t>8</w:t>
    </w:r>
    <w:r>
      <w:rPr>
        <w:rStyle w:val="Lappusesnumurs"/>
      </w:rPr>
      <w:fldChar w:fldCharType="end"/>
    </w:r>
  </w:p>
  <w:p w:rsidR="00514350" w:rsidRDefault="0051435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5B204E"/>
    <w:multiLevelType w:val="hybridMultilevel"/>
    <w:tmpl w:val="2A50C770"/>
    <w:lvl w:ilvl="0" w:tplc="04260011">
      <w:start w:val="1"/>
      <w:numFmt w:val="decimal"/>
      <w:lvlText w:val="%1)"/>
      <w:lvlJc w:val="left"/>
      <w:pPr>
        <w:ind w:left="502" w:hanging="360"/>
      </w:pPr>
      <w:rPr>
        <w:rFonts w:cs="Times New Roman"/>
      </w:rPr>
    </w:lvl>
    <w:lvl w:ilvl="1" w:tplc="04260019" w:tentative="1">
      <w:start w:val="1"/>
      <w:numFmt w:val="lowerLetter"/>
      <w:lvlText w:val="%2."/>
      <w:lvlJc w:val="left"/>
      <w:pPr>
        <w:ind w:left="6184" w:hanging="360"/>
      </w:pPr>
      <w:rPr>
        <w:rFonts w:cs="Times New Roman"/>
      </w:rPr>
    </w:lvl>
    <w:lvl w:ilvl="2" w:tplc="0426001B" w:tentative="1">
      <w:start w:val="1"/>
      <w:numFmt w:val="lowerRoman"/>
      <w:lvlText w:val="%3."/>
      <w:lvlJc w:val="right"/>
      <w:pPr>
        <w:ind w:left="6904" w:hanging="180"/>
      </w:pPr>
      <w:rPr>
        <w:rFonts w:cs="Times New Roman"/>
      </w:rPr>
    </w:lvl>
    <w:lvl w:ilvl="3" w:tplc="0426000F" w:tentative="1">
      <w:start w:val="1"/>
      <w:numFmt w:val="decimal"/>
      <w:lvlText w:val="%4."/>
      <w:lvlJc w:val="left"/>
      <w:pPr>
        <w:ind w:left="7624" w:hanging="360"/>
      </w:pPr>
      <w:rPr>
        <w:rFonts w:cs="Times New Roman"/>
      </w:rPr>
    </w:lvl>
    <w:lvl w:ilvl="4" w:tplc="04260019" w:tentative="1">
      <w:start w:val="1"/>
      <w:numFmt w:val="lowerLetter"/>
      <w:lvlText w:val="%5."/>
      <w:lvlJc w:val="left"/>
      <w:pPr>
        <w:ind w:left="8344" w:hanging="360"/>
      </w:pPr>
      <w:rPr>
        <w:rFonts w:cs="Times New Roman"/>
      </w:rPr>
    </w:lvl>
    <w:lvl w:ilvl="5" w:tplc="0426001B" w:tentative="1">
      <w:start w:val="1"/>
      <w:numFmt w:val="lowerRoman"/>
      <w:lvlText w:val="%6."/>
      <w:lvlJc w:val="right"/>
      <w:pPr>
        <w:ind w:left="9064" w:hanging="180"/>
      </w:pPr>
      <w:rPr>
        <w:rFonts w:cs="Times New Roman"/>
      </w:rPr>
    </w:lvl>
    <w:lvl w:ilvl="6" w:tplc="0426000F" w:tentative="1">
      <w:start w:val="1"/>
      <w:numFmt w:val="decimal"/>
      <w:lvlText w:val="%7."/>
      <w:lvlJc w:val="left"/>
      <w:pPr>
        <w:ind w:left="9784" w:hanging="360"/>
      </w:pPr>
      <w:rPr>
        <w:rFonts w:cs="Times New Roman"/>
      </w:rPr>
    </w:lvl>
    <w:lvl w:ilvl="7" w:tplc="04260019" w:tentative="1">
      <w:start w:val="1"/>
      <w:numFmt w:val="lowerLetter"/>
      <w:lvlText w:val="%8."/>
      <w:lvlJc w:val="left"/>
      <w:pPr>
        <w:ind w:left="10504" w:hanging="360"/>
      </w:pPr>
      <w:rPr>
        <w:rFonts w:cs="Times New Roman"/>
      </w:rPr>
    </w:lvl>
    <w:lvl w:ilvl="8" w:tplc="0426001B" w:tentative="1">
      <w:start w:val="1"/>
      <w:numFmt w:val="lowerRoman"/>
      <w:lvlText w:val="%9."/>
      <w:lvlJc w:val="right"/>
      <w:pPr>
        <w:ind w:left="11224" w:hanging="180"/>
      </w:pPr>
      <w:rPr>
        <w:rFonts w:cs="Times New Roman"/>
      </w:rPr>
    </w:lvl>
  </w:abstractNum>
  <w:abstractNum w:abstractNumId="2">
    <w:nsid w:val="326B7147"/>
    <w:multiLevelType w:val="hybridMultilevel"/>
    <w:tmpl w:val="F512721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52055420"/>
    <w:multiLevelType w:val="hybridMultilevel"/>
    <w:tmpl w:val="18C0F7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250055E"/>
    <w:multiLevelType w:val="hybridMultilevel"/>
    <w:tmpl w:val="7A0A5EE8"/>
    <w:lvl w:ilvl="0" w:tplc="6C626DB6">
      <w:start w:val="1"/>
      <w:numFmt w:val="decimal"/>
      <w:lvlText w:val="%1)"/>
      <w:lvlJc w:val="left"/>
      <w:pPr>
        <w:tabs>
          <w:tab w:val="num" w:pos="735"/>
        </w:tabs>
        <w:ind w:left="735" w:hanging="375"/>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564732CE"/>
    <w:multiLevelType w:val="hybridMultilevel"/>
    <w:tmpl w:val="6C0ED526"/>
    <w:lvl w:ilvl="0" w:tplc="0426000F">
      <w:start w:val="1"/>
      <w:numFmt w:val="decimal"/>
      <w:lvlText w:val="%1."/>
      <w:lvlJc w:val="left"/>
      <w:pPr>
        <w:tabs>
          <w:tab w:val="num" w:pos="600"/>
        </w:tabs>
        <w:ind w:left="600" w:hanging="360"/>
      </w:pPr>
      <w:rPr>
        <w:rFonts w:cs="Times New Roman" w:hint="default"/>
      </w:rPr>
    </w:lvl>
    <w:lvl w:ilvl="1" w:tplc="04260019" w:tentative="1">
      <w:start w:val="1"/>
      <w:numFmt w:val="lowerLetter"/>
      <w:lvlText w:val="%2."/>
      <w:lvlJc w:val="left"/>
      <w:pPr>
        <w:tabs>
          <w:tab w:val="num" w:pos="1320"/>
        </w:tabs>
        <w:ind w:left="1320" w:hanging="360"/>
      </w:pPr>
      <w:rPr>
        <w:rFonts w:cs="Times New Roman"/>
      </w:rPr>
    </w:lvl>
    <w:lvl w:ilvl="2" w:tplc="0426001B" w:tentative="1">
      <w:start w:val="1"/>
      <w:numFmt w:val="lowerRoman"/>
      <w:lvlText w:val="%3."/>
      <w:lvlJc w:val="right"/>
      <w:pPr>
        <w:tabs>
          <w:tab w:val="num" w:pos="2040"/>
        </w:tabs>
        <w:ind w:left="2040" w:hanging="180"/>
      </w:pPr>
      <w:rPr>
        <w:rFonts w:cs="Times New Roman"/>
      </w:rPr>
    </w:lvl>
    <w:lvl w:ilvl="3" w:tplc="0426000F" w:tentative="1">
      <w:start w:val="1"/>
      <w:numFmt w:val="decimal"/>
      <w:lvlText w:val="%4."/>
      <w:lvlJc w:val="left"/>
      <w:pPr>
        <w:tabs>
          <w:tab w:val="num" w:pos="2760"/>
        </w:tabs>
        <w:ind w:left="2760" w:hanging="360"/>
      </w:pPr>
      <w:rPr>
        <w:rFonts w:cs="Times New Roman"/>
      </w:rPr>
    </w:lvl>
    <w:lvl w:ilvl="4" w:tplc="04260019" w:tentative="1">
      <w:start w:val="1"/>
      <w:numFmt w:val="lowerLetter"/>
      <w:lvlText w:val="%5."/>
      <w:lvlJc w:val="left"/>
      <w:pPr>
        <w:tabs>
          <w:tab w:val="num" w:pos="3480"/>
        </w:tabs>
        <w:ind w:left="3480" w:hanging="360"/>
      </w:pPr>
      <w:rPr>
        <w:rFonts w:cs="Times New Roman"/>
      </w:rPr>
    </w:lvl>
    <w:lvl w:ilvl="5" w:tplc="0426001B" w:tentative="1">
      <w:start w:val="1"/>
      <w:numFmt w:val="lowerRoman"/>
      <w:lvlText w:val="%6."/>
      <w:lvlJc w:val="right"/>
      <w:pPr>
        <w:tabs>
          <w:tab w:val="num" w:pos="4200"/>
        </w:tabs>
        <w:ind w:left="4200" w:hanging="180"/>
      </w:pPr>
      <w:rPr>
        <w:rFonts w:cs="Times New Roman"/>
      </w:rPr>
    </w:lvl>
    <w:lvl w:ilvl="6" w:tplc="0426000F" w:tentative="1">
      <w:start w:val="1"/>
      <w:numFmt w:val="decimal"/>
      <w:lvlText w:val="%7."/>
      <w:lvlJc w:val="left"/>
      <w:pPr>
        <w:tabs>
          <w:tab w:val="num" w:pos="4920"/>
        </w:tabs>
        <w:ind w:left="4920" w:hanging="360"/>
      </w:pPr>
      <w:rPr>
        <w:rFonts w:cs="Times New Roman"/>
      </w:rPr>
    </w:lvl>
    <w:lvl w:ilvl="7" w:tplc="04260019" w:tentative="1">
      <w:start w:val="1"/>
      <w:numFmt w:val="lowerLetter"/>
      <w:lvlText w:val="%8."/>
      <w:lvlJc w:val="left"/>
      <w:pPr>
        <w:tabs>
          <w:tab w:val="num" w:pos="5640"/>
        </w:tabs>
        <w:ind w:left="5640" w:hanging="360"/>
      </w:pPr>
      <w:rPr>
        <w:rFonts w:cs="Times New Roman"/>
      </w:rPr>
    </w:lvl>
    <w:lvl w:ilvl="8" w:tplc="0426001B" w:tentative="1">
      <w:start w:val="1"/>
      <w:numFmt w:val="lowerRoman"/>
      <w:lvlText w:val="%9."/>
      <w:lvlJc w:val="right"/>
      <w:pPr>
        <w:tabs>
          <w:tab w:val="num" w:pos="6360"/>
        </w:tabs>
        <w:ind w:left="6360" w:hanging="180"/>
      </w:pPr>
      <w:rPr>
        <w:rFonts w:cs="Times New Roman"/>
      </w:rPr>
    </w:lvl>
  </w:abstractNum>
  <w:abstractNum w:abstractNumId="6">
    <w:nsid w:val="5B691A42"/>
    <w:multiLevelType w:val="hybridMultilevel"/>
    <w:tmpl w:val="4A6682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BF46BAC"/>
    <w:multiLevelType w:val="multilevel"/>
    <w:tmpl w:val="E48A3E18"/>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32B3CBB"/>
    <w:multiLevelType w:val="hybridMultilevel"/>
    <w:tmpl w:val="28B658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EE80610"/>
    <w:multiLevelType w:val="hybridMultilevel"/>
    <w:tmpl w:val="80E658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9"/>
  </w:num>
  <w:num w:numId="4">
    <w:abstractNumId w:val="6"/>
  </w:num>
  <w:num w:numId="5">
    <w:abstractNumId w:val="3"/>
  </w:num>
  <w:num w:numId="6">
    <w:abstractNumId w:val="2"/>
  </w:num>
  <w:num w:numId="7">
    <w:abstractNumId w:val="5"/>
  </w:num>
  <w:num w:numId="8">
    <w:abstractNumId w:val="4"/>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34F8D"/>
    <w:rsid w:val="00001CFA"/>
    <w:rsid w:val="000030F6"/>
    <w:rsid w:val="00003470"/>
    <w:rsid w:val="00004B99"/>
    <w:rsid w:val="00007BE8"/>
    <w:rsid w:val="00011500"/>
    <w:rsid w:val="0001274B"/>
    <w:rsid w:val="000168B7"/>
    <w:rsid w:val="0002330F"/>
    <w:rsid w:val="0002456C"/>
    <w:rsid w:val="00026D31"/>
    <w:rsid w:val="00027DE5"/>
    <w:rsid w:val="0003130D"/>
    <w:rsid w:val="000323C9"/>
    <w:rsid w:val="00032DD1"/>
    <w:rsid w:val="00034F8D"/>
    <w:rsid w:val="00035AEC"/>
    <w:rsid w:val="00037C03"/>
    <w:rsid w:val="00042DEB"/>
    <w:rsid w:val="0004576C"/>
    <w:rsid w:val="000463AC"/>
    <w:rsid w:val="00054536"/>
    <w:rsid w:val="000548CB"/>
    <w:rsid w:val="00056991"/>
    <w:rsid w:val="00057FBC"/>
    <w:rsid w:val="00062924"/>
    <w:rsid w:val="0006719B"/>
    <w:rsid w:val="0007255F"/>
    <w:rsid w:val="00072622"/>
    <w:rsid w:val="00074423"/>
    <w:rsid w:val="00074D2A"/>
    <w:rsid w:val="0007562F"/>
    <w:rsid w:val="00075C44"/>
    <w:rsid w:val="00076696"/>
    <w:rsid w:val="0007746D"/>
    <w:rsid w:val="00081283"/>
    <w:rsid w:val="000817A3"/>
    <w:rsid w:val="000828B5"/>
    <w:rsid w:val="0008293A"/>
    <w:rsid w:val="0008293B"/>
    <w:rsid w:val="00082B53"/>
    <w:rsid w:val="00083281"/>
    <w:rsid w:val="00083CAC"/>
    <w:rsid w:val="0008664A"/>
    <w:rsid w:val="00086BF2"/>
    <w:rsid w:val="000919A8"/>
    <w:rsid w:val="00095D8C"/>
    <w:rsid w:val="00096D79"/>
    <w:rsid w:val="000A19E2"/>
    <w:rsid w:val="000A2AA7"/>
    <w:rsid w:val="000A2CED"/>
    <w:rsid w:val="000A5652"/>
    <w:rsid w:val="000A67CD"/>
    <w:rsid w:val="000B076F"/>
    <w:rsid w:val="000B32EF"/>
    <w:rsid w:val="000B3D3E"/>
    <w:rsid w:val="000B5EAD"/>
    <w:rsid w:val="000B77B7"/>
    <w:rsid w:val="000B7AB8"/>
    <w:rsid w:val="000C081F"/>
    <w:rsid w:val="000C0FA7"/>
    <w:rsid w:val="000C1E85"/>
    <w:rsid w:val="000C23F8"/>
    <w:rsid w:val="000C5D0D"/>
    <w:rsid w:val="000C71E0"/>
    <w:rsid w:val="000D0329"/>
    <w:rsid w:val="000D3B4D"/>
    <w:rsid w:val="000D51C7"/>
    <w:rsid w:val="000D57DA"/>
    <w:rsid w:val="000E4067"/>
    <w:rsid w:val="000E47D5"/>
    <w:rsid w:val="000E5F80"/>
    <w:rsid w:val="000E6933"/>
    <w:rsid w:val="000E75D1"/>
    <w:rsid w:val="000F01FC"/>
    <w:rsid w:val="000F0966"/>
    <w:rsid w:val="000F214B"/>
    <w:rsid w:val="000F2439"/>
    <w:rsid w:val="000F2EB4"/>
    <w:rsid w:val="000F32C8"/>
    <w:rsid w:val="000F736E"/>
    <w:rsid w:val="00100B1F"/>
    <w:rsid w:val="00100FE3"/>
    <w:rsid w:val="001017AD"/>
    <w:rsid w:val="00101DE0"/>
    <w:rsid w:val="00103AD7"/>
    <w:rsid w:val="00105AE2"/>
    <w:rsid w:val="0010612F"/>
    <w:rsid w:val="00106E4A"/>
    <w:rsid w:val="0011182A"/>
    <w:rsid w:val="0011310D"/>
    <w:rsid w:val="00114780"/>
    <w:rsid w:val="00116784"/>
    <w:rsid w:val="001177FE"/>
    <w:rsid w:val="001178E3"/>
    <w:rsid w:val="0013088C"/>
    <w:rsid w:val="00131D05"/>
    <w:rsid w:val="00132004"/>
    <w:rsid w:val="001324A4"/>
    <w:rsid w:val="001339B7"/>
    <w:rsid w:val="001347E9"/>
    <w:rsid w:val="00136C98"/>
    <w:rsid w:val="00137B2C"/>
    <w:rsid w:val="00140B4C"/>
    <w:rsid w:val="0014129D"/>
    <w:rsid w:val="0014319C"/>
    <w:rsid w:val="001466B6"/>
    <w:rsid w:val="00150011"/>
    <w:rsid w:val="0015254E"/>
    <w:rsid w:val="00155B89"/>
    <w:rsid w:val="001608F4"/>
    <w:rsid w:val="001613D5"/>
    <w:rsid w:val="0016266C"/>
    <w:rsid w:val="00162E14"/>
    <w:rsid w:val="00163306"/>
    <w:rsid w:val="0016334F"/>
    <w:rsid w:val="00164B42"/>
    <w:rsid w:val="001663CF"/>
    <w:rsid w:val="001665DD"/>
    <w:rsid w:val="00171306"/>
    <w:rsid w:val="00171315"/>
    <w:rsid w:val="00171BA0"/>
    <w:rsid w:val="001739AD"/>
    <w:rsid w:val="001751F5"/>
    <w:rsid w:val="00176E50"/>
    <w:rsid w:val="00182C1E"/>
    <w:rsid w:val="001919A5"/>
    <w:rsid w:val="001946AA"/>
    <w:rsid w:val="0019798B"/>
    <w:rsid w:val="001A10EA"/>
    <w:rsid w:val="001A3B92"/>
    <w:rsid w:val="001A3FFF"/>
    <w:rsid w:val="001A6148"/>
    <w:rsid w:val="001A7C43"/>
    <w:rsid w:val="001B03F8"/>
    <w:rsid w:val="001B2F73"/>
    <w:rsid w:val="001B4736"/>
    <w:rsid w:val="001B4882"/>
    <w:rsid w:val="001C2A17"/>
    <w:rsid w:val="001C4904"/>
    <w:rsid w:val="001C5F46"/>
    <w:rsid w:val="001C7CA2"/>
    <w:rsid w:val="001D06A3"/>
    <w:rsid w:val="001D180D"/>
    <w:rsid w:val="001D5DAF"/>
    <w:rsid w:val="001D77D5"/>
    <w:rsid w:val="001E14E1"/>
    <w:rsid w:val="001E264B"/>
    <w:rsid w:val="001E7670"/>
    <w:rsid w:val="001F1642"/>
    <w:rsid w:val="001F373B"/>
    <w:rsid w:val="001F5256"/>
    <w:rsid w:val="001F5C16"/>
    <w:rsid w:val="001F5D6E"/>
    <w:rsid w:val="002027AF"/>
    <w:rsid w:val="00203134"/>
    <w:rsid w:val="002043DB"/>
    <w:rsid w:val="00205C1E"/>
    <w:rsid w:val="00210E84"/>
    <w:rsid w:val="0021306B"/>
    <w:rsid w:val="0021364F"/>
    <w:rsid w:val="002234A1"/>
    <w:rsid w:val="00224CE4"/>
    <w:rsid w:val="00227509"/>
    <w:rsid w:val="002307B2"/>
    <w:rsid w:val="00230D6B"/>
    <w:rsid w:val="00230F34"/>
    <w:rsid w:val="00231888"/>
    <w:rsid w:val="0023257C"/>
    <w:rsid w:val="00243F66"/>
    <w:rsid w:val="0024492F"/>
    <w:rsid w:val="0024547D"/>
    <w:rsid w:val="002465D1"/>
    <w:rsid w:val="00247ADA"/>
    <w:rsid w:val="00247BF7"/>
    <w:rsid w:val="00247D93"/>
    <w:rsid w:val="002509B6"/>
    <w:rsid w:val="00252CBC"/>
    <w:rsid w:val="00253335"/>
    <w:rsid w:val="00260328"/>
    <w:rsid w:val="002606D3"/>
    <w:rsid w:val="00262617"/>
    <w:rsid w:val="002669C3"/>
    <w:rsid w:val="00270E29"/>
    <w:rsid w:val="002740B7"/>
    <w:rsid w:val="00274350"/>
    <w:rsid w:val="00274907"/>
    <w:rsid w:val="002766EE"/>
    <w:rsid w:val="00281011"/>
    <w:rsid w:val="00282F68"/>
    <w:rsid w:val="002849D1"/>
    <w:rsid w:val="00286469"/>
    <w:rsid w:val="002915A2"/>
    <w:rsid w:val="0029204D"/>
    <w:rsid w:val="00294063"/>
    <w:rsid w:val="0029410D"/>
    <w:rsid w:val="00294AA7"/>
    <w:rsid w:val="0029700C"/>
    <w:rsid w:val="00297244"/>
    <w:rsid w:val="002A096C"/>
    <w:rsid w:val="002A16EB"/>
    <w:rsid w:val="002A227F"/>
    <w:rsid w:val="002A46BA"/>
    <w:rsid w:val="002A7CB6"/>
    <w:rsid w:val="002B1BF3"/>
    <w:rsid w:val="002B3D70"/>
    <w:rsid w:val="002B4F76"/>
    <w:rsid w:val="002B783B"/>
    <w:rsid w:val="002B7F1D"/>
    <w:rsid w:val="002B7FB5"/>
    <w:rsid w:val="002C0839"/>
    <w:rsid w:val="002C11B3"/>
    <w:rsid w:val="002C1D2E"/>
    <w:rsid w:val="002C2235"/>
    <w:rsid w:val="002C45E2"/>
    <w:rsid w:val="002C46AC"/>
    <w:rsid w:val="002C59C1"/>
    <w:rsid w:val="002C72FB"/>
    <w:rsid w:val="002D06D5"/>
    <w:rsid w:val="002D1A3D"/>
    <w:rsid w:val="002D4981"/>
    <w:rsid w:val="002E1E2F"/>
    <w:rsid w:val="002E284E"/>
    <w:rsid w:val="002E3FFA"/>
    <w:rsid w:val="002F01BA"/>
    <w:rsid w:val="002F098E"/>
    <w:rsid w:val="002F0C7E"/>
    <w:rsid w:val="002F10A4"/>
    <w:rsid w:val="002F19B5"/>
    <w:rsid w:val="002F248E"/>
    <w:rsid w:val="002F3142"/>
    <w:rsid w:val="002F35FD"/>
    <w:rsid w:val="002F48D2"/>
    <w:rsid w:val="002F5119"/>
    <w:rsid w:val="002F77F1"/>
    <w:rsid w:val="003025C8"/>
    <w:rsid w:val="00303999"/>
    <w:rsid w:val="003078B5"/>
    <w:rsid w:val="003078BF"/>
    <w:rsid w:val="00312474"/>
    <w:rsid w:val="003124EE"/>
    <w:rsid w:val="00315C3F"/>
    <w:rsid w:val="0031720E"/>
    <w:rsid w:val="0032141D"/>
    <w:rsid w:val="00324F36"/>
    <w:rsid w:val="003309B4"/>
    <w:rsid w:val="003315CE"/>
    <w:rsid w:val="0033350D"/>
    <w:rsid w:val="00333737"/>
    <w:rsid w:val="003353AA"/>
    <w:rsid w:val="003420C9"/>
    <w:rsid w:val="00342541"/>
    <w:rsid w:val="003431FA"/>
    <w:rsid w:val="00343E77"/>
    <w:rsid w:val="00346536"/>
    <w:rsid w:val="00347FD4"/>
    <w:rsid w:val="003559CE"/>
    <w:rsid w:val="00356DA0"/>
    <w:rsid w:val="00356E2C"/>
    <w:rsid w:val="0036198C"/>
    <w:rsid w:val="00363ADB"/>
    <w:rsid w:val="00366C0D"/>
    <w:rsid w:val="00366E84"/>
    <w:rsid w:val="0037053D"/>
    <w:rsid w:val="00370ED5"/>
    <w:rsid w:val="00370F96"/>
    <w:rsid w:val="00371C48"/>
    <w:rsid w:val="003750BF"/>
    <w:rsid w:val="00376BBB"/>
    <w:rsid w:val="0038045D"/>
    <w:rsid w:val="00381A6C"/>
    <w:rsid w:val="00382167"/>
    <w:rsid w:val="00384564"/>
    <w:rsid w:val="00386887"/>
    <w:rsid w:val="0038793B"/>
    <w:rsid w:val="00390386"/>
    <w:rsid w:val="00390C21"/>
    <w:rsid w:val="00394F91"/>
    <w:rsid w:val="00396612"/>
    <w:rsid w:val="00396735"/>
    <w:rsid w:val="003A2476"/>
    <w:rsid w:val="003A4522"/>
    <w:rsid w:val="003A4B6B"/>
    <w:rsid w:val="003A58B9"/>
    <w:rsid w:val="003A5A85"/>
    <w:rsid w:val="003B0656"/>
    <w:rsid w:val="003B6C47"/>
    <w:rsid w:val="003C2517"/>
    <w:rsid w:val="003C2B26"/>
    <w:rsid w:val="003C2C1B"/>
    <w:rsid w:val="003C3283"/>
    <w:rsid w:val="003C40EB"/>
    <w:rsid w:val="003C4AC2"/>
    <w:rsid w:val="003C7F18"/>
    <w:rsid w:val="003D0D4F"/>
    <w:rsid w:val="003D1F11"/>
    <w:rsid w:val="003D62B2"/>
    <w:rsid w:val="003D676D"/>
    <w:rsid w:val="003E1930"/>
    <w:rsid w:val="003E1A05"/>
    <w:rsid w:val="003E36E3"/>
    <w:rsid w:val="003F02D7"/>
    <w:rsid w:val="003F1B23"/>
    <w:rsid w:val="003F28E0"/>
    <w:rsid w:val="003F29A1"/>
    <w:rsid w:val="003F2F3C"/>
    <w:rsid w:val="003F3FBE"/>
    <w:rsid w:val="0040262E"/>
    <w:rsid w:val="00402AE9"/>
    <w:rsid w:val="00404EF0"/>
    <w:rsid w:val="0040578E"/>
    <w:rsid w:val="0040663B"/>
    <w:rsid w:val="004067FF"/>
    <w:rsid w:val="004071C3"/>
    <w:rsid w:val="00410684"/>
    <w:rsid w:val="00413A82"/>
    <w:rsid w:val="00414016"/>
    <w:rsid w:val="00415584"/>
    <w:rsid w:val="0041773E"/>
    <w:rsid w:val="00417DC7"/>
    <w:rsid w:val="004208C4"/>
    <w:rsid w:val="00421F53"/>
    <w:rsid w:val="004249A6"/>
    <w:rsid w:val="00424AE1"/>
    <w:rsid w:val="004261C7"/>
    <w:rsid w:val="0042741C"/>
    <w:rsid w:val="004311F3"/>
    <w:rsid w:val="004326DF"/>
    <w:rsid w:val="00433382"/>
    <w:rsid w:val="004364EB"/>
    <w:rsid w:val="0043656D"/>
    <w:rsid w:val="00437C04"/>
    <w:rsid w:val="004412D9"/>
    <w:rsid w:val="00443182"/>
    <w:rsid w:val="0044545F"/>
    <w:rsid w:val="004477F4"/>
    <w:rsid w:val="00450515"/>
    <w:rsid w:val="00453031"/>
    <w:rsid w:val="00454E19"/>
    <w:rsid w:val="00457FF3"/>
    <w:rsid w:val="00460952"/>
    <w:rsid w:val="0046268C"/>
    <w:rsid w:val="0046446B"/>
    <w:rsid w:val="004645B8"/>
    <w:rsid w:val="0046747F"/>
    <w:rsid w:val="00467FF3"/>
    <w:rsid w:val="004706C4"/>
    <w:rsid w:val="004727CF"/>
    <w:rsid w:val="00473AB2"/>
    <w:rsid w:val="00473DBB"/>
    <w:rsid w:val="00474A28"/>
    <w:rsid w:val="004765D8"/>
    <w:rsid w:val="00480136"/>
    <w:rsid w:val="0048030D"/>
    <w:rsid w:val="00480EDE"/>
    <w:rsid w:val="004813EF"/>
    <w:rsid w:val="0048533B"/>
    <w:rsid w:val="0048641E"/>
    <w:rsid w:val="00486F47"/>
    <w:rsid w:val="004878C7"/>
    <w:rsid w:val="00487CE5"/>
    <w:rsid w:val="00490A06"/>
    <w:rsid w:val="0049221B"/>
    <w:rsid w:val="0049485B"/>
    <w:rsid w:val="00497E35"/>
    <w:rsid w:val="004A19ED"/>
    <w:rsid w:val="004A4BC4"/>
    <w:rsid w:val="004A54FF"/>
    <w:rsid w:val="004A62E4"/>
    <w:rsid w:val="004A7293"/>
    <w:rsid w:val="004B0C51"/>
    <w:rsid w:val="004B3171"/>
    <w:rsid w:val="004B4380"/>
    <w:rsid w:val="004B6F89"/>
    <w:rsid w:val="004B7338"/>
    <w:rsid w:val="004C07F8"/>
    <w:rsid w:val="004C0F15"/>
    <w:rsid w:val="004C1820"/>
    <w:rsid w:val="004C277C"/>
    <w:rsid w:val="004C5C71"/>
    <w:rsid w:val="004C79BA"/>
    <w:rsid w:val="004D0202"/>
    <w:rsid w:val="004D120C"/>
    <w:rsid w:val="004D1E74"/>
    <w:rsid w:val="004D283F"/>
    <w:rsid w:val="004D29AD"/>
    <w:rsid w:val="004D2FD5"/>
    <w:rsid w:val="004D3C9B"/>
    <w:rsid w:val="004D414B"/>
    <w:rsid w:val="004D44A6"/>
    <w:rsid w:val="004E0F9E"/>
    <w:rsid w:val="004E78C9"/>
    <w:rsid w:val="004F13CA"/>
    <w:rsid w:val="004F158A"/>
    <w:rsid w:val="004F1BDB"/>
    <w:rsid w:val="004F407F"/>
    <w:rsid w:val="005048A0"/>
    <w:rsid w:val="00505064"/>
    <w:rsid w:val="00506458"/>
    <w:rsid w:val="005077CF"/>
    <w:rsid w:val="00507A3B"/>
    <w:rsid w:val="00507E40"/>
    <w:rsid w:val="0051051E"/>
    <w:rsid w:val="00512A7E"/>
    <w:rsid w:val="00514350"/>
    <w:rsid w:val="0051661B"/>
    <w:rsid w:val="00517314"/>
    <w:rsid w:val="00521C50"/>
    <w:rsid w:val="00526F5F"/>
    <w:rsid w:val="005278C2"/>
    <w:rsid w:val="0053651B"/>
    <w:rsid w:val="00536E47"/>
    <w:rsid w:val="00537316"/>
    <w:rsid w:val="005402D9"/>
    <w:rsid w:val="005403CF"/>
    <w:rsid w:val="00541ED4"/>
    <w:rsid w:val="005433EB"/>
    <w:rsid w:val="005434A2"/>
    <w:rsid w:val="005448AB"/>
    <w:rsid w:val="005500E5"/>
    <w:rsid w:val="00550CD0"/>
    <w:rsid w:val="00551DD5"/>
    <w:rsid w:val="00552C28"/>
    <w:rsid w:val="00555B8C"/>
    <w:rsid w:val="00557CA1"/>
    <w:rsid w:val="005601FE"/>
    <w:rsid w:val="00563687"/>
    <w:rsid w:val="00563D4C"/>
    <w:rsid w:val="00567118"/>
    <w:rsid w:val="00567B70"/>
    <w:rsid w:val="00571E48"/>
    <w:rsid w:val="00572BC9"/>
    <w:rsid w:val="0057449E"/>
    <w:rsid w:val="00575B15"/>
    <w:rsid w:val="00581A16"/>
    <w:rsid w:val="005820CE"/>
    <w:rsid w:val="00584C4B"/>
    <w:rsid w:val="005858F2"/>
    <w:rsid w:val="00585BD7"/>
    <w:rsid w:val="00585EF5"/>
    <w:rsid w:val="00591A75"/>
    <w:rsid w:val="00591B88"/>
    <w:rsid w:val="00596A16"/>
    <w:rsid w:val="005A061F"/>
    <w:rsid w:val="005A0978"/>
    <w:rsid w:val="005A3B29"/>
    <w:rsid w:val="005A5419"/>
    <w:rsid w:val="005A6AF8"/>
    <w:rsid w:val="005A71C2"/>
    <w:rsid w:val="005A7D0E"/>
    <w:rsid w:val="005B0543"/>
    <w:rsid w:val="005B1B7C"/>
    <w:rsid w:val="005B4287"/>
    <w:rsid w:val="005B7245"/>
    <w:rsid w:val="005B772E"/>
    <w:rsid w:val="005C0C18"/>
    <w:rsid w:val="005C23D7"/>
    <w:rsid w:val="005C332D"/>
    <w:rsid w:val="005C343D"/>
    <w:rsid w:val="005C7AAB"/>
    <w:rsid w:val="005D2108"/>
    <w:rsid w:val="005D29F6"/>
    <w:rsid w:val="005E14A7"/>
    <w:rsid w:val="005E2038"/>
    <w:rsid w:val="005E3C44"/>
    <w:rsid w:val="005E5056"/>
    <w:rsid w:val="005E61B9"/>
    <w:rsid w:val="005F1986"/>
    <w:rsid w:val="005F3880"/>
    <w:rsid w:val="005F548A"/>
    <w:rsid w:val="00601782"/>
    <w:rsid w:val="00602628"/>
    <w:rsid w:val="00604DA3"/>
    <w:rsid w:val="00613168"/>
    <w:rsid w:val="00616FA0"/>
    <w:rsid w:val="00620830"/>
    <w:rsid w:val="006208EC"/>
    <w:rsid w:val="00620FF4"/>
    <w:rsid w:val="0062238B"/>
    <w:rsid w:val="00624CFE"/>
    <w:rsid w:val="00624E81"/>
    <w:rsid w:val="00631891"/>
    <w:rsid w:val="00633C24"/>
    <w:rsid w:val="00634084"/>
    <w:rsid w:val="006342C4"/>
    <w:rsid w:val="00634701"/>
    <w:rsid w:val="00637747"/>
    <w:rsid w:val="006409CE"/>
    <w:rsid w:val="006428A9"/>
    <w:rsid w:val="00644E70"/>
    <w:rsid w:val="00645761"/>
    <w:rsid w:val="00651925"/>
    <w:rsid w:val="00653724"/>
    <w:rsid w:val="00653C1C"/>
    <w:rsid w:val="00655ACE"/>
    <w:rsid w:val="00655EBB"/>
    <w:rsid w:val="00656C23"/>
    <w:rsid w:val="00657962"/>
    <w:rsid w:val="00660CB0"/>
    <w:rsid w:val="00662FA3"/>
    <w:rsid w:val="0066452D"/>
    <w:rsid w:val="006662B5"/>
    <w:rsid w:val="00673CE5"/>
    <w:rsid w:val="00674D5D"/>
    <w:rsid w:val="00675331"/>
    <w:rsid w:val="00677712"/>
    <w:rsid w:val="00680B20"/>
    <w:rsid w:val="00680E5A"/>
    <w:rsid w:val="00681486"/>
    <w:rsid w:val="0068171E"/>
    <w:rsid w:val="00681AA8"/>
    <w:rsid w:val="00683A17"/>
    <w:rsid w:val="00684DF8"/>
    <w:rsid w:val="0069043D"/>
    <w:rsid w:val="00691CB0"/>
    <w:rsid w:val="00692BAB"/>
    <w:rsid w:val="0069612C"/>
    <w:rsid w:val="00696562"/>
    <w:rsid w:val="006A1F3F"/>
    <w:rsid w:val="006A699B"/>
    <w:rsid w:val="006A729F"/>
    <w:rsid w:val="006B07C9"/>
    <w:rsid w:val="006B08AF"/>
    <w:rsid w:val="006B0A0D"/>
    <w:rsid w:val="006B0AC4"/>
    <w:rsid w:val="006B1642"/>
    <w:rsid w:val="006B22CE"/>
    <w:rsid w:val="006B3F60"/>
    <w:rsid w:val="006B581B"/>
    <w:rsid w:val="006B6730"/>
    <w:rsid w:val="006B7B67"/>
    <w:rsid w:val="006B7EA9"/>
    <w:rsid w:val="006C172A"/>
    <w:rsid w:val="006C21FF"/>
    <w:rsid w:val="006C6551"/>
    <w:rsid w:val="006D42DC"/>
    <w:rsid w:val="006D4AD9"/>
    <w:rsid w:val="006D5174"/>
    <w:rsid w:val="006E0585"/>
    <w:rsid w:val="006E3915"/>
    <w:rsid w:val="006E4A20"/>
    <w:rsid w:val="006E63AB"/>
    <w:rsid w:val="006E6F98"/>
    <w:rsid w:val="006F4812"/>
    <w:rsid w:val="006F630C"/>
    <w:rsid w:val="007019A9"/>
    <w:rsid w:val="00701EAF"/>
    <w:rsid w:val="00702524"/>
    <w:rsid w:val="00703C2C"/>
    <w:rsid w:val="00705B9B"/>
    <w:rsid w:val="00707F0C"/>
    <w:rsid w:val="00710403"/>
    <w:rsid w:val="0071112B"/>
    <w:rsid w:val="007119A1"/>
    <w:rsid w:val="00711B91"/>
    <w:rsid w:val="00711FA0"/>
    <w:rsid w:val="00712168"/>
    <w:rsid w:val="007136BC"/>
    <w:rsid w:val="007136FA"/>
    <w:rsid w:val="00713D3B"/>
    <w:rsid w:val="007144EE"/>
    <w:rsid w:val="00714A46"/>
    <w:rsid w:val="007231F3"/>
    <w:rsid w:val="00723EB9"/>
    <w:rsid w:val="007247AE"/>
    <w:rsid w:val="007248A0"/>
    <w:rsid w:val="00724D06"/>
    <w:rsid w:val="00725D38"/>
    <w:rsid w:val="007264EF"/>
    <w:rsid w:val="00726C07"/>
    <w:rsid w:val="00727092"/>
    <w:rsid w:val="007270D1"/>
    <w:rsid w:val="00733FEB"/>
    <w:rsid w:val="007410CE"/>
    <w:rsid w:val="00741C8B"/>
    <w:rsid w:val="007443E2"/>
    <w:rsid w:val="00744CBE"/>
    <w:rsid w:val="00744E91"/>
    <w:rsid w:val="00750AF4"/>
    <w:rsid w:val="00751995"/>
    <w:rsid w:val="00751C2C"/>
    <w:rsid w:val="00752674"/>
    <w:rsid w:val="007565EA"/>
    <w:rsid w:val="00757B05"/>
    <w:rsid w:val="007671F2"/>
    <w:rsid w:val="0076750E"/>
    <w:rsid w:val="007677EC"/>
    <w:rsid w:val="00771C7D"/>
    <w:rsid w:val="00773A0C"/>
    <w:rsid w:val="00774566"/>
    <w:rsid w:val="00775165"/>
    <w:rsid w:val="00775801"/>
    <w:rsid w:val="00775F62"/>
    <w:rsid w:val="007762A2"/>
    <w:rsid w:val="00780F4C"/>
    <w:rsid w:val="00780F76"/>
    <w:rsid w:val="0078183B"/>
    <w:rsid w:val="00782D80"/>
    <w:rsid w:val="00784E48"/>
    <w:rsid w:val="00785231"/>
    <w:rsid w:val="0079070A"/>
    <w:rsid w:val="007A1125"/>
    <w:rsid w:val="007A2810"/>
    <w:rsid w:val="007A3B9F"/>
    <w:rsid w:val="007A514C"/>
    <w:rsid w:val="007A5B59"/>
    <w:rsid w:val="007A6822"/>
    <w:rsid w:val="007A6FA0"/>
    <w:rsid w:val="007B186D"/>
    <w:rsid w:val="007B4D27"/>
    <w:rsid w:val="007B665B"/>
    <w:rsid w:val="007C1935"/>
    <w:rsid w:val="007C3E31"/>
    <w:rsid w:val="007C77C6"/>
    <w:rsid w:val="007D0664"/>
    <w:rsid w:val="007D4BDE"/>
    <w:rsid w:val="007D62BD"/>
    <w:rsid w:val="007D677C"/>
    <w:rsid w:val="007D6FDC"/>
    <w:rsid w:val="007D7C06"/>
    <w:rsid w:val="007E234A"/>
    <w:rsid w:val="007E2F36"/>
    <w:rsid w:val="007E515D"/>
    <w:rsid w:val="007E6A41"/>
    <w:rsid w:val="007E6C81"/>
    <w:rsid w:val="007E6FC7"/>
    <w:rsid w:val="007F11E2"/>
    <w:rsid w:val="007F7D05"/>
    <w:rsid w:val="00801836"/>
    <w:rsid w:val="00805453"/>
    <w:rsid w:val="00807460"/>
    <w:rsid w:val="00811084"/>
    <w:rsid w:val="0081203D"/>
    <w:rsid w:val="008123BC"/>
    <w:rsid w:val="00813764"/>
    <w:rsid w:val="00813C57"/>
    <w:rsid w:val="0081458A"/>
    <w:rsid w:val="00816810"/>
    <w:rsid w:val="008173F0"/>
    <w:rsid w:val="008208D0"/>
    <w:rsid w:val="008220EA"/>
    <w:rsid w:val="0082265D"/>
    <w:rsid w:val="00822F01"/>
    <w:rsid w:val="008231FE"/>
    <w:rsid w:val="008257C5"/>
    <w:rsid w:val="00833431"/>
    <w:rsid w:val="00835193"/>
    <w:rsid w:val="00836F13"/>
    <w:rsid w:val="00836F29"/>
    <w:rsid w:val="00843DF3"/>
    <w:rsid w:val="008446D0"/>
    <w:rsid w:val="0084563D"/>
    <w:rsid w:val="00846711"/>
    <w:rsid w:val="00846F1D"/>
    <w:rsid w:val="00854598"/>
    <w:rsid w:val="00856738"/>
    <w:rsid w:val="00856DA5"/>
    <w:rsid w:val="00863961"/>
    <w:rsid w:val="0086556F"/>
    <w:rsid w:val="0086732B"/>
    <w:rsid w:val="00872599"/>
    <w:rsid w:val="00872E8D"/>
    <w:rsid w:val="00875E5C"/>
    <w:rsid w:val="008762A7"/>
    <w:rsid w:val="00877AFB"/>
    <w:rsid w:val="00880407"/>
    <w:rsid w:val="00881F41"/>
    <w:rsid w:val="00881F47"/>
    <w:rsid w:val="008828B3"/>
    <w:rsid w:val="00883A11"/>
    <w:rsid w:val="00883BFB"/>
    <w:rsid w:val="008849BC"/>
    <w:rsid w:val="0088733F"/>
    <w:rsid w:val="00887C72"/>
    <w:rsid w:val="00892DFD"/>
    <w:rsid w:val="00892F79"/>
    <w:rsid w:val="00895210"/>
    <w:rsid w:val="0089539C"/>
    <w:rsid w:val="00896159"/>
    <w:rsid w:val="008A1175"/>
    <w:rsid w:val="008A4B6E"/>
    <w:rsid w:val="008A54A5"/>
    <w:rsid w:val="008B0F1E"/>
    <w:rsid w:val="008B248C"/>
    <w:rsid w:val="008C33A0"/>
    <w:rsid w:val="008C6F66"/>
    <w:rsid w:val="008D05D4"/>
    <w:rsid w:val="008D28CB"/>
    <w:rsid w:val="008D336F"/>
    <w:rsid w:val="008D3438"/>
    <w:rsid w:val="008D5DC0"/>
    <w:rsid w:val="008D7832"/>
    <w:rsid w:val="008D7C17"/>
    <w:rsid w:val="008D7CB8"/>
    <w:rsid w:val="008E0C51"/>
    <w:rsid w:val="008E1329"/>
    <w:rsid w:val="008E28DC"/>
    <w:rsid w:val="008E384F"/>
    <w:rsid w:val="008E4D21"/>
    <w:rsid w:val="008E76CE"/>
    <w:rsid w:val="008E7C94"/>
    <w:rsid w:val="008F0DDD"/>
    <w:rsid w:val="008F239E"/>
    <w:rsid w:val="008F2C3C"/>
    <w:rsid w:val="008F3459"/>
    <w:rsid w:val="008F3942"/>
    <w:rsid w:val="008F5909"/>
    <w:rsid w:val="008F7098"/>
    <w:rsid w:val="009003B8"/>
    <w:rsid w:val="0091356D"/>
    <w:rsid w:val="0091545F"/>
    <w:rsid w:val="00915777"/>
    <w:rsid w:val="0091624E"/>
    <w:rsid w:val="00922501"/>
    <w:rsid w:val="00922CC9"/>
    <w:rsid w:val="0092335B"/>
    <w:rsid w:val="00926DF1"/>
    <w:rsid w:val="009278E8"/>
    <w:rsid w:val="00930777"/>
    <w:rsid w:val="00931F3B"/>
    <w:rsid w:val="00931F6B"/>
    <w:rsid w:val="009340A8"/>
    <w:rsid w:val="009402E4"/>
    <w:rsid w:val="00942028"/>
    <w:rsid w:val="0094342B"/>
    <w:rsid w:val="009456AA"/>
    <w:rsid w:val="0094583B"/>
    <w:rsid w:val="00945AD3"/>
    <w:rsid w:val="0095029E"/>
    <w:rsid w:val="00951A15"/>
    <w:rsid w:val="00952E78"/>
    <w:rsid w:val="00953D50"/>
    <w:rsid w:val="0096030D"/>
    <w:rsid w:val="00961FBC"/>
    <w:rsid w:val="0096247D"/>
    <w:rsid w:val="00962D0E"/>
    <w:rsid w:val="00962D51"/>
    <w:rsid w:val="0096397F"/>
    <w:rsid w:val="00965105"/>
    <w:rsid w:val="00965F99"/>
    <w:rsid w:val="00970789"/>
    <w:rsid w:val="00975D4C"/>
    <w:rsid w:val="009816F5"/>
    <w:rsid w:val="009838F4"/>
    <w:rsid w:val="0098399E"/>
    <w:rsid w:val="0099066A"/>
    <w:rsid w:val="0099390A"/>
    <w:rsid w:val="00996A3D"/>
    <w:rsid w:val="009A24CA"/>
    <w:rsid w:val="009A49E1"/>
    <w:rsid w:val="009A678E"/>
    <w:rsid w:val="009A7AFC"/>
    <w:rsid w:val="009B3D43"/>
    <w:rsid w:val="009B44BC"/>
    <w:rsid w:val="009B4F7D"/>
    <w:rsid w:val="009B7FF9"/>
    <w:rsid w:val="009C2A21"/>
    <w:rsid w:val="009C7745"/>
    <w:rsid w:val="009D0D27"/>
    <w:rsid w:val="009D379B"/>
    <w:rsid w:val="009D3A54"/>
    <w:rsid w:val="009D4DEF"/>
    <w:rsid w:val="009D6967"/>
    <w:rsid w:val="009E04D3"/>
    <w:rsid w:val="009E1934"/>
    <w:rsid w:val="009E76E9"/>
    <w:rsid w:val="009F375A"/>
    <w:rsid w:val="009F3D1F"/>
    <w:rsid w:val="009F4C7E"/>
    <w:rsid w:val="009F5B68"/>
    <w:rsid w:val="00A01405"/>
    <w:rsid w:val="00A02244"/>
    <w:rsid w:val="00A06C99"/>
    <w:rsid w:val="00A07DDC"/>
    <w:rsid w:val="00A113CA"/>
    <w:rsid w:val="00A122C9"/>
    <w:rsid w:val="00A130F0"/>
    <w:rsid w:val="00A14303"/>
    <w:rsid w:val="00A162FE"/>
    <w:rsid w:val="00A168B1"/>
    <w:rsid w:val="00A1776A"/>
    <w:rsid w:val="00A17941"/>
    <w:rsid w:val="00A17DD9"/>
    <w:rsid w:val="00A220DD"/>
    <w:rsid w:val="00A22819"/>
    <w:rsid w:val="00A262F2"/>
    <w:rsid w:val="00A26A95"/>
    <w:rsid w:val="00A26D42"/>
    <w:rsid w:val="00A3317E"/>
    <w:rsid w:val="00A37939"/>
    <w:rsid w:val="00A40717"/>
    <w:rsid w:val="00A44EA9"/>
    <w:rsid w:val="00A46CDF"/>
    <w:rsid w:val="00A46F0D"/>
    <w:rsid w:val="00A5314A"/>
    <w:rsid w:val="00A604F2"/>
    <w:rsid w:val="00A618F6"/>
    <w:rsid w:val="00A6353D"/>
    <w:rsid w:val="00A65888"/>
    <w:rsid w:val="00A7445D"/>
    <w:rsid w:val="00A74DE3"/>
    <w:rsid w:val="00A7681E"/>
    <w:rsid w:val="00A8008A"/>
    <w:rsid w:val="00A82758"/>
    <w:rsid w:val="00A83040"/>
    <w:rsid w:val="00A83A70"/>
    <w:rsid w:val="00A8466D"/>
    <w:rsid w:val="00A84A94"/>
    <w:rsid w:val="00A856EA"/>
    <w:rsid w:val="00A867C0"/>
    <w:rsid w:val="00A90B4D"/>
    <w:rsid w:val="00A92A68"/>
    <w:rsid w:val="00A92FD6"/>
    <w:rsid w:val="00A94197"/>
    <w:rsid w:val="00A95BDF"/>
    <w:rsid w:val="00A97C2F"/>
    <w:rsid w:val="00AA0D8F"/>
    <w:rsid w:val="00AA1496"/>
    <w:rsid w:val="00AA4615"/>
    <w:rsid w:val="00AA4AA3"/>
    <w:rsid w:val="00AA50DE"/>
    <w:rsid w:val="00AB11DB"/>
    <w:rsid w:val="00AB24BA"/>
    <w:rsid w:val="00AB5A60"/>
    <w:rsid w:val="00AC2439"/>
    <w:rsid w:val="00AC7264"/>
    <w:rsid w:val="00AD3AF0"/>
    <w:rsid w:val="00AD3FDA"/>
    <w:rsid w:val="00AE02A3"/>
    <w:rsid w:val="00AE3ECB"/>
    <w:rsid w:val="00AE500B"/>
    <w:rsid w:val="00AF1735"/>
    <w:rsid w:val="00AF17C5"/>
    <w:rsid w:val="00AF1C54"/>
    <w:rsid w:val="00AF66A5"/>
    <w:rsid w:val="00AF7F42"/>
    <w:rsid w:val="00B00ADB"/>
    <w:rsid w:val="00B01566"/>
    <w:rsid w:val="00B02802"/>
    <w:rsid w:val="00B03835"/>
    <w:rsid w:val="00B04412"/>
    <w:rsid w:val="00B14407"/>
    <w:rsid w:val="00B14FF3"/>
    <w:rsid w:val="00B15656"/>
    <w:rsid w:val="00B158D4"/>
    <w:rsid w:val="00B177D6"/>
    <w:rsid w:val="00B226E6"/>
    <w:rsid w:val="00B2516E"/>
    <w:rsid w:val="00B25C20"/>
    <w:rsid w:val="00B3133E"/>
    <w:rsid w:val="00B336B4"/>
    <w:rsid w:val="00B3698C"/>
    <w:rsid w:val="00B36DAD"/>
    <w:rsid w:val="00B40B98"/>
    <w:rsid w:val="00B42144"/>
    <w:rsid w:val="00B46592"/>
    <w:rsid w:val="00B47275"/>
    <w:rsid w:val="00B47B5C"/>
    <w:rsid w:val="00B50388"/>
    <w:rsid w:val="00B51624"/>
    <w:rsid w:val="00B52B78"/>
    <w:rsid w:val="00B55EA8"/>
    <w:rsid w:val="00B6023B"/>
    <w:rsid w:val="00B63B5F"/>
    <w:rsid w:val="00B64EEF"/>
    <w:rsid w:val="00B65FEE"/>
    <w:rsid w:val="00B66D04"/>
    <w:rsid w:val="00B66DDC"/>
    <w:rsid w:val="00B67002"/>
    <w:rsid w:val="00B671D8"/>
    <w:rsid w:val="00B7097E"/>
    <w:rsid w:val="00B71D8C"/>
    <w:rsid w:val="00B75F5C"/>
    <w:rsid w:val="00B77BE8"/>
    <w:rsid w:val="00B82F71"/>
    <w:rsid w:val="00B84E28"/>
    <w:rsid w:val="00B85613"/>
    <w:rsid w:val="00B85F3C"/>
    <w:rsid w:val="00B87389"/>
    <w:rsid w:val="00B90FB8"/>
    <w:rsid w:val="00B9449B"/>
    <w:rsid w:val="00BA2FEA"/>
    <w:rsid w:val="00BA3C5D"/>
    <w:rsid w:val="00BA41FC"/>
    <w:rsid w:val="00BA6631"/>
    <w:rsid w:val="00BA7758"/>
    <w:rsid w:val="00BB2CA5"/>
    <w:rsid w:val="00BB4D9B"/>
    <w:rsid w:val="00BB5197"/>
    <w:rsid w:val="00BB70B6"/>
    <w:rsid w:val="00BC0C10"/>
    <w:rsid w:val="00BC0D6B"/>
    <w:rsid w:val="00BC15F0"/>
    <w:rsid w:val="00BC1700"/>
    <w:rsid w:val="00BC33D0"/>
    <w:rsid w:val="00BC7BCD"/>
    <w:rsid w:val="00BC7C37"/>
    <w:rsid w:val="00BD44C9"/>
    <w:rsid w:val="00BD452D"/>
    <w:rsid w:val="00BD5018"/>
    <w:rsid w:val="00BD6039"/>
    <w:rsid w:val="00BD6E6E"/>
    <w:rsid w:val="00BD7395"/>
    <w:rsid w:val="00BE1488"/>
    <w:rsid w:val="00BE26B5"/>
    <w:rsid w:val="00BE2EDE"/>
    <w:rsid w:val="00BE3AC2"/>
    <w:rsid w:val="00BE4408"/>
    <w:rsid w:val="00BE594B"/>
    <w:rsid w:val="00BE7E71"/>
    <w:rsid w:val="00BF0AB8"/>
    <w:rsid w:val="00BF407A"/>
    <w:rsid w:val="00BF49C9"/>
    <w:rsid w:val="00C018B4"/>
    <w:rsid w:val="00C01D97"/>
    <w:rsid w:val="00C0292C"/>
    <w:rsid w:val="00C055C6"/>
    <w:rsid w:val="00C05D1D"/>
    <w:rsid w:val="00C11917"/>
    <w:rsid w:val="00C11C1B"/>
    <w:rsid w:val="00C11E8B"/>
    <w:rsid w:val="00C124C7"/>
    <w:rsid w:val="00C135BF"/>
    <w:rsid w:val="00C146DA"/>
    <w:rsid w:val="00C14814"/>
    <w:rsid w:val="00C155EA"/>
    <w:rsid w:val="00C20792"/>
    <w:rsid w:val="00C22A36"/>
    <w:rsid w:val="00C22FAC"/>
    <w:rsid w:val="00C23008"/>
    <w:rsid w:val="00C24FF0"/>
    <w:rsid w:val="00C25B5A"/>
    <w:rsid w:val="00C30D24"/>
    <w:rsid w:val="00C31253"/>
    <w:rsid w:val="00C313BE"/>
    <w:rsid w:val="00C32D09"/>
    <w:rsid w:val="00C33C92"/>
    <w:rsid w:val="00C34530"/>
    <w:rsid w:val="00C41D53"/>
    <w:rsid w:val="00C445FD"/>
    <w:rsid w:val="00C44D1B"/>
    <w:rsid w:val="00C47F77"/>
    <w:rsid w:val="00C5069B"/>
    <w:rsid w:val="00C50C7E"/>
    <w:rsid w:val="00C53289"/>
    <w:rsid w:val="00C5388E"/>
    <w:rsid w:val="00C55582"/>
    <w:rsid w:val="00C60365"/>
    <w:rsid w:val="00C617A9"/>
    <w:rsid w:val="00C61A54"/>
    <w:rsid w:val="00C67267"/>
    <w:rsid w:val="00C71547"/>
    <w:rsid w:val="00C715FC"/>
    <w:rsid w:val="00C7191B"/>
    <w:rsid w:val="00C76CD0"/>
    <w:rsid w:val="00C86BD2"/>
    <w:rsid w:val="00C87081"/>
    <w:rsid w:val="00C8717F"/>
    <w:rsid w:val="00C87AFB"/>
    <w:rsid w:val="00C87B21"/>
    <w:rsid w:val="00C9138E"/>
    <w:rsid w:val="00C928F7"/>
    <w:rsid w:val="00C9293F"/>
    <w:rsid w:val="00C9386D"/>
    <w:rsid w:val="00C93C7D"/>
    <w:rsid w:val="00C955F1"/>
    <w:rsid w:val="00C96A52"/>
    <w:rsid w:val="00CA1278"/>
    <w:rsid w:val="00CB0289"/>
    <w:rsid w:val="00CB1453"/>
    <w:rsid w:val="00CB2125"/>
    <w:rsid w:val="00CB2AA5"/>
    <w:rsid w:val="00CB3495"/>
    <w:rsid w:val="00CB4237"/>
    <w:rsid w:val="00CB575A"/>
    <w:rsid w:val="00CB6F1D"/>
    <w:rsid w:val="00CC26BC"/>
    <w:rsid w:val="00CC55EC"/>
    <w:rsid w:val="00CC6D1C"/>
    <w:rsid w:val="00CC709B"/>
    <w:rsid w:val="00CD02E8"/>
    <w:rsid w:val="00CD389A"/>
    <w:rsid w:val="00CD4E19"/>
    <w:rsid w:val="00CD555D"/>
    <w:rsid w:val="00CD5AA6"/>
    <w:rsid w:val="00CD5C37"/>
    <w:rsid w:val="00CE0E0A"/>
    <w:rsid w:val="00CE1C82"/>
    <w:rsid w:val="00CE3027"/>
    <w:rsid w:val="00CE6072"/>
    <w:rsid w:val="00CE6F05"/>
    <w:rsid w:val="00CF2337"/>
    <w:rsid w:val="00CF32C2"/>
    <w:rsid w:val="00D005C1"/>
    <w:rsid w:val="00D0116A"/>
    <w:rsid w:val="00D03D95"/>
    <w:rsid w:val="00D042D0"/>
    <w:rsid w:val="00D1050C"/>
    <w:rsid w:val="00D12371"/>
    <w:rsid w:val="00D133F1"/>
    <w:rsid w:val="00D13C99"/>
    <w:rsid w:val="00D17E16"/>
    <w:rsid w:val="00D17F4D"/>
    <w:rsid w:val="00D21018"/>
    <w:rsid w:val="00D21DF4"/>
    <w:rsid w:val="00D2546F"/>
    <w:rsid w:val="00D25A3E"/>
    <w:rsid w:val="00D27E52"/>
    <w:rsid w:val="00D319E3"/>
    <w:rsid w:val="00D31E5B"/>
    <w:rsid w:val="00D34862"/>
    <w:rsid w:val="00D42FCC"/>
    <w:rsid w:val="00D45515"/>
    <w:rsid w:val="00D509B4"/>
    <w:rsid w:val="00D52BBF"/>
    <w:rsid w:val="00D54624"/>
    <w:rsid w:val="00D556AB"/>
    <w:rsid w:val="00D5707E"/>
    <w:rsid w:val="00D57613"/>
    <w:rsid w:val="00D60B64"/>
    <w:rsid w:val="00D62B78"/>
    <w:rsid w:val="00D63049"/>
    <w:rsid w:val="00D6499C"/>
    <w:rsid w:val="00D707B4"/>
    <w:rsid w:val="00D70937"/>
    <w:rsid w:val="00D70B5F"/>
    <w:rsid w:val="00D730D2"/>
    <w:rsid w:val="00D749A7"/>
    <w:rsid w:val="00D74DA3"/>
    <w:rsid w:val="00D7509A"/>
    <w:rsid w:val="00D75468"/>
    <w:rsid w:val="00D778C1"/>
    <w:rsid w:val="00D778DF"/>
    <w:rsid w:val="00D832DE"/>
    <w:rsid w:val="00D850E8"/>
    <w:rsid w:val="00D85F84"/>
    <w:rsid w:val="00D861C7"/>
    <w:rsid w:val="00D87C45"/>
    <w:rsid w:val="00D92523"/>
    <w:rsid w:val="00D9475E"/>
    <w:rsid w:val="00D96580"/>
    <w:rsid w:val="00D97434"/>
    <w:rsid w:val="00DA138A"/>
    <w:rsid w:val="00DA2D84"/>
    <w:rsid w:val="00DB023D"/>
    <w:rsid w:val="00DB05DB"/>
    <w:rsid w:val="00DB57D4"/>
    <w:rsid w:val="00DB6521"/>
    <w:rsid w:val="00DB6892"/>
    <w:rsid w:val="00DB6E53"/>
    <w:rsid w:val="00DC093E"/>
    <w:rsid w:val="00DC1AE3"/>
    <w:rsid w:val="00DC1E01"/>
    <w:rsid w:val="00DC5DA0"/>
    <w:rsid w:val="00DD1D3A"/>
    <w:rsid w:val="00DD4605"/>
    <w:rsid w:val="00DD4BEF"/>
    <w:rsid w:val="00DD4DBC"/>
    <w:rsid w:val="00DD60C1"/>
    <w:rsid w:val="00DE180C"/>
    <w:rsid w:val="00DE295E"/>
    <w:rsid w:val="00DE5638"/>
    <w:rsid w:val="00DE5976"/>
    <w:rsid w:val="00DE5FE6"/>
    <w:rsid w:val="00DE6046"/>
    <w:rsid w:val="00DE74D3"/>
    <w:rsid w:val="00DF1481"/>
    <w:rsid w:val="00DF162F"/>
    <w:rsid w:val="00DF2CB4"/>
    <w:rsid w:val="00DF330D"/>
    <w:rsid w:val="00DF34C1"/>
    <w:rsid w:val="00DF3C7F"/>
    <w:rsid w:val="00DF4D99"/>
    <w:rsid w:val="00DF7713"/>
    <w:rsid w:val="00DF7C16"/>
    <w:rsid w:val="00E01B29"/>
    <w:rsid w:val="00E029E7"/>
    <w:rsid w:val="00E06F9B"/>
    <w:rsid w:val="00E14CDF"/>
    <w:rsid w:val="00E2125C"/>
    <w:rsid w:val="00E2273F"/>
    <w:rsid w:val="00E22EFF"/>
    <w:rsid w:val="00E34C56"/>
    <w:rsid w:val="00E34D2F"/>
    <w:rsid w:val="00E34F56"/>
    <w:rsid w:val="00E351EE"/>
    <w:rsid w:val="00E35982"/>
    <w:rsid w:val="00E36952"/>
    <w:rsid w:val="00E37FE3"/>
    <w:rsid w:val="00E40BD9"/>
    <w:rsid w:val="00E46A87"/>
    <w:rsid w:val="00E4715A"/>
    <w:rsid w:val="00E473FE"/>
    <w:rsid w:val="00E57F7B"/>
    <w:rsid w:val="00E61540"/>
    <w:rsid w:val="00E61AD5"/>
    <w:rsid w:val="00E63114"/>
    <w:rsid w:val="00E664C7"/>
    <w:rsid w:val="00E7356C"/>
    <w:rsid w:val="00E73750"/>
    <w:rsid w:val="00E800E6"/>
    <w:rsid w:val="00E82751"/>
    <w:rsid w:val="00E84E3C"/>
    <w:rsid w:val="00E850A5"/>
    <w:rsid w:val="00E85136"/>
    <w:rsid w:val="00E8584F"/>
    <w:rsid w:val="00E86B9F"/>
    <w:rsid w:val="00E903D8"/>
    <w:rsid w:val="00E90845"/>
    <w:rsid w:val="00E94440"/>
    <w:rsid w:val="00E94E94"/>
    <w:rsid w:val="00E952E0"/>
    <w:rsid w:val="00E96623"/>
    <w:rsid w:val="00E96929"/>
    <w:rsid w:val="00E975A7"/>
    <w:rsid w:val="00EA2C74"/>
    <w:rsid w:val="00EA4AD5"/>
    <w:rsid w:val="00EB078B"/>
    <w:rsid w:val="00EB346F"/>
    <w:rsid w:val="00EB395A"/>
    <w:rsid w:val="00EB4DFC"/>
    <w:rsid w:val="00EB59AA"/>
    <w:rsid w:val="00EB64BA"/>
    <w:rsid w:val="00EB6920"/>
    <w:rsid w:val="00EB6A46"/>
    <w:rsid w:val="00EB722D"/>
    <w:rsid w:val="00EB73E8"/>
    <w:rsid w:val="00EC60D4"/>
    <w:rsid w:val="00EC74AC"/>
    <w:rsid w:val="00EE0E6E"/>
    <w:rsid w:val="00EE34B2"/>
    <w:rsid w:val="00EE3D32"/>
    <w:rsid w:val="00EE5A45"/>
    <w:rsid w:val="00EE5A5C"/>
    <w:rsid w:val="00EE5B1D"/>
    <w:rsid w:val="00EE6AA3"/>
    <w:rsid w:val="00EF22FA"/>
    <w:rsid w:val="00EF3C41"/>
    <w:rsid w:val="00F00B95"/>
    <w:rsid w:val="00F01AFC"/>
    <w:rsid w:val="00F040F5"/>
    <w:rsid w:val="00F10386"/>
    <w:rsid w:val="00F10CA9"/>
    <w:rsid w:val="00F13546"/>
    <w:rsid w:val="00F15953"/>
    <w:rsid w:val="00F15B4A"/>
    <w:rsid w:val="00F20FEC"/>
    <w:rsid w:val="00F21880"/>
    <w:rsid w:val="00F21D44"/>
    <w:rsid w:val="00F238D5"/>
    <w:rsid w:val="00F27286"/>
    <w:rsid w:val="00F2763C"/>
    <w:rsid w:val="00F308FC"/>
    <w:rsid w:val="00F30E3A"/>
    <w:rsid w:val="00F31BD0"/>
    <w:rsid w:val="00F32112"/>
    <w:rsid w:val="00F32B1E"/>
    <w:rsid w:val="00F34B64"/>
    <w:rsid w:val="00F363E9"/>
    <w:rsid w:val="00F43267"/>
    <w:rsid w:val="00F53357"/>
    <w:rsid w:val="00F53ADF"/>
    <w:rsid w:val="00F57AC9"/>
    <w:rsid w:val="00F57B84"/>
    <w:rsid w:val="00F629B9"/>
    <w:rsid w:val="00F6312D"/>
    <w:rsid w:val="00F639BB"/>
    <w:rsid w:val="00F64F2F"/>
    <w:rsid w:val="00F67876"/>
    <w:rsid w:val="00F67FA1"/>
    <w:rsid w:val="00F72274"/>
    <w:rsid w:val="00F755E3"/>
    <w:rsid w:val="00F776DA"/>
    <w:rsid w:val="00F80D92"/>
    <w:rsid w:val="00F822AF"/>
    <w:rsid w:val="00F83BA3"/>
    <w:rsid w:val="00F84AAA"/>
    <w:rsid w:val="00F8707A"/>
    <w:rsid w:val="00F8738D"/>
    <w:rsid w:val="00F902F6"/>
    <w:rsid w:val="00F9180B"/>
    <w:rsid w:val="00F924E2"/>
    <w:rsid w:val="00F9556A"/>
    <w:rsid w:val="00F95C7C"/>
    <w:rsid w:val="00F973B4"/>
    <w:rsid w:val="00FA020C"/>
    <w:rsid w:val="00FA02B3"/>
    <w:rsid w:val="00FA1FF6"/>
    <w:rsid w:val="00FA68E8"/>
    <w:rsid w:val="00FA6BDD"/>
    <w:rsid w:val="00FA7B77"/>
    <w:rsid w:val="00FB0DFB"/>
    <w:rsid w:val="00FB12AC"/>
    <w:rsid w:val="00FB4839"/>
    <w:rsid w:val="00FB697E"/>
    <w:rsid w:val="00FB6B3F"/>
    <w:rsid w:val="00FC1248"/>
    <w:rsid w:val="00FC13D5"/>
    <w:rsid w:val="00FC1AAF"/>
    <w:rsid w:val="00FC25E0"/>
    <w:rsid w:val="00FC58EA"/>
    <w:rsid w:val="00FC674E"/>
    <w:rsid w:val="00FC7144"/>
    <w:rsid w:val="00FC73F6"/>
    <w:rsid w:val="00FD0941"/>
    <w:rsid w:val="00FD1137"/>
    <w:rsid w:val="00FD1D47"/>
    <w:rsid w:val="00FD247B"/>
    <w:rsid w:val="00FD27DC"/>
    <w:rsid w:val="00FD2ED5"/>
    <w:rsid w:val="00FD3CB9"/>
    <w:rsid w:val="00FD51CF"/>
    <w:rsid w:val="00FD61A0"/>
    <w:rsid w:val="00FE13C3"/>
    <w:rsid w:val="00FE4FAD"/>
    <w:rsid w:val="00FE6202"/>
    <w:rsid w:val="00FE72BC"/>
    <w:rsid w:val="00FF2716"/>
    <w:rsid w:val="00FF3355"/>
    <w:rsid w:val="00FF397C"/>
    <w:rsid w:val="00FF568C"/>
    <w:rsid w:val="00FF730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30D24"/>
    <w:rPr>
      <w:sz w:val="24"/>
      <w:szCs w:val="24"/>
      <w:lang w:val="en-GB" w:eastAsia="en-US"/>
    </w:rPr>
  </w:style>
  <w:style w:type="paragraph" w:styleId="Virsraksts1">
    <w:name w:val="heading 1"/>
    <w:basedOn w:val="Parastais"/>
    <w:next w:val="Parastais"/>
    <w:link w:val="Virsraksts1Rakstz"/>
    <w:uiPriority w:val="99"/>
    <w:qFormat/>
    <w:rsid w:val="002C2235"/>
    <w:pPr>
      <w:keepNext/>
      <w:jc w:val="center"/>
      <w:outlineLvl w:val="0"/>
    </w:pPr>
    <w:rPr>
      <w:b/>
      <w:bCs/>
      <w:sz w:val="28"/>
      <w:lang w:val="lv-LV"/>
    </w:rPr>
  </w:style>
  <w:style w:type="paragraph" w:styleId="Virsraksts2">
    <w:name w:val="heading 2"/>
    <w:basedOn w:val="Parastais"/>
    <w:next w:val="Parastais"/>
    <w:link w:val="Virsraksts2Rakstz"/>
    <w:uiPriority w:val="99"/>
    <w:qFormat/>
    <w:rsid w:val="002C2235"/>
    <w:pPr>
      <w:keepNext/>
      <w:outlineLvl w:val="1"/>
    </w:pPr>
    <w:rPr>
      <w:sz w:val="28"/>
      <w:lang w:val="lv-LV"/>
    </w:rPr>
  </w:style>
  <w:style w:type="paragraph" w:styleId="Virsraksts3">
    <w:name w:val="heading 3"/>
    <w:basedOn w:val="Parastais"/>
    <w:next w:val="Parastais"/>
    <w:link w:val="Virsraksts3Rakstz"/>
    <w:uiPriority w:val="99"/>
    <w:qFormat/>
    <w:rsid w:val="002C2235"/>
    <w:pPr>
      <w:keepNext/>
      <w:jc w:val="center"/>
      <w:outlineLvl w:val="2"/>
    </w:pPr>
    <w:rPr>
      <w:sz w:val="28"/>
      <w:lang w:val="lv-LV"/>
    </w:rPr>
  </w:style>
  <w:style w:type="paragraph" w:styleId="Virsraksts4">
    <w:name w:val="heading 4"/>
    <w:basedOn w:val="Parastais"/>
    <w:next w:val="Parastais"/>
    <w:link w:val="Virsraksts4Rakstz"/>
    <w:uiPriority w:val="99"/>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916715"/>
    <w:rPr>
      <w:rFonts w:asciiTheme="majorHAnsi" w:eastAsiaTheme="majorEastAsia" w:hAnsiTheme="majorHAnsi" w:cstheme="majorBidi"/>
      <w:b/>
      <w:bCs/>
      <w:kern w:val="32"/>
      <w:sz w:val="32"/>
      <w:szCs w:val="32"/>
      <w:lang w:val="en-GB" w:eastAsia="en-US"/>
    </w:rPr>
  </w:style>
  <w:style w:type="character" w:customStyle="1" w:styleId="Virsraksts2Rakstz">
    <w:name w:val="Virsraksts 2 Rakstz."/>
    <w:basedOn w:val="Noklusjumarindkopasfonts"/>
    <w:link w:val="Virsraksts2"/>
    <w:uiPriority w:val="9"/>
    <w:semiHidden/>
    <w:rsid w:val="00916715"/>
    <w:rPr>
      <w:rFonts w:asciiTheme="majorHAnsi" w:eastAsiaTheme="majorEastAsia" w:hAnsiTheme="majorHAnsi" w:cstheme="majorBidi"/>
      <w:b/>
      <w:bCs/>
      <w:i/>
      <w:iCs/>
      <w:sz w:val="28"/>
      <w:szCs w:val="28"/>
      <w:lang w:val="en-GB" w:eastAsia="en-US"/>
    </w:rPr>
  </w:style>
  <w:style w:type="character" w:customStyle="1" w:styleId="Virsraksts3Rakstz">
    <w:name w:val="Virsraksts 3 Rakstz."/>
    <w:basedOn w:val="Noklusjumarindkopasfonts"/>
    <w:link w:val="Virsraksts3"/>
    <w:uiPriority w:val="9"/>
    <w:semiHidden/>
    <w:rsid w:val="00916715"/>
    <w:rPr>
      <w:rFonts w:asciiTheme="majorHAnsi" w:eastAsiaTheme="majorEastAsia" w:hAnsiTheme="majorHAnsi" w:cstheme="majorBidi"/>
      <w:b/>
      <w:bCs/>
      <w:sz w:val="26"/>
      <w:szCs w:val="26"/>
      <w:lang w:val="en-GB" w:eastAsia="en-US"/>
    </w:rPr>
  </w:style>
  <w:style w:type="character" w:customStyle="1" w:styleId="Virsraksts4Rakstz">
    <w:name w:val="Virsraksts 4 Rakstz."/>
    <w:basedOn w:val="Noklusjumarindkopasfonts"/>
    <w:link w:val="Virsraksts4"/>
    <w:uiPriority w:val="9"/>
    <w:semiHidden/>
    <w:rsid w:val="00916715"/>
    <w:rPr>
      <w:rFonts w:asciiTheme="minorHAnsi" w:eastAsiaTheme="minorEastAsia" w:hAnsiTheme="minorHAnsi" w:cstheme="minorBidi"/>
      <w:b/>
      <w:bCs/>
      <w:sz w:val="28"/>
      <w:szCs w:val="28"/>
      <w:lang w:val="en-GB" w:eastAsia="en-US"/>
    </w:rPr>
  </w:style>
  <w:style w:type="paragraph" w:styleId="Pamattekstsaratkpi">
    <w:name w:val="Body Text Indent"/>
    <w:basedOn w:val="Parastais"/>
    <w:link w:val="PamattekstsaratkpiRakstz"/>
    <w:uiPriority w:val="99"/>
    <w:rsid w:val="002C2235"/>
    <w:pPr>
      <w:ind w:left="7"/>
    </w:pPr>
    <w:rPr>
      <w:sz w:val="28"/>
      <w:lang w:val="lv-LV"/>
    </w:rPr>
  </w:style>
  <w:style w:type="character" w:customStyle="1" w:styleId="PamattekstsaratkpiRakstz">
    <w:name w:val="Pamatteksts ar atkāpi Rakstz."/>
    <w:basedOn w:val="Noklusjumarindkopasfonts"/>
    <w:link w:val="Pamattekstsaratkpi"/>
    <w:uiPriority w:val="99"/>
    <w:semiHidden/>
    <w:rsid w:val="00916715"/>
    <w:rPr>
      <w:sz w:val="24"/>
      <w:szCs w:val="24"/>
      <w:lang w:val="en-GB" w:eastAsia="en-US"/>
    </w:rPr>
  </w:style>
  <w:style w:type="paragraph" w:customStyle="1" w:styleId="naisc">
    <w:name w:val="naisc"/>
    <w:basedOn w:val="Parastais"/>
    <w:uiPriority w:val="99"/>
    <w:rsid w:val="002C2235"/>
    <w:pPr>
      <w:spacing w:before="100" w:beforeAutospacing="1" w:after="100" w:afterAutospacing="1"/>
      <w:jc w:val="center"/>
    </w:pPr>
    <w:rPr>
      <w:sz w:val="26"/>
      <w:szCs w:val="26"/>
    </w:rPr>
  </w:style>
  <w:style w:type="paragraph" w:customStyle="1" w:styleId="naisf">
    <w:name w:val="naisf"/>
    <w:basedOn w:val="Parastais"/>
    <w:uiPriority w:val="99"/>
    <w:rsid w:val="002C2235"/>
    <w:pPr>
      <w:spacing w:before="100" w:beforeAutospacing="1" w:after="100" w:afterAutospacing="1"/>
      <w:jc w:val="both"/>
    </w:pPr>
  </w:style>
  <w:style w:type="paragraph" w:styleId="ParastaisWeb">
    <w:name w:val="Normal (Web)"/>
    <w:basedOn w:val="Parastais"/>
    <w:rsid w:val="002C2235"/>
    <w:pPr>
      <w:spacing w:before="100" w:beforeAutospacing="1" w:after="100" w:afterAutospacing="1"/>
    </w:pPr>
  </w:style>
  <w:style w:type="paragraph" w:styleId="Kjene">
    <w:name w:val="footer"/>
    <w:basedOn w:val="Parastais"/>
    <w:link w:val="KjeneRakstz"/>
    <w:uiPriority w:val="99"/>
    <w:rsid w:val="002C2235"/>
    <w:pPr>
      <w:tabs>
        <w:tab w:val="center" w:pos="4153"/>
        <w:tab w:val="right" w:pos="8306"/>
      </w:tabs>
      <w:snapToGrid w:val="0"/>
    </w:pPr>
    <w:rPr>
      <w:rFonts w:ascii="RimTimes" w:hAnsi="RimTimes"/>
      <w:sz w:val="28"/>
      <w:szCs w:val="20"/>
      <w:lang w:val="lv-LV"/>
    </w:rPr>
  </w:style>
  <w:style w:type="character" w:customStyle="1" w:styleId="KjeneRakstz">
    <w:name w:val="Kājene Rakstz."/>
    <w:basedOn w:val="Noklusjumarindkopasfonts"/>
    <w:link w:val="Kjene"/>
    <w:uiPriority w:val="99"/>
    <w:locked/>
    <w:rsid w:val="0091356D"/>
    <w:rPr>
      <w:rFonts w:ascii="RimTimes" w:hAnsi="RimTimes" w:cs="Times New Roman"/>
      <w:sz w:val="28"/>
      <w:lang w:eastAsia="en-US"/>
    </w:rPr>
  </w:style>
  <w:style w:type="character" w:styleId="Komentraatsauce">
    <w:name w:val="annotation reference"/>
    <w:basedOn w:val="Noklusjumarindkopasfonts"/>
    <w:uiPriority w:val="99"/>
    <w:semiHidden/>
    <w:rsid w:val="002C2235"/>
    <w:rPr>
      <w:rFonts w:cs="Times New Roman"/>
      <w:sz w:val="16"/>
      <w:szCs w:val="16"/>
    </w:rPr>
  </w:style>
  <w:style w:type="paragraph" w:customStyle="1" w:styleId="naislab">
    <w:name w:val="naislab"/>
    <w:basedOn w:val="Parastais"/>
    <w:uiPriority w:val="99"/>
    <w:rsid w:val="002C2235"/>
    <w:pPr>
      <w:spacing w:before="100" w:beforeAutospacing="1" w:after="100" w:afterAutospacing="1"/>
      <w:jc w:val="right"/>
    </w:pPr>
  </w:style>
  <w:style w:type="paragraph" w:styleId="Galvene">
    <w:name w:val="header"/>
    <w:basedOn w:val="Parastais"/>
    <w:link w:val="GalveneRakstz"/>
    <w:uiPriority w:val="99"/>
    <w:rsid w:val="002C2235"/>
    <w:pPr>
      <w:tabs>
        <w:tab w:val="center" w:pos="4153"/>
        <w:tab w:val="right" w:pos="8306"/>
      </w:tabs>
    </w:pPr>
  </w:style>
  <w:style w:type="character" w:customStyle="1" w:styleId="GalveneRakstz">
    <w:name w:val="Galvene Rakstz."/>
    <w:basedOn w:val="Noklusjumarindkopasfonts"/>
    <w:link w:val="Galvene"/>
    <w:uiPriority w:val="99"/>
    <w:semiHidden/>
    <w:rsid w:val="00916715"/>
    <w:rPr>
      <w:sz w:val="24"/>
      <w:szCs w:val="24"/>
      <w:lang w:val="en-GB" w:eastAsia="en-US"/>
    </w:rPr>
  </w:style>
  <w:style w:type="character" w:styleId="Lappusesnumurs">
    <w:name w:val="page number"/>
    <w:basedOn w:val="Noklusjumarindkopasfonts"/>
    <w:uiPriority w:val="99"/>
    <w:rsid w:val="002C2235"/>
    <w:rPr>
      <w:rFonts w:cs="Times New Roman"/>
    </w:rPr>
  </w:style>
  <w:style w:type="paragraph" w:styleId="Komentrateksts">
    <w:name w:val="annotation text"/>
    <w:basedOn w:val="Parastais"/>
    <w:link w:val="KomentratekstsRakstz"/>
    <w:uiPriority w:val="99"/>
    <w:rsid w:val="002C2235"/>
    <w:rPr>
      <w:sz w:val="20"/>
      <w:szCs w:val="20"/>
    </w:rPr>
  </w:style>
  <w:style w:type="character" w:customStyle="1" w:styleId="KomentratekstsRakstz">
    <w:name w:val="Komentāra teksts Rakstz."/>
    <w:basedOn w:val="Noklusjumarindkopasfonts"/>
    <w:link w:val="Komentrateksts"/>
    <w:uiPriority w:val="99"/>
    <w:locked/>
    <w:rsid w:val="00A856EA"/>
    <w:rPr>
      <w:rFonts w:cs="Times New Roman"/>
      <w:lang w:val="en-GB" w:eastAsia="en-US"/>
    </w:rPr>
  </w:style>
  <w:style w:type="paragraph" w:customStyle="1" w:styleId="naiskr">
    <w:name w:val="naiskr"/>
    <w:basedOn w:val="Parastais"/>
    <w:uiPriority w:val="99"/>
    <w:rsid w:val="00B40B98"/>
    <w:pPr>
      <w:spacing w:before="100" w:beforeAutospacing="1" w:after="100" w:afterAutospacing="1"/>
    </w:pPr>
    <w:rPr>
      <w:lang w:val="lv-LV" w:eastAsia="lv-LV"/>
    </w:rPr>
  </w:style>
  <w:style w:type="paragraph" w:styleId="Balonteksts">
    <w:name w:val="Balloon Text"/>
    <w:basedOn w:val="Parastais"/>
    <w:link w:val="BalontekstsRakstz"/>
    <w:uiPriority w:val="99"/>
    <w:semiHidden/>
    <w:rsid w:val="003F2F3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16715"/>
    <w:rPr>
      <w:sz w:val="0"/>
      <w:szCs w:val="0"/>
      <w:lang w:val="en-GB" w:eastAsia="en-US"/>
    </w:rPr>
  </w:style>
  <w:style w:type="paragraph" w:customStyle="1" w:styleId="CharChar">
    <w:name w:val="Char Char"/>
    <w:basedOn w:val="Parastais"/>
    <w:uiPriority w:val="99"/>
    <w:rsid w:val="001347E9"/>
    <w:rPr>
      <w:lang w:val="pl-PL" w:eastAsia="pl-PL"/>
    </w:rPr>
  </w:style>
  <w:style w:type="paragraph" w:customStyle="1" w:styleId="RakstzRakstzRakstzCharCharRakstzRakstzCharChar">
    <w:name w:val="Rakstz. Rakstz. Rakstz. Char Char Rakstz. Rakstz. Char Char"/>
    <w:basedOn w:val="Parastais"/>
    <w:uiPriority w:val="99"/>
    <w:rsid w:val="004071C3"/>
    <w:pPr>
      <w:spacing w:before="40"/>
    </w:pPr>
    <w:rPr>
      <w:lang w:val="pl-PL" w:eastAsia="pl-PL"/>
    </w:rPr>
  </w:style>
  <w:style w:type="paragraph" w:styleId="Pamatteksts2">
    <w:name w:val="Body Text 2"/>
    <w:basedOn w:val="Parastais"/>
    <w:link w:val="Pamatteksts2Rakstz"/>
    <w:uiPriority w:val="99"/>
    <w:rsid w:val="00D730D2"/>
    <w:pPr>
      <w:spacing w:after="120" w:line="480" w:lineRule="auto"/>
    </w:pPr>
    <w:rPr>
      <w:sz w:val="28"/>
      <w:szCs w:val="20"/>
      <w:lang w:val="lv-LV" w:eastAsia="lv-LV"/>
    </w:rPr>
  </w:style>
  <w:style w:type="character" w:customStyle="1" w:styleId="Pamatteksts2Rakstz">
    <w:name w:val="Pamatteksts 2 Rakstz."/>
    <w:basedOn w:val="Noklusjumarindkopasfonts"/>
    <w:link w:val="Pamatteksts2"/>
    <w:uiPriority w:val="99"/>
    <w:semiHidden/>
    <w:rsid w:val="00916715"/>
    <w:rPr>
      <w:sz w:val="24"/>
      <w:szCs w:val="24"/>
      <w:lang w:val="en-GB" w:eastAsia="en-US"/>
    </w:rPr>
  </w:style>
  <w:style w:type="paragraph" w:styleId="Komentratma">
    <w:name w:val="annotation subject"/>
    <w:basedOn w:val="Komentrateksts"/>
    <w:next w:val="Komentrateksts"/>
    <w:link w:val="KomentratmaRakstz"/>
    <w:uiPriority w:val="99"/>
    <w:semiHidden/>
    <w:rsid w:val="00CC26BC"/>
    <w:rPr>
      <w:b/>
      <w:bCs/>
    </w:rPr>
  </w:style>
  <w:style w:type="character" w:customStyle="1" w:styleId="KomentratmaRakstz">
    <w:name w:val="Komentāra tēma Rakstz."/>
    <w:basedOn w:val="KomentratekstsRakstz"/>
    <w:link w:val="Komentratma"/>
    <w:uiPriority w:val="99"/>
    <w:semiHidden/>
    <w:rsid w:val="00916715"/>
    <w:rPr>
      <w:b/>
      <w:bCs/>
      <w:sz w:val="20"/>
      <w:szCs w:val="20"/>
    </w:rPr>
  </w:style>
  <w:style w:type="character" w:styleId="Hipersaite">
    <w:name w:val="Hyperlink"/>
    <w:basedOn w:val="Noklusjumarindkopasfonts"/>
    <w:uiPriority w:val="99"/>
    <w:rsid w:val="009402E4"/>
    <w:rPr>
      <w:rFonts w:cs="Times New Roman"/>
      <w:color w:val="0000FF"/>
      <w:u w:val="single"/>
    </w:rPr>
  </w:style>
  <w:style w:type="paragraph" w:styleId="Nosaukums">
    <w:name w:val="Title"/>
    <w:basedOn w:val="Parastais"/>
    <w:link w:val="NosaukumsRakstz"/>
    <w:uiPriority w:val="99"/>
    <w:qFormat/>
    <w:rsid w:val="00EB6920"/>
    <w:pPr>
      <w:jc w:val="center"/>
    </w:pPr>
    <w:rPr>
      <w:b/>
      <w:sz w:val="28"/>
      <w:szCs w:val="20"/>
      <w:lang w:val="lv-LV"/>
    </w:rPr>
  </w:style>
  <w:style w:type="character" w:customStyle="1" w:styleId="NosaukumsRakstz">
    <w:name w:val="Nosaukums Rakstz."/>
    <w:basedOn w:val="Noklusjumarindkopasfonts"/>
    <w:link w:val="Nosaukums"/>
    <w:uiPriority w:val="10"/>
    <w:rsid w:val="00916715"/>
    <w:rPr>
      <w:rFonts w:asciiTheme="majorHAnsi" w:eastAsiaTheme="majorEastAsia" w:hAnsiTheme="majorHAnsi" w:cstheme="majorBidi"/>
      <w:b/>
      <w:bCs/>
      <w:kern w:val="28"/>
      <w:sz w:val="32"/>
      <w:szCs w:val="32"/>
      <w:lang w:val="en-GB" w:eastAsia="en-US"/>
    </w:rPr>
  </w:style>
  <w:style w:type="paragraph" w:styleId="Bezatstarpm">
    <w:name w:val="No Spacing"/>
    <w:uiPriority w:val="99"/>
    <w:qFormat/>
    <w:rsid w:val="00B55EA8"/>
    <w:rPr>
      <w:rFonts w:ascii="Calibri" w:hAnsi="Calibri"/>
      <w:lang w:eastAsia="en-US"/>
    </w:rPr>
  </w:style>
  <w:style w:type="paragraph" w:customStyle="1" w:styleId="naisnod">
    <w:name w:val="naisnod"/>
    <w:basedOn w:val="Parastais"/>
    <w:uiPriority w:val="99"/>
    <w:rsid w:val="00585BD7"/>
    <w:pPr>
      <w:spacing w:before="150" w:after="150"/>
      <w:jc w:val="center"/>
    </w:pPr>
    <w:rPr>
      <w:b/>
      <w:bCs/>
      <w:lang w:val="lv-LV" w:eastAsia="lv-LV"/>
    </w:rPr>
  </w:style>
  <w:style w:type="character" w:styleId="Izteiksmgs">
    <w:name w:val="Strong"/>
    <w:basedOn w:val="Noklusjumarindkopasfonts"/>
    <w:uiPriority w:val="99"/>
    <w:qFormat/>
    <w:rsid w:val="00FD247B"/>
    <w:rPr>
      <w:rFonts w:cs="Times New Roman"/>
      <w:b/>
      <w:bCs/>
    </w:rPr>
  </w:style>
  <w:style w:type="paragraph" w:styleId="Sarakstarindkopa">
    <w:name w:val="List Paragraph"/>
    <w:basedOn w:val="Parastais"/>
    <w:uiPriority w:val="99"/>
    <w:qFormat/>
    <w:rsid w:val="00634084"/>
    <w:pPr>
      <w:ind w:left="720"/>
      <w:contextualSpacing/>
    </w:pPr>
  </w:style>
</w:styles>
</file>

<file path=word/webSettings.xml><?xml version="1.0" encoding="utf-8"?>
<w:webSettings xmlns:r="http://schemas.openxmlformats.org/officeDocument/2006/relationships" xmlns:w="http://schemas.openxmlformats.org/wordprocessingml/2006/main">
  <w:divs>
    <w:div w:id="668559929">
      <w:bodyDiv w:val="1"/>
      <w:marLeft w:val="45"/>
      <w:marRight w:val="45"/>
      <w:marTop w:val="90"/>
      <w:marBottom w:val="90"/>
      <w:divBdr>
        <w:top w:val="none" w:sz="0" w:space="0" w:color="auto"/>
        <w:left w:val="none" w:sz="0" w:space="0" w:color="auto"/>
        <w:bottom w:val="none" w:sz="0" w:space="0" w:color="auto"/>
        <w:right w:val="none" w:sz="0" w:space="0" w:color="auto"/>
      </w:divBdr>
      <w:divsChild>
        <w:div w:id="1465388639">
          <w:marLeft w:val="0"/>
          <w:marRight w:val="0"/>
          <w:marTop w:val="480"/>
          <w:marBottom w:val="240"/>
          <w:divBdr>
            <w:top w:val="none" w:sz="0" w:space="0" w:color="auto"/>
            <w:left w:val="none" w:sz="0" w:space="0" w:color="auto"/>
            <w:bottom w:val="none" w:sz="0" w:space="0" w:color="auto"/>
            <w:right w:val="none" w:sz="0" w:space="0" w:color="auto"/>
          </w:divBdr>
        </w:div>
        <w:div w:id="1756515117">
          <w:marLeft w:val="0"/>
          <w:marRight w:val="0"/>
          <w:marTop w:val="0"/>
          <w:marBottom w:val="567"/>
          <w:divBdr>
            <w:top w:val="none" w:sz="0" w:space="0" w:color="auto"/>
            <w:left w:val="none" w:sz="0" w:space="0" w:color="auto"/>
            <w:bottom w:val="none" w:sz="0" w:space="0" w:color="auto"/>
            <w:right w:val="none" w:sz="0" w:space="0" w:color="auto"/>
          </w:divBdr>
        </w:div>
      </w:divsChild>
    </w:div>
    <w:div w:id="1595632710">
      <w:marLeft w:val="45"/>
      <w:marRight w:val="45"/>
      <w:marTop w:val="90"/>
      <w:marBottom w:val="90"/>
      <w:divBdr>
        <w:top w:val="none" w:sz="0" w:space="0" w:color="auto"/>
        <w:left w:val="none" w:sz="0" w:space="0" w:color="auto"/>
        <w:bottom w:val="none" w:sz="0" w:space="0" w:color="auto"/>
        <w:right w:val="none" w:sz="0" w:space="0" w:color="auto"/>
      </w:divBdr>
      <w:divsChild>
        <w:div w:id="1595632717">
          <w:marLeft w:val="0"/>
          <w:marRight w:val="0"/>
          <w:marTop w:val="480"/>
          <w:marBottom w:val="240"/>
          <w:divBdr>
            <w:top w:val="none" w:sz="0" w:space="0" w:color="auto"/>
            <w:left w:val="none" w:sz="0" w:space="0" w:color="auto"/>
            <w:bottom w:val="none" w:sz="0" w:space="0" w:color="auto"/>
            <w:right w:val="none" w:sz="0" w:space="0" w:color="auto"/>
          </w:divBdr>
        </w:div>
        <w:div w:id="1595632780">
          <w:marLeft w:val="0"/>
          <w:marRight w:val="0"/>
          <w:marTop w:val="0"/>
          <w:marBottom w:val="567"/>
          <w:divBdr>
            <w:top w:val="none" w:sz="0" w:space="0" w:color="auto"/>
            <w:left w:val="none" w:sz="0" w:space="0" w:color="auto"/>
            <w:bottom w:val="none" w:sz="0" w:space="0" w:color="auto"/>
            <w:right w:val="none" w:sz="0" w:space="0" w:color="auto"/>
          </w:divBdr>
        </w:div>
      </w:divsChild>
    </w:div>
    <w:div w:id="1595632716">
      <w:marLeft w:val="45"/>
      <w:marRight w:val="45"/>
      <w:marTop w:val="90"/>
      <w:marBottom w:val="90"/>
      <w:divBdr>
        <w:top w:val="none" w:sz="0" w:space="0" w:color="auto"/>
        <w:left w:val="none" w:sz="0" w:space="0" w:color="auto"/>
        <w:bottom w:val="none" w:sz="0" w:space="0" w:color="auto"/>
        <w:right w:val="none" w:sz="0" w:space="0" w:color="auto"/>
      </w:divBdr>
      <w:divsChild>
        <w:div w:id="1595632784">
          <w:marLeft w:val="0"/>
          <w:marRight w:val="0"/>
          <w:marTop w:val="480"/>
          <w:marBottom w:val="240"/>
          <w:divBdr>
            <w:top w:val="none" w:sz="0" w:space="0" w:color="auto"/>
            <w:left w:val="none" w:sz="0" w:space="0" w:color="auto"/>
            <w:bottom w:val="none" w:sz="0" w:space="0" w:color="auto"/>
            <w:right w:val="none" w:sz="0" w:space="0" w:color="auto"/>
          </w:divBdr>
        </w:div>
        <w:div w:id="1595632798">
          <w:marLeft w:val="0"/>
          <w:marRight w:val="0"/>
          <w:marTop w:val="0"/>
          <w:marBottom w:val="567"/>
          <w:divBdr>
            <w:top w:val="none" w:sz="0" w:space="0" w:color="auto"/>
            <w:left w:val="none" w:sz="0" w:space="0" w:color="auto"/>
            <w:bottom w:val="none" w:sz="0" w:space="0" w:color="auto"/>
            <w:right w:val="none" w:sz="0" w:space="0" w:color="auto"/>
          </w:divBdr>
        </w:div>
      </w:divsChild>
    </w:div>
    <w:div w:id="1595632718">
      <w:marLeft w:val="45"/>
      <w:marRight w:val="45"/>
      <w:marTop w:val="90"/>
      <w:marBottom w:val="90"/>
      <w:divBdr>
        <w:top w:val="none" w:sz="0" w:space="0" w:color="auto"/>
        <w:left w:val="none" w:sz="0" w:space="0" w:color="auto"/>
        <w:bottom w:val="none" w:sz="0" w:space="0" w:color="auto"/>
        <w:right w:val="none" w:sz="0" w:space="0" w:color="auto"/>
      </w:divBdr>
      <w:divsChild>
        <w:div w:id="1595632774">
          <w:marLeft w:val="0"/>
          <w:marRight w:val="0"/>
          <w:marTop w:val="0"/>
          <w:marBottom w:val="567"/>
          <w:divBdr>
            <w:top w:val="none" w:sz="0" w:space="0" w:color="auto"/>
            <w:left w:val="none" w:sz="0" w:space="0" w:color="auto"/>
            <w:bottom w:val="none" w:sz="0" w:space="0" w:color="auto"/>
            <w:right w:val="none" w:sz="0" w:space="0" w:color="auto"/>
          </w:divBdr>
        </w:div>
        <w:div w:id="1595632803">
          <w:marLeft w:val="0"/>
          <w:marRight w:val="0"/>
          <w:marTop w:val="480"/>
          <w:marBottom w:val="240"/>
          <w:divBdr>
            <w:top w:val="none" w:sz="0" w:space="0" w:color="auto"/>
            <w:left w:val="none" w:sz="0" w:space="0" w:color="auto"/>
            <w:bottom w:val="none" w:sz="0" w:space="0" w:color="auto"/>
            <w:right w:val="none" w:sz="0" w:space="0" w:color="auto"/>
          </w:divBdr>
        </w:div>
      </w:divsChild>
    </w:div>
    <w:div w:id="1595632720">
      <w:marLeft w:val="45"/>
      <w:marRight w:val="45"/>
      <w:marTop w:val="90"/>
      <w:marBottom w:val="90"/>
      <w:divBdr>
        <w:top w:val="none" w:sz="0" w:space="0" w:color="auto"/>
        <w:left w:val="none" w:sz="0" w:space="0" w:color="auto"/>
        <w:bottom w:val="none" w:sz="0" w:space="0" w:color="auto"/>
        <w:right w:val="none" w:sz="0" w:space="0" w:color="auto"/>
      </w:divBdr>
      <w:divsChild>
        <w:div w:id="1595632723">
          <w:marLeft w:val="0"/>
          <w:marRight w:val="0"/>
          <w:marTop w:val="0"/>
          <w:marBottom w:val="567"/>
          <w:divBdr>
            <w:top w:val="none" w:sz="0" w:space="0" w:color="auto"/>
            <w:left w:val="none" w:sz="0" w:space="0" w:color="auto"/>
            <w:bottom w:val="none" w:sz="0" w:space="0" w:color="auto"/>
            <w:right w:val="none" w:sz="0" w:space="0" w:color="auto"/>
          </w:divBdr>
        </w:div>
        <w:div w:id="1595632767">
          <w:marLeft w:val="0"/>
          <w:marRight w:val="0"/>
          <w:marTop w:val="480"/>
          <w:marBottom w:val="240"/>
          <w:divBdr>
            <w:top w:val="none" w:sz="0" w:space="0" w:color="auto"/>
            <w:left w:val="none" w:sz="0" w:space="0" w:color="auto"/>
            <w:bottom w:val="none" w:sz="0" w:space="0" w:color="auto"/>
            <w:right w:val="none" w:sz="0" w:space="0" w:color="auto"/>
          </w:divBdr>
        </w:div>
      </w:divsChild>
    </w:div>
    <w:div w:id="1595632724">
      <w:marLeft w:val="45"/>
      <w:marRight w:val="45"/>
      <w:marTop w:val="90"/>
      <w:marBottom w:val="90"/>
      <w:divBdr>
        <w:top w:val="none" w:sz="0" w:space="0" w:color="auto"/>
        <w:left w:val="none" w:sz="0" w:space="0" w:color="auto"/>
        <w:bottom w:val="none" w:sz="0" w:space="0" w:color="auto"/>
        <w:right w:val="none" w:sz="0" w:space="0" w:color="auto"/>
      </w:divBdr>
      <w:divsChild>
        <w:div w:id="1595632777">
          <w:marLeft w:val="0"/>
          <w:marRight w:val="0"/>
          <w:marTop w:val="480"/>
          <w:marBottom w:val="240"/>
          <w:divBdr>
            <w:top w:val="none" w:sz="0" w:space="0" w:color="auto"/>
            <w:left w:val="none" w:sz="0" w:space="0" w:color="auto"/>
            <w:bottom w:val="none" w:sz="0" w:space="0" w:color="auto"/>
            <w:right w:val="none" w:sz="0" w:space="0" w:color="auto"/>
          </w:divBdr>
        </w:div>
        <w:div w:id="1595632787">
          <w:marLeft w:val="0"/>
          <w:marRight w:val="0"/>
          <w:marTop w:val="0"/>
          <w:marBottom w:val="567"/>
          <w:divBdr>
            <w:top w:val="none" w:sz="0" w:space="0" w:color="auto"/>
            <w:left w:val="none" w:sz="0" w:space="0" w:color="auto"/>
            <w:bottom w:val="none" w:sz="0" w:space="0" w:color="auto"/>
            <w:right w:val="none" w:sz="0" w:space="0" w:color="auto"/>
          </w:divBdr>
        </w:div>
      </w:divsChild>
    </w:div>
    <w:div w:id="1595632731">
      <w:marLeft w:val="45"/>
      <w:marRight w:val="45"/>
      <w:marTop w:val="90"/>
      <w:marBottom w:val="90"/>
      <w:divBdr>
        <w:top w:val="none" w:sz="0" w:space="0" w:color="auto"/>
        <w:left w:val="none" w:sz="0" w:space="0" w:color="auto"/>
        <w:bottom w:val="none" w:sz="0" w:space="0" w:color="auto"/>
        <w:right w:val="none" w:sz="0" w:space="0" w:color="auto"/>
      </w:divBdr>
      <w:divsChild>
        <w:div w:id="1595632706">
          <w:marLeft w:val="0"/>
          <w:marRight w:val="0"/>
          <w:marTop w:val="0"/>
          <w:marBottom w:val="567"/>
          <w:divBdr>
            <w:top w:val="none" w:sz="0" w:space="0" w:color="auto"/>
            <w:left w:val="none" w:sz="0" w:space="0" w:color="auto"/>
            <w:bottom w:val="none" w:sz="0" w:space="0" w:color="auto"/>
            <w:right w:val="none" w:sz="0" w:space="0" w:color="auto"/>
          </w:divBdr>
        </w:div>
        <w:div w:id="1595632794">
          <w:marLeft w:val="0"/>
          <w:marRight w:val="0"/>
          <w:marTop w:val="480"/>
          <w:marBottom w:val="240"/>
          <w:divBdr>
            <w:top w:val="none" w:sz="0" w:space="0" w:color="auto"/>
            <w:left w:val="none" w:sz="0" w:space="0" w:color="auto"/>
            <w:bottom w:val="none" w:sz="0" w:space="0" w:color="auto"/>
            <w:right w:val="none" w:sz="0" w:space="0" w:color="auto"/>
          </w:divBdr>
        </w:div>
      </w:divsChild>
    </w:div>
    <w:div w:id="1595632732">
      <w:marLeft w:val="0"/>
      <w:marRight w:val="0"/>
      <w:marTop w:val="0"/>
      <w:marBottom w:val="0"/>
      <w:divBdr>
        <w:top w:val="none" w:sz="0" w:space="0" w:color="auto"/>
        <w:left w:val="none" w:sz="0" w:space="0" w:color="auto"/>
        <w:bottom w:val="none" w:sz="0" w:space="0" w:color="auto"/>
        <w:right w:val="none" w:sz="0" w:space="0" w:color="auto"/>
      </w:divBdr>
    </w:div>
    <w:div w:id="1595632737">
      <w:marLeft w:val="0"/>
      <w:marRight w:val="0"/>
      <w:marTop w:val="0"/>
      <w:marBottom w:val="0"/>
      <w:divBdr>
        <w:top w:val="none" w:sz="0" w:space="0" w:color="auto"/>
        <w:left w:val="none" w:sz="0" w:space="0" w:color="auto"/>
        <w:bottom w:val="none" w:sz="0" w:space="0" w:color="auto"/>
        <w:right w:val="none" w:sz="0" w:space="0" w:color="auto"/>
      </w:divBdr>
    </w:div>
    <w:div w:id="1595632740">
      <w:marLeft w:val="45"/>
      <w:marRight w:val="45"/>
      <w:marTop w:val="90"/>
      <w:marBottom w:val="90"/>
      <w:divBdr>
        <w:top w:val="none" w:sz="0" w:space="0" w:color="auto"/>
        <w:left w:val="none" w:sz="0" w:space="0" w:color="auto"/>
        <w:bottom w:val="none" w:sz="0" w:space="0" w:color="auto"/>
        <w:right w:val="none" w:sz="0" w:space="0" w:color="auto"/>
      </w:divBdr>
      <w:divsChild>
        <w:div w:id="1595632727">
          <w:marLeft w:val="0"/>
          <w:marRight w:val="0"/>
          <w:marTop w:val="0"/>
          <w:marBottom w:val="567"/>
          <w:divBdr>
            <w:top w:val="none" w:sz="0" w:space="0" w:color="auto"/>
            <w:left w:val="none" w:sz="0" w:space="0" w:color="auto"/>
            <w:bottom w:val="none" w:sz="0" w:space="0" w:color="auto"/>
            <w:right w:val="none" w:sz="0" w:space="0" w:color="auto"/>
          </w:divBdr>
        </w:div>
        <w:div w:id="1595632764">
          <w:marLeft w:val="0"/>
          <w:marRight w:val="0"/>
          <w:marTop w:val="480"/>
          <w:marBottom w:val="240"/>
          <w:divBdr>
            <w:top w:val="none" w:sz="0" w:space="0" w:color="auto"/>
            <w:left w:val="none" w:sz="0" w:space="0" w:color="auto"/>
            <w:bottom w:val="none" w:sz="0" w:space="0" w:color="auto"/>
            <w:right w:val="none" w:sz="0" w:space="0" w:color="auto"/>
          </w:divBdr>
        </w:div>
      </w:divsChild>
    </w:div>
    <w:div w:id="1595632749">
      <w:marLeft w:val="45"/>
      <w:marRight w:val="45"/>
      <w:marTop w:val="90"/>
      <w:marBottom w:val="90"/>
      <w:divBdr>
        <w:top w:val="none" w:sz="0" w:space="0" w:color="auto"/>
        <w:left w:val="none" w:sz="0" w:space="0" w:color="auto"/>
        <w:bottom w:val="none" w:sz="0" w:space="0" w:color="auto"/>
        <w:right w:val="none" w:sz="0" w:space="0" w:color="auto"/>
      </w:divBdr>
      <w:divsChild>
        <w:div w:id="1595632743">
          <w:marLeft w:val="0"/>
          <w:marRight w:val="0"/>
          <w:marTop w:val="0"/>
          <w:marBottom w:val="567"/>
          <w:divBdr>
            <w:top w:val="none" w:sz="0" w:space="0" w:color="auto"/>
            <w:left w:val="none" w:sz="0" w:space="0" w:color="auto"/>
            <w:bottom w:val="none" w:sz="0" w:space="0" w:color="auto"/>
            <w:right w:val="none" w:sz="0" w:space="0" w:color="auto"/>
          </w:divBdr>
        </w:div>
        <w:div w:id="1595632791">
          <w:marLeft w:val="0"/>
          <w:marRight w:val="0"/>
          <w:marTop w:val="480"/>
          <w:marBottom w:val="240"/>
          <w:divBdr>
            <w:top w:val="none" w:sz="0" w:space="0" w:color="auto"/>
            <w:left w:val="none" w:sz="0" w:space="0" w:color="auto"/>
            <w:bottom w:val="none" w:sz="0" w:space="0" w:color="auto"/>
            <w:right w:val="none" w:sz="0" w:space="0" w:color="auto"/>
          </w:divBdr>
        </w:div>
      </w:divsChild>
    </w:div>
    <w:div w:id="1595632750">
      <w:marLeft w:val="45"/>
      <w:marRight w:val="45"/>
      <w:marTop w:val="90"/>
      <w:marBottom w:val="90"/>
      <w:divBdr>
        <w:top w:val="none" w:sz="0" w:space="0" w:color="auto"/>
        <w:left w:val="none" w:sz="0" w:space="0" w:color="auto"/>
        <w:bottom w:val="none" w:sz="0" w:space="0" w:color="auto"/>
        <w:right w:val="none" w:sz="0" w:space="0" w:color="auto"/>
      </w:divBdr>
      <w:divsChild>
        <w:div w:id="1595632753">
          <w:marLeft w:val="0"/>
          <w:marRight w:val="0"/>
          <w:marTop w:val="0"/>
          <w:marBottom w:val="567"/>
          <w:divBdr>
            <w:top w:val="none" w:sz="0" w:space="0" w:color="auto"/>
            <w:left w:val="none" w:sz="0" w:space="0" w:color="auto"/>
            <w:bottom w:val="none" w:sz="0" w:space="0" w:color="auto"/>
            <w:right w:val="none" w:sz="0" w:space="0" w:color="auto"/>
          </w:divBdr>
        </w:div>
        <w:div w:id="1595632814">
          <w:marLeft w:val="0"/>
          <w:marRight w:val="0"/>
          <w:marTop w:val="480"/>
          <w:marBottom w:val="240"/>
          <w:divBdr>
            <w:top w:val="none" w:sz="0" w:space="0" w:color="auto"/>
            <w:left w:val="none" w:sz="0" w:space="0" w:color="auto"/>
            <w:bottom w:val="none" w:sz="0" w:space="0" w:color="auto"/>
            <w:right w:val="none" w:sz="0" w:space="0" w:color="auto"/>
          </w:divBdr>
        </w:div>
      </w:divsChild>
    </w:div>
    <w:div w:id="1595632757">
      <w:marLeft w:val="45"/>
      <w:marRight w:val="45"/>
      <w:marTop w:val="90"/>
      <w:marBottom w:val="90"/>
      <w:divBdr>
        <w:top w:val="none" w:sz="0" w:space="0" w:color="auto"/>
        <w:left w:val="none" w:sz="0" w:space="0" w:color="auto"/>
        <w:bottom w:val="none" w:sz="0" w:space="0" w:color="auto"/>
        <w:right w:val="none" w:sz="0" w:space="0" w:color="auto"/>
      </w:divBdr>
      <w:divsChild>
        <w:div w:id="1595632811">
          <w:marLeft w:val="0"/>
          <w:marRight w:val="0"/>
          <w:marTop w:val="480"/>
          <w:marBottom w:val="240"/>
          <w:divBdr>
            <w:top w:val="none" w:sz="0" w:space="0" w:color="auto"/>
            <w:left w:val="none" w:sz="0" w:space="0" w:color="auto"/>
            <w:bottom w:val="none" w:sz="0" w:space="0" w:color="auto"/>
            <w:right w:val="none" w:sz="0" w:space="0" w:color="auto"/>
          </w:divBdr>
        </w:div>
        <w:div w:id="1595632813">
          <w:marLeft w:val="0"/>
          <w:marRight w:val="0"/>
          <w:marTop w:val="0"/>
          <w:marBottom w:val="567"/>
          <w:divBdr>
            <w:top w:val="none" w:sz="0" w:space="0" w:color="auto"/>
            <w:left w:val="none" w:sz="0" w:space="0" w:color="auto"/>
            <w:bottom w:val="none" w:sz="0" w:space="0" w:color="auto"/>
            <w:right w:val="none" w:sz="0" w:space="0" w:color="auto"/>
          </w:divBdr>
        </w:div>
      </w:divsChild>
    </w:div>
    <w:div w:id="1595632758">
      <w:marLeft w:val="0"/>
      <w:marRight w:val="0"/>
      <w:marTop w:val="0"/>
      <w:marBottom w:val="0"/>
      <w:divBdr>
        <w:top w:val="none" w:sz="0" w:space="0" w:color="auto"/>
        <w:left w:val="none" w:sz="0" w:space="0" w:color="auto"/>
        <w:bottom w:val="none" w:sz="0" w:space="0" w:color="auto"/>
        <w:right w:val="none" w:sz="0" w:space="0" w:color="auto"/>
      </w:divBdr>
      <w:divsChild>
        <w:div w:id="1595632760">
          <w:marLeft w:val="0"/>
          <w:marRight w:val="0"/>
          <w:marTop w:val="0"/>
          <w:marBottom w:val="0"/>
          <w:divBdr>
            <w:top w:val="none" w:sz="0" w:space="0" w:color="auto"/>
            <w:left w:val="none" w:sz="0" w:space="0" w:color="auto"/>
            <w:bottom w:val="none" w:sz="0" w:space="0" w:color="auto"/>
            <w:right w:val="none" w:sz="0" w:space="0" w:color="auto"/>
          </w:divBdr>
          <w:divsChild>
            <w:div w:id="1595632747">
              <w:marLeft w:val="0"/>
              <w:marRight w:val="0"/>
              <w:marTop w:val="0"/>
              <w:marBottom w:val="0"/>
              <w:divBdr>
                <w:top w:val="none" w:sz="0" w:space="0" w:color="auto"/>
                <w:left w:val="none" w:sz="0" w:space="0" w:color="auto"/>
                <w:bottom w:val="none" w:sz="0" w:space="0" w:color="auto"/>
                <w:right w:val="none" w:sz="0" w:space="0" w:color="auto"/>
              </w:divBdr>
              <w:divsChild>
                <w:div w:id="1595632707">
                  <w:marLeft w:val="0"/>
                  <w:marRight w:val="0"/>
                  <w:marTop w:val="0"/>
                  <w:marBottom w:val="0"/>
                  <w:divBdr>
                    <w:top w:val="none" w:sz="0" w:space="0" w:color="auto"/>
                    <w:left w:val="none" w:sz="0" w:space="0" w:color="auto"/>
                    <w:bottom w:val="none" w:sz="0" w:space="0" w:color="auto"/>
                    <w:right w:val="none" w:sz="0" w:space="0" w:color="auto"/>
                  </w:divBdr>
                  <w:divsChild>
                    <w:div w:id="1595632715">
                      <w:marLeft w:val="0"/>
                      <w:marRight w:val="0"/>
                      <w:marTop w:val="0"/>
                      <w:marBottom w:val="0"/>
                      <w:divBdr>
                        <w:top w:val="none" w:sz="0" w:space="0" w:color="auto"/>
                        <w:left w:val="none" w:sz="0" w:space="0" w:color="auto"/>
                        <w:bottom w:val="none" w:sz="0" w:space="0" w:color="auto"/>
                        <w:right w:val="none" w:sz="0" w:space="0" w:color="auto"/>
                      </w:divBdr>
                      <w:divsChild>
                        <w:div w:id="1595632713">
                          <w:marLeft w:val="0"/>
                          <w:marRight w:val="0"/>
                          <w:marTop w:val="0"/>
                          <w:marBottom w:val="0"/>
                          <w:divBdr>
                            <w:top w:val="none" w:sz="0" w:space="0" w:color="auto"/>
                            <w:left w:val="none" w:sz="0" w:space="0" w:color="auto"/>
                            <w:bottom w:val="none" w:sz="0" w:space="0" w:color="auto"/>
                            <w:right w:val="none" w:sz="0" w:space="0" w:color="auto"/>
                          </w:divBdr>
                          <w:divsChild>
                            <w:div w:id="1595632742">
                              <w:marLeft w:val="0"/>
                              <w:marRight w:val="0"/>
                              <w:marTop w:val="0"/>
                              <w:marBottom w:val="0"/>
                              <w:divBdr>
                                <w:top w:val="none" w:sz="0" w:space="0" w:color="auto"/>
                                <w:left w:val="none" w:sz="0" w:space="0" w:color="auto"/>
                                <w:bottom w:val="none" w:sz="0" w:space="0" w:color="auto"/>
                                <w:right w:val="none" w:sz="0" w:space="0" w:color="auto"/>
                              </w:divBdr>
                              <w:divsChild>
                                <w:div w:id="1595632797">
                                  <w:marLeft w:val="0"/>
                                  <w:marRight w:val="0"/>
                                  <w:marTop w:val="0"/>
                                  <w:marBottom w:val="0"/>
                                  <w:divBdr>
                                    <w:top w:val="none" w:sz="0" w:space="0" w:color="auto"/>
                                    <w:left w:val="none" w:sz="0" w:space="0" w:color="auto"/>
                                    <w:bottom w:val="none" w:sz="0" w:space="0" w:color="auto"/>
                                    <w:right w:val="none" w:sz="0" w:space="0" w:color="auto"/>
                                  </w:divBdr>
                                  <w:divsChild>
                                    <w:div w:id="1595632770">
                                      <w:marLeft w:val="0"/>
                                      <w:marRight w:val="0"/>
                                      <w:marTop w:val="0"/>
                                      <w:marBottom w:val="0"/>
                                      <w:divBdr>
                                        <w:top w:val="none" w:sz="0" w:space="0" w:color="auto"/>
                                        <w:left w:val="none" w:sz="0" w:space="0" w:color="auto"/>
                                        <w:bottom w:val="none" w:sz="0" w:space="0" w:color="auto"/>
                                        <w:right w:val="none" w:sz="0" w:space="0" w:color="auto"/>
                                      </w:divBdr>
                                      <w:divsChild>
                                        <w:div w:id="1595632781">
                                          <w:marLeft w:val="0"/>
                                          <w:marRight w:val="0"/>
                                          <w:marTop w:val="0"/>
                                          <w:marBottom w:val="0"/>
                                          <w:divBdr>
                                            <w:top w:val="none" w:sz="0" w:space="0" w:color="auto"/>
                                            <w:left w:val="none" w:sz="0" w:space="0" w:color="auto"/>
                                            <w:bottom w:val="none" w:sz="0" w:space="0" w:color="auto"/>
                                            <w:right w:val="none" w:sz="0" w:space="0" w:color="auto"/>
                                          </w:divBdr>
                                          <w:divsChild>
                                            <w:div w:id="1595632773">
                                              <w:marLeft w:val="0"/>
                                              <w:marRight w:val="0"/>
                                              <w:marTop w:val="0"/>
                                              <w:marBottom w:val="0"/>
                                              <w:divBdr>
                                                <w:top w:val="none" w:sz="0" w:space="0" w:color="auto"/>
                                                <w:left w:val="none" w:sz="0" w:space="0" w:color="auto"/>
                                                <w:bottom w:val="none" w:sz="0" w:space="0" w:color="auto"/>
                                                <w:right w:val="none" w:sz="0" w:space="0" w:color="auto"/>
                                              </w:divBdr>
                                              <w:divsChild>
                                                <w:div w:id="1595632746">
                                                  <w:marLeft w:val="0"/>
                                                  <w:marRight w:val="0"/>
                                                  <w:marTop w:val="0"/>
                                                  <w:marBottom w:val="0"/>
                                                  <w:divBdr>
                                                    <w:top w:val="none" w:sz="0" w:space="0" w:color="auto"/>
                                                    <w:left w:val="none" w:sz="0" w:space="0" w:color="auto"/>
                                                    <w:bottom w:val="none" w:sz="0" w:space="0" w:color="auto"/>
                                                    <w:right w:val="none" w:sz="0" w:space="0" w:color="auto"/>
                                                  </w:divBdr>
                                                  <w:divsChild>
                                                    <w:div w:id="1595632734">
                                                      <w:marLeft w:val="0"/>
                                                      <w:marRight w:val="0"/>
                                                      <w:marTop w:val="0"/>
                                                      <w:marBottom w:val="0"/>
                                                      <w:divBdr>
                                                        <w:top w:val="none" w:sz="0" w:space="0" w:color="auto"/>
                                                        <w:left w:val="none" w:sz="0" w:space="0" w:color="auto"/>
                                                        <w:bottom w:val="none" w:sz="0" w:space="0" w:color="auto"/>
                                                        <w:right w:val="none" w:sz="0" w:space="0" w:color="auto"/>
                                                      </w:divBdr>
                                                      <w:divsChild>
                                                        <w:div w:id="1595632812">
                                                          <w:marLeft w:val="0"/>
                                                          <w:marRight w:val="0"/>
                                                          <w:marTop w:val="0"/>
                                                          <w:marBottom w:val="0"/>
                                                          <w:divBdr>
                                                            <w:top w:val="none" w:sz="0" w:space="0" w:color="auto"/>
                                                            <w:left w:val="none" w:sz="0" w:space="0" w:color="auto"/>
                                                            <w:bottom w:val="none" w:sz="0" w:space="0" w:color="auto"/>
                                                            <w:right w:val="none" w:sz="0" w:space="0" w:color="auto"/>
                                                          </w:divBdr>
                                                          <w:divsChild>
                                                            <w:div w:id="1595632748">
                                                              <w:marLeft w:val="0"/>
                                                              <w:marRight w:val="0"/>
                                                              <w:marTop w:val="0"/>
                                                              <w:marBottom w:val="0"/>
                                                              <w:divBdr>
                                                                <w:top w:val="none" w:sz="0" w:space="0" w:color="auto"/>
                                                                <w:left w:val="none" w:sz="0" w:space="0" w:color="auto"/>
                                                                <w:bottom w:val="none" w:sz="0" w:space="0" w:color="auto"/>
                                                                <w:right w:val="none" w:sz="0" w:space="0" w:color="auto"/>
                                                              </w:divBdr>
                                                              <w:divsChild>
                                                                <w:div w:id="1595632796">
                                                                  <w:marLeft w:val="0"/>
                                                                  <w:marRight w:val="0"/>
                                                                  <w:marTop w:val="0"/>
                                                                  <w:marBottom w:val="0"/>
                                                                  <w:divBdr>
                                                                    <w:top w:val="none" w:sz="0" w:space="0" w:color="auto"/>
                                                                    <w:left w:val="none" w:sz="0" w:space="0" w:color="auto"/>
                                                                    <w:bottom w:val="none" w:sz="0" w:space="0" w:color="auto"/>
                                                                    <w:right w:val="none" w:sz="0" w:space="0" w:color="auto"/>
                                                                  </w:divBdr>
                                                                  <w:divsChild>
                                                                    <w:div w:id="1595632754">
                                                                      <w:marLeft w:val="0"/>
                                                                      <w:marRight w:val="0"/>
                                                                      <w:marTop w:val="0"/>
                                                                      <w:marBottom w:val="0"/>
                                                                      <w:divBdr>
                                                                        <w:top w:val="none" w:sz="0" w:space="0" w:color="auto"/>
                                                                        <w:left w:val="none" w:sz="0" w:space="0" w:color="auto"/>
                                                                        <w:bottom w:val="none" w:sz="0" w:space="0" w:color="auto"/>
                                                                        <w:right w:val="none" w:sz="0" w:space="0" w:color="auto"/>
                                                                      </w:divBdr>
                                                                      <w:divsChild>
                                                                        <w:div w:id="1595632735">
                                                                          <w:marLeft w:val="0"/>
                                                                          <w:marRight w:val="0"/>
                                                                          <w:marTop w:val="0"/>
                                                                          <w:marBottom w:val="0"/>
                                                                          <w:divBdr>
                                                                            <w:top w:val="none" w:sz="0" w:space="0" w:color="auto"/>
                                                                            <w:left w:val="none" w:sz="0" w:space="0" w:color="auto"/>
                                                                            <w:bottom w:val="none" w:sz="0" w:space="0" w:color="auto"/>
                                                                            <w:right w:val="none" w:sz="0" w:space="0" w:color="auto"/>
                                                                          </w:divBdr>
                                                                          <w:divsChild>
                                                                            <w:div w:id="1595632793">
                                                                              <w:marLeft w:val="0"/>
                                                                              <w:marRight w:val="0"/>
                                                                              <w:marTop w:val="0"/>
                                                                              <w:marBottom w:val="0"/>
                                                                              <w:divBdr>
                                                                                <w:top w:val="none" w:sz="0" w:space="0" w:color="auto"/>
                                                                                <w:left w:val="none" w:sz="0" w:space="0" w:color="auto"/>
                                                                                <w:bottom w:val="none" w:sz="0" w:space="0" w:color="auto"/>
                                                                                <w:right w:val="none" w:sz="0" w:space="0" w:color="auto"/>
                                                                              </w:divBdr>
                                                                              <w:divsChild>
                                                                                <w:div w:id="1595632762">
                                                                                  <w:marLeft w:val="0"/>
                                                                                  <w:marRight w:val="0"/>
                                                                                  <w:marTop w:val="0"/>
                                                                                  <w:marBottom w:val="0"/>
                                                                                  <w:divBdr>
                                                                                    <w:top w:val="none" w:sz="0" w:space="0" w:color="auto"/>
                                                                                    <w:left w:val="none" w:sz="0" w:space="0" w:color="auto"/>
                                                                                    <w:bottom w:val="none" w:sz="0" w:space="0" w:color="auto"/>
                                                                                    <w:right w:val="none" w:sz="0" w:space="0" w:color="auto"/>
                                                                                  </w:divBdr>
                                                                                  <w:divsChild>
                                                                                    <w:div w:id="1595632726">
                                                                                      <w:marLeft w:val="0"/>
                                                                                      <w:marRight w:val="0"/>
                                                                                      <w:marTop w:val="0"/>
                                                                                      <w:marBottom w:val="60"/>
                                                                                      <w:divBdr>
                                                                                        <w:top w:val="none" w:sz="0" w:space="0" w:color="auto"/>
                                                                                        <w:left w:val="none" w:sz="0" w:space="0" w:color="auto"/>
                                                                                        <w:bottom w:val="none" w:sz="0" w:space="0" w:color="auto"/>
                                                                                        <w:right w:val="none" w:sz="0" w:space="0" w:color="auto"/>
                                                                                      </w:divBdr>
                                                                                    </w:div>
                                                                                    <w:div w:id="1595632730">
                                                                                      <w:marLeft w:val="0"/>
                                                                                      <w:marRight w:val="0"/>
                                                                                      <w:marTop w:val="0"/>
                                                                                      <w:marBottom w:val="60"/>
                                                                                      <w:divBdr>
                                                                                        <w:top w:val="none" w:sz="0" w:space="0" w:color="auto"/>
                                                                                        <w:left w:val="none" w:sz="0" w:space="0" w:color="auto"/>
                                                                                        <w:bottom w:val="none" w:sz="0" w:space="0" w:color="auto"/>
                                                                                        <w:right w:val="none" w:sz="0" w:space="0" w:color="auto"/>
                                                                                      </w:divBdr>
                                                                                    </w:div>
                                                                                    <w:div w:id="1595632785">
                                                                                      <w:marLeft w:val="0"/>
                                                                                      <w:marRight w:val="0"/>
                                                                                      <w:marTop w:val="0"/>
                                                                                      <w:marBottom w:val="60"/>
                                                                                      <w:divBdr>
                                                                                        <w:top w:val="none" w:sz="0" w:space="0" w:color="auto"/>
                                                                                        <w:left w:val="none" w:sz="0" w:space="0" w:color="auto"/>
                                                                                        <w:bottom w:val="none" w:sz="0" w:space="0" w:color="auto"/>
                                                                                        <w:right w:val="none" w:sz="0" w:space="0" w:color="auto"/>
                                                                                      </w:divBdr>
                                                                                    </w:div>
                                                                                    <w:div w:id="1595632788">
                                                                                      <w:marLeft w:val="0"/>
                                                                                      <w:marRight w:val="0"/>
                                                                                      <w:marTop w:val="0"/>
                                                                                      <w:marBottom w:val="60"/>
                                                                                      <w:divBdr>
                                                                                        <w:top w:val="none" w:sz="0" w:space="0" w:color="auto"/>
                                                                                        <w:left w:val="none" w:sz="0" w:space="0" w:color="auto"/>
                                                                                        <w:bottom w:val="none" w:sz="0" w:space="0" w:color="auto"/>
                                                                                        <w:right w:val="none" w:sz="0" w:space="0" w:color="auto"/>
                                                                                      </w:divBdr>
                                                                                    </w:div>
                                                                                    <w:div w:id="1595632799">
                                                                                      <w:marLeft w:val="0"/>
                                                                                      <w:marRight w:val="0"/>
                                                                                      <w:marTop w:val="0"/>
                                                                                      <w:marBottom w:val="60"/>
                                                                                      <w:divBdr>
                                                                                        <w:top w:val="none" w:sz="0" w:space="0" w:color="auto"/>
                                                                                        <w:left w:val="none" w:sz="0" w:space="0" w:color="auto"/>
                                                                                        <w:bottom w:val="none" w:sz="0" w:space="0" w:color="auto"/>
                                                                                        <w:right w:val="none" w:sz="0" w:space="0" w:color="auto"/>
                                                                                      </w:divBdr>
                                                                                    </w:div>
                                                                                    <w:div w:id="1595632819">
                                                                                      <w:marLeft w:val="0"/>
                                                                                      <w:marRight w:val="0"/>
                                                                                      <w:marTop w:val="0"/>
                                                                                      <w:marBottom w:val="60"/>
                                                                                      <w:divBdr>
                                                                                        <w:top w:val="none" w:sz="0" w:space="0" w:color="auto"/>
                                                                                        <w:left w:val="none" w:sz="0" w:space="0" w:color="auto"/>
                                                                                        <w:bottom w:val="none" w:sz="0" w:space="0" w:color="auto"/>
                                                                                        <w:right w:val="none" w:sz="0" w:space="0" w:color="auto"/>
                                                                                      </w:divBdr>
                                                                                    </w:div>
                                                                                    <w:div w:id="159563282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632768">
      <w:marLeft w:val="45"/>
      <w:marRight w:val="45"/>
      <w:marTop w:val="90"/>
      <w:marBottom w:val="90"/>
      <w:divBdr>
        <w:top w:val="none" w:sz="0" w:space="0" w:color="auto"/>
        <w:left w:val="none" w:sz="0" w:space="0" w:color="auto"/>
        <w:bottom w:val="none" w:sz="0" w:space="0" w:color="auto"/>
        <w:right w:val="none" w:sz="0" w:space="0" w:color="auto"/>
      </w:divBdr>
      <w:divsChild>
        <w:div w:id="1595632728">
          <w:marLeft w:val="0"/>
          <w:marRight w:val="0"/>
          <w:marTop w:val="0"/>
          <w:marBottom w:val="567"/>
          <w:divBdr>
            <w:top w:val="none" w:sz="0" w:space="0" w:color="auto"/>
            <w:left w:val="none" w:sz="0" w:space="0" w:color="auto"/>
            <w:bottom w:val="none" w:sz="0" w:space="0" w:color="auto"/>
            <w:right w:val="none" w:sz="0" w:space="0" w:color="auto"/>
          </w:divBdr>
        </w:div>
        <w:div w:id="1595632745">
          <w:marLeft w:val="0"/>
          <w:marRight w:val="0"/>
          <w:marTop w:val="480"/>
          <w:marBottom w:val="240"/>
          <w:divBdr>
            <w:top w:val="none" w:sz="0" w:space="0" w:color="auto"/>
            <w:left w:val="none" w:sz="0" w:space="0" w:color="auto"/>
            <w:bottom w:val="none" w:sz="0" w:space="0" w:color="auto"/>
            <w:right w:val="none" w:sz="0" w:space="0" w:color="auto"/>
          </w:divBdr>
        </w:div>
      </w:divsChild>
    </w:div>
    <w:div w:id="1595632769">
      <w:marLeft w:val="0"/>
      <w:marRight w:val="0"/>
      <w:marTop w:val="0"/>
      <w:marBottom w:val="0"/>
      <w:divBdr>
        <w:top w:val="none" w:sz="0" w:space="0" w:color="auto"/>
        <w:left w:val="none" w:sz="0" w:space="0" w:color="auto"/>
        <w:bottom w:val="none" w:sz="0" w:space="0" w:color="auto"/>
        <w:right w:val="none" w:sz="0" w:space="0" w:color="auto"/>
      </w:divBdr>
    </w:div>
    <w:div w:id="1595632775">
      <w:marLeft w:val="45"/>
      <w:marRight w:val="45"/>
      <w:marTop w:val="90"/>
      <w:marBottom w:val="90"/>
      <w:divBdr>
        <w:top w:val="none" w:sz="0" w:space="0" w:color="auto"/>
        <w:left w:val="none" w:sz="0" w:space="0" w:color="auto"/>
        <w:bottom w:val="none" w:sz="0" w:space="0" w:color="auto"/>
        <w:right w:val="none" w:sz="0" w:space="0" w:color="auto"/>
      </w:divBdr>
      <w:divsChild>
        <w:div w:id="1595632741">
          <w:marLeft w:val="0"/>
          <w:marRight w:val="0"/>
          <w:marTop w:val="0"/>
          <w:marBottom w:val="567"/>
          <w:divBdr>
            <w:top w:val="none" w:sz="0" w:space="0" w:color="auto"/>
            <w:left w:val="none" w:sz="0" w:space="0" w:color="auto"/>
            <w:bottom w:val="none" w:sz="0" w:space="0" w:color="auto"/>
            <w:right w:val="none" w:sz="0" w:space="0" w:color="auto"/>
          </w:divBdr>
        </w:div>
        <w:div w:id="1595632751">
          <w:marLeft w:val="0"/>
          <w:marRight w:val="0"/>
          <w:marTop w:val="480"/>
          <w:marBottom w:val="240"/>
          <w:divBdr>
            <w:top w:val="none" w:sz="0" w:space="0" w:color="auto"/>
            <w:left w:val="none" w:sz="0" w:space="0" w:color="auto"/>
            <w:bottom w:val="none" w:sz="0" w:space="0" w:color="auto"/>
            <w:right w:val="none" w:sz="0" w:space="0" w:color="auto"/>
          </w:divBdr>
        </w:div>
      </w:divsChild>
    </w:div>
    <w:div w:id="1595632782">
      <w:marLeft w:val="0"/>
      <w:marRight w:val="0"/>
      <w:marTop w:val="0"/>
      <w:marBottom w:val="0"/>
      <w:divBdr>
        <w:top w:val="none" w:sz="0" w:space="0" w:color="auto"/>
        <w:left w:val="none" w:sz="0" w:space="0" w:color="auto"/>
        <w:bottom w:val="none" w:sz="0" w:space="0" w:color="auto"/>
        <w:right w:val="none" w:sz="0" w:space="0" w:color="auto"/>
      </w:divBdr>
      <w:divsChild>
        <w:div w:id="1595632709">
          <w:marLeft w:val="0"/>
          <w:marRight w:val="0"/>
          <w:marTop w:val="0"/>
          <w:marBottom w:val="0"/>
          <w:divBdr>
            <w:top w:val="none" w:sz="0" w:space="0" w:color="auto"/>
            <w:left w:val="none" w:sz="0" w:space="0" w:color="auto"/>
            <w:bottom w:val="none" w:sz="0" w:space="0" w:color="auto"/>
            <w:right w:val="none" w:sz="0" w:space="0" w:color="auto"/>
          </w:divBdr>
          <w:divsChild>
            <w:div w:id="1595632733">
              <w:marLeft w:val="0"/>
              <w:marRight w:val="0"/>
              <w:marTop w:val="0"/>
              <w:marBottom w:val="0"/>
              <w:divBdr>
                <w:top w:val="none" w:sz="0" w:space="0" w:color="auto"/>
                <w:left w:val="none" w:sz="0" w:space="0" w:color="auto"/>
                <w:bottom w:val="none" w:sz="0" w:space="0" w:color="auto"/>
                <w:right w:val="none" w:sz="0" w:space="0" w:color="auto"/>
              </w:divBdr>
              <w:divsChild>
                <w:div w:id="1595632790">
                  <w:marLeft w:val="0"/>
                  <w:marRight w:val="0"/>
                  <w:marTop w:val="0"/>
                  <w:marBottom w:val="0"/>
                  <w:divBdr>
                    <w:top w:val="none" w:sz="0" w:space="0" w:color="auto"/>
                    <w:left w:val="none" w:sz="0" w:space="0" w:color="auto"/>
                    <w:bottom w:val="none" w:sz="0" w:space="0" w:color="auto"/>
                    <w:right w:val="none" w:sz="0" w:space="0" w:color="auto"/>
                  </w:divBdr>
                  <w:divsChild>
                    <w:div w:id="1595632821">
                      <w:marLeft w:val="0"/>
                      <w:marRight w:val="0"/>
                      <w:marTop w:val="0"/>
                      <w:marBottom w:val="0"/>
                      <w:divBdr>
                        <w:top w:val="none" w:sz="0" w:space="0" w:color="auto"/>
                        <w:left w:val="none" w:sz="0" w:space="0" w:color="auto"/>
                        <w:bottom w:val="none" w:sz="0" w:space="0" w:color="auto"/>
                        <w:right w:val="none" w:sz="0" w:space="0" w:color="auto"/>
                      </w:divBdr>
                      <w:divsChild>
                        <w:div w:id="1595632795">
                          <w:marLeft w:val="0"/>
                          <w:marRight w:val="0"/>
                          <w:marTop w:val="0"/>
                          <w:marBottom w:val="0"/>
                          <w:divBdr>
                            <w:top w:val="none" w:sz="0" w:space="0" w:color="auto"/>
                            <w:left w:val="none" w:sz="0" w:space="0" w:color="auto"/>
                            <w:bottom w:val="none" w:sz="0" w:space="0" w:color="auto"/>
                            <w:right w:val="none" w:sz="0" w:space="0" w:color="auto"/>
                          </w:divBdr>
                          <w:divsChild>
                            <w:div w:id="1595632744">
                              <w:marLeft w:val="0"/>
                              <w:marRight w:val="0"/>
                              <w:marTop w:val="0"/>
                              <w:marBottom w:val="0"/>
                              <w:divBdr>
                                <w:top w:val="none" w:sz="0" w:space="0" w:color="auto"/>
                                <w:left w:val="none" w:sz="0" w:space="0" w:color="auto"/>
                                <w:bottom w:val="none" w:sz="0" w:space="0" w:color="auto"/>
                                <w:right w:val="none" w:sz="0" w:space="0" w:color="auto"/>
                              </w:divBdr>
                              <w:divsChild>
                                <w:div w:id="1595632755">
                                  <w:marLeft w:val="0"/>
                                  <w:marRight w:val="0"/>
                                  <w:marTop w:val="0"/>
                                  <w:marBottom w:val="0"/>
                                  <w:divBdr>
                                    <w:top w:val="none" w:sz="0" w:space="0" w:color="auto"/>
                                    <w:left w:val="none" w:sz="0" w:space="0" w:color="auto"/>
                                    <w:bottom w:val="none" w:sz="0" w:space="0" w:color="auto"/>
                                    <w:right w:val="none" w:sz="0" w:space="0" w:color="auto"/>
                                  </w:divBdr>
                                  <w:divsChild>
                                    <w:div w:id="1595632759">
                                      <w:marLeft w:val="0"/>
                                      <w:marRight w:val="0"/>
                                      <w:marTop w:val="0"/>
                                      <w:marBottom w:val="0"/>
                                      <w:divBdr>
                                        <w:top w:val="none" w:sz="0" w:space="0" w:color="auto"/>
                                        <w:left w:val="none" w:sz="0" w:space="0" w:color="auto"/>
                                        <w:bottom w:val="none" w:sz="0" w:space="0" w:color="auto"/>
                                        <w:right w:val="none" w:sz="0" w:space="0" w:color="auto"/>
                                      </w:divBdr>
                                      <w:divsChild>
                                        <w:div w:id="1595632736">
                                          <w:marLeft w:val="0"/>
                                          <w:marRight w:val="0"/>
                                          <w:marTop w:val="0"/>
                                          <w:marBottom w:val="0"/>
                                          <w:divBdr>
                                            <w:top w:val="none" w:sz="0" w:space="0" w:color="auto"/>
                                            <w:left w:val="none" w:sz="0" w:space="0" w:color="auto"/>
                                            <w:bottom w:val="none" w:sz="0" w:space="0" w:color="auto"/>
                                            <w:right w:val="none" w:sz="0" w:space="0" w:color="auto"/>
                                          </w:divBdr>
                                          <w:divsChild>
                                            <w:div w:id="1595632756">
                                              <w:marLeft w:val="0"/>
                                              <w:marRight w:val="0"/>
                                              <w:marTop w:val="0"/>
                                              <w:marBottom w:val="0"/>
                                              <w:divBdr>
                                                <w:top w:val="none" w:sz="0" w:space="0" w:color="auto"/>
                                                <w:left w:val="none" w:sz="0" w:space="0" w:color="auto"/>
                                                <w:bottom w:val="none" w:sz="0" w:space="0" w:color="auto"/>
                                                <w:right w:val="none" w:sz="0" w:space="0" w:color="auto"/>
                                              </w:divBdr>
                                              <w:divsChild>
                                                <w:div w:id="1595632779">
                                                  <w:marLeft w:val="0"/>
                                                  <w:marRight w:val="0"/>
                                                  <w:marTop w:val="0"/>
                                                  <w:marBottom w:val="0"/>
                                                  <w:divBdr>
                                                    <w:top w:val="none" w:sz="0" w:space="0" w:color="auto"/>
                                                    <w:left w:val="none" w:sz="0" w:space="0" w:color="auto"/>
                                                    <w:bottom w:val="none" w:sz="0" w:space="0" w:color="auto"/>
                                                    <w:right w:val="none" w:sz="0" w:space="0" w:color="auto"/>
                                                  </w:divBdr>
                                                  <w:divsChild>
                                                    <w:div w:id="1595632822">
                                                      <w:marLeft w:val="0"/>
                                                      <w:marRight w:val="0"/>
                                                      <w:marTop w:val="0"/>
                                                      <w:marBottom w:val="0"/>
                                                      <w:divBdr>
                                                        <w:top w:val="none" w:sz="0" w:space="0" w:color="auto"/>
                                                        <w:left w:val="none" w:sz="0" w:space="0" w:color="auto"/>
                                                        <w:bottom w:val="none" w:sz="0" w:space="0" w:color="auto"/>
                                                        <w:right w:val="none" w:sz="0" w:space="0" w:color="auto"/>
                                                      </w:divBdr>
                                                      <w:divsChild>
                                                        <w:div w:id="1595632721">
                                                          <w:marLeft w:val="0"/>
                                                          <w:marRight w:val="0"/>
                                                          <w:marTop w:val="0"/>
                                                          <w:marBottom w:val="0"/>
                                                          <w:divBdr>
                                                            <w:top w:val="none" w:sz="0" w:space="0" w:color="auto"/>
                                                            <w:left w:val="none" w:sz="0" w:space="0" w:color="auto"/>
                                                            <w:bottom w:val="none" w:sz="0" w:space="0" w:color="auto"/>
                                                            <w:right w:val="none" w:sz="0" w:space="0" w:color="auto"/>
                                                          </w:divBdr>
                                                          <w:divsChild>
                                                            <w:div w:id="1595632719">
                                                              <w:marLeft w:val="0"/>
                                                              <w:marRight w:val="0"/>
                                                              <w:marTop w:val="0"/>
                                                              <w:marBottom w:val="0"/>
                                                              <w:divBdr>
                                                                <w:top w:val="none" w:sz="0" w:space="0" w:color="auto"/>
                                                                <w:left w:val="none" w:sz="0" w:space="0" w:color="auto"/>
                                                                <w:bottom w:val="none" w:sz="0" w:space="0" w:color="auto"/>
                                                                <w:right w:val="none" w:sz="0" w:space="0" w:color="auto"/>
                                                              </w:divBdr>
                                                              <w:divsChild>
                                                                <w:div w:id="1595632809">
                                                                  <w:marLeft w:val="0"/>
                                                                  <w:marRight w:val="0"/>
                                                                  <w:marTop w:val="0"/>
                                                                  <w:marBottom w:val="0"/>
                                                                  <w:divBdr>
                                                                    <w:top w:val="none" w:sz="0" w:space="0" w:color="auto"/>
                                                                    <w:left w:val="none" w:sz="0" w:space="0" w:color="auto"/>
                                                                    <w:bottom w:val="none" w:sz="0" w:space="0" w:color="auto"/>
                                                                    <w:right w:val="none" w:sz="0" w:space="0" w:color="auto"/>
                                                                  </w:divBdr>
                                                                  <w:divsChild>
                                                                    <w:div w:id="1595632766">
                                                                      <w:marLeft w:val="0"/>
                                                                      <w:marRight w:val="0"/>
                                                                      <w:marTop w:val="0"/>
                                                                      <w:marBottom w:val="0"/>
                                                                      <w:divBdr>
                                                                        <w:top w:val="none" w:sz="0" w:space="0" w:color="auto"/>
                                                                        <w:left w:val="none" w:sz="0" w:space="0" w:color="auto"/>
                                                                        <w:bottom w:val="none" w:sz="0" w:space="0" w:color="auto"/>
                                                                        <w:right w:val="none" w:sz="0" w:space="0" w:color="auto"/>
                                                                      </w:divBdr>
                                                                      <w:divsChild>
                                                                        <w:div w:id="1595632763">
                                                                          <w:marLeft w:val="0"/>
                                                                          <w:marRight w:val="0"/>
                                                                          <w:marTop w:val="0"/>
                                                                          <w:marBottom w:val="0"/>
                                                                          <w:divBdr>
                                                                            <w:top w:val="none" w:sz="0" w:space="0" w:color="auto"/>
                                                                            <w:left w:val="none" w:sz="0" w:space="0" w:color="auto"/>
                                                                            <w:bottom w:val="none" w:sz="0" w:space="0" w:color="auto"/>
                                                                            <w:right w:val="none" w:sz="0" w:space="0" w:color="auto"/>
                                                                          </w:divBdr>
                                                                          <w:divsChild>
                                                                            <w:div w:id="1595632801">
                                                                              <w:marLeft w:val="0"/>
                                                                              <w:marRight w:val="0"/>
                                                                              <w:marTop w:val="0"/>
                                                                              <w:marBottom w:val="0"/>
                                                                              <w:divBdr>
                                                                                <w:top w:val="none" w:sz="0" w:space="0" w:color="auto"/>
                                                                                <w:left w:val="none" w:sz="0" w:space="0" w:color="auto"/>
                                                                                <w:bottom w:val="none" w:sz="0" w:space="0" w:color="auto"/>
                                                                                <w:right w:val="none" w:sz="0" w:space="0" w:color="auto"/>
                                                                              </w:divBdr>
                                                                              <w:divsChild>
                                                                                <w:div w:id="1595632761">
                                                                                  <w:marLeft w:val="0"/>
                                                                                  <w:marRight w:val="0"/>
                                                                                  <w:marTop w:val="0"/>
                                                                                  <w:marBottom w:val="0"/>
                                                                                  <w:divBdr>
                                                                                    <w:top w:val="none" w:sz="0" w:space="0" w:color="auto"/>
                                                                                    <w:left w:val="none" w:sz="0" w:space="0" w:color="auto"/>
                                                                                    <w:bottom w:val="none" w:sz="0" w:space="0" w:color="auto"/>
                                                                                    <w:right w:val="none" w:sz="0" w:space="0" w:color="auto"/>
                                                                                  </w:divBdr>
                                                                                  <w:divsChild>
                                                                                    <w:div w:id="1595632708">
                                                                                      <w:marLeft w:val="0"/>
                                                                                      <w:marRight w:val="0"/>
                                                                                      <w:marTop w:val="0"/>
                                                                                      <w:marBottom w:val="60"/>
                                                                                      <w:divBdr>
                                                                                        <w:top w:val="none" w:sz="0" w:space="0" w:color="auto"/>
                                                                                        <w:left w:val="none" w:sz="0" w:space="0" w:color="auto"/>
                                                                                        <w:bottom w:val="none" w:sz="0" w:space="0" w:color="auto"/>
                                                                                        <w:right w:val="none" w:sz="0" w:space="0" w:color="auto"/>
                                                                                      </w:divBdr>
                                                                                    </w:div>
                                                                                    <w:div w:id="1595632712">
                                                                                      <w:marLeft w:val="0"/>
                                                                                      <w:marRight w:val="0"/>
                                                                                      <w:marTop w:val="0"/>
                                                                                      <w:marBottom w:val="60"/>
                                                                                      <w:divBdr>
                                                                                        <w:top w:val="none" w:sz="0" w:space="0" w:color="auto"/>
                                                                                        <w:left w:val="none" w:sz="0" w:space="0" w:color="auto"/>
                                                                                        <w:bottom w:val="none" w:sz="0" w:space="0" w:color="auto"/>
                                                                                        <w:right w:val="none" w:sz="0" w:space="0" w:color="auto"/>
                                                                                      </w:divBdr>
                                                                                    </w:div>
                                                                                    <w:div w:id="1595632725">
                                                                                      <w:marLeft w:val="0"/>
                                                                                      <w:marRight w:val="0"/>
                                                                                      <w:marTop w:val="0"/>
                                                                                      <w:marBottom w:val="60"/>
                                                                                      <w:divBdr>
                                                                                        <w:top w:val="none" w:sz="0" w:space="0" w:color="auto"/>
                                                                                        <w:left w:val="none" w:sz="0" w:space="0" w:color="auto"/>
                                                                                        <w:bottom w:val="none" w:sz="0" w:space="0" w:color="auto"/>
                                                                                        <w:right w:val="none" w:sz="0" w:space="0" w:color="auto"/>
                                                                                      </w:divBdr>
                                                                                    </w:div>
                                                                                    <w:div w:id="1595632738">
                                                                                      <w:marLeft w:val="0"/>
                                                                                      <w:marRight w:val="0"/>
                                                                                      <w:marTop w:val="0"/>
                                                                                      <w:marBottom w:val="60"/>
                                                                                      <w:divBdr>
                                                                                        <w:top w:val="none" w:sz="0" w:space="0" w:color="auto"/>
                                                                                        <w:left w:val="none" w:sz="0" w:space="0" w:color="auto"/>
                                                                                        <w:bottom w:val="none" w:sz="0" w:space="0" w:color="auto"/>
                                                                                        <w:right w:val="none" w:sz="0" w:space="0" w:color="auto"/>
                                                                                      </w:divBdr>
                                                                                    </w:div>
                                                                                    <w:div w:id="1595632778">
                                                                                      <w:marLeft w:val="0"/>
                                                                                      <w:marRight w:val="0"/>
                                                                                      <w:marTop w:val="0"/>
                                                                                      <w:marBottom w:val="60"/>
                                                                                      <w:divBdr>
                                                                                        <w:top w:val="none" w:sz="0" w:space="0" w:color="auto"/>
                                                                                        <w:left w:val="none" w:sz="0" w:space="0" w:color="auto"/>
                                                                                        <w:bottom w:val="none" w:sz="0" w:space="0" w:color="auto"/>
                                                                                        <w:right w:val="none" w:sz="0" w:space="0" w:color="auto"/>
                                                                                      </w:divBdr>
                                                                                    </w:div>
                                                                                    <w:div w:id="1595632804">
                                                                                      <w:marLeft w:val="0"/>
                                                                                      <w:marRight w:val="0"/>
                                                                                      <w:marTop w:val="0"/>
                                                                                      <w:marBottom w:val="60"/>
                                                                                      <w:divBdr>
                                                                                        <w:top w:val="none" w:sz="0" w:space="0" w:color="auto"/>
                                                                                        <w:left w:val="none" w:sz="0" w:space="0" w:color="auto"/>
                                                                                        <w:bottom w:val="none" w:sz="0" w:space="0" w:color="auto"/>
                                                                                        <w:right w:val="none" w:sz="0" w:space="0" w:color="auto"/>
                                                                                      </w:divBdr>
                                                                                    </w:div>
                                                                                    <w:div w:id="15956328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632783">
      <w:marLeft w:val="45"/>
      <w:marRight w:val="45"/>
      <w:marTop w:val="90"/>
      <w:marBottom w:val="90"/>
      <w:divBdr>
        <w:top w:val="none" w:sz="0" w:space="0" w:color="auto"/>
        <w:left w:val="none" w:sz="0" w:space="0" w:color="auto"/>
        <w:bottom w:val="none" w:sz="0" w:space="0" w:color="auto"/>
        <w:right w:val="none" w:sz="0" w:space="0" w:color="auto"/>
      </w:divBdr>
      <w:divsChild>
        <w:div w:id="1595632722">
          <w:marLeft w:val="0"/>
          <w:marRight w:val="0"/>
          <w:marTop w:val="480"/>
          <w:marBottom w:val="240"/>
          <w:divBdr>
            <w:top w:val="none" w:sz="0" w:space="0" w:color="auto"/>
            <w:left w:val="none" w:sz="0" w:space="0" w:color="auto"/>
            <w:bottom w:val="none" w:sz="0" w:space="0" w:color="auto"/>
            <w:right w:val="none" w:sz="0" w:space="0" w:color="auto"/>
          </w:divBdr>
        </w:div>
        <w:div w:id="1595632808">
          <w:marLeft w:val="0"/>
          <w:marRight w:val="0"/>
          <w:marTop w:val="0"/>
          <w:marBottom w:val="567"/>
          <w:divBdr>
            <w:top w:val="none" w:sz="0" w:space="0" w:color="auto"/>
            <w:left w:val="none" w:sz="0" w:space="0" w:color="auto"/>
            <w:bottom w:val="none" w:sz="0" w:space="0" w:color="auto"/>
            <w:right w:val="none" w:sz="0" w:space="0" w:color="auto"/>
          </w:divBdr>
        </w:div>
      </w:divsChild>
    </w:div>
    <w:div w:id="1595632789">
      <w:marLeft w:val="0"/>
      <w:marRight w:val="0"/>
      <w:marTop w:val="0"/>
      <w:marBottom w:val="0"/>
      <w:divBdr>
        <w:top w:val="none" w:sz="0" w:space="0" w:color="auto"/>
        <w:left w:val="none" w:sz="0" w:space="0" w:color="auto"/>
        <w:bottom w:val="none" w:sz="0" w:space="0" w:color="auto"/>
        <w:right w:val="none" w:sz="0" w:space="0" w:color="auto"/>
      </w:divBdr>
    </w:div>
    <w:div w:id="1595632792">
      <w:marLeft w:val="45"/>
      <w:marRight w:val="45"/>
      <w:marTop w:val="90"/>
      <w:marBottom w:val="90"/>
      <w:divBdr>
        <w:top w:val="none" w:sz="0" w:space="0" w:color="auto"/>
        <w:left w:val="none" w:sz="0" w:space="0" w:color="auto"/>
        <w:bottom w:val="none" w:sz="0" w:space="0" w:color="auto"/>
        <w:right w:val="none" w:sz="0" w:space="0" w:color="auto"/>
      </w:divBdr>
      <w:divsChild>
        <w:div w:id="1595632714">
          <w:marLeft w:val="0"/>
          <w:marRight w:val="0"/>
          <w:marTop w:val="0"/>
          <w:marBottom w:val="567"/>
          <w:divBdr>
            <w:top w:val="none" w:sz="0" w:space="0" w:color="auto"/>
            <w:left w:val="none" w:sz="0" w:space="0" w:color="auto"/>
            <w:bottom w:val="none" w:sz="0" w:space="0" w:color="auto"/>
            <w:right w:val="none" w:sz="0" w:space="0" w:color="auto"/>
          </w:divBdr>
        </w:div>
        <w:div w:id="1595632806">
          <w:marLeft w:val="0"/>
          <w:marRight w:val="0"/>
          <w:marTop w:val="480"/>
          <w:marBottom w:val="240"/>
          <w:divBdr>
            <w:top w:val="none" w:sz="0" w:space="0" w:color="auto"/>
            <w:left w:val="none" w:sz="0" w:space="0" w:color="auto"/>
            <w:bottom w:val="none" w:sz="0" w:space="0" w:color="auto"/>
            <w:right w:val="none" w:sz="0" w:space="0" w:color="auto"/>
          </w:divBdr>
        </w:div>
      </w:divsChild>
    </w:div>
    <w:div w:id="1595632800">
      <w:marLeft w:val="0"/>
      <w:marRight w:val="0"/>
      <w:marTop w:val="0"/>
      <w:marBottom w:val="0"/>
      <w:divBdr>
        <w:top w:val="none" w:sz="0" w:space="0" w:color="auto"/>
        <w:left w:val="none" w:sz="0" w:space="0" w:color="auto"/>
        <w:bottom w:val="none" w:sz="0" w:space="0" w:color="auto"/>
        <w:right w:val="none" w:sz="0" w:space="0" w:color="auto"/>
      </w:divBdr>
    </w:div>
    <w:div w:id="1595632805">
      <w:marLeft w:val="45"/>
      <w:marRight w:val="45"/>
      <w:marTop w:val="90"/>
      <w:marBottom w:val="90"/>
      <w:divBdr>
        <w:top w:val="none" w:sz="0" w:space="0" w:color="auto"/>
        <w:left w:val="none" w:sz="0" w:space="0" w:color="auto"/>
        <w:bottom w:val="none" w:sz="0" w:space="0" w:color="auto"/>
        <w:right w:val="none" w:sz="0" w:space="0" w:color="auto"/>
      </w:divBdr>
      <w:divsChild>
        <w:div w:id="1595632752">
          <w:marLeft w:val="0"/>
          <w:marRight w:val="0"/>
          <w:marTop w:val="480"/>
          <w:marBottom w:val="240"/>
          <w:divBdr>
            <w:top w:val="none" w:sz="0" w:space="0" w:color="auto"/>
            <w:left w:val="none" w:sz="0" w:space="0" w:color="auto"/>
            <w:bottom w:val="none" w:sz="0" w:space="0" w:color="auto"/>
            <w:right w:val="none" w:sz="0" w:space="0" w:color="auto"/>
          </w:divBdr>
        </w:div>
        <w:div w:id="1595632786">
          <w:marLeft w:val="0"/>
          <w:marRight w:val="0"/>
          <w:marTop w:val="0"/>
          <w:marBottom w:val="567"/>
          <w:divBdr>
            <w:top w:val="none" w:sz="0" w:space="0" w:color="auto"/>
            <w:left w:val="none" w:sz="0" w:space="0" w:color="auto"/>
            <w:bottom w:val="none" w:sz="0" w:space="0" w:color="auto"/>
            <w:right w:val="none" w:sz="0" w:space="0" w:color="auto"/>
          </w:divBdr>
        </w:div>
      </w:divsChild>
    </w:div>
    <w:div w:id="1595632807">
      <w:marLeft w:val="0"/>
      <w:marRight w:val="0"/>
      <w:marTop w:val="0"/>
      <w:marBottom w:val="0"/>
      <w:divBdr>
        <w:top w:val="none" w:sz="0" w:space="0" w:color="auto"/>
        <w:left w:val="none" w:sz="0" w:space="0" w:color="auto"/>
        <w:bottom w:val="none" w:sz="0" w:space="0" w:color="auto"/>
        <w:right w:val="none" w:sz="0" w:space="0" w:color="auto"/>
      </w:divBdr>
    </w:div>
    <w:div w:id="1595632810">
      <w:marLeft w:val="45"/>
      <w:marRight w:val="45"/>
      <w:marTop w:val="90"/>
      <w:marBottom w:val="90"/>
      <w:divBdr>
        <w:top w:val="none" w:sz="0" w:space="0" w:color="auto"/>
        <w:left w:val="none" w:sz="0" w:space="0" w:color="auto"/>
        <w:bottom w:val="none" w:sz="0" w:space="0" w:color="auto"/>
        <w:right w:val="none" w:sz="0" w:space="0" w:color="auto"/>
      </w:divBdr>
      <w:divsChild>
        <w:div w:id="1595632729">
          <w:marLeft w:val="0"/>
          <w:marRight w:val="0"/>
          <w:marTop w:val="0"/>
          <w:marBottom w:val="567"/>
          <w:divBdr>
            <w:top w:val="none" w:sz="0" w:space="0" w:color="auto"/>
            <w:left w:val="none" w:sz="0" w:space="0" w:color="auto"/>
            <w:bottom w:val="none" w:sz="0" w:space="0" w:color="auto"/>
            <w:right w:val="none" w:sz="0" w:space="0" w:color="auto"/>
          </w:divBdr>
        </w:div>
        <w:div w:id="1595632802">
          <w:marLeft w:val="0"/>
          <w:marRight w:val="0"/>
          <w:marTop w:val="480"/>
          <w:marBottom w:val="240"/>
          <w:divBdr>
            <w:top w:val="none" w:sz="0" w:space="0" w:color="auto"/>
            <w:left w:val="none" w:sz="0" w:space="0" w:color="auto"/>
            <w:bottom w:val="none" w:sz="0" w:space="0" w:color="auto"/>
            <w:right w:val="none" w:sz="0" w:space="0" w:color="auto"/>
          </w:divBdr>
        </w:div>
      </w:divsChild>
    </w:div>
    <w:div w:id="1595632815">
      <w:marLeft w:val="0"/>
      <w:marRight w:val="0"/>
      <w:marTop w:val="0"/>
      <w:marBottom w:val="0"/>
      <w:divBdr>
        <w:top w:val="none" w:sz="0" w:space="0" w:color="auto"/>
        <w:left w:val="none" w:sz="0" w:space="0" w:color="auto"/>
        <w:bottom w:val="none" w:sz="0" w:space="0" w:color="auto"/>
        <w:right w:val="none" w:sz="0" w:space="0" w:color="auto"/>
      </w:divBdr>
    </w:div>
    <w:div w:id="1595632816">
      <w:marLeft w:val="45"/>
      <w:marRight w:val="45"/>
      <w:marTop w:val="90"/>
      <w:marBottom w:val="90"/>
      <w:divBdr>
        <w:top w:val="none" w:sz="0" w:space="0" w:color="auto"/>
        <w:left w:val="none" w:sz="0" w:space="0" w:color="auto"/>
        <w:bottom w:val="none" w:sz="0" w:space="0" w:color="auto"/>
        <w:right w:val="none" w:sz="0" w:space="0" w:color="auto"/>
      </w:divBdr>
      <w:divsChild>
        <w:div w:id="1595632739">
          <w:marLeft w:val="0"/>
          <w:marRight w:val="0"/>
          <w:marTop w:val="480"/>
          <w:marBottom w:val="240"/>
          <w:divBdr>
            <w:top w:val="none" w:sz="0" w:space="0" w:color="auto"/>
            <w:left w:val="none" w:sz="0" w:space="0" w:color="auto"/>
            <w:bottom w:val="none" w:sz="0" w:space="0" w:color="auto"/>
            <w:right w:val="none" w:sz="0" w:space="0" w:color="auto"/>
          </w:divBdr>
        </w:div>
        <w:div w:id="1595632771">
          <w:marLeft w:val="0"/>
          <w:marRight w:val="0"/>
          <w:marTop w:val="0"/>
          <w:marBottom w:val="567"/>
          <w:divBdr>
            <w:top w:val="none" w:sz="0" w:space="0" w:color="auto"/>
            <w:left w:val="none" w:sz="0" w:space="0" w:color="auto"/>
            <w:bottom w:val="none" w:sz="0" w:space="0" w:color="auto"/>
            <w:right w:val="none" w:sz="0" w:space="0" w:color="auto"/>
          </w:divBdr>
        </w:div>
      </w:divsChild>
    </w:div>
    <w:div w:id="1595632817">
      <w:marLeft w:val="45"/>
      <w:marRight w:val="45"/>
      <w:marTop w:val="90"/>
      <w:marBottom w:val="90"/>
      <w:divBdr>
        <w:top w:val="none" w:sz="0" w:space="0" w:color="auto"/>
        <w:left w:val="none" w:sz="0" w:space="0" w:color="auto"/>
        <w:bottom w:val="none" w:sz="0" w:space="0" w:color="auto"/>
        <w:right w:val="none" w:sz="0" w:space="0" w:color="auto"/>
      </w:divBdr>
      <w:divsChild>
        <w:div w:id="1595632711">
          <w:marLeft w:val="0"/>
          <w:marRight w:val="0"/>
          <w:marTop w:val="480"/>
          <w:marBottom w:val="240"/>
          <w:divBdr>
            <w:top w:val="none" w:sz="0" w:space="0" w:color="auto"/>
            <w:left w:val="none" w:sz="0" w:space="0" w:color="auto"/>
            <w:bottom w:val="none" w:sz="0" w:space="0" w:color="auto"/>
            <w:right w:val="none" w:sz="0" w:space="0" w:color="auto"/>
          </w:divBdr>
        </w:div>
        <w:div w:id="1595632772">
          <w:marLeft w:val="0"/>
          <w:marRight w:val="0"/>
          <w:marTop w:val="0"/>
          <w:marBottom w:val="567"/>
          <w:divBdr>
            <w:top w:val="none" w:sz="0" w:space="0" w:color="auto"/>
            <w:left w:val="none" w:sz="0" w:space="0" w:color="auto"/>
            <w:bottom w:val="none" w:sz="0" w:space="0" w:color="auto"/>
            <w:right w:val="none" w:sz="0" w:space="0" w:color="auto"/>
          </w:divBdr>
        </w:div>
      </w:divsChild>
    </w:div>
    <w:div w:id="1595632823">
      <w:marLeft w:val="45"/>
      <w:marRight w:val="45"/>
      <w:marTop w:val="90"/>
      <w:marBottom w:val="90"/>
      <w:divBdr>
        <w:top w:val="none" w:sz="0" w:space="0" w:color="auto"/>
        <w:left w:val="none" w:sz="0" w:space="0" w:color="auto"/>
        <w:bottom w:val="none" w:sz="0" w:space="0" w:color="auto"/>
        <w:right w:val="none" w:sz="0" w:space="0" w:color="auto"/>
      </w:divBdr>
      <w:divsChild>
        <w:div w:id="1595632765">
          <w:marLeft w:val="0"/>
          <w:marRight w:val="0"/>
          <w:marTop w:val="480"/>
          <w:marBottom w:val="240"/>
          <w:divBdr>
            <w:top w:val="none" w:sz="0" w:space="0" w:color="auto"/>
            <w:left w:val="none" w:sz="0" w:space="0" w:color="auto"/>
            <w:bottom w:val="none" w:sz="0" w:space="0" w:color="auto"/>
            <w:right w:val="none" w:sz="0" w:space="0" w:color="auto"/>
          </w:divBdr>
        </w:div>
        <w:div w:id="159563277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05B2-E212-4DC1-A4E1-6EA1D11F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1867</Words>
  <Characters>14062</Characters>
  <Application>Microsoft Office Word</Application>
  <DocSecurity>0</DocSecurity>
  <Lines>439</Lines>
  <Paragraphs>169</Paragraphs>
  <ScaleCrop>false</ScaleCrop>
  <HeadingPairs>
    <vt:vector size="2" baseType="variant">
      <vt:variant>
        <vt:lpstr>Title</vt:lpstr>
      </vt:variant>
      <vt:variant>
        <vt:i4>1</vt:i4>
      </vt:variant>
    </vt:vector>
  </HeadingPairs>
  <TitlesOfParts>
    <vt:vector size="1" baseType="lpstr">
      <vt:lpstr>Grozījums Ministru kabineta 2009.gada 19.oktobra rīkojumā Nr.714 „Par Pārtikas un veterinārā dienesta un valsts aģentūras „Latvijas Zivju resursu aģentūra” reorganizāciju un valsts zinātniskā institūta „Pārtikas drošības, dzīvnieku veselības un vides zinā</vt:lpstr>
    </vt:vector>
  </TitlesOfParts>
  <Manager>Veterinārais un pārtikas pārstrādes departaments</Manager>
  <Company>Zemkopības ministrija</Company>
  <LinksUpToDate>false</LinksUpToDate>
  <CharactersWithSpaces>15760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19.oktobra rīkojumā Nr.714 „Par Pārtikas un veterinārā dienesta un valsts aģentūras „Latvijas Zivju resursu aģentūra” reorganizāciju un valsts zinātniskā institūta „Pārtikas drošības, dzīvnieku veselības un vides zinātniskais institūts” izveidi”</dc:title>
  <dc:subject>MK rīkojuma projekta anotācija</dc:subject>
  <dc:creator>Linda Gurecka</dc:creator>
  <cp:keywords/>
  <dc:description>Linda.Gurecka@zm.gov.lv67027063</dc:description>
  <cp:lastModifiedBy>Renārs Žagars</cp:lastModifiedBy>
  <cp:revision>9</cp:revision>
  <cp:lastPrinted>2012-01-13T10:43:00Z</cp:lastPrinted>
  <dcterms:created xsi:type="dcterms:W3CDTF">2012-07-19T12:09:00Z</dcterms:created>
  <dcterms:modified xsi:type="dcterms:W3CDTF">2012-07-19T13:30:00Z</dcterms:modified>
</cp:coreProperties>
</file>