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07" w:rsidRPr="00C91D1E" w:rsidRDefault="00643B07" w:rsidP="001F3419">
      <w:pPr>
        <w:pStyle w:val="Kjene"/>
        <w:jc w:val="center"/>
        <w:outlineLvl w:val="0"/>
        <w:rPr>
          <w:b/>
          <w:sz w:val="28"/>
          <w:szCs w:val="28"/>
        </w:rPr>
      </w:pPr>
      <w:bookmarkStart w:id="0" w:name="OLE_LINK6"/>
      <w:bookmarkStart w:id="1" w:name="OLE_LINK7"/>
      <w:r w:rsidRPr="00C91D1E">
        <w:rPr>
          <w:b/>
          <w:sz w:val="28"/>
          <w:szCs w:val="28"/>
        </w:rPr>
        <w:t>Ministru kabineta rīkojuma projekta „Par pretendentu un ierēdņu vērtēšanas komisiju”</w:t>
      </w:r>
      <w:r w:rsidRPr="00C91D1E">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C91D1E">
          <w:rPr>
            <w:b/>
            <w:bCs/>
            <w:sz w:val="28"/>
            <w:szCs w:val="28"/>
          </w:rPr>
          <w:t>ziņojums</w:t>
        </w:r>
      </w:smartTag>
    </w:p>
    <w:p w:rsidR="00643B07" w:rsidRPr="00C91D1E" w:rsidRDefault="00643B07" w:rsidP="001F3419">
      <w:pPr>
        <w:pStyle w:val="naisc"/>
        <w:spacing w:before="0" w:beforeAutospacing="0" w:after="0" w:afterAutospacing="0"/>
        <w:jc w:val="center"/>
        <w:outlineLvl w:val="0"/>
        <w:rPr>
          <w:b/>
          <w:bCs/>
          <w:sz w:val="28"/>
          <w:szCs w:val="28"/>
        </w:rPr>
      </w:pPr>
      <w:r w:rsidRPr="00C91D1E">
        <w:rPr>
          <w:b/>
          <w:bCs/>
          <w:sz w:val="28"/>
          <w:szCs w:val="28"/>
        </w:rPr>
        <w:t>(anotācija</w:t>
      </w:r>
      <w:bookmarkEnd w:id="0"/>
      <w:bookmarkEnd w:id="1"/>
      <w:r w:rsidRPr="00C91D1E">
        <w:rPr>
          <w:b/>
          <w:bCs/>
          <w:sz w:val="28"/>
          <w:szCs w:val="28"/>
        </w:rPr>
        <w:t>)</w:t>
      </w:r>
    </w:p>
    <w:p w:rsidR="00643B07" w:rsidRDefault="00643B07" w:rsidP="001F3419">
      <w:pPr>
        <w:pStyle w:val="naisc"/>
        <w:spacing w:before="0" w:beforeAutospacing="0" w:after="0" w:afterAutospacing="0"/>
        <w:jc w:val="center"/>
      </w:pPr>
    </w:p>
    <w:tbl>
      <w:tblPr>
        <w:tblW w:w="47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08"/>
        <w:gridCol w:w="2733"/>
        <w:gridCol w:w="5624"/>
      </w:tblGrid>
      <w:tr w:rsidR="00643B07" w:rsidRPr="00906B31" w:rsidTr="00342AAD">
        <w:tc>
          <w:tcPr>
            <w:tcW w:w="5000" w:type="pct"/>
            <w:gridSpan w:val="3"/>
          </w:tcPr>
          <w:p w:rsidR="00643B07" w:rsidRPr="00787D30" w:rsidRDefault="00643B07" w:rsidP="00342AAD">
            <w:pPr>
              <w:pStyle w:val="naisnod"/>
              <w:spacing w:before="0" w:beforeAutospacing="0" w:after="0" w:afterAutospacing="0"/>
              <w:jc w:val="center"/>
            </w:pPr>
            <w:r w:rsidRPr="00906B31">
              <w:rPr>
                <w:b/>
                <w:bCs/>
              </w:rPr>
              <w:t xml:space="preserve">I. Kādēļ normatīvais </w:t>
            </w:r>
            <w:smartTag w:uri="schemas-tilde-lv/tildestengine" w:element="veidnes">
              <w:smartTagPr>
                <w:attr w:name="id" w:val="-1"/>
                <w:attr w:name="baseform" w:val="akts"/>
                <w:attr w:name="text" w:val="akts"/>
              </w:smartTagPr>
              <w:r w:rsidRPr="00906B31">
                <w:rPr>
                  <w:b/>
                  <w:bCs/>
                </w:rPr>
                <w:t>akts</w:t>
              </w:r>
            </w:smartTag>
            <w:r w:rsidRPr="00906B31">
              <w:rPr>
                <w:b/>
                <w:bCs/>
              </w:rPr>
              <w:t xml:space="preserve"> ir vajadzīgs</w:t>
            </w:r>
          </w:p>
        </w:tc>
      </w:tr>
      <w:tr w:rsidR="00643B07" w:rsidRPr="00906B31" w:rsidTr="00342AAD">
        <w:tc>
          <w:tcPr>
            <w:tcW w:w="233" w:type="pct"/>
          </w:tcPr>
          <w:p w:rsidR="00643B07" w:rsidRPr="00C91D1E" w:rsidRDefault="00643B07" w:rsidP="00342AAD">
            <w:pPr>
              <w:pStyle w:val="tvhtmlmktable"/>
              <w:rPr>
                <w:rFonts w:ascii="Times New Roman" w:hAnsi="Times New Roman"/>
                <w:sz w:val="24"/>
                <w:szCs w:val="24"/>
              </w:rPr>
            </w:pPr>
            <w:r w:rsidRPr="00C91D1E">
              <w:rPr>
                <w:rFonts w:ascii="Times New Roman" w:hAnsi="Times New Roman"/>
                <w:sz w:val="24"/>
                <w:szCs w:val="24"/>
              </w:rPr>
              <w:t>1.</w:t>
            </w:r>
          </w:p>
        </w:tc>
        <w:tc>
          <w:tcPr>
            <w:tcW w:w="1559" w:type="pct"/>
          </w:tcPr>
          <w:p w:rsidR="00643B07" w:rsidRPr="00787D30" w:rsidRDefault="00643B07" w:rsidP="00342AAD">
            <w:pPr>
              <w:pStyle w:val="naiskr"/>
              <w:tabs>
                <w:tab w:val="left" w:pos="3044"/>
              </w:tabs>
              <w:spacing w:before="0" w:beforeAutospacing="0" w:after="0" w:afterAutospacing="0"/>
              <w:jc w:val="both"/>
            </w:pPr>
            <w:r>
              <w:t>Pamatojums</w:t>
            </w:r>
            <w:r w:rsidRPr="00787D30" w:rsidDel="00C91D1E">
              <w:t xml:space="preserve"> </w:t>
            </w:r>
          </w:p>
        </w:tc>
        <w:tc>
          <w:tcPr>
            <w:tcW w:w="3208" w:type="pct"/>
          </w:tcPr>
          <w:p w:rsidR="00643B07" w:rsidRPr="00787D30" w:rsidRDefault="00643B07" w:rsidP="00342AAD">
            <w:pPr>
              <w:jc w:val="both"/>
            </w:pPr>
            <w:r w:rsidRPr="00787D30">
              <w:t xml:space="preserve">Normatīvais </w:t>
            </w:r>
            <w:smartTag w:uri="schemas-tilde-lv/tildestengine" w:element="veidnes">
              <w:smartTagPr>
                <w:attr w:name="id" w:val="-1"/>
                <w:attr w:name="baseform" w:val="akts"/>
                <w:attr w:name="text" w:val="akts"/>
              </w:smartTagPr>
              <w:r w:rsidRPr="00787D30">
                <w:t>akts</w:t>
              </w:r>
            </w:smartTag>
            <w:r w:rsidRPr="00787D30">
              <w:t xml:space="preserve"> nepieciešams, lai </w:t>
            </w:r>
            <w:r w:rsidRPr="009A378E">
              <w:rPr>
                <w:szCs w:val="28"/>
              </w:rPr>
              <w:t>nodrošinātu Valsts civildienesta likuma 9.panta pirmās daļas 1.punkta</w:t>
            </w:r>
            <w:r>
              <w:rPr>
                <w:szCs w:val="28"/>
              </w:rPr>
              <w:t xml:space="preserve"> un 35.panta otrās daļas</w:t>
            </w:r>
            <w:r w:rsidRPr="009A378E">
              <w:rPr>
                <w:szCs w:val="28"/>
              </w:rPr>
              <w:t xml:space="preserve"> prasību izpildi</w:t>
            </w:r>
            <w:r>
              <w:rPr>
                <w:szCs w:val="28"/>
              </w:rPr>
              <w:t>.</w:t>
            </w:r>
          </w:p>
        </w:tc>
      </w:tr>
      <w:tr w:rsidR="00643B07" w:rsidRPr="00906B31" w:rsidTr="00342AAD">
        <w:tc>
          <w:tcPr>
            <w:tcW w:w="233" w:type="pct"/>
          </w:tcPr>
          <w:p w:rsidR="00643B07" w:rsidRPr="00C91D1E" w:rsidRDefault="00643B07" w:rsidP="00342AAD">
            <w:pPr>
              <w:pStyle w:val="tvhtmlmktable"/>
              <w:rPr>
                <w:rFonts w:ascii="Times New Roman" w:hAnsi="Times New Roman"/>
                <w:sz w:val="24"/>
                <w:szCs w:val="24"/>
              </w:rPr>
            </w:pPr>
            <w:r w:rsidRPr="00C91D1E">
              <w:rPr>
                <w:rFonts w:ascii="Times New Roman" w:hAnsi="Times New Roman"/>
                <w:b/>
                <w:sz w:val="24"/>
                <w:szCs w:val="24"/>
              </w:rPr>
              <w:t>2.</w:t>
            </w:r>
          </w:p>
        </w:tc>
        <w:tc>
          <w:tcPr>
            <w:tcW w:w="1559" w:type="pct"/>
          </w:tcPr>
          <w:p w:rsidR="00643B07" w:rsidRPr="00C91D1E" w:rsidRDefault="00643B07" w:rsidP="00342AAD">
            <w:pPr>
              <w:pStyle w:val="Pamatteksts"/>
              <w:widowControl w:val="0"/>
              <w:jc w:val="both"/>
              <w:rPr>
                <w:b w:val="0"/>
                <w:sz w:val="24"/>
                <w:szCs w:val="24"/>
              </w:rPr>
            </w:pPr>
            <w:r w:rsidRPr="00C91D1E">
              <w:rPr>
                <w:b w:val="0"/>
                <w:sz w:val="24"/>
                <w:szCs w:val="24"/>
              </w:rPr>
              <w:t>Pašreizējā situācija un problēmas</w:t>
            </w:r>
          </w:p>
        </w:tc>
        <w:tc>
          <w:tcPr>
            <w:tcW w:w="3208" w:type="pct"/>
            <w:tcBorders>
              <w:bottom w:val="single" w:sz="4" w:space="0" w:color="auto"/>
            </w:tcBorders>
          </w:tcPr>
          <w:p w:rsidR="00643B07" w:rsidRPr="00E57390" w:rsidRDefault="00643B07" w:rsidP="00342AAD">
            <w:pPr>
              <w:ind w:firstLine="720"/>
              <w:jc w:val="both"/>
            </w:pPr>
            <w:r w:rsidRPr="00DF3721">
              <w:t>Rīkojuma projekts nepieciešams, jo Ministru kabineta 20</w:t>
            </w:r>
            <w:r>
              <w:t>11</w:t>
            </w:r>
            <w:r w:rsidRPr="00DF3721">
              <w:t xml:space="preserve">.gada </w:t>
            </w:r>
            <w:r>
              <w:t xml:space="preserve">18.maija </w:t>
            </w:r>
            <w:r w:rsidRPr="00DF3721">
              <w:t>rīkojumā Nr.</w:t>
            </w:r>
            <w:r>
              <w:t>206</w:t>
            </w:r>
            <w:r w:rsidRPr="00DF3721">
              <w:t xml:space="preserve"> “Par pretendentu un ierēdņu vērtēšanas komisiju” (Latvijas Vēstnesis, </w:t>
            </w:r>
            <w:r>
              <w:t>2011, 78</w:t>
            </w:r>
            <w:r w:rsidRPr="00DF3721">
              <w:t>.nr.) apstiprināto amatpersonu dienesta gaitā notikušas</w:t>
            </w:r>
            <w:r>
              <w:t xml:space="preserve"> būtiskas izmaiņas. Zemkopības ministra amatā apstiprināta </w:t>
            </w:r>
            <w:proofErr w:type="spellStart"/>
            <w:r>
              <w:t>L.Straujuma</w:t>
            </w:r>
            <w:proofErr w:type="spellEnd"/>
            <w:r>
              <w:t xml:space="preserve">. Valsts meža dienestā ģenerāldirektora amatā iecelts </w:t>
            </w:r>
            <w:proofErr w:type="spellStart"/>
            <w:r>
              <w:t>A.Krēsliņš</w:t>
            </w:r>
            <w:proofErr w:type="spellEnd"/>
            <w:r>
              <w:t xml:space="preserve">. </w:t>
            </w:r>
          </w:p>
          <w:p w:rsidR="00643B07" w:rsidRPr="00DF3721" w:rsidRDefault="00643B07" w:rsidP="001F3419">
            <w:pPr>
              <w:jc w:val="both"/>
            </w:pPr>
            <w:r>
              <w:t xml:space="preserve">Dalībai komisijā tiek uzaicināts Tieslietu ministrijas valsts sekretārs </w:t>
            </w:r>
            <w:proofErr w:type="spellStart"/>
            <w:r>
              <w:t>M.Lazdovskis</w:t>
            </w:r>
            <w:proofErr w:type="spellEnd"/>
            <w:r>
              <w:t xml:space="preserve"> un Aizsardzības ministrijas valsts sekretārs </w:t>
            </w:r>
            <w:proofErr w:type="spellStart"/>
            <w:r>
              <w:t>J.Sārts</w:t>
            </w:r>
            <w:proofErr w:type="spellEnd"/>
            <w:r>
              <w:t>.</w:t>
            </w:r>
          </w:p>
        </w:tc>
      </w:tr>
      <w:tr w:rsidR="00643B07" w:rsidRPr="00906B31" w:rsidTr="00342AAD">
        <w:tc>
          <w:tcPr>
            <w:tcW w:w="233" w:type="pct"/>
          </w:tcPr>
          <w:p w:rsidR="00643B07" w:rsidRPr="00C91D1E" w:rsidRDefault="00643B07" w:rsidP="00342AAD">
            <w:pPr>
              <w:pStyle w:val="tvhtmlmktable"/>
              <w:rPr>
                <w:rFonts w:ascii="Times New Roman" w:hAnsi="Times New Roman"/>
                <w:sz w:val="24"/>
                <w:szCs w:val="24"/>
              </w:rPr>
            </w:pPr>
            <w:r>
              <w:rPr>
                <w:rFonts w:ascii="Times New Roman" w:hAnsi="Times New Roman"/>
                <w:sz w:val="24"/>
                <w:szCs w:val="24"/>
              </w:rPr>
              <w:t>3.</w:t>
            </w:r>
          </w:p>
        </w:tc>
        <w:tc>
          <w:tcPr>
            <w:tcW w:w="1559" w:type="pct"/>
          </w:tcPr>
          <w:p w:rsidR="00643B07" w:rsidRPr="00C91D1E" w:rsidRDefault="00643B07" w:rsidP="00342AAD">
            <w:pPr>
              <w:pStyle w:val="tvhtmlmktable"/>
              <w:rPr>
                <w:rFonts w:ascii="Times New Roman" w:hAnsi="Times New Roman"/>
                <w:b/>
                <w:sz w:val="24"/>
                <w:szCs w:val="24"/>
              </w:rPr>
            </w:pPr>
            <w:r w:rsidRPr="00C91D1E">
              <w:rPr>
                <w:rFonts w:ascii="Times New Roman" w:hAnsi="Times New Roman"/>
                <w:sz w:val="24"/>
                <w:szCs w:val="24"/>
              </w:rPr>
              <w:t>Saistītie politikas ietekmes novērtējumi un pētījumi</w:t>
            </w:r>
          </w:p>
        </w:tc>
        <w:tc>
          <w:tcPr>
            <w:tcW w:w="3208" w:type="pct"/>
            <w:tcBorders>
              <w:bottom w:val="single" w:sz="4" w:space="0" w:color="auto"/>
            </w:tcBorders>
          </w:tcPr>
          <w:p w:rsidR="00643B07" w:rsidRPr="00DF3721" w:rsidRDefault="00643B07" w:rsidP="00342AAD">
            <w:pPr>
              <w:ind w:firstLine="59"/>
              <w:jc w:val="both"/>
            </w:pPr>
            <w:r>
              <w:t>Projekts šo jomu neskar.</w:t>
            </w:r>
          </w:p>
        </w:tc>
      </w:tr>
      <w:tr w:rsidR="00643B07" w:rsidRPr="00906B31" w:rsidTr="00342AAD">
        <w:tc>
          <w:tcPr>
            <w:tcW w:w="233" w:type="pct"/>
            <w:tcBorders>
              <w:right w:val="single" w:sz="4" w:space="0" w:color="auto"/>
            </w:tcBorders>
          </w:tcPr>
          <w:p w:rsidR="00643B07" w:rsidRPr="00C91D1E" w:rsidRDefault="00643B07" w:rsidP="00342AAD">
            <w:pPr>
              <w:pStyle w:val="tvhtmlmktable"/>
              <w:rPr>
                <w:rFonts w:ascii="Times New Roman" w:hAnsi="Times New Roman"/>
                <w:sz w:val="24"/>
                <w:szCs w:val="24"/>
              </w:rPr>
            </w:pPr>
            <w:r>
              <w:rPr>
                <w:rFonts w:ascii="Times New Roman" w:hAnsi="Times New Roman"/>
                <w:sz w:val="24"/>
                <w:szCs w:val="24"/>
              </w:rPr>
              <w:t>4.</w:t>
            </w:r>
          </w:p>
        </w:tc>
        <w:tc>
          <w:tcPr>
            <w:tcW w:w="1559" w:type="pct"/>
            <w:tcBorders>
              <w:right w:val="single" w:sz="4" w:space="0" w:color="auto"/>
            </w:tcBorders>
          </w:tcPr>
          <w:p w:rsidR="00643B07" w:rsidRPr="00C91D1E" w:rsidRDefault="00643B07" w:rsidP="00342AAD">
            <w:pPr>
              <w:pStyle w:val="naiskr"/>
              <w:spacing w:before="0" w:beforeAutospacing="0" w:after="0" w:afterAutospacing="0"/>
              <w:jc w:val="both"/>
            </w:pPr>
            <w:r w:rsidRPr="00C91D1E">
              <w:t>Tiesiskā regulējuma mērķis un būtība</w:t>
            </w:r>
            <w:r w:rsidRPr="00C91D1E" w:rsidDel="00C91D1E">
              <w:t xml:space="preserve"> </w:t>
            </w:r>
          </w:p>
        </w:tc>
        <w:tc>
          <w:tcPr>
            <w:tcW w:w="3208" w:type="pct"/>
            <w:tcBorders>
              <w:top w:val="single" w:sz="4" w:space="0" w:color="auto"/>
              <w:left w:val="single" w:sz="4" w:space="0" w:color="auto"/>
              <w:bottom w:val="single" w:sz="4" w:space="0" w:color="auto"/>
              <w:right w:val="single" w:sz="4" w:space="0" w:color="auto"/>
            </w:tcBorders>
          </w:tcPr>
          <w:p w:rsidR="00643B07" w:rsidRPr="00DF3721" w:rsidRDefault="00643B07" w:rsidP="00342AAD">
            <w:pPr>
              <w:jc w:val="both"/>
              <w:rPr>
                <w:highlight w:val="yellow"/>
              </w:rPr>
            </w:pPr>
            <w:r>
              <w:rPr>
                <w:color w:val="000000"/>
              </w:rPr>
              <w:t>Nodrošināt ierēdņu un pretendentu vērtēšanas komisiju, lai izvērtētu pretendentu atbilstību Zemkopības ministrijas valsts sekretāra amatam, kā arī Zemkopības ministrijas padotībā esošo iestāžu vadītāju amatiem un izvērtētu Zemkopības ministrijas valsts sekretāra un Zemkopības ministrijas padotībā esošo iestāžu vadītāju darbību un tās rezultātus.</w:t>
            </w:r>
          </w:p>
        </w:tc>
      </w:tr>
      <w:tr w:rsidR="00643B07" w:rsidRPr="00906B31" w:rsidTr="00342AAD">
        <w:tc>
          <w:tcPr>
            <w:tcW w:w="233" w:type="pct"/>
            <w:tcBorders>
              <w:right w:val="single" w:sz="4" w:space="0" w:color="auto"/>
            </w:tcBorders>
          </w:tcPr>
          <w:p w:rsidR="00643B07" w:rsidRPr="00C91D1E" w:rsidRDefault="00643B07" w:rsidP="00342AAD">
            <w:pPr>
              <w:pStyle w:val="tvhtmlmktable"/>
              <w:rPr>
                <w:rFonts w:ascii="Times New Roman" w:hAnsi="Times New Roman"/>
                <w:sz w:val="24"/>
                <w:szCs w:val="24"/>
              </w:rPr>
            </w:pPr>
            <w:r>
              <w:rPr>
                <w:rFonts w:ascii="Times New Roman" w:hAnsi="Times New Roman"/>
                <w:sz w:val="24"/>
                <w:szCs w:val="24"/>
              </w:rPr>
              <w:t>5.</w:t>
            </w:r>
          </w:p>
        </w:tc>
        <w:tc>
          <w:tcPr>
            <w:tcW w:w="1559" w:type="pct"/>
            <w:tcBorders>
              <w:right w:val="single" w:sz="4" w:space="0" w:color="auto"/>
            </w:tcBorders>
          </w:tcPr>
          <w:p w:rsidR="00643B07" w:rsidRPr="00C91D1E" w:rsidRDefault="00643B07" w:rsidP="00342AAD">
            <w:pPr>
              <w:pStyle w:val="tvhtmlmktable"/>
              <w:rPr>
                <w:rFonts w:ascii="Times New Roman" w:hAnsi="Times New Roman"/>
                <w:sz w:val="24"/>
                <w:szCs w:val="24"/>
              </w:rPr>
            </w:pPr>
            <w:r w:rsidRPr="00C91D1E">
              <w:rPr>
                <w:rFonts w:ascii="Times New Roman" w:hAnsi="Times New Roman"/>
                <w:sz w:val="24"/>
                <w:szCs w:val="24"/>
              </w:rPr>
              <w:t>Projekta izstrādē iesaistītās institūcijas</w:t>
            </w:r>
          </w:p>
        </w:tc>
        <w:tc>
          <w:tcPr>
            <w:tcW w:w="3208" w:type="pct"/>
            <w:tcBorders>
              <w:top w:val="single" w:sz="4" w:space="0" w:color="auto"/>
              <w:left w:val="single" w:sz="4" w:space="0" w:color="auto"/>
              <w:bottom w:val="single" w:sz="4" w:space="0" w:color="auto"/>
              <w:right w:val="single" w:sz="4" w:space="0" w:color="auto"/>
            </w:tcBorders>
          </w:tcPr>
          <w:p w:rsidR="00643B07" w:rsidRPr="00E55E76" w:rsidRDefault="00643B07" w:rsidP="00342AAD">
            <w:pPr>
              <w:pStyle w:val="tvhtmlmktable"/>
              <w:spacing w:before="0" w:beforeAutospacing="0" w:after="0" w:afterAutospacing="0"/>
              <w:jc w:val="both"/>
              <w:rPr>
                <w:rFonts w:ascii="Times New Roman" w:hAnsi="Times New Roman"/>
                <w:sz w:val="24"/>
                <w:szCs w:val="24"/>
              </w:rPr>
            </w:pPr>
            <w:r w:rsidRPr="00E55E76">
              <w:rPr>
                <w:rFonts w:ascii="Times New Roman" w:hAnsi="Times New Roman"/>
                <w:color w:val="000000"/>
                <w:sz w:val="24"/>
                <w:szCs w:val="24"/>
              </w:rPr>
              <w:t xml:space="preserve">Projekta ir izstrādāts, sadarbojoties </w:t>
            </w:r>
            <w:r>
              <w:rPr>
                <w:rFonts w:ascii="Times New Roman" w:hAnsi="Times New Roman"/>
                <w:sz w:val="24"/>
                <w:szCs w:val="24"/>
              </w:rPr>
              <w:t>a</w:t>
            </w:r>
            <w:r w:rsidRPr="00E55E76">
              <w:rPr>
                <w:rFonts w:ascii="Times New Roman" w:hAnsi="Times New Roman"/>
                <w:sz w:val="24"/>
                <w:szCs w:val="24"/>
              </w:rPr>
              <w:t xml:space="preserve">r </w:t>
            </w:r>
            <w:bookmarkStart w:id="2" w:name="_GoBack"/>
            <w:bookmarkEnd w:id="2"/>
            <w:r w:rsidRPr="00E55E76">
              <w:rPr>
                <w:rFonts w:ascii="Times New Roman" w:hAnsi="Times New Roman"/>
                <w:sz w:val="24"/>
                <w:szCs w:val="24"/>
              </w:rPr>
              <w:t xml:space="preserve">Vides aizsardzības un reģionālās attīstības ministrijas valsts sekretāru Gunti Puķīti, Valsts kancelejas direktori Elitu </w:t>
            </w:r>
            <w:proofErr w:type="spellStart"/>
            <w:r w:rsidRPr="00E55E76">
              <w:rPr>
                <w:rFonts w:ascii="Times New Roman" w:hAnsi="Times New Roman"/>
                <w:sz w:val="24"/>
                <w:szCs w:val="24"/>
              </w:rPr>
              <w:t>Dreimani</w:t>
            </w:r>
            <w:proofErr w:type="spellEnd"/>
            <w:r w:rsidRPr="00E55E76">
              <w:rPr>
                <w:rFonts w:ascii="Times New Roman" w:hAnsi="Times New Roman"/>
                <w:sz w:val="24"/>
                <w:szCs w:val="24"/>
              </w:rPr>
              <w:t xml:space="preserve">, Valsts kancelejas Personāla nodaļas vadītāju Vitu </w:t>
            </w:r>
            <w:proofErr w:type="spellStart"/>
            <w:r w:rsidRPr="00E55E76">
              <w:rPr>
                <w:rFonts w:ascii="Times New Roman" w:hAnsi="Times New Roman"/>
                <w:sz w:val="24"/>
                <w:szCs w:val="24"/>
              </w:rPr>
              <w:t>Kisļicku</w:t>
            </w:r>
            <w:proofErr w:type="spellEnd"/>
            <w:r w:rsidRPr="00E55E76">
              <w:rPr>
                <w:rFonts w:ascii="Times New Roman" w:hAnsi="Times New Roman"/>
                <w:sz w:val="24"/>
                <w:szCs w:val="24"/>
              </w:rPr>
              <w:t xml:space="preserve">, Latvijas Lauksaimniecības universitātes Ekonomikas fakultātes dekāni </w:t>
            </w:r>
            <w:proofErr w:type="spellStart"/>
            <w:r w:rsidRPr="00E55E76">
              <w:rPr>
                <w:rFonts w:ascii="Times New Roman" w:hAnsi="Times New Roman"/>
                <w:sz w:val="24"/>
                <w:szCs w:val="24"/>
              </w:rPr>
              <w:t>Irinu</w:t>
            </w:r>
            <w:proofErr w:type="spellEnd"/>
            <w:r w:rsidRPr="00E55E76">
              <w:rPr>
                <w:rFonts w:ascii="Times New Roman" w:hAnsi="Times New Roman"/>
                <w:sz w:val="24"/>
                <w:szCs w:val="24"/>
              </w:rPr>
              <w:t xml:space="preserve"> </w:t>
            </w:r>
            <w:proofErr w:type="spellStart"/>
            <w:r w:rsidRPr="00E55E76">
              <w:rPr>
                <w:rFonts w:ascii="Times New Roman" w:hAnsi="Times New Roman"/>
                <w:sz w:val="24"/>
                <w:szCs w:val="24"/>
              </w:rPr>
              <w:t>Pilveri</w:t>
            </w:r>
            <w:proofErr w:type="spellEnd"/>
            <w:r w:rsidRPr="00E55E76">
              <w:rPr>
                <w:rFonts w:ascii="Times New Roman" w:hAnsi="Times New Roman"/>
                <w:sz w:val="24"/>
                <w:szCs w:val="24"/>
              </w:rPr>
              <w:t xml:space="preserve">, Satiksmes ministrijas valsts sekretāru Anriju Matīsu, </w:t>
            </w:r>
            <w:r>
              <w:rPr>
                <w:rFonts w:ascii="Times New Roman" w:hAnsi="Times New Roman"/>
                <w:sz w:val="24"/>
                <w:szCs w:val="24"/>
              </w:rPr>
              <w:t>Tieslietu ministrijas</w:t>
            </w:r>
            <w:r w:rsidRPr="00E55E76">
              <w:rPr>
                <w:rFonts w:ascii="Times New Roman" w:hAnsi="Times New Roman"/>
                <w:sz w:val="24"/>
                <w:szCs w:val="24"/>
              </w:rPr>
              <w:t xml:space="preserve"> valsts sekretāru </w:t>
            </w:r>
            <w:r>
              <w:rPr>
                <w:rFonts w:ascii="Times New Roman" w:hAnsi="Times New Roman"/>
                <w:sz w:val="24"/>
                <w:szCs w:val="24"/>
              </w:rPr>
              <w:t xml:space="preserve">Mārtiņu </w:t>
            </w:r>
            <w:proofErr w:type="spellStart"/>
            <w:r>
              <w:rPr>
                <w:rFonts w:ascii="Times New Roman" w:hAnsi="Times New Roman"/>
                <w:sz w:val="24"/>
                <w:szCs w:val="24"/>
              </w:rPr>
              <w:t>Lazdovski</w:t>
            </w:r>
            <w:proofErr w:type="spellEnd"/>
            <w:r>
              <w:rPr>
                <w:rFonts w:ascii="Times New Roman" w:hAnsi="Times New Roman"/>
                <w:sz w:val="24"/>
                <w:szCs w:val="24"/>
              </w:rPr>
              <w:t xml:space="preserve"> un</w:t>
            </w:r>
            <w:r w:rsidRPr="00E55E76">
              <w:rPr>
                <w:rFonts w:ascii="Times New Roman" w:hAnsi="Times New Roman"/>
                <w:sz w:val="24"/>
                <w:szCs w:val="24"/>
              </w:rPr>
              <w:t xml:space="preserve"> </w:t>
            </w:r>
            <w:r>
              <w:rPr>
                <w:rFonts w:ascii="Times New Roman" w:hAnsi="Times New Roman"/>
                <w:sz w:val="24"/>
                <w:szCs w:val="24"/>
              </w:rPr>
              <w:t>Aizsardzības</w:t>
            </w:r>
            <w:r w:rsidRPr="00E55E76">
              <w:rPr>
                <w:rFonts w:ascii="Times New Roman" w:hAnsi="Times New Roman"/>
                <w:sz w:val="24"/>
                <w:szCs w:val="24"/>
              </w:rPr>
              <w:t xml:space="preserve"> ministrijas valsts sekretāru </w:t>
            </w:r>
            <w:r>
              <w:rPr>
                <w:rFonts w:ascii="Times New Roman" w:hAnsi="Times New Roman"/>
                <w:sz w:val="24"/>
                <w:szCs w:val="24"/>
              </w:rPr>
              <w:t>Jāni Sārtu</w:t>
            </w:r>
            <w:r w:rsidRPr="00E55E76">
              <w:rPr>
                <w:rFonts w:ascii="Times New Roman" w:hAnsi="Times New Roman"/>
                <w:sz w:val="24"/>
                <w:szCs w:val="24"/>
              </w:rPr>
              <w:t xml:space="preserve">. </w:t>
            </w:r>
          </w:p>
          <w:p w:rsidR="00643B07" w:rsidRPr="00E55E76" w:rsidRDefault="00643B07" w:rsidP="00ED48FE">
            <w:pPr>
              <w:pStyle w:val="tvhtmlmktable"/>
              <w:spacing w:before="0" w:beforeAutospacing="0" w:after="0" w:afterAutospacing="0"/>
              <w:jc w:val="both"/>
              <w:rPr>
                <w:rFonts w:ascii="Times New Roman" w:hAnsi="Times New Roman"/>
                <w:color w:val="000000"/>
                <w:sz w:val="24"/>
                <w:szCs w:val="24"/>
              </w:rPr>
            </w:pPr>
            <w:proofErr w:type="spellStart"/>
            <w:r>
              <w:rPr>
                <w:rFonts w:ascii="Times New Roman" w:hAnsi="Times New Roman"/>
                <w:sz w:val="24"/>
                <w:szCs w:val="24"/>
              </w:rPr>
              <w:t>M.Lazdovskis</w:t>
            </w:r>
            <w:proofErr w:type="spellEnd"/>
            <w:r>
              <w:rPr>
                <w:rFonts w:ascii="Times New Roman" w:hAnsi="Times New Roman"/>
                <w:sz w:val="24"/>
                <w:szCs w:val="24"/>
              </w:rPr>
              <w:t xml:space="preserve"> un J.Sārts piekrituši dalībai komisijā. Pārējās a</w:t>
            </w:r>
            <w:r w:rsidRPr="00E55E76">
              <w:rPr>
                <w:rFonts w:ascii="Times New Roman" w:hAnsi="Times New Roman"/>
                <w:sz w:val="24"/>
                <w:szCs w:val="24"/>
              </w:rPr>
              <w:t xml:space="preserve">matpersonas </w:t>
            </w:r>
            <w:r>
              <w:rPr>
                <w:rFonts w:ascii="Times New Roman" w:hAnsi="Times New Roman"/>
                <w:sz w:val="24"/>
                <w:szCs w:val="24"/>
              </w:rPr>
              <w:t xml:space="preserve">savu </w:t>
            </w:r>
            <w:r w:rsidRPr="00E55E76">
              <w:rPr>
                <w:rFonts w:ascii="Times New Roman" w:hAnsi="Times New Roman"/>
                <w:sz w:val="24"/>
                <w:szCs w:val="24"/>
              </w:rPr>
              <w:t>piekr</w:t>
            </w:r>
            <w:r>
              <w:rPr>
                <w:rFonts w:ascii="Times New Roman" w:hAnsi="Times New Roman"/>
                <w:sz w:val="24"/>
                <w:szCs w:val="24"/>
              </w:rPr>
              <w:t>išanu</w:t>
            </w:r>
            <w:r w:rsidRPr="00E55E76">
              <w:rPr>
                <w:rFonts w:ascii="Times New Roman" w:hAnsi="Times New Roman"/>
                <w:sz w:val="24"/>
                <w:szCs w:val="24"/>
              </w:rPr>
              <w:t xml:space="preserve"> dalībai komisijā</w:t>
            </w:r>
            <w:r>
              <w:rPr>
                <w:rFonts w:ascii="Times New Roman" w:hAnsi="Times New Roman"/>
                <w:sz w:val="24"/>
                <w:szCs w:val="24"/>
              </w:rPr>
              <w:t xml:space="preserve"> devušas jau iepriekš</w:t>
            </w:r>
            <w:r w:rsidRPr="00E55E76">
              <w:rPr>
                <w:rFonts w:ascii="Times New Roman" w:hAnsi="Times New Roman"/>
                <w:sz w:val="24"/>
                <w:szCs w:val="24"/>
              </w:rPr>
              <w:t>.</w:t>
            </w:r>
          </w:p>
        </w:tc>
      </w:tr>
      <w:tr w:rsidR="00643B07" w:rsidRPr="00906B31" w:rsidTr="00342AAD">
        <w:tc>
          <w:tcPr>
            <w:tcW w:w="233" w:type="pct"/>
            <w:tcBorders>
              <w:right w:val="single" w:sz="4" w:space="0" w:color="auto"/>
            </w:tcBorders>
          </w:tcPr>
          <w:p w:rsidR="00643B07" w:rsidRPr="00C91D1E" w:rsidRDefault="00643B07" w:rsidP="00342AAD">
            <w:pPr>
              <w:pStyle w:val="tvhtmlmktable"/>
              <w:rPr>
                <w:rFonts w:ascii="Times New Roman" w:hAnsi="Times New Roman"/>
                <w:sz w:val="24"/>
                <w:szCs w:val="24"/>
              </w:rPr>
            </w:pPr>
            <w:r>
              <w:rPr>
                <w:rFonts w:ascii="Times New Roman" w:hAnsi="Times New Roman"/>
                <w:sz w:val="24"/>
                <w:szCs w:val="24"/>
              </w:rPr>
              <w:t>6.</w:t>
            </w:r>
          </w:p>
        </w:tc>
        <w:tc>
          <w:tcPr>
            <w:tcW w:w="1559" w:type="pct"/>
            <w:tcBorders>
              <w:right w:val="single" w:sz="4" w:space="0" w:color="auto"/>
            </w:tcBorders>
          </w:tcPr>
          <w:p w:rsidR="00643B07" w:rsidRPr="00C91D1E" w:rsidRDefault="00643B07" w:rsidP="00342AAD">
            <w:pPr>
              <w:pStyle w:val="tvhtmlmktable"/>
              <w:rPr>
                <w:rFonts w:ascii="Times New Roman" w:hAnsi="Times New Roman"/>
                <w:sz w:val="24"/>
                <w:szCs w:val="24"/>
              </w:rPr>
            </w:pPr>
            <w:r w:rsidRPr="00C91D1E">
              <w:rPr>
                <w:rFonts w:ascii="Times New Roman" w:hAnsi="Times New Roman"/>
                <w:sz w:val="24"/>
                <w:szCs w:val="24"/>
              </w:rPr>
              <w:t>Iemesli, kādēļ netika nodrošināta sabiedrības līdzdalība</w:t>
            </w:r>
          </w:p>
        </w:tc>
        <w:tc>
          <w:tcPr>
            <w:tcW w:w="3208" w:type="pct"/>
            <w:tcBorders>
              <w:top w:val="single" w:sz="4" w:space="0" w:color="auto"/>
              <w:left w:val="single" w:sz="4" w:space="0" w:color="auto"/>
              <w:bottom w:val="single" w:sz="4" w:space="0" w:color="auto"/>
              <w:right w:val="single" w:sz="4" w:space="0" w:color="auto"/>
            </w:tcBorders>
          </w:tcPr>
          <w:p w:rsidR="00643B07" w:rsidRPr="00E55E76" w:rsidRDefault="00643B07" w:rsidP="00342AAD">
            <w:pPr>
              <w:jc w:val="both"/>
              <w:rPr>
                <w:color w:val="000000"/>
              </w:rPr>
            </w:pPr>
            <w:r w:rsidRPr="00E55E76">
              <w:rPr>
                <w:color w:val="000000"/>
              </w:rPr>
              <w:t>Rīkojuma projekts neskar būtiskas sabiedrības intereses.</w:t>
            </w:r>
          </w:p>
        </w:tc>
      </w:tr>
      <w:tr w:rsidR="00643B07" w:rsidRPr="00906B31" w:rsidTr="00342AAD">
        <w:trPr>
          <w:trHeight w:val="232"/>
        </w:trPr>
        <w:tc>
          <w:tcPr>
            <w:tcW w:w="233" w:type="pct"/>
          </w:tcPr>
          <w:p w:rsidR="00643B07" w:rsidRPr="00787D30" w:rsidRDefault="00643B07" w:rsidP="00342AAD">
            <w:pPr>
              <w:pStyle w:val="naiskr"/>
              <w:spacing w:before="0" w:beforeAutospacing="0" w:after="0" w:afterAutospacing="0"/>
              <w:jc w:val="both"/>
            </w:pPr>
            <w:r>
              <w:t>7.</w:t>
            </w:r>
          </w:p>
        </w:tc>
        <w:tc>
          <w:tcPr>
            <w:tcW w:w="1559" w:type="pct"/>
          </w:tcPr>
          <w:p w:rsidR="00643B07" w:rsidRPr="00787D30" w:rsidRDefault="00643B07" w:rsidP="00342AAD">
            <w:pPr>
              <w:pStyle w:val="naiskr"/>
              <w:spacing w:before="0" w:beforeAutospacing="0" w:after="0" w:afterAutospacing="0"/>
              <w:jc w:val="both"/>
            </w:pPr>
            <w:r w:rsidRPr="00787D30">
              <w:t>Cita informācija</w:t>
            </w:r>
          </w:p>
        </w:tc>
        <w:tc>
          <w:tcPr>
            <w:tcW w:w="3208" w:type="pct"/>
            <w:tcBorders>
              <w:top w:val="single" w:sz="4" w:space="0" w:color="auto"/>
            </w:tcBorders>
          </w:tcPr>
          <w:p w:rsidR="00643B07" w:rsidRPr="00787D30" w:rsidRDefault="00643B07" w:rsidP="00342AAD">
            <w:pPr>
              <w:pStyle w:val="naiskr"/>
              <w:spacing w:before="0" w:beforeAutospacing="0" w:after="0" w:afterAutospacing="0"/>
              <w:jc w:val="both"/>
            </w:pPr>
            <w:r>
              <w:t>Nav</w:t>
            </w:r>
          </w:p>
        </w:tc>
      </w:tr>
    </w:tbl>
    <w:p w:rsidR="00643B07" w:rsidRDefault="00643B07" w:rsidP="001F3419">
      <w:r>
        <w:t>II, III, IV, V un VI sadaļa – projekts šīs jomas neskar.</w:t>
      </w:r>
    </w:p>
    <w:tbl>
      <w:tblPr>
        <w:tblW w:w="4757" w:type="pct"/>
        <w:tblCellSpacing w:w="15" w:type="dxa"/>
        <w:tblInd w:w="17"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000"/>
      </w:tblPr>
      <w:tblGrid>
        <w:gridCol w:w="443"/>
        <w:gridCol w:w="2920"/>
        <w:gridCol w:w="5410"/>
      </w:tblGrid>
      <w:tr w:rsidR="00643B07" w:rsidTr="00342AAD">
        <w:trPr>
          <w:tblCellSpacing w:w="15" w:type="dxa"/>
        </w:trPr>
        <w:tc>
          <w:tcPr>
            <w:tcW w:w="0" w:type="auto"/>
            <w:gridSpan w:val="3"/>
            <w:tcBorders>
              <w:top w:val="outset" w:sz="6" w:space="0" w:color="auto"/>
            </w:tcBorders>
          </w:tcPr>
          <w:p w:rsidR="00643B07" w:rsidRPr="00660A93" w:rsidRDefault="00643B07" w:rsidP="00342AAD">
            <w:pPr>
              <w:pStyle w:val="tvhtmlmktable"/>
              <w:jc w:val="center"/>
              <w:rPr>
                <w:rFonts w:ascii="Times New Roman" w:hAnsi="Times New Roman"/>
                <w:sz w:val="24"/>
                <w:szCs w:val="24"/>
              </w:rPr>
            </w:pPr>
            <w:r w:rsidRPr="00660A93">
              <w:rPr>
                <w:rFonts w:ascii="Times New Roman" w:hAnsi="Times New Roman"/>
                <w:b/>
                <w:bCs/>
                <w:sz w:val="24"/>
                <w:szCs w:val="24"/>
              </w:rPr>
              <w:t>VII. Tiesību akta projekta izpildes nodrošināšana un tās ietekme uz institūcijām</w:t>
            </w:r>
          </w:p>
        </w:tc>
      </w:tr>
      <w:tr w:rsidR="00643B07" w:rsidTr="00342AAD">
        <w:trPr>
          <w:tblCellSpacing w:w="15" w:type="dxa"/>
        </w:trPr>
        <w:tc>
          <w:tcPr>
            <w:tcW w:w="230" w:type="pct"/>
          </w:tcPr>
          <w:p w:rsidR="00643B07" w:rsidRDefault="00643B07" w:rsidP="00342AAD">
            <w:pPr>
              <w:pStyle w:val="tvhtmlmktable"/>
            </w:pPr>
            <w:r>
              <w:t>1.</w:t>
            </w:r>
          </w:p>
        </w:tc>
        <w:tc>
          <w:tcPr>
            <w:tcW w:w="1670" w:type="pct"/>
          </w:tcPr>
          <w:p w:rsidR="00643B07" w:rsidRPr="00660A93" w:rsidRDefault="00643B07" w:rsidP="00342AAD">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Projekta izpildē iesaistītās institūcijas</w:t>
            </w:r>
          </w:p>
        </w:tc>
        <w:tc>
          <w:tcPr>
            <w:tcW w:w="0" w:type="auto"/>
          </w:tcPr>
          <w:p w:rsidR="00643B07" w:rsidRPr="006D556F" w:rsidRDefault="00643B07" w:rsidP="00342AAD">
            <w:pPr>
              <w:pStyle w:val="tvhtmlmktable"/>
              <w:spacing w:before="0" w:beforeAutospacing="0" w:after="0" w:afterAutospacing="0"/>
              <w:jc w:val="both"/>
              <w:rPr>
                <w:rFonts w:ascii="Times New Roman" w:hAnsi="Times New Roman"/>
                <w:sz w:val="24"/>
                <w:szCs w:val="24"/>
              </w:rPr>
            </w:pPr>
            <w:r w:rsidRPr="006D556F">
              <w:rPr>
                <w:rFonts w:ascii="Times New Roman" w:hAnsi="Times New Roman"/>
                <w:sz w:val="24"/>
                <w:szCs w:val="24"/>
              </w:rPr>
              <w:t>Projekta izpildi nodrošinās Zemkopības ministrija</w:t>
            </w:r>
          </w:p>
          <w:p w:rsidR="00643B07" w:rsidRPr="006D556F" w:rsidRDefault="00643B07" w:rsidP="00342AAD">
            <w:pPr>
              <w:pStyle w:val="tvhtmlmktable"/>
              <w:spacing w:before="0" w:beforeAutospacing="0" w:after="0" w:afterAutospacing="0"/>
              <w:jc w:val="both"/>
              <w:rPr>
                <w:rFonts w:ascii="Times New Roman" w:hAnsi="Times New Roman"/>
                <w:sz w:val="24"/>
                <w:szCs w:val="24"/>
                <w:highlight w:val="green"/>
              </w:rPr>
            </w:pPr>
          </w:p>
        </w:tc>
      </w:tr>
      <w:tr w:rsidR="00643B07" w:rsidTr="00342AAD">
        <w:trPr>
          <w:tblCellSpacing w:w="15" w:type="dxa"/>
        </w:trPr>
        <w:tc>
          <w:tcPr>
            <w:tcW w:w="230" w:type="pct"/>
          </w:tcPr>
          <w:p w:rsidR="00643B07" w:rsidRDefault="00643B07" w:rsidP="00342AAD">
            <w:pPr>
              <w:pStyle w:val="tvhtmlmktable"/>
            </w:pPr>
            <w:r>
              <w:t>2.</w:t>
            </w:r>
          </w:p>
        </w:tc>
        <w:tc>
          <w:tcPr>
            <w:tcW w:w="1670" w:type="pct"/>
          </w:tcPr>
          <w:p w:rsidR="00643B07" w:rsidRPr="00660A93" w:rsidRDefault="00643B07" w:rsidP="00342AAD">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 xml:space="preserve">Projekta izpildes ietekme uz </w:t>
            </w:r>
            <w:r w:rsidRPr="00660A93">
              <w:rPr>
                <w:rFonts w:ascii="Times New Roman" w:hAnsi="Times New Roman"/>
                <w:sz w:val="24"/>
                <w:szCs w:val="24"/>
              </w:rPr>
              <w:lastRenderedPageBreak/>
              <w:t>pārvaldes funkcijām</w:t>
            </w:r>
          </w:p>
        </w:tc>
        <w:tc>
          <w:tcPr>
            <w:tcW w:w="0" w:type="auto"/>
          </w:tcPr>
          <w:p w:rsidR="00643B07" w:rsidRPr="00B066E3" w:rsidRDefault="00643B07" w:rsidP="00342AAD">
            <w:pPr>
              <w:pStyle w:val="tvhtmlmktable"/>
              <w:spacing w:before="0" w:beforeAutospacing="0" w:after="0" w:afterAutospacing="0"/>
              <w:jc w:val="both"/>
              <w:rPr>
                <w:rFonts w:ascii="Times New Roman" w:hAnsi="Times New Roman"/>
                <w:sz w:val="24"/>
                <w:szCs w:val="24"/>
                <w:highlight w:val="green"/>
              </w:rPr>
            </w:pPr>
            <w:r w:rsidRPr="00643B07">
              <w:rPr>
                <w:rFonts w:ascii="Times New Roman" w:hAnsi="Times New Roman"/>
                <w:sz w:val="24"/>
                <w:szCs w:val="24"/>
              </w:rPr>
              <w:lastRenderedPageBreak/>
              <w:t>Projekts šo jomu neskar.</w:t>
            </w:r>
          </w:p>
        </w:tc>
      </w:tr>
      <w:tr w:rsidR="00643B07" w:rsidTr="00342AAD">
        <w:trPr>
          <w:tblCellSpacing w:w="15" w:type="dxa"/>
        </w:trPr>
        <w:tc>
          <w:tcPr>
            <w:tcW w:w="230" w:type="pct"/>
          </w:tcPr>
          <w:p w:rsidR="00643B07" w:rsidRDefault="00643B07" w:rsidP="00342AAD">
            <w:pPr>
              <w:pStyle w:val="tvhtmlmktable"/>
            </w:pPr>
            <w:r>
              <w:lastRenderedPageBreak/>
              <w:t>3.</w:t>
            </w:r>
          </w:p>
        </w:tc>
        <w:tc>
          <w:tcPr>
            <w:tcW w:w="1670" w:type="pct"/>
          </w:tcPr>
          <w:p w:rsidR="00643B07" w:rsidRDefault="00643B07" w:rsidP="00342AAD">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Projekta izpildes ietekme uz pārvaldes institucionālo struktūru.</w:t>
            </w:r>
          </w:p>
          <w:p w:rsidR="00643B07" w:rsidRPr="00660A93" w:rsidRDefault="00643B07" w:rsidP="00342AAD">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Jaunu institūciju izveide</w:t>
            </w:r>
          </w:p>
        </w:tc>
        <w:tc>
          <w:tcPr>
            <w:tcW w:w="0" w:type="auto"/>
          </w:tcPr>
          <w:p w:rsidR="00643B07" w:rsidRPr="00B066E3" w:rsidRDefault="00643B07" w:rsidP="00342AAD">
            <w:pPr>
              <w:pStyle w:val="tvhtmlmktable"/>
              <w:spacing w:before="0" w:beforeAutospacing="0" w:after="0" w:afterAutospacing="0"/>
              <w:jc w:val="both"/>
              <w:rPr>
                <w:rFonts w:ascii="Times New Roman" w:hAnsi="Times New Roman"/>
                <w:sz w:val="24"/>
                <w:szCs w:val="24"/>
              </w:rPr>
            </w:pPr>
            <w:r w:rsidRPr="00643B07">
              <w:rPr>
                <w:rFonts w:ascii="Times New Roman" w:hAnsi="Times New Roman"/>
                <w:sz w:val="24"/>
                <w:szCs w:val="24"/>
              </w:rPr>
              <w:t>Projekts šo jomu neskar.</w:t>
            </w:r>
          </w:p>
        </w:tc>
      </w:tr>
      <w:tr w:rsidR="00643B07" w:rsidTr="00342AAD">
        <w:trPr>
          <w:tblCellSpacing w:w="15" w:type="dxa"/>
        </w:trPr>
        <w:tc>
          <w:tcPr>
            <w:tcW w:w="230" w:type="pct"/>
          </w:tcPr>
          <w:p w:rsidR="00643B07" w:rsidRDefault="00643B07" w:rsidP="00342AAD">
            <w:pPr>
              <w:pStyle w:val="tvhtmlmktable"/>
            </w:pPr>
            <w:r>
              <w:t>4.</w:t>
            </w:r>
          </w:p>
        </w:tc>
        <w:tc>
          <w:tcPr>
            <w:tcW w:w="1670" w:type="pct"/>
          </w:tcPr>
          <w:p w:rsidR="00643B07" w:rsidRPr="00660A93" w:rsidRDefault="00643B07" w:rsidP="00342AAD">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Projekta izpildes ietekme uz pārvaldes institucionālo struktūru.</w:t>
            </w:r>
          </w:p>
          <w:p w:rsidR="00643B07" w:rsidRPr="00660A93" w:rsidRDefault="00643B07" w:rsidP="00342AAD">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Esošu institūciju likvidācija</w:t>
            </w:r>
          </w:p>
        </w:tc>
        <w:tc>
          <w:tcPr>
            <w:tcW w:w="0" w:type="auto"/>
          </w:tcPr>
          <w:p w:rsidR="00643B07" w:rsidRPr="00B066E3" w:rsidRDefault="00643B07" w:rsidP="00342AAD">
            <w:pPr>
              <w:pStyle w:val="tvhtmlmktable"/>
              <w:spacing w:before="0" w:beforeAutospacing="0" w:after="0" w:afterAutospacing="0"/>
              <w:jc w:val="both"/>
              <w:rPr>
                <w:rFonts w:ascii="Times New Roman" w:hAnsi="Times New Roman"/>
                <w:sz w:val="24"/>
                <w:szCs w:val="24"/>
              </w:rPr>
            </w:pPr>
            <w:r w:rsidRPr="00643B07">
              <w:rPr>
                <w:rFonts w:ascii="Times New Roman" w:hAnsi="Times New Roman"/>
                <w:sz w:val="24"/>
                <w:szCs w:val="24"/>
              </w:rPr>
              <w:t>Projekts šo jomu neskar.</w:t>
            </w:r>
          </w:p>
        </w:tc>
      </w:tr>
      <w:tr w:rsidR="00643B07" w:rsidTr="00342AAD">
        <w:trPr>
          <w:tblCellSpacing w:w="15" w:type="dxa"/>
        </w:trPr>
        <w:tc>
          <w:tcPr>
            <w:tcW w:w="230" w:type="pct"/>
          </w:tcPr>
          <w:p w:rsidR="00643B07" w:rsidRDefault="00643B07" w:rsidP="00342AAD">
            <w:pPr>
              <w:pStyle w:val="tvhtmlmktable"/>
            </w:pPr>
            <w:r>
              <w:t>5.</w:t>
            </w:r>
          </w:p>
        </w:tc>
        <w:tc>
          <w:tcPr>
            <w:tcW w:w="1670" w:type="pct"/>
          </w:tcPr>
          <w:p w:rsidR="00643B07" w:rsidRPr="00660A93" w:rsidRDefault="00643B07" w:rsidP="00342AAD">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Projekta izpildes ietekme uz pārvaldes institucionālo struktūru.</w:t>
            </w:r>
          </w:p>
          <w:p w:rsidR="00643B07" w:rsidRPr="00660A93" w:rsidRDefault="00643B07" w:rsidP="00342AAD">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Esošu institūciju reorganizācija</w:t>
            </w:r>
          </w:p>
        </w:tc>
        <w:tc>
          <w:tcPr>
            <w:tcW w:w="0" w:type="auto"/>
          </w:tcPr>
          <w:p w:rsidR="00643B07" w:rsidRPr="00B066E3" w:rsidRDefault="00643B07" w:rsidP="00342AAD">
            <w:pPr>
              <w:pStyle w:val="tvhtmlmktable"/>
              <w:spacing w:before="0" w:beforeAutospacing="0" w:after="0" w:afterAutospacing="0"/>
              <w:jc w:val="both"/>
              <w:rPr>
                <w:rFonts w:ascii="Times New Roman" w:hAnsi="Times New Roman"/>
                <w:sz w:val="24"/>
                <w:szCs w:val="24"/>
              </w:rPr>
            </w:pPr>
            <w:r w:rsidRPr="00643B07">
              <w:rPr>
                <w:rFonts w:ascii="Times New Roman" w:hAnsi="Times New Roman"/>
                <w:sz w:val="24"/>
                <w:szCs w:val="24"/>
              </w:rPr>
              <w:t>Projekts šo jomu neskar.</w:t>
            </w:r>
          </w:p>
        </w:tc>
      </w:tr>
      <w:tr w:rsidR="00643B07" w:rsidTr="00342AAD">
        <w:trPr>
          <w:tblCellSpacing w:w="15" w:type="dxa"/>
        </w:trPr>
        <w:tc>
          <w:tcPr>
            <w:tcW w:w="230" w:type="pct"/>
            <w:tcBorders>
              <w:bottom w:val="inset" w:sz="6" w:space="0" w:color="auto"/>
            </w:tcBorders>
          </w:tcPr>
          <w:p w:rsidR="00643B07" w:rsidRDefault="00643B07" w:rsidP="00342AAD">
            <w:pPr>
              <w:pStyle w:val="tvhtmlmktable"/>
            </w:pPr>
            <w:r>
              <w:t>6.</w:t>
            </w:r>
          </w:p>
        </w:tc>
        <w:tc>
          <w:tcPr>
            <w:tcW w:w="1670" w:type="pct"/>
            <w:tcBorders>
              <w:bottom w:val="inset" w:sz="6" w:space="0" w:color="auto"/>
            </w:tcBorders>
          </w:tcPr>
          <w:p w:rsidR="00643B07" w:rsidRPr="00660A93" w:rsidRDefault="00643B07" w:rsidP="00342AAD">
            <w:pPr>
              <w:pStyle w:val="tvhtmlmktable"/>
              <w:rPr>
                <w:rFonts w:ascii="Times New Roman" w:hAnsi="Times New Roman"/>
                <w:sz w:val="24"/>
                <w:szCs w:val="24"/>
              </w:rPr>
            </w:pPr>
            <w:r w:rsidRPr="00660A93">
              <w:rPr>
                <w:rFonts w:ascii="Times New Roman" w:hAnsi="Times New Roman"/>
                <w:sz w:val="24"/>
                <w:szCs w:val="24"/>
              </w:rPr>
              <w:t>Cita informācija</w:t>
            </w:r>
          </w:p>
        </w:tc>
        <w:tc>
          <w:tcPr>
            <w:tcW w:w="0" w:type="auto"/>
            <w:tcBorders>
              <w:bottom w:val="inset" w:sz="6" w:space="0" w:color="auto"/>
            </w:tcBorders>
          </w:tcPr>
          <w:p w:rsidR="00643B07" w:rsidRPr="00660A93" w:rsidRDefault="00643B07" w:rsidP="00342AAD">
            <w:pPr>
              <w:pStyle w:val="tvhtmlmktable"/>
              <w:rPr>
                <w:rFonts w:ascii="Times New Roman" w:hAnsi="Times New Roman"/>
                <w:sz w:val="24"/>
                <w:szCs w:val="24"/>
              </w:rPr>
            </w:pPr>
            <w:r w:rsidRPr="00660A93">
              <w:rPr>
                <w:rFonts w:ascii="Times New Roman" w:hAnsi="Times New Roman"/>
                <w:sz w:val="24"/>
                <w:szCs w:val="24"/>
              </w:rPr>
              <w:t>Nav</w:t>
            </w:r>
          </w:p>
        </w:tc>
      </w:tr>
    </w:tbl>
    <w:p w:rsidR="00643B07" w:rsidRDefault="00643B07" w:rsidP="001F3419">
      <w:pPr>
        <w:pStyle w:val="naisf"/>
        <w:spacing w:before="0" w:beforeAutospacing="0" w:after="0" w:afterAutospacing="0"/>
        <w:ind w:firstLine="720"/>
        <w:rPr>
          <w:sz w:val="28"/>
        </w:rPr>
      </w:pPr>
    </w:p>
    <w:p w:rsidR="00643B07" w:rsidRDefault="00643B07" w:rsidP="001F3419">
      <w:pPr>
        <w:pStyle w:val="naisf"/>
        <w:spacing w:before="0" w:beforeAutospacing="0" w:after="0" w:afterAutospacing="0"/>
        <w:ind w:firstLine="720"/>
        <w:rPr>
          <w:sz w:val="28"/>
        </w:rPr>
      </w:pPr>
    </w:p>
    <w:p w:rsidR="00A43A1B" w:rsidRDefault="00A43A1B" w:rsidP="001F3419">
      <w:pPr>
        <w:pStyle w:val="naisf"/>
        <w:spacing w:before="0" w:beforeAutospacing="0" w:after="0" w:afterAutospacing="0"/>
        <w:ind w:firstLine="720"/>
        <w:rPr>
          <w:sz w:val="28"/>
        </w:rPr>
      </w:pPr>
    </w:p>
    <w:p w:rsidR="00643B07" w:rsidRDefault="00643B07" w:rsidP="001F3419">
      <w:pPr>
        <w:pStyle w:val="naisf"/>
        <w:spacing w:before="0" w:beforeAutospacing="0" w:after="0" w:afterAutospacing="0"/>
        <w:ind w:firstLine="720"/>
        <w:rPr>
          <w:sz w:val="28"/>
        </w:rPr>
      </w:pPr>
      <w:r>
        <w:rPr>
          <w:sz w:val="28"/>
        </w:rPr>
        <w:t>Zemkopības ministre</w:t>
      </w:r>
      <w:r>
        <w:rPr>
          <w:sz w:val="28"/>
        </w:rPr>
        <w:tab/>
      </w:r>
      <w:r>
        <w:rPr>
          <w:sz w:val="28"/>
        </w:rPr>
        <w:tab/>
      </w:r>
      <w:r>
        <w:rPr>
          <w:sz w:val="28"/>
        </w:rPr>
        <w:tab/>
      </w:r>
      <w:r>
        <w:rPr>
          <w:sz w:val="28"/>
        </w:rPr>
        <w:tab/>
      </w:r>
      <w:r>
        <w:rPr>
          <w:sz w:val="28"/>
        </w:rPr>
        <w:tab/>
        <w:t>L.Straujuma</w:t>
      </w:r>
    </w:p>
    <w:p w:rsidR="00643B07" w:rsidRDefault="00643B07"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643B07" w:rsidRDefault="00643B07" w:rsidP="001F3419">
      <w:pPr>
        <w:ind w:right="283"/>
        <w:jc w:val="both"/>
        <w:rPr>
          <w:sz w:val="18"/>
          <w:szCs w:val="18"/>
        </w:rPr>
      </w:pPr>
    </w:p>
    <w:p w:rsidR="00643B07" w:rsidRDefault="00643B07" w:rsidP="001F3419">
      <w:pPr>
        <w:ind w:right="283"/>
        <w:jc w:val="both"/>
        <w:rPr>
          <w:sz w:val="18"/>
          <w:szCs w:val="18"/>
        </w:rPr>
      </w:pPr>
    </w:p>
    <w:p w:rsidR="00A43A1B" w:rsidRDefault="00A43A1B" w:rsidP="001F3419">
      <w:pPr>
        <w:ind w:left="1680" w:hanging="1680"/>
        <w:jc w:val="both"/>
        <w:outlineLvl w:val="0"/>
        <w:rPr>
          <w:sz w:val="20"/>
          <w:szCs w:val="20"/>
        </w:rPr>
      </w:pPr>
      <w:r>
        <w:rPr>
          <w:sz w:val="20"/>
          <w:szCs w:val="20"/>
        </w:rPr>
        <w:t>2012.03.01. 10:51</w:t>
      </w:r>
    </w:p>
    <w:p w:rsidR="00101B76" w:rsidRDefault="00101B76" w:rsidP="001F3419">
      <w:pPr>
        <w:ind w:left="1680" w:hanging="1680"/>
        <w:jc w:val="both"/>
        <w:rPr>
          <w:sz w:val="20"/>
          <w:szCs w:val="20"/>
        </w:rPr>
      </w:pPr>
      <w:fldSimple w:instr=" NUMWORDS   \* MERGEFORMAT ">
        <w:r>
          <w:rPr>
            <w:noProof/>
            <w:sz w:val="20"/>
            <w:szCs w:val="20"/>
          </w:rPr>
          <w:t>349</w:t>
        </w:r>
      </w:fldSimple>
    </w:p>
    <w:p w:rsidR="00A43A1B" w:rsidRDefault="00643B07" w:rsidP="001F3419">
      <w:pPr>
        <w:ind w:left="1680" w:hanging="1680"/>
        <w:jc w:val="both"/>
        <w:rPr>
          <w:sz w:val="20"/>
          <w:szCs w:val="20"/>
        </w:rPr>
      </w:pPr>
      <w:r w:rsidRPr="00C71085">
        <w:rPr>
          <w:sz w:val="20"/>
          <w:szCs w:val="20"/>
        </w:rPr>
        <w:t xml:space="preserve">S.Krisberga </w:t>
      </w:r>
    </w:p>
    <w:p w:rsidR="00643B07" w:rsidRPr="00A43A1B" w:rsidRDefault="00643B07" w:rsidP="00A43A1B">
      <w:pPr>
        <w:ind w:left="1680" w:hanging="1680"/>
        <w:jc w:val="both"/>
        <w:rPr>
          <w:sz w:val="20"/>
          <w:szCs w:val="20"/>
        </w:rPr>
      </w:pPr>
      <w:r w:rsidRPr="00C71085">
        <w:rPr>
          <w:sz w:val="20"/>
          <w:szCs w:val="20"/>
        </w:rPr>
        <w:t>67027545</w:t>
      </w:r>
      <w:r w:rsidR="00A43A1B">
        <w:rPr>
          <w:sz w:val="20"/>
          <w:szCs w:val="20"/>
        </w:rPr>
        <w:t xml:space="preserve">, </w:t>
      </w:r>
      <w:r w:rsidRPr="00C71085">
        <w:rPr>
          <w:sz w:val="20"/>
          <w:szCs w:val="20"/>
        </w:rPr>
        <w:t>Sandra.</w:t>
      </w:r>
      <w:r>
        <w:rPr>
          <w:sz w:val="20"/>
          <w:szCs w:val="20"/>
        </w:rPr>
        <w:t>K</w:t>
      </w:r>
      <w:r w:rsidRPr="00C71085">
        <w:rPr>
          <w:sz w:val="20"/>
          <w:szCs w:val="20"/>
        </w:rPr>
        <w:t>risberga@zm.gov.lv</w:t>
      </w:r>
    </w:p>
    <w:p w:rsidR="00643B07" w:rsidRDefault="00643B07"/>
    <w:sectPr w:rsidR="00643B07" w:rsidSect="00A43A1B">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DC" w:rsidRDefault="00252CDC" w:rsidP="001F3419">
      <w:r>
        <w:separator/>
      </w:r>
    </w:p>
  </w:endnote>
  <w:endnote w:type="continuationSeparator" w:id="0">
    <w:p w:rsidR="00252CDC" w:rsidRDefault="00252CDC" w:rsidP="001F3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07" w:rsidRPr="00791268" w:rsidRDefault="00643B07" w:rsidP="005D583C">
    <w:pPr>
      <w:pStyle w:val="Kjene"/>
      <w:jc w:val="both"/>
      <w:rPr>
        <w:sz w:val="20"/>
        <w:szCs w:val="20"/>
      </w:rPr>
    </w:pPr>
    <w:smartTag w:uri="schemas-tilde-lv/tildestengine" w:element="currency2">
      <w:smartTag w:uri="urn:schemas-microsoft-com:office:smarttags" w:element="PersonName">
        <w:r>
          <w:rPr>
            <w:sz w:val="20"/>
            <w:szCs w:val="20"/>
          </w:rPr>
          <w:t>ZM</w:t>
        </w:r>
      </w:smartTag>
    </w:smartTag>
    <w:r>
      <w:rPr>
        <w:sz w:val="20"/>
        <w:szCs w:val="20"/>
      </w:rPr>
      <w:t>Anot_270212</w:t>
    </w:r>
    <w:r w:rsidRPr="00474D96">
      <w:rPr>
        <w:sz w:val="20"/>
        <w:szCs w:val="20"/>
      </w:rPr>
      <w:t>;</w:t>
    </w:r>
    <w:r>
      <w:rPr>
        <w:sz w:val="20"/>
        <w:szCs w:val="20"/>
      </w:rPr>
      <w:t xml:space="preserve"> rīkojuma projekts „Par pretendentu un ierēdņu vērtēšanas komisiju”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07" w:rsidRPr="00791268" w:rsidRDefault="00643B07" w:rsidP="005D583C">
    <w:pPr>
      <w:pStyle w:val="Kjene"/>
      <w:jc w:val="both"/>
      <w:rPr>
        <w:sz w:val="20"/>
        <w:szCs w:val="20"/>
      </w:rPr>
    </w:pPr>
    <w:smartTag w:uri="schemas-tilde-lv/tildestengine" w:element="currency2">
      <w:smartTag w:uri="urn:schemas-microsoft-com:office:smarttags" w:element="PersonName">
        <w:r>
          <w:rPr>
            <w:sz w:val="20"/>
            <w:szCs w:val="20"/>
          </w:rPr>
          <w:t>ZM</w:t>
        </w:r>
      </w:smartTag>
    </w:smartTag>
    <w:r>
      <w:rPr>
        <w:sz w:val="20"/>
        <w:szCs w:val="20"/>
      </w:rPr>
      <w:t>Anot_270212</w:t>
    </w:r>
    <w:r w:rsidRPr="00474D96">
      <w:rPr>
        <w:sz w:val="20"/>
        <w:szCs w:val="20"/>
      </w:rPr>
      <w:t>;</w:t>
    </w:r>
    <w:r>
      <w:rPr>
        <w:sz w:val="20"/>
        <w:szCs w:val="20"/>
      </w:rPr>
      <w:t xml:space="preserve"> rīkojuma projekts „Par pretendentu un ierēdņu vērtēšanas komisiju”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DC" w:rsidRDefault="00252CDC" w:rsidP="001F3419">
      <w:r>
        <w:separator/>
      </w:r>
    </w:p>
  </w:footnote>
  <w:footnote w:type="continuationSeparator" w:id="0">
    <w:p w:rsidR="00252CDC" w:rsidRDefault="00252CDC" w:rsidP="001F3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07" w:rsidRDefault="00DC67EA">
    <w:pPr>
      <w:pStyle w:val="Galvene"/>
      <w:framePr w:wrap="around" w:vAnchor="text" w:hAnchor="margin" w:xAlign="center" w:y="1"/>
      <w:rPr>
        <w:rStyle w:val="Lappusesnumurs"/>
      </w:rPr>
    </w:pPr>
    <w:r>
      <w:rPr>
        <w:rStyle w:val="Lappusesnumurs"/>
      </w:rPr>
      <w:fldChar w:fldCharType="begin"/>
    </w:r>
    <w:r w:rsidR="00643B07">
      <w:rPr>
        <w:rStyle w:val="Lappusesnumurs"/>
      </w:rPr>
      <w:instrText xml:space="preserve">PAGE  </w:instrText>
    </w:r>
    <w:r>
      <w:rPr>
        <w:rStyle w:val="Lappusesnumurs"/>
      </w:rPr>
      <w:fldChar w:fldCharType="end"/>
    </w:r>
  </w:p>
  <w:p w:rsidR="00643B07" w:rsidRDefault="00643B0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07" w:rsidRDefault="00DC67EA">
    <w:pPr>
      <w:pStyle w:val="Galvene"/>
      <w:framePr w:wrap="around" w:vAnchor="text" w:hAnchor="margin" w:xAlign="center" w:y="1"/>
      <w:rPr>
        <w:rStyle w:val="Lappusesnumurs"/>
      </w:rPr>
    </w:pPr>
    <w:r>
      <w:rPr>
        <w:rStyle w:val="Lappusesnumurs"/>
      </w:rPr>
      <w:fldChar w:fldCharType="begin"/>
    </w:r>
    <w:r w:rsidR="00643B07">
      <w:rPr>
        <w:rStyle w:val="Lappusesnumurs"/>
      </w:rPr>
      <w:instrText xml:space="preserve">PAGE  </w:instrText>
    </w:r>
    <w:r>
      <w:rPr>
        <w:rStyle w:val="Lappusesnumurs"/>
      </w:rPr>
      <w:fldChar w:fldCharType="separate"/>
    </w:r>
    <w:r w:rsidR="00101B76">
      <w:rPr>
        <w:rStyle w:val="Lappusesnumurs"/>
        <w:noProof/>
      </w:rPr>
      <w:t>2</w:t>
    </w:r>
    <w:r>
      <w:rPr>
        <w:rStyle w:val="Lappusesnumurs"/>
      </w:rPr>
      <w:fldChar w:fldCharType="end"/>
    </w:r>
  </w:p>
  <w:p w:rsidR="00643B07" w:rsidRDefault="00643B07">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1F3419"/>
    <w:rsid w:val="0002499C"/>
    <w:rsid w:val="00101B76"/>
    <w:rsid w:val="00110DF0"/>
    <w:rsid w:val="00111E0E"/>
    <w:rsid w:val="001B35E1"/>
    <w:rsid w:val="001F3419"/>
    <w:rsid w:val="00230EEC"/>
    <w:rsid w:val="00252CDC"/>
    <w:rsid w:val="002B3C6D"/>
    <w:rsid w:val="00342AAD"/>
    <w:rsid w:val="003B2EAE"/>
    <w:rsid w:val="003F02EB"/>
    <w:rsid w:val="00474D96"/>
    <w:rsid w:val="004A53A6"/>
    <w:rsid w:val="004A72D2"/>
    <w:rsid w:val="005D583C"/>
    <w:rsid w:val="00643B07"/>
    <w:rsid w:val="006525FD"/>
    <w:rsid w:val="00660A93"/>
    <w:rsid w:val="006824B0"/>
    <w:rsid w:val="006D556F"/>
    <w:rsid w:val="00787D30"/>
    <w:rsid w:val="00791268"/>
    <w:rsid w:val="00820069"/>
    <w:rsid w:val="008E7E59"/>
    <w:rsid w:val="00906B31"/>
    <w:rsid w:val="009510D9"/>
    <w:rsid w:val="009A378E"/>
    <w:rsid w:val="00A05A64"/>
    <w:rsid w:val="00A43A1B"/>
    <w:rsid w:val="00B004CE"/>
    <w:rsid w:val="00B066E3"/>
    <w:rsid w:val="00B66699"/>
    <w:rsid w:val="00B92886"/>
    <w:rsid w:val="00BE1CF8"/>
    <w:rsid w:val="00C71085"/>
    <w:rsid w:val="00C7176C"/>
    <w:rsid w:val="00C91D1E"/>
    <w:rsid w:val="00DC67EA"/>
    <w:rsid w:val="00DF2923"/>
    <w:rsid w:val="00DF3721"/>
    <w:rsid w:val="00E232DE"/>
    <w:rsid w:val="00E55E76"/>
    <w:rsid w:val="00E57390"/>
    <w:rsid w:val="00E6125A"/>
    <w:rsid w:val="00ED48FE"/>
    <w:rsid w:val="00F731D9"/>
    <w:rsid w:val="00FF40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PersonNam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F341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uiPriority w:val="99"/>
    <w:rsid w:val="001F3419"/>
    <w:pPr>
      <w:spacing w:before="100" w:beforeAutospacing="1" w:after="100" w:afterAutospacing="1"/>
    </w:pPr>
  </w:style>
  <w:style w:type="paragraph" w:customStyle="1" w:styleId="naisnod">
    <w:name w:val="naisnod"/>
    <w:basedOn w:val="Parastais"/>
    <w:uiPriority w:val="99"/>
    <w:rsid w:val="001F3419"/>
    <w:pPr>
      <w:spacing w:before="100" w:beforeAutospacing="1" w:after="100" w:afterAutospacing="1"/>
    </w:pPr>
  </w:style>
  <w:style w:type="paragraph" w:customStyle="1" w:styleId="naiskr">
    <w:name w:val="naiskr"/>
    <w:basedOn w:val="Parastais"/>
    <w:uiPriority w:val="99"/>
    <w:rsid w:val="001F3419"/>
    <w:pPr>
      <w:spacing w:before="100" w:beforeAutospacing="1" w:after="100" w:afterAutospacing="1"/>
    </w:pPr>
  </w:style>
  <w:style w:type="paragraph" w:customStyle="1" w:styleId="naisf">
    <w:name w:val="naisf"/>
    <w:basedOn w:val="Parastais"/>
    <w:uiPriority w:val="99"/>
    <w:rsid w:val="001F3419"/>
    <w:pPr>
      <w:spacing w:before="100" w:beforeAutospacing="1" w:after="100" w:afterAutospacing="1"/>
    </w:pPr>
  </w:style>
  <w:style w:type="paragraph" w:styleId="Pamatteksts">
    <w:name w:val="Body Text"/>
    <w:basedOn w:val="Parastais"/>
    <w:link w:val="PamattekstsRakstz"/>
    <w:uiPriority w:val="99"/>
    <w:rsid w:val="001F3419"/>
    <w:pPr>
      <w:jc w:val="right"/>
    </w:pPr>
    <w:rPr>
      <w:b/>
      <w:sz w:val="28"/>
      <w:szCs w:val="20"/>
      <w:lang w:eastAsia="en-US"/>
    </w:rPr>
  </w:style>
  <w:style w:type="character" w:customStyle="1" w:styleId="PamattekstsRakstz">
    <w:name w:val="Pamatteksts Rakstz."/>
    <w:basedOn w:val="Noklusjumarindkopasfonts"/>
    <w:link w:val="Pamatteksts"/>
    <w:uiPriority w:val="99"/>
    <w:locked/>
    <w:rsid w:val="001F3419"/>
    <w:rPr>
      <w:rFonts w:cs="Times New Roman"/>
      <w:b/>
      <w:sz w:val="28"/>
      <w:lang w:eastAsia="en-US"/>
    </w:rPr>
  </w:style>
  <w:style w:type="paragraph" w:styleId="Galvene">
    <w:name w:val="header"/>
    <w:basedOn w:val="Parastais"/>
    <w:link w:val="GalveneRakstz"/>
    <w:uiPriority w:val="99"/>
    <w:rsid w:val="001F3419"/>
    <w:pPr>
      <w:tabs>
        <w:tab w:val="center" w:pos="4153"/>
        <w:tab w:val="right" w:pos="8306"/>
      </w:tabs>
    </w:pPr>
  </w:style>
  <w:style w:type="character" w:customStyle="1" w:styleId="GalveneRakstz">
    <w:name w:val="Galvene Rakstz."/>
    <w:basedOn w:val="Noklusjumarindkopasfonts"/>
    <w:link w:val="Galvene"/>
    <w:uiPriority w:val="99"/>
    <w:locked/>
    <w:rsid w:val="001F3419"/>
    <w:rPr>
      <w:rFonts w:cs="Times New Roman"/>
      <w:sz w:val="24"/>
      <w:szCs w:val="24"/>
    </w:rPr>
  </w:style>
  <w:style w:type="character" w:styleId="Lappusesnumurs">
    <w:name w:val="page number"/>
    <w:basedOn w:val="Noklusjumarindkopasfonts"/>
    <w:uiPriority w:val="99"/>
    <w:rsid w:val="001F3419"/>
    <w:rPr>
      <w:rFonts w:cs="Times New Roman"/>
    </w:rPr>
  </w:style>
  <w:style w:type="paragraph" w:styleId="Kjene">
    <w:name w:val="footer"/>
    <w:basedOn w:val="Parastais"/>
    <w:link w:val="KjeneRakstz"/>
    <w:uiPriority w:val="99"/>
    <w:rsid w:val="001F3419"/>
    <w:pPr>
      <w:tabs>
        <w:tab w:val="center" w:pos="4153"/>
        <w:tab w:val="right" w:pos="8306"/>
      </w:tabs>
    </w:pPr>
  </w:style>
  <w:style w:type="character" w:customStyle="1" w:styleId="KjeneRakstz">
    <w:name w:val="Kājene Rakstz."/>
    <w:basedOn w:val="Noklusjumarindkopasfonts"/>
    <w:link w:val="Kjene"/>
    <w:uiPriority w:val="99"/>
    <w:locked/>
    <w:rsid w:val="001F3419"/>
    <w:rPr>
      <w:rFonts w:cs="Times New Roman"/>
      <w:sz w:val="24"/>
      <w:szCs w:val="24"/>
    </w:rPr>
  </w:style>
  <w:style w:type="paragraph" w:customStyle="1" w:styleId="tvhtmlmktable">
    <w:name w:val="tv_html mk_table"/>
    <w:basedOn w:val="Parastais"/>
    <w:uiPriority w:val="99"/>
    <w:rsid w:val="001F3419"/>
    <w:pPr>
      <w:spacing w:before="100" w:beforeAutospacing="1" w:after="100" w:afterAutospacing="1"/>
    </w:pPr>
    <w:rPr>
      <w:rFonts w:ascii="Verdana" w:hAnsi="Verdana"/>
      <w:sz w:val="18"/>
      <w:szCs w:val="18"/>
    </w:rPr>
  </w:style>
  <w:style w:type="paragraph" w:styleId="Balonteksts">
    <w:name w:val="Balloon Text"/>
    <w:basedOn w:val="Parastais"/>
    <w:link w:val="BalontekstsRakstz"/>
    <w:uiPriority w:val="99"/>
    <w:semiHidden/>
    <w:rsid w:val="00B066E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C67EA"/>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F341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uiPriority w:val="99"/>
    <w:rsid w:val="001F3419"/>
    <w:pPr>
      <w:spacing w:before="100" w:beforeAutospacing="1" w:after="100" w:afterAutospacing="1"/>
    </w:pPr>
  </w:style>
  <w:style w:type="paragraph" w:customStyle="1" w:styleId="naisnod">
    <w:name w:val="naisnod"/>
    <w:basedOn w:val="Parasts"/>
    <w:uiPriority w:val="99"/>
    <w:rsid w:val="001F3419"/>
    <w:pPr>
      <w:spacing w:before="100" w:beforeAutospacing="1" w:after="100" w:afterAutospacing="1"/>
    </w:pPr>
  </w:style>
  <w:style w:type="paragraph" w:customStyle="1" w:styleId="naiskr">
    <w:name w:val="naiskr"/>
    <w:basedOn w:val="Parasts"/>
    <w:uiPriority w:val="99"/>
    <w:rsid w:val="001F3419"/>
    <w:pPr>
      <w:spacing w:before="100" w:beforeAutospacing="1" w:after="100" w:afterAutospacing="1"/>
    </w:pPr>
  </w:style>
  <w:style w:type="paragraph" w:customStyle="1" w:styleId="naisf">
    <w:name w:val="naisf"/>
    <w:basedOn w:val="Parasts"/>
    <w:uiPriority w:val="99"/>
    <w:rsid w:val="001F3419"/>
    <w:pPr>
      <w:spacing w:before="100" w:beforeAutospacing="1" w:after="100" w:afterAutospacing="1"/>
    </w:pPr>
  </w:style>
  <w:style w:type="paragraph" w:styleId="Pamatteksts">
    <w:name w:val="Body Text"/>
    <w:basedOn w:val="Parasts"/>
    <w:link w:val="PamattekstsRakstz"/>
    <w:uiPriority w:val="99"/>
    <w:rsid w:val="001F3419"/>
    <w:pPr>
      <w:jc w:val="right"/>
    </w:pPr>
    <w:rPr>
      <w:b/>
      <w:sz w:val="28"/>
      <w:szCs w:val="20"/>
      <w:lang w:eastAsia="en-US"/>
    </w:rPr>
  </w:style>
  <w:style w:type="character" w:customStyle="1" w:styleId="PamattekstsRakstz">
    <w:name w:val="Pamatteksts Rakstz."/>
    <w:basedOn w:val="Noklusjumarindkopasfonts"/>
    <w:link w:val="Pamatteksts"/>
    <w:uiPriority w:val="99"/>
    <w:locked/>
    <w:rsid w:val="001F3419"/>
    <w:rPr>
      <w:rFonts w:cs="Times New Roman"/>
      <w:b/>
      <w:sz w:val="28"/>
      <w:lang w:eastAsia="en-US"/>
    </w:rPr>
  </w:style>
  <w:style w:type="paragraph" w:styleId="Galvene">
    <w:name w:val="header"/>
    <w:basedOn w:val="Parasts"/>
    <w:link w:val="GalveneRakstz"/>
    <w:uiPriority w:val="99"/>
    <w:rsid w:val="001F3419"/>
    <w:pPr>
      <w:tabs>
        <w:tab w:val="center" w:pos="4153"/>
        <w:tab w:val="right" w:pos="8306"/>
      </w:tabs>
    </w:pPr>
  </w:style>
  <w:style w:type="character" w:customStyle="1" w:styleId="GalveneRakstz">
    <w:name w:val="Galvene Rakstz."/>
    <w:basedOn w:val="Noklusjumarindkopasfonts"/>
    <w:link w:val="Galvene"/>
    <w:uiPriority w:val="99"/>
    <w:locked/>
    <w:rsid w:val="001F3419"/>
    <w:rPr>
      <w:rFonts w:cs="Times New Roman"/>
      <w:sz w:val="24"/>
      <w:szCs w:val="24"/>
    </w:rPr>
  </w:style>
  <w:style w:type="character" w:styleId="Lappusesnumurs">
    <w:name w:val="page number"/>
    <w:basedOn w:val="Noklusjumarindkopasfonts"/>
    <w:uiPriority w:val="99"/>
    <w:rsid w:val="001F3419"/>
    <w:rPr>
      <w:rFonts w:cs="Times New Roman"/>
    </w:rPr>
  </w:style>
  <w:style w:type="paragraph" w:styleId="Kjene">
    <w:name w:val="footer"/>
    <w:basedOn w:val="Parasts"/>
    <w:link w:val="KjeneRakstz"/>
    <w:uiPriority w:val="99"/>
    <w:rsid w:val="001F3419"/>
    <w:pPr>
      <w:tabs>
        <w:tab w:val="center" w:pos="4153"/>
        <w:tab w:val="right" w:pos="8306"/>
      </w:tabs>
    </w:pPr>
  </w:style>
  <w:style w:type="character" w:customStyle="1" w:styleId="KjeneRakstz">
    <w:name w:val="Kājene Rakstz."/>
    <w:basedOn w:val="Noklusjumarindkopasfonts"/>
    <w:link w:val="Kjene"/>
    <w:uiPriority w:val="99"/>
    <w:locked/>
    <w:rsid w:val="001F3419"/>
    <w:rPr>
      <w:rFonts w:cs="Times New Roman"/>
      <w:sz w:val="24"/>
      <w:szCs w:val="24"/>
    </w:rPr>
  </w:style>
  <w:style w:type="paragraph" w:customStyle="1" w:styleId="tvhtmlmktable">
    <w:name w:val="tv_html mk_table"/>
    <w:basedOn w:val="Parasts"/>
    <w:uiPriority w:val="99"/>
    <w:rsid w:val="001F3419"/>
    <w:pPr>
      <w:spacing w:before="100" w:beforeAutospacing="1" w:after="100" w:afterAutospacing="1"/>
    </w:pPr>
    <w:rPr>
      <w:rFonts w:ascii="Verdana" w:hAnsi="Verdana"/>
      <w:sz w:val="18"/>
      <w:szCs w:val="18"/>
    </w:rPr>
  </w:style>
  <w:style w:type="paragraph" w:styleId="Balonteksts">
    <w:name w:val="Balloon Text"/>
    <w:basedOn w:val="Parasts"/>
    <w:link w:val="BalontekstsRakstz"/>
    <w:uiPriority w:val="99"/>
    <w:semiHidden/>
    <w:rsid w:val="00B066E3"/>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2667</Characters>
  <Application>Microsoft Office Word</Application>
  <DocSecurity>0</DocSecurity>
  <Lines>133</Lines>
  <Paragraphs>61</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Krisberga</dc:creator>
  <cp:keywords/>
  <dc:description/>
  <cp:lastModifiedBy>Renārs Žagars</cp:lastModifiedBy>
  <cp:revision>19</cp:revision>
  <dcterms:created xsi:type="dcterms:W3CDTF">2012-02-27T14:43:00Z</dcterms:created>
  <dcterms:modified xsi:type="dcterms:W3CDTF">2012-03-01T08:51:00Z</dcterms:modified>
</cp:coreProperties>
</file>