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48" w:rsidRPr="00A02A4B" w:rsidRDefault="00D05448" w:rsidP="00531F42">
      <w:pPr>
        <w:pStyle w:val="Parasts1"/>
        <w:tabs>
          <w:tab w:val="left" w:pos="42"/>
        </w:tabs>
        <w:jc w:val="center"/>
        <w:rPr>
          <w:b/>
          <w:sz w:val="28"/>
          <w:szCs w:val="28"/>
        </w:rPr>
      </w:pPr>
      <w:bookmarkStart w:id="0" w:name="OLE_LINK1"/>
      <w:bookmarkStart w:id="1" w:name="OLE_LINK2"/>
      <w:r w:rsidRPr="00A02A4B">
        <w:rPr>
          <w:b/>
          <w:sz w:val="28"/>
          <w:szCs w:val="28"/>
        </w:rPr>
        <w:t>Ministru kabineta noteikumu projekt</w:t>
      </w:r>
      <w:r w:rsidR="00B45C8D">
        <w:rPr>
          <w:b/>
          <w:sz w:val="28"/>
          <w:szCs w:val="28"/>
        </w:rPr>
        <w:t>a</w:t>
      </w:r>
      <w:r w:rsidRPr="00A02A4B">
        <w:rPr>
          <w:b/>
          <w:sz w:val="28"/>
          <w:szCs w:val="28"/>
        </w:rPr>
        <w:t xml:space="preserve"> </w:t>
      </w:r>
      <w:r w:rsidR="00DE4BA6">
        <w:rPr>
          <w:b/>
          <w:sz w:val="28"/>
          <w:szCs w:val="28"/>
        </w:rPr>
        <w:t>„</w:t>
      </w:r>
      <w:r w:rsidR="000813B4">
        <w:rPr>
          <w:b/>
          <w:sz w:val="28"/>
          <w:szCs w:val="28"/>
        </w:rPr>
        <w:t>Grozījum</w:t>
      </w:r>
      <w:r w:rsidR="002C242E">
        <w:rPr>
          <w:b/>
          <w:sz w:val="28"/>
          <w:szCs w:val="28"/>
        </w:rPr>
        <w:t>i</w:t>
      </w:r>
      <w:r w:rsidR="000813B4">
        <w:rPr>
          <w:b/>
          <w:sz w:val="28"/>
          <w:szCs w:val="28"/>
        </w:rPr>
        <w:t xml:space="preserve"> Ministru kabineta 2012.gada 13.novembra noteikumos Nr.775 „</w:t>
      </w:r>
      <w:r w:rsidR="000813B4">
        <w:rPr>
          <w:b/>
          <w:bCs/>
          <w:color w:val="000000"/>
          <w:sz w:val="28"/>
          <w:szCs w:val="28"/>
        </w:rPr>
        <w:t>Kārtība, kādā piešķir valsts un Eiropas Savienības atbalstu investīciju veicināšanai lauksaimniecībā un materiālās bāzes pilnveidošanai””</w:t>
      </w:r>
      <w:r w:rsidRPr="00A02A4B">
        <w:rPr>
          <w:b/>
          <w:sz w:val="28"/>
          <w:szCs w:val="28"/>
        </w:rPr>
        <w:t xml:space="preserve"> </w:t>
      </w:r>
      <w:r w:rsidRPr="002F45CF">
        <w:rPr>
          <w:b/>
          <w:sz w:val="28"/>
          <w:szCs w:val="28"/>
        </w:rPr>
        <w:t>sākotnējās ietekmes novērtējuma</w:t>
      </w:r>
      <w:r w:rsidRPr="00A02A4B">
        <w:rPr>
          <w:b/>
          <w:bCs/>
          <w:sz w:val="28"/>
          <w:szCs w:val="28"/>
        </w:rPr>
        <w:t xml:space="preserve"> </w:t>
      </w:r>
      <w:smartTag w:uri="schemas-tilde-lv/tildestengine" w:element="veidnes">
        <w:smartTagPr>
          <w:attr w:name="id" w:val="-1"/>
          <w:attr w:name="baseform" w:val="ziņojums"/>
          <w:attr w:name="text" w:val="ziņojums"/>
        </w:smartTagPr>
        <w:r w:rsidRPr="00A02A4B">
          <w:rPr>
            <w:b/>
            <w:bCs/>
            <w:sz w:val="28"/>
            <w:szCs w:val="28"/>
          </w:rPr>
          <w:t>ziņojums</w:t>
        </w:r>
      </w:smartTag>
      <w:r w:rsidRPr="00A02A4B">
        <w:rPr>
          <w:b/>
          <w:sz w:val="28"/>
          <w:szCs w:val="28"/>
        </w:rPr>
        <w:t xml:space="preserve"> (anotācija)</w:t>
      </w:r>
      <w:bookmarkEnd w:id="0"/>
      <w:bookmarkEnd w:id="1"/>
    </w:p>
    <w:p w:rsidR="00D05448" w:rsidRDefault="00D05448" w:rsidP="00531F42">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p w:rsidR="00234CEC" w:rsidRPr="00D25E38" w:rsidRDefault="00234CEC" w:rsidP="00A02A4B">
      <w:pPr>
        <w:spacing w:after="0" w:line="240" w:lineRule="auto"/>
        <w:rPr>
          <w:rFonts w:ascii="Times New Roman" w:hAnsi="Times New Roman"/>
          <w:sz w:val="24"/>
          <w:szCs w:val="24"/>
          <w:lang w:eastAsia="lv-LV"/>
        </w:rPr>
      </w:pPr>
    </w:p>
    <w:tbl>
      <w:tblPr>
        <w:tblW w:w="878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A0"/>
      </w:tblPr>
      <w:tblGrid>
        <w:gridCol w:w="484"/>
        <w:gridCol w:w="2350"/>
        <w:gridCol w:w="5950"/>
      </w:tblGrid>
      <w:tr w:rsidR="00D05448" w:rsidRPr="00B232A4" w:rsidTr="00246BB5">
        <w:trPr>
          <w:tblCellSpacing w:w="0" w:type="dxa"/>
          <w:jc w:val="center"/>
        </w:trPr>
        <w:tc>
          <w:tcPr>
            <w:tcW w:w="8784" w:type="dxa"/>
            <w:gridSpan w:val="3"/>
            <w:shd w:val="clear" w:color="auto" w:fill="FFFFFF"/>
            <w:vAlign w:val="center"/>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I. Tiesību akta projekta izstrādes nepieciešamība</w:t>
            </w:r>
          </w:p>
        </w:tc>
      </w:tr>
      <w:tr w:rsidR="00D05448" w:rsidRPr="00B232A4" w:rsidTr="00EC51CA">
        <w:trPr>
          <w:trHeight w:val="63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Pamatojums</w:t>
            </w:r>
          </w:p>
        </w:tc>
        <w:tc>
          <w:tcPr>
            <w:tcW w:w="5950" w:type="dxa"/>
            <w:shd w:val="clear" w:color="auto" w:fill="FFFFFF"/>
          </w:tcPr>
          <w:p w:rsidR="006A0CB8" w:rsidRDefault="00155970" w:rsidP="002C242E">
            <w:pPr>
              <w:spacing w:after="0" w:line="240" w:lineRule="auto"/>
              <w:jc w:val="both"/>
              <w:rPr>
                <w:rFonts w:ascii="Times New Roman" w:hAnsi="Times New Roman"/>
                <w:sz w:val="24"/>
              </w:rPr>
            </w:pPr>
            <w:r w:rsidRPr="000813B4">
              <w:rPr>
                <w:rFonts w:ascii="Times New Roman" w:hAnsi="Times New Roman"/>
                <w:sz w:val="24"/>
              </w:rPr>
              <w:t>Ministru kabineta noteikumu projekts „</w:t>
            </w:r>
            <w:r w:rsidR="000813B4" w:rsidRPr="000813B4">
              <w:rPr>
                <w:rFonts w:ascii="Times New Roman" w:hAnsi="Times New Roman"/>
                <w:sz w:val="24"/>
              </w:rPr>
              <w:t>Grozījum</w:t>
            </w:r>
            <w:r w:rsidR="002C242E">
              <w:rPr>
                <w:rFonts w:ascii="Times New Roman" w:hAnsi="Times New Roman"/>
                <w:sz w:val="24"/>
              </w:rPr>
              <w:t>i</w:t>
            </w:r>
            <w:r w:rsidR="000813B4" w:rsidRPr="000813B4">
              <w:rPr>
                <w:rFonts w:ascii="Times New Roman" w:hAnsi="Times New Roman"/>
                <w:sz w:val="24"/>
              </w:rPr>
              <w:t xml:space="preserve"> Ministru kabineta 2012.gada 13.novembra noteikumos Nr.775 „Kārtība, kādā piešķir valsts un Eiropas Savienības atbalstu investīciju veicināšanai lauksaimniecībā un materiālās bāzes pilnveidošanai”</w:t>
            </w:r>
            <w:r w:rsidRPr="000813B4">
              <w:rPr>
                <w:rFonts w:ascii="Times New Roman" w:hAnsi="Times New Roman"/>
                <w:sz w:val="24"/>
              </w:rPr>
              <w:t xml:space="preserve">” (turpmāk – noteikumu projekts) ir sagatavots, pamatojoties uz Lauksaimniecības un lauku attīstības likuma 5.panta </w:t>
            </w:r>
            <w:r w:rsidR="002F45CF" w:rsidRPr="000813B4">
              <w:rPr>
                <w:rFonts w:ascii="Times New Roman" w:hAnsi="Times New Roman"/>
                <w:sz w:val="24"/>
              </w:rPr>
              <w:t>ceturto daļu.</w:t>
            </w:r>
            <w:r w:rsidR="00D05448" w:rsidRPr="000813B4">
              <w:rPr>
                <w:rFonts w:ascii="Times New Roman" w:hAnsi="Times New Roman"/>
                <w:sz w:val="24"/>
              </w:rPr>
              <w:t xml:space="preserve"> </w:t>
            </w:r>
          </w:p>
          <w:p w:rsidR="006A0CB8" w:rsidRDefault="00D05448" w:rsidP="002C242E">
            <w:pPr>
              <w:spacing w:after="0" w:line="240" w:lineRule="auto"/>
              <w:jc w:val="both"/>
              <w:rPr>
                <w:rFonts w:ascii="Times New Roman" w:hAnsi="Times New Roman"/>
                <w:sz w:val="24"/>
              </w:rPr>
            </w:pPr>
            <w:r w:rsidRPr="000813B4">
              <w:rPr>
                <w:rFonts w:ascii="Times New Roman" w:hAnsi="Times New Roman"/>
                <w:sz w:val="24"/>
              </w:rPr>
              <w:t>V</w:t>
            </w:r>
            <w:r w:rsidRPr="00BE4809">
              <w:rPr>
                <w:rFonts w:ascii="Times New Roman" w:hAnsi="Times New Roman"/>
                <w:sz w:val="24"/>
              </w:rPr>
              <w:t>alsts atbalsta pasākumi noteikti, pamatojoties uz „Latvijas lauku attīstības valsts stratēģijas plānu 2007.–2013.gadam” – attīstības plānošanas dokumentu, kas nosaka lauksaimniecības attīstības mērķus un attīstības virzienus, kā arī to sasniegšanas veidu.</w:t>
            </w:r>
            <w:r w:rsidR="006A0CB8" w:rsidRPr="00BE4809">
              <w:rPr>
                <w:rFonts w:ascii="Times New Roman" w:hAnsi="Times New Roman"/>
                <w:sz w:val="24"/>
              </w:rPr>
              <w:t xml:space="preserve"> </w:t>
            </w:r>
          </w:p>
          <w:p w:rsidR="00D05448" w:rsidRDefault="006A0CB8" w:rsidP="002C242E">
            <w:pPr>
              <w:spacing w:after="0" w:line="240" w:lineRule="auto"/>
              <w:jc w:val="both"/>
              <w:rPr>
                <w:rFonts w:ascii="Times New Roman" w:hAnsi="Times New Roman"/>
                <w:sz w:val="24"/>
              </w:rPr>
            </w:pPr>
            <w:r w:rsidRPr="00BE4809">
              <w:rPr>
                <w:rFonts w:ascii="Times New Roman" w:hAnsi="Times New Roman"/>
                <w:sz w:val="24"/>
              </w:rPr>
              <w:t>Sagatavotais noteikumu projekts attiecas uz dabas resursu, lauksaimnieciskās ražošanas un pārstrādes politikas jomu.</w:t>
            </w:r>
          </w:p>
          <w:p w:rsidR="00234CEC" w:rsidRPr="000813B4" w:rsidRDefault="00234CEC" w:rsidP="002C242E">
            <w:pPr>
              <w:spacing w:after="0" w:line="240" w:lineRule="auto"/>
              <w:jc w:val="both"/>
              <w:rPr>
                <w:rFonts w:ascii="Times New Roman" w:hAnsi="Times New Roman"/>
                <w:sz w:val="24"/>
              </w:rPr>
            </w:pPr>
          </w:p>
        </w:tc>
      </w:tr>
      <w:tr w:rsidR="00D05448" w:rsidRPr="00B232A4" w:rsidTr="00EC51CA">
        <w:trPr>
          <w:trHeight w:val="472"/>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Pašreizējā situācija un problēmas</w:t>
            </w:r>
          </w:p>
        </w:tc>
        <w:tc>
          <w:tcPr>
            <w:tcW w:w="5950" w:type="dxa"/>
            <w:shd w:val="clear" w:color="auto" w:fill="FFFFFF"/>
          </w:tcPr>
          <w:p w:rsidR="009E098B" w:rsidRDefault="006A0CB8" w:rsidP="009E098B">
            <w:pPr>
              <w:spacing w:after="0" w:line="240" w:lineRule="auto"/>
              <w:jc w:val="both"/>
              <w:rPr>
                <w:rFonts w:ascii="Times New Roman" w:hAnsi="Times New Roman"/>
                <w:sz w:val="24"/>
              </w:rPr>
            </w:pPr>
            <w:r w:rsidRPr="006A0CB8">
              <w:rPr>
                <w:rFonts w:ascii="Times New Roman" w:hAnsi="Times New Roman"/>
                <w:sz w:val="24"/>
              </w:rPr>
              <w:t>Ministru kabineta 2012.gada 13.novembra noteikum</w:t>
            </w:r>
            <w:r>
              <w:rPr>
                <w:rFonts w:ascii="Times New Roman" w:hAnsi="Times New Roman"/>
                <w:sz w:val="24"/>
              </w:rPr>
              <w:t>i</w:t>
            </w:r>
            <w:r w:rsidRPr="006A0CB8">
              <w:rPr>
                <w:rFonts w:ascii="Times New Roman" w:hAnsi="Times New Roman"/>
                <w:sz w:val="24"/>
              </w:rPr>
              <w:t xml:space="preserve"> Nr.775 „Kārtība, kādā piešķir valsts un Eiropas Savienības atbalstu investīciju veicināšanai lauksaimniecībā un materiālās bāzes pilnveidošanai”” (turpmāk – noteikum</w:t>
            </w:r>
            <w:r>
              <w:rPr>
                <w:rFonts w:ascii="Times New Roman" w:hAnsi="Times New Roman"/>
                <w:sz w:val="24"/>
              </w:rPr>
              <w:t>i Nr.775</w:t>
            </w:r>
            <w:r w:rsidRPr="006A0CB8">
              <w:rPr>
                <w:rFonts w:ascii="Times New Roman" w:hAnsi="Times New Roman"/>
                <w:sz w:val="24"/>
              </w:rPr>
              <w:t xml:space="preserve">) </w:t>
            </w:r>
            <w:r w:rsidR="000813B4">
              <w:rPr>
                <w:rFonts w:ascii="Times New Roman" w:hAnsi="Times New Roman"/>
                <w:sz w:val="24"/>
              </w:rPr>
              <w:t>nosaka</w:t>
            </w:r>
            <w:r w:rsidR="00BC68E3">
              <w:rPr>
                <w:rFonts w:ascii="Times New Roman" w:hAnsi="Times New Roman"/>
                <w:sz w:val="24"/>
              </w:rPr>
              <w:t xml:space="preserve"> </w:t>
            </w:r>
            <w:r w:rsidR="00B61DD1">
              <w:rPr>
                <w:rFonts w:ascii="Times New Roman" w:hAnsi="Times New Roman"/>
                <w:sz w:val="24"/>
              </w:rPr>
              <w:t xml:space="preserve">atbalstu </w:t>
            </w:r>
            <w:r w:rsidR="00BC68E3">
              <w:rPr>
                <w:rFonts w:ascii="Times New Roman" w:hAnsi="Times New Roman"/>
                <w:sz w:val="24"/>
              </w:rPr>
              <w:t>lauksaimniecības produktu pārstrādes komersantiem</w:t>
            </w:r>
            <w:r w:rsidR="000813B4">
              <w:rPr>
                <w:rFonts w:ascii="Times New Roman" w:hAnsi="Times New Roman"/>
                <w:sz w:val="24"/>
              </w:rPr>
              <w:t xml:space="preserve"> </w:t>
            </w:r>
            <w:r w:rsidR="00BC68E3">
              <w:rPr>
                <w:rFonts w:ascii="Times New Roman" w:hAnsi="Times New Roman"/>
                <w:sz w:val="24"/>
              </w:rPr>
              <w:t>pēc</w:t>
            </w:r>
            <w:r w:rsidR="009E098B">
              <w:rPr>
                <w:rFonts w:ascii="Times New Roman" w:hAnsi="Times New Roman"/>
                <w:sz w:val="24"/>
              </w:rPr>
              <w:t xml:space="preserve"> </w:t>
            </w:r>
            <w:r w:rsidR="009E098B" w:rsidRPr="009E098B">
              <w:rPr>
                <w:rFonts w:ascii="Times New Roman" w:hAnsi="Times New Roman"/>
                <w:sz w:val="24"/>
              </w:rPr>
              <w:t>šādiem saimnieciskās darbības statistiskās klasifikācijas (NACE 2.red.) kodiem: grupa 10.1 – gaļas un gaļas produktu ražoš</w:t>
            </w:r>
            <w:r w:rsidR="009E098B">
              <w:rPr>
                <w:rFonts w:ascii="Times New Roman" w:hAnsi="Times New Roman"/>
                <w:sz w:val="24"/>
              </w:rPr>
              <w:t>ana, pārstrāde un kons</w:t>
            </w:r>
            <w:bookmarkStart w:id="2" w:name="_GoBack"/>
            <w:bookmarkEnd w:id="2"/>
            <w:r w:rsidR="009E098B">
              <w:rPr>
                <w:rFonts w:ascii="Times New Roman" w:hAnsi="Times New Roman"/>
                <w:sz w:val="24"/>
              </w:rPr>
              <w:t xml:space="preserve">ervēšana, </w:t>
            </w:r>
            <w:r w:rsidR="009E098B" w:rsidRPr="009E098B">
              <w:rPr>
                <w:rFonts w:ascii="Times New Roman" w:hAnsi="Times New Roman"/>
                <w:sz w:val="24"/>
              </w:rPr>
              <w:t>grupa 10.3 – augļu un dār</w:t>
            </w:r>
            <w:r w:rsidR="009E098B">
              <w:rPr>
                <w:rFonts w:ascii="Times New Roman" w:hAnsi="Times New Roman"/>
                <w:sz w:val="24"/>
              </w:rPr>
              <w:t>zeņu pārstrāde un konservēšana,</w:t>
            </w:r>
            <w:r w:rsidR="009E098B" w:rsidRPr="009E098B">
              <w:rPr>
                <w:rFonts w:ascii="Times New Roman" w:hAnsi="Times New Roman"/>
                <w:sz w:val="24"/>
              </w:rPr>
              <w:t xml:space="preserve"> grupa </w:t>
            </w:r>
            <w:r w:rsidR="009E098B">
              <w:rPr>
                <w:rFonts w:ascii="Times New Roman" w:hAnsi="Times New Roman"/>
                <w:sz w:val="24"/>
              </w:rPr>
              <w:t xml:space="preserve">10.5 – piena produktu ražošana, grupa </w:t>
            </w:r>
            <w:r w:rsidR="009E098B" w:rsidRPr="009E098B">
              <w:rPr>
                <w:rFonts w:ascii="Times New Roman" w:hAnsi="Times New Roman"/>
                <w:sz w:val="24"/>
              </w:rPr>
              <w:t>10.6 – graudu malšanas produktu, ciet</w:t>
            </w:r>
            <w:r w:rsidR="009E098B">
              <w:rPr>
                <w:rFonts w:ascii="Times New Roman" w:hAnsi="Times New Roman"/>
                <w:sz w:val="24"/>
              </w:rPr>
              <w:t xml:space="preserve">es un cietes produktu ražošana un </w:t>
            </w:r>
            <w:r w:rsidR="009E098B" w:rsidRPr="009E098B">
              <w:rPr>
                <w:rFonts w:ascii="Times New Roman" w:hAnsi="Times New Roman"/>
                <w:sz w:val="24"/>
              </w:rPr>
              <w:t>grupa 10.7 – konditorejas un miltu izstrādājumu ražoša</w:t>
            </w:r>
            <w:r w:rsidR="00AE4F84">
              <w:rPr>
                <w:rFonts w:ascii="Times New Roman" w:hAnsi="Times New Roman"/>
                <w:sz w:val="24"/>
              </w:rPr>
              <w:t>na</w:t>
            </w:r>
            <w:r w:rsidR="00F55694">
              <w:rPr>
                <w:rFonts w:ascii="Times New Roman" w:hAnsi="Times New Roman"/>
                <w:sz w:val="24"/>
              </w:rPr>
              <w:t xml:space="preserve">. </w:t>
            </w:r>
            <w:r w:rsidR="00B61DD1">
              <w:rPr>
                <w:rFonts w:ascii="Times New Roman" w:hAnsi="Times New Roman"/>
                <w:sz w:val="24"/>
              </w:rPr>
              <w:t xml:space="preserve">Turklāt </w:t>
            </w:r>
            <w:r w:rsidR="00F55694">
              <w:rPr>
                <w:rFonts w:ascii="Times New Roman" w:hAnsi="Times New Roman"/>
                <w:sz w:val="24"/>
              </w:rPr>
              <w:t xml:space="preserve"> noteikumi Nr.775</w:t>
            </w:r>
            <w:r w:rsidR="009E098B" w:rsidRPr="00BE4809">
              <w:rPr>
                <w:rFonts w:ascii="Times New Roman" w:hAnsi="Times New Roman"/>
                <w:sz w:val="24"/>
              </w:rPr>
              <w:t xml:space="preserve"> </w:t>
            </w:r>
            <w:r w:rsidR="009E098B">
              <w:rPr>
                <w:rFonts w:ascii="Times New Roman" w:hAnsi="Times New Roman"/>
                <w:sz w:val="24"/>
              </w:rPr>
              <w:t>neparedz atbalstu kredītprocentu</w:t>
            </w:r>
            <w:r w:rsidR="00AE4F84">
              <w:rPr>
                <w:rFonts w:ascii="Times New Roman" w:hAnsi="Times New Roman"/>
                <w:sz w:val="24"/>
              </w:rPr>
              <w:t xml:space="preserve"> daļējai</w:t>
            </w:r>
            <w:r w:rsidR="009E098B">
              <w:rPr>
                <w:rFonts w:ascii="Times New Roman" w:hAnsi="Times New Roman"/>
                <w:sz w:val="24"/>
              </w:rPr>
              <w:t xml:space="preserve"> dzēšanai kravas transporta iegādes gadījumā. </w:t>
            </w:r>
          </w:p>
          <w:p w:rsidR="009E098B" w:rsidRPr="009E098B" w:rsidRDefault="00B61DD1" w:rsidP="009E098B">
            <w:pPr>
              <w:spacing w:after="0" w:line="240" w:lineRule="auto"/>
              <w:jc w:val="both"/>
              <w:rPr>
                <w:rFonts w:ascii="Times New Roman" w:hAnsi="Times New Roman"/>
                <w:sz w:val="24"/>
              </w:rPr>
            </w:pPr>
            <w:r>
              <w:rPr>
                <w:rFonts w:ascii="Times New Roman" w:hAnsi="Times New Roman"/>
                <w:sz w:val="24"/>
              </w:rPr>
              <w:t>Ievērojot</w:t>
            </w:r>
            <w:r w:rsidR="009E098B">
              <w:rPr>
                <w:rFonts w:ascii="Times New Roman" w:hAnsi="Times New Roman"/>
                <w:sz w:val="24"/>
              </w:rPr>
              <w:t xml:space="preserve"> </w:t>
            </w:r>
            <w:r w:rsidR="009E098B" w:rsidRPr="009E098B">
              <w:rPr>
                <w:rFonts w:ascii="Times New Roman" w:hAnsi="Times New Roman"/>
                <w:sz w:val="24"/>
              </w:rPr>
              <w:t>Latvijas pārtikas uzņēmumu federācijas priekšlikum</w:t>
            </w:r>
            <w:r>
              <w:rPr>
                <w:rFonts w:ascii="Times New Roman" w:hAnsi="Times New Roman"/>
                <w:sz w:val="24"/>
              </w:rPr>
              <w:t>us,</w:t>
            </w:r>
            <w:r w:rsidR="009E098B" w:rsidRPr="009E098B">
              <w:rPr>
                <w:rFonts w:ascii="Times New Roman" w:hAnsi="Times New Roman"/>
                <w:sz w:val="24"/>
              </w:rPr>
              <w:t xml:space="preserve"> paredzēts papildus iekļaut </w:t>
            </w:r>
            <w:r w:rsidR="00E874D7">
              <w:rPr>
                <w:rFonts w:ascii="Times New Roman" w:hAnsi="Times New Roman"/>
                <w:sz w:val="24"/>
              </w:rPr>
              <w:t xml:space="preserve">gan </w:t>
            </w:r>
            <w:r w:rsidR="009E098B" w:rsidRPr="009E098B">
              <w:rPr>
                <w:rFonts w:ascii="Times New Roman" w:hAnsi="Times New Roman"/>
                <w:sz w:val="24"/>
              </w:rPr>
              <w:t>bezalkohola dzērienu ražošan</w:t>
            </w:r>
            <w:r w:rsidR="009E098B">
              <w:rPr>
                <w:rFonts w:ascii="Times New Roman" w:hAnsi="Times New Roman"/>
                <w:sz w:val="24"/>
              </w:rPr>
              <w:t>u</w:t>
            </w:r>
            <w:r>
              <w:rPr>
                <w:rFonts w:ascii="Times New Roman" w:hAnsi="Times New Roman"/>
                <w:sz w:val="24"/>
              </w:rPr>
              <w:t xml:space="preserve"> (</w:t>
            </w:r>
            <w:r w:rsidRPr="009E098B">
              <w:rPr>
                <w:rFonts w:ascii="Times New Roman" w:hAnsi="Times New Roman"/>
                <w:sz w:val="24"/>
              </w:rPr>
              <w:t>grup</w:t>
            </w:r>
            <w:r>
              <w:rPr>
                <w:rFonts w:ascii="Times New Roman" w:hAnsi="Times New Roman"/>
                <w:sz w:val="24"/>
              </w:rPr>
              <w:t>a</w:t>
            </w:r>
            <w:r w:rsidRPr="009E098B">
              <w:rPr>
                <w:rFonts w:ascii="Times New Roman" w:hAnsi="Times New Roman"/>
                <w:sz w:val="24"/>
              </w:rPr>
              <w:t xml:space="preserve"> 11.07 </w:t>
            </w:r>
            <w:r>
              <w:rPr>
                <w:rFonts w:ascii="Times New Roman" w:hAnsi="Times New Roman"/>
                <w:sz w:val="24"/>
              </w:rPr>
              <w:t xml:space="preserve">pēc </w:t>
            </w:r>
            <w:r w:rsidRPr="009E098B">
              <w:rPr>
                <w:rFonts w:ascii="Times New Roman" w:hAnsi="Times New Roman"/>
                <w:sz w:val="24"/>
              </w:rPr>
              <w:t>saimnieciskās darbības statistiskās klasifikācijas (NACE 2.red.) kodiem</w:t>
            </w:r>
            <w:r>
              <w:rPr>
                <w:rFonts w:ascii="Times New Roman" w:hAnsi="Times New Roman"/>
                <w:sz w:val="24"/>
              </w:rPr>
              <w:t>),</w:t>
            </w:r>
            <w:r w:rsidR="009E098B" w:rsidRPr="009E098B">
              <w:rPr>
                <w:rFonts w:ascii="Times New Roman" w:hAnsi="Times New Roman"/>
                <w:sz w:val="24"/>
              </w:rPr>
              <w:t xml:space="preserve"> izņemot minerālūdeņu un pudel</w:t>
            </w:r>
            <w:r w:rsidR="009E098B">
              <w:rPr>
                <w:rFonts w:ascii="Times New Roman" w:hAnsi="Times New Roman"/>
                <w:sz w:val="24"/>
              </w:rPr>
              <w:t xml:space="preserve">ēs iepildītu citu ūdeņu ražošanu, </w:t>
            </w:r>
            <w:r w:rsidR="00E874D7">
              <w:rPr>
                <w:rFonts w:ascii="Times New Roman" w:hAnsi="Times New Roman"/>
                <w:sz w:val="24"/>
              </w:rPr>
              <w:t xml:space="preserve">gan </w:t>
            </w:r>
            <w:r w:rsidR="00AE4F84">
              <w:rPr>
                <w:rFonts w:ascii="Times New Roman" w:hAnsi="Times New Roman"/>
                <w:sz w:val="24"/>
              </w:rPr>
              <w:t>atbalstu</w:t>
            </w:r>
            <w:r w:rsidR="00BC68E3">
              <w:rPr>
                <w:rFonts w:ascii="Times New Roman" w:hAnsi="Times New Roman"/>
                <w:sz w:val="24"/>
              </w:rPr>
              <w:t xml:space="preserve"> lauksaimniecības produktu pārstrādes komersantiem</w:t>
            </w:r>
            <w:r w:rsidR="009E098B">
              <w:rPr>
                <w:rFonts w:ascii="Times New Roman" w:hAnsi="Times New Roman"/>
                <w:sz w:val="24"/>
              </w:rPr>
              <w:t xml:space="preserve"> kredītprocentu </w:t>
            </w:r>
            <w:r w:rsidR="00AE4F84">
              <w:rPr>
                <w:rFonts w:ascii="Times New Roman" w:hAnsi="Times New Roman"/>
                <w:sz w:val="24"/>
              </w:rPr>
              <w:t xml:space="preserve">daļējai </w:t>
            </w:r>
            <w:r w:rsidR="009E098B">
              <w:rPr>
                <w:rFonts w:ascii="Times New Roman" w:hAnsi="Times New Roman"/>
                <w:sz w:val="24"/>
              </w:rPr>
              <w:t>dzēšanai kravas transportam.</w:t>
            </w:r>
          </w:p>
          <w:p w:rsidR="00B61DD1" w:rsidRDefault="00F55694" w:rsidP="00AE4F84">
            <w:pPr>
              <w:spacing w:after="0" w:line="240" w:lineRule="auto"/>
              <w:jc w:val="both"/>
              <w:rPr>
                <w:rFonts w:ascii="Times New Roman" w:hAnsi="Times New Roman"/>
                <w:sz w:val="24"/>
              </w:rPr>
            </w:pPr>
            <w:r>
              <w:rPr>
                <w:rFonts w:ascii="Times New Roman" w:hAnsi="Times New Roman"/>
                <w:sz w:val="24"/>
              </w:rPr>
              <w:t>Noteikumi Nr.775</w:t>
            </w:r>
            <w:r w:rsidR="00AE4F84">
              <w:rPr>
                <w:rFonts w:ascii="Times New Roman" w:hAnsi="Times New Roman"/>
                <w:sz w:val="24"/>
              </w:rPr>
              <w:t xml:space="preserve"> lauksaimniekiem neparedz atbalstu kredītprocentu daļējai dzēšanai traktortehnikas iegādes gadījumā.</w:t>
            </w:r>
          </w:p>
          <w:p w:rsidR="00AE4F84" w:rsidRDefault="00B61DD1" w:rsidP="00AE4F84">
            <w:pPr>
              <w:spacing w:after="0" w:line="240" w:lineRule="auto"/>
              <w:jc w:val="both"/>
              <w:rPr>
                <w:rFonts w:ascii="Times New Roman" w:hAnsi="Times New Roman"/>
                <w:sz w:val="24"/>
              </w:rPr>
            </w:pPr>
            <w:r>
              <w:rPr>
                <w:rFonts w:ascii="Times New Roman" w:hAnsi="Times New Roman"/>
                <w:sz w:val="24"/>
              </w:rPr>
              <w:t>Ievērojot</w:t>
            </w:r>
            <w:r w:rsidR="00AE4F84">
              <w:rPr>
                <w:rFonts w:ascii="Times New Roman" w:hAnsi="Times New Roman"/>
                <w:sz w:val="24"/>
              </w:rPr>
              <w:t xml:space="preserve"> Lauksaimnieku organizāciju sadarbības padomes priekšlikumus, paredzēt</w:t>
            </w:r>
            <w:r w:rsidR="00F55694">
              <w:rPr>
                <w:rFonts w:ascii="Times New Roman" w:hAnsi="Times New Roman"/>
                <w:sz w:val="24"/>
              </w:rPr>
              <w:t>a</w:t>
            </w:r>
            <w:r w:rsidR="00AE4F84">
              <w:rPr>
                <w:rFonts w:ascii="Times New Roman" w:hAnsi="Times New Roman"/>
                <w:sz w:val="24"/>
              </w:rPr>
              <w:t xml:space="preserve"> iespēj</w:t>
            </w:r>
            <w:r w:rsidR="00F55694">
              <w:rPr>
                <w:rFonts w:ascii="Times New Roman" w:hAnsi="Times New Roman"/>
                <w:sz w:val="24"/>
              </w:rPr>
              <w:t>a</w:t>
            </w:r>
            <w:r w:rsidR="00AE4F84">
              <w:rPr>
                <w:rFonts w:ascii="Times New Roman" w:hAnsi="Times New Roman"/>
                <w:sz w:val="24"/>
              </w:rPr>
              <w:t xml:space="preserve"> lauksaimniekiem saņemt </w:t>
            </w:r>
            <w:r w:rsidR="00AE4F84">
              <w:rPr>
                <w:rFonts w:ascii="Times New Roman" w:hAnsi="Times New Roman"/>
                <w:sz w:val="24"/>
              </w:rPr>
              <w:lastRenderedPageBreak/>
              <w:t>atbalstu kredītprocentu daļējai dzēšanai traktortehnikai,</w:t>
            </w:r>
            <w:r w:rsidR="00AE4F84" w:rsidRPr="00AE4F84">
              <w:rPr>
                <w:rFonts w:ascii="Times New Roman" w:hAnsi="Times New Roman"/>
                <w:sz w:val="24"/>
              </w:rPr>
              <w:t xml:space="preserve"> kas</w:t>
            </w:r>
            <w:r w:rsidR="00AE4F84">
              <w:rPr>
                <w:rFonts w:ascii="Times New Roman" w:hAnsi="Times New Roman"/>
                <w:sz w:val="24"/>
              </w:rPr>
              <w:t xml:space="preserve"> nav</w:t>
            </w:r>
            <w:r w:rsidR="00AE4F84" w:rsidRPr="00AE4F84">
              <w:rPr>
                <w:rFonts w:ascii="Times New Roman" w:hAnsi="Times New Roman"/>
                <w:sz w:val="24"/>
              </w:rPr>
              <w:t xml:space="preserve"> iegādāta par atbalst</w:t>
            </w:r>
            <w:r>
              <w:rPr>
                <w:rFonts w:ascii="Times New Roman" w:hAnsi="Times New Roman"/>
                <w:sz w:val="24"/>
              </w:rPr>
              <w:t>a</w:t>
            </w:r>
            <w:r w:rsidR="00AE4F84" w:rsidRPr="00AE4F84">
              <w:rPr>
                <w:rFonts w:ascii="Times New Roman" w:hAnsi="Times New Roman"/>
                <w:sz w:val="24"/>
              </w:rPr>
              <w:t xml:space="preserve"> lauku attīstībai no Eiropas Lauksaimniecības fonda lauku attīstībai (ELFLA) </w:t>
            </w:r>
            <w:r>
              <w:rPr>
                <w:rFonts w:ascii="Times New Roman" w:hAnsi="Times New Roman"/>
                <w:sz w:val="24"/>
              </w:rPr>
              <w:t>līdzekļiem</w:t>
            </w:r>
            <w:r w:rsidR="00AE4F84">
              <w:rPr>
                <w:rFonts w:ascii="Times New Roman" w:hAnsi="Times New Roman"/>
                <w:sz w:val="24"/>
              </w:rPr>
              <w:t>.</w:t>
            </w:r>
          </w:p>
          <w:p w:rsidR="009E1C91" w:rsidRPr="00762F63" w:rsidRDefault="008A1C6B" w:rsidP="009E1C91">
            <w:pPr>
              <w:spacing w:after="0" w:line="240" w:lineRule="auto"/>
              <w:jc w:val="both"/>
              <w:rPr>
                <w:rFonts w:ascii="Times New Roman" w:hAnsi="Times New Roman"/>
                <w:sz w:val="24"/>
              </w:rPr>
            </w:pPr>
            <w:r w:rsidRPr="00762F63">
              <w:rPr>
                <w:rFonts w:ascii="Times New Roman" w:hAnsi="Times New Roman"/>
                <w:sz w:val="24"/>
              </w:rPr>
              <w:t>Tā kā</w:t>
            </w:r>
            <w:r w:rsidR="009E1C91" w:rsidRPr="00762F63">
              <w:rPr>
                <w:rFonts w:ascii="Times New Roman" w:hAnsi="Times New Roman"/>
                <w:sz w:val="24"/>
              </w:rPr>
              <w:t xml:space="preserve"> Latvija</w:t>
            </w:r>
            <w:r w:rsidRPr="00762F63">
              <w:rPr>
                <w:rFonts w:ascii="Times New Roman" w:hAnsi="Times New Roman"/>
                <w:sz w:val="24"/>
              </w:rPr>
              <w:t>s</w:t>
            </w:r>
            <w:r w:rsidR="009E1C91" w:rsidRPr="00762F63">
              <w:rPr>
                <w:rFonts w:ascii="Times New Roman" w:hAnsi="Times New Roman"/>
                <w:sz w:val="24"/>
              </w:rPr>
              <w:t xml:space="preserve"> </w:t>
            </w:r>
            <w:r w:rsidRPr="00762F63">
              <w:rPr>
                <w:rFonts w:ascii="Times New Roman" w:hAnsi="Times New Roman"/>
                <w:sz w:val="24"/>
              </w:rPr>
              <w:t xml:space="preserve">klimatiskajiem apstākļiem ir </w:t>
            </w:r>
            <w:r w:rsidR="009E1C91" w:rsidRPr="00762F63">
              <w:rPr>
                <w:rFonts w:ascii="Times New Roman" w:hAnsi="Times New Roman"/>
                <w:sz w:val="24"/>
              </w:rPr>
              <w:t>raksturīg</w:t>
            </w:r>
            <w:r w:rsidRPr="00762F63">
              <w:rPr>
                <w:rFonts w:ascii="Times New Roman" w:hAnsi="Times New Roman"/>
                <w:sz w:val="24"/>
              </w:rPr>
              <w:t>s</w:t>
            </w:r>
            <w:r w:rsidR="009E1C91" w:rsidRPr="00762F63">
              <w:rPr>
                <w:rFonts w:ascii="Times New Roman" w:hAnsi="Times New Roman"/>
                <w:sz w:val="24"/>
              </w:rPr>
              <w:t xml:space="preserve"> mainīgum</w:t>
            </w:r>
            <w:r w:rsidRPr="00762F63">
              <w:rPr>
                <w:rFonts w:ascii="Times New Roman" w:hAnsi="Times New Roman"/>
                <w:sz w:val="24"/>
              </w:rPr>
              <w:t>s</w:t>
            </w:r>
            <w:r w:rsidR="009E1C91" w:rsidRPr="00762F63">
              <w:rPr>
                <w:rFonts w:ascii="Times New Roman" w:hAnsi="Times New Roman"/>
                <w:sz w:val="24"/>
              </w:rPr>
              <w:t xml:space="preserve"> un nepastāvīb</w:t>
            </w:r>
            <w:r w:rsidRPr="00762F63">
              <w:rPr>
                <w:rFonts w:ascii="Times New Roman" w:hAnsi="Times New Roman"/>
                <w:sz w:val="24"/>
              </w:rPr>
              <w:t>a,</w:t>
            </w:r>
            <w:r w:rsidR="009E1C91" w:rsidRPr="00762F63">
              <w:rPr>
                <w:rFonts w:ascii="Times New Roman" w:hAnsi="Times New Roman"/>
                <w:sz w:val="24"/>
              </w:rPr>
              <w:t xml:space="preserve"> lielāk</w:t>
            </w:r>
            <w:r w:rsidRPr="00762F63">
              <w:rPr>
                <w:rFonts w:ascii="Times New Roman" w:hAnsi="Times New Roman"/>
                <w:sz w:val="24"/>
              </w:rPr>
              <w:t>a</w:t>
            </w:r>
            <w:r w:rsidR="009E1C91" w:rsidRPr="00762F63">
              <w:rPr>
                <w:rFonts w:ascii="Times New Roman" w:hAnsi="Times New Roman"/>
                <w:sz w:val="24"/>
              </w:rPr>
              <w:t xml:space="preserve"> uzmanīb</w:t>
            </w:r>
            <w:r w:rsidRPr="00762F63">
              <w:rPr>
                <w:rFonts w:ascii="Times New Roman" w:hAnsi="Times New Roman"/>
                <w:sz w:val="24"/>
              </w:rPr>
              <w:t>a</w:t>
            </w:r>
            <w:r w:rsidR="009E1C91" w:rsidRPr="00762F63">
              <w:rPr>
                <w:rFonts w:ascii="Times New Roman" w:hAnsi="Times New Roman"/>
                <w:sz w:val="24"/>
              </w:rPr>
              <w:t xml:space="preserve"> </w:t>
            </w:r>
            <w:r w:rsidRPr="00762F63">
              <w:rPr>
                <w:rFonts w:ascii="Times New Roman" w:hAnsi="Times New Roman"/>
                <w:sz w:val="24"/>
              </w:rPr>
              <w:t xml:space="preserve">jāpievērš </w:t>
            </w:r>
            <w:r w:rsidR="009E1C91" w:rsidRPr="00762F63">
              <w:rPr>
                <w:rFonts w:ascii="Times New Roman" w:hAnsi="Times New Roman"/>
                <w:sz w:val="24"/>
              </w:rPr>
              <w:t xml:space="preserve"> </w:t>
            </w:r>
            <w:r w:rsidR="00762F63" w:rsidRPr="00762F63">
              <w:rPr>
                <w:rFonts w:ascii="Times New Roman" w:hAnsi="Times New Roman"/>
                <w:sz w:val="24"/>
              </w:rPr>
              <w:t xml:space="preserve">graudaugu </w:t>
            </w:r>
            <w:r w:rsidR="009E1C91" w:rsidRPr="00762F63">
              <w:rPr>
                <w:rFonts w:ascii="Times New Roman" w:hAnsi="Times New Roman"/>
                <w:sz w:val="24"/>
              </w:rPr>
              <w:t xml:space="preserve">selekcijai un labības sugu ģenētisko resursu aizsardzībai un ilgtspējīgai izmantošanai. Tādēļ noteikumu projekts </w:t>
            </w:r>
            <w:r w:rsidRPr="00762F63">
              <w:rPr>
                <w:rFonts w:ascii="Times New Roman" w:hAnsi="Times New Roman"/>
                <w:sz w:val="24"/>
              </w:rPr>
              <w:t>ir</w:t>
            </w:r>
            <w:r w:rsidR="009E1C91" w:rsidRPr="00762F63">
              <w:rPr>
                <w:rFonts w:ascii="Times New Roman" w:hAnsi="Times New Roman"/>
                <w:sz w:val="24"/>
              </w:rPr>
              <w:t xml:space="preserve"> papildināts</w:t>
            </w:r>
            <w:r w:rsidRPr="00762F63">
              <w:rPr>
                <w:rFonts w:ascii="Times New Roman" w:hAnsi="Times New Roman"/>
                <w:sz w:val="24"/>
              </w:rPr>
              <w:t>, nosakot</w:t>
            </w:r>
            <w:r w:rsidR="009E1C91" w:rsidRPr="00762F63">
              <w:rPr>
                <w:rFonts w:ascii="Times New Roman" w:hAnsi="Times New Roman"/>
                <w:sz w:val="24"/>
              </w:rPr>
              <w:t xml:space="preserve"> atbalsta iespēj</w:t>
            </w:r>
            <w:r w:rsidRPr="00762F63">
              <w:rPr>
                <w:rFonts w:ascii="Times New Roman" w:hAnsi="Times New Roman"/>
                <w:sz w:val="24"/>
              </w:rPr>
              <w:t>as</w:t>
            </w:r>
            <w:r w:rsidR="00D34F75" w:rsidRPr="00762F63">
              <w:rPr>
                <w:rFonts w:ascii="Times New Roman" w:hAnsi="Times New Roman"/>
                <w:sz w:val="24"/>
              </w:rPr>
              <w:t xml:space="preserve"> </w:t>
            </w:r>
            <w:r w:rsidRPr="00762F63">
              <w:rPr>
                <w:rFonts w:ascii="Times New Roman" w:hAnsi="Times New Roman"/>
                <w:sz w:val="24"/>
              </w:rPr>
              <w:t xml:space="preserve">to </w:t>
            </w:r>
            <w:r w:rsidR="00D34F75" w:rsidRPr="00762F63">
              <w:rPr>
                <w:rFonts w:ascii="Times New Roman" w:hAnsi="Times New Roman"/>
                <w:sz w:val="24"/>
              </w:rPr>
              <w:t>zinātnisk</w:t>
            </w:r>
            <w:r w:rsidRPr="00762F63">
              <w:rPr>
                <w:rFonts w:ascii="Times New Roman" w:hAnsi="Times New Roman"/>
                <w:sz w:val="24"/>
              </w:rPr>
              <w:t>o</w:t>
            </w:r>
            <w:r w:rsidR="0018573F" w:rsidRPr="00762F63">
              <w:rPr>
                <w:rFonts w:ascii="Times New Roman" w:hAnsi="Times New Roman"/>
                <w:sz w:val="24"/>
              </w:rPr>
              <w:t xml:space="preserve"> institūcij</w:t>
            </w:r>
            <w:r w:rsidRPr="00762F63">
              <w:rPr>
                <w:rFonts w:ascii="Times New Roman" w:hAnsi="Times New Roman"/>
                <w:sz w:val="24"/>
              </w:rPr>
              <w:t>u</w:t>
            </w:r>
            <w:r w:rsidR="0018573F" w:rsidRPr="00762F63">
              <w:rPr>
                <w:rFonts w:ascii="Times New Roman" w:hAnsi="Times New Roman"/>
                <w:sz w:val="24"/>
              </w:rPr>
              <w:t xml:space="preserve"> materiālās bāzes pilnveidošanai</w:t>
            </w:r>
            <w:r w:rsidR="009E1C91" w:rsidRPr="00762F63">
              <w:rPr>
                <w:rFonts w:ascii="Times New Roman" w:hAnsi="Times New Roman"/>
                <w:sz w:val="24"/>
              </w:rPr>
              <w:t>, k</w:t>
            </w:r>
            <w:r w:rsidRPr="00762F63">
              <w:rPr>
                <w:rFonts w:ascii="Times New Roman" w:hAnsi="Times New Roman"/>
                <w:sz w:val="24"/>
              </w:rPr>
              <w:t>ur</w:t>
            </w:r>
            <w:r w:rsidR="009E1C91" w:rsidRPr="00762F63">
              <w:rPr>
                <w:rFonts w:ascii="Times New Roman" w:hAnsi="Times New Roman"/>
                <w:sz w:val="24"/>
              </w:rPr>
              <w:t xml:space="preserve">as nodarbojas ar </w:t>
            </w:r>
            <w:r w:rsidR="00284A69" w:rsidRPr="00762F63">
              <w:rPr>
                <w:rFonts w:ascii="Times New Roman" w:hAnsi="Times New Roman"/>
                <w:sz w:val="24"/>
              </w:rPr>
              <w:t>graudaugu</w:t>
            </w:r>
            <w:r w:rsidR="009E1C91" w:rsidRPr="00762F63">
              <w:rPr>
                <w:rFonts w:ascii="Times New Roman" w:hAnsi="Times New Roman"/>
                <w:sz w:val="24"/>
              </w:rPr>
              <w:t xml:space="preserve"> selekciju un labības sugu ģenētisko resursu saglabāšanu, lai nodrošinātu pret klimatisko apstākļu mainīgumu un nepastāvīgumu izturīgu </w:t>
            </w:r>
            <w:r w:rsidR="00284A69" w:rsidRPr="00762F63">
              <w:rPr>
                <w:rFonts w:ascii="Times New Roman" w:hAnsi="Times New Roman"/>
                <w:sz w:val="24"/>
              </w:rPr>
              <w:t>graudaugu</w:t>
            </w:r>
            <w:r w:rsidR="00762F63" w:rsidRPr="00762F63">
              <w:rPr>
                <w:rFonts w:ascii="Times New Roman" w:hAnsi="Times New Roman"/>
                <w:sz w:val="24"/>
              </w:rPr>
              <w:t xml:space="preserve"> šķirņu</w:t>
            </w:r>
            <w:r w:rsidR="009E1C91" w:rsidRPr="00762F63">
              <w:rPr>
                <w:rFonts w:ascii="Times New Roman" w:hAnsi="Times New Roman"/>
                <w:sz w:val="24"/>
              </w:rPr>
              <w:t xml:space="preserve"> </w:t>
            </w:r>
            <w:r w:rsidR="00D34F75" w:rsidRPr="00762F63">
              <w:rPr>
                <w:rFonts w:ascii="Times New Roman" w:hAnsi="Times New Roman"/>
                <w:sz w:val="24"/>
              </w:rPr>
              <w:t>selekciju</w:t>
            </w:r>
            <w:r w:rsidR="009E1C91" w:rsidRPr="00762F63">
              <w:rPr>
                <w:rFonts w:ascii="Times New Roman" w:hAnsi="Times New Roman"/>
                <w:sz w:val="24"/>
              </w:rPr>
              <w:t xml:space="preserve"> un ģenētisko resursu saglabāšanu.</w:t>
            </w:r>
          </w:p>
          <w:p w:rsidR="009E1C91" w:rsidRPr="00762F63" w:rsidRDefault="009E1C91" w:rsidP="009E1C91">
            <w:pPr>
              <w:spacing w:after="0" w:line="240" w:lineRule="auto"/>
              <w:jc w:val="both"/>
              <w:rPr>
                <w:rFonts w:ascii="Times New Roman" w:hAnsi="Times New Roman"/>
                <w:sz w:val="24"/>
              </w:rPr>
            </w:pPr>
            <w:r w:rsidRPr="00762F63">
              <w:rPr>
                <w:rFonts w:ascii="Times New Roman" w:hAnsi="Times New Roman"/>
                <w:sz w:val="24"/>
              </w:rPr>
              <w:t>Lai nodrošinātu studentu apmācību veterinārmedicīnā</w:t>
            </w:r>
            <w:r w:rsidR="0018573F" w:rsidRPr="00762F63">
              <w:rPr>
                <w:rFonts w:ascii="Times New Roman" w:hAnsi="Times New Roman"/>
                <w:sz w:val="24"/>
              </w:rPr>
              <w:t>,</w:t>
            </w:r>
            <w:r w:rsidRPr="00762F63">
              <w:rPr>
                <w:rFonts w:ascii="Times New Roman" w:hAnsi="Times New Roman"/>
                <w:sz w:val="24"/>
              </w:rPr>
              <w:t xml:space="preserve"> izmantojot jaunākās tehnoloģijas</w:t>
            </w:r>
            <w:r w:rsidR="0018573F" w:rsidRPr="00762F63">
              <w:rPr>
                <w:rFonts w:ascii="Times New Roman" w:hAnsi="Times New Roman"/>
                <w:sz w:val="24"/>
              </w:rPr>
              <w:t>,</w:t>
            </w:r>
            <w:r w:rsidRPr="00762F63">
              <w:rPr>
                <w:rFonts w:ascii="Times New Roman" w:hAnsi="Times New Roman"/>
                <w:sz w:val="24"/>
              </w:rPr>
              <w:t xml:space="preserve"> ir </w:t>
            </w:r>
            <w:r w:rsidR="0018573F" w:rsidRPr="00762F63">
              <w:rPr>
                <w:rFonts w:ascii="Times New Roman" w:hAnsi="Times New Roman"/>
                <w:sz w:val="24"/>
              </w:rPr>
              <w:t xml:space="preserve">nepieciešams pilnveidot materiālo bāzi, </w:t>
            </w:r>
            <w:r w:rsidRPr="00762F63">
              <w:rPr>
                <w:rFonts w:ascii="Times New Roman" w:hAnsi="Times New Roman"/>
                <w:sz w:val="24"/>
              </w:rPr>
              <w:t>iegādā</w:t>
            </w:r>
            <w:r w:rsidR="0018573F" w:rsidRPr="00762F63">
              <w:rPr>
                <w:rFonts w:ascii="Times New Roman" w:hAnsi="Times New Roman"/>
                <w:sz w:val="24"/>
              </w:rPr>
              <w:t>joties</w:t>
            </w:r>
            <w:r w:rsidRPr="00762F63">
              <w:rPr>
                <w:rFonts w:ascii="Times New Roman" w:hAnsi="Times New Roman"/>
                <w:sz w:val="24"/>
              </w:rPr>
              <w:t xml:space="preserve"> jaunas iekārtas</w:t>
            </w:r>
            <w:r w:rsidR="0018573F" w:rsidRPr="00762F63">
              <w:rPr>
                <w:rFonts w:ascii="Times New Roman" w:hAnsi="Times New Roman"/>
                <w:sz w:val="24"/>
              </w:rPr>
              <w:t xml:space="preserve"> laboratorijām</w:t>
            </w:r>
            <w:r w:rsidRPr="00762F63">
              <w:rPr>
                <w:rFonts w:ascii="Times New Roman" w:hAnsi="Times New Roman"/>
                <w:sz w:val="24"/>
              </w:rPr>
              <w:t>.</w:t>
            </w:r>
          </w:p>
          <w:p w:rsidR="00234CEC" w:rsidRPr="00FB2240" w:rsidRDefault="007B18A4" w:rsidP="009E1C91">
            <w:pPr>
              <w:spacing w:after="0" w:line="240" w:lineRule="auto"/>
              <w:jc w:val="both"/>
              <w:rPr>
                <w:rFonts w:ascii="Times New Roman" w:hAnsi="Times New Roman"/>
                <w:sz w:val="24"/>
              </w:rPr>
            </w:pPr>
            <w:r w:rsidRPr="00762F63">
              <w:rPr>
                <w:rFonts w:ascii="Times New Roman" w:hAnsi="Times New Roman"/>
                <w:sz w:val="24"/>
              </w:rPr>
              <w:t xml:space="preserve">Atbalstu paredzēts piešķirt </w:t>
            </w:r>
            <w:r w:rsidR="008A1C6B" w:rsidRPr="00762F63">
              <w:rPr>
                <w:rFonts w:ascii="Times New Roman" w:hAnsi="Times New Roman"/>
                <w:sz w:val="24"/>
              </w:rPr>
              <w:t xml:space="preserve">no </w:t>
            </w:r>
            <w:r w:rsidRPr="00762F63">
              <w:rPr>
                <w:rFonts w:ascii="Times New Roman" w:hAnsi="Times New Roman"/>
                <w:sz w:val="24"/>
              </w:rPr>
              <w:t>esošā finansējuma.</w:t>
            </w:r>
          </w:p>
        </w:tc>
      </w:tr>
      <w:tr w:rsidR="00D05448" w:rsidRPr="00B232A4" w:rsidTr="00EC51CA">
        <w:trPr>
          <w:trHeight w:val="650"/>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3.</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Saistītie politikas ietekmes novērtējumi un pētījumi</w:t>
            </w:r>
          </w:p>
        </w:tc>
        <w:tc>
          <w:tcPr>
            <w:tcW w:w="5950" w:type="dxa"/>
            <w:shd w:val="clear" w:color="auto" w:fill="FFFFFF"/>
          </w:tcPr>
          <w:p w:rsidR="00D05448" w:rsidRPr="009E098B" w:rsidRDefault="00D05448" w:rsidP="002E1633">
            <w:pPr>
              <w:spacing w:before="100" w:beforeAutospacing="1" w:after="100" w:afterAutospacing="1" w:line="240" w:lineRule="auto"/>
              <w:rPr>
                <w:rFonts w:ascii="Times New Roman" w:hAnsi="Times New Roman"/>
                <w:sz w:val="24"/>
              </w:rPr>
            </w:pPr>
            <w:r w:rsidRPr="009E098B">
              <w:rPr>
                <w:rFonts w:ascii="Times New Roman" w:hAnsi="Times New Roman"/>
                <w:sz w:val="24"/>
              </w:rPr>
              <w:t>Projekts šo jomu neskar.</w:t>
            </w:r>
          </w:p>
        </w:tc>
      </w:tr>
      <w:tr w:rsidR="00D05448" w:rsidRPr="00B232A4" w:rsidTr="00EC51CA">
        <w:trPr>
          <w:trHeight w:val="384"/>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mērķis un būtība</w:t>
            </w:r>
          </w:p>
        </w:tc>
        <w:tc>
          <w:tcPr>
            <w:tcW w:w="5950" w:type="dxa"/>
            <w:shd w:val="clear" w:color="auto" w:fill="FFFFFF"/>
          </w:tcPr>
          <w:p w:rsidR="00FB2240" w:rsidRPr="009E098B" w:rsidRDefault="00FB2240" w:rsidP="002C242E">
            <w:pPr>
              <w:pStyle w:val="naisnod"/>
              <w:spacing w:before="0" w:beforeAutospacing="0" w:after="0" w:afterAutospacing="0"/>
              <w:jc w:val="both"/>
              <w:rPr>
                <w:rFonts w:eastAsia="Calibri"/>
                <w:szCs w:val="22"/>
                <w:lang w:eastAsia="en-US"/>
              </w:rPr>
            </w:pPr>
            <w:r w:rsidRPr="009E098B">
              <w:rPr>
                <w:rFonts w:eastAsia="Calibri"/>
                <w:szCs w:val="22"/>
                <w:lang w:eastAsia="en-US"/>
              </w:rPr>
              <w:t>Noteikumu projekt</w:t>
            </w:r>
            <w:r w:rsidR="00BC68E3">
              <w:rPr>
                <w:rFonts w:eastAsia="Calibri"/>
                <w:szCs w:val="22"/>
                <w:lang w:eastAsia="en-US"/>
              </w:rPr>
              <w:t>a 1.punktā ir noteikts atbalsta apmērs kredītprocentu daļējai dzēšanai traktortehnikas iegādes gadījumā</w:t>
            </w:r>
            <w:r w:rsidRPr="009E098B">
              <w:rPr>
                <w:rFonts w:eastAsia="Calibri"/>
                <w:szCs w:val="22"/>
                <w:lang w:eastAsia="en-US"/>
              </w:rPr>
              <w:t xml:space="preserve">. Minētais precizējums </w:t>
            </w:r>
            <w:r w:rsidR="00BC68E3">
              <w:rPr>
                <w:rFonts w:eastAsia="Calibri"/>
                <w:szCs w:val="22"/>
                <w:lang w:eastAsia="en-US"/>
              </w:rPr>
              <w:t xml:space="preserve">lauksaimniekiem </w:t>
            </w:r>
            <w:r w:rsidR="00B61DD1">
              <w:rPr>
                <w:rFonts w:eastAsia="Calibri"/>
                <w:szCs w:val="22"/>
                <w:lang w:eastAsia="en-US"/>
              </w:rPr>
              <w:t xml:space="preserve">dos </w:t>
            </w:r>
            <w:r w:rsidR="00BC68E3">
              <w:rPr>
                <w:rFonts w:eastAsia="Calibri"/>
                <w:szCs w:val="22"/>
                <w:lang w:eastAsia="en-US"/>
              </w:rPr>
              <w:t xml:space="preserve">iespēju saņemt atbalstu kredītprocentu daļējai dzēšanai </w:t>
            </w:r>
            <w:r w:rsidR="009E1C91">
              <w:rPr>
                <w:rFonts w:eastAsia="Calibri"/>
                <w:szCs w:val="22"/>
                <w:lang w:eastAsia="en-US"/>
              </w:rPr>
              <w:t xml:space="preserve">arī par pašu līdzekļiem iegādātas </w:t>
            </w:r>
            <w:r w:rsidR="00BC68E3">
              <w:rPr>
                <w:rFonts w:eastAsia="Calibri"/>
                <w:szCs w:val="22"/>
                <w:lang w:eastAsia="en-US"/>
              </w:rPr>
              <w:t>traktortehnikas gadījumā</w:t>
            </w:r>
            <w:r w:rsidRPr="009E098B">
              <w:rPr>
                <w:rFonts w:eastAsia="Calibri"/>
                <w:szCs w:val="22"/>
                <w:lang w:eastAsia="en-US"/>
              </w:rPr>
              <w:t>.</w:t>
            </w:r>
          </w:p>
          <w:p w:rsidR="00FB2240" w:rsidRDefault="00FB2240" w:rsidP="00BC68E3">
            <w:pPr>
              <w:pStyle w:val="naisnod"/>
              <w:spacing w:before="0" w:beforeAutospacing="0" w:after="0" w:afterAutospacing="0"/>
              <w:jc w:val="both"/>
              <w:rPr>
                <w:rFonts w:eastAsia="Calibri"/>
                <w:szCs w:val="22"/>
                <w:lang w:eastAsia="en-US"/>
              </w:rPr>
            </w:pPr>
            <w:r w:rsidRPr="009E098B">
              <w:rPr>
                <w:rFonts w:eastAsia="Calibri"/>
                <w:szCs w:val="22"/>
                <w:lang w:eastAsia="en-US"/>
              </w:rPr>
              <w:t xml:space="preserve">Noteikumu projekta 2.punktā </w:t>
            </w:r>
            <w:r w:rsidR="00A10BA3" w:rsidRPr="009E098B">
              <w:rPr>
                <w:rFonts w:eastAsia="Calibri"/>
                <w:szCs w:val="22"/>
                <w:lang w:eastAsia="en-US"/>
              </w:rPr>
              <w:t xml:space="preserve">tiesību norma </w:t>
            </w:r>
            <w:r w:rsidRPr="009E098B">
              <w:rPr>
                <w:rFonts w:eastAsia="Calibri"/>
                <w:szCs w:val="22"/>
                <w:lang w:eastAsia="en-US"/>
              </w:rPr>
              <w:t>ir papildināta ar</w:t>
            </w:r>
            <w:r w:rsidR="00BC68E3">
              <w:rPr>
                <w:rFonts w:eastAsia="Calibri"/>
                <w:szCs w:val="22"/>
                <w:lang w:eastAsia="en-US"/>
              </w:rPr>
              <w:t xml:space="preserve"> </w:t>
            </w:r>
            <w:r w:rsidR="00BC68E3" w:rsidRPr="001D6176">
              <w:rPr>
                <w:rFonts w:eastAsia="Calibri"/>
                <w:szCs w:val="22"/>
                <w:lang w:eastAsia="en-US"/>
              </w:rPr>
              <w:t xml:space="preserve">saimnieciskās darbības statistiskās klasifikācijas (NACE 2.red.) kodu: grupa 11.07 </w:t>
            </w:r>
            <w:r w:rsidR="00B61DD1" w:rsidRPr="001D6176">
              <w:rPr>
                <w:rFonts w:eastAsia="Calibri"/>
                <w:szCs w:val="22"/>
                <w:lang w:eastAsia="en-US"/>
              </w:rPr>
              <w:t>–</w:t>
            </w:r>
            <w:r w:rsidR="00BC68E3" w:rsidRPr="001D6176">
              <w:rPr>
                <w:rFonts w:eastAsia="Calibri"/>
                <w:szCs w:val="22"/>
                <w:lang w:eastAsia="en-US"/>
              </w:rPr>
              <w:t xml:space="preserve"> bezalkohola dzērienu</w:t>
            </w:r>
            <w:r w:rsidR="00B61DD1" w:rsidRPr="001D6176">
              <w:rPr>
                <w:rFonts w:eastAsia="Calibri"/>
                <w:szCs w:val="22"/>
                <w:lang w:eastAsia="en-US"/>
              </w:rPr>
              <w:t>,</w:t>
            </w:r>
            <w:r w:rsidR="00BC68E3" w:rsidRPr="001D6176">
              <w:rPr>
                <w:rFonts w:eastAsia="Calibri"/>
                <w:szCs w:val="22"/>
                <w:lang w:eastAsia="en-US"/>
              </w:rPr>
              <w:t xml:space="preserve"> izņemot minerālūdeņu un pudelēs iepildītu citu ūdeņu</w:t>
            </w:r>
            <w:r w:rsidR="00B61DD1" w:rsidRPr="001D6176">
              <w:rPr>
                <w:rFonts w:eastAsia="Calibri"/>
                <w:szCs w:val="22"/>
                <w:lang w:eastAsia="en-US"/>
              </w:rPr>
              <w:t>,</w:t>
            </w:r>
            <w:r w:rsidR="00BC68E3" w:rsidRPr="001D6176">
              <w:rPr>
                <w:rFonts w:eastAsia="Calibri"/>
                <w:szCs w:val="22"/>
                <w:lang w:eastAsia="en-US"/>
              </w:rPr>
              <w:t xml:space="preserve"> ražošana</w:t>
            </w:r>
            <w:r w:rsidRPr="009E098B">
              <w:rPr>
                <w:rFonts w:eastAsia="Calibri"/>
                <w:szCs w:val="22"/>
                <w:lang w:eastAsia="en-US"/>
              </w:rPr>
              <w:t>.</w:t>
            </w:r>
            <w:r w:rsidR="00BC68E3">
              <w:rPr>
                <w:rFonts w:eastAsia="Calibri"/>
                <w:szCs w:val="22"/>
                <w:lang w:eastAsia="en-US"/>
              </w:rPr>
              <w:t xml:space="preserve"> </w:t>
            </w:r>
            <w:r w:rsidR="00BC68E3" w:rsidRPr="009E098B">
              <w:rPr>
                <w:rFonts w:eastAsia="Calibri"/>
                <w:szCs w:val="22"/>
                <w:lang w:eastAsia="en-US"/>
              </w:rPr>
              <w:t xml:space="preserve">Minētais precizējums </w:t>
            </w:r>
            <w:r w:rsidR="00BC68E3">
              <w:rPr>
                <w:rFonts w:eastAsia="Calibri"/>
                <w:szCs w:val="22"/>
                <w:lang w:eastAsia="en-US"/>
              </w:rPr>
              <w:t>bezalkoholisko dzērienu ražotājiem</w:t>
            </w:r>
            <w:r w:rsidR="00BC68E3" w:rsidRPr="009E098B">
              <w:rPr>
                <w:rFonts w:eastAsia="Calibri"/>
                <w:szCs w:val="22"/>
                <w:lang w:eastAsia="en-US"/>
              </w:rPr>
              <w:t xml:space="preserve"> </w:t>
            </w:r>
            <w:r w:rsidR="00B61DD1">
              <w:rPr>
                <w:rFonts w:eastAsia="Calibri"/>
                <w:szCs w:val="22"/>
                <w:lang w:eastAsia="en-US"/>
              </w:rPr>
              <w:t>dos</w:t>
            </w:r>
            <w:r w:rsidR="00BC68E3">
              <w:rPr>
                <w:rFonts w:eastAsia="Calibri"/>
                <w:szCs w:val="22"/>
                <w:lang w:eastAsia="en-US"/>
              </w:rPr>
              <w:t xml:space="preserve"> iespēju saņemt atbalstu kredītprocentu daļējai dzēšanai.</w:t>
            </w:r>
          </w:p>
          <w:p w:rsidR="00BC68E3" w:rsidRDefault="00275765" w:rsidP="00275765">
            <w:pPr>
              <w:pStyle w:val="naisnod"/>
              <w:spacing w:before="0" w:beforeAutospacing="0" w:after="0" w:afterAutospacing="0"/>
              <w:jc w:val="both"/>
              <w:rPr>
                <w:rFonts w:eastAsia="Calibri"/>
                <w:szCs w:val="22"/>
                <w:lang w:eastAsia="en-US"/>
              </w:rPr>
            </w:pPr>
            <w:r w:rsidRPr="009E098B">
              <w:rPr>
                <w:rFonts w:eastAsia="Calibri"/>
                <w:szCs w:val="22"/>
                <w:lang w:eastAsia="en-US"/>
              </w:rPr>
              <w:t xml:space="preserve">Noteikumu projekta </w:t>
            </w:r>
            <w:r>
              <w:rPr>
                <w:rFonts w:eastAsia="Calibri"/>
                <w:szCs w:val="22"/>
                <w:lang w:eastAsia="en-US"/>
              </w:rPr>
              <w:t>3</w:t>
            </w:r>
            <w:r w:rsidRPr="009E098B">
              <w:rPr>
                <w:rFonts w:eastAsia="Calibri"/>
                <w:szCs w:val="22"/>
                <w:lang w:eastAsia="en-US"/>
              </w:rPr>
              <w:t>.</w:t>
            </w:r>
            <w:r>
              <w:rPr>
                <w:rFonts w:eastAsia="Calibri"/>
                <w:szCs w:val="22"/>
                <w:lang w:eastAsia="en-US"/>
              </w:rPr>
              <w:t xml:space="preserve">un 4.punktā </w:t>
            </w:r>
            <w:r w:rsidR="00A10BA3" w:rsidRPr="009E098B">
              <w:rPr>
                <w:rFonts w:eastAsia="Calibri"/>
                <w:szCs w:val="22"/>
                <w:lang w:eastAsia="en-US"/>
              </w:rPr>
              <w:t>tiesību norma</w:t>
            </w:r>
            <w:r w:rsidR="00A10BA3">
              <w:rPr>
                <w:rFonts w:eastAsia="Calibri"/>
                <w:szCs w:val="22"/>
                <w:lang w:eastAsia="en-US"/>
              </w:rPr>
              <w:t>s</w:t>
            </w:r>
            <w:r w:rsidR="00A10BA3" w:rsidRPr="009E098B">
              <w:rPr>
                <w:rFonts w:eastAsia="Calibri"/>
                <w:szCs w:val="22"/>
                <w:lang w:eastAsia="en-US"/>
              </w:rPr>
              <w:t xml:space="preserve"> </w:t>
            </w:r>
            <w:r w:rsidRPr="009E098B">
              <w:rPr>
                <w:rFonts w:eastAsia="Calibri"/>
                <w:szCs w:val="22"/>
                <w:lang w:eastAsia="en-US"/>
              </w:rPr>
              <w:t>ir papildināta</w:t>
            </w:r>
            <w:r>
              <w:rPr>
                <w:rFonts w:eastAsia="Calibri"/>
                <w:szCs w:val="22"/>
                <w:lang w:eastAsia="en-US"/>
              </w:rPr>
              <w:t>s</w:t>
            </w:r>
            <w:r w:rsidR="00B61DD1">
              <w:rPr>
                <w:rFonts w:eastAsia="Calibri"/>
                <w:szCs w:val="22"/>
                <w:lang w:eastAsia="en-US"/>
              </w:rPr>
              <w:t>, paredzot</w:t>
            </w:r>
            <w:r>
              <w:rPr>
                <w:rFonts w:eastAsia="Calibri"/>
                <w:szCs w:val="22"/>
                <w:lang w:eastAsia="en-US"/>
              </w:rPr>
              <w:t xml:space="preserve"> iespēju saņemt atbalstu kredītprocentu daļējai dzēšanai traktortehnikas iegādes gadījumā, ja t</w:t>
            </w:r>
            <w:r w:rsidR="00A10BA3">
              <w:rPr>
                <w:rFonts w:eastAsia="Calibri"/>
                <w:szCs w:val="22"/>
                <w:lang w:eastAsia="en-US"/>
              </w:rPr>
              <w:t>ā</w:t>
            </w:r>
            <w:r>
              <w:rPr>
                <w:rFonts w:eastAsia="Calibri"/>
                <w:szCs w:val="22"/>
                <w:lang w:eastAsia="en-US"/>
              </w:rPr>
              <w:t xml:space="preserve"> nav iegādāt</w:t>
            </w:r>
            <w:r w:rsidR="00A10BA3">
              <w:rPr>
                <w:rFonts w:eastAsia="Calibri"/>
                <w:szCs w:val="22"/>
                <w:lang w:eastAsia="en-US"/>
              </w:rPr>
              <w:t>a</w:t>
            </w:r>
            <w:r>
              <w:rPr>
                <w:rFonts w:eastAsia="Calibri"/>
                <w:szCs w:val="22"/>
                <w:lang w:eastAsia="en-US"/>
              </w:rPr>
              <w:t xml:space="preserve"> </w:t>
            </w:r>
            <w:r w:rsidRPr="00275765">
              <w:rPr>
                <w:rFonts w:eastAsia="Calibri"/>
                <w:szCs w:val="22"/>
                <w:lang w:eastAsia="en-US"/>
              </w:rPr>
              <w:t>par atbalst</w:t>
            </w:r>
            <w:r w:rsidR="00B61DD1">
              <w:rPr>
                <w:rFonts w:eastAsia="Calibri"/>
                <w:szCs w:val="22"/>
                <w:lang w:eastAsia="en-US"/>
              </w:rPr>
              <w:t>a</w:t>
            </w:r>
            <w:r w:rsidRPr="00275765">
              <w:rPr>
                <w:rFonts w:eastAsia="Calibri"/>
                <w:szCs w:val="22"/>
                <w:lang w:eastAsia="en-US"/>
              </w:rPr>
              <w:t xml:space="preserve"> lauku attīstībai no Eiropas Lauksaimniecības fonda lauku attīstībai (ELFLA) </w:t>
            </w:r>
            <w:r w:rsidR="00B61DD1">
              <w:rPr>
                <w:rFonts w:eastAsia="Calibri"/>
                <w:szCs w:val="22"/>
                <w:lang w:eastAsia="en-US"/>
              </w:rPr>
              <w:t>līdzekļiem</w:t>
            </w:r>
            <w:r w:rsidRPr="009E098B">
              <w:rPr>
                <w:rFonts w:eastAsia="Calibri"/>
                <w:szCs w:val="22"/>
                <w:lang w:eastAsia="en-US"/>
              </w:rPr>
              <w:t xml:space="preserve">. Minētais precizējums </w:t>
            </w:r>
            <w:r>
              <w:rPr>
                <w:rFonts w:eastAsia="Calibri"/>
                <w:szCs w:val="22"/>
                <w:lang w:eastAsia="en-US"/>
              </w:rPr>
              <w:t xml:space="preserve">lauksaimniekiem </w:t>
            </w:r>
            <w:r w:rsidR="00E874D7">
              <w:rPr>
                <w:rFonts w:eastAsia="Calibri"/>
                <w:szCs w:val="22"/>
                <w:lang w:eastAsia="en-US"/>
              </w:rPr>
              <w:t xml:space="preserve">dos </w:t>
            </w:r>
            <w:r>
              <w:rPr>
                <w:rFonts w:eastAsia="Calibri"/>
                <w:szCs w:val="22"/>
                <w:lang w:eastAsia="en-US"/>
              </w:rPr>
              <w:t>iespēju saņemt atbalstu kredītprocentu daļējai dzēšanai traktortehnikas iegādes gadījumā</w:t>
            </w:r>
            <w:r w:rsidRPr="009E098B">
              <w:rPr>
                <w:rFonts w:eastAsia="Calibri"/>
                <w:szCs w:val="22"/>
                <w:lang w:eastAsia="en-US"/>
              </w:rPr>
              <w:t>.</w:t>
            </w:r>
          </w:p>
          <w:p w:rsidR="00275765" w:rsidRDefault="00275765" w:rsidP="00275765">
            <w:pPr>
              <w:pStyle w:val="naisnod"/>
              <w:spacing w:before="0" w:beforeAutospacing="0" w:after="0" w:afterAutospacing="0"/>
              <w:jc w:val="both"/>
              <w:rPr>
                <w:rFonts w:eastAsia="Calibri"/>
                <w:szCs w:val="22"/>
                <w:lang w:eastAsia="en-US"/>
              </w:rPr>
            </w:pPr>
            <w:r w:rsidRPr="00275765">
              <w:rPr>
                <w:rFonts w:eastAsia="Calibri"/>
                <w:szCs w:val="22"/>
                <w:lang w:eastAsia="en-US"/>
              </w:rPr>
              <w:t xml:space="preserve">Noteikumu projekta </w:t>
            </w:r>
            <w:r>
              <w:rPr>
                <w:rFonts w:eastAsia="Calibri"/>
                <w:szCs w:val="22"/>
                <w:lang w:eastAsia="en-US"/>
              </w:rPr>
              <w:t>5</w:t>
            </w:r>
            <w:r w:rsidRPr="00275765">
              <w:rPr>
                <w:rFonts w:eastAsia="Calibri"/>
                <w:szCs w:val="22"/>
                <w:lang w:eastAsia="en-US"/>
              </w:rPr>
              <w:t>.</w:t>
            </w:r>
            <w:r>
              <w:rPr>
                <w:rFonts w:eastAsia="Calibri"/>
                <w:szCs w:val="22"/>
                <w:lang w:eastAsia="en-US"/>
              </w:rPr>
              <w:t xml:space="preserve"> un 6.punktā</w:t>
            </w:r>
            <w:r w:rsidRPr="00275765">
              <w:rPr>
                <w:rFonts w:eastAsia="Calibri"/>
                <w:szCs w:val="22"/>
                <w:lang w:eastAsia="en-US"/>
              </w:rPr>
              <w:t xml:space="preserve"> </w:t>
            </w:r>
            <w:r w:rsidR="00A10BA3" w:rsidRPr="009E098B">
              <w:rPr>
                <w:rFonts w:eastAsia="Calibri"/>
                <w:szCs w:val="22"/>
                <w:lang w:eastAsia="en-US"/>
              </w:rPr>
              <w:t>tiesību norma</w:t>
            </w:r>
            <w:r w:rsidR="00A10BA3">
              <w:rPr>
                <w:rFonts w:eastAsia="Calibri"/>
                <w:szCs w:val="22"/>
                <w:lang w:eastAsia="en-US"/>
              </w:rPr>
              <w:t>s</w:t>
            </w:r>
            <w:r w:rsidR="00A10BA3" w:rsidRPr="009E098B">
              <w:rPr>
                <w:rFonts w:eastAsia="Calibri"/>
                <w:szCs w:val="22"/>
                <w:lang w:eastAsia="en-US"/>
              </w:rPr>
              <w:t xml:space="preserve"> </w:t>
            </w:r>
            <w:r w:rsidRPr="00275765">
              <w:rPr>
                <w:rFonts w:eastAsia="Calibri"/>
                <w:szCs w:val="22"/>
                <w:lang w:eastAsia="en-US"/>
              </w:rPr>
              <w:t xml:space="preserve">ir </w:t>
            </w:r>
            <w:r w:rsidRPr="009E098B">
              <w:rPr>
                <w:rFonts w:eastAsia="Calibri"/>
                <w:szCs w:val="22"/>
                <w:lang w:eastAsia="en-US"/>
              </w:rPr>
              <w:t>papildināta</w:t>
            </w:r>
            <w:r>
              <w:rPr>
                <w:rFonts w:eastAsia="Calibri"/>
                <w:szCs w:val="22"/>
                <w:lang w:eastAsia="en-US"/>
              </w:rPr>
              <w:t>s</w:t>
            </w:r>
            <w:r w:rsidR="00B61DD1">
              <w:rPr>
                <w:rFonts w:eastAsia="Calibri"/>
                <w:szCs w:val="22"/>
                <w:lang w:eastAsia="en-US"/>
              </w:rPr>
              <w:t>, paredzot</w:t>
            </w:r>
            <w:r>
              <w:rPr>
                <w:rFonts w:eastAsia="Calibri"/>
                <w:szCs w:val="22"/>
                <w:lang w:eastAsia="en-US"/>
              </w:rPr>
              <w:t xml:space="preserve"> iespēju saņemt atbalstu kredītprocentu daļējai dzēšanai kravas transportam </w:t>
            </w:r>
            <w:r w:rsidRPr="001D6176">
              <w:rPr>
                <w:rFonts w:eastAsia="Calibri"/>
                <w:szCs w:val="22"/>
                <w:lang w:eastAsia="en-US"/>
              </w:rPr>
              <w:t xml:space="preserve">lauksaimniecības produktu pārstrādes komersantiem. </w:t>
            </w:r>
            <w:r w:rsidRPr="009E098B">
              <w:rPr>
                <w:rFonts w:eastAsia="Calibri"/>
                <w:szCs w:val="22"/>
                <w:lang w:eastAsia="en-US"/>
              </w:rPr>
              <w:t xml:space="preserve">Minētais precizējums </w:t>
            </w:r>
            <w:r w:rsidRPr="001D6176">
              <w:rPr>
                <w:rFonts w:eastAsia="Calibri"/>
                <w:szCs w:val="22"/>
                <w:lang w:eastAsia="en-US"/>
              </w:rPr>
              <w:t>lauksaimniecības produktu pārstrādes komersantiem</w:t>
            </w:r>
            <w:r>
              <w:rPr>
                <w:rFonts w:eastAsia="Calibri"/>
                <w:szCs w:val="22"/>
                <w:lang w:eastAsia="en-US"/>
              </w:rPr>
              <w:t xml:space="preserve"> </w:t>
            </w:r>
            <w:r w:rsidR="00B61DD1">
              <w:rPr>
                <w:rFonts w:eastAsia="Calibri"/>
                <w:szCs w:val="22"/>
                <w:lang w:eastAsia="en-US"/>
              </w:rPr>
              <w:t xml:space="preserve">dos </w:t>
            </w:r>
            <w:r>
              <w:rPr>
                <w:rFonts w:eastAsia="Calibri"/>
                <w:szCs w:val="22"/>
                <w:lang w:eastAsia="en-US"/>
              </w:rPr>
              <w:t>iespēju saņemt atbalstu kredītprocentu daļējai dzēšanai kravas transporta iegādes gadījumā</w:t>
            </w:r>
            <w:r w:rsidRPr="009E098B">
              <w:rPr>
                <w:rFonts w:eastAsia="Calibri"/>
                <w:szCs w:val="22"/>
                <w:lang w:eastAsia="en-US"/>
              </w:rPr>
              <w:t>.</w:t>
            </w:r>
          </w:p>
          <w:p w:rsidR="009E1C91" w:rsidRPr="00762F63" w:rsidRDefault="009E1C91" w:rsidP="00275765">
            <w:pPr>
              <w:pStyle w:val="naisnod"/>
              <w:spacing w:before="0" w:beforeAutospacing="0" w:after="0" w:afterAutospacing="0"/>
              <w:jc w:val="both"/>
              <w:rPr>
                <w:rFonts w:eastAsia="Calibri"/>
                <w:szCs w:val="22"/>
                <w:lang w:eastAsia="en-US"/>
              </w:rPr>
            </w:pPr>
            <w:r w:rsidRPr="00762F63">
              <w:rPr>
                <w:rFonts w:eastAsia="Calibri"/>
                <w:szCs w:val="22"/>
                <w:lang w:eastAsia="en-US"/>
              </w:rPr>
              <w:t xml:space="preserve">Noteikumu projekta </w:t>
            </w:r>
            <w:r w:rsidR="0018573F" w:rsidRPr="00762F63">
              <w:rPr>
                <w:rFonts w:eastAsia="Calibri"/>
                <w:szCs w:val="22"/>
                <w:lang w:eastAsia="en-US"/>
              </w:rPr>
              <w:t xml:space="preserve">7.punkts paredz atbalstu investīcijām </w:t>
            </w:r>
            <w:r w:rsidR="008A1C6B" w:rsidRPr="00762F63">
              <w:rPr>
                <w:rFonts w:eastAsia="Calibri"/>
                <w:szCs w:val="22"/>
                <w:lang w:eastAsia="en-US"/>
              </w:rPr>
              <w:t xml:space="preserve">to </w:t>
            </w:r>
            <w:r w:rsidR="00D34F75" w:rsidRPr="00762F63">
              <w:rPr>
                <w:rFonts w:eastAsia="Calibri"/>
                <w:szCs w:val="22"/>
                <w:lang w:eastAsia="en-US"/>
              </w:rPr>
              <w:t>zinātnisk</w:t>
            </w:r>
            <w:r w:rsidR="008A1C6B" w:rsidRPr="00762F63">
              <w:rPr>
                <w:rFonts w:eastAsia="Calibri"/>
                <w:szCs w:val="22"/>
                <w:lang w:eastAsia="en-US"/>
              </w:rPr>
              <w:t>o</w:t>
            </w:r>
            <w:r w:rsidR="00D34F75" w:rsidRPr="00762F63">
              <w:rPr>
                <w:rFonts w:eastAsia="Calibri"/>
                <w:szCs w:val="22"/>
                <w:lang w:eastAsia="en-US"/>
              </w:rPr>
              <w:t xml:space="preserve"> institūcij</w:t>
            </w:r>
            <w:r w:rsidR="008A1C6B" w:rsidRPr="00762F63">
              <w:rPr>
                <w:rFonts w:eastAsia="Calibri"/>
                <w:szCs w:val="22"/>
                <w:lang w:eastAsia="en-US"/>
              </w:rPr>
              <w:t>u</w:t>
            </w:r>
            <w:r w:rsidR="00D34F75" w:rsidRPr="00762F63">
              <w:rPr>
                <w:rFonts w:eastAsia="Calibri"/>
                <w:szCs w:val="22"/>
                <w:lang w:eastAsia="en-US"/>
              </w:rPr>
              <w:t xml:space="preserve"> materiālās bāzes pilnveidošanai, k</w:t>
            </w:r>
            <w:r w:rsidR="008A1C6B" w:rsidRPr="00762F63">
              <w:rPr>
                <w:rFonts w:eastAsia="Calibri"/>
                <w:szCs w:val="22"/>
                <w:lang w:eastAsia="en-US"/>
              </w:rPr>
              <w:t>ur</w:t>
            </w:r>
            <w:r w:rsidR="00D34F75" w:rsidRPr="00762F63">
              <w:rPr>
                <w:rFonts w:eastAsia="Calibri"/>
                <w:szCs w:val="22"/>
                <w:lang w:eastAsia="en-US"/>
              </w:rPr>
              <w:t xml:space="preserve">as nodarbojas ar </w:t>
            </w:r>
            <w:r w:rsidR="00284A69" w:rsidRPr="00762F63">
              <w:rPr>
                <w:rFonts w:eastAsia="Calibri"/>
                <w:szCs w:val="22"/>
                <w:lang w:eastAsia="en-US"/>
              </w:rPr>
              <w:t>graudaugu</w:t>
            </w:r>
            <w:r w:rsidR="00D34F75" w:rsidRPr="00762F63">
              <w:rPr>
                <w:rFonts w:eastAsia="Calibri"/>
                <w:szCs w:val="22"/>
                <w:lang w:eastAsia="en-US"/>
              </w:rPr>
              <w:t xml:space="preserve"> selekciju un labības sugu ģenētisko resursu saglabāšanu.</w:t>
            </w:r>
          </w:p>
          <w:p w:rsidR="001D6176" w:rsidRPr="001D6176" w:rsidRDefault="00D34F75" w:rsidP="001D6176">
            <w:pPr>
              <w:pStyle w:val="naisnod"/>
              <w:spacing w:before="0" w:beforeAutospacing="0" w:after="0" w:afterAutospacing="0"/>
              <w:jc w:val="both"/>
              <w:rPr>
                <w:rFonts w:eastAsia="Calibri"/>
                <w:szCs w:val="22"/>
                <w:lang w:eastAsia="en-US"/>
              </w:rPr>
            </w:pPr>
            <w:r w:rsidRPr="001D6176">
              <w:rPr>
                <w:rFonts w:eastAsia="Calibri"/>
                <w:szCs w:val="22"/>
                <w:lang w:eastAsia="en-US"/>
              </w:rPr>
              <w:lastRenderedPageBreak/>
              <w:t xml:space="preserve">Noteikumu projekta 8. un 9.punkts paplašina </w:t>
            </w:r>
            <w:r w:rsidR="008A1C6B" w:rsidRPr="001D6176">
              <w:rPr>
                <w:rFonts w:eastAsia="Calibri"/>
                <w:szCs w:val="22"/>
                <w:lang w:eastAsia="en-US"/>
              </w:rPr>
              <w:t xml:space="preserve">to </w:t>
            </w:r>
            <w:r w:rsidRPr="001D6176">
              <w:rPr>
                <w:rFonts w:eastAsia="Calibri"/>
                <w:szCs w:val="22"/>
                <w:lang w:eastAsia="en-US"/>
              </w:rPr>
              <w:t xml:space="preserve">atbalsta saņēmēju loku, kas var pretendēt uz materiālās bāzes pilnveidošanu studentu apmācībai veterinārmedicīnā, </w:t>
            </w:r>
            <w:r w:rsidR="00284A69" w:rsidRPr="001D6176">
              <w:rPr>
                <w:rFonts w:eastAsia="Calibri"/>
                <w:szCs w:val="22"/>
                <w:lang w:eastAsia="en-US"/>
              </w:rPr>
              <w:t>graudaugu</w:t>
            </w:r>
            <w:r w:rsidRPr="001D6176">
              <w:rPr>
                <w:rFonts w:eastAsia="Calibri"/>
                <w:szCs w:val="22"/>
                <w:lang w:eastAsia="en-US"/>
              </w:rPr>
              <w:t xml:space="preserve"> selekcijai un labības sugu ģenētisko resursu saglabāšanai.</w:t>
            </w:r>
            <w:r w:rsidR="00A462D7" w:rsidRPr="001D6176">
              <w:rPr>
                <w:rFonts w:eastAsia="Calibri"/>
                <w:szCs w:val="22"/>
                <w:lang w:eastAsia="en-US"/>
              </w:rPr>
              <w:t xml:space="preserve"> Atbalsta pretendentu projekti nav saistīti ar saimnieciskās darbības veikšanu.</w:t>
            </w:r>
            <w:r w:rsidR="001D6176" w:rsidRPr="001D6176">
              <w:rPr>
                <w:rFonts w:eastAsia="Calibri"/>
                <w:szCs w:val="22"/>
                <w:lang w:eastAsia="en-US"/>
              </w:rPr>
              <w:t xml:space="preserve"> Saskaņā ar noteikumu Nr.775 41.punktu projektu īsteno zinātniskā institūcija, kas neatkarīgi no tās juridiskā statusa (publisko tiesību subjekts vai privāto tiesību subjekts) vai finansēšanas veida atbilstoši tās darbību reglamentējošajiem dokumentiem (statūtiem, nolikumam vai satversmei) veic tādas pamatdarbības kā zinātniskā darbība un zinātniskās darbības rezultātu izplatīšana zināšan</w:t>
            </w:r>
            <w:r w:rsidR="001D6176">
              <w:rPr>
                <w:rFonts w:eastAsia="Calibri"/>
                <w:szCs w:val="22"/>
                <w:lang w:eastAsia="en-US"/>
              </w:rPr>
              <w:t xml:space="preserve">u un tehnoloģiju pārneses veidā un </w:t>
            </w:r>
            <w:r w:rsidR="001D6176" w:rsidRPr="001D6176">
              <w:rPr>
                <w:rFonts w:eastAsia="Calibri"/>
                <w:szCs w:val="22"/>
                <w:lang w:eastAsia="en-US"/>
              </w:rPr>
              <w:t xml:space="preserve"> ieņēmumus, k</w:t>
            </w:r>
            <w:r w:rsidR="00E874D7">
              <w:rPr>
                <w:rFonts w:eastAsia="Calibri"/>
                <w:szCs w:val="22"/>
                <w:lang w:eastAsia="en-US"/>
              </w:rPr>
              <w:t>uri</w:t>
            </w:r>
            <w:r w:rsidR="001D6176" w:rsidRPr="001D6176">
              <w:rPr>
                <w:rFonts w:eastAsia="Calibri"/>
                <w:szCs w:val="22"/>
                <w:lang w:eastAsia="en-US"/>
              </w:rPr>
              <w:t xml:space="preserve"> gūti, īstenojot </w:t>
            </w:r>
            <w:r w:rsidR="001D6176">
              <w:rPr>
                <w:rFonts w:eastAsia="Calibri"/>
                <w:szCs w:val="22"/>
                <w:lang w:eastAsia="en-US"/>
              </w:rPr>
              <w:t>iepriekš minētās</w:t>
            </w:r>
            <w:r w:rsidR="001D6176" w:rsidRPr="001D6176">
              <w:rPr>
                <w:rFonts w:eastAsia="Calibri"/>
                <w:szCs w:val="22"/>
                <w:lang w:eastAsia="en-US"/>
              </w:rPr>
              <w:t xml:space="preserve"> pamatdarbības,</w:t>
            </w:r>
            <w:r w:rsidR="001D6176">
              <w:rPr>
                <w:rFonts w:eastAsia="Calibri"/>
                <w:szCs w:val="22"/>
                <w:lang w:eastAsia="en-US"/>
              </w:rPr>
              <w:t xml:space="preserve"> atkārtoti investē pamatdarbībā, kā arī </w:t>
            </w:r>
            <w:r w:rsidR="001D6176" w:rsidRPr="001D6176">
              <w:rPr>
                <w:rFonts w:eastAsia="Calibri"/>
                <w:szCs w:val="22"/>
                <w:lang w:eastAsia="en-US"/>
              </w:rPr>
              <w:t>pretendents nodala nesaimnieciskās pamatdarbības un ar tām saistītās finanšu plūsmas no saimnieciskajām pamatdarbībām.</w:t>
            </w:r>
          </w:p>
          <w:p w:rsidR="00D34F75" w:rsidRPr="00762F63" w:rsidRDefault="00D34F75" w:rsidP="00275765">
            <w:pPr>
              <w:pStyle w:val="naisnod"/>
              <w:spacing w:before="0" w:beforeAutospacing="0" w:after="0" w:afterAutospacing="0"/>
              <w:jc w:val="both"/>
              <w:rPr>
                <w:rFonts w:eastAsia="Calibri"/>
                <w:szCs w:val="22"/>
                <w:lang w:eastAsia="en-US"/>
              </w:rPr>
            </w:pPr>
            <w:r w:rsidRPr="00762F63">
              <w:rPr>
                <w:rFonts w:eastAsia="Calibri"/>
                <w:szCs w:val="22"/>
                <w:lang w:eastAsia="en-US"/>
              </w:rPr>
              <w:t>Not</w:t>
            </w:r>
            <w:r w:rsidR="007D0F37" w:rsidRPr="00762F63">
              <w:rPr>
                <w:rFonts w:eastAsia="Calibri"/>
                <w:szCs w:val="22"/>
                <w:lang w:eastAsia="en-US"/>
              </w:rPr>
              <w:t>eikumu projekta 10.punktā precizēti atbalsta saņemšanas nosacījumi</w:t>
            </w:r>
            <w:r w:rsidRPr="00762F63">
              <w:rPr>
                <w:rFonts w:eastAsia="Calibri"/>
                <w:szCs w:val="22"/>
                <w:lang w:eastAsia="en-US"/>
              </w:rPr>
              <w:t>.</w:t>
            </w:r>
          </w:p>
          <w:p w:rsidR="00D34F75" w:rsidRPr="00762F63" w:rsidRDefault="00D34F75" w:rsidP="00275765">
            <w:pPr>
              <w:pStyle w:val="naisnod"/>
              <w:spacing w:before="0" w:beforeAutospacing="0" w:after="0" w:afterAutospacing="0"/>
              <w:jc w:val="both"/>
              <w:rPr>
                <w:rFonts w:eastAsia="Calibri"/>
                <w:szCs w:val="22"/>
                <w:lang w:eastAsia="en-US"/>
              </w:rPr>
            </w:pPr>
            <w:r w:rsidRPr="00762F63">
              <w:rPr>
                <w:rFonts w:eastAsia="Calibri"/>
                <w:szCs w:val="22"/>
                <w:lang w:eastAsia="en-US"/>
              </w:rPr>
              <w:t>Noteikumu projekta 11.punkts nosaka termiņu</w:t>
            </w:r>
            <w:r w:rsidR="008A1C6B" w:rsidRPr="00762F63">
              <w:rPr>
                <w:rFonts w:eastAsia="Calibri"/>
                <w:szCs w:val="22"/>
                <w:lang w:eastAsia="en-US"/>
              </w:rPr>
              <w:t>,</w:t>
            </w:r>
            <w:r w:rsidRPr="00762F63">
              <w:rPr>
                <w:rFonts w:eastAsia="Calibri"/>
                <w:szCs w:val="22"/>
                <w:lang w:eastAsia="en-US"/>
              </w:rPr>
              <w:t xml:space="preserve"> līdz kuram zinātniskās institūcijas var pieteikties</w:t>
            </w:r>
            <w:r w:rsidR="008A1C6B" w:rsidRPr="00762F63">
              <w:rPr>
                <w:rFonts w:eastAsia="Calibri"/>
                <w:szCs w:val="22"/>
                <w:lang w:eastAsia="en-US"/>
              </w:rPr>
              <w:t xml:space="preserve"> atbalstam</w:t>
            </w:r>
            <w:r w:rsidRPr="00762F63">
              <w:rPr>
                <w:rFonts w:eastAsia="Calibri"/>
                <w:szCs w:val="22"/>
                <w:lang w:eastAsia="en-US"/>
              </w:rPr>
              <w:t xml:space="preserve"> materiālās bāzes pilnveidošanai studentu apmācībai veterinārmedicīnā, </w:t>
            </w:r>
            <w:r w:rsidR="00284A69" w:rsidRPr="00762F63">
              <w:rPr>
                <w:rFonts w:eastAsia="Calibri"/>
                <w:szCs w:val="22"/>
                <w:lang w:eastAsia="en-US"/>
              </w:rPr>
              <w:t>graudaugu</w:t>
            </w:r>
            <w:r w:rsidRPr="00762F63">
              <w:rPr>
                <w:rFonts w:eastAsia="Calibri"/>
                <w:szCs w:val="22"/>
                <w:lang w:eastAsia="en-US"/>
              </w:rPr>
              <w:t xml:space="preserve"> selekcijai un labības sugu ģenētisko resursu saglabāšanai.</w:t>
            </w:r>
          </w:p>
          <w:p w:rsidR="00234CEC" w:rsidRPr="009E098B" w:rsidRDefault="00A10BA3" w:rsidP="00A10BA3">
            <w:pPr>
              <w:pStyle w:val="naisnod"/>
              <w:spacing w:before="0" w:beforeAutospacing="0" w:after="0" w:afterAutospacing="0"/>
              <w:jc w:val="both"/>
              <w:rPr>
                <w:rFonts w:eastAsia="Calibri"/>
                <w:szCs w:val="22"/>
                <w:lang w:eastAsia="en-US"/>
              </w:rPr>
            </w:pPr>
            <w:r>
              <w:rPr>
                <w:rFonts w:eastAsia="Calibri"/>
                <w:szCs w:val="22"/>
                <w:lang w:eastAsia="en-US"/>
              </w:rPr>
              <w:t>Noteikumu projekts pilnībā atrisinās anotācijas I</w:t>
            </w:r>
            <w:r w:rsidR="00B61DD1">
              <w:rPr>
                <w:rFonts w:eastAsia="Calibri"/>
                <w:szCs w:val="22"/>
                <w:lang w:eastAsia="en-US"/>
              </w:rPr>
              <w:t xml:space="preserve"> </w:t>
            </w:r>
            <w:r>
              <w:rPr>
                <w:rFonts w:eastAsia="Calibri"/>
                <w:szCs w:val="22"/>
                <w:lang w:eastAsia="en-US"/>
              </w:rPr>
              <w:t>sadaļas 2.p</w:t>
            </w:r>
            <w:r w:rsidR="00B61DD1">
              <w:rPr>
                <w:rFonts w:eastAsia="Calibri"/>
                <w:szCs w:val="22"/>
                <w:lang w:eastAsia="en-US"/>
              </w:rPr>
              <w:t>unktā</w:t>
            </w:r>
            <w:r>
              <w:rPr>
                <w:rFonts w:eastAsia="Calibri"/>
                <w:szCs w:val="22"/>
                <w:lang w:eastAsia="en-US"/>
              </w:rPr>
              <w:t xml:space="preserve"> minētās problēmas.</w:t>
            </w:r>
          </w:p>
        </w:tc>
      </w:tr>
      <w:tr w:rsidR="00D05448" w:rsidRPr="00B232A4" w:rsidTr="00EC51CA">
        <w:trPr>
          <w:trHeight w:val="476"/>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5.</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izstrādē iesaistītās institūcijas</w:t>
            </w:r>
          </w:p>
        </w:tc>
        <w:tc>
          <w:tcPr>
            <w:tcW w:w="5950" w:type="dxa"/>
            <w:shd w:val="clear" w:color="auto" w:fill="FFFFFF"/>
          </w:tcPr>
          <w:p w:rsidR="00D05448" w:rsidRPr="00D25E38" w:rsidRDefault="002D302A" w:rsidP="002E1633">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Zemkopības ministrija un</w:t>
            </w:r>
            <w:r w:rsidR="00D05448">
              <w:rPr>
                <w:rFonts w:ascii="Times New Roman" w:hAnsi="Times New Roman"/>
                <w:sz w:val="24"/>
                <w:szCs w:val="24"/>
                <w:lang w:eastAsia="lv-LV"/>
              </w:rPr>
              <w:t xml:space="preserve"> Lauku atbalsta dienest</w:t>
            </w:r>
            <w:r>
              <w:rPr>
                <w:rFonts w:ascii="Times New Roman" w:hAnsi="Times New Roman"/>
                <w:sz w:val="24"/>
                <w:szCs w:val="24"/>
                <w:lang w:eastAsia="lv-LV"/>
              </w:rPr>
              <w:t>s</w:t>
            </w:r>
          </w:p>
        </w:tc>
      </w:tr>
      <w:tr w:rsidR="00D05448" w:rsidRPr="00B232A4" w:rsidTr="00EC51CA">
        <w:trPr>
          <w:trHeight w:val="875"/>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Iemesli, kādēļ netika nodrošināta sabiedrības līdzdalība</w:t>
            </w:r>
          </w:p>
        </w:tc>
        <w:tc>
          <w:tcPr>
            <w:tcW w:w="5950" w:type="dxa"/>
            <w:shd w:val="clear" w:color="auto" w:fill="FFFFFF"/>
          </w:tcPr>
          <w:p w:rsidR="00D05448" w:rsidRPr="00D25E38" w:rsidRDefault="00D05448" w:rsidP="002744F0">
            <w:pPr>
              <w:spacing w:before="100" w:beforeAutospacing="1" w:after="100" w:afterAutospacing="1" w:line="240" w:lineRule="auto"/>
              <w:ind w:firstLine="127"/>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EC51CA">
        <w:trPr>
          <w:tblCellSpacing w:w="0" w:type="dxa"/>
          <w:jc w:val="center"/>
        </w:trPr>
        <w:tc>
          <w:tcPr>
            <w:tcW w:w="484"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2350" w:type="dxa"/>
            <w:shd w:val="clear" w:color="auto" w:fill="FFFFFF"/>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950" w:type="dxa"/>
            <w:shd w:val="clear" w:color="auto" w:fill="FFFFFF"/>
          </w:tcPr>
          <w:p w:rsidR="00D05448" w:rsidRPr="002D302A" w:rsidRDefault="004F0B5A" w:rsidP="002F45CF">
            <w:pPr>
              <w:spacing w:after="0" w:line="240" w:lineRule="auto"/>
              <w:jc w:val="both"/>
              <w:rPr>
                <w:rFonts w:ascii="Tahoma" w:hAnsi="Tahoma" w:cs="Tahoma"/>
                <w:color w:val="4B4B4B"/>
                <w:sz w:val="20"/>
                <w:szCs w:val="20"/>
              </w:rPr>
            </w:pPr>
            <w:r>
              <w:rPr>
                <w:rFonts w:ascii="Times New Roman" w:hAnsi="Times New Roman"/>
                <w:color w:val="000000"/>
                <w:sz w:val="24"/>
                <w:szCs w:val="24"/>
              </w:rPr>
              <w:t>Nav.</w:t>
            </w:r>
          </w:p>
        </w:tc>
      </w:tr>
    </w:tbl>
    <w:p w:rsidR="00D05448" w:rsidRPr="00D25E38" w:rsidRDefault="00D05448" w:rsidP="00940A95">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tblPr>
      <w:tblGrid>
        <w:gridCol w:w="519"/>
        <w:gridCol w:w="4174"/>
        <w:gridCol w:w="4253"/>
      </w:tblGrid>
      <w:tr w:rsidR="00D05448" w:rsidRPr="00B232A4" w:rsidTr="00C1199B">
        <w:trPr>
          <w:tblCellSpacing w:w="0" w:type="dxa"/>
        </w:trPr>
        <w:tc>
          <w:tcPr>
            <w:tcW w:w="8946" w:type="dxa"/>
            <w:gridSpan w:val="3"/>
            <w:vAlign w:val="center"/>
          </w:tcPr>
          <w:p w:rsidR="00D05448" w:rsidRPr="00C1199B" w:rsidRDefault="00D05448" w:rsidP="00D25E38">
            <w:pPr>
              <w:spacing w:before="100" w:beforeAutospacing="1" w:after="100" w:afterAutospacing="1" w:line="240" w:lineRule="auto"/>
              <w:rPr>
                <w:rFonts w:ascii="Times New Roman" w:hAnsi="Times New Roman"/>
                <w:b/>
                <w:sz w:val="24"/>
                <w:szCs w:val="24"/>
                <w:lang w:eastAsia="lv-LV"/>
              </w:rPr>
            </w:pPr>
            <w:r w:rsidRPr="00C1199B">
              <w:rPr>
                <w:rFonts w:ascii="Times New Roman" w:hAnsi="Times New Roman"/>
                <w:b/>
                <w:sz w:val="24"/>
                <w:szCs w:val="24"/>
                <w:lang w:eastAsia="lv-LV"/>
              </w:rPr>
              <w:t> II. Tiesību akta projekta ietekme uz sabiedrību</w:t>
            </w:r>
          </w:p>
        </w:tc>
      </w:tr>
      <w:tr w:rsidR="00D05448" w:rsidRPr="00B232A4" w:rsidTr="00C1199B">
        <w:trPr>
          <w:trHeight w:val="46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Sabiedrības </w:t>
            </w:r>
            <w:proofErr w:type="spellStart"/>
            <w:r w:rsidRPr="00D25E38">
              <w:rPr>
                <w:rFonts w:ascii="Times New Roman" w:hAnsi="Times New Roman"/>
                <w:sz w:val="24"/>
                <w:szCs w:val="24"/>
                <w:lang w:eastAsia="lv-LV"/>
              </w:rPr>
              <w:t>mērķgrupa</w:t>
            </w:r>
            <w:proofErr w:type="spellEnd"/>
          </w:p>
        </w:tc>
        <w:tc>
          <w:tcPr>
            <w:tcW w:w="4253" w:type="dxa"/>
          </w:tcPr>
          <w:p w:rsidR="00234CEC" w:rsidRPr="00762F63" w:rsidRDefault="00213394" w:rsidP="00762F63">
            <w:pPr>
              <w:pStyle w:val="naisnod"/>
              <w:spacing w:before="0" w:beforeAutospacing="0" w:after="0" w:afterAutospacing="0"/>
              <w:jc w:val="both"/>
              <w:rPr>
                <w:rFonts w:eastAsia="Calibri"/>
                <w:szCs w:val="22"/>
                <w:lang w:eastAsia="en-US"/>
              </w:rPr>
            </w:pPr>
            <w:r w:rsidRPr="00762F63">
              <w:rPr>
                <w:rFonts w:eastAsia="Calibri"/>
                <w:szCs w:val="22"/>
                <w:lang w:eastAsia="en-US"/>
              </w:rPr>
              <w:t>Zinātniskās institūcijas, f</w:t>
            </w:r>
            <w:r w:rsidR="009418D5" w:rsidRPr="00762F63">
              <w:rPr>
                <w:rFonts w:eastAsia="Calibri"/>
                <w:szCs w:val="22"/>
                <w:lang w:eastAsia="en-US"/>
              </w:rPr>
              <w:t>iziskas un juridiskas personas, kas nodarbojas ar lauksaimniecisko ražošanu un lauksaimniecības produktu pārstrādes uzņēmumi</w:t>
            </w:r>
            <w:r w:rsidR="00B61DD1" w:rsidRPr="00762F63">
              <w:rPr>
                <w:rFonts w:eastAsia="Calibri"/>
                <w:szCs w:val="22"/>
                <w:lang w:eastAsia="en-US"/>
              </w:rPr>
              <w:t>;</w:t>
            </w:r>
            <w:r w:rsidR="009418D5" w:rsidRPr="00762F63">
              <w:rPr>
                <w:rFonts w:eastAsia="Calibri"/>
                <w:szCs w:val="22"/>
                <w:lang w:eastAsia="en-US"/>
              </w:rPr>
              <w:t xml:space="preserve"> kopā aptuveni 450 valsts atbalsta saņēmēj</w:t>
            </w:r>
            <w:r w:rsidR="00B61DD1" w:rsidRPr="00762F63">
              <w:rPr>
                <w:rFonts w:eastAsia="Calibri"/>
                <w:szCs w:val="22"/>
                <w:lang w:eastAsia="en-US"/>
              </w:rPr>
              <w:t>u</w:t>
            </w:r>
            <w:r w:rsidR="009418D5" w:rsidRPr="00762F63">
              <w:rPr>
                <w:rFonts w:eastAsia="Calibri"/>
                <w:szCs w:val="22"/>
                <w:lang w:eastAsia="en-US"/>
              </w:rPr>
              <w:t>.</w:t>
            </w:r>
          </w:p>
        </w:tc>
      </w:tr>
      <w:tr w:rsidR="00D05448" w:rsidRPr="00B232A4" w:rsidTr="00C1199B">
        <w:trPr>
          <w:trHeight w:val="523"/>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xml:space="preserve"> Citas sabiedrības grupas (bez </w:t>
            </w:r>
            <w:proofErr w:type="spellStart"/>
            <w:r w:rsidRPr="00D25E38">
              <w:rPr>
                <w:rFonts w:ascii="Times New Roman" w:hAnsi="Times New Roman"/>
                <w:sz w:val="24"/>
                <w:szCs w:val="24"/>
                <w:lang w:eastAsia="lv-LV"/>
              </w:rPr>
              <w:t>mērķgrupas</w:t>
            </w:r>
            <w:proofErr w:type="spellEnd"/>
            <w:r w:rsidRPr="00D25E38">
              <w:rPr>
                <w:rFonts w:ascii="Times New Roman" w:hAnsi="Times New Roman"/>
                <w:sz w:val="24"/>
                <w:szCs w:val="24"/>
                <w:lang w:eastAsia="lv-LV"/>
              </w:rPr>
              <w:t>), kuras tiesiskais regulējums arī ietekmē vai varētu ietekmēt</w:t>
            </w:r>
          </w:p>
        </w:tc>
        <w:tc>
          <w:tcPr>
            <w:tcW w:w="4253" w:type="dxa"/>
          </w:tcPr>
          <w:p w:rsidR="00A30A9B" w:rsidRDefault="000813B4" w:rsidP="000813B4">
            <w:pPr>
              <w:spacing w:after="0" w:line="240" w:lineRule="auto"/>
              <w:ind w:firstLine="142"/>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D05448" w:rsidRPr="00B232A4" w:rsidTr="00C1199B">
        <w:trPr>
          <w:trHeight w:val="51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EC51CA">
        <w:trPr>
          <w:trHeight w:val="316"/>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Tiesiskā regulējuma nefinansiālā ietekme</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rHeight w:val="531"/>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Administratīvās procedūras raksturojums</w:t>
            </w:r>
          </w:p>
        </w:tc>
        <w:tc>
          <w:tcPr>
            <w:tcW w:w="4253" w:type="dxa"/>
          </w:tcPr>
          <w:p w:rsidR="00D05448" w:rsidRDefault="00D05448" w:rsidP="002F45CF">
            <w:pPr>
              <w:spacing w:before="100" w:beforeAutospacing="1" w:after="100" w:afterAutospacing="1" w:line="240" w:lineRule="auto"/>
              <w:rPr>
                <w:rFonts w:ascii="Times New Roman" w:hAnsi="Times New Roman"/>
                <w:sz w:val="24"/>
                <w:szCs w:val="24"/>
              </w:rPr>
            </w:pPr>
            <w:r w:rsidRPr="00B232A4">
              <w:rPr>
                <w:rFonts w:ascii="Times New Roman" w:hAnsi="Times New Roman"/>
                <w:sz w:val="24"/>
                <w:szCs w:val="24"/>
              </w:rPr>
              <w:t xml:space="preserve">Valsts atbalsta piešķiršanas un izmaksas kārtību administrē un uzrauga Lauku </w:t>
            </w:r>
            <w:r w:rsidRPr="00B232A4">
              <w:rPr>
                <w:rFonts w:ascii="Times New Roman" w:hAnsi="Times New Roman"/>
                <w:sz w:val="24"/>
                <w:szCs w:val="24"/>
              </w:rPr>
              <w:lastRenderedPageBreak/>
              <w:t>atbalsta dienests.</w:t>
            </w:r>
          </w:p>
          <w:p w:rsidR="00234CEC" w:rsidRPr="00815F63" w:rsidRDefault="00234CEC" w:rsidP="002F45CF">
            <w:pPr>
              <w:spacing w:before="100" w:beforeAutospacing="1" w:after="100" w:afterAutospacing="1" w:line="240" w:lineRule="auto"/>
              <w:rPr>
                <w:rFonts w:ascii="Times New Roman" w:hAnsi="Times New Roman"/>
                <w:sz w:val="24"/>
                <w:szCs w:val="24"/>
                <w:lang w:eastAsia="lv-LV"/>
              </w:rPr>
            </w:pPr>
          </w:p>
        </w:tc>
      </w:tr>
      <w:tr w:rsidR="00D05448" w:rsidRPr="00B232A4" w:rsidTr="00C1199B">
        <w:trPr>
          <w:trHeight w:val="357"/>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lastRenderedPageBreak/>
              <w:t> 6.</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Administratīvo izmaksu monetārs novērtējums</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D05448" w:rsidRPr="00B232A4" w:rsidTr="00C1199B">
        <w:trPr>
          <w:tblCellSpacing w:w="0" w:type="dxa"/>
        </w:trPr>
        <w:tc>
          <w:tcPr>
            <w:tcW w:w="519"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7.</w:t>
            </w:r>
          </w:p>
        </w:tc>
        <w:tc>
          <w:tcPr>
            <w:tcW w:w="4174" w:type="dxa"/>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4253" w:type="dxa"/>
          </w:tcPr>
          <w:p w:rsidR="00D05448" w:rsidRPr="00D25E38" w:rsidRDefault="00D05448" w:rsidP="00815F63">
            <w:pPr>
              <w:spacing w:before="100" w:beforeAutospacing="1" w:after="100" w:afterAutospacing="1" w:line="240" w:lineRule="auto"/>
              <w:ind w:firstLine="142"/>
              <w:rPr>
                <w:rFonts w:ascii="Times New Roman" w:hAnsi="Times New Roman"/>
                <w:sz w:val="24"/>
                <w:szCs w:val="24"/>
                <w:lang w:eastAsia="lv-LV"/>
              </w:rPr>
            </w:pPr>
            <w:r w:rsidRPr="00D25E38">
              <w:rPr>
                <w:rFonts w:ascii="Times New Roman" w:hAnsi="Times New Roman"/>
                <w:sz w:val="24"/>
                <w:szCs w:val="24"/>
                <w:lang w:eastAsia="lv-LV"/>
              </w:rPr>
              <w:t> Nav</w:t>
            </w:r>
            <w:r>
              <w:rPr>
                <w:rFonts w:ascii="Times New Roman" w:hAnsi="Times New Roman"/>
                <w:sz w:val="24"/>
                <w:szCs w:val="24"/>
                <w:lang w:eastAsia="lv-LV"/>
              </w:rPr>
              <w:t>.</w:t>
            </w:r>
          </w:p>
        </w:tc>
      </w:tr>
    </w:tbl>
    <w:p w:rsidR="000847AF" w:rsidRDefault="00D05448" w:rsidP="000847AF">
      <w:pPr>
        <w:pStyle w:val="naiskr"/>
        <w:spacing w:before="0" w:after="0"/>
        <w:rPr>
          <w:i/>
        </w:rPr>
      </w:pPr>
      <w:r w:rsidRPr="00D25E38">
        <w:t> </w:t>
      </w:r>
      <w:r w:rsidR="000847AF">
        <w:rPr>
          <w:i/>
        </w:rPr>
        <w:t xml:space="preserve"> III, </w:t>
      </w:r>
      <w:r w:rsidR="000847AF" w:rsidRPr="00CF1981">
        <w:rPr>
          <w:i/>
        </w:rPr>
        <w:t>IV</w:t>
      </w:r>
      <w:r w:rsidR="009418D5" w:rsidRPr="009418D5">
        <w:rPr>
          <w:i/>
        </w:rPr>
        <w:t xml:space="preserve"> </w:t>
      </w:r>
      <w:r w:rsidR="009418D5">
        <w:rPr>
          <w:i/>
        </w:rPr>
        <w:t>un</w:t>
      </w:r>
      <w:r w:rsidR="009418D5" w:rsidRPr="00CF1981">
        <w:rPr>
          <w:i/>
        </w:rPr>
        <w:t xml:space="preserve"> </w:t>
      </w:r>
      <w:r w:rsidR="001A321B" w:rsidRPr="00CF1981">
        <w:rPr>
          <w:i/>
        </w:rPr>
        <w:t>V</w:t>
      </w:r>
      <w:r w:rsidR="001A321B">
        <w:rPr>
          <w:i/>
        </w:rPr>
        <w:t xml:space="preserve"> </w:t>
      </w:r>
      <w:r w:rsidR="000847AF" w:rsidRPr="00CF1981">
        <w:rPr>
          <w:i/>
        </w:rPr>
        <w:t>sadaļa – projekts šo jomu neskar.</w:t>
      </w: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8"/>
        <w:gridCol w:w="3086"/>
        <w:gridCol w:w="5528"/>
      </w:tblGrid>
      <w:tr w:rsidR="009418D5" w:rsidRPr="00B232A4" w:rsidTr="00BE6196">
        <w:trPr>
          <w:tblCellSpacing w:w="0" w:type="dxa"/>
        </w:trPr>
        <w:tc>
          <w:tcPr>
            <w:tcW w:w="9072" w:type="dxa"/>
            <w:gridSpan w:val="3"/>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 Sabiedrības līdzdalība un šīs līdzdalības rezultāti</w:t>
            </w:r>
          </w:p>
        </w:tc>
      </w:tr>
      <w:tr w:rsidR="009418D5" w:rsidRPr="00B232A4" w:rsidTr="00BE6196">
        <w:trPr>
          <w:trHeight w:val="553"/>
          <w:tblCellSpacing w:w="0" w:type="dxa"/>
        </w:trPr>
        <w:tc>
          <w:tcPr>
            <w:tcW w:w="458"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086"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informēšana par projekta izstrādes uzsākšanu</w:t>
            </w:r>
          </w:p>
        </w:tc>
        <w:tc>
          <w:tcPr>
            <w:tcW w:w="5528" w:type="dxa"/>
          </w:tcPr>
          <w:p w:rsidR="009418D5" w:rsidRPr="008F30F8" w:rsidRDefault="009418D5" w:rsidP="00BE6196">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Pr>
                <w:rFonts w:ascii="Times New Roman" w:hAnsi="Times New Roman"/>
                <w:sz w:val="24"/>
                <w:szCs w:val="24"/>
                <w:lang w:eastAsia="lv-LV"/>
              </w:rPr>
              <w:t>Projekts šo jomu neskar.</w:t>
            </w:r>
          </w:p>
        </w:tc>
      </w:tr>
      <w:tr w:rsidR="009418D5" w:rsidRPr="00B232A4" w:rsidTr="00BE6196">
        <w:trPr>
          <w:trHeight w:val="339"/>
          <w:tblCellSpacing w:w="0" w:type="dxa"/>
        </w:trPr>
        <w:tc>
          <w:tcPr>
            <w:tcW w:w="458"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086"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 projekta izstrādē</w:t>
            </w:r>
          </w:p>
        </w:tc>
        <w:tc>
          <w:tcPr>
            <w:tcW w:w="5528" w:type="dxa"/>
          </w:tcPr>
          <w:p w:rsidR="009418D5" w:rsidRPr="008F30F8" w:rsidRDefault="009418D5" w:rsidP="00BE6196">
            <w:pPr>
              <w:spacing w:before="100" w:beforeAutospacing="1" w:after="100" w:afterAutospacing="1" w:line="240" w:lineRule="auto"/>
              <w:jc w:val="both"/>
              <w:rPr>
                <w:rFonts w:ascii="Times New Roman" w:hAnsi="Times New Roman"/>
                <w:sz w:val="24"/>
                <w:szCs w:val="24"/>
                <w:lang w:eastAsia="lv-LV"/>
              </w:rPr>
            </w:pPr>
            <w:r w:rsidRPr="008F30F8">
              <w:rPr>
                <w:rFonts w:ascii="Times New Roman" w:hAnsi="Times New Roman"/>
                <w:sz w:val="24"/>
                <w:szCs w:val="24"/>
                <w:lang w:eastAsia="lv-LV"/>
              </w:rPr>
              <w:t> </w:t>
            </w:r>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 biedrība „Zemnieku saeima” un Latvijas pārtikas uzņēmumu federācija</w:t>
            </w:r>
            <w:r w:rsidRPr="00B232A4">
              <w:rPr>
                <w:rFonts w:ascii="Times New Roman" w:hAnsi="Times New Roman"/>
                <w:sz w:val="24"/>
                <w:szCs w:val="24"/>
              </w:rPr>
              <w:t xml:space="preserve">. </w:t>
            </w:r>
          </w:p>
        </w:tc>
      </w:tr>
      <w:tr w:rsidR="009418D5" w:rsidRPr="00B232A4" w:rsidTr="00BE6196">
        <w:trPr>
          <w:trHeight w:val="375"/>
          <w:tblCellSpacing w:w="0" w:type="dxa"/>
        </w:trPr>
        <w:tc>
          <w:tcPr>
            <w:tcW w:w="458"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086"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Sabiedrības līdzdalības rezultāti</w:t>
            </w:r>
          </w:p>
        </w:tc>
        <w:tc>
          <w:tcPr>
            <w:tcW w:w="5528" w:type="dxa"/>
          </w:tcPr>
          <w:p w:rsidR="009418D5" w:rsidRDefault="009418D5" w:rsidP="00BE6196">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eastAsia="lv-LV"/>
              </w:rPr>
              <w:t xml:space="preserve">Noteikumu projekts saskaņots ar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omi, biedrību „Zemnieku saeima” un Latvijas pārtikas uzņēmumu federāciju</w:t>
            </w:r>
            <w:r w:rsidRPr="00B232A4">
              <w:rPr>
                <w:rFonts w:ascii="Times New Roman" w:hAnsi="Times New Roman"/>
                <w:sz w:val="24"/>
                <w:szCs w:val="24"/>
              </w:rPr>
              <w:t>.</w:t>
            </w:r>
          </w:p>
          <w:p w:rsidR="00234CEC" w:rsidRPr="00D25E38" w:rsidRDefault="00234CEC" w:rsidP="00BE6196">
            <w:pPr>
              <w:spacing w:before="100" w:beforeAutospacing="1" w:after="100" w:afterAutospacing="1" w:line="240" w:lineRule="auto"/>
              <w:rPr>
                <w:rFonts w:ascii="Times New Roman" w:hAnsi="Times New Roman"/>
                <w:sz w:val="24"/>
                <w:szCs w:val="24"/>
                <w:lang w:eastAsia="lv-LV"/>
              </w:rPr>
            </w:pPr>
          </w:p>
        </w:tc>
      </w:tr>
      <w:tr w:rsidR="009418D5" w:rsidRPr="00B232A4" w:rsidTr="00BE6196">
        <w:trPr>
          <w:trHeight w:val="397"/>
          <w:tblCellSpacing w:w="0" w:type="dxa"/>
        </w:trPr>
        <w:tc>
          <w:tcPr>
            <w:tcW w:w="458"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086"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Saeimas un ekspertu līdzdalība</w:t>
            </w:r>
          </w:p>
        </w:tc>
        <w:tc>
          <w:tcPr>
            <w:tcW w:w="5528" w:type="dxa"/>
          </w:tcPr>
          <w:p w:rsidR="009418D5" w:rsidRPr="00D25E38" w:rsidRDefault="009418D5" w:rsidP="00BE6196">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418D5" w:rsidRPr="00B232A4" w:rsidTr="00BE6196">
        <w:trPr>
          <w:trHeight w:val="302"/>
          <w:tblCellSpacing w:w="0" w:type="dxa"/>
        </w:trPr>
        <w:tc>
          <w:tcPr>
            <w:tcW w:w="458" w:type="dxa"/>
          </w:tcPr>
          <w:p w:rsidR="009418D5" w:rsidRPr="00D25E38" w:rsidRDefault="009418D5" w:rsidP="00BE6196">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3086" w:type="dxa"/>
          </w:tcPr>
          <w:p w:rsidR="009418D5" w:rsidRPr="00D25E38" w:rsidRDefault="009418D5" w:rsidP="00BE6196">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 </w:t>
            </w:r>
          </w:p>
        </w:tc>
        <w:tc>
          <w:tcPr>
            <w:tcW w:w="5528" w:type="dxa"/>
          </w:tcPr>
          <w:p w:rsidR="009418D5" w:rsidRPr="00D25E38" w:rsidRDefault="009418D5" w:rsidP="00BE6196">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Nav</w:t>
            </w:r>
          </w:p>
        </w:tc>
      </w:tr>
    </w:tbl>
    <w:p w:rsidR="009418D5" w:rsidRPr="00D25E38" w:rsidRDefault="009418D5" w:rsidP="00171074">
      <w:pPr>
        <w:spacing w:after="0" w:line="240" w:lineRule="auto"/>
        <w:rPr>
          <w:rFonts w:ascii="Times New Roman" w:hAnsi="Times New Roman"/>
          <w:sz w:val="24"/>
          <w:szCs w:val="24"/>
          <w:lang w:eastAsia="lv-LV"/>
        </w:rPr>
      </w:pPr>
    </w:p>
    <w:tbl>
      <w:tblPr>
        <w:tblW w:w="90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2"/>
        <w:gridCol w:w="3497"/>
        <w:gridCol w:w="5103"/>
      </w:tblGrid>
      <w:tr w:rsidR="00D05448" w:rsidRPr="00B232A4" w:rsidTr="00DE4BA6">
        <w:trPr>
          <w:tblCellSpacing w:w="0" w:type="dxa"/>
        </w:trPr>
        <w:tc>
          <w:tcPr>
            <w:tcW w:w="9072" w:type="dxa"/>
            <w:gridSpan w:val="3"/>
          </w:tcPr>
          <w:p w:rsidR="00D05448" w:rsidRPr="00D25E38" w:rsidRDefault="00D05448"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b/>
                <w:bCs/>
                <w:sz w:val="24"/>
                <w:szCs w:val="24"/>
                <w:lang w:eastAsia="lv-LV"/>
              </w:rPr>
              <w:t> VII. Tiesību akta projekta izpildes nodrošināšana un tās ietekme uz institūcijām</w:t>
            </w:r>
          </w:p>
        </w:tc>
      </w:tr>
      <w:tr w:rsidR="000E1C40" w:rsidRPr="00B232A4" w:rsidTr="00DE4BA6">
        <w:trPr>
          <w:trHeight w:val="427"/>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1.</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izpildē iesaistītās institūcijas</w:t>
            </w:r>
          </w:p>
        </w:tc>
        <w:tc>
          <w:tcPr>
            <w:tcW w:w="5103" w:type="dxa"/>
          </w:tcPr>
          <w:p w:rsidR="000E1C40" w:rsidRPr="00E24A36" w:rsidRDefault="000E1C40" w:rsidP="003B33B7">
            <w:pPr>
              <w:pStyle w:val="naisnod"/>
              <w:spacing w:before="0" w:after="0"/>
              <w:ind w:left="57" w:right="57" w:firstLine="413"/>
              <w:jc w:val="both"/>
            </w:pPr>
            <w:r w:rsidRPr="00E24A36">
              <w:rPr>
                <w:iCs/>
              </w:rPr>
              <w:t>Noteikumu projekta izpildi nodrošinās Zemkopības ministrija un Lauku atbalsta dienests.</w:t>
            </w:r>
          </w:p>
        </w:tc>
      </w:tr>
      <w:tr w:rsidR="000E1C40" w:rsidRPr="00B232A4" w:rsidTr="00DE4BA6">
        <w:trPr>
          <w:trHeight w:val="46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2.</w:t>
            </w:r>
          </w:p>
        </w:tc>
        <w:tc>
          <w:tcPr>
            <w:tcW w:w="3497"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funkcijām</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25"/>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3.</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Jaunu institūciju izveide</w:t>
            </w:r>
          </w:p>
        </w:tc>
        <w:tc>
          <w:tcPr>
            <w:tcW w:w="5103" w:type="dxa"/>
          </w:tcPr>
          <w:p w:rsidR="000E1C40" w:rsidRPr="00E24A36" w:rsidRDefault="000E1C40" w:rsidP="003B33B7">
            <w:pPr>
              <w:pStyle w:val="naisnod"/>
              <w:spacing w:before="0" w:after="0"/>
              <w:ind w:left="57" w:right="57" w:firstLine="413"/>
              <w:jc w:val="both"/>
            </w:pPr>
            <w:r w:rsidRPr="00E24A36">
              <w:t>Projekts šo jomu neskar.</w:t>
            </w:r>
          </w:p>
        </w:tc>
      </w:tr>
      <w:tr w:rsidR="000E1C40" w:rsidRPr="00B232A4" w:rsidTr="00DE4BA6">
        <w:trPr>
          <w:trHeight w:val="780"/>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4.</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likvidācija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0E1C40" w:rsidRPr="00B232A4" w:rsidTr="00DE4BA6">
        <w:trPr>
          <w:trHeight w:val="703"/>
          <w:tblCellSpacing w:w="0" w:type="dxa"/>
        </w:trPr>
        <w:tc>
          <w:tcPr>
            <w:tcW w:w="472" w:type="dxa"/>
          </w:tcPr>
          <w:p w:rsidR="000E1C40" w:rsidRPr="00D25E38" w:rsidRDefault="000E1C40" w:rsidP="00D25E38">
            <w:pPr>
              <w:spacing w:before="100" w:beforeAutospacing="1" w:after="100" w:afterAutospacing="1" w:line="240" w:lineRule="auto"/>
              <w:rPr>
                <w:rFonts w:ascii="Times New Roman" w:hAnsi="Times New Roman"/>
                <w:sz w:val="24"/>
                <w:szCs w:val="24"/>
                <w:lang w:eastAsia="lv-LV"/>
              </w:rPr>
            </w:pPr>
            <w:r w:rsidRPr="00D25E38">
              <w:rPr>
                <w:rFonts w:ascii="Times New Roman" w:hAnsi="Times New Roman"/>
                <w:sz w:val="24"/>
                <w:szCs w:val="24"/>
                <w:lang w:eastAsia="lv-LV"/>
              </w:rPr>
              <w:t> 5.</w:t>
            </w:r>
          </w:p>
        </w:tc>
        <w:tc>
          <w:tcPr>
            <w:tcW w:w="3497" w:type="dxa"/>
          </w:tcPr>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Projekta izpildes ietekme uz pārvaldes institucionālo struktūru.</w:t>
            </w:r>
          </w:p>
          <w:p w:rsidR="000E1C40" w:rsidRPr="00D25E38" w:rsidRDefault="000E1C40"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Esošu institūciju reorganizācija</w:t>
            </w:r>
          </w:p>
        </w:tc>
        <w:tc>
          <w:tcPr>
            <w:tcW w:w="5103" w:type="dxa"/>
          </w:tcPr>
          <w:p w:rsidR="000E1C40" w:rsidRPr="00E24A36" w:rsidRDefault="000E1C40" w:rsidP="003B33B7">
            <w:pPr>
              <w:pStyle w:val="naisnod"/>
              <w:spacing w:before="0" w:beforeAutospacing="0" w:after="0" w:afterAutospacing="0"/>
              <w:ind w:firstLine="413"/>
              <w:jc w:val="both"/>
            </w:pPr>
            <w:r w:rsidRPr="00E24A36">
              <w:t>Projekts šo jomu neskar.</w:t>
            </w:r>
          </w:p>
        </w:tc>
      </w:tr>
      <w:tr w:rsidR="00D05448" w:rsidRPr="00B232A4" w:rsidTr="00EC51CA">
        <w:trPr>
          <w:trHeight w:val="225"/>
          <w:tblCellSpacing w:w="0" w:type="dxa"/>
        </w:trPr>
        <w:tc>
          <w:tcPr>
            <w:tcW w:w="472"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6.</w:t>
            </w:r>
          </w:p>
        </w:tc>
        <w:tc>
          <w:tcPr>
            <w:tcW w:w="3497" w:type="dxa"/>
          </w:tcPr>
          <w:p w:rsidR="00D05448" w:rsidRPr="00D25E38" w:rsidRDefault="00D05448" w:rsidP="00171074">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Cita informācija</w:t>
            </w:r>
          </w:p>
        </w:tc>
        <w:tc>
          <w:tcPr>
            <w:tcW w:w="5103" w:type="dxa"/>
          </w:tcPr>
          <w:p w:rsidR="00D05448" w:rsidRPr="00D67627" w:rsidRDefault="00D05448" w:rsidP="002217DF">
            <w:pPr>
              <w:pStyle w:val="naiskr"/>
              <w:spacing w:before="0" w:beforeAutospacing="0" w:after="0" w:afterAutospacing="0"/>
            </w:pPr>
            <w:r w:rsidRPr="00D67627">
              <w:t>Nav.</w:t>
            </w:r>
          </w:p>
        </w:tc>
      </w:tr>
    </w:tbl>
    <w:p w:rsidR="00531F42" w:rsidRDefault="00531F42" w:rsidP="000D6F10">
      <w:pPr>
        <w:spacing w:after="0"/>
        <w:ind w:firstLine="720"/>
        <w:rPr>
          <w:rFonts w:ascii="Times New Roman" w:hAnsi="Times New Roman"/>
          <w:sz w:val="28"/>
          <w:szCs w:val="28"/>
        </w:rPr>
      </w:pPr>
    </w:p>
    <w:p w:rsidR="00343E7E" w:rsidRDefault="00343E7E" w:rsidP="000D6F10">
      <w:pPr>
        <w:spacing w:after="0"/>
        <w:ind w:firstLine="720"/>
        <w:rPr>
          <w:rFonts w:ascii="Times New Roman" w:hAnsi="Times New Roman"/>
          <w:sz w:val="28"/>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E159FE">
        <w:rPr>
          <w:rFonts w:ascii="Times New Roman" w:hAnsi="Times New Roman"/>
          <w:sz w:val="28"/>
          <w:szCs w:val="28"/>
        </w:rPr>
        <w:t>e</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r w:rsidR="00E159FE">
        <w:rPr>
          <w:rFonts w:ascii="Times New Roman" w:hAnsi="Times New Roman"/>
          <w:sz w:val="28"/>
          <w:szCs w:val="28"/>
        </w:rPr>
        <w:t>L.Straujuma</w:t>
      </w:r>
    </w:p>
    <w:p w:rsidR="00234CEC" w:rsidRPr="00B32DF9" w:rsidRDefault="00234CEC" w:rsidP="000D6F10">
      <w:pPr>
        <w:spacing w:after="0"/>
        <w:rPr>
          <w:rFonts w:ascii="Times New Roman" w:hAnsi="Times New Roman"/>
          <w:sz w:val="20"/>
          <w:szCs w:val="20"/>
        </w:rPr>
      </w:pPr>
    </w:p>
    <w:p w:rsidR="00733DD1" w:rsidRDefault="00733DD1" w:rsidP="000D6F10">
      <w:pPr>
        <w:spacing w:after="0"/>
        <w:rPr>
          <w:rFonts w:ascii="Times New Roman" w:hAnsi="Times New Roman"/>
          <w:sz w:val="20"/>
          <w:szCs w:val="20"/>
        </w:rPr>
      </w:pPr>
      <w:r>
        <w:rPr>
          <w:rFonts w:ascii="Times New Roman" w:hAnsi="Times New Roman"/>
          <w:sz w:val="20"/>
          <w:szCs w:val="20"/>
        </w:rPr>
        <w:t>2013.06.03. 10:49</w:t>
      </w:r>
    </w:p>
    <w:p w:rsidR="00733DD1" w:rsidRDefault="00733DD1" w:rsidP="000D6F10">
      <w:pPr>
        <w:spacing w:after="0"/>
        <w:rPr>
          <w:rFonts w:ascii="Times New Roman" w:hAnsi="Times New Roman"/>
          <w:sz w:val="20"/>
          <w:szCs w:val="20"/>
        </w:rPr>
      </w:pPr>
      <w:fldSimple w:instr=" NUMWORDS   \* MERGEFORMAT ">
        <w:r>
          <w:rPr>
            <w:rFonts w:ascii="Times New Roman" w:hAnsi="Times New Roman"/>
            <w:noProof/>
            <w:sz w:val="20"/>
            <w:szCs w:val="20"/>
          </w:rPr>
          <w:t>1040</w:t>
        </w:r>
      </w:fldSimple>
    </w:p>
    <w:p w:rsidR="00D05448" w:rsidRPr="002C242E" w:rsidRDefault="007108AD" w:rsidP="000D6F10">
      <w:pPr>
        <w:spacing w:after="0"/>
        <w:rPr>
          <w:rFonts w:ascii="Times New Roman" w:hAnsi="Times New Roman"/>
          <w:sz w:val="20"/>
          <w:szCs w:val="20"/>
        </w:rPr>
      </w:pPr>
      <w:proofErr w:type="spellStart"/>
      <w:r w:rsidRPr="002C242E">
        <w:rPr>
          <w:rFonts w:ascii="Times New Roman" w:hAnsi="Times New Roman"/>
          <w:sz w:val="20"/>
          <w:szCs w:val="20"/>
        </w:rPr>
        <w:t>L.Voiče</w:t>
      </w:r>
      <w:proofErr w:type="spellEnd"/>
    </w:p>
    <w:p w:rsidR="00D05448" w:rsidRPr="002C242E" w:rsidRDefault="00234CEC" w:rsidP="00925E8B">
      <w:pPr>
        <w:pStyle w:val="Galvene"/>
        <w:tabs>
          <w:tab w:val="clear" w:pos="4153"/>
          <w:tab w:val="clear" w:pos="8306"/>
        </w:tabs>
        <w:rPr>
          <w:sz w:val="20"/>
          <w:szCs w:val="20"/>
        </w:rPr>
      </w:pPr>
      <w:r>
        <w:rPr>
          <w:sz w:val="20"/>
          <w:szCs w:val="20"/>
        </w:rPr>
        <w:t>67027121</w:t>
      </w:r>
      <w:r w:rsidR="00531F42">
        <w:rPr>
          <w:sz w:val="20"/>
          <w:szCs w:val="20"/>
        </w:rPr>
        <w:t xml:space="preserve">, </w:t>
      </w:r>
      <w:r w:rsidR="007108AD" w:rsidRPr="002C242E">
        <w:rPr>
          <w:sz w:val="20"/>
          <w:szCs w:val="20"/>
        </w:rPr>
        <w:t>Linda.Voice</w:t>
      </w:r>
      <w:r w:rsidR="00D05448" w:rsidRPr="002C242E">
        <w:rPr>
          <w:sz w:val="20"/>
          <w:szCs w:val="20"/>
        </w:rPr>
        <w:t>@zm.gov.lv</w:t>
      </w:r>
    </w:p>
    <w:sectPr w:rsidR="00D05448" w:rsidRPr="002C242E" w:rsidSect="00733DD1">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1C" w:rsidRDefault="007C281C" w:rsidP="000D6F10">
      <w:pPr>
        <w:spacing w:after="0" w:line="240" w:lineRule="auto"/>
      </w:pPr>
      <w:r>
        <w:separator/>
      </w:r>
    </w:p>
  </w:endnote>
  <w:endnote w:type="continuationSeparator" w:id="0">
    <w:p w:rsidR="007C281C" w:rsidRDefault="007C281C" w:rsidP="000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2E" w:rsidRPr="000D6F10" w:rsidRDefault="002C242E" w:rsidP="002C242E">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343E7E">
      <w:rPr>
        <w:rFonts w:ascii="Times New Roman" w:hAnsi="Times New Roman"/>
      </w:rPr>
      <w:t>30</w:t>
    </w:r>
    <w:r w:rsidR="00234CEC">
      <w:rPr>
        <w:rFonts w:ascii="Times New Roman" w:hAnsi="Times New Roman"/>
      </w:rPr>
      <w:t>0</w:t>
    </w:r>
    <w:r w:rsidR="00343E7E">
      <w:rPr>
        <w:rFonts w:ascii="Times New Roman" w:hAnsi="Times New Roman"/>
      </w:rPr>
      <w:t>5</w:t>
    </w:r>
    <w:r w:rsidR="00234CEC">
      <w:rPr>
        <w:rFonts w:ascii="Times New Roman" w:hAnsi="Times New Roman"/>
      </w:rPr>
      <w:t>13</w:t>
    </w:r>
    <w:r>
      <w:rPr>
        <w:rFonts w:ascii="Times New Roman" w:hAnsi="Times New Roman"/>
      </w:rPr>
      <w:t xml:space="preserve">; </w:t>
    </w:r>
    <w:r w:rsidRPr="002C242E">
      <w:rPr>
        <w:rFonts w:ascii="Times New Roman" w:hAnsi="Times New Roman"/>
      </w:rPr>
      <w:t>Ministru kabineta noteikumu projekts „Grozījumi Ministru kabineta 2012.gada 13.novembra noteikumos Nr.775 „Kārtība, kādā piešķir valsts un Eiropas Savienības atbalstu investīciju veicināšanai lauksaimniecībā un materiālās bāzes pilnveidošanai””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Pr="000D6F10" w:rsidRDefault="002F773E"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343E7E">
      <w:rPr>
        <w:rFonts w:ascii="Times New Roman" w:hAnsi="Times New Roman"/>
      </w:rPr>
      <w:t>30</w:t>
    </w:r>
    <w:r w:rsidR="00234CEC">
      <w:rPr>
        <w:rFonts w:ascii="Times New Roman" w:hAnsi="Times New Roman"/>
      </w:rPr>
      <w:t>0</w:t>
    </w:r>
    <w:r w:rsidR="00343E7E">
      <w:rPr>
        <w:rFonts w:ascii="Times New Roman" w:hAnsi="Times New Roman"/>
      </w:rPr>
      <w:t>5</w:t>
    </w:r>
    <w:r w:rsidR="00234CEC">
      <w:rPr>
        <w:rFonts w:ascii="Times New Roman" w:hAnsi="Times New Roman"/>
      </w:rPr>
      <w:t>13</w:t>
    </w:r>
    <w:r>
      <w:rPr>
        <w:rFonts w:ascii="Times New Roman" w:hAnsi="Times New Roman"/>
      </w:rPr>
      <w:t xml:space="preserve">; </w:t>
    </w:r>
    <w:r w:rsidR="002C242E" w:rsidRPr="002C242E">
      <w:rPr>
        <w:rFonts w:ascii="Times New Roman" w:hAnsi="Times New Roman"/>
      </w:rPr>
      <w:t>Ministru kabineta noteikumu projekts „Grozījumi Ministru kabineta 2012.gada 13.novembra noteikumos Nr.775 „Kārtība, kādā piešķir valsts un Eiropas Savienības atbalstu investīciju veicināšanai lauksaimniecībā un materiālās bāzes pilnveidošanai””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1C" w:rsidRDefault="007C281C" w:rsidP="000D6F10">
      <w:pPr>
        <w:spacing w:after="0" w:line="240" w:lineRule="auto"/>
      </w:pPr>
      <w:r>
        <w:separator/>
      </w:r>
    </w:p>
  </w:footnote>
  <w:footnote w:type="continuationSeparator" w:id="0">
    <w:p w:rsidR="007C281C" w:rsidRDefault="007C281C" w:rsidP="000D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3E" w:rsidRDefault="008D346D">
    <w:pPr>
      <w:pStyle w:val="Galvene"/>
      <w:jc w:val="center"/>
    </w:pPr>
    <w:r>
      <w:fldChar w:fldCharType="begin"/>
    </w:r>
    <w:r w:rsidR="002F773E">
      <w:instrText xml:space="preserve"> PAGE   \* MERGEFORMAT </w:instrText>
    </w:r>
    <w:r>
      <w:fldChar w:fldCharType="separate"/>
    </w:r>
    <w:r w:rsidR="00733DD1">
      <w:rPr>
        <w:noProof/>
      </w:rPr>
      <w:t>4</w:t>
    </w:r>
    <w:r>
      <w:rPr>
        <w:noProof/>
      </w:rPr>
      <w:fldChar w:fldCharType="end"/>
    </w:r>
  </w:p>
  <w:p w:rsidR="002F773E" w:rsidRDefault="002F77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E38"/>
    <w:rsid w:val="0002194E"/>
    <w:rsid w:val="00030E56"/>
    <w:rsid w:val="000748C0"/>
    <w:rsid w:val="000813B4"/>
    <w:rsid w:val="000847AF"/>
    <w:rsid w:val="00084BF1"/>
    <w:rsid w:val="00091D8A"/>
    <w:rsid w:val="00091FEA"/>
    <w:rsid w:val="00096C32"/>
    <w:rsid w:val="000A010B"/>
    <w:rsid w:val="000B494B"/>
    <w:rsid w:val="000C4A47"/>
    <w:rsid w:val="000C54EC"/>
    <w:rsid w:val="000C6429"/>
    <w:rsid w:val="000D6F10"/>
    <w:rsid w:val="000E1C40"/>
    <w:rsid w:val="000E2990"/>
    <w:rsid w:val="000F693C"/>
    <w:rsid w:val="00102227"/>
    <w:rsid w:val="0010413A"/>
    <w:rsid w:val="001069B2"/>
    <w:rsid w:val="00114F71"/>
    <w:rsid w:val="00116002"/>
    <w:rsid w:val="001205FA"/>
    <w:rsid w:val="0012274B"/>
    <w:rsid w:val="00127926"/>
    <w:rsid w:val="00152210"/>
    <w:rsid w:val="00155970"/>
    <w:rsid w:val="00171074"/>
    <w:rsid w:val="00175072"/>
    <w:rsid w:val="00175D2E"/>
    <w:rsid w:val="0018573F"/>
    <w:rsid w:val="00190EC7"/>
    <w:rsid w:val="001A11B1"/>
    <w:rsid w:val="001A321B"/>
    <w:rsid w:val="001A696C"/>
    <w:rsid w:val="001D4C0F"/>
    <w:rsid w:val="001D6176"/>
    <w:rsid w:val="001E592D"/>
    <w:rsid w:val="00203AD0"/>
    <w:rsid w:val="0020745B"/>
    <w:rsid w:val="0021269C"/>
    <w:rsid w:val="00212CC3"/>
    <w:rsid w:val="00213394"/>
    <w:rsid w:val="00215577"/>
    <w:rsid w:val="00216D0D"/>
    <w:rsid w:val="00220A48"/>
    <w:rsid w:val="002217DF"/>
    <w:rsid w:val="00224BFF"/>
    <w:rsid w:val="00230D39"/>
    <w:rsid w:val="00234CEC"/>
    <w:rsid w:val="00237427"/>
    <w:rsid w:val="00246BB5"/>
    <w:rsid w:val="00251B0C"/>
    <w:rsid w:val="0026093B"/>
    <w:rsid w:val="002629B4"/>
    <w:rsid w:val="00272BBB"/>
    <w:rsid w:val="002744F0"/>
    <w:rsid w:val="00275765"/>
    <w:rsid w:val="00284A69"/>
    <w:rsid w:val="002855A3"/>
    <w:rsid w:val="0028773B"/>
    <w:rsid w:val="002A23E8"/>
    <w:rsid w:val="002B0805"/>
    <w:rsid w:val="002B1BC2"/>
    <w:rsid w:val="002C242E"/>
    <w:rsid w:val="002C27C8"/>
    <w:rsid w:val="002C3F5A"/>
    <w:rsid w:val="002D302A"/>
    <w:rsid w:val="002D768D"/>
    <w:rsid w:val="002E1633"/>
    <w:rsid w:val="002E7500"/>
    <w:rsid w:val="002E7E19"/>
    <w:rsid w:val="002F0F00"/>
    <w:rsid w:val="002F45CF"/>
    <w:rsid w:val="002F45E9"/>
    <w:rsid w:val="002F61D3"/>
    <w:rsid w:val="002F686A"/>
    <w:rsid w:val="002F773E"/>
    <w:rsid w:val="00310BE0"/>
    <w:rsid w:val="00316466"/>
    <w:rsid w:val="00323975"/>
    <w:rsid w:val="00336E76"/>
    <w:rsid w:val="00343E7E"/>
    <w:rsid w:val="00345EB0"/>
    <w:rsid w:val="00351238"/>
    <w:rsid w:val="00354B2D"/>
    <w:rsid w:val="003575DD"/>
    <w:rsid w:val="00365CE3"/>
    <w:rsid w:val="003909C0"/>
    <w:rsid w:val="003A086F"/>
    <w:rsid w:val="003A1E94"/>
    <w:rsid w:val="003A2CA4"/>
    <w:rsid w:val="003A4BAB"/>
    <w:rsid w:val="003B33B7"/>
    <w:rsid w:val="003B3F4F"/>
    <w:rsid w:val="003B6079"/>
    <w:rsid w:val="003B74AB"/>
    <w:rsid w:val="003D284A"/>
    <w:rsid w:val="003E4683"/>
    <w:rsid w:val="003E5D82"/>
    <w:rsid w:val="003F0D45"/>
    <w:rsid w:val="0040434F"/>
    <w:rsid w:val="00413A83"/>
    <w:rsid w:val="0041578D"/>
    <w:rsid w:val="00425F91"/>
    <w:rsid w:val="004264CD"/>
    <w:rsid w:val="00435D3C"/>
    <w:rsid w:val="00437E4A"/>
    <w:rsid w:val="004409AA"/>
    <w:rsid w:val="00462228"/>
    <w:rsid w:val="00467810"/>
    <w:rsid w:val="00477669"/>
    <w:rsid w:val="0048403F"/>
    <w:rsid w:val="0048636A"/>
    <w:rsid w:val="00497342"/>
    <w:rsid w:val="0049736E"/>
    <w:rsid w:val="004A0BDF"/>
    <w:rsid w:val="004A6FE8"/>
    <w:rsid w:val="004B07EA"/>
    <w:rsid w:val="004D6E18"/>
    <w:rsid w:val="004E17FF"/>
    <w:rsid w:val="004E38B3"/>
    <w:rsid w:val="004F0B5A"/>
    <w:rsid w:val="004F1D37"/>
    <w:rsid w:val="005003CC"/>
    <w:rsid w:val="00502978"/>
    <w:rsid w:val="0050577E"/>
    <w:rsid w:val="00515677"/>
    <w:rsid w:val="005221C0"/>
    <w:rsid w:val="00522F94"/>
    <w:rsid w:val="00523298"/>
    <w:rsid w:val="005270E4"/>
    <w:rsid w:val="00531F42"/>
    <w:rsid w:val="00533B4D"/>
    <w:rsid w:val="0053550A"/>
    <w:rsid w:val="00545652"/>
    <w:rsid w:val="005554F8"/>
    <w:rsid w:val="005560FA"/>
    <w:rsid w:val="00565963"/>
    <w:rsid w:val="00567186"/>
    <w:rsid w:val="00575C8A"/>
    <w:rsid w:val="00581B0D"/>
    <w:rsid w:val="0058384B"/>
    <w:rsid w:val="005907EC"/>
    <w:rsid w:val="005B7F8A"/>
    <w:rsid w:val="005C4A1D"/>
    <w:rsid w:val="005C6719"/>
    <w:rsid w:val="005E5293"/>
    <w:rsid w:val="005E603A"/>
    <w:rsid w:val="005E6639"/>
    <w:rsid w:val="005E7DA8"/>
    <w:rsid w:val="005F4330"/>
    <w:rsid w:val="00600CD4"/>
    <w:rsid w:val="006076F0"/>
    <w:rsid w:val="0061075B"/>
    <w:rsid w:val="00635C74"/>
    <w:rsid w:val="0065787F"/>
    <w:rsid w:val="00673B0D"/>
    <w:rsid w:val="00674B8F"/>
    <w:rsid w:val="006833CA"/>
    <w:rsid w:val="00691224"/>
    <w:rsid w:val="006918D8"/>
    <w:rsid w:val="006A0964"/>
    <w:rsid w:val="006A0CB8"/>
    <w:rsid w:val="006A180A"/>
    <w:rsid w:val="006A53F8"/>
    <w:rsid w:val="006B172E"/>
    <w:rsid w:val="006B1A69"/>
    <w:rsid w:val="006B79A8"/>
    <w:rsid w:val="006C629A"/>
    <w:rsid w:val="006C72A1"/>
    <w:rsid w:val="006D296B"/>
    <w:rsid w:val="006E3FF4"/>
    <w:rsid w:val="006E63FC"/>
    <w:rsid w:val="006E66AE"/>
    <w:rsid w:val="006F246B"/>
    <w:rsid w:val="006F40AB"/>
    <w:rsid w:val="00704084"/>
    <w:rsid w:val="00705DE5"/>
    <w:rsid w:val="007108AD"/>
    <w:rsid w:val="0071281F"/>
    <w:rsid w:val="00713414"/>
    <w:rsid w:val="00733DD1"/>
    <w:rsid w:val="00752314"/>
    <w:rsid w:val="00762F63"/>
    <w:rsid w:val="00776F85"/>
    <w:rsid w:val="0078377A"/>
    <w:rsid w:val="00783EEA"/>
    <w:rsid w:val="007862F4"/>
    <w:rsid w:val="00790C83"/>
    <w:rsid w:val="007A42EF"/>
    <w:rsid w:val="007A4B35"/>
    <w:rsid w:val="007B107B"/>
    <w:rsid w:val="007B18A4"/>
    <w:rsid w:val="007C281C"/>
    <w:rsid w:val="007D0F37"/>
    <w:rsid w:val="007D3B2C"/>
    <w:rsid w:val="007D6AAA"/>
    <w:rsid w:val="007E2AF6"/>
    <w:rsid w:val="007E7967"/>
    <w:rsid w:val="007E797C"/>
    <w:rsid w:val="007F4174"/>
    <w:rsid w:val="0081091E"/>
    <w:rsid w:val="00815F63"/>
    <w:rsid w:val="008258F8"/>
    <w:rsid w:val="00844D64"/>
    <w:rsid w:val="00844D7F"/>
    <w:rsid w:val="008464F2"/>
    <w:rsid w:val="00851920"/>
    <w:rsid w:val="00854192"/>
    <w:rsid w:val="00864302"/>
    <w:rsid w:val="008648ED"/>
    <w:rsid w:val="008776F6"/>
    <w:rsid w:val="00880B88"/>
    <w:rsid w:val="00881135"/>
    <w:rsid w:val="00890C56"/>
    <w:rsid w:val="008A1C6B"/>
    <w:rsid w:val="008D2550"/>
    <w:rsid w:val="008D346D"/>
    <w:rsid w:val="008F30F8"/>
    <w:rsid w:val="00910906"/>
    <w:rsid w:val="00913C8E"/>
    <w:rsid w:val="00916A7A"/>
    <w:rsid w:val="00925D26"/>
    <w:rsid w:val="00925E8B"/>
    <w:rsid w:val="0093399B"/>
    <w:rsid w:val="00940A95"/>
    <w:rsid w:val="009418D5"/>
    <w:rsid w:val="009446E2"/>
    <w:rsid w:val="0096482D"/>
    <w:rsid w:val="0098072E"/>
    <w:rsid w:val="00987227"/>
    <w:rsid w:val="0099264F"/>
    <w:rsid w:val="00992F66"/>
    <w:rsid w:val="009956CA"/>
    <w:rsid w:val="009957BB"/>
    <w:rsid w:val="00996F3A"/>
    <w:rsid w:val="0099723A"/>
    <w:rsid w:val="009A0765"/>
    <w:rsid w:val="009A19F8"/>
    <w:rsid w:val="009A2CFF"/>
    <w:rsid w:val="009C2290"/>
    <w:rsid w:val="009D28FE"/>
    <w:rsid w:val="009E098B"/>
    <w:rsid w:val="009E1C91"/>
    <w:rsid w:val="009E42DA"/>
    <w:rsid w:val="009E43C2"/>
    <w:rsid w:val="009E487B"/>
    <w:rsid w:val="009E69BC"/>
    <w:rsid w:val="009E6F7D"/>
    <w:rsid w:val="009F5C63"/>
    <w:rsid w:val="009F5CA2"/>
    <w:rsid w:val="00A02A4B"/>
    <w:rsid w:val="00A071DA"/>
    <w:rsid w:val="00A10BA3"/>
    <w:rsid w:val="00A1104D"/>
    <w:rsid w:val="00A30A9B"/>
    <w:rsid w:val="00A462D7"/>
    <w:rsid w:val="00A50C8A"/>
    <w:rsid w:val="00A57037"/>
    <w:rsid w:val="00A6674F"/>
    <w:rsid w:val="00A92D1D"/>
    <w:rsid w:val="00AB0A0C"/>
    <w:rsid w:val="00AB4827"/>
    <w:rsid w:val="00AC23AE"/>
    <w:rsid w:val="00AC30E6"/>
    <w:rsid w:val="00AC45B1"/>
    <w:rsid w:val="00AC4A36"/>
    <w:rsid w:val="00AD0063"/>
    <w:rsid w:val="00AD221F"/>
    <w:rsid w:val="00AD52EB"/>
    <w:rsid w:val="00AE4F84"/>
    <w:rsid w:val="00AE77F1"/>
    <w:rsid w:val="00AE7A22"/>
    <w:rsid w:val="00AF227B"/>
    <w:rsid w:val="00B00629"/>
    <w:rsid w:val="00B03BC2"/>
    <w:rsid w:val="00B10DBA"/>
    <w:rsid w:val="00B20DCE"/>
    <w:rsid w:val="00B232A4"/>
    <w:rsid w:val="00B32DF9"/>
    <w:rsid w:val="00B45C8D"/>
    <w:rsid w:val="00B46980"/>
    <w:rsid w:val="00B47897"/>
    <w:rsid w:val="00B51F43"/>
    <w:rsid w:val="00B60166"/>
    <w:rsid w:val="00B60FC5"/>
    <w:rsid w:val="00B61DD1"/>
    <w:rsid w:val="00B621D1"/>
    <w:rsid w:val="00B65050"/>
    <w:rsid w:val="00B7472E"/>
    <w:rsid w:val="00B80AE0"/>
    <w:rsid w:val="00B84DD2"/>
    <w:rsid w:val="00B92C9B"/>
    <w:rsid w:val="00B93385"/>
    <w:rsid w:val="00B94CE1"/>
    <w:rsid w:val="00B950C1"/>
    <w:rsid w:val="00B97C52"/>
    <w:rsid w:val="00BA37B9"/>
    <w:rsid w:val="00BC10D2"/>
    <w:rsid w:val="00BC6686"/>
    <w:rsid w:val="00BC68E3"/>
    <w:rsid w:val="00BE2051"/>
    <w:rsid w:val="00BE4809"/>
    <w:rsid w:val="00BF11B6"/>
    <w:rsid w:val="00BF45E4"/>
    <w:rsid w:val="00C02605"/>
    <w:rsid w:val="00C051F7"/>
    <w:rsid w:val="00C11985"/>
    <w:rsid w:val="00C1199B"/>
    <w:rsid w:val="00C234C8"/>
    <w:rsid w:val="00C4248B"/>
    <w:rsid w:val="00C503D3"/>
    <w:rsid w:val="00C5717D"/>
    <w:rsid w:val="00C674B1"/>
    <w:rsid w:val="00C70F1F"/>
    <w:rsid w:val="00C74FCC"/>
    <w:rsid w:val="00C769AC"/>
    <w:rsid w:val="00CA19EF"/>
    <w:rsid w:val="00CC3341"/>
    <w:rsid w:val="00CD38DF"/>
    <w:rsid w:val="00CF0020"/>
    <w:rsid w:val="00CF0EA1"/>
    <w:rsid w:val="00CF2CF8"/>
    <w:rsid w:val="00CF3766"/>
    <w:rsid w:val="00CF5E8F"/>
    <w:rsid w:val="00D007D4"/>
    <w:rsid w:val="00D05448"/>
    <w:rsid w:val="00D06870"/>
    <w:rsid w:val="00D11E3D"/>
    <w:rsid w:val="00D2573D"/>
    <w:rsid w:val="00D25E38"/>
    <w:rsid w:val="00D30F1D"/>
    <w:rsid w:val="00D31790"/>
    <w:rsid w:val="00D3305D"/>
    <w:rsid w:val="00D3434A"/>
    <w:rsid w:val="00D34F75"/>
    <w:rsid w:val="00D379DE"/>
    <w:rsid w:val="00D4065C"/>
    <w:rsid w:val="00D40914"/>
    <w:rsid w:val="00D431AD"/>
    <w:rsid w:val="00D45354"/>
    <w:rsid w:val="00D50B3C"/>
    <w:rsid w:val="00D5133C"/>
    <w:rsid w:val="00D64466"/>
    <w:rsid w:val="00D67627"/>
    <w:rsid w:val="00D83223"/>
    <w:rsid w:val="00D83926"/>
    <w:rsid w:val="00D84E47"/>
    <w:rsid w:val="00DA261C"/>
    <w:rsid w:val="00DA36BA"/>
    <w:rsid w:val="00DA52DC"/>
    <w:rsid w:val="00DA5D5C"/>
    <w:rsid w:val="00DB550A"/>
    <w:rsid w:val="00DC5223"/>
    <w:rsid w:val="00DC7444"/>
    <w:rsid w:val="00DD599D"/>
    <w:rsid w:val="00DE04C6"/>
    <w:rsid w:val="00DE2665"/>
    <w:rsid w:val="00DE37D5"/>
    <w:rsid w:val="00DE4BA6"/>
    <w:rsid w:val="00DE5CEF"/>
    <w:rsid w:val="00E06C8B"/>
    <w:rsid w:val="00E14524"/>
    <w:rsid w:val="00E159FE"/>
    <w:rsid w:val="00E15D63"/>
    <w:rsid w:val="00E23B65"/>
    <w:rsid w:val="00E45D40"/>
    <w:rsid w:val="00E509AD"/>
    <w:rsid w:val="00E559AE"/>
    <w:rsid w:val="00E564BB"/>
    <w:rsid w:val="00E66B53"/>
    <w:rsid w:val="00E757D4"/>
    <w:rsid w:val="00E82DC2"/>
    <w:rsid w:val="00E83EEF"/>
    <w:rsid w:val="00E8439D"/>
    <w:rsid w:val="00E874D7"/>
    <w:rsid w:val="00EC03EA"/>
    <w:rsid w:val="00EC3669"/>
    <w:rsid w:val="00EC51CA"/>
    <w:rsid w:val="00EF0A6D"/>
    <w:rsid w:val="00EF21F0"/>
    <w:rsid w:val="00EF630C"/>
    <w:rsid w:val="00EF6537"/>
    <w:rsid w:val="00F0533F"/>
    <w:rsid w:val="00F05789"/>
    <w:rsid w:val="00F0618D"/>
    <w:rsid w:val="00F10C2F"/>
    <w:rsid w:val="00F21AE1"/>
    <w:rsid w:val="00F25EB8"/>
    <w:rsid w:val="00F32F7C"/>
    <w:rsid w:val="00F34878"/>
    <w:rsid w:val="00F34B14"/>
    <w:rsid w:val="00F36FCB"/>
    <w:rsid w:val="00F40865"/>
    <w:rsid w:val="00F50AB1"/>
    <w:rsid w:val="00F55694"/>
    <w:rsid w:val="00F64A17"/>
    <w:rsid w:val="00F65B62"/>
    <w:rsid w:val="00F70CC6"/>
    <w:rsid w:val="00F74B70"/>
    <w:rsid w:val="00F74C86"/>
    <w:rsid w:val="00F821D2"/>
    <w:rsid w:val="00FA0B91"/>
    <w:rsid w:val="00FB12C1"/>
    <w:rsid w:val="00FB2240"/>
    <w:rsid w:val="00FD6C0B"/>
    <w:rsid w:val="00FE702D"/>
    <w:rsid w:val="00FF5291"/>
    <w:rsid w:val="00FF642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69B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ais"/>
    <w:uiPriority w:val="99"/>
    <w:qFormat/>
    <w:rsid w:val="00815F63"/>
    <w:pPr>
      <w:ind w:left="720"/>
      <w:contextualSpacing/>
    </w:pPr>
  </w:style>
  <w:style w:type="paragraph" w:styleId="Galvene">
    <w:name w:val="header"/>
    <w:basedOn w:val="Parastai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ais"/>
    <w:link w:val="KjeneRakstz"/>
    <w:uiPriority w:val="99"/>
    <w:rsid w:val="000D6F10"/>
    <w:pPr>
      <w:tabs>
        <w:tab w:val="center" w:pos="4153"/>
        <w:tab w:val="right" w:pos="8306"/>
      </w:tabs>
      <w:spacing w:after="0" w:line="240" w:lineRule="auto"/>
    </w:pPr>
    <w:rPr>
      <w:sz w:val="20"/>
      <w:szCs w:val="20"/>
      <w:lang/>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ais"/>
    <w:link w:val="BalontekstsRakstz"/>
    <w:uiPriority w:val="99"/>
    <w:semiHidden/>
    <w:rsid w:val="000D6F10"/>
    <w:pPr>
      <w:spacing w:after="0" w:line="240" w:lineRule="auto"/>
    </w:pPr>
    <w:rPr>
      <w:rFonts w:ascii="Tahoma" w:hAnsi="Tahoma"/>
      <w:sz w:val="16"/>
      <w:szCs w:val="16"/>
      <w:lang/>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ai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ais"/>
    <w:semiHidden/>
    <w:rsid w:val="00523298"/>
    <w:rPr>
      <w:sz w:val="20"/>
      <w:szCs w:val="20"/>
    </w:rPr>
  </w:style>
  <w:style w:type="paragraph" w:styleId="Komentratma">
    <w:name w:val="annotation subject"/>
    <w:basedOn w:val="Komentrateksts"/>
    <w:next w:val="Komentrateksts"/>
    <w:semiHidden/>
    <w:rsid w:val="00523298"/>
    <w:rPr>
      <w:b/>
      <w:bCs/>
    </w:rPr>
  </w:style>
  <w:style w:type="paragraph" w:styleId="Pamattekstsaratkpi">
    <w:name w:val="Body Text Indent"/>
    <w:basedOn w:val="Parastais"/>
    <w:link w:val="PamattekstsaratkpiRakstz"/>
    <w:uiPriority w:val="99"/>
    <w:semiHidden/>
    <w:unhideWhenUsed/>
    <w:rsid w:val="000813B4"/>
    <w:pPr>
      <w:spacing w:after="120"/>
      <w:ind w:left="283"/>
    </w:pPr>
    <w:rPr>
      <w:lang/>
    </w:rPr>
  </w:style>
  <w:style w:type="character" w:customStyle="1" w:styleId="PamattekstsaratkpiRakstz">
    <w:name w:val="Pamatteksts ar atkāpi Rakstz."/>
    <w:link w:val="Pamattekstsaratkpi"/>
    <w:uiPriority w:val="99"/>
    <w:semiHidden/>
    <w:rsid w:val="000813B4"/>
    <w:rPr>
      <w:sz w:val="22"/>
      <w:szCs w:val="22"/>
      <w:lang w:eastAsia="en-US"/>
    </w:rPr>
  </w:style>
  <w:style w:type="paragraph" w:customStyle="1" w:styleId="Parasts1">
    <w:name w:val="Parasts1"/>
    <w:qFormat/>
    <w:rsid w:val="000813B4"/>
    <w:rPr>
      <w:rFonts w:ascii="Times New Roman" w:eastAsia="Times New Roman" w:hAnsi="Times New Roman"/>
      <w:sz w:val="24"/>
      <w:szCs w:val="24"/>
    </w:rPr>
  </w:style>
  <w:style w:type="paragraph" w:customStyle="1" w:styleId="tv2131">
    <w:name w:val="tv2131"/>
    <w:basedOn w:val="Parastais"/>
    <w:rsid w:val="009E098B"/>
    <w:pPr>
      <w:spacing w:before="240" w:after="0" w:line="360" w:lineRule="auto"/>
      <w:ind w:firstLine="300"/>
      <w:jc w:val="both"/>
    </w:pPr>
    <w:rPr>
      <w:rFonts w:ascii="Verdana" w:eastAsia="Times New Roman" w:hAnsi="Verdana"/>
      <w:sz w:val="18"/>
      <w:szCs w:val="18"/>
      <w:lang w:eastAsia="lv-LV"/>
    </w:rPr>
  </w:style>
  <w:style w:type="paragraph" w:customStyle="1" w:styleId="tv2133">
    <w:name w:val="tv2133"/>
    <w:basedOn w:val="Parastais"/>
    <w:rsid w:val="001D6176"/>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30104057">
      <w:bodyDiv w:val="1"/>
      <w:marLeft w:val="0"/>
      <w:marRight w:val="0"/>
      <w:marTop w:val="0"/>
      <w:marBottom w:val="0"/>
      <w:divBdr>
        <w:top w:val="none" w:sz="0" w:space="0" w:color="auto"/>
        <w:left w:val="none" w:sz="0" w:space="0" w:color="auto"/>
        <w:bottom w:val="none" w:sz="0" w:space="0" w:color="auto"/>
        <w:right w:val="none" w:sz="0" w:space="0" w:color="auto"/>
      </w:divBdr>
      <w:divsChild>
        <w:div w:id="1589847648">
          <w:marLeft w:val="0"/>
          <w:marRight w:val="0"/>
          <w:marTop w:val="0"/>
          <w:marBottom w:val="0"/>
          <w:divBdr>
            <w:top w:val="none" w:sz="0" w:space="0" w:color="auto"/>
            <w:left w:val="none" w:sz="0" w:space="0" w:color="auto"/>
            <w:bottom w:val="none" w:sz="0" w:space="0" w:color="auto"/>
            <w:right w:val="none" w:sz="0" w:space="0" w:color="auto"/>
          </w:divBdr>
          <w:divsChild>
            <w:div w:id="524095438">
              <w:marLeft w:val="0"/>
              <w:marRight w:val="0"/>
              <w:marTop w:val="0"/>
              <w:marBottom w:val="0"/>
              <w:divBdr>
                <w:top w:val="none" w:sz="0" w:space="0" w:color="auto"/>
                <w:left w:val="none" w:sz="0" w:space="0" w:color="auto"/>
                <w:bottom w:val="none" w:sz="0" w:space="0" w:color="auto"/>
                <w:right w:val="none" w:sz="0" w:space="0" w:color="auto"/>
              </w:divBdr>
              <w:divsChild>
                <w:div w:id="1897273647">
                  <w:marLeft w:val="0"/>
                  <w:marRight w:val="0"/>
                  <w:marTop w:val="0"/>
                  <w:marBottom w:val="0"/>
                  <w:divBdr>
                    <w:top w:val="none" w:sz="0" w:space="0" w:color="auto"/>
                    <w:left w:val="none" w:sz="0" w:space="0" w:color="auto"/>
                    <w:bottom w:val="none" w:sz="0" w:space="0" w:color="auto"/>
                    <w:right w:val="none" w:sz="0" w:space="0" w:color="auto"/>
                  </w:divBdr>
                  <w:divsChild>
                    <w:div w:id="312173878">
                      <w:marLeft w:val="0"/>
                      <w:marRight w:val="0"/>
                      <w:marTop w:val="0"/>
                      <w:marBottom w:val="0"/>
                      <w:divBdr>
                        <w:top w:val="none" w:sz="0" w:space="0" w:color="auto"/>
                        <w:left w:val="none" w:sz="0" w:space="0" w:color="auto"/>
                        <w:bottom w:val="none" w:sz="0" w:space="0" w:color="auto"/>
                        <w:right w:val="none" w:sz="0" w:space="0" w:color="auto"/>
                      </w:divBdr>
                      <w:divsChild>
                        <w:div w:id="338699193">
                          <w:marLeft w:val="0"/>
                          <w:marRight w:val="0"/>
                          <w:marTop w:val="0"/>
                          <w:marBottom w:val="0"/>
                          <w:divBdr>
                            <w:top w:val="none" w:sz="0" w:space="0" w:color="auto"/>
                            <w:left w:val="none" w:sz="0" w:space="0" w:color="auto"/>
                            <w:bottom w:val="none" w:sz="0" w:space="0" w:color="auto"/>
                            <w:right w:val="none" w:sz="0" w:space="0" w:color="auto"/>
                          </w:divBdr>
                          <w:divsChild>
                            <w:div w:id="1571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0457-39D5-4E62-A3B9-04F63282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1059</Words>
  <Characters>8114</Characters>
  <Application>Microsoft Office Word</Application>
  <DocSecurity>0</DocSecurity>
  <Lines>253</Lines>
  <Paragraphs>119</Paragraphs>
  <ScaleCrop>false</ScaleCrop>
  <HeadingPairs>
    <vt:vector size="2" baseType="variant">
      <vt:variant>
        <vt:lpstr>Nosaukums</vt:lpstr>
      </vt:variant>
      <vt:variant>
        <vt:i4>1</vt:i4>
      </vt:variant>
    </vt:vector>
  </HeadingPairs>
  <TitlesOfParts>
    <vt:vector size="1"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9054</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dc:description>E-pasts: Ritvars.Zapereckis@zm.gov.lv; Tālr.: 67027301; Fakss: 67878722</dc:description>
  <cp:lastModifiedBy>Renārs Žagars</cp:lastModifiedBy>
  <cp:revision>9</cp:revision>
  <cp:lastPrinted>2013-04-10T06:42:00Z</cp:lastPrinted>
  <dcterms:created xsi:type="dcterms:W3CDTF">2013-04-26T06:37:00Z</dcterms:created>
  <dcterms:modified xsi:type="dcterms:W3CDTF">2013-06-03T07:51:00Z</dcterms:modified>
</cp:coreProperties>
</file>