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04" w:rsidRPr="00E039B6" w:rsidRDefault="00837DA4" w:rsidP="00701D04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E039B6">
        <w:rPr>
          <w:b/>
          <w:sz w:val="28"/>
          <w:szCs w:val="28"/>
        </w:rPr>
        <w:t>Ministru kabineta noteikumu projekta „</w:t>
      </w:r>
      <w:r w:rsidR="00970FDA" w:rsidRPr="00E039B6">
        <w:rPr>
          <w:b/>
          <w:sz w:val="28"/>
          <w:szCs w:val="28"/>
        </w:rPr>
        <w:t>Grozījumi</w:t>
      </w:r>
      <w:r w:rsidR="00701D04" w:rsidRPr="00E039B6">
        <w:rPr>
          <w:b/>
          <w:sz w:val="28"/>
          <w:szCs w:val="28"/>
        </w:rPr>
        <w:t xml:space="preserve"> Ministru kabineta 2010.gada 9.februāra noteikumos Nr.124 „Dārzeņu pavairojamā materiāla atbilstības kritēriji un aprites kārtība”” sākotnējās ietekmes novērtējuma ziņojums (anotācija)</w:t>
      </w:r>
    </w:p>
    <w:p w:rsidR="00837DA4" w:rsidRPr="003A0A02" w:rsidRDefault="00837DA4" w:rsidP="00837DA4">
      <w:pPr>
        <w:pStyle w:val="Bezatstarpm"/>
        <w:jc w:val="center"/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</w:pPr>
    </w:p>
    <w:p w:rsidR="00837DA4" w:rsidRPr="003A0A02" w:rsidRDefault="00837DA4" w:rsidP="00837DA4">
      <w:pPr>
        <w:pStyle w:val="Bezatstarpm"/>
        <w:jc w:val="center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817"/>
        <w:gridCol w:w="5815"/>
      </w:tblGrid>
      <w:tr w:rsidR="00837DA4" w:rsidRPr="00837DA4" w:rsidTr="00837DA4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3A0A02" w:rsidRPr="00837DA4" w:rsidTr="00837DA4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701D04" w:rsidRDefault="00701D04" w:rsidP="00837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1D04">
              <w:rPr>
                <w:rFonts w:ascii="Times New Roman" w:hAnsi="Times New Roman" w:cs="Times New Roman"/>
                <w:sz w:val="24"/>
                <w:szCs w:val="24"/>
              </w:rPr>
              <w:t>Augu aizs</w:t>
            </w:r>
            <w:r w:rsidR="003C3412">
              <w:rPr>
                <w:rFonts w:ascii="Times New Roman" w:hAnsi="Times New Roman" w:cs="Times New Roman"/>
                <w:sz w:val="24"/>
                <w:szCs w:val="24"/>
              </w:rPr>
              <w:t>ardzības likuma 5.panta 3.punkts</w:t>
            </w:r>
            <w:r w:rsidRPr="00701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701D04" w:rsidRDefault="00837DA4" w:rsidP="00837D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D04">
              <w:rPr>
                <w:rFonts w:ascii="Times New Roman" w:hAnsi="Times New Roman" w:cs="Times New Roman"/>
                <w:sz w:val="24"/>
                <w:szCs w:val="24"/>
              </w:rPr>
              <w:t>Eiropas Komisija 2013.gada 7.augustā ir pieņēmusi Komisijas Īstenošanas direktīvu 2013/45/ES, ar ko groza Padomes Direktīvu 2002/55/EK un 2008/72/EK un Komisijas Direktīvu 2009/145/EK attiecībā uz tomātu botānisko nosaukumu</w:t>
            </w:r>
            <w:r w:rsidR="00022A96">
              <w:rPr>
                <w:rFonts w:ascii="Times New Roman" w:hAnsi="Times New Roman" w:cs="Times New Roman"/>
                <w:sz w:val="24"/>
                <w:szCs w:val="24"/>
              </w:rPr>
              <w:t xml:space="preserve"> (turpmāk – D</w:t>
            </w:r>
            <w:r w:rsidR="003C3412">
              <w:rPr>
                <w:rFonts w:ascii="Times New Roman" w:hAnsi="Times New Roman" w:cs="Times New Roman"/>
                <w:sz w:val="24"/>
                <w:szCs w:val="24"/>
              </w:rPr>
              <w:t>irektīva 2013/45/ES)</w:t>
            </w:r>
            <w:r w:rsidRPr="00701D04">
              <w:rPr>
                <w:rFonts w:ascii="Times New Roman" w:hAnsi="Times New Roman" w:cs="Times New Roman"/>
                <w:sz w:val="24"/>
                <w:szCs w:val="24"/>
              </w:rPr>
              <w:t xml:space="preserve">. Direktīvas prasības ir jāietver Ministru kabineta </w:t>
            </w:r>
            <w:r w:rsidR="00701D04" w:rsidRPr="00701D04">
              <w:rPr>
                <w:rFonts w:ascii="Times New Roman" w:hAnsi="Times New Roman" w:cs="Times New Roman"/>
                <w:sz w:val="24"/>
                <w:szCs w:val="24"/>
              </w:rPr>
              <w:t>2010.gada 9.</w:t>
            </w:r>
            <w:r w:rsidR="00701D04">
              <w:rPr>
                <w:rFonts w:ascii="Times New Roman" w:hAnsi="Times New Roman" w:cs="Times New Roman"/>
                <w:sz w:val="24"/>
                <w:szCs w:val="24"/>
              </w:rPr>
              <w:t>februāra</w:t>
            </w:r>
            <w:r w:rsidR="00701D04" w:rsidRPr="00701D04">
              <w:rPr>
                <w:rFonts w:ascii="Times New Roman" w:hAnsi="Times New Roman" w:cs="Times New Roman"/>
                <w:sz w:val="24"/>
                <w:szCs w:val="24"/>
              </w:rPr>
              <w:t xml:space="preserve"> noteikumos Nr.124 „Dārzeņu pavairojamā materiāla atbilstības kritēriji un aprites kārtība”.</w:t>
            </w:r>
          </w:p>
          <w:p w:rsidR="00837DA4" w:rsidRPr="00701D04" w:rsidRDefault="00701D04" w:rsidP="009604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1D04">
              <w:rPr>
                <w:rFonts w:ascii="Times New Roman" w:hAnsi="Times New Roman" w:cs="Times New Roman"/>
                <w:sz w:val="24"/>
                <w:szCs w:val="24"/>
              </w:rPr>
              <w:t>Ministru kabine</w:t>
            </w:r>
            <w:r w:rsidR="00970FDA">
              <w:rPr>
                <w:rFonts w:ascii="Times New Roman" w:hAnsi="Times New Roman" w:cs="Times New Roman"/>
                <w:sz w:val="24"/>
                <w:szCs w:val="24"/>
              </w:rPr>
              <w:t>ta noteikumu projekta „Grozījumi</w:t>
            </w:r>
            <w:r w:rsidRPr="00701D04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2010.gada 9.februāra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D04">
              <w:rPr>
                <w:rFonts w:ascii="Times New Roman" w:hAnsi="Times New Roman" w:cs="Times New Roman"/>
                <w:sz w:val="24"/>
                <w:szCs w:val="24"/>
              </w:rPr>
              <w:t>noteikumos Nr.124 „Dārzeņu pavairojamā materiāla atbilstības kritēriji un aprites kārtība”</w:t>
            </w:r>
            <w:r w:rsidR="00022A9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01D04">
              <w:rPr>
                <w:rFonts w:ascii="Times New Roman" w:hAnsi="Times New Roman" w:cs="Times New Roman"/>
                <w:sz w:val="24"/>
                <w:szCs w:val="24"/>
              </w:rPr>
              <w:t xml:space="preserve"> (turpmāk – noteikumu projekts) mērķis </w:t>
            </w:r>
            <w:r w:rsidR="00960484">
              <w:rPr>
                <w:rFonts w:ascii="Times New Roman" w:hAnsi="Times New Roman" w:cs="Times New Roman"/>
                <w:sz w:val="24"/>
                <w:szCs w:val="24"/>
              </w:rPr>
              <w:t>ir pārņemt</w:t>
            </w:r>
            <w:r w:rsidR="00022A96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Pr="00701D04">
              <w:rPr>
                <w:rFonts w:ascii="Times New Roman" w:hAnsi="Times New Roman" w:cs="Times New Roman"/>
                <w:sz w:val="24"/>
                <w:szCs w:val="24"/>
              </w:rPr>
              <w:t>irektīv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01D04">
              <w:rPr>
                <w:rFonts w:ascii="Times New Roman" w:hAnsi="Times New Roman" w:cs="Times New Roman"/>
                <w:sz w:val="24"/>
                <w:szCs w:val="24"/>
              </w:rPr>
              <w:t xml:space="preserve"> 2013/45/ES</w:t>
            </w:r>
            <w:r w:rsidR="00960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8750F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C1D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817"/>
        <w:gridCol w:w="5815"/>
      </w:tblGrid>
      <w:tr w:rsidR="003A0A02" w:rsidRPr="00837DA4" w:rsidTr="00837DA4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3A0A02" w:rsidRDefault="00837DA4" w:rsidP="003A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701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Dārzeņu </w:t>
            </w:r>
            <w:r w:rsidR="00701D04">
              <w:rPr>
                <w:rFonts w:ascii="Times New Roman" w:hAnsi="Times New Roman" w:cs="Times New Roman"/>
                <w:iCs/>
                <w:sz w:val="24"/>
                <w:szCs w:val="24"/>
              </w:rPr>
              <w:t>pavairojamā materiāla audzētāji un izplatītāji.</w:t>
            </w:r>
          </w:p>
        </w:tc>
      </w:tr>
      <w:tr w:rsidR="003A0A02" w:rsidRPr="00837DA4" w:rsidTr="00837DA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8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750F"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8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750F"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C1D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6"/>
      </w:tblGrid>
      <w:tr w:rsidR="003A0A02" w:rsidRPr="00837DA4" w:rsidTr="00837DA4">
        <w:trPr>
          <w:trHeight w:val="36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37DA4" w:rsidRPr="003A0A02" w:rsidTr="00837DA4">
        <w:trPr>
          <w:trHeight w:val="36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37DA4" w:rsidRPr="003A0A02" w:rsidRDefault="00CC1D66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6"/>
      </w:tblGrid>
      <w:tr w:rsidR="003A0A02" w:rsidRPr="00837DA4" w:rsidTr="00837DA4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3C3412" w:rsidRPr="00837DA4" w:rsidTr="00837DA4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C3412" w:rsidRPr="00837DA4" w:rsidRDefault="003C3412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635"/>
        <w:gridCol w:w="5997"/>
      </w:tblGrid>
      <w:tr w:rsidR="003A0A02" w:rsidRPr="00837DA4" w:rsidTr="00837DA4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3C3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saistīts ar </w:t>
            </w:r>
            <w:r w:rsidR="003C34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Direktīvu</w:t>
            </w: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2013/45/E</w:t>
            </w:r>
            <w:r w:rsidR="003C341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8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750F"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9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C1D66" w:rsidP="00CC1D6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090"/>
        <w:gridCol w:w="1999"/>
        <w:gridCol w:w="2544"/>
        <w:gridCol w:w="2453"/>
      </w:tblGrid>
      <w:tr w:rsidR="003A0A02" w:rsidRPr="00837DA4" w:rsidTr="00837DA4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1.tabula</w:t>
            </w: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C1D66" w:rsidRPr="003A0A02" w:rsidRDefault="00CC1D66" w:rsidP="00CC1D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Direktīva 2013/45/ES.</w:t>
            </w:r>
          </w:p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A0A02" w:rsidRPr="00837DA4" w:rsidTr="00CA3AB3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3A0A02" w:rsidRPr="00837DA4" w:rsidTr="00CA3AB3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 tiesību akta panta numurs (uzskaitot katru tiesību akta vienību - pantu, daļu, punktu, apakšpunktu)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 xml:space="preserve">Informācija par to, vai šīs tabulas A ailē minētās ES tiesību akta vienības tiek pārņemtas vai ieviestas pilnībā vai daļēji. 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>Norāda institūciju, kas ir atbildīga par šo saistību izpildi pilnībā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 xml:space="preserve">Informācija par to, vai šīs tabulas B ailē minētās projekta vienības paredz stingrākas prasības nekā šīs tabulas A ailē minētās ES tiesību akta vienības. 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>Ja projekts satur stingrākas prasības nekā attiecīgais ES tiesību akts, norāda pamatojumu un samērīgumu.</w:t>
            </w:r>
          </w:p>
          <w:p w:rsidR="00837DA4" w:rsidRPr="003A0A02" w:rsidRDefault="00837DA4" w:rsidP="003A0A02">
            <w:pPr>
              <w:rPr>
                <w:lang w:eastAsia="lv-LV"/>
              </w:rPr>
            </w:pPr>
            <w:r w:rsidRPr="003A0A02">
              <w:rPr>
                <w:lang w:eastAsia="lv-LV"/>
              </w:rPr>
              <w:t>Norāda iespējamās alternatīvas (t.sk. alternatīvas, kas neparedz tiesiskā regulējuma izstrādi) - kādos gadījumos būtu iespējams izvairīties no stingrāku prasību noteikšanas, nekā paredzēts attiecīgajos ES tiesību aktos</w:t>
            </w:r>
          </w:p>
        </w:tc>
      </w:tr>
      <w:tr w:rsidR="003A0A02" w:rsidRPr="00837DA4" w:rsidTr="00CA3AB3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701D04" w:rsidP="008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2.pants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970FDA" w:rsidP="00335736">
            <w:r>
              <w:t xml:space="preserve"> 1.punkts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CA3AB3" w:rsidP="008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Direktīvas prasības tiek pārņemtas pilnībā</w:t>
            </w:r>
            <w:r w:rsidR="003A0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A3AB3" w:rsidRPr="003A0A02" w:rsidRDefault="00CA3AB3" w:rsidP="00870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Projekts neparedz stingrākas prasības, kā noteikts direktīvā.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Kā ir izmantota ES tiesību aktā </w:t>
            </w: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paredzētā rīcības brīvība dalībvalstij pārņemt vai ieviest noteiktas ES tiesību akta normas?</w:t>
            </w: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Kādēļ?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C8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 </w:t>
            </w:r>
            <w:r w:rsidR="00C87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750F"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C8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750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750F"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8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CA3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  <w:tr w:rsidR="003A0A02" w:rsidRPr="00837DA4" w:rsidTr="00837DA4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3A0A02" w:rsidRDefault="00837DA4" w:rsidP="003A0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t>2.tabula</w:t>
            </w: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3A0A02">
              <w:rPr>
                <w:rFonts w:ascii="Times New Roman" w:hAnsi="Times New Roman" w:cs="Times New Roman"/>
                <w:b/>
                <w:sz w:val="24"/>
                <w:szCs w:val="24"/>
                <w:lang w:eastAsia="lv-LV"/>
              </w:rPr>
              <w:br/>
              <w:t>Pasākumi šo saistību izpildei</w:t>
            </w:r>
          </w:p>
        </w:tc>
      </w:tr>
      <w:tr w:rsidR="003C3412" w:rsidRPr="00837DA4" w:rsidTr="00837DA4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C3412" w:rsidRPr="003C3412" w:rsidRDefault="003C3412" w:rsidP="003A0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C341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837DA4" w:rsidRP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2726"/>
        <w:gridCol w:w="5906"/>
      </w:tblGrid>
      <w:tr w:rsidR="003A0A02" w:rsidRPr="00837DA4" w:rsidTr="00837DA4">
        <w:trPr>
          <w:trHeight w:val="42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3A0A02" w:rsidRPr="00837DA4" w:rsidTr="00837DA4">
        <w:trPr>
          <w:trHeight w:val="54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Noteikumu projekts tika ievietots Zemkopības ministrijas tīmekļa vietnē.</w:t>
            </w:r>
          </w:p>
        </w:tc>
      </w:tr>
      <w:tr w:rsidR="003A0A02" w:rsidRPr="00837DA4" w:rsidTr="00837DA4">
        <w:trPr>
          <w:trHeight w:val="33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>Noteikumu projekts ir tehniska rakstura</w:t>
            </w:r>
            <w:r w:rsidR="00022A96">
              <w:rPr>
                <w:rFonts w:ascii="Times New Roman" w:hAnsi="Times New Roman" w:cs="Times New Roman"/>
                <w:sz w:val="24"/>
                <w:szCs w:val="24"/>
              </w:rPr>
              <w:t>m,</w:t>
            </w:r>
            <w:r w:rsidRPr="003A0A02">
              <w:rPr>
                <w:rFonts w:ascii="Times New Roman" w:hAnsi="Times New Roman" w:cs="Times New Roman"/>
                <w:sz w:val="24"/>
                <w:szCs w:val="24"/>
              </w:rPr>
              <w:t xml:space="preserve"> un to nav nepieciešams saskaņot ar ieinteresētajām pusēm.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C87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8750F" w:rsidRPr="003A0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3A0A02" w:rsidRPr="00837DA4" w:rsidTr="00837DA4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837DA4" w:rsidP="0083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837DA4" w:rsidRPr="00837DA4" w:rsidRDefault="00CA3AB3" w:rsidP="00CA3AB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A0A0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Nav.</w:t>
            </w:r>
          </w:p>
        </w:tc>
      </w:tr>
    </w:tbl>
    <w:p w:rsidR="00837DA4" w:rsidRDefault="00837DA4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39B6" w:rsidRDefault="00E039B6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039B6" w:rsidRPr="00837DA4" w:rsidRDefault="00E039B6" w:rsidP="0083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86"/>
      </w:tblGrid>
      <w:tr w:rsidR="003A0A02" w:rsidRPr="00837DA4" w:rsidTr="00837DA4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37DA4" w:rsidRPr="00837DA4" w:rsidRDefault="00837DA4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37D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3C3412" w:rsidRPr="00837DA4" w:rsidTr="00837DA4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3C3412" w:rsidRPr="003C3412" w:rsidRDefault="003C3412" w:rsidP="00837DA4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C34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:rsidR="00BE1D29" w:rsidRDefault="00BE1D29">
      <w:pPr>
        <w:rPr>
          <w:rFonts w:ascii="Times New Roman" w:hAnsi="Times New Roman" w:cs="Times New Roman"/>
          <w:sz w:val="24"/>
          <w:szCs w:val="24"/>
        </w:rPr>
      </w:pPr>
    </w:p>
    <w:p w:rsidR="00E039B6" w:rsidRDefault="00E039B6" w:rsidP="003A0A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3A0A02" w:rsidRPr="003A0A02" w:rsidRDefault="00755477" w:rsidP="003A0A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J.Dūklavs</w:t>
      </w:r>
      <w:bookmarkStart w:id="0" w:name="_GoBack"/>
      <w:bookmarkEnd w:id="0"/>
      <w:proofErr w:type="spellEnd"/>
    </w:p>
    <w:p w:rsidR="003A0A02" w:rsidRP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Pr="003A0A02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3A0A02" w:rsidRP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2014.01.31. 13:52</w:t>
      </w:r>
    </w:p>
    <w:p w:rsidR="00E039B6" w:rsidRDefault="00E039B6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fldSimple w:instr=" NUMWORDS   \* MERGEFORMAT ">
        <w:r>
          <w:rPr>
            <w:rFonts w:ascii="Times New Roman" w:eastAsia="Times New Roman" w:hAnsi="Times New Roman" w:cs="Times New Roman"/>
            <w:noProof/>
            <w:sz w:val="20"/>
            <w:szCs w:val="20"/>
            <w:lang w:eastAsia="lv-LV"/>
          </w:rPr>
          <w:t>627</w:t>
        </w:r>
      </w:fldSimple>
    </w:p>
    <w:p w:rsidR="003A0A02" w:rsidRPr="003A0A02" w:rsidRDefault="003A0A02" w:rsidP="003A0A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A0A02">
        <w:rPr>
          <w:rFonts w:ascii="Times New Roman" w:eastAsia="Times New Roman" w:hAnsi="Times New Roman" w:cs="Times New Roman"/>
          <w:sz w:val="20"/>
          <w:szCs w:val="20"/>
          <w:lang w:eastAsia="lv-LV"/>
        </w:rPr>
        <w:t>I.Jēkabsone</w:t>
      </w:r>
    </w:p>
    <w:p w:rsidR="003A0A02" w:rsidRPr="003A0A02" w:rsidRDefault="003A0A02" w:rsidP="003A0A02">
      <w:pPr>
        <w:tabs>
          <w:tab w:val="left" w:pos="49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3A0A02">
        <w:rPr>
          <w:rFonts w:ascii="Times New Roman" w:eastAsia="Times New Roman" w:hAnsi="Times New Roman" w:cs="Times New Roman"/>
          <w:sz w:val="20"/>
          <w:szCs w:val="20"/>
          <w:lang w:eastAsia="lv-LV"/>
        </w:rPr>
        <w:t>67027360, Ineta.Jekabsone@zm.gov.lv</w:t>
      </w:r>
      <w:r w:rsidRPr="003A0A02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sectPr w:rsidR="003A0A02" w:rsidRPr="003A0A02" w:rsidSect="00E039B6">
      <w:headerReference w:type="default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DB4" w:rsidRDefault="001C6DB4" w:rsidP="003A0A02">
      <w:pPr>
        <w:spacing w:after="0" w:line="240" w:lineRule="auto"/>
      </w:pPr>
      <w:r>
        <w:separator/>
      </w:r>
    </w:p>
  </w:endnote>
  <w:endnote w:type="continuationSeparator" w:id="0">
    <w:p w:rsidR="001C6DB4" w:rsidRDefault="001C6DB4" w:rsidP="003A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D04" w:rsidRPr="00701D04" w:rsidRDefault="00755477" w:rsidP="00701D04">
    <w:pPr>
      <w:pStyle w:val="Kjene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ZMAnot_31</w:t>
    </w:r>
    <w:r w:rsidR="003A0A02" w:rsidRPr="003A0A02">
      <w:rPr>
        <w:rFonts w:ascii="Times New Roman" w:eastAsia="Times New Roman" w:hAnsi="Times New Roman" w:cs="Times New Roman"/>
        <w:sz w:val="20"/>
        <w:szCs w:val="20"/>
        <w:lang w:eastAsia="lv-LV"/>
      </w:rPr>
      <w:t>0114_darzeni</w:t>
    </w:r>
    <w:r w:rsidR="00701D04">
      <w:rPr>
        <w:rFonts w:ascii="Times New Roman" w:eastAsia="Times New Roman" w:hAnsi="Times New Roman" w:cs="Times New Roman"/>
        <w:sz w:val="20"/>
        <w:szCs w:val="20"/>
        <w:lang w:eastAsia="lv-LV"/>
      </w:rPr>
      <w:t>pav</w:t>
    </w:r>
    <w:r w:rsidR="003A0A02" w:rsidRPr="003A0A02">
      <w:rPr>
        <w:rFonts w:ascii="Times New Roman" w:eastAsia="Times New Roman" w:hAnsi="Times New Roman" w:cs="Times New Roman"/>
        <w:sz w:val="20"/>
        <w:szCs w:val="20"/>
        <w:lang w:eastAsia="lv-LV"/>
      </w:rPr>
      <w:t>;</w:t>
    </w:r>
    <w:r w:rsidR="00970FDA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Grozījumi </w:t>
    </w:r>
    <w:r w:rsidR="00701D04" w:rsidRPr="00701D04">
      <w:rPr>
        <w:rFonts w:ascii="Times New Roman" w:eastAsia="Times New Roman" w:hAnsi="Times New Roman" w:cs="Times New Roman"/>
        <w:sz w:val="20"/>
        <w:szCs w:val="20"/>
        <w:lang w:eastAsia="lv-LV"/>
      </w:rPr>
      <w:t>Ministru kabineta 2010.gada</w:t>
    </w:r>
    <w:r w:rsidR="00701D04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r w:rsidR="00701D04" w:rsidRPr="00701D04">
      <w:rPr>
        <w:rFonts w:ascii="Times New Roman" w:eastAsia="Times New Roman" w:hAnsi="Times New Roman" w:cs="Times New Roman"/>
        <w:sz w:val="20"/>
        <w:szCs w:val="20"/>
        <w:lang w:eastAsia="lv-LV"/>
      </w:rPr>
      <w:t>9.februāra noteikumos Nr.124 „Dārzeņu pavairojamā materiāla atbilstības kritēriji un aprites kārtība”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B6" w:rsidRPr="00701D04" w:rsidRDefault="00E039B6" w:rsidP="00E039B6">
    <w:pPr>
      <w:pStyle w:val="Kjene"/>
      <w:rPr>
        <w:rFonts w:ascii="Times New Roman" w:eastAsia="Times New Roman" w:hAnsi="Times New Roman" w:cs="Times New Roman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sz w:val="20"/>
        <w:szCs w:val="20"/>
        <w:lang w:eastAsia="lv-LV"/>
      </w:rPr>
      <w:t>ZMAnot_31</w:t>
    </w:r>
    <w:r w:rsidRPr="003A0A02">
      <w:rPr>
        <w:rFonts w:ascii="Times New Roman" w:eastAsia="Times New Roman" w:hAnsi="Times New Roman" w:cs="Times New Roman"/>
        <w:sz w:val="20"/>
        <w:szCs w:val="20"/>
        <w:lang w:eastAsia="lv-LV"/>
      </w:rPr>
      <w:t>0114_darzeni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pav</w:t>
    </w:r>
    <w:r w:rsidRPr="003A0A02">
      <w:rPr>
        <w:rFonts w:ascii="Times New Roman" w:eastAsia="Times New Roman" w:hAnsi="Times New Roman" w:cs="Times New Roman"/>
        <w:sz w:val="20"/>
        <w:szCs w:val="20"/>
        <w:lang w:eastAsia="lv-LV"/>
      </w:rPr>
      <w:t>;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Grozījumi </w:t>
    </w:r>
    <w:r w:rsidRPr="00701D04">
      <w:rPr>
        <w:rFonts w:ascii="Times New Roman" w:eastAsia="Times New Roman" w:hAnsi="Times New Roman" w:cs="Times New Roman"/>
        <w:sz w:val="20"/>
        <w:szCs w:val="20"/>
        <w:lang w:eastAsia="lv-LV"/>
      </w:rPr>
      <w:t>Ministru kabineta 2010.gada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</w:t>
    </w:r>
    <w:r w:rsidRPr="00701D04">
      <w:rPr>
        <w:rFonts w:ascii="Times New Roman" w:eastAsia="Times New Roman" w:hAnsi="Times New Roman" w:cs="Times New Roman"/>
        <w:sz w:val="20"/>
        <w:szCs w:val="20"/>
        <w:lang w:eastAsia="lv-LV"/>
      </w:rPr>
      <w:t>9.februāra noteikumos Nr.124 „Dārzeņu pavairojamā materiāla atbilstības kritēriji un aprites kārtība”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DB4" w:rsidRDefault="001C6DB4" w:rsidP="003A0A02">
      <w:pPr>
        <w:spacing w:after="0" w:line="240" w:lineRule="auto"/>
      </w:pPr>
      <w:r>
        <w:separator/>
      </w:r>
    </w:p>
  </w:footnote>
  <w:footnote w:type="continuationSeparator" w:id="0">
    <w:p w:rsidR="001C6DB4" w:rsidRDefault="001C6DB4" w:rsidP="003A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2175282"/>
      <w:docPartObj>
        <w:docPartGallery w:val="Page Numbers (Top of Page)"/>
        <w:docPartUnique/>
      </w:docPartObj>
    </w:sdtPr>
    <w:sdtContent>
      <w:p w:rsidR="00E039B6" w:rsidRPr="00E039B6" w:rsidRDefault="00E039B6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39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39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39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039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39B6" w:rsidRPr="00E039B6" w:rsidRDefault="00E039B6" w:rsidP="00E039B6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DA4"/>
    <w:rsid w:val="00022A96"/>
    <w:rsid w:val="001C6DB4"/>
    <w:rsid w:val="002038CD"/>
    <w:rsid w:val="00297CD0"/>
    <w:rsid w:val="00335736"/>
    <w:rsid w:val="003A0A02"/>
    <w:rsid w:val="003C3412"/>
    <w:rsid w:val="003D7D76"/>
    <w:rsid w:val="004C33EC"/>
    <w:rsid w:val="005903D4"/>
    <w:rsid w:val="00701D04"/>
    <w:rsid w:val="00755477"/>
    <w:rsid w:val="00837DA4"/>
    <w:rsid w:val="00960484"/>
    <w:rsid w:val="00970FDA"/>
    <w:rsid w:val="00A21270"/>
    <w:rsid w:val="00A317FA"/>
    <w:rsid w:val="00AC02AE"/>
    <w:rsid w:val="00B07DD1"/>
    <w:rsid w:val="00BE1D29"/>
    <w:rsid w:val="00C43BFE"/>
    <w:rsid w:val="00C8750F"/>
    <w:rsid w:val="00CA3AB3"/>
    <w:rsid w:val="00CC1D66"/>
    <w:rsid w:val="00E039B6"/>
    <w:rsid w:val="00FB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038C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37DA4"/>
    <w:pPr>
      <w:spacing w:after="0" w:line="240" w:lineRule="auto"/>
    </w:pPr>
  </w:style>
  <w:style w:type="paragraph" w:styleId="Galvene">
    <w:name w:val="header"/>
    <w:basedOn w:val="Parastais"/>
    <w:link w:val="Galv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0A02"/>
  </w:style>
  <w:style w:type="paragraph" w:styleId="Kjene">
    <w:name w:val="footer"/>
    <w:basedOn w:val="Parastais"/>
    <w:link w:val="Kj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0A02"/>
  </w:style>
  <w:style w:type="paragraph" w:customStyle="1" w:styleId="naislab">
    <w:name w:val="naislab"/>
    <w:basedOn w:val="Parastais"/>
    <w:rsid w:val="00701D04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37DA4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A0A02"/>
  </w:style>
  <w:style w:type="paragraph" w:styleId="Kjene">
    <w:name w:val="footer"/>
    <w:basedOn w:val="Parasts"/>
    <w:link w:val="KjeneRakstz"/>
    <w:uiPriority w:val="99"/>
    <w:unhideWhenUsed/>
    <w:rsid w:val="003A0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A0A02"/>
  </w:style>
  <w:style w:type="paragraph" w:customStyle="1" w:styleId="naislab">
    <w:name w:val="naislab"/>
    <w:basedOn w:val="Parasts"/>
    <w:rsid w:val="00701D04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83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9479-EB0E-4759-BB8F-5FC4375F5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647</Words>
  <Characters>4389</Characters>
  <Application>Microsoft Office Word</Application>
  <DocSecurity>0</DocSecurity>
  <Lines>274</Lines>
  <Paragraphs>102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Ineta Jekabsone</dc:creator>
  <cp:lastModifiedBy>Renārs Žagars</cp:lastModifiedBy>
  <cp:revision>12</cp:revision>
  <dcterms:created xsi:type="dcterms:W3CDTF">2014-01-08T14:40:00Z</dcterms:created>
  <dcterms:modified xsi:type="dcterms:W3CDTF">2014-01-31T11:52:00Z</dcterms:modified>
</cp:coreProperties>
</file>