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27" w:rsidRPr="005132E0" w:rsidRDefault="00B94305" w:rsidP="00DF0E27">
      <w:pPr>
        <w:pStyle w:val="naislab"/>
        <w:spacing w:before="0" w:beforeAutospacing="0" w:after="0" w:afterAutospacing="0"/>
        <w:rPr>
          <w:lang w:val="lv-LV"/>
        </w:rPr>
      </w:pPr>
      <w:r>
        <w:rPr>
          <w:lang w:val="lv-LV"/>
        </w:rPr>
        <w:t>3</w:t>
      </w:r>
      <w:r w:rsidR="00DF0E27" w:rsidRPr="005132E0">
        <w:rPr>
          <w:lang w:val="lv-LV"/>
        </w:rPr>
        <w:t>.pielikums</w:t>
      </w:r>
    </w:p>
    <w:p w:rsidR="00DF0E27" w:rsidRPr="005132E0" w:rsidRDefault="00DF0E27" w:rsidP="00DF0E27">
      <w:pPr>
        <w:pStyle w:val="naislab"/>
        <w:spacing w:before="0" w:beforeAutospacing="0" w:after="0" w:afterAutospacing="0"/>
        <w:rPr>
          <w:color w:val="000000"/>
          <w:lang w:val="lv-LV"/>
        </w:rPr>
      </w:pPr>
      <w:r w:rsidRPr="005132E0">
        <w:rPr>
          <w:lang w:val="lv-LV"/>
        </w:rPr>
        <w:t xml:space="preserve">Ministru kabineta noteikumu projekta </w:t>
      </w:r>
      <w:r w:rsidRPr="005132E0">
        <w:rPr>
          <w:bCs/>
          <w:lang w:val="lv-LV"/>
        </w:rPr>
        <w:t>„</w:t>
      </w:r>
      <w:bookmarkStart w:id="0" w:name="OLE_LINK2"/>
      <w:bookmarkStart w:id="1" w:name="OLE_LINK9"/>
      <w:bookmarkStart w:id="2" w:name="OLE_LINK10"/>
      <w:r w:rsidRPr="005132E0">
        <w:rPr>
          <w:lang w:val="lv-LV"/>
        </w:rPr>
        <w:t xml:space="preserve">Noteikumi par </w:t>
      </w:r>
      <w:r w:rsidRPr="005132E0">
        <w:rPr>
          <w:color w:val="000000"/>
          <w:lang w:val="lv-LV"/>
        </w:rPr>
        <w:t>Pārtikas</w:t>
      </w:r>
    </w:p>
    <w:p w:rsidR="00DF0E27" w:rsidRPr="005132E0" w:rsidRDefault="00DF0E27" w:rsidP="00DF0E27">
      <w:pPr>
        <w:jc w:val="right"/>
        <w:rPr>
          <w:color w:val="000000"/>
        </w:rPr>
      </w:pPr>
      <w:r w:rsidRPr="005132E0">
        <w:rPr>
          <w:color w:val="000000"/>
        </w:rPr>
        <w:t xml:space="preserve">drošības, dzīvnieku veselības un vides zinātniskā </w:t>
      </w:r>
      <w:r w:rsidRPr="00B70F86">
        <w:rPr>
          <w:color w:val="000000"/>
          <w:szCs w:val="24"/>
        </w:rPr>
        <w:t>institūt</w:t>
      </w:r>
      <w:bookmarkEnd w:id="0"/>
      <w:r w:rsidRPr="00B70F86">
        <w:rPr>
          <w:color w:val="000000"/>
          <w:szCs w:val="24"/>
        </w:rPr>
        <w:t xml:space="preserve">a </w:t>
      </w:r>
      <w:r w:rsidR="00B70F86" w:rsidRPr="00B70F86">
        <w:rPr>
          <w:color w:val="000000"/>
          <w:szCs w:val="24"/>
        </w:rPr>
        <w:t>„BIOR”</w:t>
      </w:r>
    </w:p>
    <w:p w:rsidR="00DF0E27" w:rsidRPr="005132E0" w:rsidRDefault="00DF0E27" w:rsidP="00DF0E27">
      <w:pPr>
        <w:jc w:val="right"/>
      </w:pPr>
      <w:r w:rsidRPr="005132E0">
        <w:rPr>
          <w:color w:val="000000"/>
        </w:rPr>
        <w:t xml:space="preserve">valsts pārvaldes uzdevumu ietvaros veikto darbību </w:t>
      </w:r>
      <w:bookmarkEnd w:id="1"/>
      <w:bookmarkEnd w:id="2"/>
      <w:r w:rsidRPr="005132E0">
        <w:rPr>
          <w:color w:val="000000"/>
        </w:rPr>
        <w:t>cenrādi</w:t>
      </w:r>
      <w:r w:rsidRPr="005132E0">
        <w:rPr>
          <w:bCs/>
        </w:rPr>
        <w:t>”</w:t>
      </w:r>
    </w:p>
    <w:p w:rsidR="00DF0E27" w:rsidRPr="005132E0" w:rsidRDefault="00DF0E27" w:rsidP="00DF0E27">
      <w:pPr>
        <w:jc w:val="right"/>
        <w:rPr>
          <w:bCs/>
        </w:rPr>
      </w:pPr>
      <w:r w:rsidRPr="005132E0">
        <w:t>sākotnējās ietekmes novērtējuma ziņojumam</w:t>
      </w:r>
      <w:r w:rsidRPr="005132E0">
        <w:rPr>
          <w:bCs/>
        </w:rPr>
        <w:t xml:space="preserve"> (anotācijai)</w:t>
      </w:r>
    </w:p>
    <w:p w:rsidR="00DF0E27" w:rsidRDefault="00DF0E27"/>
    <w:tbl>
      <w:tblPr>
        <w:tblW w:w="14513" w:type="dxa"/>
        <w:tblInd w:w="89" w:type="dxa"/>
        <w:tblLook w:val="04A0"/>
      </w:tblPr>
      <w:tblGrid>
        <w:gridCol w:w="1310"/>
        <w:gridCol w:w="4332"/>
        <w:gridCol w:w="1200"/>
        <w:gridCol w:w="205"/>
        <w:gridCol w:w="1153"/>
        <w:gridCol w:w="2436"/>
        <w:gridCol w:w="2287"/>
        <w:gridCol w:w="1590"/>
      </w:tblGrid>
      <w:tr w:rsidR="00A11DFD" w:rsidRPr="00FC3179" w:rsidTr="0093330F">
        <w:trPr>
          <w:trHeight w:val="300"/>
        </w:trPr>
        <w:tc>
          <w:tcPr>
            <w:tcW w:w="1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A62B76" w:rsidRDefault="00A11DFD" w:rsidP="00A11DF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</w:pPr>
            <w:r w:rsidRPr="00A62B76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  <w:t>Ķīmiskie izmeklējumi</w:t>
            </w:r>
          </w:p>
        </w:tc>
      </w:tr>
      <w:tr w:rsidR="00A11DFD" w:rsidRPr="00FC3179" w:rsidTr="0093330F">
        <w:trPr>
          <w:trHeight w:val="300"/>
        </w:trPr>
        <w:tc>
          <w:tcPr>
            <w:tcW w:w="14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A62B76" w:rsidRDefault="00A11DFD" w:rsidP="00A11DF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</w:pPr>
            <w:r w:rsidRPr="00A62B76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  <w:t xml:space="preserve">Toksisko elementu noteikšana (par 1 elementu), </w:t>
            </w:r>
            <w:proofErr w:type="spellStart"/>
            <w:r w:rsidRPr="00A62B76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  <w:t>atomabsorbciometrija</w:t>
            </w:r>
            <w:proofErr w:type="spellEnd"/>
          </w:p>
        </w:tc>
      </w:tr>
      <w:tr w:rsidR="00CB6C25" w:rsidRPr="00FC3179" w:rsidTr="0093330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FC3179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FC3179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FC3179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FC3179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FC3179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A62B76" w:rsidRDefault="00A11DFD" w:rsidP="00A11DFD">
            <w:pPr>
              <w:rPr>
                <w:rFonts w:eastAsia="Times New Roman" w:cs="Times New Roman"/>
                <w:color w:val="auto"/>
                <w:sz w:val="28"/>
                <w:szCs w:val="28"/>
                <w:lang w:eastAsia="lv-LV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FC3179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CB6C25" w:rsidRPr="00FC3179" w:rsidTr="0093330F">
        <w:trPr>
          <w:trHeight w:val="300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FC3179" w:rsidRDefault="00A11DFD" w:rsidP="00A11DFD">
            <w:pPr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FC3179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Reaģentu un materiālu izmaksas: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FC3179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FC3179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FC3179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FC3179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FC3179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CB6C25" w:rsidRPr="00FC3179" w:rsidTr="0093330F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DFD" w:rsidRPr="00FC3179" w:rsidRDefault="00A11DFD" w:rsidP="00B96F0F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FC3179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Iepirkuma kods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DFD" w:rsidRPr="00FC3179" w:rsidRDefault="00A11DFD" w:rsidP="00B96F0F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FC3179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Reaģentu/materiālu nosaukums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DFD" w:rsidRPr="00FC3179" w:rsidRDefault="00A11DFD" w:rsidP="00B96F0F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FC3179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Mērvienība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DFD" w:rsidRPr="00FC3179" w:rsidRDefault="00A11DFD" w:rsidP="00B96F0F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FC3179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Vienību skaits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DFD" w:rsidRPr="00FC3179" w:rsidRDefault="00A11DFD" w:rsidP="00B96F0F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FC3179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1 vienības cena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DFD" w:rsidRPr="00FC3179" w:rsidRDefault="00A11DFD" w:rsidP="00B96F0F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FC3179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Summa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DFD" w:rsidRPr="00FC3179" w:rsidRDefault="00A11DFD" w:rsidP="00B96F0F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FC3179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Piezīmes</w:t>
            </w:r>
          </w:p>
        </w:tc>
      </w:tr>
      <w:tr w:rsidR="00CB6C25" w:rsidRPr="00697833" w:rsidTr="0093330F"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DED" w:rsidRPr="00697833" w:rsidRDefault="00DF1DE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350291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Slāpekļskābe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DF1DED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ml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DF1DED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97833">
              <w:rPr>
                <w:rFonts w:cs="Times New Roman"/>
                <w:color w:val="auto"/>
                <w:szCs w:val="24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F65702" w:rsidP="00CB6C2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97833">
              <w:rPr>
                <w:rFonts w:cs="Times New Roman"/>
                <w:color w:val="auto"/>
                <w:szCs w:val="24"/>
              </w:rPr>
              <w:t>0,072358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CB6C2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97833">
              <w:rPr>
                <w:rFonts w:cs="Times New Roman"/>
                <w:color w:val="auto"/>
                <w:szCs w:val="24"/>
              </w:rPr>
              <w:t>0,72358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CB6C25" w:rsidRPr="00697833" w:rsidTr="0093330F"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DED" w:rsidRPr="00697833" w:rsidRDefault="00DF1DE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350319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Ūdeņraža peroksīds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DF1DED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ml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DF1DED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97833"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F65702" w:rsidP="00CB6C2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97833">
              <w:rPr>
                <w:rFonts w:cs="Times New Roman"/>
                <w:color w:val="auto"/>
                <w:szCs w:val="24"/>
              </w:rPr>
              <w:t>0,007018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CB6C2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97833">
              <w:rPr>
                <w:rFonts w:cs="Times New Roman"/>
                <w:color w:val="auto"/>
                <w:szCs w:val="24"/>
              </w:rPr>
              <w:t>0,03509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CB6C25" w:rsidRPr="00697833" w:rsidTr="0093330F"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DED" w:rsidRPr="00697833" w:rsidRDefault="00DF1DE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350800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proofErr w:type="spellStart"/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Atomabsorbciometrijas</w:t>
            </w:r>
            <w:proofErr w:type="spellEnd"/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 xml:space="preserve"> standartu komplekts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DF1DED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ml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DF1DED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97833"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CB6C2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97833">
              <w:rPr>
                <w:rFonts w:cs="Times New Roman"/>
                <w:color w:val="auto"/>
                <w:szCs w:val="24"/>
              </w:rPr>
              <w:t>0,09075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CB6C2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97833">
              <w:rPr>
                <w:rFonts w:cs="Times New Roman"/>
                <w:color w:val="auto"/>
                <w:szCs w:val="24"/>
              </w:rPr>
              <w:t>0,09075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CB6C25" w:rsidRPr="00697833" w:rsidTr="0093330F"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DED" w:rsidRPr="00697833" w:rsidRDefault="00DF1DE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G4-2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DED" w:rsidRPr="00697833" w:rsidRDefault="00DF1DED" w:rsidP="00CB6C2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Argons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DED" w:rsidRPr="00697833" w:rsidRDefault="00DF1DED" w:rsidP="00CB6C2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DED" w:rsidRPr="00697833" w:rsidRDefault="00DF1DED" w:rsidP="00CB6C2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97833">
              <w:rPr>
                <w:rFonts w:cs="Times New Roman"/>
                <w:color w:val="auto"/>
                <w:szCs w:val="24"/>
              </w:rPr>
              <w:t>38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DED" w:rsidRPr="00697833" w:rsidRDefault="00F65702" w:rsidP="00CB6C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97833">
              <w:rPr>
                <w:rFonts w:cs="Times New Roman"/>
                <w:szCs w:val="22"/>
              </w:rPr>
              <w:t>0,00958741238317757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DED" w:rsidRPr="00697833" w:rsidRDefault="00293EFF" w:rsidP="00CB6C25">
            <w:pPr>
              <w:jc w:val="center"/>
              <w:rPr>
                <w:rFonts w:cs="Times New Roman"/>
                <w:szCs w:val="22"/>
              </w:rPr>
            </w:pPr>
            <w:r w:rsidRPr="00697833">
              <w:rPr>
                <w:rFonts w:cs="Times New Roman"/>
                <w:szCs w:val="22"/>
              </w:rPr>
              <w:t>0,364321670560748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plūsma 3,8L/min, laiks -10 min</w:t>
            </w:r>
          </w:p>
        </w:tc>
      </w:tr>
      <w:tr w:rsidR="00CB6C25" w:rsidRPr="00697833" w:rsidTr="0093330F"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DED" w:rsidRPr="00697833" w:rsidRDefault="00DF1DE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9100095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 xml:space="preserve">Filtrpapīrs </w:t>
            </w:r>
            <w:proofErr w:type="spellStart"/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bezpelnu</w:t>
            </w:r>
            <w:proofErr w:type="spellEnd"/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, 70mm, sarkanā lenta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DF1DED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gab.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DF1DED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97833"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CB6C2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97833">
              <w:rPr>
                <w:rFonts w:cs="Times New Roman"/>
                <w:color w:val="auto"/>
                <w:szCs w:val="24"/>
              </w:rPr>
              <w:t>0,04235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CB6C2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97833">
              <w:rPr>
                <w:rFonts w:cs="Times New Roman"/>
                <w:color w:val="auto"/>
                <w:szCs w:val="24"/>
              </w:rPr>
              <w:t>0,08470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CB6C25" w:rsidRPr="00697833" w:rsidTr="0093330F"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DED" w:rsidRPr="00697833" w:rsidRDefault="00DF1DE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9100813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DED" w:rsidRPr="00697833" w:rsidRDefault="00DF1DE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proofErr w:type="spellStart"/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Kivetes</w:t>
            </w:r>
            <w:proofErr w:type="spellEnd"/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, grafīta ar platformu PerkinElmerAnalyst600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DED" w:rsidRPr="00697833" w:rsidRDefault="00DF1DED" w:rsidP="00CB6C2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gab.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DED" w:rsidRPr="00697833" w:rsidRDefault="00DF1DED" w:rsidP="00CB6C2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97833">
              <w:rPr>
                <w:rFonts w:cs="Times New Roman"/>
                <w:color w:val="auto"/>
                <w:szCs w:val="24"/>
              </w:rPr>
              <w:t>0,005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DED" w:rsidRPr="00697833" w:rsidRDefault="002C47F4" w:rsidP="00CB6C2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97833">
              <w:rPr>
                <w:rFonts w:cs="Times New Roman"/>
                <w:color w:val="auto"/>
                <w:szCs w:val="24"/>
              </w:rPr>
              <w:t>91,429415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DED" w:rsidRPr="00697833" w:rsidRDefault="002C47F4" w:rsidP="00CB6C2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97833">
              <w:rPr>
                <w:rFonts w:cs="Times New Roman"/>
                <w:color w:val="auto"/>
                <w:szCs w:val="24"/>
              </w:rPr>
              <w:t>0,45714708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1 gab. var izmantot 200 paraugiem</w:t>
            </w:r>
          </w:p>
        </w:tc>
      </w:tr>
      <w:tr w:rsidR="00CB6C25" w:rsidRPr="00697833" w:rsidTr="0093330F"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DED" w:rsidRPr="00697833" w:rsidRDefault="00DF1DE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9100510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PP stobriņi centrifūgai, 50ml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DF1DED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gab.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DF1DED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97833"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CB6C2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97833">
              <w:rPr>
                <w:rFonts w:cs="Times New Roman"/>
                <w:color w:val="auto"/>
                <w:szCs w:val="24"/>
              </w:rPr>
              <w:t>0,07700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CB6C2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97833">
              <w:rPr>
                <w:rFonts w:cs="Times New Roman"/>
                <w:color w:val="auto"/>
                <w:szCs w:val="24"/>
              </w:rPr>
              <w:t>0,15400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DF1DED" w:rsidRPr="00697833" w:rsidTr="0093330F">
        <w:tc>
          <w:tcPr>
            <w:tcW w:w="106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DED" w:rsidRPr="00697833" w:rsidRDefault="00DF1DED" w:rsidP="00DF1DED">
            <w:pPr>
              <w:jc w:val="right"/>
              <w:rPr>
                <w:rFonts w:cs="Times New Roman"/>
                <w:color w:val="auto"/>
                <w:szCs w:val="24"/>
              </w:rPr>
            </w:pPr>
            <w:r w:rsidRPr="00697833">
              <w:rPr>
                <w:rFonts w:cs="Times New Roman"/>
                <w:color w:val="auto"/>
                <w:szCs w:val="24"/>
              </w:rPr>
              <w:t> Kopā: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A59" w:rsidRPr="00697833" w:rsidRDefault="004A2F91" w:rsidP="004A2F91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7833">
              <w:rPr>
                <w:rFonts w:cs="Times New Roman"/>
                <w:szCs w:val="22"/>
              </w:rPr>
              <w:t>1,90958874556075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ED" w:rsidRPr="00697833" w:rsidRDefault="00DF1DE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DF1DED" w:rsidRPr="00697833" w:rsidTr="0093330F">
        <w:tc>
          <w:tcPr>
            <w:tcW w:w="106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DF1DED">
            <w:pPr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Reaģentu un materiālu izmaksas, Ls</w:t>
            </w: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59" w:rsidRPr="00697833" w:rsidRDefault="00DF1DED" w:rsidP="00283A59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1,91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CB6C25" w:rsidRPr="00697833" w:rsidTr="0093330F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CB6C25" w:rsidRPr="00697833" w:rsidTr="0093330F"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A11DFD">
            <w:pPr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</w:p>
          <w:p w:rsidR="00DF1DED" w:rsidRPr="00697833" w:rsidRDefault="00DF1DE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Darba izmaksas: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ED" w:rsidRPr="00697833" w:rsidRDefault="00DF1DED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CB6C25" w:rsidRPr="00697833" w:rsidTr="0093330F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93330F" w:rsidRPr="00697833" w:rsidTr="0093330F"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0F" w:rsidRPr="00697833" w:rsidRDefault="0093330F" w:rsidP="00A11D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000000"/>
                <w:szCs w:val="24"/>
                <w:lang w:eastAsia="lv-LV"/>
              </w:rPr>
              <w:t>Darba algas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0F" w:rsidRPr="00697833" w:rsidRDefault="0093330F">
            <w:pPr>
              <w:jc w:val="right"/>
              <w:rPr>
                <w:rFonts w:cs="Times New Roman"/>
                <w:szCs w:val="22"/>
              </w:rPr>
            </w:pPr>
            <w:r w:rsidRPr="00697833">
              <w:rPr>
                <w:rFonts w:cs="Times New Roman"/>
                <w:szCs w:val="22"/>
              </w:rPr>
              <w:t>9,502456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0F" w:rsidRPr="00697833" w:rsidRDefault="0093330F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93330F" w:rsidRPr="00697833" w:rsidTr="0093330F"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0F" w:rsidRPr="00697833" w:rsidRDefault="0093330F" w:rsidP="00A11D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000000"/>
                <w:szCs w:val="24"/>
                <w:lang w:eastAsia="lv-LV"/>
              </w:rPr>
              <w:t>Darba devēja SI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0F" w:rsidRPr="00697833" w:rsidRDefault="0093330F">
            <w:pPr>
              <w:jc w:val="right"/>
              <w:rPr>
                <w:rFonts w:cs="Times New Roman"/>
                <w:szCs w:val="22"/>
              </w:rPr>
            </w:pPr>
            <w:r w:rsidRPr="00697833">
              <w:rPr>
                <w:rFonts w:cs="Times New Roman"/>
                <w:szCs w:val="22"/>
              </w:rPr>
              <w:t>2,362881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0F" w:rsidRPr="00697833" w:rsidRDefault="0093330F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A11DFD" w:rsidRPr="00697833" w:rsidTr="0093330F"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DFD" w:rsidRPr="00697833" w:rsidRDefault="00A11DFD" w:rsidP="00A11D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Darba izmaksas, Ls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11,87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 </w:t>
            </w:r>
          </w:p>
        </w:tc>
      </w:tr>
      <w:tr w:rsidR="00CB6C25" w:rsidRPr="00697833" w:rsidTr="0093330F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DFD" w:rsidRPr="00697833" w:rsidRDefault="00A11DFD" w:rsidP="00A11D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DFD" w:rsidRPr="00697833" w:rsidRDefault="00A11DFD" w:rsidP="00A11D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DFD" w:rsidRPr="00697833" w:rsidRDefault="00A11DFD" w:rsidP="00A11D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DFD" w:rsidRPr="00697833" w:rsidRDefault="00A11DFD" w:rsidP="00A11D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DFD" w:rsidRPr="00697833" w:rsidRDefault="00A11DFD" w:rsidP="00A11D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</w:tbl>
    <w:p w:rsidR="00DA6335" w:rsidRPr="00697833" w:rsidRDefault="00DA6335"/>
    <w:tbl>
      <w:tblPr>
        <w:tblW w:w="14053" w:type="dxa"/>
        <w:tblInd w:w="89" w:type="dxa"/>
        <w:tblLook w:val="04A0"/>
      </w:tblPr>
      <w:tblGrid>
        <w:gridCol w:w="1433"/>
        <w:gridCol w:w="5227"/>
        <w:gridCol w:w="1300"/>
        <w:gridCol w:w="1595"/>
        <w:gridCol w:w="1344"/>
        <w:gridCol w:w="1113"/>
        <w:gridCol w:w="2120"/>
      </w:tblGrid>
      <w:tr w:rsidR="00CB6C25" w:rsidRPr="00697833" w:rsidTr="00FC3179"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25" w:rsidRPr="00697833" w:rsidRDefault="00CB6C25" w:rsidP="00A11D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Komunālie maksājumi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25" w:rsidRPr="00697833" w:rsidRDefault="00CB6C25">
            <w:pPr>
              <w:jc w:val="right"/>
              <w:rPr>
                <w:rFonts w:eastAsia="BatangChe" w:cs="Times New Roman"/>
                <w:szCs w:val="24"/>
              </w:rPr>
            </w:pPr>
            <w:r w:rsidRPr="00697833">
              <w:rPr>
                <w:rFonts w:eastAsia="BatangChe" w:cs="Times New Roman"/>
                <w:szCs w:val="24"/>
              </w:rPr>
              <w:t>1,191445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25" w:rsidRPr="00697833" w:rsidRDefault="00CB6C25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CB6C25" w:rsidRPr="00697833" w:rsidTr="00877051"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25" w:rsidRPr="00697833" w:rsidRDefault="00CB6C25" w:rsidP="00A11D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000000"/>
                <w:szCs w:val="24"/>
                <w:lang w:eastAsia="lv-LV"/>
              </w:rPr>
              <w:t>Administratīvie izdevumi (akreditācijas, kvalitātes nodrošināšana u.c.)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25" w:rsidRPr="00697833" w:rsidRDefault="00CB6C25">
            <w:pPr>
              <w:jc w:val="right"/>
              <w:rPr>
                <w:rFonts w:eastAsia="BatangChe" w:cs="Times New Roman"/>
                <w:szCs w:val="24"/>
              </w:rPr>
            </w:pPr>
            <w:r w:rsidRPr="00697833">
              <w:rPr>
                <w:rFonts w:eastAsia="BatangChe" w:cs="Times New Roman"/>
                <w:szCs w:val="24"/>
              </w:rPr>
              <w:t>0,287402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25" w:rsidRPr="00697833" w:rsidRDefault="00CB6C25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CB6C25" w:rsidRPr="00697833" w:rsidTr="00877051"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25" w:rsidRPr="00697833" w:rsidRDefault="00CB6C25" w:rsidP="00A11D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000000"/>
                <w:szCs w:val="24"/>
                <w:lang w:eastAsia="lv-LV"/>
              </w:rPr>
              <w:t>Telpu, iekārtu remonta izdevumi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25" w:rsidRPr="00697833" w:rsidRDefault="00CB6C25">
            <w:pPr>
              <w:jc w:val="right"/>
              <w:rPr>
                <w:rFonts w:eastAsia="BatangChe" w:cs="Times New Roman"/>
                <w:szCs w:val="24"/>
              </w:rPr>
            </w:pPr>
            <w:r w:rsidRPr="00697833">
              <w:rPr>
                <w:rFonts w:eastAsia="BatangChe" w:cs="Times New Roman"/>
                <w:szCs w:val="24"/>
              </w:rPr>
              <w:t>1,286033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25" w:rsidRPr="00697833" w:rsidRDefault="00CB6C25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CB6C25" w:rsidRPr="00697833" w:rsidTr="00877051"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25" w:rsidRPr="00697833" w:rsidRDefault="00CB6C25" w:rsidP="00A11D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informācijas tehnoloģiju pakalpojumiem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25" w:rsidRPr="00697833" w:rsidRDefault="00CB6C25">
            <w:pPr>
              <w:jc w:val="right"/>
              <w:rPr>
                <w:rFonts w:eastAsia="BatangChe" w:cs="Times New Roman"/>
                <w:szCs w:val="24"/>
              </w:rPr>
            </w:pPr>
            <w:r w:rsidRPr="00697833">
              <w:rPr>
                <w:rFonts w:eastAsia="BatangChe" w:cs="Times New Roman"/>
                <w:szCs w:val="24"/>
              </w:rPr>
              <w:t>0,005457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25" w:rsidRPr="00697833" w:rsidRDefault="00CB6C25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CB6C25" w:rsidRPr="00697833" w:rsidTr="00877051"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25" w:rsidRPr="00697833" w:rsidRDefault="00CB6C25" w:rsidP="00A11D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nomu (autotransports, telpas u.c.)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25" w:rsidRPr="00697833" w:rsidRDefault="00CB6C25">
            <w:pPr>
              <w:jc w:val="right"/>
              <w:rPr>
                <w:rFonts w:eastAsia="BatangChe" w:cs="Times New Roman"/>
                <w:szCs w:val="24"/>
              </w:rPr>
            </w:pPr>
            <w:r w:rsidRPr="00697833">
              <w:rPr>
                <w:rFonts w:eastAsia="BatangChe" w:cs="Times New Roman"/>
                <w:szCs w:val="24"/>
              </w:rPr>
              <w:t>0,980441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25" w:rsidRPr="00697833" w:rsidRDefault="00CB6C25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CB6C25" w:rsidRPr="00697833" w:rsidTr="00FC3179"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25" w:rsidRPr="00697833" w:rsidRDefault="00CB6C25" w:rsidP="00A11D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000000"/>
                <w:szCs w:val="24"/>
                <w:lang w:eastAsia="lv-LV"/>
              </w:rPr>
              <w:t>Pārējie izdevumi par pakalpojumiem (pasta izdevumi, telefonsakari/fakss, Internet u.c.)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25" w:rsidRPr="00697833" w:rsidRDefault="00CB6C25">
            <w:pPr>
              <w:jc w:val="right"/>
              <w:rPr>
                <w:rFonts w:eastAsia="BatangChe" w:cs="Times New Roman"/>
                <w:szCs w:val="24"/>
              </w:rPr>
            </w:pPr>
            <w:r w:rsidRPr="00697833">
              <w:rPr>
                <w:rFonts w:eastAsia="BatangChe" w:cs="Times New Roman"/>
                <w:szCs w:val="24"/>
              </w:rPr>
              <w:t>0,787627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25" w:rsidRPr="00697833" w:rsidRDefault="00CB6C25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CB6C25" w:rsidRPr="00697833" w:rsidTr="00FC3179"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25" w:rsidRPr="00697833" w:rsidRDefault="00CB6C25" w:rsidP="00A11D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kancelejas precēm un mazvērtīgo inventāru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25" w:rsidRPr="00697833" w:rsidRDefault="00CB6C25">
            <w:pPr>
              <w:jc w:val="right"/>
              <w:rPr>
                <w:rFonts w:eastAsia="BatangChe" w:cs="Times New Roman"/>
                <w:szCs w:val="24"/>
              </w:rPr>
            </w:pPr>
            <w:r w:rsidRPr="00697833">
              <w:rPr>
                <w:rFonts w:eastAsia="BatangChe" w:cs="Times New Roman"/>
                <w:szCs w:val="24"/>
              </w:rPr>
              <w:t>0,520234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25" w:rsidRPr="00697833" w:rsidRDefault="00CB6C25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CB6C25" w:rsidRPr="00697833" w:rsidTr="00FC3179"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25" w:rsidRPr="00697833" w:rsidRDefault="00CB6C25" w:rsidP="00A11D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enerģētiskiem materiāliem (degviela, kurināmais u.c.)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25" w:rsidRPr="00697833" w:rsidRDefault="00CB6C25">
            <w:pPr>
              <w:jc w:val="right"/>
              <w:rPr>
                <w:rFonts w:eastAsia="BatangChe" w:cs="Times New Roman"/>
                <w:szCs w:val="24"/>
              </w:rPr>
            </w:pPr>
            <w:r w:rsidRPr="00697833">
              <w:rPr>
                <w:rFonts w:eastAsia="BatangChe" w:cs="Times New Roman"/>
                <w:szCs w:val="24"/>
              </w:rPr>
              <w:t>0,791265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25" w:rsidRPr="00697833" w:rsidRDefault="00CB6C25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CB6C25" w:rsidRPr="00697833" w:rsidTr="00FC3179"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25" w:rsidRPr="00697833" w:rsidRDefault="00CB6C25" w:rsidP="00A11D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000000"/>
                <w:szCs w:val="24"/>
                <w:lang w:eastAsia="lv-LV"/>
              </w:rPr>
              <w:t>Instrumentu iegāde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25" w:rsidRPr="00697833" w:rsidRDefault="00CB6C25">
            <w:pPr>
              <w:jc w:val="right"/>
              <w:rPr>
                <w:rFonts w:eastAsia="BatangChe" w:cs="Times New Roman"/>
                <w:szCs w:val="24"/>
              </w:rPr>
            </w:pPr>
            <w:r w:rsidRPr="00697833">
              <w:rPr>
                <w:rFonts w:eastAsia="BatangChe" w:cs="Times New Roman"/>
                <w:szCs w:val="24"/>
              </w:rPr>
              <w:t>0,003638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25" w:rsidRPr="00697833" w:rsidRDefault="00CB6C25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CB6C25" w:rsidRPr="00697833" w:rsidTr="00FC3179"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25" w:rsidRPr="00697833" w:rsidRDefault="00CB6C25" w:rsidP="00A11D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000000"/>
                <w:szCs w:val="24"/>
                <w:lang w:eastAsia="lv-LV"/>
              </w:rPr>
              <w:t>Saimniecības, iekārtu remonta un uzturēšanas materiāli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25" w:rsidRPr="00697833" w:rsidRDefault="00CB6C25">
            <w:pPr>
              <w:jc w:val="right"/>
              <w:rPr>
                <w:rFonts w:eastAsia="BatangChe" w:cs="Times New Roman"/>
                <w:szCs w:val="24"/>
              </w:rPr>
            </w:pPr>
            <w:r w:rsidRPr="00697833">
              <w:rPr>
                <w:rFonts w:eastAsia="BatangChe" w:cs="Times New Roman"/>
                <w:szCs w:val="24"/>
              </w:rPr>
              <w:t>0,431103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25" w:rsidRPr="00697833" w:rsidRDefault="00CB6C25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CB6C25" w:rsidRPr="00697833" w:rsidTr="00FC3179"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25" w:rsidRPr="00697833" w:rsidRDefault="00CB6C25" w:rsidP="00A11DF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000000"/>
                <w:szCs w:val="24"/>
                <w:lang w:eastAsia="lv-LV"/>
              </w:rPr>
              <w:t>Nodokļu maksājumi (NĪ nodoklis, dabas resursu nodoklis u.c.)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25" w:rsidRPr="00697833" w:rsidRDefault="00CB6C25">
            <w:pPr>
              <w:jc w:val="right"/>
              <w:rPr>
                <w:rFonts w:eastAsia="BatangChe" w:cs="Times New Roman"/>
                <w:szCs w:val="24"/>
              </w:rPr>
            </w:pPr>
            <w:r w:rsidRPr="00697833">
              <w:rPr>
                <w:rFonts w:eastAsia="BatangChe" w:cs="Times New Roman"/>
                <w:szCs w:val="24"/>
              </w:rPr>
              <w:t>0,040018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C25" w:rsidRPr="00697833" w:rsidRDefault="00CB6C25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373863" w:rsidRPr="00697833" w:rsidTr="00FC3179"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863" w:rsidRPr="00697833" w:rsidRDefault="00373863" w:rsidP="00373863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000000"/>
                <w:szCs w:val="24"/>
                <w:lang w:eastAsia="lv-LV"/>
              </w:rPr>
              <w:t>Kopā: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863" w:rsidRPr="00697833" w:rsidRDefault="00373863" w:rsidP="00373863">
            <w:pPr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697833">
              <w:rPr>
                <w:rFonts w:cs="Times New Roman"/>
                <w:bCs/>
                <w:szCs w:val="22"/>
              </w:rPr>
              <w:t>6,324663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863" w:rsidRPr="00697833" w:rsidRDefault="00373863" w:rsidP="00A11DFD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A11DFD" w:rsidRPr="00697833" w:rsidTr="00FC3179">
        <w:tc>
          <w:tcPr>
            <w:tcW w:w="10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Netiešās izmaksas, 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6,32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697833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A11DFD" w:rsidRPr="00697833" w:rsidTr="00FC3179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</w:tbl>
    <w:p w:rsidR="00DA6335" w:rsidRPr="00697833" w:rsidRDefault="00DA6335">
      <w:pPr>
        <w:rPr>
          <w:sz w:val="28"/>
        </w:rPr>
      </w:pPr>
    </w:p>
    <w:tbl>
      <w:tblPr>
        <w:tblW w:w="14409" w:type="dxa"/>
        <w:tblInd w:w="89" w:type="dxa"/>
        <w:tblLook w:val="04A0"/>
      </w:tblPr>
      <w:tblGrid>
        <w:gridCol w:w="10934"/>
        <w:gridCol w:w="992"/>
        <w:gridCol w:w="2483"/>
      </w:tblGrid>
      <w:tr w:rsidR="00A11DFD" w:rsidRPr="00CB6C25" w:rsidTr="00FC3179"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DFD" w:rsidRPr="00697833" w:rsidRDefault="00A11DFD" w:rsidP="00A11DFD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2"/>
                <w:lang w:eastAsia="lv-LV"/>
              </w:rPr>
            </w:pPr>
            <w:r w:rsidRPr="00697833">
              <w:rPr>
                <w:rFonts w:eastAsia="Times New Roman" w:cs="Times New Roman"/>
                <w:b/>
                <w:bCs/>
                <w:color w:val="auto"/>
                <w:szCs w:val="22"/>
                <w:lang w:eastAsia="lv-LV"/>
              </w:rPr>
              <w:t>Toksisko elementu noteikšana (par 1 elementu) - kopā, 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FD" w:rsidRPr="00CB6C25" w:rsidRDefault="00A11DFD" w:rsidP="00A11DFD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2"/>
                <w:lang w:eastAsia="lv-LV"/>
              </w:rPr>
            </w:pPr>
            <w:r w:rsidRPr="00697833">
              <w:rPr>
                <w:rFonts w:eastAsia="Times New Roman" w:cs="Times New Roman"/>
                <w:b/>
                <w:bCs/>
                <w:color w:val="auto"/>
                <w:szCs w:val="22"/>
                <w:lang w:eastAsia="lv-LV"/>
              </w:rPr>
              <w:t>20,10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FD" w:rsidRPr="00CB6C25" w:rsidRDefault="00A11DFD" w:rsidP="00A11DFD">
            <w:pPr>
              <w:rPr>
                <w:rFonts w:eastAsia="Times New Roman" w:cs="Times New Roman"/>
                <w:color w:val="auto"/>
                <w:szCs w:val="22"/>
                <w:lang w:eastAsia="lv-LV"/>
              </w:rPr>
            </w:pPr>
          </w:p>
        </w:tc>
      </w:tr>
    </w:tbl>
    <w:p w:rsidR="00C97E05" w:rsidRPr="005132E0" w:rsidRDefault="00C97E05">
      <w:pPr>
        <w:rPr>
          <w:rFonts w:cs="Times New Roman"/>
          <w:sz w:val="22"/>
          <w:szCs w:val="22"/>
        </w:rPr>
      </w:pPr>
    </w:p>
    <w:p w:rsidR="006726C2" w:rsidRPr="00A62B76" w:rsidRDefault="006726C2" w:rsidP="006726C2">
      <w:pPr>
        <w:pStyle w:val="naislab"/>
        <w:spacing w:before="0" w:beforeAutospacing="0" w:after="0" w:afterAutospacing="0"/>
        <w:ind w:firstLine="720"/>
        <w:jc w:val="both"/>
        <w:rPr>
          <w:b/>
          <w:sz w:val="28"/>
          <w:szCs w:val="28"/>
          <w:lang w:val="lv-LV"/>
        </w:rPr>
      </w:pPr>
      <w:r w:rsidRPr="00A62B76">
        <w:rPr>
          <w:rStyle w:val="Izteiksmgs"/>
          <w:b w:val="0"/>
          <w:sz w:val="28"/>
          <w:szCs w:val="28"/>
          <w:lang w:val="lv-LV"/>
        </w:rPr>
        <w:t xml:space="preserve">Zemkopības ministre </w:t>
      </w:r>
      <w:r w:rsidRPr="00A62B76">
        <w:rPr>
          <w:rStyle w:val="Izteiksmgs"/>
          <w:b w:val="0"/>
          <w:sz w:val="28"/>
          <w:szCs w:val="28"/>
          <w:lang w:val="lv-LV"/>
        </w:rPr>
        <w:tab/>
      </w:r>
      <w:r w:rsidRPr="00A62B76">
        <w:rPr>
          <w:rStyle w:val="Izteiksmgs"/>
          <w:b w:val="0"/>
          <w:sz w:val="28"/>
          <w:szCs w:val="28"/>
          <w:lang w:val="lv-LV"/>
        </w:rPr>
        <w:tab/>
      </w:r>
      <w:r w:rsidRPr="00A62B76">
        <w:rPr>
          <w:rStyle w:val="Izteiksmgs"/>
          <w:b w:val="0"/>
          <w:sz w:val="28"/>
          <w:szCs w:val="28"/>
          <w:lang w:val="lv-LV"/>
        </w:rPr>
        <w:tab/>
      </w:r>
      <w:r w:rsidRPr="00A62B76">
        <w:rPr>
          <w:rStyle w:val="Izteiksmgs"/>
          <w:b w:val="0"/>
          <w:sz w:val="28"/>
          <w:szCs w:val="28"/>
          <w:lang w:val="lv-LV"/>
        </w:rPr>
        <w:tab/>
      </w:r>
      <w:r w:rsidRPr="00A62B76">
        <w:rPr>
          <w:rStyle w:val="Izteiksmgs"/>
          <w:b w:val="0"/>
          <w:sz w:val="28"/>
          <w:szCs w:val="28"/>
          <w:lang w:val="lv-LV"/>
        </w:rPr>
        <w:tab/>
      </w:r>
      <w:r w:rsidRPr="00A62B76">
        <w:rPr>
          <w:rStyle w:val="Izteiksmgs"/>
          <w:b w:val="0"/>
          <w:sz w:val="28"/>
          <w:szCs w:val="28"/>
          <w:lang w:val="lv-LV"/>
        </w:rPr>
        <w:tab/>
      </w:r>
      <w:r w:rsidRPr="00A62B76">
        <w:rPr>
          <w:rStyle w:val="Izteiksmgs"/>
          <w:b w:val="0"/>
          <w:sz w:val="28"/>
          <w:szCs w:val="28"/>
          <w:lang w:val="lv-LV"/>
        </w:rPr>
        <w:tab/>
      </w:r>
      <w:r w:rsidR="00A62B76">
        <w:rPr>
          <w:rStyle w:val="Izteiksmgs"/>
          <w:b w:val="0"/>
          <w:sz w:val="28"/>
          <w:szCs w:val="28"/>
          <w:lang w:val="lv-LV"/>
        </w:rPr>
        <w:tab/>
      </w:r>
      <w:r w:rsidR="00A62B76">
        <w:rPr>
          <w:rStyle w:val="Izteiksmgs"/>
          <w:b w:val="0"/>
          <w:sz w:val="28"/>
          <w:szCs w:val="28"/>
          <w:lang w:val="lv-LV"/>
        </w:rPr>
        <w:tab/>
      </w:r>
      <w:r w:rsidRPr="00A62B76">
        <w:rPr>
          <w:rStyle w:val="Izteiksmgs"/>
          <w:b w:val="0"/>
          <w:sz w:val="28"/>
          <w:szCs w:val="28"/>
          <w:lang w:val="lv-LV"/>
        </w:rPr>
        <w:tab/>
      </w:r>
      <w:r w:rsidRPr="00A62B76">
        <w:rPr>
          <w:rStyle w:val="Izteiksmgs"/>
          <w:b w:val="0"/>
          <w:sz w:val="28"/>
          <w:szCs w:val="28"/>
          <w:lang w:val="lv-LV"/>
        </w:rPr>
        <w:tab/>
      </w:r>
      <w:r w:rsidRPr="00A62B76">
        <w:rPr>
          <w:rStyle w:val="Izteiksmgs"/>
          <w:b w:val="0"/>
          <w:sz w:val="28"/>
          <w:szCs w:val="28"/>
          <w:lang w:val="lv-LV"/>
        </w:rPr>
        <w:tab/>
        <w:t xml:space="preserve">L.Straujuma </w:t>
      </w:r>
    </w:p>
    <w:p w:rsidR="00A62B76" w:rsidRDefault="00A62B76" w:rsidP="00773ABC">
      <w:pPr>
        <w:ind w:left="567"/>
        <w:jc w:val="both"/>
        <w:rPr>
          <w:sz w:val="20"/>
        </w:rPr>
      </w:pPr>
      <w:r>
        <w:rPr>
          <w:sz w:val="20"/>
        </w:rPr>
        <w:t>2012.12.14. 11:37</w:t>
      </w:r>
    </w:p>
    <w:p w:rsidR="00A62B76" w:rsidRDefault="00A62B76" w:rsidP="00773ABC">
      <w:pPr>
        <w:ind w:left="567"/>
        <w:jc w:val="both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238</w:t>
        </w:r>
      </w:fldSimple>
    </w:p>
    <w:p w:rsidR="00773ABC" w:rsidRPr="005132E0" w:rsidRDefault="00773ABC" w:rsidP="00773ABC">
      <w:pPr>
        <w:ind w:left="567"/>
        <w:jc w:val="both"/>
        <w:rPr>
          <w:sz w:val="20"/>
        </w:rPr>
      </w:pPr>
      <w:r w:rsidRPr="005132E0">
        <w:rPr>
          <w:sz w:val="20"/>
        </w:rPr>
        <w:t>L.Gurecka</w:t>
      </w:r>
    </w:p>
    <w:p w:rsidR="00773ABC" w:rsidRPr="000B0ABD" w:rsidRDefault="00773ABC" w:rsidP="000B0ABD">
      <w:pPr>
        <w:ind w:left="567"/>
        <w:jc w:val="both"/>
        <w:rPr>
          <w:sz w:val="20"/>
        </w:rPr>
      </w:pPr>
      <w:r w:rsidRPr="005132E0">
        <w:rPr>
          <w:sz w:val="20"/>
        </w:rPr>
        <w:t>67027063, Linda.Gurecka@zm.gov.lv</w:t>
      </w:r>
    </w:p>
    <w:sectPr w:rsidR="00773ABC" w:rsidRPr="000B0ABD" w:rsidSect="00A62B76">
      <w:headerReference w:type="default" r:id="rId6"/>
      <w:footerReference w:type="default" r:id="rId7"/>
      <w:footerReference w:type="first" r:id="rId8"/>
      <w:pgSz w:w="16840" w:h="11907" w:orient="landscape" w:code="9"/>
      <w:pgMar w:top="1418" w:right="1134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7E" w:rsidRDefault="00B0687E" w:rsidP="00237259">
      <w:r>
        <w:separator/>
      </w:r>
    </w:p>
  </w:endnote>
  <w:endnote w:type="continuationSeparator" w:id="0">
    <w:p w:rsidR="00B0687E" w:rsidRDefault="00B0687E" w:rsidP="0023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59" w:rsidRPr="00B94305" w:rsidRDefault="001109F0" w:rsidP="00B94305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>
      <w:rPr>
        <w:sz w:val="20"/>
        <w:szCs w:val="20"/>
      </w:rPr>
      <w:t>ZMAnotp3_</w:t>
    </w:r>
    <w:r w:rsidR="00D46283">
      <w:rPr>
        <w:sz w:val="20"/>
        <w:szCs w:val="20"/>
      </w:rPr>
      <w:t>0</w:t>
    </w:r>
    <w:r w:rsidR="000A5C8E">
      <w:rPr>
        <w:sz w:val="20"/>
        <w:szCs w:val="20"/>
      </w:rPr>
      <w:t>7</w:t>
    </w:r>
    <w:r w:rsidR="00D46283">
      <w:rPr>
        <w:sz w:val="20"/>
        <w:szCs w:val="20"/>
      </w:rPr>
      <w:t>12</w:t>
    </w:r>
    <w:r w:rsidR="00B94305" w:rsidRPr="00964342">
      <w:rPr>
        <w:sz w:val="20"/>
        <w:szCs w:val="20"/>
      </w:rPr>
      <w:t xml:space="preserve">12_BIORcenradis; </w:t>
    </w:r>
    <w:r w:rsidR="00B94305" w:rsidRPr="00964342">
      <w:rPr>
        <w:sz w:val="20"/>
        <w:szCs w:val="20"/>
        <w:lang w:eastAsia="lv-LV"/>
      </w:rPr>
      <w:t xml:space="preserve">Ministru kabineta noteikumu projekta „Noteikumi par </w:t>
    </w:r>
    <w:r w:rsidR="00B94305" w:rsidRPr="00964342">
      <w:rPr>
        <w:color w:val="000000"/>
        <w:sz w:val="20"/>
        <w:szCs w:val="20"/>
      </w:rPr>
      <w:t xml:space="preserve">Pārtikas drošības, dzīvnieku veselības un vides zinātniskā institūta </w:t>
    </w:r>
    <w:r w:rsidR="00B70F86">
      <w:rPr>
        <w:color w:val="000000"/>
        <w:sz w:val="20"/>
        <w:szCs w:val="20"/>
      </w:rPr>
      <w:t xml:space="preserve">„BIOR” </w:t>
    </w:r>
    <w:r w:rsidR="00B94305" w:rsidRPr="00964342">
      <w:rPr>
        <w:color w:val="000000"/>
        <w:sz w:val="20"/>
        <w:szCs w:val="20"/>
      </w:rPr>
      <w:t>valsts pārvaldes uzdevumu ietvaros veikto darbību cenrādi” anotācija</w:t>
    </w:r>
    <w:r w:rsidR="00B94305">
      <w:rPr>
        <w:color w:val="000000"/>
        <w:sz w:val="20"/>
        <w:szCs w:val="20"/>
      </w:rPr>
      <w:t>s 3.pielikums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59" w:rsidRPr="00237259" w:rsidRDefault="00237259" w:rsidP="00237259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>
      <w:rPr>
        <w:sz w:val="20"/>
        <w:szCs w:val="20"/>
      </w:rPr>
      <w:t>ZMAnotp</w:t>
    </w:r>
    <w:r w:rsidR="00B94305">
      <w:rPr>
        <w:sz w:val="20"/>
        <w:szCs w:val="20"/>
      </w:rPr>
      <w:t>3</w:t>
    </w:r>
    <w:r>
      <w:rPr>
        <w:sz w:val="20"/>
        <w:szCs w:val="20"/>
      </w:rPr>
      <w:t>_</w:t>
    </w:r>
    <w:r w:rsidR="000A5C8E">
      <w:rPr>
        <w:sz w:val="20"/>
        <w:szCs w:val="20"/>
      </w:rPr>
      <w:t>07</w:t>
    </w:r>
    <w:r w:rsidR="00D46283">
      <w:rPr>
        <w:sz w:val="20"/>
        <w:szCs w:val="20"/>
      </w:rPr>
      <w:t>12</w:t>
    </w:r>
    <w:r w:rsidRPr="00964342">
      <w:rPr>
        <w:sz w:val="20"/>
        <w:szCs w:val="20"/>
      </w:rPr>
      <w:t xml:space="preserve">12_BIORcenradis; </w:t>
    </w:r>
    <w:r w:rsidRPr="00964342">
      <w:rPr>
        <w:sz w:val="20"/>
        <w:szCs w:val="20"/>
        <w:lang w:eastAsia="lv-LV"/>
      </w:rPr>
      <w:t xml:space="preserve">Ministru kabineta noteikumu projekta „Noteikumi par </w:t>
    </w:r>
    <w:r w:rsidRPr="00964342">
      <w:rPr>
        <w:color w:val="000000"/>
        <w:sz w:val="20"/>
        <w:szCs w:val="20"/>
      </w:rPr>
      <w:t xml:space="preserve">Pārtikas drošības, dzīvnieku veselības un vides zinātniskā institūta </w:t>
    </w:r>
    <w:r w:rsidR="00B70F86">
      <w:rPr>
        <w:color w:val="000000"/>
        <w:sz w:val="20"/>
        <w:szCs w:val="20"/>
      </w:rPr>
      <w:t xml:space="preserve">„BIOR” </w:t>
    </w:r>
    <w:r w:rsidRPr="00964342">
      <w:rPr>
        <w:color w:val="000000"/>
        <w:sz w:val="20"/>
        <w:szCs w:val="20"/>
      </w:rPr>
      <w:t>valsts pārvaldes uzdevumu ietvaros veikto darbību cenrādi” anotācija</w:t>
    </w:r>
    <w:r>
      <w:rPr>
        <w:color w:val="000000"/>
        <w:sz w:val="20"/>
        <w:szCs w:val="20"/>
      </w:rPr>
      <w:t xml:space="preserve">s </w:t>
    </w:r>
    <w:r w:rsidR="00B94305">
      <w:rPr>
        <w:color w:val="000000"/>
        <w:sz w:val="20"/>
        <w:szCs w:val="20"/>
      </w:rPr>
      <w:t>3</w:t>
    </w:r>
    <w:r>
      <w:rPr>
        <w:color w:val="000000"/>
        <w:sz w:val="20"/>
        <w:szCs w:val="20"/>
      </w:rPr>
      <w:t>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7E" w:rsidRDefault="00B0687E" w:rsidP="00237259">
      <w:r>
        <w:separator/>
      </w:r>
    </w:p>
  </w:footnote>
  <w:footnote w:type="continuationSeparator" w:id="0">
    <w:p w:rsidR="00B0687E" w:rsidRDefault="00B0687E" w:rsidP="00237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526427"/>
      <w:docPartObj>
        <w:docPartGallery w:val="Page Numbers (Top of Page)"/>
        <w:docPartUnique/>
      </w:docPartObj>
    </w:sdtPr>
    <w:sdtContent>
      <w:p w:rsidR="00697833" w:rsidRDefault="00DD534F">
        <w:pPr>
          <w:pStyle w:val="Galvene"/>
          <w:jc w:val="center"/>
        </w:pPr>
        <w:r>
          <w:fldChar w:fldCharType="begin"/>
        </w:r>
        <w:r w:rsidR="00697833">
          <w:instrText>PAGE   \* MERGEFORMAT</w:instrText>
        </w:r>
        <w:r>
          <w:fldChar w:fldCharType="separate"/>
        </w:r>
        <w:r w:rsidR="00A62B76">
          <w:rPr>
            <w:noProof/>
          </w:rPr>
          <w:t>2</w:t>
        </w:r>
        <w:r>
          <w:fldChar w:fldCharType="end"/>
        </w:r>
      </w:p>
    </w:sdtContent>
  </w:sdt>
  <w:p w:rsidR="00697833" w:rsidRDefault="00697833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7C0"/>
    <w:rsid w:val="00084611"/>
    <w:rsid w:val="000A5C8E"/>
    <w:rsid w:val="000B0ABD"/>
    <w:rsid w:val="001109F0"/>
    <w:rsid w:val="00227E52"/>
    <w:rsid w:val="00237259"/>
    <w:rsid w:val="002838C0"/>
    <w:rsid w:val="00283A59"/>
    <w:rsid w:val="00293EFF"/>
    <w:rsid w:val="002C47DD"/>
    <w:rsid w:val="002C47F4"/>
    <w:rsid w:val="002F1C14"/>
    <w:rsid w:val="00306A34"/>
    <w:rsid w:val="00343DC2"/>
    <w:rsid w:val="00350D7F"/>
    <w:rsid w:val="00372284"/>
    <w:rsid w:val="00373863"/>
    <w:rsid w:val="00381A3B"/>
    <w:rsid w:val="003D16E0"/>
    <w:rsid w:val="004A2F91"/>
    <w:rsid w:val="005132E0"/>
    <w:rsid w:val="00517F00"/>
    <w:rsid w:val="0066793B"/>
    <w:rsid w:val="00667ECA"/>
    <w:rsid w:val="006726C2"/>
    <w:rsid w:val="00687577"/>
    <w:rsid w:val="00697833"/>
    <w:rsid w:val="006B54E8"/>
    <w:rsid w:val="006C3C9F"/>
    <w:rsid w:val="00711718"/>
    <w:rsid w:val="00773ABC"/>
    <w:rsid w:val="007A449E"/>
    <w:rsid w:val="007B6110"/>
    <w:rsid w:val="007C5179"/>
    <w:rsid w:val="007E0E95"/>
    <w:rsid w:val="007E2286"/>
    <w:rsid w:val="00800DB3"/>
    <w:rsid w:val="00817867"/>
    <w:rsid w:val="00874ABF"/>
    <w:rsid w:val="00877051"/>
    <w:rsid w:val="00885F7F"/>
    <w:rsid w:val="008E36BA"/>
    <w:rsid w:val="008F4174"/>
    <w:rsid w:val="0093330F"/>
    <w:rsid w:val="009B7ACD"/>
    <w:rsid w:val="009E0143"/>
    <w:rsid w:val="00A061DF"/>
    <w:rsid w:val="00A06338"/>
    <w:rsid w:val="00A112FA"/>
    <w:rsid w:val="00A11DFD"/>
    <w:rsid w:val="00A62B76"/>
    <w:rsid w:val="00A66DED"/>
    <w:rsid w:val="00A73A82"/>
    <w:rsid w:val="00AD4CC1"/>
    <w:rsid w:val="00B01D7D"/>
    <w:rsid w:val="00B0687E"/>
    <w:rsid w:val="00B15FB3"/>
    <w:rsid w:val="00B70F86"/>
    <w:rsid w:val="00B94305"/>
    <w:rsid w:val="00B96F0F"/>
    <w:rsid w:val="00BD233F"/>
    <w:rsid w:val="00BD6BF0"/>
    <w:rsid w:val="00BF43E8"/>
    <w:rsid w:val="00C97E05"/>
    <w:rsid w:val="00CB6C25"/>
    <w:rsid w:val="00CC3DC3"/>
    <w:rsid w:val="00CC7530"/>
    <w:rsid w:val="00CE0460"/>
    <w:rsid w:val="00CF5F9E"/>
    <w:rsid w:val="00D46283"/>
    <w:rsid w:val="00DA6335"/>
    <w:rsid w:val="00DD534F"/>
    <w:rsid w:val="00DF0E27"/>
    <w:rsid w:val="00DF1DED"/>
    <w:rsid w:val="00DF57C0"/>
    <w:rsid w:val="00E47BE8"/>
    <w:rsid w:val="00E831BD"/>
    <w:rsid w:val="00F65702"/>
    <w:rsid w:val="00FA463F"/>
    <w:rsid w:val="00FC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22222"/>
        <w:sz w:val="24"/>
        <w:szCs w:val="18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D16E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D16E0"/>
    <w:rPr>
      <w:b/>
      <w:bCs/>
    </w:rPr>
  </w:style>
  <w:style w:type="paragraph" w:customStyle="1" w:styleId="naislab">
    <w:name w:val="naislab"/>
    <w:basedOn w:val="Parastais"/>
    <w:rsid w:val="00DF0E27"/>
    <w:pPr>
      <w:spacing w:before="100" w:beforeAutospacing="1" w:after="100" w:afterAutospacing="1"/>
      <w:jc w:val="right"/>
    </w:pPr>
    <w:rPr>
      <w:rFonts w:eastAsia="Arial Unicode MS" w:cs="Times New Roman"/>
      <w:color w:val="auto"/>
      <w:szCs w:val="24"/>
      <w:lang w:val="en-GB"/>
    </w:rPr>
  </w:style>
  <w:style w:type="paragraph" w:styleId="Galvene">
    <w:name w:val="header"/>
    <w:basedOn w:val="Parastais"/>
    <w:link w:val="GalveneRakstz"/>
    <w:uiPriority w:val="99"/>
    <w:unhideWhenUsed/>
    <w:rsid w:val="0023725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37259"/>
  </w:style>
  <w:style w:type="paragraph" w:styleId="Kjene">
    <w:name w:val="footer"/>
    <w:basedOn w:val="Parastais"/>
    <w:link w:val="KjeneRakstz"/>
    <w:uiPriority w:val="99"/>
    <w:unhideWhenUsed/>
    <w:rsid w:val="0023725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37259"/>
  </w:style>
  <w:style w:type="paragraph" w:styleId="Balonteksts">
    <w:name w:val="Balloon Text"/>
    <w:basedOn w:val="Parastais"/>
    <w:link w:val="BalontekstsRakstz"/>
    <w:uiPriority w:val="99"/>
    <w:semiHidden/>
    <w:unhideWhenUsed/>
    <w:rsid w:val="002372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37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22222"/>
        <w:sz w:val="24"/>
        <w:szCs w:val="18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D16E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D16E0"/>
    <w:rPr>
      <w:b/>
      <w:bCs/>
    </w:rPr>
  </w:style>
  <w:style w:type="paragraph" w:customStyle="1" w:styleId="naislab">
    <w:name w:val="naislab"/>
    <w:basedOn w:val="Parasts"/>
    <w:rsid w:val="00DF0E27"/>
    <w:pPr>
      <w:spacing w:before="100" w:beforeAutospacing="1" w:after="100" w:afterAutospacing="1"/>
      <w:jc w:val="right"/>
    </w:pPr>
    <w:rPr>
      <w:rFonts w:eastAsia="Arial Unicode MS" w:cs="Times New Roman"/>
      <w:color w:val="auto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23725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37259"/>
  </w:style>
  <w:style w:type="paragraph" w:styleId="Kjene">
    <w:name w:val="footer"/>
    <w:basedOn w:val="Parasts"/>
    <w:link w:val="KjeneRakstz"/>
    <w:uiPriority w:val="99"/>
    <w:unhideWhenUsed/>
    <w:rsid w:val="0023725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37259"/>
  </w:style>
  <w:style w:type="paragraph" w:styleId="Balonteksts">
    <w:name w:val="Balloon Text"/>
    <w:basedOn w:val="Parasts"/>
    <w:link w:val="BalontekstsRakstz"/>
    <w:uiPriority w:val="99"/>
    <w:semiHidden/>
    <w:unhideWhenUsed/>
    <w:rsid w:val="002372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37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259</Words>
  <Characters>1922</Characters>
  <Application>Microsoft Office Word</Application>
  <DocSecurity>0</DocSecurity>
  <Lines>240</Lines>
  <Paragraphs>121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Linda.Gurecka</dc:creator>
  <cp:lastModifiedBy>Renārs Žagars</cp:lastModifiedBy>
  <cp:revision>22</cp:revision>
  <dcterms:created xsi:type="dcterms:W3CDTF">2012-12-06T14:13:00Z</dcterms:created>
  <dcterms:modified xsi:type="dcterms:W3CDTF">2012-12-14T09:37:00Z</dcterms:modified>
</cp:coreProperties>
</file>