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3DE" w:rsidRPr="00957B36" w:rsidRDefault="00E841C8" w:rsidP="009C13DE">
      <w:pPr>
        <w:pStyle w:val="ParastaisWeb"/>
        <w:spacing w:before="0" w:after="0"/>
        <w:ind w:left="360" w:right="-886" w:hanging="360"/>
        <w:jc w:val="both"/>
        <w:rPr>
          <w:sz w:val="28"/>
          <w:szCs w:val="28"/>
        </w:rPr>
      </w:pPr>
      <w:r>
        <w:rPr>
          <w:sz w:val="28"/>
          <w:szCs w:val="28"/>
        </w:rPr>
        <w:t>201</w:t>
      </w:r>
      <w:r w:rsidR="006352ED">
        <w:rPr>
          <w:sz w:val="28"/>
          <w:szCs w:val="28"/>
        </w:rPr>
        <w:t>2</w:t>
      </w:r>
      <w:r w:rsidR="009C13DE" w:rsidRPr="00957B36">
        <w:rPr>
          <w:sz w:val="28"/>
          <w:szCs w:val="28"/>
        </w:rPr>
        <w:t>.gada</w:t>
      </w:r>
      <w:r w:rsidR="00E51447">
        <w:rPr>
          <w:sz w:val="28"/>
          <w:szCs w:val="28"/>
        </w:rPr>
        <w:t xml:space="preserve">    .</w:t>
      </w:r>
      <w:r w:rsidR="008068B2">
        <w:rPr>
          <w:sz w:val="28"/>
          <w:szCs w:val="28"/>
        </w:rPr>
        <w:t>maijā</w:t>
      </w:r>
      <w:r w:rsidR="002C6D33">
        <w:rPr>
          <w:sz w:val="28"/>
          <w:szCs w:val="28"/>
        </w:rPr>
        <w:tab/>
      </w:r>
      <w:r w:rsidR="004C1AEF">
        <w:rPr>
          <w:sz w:val="28"/>
          <w:szCs w:val="28"/>
        </w:rPr>
        <w:tab/>
      </w:r>
      <w:r w:rsidR="009C13DE" w:rsidRPr="00957B36">
        <w:rPr>
          <w:sz w:val="28"/>
          <w:szCs w:val="28"/>
        </w:rPr>
        <w:tab/>
      </w:r>
      <w:r w:rsidR="009C13DE" w:rsidRPr="00957B36">
        <w:rPr>
          <w:sz w:val="28"/>
          <w:szCs w:val="28"/>
        </w:rPr>
        <w:tab/>
      </w:r>
      <w:r w:rsidR="009C13DE" w:rsidRPr="00957B36">
        <w:rPr>
          <w:sz w:val="28"/>
          <w:szCs w:val="28"/>
        </w:rPr>
        <w:tab/>
      </w:r>
      <w:r w:rsidR="009C13DE" w:rsidRPr="00957B36">
        <w:rPr>
          <w:sz w:val="28"/>
          <w:szCs w:val="28"/>
        </w:rPr>
        <w:tab/>
      </w:r>
      <w:r w:rsidR="009C13DE" w:rsidRPr="00957B36">
        <w:rPr>
          <w:sz w:val="28"/>
          <w:szCs w:val="28"/>
        </w:rPr>
        <w:tab/>
        <w:t>Noteikumi Nr.</w:t>
      </w:r>
    </w:p>
    <w:p w:rsidR="009C13DE" w:rsidRPr="00957B36" w:rsidRDefault="009C13DE" w:rsidP="009C13DE">
      <w:pPr>
        <w:pStyle w:val="ParastaisWeb"/>
        <w:spacing w:before="0" w:after="0"/>
        <w:jc w:val="both"/>
        <w:rPr>
          <w:sz w:val="28"/>
          <w:szCs w:val="28"/>
        </w:rPr>
      </w:pPr>
      <w:r w:rsidRPr="00957B36">
        <w:rPr>
          <w:sz w:val="28"/>
          <w:szCs w:val="28"/>
        </w:rPr>
        <w:t>Rīgā</w:t>
      </w:r>
      <w:r w:rsidRPr="00957B36">
        <w:rPr>
          <w:sz w:val="28"/>
          <w:szCs w:val="28"/>
        </w:rPr>
        <w:tab/>
      </w:r>
      <w:r w:rsidRPr="00957B36">
        <w:rPr>
          <w:sz w:val="28"/>
          <w:szCs w:val="28"/>
        </w:rPr>
        <w:tab/>
      </w:r>
      <w:r w:rsidRPr="00957B36">
        <w:rPr>
          <w:sz w:val="28"/>
          <w:szCs w:val="28"/>
        </w:rPr>
        <w:tab/>
      </w:r>
      <w:r w:rsidRPr="00957B36">
        <w:rPr>
          <w:sz w:val="28"/>
          <w:szCs w:val="28"/>
        </w:rPr>
        <w:tab/>
      </w:r>
      <w:r w:rsidRPr="00957B36">
        <w:rPr>
          <w:sz w:val="28"/>
          <w:szCs w:val="28"/>
        </w:rPr>
        <w:tab/>
      </w:r>
      <w:r w:rsidRPr="00957B36">
        <w:rPr>
          <w:sz w:val="28"/>
          <w:szCs w:val="28"/>
        </w:rPr>
        <w:tab/>
      </w:r>
      <w:r w:rsidRPr="00957B36">
        <w:rPr>
          <w:sz w:val="28"/>
          <w:szCs w:val="28"/>
        </w:rPr>
        <w:tab/>
      </w:r>
      <w:r w:rsidRPr="00957B36">
        <w:rPr>
          <w:sz w:val="28"/>
          <w:szCs w:val="28"/>
        </w:rPr>
        <w:tab/>
      </w:r>
      <w:r w:rsidRPr="00957B36">
        <w:rPr>
          <w:sz w:val="28"/>
          <w:szCs w:val="28"/>
        </w:rPr>
        <w:tab/>
      </w:r>
      <w:r w:rsidR="00E841C8">
        <w:rPr>
          <w:sz w:val="28"/>
          <w:szCs w:val="28"/>
        </w:rPr>
        <w:tab/>
      </w:r>
      <w:r w:rsidRPr="00957B36">
        <w:rPr>
          <w:sz w:val="28"/>
          <w:szCs w:val="28"/>
        </w:rPr>
        <w:t>(prot. Nr.</w:t>
      </w:r>
      <w:r w:rsidRPr="00957B36">
        <w:rPr>
          <w:sz w:val="28"/>
          <w:szCs w:val="28"/>
        </w:rPr>
        <w:tab/>
        <w:t>.§)</w:t>
      </w:r>
    </w:p>
    <w:p w:rsidR="009C13DE" w:rsidRDefault="009C13DE" w:rsidP="009C13DE">
      <w:pPr>
        <w:widowControl w:val="0"/>
        <w:autoSpaceDE w:val="0"/>
        <w:autoSpaceDN w:val="0"/>
        <w:adjustRightInd w:val="0"/>
        <w:jc w:val="both"/>
        <w:rPr>
          <w:sz w:val="28"/>
          <w:szCs w:val="28"/>
        </w:rPr>
      </w:pPr>
    </w:p>
    <w:p w:rsidR="000273CD" w:rsidRPr="00957B36" w:rsidRDefault="000273CD" w:rsidP="009C13DE">
      <w:pPr>
        <w:widowControl w:val="0"/>
        <w:autoSpaceDE w:val="0"/>
        <w:autoSpaceDN w:val="0"/>
        <w:adjustRightInd w:val="0"/>
        <w:jc w:val="both"/>
        <w:rPr>
          <w:sz w:val="28"/>
          <w:szCs w:val="28"/>
        </w:rPr>
      </w:pPr>
    </w:p>
    <w:p w:rsidR="009C13DE" w:rsidRPr="00957B36" w:rsidRDefault="0063157A" w:rsidP="006478ED">
      <w:pPr>
        <w:widowControl w:val="0"/>
        <w:autoSpaceDE w:val="0"/>
        <w:autoSpaceDN w:val="0"/>
        <w:adjustRightInd w:val="0"/>
        <w:jc w:val="center"/>
        <w:rPr>
          <w:b/>
          <w:sz w:val="28"/>
          <w:szCs w:val="28"/>
        </w:rPr>
      </w:pPr>
      <w:bookmarkStart w:id="0" w:name="OLE_LINK1"/>
      <w:bookmarkStart w:id="1" w:name="OLE_LINK2"/>
      <w:bookmarkStart w:id="2" w:name="OLE_LINK3"/>
      <w:r w:rsidRPr="001B24A3">
        <w:rPr>
          <w:b/>
          <w:bCs/>
          <w:sz w:val="28"/>
        </w:rPr>
        <w:t xml:space="preserve">Grozījumi Ministru kabineta 2010.gada </w:t>
      </w:r>
      <w:r w:rsidR="00992B4E">
        <w:rPr>
          <w:b/>
          <w:sz w:val="28"/>
          <w:szCs w:val="28"/>
        </w:rPr>
        <w:t>28.decembra noteikumos Nr.</w:t>
      </w:r>
      <w:r w:rsidRPr="001B24A3">
        <w:rPr>
          <w:b/>
          <w:sz w:val="28"/>
          <w:szCs w:val="28"/>
        </w:rPr>
        <w:t>1231</w:t>
      </w:r>
      <w:r w:rsidRPr="001B24A3">
        <w:rPr>
          <w:b/>
          <w:bCs/>
          <w:sz w:val="28"/>
        </w:rPr>
        <w:t xml:space="preserve"> „</w:t>
      </w:r>
      <w:r w:rsidRPr="001B24A3">
        <w:rPr>
          <w:b/>
          <w:bCs/>
          <w:sz w:val="28"/>
          <w:szCs w:val="28"/>
        </w:rPr>
        <w:t>Noteikumi par Pārtikas un veterinārā dienesta veikto valsts uzraudzības un kontroles darbību un sniegto maksas pakalpojumu samaksu</w:t>
      </w:r>
      <w:r w:rsidRPr="001B24A3">
        <w:rPr>
          <w:b/>
          <w:bCs/>
          <w:sz w:val="28"/>
        </w:rPr>
        <w:t>”</w:t>
      </w:r>
      <w:bookmarkEnd w:id="0"/>
      <w:bookmarkEnd w:id="1"/>
      <w:bookmarkEnd w:id="2"/>
    </w:p>
    <w:p w:rsidR="00147E2E" w:rsidRPr="00957B36" w:rsidRDefault="00147E2E" w:rsidP="009C13DE">
      <w:pPr>
        <w:jc w:val="center"/>
        <w:rPr>
          <w:sz w:val="28"/>
          <w:szCs w:val="28"/>
        </w:rPr>
      </w:pPr>
    </w:p>
    <w:p w:rsidR="001C4B13" w:rsidRPr="000D21FC" w:rsidRDefault="001C4B13" w:rsidP="001C4B13">
      <w:pPr>
        <w:jc w:val="right"/>
        <w:outlineLvl w:val="0"/>
        <w:rPr>
          <w:sz w:val="28"/>
          <w:szCs w:val="28"/>
        </w:rPr>
      </w:pPr>
      <w:r w:rsidRPr="000D21FC">
        <w:rPr>
          <w:sz w:val="28"/>
          <w:szCs w:val="28"/>
        </w:rPr>
        <w:t xml:space="preserve">Izdoti saskaņā ar </w:t>
      </w:r>
    </w:p>
    <w:p w:rsidR="001C4B13" w:rsidRPr="000D21FC" w:rsidRDefault="001C4B13" w:rsidP="001C4B13">
      <w:pPr>
        <w:jc w:val="right"/>
        <w:rPr>
          <w:sz w:val="28"/>
          <w:szCs w:val="28"/>
        </w:rPr>
      </w:pPr>
      <w:r w:rsidRPr="000D21FC">
        <w:rPr>
          <w:sz w:val="28"/>
          <w:szCs w:val="28"/>
        </w:rPr>
        <w:t xml:space="preserve">Pārtikas aprites uzraudzības likuma </w:t>
      </w:r>
    </w:p>
    <w:p w:rsidR="001C4B13" w:rsidRPr="000D21FC" w:rsidRDefault="001C4B13" w:rsidP="001C4B13">
      <w:pPr>
        <w:jc w:val="right"/>
        <w:rPr>
          <w:sz w:val="28"/>
          <w:szCs w:val="28"/>
        </w:rPr>
      </w:pPr>
      <w:r w:rsidRPr="000D21FC">
        <w:rPr>
          <w:sz w:val="28"/>
          <w:szCs w:val="28"/>
        </w:rPr>
        <w:t>21.</w:t>
      </w:r>
      <w:r w:rsidRPr="000D21FC">
        <w:rPr>
          <w:sz w:val="28"/>
          <w:szCs w:val="28"/>
          <w:vertAlign w:val="superscript"/>
        </w:rPr>
        <w:t xml:space="preserve">1 </w:t>
      </w:r>
      <w:r w:rsidRPr="000D21FC">
        <w:rPr>
          <w:sz w:val="28"/>
          <w:szCs w:val="28"/>
        </w:rPr>
        <w:t xml:space="preserve">panta devīto daļu, </w:t>
      </w:r>
    </w:p>
    <w:p w:rsidR="001C4B13" w:rsidRPr="000D21FC" w:rsidRDefault="001C4B13" w:rsidP="001C4B13">
      <w:pPr>
        <w:jc w:val="right"/>
        <w:rPr>
          <w:sz w:val="28"/>
          <w:szCs w:val="28"/>
        </w:rPr>
      </w:pPr>
      <w:r w:rsidRPr="000D21FC">
        <w:rPr>
          <w:sz w:val="28"/>
          <w:szCs w:val="28"/>
        </w:rPr>
        <w:t>Veterinārmedicīnas likuma 12.pantu</w:t>
      </w:r>
    </w:p>
    <w:p w:rsidR="001C4B13" w:rsidRPr="000D21FC" w:rsidRDefault="001C4B13" w:rsidP="001C4B13">
      <w:pPr>
        <w:jc w:val="right"/>
        <w:rPr>
          <w:sz w:val="28"/>
          <w:szCs w:val="28"/>
        </w:rPr>
      </w:pPr>
      <w:r w:rsidRPr="000D21FC">
        <w:rPr>
          <w:color w:val="000000"/>
          <w:sz w:val="28"/>
          <w:szCs w:val="28"/>
        </w:rPr>
        <w:t xml:space="preserve">un </w:t>
      </w:r>
      <w:r w:rsidRPr="000D21FC">
        <w:rPr>
          <w:iCs/>
          <w:color w:val="000000"/>
          <w:sz w:val="28"/>
          <w:szCs w:val="28"/>
        </w:rPr>
        <w:t>53.panta pirmās daļas 5.punktu,</w:t>
      </w:r>
      <w:r w:rsidRPr="000D21FC">
        <w:rPr>
          <w:sz w:val="28"/>
          <w:szCs w:val="28"/>
        </w:rPr>
        <w:t xml:space="preserve"> </w:t>
      </w:r>
    </w:p>
    <w:p w:rsidR="001C4B13" w:rsidRPr="000D21FC" w:rsidRDefault="001C4B13" w:rsidP="001C4B13">
      <w:pPr>
        <w:jc w:val="right"/>
        <w:rPr>
          <w:sz w:val="28"/>
          <w:szCs w:val="28"/>
        </w:rPr>
      </w:pPr>
      <w:r w:rsidRPr="000D21FC">
        <w:rPr>
          <w:sz w:val="28"/>
          <w:szCs w:val="28"/>
        </w:rPr>
        <w:t xml:space="preserve">Dzīvnieku barības aprites likuma </w:t>
      </w:r>
    </w:p>
    <w:p w:rsidR="001C4B13" w:rsidRDefault="001C4B13" w:rsidP="001C4B13">
      <w:pPr>
        <w:jc w:val="right"/>
        <w:rPr>
          <w:sz w:val="28"/>
          <w:szCs w:val="28"/>
        </w:rPr>
      </w:pPr>
      <w:r w:rsidRPr="000D21FC">
        <w:rPr>
          <w:sz w:val="28"/>
          <w:szCs w:val="28"/>
        </w:rPr>
        <w:t xml:space="preserve">3.panta ceturto daļu, </w:t>
      </w:r>
    </w:p>
    <w:p w:rsidR="001C4B13" w:rsidRPr="000D21FC" w:rsidRDefault="001C4B13" w:rsidP="001C4B13">
      <w:pPr>
        <w:jc w:val="right"/>
        <w:rPr>
          <w:sz w:val="28"/>
          <w:szCs w:val="28"/>
        </w:rPr>
      </w:pPr>
      <w:r w:rsidRPr="000D21FC">
        <w:rPr>
          <w:sz w:val="28"/>
          <w:szCs w:val="28"/>
        </w:rPr>
        <w:t xml:space="preserve">Likuma par budžetu un finanšu vadību </w:t>
      </w:r>
    </w:p>
    <w:p w:rsidR="001C4B13" w:rsidRDefault="001C4B13" w:rsidP="001C4B13">
      <w:pPr>
        <w:jc w:val="right"/>
        <w:rPr>
          <w:sz w:val="28"/>
          <w:szCs w:val="28"/>
        </w:rPr>
      </w:pPr>
      <w:r w:rsidRPr="000D21FC">
        <w:rPr>
          <w:sz w:val="28"/>
          <w:szCs w:val="28"/>
        </w:rPr>
        <w:t>5.panta devīto daļu un</w:t>
      </w:r>
    </w:p>
    <w:p w:rsidR="001C4B13" w:rsidRDefault="001C4B13" w:rsidP="001C4B13">
      <w:pPr>
        <w:pStyle w:val="naislab"/>
        <w:spacing w:before="0" w:after="0"/>
        <w:ind w:firstLine="720"/>
        <w:rPr>
          <w:sz w:val="28"/>
          <w:szCs w:val="28"/>
        </w:rPr>
      </w:pPr>
      <w:r w:rsidRPr="006C5B37">
        <w:rPr>
          <w:sz w:val="28"/>
          <w:szCs w:val="28"/>
        </w:rPr>
        <w:t>Farmācijas likuma 12.panta otro daļu</w:t>
      </w:r>
    </w:p>
    <w:p w:rsidR="009C13DE" w:rsidRPr="00957B36" w:rsidRDefault="009C13DE" w:rsidP="001C4B13">
      <w:pPr>
        <w:pStyle w:val="naislab"/>
        <w:spacing w:before="0" w:after="0"/>
        <w:ind w:firstLine="720"/>
        <w:rPr>
          <w:sz w:val="28"/>
          <w:szCs w:val="28"/>
        </w:rPr>
      </w:pPr>
      <w:r w:rsidRPr="00957B36">
        <w:rPr>
          <w:sz w:val="28"/>
          <w:szCs w:val="28"/>
        </w:rPr>
        <w:t xml:space="preserve"> </w:t>
      </w:r>
    </w:p>
    <w:p w:rsidR="00784CD1" w:rsidRDefault="00D76116" w:rsidP="00932752">
      <w:pPr>
        <w:pStyle w:val="naisf"/>
        <w:spacing w:before="0" w:after="0"/>
        <w:ind w:firstLine="720"/>
        <w:rPr>
          <w:sz w:val="28"/>
          <w:szCs w:val="28"/>
        </w:rPr>
      </w:pPr>
      <w:r>
        <w:rPr>
          <w:sz w:val="28"/>
          <w:szCs w:val="28"/>
        </w:rPr>
        <w:t xml:space="preserve">1. </w:t>
      </w:r>
      <w:r w:rsidR="00E60249" w:rsidRPr="005A7172">
        <w:rPr>
          <w:sz w:val="28"/>
          <w:szCs w:val="28"/>
        </w:rPr>
        <w:t xml:space="preserve">Izdarīt Ministru kabineta </w:t>
      </w:r>
      <w:r w:rsidR="00E60249" w:rsidRPr="00E60249">
        <w:rPr>
          <w:bCs/>
          <w:sz w:val="28"/>
        </w:rPr>
        <w:t xml:space="preserve">2010.gada </w:t>
      </w:r>
      <w:r w:rsidR="00E60249" w:rsidRPr="00E60249">
        <w:rPr>
          <w:sz w:val="28"/>
          <w:szCs w:val="28"/>
        </w:rPr>
        <w:t>28.decembra noteikumos Nr.1231</w:t>
      </w:r>
      <w:r w:rsidR="00E60249" w:rsidRPr="00E60249">
        <w:rPr>
          <w:bCs/>
          <w:sz w:val="28"/>
        </w:rPr>
        <w:t xml:space="preserve"> „</w:t>
      </w:r>
      <w:r w:rsidR="00E60249" w:rsidRPr="00E60249">
        <w:rPr>
          <w:bCs/>
          <w:sz w:val="28"/>
          <w:szCs w:val="28"/>
        </w:rPr>
        <w:t>Noteikumi par Pārtikas un veterinārā dienesta veikto valsts uzraudzības un kontroles darbību un sniegto maksas pakalpojumu samaksu</w:t>
      </w:r>
      <w:r w:rsidR="00E60249" w:rsidRPr="00E60249">
        <w:rPr>
          <w:bCs/>
          <w:sz w:val="28"/>
        </w:rPr>
        <w:t>”</w:t>
      </w:r>
      <w:r w:rsidR="00E60249">
        <w:t xml:space="preserve"> </w:t>
      </w:r>
      <w:r w:rsidR="00580986">
        <w:rPr>
          <w:sz w:val="28"/>
          <w:szCs w:val="28"/>
        </w:rPr>
        <w:t>(Latvijas Vēstnesis, 2010</w:t>
      </w:r>
      <w:r w:rsidR="00E60249" w:rsidRPr="005A7172">
        <w:rPr>
          <w:sz w:val="28"/>
          <w:szCs w:val="28"/>
        </w:rPr>
        <w:t xml:space="preserve">, </w:t>
      </w:r>
      <w:r w:rsidR="00580986">
        <w:rPr>
          <w:sz w:val="28"/>
          <w:szCs w:val="28"/>
        </w:rPr>
        <w:t>20</w:t>
      </w:r>
      <w:r w:rsidR="00E60249">
        <w:rPr>
          <w:sz w:val="28"/>
          <w:szCs w:val="28"/>
        </w:rPr>
        <w:t>6.nr.;</w:t>
      </w:r>
      <w:r w:rsidR="00E60249" w:rsidRPr="005A7172">
        <w:rPr>
          <w:sz w:val="28"/>
          <w:szCs w:val="28"/>
        </w:rPr>
        <w:t xml:space="preserve"> 20</w:t>
      </w:r>
      <w:r w:rsidR="00580986">
        <w:rPr>
          <w:sz w:val="28"/>
          <w:szCs w:val="28"/>
        </w:rPr>
        <w:t>11</w:t>
      </w:r>
      <w:r w:rsidR="00E60249" w:rsidRPr="005A7172">
        <w:rPr>
          <w:sz w:val="28"/>
          <w:szCs w:val="28"/>
        </w:rPr>
        <w:t>, 1</w:t>
      </w:r>
      <w:r w:rsidR="00703EE2">
        <w:rPr>
          <w:sz w:val="28"/>
          <w:szCs w:val="28"/>
        </w:rPr>
        <w:t>11</w:t>
      </w:r>
      <w:r w:rsidR="00E60249">
        <w:rPr>
          <w:sz w:val="28"/>
          <w:szCs w:val="28"/>
        </w:rPr>
        <w:t>.nr.</w:t>
      </w:r>
      <w:r w:rsidR="00E60249" w:rsidRPr="005A7172">
        <w:rPr>
          <w:sz w:val="28"/>
          <w:szCs w:val="28"/>
        </w:rPr>
        <w:t xml:space="preserve">) </w:t>
      </w:r>
      <w:r w:rsidR="00703EE2">
        <w:rPr>
          <w:sz w:val="28"/>
          <w:szCs w:val="28"/>
        </w:rPr>
        <w:t xml:space="preserve">šādus </w:t>
      </w:r>
      <w:r w:rsidR="00E60249" w:rsidRPr="005A7172">
        <w:rPr>
          <w:sz w:val="28"/>
          <w:szCs w:val="28"/>
        </w:rPr>
        <w:t>grozījumu</w:t>
      </w:r>
      <w:r w:rsidR="00703EE2">
        <w:rPr>
          <w:sz w:val="28"/>
          <w:szCs w:val="28"/>
        </w:rPr>
        <w:t>s:</w:t>
      </w:r>
    </w:p>
    <w:p w:rsidR="004A416D" w:rsidRDefault="004A416D" w:rsidP="00674D3B">
      <w:pPr>
        <w:ind w:firstLine="720"/>
        <w:jc w:val="both"/>
        <w:rPr>
          <w:sz w:val="28"/>
          <w:szCs w:val="28"/>
        </w:rPr>
      </w:pPr>
    </w:p>
    <w:p w:rsidR="00674D3B" w:rsidRDefault="00D15DDF" w:rsidP="00674D3B">
      <w:pPr>
        <w:ind w:firstLine="720"/>
        <w:jc w:val="both"/>
        <w:rPr>
          <w:sz w:val="28"/>
          <w:szCs w:val="28"/>
        </w:rPr>
      </w:pPr>
      <w:r w:rsidRPr="00674D3B">
        <w:rPr>
          <w:sz w:val="28"/>
          <w:szCs w:val="28"/>
        </w:rPr>
        <w:t xml:space="preserve">1.1. </w:t>
      </w:r>
      <w:bookmarkStart w:id="3" w:name="p2"/>
      <w:bookmarkEnd w:id="3"/>
      <w:r w:rsidR="00217C5C">
        <w:rPr>
          <w:sz w:val="28"/>
          <w:szCs w:val="28"/>
        </w:rPr>
        <w:t>i</w:t>
      </w:r>
      <w:r w:rsidR="00674D3B">
        <w:rPr>
          <w:sz w:val="28"/>
          <w:szCs w:val="28"/>
        </w:rPr>
        <w:t>zteikt 2.punktu šādā redakcijā:</w:t>
      </w:r>
    </w:p>
    <w:p w:rsidR="00790AA7" w:rsidRDefault="00674D3B" w:rsidP="00674D3B">
      <w:pPr>
        <w:ind w:firstLine="720"/>
        <w:jc w:val="both"/>
        <w:rPr>
          <w:sz w:val="28"/>
          <w:szCs w:val="28"/>
        </w:rPr>
      </w:pPr>
      <w:r>
        <w:rPr>
          <w:sz w:val="28"/>
          <w:szCs w:val="28"/>
        </w:rPr>
        <w:t>„</w:t>
      </w:r>
      <w:r w:rsidRPr="00674D3B">
        <w:rPr>
          <w:sz w:val="28"/>
          <w:szCs w:val="28"/>
        </w:rPr>
        <w:t>2. Pārtikas un veterinārais dienests (turpmāk – dienests) saskaņā ar Eiropas Parlamenta un Padomes 2004</w:t>
      </w:r>
      <w:r>
        <w:rPr>
          <w:sz w:val="28"/>
          <w:szCs w:val="28"/>
        </w:rPr>
        <w:t>.gada 29.aprīļa Regulu (EK) Nr.</w:t>
      </w:r>
      <w:r w:rsidRPr="00674D3B">
        <w:rPr>
          <w:sz w:val="28"/>
          <w:szCs w:val="28"/>
        </w:rPr>
        <w:t>882/2004</w:t>
      </w:r>
      <w:r>
        <w:rPr>
          <w:sz w:val="28"/>
          <w:szCs w:val="28"/>
        </w:rPr>
        <w:t xml:space="preserve"> </w:t>
      </w:r>
      <w:r w:rsidRPr="00674D3B">
        <w:rPr>
          <w:sz w:val="28"/>
          <w:szCs w:val="28"/>
        </w:rPr>
        <w:t>par oficiālo kontroli, ko veic, lai nodrošinātu atbilstības pārbaudi saistībā ar dzīvnieku barības un pārtikas aprites tiesību aktiem un dzīvnieku veselības un dzīvnieku lab</w:t>
      </w:r>
      <w:r w:rsidR="00031C0A">
        <w:rPr>
          <w:sz w:val="28"/>
          <w:szCs w:val="28"/>
        </w:rPr>
        <w:t>turības noteikumiem, (turpmāk – R</w:t>
      </w:r>
      <w:r w:rsidRPr="00674D3B">
        <w:rPr>
          <w:sz w:val="28"/>
          <w:szCs w:val="28"/>
        </w:rPr>
        <w:t>egula Nr.882/2004</w:t>
      </w:r>
      <w:r w:rsidR="00790AA7">
        <w:rPr>
          <w:sz w:val="28"/>
          <w:szCs w:val="28"/>
        </w:rPr>
        <w:t>) iekasē samaksu par:</w:t>
      </w:r>
    </w:p>
    <w:p w:rsidR="00674D3B" w:rsidRDefault="00790AA7" w:rsidP="00674D3B">
      <w:pPr>
        <w:ind w:firstLine="720"/>
        <w:jc w:val="both"/>
        <w:rPr>
          <w:sz w:val="28"/>
          <w:szCs w:val="28"/>
        </w:rPr>
      </w:pPr>
      <w:r>
        <w:rPr>
          <w:sz w:val="28"/>
          <w:szCs w:val="28"/>
        </w:rPr>
        <w:t xml:space="preserve">2.1. </w:t>
      </w:r>
      <w:r w:rsidR="00674D3B" w:rsidRPr="00674D3B">
        <w:rPr>
          <w:sz w:val="28"/>
          <w:szCs w:val="28"/>
        </w:rPr>
        <w:t>dzīvu dzīvnieku un gaļas, t</w:t>
      </w:r>
      <w:r w:rsidR="00843D73">
        <w:rPr>
          <w:sz w:val="28"/>
          <w:szCs w:val="28"/>
        </w:rPr>
        <w:t xml:space="preserve">ostarp </w:t>
      </w:r>
      <w:r w:rsidR="00674D3B" w:rsidRPr="00674D3B">
        <w:rPr>
          <w:sz w:val="28"/>
          <w:szCs w:val="28"/>
        </w:rPr>
        <w:t xml:space="preserve">gaļas produktu, mājputnu, medību dzīvnieku, trušu un saimniecībā audzētu medību dzīvnieku gaļas un blakusproduktu, dzīvnieku izcelsmes dzīvnieku barības un zvejniecības produktu valsts uzraudzību un kontroli, ja tie tiek importēti vai vesti tranzītā caur </w:t>
      </w:r>
      <w:r>
        <w:rPr>
          <w:sz w:val="28"/>
          <w:szCs w:val="28"/>
        </w:rPr>
        <w:t>Eiropas Savienības dalībvalstīm;</w:t>
      </w:r>
    </w:p>
    <w:p w:rsidR="00217C5C" w:rsidRDefault="00790AA7" w:rsidP="00674D3B">
      <w:pPr>
        <w:ind w:firstLine="720"/>
        <w:jc w:val="both"/>
        <w:rPr>
          <w:sz w:val="28"/>
          <w:szCs w:val="28"/>
        </w:rPr>
      </w:pPr>
      <w:r>
        <w:rPr>
          <w:sz w:val="28"/>
          <w:szCs w:val="28"/>
        </w:rPr>
        <w:t>2.2.</w:t>
      </w:r>
      <w:r w:rsidR="004A416D">
        <w:rPr>
          <w:sz w:val="28"/>
          <w:szCs w:val="28"/>
        </w:rPr>
        <w:t xml:space="preserve"> v</w:t>
      </w:r>
      <w:r w:rsidR="004A416D" w:rsidRPr="00674D3B">
        <w:rPr>
          <w:sz w:val="28"/>
          <w:szCs w:val="28"/>
        </w:rPr>
        <w:t>alsts uzraudzības un kontroles darbībām un pakalpojumiem</w:t>
      </w:r>
      <w:r w:rsidR="004A416D" w:rsidRPr="000D21FC">
        <w:rPr>
          <w:sz w:val="28"/>
          <w:szCs w:val="28"/>
        </w:rPr>
        <w:t xml:space="preserve"> </w:t>
      </w:r>
      <w:r w:rsidR="004A416D">
        <w:rPr>
          <w:sz w:val="28"/>
          <w:szCs w:val="28"/>
        </w:rPr>
        <w:t>gaļas sadales uzņēmumos.”</w:t>
      </w:r>
      <w:r w:rsidR="00217C5C">
        <w:rPr>
          <w:sz w:val="28"/>
          <w:szCs w:val="28"/>
        </w:rPr>
        <w:t>;</w:t>
      </w:r>
    </w:p>
    <w:p w:rsidR="00217C5C" w:rsidRDefault="00217C5C" w:rsidP="00674D3B">
      <w:pPr>
        <w:ind w:firstLine="720"/>
        <w:jc w:val="both"/>
        <w:rPr>
          <w:sz w:val="28"/>
          <w:szCs w:val="28"/>
        </w:rPr>
      </w:pPr>
      <w:r>
        <w:rPr>
          <w:sz w:val="28"/>
          <w:szCs w:val="28"/>
        </w:rPr>
        <w:t xml:space="preserve"> </w:t>
      </w:r>
    </w:p>
    <w:p w:rsidR="00217C5C" w:rsidRDefault="00217C5C" w:rsidP="00674D3B">
      <w:pPr>
        <w:ind w:firstLine="720"/>
        <w:jc w:val="both"/>
        <w:rPr>
          <w:sz w:val="28"/>
          <w:szCs w:val="28"/>
        </w:rPr>
      </w:pPr>
      <w:r>
        <w:rPr>
          <w:sz w:val="28"/>
          <w:szCs w:val="28"/>
        </w:rPr>
        <w:t>1.2. aizstāt 3.punktā skaitli un vārdu „2.punktā” ar skaitli un vārdu „2.1.apakšpunktā”;</w:t>
      </w:r>
    </w:p>
    <w:p w:rsidR="00217C5C" w:rsidRDefault="00217C5C" w:rsidP="00674D3B">
      <w:pPr>
        <w:ind w:firstLine="720"/>
        <w:jc w:val="both"/>
        <w:rPr>
          <w:sz w:val="28"/>
          <w:szCs w:val="28"/>
        </w:rPr>
      </w:pPr>
    </w:p>
    <w:p w:rsidR="00217C5C" w:rsidRDefault="008B04A8" w:rsidP="00674D3B">
      <w:pPr>
        <w:ind w:firstLine="720"/>
        <w:jc w:val="both"/>
        <w:rPr>
          <w:sz w:val="28"/>
          <w:szCs w:val="28"/>
        </w:rPr>
      </w:pPr>
      <w:r>
        <w:rPr>
          <w:sz w:val="28"/>
          <w:szCs w:val="28"/>
        </w:rPr>
        <w:t xml:space="preserve">1.3. </w:t>
      </w:r>
      <w:r w:rsidR="00217C5C">
        <w:rPr>
          <w:sz w:val="28"/>
          <w:szCs w:val="28"/>
        </w:rPr>
        <w:t>papildināt noteikumus ar 3.</w:t>
      </w:r>
      <w:r w:rsidR="00217C5C" w:rsidRPr="008B04A8">
        <w:rPr>
          <w:sz w:val="28"/>
          <w:szCs w:val="28"/>
          <w:vertAlign w:val="superscript"/>
        </w:rPr>
        <w:t>1</w:t>
      </w:r>
      <w:r w:rsidR="00217C5C">
        <w:rPr>
          <w:sz w:val="28"/>
          <w:szCs w:val="28"/>
        </w:rPr>
        <w:t xml:space="preserve"> punktu šādā redakcijā</w:t>
      </w:r>
      <w:r>
        <w:rPr>
          <w:sz w:val="28"/>
          <w:szCs w:val="28"/>
        </w:rPr>
        <w:t>:</w:t>
      </w:r>
    </w:p>
    <w:p w:rsidR="008B04A8" w:rsidRPr="00327130" w:rsidRDefault="008B04A8" w:rsidP="00674D3B">
      <w:pPr>
        <w:ind w:firstLine="720"/>
        <w:jc w:val="both"/>
        <w:rPr>
          <w:b/>
          <w:sz w:val="28"/>
          <w:szCs w:val="28"/>
        </w:rPr>
      </w:pPr>
      <w:r w:rsidRPr="00327130">
        <w:rPr>
          <w:sz w:val="28"/>
          <w:szCs w:val="28"/>
        </w:rPr>
        <w:lastRenderedPageBreak/>
        <w:t>„3.</w:t>
      </w:r>
      <w:r w:rsidRPr="00327130">
        <w:rPr>
          <w:sz w:val="28"/>
          <w:szCs w:val="28"/>
          <w:vertAlign w:val="superscript"/>
        </w:rPr>
        <w:t xml:space="preserve">1 </w:t>
      </w:r>
      <w:r w:rsidR="00327130" w:rsidRPr="00327130">
        <w:rPr>
          <w:sz w:val="28"/>
          <w:szCs w:val="28"/>
        </w:rPr>
        <w:t>Šo noteikumu 2.</w:t>
      </w:r>
      <w:r w:rsidR="00327130">
        <w:rPr>
          <w:sz w:val="28"/>
          <w:szCs w:val="28"/>
        </w:rPr>
        <w:t xml:space="preserve">2.apakšpunktā </w:t>
      </w:r>
      <w:r w:rsidR="00327130" w:rsidRPr="00327130">
        <w:rPr>
          <w:sz w:val="28"/>
          <w:szCs w:val="28"/>
        </w:rPr>
        <w:t>punktā minēto samaksu par valsts uzraudzības un kontroles dar</w:t>
      </w:r>
      <w:r w:rsidR="00843D73">
        <w:rPr>
          <w:sz w:val="28"/>
          <w:szCs w:val="28"/>
        </w:rPr>
        <w:t>bībām, kura noteikta R</w:t>
      </w:r>
      <w:r w:rsidR="00327130">
        <w:rPr>
          <w:sz w:val="28"/>
          <w:szCs w:val="28"/>
        </w:rPr>
        <w:t>egulas Nr.</w:t>
      </w:r>
      <w:r w:rsidR="00327130" w:rsidRPr="00327130">
        <w:rPr>
          <w:sz w:val="28"/>
          <w:szCs w:val="28"/>
        </w:rPr>
        <w:t xml:space="preserve">882/2004 </w:t>
      </w:r>
      <w:r w:rsidR="00327130">
        <w:rPr>
          <w:sz w:val="28"/>
          <w:szCs w:val="28"/>
        </w:rPr>
        <w:t>I</w:t>
      </w:r>
      <w:r w:rsidR="00327130" w:rsidRPr="00327130">
        <w:rPr>
          <w:sz w:val="28"/>
          <w:szCs w:val="28"/>
        </w:rPr>
        <w:t>V</w:t>
      </w:r>
      <w:r w:rsidR="00843D73">
        <w:rPr>
          <w:sz w:val="28"/>
          <w:szCs w:val="28"/>
        </w:rPr>
        <w:t> </w:t>
      </w:r>
      <w:r w:rsidR="00327130" w:rsidRPr="00327130">
        <w:rPr>
          <w:sz w:val="28"/>
          <w:szCs w:val="28"/>
        </w:rPr>
        <w:t>pielikum</w:t>
      </w:r>
      <w:r w:rsidR="00327130">
        <w:rPr>
          <w:sz w:val="28"/>
          <w:szCs w:val="28"/>
        </w:rPr>
        <w:t>a B</w:t>
      </w:r>
      <w:r w:rsidR="00843D73">
        <w:rPr>
          <w:sz w:val="28"/>
          <w:szCs w:val="28"/>
        </w:rPr>
        <w:t> </w:t>
      </w:r>
      <w:r w:rsidR="00327130">
        <w:rPr>
          <w:sz w:val="28"/>
          <w:szCs w:val="28"/>
        </w:rPr>
        <w:t>iedaļas II</w:t>
      </w:r>
      <w:r w:rsidR="00843D73">
        <w:rPr>
          <w:sz w:val="28"/>
          <w:szCs w:val="28"/>
        </w:rPr>
        <w:t> </w:t>
      </w:r>
      <w:r w:rsidR="00327130">
        <w:rPr>
          <w:sz w:val="28"/>
          <w:szCs w:val="28"/>
        </w:rPr>
        <w:t>nodaļā</w:t>
      </w:r>
      <w:r w:rsidR="00327130" w:rsidRPr="00327130">
        <w:rPr>
          <w:sz w:val="28"/>
          <w:szCs w:val="28"/>
        </w:rPr>
        <w:t>, dienests aprēķina un piemēro latos atbilstoši Latvijas Bankas noteiktajam valūtas maiņas kursam, konvertējot ar precizitāti līdz divām zīmēm aiz komata.</w:t>
      </w:r>
      <w:r w:rsidR="00752F4E">
        <w:rPr>
          <w:sz w:val="28"/>
          <w:szCs w:val="28"/>
        </w:rPr>
        <w:t>”;</w:t>
      </w:r>
    </w:p>
    <w:p w:rsidR="00674D3B" w:rsidRPr="00674D3B" w:rsidRDefault="00674D3B" w:rsidP="00674D3B">
      <w:pPr>
        <w:ind w:firstLine="720"/>
        <w:jc w:val="both"/>
        <w:rPr>
          <w:sz w:val="28"/>
          <w:szCs w:val="28"/>
        </w:rPr>
      </w:pPr>
    </w:p>
    <w:p w:rsidR="00752F4E" w:rsidRPr="00400021" w:rsidRDefault="00752F4E" w:rsidP="0044010F">
      <w:pPr>
        <w:pStyle w:val="naisf"/>
        <w:spacing w:before="0" w:after="0"/>
        <w:ind w:firstLine="720"/>
        <w:rPr>
          <w:sz w:val="28"/>
          <w:szCs w:val="28"/>
        </w:rPr>
      </w:pPr>
      <w:bookmarkStart w:id="4" w:name="p3"/>
      <w:bookmarkEnd w:id="4"/>
      <w:r w:rsidRPr="00400021">
        <w:rPr>
          <w:sz w:val="28"/>
          <w:szCs w:val="28"/>
        </w:rPr>
        <w:t xml:space="preserve">1.4. papildināt noteikumus ar </w:t>
      </w:r>
      <w:r w:rsidR="007433BB" w:rsidRPr="00400021">
        <w:rPr>
          <w:sz w:val="28"/>
          <w:szCs w:val="28"/>
        </w:rPr>
        <w:t>10</w:t>
      </w:r>
      <w:r w:rsidRPr="00400021">
        <w:rPr>
          <w:sz w:val="28"/>
          <w:szCs w:val="28"/>
        </w:rPr>
        <w:t>.</w:t>
      </w:r>
      <w:r w:rsidRPr="00400021">
        <w:rPr>
          <w:sz w:val="28"/>
          <w:szCs w:val="28"/>
          <w:vertAlign w:val="superscript"/>
        </w:rPr>
        <w:t>1</w:t>
      </w:r>
      <w:r w:rsidRPr="00400021">
        <w:rPr>
          <w:sz w:val="28"/>
          <w:szCs w:val="28"/>
        </w:rPr>
        <w:t xml:space="preserve"> </w:t>
      </w:r>
      <w:r w:rsidR="000D1F5A" w:rsidRPr="00400021">
        <w:rPr>
          <w:sz w:val="28"/>
          <w:szCs w:val="28"/>
        </w:rPr>
        <w:t xml:space="preserve">un </w:t>
      </w:r>
      <w:r w:rsidR="007433BB" w:rsidRPr="00400021">
        <w:rPr>
          <w:sz w:val="28"/>
          <w:szCs w:val="28"/>
        </w:rPr>
        <w:t>10</w:t>
      </w:r>
      <w:r w:rsidR="000D1F5A" w:rsidRPr="00400021">
        <w:rPr>
          <w:sz w:val="28"/>
          <w:szCs w:val="28"/>
        </w:rPr>
        <w:t>.</w:t>
      </w:r>
      <w:r w:rsidR="000D1F5A" w:rsidRPr="00400021">
        <w:rPr>
          <w:sz w:val="28"/>
          <w:szCs w:val="28"/>
          <w:vertAlign w:val="superscript"/>
        </w:rPr>
        <w:t>2</w:t>
      </w:r>
      <w:r w:rsidR="000D1F5A" w:rsidRPr="00400021">
        <w:rPr>
          <w:sz w:val="28"/>
          <w:szCs w:val="28"/>
        </w:rPr>
        <w:t xml:space="preserve"> </w:t>
      </w:r>
      <w:r w:rsidRPr="00400021">
        <w:rPr>
          <w:sz w:val="28"/>
          <w:szCs w:val="28"/>
        </w:rPr>
        <w:t>punktu šādā redakcijā:</w:t>
      </w:r>
    </w:p>
    <w:p w:rsidR="00633CB4" w:rsidRPr="00400021" w:rsidRDefault="00752F4E" w:rsidP="0044010F">
      <w:pPr>
        <w:pStyle w:val="naisf"/>
        <w:spacing w:before="0" w:after="0"/>
        <w:ind w:firstLine="720"/>
        <w:rPr>
          <w:sz w:val="28"/>
          <w:szCs w:val="28"/>
        </w:rPr>
      </w:pPr>
      <w:r w:rsidRPr="00400021">
        <w:rPr>
          <w:sz w:val="28"/>
          <w:szCs w:val="28"/>
        </w:rPr>
        <w:t>„</w:t>
      </w:r>
      <w:r w:rsidR="007433BB" w:rsidRPr="00400021">
        <w:rPr>
          <w:sz w:val="28"/>
          <w:szCs w:val="28"/>
        </w:rPr>
        <w:t>10</w:t>
      </w:r>
      <w:r w:rsidRPr="00400021">
        <w:rPr>
          <w:sz w:val="28"/>
          <w:szCs w:val="28"/>
        </w:rPr>
        <w:t>.</w:t>
      </w:r>
      <w:r w:rsidR="0044010F" w:rsidRPr="00400021">
        <w:rPr>
          <w:sz w:val="28"/>
          <w:szCs w:val="28"/>
          <w:vertAlign w:val="superscript"/>
        </w:rPr>
        <w:t>1</w:t>
      </w:r>
      <w:r w:rsidR="0044010F" w:rsidRPr="00400021">
        <w:rPr>
          <w:sz w:val="28"/>
          <w:szCs w:val="28"/>
        </w:rPr>
        <w:t xml:space="preserve"> </w:t>
      </w:r>
      <w:r w:rsidR="00320BC3" w:rsidRPr="00400021">
        <w:rPr>
          <w:sz w:val="28"/>
          <w:szCs w:val="28"/>
        </w:rPr>
        <w:t>Par šajos noteikumos minētajām valsts uzraudzības un kontroles darbībām un maksas pakalpojumiem pakalpojuma ņēmējs maksā saskaņā ar dienesta sagatavoto rēķinu.</w:t>
      </w:r>
    </w:p>
    <w:p w:rsidR="0044010F" w:rsidRPr="00400021" w:rsidRDefault="007433BB" w:rsidP="005F031A">
      <w:pPr>
        <w:pStyle w:val="naisf"/>
        <w:spacing w:before="0" w:after="0"/>
        <w:ind w:firstLine="720"/>
        <w:rPr>
          <w:sz w:val="28"/>
          <w:szCs w:val="28"/>
        </w:rPr>
      </w:pPr>
      <w:r w:rsidRPr="00400021">
        <w:rPr>
          <w:sz w:val="28"/>
          <w:szCs w:val="28"/>
        </w:rPr>
        <w:t>10</w:t>
      </w:r>
      <w:r w:rsidR="00320BC3" w:rsidRPr="00400021">
        <w:rPr>
          <w:sz w:val="28"/>
          <w:szCs w:val="28"/>
        </w:rPr>
        <w:t>.</w:t>
      </w:r>
      <w:r w:rsidR="00320BC3" w:rsidRPr="00400021">
        <w:rPr>
          <w:sz w:val="28"/>
          <w:szCs w:val="28"/>
          <w:vertAlign w:val="superscript"/>
        </w:rPr>
        <w:t>2</w:t>
      </w:r>
      <w:r w:rsidR="00320BC3" w:rsidRPr="00400021">
        <w:rPr>
          <w:sz w:val="28"/>
          <w:szCs w:val="28"/>
        </w:rPr>
        <w:t xml:space="preserve"> Pamatojoties uz pakalpojuma ņēmēja iesniegumu, dienests ar pakalpojuma ņēmēju var vienoties par finanšu līdzekļu </w:t>
      </w:r>
      <w:r w:rsidR="005F031A" w:rsidRPr="00400021">
        <w:rPr>
          <w:sz w:val="28"/>
          <w:szCs w:val="28"/>
        </w:rPr>
        <w:t xml:space="preserve">iemaksu </w:t>
      </w:r>
      <w:r w:rsidR="00D24F56" w:rsidRPr="00400021">
        <w:rPr>
          <w:sz w:val="28"/>
          <w:szCs w:val="28"/>
        </w:rPr>
        <w:t xml:space="preserve">dienesta kontā </w:t>
      </w:r>
      <w:r w:rsidR="005F031A" w:rsidRPr="00400021">
        <w:rPr>
          <w:sz w:val="28"/>
          <w:szCs w:val="28"/>
        </w:rPr>
        <w:t>pirms valsts uzraudzības un kontroles darbīb</w:t>
      </w:r>
      <w:r w:rsidR="007337BF" w:rsidRPr="00400021">
        <w:rPr>
          <w:sz w:val="28"/>
          <w:szCs w:val="28"/>
        </w:rPr>
        <w:t xml:space="preserve">u </w:t>
      </w:r>
      <w:r w:rsidR="00CA7D7B" w:rsidRPr="00400021">
        <w:rPr>
          <w:sz w:val="28"/>
          <w:szCs w:val="28"/>
        </w:rPr>
        <w:t xml:space="preserve">un pakalpojumu </w:t>
      </w:r>
      <w:r w:rsidR="007337BF" w:rsidRPr="00400021">
        <w:rPr>
          <w:sz w:val="28"/>
          <w:szCs w:val="28"/>
        </w:rPr>
        <w:t>veikšanas</w:t>
      </w:r>
      <w:r w:rsidR="005F031A" w:rsidRPr="00400021">
        <w:rPr>
          <w:sz w:val="28"/>
          <w:szCs w:val="28"/>
        </w:rPr>
        <w:t xml:space="preserve"> un attiecīga rēķina saņemšanas</w:t>
      </w:r>
      <w:r w:rsidR="0044010F" w:rsidRPr="00400021">
        <w:rPr>
          <w:sz w:val="28"/>
          <w:szCs w:val="28"/>
        </w:rPr>
        <w:t>.</w:t>
      </w:r>
      <w:r w:rsidR="00752F4E" w:rsidRPr="00400021">
        <w:rPr>
          <w:sz w:val="28"/>
          <w:szCs w:val="28"/>
        </w:rPr>
        <w:t>”</w:t>
      </w:r>
      <w:r w:rsidR="00E61608" w:rsidRPr="00400021">
        <w:rPr>
          <w:sz w:val="28"/>
          <w:szCs w:val="28"/>
        </w:rPr>
        <w:t>;</w:t>
      </w:r>
    </w:p>
    <w:p w:rsidR="00703EE2" w:rsidRDefault="00703EE2" w:rsidP="00932752">
      <w:pPr>
        <w:pStyle w:val="naisf"/>
        <w:spacing w:before="0" w:after="0"/>
        <w:ind w:firstLine="720"/>
        <w:rPr>
          <w:sz w:val="28"/>
          <w:szCs w:val="28"/>
        </w:rPr>
      </w:pPr>
    </w:p>
    <w:p w:rsidR="00575626" w:rsidRDefault="00752F4E" w:rsidP="00932752">
      <w:pPr>
        <w:pStyle w:val="naisf"/>
        <w:spacing w:before="0" w:after="0"/>
        <w:ind w:firstLine="720"/>
        <w:rPr>
          <w:sz w:val="28"/>
          <w:szCs w:val="28"/>
        </w:rPr>
      </w:pPr>
      <w:r>
        <w:rPr>
          <w:sz w:val="28"/>
          <w:szCs w:val="28"/>
        </w:rPr>
        <w:t>1.5. s</w:t>
      </w:r>
      <w:r w:rsidR="00575626">
        <w:rPr>
          <w:sz w:val="28"/>
          <w:szCs w:val="28"/>
        </w:rPr>
        <w:t>vītrot 1.pielikuma V sadaļas nosaukumā vārdus „gaļas sadales”</w:t>
      </w:r>
      <w:r>
        <w:rPr>
          <w:sz w:val="28"/>
          <w:szCs w:val="28"/>
        </w:rPr>
        <w:t>;</w:t>
      </w:r>
    </w:p>
    <w:p w:rsidR="00752F4E" w:rsidRDefault="00752F4E" w:rsidP="00932752">
      <w:pPr>
        <w:pStyle w:val="naisf"/>
        <w:spacing w:before="0" w:after="0"/>
        <w:ind w:firstLine="720"/>
        <w:rPr>
          <w:sz w:val="28"/>
          <w:szCs w:val="28"/>
        </w:rPr>
      </w:pPr>
    </w:p>
    <w:p w:rsidR="00752F4E" w:rsidRPr="00147E2E" w:rsidRDefault="00752F4E" w:rsidP="00932752">
      <w:pPr>
        <w:pStyle w:val="naisf"/>
        <w:spacing w:before="0" w:after="0"/>
        <w:ind w:firstLine="720"/>
        <w:rPr>
          <w:sz w:val="28"/>
          <w:szCs w:val="28"/>
        </w:rPr>
      </w:pPr>
      <w:r>
        <w:rPr>
          <w:sz w:val="28"/>
          <w:szCs w:val="28"/>
        </w:rPr>
        <w:t>1.6.</w:t>
      </w:r>
      <w:r w:rsidR="002F4771">
        <w:rPr>
          <w:sz w:val="28"/>
          <w:szCs w:val="28"/>
        </w:rPr>
        <w:t xml:space="preserve"> izteikt 2.pielikuma 4.2. un 4.3.apakšpunktu šādā redakcijā:</w:t>
      </w:r>
    </w:p>
    <w:tbl>
      <w:tblPr>
        <w:tblW w:w="9078" w:type="dxa"/>
        <w:tblInd w:w="103" w:type="dxa"/>
        <w:tblLayout w:type="fixed"/>
        <w:tblCellMar>
          <w:left w:w="0" w:type="dxa"/>
          <w:right w:w="0" w:type="dxa"/>
        </w:tblCellMar>
        <w:tblLook w:val="0000"/>
      </w:tblPr>
      <w:tblGrid>
        <w:gridCol w:w="1080"/>
        <w:gridCol w:w="4589"/>
        <w:gridCol w:w="1425"/>
        <w:gridCol w:w="846"/>
        <w:gridCol w:w="1138"/>
      </w:tblGrid>
      <w:tr w:rsidR="00F93B2A" w:rsidRPr="002F4771" w:rsidTr="002F4771">
        <w:tc>
          <w:tcPr>
            <w:tcW w:w="1080" w:type="dxa"/>
            <w:tcBorders>
              <w:top w:val="single" w:sz="4" w:space="0" w:color="auto"/>
              <w:left w:val="single" w:sz="4" w:space="0" w:color="auto"/>
              <w:bottom w:val="single" w:sz="4" w:space="0" w:color="auto"/>
              <w:right w:val="single" w:sz="4" w:space="0" w:color="auto"/>
            </w:tcBorders>
          </w:tcPr>
          <w:p w:rsidR="00F93B2A" w:rsidRPr="002F4771" w:rsidRDefault="002F4771" w:rsidP="002F7FBE">
            <w:pPr>
              <w:ind w:left="142"/>
              <w:rPr>
                <w:sz w:val="28"/>
                <w:szCs w:val="28"/>
              </w:rPr>
            </w:pPr>
            <w:r w:rsidRPr="002F4771">
              <w:rPr>
                <w:sz w:val="28"/>
                <w:szCs w:val="28"/>
              </w:rPr>
              <w:t>„</w:t>
            </w:r>
            <w:r w:rsidR="00F93B2A" w:rsidRPr="002F4771">
              <w:rPr>
                <w:sz w:val="28"/>
                <w:szCs w:val="28"/>
              </w:rPr>
              <w:t>4.2.</w:t>
            </w:r>
          </w:p>
        </w:tc>
        <w:tc>
          <w:tcPr>
            <w:tcW w:w="4589" w:type="dxa"/>
            <w:tcBorders>
              <w:top w:val="single" w:sz="4" w:space="0" w:color="auto"/>
              <w:left w:val="single" w:sz="4" w:space="0" w:color="auto"/>
              <w:bottom w:val="single" w:sz="4" w:space="0" w:color="auto"/>
              <w:right w:val="single" w:sz="4" w:space="0" w:color="auto"/>
            </w:tcBorders>
          </w:tcPr>
          <w:p w:rsidR="00F93B2A" w:rsidRPr="002F4771" w:rsidRDefault="00F93B2A" w:rsidP="002F4771">
            <w:pPr>
              <w:pStyle w:val="tvhtml"/>
              <w:ind w:right="141"/>
              <w:jc w:val="both"/>
              <w:rPr>
                <w:rFonts w:ascii="Times New Roman" w:hAnsi="Times New Roman"/>
                <w:sz w:val="28"/>
                <w:szCs w:val="28"/>
              </w:rPr>
            </w:pPr>
            <w:r w:rsidRPr="002F4771">
              <w:rPr>
                <w:rFonts w:ascii="Times New Roman" w:hAnsi="Times New Roman"/>
                <w:sz w:val="28"/>
                <w:szCs w:val="28"/>
              </w:rPr>
              <w:t>veterināro recepšu veidlapu komplekts</w:t>
            </w:r>
          </w:p>
        </w:tc>
        <w:tc>
          <w:tcPr>
            <w:tcW w:w="1425" w:type="dxa"/>
            <w:tcBorders>
              <w:top w:val="single" w:sz="4" w:space="0" w:color="auto"/>
              <w:left w:val="single" w:sz="4" w:space="0" w:color="auto"/>
              <w:bottom w:val="single" w:sz="4" w:space="0" w:color="auto"/>
              <w:right w:val="single" w:sz="4" w:space="0" w:color="auto"/>
            </w:tcBorders>
          </w:tcPr>
          <w:p w:rsidR="00F93B2A" w:rsidRPr="002F4771" w:rsidRDefault="00843D73" w:rsidP="002F7FBE">
            <w:pPr>
              <w:spacing w:before="100" w:beforeAutospacing="1" w:after="100" w:afterAutospacing="1"/>
              <w:jc w:val="center"/>
              <w:rPr>
                <w:sz w:val="28"/>
                <w:szCs w:val="28"/>
              </w:rPr>
            </w:pPr>
            <w:r>
              <w:rPr>
                <w:sz w:val="28"/>
                <w:szCs w:val="28"/>
              </w:rPr>
              <w:t>0,</w:t>
            </w:r>
            <w:r w:rsidR="00F93B2A" w:rsidRPr="002F4771">
              <w:rPr>
                <w:sz w:val="28"/>
                <w:szCs w:val="28"/>
              </w:rPr>
              <w:t>06</w:t>
            </w:r>
          </w:p>
        </w:tc>
        <w:tc>
          <w:tcPr>
            <w:tcW w:w="846" w:type="dxa"/>
            <w:tcBorders>
              <w:top w:val="single" w:sz="4" w:space="0" w:color="auto"/>
              <w:left w:val="single" w:sz="4" w:space="0" w:color="auto"/>
              <w:bottom w:val="single" w:sz="4" w:space="0" w:color="auto"/>
              <w:right w:val="single" w:sz="4" w:space="0" w:color="auto"/>
            </w:tcBorders>
          </w:tcPr>
          <w:p w:rsidR="00F93B2A" w:rsidRPr="002F4771" w:rsidRDefault="00843D73" w:rsidP="002F7FBE">
            <w:pPr>
              <w:spacing w:before="100" w:beforeAutospacing="1" w:after="100" w:afterAutospacing="1"/>
              <w:jc w:val="center"/>
              <w:rPr>
                <w:sz w:val="28"/>
                <w:szCs w:val="28"/>
              </w:rPr>
            </w:pPr>
            <w:r>
              <w:rPr>
                <w:sz w:val="28"/>
                <w:szCs w:val="28"/>
              </w:rPr>
              <w:t>0,</w:t>
            </w:r>
            <w:r w:rsidR="00F93B2A" w:rsidRPr="002F4771">
              <w:rPr>
                <w:sz w:val="28"/>
                <w:szCs w:val="28"/>
              </w:rPr>
              <w:t>01</w:t>
            </w:r>
          </w:p>
        </w:tc>
        <w:tc>
          <w:tcPr>
            <w:tcW w:w="1138" w:type="dxa"/>
            <w:tcBorders>
              <w:top w:val="single" w:sz="4" w:space="0" w:color="auto"/>
              <w:left w:val="single" w:sz="4" w:space="0" w:color="auto"/>
              <w:bottom w:val="single" w:sz="4" w:space="0" w:color="auto"/>
              <w:right w:val="single" w:sz="4" w:space="0" w:color="auto"/>
            </w:tcBorders>
          </w:tcPr>
          <w:p w:rsidR="00F93B2A" w:rsidRPr="002F4771" w:rsidRDefault="00843D73" w:rsidP="002F7FBE">
            <w:pPr>
              <w:spacing w:before="100" w:beforeAutospacing="1" w:after="100" w:afterAutospacing="1"/>
              <w:jc w:val="center"/>
              <w:rPr>
                <w:sz w:val="28"/>
                <w:szCs w:val="28"/>
              </w:rPr>
            </w:pPr>
            <w:r>
              <w:rPr>
                <w:sz w:val="28"/>
                <w:szCs w:val="28"/>
              </w:rPr>
              <w:t>0,</w:t>
            </w:r>
            <w:r w:rsidR="00F93B2A" w:rsidRPr="002F4771">
              <w:rPr>
                <w:sz w:val="28"/>
                <w:szCs w:val="28"/>
              </w:rPr>
              <w:t>07</w:t>
            </w:r>
          </w:p>
        </w:tc>
      </w:tr>
      <w:tr w:rsidR="00F93B2A" w:rsidRPr="002F4771" w:rsidTr="002F4771">
        <w:tc>
          <w:tcPr>
            <w:tcW w:w="1080" w:type="dxa"/>
            <w:tcBorders>
              <w:top w:val="single" w:sz="4" w:space="0" w:color="auto"/>
              <w:left w:val="single" w:sz="4" w:space="0" w:color="auto"/>
              <w:bottom w:val="single" w:sz="4" w:space="0" w:color="auto"/>
              <w:right w:val="single" w:sz="4" w:space="0" w:color="auto"/>
            </w:tcBorders>
          </w:tcPr>
          <w:p w:rsidR="00F93B2A" w:rsidRPr="002F4771" w:rsidRDefault="00F93B2A" w:rsidP="002F7FBE">
            <w:pPr>
              <w:ind w:left="142"/>
              <w:rPr>
                <w:sz w:val="28"/>
                <w:szCs w:val="28"/>
              </w:rPr>
            </w:pPr>
            <w:r w:rsidRPr="002F4771">
              <w:rPr>
                <w:sz w:val="28"/>
                <w:szCs w:val="28"/>
              </w:rPr>
              <w:t>4.3.</w:t>
            </w:r>
          </w:p>
        </w:tc>
        <w:tc>
          <w:tcPr>
            <w:tcW w:w="4589" w:type="dxa"/>
            <w:tcBorders>
              <w:top w:val="single" w:sz="4" w:space="0" w:color="auto"/>
              <w:left w:val="single" w:sz="4" w:space="0" w:color="auto"/>
              <w:bottom w:val="single" w:sz="4" w:space="0" w:color="auto"/>
              <w:right w:val="single" w:sz="4" w:space="0" w:color="auto"/>
            </w:tcBorders>
          </w:tcPr>
          <w:p w:rsidR="00F93B2A" w:rsidRPr="002F4771" w:rsidRDefault="00F93B2A" w:rsidP="002F4771">
            <w:pPr>
              <w:jc w:val="both"/>
              <w:rPr>
                <w:sz w:val="28"/>
                <w:szCs w:val="28"/>
              </w:rPr>
            </w:pPr>
            <w:r w:rsidRPr="002F4771">
              <w:rPr>
                <w:sz w:val="28"/>
                <w:szCs w:val="28"/>
              </w:rPr>
              <w:t>dzīvnieku ārstnieciskās barības pieprasījuma veidlapu komplekts</w:t>
            </w:r>
          </w:p>
        </w:tc>
        <w:tc>
          <w:tcPr>
            <w:tcW w:w="1425" w:type="dxa"/>
            <w:tcBorders>
              <w:top w:val="single" w:sz="4" w:space="0" w:color="auto"/>
              <w:left w:val="single" w:sz="4" w:space="0" w:color="auto"/>
              <w:bottom w:val="single" w:sz="4" w:space="0" w:color="auto"/>
              <w:right w:val="single" w:sz="4" w:space="0" w:color="auto"/>
            </w:tcBorders>
          </w:tcPr>
          <w:p w:rsidR="00F93B2A" w:rsidRPr="002F4771" w:rsidRDefault="00843D73" w:rsidP="002F7FBE">
            <w:pPr>
              <w:spacing w:before="100" w:beforeAutospacing="1" w:after="100" w:afterAutospacing="1"/>
              <w:jc w:val="center"/>
              <w:rPr>
                <w:sz w:val="28"/>
                <w:szCs w:val="28"/>
              </w:rPr>
            </w:pPr>
            <w:r>
              <w:rPr>
                <w:sz w:val="28"/>
                <w:szCs w:val="28"/>
              </w:rPr>
              <w:t>0,</w:t>
            </w:r>
            <w:r w:rsidR="00F93B2A" w:rsidRPr="002F4771">
              <w:rPr>
                <w:sz w:val="28"/>
                <w:szCs w:val="28"/>
              </w:rPr>
              <w:t>06</w:t>
            </w:r>
          </w:p>
        </w:tc>
        <w:tc>
          <w:tcPr>
            <w:tcW w:w="846" w:type="dxa"/>
            <w:tcBorders>
              <w:top w:val="single" w:sz="4" w:space="0" w:color="auto"/>
              <w:left w:val="single" w:sz="4" w:space="0" w:color="auto"/>
              <w:bottom w:val="single" w:sz="4" w:space="0" w:color="auto"/>
              <w:right w:val="single" w:sz="4" w:space="0" w:color="auto"/>
            </w:tcBorders>
          </w:tcPr>
          <w:p w:rsidR="00F93B2A" w:rsidRPr="002F4771" w:rsidRDefault="00843D73" w:rsidP="002F7FBE">
            <w:pPr>
              <w:spacing w:before="100" w:beforeAutospacing="1" w:after="100" w:afterAutospacing="1"/>
              <w:jc w:val="center"/>
              <w:rPr>
                <w:sz w:val="28"/>
                <w:szCs w:val="28"/>
              </w:rPr>
            </w:pPr>
            <w:r>
              <w:rPr>
                <w:sz w:val="28"/>
                <w:szCs w:val="28"/>
              </w:rPr>
              <w:t>0,</w:t>
            </w:r>
            <w:r w:rsidR="00F93B2A" w:rsidRPr="002F4771">
              <w:rPr>
                <w:sz w:val="28"/>
                <w:szCs w:val="28"/>
              </w:rPr>
              <w:t>01</w:t>
            </w:r>
          </w:p>
        </w:tc>
        <w:tc>
          <w:tcPr>
            <w:tcW w:w="1138" w:type="dxa"/>
            <w:tcBorders>
              <w:top w:val="single" w:sz="4" w:space="0" w:color="auto"/>
              <w:left w:val="single" w:sz="4" w:space="0" w:color="auto"/>
              <w:bottom w:val="single" w:sz="4" w:space="0" w:color="auto"/>
              <w:right w:val="single" w:sz="4" w:space="0" w:color="auto"/>
            </w:tcBorders>
          </w:tcPr>
          <w:p w:rsidR="00F93B2A" w:rsidRPr="002F4771" w:rsidRDefault="00843D73" w:rsidP="002F7FBE">
            <w:pPr>
              <w:spacing w:before="100" w:beforeAutospacing="1" w:after="100" w:afterAutospacing="1"/>
              <w:jc w:val="center"/>
              <w:rPr>
                <w:sz w:val="28"/>
                <w:szCs w:val="28"/>
              </w:rPr>
            </w:pPr>
            <w:r>
              <w:rPr>
                <w:sz w:val="28"/>
                <w:szCs w:val="28"/>
              </w:rPr>
              <w:t>0,</w:t>
            </w:r>
            <w:r w:rsidR="00F93B2A" w:rsidRPr="002F4771">
              <w:rPr>
                <w:sz w:val="28"/>
                <w:szCs w:val="28"/>
              </w:rPr>
              <w:t>07</w:t>
            </w:r>
            <w:r w:rsidR="002F4771" w:rsidRPr="002F4771">
              <w:rPr>
                <w:sz w:val="28"/>
                <w:szCs w:val="28"/>
              </w:rPr>
              <w:t>”</w:t>
            </w:r>
          </w:p>
        </w:tc>
      </w:tr>
    </w:tbl>
    <w:p w:rsidR="002F4771" w:rsidRDefault="002F4771">
      <w:pPr>
        <w:rPr>
          <w:sz w:val="28"/>
          <w:szCs w:val="28"/>
        </w:rPr>
      </w:pPr>
    </w:p>
    <w:p w:rsidR="002F4771" w:rsidRPr="002F4771" w:rsidRDefault="002F4771">
      <w:pPr>
        <w:rPr>
          <w:sz w:val="28"/>
          <w:szCs w:val="28"/>
        </w:rPr>
      </w:pPr>
      <w:r>
        <w:rPr>
          <w:sz w:val="28"/>
          <w:szCs w:val="28"/>
        </w:rPr>
        <w:tab/>
        <w:t>1.7. papildināt 2.pielikumu ar 4.4.apakšpunktu šādā redakcijā:</w:t>
      </w:r>
    </w:p>
    <w:tbl>
      <w:tblPr>
        <w:tblW w:w="9078" w:type="dxa"/>
        <w:tblInd w:w="103" w:type="dxa"/>
        <w:tblLayout w:type="fixed"/>
        <w:tblCellMar>
          <w:left w:w="0" w:type="dxa"/>
          <w:right w:w="0" w:type="dxa"/>
        </w:tblCellMar>
        <w:tblLook w:val="0000"/>
      </w:tblPr>
      <w:tblGrid>
        <w:gridCol w:w="1080"/>
        <w:gridCol w:w="4589"/>
        <w:gridCol w:w="1425"/>
        <w:gridCol w:w="846"/>
        <w:gridCol w:w="1138"/>
      </w:tblGrid>
      <w:tr w:rsidR="00F93B2A" w:rsidRPr="002F4771" w:rsidTr="002F4771">
        <w:tc>
          <w:tcPr>
            <w:tcW w:w="1080" w:type="dxa"/>
            <w:tcBorders>
              <w:top w:val="single" w:sz="4" w:space="0" w:color="auto"/>
              <w:left w:val="single" w:sz="4" w:space="0" w:color="auto"/>
              <w:bottom w:val="single" w:sz="4" w:space="0" w:color="auto"/>
              <w:right w:val="single" w:sz="4" w:space="0" w:color="auto"/>
            </w:tcBorders>
          </w:tcPr>
          <w:p w:rsidR="00F93B2A" w:rsidRPr="002F4771" w:rsidRDefault="002F4771" w:rsidP="002F7FBE">
            <w:pPr>
              <w:ind w:left="142"/>
              <w:rPr>
                <w:sz w:val="28"/>
                <w:szCs w:val="28"/>
              </w:rPr>
            </w:pPr>
            <w:r>
              <w:rPr>
                <w:sz w:val="28"/>
                <w:szCs w:val="28"/>
              </w:rPr>
              <w:t>„</w:t>
            </w:r>
            <w:r w:rsidR="00F93B2A" w:rsidRPr="002F4771">
              <w:rPr>
                <w:sz w:val="28"/>
                <w:szCs w:val="28"/>
              </w:rPr>
              <w:t>4.4.</w:t>
            </w:r>
          </w:p>
        </w:tc>
        <w:tc>
          <w:tcPr>
            <w:tcW w:w="4589" w:type="dxa"/>
            <w:tcBorders>
              <w:top w:val="single" w:sz="4" w:space="0" w:color="auto"/>
              <w:left w:val="single" w:sz="4" w:space="0" w:color="auto"/>
              <w:bottom w:val="single" w:sz="4" w:space="0" w:color="auto"/>
              <w:right w:val="single" w:sz="4" w:space="0" w:color="auto"/>
            </w:tcBorders>
          </w:tcPr>
          <w:p w:rsidR="00F93B2A" w:rsidRPr="002F4771" w:rsidRDefault="002F4771" w:rsidP="002F7FBE">
            <w:pPr>
              <w:pStyle w:val="tvhtml"/>
              <w:ind w:left="54" w:right="141"/>
              <w:jc w:val="both"/>
              <w:rPr>
                <w:rFonts w:ascii="Times New Roman" w:hAnsi="Times New Roman"/>
                <w:sz w:val="28"/>
                <w:szCs w:val="28"/>
              </w:rPr>
            </w:pPr>
            <w:r>
              <w:rPr>
                <w:rFonts w:ascii="Times New Roman" w:hAnsi="Times New Roman"/>
                <w:sz w:val="28"/>
                <w:szCs w:val="28"/>
              </w:rPr>
              <w:t>ī</w:t>
            </w:r>
            <w:r w:rsidR="00F93B2A" w:rsidRPr="002F4771">
              <w:rPr>
                <w:rFonts w:ascii="Times New Roman" w:hAnsi="Times New Roman"/>
                <w:sz w:val="28"/>
                <w:szCs w:val="28"/>
              </w:rPr>
              <w:t>pašās veterinārās receptes veidlapu komplekts</w:t>
            </w:r>
          </w:p>
        </w:tc>
        <w:tc>
          <w:tcPr>
            <w:tcW w:w="1425" w:type="dxa"/>
            <w:tcBorders>
              <w:top w:val="single" w:sz="4" w:space="0" w:color="auto"/>
              <w:left w:val="single" w:sz="4" w:space="0" w:color="auto"/>
              <w:bottom w:val="single" w:sz="4" w:space="0" w:color="auto"/>
              <w:right w:val="single" w:sz="4" w:space="0" w:color="auto"/>
            </w:tcBorders>
          </w:tcPr>
          <w:p w:rsidR="00F93B2A" w:rsidRPr="002F4771" w:rsidRDefault="00843D73" w:rsidP="002F7FBE">
            <w:pPr>
              <w:jc w:val="center"/>
              <w:rPr>
                <w:sz w:val="28"/>
                <w:szCs w:val="28"/>
              </w:rPr>
            </w:pPr>
            <w:r>
              <w:rPr>
                <w:sz w:val="28"/>
                <w:szCs w:val="28"/>
              </w:rPr>
              <w:t>0,</w:t>
            </w:r>
            <w:r w:rsidR="00F93B2A" w:rsidRPr="002F4771">
              <w:rPr>
                <w:sz w:val="28"/>
                <w:szCs w:val="28"/>
              </w:rPr>
              <w:t>15</w:t>
            </w:r>
          </w:p>
        </w:tc>
        <w:tc>
          <w:tcPr>
            <w:tcW w:w="846" w:type="dxa"/>
            <w:tcBorders>
              <w:top w:val="single" w:sz="4" w:space="0" w:color="auto"/>
              <w:left w:val="single" w:sz="4" w:space="0" w:color="auto"/>
              <w:bottom w:val="single" w:sz="4" w:space="0" w:color="auto"/>
              <w:right w:val="single" w:sz="4" w:space="0" w:color="auto"/>
            </w:tcBorders>
          </w:tcPr>
          <w:p w:rsidR="00F93B2A" w:rsidRPr="002F4771" w:rsidRDefault="00843D73" w:rsidP="002F7FBE">
            <w:pPr>
              <w:jc w:val="center"/>
              <w:rPr>
                <w:sz w:val="28"/>
                <w:szCs w:val="28"/>
              </w:rPr>
            </w:pPr>
            <w:r>
              <w:rPr>
                <w:sz w:val="28"/>
                <w:szCs w:val="28"/>
              </w:rPr>
              <w:t>0,</w:t>
            </w:r>
            <w:r w:rsidR="00F93B2A" w:rsidRPr="002F4771">
              <w:rPr>
                <w:sz w:val="28"/>
                <w:szCs w:val="28"/>
              </w:rPr>
              <w:t>03</w:t>
            </w:r>
          </w:p>
        </w:tc>
        <w:tc>
          <w:tcPr>
            <w:tcW w:w="1138" w:type="dxa"/>
            <w:tcBorders>
              <w:top w:val="single" w:sz="4" w:space="0" w:color="auto"/>
              <w:left w:val="single" w:sz="4" w:space="0" w:color="auto"/>
              <w:bottom w:val="single" w:sz="4" w:space="0" w:color="auto"/>
              <w:right w:val="single" w:sz="4" w:space="0" w:color="auto"/>
            </w:tcBorders>
          </w:tcPr>
          <w:p w:rsidR="00F93B2A" w:rsidRPr="002F4771" w:rsidRDefault="00843D73" w:rsidP="002F7FBE">
            <w:pPr>
              <w:jc w:val="center"/>
              <w:rPr>
                <w:sz w:val="28"/>
                <w:szCs w:val="28"/>
              </w:rPr>
            </w:pPr>
            <w:r>
              <w:rPr>
                <w:sz w:val="28"/>
                <w:szCs w:val="28"/>
              </w:rPr>
              <w:t>0,</w:t>
            </w:r>
            <w:r w:rsidR="00F93B2A" w:rsidRPr="002F4771">
              <w:rPr>
                <w:sz w:val="28"/>
                <w:szCs w:val="28"/>
              </w:rPr>
              <w:t>18</w:t>
            </w:r>
            <w:r w:rsidR="002F4771">
              <w:rPr>
                <w:sz w:val="28"/>
                <w:szCs w:val="28"/>
              </w:rPr>
              <w:t>”</w:t>
            </w:r>
          </w:p>
        </w:tc>
      </w:tr>
    </w:tbl>
    <w:p w:rsidR="00D76116" w:rsidRDefault="00D76116" w:rsidP="0088799B">
      <w:pPr>
        <w:jc w:val="both"/>
        <w:rPr>
          <w:sz w:val="28"/>
          <w:szCs w:val="28"/>
        </w:rPr>
      </w:pPr>
    </w:p>
    <w:p w:rsidR="00D76116" w:rsidRPr="00400021" w:rsidRDefault="00D76116" w:rsidP="0088799B">
      <w:pPr>
        <w:jc w:val="both"/>
        <w:rPr>
          <w:sz w:val="28"/>
          <w:szCs w:val="28"/>
        </w:rPr>
      </w:pPr>
      <w:r w:rsidRPr="00400021">
        <w:rPr>
          <w:sz w:val="28"/>
          <w:szCs w:val="28"/>
        </w:rPr>
        <w:tab/>
        <w:t>2. Noteikumi stājas spēkā 2012.gada 1.</w:t>
      </w:r>
      <w:r w:rsidR="000A4BA3" w:rsidRPr="00400021">
        <w:rPr>
          <w:sz w:val="28"/>
          <w:szCs w:val="28"/>
        </w:rPr>
        <w:t>jūnijā</w:t>
      </w:r>
      <w:r w:rsidRPr="00400021">
        <w:rPr>
          <w:sz w:val="28"/>
          <w:szCs w:val="28"/>
        </w:rPr>
        <w:t>.</w:t>
      </w:r>
    </w:p>
    <w:p w:rsidR="00D76116" w:rsidRDefault="00D76116" w:rsidP="0088799B">
      <w:pPr>
        <w:jc w:val="both"/>
        <w:rPr>
          <w:sz w:val="28"/>
          <w:szCs w:val="28"/>
        </w:rPr>
      </w:pPr>
    </w:p>
    <w:p w:rsidR="006D0FB2" w:rsidRPr="0088799B" w:rsidRDefault="006D0FB2" w:rsidP="0088799B">
      <w:pPr>
        <w:jc w:val="both"/>
        <w:rPr>
          <w:sz w:val="28"/>
          <w:szCs w:val="28"/>
        </w:rPr>
      </w:pPr>
    </w:p>
    <w:p w:rsidR="009138DF" w:rsidRPr="00957B36" w:rsidRDefault="00703EE2" w:rsidP="009138DF">
      <w:pPr>
        <w:ind w:firstLine="720"/>
        <w:jc w:val="both"/>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sidR="006478ED">
        <w:rPr>
          <w:sz w:val="28"/>
          <w:szCs w:val="28"/>
        </w:rPr>
        <w:tab/>
      </w:r>
      <w:r>
        <w:rPr>
          <w:sz w:val="28"/>
          <w:szCs w:val="28"/>
        </w:rPr>
        <w:tab/>
        <w:t>V.</w:t>
      </w:r>
      <w:r w:rsidR="009138DF" w:rsidRPr="00957B36">
        <w:rPr>
          <w:sz w:val="28"/>
          <w:szCs w:val="28"/>
        </w:rPr>
        <w:t>Dombrovskis</w:t>
      </w:r>
    </w:p>
    <w:p w:rsidR="00932752" w:rsidRDefault="00932752" w:rsidP="009138DF">
      <w:pPr>
        <w:jc w:val="both"/>
        <w:rPr>
          <w:sz w:val="28"/>
          <w:szCs w:val="28"/>
        </w:rPr>
      </w:pPr>
    </w:p>
    <w:p w:rsidR="006478ED" w:rsidRPr="00957B36" w:rsidRDefault="006478ED" w:rsidP="009138DF">
      <w:pPr>
        <w:jc w:val="both"/>
        <w:rPr>
          <w:sz w:val="28"/>
          <w:szCs w:val="28"/>
        </w:rPr>
      </w:pPr>
    </w:p>
    <w:p w:rsidR="009138DF" w:rsidRPr="00957B36" w:rsidRDefault="009138DF" w:rsidP="009138DF">
      <w:pPr>
        <w:ind w:firstLine="720"/>
        <w:jc w:val="both"/>
        <w:rPr>
          <w:sz w:val="28"/>
          <w:szCs w:val="28"/>
        </w:rPr>
      </w:pPr>
      <w:r w:rsidRPr="00957B36">
        <w:rPr>
          <w:sz w:val="28"/>
          <w:szCs w:val="28"/>
        </w:rPr>
        <w:t>Zemkopības ministr</w:t>
      </w:r>
      <w:r w:rsidR="00703EE2">
        <w:rPr>
          <w:sz w:val="28"/>
          <w:szCs w:val="28"/>
        </w:rPr>
        <w:t>e</w:t>
      </w:r>
      <w:r w:rsidR="00703EE2">
        <w:rPr>
          <w:sz w:val="28"/>
          <w:szCs w:val="28"/>
        </w:rPr>
        <w:tab/>
      </w:r>
      <w:r w:rsidR="00703EE2">
        <w:rPr>
          <w:sz w:val="28"/>
          <w:szCs w:val="28"/>
        </w:rPr>
        <w:tab/>
      </w:r>
      <w:r w:rsidR="00703EE2">
        <w:rPr>
          <w:sz w:val="28"/>
          <w:szCs w:val="28"/>
        </w:rPr>
        <w:tab/>
      </w:r>
      <w:r w:rsidR="00703EE2">
        <w:rPr>
          <w:sz w:val="28"/>
          <w:szCs w:val="28"/>
        </w:rPr>
        <w:tab/>
      </w:r>
      <w:r w:rsidR="006478ED">
        <w:rPr>
          <w:sz w:val="28"/>
          <w:szCs w:val="28"/>
        </w:rPr>
        <w:tab/>
      </w:r>
      <w:r w:rsidR="00703EE2">
        <w:rPr>
          <w:sz w:val="28"/>
          <w:szCs w:val="28"/>
        </w:rPr>
        <w:tab/>
        <w:t>L.Straujuma</w:t>
      </w:r>
    </w:p>
    <w:p w:rsidR="00A6759C" w:rsidRDefault="00A6759C" w:rsidP="00614FF2">
      <w:pPr>
        <w:jc w:val="both"/>
        <w:rPr>
          <w:sz w:val="28"/>
          <w:szCs w:val="28"/>
        </w:rPr>
      </w:pPr>
    </w:p>
    <w:p w:rsidR="00147E2E" w:rsidRDefault="00147E2E" w:rsidP="00614FF2">
      <w:pPr>
        <w:jc w:val="both"/>
        <w:rPr>
          <w:sz w:val="28"/>
          <w:szCs w:val="28"/>
        </w:rPr>
      </w:pPr>
    </w:p>
    <w:p w:rsidR="00147E2E" w:rsidRDefault="00147E2E" w:rsidP="00614FF2">
      <w:pPr>
        <w:jc w:val="both"/>
        <w:rPr>
          <w:sz w:val="28"/>
          <w:szCs w:val="28"/>
        </w:rPr>
      </w:pPr>
    </w:p>
    <w:p w:rsidR="00147E2E" w:rsidRDefault="00147E2E" w:rsidP="00614FF2">
      <w:pPr>
        <w:jc w:val="both"/>
        <w:rPr>
          <w:sz w:val="28"/>
          <w:szCs w:val="28"/>
        </w:rPr>
      </w:pPr>
    </w:p>
    <w:p w:rsidR="006478ED" w:rsidRDefault="006478ED" w:rsidP="00614FF2">
      <w:pPr>
        <w:jc w:val="both"/>
        <w:rPr>
          <w:sz w:val="28"/>
          <w:szCs w:val="28"/>
        </w:rPr>
      </w:pPr>
    </w:p>
    <w:p w:rsidR="00E4245F" w:rsidRDefault="00E4245F" w:rsidP="00614FF2">
      <w:pPr>
        <w:jc w:val="both"/>
        <w:rPr>
          <w:sz w:val="28"/>
          <w:szCs w:val="28"/>
        </w:rPr>
      </w:pPr>
    </w:p>
    <w:p w:rsidR="006478ED" w:rsidRDefault="006478ED" w:rsidP="00957B36">
      <w:pPr>
        <w:jc w:val="both"/>
        <w:rPr>
          <w:sz w:val="20"/>
          <w:szCs w:val="20"/>
        </w:rPr>
      </w:pPr>
      <w:r>
        <w:rPr>
          <w:sz w:val="20"/>
          <w:szCs w:val="20"/>
        </w:rPr>
        <w:t>2012.05.10. 8:32</w:t>
      </w:r>
    </w:p>
    <w:p w:rsidR="006478ED" w:rsidRPr="006478ED" w:rsidRDefault="006478ED" w:rsidP="00957B36">
      <w:pPr>
        <w:jc w:val="both"/>
        <w:rPr>
          <w:sz w:val="20"/>
          <w:szCs w:val="20"/>
        </w:rPr>
      </w:pPr>
      <w:fldSimple w:instr=" NUMWORDS   \* MERGEFORMAT ">
        <w:r w:rsidRPr="006478ED">
          <w:rPr>
            <w:noProof/>
            <w:sz w:val="20"/>
            <w:szCs w:val="20"/>
          </w:rPr>
          <w:t>406</w:t>
        </w:r>
      </w:fldSimple>
    </w:p>
    <w:p w:rsidR="00957B36" w:rsidRPr="0075023A" w:rsidRDefault="00957B36" w:rsidP="00957B36">
      <w:pPr>
        <w:jc w:val="both"/>
        <w:rPr>
          <w:sz w:val="20"/>
          <w:szCs w:val="20"/>
        </w:rPr>
      </w:pPr>
      <w:r w:rsidRPr="0075023A">
        <w:rPr>
          <w:sz w:val="20"/>
          <w:szCs w:val="20"/>
        </w:rPr>
        <w:t>L.Gurecka</w:t>
      </w:r>
    </w:p>
    <w:p w:rsidR="00561910" w:rsidRPr="00957B36" w:rsidRDefault="00957B36" w:rsidP="00957B36">
      <w:pPr>
        <w:jc w:val="both"/>
        <w:rPr>
          <w:sz w:val="20"/>
          <w:szCs w:val="20"/>
        </w:rPr>
      </w:pPr>
      <w:r w:rsidRPr="0075023A">
        <w:rPr>
          <w:sz w:val="20"/>
          <w:szCs w:val="20"/>
        </w:rPr>
        <w:t>67027063, Linda.Gurecka@zm.gov.lv</w:t>
      </w:r>
    </w:p>
    <w:sectPr w:rsidR="00561910" w:rsidRPr="00957B36" w:rsidSect="006478ED">
      <w:headerReference w:type="even" r:id="rId6"/>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923" w:rsidRDefault="00556923">
      <w:r>
        <w:separator/>
      </w:r>
    </w:p>
  </w:endnote>
  <w:endnote w:type="continuationSeparator" w:id="0">
    <w:p w:rsidR="00556923" w:rsidRDefault="00556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C85" w:rsidRPr="00717FC4" w:rsidRDefault="00717FC4" w:rsidP="00717FC4">
    <w:pPr>
      <w:widowControl w:val="0"/>
      <w:autoSpaceDE w:val="0"/>
      <w:autoSpaceDN w:val="0"/>
      <w:adjustRightInd w:val="0"/>
      <w:jc w:val="both"/>
      <w:rPr>
        <w:sz w:val="20"/>
        <w:szCs w:val="20"/>
      </w:rPr>
    </w:pPr>
    <w:r w:rsidRPr="00D76116">
      <w:rPr>
        <w:sz w:val="20"/>
        <w:szCs w:val="20"/>
      </w:rPr>
      <w:t>ZM</w:t>
    </w:r>
    <w:r w:rsidR="00622C94">
      <w:rPr>
        <w:sz w:val="20"/>
        <w:szCs w:val="20"/>
      </w:rPr>
      <w:t>Not_</w:t>
    </w:r>
    <w:r w:rsidR="00091711">
      <w:rPr>
        <w:sz w:val="20"/>
        <w:szCs w:val="20"/>
      </w:rPr>
      <w:t>0</w:t>
    </w:r>
    <w:r w:rsidR="00400021">
      <w:rPr>
        <w:sz w:val="20"/>
        <w:szCs w:val="20"/>
      </w:rPr>
      <w:t>9</w:t>
    </w:r>
    <w:r w:rsidR="00FD7488">
      <w:rPr>
        <w:sz w:val="20"/>
        <w:szCs w:val="20"/>
      </w:rPr>
      <w:t>0</w:t>
    </w:r>
    <w:r w:rsidR="00091711">
      <w:rPr>
        <w:sz w:val="20"/>
        <w:szCs w:val="20"/>
      </w:rPr>
      <w:t>5</w:t>
    </w:r>
    <w:r w:rsidRPr="00D76116">
      <w:rPr>
        <w:sz w:val="20"/>
        <w:szCs w:val="20"/>
      </w:rPr>
      <w:t>1</w:t>
    </w:r>
    <w:r w:rsidR="00FD7488">
      <w:rPr>
        <w:sz w:val="20"/>
        <w:szCs w:val="20"/>
      </w:rPr>
      <w:t>2</w:t>
    </w:r>
    <w:r w:rsidRPr="00D76116">
      <w:rPr>
        <w:sz w:val="20"/>
        <w:szCs w:val="20"/>
      </w:rPr>
      <w:t xml:space="preserve">_PVDcenradis; </w:t>
    </w:r>
    <w:r w:rsidRPr="00D76116">
      <w:rPr>
        <w:bCs/>
        <w:sz w:val="20"/>
        <w:szCs w:val="20"/>
      </w:rPr>
      <w:t xml:space="preserve">Grozījumi Ministru kabineta 2010.gada </w:t>
    </w:r>
    <w:r>
      <w:rPr>
        <w:sz w:val="20"/>
        <w:szCs w:val="20"/>
      </w:rPr>
      <w:t>28.decembra noteikumos Nr.</w:t>
    </w:r>
    <w:r w:rsidRPr="00D76116">
      <w:rPr>
        <w:sz w:val="20"/>
        <w:szCs w:val="20"/>
      </w:rPr>
      <w:t>1231</w:t>
    </w:r>
    <w:r w:rsidRPr="00D76116">
      <w:rPr>
        <w:bCs/>
        <w:sz w:val="20"/>
        <w:szCs w:val="20"/>
      </w:rPr>
      <w:t xml:space="preserve"> „Noteikumi par Pārtikas un veterinārā dienesta veikto valsts uzraudzības un kontroles darbību un sniegto maksas pakalpojumu samaksu</w:t>
    </w:r>
    <w:r w:rsidRPr="00D76116">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C85" w:rsidRPr="00D76116" w:rsidRDefault="007A6C85" w:rsidP="00FB1869">
    <w:pPr>
      <w:widowControl w:val="0"/>
      <w:autoSpaceDE w:val="0"/>
      <w:autoSpaceDN w:val="0"/>
      <w:adjustRightInd w:val="0"/>
      <w:jc w:val="both"/>
      <w:rPr>
        <w:sz w:val="20"/>
        <w:szCs w:val="20"/>
      </w:rPr>
    </w:pPr>
    <w:r w:rsidRPr="00D76116">
      <w:rPr>
        <w:sz w:val="20"/>
        <w:szCs w:val="20"/>
      </w:rPr>
      <w:t>ZMNot_</w:t>
    </w:r>
    <w:r w:rsidR="00091711">
      <w:rPr>
        <w:sz w:val="20"/>
        <w:szCs w:val="20"/>
      </w:rPr>
      <w:t>0</w:t>
    </w:r>
    <w:r w:rsidR="00400021">
      <w:rPr>
        <w:sz w:val="20"/>
        <w:szCs w:val="20"/>
      </w:rPr>
      <w:t>9</w:t>
    </w:r>
    <w:r w:rsidR="00AD25DD">
      <w:rPr>
        <w:sz w:val="20"/>
        <w:szCs w:val="20"/>
      </w:rPr>
      <w:t>0</w:t>
    </w:r>
    <w:r w:rsidR="00091711">
      <w:rPr>
        <w:sz w:val="20"/>
        <w:szCs w:val="20"/>
      </w:rPr>
      <w:t>5</w:t>
    </w:r>
    <w:r w:rsidR="00AD25DD">
      <w:rPr>
        <w:sz w:val="20"/>
        <w:szCs w:val="20"/>
      </w:rPr>
      <w:t>12</w:t>
    </w:r>
    <w:r w:rsidRPr="00D76116">
      <w:rPr>
        <w:sz w:val="20"/>
        <w:szCs w:val="20"/>
      </w:rPr>
      <w:t>_</w:t>
    </w:r>
    <w:r w:rsidR="00D76116" w:rsidRPr="00D76116">
      <w:rPr>
        <w:sz w:val="20"/>
        <w:szCs w:val="20"/>
      </w:rPr>
      <w:t>PVDcenradis</w:t>
    </w:r>
    <w:r w:rsidRPr="00D76116">
      <w:rPr>
        <w:sz w:val="20"/>
        <w:szCs w:val="20"/>
      </w:rPr>
      <w:t xml:space="preserve">; </w:t>
    </w:r>
    <w:bookmarkStart w:id="5" w:name="OLE_LINK4"/>
    <w:bookmarkStart w:id="6" w:name="OLE_LINK5"/>
    <w:bookmarkStart w:id="7" w:name="OLE_LINK6"/>
    <w:r w:rsidR="00D76116" w:rsidRPr="00D76116">
      <w:rPr>
        <w:bCs/>
        <w:sz w:val="20"/>
        <w:szCs w:val="20"/>
      </w:rPr>
      <w:t xml:space="preserve">Grozījumi Ministru kabineta 2010.gada </w:t>
    </w:r>
    <w:r w:rsidR="00D76116">
      <w:rPr>
        <w:sz w:val="20"/>
        <w:szCs w:val="20"/>
      </w:rPr>
      <w:t>28.decembra noteikumos Nr.</w:t>
    </w:r>
    <w:r w:rsidR="00D76116" w:rsidRPr="00D76116">
      <w:rPr>
        <w:sz w:val="20"/>
        <w:szCs w:val="20"/>
      </w:rPr>
      <w:t>1231</w:t>
    </w:r>
    <w:r w:rsidR="00D76116" w:rsidRPr="00D76116">
      <w:rPr>
        <w:bCs/>
        <w:sz w:val="20"/>
        <w:szCs w:val="20"/>
      </w:rPr>
      <w:t xml:space="preserve"> „Noteikumi par Pārtikas un veterinārā dienesta veikto valsts uzraudzības un kontroles darbību un sniegto maksas pakalpojumu samaksu</w:t>
    </w:r>
    <w:r w:rsidRPr="00D76116">
      <w:rPr>
        <w:sz w:val="20"/>
        <w:szCs w:val="20"/>
      </w:rPr>
      <w:t>”</w:t>
    </w:r>
    <w:bookmarkEnd w:id="5"/>
    <w:bookmarkEnd w:id="6"/>
    <w:bookmarkEnd w:id="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923" w:rsidRDefault="00556923">
      <w:r>
        <w:separator/>
      </w:r>
    </w:p>
  </w:footnote>
  <w:footnote w:type="continuationSeparator" w:id="0">
    <w:p w:rsidR="00556923" w:rsidRDefault="005569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C85" w:rsidRDefault="00BD12F6" w:rsidP="0063762B">
    <w:pPr>
      <w:pStyle w:val="Galvene"/>
      <w:framePr w:wrap="around" w:vAnchor="text" w:hAnchor="margin" w:xAlign="center" w:y="1"/>
      <w:rPr>
        <w:rStyle w:val="Lappusesnumurs"/>
      </w:rPr>
    </w:pPr>
    <w:r>
      <w:rPr>
        <w:rStyle w:val="Lappusesnumurs"/>
      </w:rPr>
      <w:fldChar w:fldCharType="begin"/>
    </w:r>
    <w:r w:rsidR="007A6C85">
      <w:rPr>
        <w:rStyle w:val="Lappusesnumurs"/>
      </w:rPr>
      <w:instrText xml:space="preserve">PAGE  </w:instrText>
    </w:r>
    <w:r>
      <w:rPr>
        <w:rStyle w:val="Lappusesnumurs"/>
      </w:rPr>
      <w:fldChar w:fldCharType="end"/>
    </w:r>
  </w:p>
  <w:p w:rsidR="007A6C85" w:rsidRDefault="007A6C85">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C85" w:rsidRDefault="00BD12F6" w:rsidP="0063762B">
    <w:pPr>
      <w:pStyle w:val="Galvene"/>
      <w:framePr w:wrap="around" w:vAnchor="text" w:hAnchor="margin" w:xAlign="center" w:y="1"/>
      <w:rPr>
        <w:rStyle w:val="Lappusesnumurs"/>
      </w:rPr>
    </w:pPr>
    <w:r>
      <w:rPr>
        <w:rStyle w:val="Lappusesnumurs"/>
      </w:rPr>
      <w:fldChar w:fldCharType="begin"/>
    </w:r>
    <w:r w:rsidR="007A6C85">
      <w:rPr>
        <w:rStyle w:val="Lappusesnumurs"/>
      </w:rPr>
      <w:instrText xml:space="preserve">PAGE  </w:instrText>
    </w:r>
    <w:r>
      <w:rPr>
        <w:rStyle w:val="Lappusesnumurs"/>
      </w:rPr>
      <w:fldChar w:fldCharType="separate"/>
    </w:r>
    <w:r w:rsidR="006478ED">
      <w:rPr>
        <w:rStyle w:val="Lappusesnumurs"/>
        <w:noProof/>
      </w:rPr>
      <w:t>2</w:t>
    </w:r>
    <w:r>
      <w:rPr>
        <w:rStyle w:val="Lappusesnumurs"/>
      </w:rPr>
      <w:fldChar w:fldCharType="end"/>
    </w:r>
  </w:p>
  <w:p w:rsidR="007A6C85" w:rsidRDefault="007A6C85">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C13DE"/>
    <w:rsid w:val="0000709A"/>
    <w:rsid w:val="000100A3"/>
    <w:rsid w:val="00023A31"/>
    <w:rsid w:val="000273CD"/>
    <w:rsid w:val="00027A19"/>
    <w:rsid w:val="00031C0A"/>
    <w:rsid w:val="00032DB0"/>
    <w:rsid w:val="00033D9B"/>
    <w:rsid w:val="0003557A"/>
    <w:rsid w:val="00047B8F"/>
    <w:rsid w:val="00050187"/>
    <w:rsid w:val="00053B39"/>
    <w:rsid w:val="0007180A"/>
    <w:rsid w:val="00081944"/>
    <w:rsid w:val="0008232A"/>
    <w:rsid w:val="00090754"/>
    <w:rsid w:val="00091711"/>
    <w:rsid w:val="00092CEC"/>
    <w:rsid w:val="00094A50"/>
    <w:rsid w:val="000A4AEB"/>
    <w:rsid w:val="000A4BA3"/>
    <w:rsid w:val="000A663C"/>
    <w:rsid w:val="000B7603"/>
    <w:rsid w:val="000C2B78"/>
    <w:rsid w:val="000D1F5A"/>
    <w:rsid w:val="000D46A4"/>
    <w:rsid w:val="000E4EA4"/>
    <w:rsid w:val="000F451E"/>
    <w:rsid w:val="00106A5F"/>
    <w:rsid w:val="001123AF"/>
    <w:rsid w:val="001215F7"/>
    <w:rsid w:val="00121B3F"/>
    <w:rsid w:val="00121C36"/>
    <w:rsid w:val="001259C7"/>
    <w:rsid w:val="00130129"/>
    <w:rsid w:val="0013104D"/>
    <w:rsid w:val="00133DB6"/>
    <w:rsid w:val="00147E2E"/>
    <w:rsid w:val="001545FA"/>
    <w:rsid w:val="0015496F"/>
    <w:rsid w:val="00155BCA"/>
    <w:rsid w:val="00156248"/>
    <w:rsid w:val="00164204"/>
    <w:rsid w:val="00174BF9"/>
    <w:rsid w:val="00175AC9"/>
    <w:rsid w:val="0018470C"/>
    <w:rsid w:val="00186C1F"/>
    <w:rsid w:val="00191405"/>
    <w:rsid w:val="001B4656"/>
    <w:rsid w:val="001B6981"/>
    <w:rsid w:val="001C4B13"/>
    <w:rsid w:val="001D487F"/>
    <w:rsid w:val="001E4534"/>
    <w:rsid w:val="002028B4"/>
    <w:rsid w:val="00203510"/>
    <w:rsid w:val="002055C5"/>
    <w:rsid w:val="00210F50"/>
    <w:rsid w:val="00213A4A"/>
    <w:rsid w:val="00214C77"/>
    <w:rsid w:val="00217C5C"/>
    <w:rsid w:val="00223F8B"/>
    <w:rsid w:val="0023192B"/>
    <w:rsid w:val="00231E57"/>
    <w:rsid w:val="0023422E"/>
    <w:rsid w:val="00235BB3"/>
    <w:rsid w:val="0024658C"/>
    <w:rsid w:val="00246EE2"/>
    <w:rsid w:val="0024778D"/>
    <w:rsid w:val="0025105F"/>
    <w:rsid w:val="002512AD"/>
    <w:rsid w:val="00252138"/>
    <w:rsid w:val="00254816"/>
    <w:rsid w:val="002644A9"/>
    <w:rsid w:val="002678C1"/>
    <w:rsid w:val="002779DF"/>
    <w:rsid w:val="00285D1E"/>
    <w:rsid w:val="00287F1F"/>
    <w:rsid w:val="00290DDC"/>
    <w:rsid w:val="002A7A60"/>
    <w:rsid w:val="002B33BB"/>
    <w:rsid w:val="002B64A8"/>
    <w:rsid w:val="002C30AE"/>
    <w:rsid w:val="002C6D33"/>
    <w:rsid w:val="002D2F27"/>
    <w:rsid w:val="002D567B"/>
    <w:rsid w:val="002D65D8"/>
    <w:rsid w:val="002E23A8"/>
    <w:rsid w:val="002F1241"/>
    <w:rsid w:val="002F3724"/>
    <w:rsid w:val="002F4771"/>
    <w:rsid w:val="00305ADB"/>
    <w:rsid w:val="003073EA"/>
    <w:rsid w:val="00312665"/>
    <w:rsid w:val="00312F96"/>
    <w:rsid w:val="003153B3"/>
    <w:rsid w:val="00320BC3"/>
    <w:rsid w:val="0032535B"/>
    <w:rsid w:val="003263A4"/>
    <w:rsid w:val="00327130"/>
    <w:rsid w:val="00331403"/>
    <w:rsid w:val="00331EC8"/>
    <w:rsid w:val="003420D1"/>
    <w:rsid w:val="00352736"/>
    <w:rsid w:val="00353D26"/>
    <w:rsid w:val="00353FA8"/>
    <w:rsid w:val="003552AE"/>
    <w:rsid w:val="003552B4"/>
    <w:rsid w:val="003560D7"/>
    <w:rsid w:val="00356C69"/>
    <w:rsid w:val="00360577"/>
    <w:rsid w:val="00360CAB"/>
    <w:rsid w:val="00362684"/>
    <w:rsid w:val="0036557F"/>
    <w:rsid w:val="003729B3"/>
    <w:rsid w:val="003770ED"/>
    <w:rsid w:val="00382B9F"/>
    <w:rsid w:val="0038491F"/>
    <w:rsid w:val="003919C2"/>
    <w:rsid w:val="003923CC"/>
    <w:rsid w:val="003978C0"/>
    <w:rsid w:val="003A590E"/>
    <w:rsid w:val="003B0D7A"/>
    <w:rsid w:val="003B7E71"/>
    <w:rsid w:val="003C1D86"/>
    <w:rsid w:val="003D0AFB"/>
    <w:rsid w:val="003D1255"/>
    <w:rsid w:val="003D4222"/>
    <w:rsid w:val="003D6964"/>
    <w:rsid w:val="003E03FD"/>
    <w:rsid w:val="003E7667"/>
    <w:rsid w:val="003E7C6C"/>
    <w:rsid w:val="003F2768"/>
    <w:rsid w:val="003F3CA6"/>
    <w:rsid w:val="00400021"/>
    <w:rsid w:val="004006A1"/>
    <w:rsid w:val="004032C7"/>
    <w:rsid w:val="00406723"/>
    <w:rsid w:val="00407F1E"/>
    <w:rsid w:val="0041019D"/>
    <w:rsid w:val="00411391"/>
    <w:rsid w:val="004244AD"/>
    <w:rsid w:val="00427BE0"/>
    <w:rsid w:val="00431EFB"/>
    <w:rsid w:val="00435C44"/>
    <w:rsid w:val="0044010F"/>
    <w:rsid w:val="00442FB0"/>
    <w:rsid w:val="00444B6C"/>
    <w:rsid w:val="00447DFE"/>
    <w:rsid w:val="00451786"/>
    <w:rsid w:val="004523F7"/>
    <w:rsid w:val="004530E5"/>
    <w:rsid w:val="00466E60"/>
    <w:rsid w:val="00474D9D"/>
    <w:rsid w:val="00477E38"/>
    <w:rsid w:val="00482D04"/>
    <w:rsid w:val="0048385E"/>
    <w:rsid w:val="00486DAD"/>
    <w:rsid w:val="00492977"/>
    <w:rsid w:val="00494703"/>
    <w:rsid w:val="004948B1"/>
    <w:rsid w:val="00496414"/>
    <w:rsid w:val="004A0709"/>
    <w:rsid w:val="004A416D"/>
    <w:rsid w:val="004A44A7"/>
    <w:rsid w:val="004C1AEF"/>
    <w:rsid w:val="004C5910"/>
    <w:rsid w:val="004C5EF0"/>
    <w:rsid w:val="004E2149"/>
    <w:rsid w:val="004E23E7"/>
    <w:rsid w:val="004E550E"/>
    <w:rsid w:val="004E733B"/>
    <w:rsid w:val="004F0201"/>
    <w:rsid w:val="004F2FB0"/>
    <w:rsid w:val="004F5405"/>
    <w:rsid w:val="004F569E"/>
    <w:rsid w:val="004F5D57"/>
    <w:rsid w:val="004F6468"/>
    <w:rsid w:val="004F75C5"/>
    <w:rsid w:val="005030A5"/>
    <w:rsid w:val="005043EE"/>
    <w:rsid w:val="00504D11"/>
    <w:rsid w:val="005077BC"/>
    <w:rsid w:val="00507DAB"/>
    <w:rsid w:val="00513324"/>
    <w:rsid w:val="0053323F"/>
    <w:rsid w:val="00544687"/>
    <w:rsid w:val="00545C1F"/>
    <w:rsid w:val="005508CC"/>
    <w:rsid w:val="00551479"/>
    <w:rsid w:val="005521B4"/>
    <w:rsid w:val="00555ACC"/>
    <w:rsid w:val="00555ED7"/>
    <w:rsid w:val="00556923"/>
    <w:rsid w:val="00561910"/>
    <w:rsid w:val="0056350A"/>
    <w:rsid w:val="0056437B"/>
    <w:rsid w:val="00575626"/>
    <w:rsid w:val="00580986"/>
    <w:rsid w:val="00583246"/>
    <w:rsid w:val="00585489"/>
    <w:rsid w:val="005928C4"/>
    <w:rsid w:val="00592EDD"/>
    <w:rsid w:val="005965AF"/>
    <w:rsid w:val="005A1576"/>
    <w:rsid w:val="005A19F6"/>
    <w:rsid w:val="005A4962"/>
    <w:rsid w:val="005A7D47"/>
    <w:rsid w:val="005C3EC6"/>
    <w:rsid w:val="005C562D"/>
    <w:rsid w:val="005D1ED4"/>
    <w:rsid w:val="005E0FC2"/>
    <w:rsid w:val="005E329A"/>
    <w:rsid w:val="005E76C2"/>
    <w:rsid w:val="005F031A"/>
    <w:rsid w:val="005F51BC"/>
    <w:rsid w:val="00603AD3"/>
    <w:rsid w:val="00611CC0"/>
    <w:rsid w:val="00612FC1"/>
    <w:rsid w:val="00614FF2"/>
    <w:rsid w:val="006162D7"/>
    <w:rsid w:val="00621CB5"/>
    <w:rsid w:val="00622C94"/>
    <w:rsid w:val="00622DFD"/>
    <w:rsid w:val="00625D6D"/>
    <w:rsid w:val="0063157A"/>
    <w:rsid w:val="00633CB4"/>
    <w:rsid w:val="00634222"/>
    <w:rsid w:val="006352ED"/>
    <w:rsid w:val="00635A3C"/>
    <w:rsid w:val="0063762B"/>
    <w:rsid w:val="00641D07"/>
    <w:rsid w:val="00643263"/>
    <w:rsid w:val="006443BD"/>
    <w:rsid w:val="0064531C"/>
    <w:rsid w:val="00645F00"/>
    <w:rsid w:val="006478ED"/>
    <w:rsid w:val="00650AA5"/>
    <w:rsid w:val="0065410B"/>
    <w:rsid w:val="00674D3B"/>
    <w:rsid w:val="0067694B"/>
    <w:rsid w:val="00683902"/>
    <w:rsid w:val="00695800"/>
    <w:rsid w:val="00696977"/>
    <w:rsid w:val="006A0E8D"/>
    <w:rsid w:val="006A4C12"/>
    <w:rsid w:val="006B1656"/>
    <w:rsid w:val="006B39AF"/>
    <w:rsid w:val="006B5225"/>
    <w:rsid w:val="006C55BD"/>
    <w:rsid w:val="006C568B"/>
    <w:rsid w:val="006D0FB2"/>
    <w:rsid w:val="006D3333"/>
    <w:rsid w:val="006E2B6F"/>
    <w:rsid w:val="006E3851"/>
    <w:rsid w:val="006F01FF"/>
    <w:rsid w:val="006F29E6"/>
    <w:rsid w:val="006F44AD"/>
    <w:rsid w:val="006F5F5A"/>
    <w:rsid w:val="00703EE2"/>
    <w:rsid w:val="00703FDD"/>
    <w:rsid w:val="00713336"/>
    <w:rsid w:val="007134C9"/>
    <w:rsid w:val="00716D76"/>
    <w:rsid w:val="0071707C"/>
    <w:rsid w:val="007173B2"/>
    <w:rsid w:val="00717FC4"/>
    <w:rsid w:val="007337BF"/>
    <w:rsid w:val="00733A26"/>
    <w:rsid w:val="00733ABC"/>
    <w:rsid w:val="0073696A"/>
    <w:rsid w:val="007433BB"/>
    <w:rsid w:val="00743B44"/>
    <w:rsid w:val="00745F2A"/>
    <w:rsid w:val="00752F4E"/>
    <w:rsid w:val="007567FE"/>
    <w:rsid w:val="00756892"/>
    <w:rsid w:val="007569D7"/>
    <w:rsid w:val="00764C9A"/>
    <w:rsid w:val="00764CF4"/>
    <w:rsid w:val="00765FE7"/>
    <w:rsid w:val="00767F33"/>
    <w:rsid w:val="007707B0"/>
    <w:rsid w:val="00771816"/>
    <w:rsid w:val="00783FF3"/>
    <w:rsid w:val="007842F9"/>
    <w:rsid w:val="00784CD1"/>
    <w:rsid w:val="00785564"/>
    <w:rsid w:val="00790AA7"/>
    <w:rsid w:val="00793696"/>
    <w:rsid w:val="00793B63"/>
    <w:rsid w:val="00793FC8"/>
    <w:rsid w:val="00796B12"/>
    <w:rsid w:val="007A149A"/>
    <w:rsid w:val="007A6C85"/>
    <w:rsid w:val="007A780F"/>
    <w:rsid w:val="007B0A9D"/>
    <w:rsid w:val="007B1D0E"/>
    <w:rsid w:val="007B5731"/>
    <w:rsid w:val="007B6EB0"/>
    <w:rsid w:val="007B7AE6"/>
    <w:rsid w:val="007C05A7"/>
    <w:rsid w:val="007C4AE3"/>
    <w:rsid w:val="007C7DCA"/>
    <w:rsid w:val="007D1A91"/>
    <w:rsid w:val="007D1C80"/>
    <w:rsid w:val="007D4771"/>
    <w:rsid w:val="007D53CF"/>
    <w:rsid w:val="007D7493"/>
    <w:rsid w:val="007E341E"/>
    <w:rsid w:val="007E6DF6"/>
    <w:rsid w:val="007F6C4C"/>
    <w:rsid w:val="00802E2D"/>
    <w:rsid w:val="008034CA"/>
    <w:rsid w:val="008062AE"/>
    <w:rsid w:val="008068B2"/>
    <w:rsid w:val="00807044"/>
    <w:rsid w:val="00812FF5"/>
    <w:rsid w:val="00813432"/>
    <w:rsid w:val="0081545C"/>
    <w:rsid w:val="00822A85"/>
    <w:rsid w:val="00823C6B"/>
    <w:rsid w:val="00827D68"/>
    <w:rsid w:val="00831326"/>
    <w:rsid w:val="00832751"/>
    <w:rsid w:val="0083643D"/>
    <w:rsid w:val="00836CDC"/>
    <w:rsid w:val="008435F1"/>
    <w:rsid w:val="00843D73"/>
    <w:rsid w:val="00844C05"/>
    <w:rsid w:val="00845EF3"/>
    <w:rsid w:val="008559D8"/>
    <w:rsid w:val="00860A15"/>
    <w:rsid w:val="00862A9A"/>
    <w:rsid w:val="00865D39"/>
    <w:rsid w:val="0087031C"/>
    <w:rsid w:val="00873166"/>
    <w:rsid w:val="00884AC4"/>
    <w:rsid w:val="008863FB"/>
    <w:rsid w:val="0088799B"/>
    <w:rsid w:val="00897C88"/>
    <w:rsid w:val="008A01D6"/>
    <w:rsid w:val="008A24CA"/>
    <w:rsid w:val="008A444A"/>
    <w:rsid w:val="008A455E"/>
    <w:rsid w:val="008A706F"/>
    <w:rsid w:val="008B04A8"/>
    <w:rsid w:val="008B3663"/>
    <w:rsid w:val="008B4333"/>
    <w:rsid w:val="008C30F0"/>
    <w:rsid w:val="008C3303"/>
    <w:rsid w:val="008C3A6D"/>
    <w:rsid w:val="008C5CDB"/>
    <w:rsid w:val="008E1BD8"/>
    <w:rsid w:val="008E3A75"/>
    <w:rsid w:val="008F5A44"/>
    <w:rsid w:val="008F78EE"/>
    <w:rsid w:val="009043BF"/>
    <w:rsid w:val="00904536"/>
    <w:rsid w:val="009046CC"/>
    <w:rsid w:val="00906F7D"/>
    <w:rsid w:val="009079D9"/>
    <w:rsid w:val="00911C0C"/>
    <w:rsid w:val="009138DF"/>
    <w:rsid w:val="00931B9D"/>
    <w:rsid w:val="00932752"/>
    <w:rsid w:val="00936561"/>
    <w:rsid w:val="00936BA2"/>
    <w:rsid w:val="00940833"/>
    <w:rsid w:val="009462B3"/>
    <w:rsid w:val="009463A9"/>
    <w:rsid w:val="009538D2"/>
    <w:rsid w:val="00955AE6"/>
    <w:rsid w:val="00955C1D"/>
    <w:rsid w:val="00957B36"/>
    <w:rsid w:val="009600A5"/>
    <w:rsid w:val="0096079A"/>
    <w:rsid w:val="00967333"/>
    <w:rsid w:val="0097403C"/>
    <w:rsid w:val="0097551E"/>
    <w:rsid w:val="009853E7"/>
    <w:rsid w:val="00985B2C"/>
    <w:rsid w:val="00985D3D"/>
    <w:rsid w:val="00992B4E"/>
    <w:rsid w:val="00995B31"/>
    <w:rsid w:val="009A3ADA"/>
    <w:rsid w:val="009A3D88"/>
    <w:rsid w:val="009A5A38"/>
    <w:rsid w:val="009A5BEF"/>
    <w:rsid w:val="009B3679"/>
    <w:rsid w:val="009B611A"/>
    <w:rsid w:val="009C13DE"/>
    <w:rsid w:val="009C2B55"/>
    <w:rsid w:val="009D1E05"/>
    <w:rsid w:val="009E383D"/>
    <w:rsid w:val="009E5423"/>
    <w:rsid w:val="009E69DA"/>
    <w:rsid w:val="009F3014"/>
    <w:rsid w:val="00A00FE1"/>
    <w:rsid w:val="00A0313A"/>
    <w:rsid w:val="00A05821"/>
    <w:rsid w:val="00A11108"/>
    <w:rsid w:val="00A13797"/>
    <w:rsid w:val="00A37C98"/>
    <w:rsid w:val="00A4313E"/>
    <w:rsid w:val="00A45538"/>
    <w:rsid w:val="00A455E7"/>
    <w:rsid w:val="00A54FDB"/>
    <w:rsid w:val="00A6113C"/>
    <w:rsid w:val="00A615BA"/>
    <w:rsid w:val="00A61B1A"/>
    <w:rsid w:val="00A6759C"/>
    <w:rsid w:val="00A71FDA"/>
    <w:rsid w:val="00A7785D"/>
    <w:rsid w:val="00A90CBF"/>
    <w:rsid w:val="00A9255C"/>
    <w:rsid w:val="00A92BD1"/>
    <w:rsid w:val="00A92C44"/>
    <w:rsid w:val="00A956B6"/>
    <w:rsid w:val="00AA6825"/>
    <w:rsid w:val="00AA70F6"/>
    <w:rsid w:val="00AB70B3"/>
    <w:rsid w:val="00AC18A6"/>
    <w:rsid w:val="00AC2AFC"/>
    <w:rsid w:val="00AD15D7"/>
    <w:rsid w:val="00AD25DD"/>
    <w:rsid w:val="00AD59BA"/>
    <w:rsid w:val="00AD6382"/>
    <w:rsid w:val="00AD7961"/>
    <w:rsid w:val="00AE20D4"/>
    <w:rsid w:val="00AE32C8"/>
    <w:rsid w:val="00AE63B8"/>
    <w:rsid w:val="00AF2714"/>
    <w:rsid w:val="00AF7CA6"/>
    <w:rsid w:val="00B04E81"/>
    <w:rsid w:val="00B117BE"/>
    <w:rsid w:val="00B13835"/>
    <w:rsid w:val="00B15D1A"/>
    <w:rsid w:val="00B3655B"/>
    <w:rsid w:val="00B36753"/>
    <w:rsid w:val="00B44179"/>
    <w:rsid w:val="00B45597"/>
    <w:rsid w:val="00B475DE"/>
    <w:rsid w:val="00B47CF7"/>
    <w:rsid w:val="00B54A5B"/>
    <w:rsid w:val="00B62594"/>
    <w:rsid w:val="00B64FF3"/>
    <w:rsid w:val="00B65C8F"/>
    <w:rsid w:val="00B66FA7"/>
    <w:rsid w:val="00B742E3"/>
    <w:rsid w:val="00B7532F"/>
    <w:rsid w:val="00B75523"/>
    <w:rsid w:val="00B9370D"/>
    <w:rsid w:val="00B93721"/>
    <w:rsid w:val="00B94E61"/>
    <w:rsid w:val="00BA1711"/>
    <w:rsid w:val="00BA1C03"/>
    <w:rsid w:val="00BA4CE9"/>
    <w:rsid w:val="00BA52BF"/>
    <w:rsid w:val="00BA5F9C"/>
    <w:rsid w:val="00BA7461"/>
    <w:rsid w:val="00BA751C"/>
    <w:rsid w:val="00BA798F"/>
    <w:rsid w:val="00BA7C4E"/>
    <w:rsid w:val="00BB70E0"/>
    <w:rsid w:val="00BC21D9"/>
    <w:rsid w:val="00BC5B9F"/>
    <w:rsid w:val="00BC7628"/>
    <w:rsid w:val="00BD0D1C"/>
    <w:rsid w:val="00BD12F6"/>
    <w:rsid w:val="00BD3B86"/>
    <w:rsid w:val="00BD7BF3"/>
    <w:rsid w:val="00BD7F46"/>
    <w:rsid w:val="00BE641E"/>
    <w:rsid w:val="00BF4253"/>
    <w:rsid w:val="00BF79EA"/>
    <w:rsid w:val="00C011B1"/>
    <w:rsid w:val="00C03CF7"/>
    <w:rsid w:val="00C05B83"/>
    <w:rsid w:val="00C12678"/>
    <w:rsid w:val="00C133AF"/>
    <w:rsid w:val="00C15574"/>
    <w:rsid w:val="00C25F7D"/>
    <w:rsid w:val="00C306D3"/>
    <w:rsid w:val="00C42ECB"/>
    <w:rsid w:val="00C4364E"/>
    <w:rsid w:val="00C477F6"/>
    <w:rsid w:val="00C64BEE"/>
    <w:rsid w:val="00C6515C"/>
    <w:rsid w:val="00C65658"/>
    <w:rsid w:val="00C65867"/>
    <w:rsid w:val="00C67BC2"/>
    <w:rsid w:val="00C81155"/>
    <w:rsid w:val="00C839D8"/>
    <w:rsid w:val="00C843E6"/>
    <w:rsid w:val="00CA157C"/>
    <w:rsid w:val="00CA3D52"/>
    <w:rsid w:val="00CA7D7B"/>
    <w:rsid w:val="00CB16FA"/>
    <w:rsid w:val="00CB4198"/>
    <w:rsid w:val="00CC43CF"/>
    <w:rsid w:val="00CC57E7"/>
    <w:rsid w:val="00CD1D1D"/>
    <w:rsid w:val="00CD5BF3"/>
    <w:rsid w:val="00CE199A"/>
    <w:rsid w:val="00CE3A2E"/>
    <w:rsid w:val="00CE5719"/>
    <w:rsid w:val="00CF7E5B"/>
    <w:rsid w:val="00D03349"/>
    <w:rsid w:val="00D15DDF"/>
    <w:rsid w:val="00D24F56"/>
    <w:rsid w:val="00D264F8"/>
    <w:rsid w:val="00D36156"/>
    <w:rsid w:val="00D61255"/>
    <w:rsid w:val="00D71B50"/>
    <w:rsid w:val="00D7242D"/>
    <w:rsid w:val="00D76116"/>
    <w:rsid w:val="00D81907"/>
    <w:rsid w:val="00D86A9F"/>
    <w:rsid w:val="00D907B1"/>
    <w:rsid w:val="00D943C0"/>
    <w:rsid w:val="00D947B6"/>
    <w:rsid w:val="00DA1B12"/>
    <w:rsid w:val="00DB4762"/>
    <w:rsid w:val="00DB6DEF"/>
    <w:rsid w:val="00DC04AF"/>
    <w:rsid w:val="00DC66D8"/>
    <w:rsid w:val="00DD4094"/>
    <w:rsid w:val="00DD4AC5"/>
    <w:rsid w:val="00DE1236"/>
    <w:rsid w:val="00DE1982"/>
    <w:rsid w:val="00DE52D4"/>
    <w:rsid w:val="00DF13E7"/>
    <w:rsid w:val="00DF1AE0"/>
    <w:rsid w:val="00DF1DBF"/>
    <w:rsid w:val="00DF21E3"/>
    <w:rsid w:val="00DF31D4"/>
    <w:rsid w:val="00DF3E10"/>
    <w:rsid w:val="00E01B7D"/>
    <w:rsid w:val="00E05802"/>
    <w:rsid w:val="00E06030"/>
    <w:rsid w:val="00E0614C"/>
    <w:rsid w:val="00E07466"/>
    <w:rsid w:val="00E140BE"/>
    <w:rsid w:val="00E2059C"/>
    <w:rsid w:val="00E266CB"/>
    <w:rsid w:val="00E27F2E"/>
    <w:rsid w:val="00E3093F"/>
    <w:rsid w:val="00E312DF"/>
    <w:rsid w:val="00E369F4"/>
    <w:rsid w:val="00E4245F"/>
    <w:rsid w:val="00E44EF2"/>
    <w:rsid w:val="00E504A4"/>
    <w:rsid w:val="00E51447"/>
    <w:rsid w:val="00E52B71"/>
    <w:rsid w:val="00E55BD3"/>
    <w:rsid w:val="00E57D2E"/>
    <w:rsid w:val="00E60249"/>
    <w:rsid w:val="00E61608"/>
    <w:rsid w:val="00E701DC"/>
    <w:rsid w:val="00E73CA5"/>
    <w:rsid w:val="00E76761"/>
    <w:rsid w:val="00E8143E"/>
    <w:rsid w:val="00E8273C"/>
    <w:rsid w:val="00E841C8"/>
    <w:rsid w:val="00E86A7C"/>
    <w:rsid w:val="00E91760"/>
    <w:rsid w:val="00E91C95"/>
    <w:rsid w:val="00E92008"/>
    <w:rsid w:val="00EA51C5"/>
    <w:rsid w:val="00EC7344"/>
    <w:rsid w:val="00ED0C01"/>
    <w:rsid w:val="00ED23AB"/>
    <w:rsid w:val="00ED4653"/>
    <w:rsid w:val="00EF2EB5"/>
    <w:rsid w:val="00EF37C7"/>
    <w:rsid w:val="00EF6853"/>
    <w:rsid w:val="00EF6A95"/>
    <w:rsid w:val="00F008DF"/>
    <w:rsid w:val="00F02C23"/>
    <w:rsid w:val="00F13313"/>
    <w:rsid w:val="00F21E17"/>
    <w:rsid w:val="00F24CA7"/>
    <w:rsid w:val="00F26240"/>
    <w:rsid w:val="00F307C0"/>
    <w:rsid w:val="00F332CD"/>
    <w:rsid w:val="00F36A8D"/>
    <w:rsid w:val="00F403DB"/>
    <w:rsid w:val="00F417D2"/>
    <w:rsid w:val="00F43EA3"/>
    <w:rsid w:val="00F51A2F"/>
    <w:rsid w:val="00F53655"/>
    <w:rsid w:val="00F67B6D"/>
    <w:rsid w:val="00F7269A"/>
    <w:rsid w:val="00F73284"/>
    <w:rsid w:val="00F76C00"/>
    <w:rsid w:val="00F843BE"/>
    <w:rsid w:val="00F84A9C"/>
    <w:rsid w:val="00F84BE7"/>
    <w:rsid w:val="00F913E7"/>
    <w:rsid w:val="00F929A9"/>
    <w:rsid w:val="00F93B2A"/>
    <w:rsid w:val="00F94ACB"/>
    <w:rsid w:val="00FA5CD7"/>
    <w:rsid w:val="00FA5D5F"/>
    <w:rsid w:val="00FB1869"/>
    <w:rsid w:val="00FC3CB5"/>
    <w:rsid w:val="00FD1916"/>
    <w:rsid w:val="00FD7488"/>
    <w:rsid w:val="00FE3476"/>
    <w:rsid w:val="00FE6489"/>
    <w:rsid w:val="00FF004A"/>
    <w:rsid w:val="00FF4495"/>
    <w:rsid w:val="00FF762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9C13D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9C13DE"/>
    <w:rPr>
      <w:color w:val="0000FF"/>
      <w:u w:val="single"/>
    </w:rPr>
  </w:style>
  <w:style w:type="paragraph" w:styleId="ParastaisWeb">
    <w:name w:val="Normal (Web)"/>
    <w:basedOn w:val="Parastais"/>
    <w:rsid w:val="009C13DE"/>
    <w:pPr>
      <w:spacing w:before="75" w:after="75"/>
    </w:pPr>
  </w:style>
  <w:style w:type="paragraph" w:customStyle="1" w:styleId="naislab">
    <w:name w:val="naislab"/>
    <w:basedOn w:val="Parastais"/>
    <w:rsid w:val="009C13DE"/>
    <w:pPr>
      <w:spacing w:before="75" w:after="75"/>
      <w:jc w:val="right"/>
    </w:pPr>
  </w:style>
  <w:style w:type="paragraph" w:styleId="Galvene">
    <w:name w:val="header"/>
    <w:basedOn w:val="Parastais"/>
    <w:rsid w:val="009C13DE"/>
    <w:pPr>
      <w:tabs>
        <w:tab w:val="center" w:pos="4153"/>
        <w:tab w:val="right" w:pos="8306"/>
      </w:tabs>
    </w:pPr>
  </w:style>
  <w:style w:type="paragraph" w:styleId="Kjene">
    <w:name w:val="footer"/>
    <w:basedOn w:val="Parastais"/>
    <w:link w:val="KjeneRakstz"/>
    <w:rsid w:val="009C13DE"/>
    <w:pPr>
      <w:tabs>
        <w:tab w:val="center" w:pos="4153"/>
        <w:tab w:val="right" w:pos="8306"/>
      </w:tabs>
    </w:pPr>
  </w:style>
  <w:style w:type="paragraph" w:customStyle="1" w:styleId="naisf">
    <w:name w:val="naisf"/>
    <w:basedOn w:val="Parastais"/>
    <w:rsid w:val="00360577"/>
    <w:pPr>
      <w:spacing w:before="75" w:after="75"/>
      <w:ind w:firstLine="375"/>
      <w:jc w:val="both"/>
    </w:pPr>
  </w:style>
  <w:style w:type="paragraph" w:customStyle="1" w:styleId="naisnod">
    <w:name w:val="naisnod"/>
    <w:basedOn w:val="Parastais"/>
    <w:rsid w:val="00360577"/>
    <w:pPr>
      <w:spacing w:before="150" w:after="150"/>
      <w:jc w:val="center"/>
    </w:pPr>
    <w:rPr>
      <w:b/>
      <w:bCs/>
    </w:rPr>
  </w:style>
  <w:style w:type="paragraph" w:customStyle="1" w:styleId="naisc">
    <w:name w:val="naisc"/>
    <w:basedOn w:val="Parastais"/>
    <w:rsid w:val="00360577"/>
    <w:pPr>
      <w:spacing w:before="75" w:after="75"/>
      <w:jc w:val="center"/>
    </w:pPr>
  </w:style>
  <w:style w:type="character" w:styleId="Lappusesnumurs">
    <w:name w:val="page number"/>
    <w:basedOn w:val="Noklusjumarindkopasfonts"/>
    <w:rsid w:val="00023A31"/>
  </w:style>
  <w:style w:type="paragraph" w:styleId="Balonteksts">
    <w:name w:val="Balloon Text"/>
    <w:basedOn w:val="Parastais"/>
    <w:semiHidden/>
    <w:rsid w:val="00466E60"/>
    <w:rPr>
      <w:rFonts w:ascii="Tahoma" w:hAnsi="Tahoma" w:cs="Tahoma"/>
      <w:sz w:val="16"/>
      <w:szCs w:val="16"/>
    </w:rPr>
  </w:style>
  <w:style w:type="character" w:styleId="Komentraatsauce">
    <w:name w:val="annotation reference"/>
    <w:basedOn w:val="Noklusjumarindkopasfonts"/>
    <w:uiPriority w:val="99"/>
    <w:rsid w:val="007173B2"/>
    <w:rPr>
      <w:sz w:val="16"/>
      <w:szCs w:val="16"/>
    </w:rPr>
  </w:style>
  <w:style w:type="paragraph" w:styleId="Komentrateksts">
    <w:name w:val="annotation text"/>
    <w:basedOn w:val="Parastais"/>
    <w:link w:val="KomentratekstsRakstz"/>
    <w:uiPriority w:val="99"/>
    <w:rsid w:val="007173B2"/>
    <w:rPr>
      <w:sz w:val="20"/>
      <w:szCs w:val="20"/>
    </w:rPr>
  </w:style>
  <w:style w:type="character" w:customStyle="1" w:styleId="KomentratekstsRakstz">
    <w:name w:val="Komentāra teksts Rakstz."/>
    <w:basedOn w:val="Noklusjumarindkopasfonts"/>
    <w:link w:val="Komentrateksts"/>
    <w:uiPriority w:val="99"/>
    <w:rsid w:val="007173B2"/>
  </w:style>
  <w:style w:type="paragraph" w:styleId="Komentratma">
    <w:name w:val="annotation subject"/>
    <w:basedOn w:val="Komentrateksts"/>
    <w:next w:val="Komentrateksts"/>
    <w:link w:val="KomentratmaRakstz"/>
    <w:rsid w:val="007173B2"/>
    <w:rPr>
      <w:b/>
      <w:bCs/>
    </w:rPr>
  </w:style>
  <w:style w:type="character" w:customStyle="1" w:styleId="KomentratmaRakstz">
    <w:name w:val="Komentāra tēma Rakstz."/>
    <w:basedOn w:val="KomentratekstsRakstz"/>
    <w:link w:val="Komentratma"/>
    <w:rsid w:val="007173B2"/>
    <w:rPr>
      <w:b/>
      <w:bCs/>
    </w:rPr>
  </w:style>
  <w:style w:type="character" w:customStyle="1" w:styleId="KjeneRakstz">
    <w:name w:val="Kājene Rakstz."/>
    <w:link w:val="Kjene"/>
    <w:rsid w:val="001C4B13"/>
    <w:rPr>
      <w:sz w:val="24"/>
      <w:szCs w:val="24"/>
    </w:rPr>
  </w:style>
  <w:style w:type="paragraph" w:customStyle="1" w:styleId="tvhtml">
    <w:name w:val="tv_html"/>
    <w:basedOn w:val="Parastais"/>
    <w:rsid w:val="00F93B2A"/>
    <w:pPr>
      <w:spacing w:before="100" w:beforeAutospacing="1" w:after="100" w:afterAutospacing="1"/>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490947494">
      <w:bodyDiv w:val="1"/>
      <w:marLeft w:val="41"/>
      <w:marRight w:val="41"/>
      <w:marTop w:val="82"/>
      <w:marBottom w:val="82"/>
      <w:divBdr>
        <w:top w:val="none" w:sz="0" w:space="0" w:color="auto"/>
        <w:left w:val="none" w:sz="0" w:space="0" w:color="auto"/>
        <w:bottom w:val="none" w:sz="0" w:space="0" w:color="auto"/>
        <w:right w:val="none" w:sz="0" w:space="0" w:color="auto"/>
      </w:divBdr>
      <w:divsChild>
        <w:div w:id="380402578">
          <w:marLeft w:val="0"/>
          <w:marRight w:val="0"/>
          <w:marTop w:val="480"/>
          <w:marBottom w:val="240"/>
          <w:divBdr>
            <w:top w:val="none" w:sz="0" w:space="0" w:color="auto"/>
            <w:left w:val="none" w:sz="0" w:space="0" w:color="auto"/>
            <w:bottom w:val="none" w:sz="0" w:space="0" w:color="auto"/>
            <w:right w:val="none" w:sz="0" w:space="0" w:color="auto"/>
          </w:divBdr>
        </w:div>
        <w:div w:id="717976885">
          <w:marLeft w:val="0"/>
          <w:marRight w:val="0"/>
          <w:marTop w:val="0"/>
          <w:marBottom w:val="567"/>
          <w:divBdr>
            <w:top w:val="none" w:sz="0" w:space="0" w:color="auto"/>
            <w:left w:val="none" w:sz="0" w:space="0" w:color="auto"/>
            <w:bottom w:val="none" w:sz="0" w:space="0" w:color="auto"/>
            <w:right w:val="none" w:sz="0" w:space="0" w:color="auto"/>
          </w:divBdr>
        </w:div>
      </w:divsChild>
    </w:div>
    <w:div w:id="604768760">
      <w:bodyDiv w:val="1"/>
      <w:marLeft w:val="0"/>
      <w:marRight w:val="0"/>
      <w:marTop w:val="0"/>
      <w:marBottom w:val="0"/>
      <w:divBdr>
        <w:top w:val="none" w:sz="0" w:space="0" w:color="auto"/>
        <w:left w:val="none" w:sz="0" w:space="0" w:color="auto"/>
        <w:bottom w:val="none" w:sz="0" w:space="0" w:color="auto"/>
        <w:right w:val="none" w:sz="0" w:space="0" w:color="auto"/>
      </w:divBdr>
    </w:div>
    <w:div w:id="926377476">
      <w:bodyDiv w:val="1"/>
      <w:marLeft w:val="45"/>
      <w:marRight w:val="45"/>
      <w:marTop w:val="90"/>
      <w:marBottom w:val="90"/>
      <w:divBdr>
        <w:top w:val="none" w:sz="0" w:space="0" w:color="auto"/>
        <w:left w:val="none" w:sz="0" w:space="0" w:color="auto"/>
        <w:bottom w:val="none" w:sz="0" w:space="0" w:color="auto"/>
        <w:right w:val="none" w:sz="0" w:space="0" w:color="auto"/>
      </w:divBdr>
      <w:divsChild>
        <w:div w:id="1161461747">
          <w:marLeft w:val="0"/>
          <w:marRight w:val="0"/>
          <w:marTop w:val="240"/>
          <w:marBottom w:val="0"/>
          <w:divBdr>
            <w:top w:val="none" w:sz="0" w:space="0" w:color="auto"/>
            <w:left w:val="none" w:sz="0" w:space="0" w:color="auto"/>
            <w:bottom w:val="none" w:sz="0" w:space="0" w:color="auto"/>
            <w:right w:val="none" w:sz="0" w:space="0" w:color="auto"/>
          </w:divBdr>
        </w:div>
      </w:divsChild>
    </w:div>
    <w:div w:id="1229536108">
      <w:bodyDiv w:val="1"/>
      <w:marLeft w:val="0"/>
      <w:marRight w:val="0"/>
      <w:marTop w:val="0"/>
      <w:marBottom w:val="0"/>
      <w:divBdr>
        <w:top w:val="none" w:sz="0" w:space="0" w:color="auto"/>
        <w:left w:val="none" w:sz="0" w:space="0" w:color="auto"/>
        <w:bottom w:val="none" w:sz="0" w:space="0" w:color="auto"/>
        <w:right w:val="none" w:sz="0" w:space="0" w:color="auto"/>
      </w:divBdr>
    </w:div>
    <w:div w:id="1464496088">
      <w:bodyDiv w:val="1"/>
      <w:marLeft w:val="45"/>
      <w:marRight w:val="45"/>
      <w:marTop w:val="90"/>
      <w:marBottom w:val="90"/>
      <w:divBdr>
        <w:top w:val="none" w:sz="0" w:space="0" w:color="auto"/>
        <w:left w:val="none" w:sz="0" w:space="0" w:color="auto"/>
        <w:bottom w:val="none" w:sz="0" w:space="0" w:color="auto"/>
        <w:right w:val="none" w:sz="0" w:space="0" w:color="auto"/>
      </w:divBdr>
      <w:divsChild>
        <w:div w:id="1691759348">
          <w:marLeft w:val="0"/>
          <w:marRight w:val="0"/>
          <w:marTop w:val="240"/>
          <w:marBottom w:val="0"/>
          <w:divBdr>
            <w:top w:val="none" w:sz="0" w:space="0" w:color="auto"/>
            <w:left w:val="none" w:sz="0" w:space="0" w:color="auto"/>
            <w:bottom w:val="none" w:sz="0" w:space="0" w:color="auto"/>
            <w:right w:val="none" w:sz="0" w:space="0" w:color="auto"/>
          </w:divBdr>
        </w:div>
      </w:divsChild>
    </w:div>
    <w:div w:id="16684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419</Words>
  <Characters>2880</Characters>
  <Application>Microsoft Office Word</Application>
  <DocSecurity>0</DocSecurity>
  <Lines>102</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MK 28.12.2010. noteikumos Nr.1231 "Noteikumi par PVD veikto valsts uzraudzības un kontroles darbību un sniegto maksas pakalpojumu samaksu"</vt:lpstr>
      <vt:lpstr>Kārtība, kādā izsniedz, anulē un pagarina derīguma termiņu sertifikātam veterināro zāļu izplatīšanai un reģistrē sertificēto personu</vt:lpstr>
    </vt:vector>
  </TitlesOfParts>
  <Company>ZM</Company>
  <LinksUpToDate>false</LinksUpToDate>
  <CharactersWithSpaces>3244</CharactersWithSpaces>
  <SharedDoc>false</SharedDoc>
  <HLinks>
    <vt:vector size="6" baseType="variant">
      <vt:variant>
        <vt:i4>1376340</vt:i4>
      </vt:variant>
      <vt:variant>
        <vt:i4>0</vt:i4>
      </vt:variant>
      <vt:variant>
        <vt:i4>0</vt:i4>
      </vt:variant>
      <vt:variant>
        <vt:i4>5</vt:i4>
      </vt:variant>
      <vt:variant>
        <vt:lpwstr>http://pro.nais.lv/naiser/text.cfm?Ref=0101032007061900407&amp;Req=0101032007061900407&amp;Key=0103011997041032772&amp;Hash=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28.12.2010. noteikumos Nr.1231 "Noteikumi par PVD veikto valsts uzraudzības un kontroles darbību un sniegto maksas pakalpojumu samaksu"</dc:title>
  <dc:subject>MK noteikumu projekts</dc:subject>
  <dc:creator>Linda Gurecka</dc:creator>
  <cp:keywords/>
  <dc:description>Linda.Gurecka@zm.gov.lv;
67027063</dc:description>
  <cp:lastModifiedBy>Renārs Žagars</cp:lastModifiedBy>
  <cp:revision>8</cp:revision>
  <cp:lastPrinted>2012-02-16T13:43:00Z</cp:lastPrinted>
  <dcterms:created xsi:type="dcterms:W3CDTF">2012-05-08T11:12:00Z</dcterms:created>
  <dcterms:modified xsi:type="dcterms:W3CDTF">2012-05-10T05:32:00Z</dcterms:modified>
</cp:coreProperties>
</file>