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01" w:rsidRDefault="003B7101" w:rsidP="002900FE">
      <w:pPr>
        <w:tabs>
          <w:tab w:val="left" w:pos="6840"/>
          <w:tab w:val="right" w:pos="9000"/>
        </w:tabs>
        <w:rPr>
          <w:sz w:val="28"/>
          <w:szCs w:val="28"/>
        </w:rPr>
      </w:pPr>
    </w:p>
    <w:p w:rsidR="002900FE" w:rsidRPr="001579B5" w:rsidRDefault="00C86B6D" w:rsidP="002900FE">
      <w:pPr>
        <w:tabs>
          <w:tab w:val="left" w:pos="6840"/>
          <w:tab w:val="right" w:pos="9000"/>
        </w:tabs>
        <w:rPr>
          <w:sz w:val="28"/>
          <w:szCs w:val="28"/>
        </w:rPr>
      </w:pPr>
      <w:r>
        <w:rPr>
          <w:sz w:val="28"/>
          <w:szCs w:val="28"/>
        </w:rPr>
        <w:t>2013</w:t>
      </w:r>
      <w:r w:rsidR="002900FE" w:rsidRPr="001579B5">
        <w:rPr>
          <w:sz w:val="28"/>
          <w:szCs w:val="28"/>
        </w:rPr>
        <w:t>.gada</w:t>
      </w:r>
      <w:r w:rsidR="00E9218F">
        <w:rPr>
          <w:sz w:val="28"/>
          <w:szCs w:val="28"/>
        </w:rPr>
        <w:t xml:space="preserve">   </w:t>
      </w:r>
      <w:r w:rsidR="002D3E97">
        <w:rPr>
          <w:sz w:val="28"/>
          <w:szCs w:val="28"/>
        </w:rPr>
        <w:t xml:space="preserve">  .</w:t>
      </w:r>
      <w:r w:rsidR="00562D69">
        <w:rPr>
          <w:sz w:val="28"/>
          <w:szCs w:val="28"/>
        </w:rPr>
        <w:t>jūl</w:t>
      </w:r>
      <w:bookmarkStart w:id="0" w:name="_GoBack"/>
      <w:bookmarkEnd w:id="0"/>
      <w:r w:rsidR="008E4C08">
        <w:rPr>
          <w:sz w:val="28"/>
          <w:szCs w:val="28"/>
        </w:rPr>
        <w:t>ijā</w:t>
      </w:r>
      <w:r w:rsidR="002900FE">
        <w:rPr>
          <w:sz w:val="28"/>
          <w:szCs w:val="28"/>
        </w:rPr>
        <w:tab/>
      </w:r>
      <w:r w:rsidR="002900FE" w:rsidRPr="001579B5">
        <w:rPr>
          <w:sz w:val="28"/>
          <w:szCs w:val="28"/>
        </w:rPr>
        <w:t>Noteikumi Nr.</w:t>
      </w:r>
    </w:p>
    <w:p w:rsidR="002900FE" w:rsidRPr="001579B5" w:rsidRDefault="002900FE" w:rsidP="002900FE">
      <w:pPr>
        <w:tabs>
          <w:tab w:val="left" w:pos="6840"/>
          <w:tab w:val="right" w:pos="9000"/>
        </w:tabs>
        <w:rPr>
          <w:sz w:val="28"/>
          <w:szCs w:val="28"/>
        </w:rPr>
      </w:pPr>
      <w:r>
        <w:rPr>
          <w:sz w:val="28"/>
          <w:szCs w:val="28"/>
        </w:rPr>
        <w:t>Rīgā</w:t>
      </w:r>
      <w:r>
        <w:rPr>
          <w:sz w:val="28"/>
          <w:szCs w:val="28"/>
        </w:rPr>
        <w:tab/>
      </w:r>
      <w:r w:rsidRPr="001579B5">
        <w:rPr>
          <w:sz w:val="28"/>
          <w:szCs w:val="28"/>
        </w:rPr>
        <w:t>(prot. Nr.</w:t>
      </w:r>
      <w:r>
        <w:rPr>
          <w:sz w:val="28"/>
          <w:szCs w:val="28"/>
        </w:rPr>
        <w:t xml:space="preserve">            </w:t>
      </w:r>
      <w:r w:rsidRPr="001579B5">
        <w:rPr>
          <w:sz w:val="28"/>
          <w:szCs w:val="28"/>
        </w:rPr>
        <w:t>.§)</w:t>
      </w:r>
    </w:p>
    <w:p w:rsidR="006E212A" w:rsidRDefault="006E212A" w:rsidP="002900FE">
      <w:pPr>
        <w:rPr>
          <w:b/>
          <w:sz w:val="28"/>
        </w:rPr>
      </w:pPr>
    </w:p>
    <w:p w:rsidR="002900FE" w:rsidRPr="00976D8E" w:rsidRDefault="002900FE" w:rsidP="002900FE">
      <w:pPr>
        <w:jc w:val="center"/>
        <w:rPr>
          <w:b/>
          <w:sz w:val="28"/>
        </w:rPr>
      </w:pPr>
      <w:r w:rsidRPr="00976D8E">
        <w:rPr>
          <w:b/>
          <w:sz w:val="28"/>
        </w:rPr>
        <w:t>Grozījum</w:t>
      </w:r>
      <w:r w:rsidR="0011610E" w:rsidRPr="00976D8E">
        <w:rPr>
          <w:b/>
          <w:sz w:val="28"/>
        </w:rPr>
        <w:t>i Ministru kabineta 2007.gada 11.decembra noteikumos Nr.862</w:t>
      </w:r>
    </w:p>
    <w:p w:rsidR="002900FE" w:rsidRPr="0011610E" w:rsidRDefault="00E9218F" w:rsidP="0011610E">
      <w:pPr>
        <w:jc w:val="center"/>
        <w:rPr>
          <w:b/>
          <w:bCs/>
          <w:sz w:val="28"/>
        </w:rPr>
      </w:pPr>
      <w:r w:rsidRPr="00976D8E">
        <w:rPr>
          <w:b/>
          <w:sz w:val="28"/>
        </w:rPr>
        <w:t>„</w:t>
      </w:r>
      <w:r w:rsidR="0011610E" w:rsidRPr="00976D8E">
        <w:rPr>
          <w:b/>
          <w:bCs/>
          <w:sz w:val="28"/>
        </w:rPr>
        <w:t xml:space="preserve">Cūku vezikulārās </w:t>
      </w:r>
      <w:proofErr w:type="spellStart"/>
      <w:r w:rsidR="0011610E" w:rsidRPr="00976D8E">
        <w:rPr>
          <w:b/>
          <w:bCs/>
          <w:sz w:val="28"/>
        </w:rPr>
        <w:t>eksantēmas</w:t>
      </w:r>
      <w:proofErr w:type="spellEnd"/>
      <w:r w:rsidR="0011610E" w:rsidRPr="00976D8E">
        <w:rPr>
          <w:b/>
          <w:bCs/>
          <w:sz w:val="28"/>
        </w:rPr>
        <w:t xml:space="preserve"> uzliesmojuma likvidēšanas un draudu novēršanas kārtība</w:t>
      </w:r>
      <w:r w:rsidRPr="00976D8E">
        <w:rPr>
          <w:b/>
          <w:sz w:val="28"/>
        </w:rPr>
        <w:t>”</w:t>
      </w:r>
      <w:r w:rsidR="002900FE">
        <w:rPr>
          <w:sz w:val="28"/>
        </w:rPr>
        <w:tab/>
      </w:r>
    </w:p>
    <w:p w:rsidR="006E212A" w:rsidRDefault="006E212A" w:rsidP="006E212A">
      <w:pPr>
        <w:rPr>
          <w:sz w:val="28"/>
        </w:rPr>
      </w:pPr>
    </w:p>
    <w:p w:rsidR="002900FE" w:rsidRDefault="002900FE" w:rsidP="002900FE">
      <w:pPr>
        <w:jc w:val="right"/>
        <w:rPr>
          <w:sz w:val="28"/>
        </w:rPr>
      </w:pPr>
      <w:r>
        <w:rPr>
          <w:sz w:val="28"/>
        </w:rPr>
        <w:t>Izdoti saskaņā ar</w:t>
      </w:r>
    </w:p>
    <w:p w:rsidR="002900FE" w:rsidRDefault="002900FE" w:rsidP="002900FE">
      <w:pPr>
        <w:jc w:val="right"/>
        <w:rPr>
          <w:sz w:val="28"/>
        </w:rPr>
      </w:pPr>
      <w:r>
        <w:rPr>
          <w:sz w:val="28"/>
        </w:rPr>
        <w:t>Veterinārmedicīnas likuma</w:t>
      </w:r>
    </w:p>
    <w:p w:rsidR="003B7101" w:rsidRDefault="002900FE" w:rsidP="006E212A">
      <w:pPr>
        <w:jc w:val="right"/>
        <w:rPr>
          <w:sz w:val="28"/>
        </w:rPr>
      </w:pPr>
      <w:r>
        <w:rPr>
          <w:sz w:val="28"/>
        </w:rPr>
        <w:t xml:space="preserve">26.panta pirmo daļu </w:t>
      </w:r>
    </w:p>
    <w:p w:rsidR="006E212A" w:rsidRDefault="006E212A" w:rsidP="002900FE">
      <w:pPr>
        <w:jc w:val="both"/>
        <w:rPr>
          <w:sz w:val="28"/>
        </w:rPr>
      </w:pPr>
    </w:p>
    <w:p w:rsidR="00EF5D69" w:rsidRPr="00EF5D69" w:rsidRDefault="00EF5D69" w:rsidP="00EF5D69">
      <w:pPr>
        <w:ind w:firstLine="720"/>
        <w:jc w:val="both"/>
        <w:rPr>
          <w:sz w:val="28"/>
        </w:rPr>
      </w:pPr>
      <w:r w:rsidRPr="00EF5D69">
        <w:rPr>
          <w:sz w:val="28"/>
        </w:rPr>
        <w:t>Izdarīt Ministru kabineta 2007.gada 11.decembra noteikumos Nr.862</w:t>
      </w:r>
    </w:p>
    <w:p w:rsidR="00EF5D69" w:rsidRPr="00EF5D69" w:rsidRDefault="00EF5D69" w:rsidP="00EF5D69">
      <w:pPr>
        <w:jc w:val="both"/>
        <w:rPr>
          <w:sz w:val="28"/>
        </w:rPr>
      </w:pPr>
      <w:r w:rsidRPr="00EF5D69">
        <w:rPr>
          <w:sz w:val="28"/>
        </w:rPr>
        <w:t>„</w:t>
      </w:r>
      <w:r w:rsidRPr="00EF5D69">
        <w:rPr>
          <w:bCs/>
          <w:sz w:val="28"/>
        </w:rPr>
        <w:t xml:space="preserve">Cūku vezikulārās </w:t>
      </w:r>
      <w:proofErr w:type="spellStart"/>
      <w:r w:rsidRPr="00EF5D69">
        <w:rPr>
          <w:bCs/>
          <w:sz w:val="28"/>
        </w:rPr>
        <w:t>eksantēmas</w:t>
      </w:r>
      <w:proofErr w:type="spellEnd"/>
      <w:r w:rsidRPr="00EF5D69">
        <w:rPr>
          <w:bCs/>
          <w:sz w:val="28"/>
        </w:rPr>
        <w:t xml:space="preserve"> uzliesmojuma likvidēšanas un draudu novēršanas kārtība</w:t>
      </w:r>
      <w:r w:rsidRPr="00EF5D69">
        <w:rPr>
          <w:sz w:val="28"/>
        </w:rPr>
        <w:t>” (Latvijas Vēstnesis, 2007, 201.nr.) šādus grozījumus:</w:t>
      </w:r>
    </w:p>
    <w:p w:rsidR="00EF5D69" w:rsidRPr="00EF5D69" w:rsidRDefault="00EF5D69" w:rsidP="00EF5D69">
      <w:pPr>
        <w:rPr>
          <w:sz w:val="28"/>
          <w:szCs w:val="28"/>
          <w:lang w:eastAsia="lv-LV"/>
        </w:rPr>
      </w:pPr>
    </w:p>
    <w:p w:rsidR="00EF5D69" w:rsidRPr="00EF5D69" w:rsidRDefault="00EF5D69" w:rsidP="00EF5D69">
      <w:pPr>
        <w:rPr>
          <w:sz w:val="28"/>
          <w:szCs w:val="28"/>
          <w:lang w:eastAsia="lv-LV"/>
        </w:rPr>
      </w:pPr>
      <w:r w:rsidRPr="00EF5D69">
        <w:rPr>
          <w:sz w:val="28"/>
          <w:szCs w:val="28"/>
          <w:lang w:eastAsia="lv-LV"/>
        </w:rPr>
        <w:tab/>
        <w:t>1. Svītrot 6.punkta otro teikumu.</w:t>
      </w:r>
      <w:r w:rsidRPr="00EF5D69">
        <w:rPr>
          <w:sz w:val="28"/>
          <w:szCs w:val="28"/>
          <w:lang w:eastAsia="lv-LV"/>
        </w:rPr>
        <w:tab/>
        <w:t xml:space="preserve"> </w:t>
      </w:r>
    </w:p>
    <w:p w:rsidR="00EF5D69" w:rsidRPr="00EF5D69" w:rsidRDefault="00EF5D69" w:rsidP="00EF5D69">
      <w:pPr>
        <w:jc w:val="both"/>
        <w:rPr>
          <w:sz w:val="28"/>
          <w:szCs w:val="28"/>
          <w:lang w:eastAsia="lv-LV"/>
        </w:rPr>
      </w:pPr>
    </w:p>
    <w:p w:rsidR="00EF5D69" w:rsidRPr="00EF5D69" w:rsidRDefault="00EF5D69" w:rsidP="00EF5D69">
      <w:pPr>
        <w:ind w:firstLine="720"/>
        <w:jc w:val="both"/>
        <w:rPr>
          <w:sz w:val="28"/>
          <w:szCs w:val="28"/>
          <w:lang w:eastAsia="lv-LV"/>
        </w:rPr>
      </w:pPr>
      <w:r w:rsidRPr="00EF5D69">
        <w:rPr>
          <w:sz w:val="28"/>
          <w:szCs w:val="28"/>
          <w:lang w:eastAsia="lv-LV"/>
        </w:rPr>
        <w:t>2. Papildināt noteikumu ar 6.</w:t>
      </w:r>
      <w:r w:rsidRPr="00EF5D69">
        <w:rPr>
          <w:sz w:val="28"/>
          <w:szCs w:val="28"/>
          <w:vertAlign w:val="superscript"/>
          <w:lang w:eastAsia="lv-LV"/>
        </w:rPr>
        <w:t>1</w:t>
      </w:r>
      <w:r w:rsidRPr="00EF5D69">
        <w:rPr>
          <w:sz w:val="28"/>
          <w:szCs w:val="28"/>
          <w:lang w:eastAsia="lv-LV"/>
        </w:rPr>
        <w:t>, 6.</w:t>
      </w:r>
      <w:r w:rsidRPr="00EF5D69">
        <w:rPr>
          <w:sz w:val="28"/>
          <w:szCs w:val="28"/>
          <w:vertAlign w:val="superscript"/>
          <w:lang w:eastAsia="lv-LV"/>
        </w:rPr>
        <w:t>2</w:t>
      </w:r>
      <w:r w:rsidRPr="00EF5D69">
        <w:rPr>
          <w:sz w:val="28"/>
          <w:szCs w:val="28"/>
          <w:lang w:eastAsia="lv-LV"/>
        </w:rPr>
        <w:t xml:space="preserve"> un 6.</w:t>
      </w:r>
      <w:r w:rsidRPr="00EF5D69">
        <w:rPr>
          <w:sz w:val="28"/>
          <w:szCs w:val="28"/>
          <w:vertAlign w:val="superscript"/>
          <w:lang w:eastAsia="lv-LV"/>
        </w:rPr>
        <w:t>3</w:t>
      </w:r>
      <w:r w:rsidRPr="00EF5D69">
        <w:rPr>
          <w:sz w:val="28"/>
          <w:szCs w:val="28"/>
          <w:lang w:eastAsia="lv-LV"/>
        </w:rPr>
        <w:t>punktu šādā redakcijā:</w:t>
      </w:r>
    </w:p>
    <w:p w:rsidR="00EF5D69" w:rsidRPr="00EF5D69" w:rsidRDefault="00EF5D69" w:rsidP="00EF5D69">
      <w:pPr>
        <w:ind w:firstLine="720"/>
        <w:jc w:val="both"/>
        <w:rPr>
          <w:sz w:val="28"/>
          <w:szCs w:val="28"/>
          <w:lang w:eastAsia="lv-LV"/>
        </w:rPr>
      </w:pPr>
      <w:r w:rsidRPr="00EF5D69">
        <w:rPr>
          <w:sz w:val="28"/>
          <w:szCs w:val="28"/>
          <w:lang w:eastAsia="lv-LV"/>
        </w:rPr>
        <w:t>„6.</w:t>
      </w:r>
      <w:r w:rsidRPr="00EF5D69">
        <w:rPr>
          <w:sz w:val="28"/>
          <w:szCs w:val="28"/>
          <w:vertAlign w:val="superscript"/>
          <w:lang w:eastAsia="lv-LV"/>
        </w:rPr>
        <w:t>1</w:t>
      </w:r>
      <w:r w:rsidRPr="00EF5D69">
        <w:rPr>
          <w:sz w:val="28"/>
          <w:szCs w:val="28"/>
          <w:lang w:eastAsia="lv-LV"/>
        </w:rPr>
        <w:t xml:space="preserve"> Ja inficēšanās gadījums vai slimības uzliesmojums ir tuvu valsts robežai un karantīnas zona aptver divu vai vairāku valstu teritoriju, dienests sadarbojas ar kaimiņvalsts infekcijas slimību uzraudzības kompetento iestādi un vienojas par veicamajiem pasākumiem.</w:t>
      </w:r>
    </w:p>
    <w:p w:rsidR="00EF5D69" w:rsidRPr="00EF5D69" w:rsidRDefault="00EF5D69" w:rsidP="00EF5D69">
      <w:pPr>
        <w:ind w:firstLine="720"/>
        <w:jc w:val="both"/>
        <w:rPr>
          <w:sz w:val="28"/>
          <w:szCs w:val="28"/>
          <w:lang w:eastAsia="lv-LV"/>
        </w:rPr>
      </w:pPr>
    </w:p>
    <w:p w:rsidR="00EF5D69" w:rsidRPr="00EF5D69" w:rsidRDefault="00EF5D69" w:rsidP="00EF5D69">
      <w:pPr>
        <w:jc w:val="both"/>
        <w:rPr>
          <w:sz w:val="28"/>
          <w:szCs w:val="28"/>
          <w:lang w:eastAsia="lv-LV"/>
        </w:rPr>
      </w:pPr>
      <w:r w:rsidRPr="00EF5D69">
        <w:rPr>
          <w:sz w:val="28"/>
          <w:szCs w:val="28"/>
          <w:lang w:eastAsia="lv-LV"/>
        </w:rPr>
        <w:tab/>
        <w:t>6.</w:t>
      </w:r>
      <w:r w:rsidRPr="00EF5D69">
        <w:rPr>
          <w:sz w:val="28"/>
          <w:szCs w:val="28"/>
          <w:vertAlign w:val="superscript"/>
          <w:lang w:eastAsia="lv-LV"/>
        </w:rPr>
        <w:t>2</w:t>
      </w:r>
      <w:r w:rsidRPr="00EF5D69">
        <w:rPr>
          <w:sz w:val="28"/>
          <w:szCs w:val="28"/>
          <w:lang w:eastAsia="lv-LV"/>
        </w:rPr>
        <w:t xml:space="preserve"> Cūku vezikulārās </w:t>
      </w:r>
      <w:proofErr w:type="spellStart"/>
      <w:r w:rsidRPr="00EF5D69">
        <w:rPr>
          <w:sz w:val="28"/>
          <w:szCs w:val="28"/>
          <w:lang w:eastAsia="lv-LV"/>
        </w:rPr>
        <w:t>eksantēmas</w:t>
      </w:r>
      <w:proofErr w:type="spellEnd"/>
      <w:r w:rsidRPr="00EF5D69">
        <w:rPr>
          <w:sz w:val="28"/>
          <w:szCs w:val="28"/>
          <w:lang w:eastAsia="lv-LV"/>
        </w:rPr>
        <w:t xml:space="preserve"> uzliesmojuma vai inficēšanās gadījumā dzī</w:t>
      </w:r>
      <w:r w:rsidR="002374E7">
        <w:rPr>
          <w:sz w:val="28"/>
          <w:szCs w:val="28"/>
          <w:lang w:eastAsia="lv-LV"/>
        </w:rPr>
        <w:t xml:space="preserve">vnieku izcelsmes blakusproduktu apriti nodrošina </w:t>
      </w:r>
      <w:r w:rsidR="002374E7">
        <w:rPr>
          <w:bCs/>
          <w:sz w:val="28"/>
          <w:szCs w:val="28"/>
          <w:lang w:eastAsia="lv-LV"/>
        </w:rPr>
        <w:t>šādā kārtībā</w:t>
      </w:r>
      <w:r w:rsidRPr="00EF5D69">
        <w:rPr>
          <w:sz w:val="28"/>
          <w:szCs w:val="28"/>
          <w:lang w:eastAsia="lv-LV"/>
        </w:rPr>
        <w:t>:</w:t>
      </w:r>
    </w:p>
    <w:p w:rsidR="00EF5D69" w:rsidRPr="00EF5D69" w:rsidRDefault="00EF5D69" w:rsidP="00EF5D69">
      <w:pPr>
        <w:jc w:val="both"/>
        <w:rPr>
          <w:sz w:val="28"/>
          <w:szCs w:val="28"/>
          <w:lang w:eastAsia="lv-LV"/>
        </w:rPr>
      </w:pPr>
      <w:r w:rsidRPr="00EF5D69">
        <w:rPr>
          <w:sz w:val="28"/>
          <w:szCs w:val="28"/>
          <w:lang w:eastAsia="lv-LV"/>
        </w:rPr>
        <w:tab/>
        <w:t>6.</w:t>
      </w:r>
      <w:r w:rsidRPr="00EF5D69">
        <w:rPr>
          <w:sz w:val="28"/>
          <w:szCs w:val="28"/>
          <w:vertAlign w:val="superscript"/>
          <w:lang w:eastAsia="lv-LV"/>
        </w:rPr>
        <w:t>2</w:t>
      </w:r>
      <w:r w:rsidRPr="00EF5D69">
        <w:rPr>
          <w:sz w:val="28"/>
          <w:szCs w:val="28"/>
          <w:lang w:eastAsia="lv-LV"/>
        </w:rPr>
        <w:t xml:space="preserve">1. ievērojot </w:t>
      </w:r>
      <w:r w:rsidR="008917AD" w:rsidRPr="008917AD">
        <w:rPr>
          <w:bCs/>
          <w:sz w:val="28"/>
          <w:szCs w:val="28"/>
          <w:lang w:eastAsia="lv-LV"/>
        </w:rPr>
        <w:t>Eiropas Parlamenta un Padomes 2009.gada 21.oktobra Regulas (EK) Nr.1069/2009, ar ko nosaka veselības aizsardzības noteikumus attiecībā uz dzīvnieku izcelsmes blakusproduktiem un atvasinātajiem produktiem, kuri nav paredzēti cilvēku patēriņam, un ar ko atceļ Regulu (EK) Nr.1774/2002, (turpmāk - Regula Nr.1069/2009)</w:t>
      </w:r>
      <w:r w:rsidRPr="00EF5D69">
        <w:rPr>
          <w:sz w:val="28"/>
          <w:szCs w:val="28"/>
          <w:lang w:eastAsia="lv-LV"/>
        </w:rPr>
        <w:t xml:space="preserve"> nosacījumus </w:t>
      </w:r>
      <w:r w:rsidRPr="00EF5D69">
        <w:rPr>
          <w:bCs/>
          <w:sz w:val="28"/>
          <w:szCs w:val="28"/>
          <w:lang w:eastAsia="lv-LV"/>
        </w:rPr>
        <w:t xml:space="preserve">un </w:t>
      </w:r>
      <w:r w:rsidRPr="00EF5D69">
        <w:rPr>
          <w:sz w:val="28"/>
          <w:szCs w:val="28"/>
          <w:lang w:eastAsia="lv-LV"/>
        </w:rPr>
        <w:t>Eiropas Komisijas 2011.gada 25.februāra Regulā (ES)</w:t>
      </w:r>
      <w:r w:rsidRPr="00EF5D69">
        <w:rPr>
          <w:b/>
          <w:bCs/>
          <w:sz w:val="28"/>
          <w:szCs w:val="28"/>
          <w:lang w:eastAsia="lv-LV"/>
        </w:rPr>
        <w:t xml:space="preserve"> </w:t>
      </w:r>
      <w:r w:rsidRPr="00EF5D69">
        <w:rPr>
          <w:sz w:val="28"/>
          <w:szCs w:val="28"/>
          <w:lang w:eastAsia="lv-LV"/>
        </w:rPr>
        <w:t xml:space="preserve">Nr.142/2011, ar kuru īsteno Eiropas Parlamenta un Padomes Regulu (EK) Nr.1069/2009,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 (turpmāk – Regula Nr.142/2011) </w:t>
      </w:r>
      <w:r w:rsidRPr="00EF5D69">
        <w:rPr>
          <w:bCs/>
          <w:sz w:val="28"/>
          <w:szCs w:val="28"/>
          <w:lang w:eastAsia="lv-LV"/>
        </w:rPr>
        <w:t>noteiktās</w:t>
      </w:r>
      <w:r w:rsidRPr="00EF5D69">
        <w:rPr>
          <w:sz w:val="28"/>
          <w:szCs w:val="28"/>
          <w:lang w:eastAsia="lv-LV"/>
        </w:rPr>
        <w:t xml:space="preserve"> pārstrādes metodes un </w:t>
      </w:r>
      <w:r w:rsidR="002374E7">
        <w:rPr>
          <w:sz w:val="28"/>
          <w:szCs w:val="28"/>
          <w:lang w:eastAsia="lv-LV"/>
        </w:rPr>
        <w:t>likvidēšanas veidus</w:t>
      </w:r>
      <w:r w:rsidRPr="00EF5D69">
        <w:rPr>
          <w:sz w:val="28"/>
          <w:szCs w:val="28"/>
          <w:lang w:eastAsia="lv-LV"/>
        </w:rPr>
        <w:t>, lai novērstu slimības ierosinātāja izplatīšanās iespēju;</w:t>
      </w:r>
    </w:p>
    <w:p w:rsidR="00EF5D69" w:rsidRPr="00EF5D69" w:rsidRDefault="00EF5D69" w:rsidP="00EF5D69">
      <w:pPr>
        <w:jc w:val="both"/>
        <w:rPr>
          <w:bCs/>
          <w:sz w:val="28"/>
          <w:szCs w:val="28"/>
          <w:lang w:eastAsia="lv-LV"/>
        </w:rPr>
      </w:pPr>
      <w:r w:rsidRPr="00EF5D69">
        <w:rPr>
          <w:bCs/>
          <w:sz w:val="28"/>
          <w:szCs w:val="28"/>
          <w:lang w:eastAsia="lv-LV"/>
        </w:rPr>
        <w:tab/>
        <w:t>6.</w:t>
      </w:r>
      <w:r w:rsidRPr="00EF5D69">
        <w:rPr>
          <w:bCs/>
          <w:sz w:val="28"/>
          <w:szCs w:val="28"/>
          <w:vertAlign w:val="superscript"/>
          <w:lang w:eastAsia="lv-LV"/>
        </w:rPr>
        <w:t>2</w:t>
      </w:r>
      <w:r w:rsidRPr="00EF5D69">
        <w:rPr>
          <w:bCs/>
          <w:sz w:val="28"/>
          <w:szCs w:val="28"/>
          <w:lang w:eastAsia="lv-LV"/>
        </w:rPr>
        <w:t xml:space="preserve">2. sadedzina atbilstoši Regulas Nr.142/2011 VI pielikuma III nodaļas 1.iedaļas prasībām ar </w:t>
      </w:r>
      <w:r w:rsidR="002374E7">
        <w:rPr>
          <w:bCs/>
          <w:sz w:val="28"/>
          <w:szCs w:val="28"/>
          <w:lang w:eastAsia="lv-LV"/>
        </w:rPr>
        <w:t>Valsts vides</w:t>
      </w:r>
      <w:r w:rsidRPr="00EF5D69">
        <w:rPr>
          <w:bCs/>
          <w:sz w:val="28"/>
          <w:szCs w:val="28"/>
          <w:lang w:eastAsia="lv-LV"/>
        </w:rPr>
        <w:t xml:space="preserve"> dienestu saskaņotā vietā, ievērojot vides aizsardzības nosacījumus;</w:t>
      </w:r>
    </w:p>
    <w:p w:rsidR="00EF5D69" w:rsidRPr="00EF5D69" w:rsidRDefault="00EF5D69" w:rsidP="00EF5D69">
      <w:pPr>
        <w:ind w:firstLine="720"/>
        <w:jc w:val="both"/>
        <w:rPr>
          <w:bCs/>
          <w:sz w:val="28"/>
          <w:szCs w:val="28"/>
          <w:lang w:eastAsia="lv-LV"/>
        </w:rPr>
      </w:pPr>
      <w:r w:rsidRPr="00EF5D69">
        <w:rPr>
          <w:bCs/>
          <w:sz w:val="28"/>
          <w:szCs w:val="28"/>
          <w:lang w:eastAsia="lv-LV"/>
        </w:rPr>
        <w:lastRenderedPageBreak/>
        <w:t>6.</w:t>
      </w:r>
      <w:r w:rsidRPr="00EF5D69">
        <w:rPr>
          <w:bCs/>
          <w:sz w:val="28"/>
          <w:szCs w:val="28"/>
          <w:vertAlign w:val="superscript"/>
          <w:lang w:eastAsia="lv-LV"/>
        </w:rPr>
        <w:t>2</w:t>
      </w:r>
      <w:r w:rsidRPr="00EF5D69">
        <w:rPr>
          <w:bCs/>
          <w:sz w:val="28"/>
          <w:szCs w:val="28"/>
          <w:lang w:eastAsia="lv-LV"/>
        </w:rPr>
        <w:t>3. aprok dienesta reģistrētā kapsētā atbilstoši normatīvajos aktos par dzīvnieku kapsētu iekārtošanas, reģistrācijas, uzturēšanas, darbības izbeigšanas un likvidēšanas kārtību un aizsargjoslu noteikšanas metodiku ap dzīvnieku kapsētām noteiktajām prasībām.</w:t>
      </w:r>
    </w:p>
    <w:p w:rsidR="00EF5D69" w:rsidRPr="00EF5D69" w:rsidRDefault="00EF5D69" w:rsidP="00EF5D69">
      <w:pPr>
        <w:ind w:firstLine="720"/>
        <w:jc w:val="both"/>
        <w:rPr>
          <w:sz w:val="28"/>
          <w:szCs w:val="28"/>
          <w:lang w:eastAsia="lv-LV"/>
        </w:rPr>
      </w:pPr>
    </w:p>
    <w:p w:rsidR="00EF5D69" w:rsidRPr="00EF5D69" w:rsidRDefault="00EF5D69" w:rsidP="00EF5D69">
      <w:pPr>
        <w:ind w:firstLine="720"/>
        <w:jc w:val="both"/>
        <w:rPr>
          <w:sz w:val="28"/>
          <w:szCs w:val="28"/>
          <w:lang w:eastAsia="lv-LV"/>
        </w:rPr>
      </w:pPr>
      <w:r w:rsidRPr="00EF5D69">
        <w:rPr>
          <w:sz w:val="28"/>
          <w:szCs w:val="28"/>
          <w:lang w:eastAsia="lv-LV"/>
        </w:rPr>
        <w:t>6.</w:t>
      </w:r>
      <w:r w:rsidRPr="00EF5D69">
        <w:rPr>
          <w:sz w:val="28"/>
          <w:szCs w:val="28"/>
          <w:vertAlign w:val="superscript"/>
          <w:lang w:eastAsia="lv-LV"/>
        </w:rPr>
        <w:t>3</w:t>
      </w:r>
      <w:r w:rsidRPr="00EF5D69">
        <w:rPr>
          <w:sz w:val="28"/>
          <w:szCs w:val="28"/>
          <w:lang w:eastAsia="lv-LV"/>
        </w:rPr>
        <w:t xml:space="preserve"> </w:t>
      </w:r>
      <w:r w:rsidR="001D4AF9">
        <w:rPr>
          <w:sz w:val="28"/>
          <w:szCs w:val="28"/>
          <w:lang w:eastAsia="lv-LV"/>
        </w:rPr>
        <w:t>Saskaņā ar normatīvajiem aktiem par dzīvnieku izcelsmes blakusproduktu apriti m</w:t>
      </w:r>
      <w:r w:rsidRPr="00EF5D69">
        <w:rPr>
          <w:sz w:val="28"/>
          <w:szCs w:val="28"/>
          <w:lang w:eastAsia="lv-LV"/>
        </w:rPr>
        <w:t xml:space="preserve">ežacūku izcelsmes blakusprodukti </w:t>
      </w:r>
      <w:r w:rsidR="002374E7">
        <w:rPr>
          <w:sz w:val="28"/>
          <w:szCs w:val="28"/>
          <w:lang w:eastAsia="lv-LV"/>
        </w:rPr>
        <w:t>ir pirmās kategorijas materiāls</w:t>
      </w:r>
      <w:r w:rsidRPr="00EF5D69">
        <w:rPr>
          <w:sz w:val="28"/>
          <w:szCs w:val="28"/>
          <w:lang w:eastAsia="lv-LV"/>
        </w:rPr>
        <w:t xml:space="preserve"> </w:t>
      </w:r>
      <w:r w:rsidR="002374E7">
        <w:rPr>
          <w:sz w:val="28"/>
          <w:szCs w:val="28"/>
          <w:lang w:eastAsia="lv-LV"/>
        </w:rPr>
        <w:t>un c</w:t>
      </w:r>
      <w:r w:rsidR="002374E7" w:rsidRPr="00EF5D69">
        <w:rPr>
          <w:sz w:val="28"/>
          <w:szCs w:val="28"/>
          <w:lang w:eastAsia="lv-LV"/>
        </w:rPr>
        <w:t>ūku izcelsmes blakusprodukti ir otrās kategorijas materiāls</w:t>
      </w:r>
      <w:r w:rsidR="001D4AF9">
        <w:rPr>
          <w:sz w:val="28"/>
          <w:szCs w:val="28"/>
          <w:lang w:eastAsia="lv-LV"/>
        </w:rPr>
        <w:t>.</w:t>
      </w:r>
      <w:r w:rsidRPr="00EF5D69">
        <w:rPr>
          <w:sz w:val="28"/>
          <w:szCs w:val="28"/>
          <w:lang w:eastAsia="lv-LV"/>
        </w:rPr>
        <w:t>”</w:t>
      </w:r>
    </w:p>
    <w:p w:rsidR="00EF5D69" w:rsidRPr="00EF5D69" w:rsidRDefault="00EF5D69" w:rsidP="00EF5D69">
      <w:pPr>
        <w:ind w:firstLine="720"/>
        <w:jc w:val="both"/>
        <w:rPr>
          <w:sz w:val="28"/>
          <w:szCs w:val="28"/>
          <w:lang w:eastAsia="lv-LV"/>
        </w:rPr>
      </w:pPr>
    </w:p>
    <w:p w:rsidR="00EF5D69" w:rsidRPr="00EF5D69" w:rsidRDefault="00EF5D69" w:rsidP="00EF5D69">
      <w:pPr>
        <w:ind w:firstLine="720"/>
        <w:jc w:val="both"/>
        <w:rPr>
          <w:sz w:val="28"/>
          <w:szCs w:val="28"/>
          <w:lang w:eastAsia="lv-LV"/>
        </w:rPr>
      </w:pPr>
      <w:r w:rsidRPr="00EF5D69">
        <w:rPr>
          <w:sz w:val="28"/>
          <w:szCs w:val="28"/>
          <w:lang w:eastAsia="lv-LV"/>
        </w:rPr>
        <w:t>3. 8.punktā:</w:t>
      </w:r>
    </w:p>
    <w:p w:rsidR="00EF5D69" w:rsidRPr="00EF5D69" w:rsidRDefault="00EF5D69" w:rsidP="00EF5D69">
      <w:pPr>
        <w:ind w:firstLine="720"/>
        <w:jc w:val="both"/>
        <w:rPr>
          <w:sz w:val="28"/>
          <w:szCs w:val="28"/>
          <w:lang w:eastAsia="lv-LV"/>
        </w:rPr>
      </w:pPr>
      <w:r w:rsidRPr="00EF5D69">
        <w:rPr>
          <w:sz w:val="28"/>
          <w:szCs w:val="28"/>
          <w:lang w:eastAsia="lv-LV"/>
        </w:rPr>
        <w:t>3.1. izteikt 8.2.apakšpunktu šādā redakcijā:</w:t>
      </w:r>
    </w:p>
    <w:p w:rsidR="00EF5D69" w:rsidRPr="00EF5D69" w:rsidRDefault="00EF5D69" w:rsidP="00EF5D69">
      <w:pPr>
        <w:ind w:firstLine="720"/>
        <w:jc w:val="both"/>
        <w:rPr>
          <w:sz w:val="28"/>
          <w:szCs w:val="28"/>
          <w:lang w:eastAsia="lv-LV"/>
        </w:rPr>
      </w:pPr>
      <w:r w:rsidRPr="00EF5D69">
        <w:rPr>
          <w:sz w:val="28"/>
          <w:szCs w:val="28"/>
          <w:lang w:eastAsia="lv-LV"/>
        </w:rPr>
        <w:t xml:space="preserve">„8.2. paredz darbības, kas nodrošina normatīvajos aktos par dzīvnieku izcelsmes blakusproduktu </w:t>
      </w:r>
      <w:r w:rsidR="00E97D46">
        <w:rPr>
          <w:sz w:val="28"/>
          <w:szCs w:val="28"/>
          <w:lang w:eastAsia="lv-LV"/>
        </w:rPr>
        <w:t>apriti</w:t>
      </w:r>
      <w:r w:rsidRPr="00EF5D69">
        <w:rPr>
          <w:sz w:val="28"/>
          <w:szCs w:val="28"/>
          <w:lang w:eastAsia="lv-LV"/>
        </w:rPr>
        <w:t>, dzīvnieku izcelsmes pārtikas produktu</w:t>
      </w:r>
      <w:r w:rsidR="00E97D46">
        <w:rPr>
          <w:sz w:val="28"/>
          <w:szCs w:val="28"/>
          <w:lang w:eastAsia="lv-LV"/>
        </w:rPr>
        <w:t xml:space="preserve"> apriti</w:t>
      </w:r>
      <w:r w:rsidRPr="00EF5D69">
        <w:rPr>
          <w:sz w:val="28"/>
          <w:szCs w:val="28"/>
          <w:lang w:eastAsia="lv-LV"/>
        </w:rPr>
        <w:t xml:space="preserve">, dzīvnieku barības </w:t>
      </w:r>
      <w:r w:rsidR="00E97D46">
        <w:rPr>
          <w:sz w:val="28"/>
          <w:szCs w:val="28"/>
          <w:lang w:eastAsia="lv-LV"/>
        </w:rPr>
        <w:t>apriti un</w:t>
      </w:r>
      <w:r w:rsidRPr="00EF5D69">
        <w:rPr>
          <w:sz w:val="28"/>
          <w:szCs w:val="28"/>
          <w:lang w:eastAsia="lv-LV"/>
        </w:rPr>
        <w:t xml:space="preserve"> </w:t>
      </w:r>
      <w:r w:rsidR="00E97D46">
        <w:rPr>
          <w:sz w:val="28"/>
          <w:szCs w:val="28"/>
          <w:lang w:eastAsia="lv-LV"/>
        </w:rPr>
        <w:t>dzīvu dzīvnieku apriti</w:t>
      </w:r>
      <w:r w:rsidRPr="00EF5D69">
        <w:rPr>
          <w:sz w:val="28"/>
          <w:szCs w:val="28"/>
          <w:lang w:eastAsia="lv-LV"/>
        </w:rPr>
        <w:t xml:space="preserve"> noteikto prasību izpildi;”;</w:t>
      </w:r>
    </w:p>
    <w:p w:rsidR="00EF5D69" w:rsidRPr="00EF5D69" w:rsidRDefault="00EF5D69" w:rsidP="00EF5D69">
      <w:pPr>
        <w:ind w:firstLine="720"/>
        <w:jc w:val="both"/>
        <w:rPr>
          <w:sz w:val="28"/>
          <w:szCs w:val="28"/>
          <w:lang w:eastAsia="lv-LV"/>
        </w:rPr>
      </w:pPr>
    </w:p>
    <w:p w:rsidR="00EF5D69" w:rsidRPr="00EF5D69" w:rsidRDefault="00EF5D69" w:rsidP="00EF5D69">
      <w:pPr>
        <w:ind w:firstLine="720"/>
        <w:jc w:val="both"/>
        <w:rPr>
          <w:sz w:val="28"/>
          <w:szCs w:val="28"/>
          <w:lang w:eastAsia="lv-LV"/>
        </w:rPr>
      </w:pPr>
      <w:r w:rsidRPr="00EF5D69">
        <w:rPr>
          <w:sz w:val="28"/>
          <w:szCs w:val="28"/>
          <w:lang w:eastAsia="lv-LV"/>
        </w:rPr>
        <w:t>3.2. izteikt 8.12.apakšpunktu šādā redakcijā:</w:t>
      </w:r>
    </w:p>
    <w:p w:rsidR="00EF5D69" w:rsidRPr="00EF5D69" w:rsidRDefault="00EF5D69" w:rsidP="00EF5D69">
      <w:pPr>
        <w:ind w:firstLine="720"/>
        <w:jc w:val="both"/>
        <w:rPr>
          <w:sz w:val="28"/>
          <w:szCs w:val="28"/>
          <w:lang w:eastAsia="lv-LV"/>
        </w:rPr>
      </w:pPr>
      <w:r w:rsidRPr="00EF5D69">
        <w:rPr>
          <w:sz w:val="28"/>
          <w:szCs w:val="28"/>
          <w:lang w:eastAsia="lv-LV"/>
        </w:rPr>
        <w:t>„8.12. nosaka darbības, kas veicamas, lai slimības uzliesmojuma laikā nodrošinātu dzīvnieku izcelsmes blakusproduktu masveida apglabāšanu, neapdraudot cilvēku veselību un izmantojot procedūras vai metodes, kas nenodara kaitējumu videi, minimāli apdraud augsni, gaisu, virszemes un pazemes ūdeņus, augus un dzīvniekus, rada minimālu troksni vai smaku, kā arī kaitīgu ietekmi uz lauku ainavu vai īpašiem apskates objektiem;”;</w:t>
      </w:r>
    </w:p>
    <w:p w:rsidR="00EF5D69" w:rsidRPr="00EF5D69" w:rsidRDefault="00EF5D69" w:rsidP="00EF5D69">
      <w:pPr>
        <w:ind w:firstLine="720"/>
        <w:jc w:val="both"/>
        <w:rPr>
          <w:sz w:val="28"/>
          <w:szCs w:val="28"/>
          <w:lang w:eastAsia="lv-LV"/>
        </w:rPr>
      </w:pPr>
    </w:p>
    <w:p w:rsidR="00EF5D69" w:rsidRPr="00EF5D69" w:rsidRDefault="00EF5D69" w:rsidP="00EF5D69">
      <w:pPr>
        <w:ind w:firstLine="720"/>
        <w:jc w:val="both"/>
        <w:rPr>
          <w:sz w:val="28"/>
          <w:szCs w:val="28"/>
          <w:lang w:eastAsia="lv-LV"/>
        </w:rPr>
      </w:pPr>
      <w:r w:rsidRPr="00EF5D69">
        <w:rPr>
          <w:sz w:val="28"/>
          <w:szCs w:val="28"/>
          <w:lang w:eastAsia="lv-LV"/>
        </w:rPr>
        <w:t>3.3. aizstāt 8.13.apakšpunktā vārdu „atkritumproduktu” ar vārdu „blakusproduktu”.</w:t>
      </w:r>
    </w:p>
    <w:p w:rsidR="00EF5D69" w:rsidRPr="00EF5D69" w:rsidRDefault="00EF5D69" w:rsidP="00EF5D69">
      <w:pPr>
        <w:ind w:firstLine="720"/>
        <w:jc w:val="both"/>
        <w:rPr>
          <w:sz w:val="28"/>
          <w:szCs w:val="28"/>
          <w:lang w:eastAsia="lv-LV"/>
        </w:rPr>
      </w:pPr>
    </w:p>
    <w:p w:rsidR="00EF5D69" w:rsidRPr="00EF5D69" w:rsidRDefault="00EF5D69" w:rsidP="00EF5D69">
      <w:pPr>
        <w:ind w:firstLine="720"/>
        <w:jc w:val="both"/>
        <w:rPr>
          <w:sz w:val="28"/>
          <w:szCs w:val="28"/>
          <w:lang w:eastAsia="lv-LV"/>
        </w:rPr>
      </w:pPr>
      <w:r w:rsidRPr="00EF5D69">
        <w:rPr>
          <w:sz w:val="28"/>
          <w:szCs w:val="28"/>
          <w:lang w:eastAsia="lv-LV"/>
        </w:rPr>
        <w:t>4. Izteikt 20.2., 20.3. un 20.4.apakšpunktu šādā redakcijā:</w:t>
      </w:r>
    </w:p>
    <w:p w:rsidR="00EF5D69" w:rsidRPr="00EF5D69" w:rsidRDefault="00EF5D69" w:rsidP="00EF5D69">
      <w:pPr>
        <w:ind w:firstLine="720"/>
        <w:jc w:val="both"/>
        <w:rPr>
          <w:sz w:val="28"/>
          <w:szCs w:val="28"/>
          <w:lang w:eastAsia="lv-LV"/>
        </w:rPr>
      </w:pPr>
      <w:r w:rsidRPr="00EF5D69">
        <w:rPr>
          <w:sz w:val="28"/>
          <w:szCs w:val="28"/>
          <w:lang w:eastAsia="lv-LV"/>
        </w:rPr>
        <w:t xml:space="preserve">„20.2. nobeigušās vai nogalinātās cūkas </w:t>
      </w:r>
      <w:r w:rsidR="001D4AF9">
        <w:rPr>
          <w:sz w:val="28"/>
          <w:szCs w:val="28"/>
          <w:lang w:eastAsia="lv-LV"/>
        </w:rPr>
        <w:t>pārstrādā, aprok</w:t>
      </w:r>
      <w:r w:rsidR="001D4AF9" w:rsidRPr="00EF5D69">
        <w:rPr>
          <w:sz w:val="28"/>
          <w:szCs w:val="28"/>
          <w:lang w:eastAsia="lv-LV"/>
        </w:rPr>
        <w:t xml:space="preserve"> vai </w:t>
      </w:r>
      <w:r w:rsidR="002374E7">
        <w:rPr>
          <w:sz w:val="28"/>
          <w:szCs w:val="28"/>
          <w:lang w:eastAsia="lv-LV"/>
        </w:rPr>
        <w:t>sadedzina</w:t>
      </w:r>
      <w:r w:rsidRPr="00EF5D69">
        <w:rPr>
          <w:sz w:val="28"/>
          <w:szCs w:val="28"/>
          <w:lang w:eastAsia="lv-LV"/>
        </w:rPr>
        <w:t xml:space="preserve"> saskaņā ar šo noteikumu 6.</w:t>
      </w:r>
      <w:r w:rsidRPr="00EF5D69">
        <w:rPr>
          <w:sz w:val="28"/>
          <w:szCs w:val="28"/>
          <w:vertAlign w:val="superscript"/>
          <w:lang w:eastAsia="lv-LV"/>
        </w:rPr>
        <w:t>2</w:t>
      </w:r>
      <w:r w:rsidRPr="00EF5D69">
        <w:rPr>
          <w:sz w:val="28"/>
          <w:szCs w:val="28"/>
          <w:lang w:eastAsia="lv-LV"/>
        </w:rPr>
        <w:t>punkta prasībām;</w:t>
      </w:r>
    </w:p>
    <w:p w:rsidR="00EF5D69" w:rsidRPr="00EF5D69" w:rsidRDefault="00EF5D69" w:rsidP="00EF5D69">
      <w:pPr>
        <w:ind w:firstLine="720"/>
        <w:jc w:val="both"/>
        <w:rPr>
          <w:sz w:val="28"/>
          <w:szCs w:val="28"/>
          <w:lang w:eastAsia="lv-LV"/>
        </w:rPr>
      </w:pPr>
    </w:p>
    <w:p w:rsidR="00EF5D69" w:rsidRPr="00EF5D69" w:rsidRDefault="00EF5D69" w:rsidP="00EF5D69">
      <w:pPr>
        <w:ind w:firstLine="720"/>
        <w:jc w:val="both"/>
        <w:rPr>
          <w:sz w:val="28"/>
          <w:szCs w:val="28"/>
          <w:lang w:eastAsia="lv-LV"/>
        </w:rPr>
      </w:pPr>
      <w:r w:rsidRPr="00EF5D69">
        <w:rPr>
          <w:sz w:val="28"/>
          <w:szCs w:val="28"/>
          <w:lang w:eastAsia="lv-LV"/>
        </w:rPr>
        <w:t>20.3. dienesta amatpersona organizē visu ar slimības ierosinātāju piesārņoto dzīvnieku izcelsmes blakusproduktu un kūtsmēslu pārstrādi vai likvidēšanu atbilstoši normatīvo aktu par dzīvnieku izcelsmes blakusproduktu apriti noteiktajām prasībām. Vienreizējās izmantošanas materiālus iznīcina;</w:t>
      </w:r>
    </w:p>
    <w:p w:rsidR="00EF5D69" w:rsidRPr="00EF5D69" w:rsidRDefault="00EF5D69" w:rsidP="00EF5D69">
      <w:pPr>
        <w:ind w:firstLine="720"/>
        <w:jc w:val="both"/>
        <w:rPr>
          <w:sz w:val="28"/>
          <w:szCs w:val="28"/>
          <w:lang w:eastAsia="lv-LV"/>
        </w:rPr>
      </w:pPr>
    </w:p>
    <w:p w:rsidR="00EF5D69" w:rsidRPr="00EF5D69" w:rsidRDefault="00EF5D69" w:rsidP="00EF5D69">
      <w:pPr>
        <w:jc w:val="both"/>
        <w:rPr>
          <w:sz w:val="28"/>
          <w:szCs w:val="28"/>
          <w:lang w:eastAsia="lv-LV"/>
        </w:rPr>
      </w:pPr>
      <w:r w:rsidRPr="00EF5D69">
        <w:rPr>
          <w:sz w:val="28"/>
          <w:szCs w:val="28"/>
          <w:lang w:eastAsia="lv-LV"/>
        </w:rPr>
        <w:tab/>
        <w:t>20.4. dienesta amatpersona kontrolē, lai pēc cūku iznīcināšanas un līķu izvākšanas novietnes telpas, transportlīdzekļi, kas izmantoti cūku, atkritumu un dzīvnieku izcelsmes blakusproduktu pārvadāšanai, kā arī ekipējums tiktu mazgāts un dezinficēts, bet pakaiši, kūtsmēsli un virca dezinficēta saskaņā ar šo noteikumu X nodaļas prasībām;”.</w:t>
      </w:r>
    </w:p>
    <w:p w:rsidR="00EF5D69" w:rsidRPr="00EF5D69" w:rsidRDefault="00EF5D69" w:rsidP="00EF5D69">
      <w:pPr>
        <w:jc w:val="both"/>
        <w:rPr>
          <w:sz w:val="28"/>
          <w:szCs w:val="28"/>
          <w:lang w:eastAsia="lv-LV"/>
        </w:rPr>
      </w:pPr>
    </w:p>
    <w:p w:rsidR="00EF5D69" w:rsidRPr="00EF5D69" w:rsidRDefault="00EF5D69" w:rsidP="00EF5D69">
      <w:pPr>
        <w:jc w:val="both"/>
        <w:rPr>
          <w:sz w:val="28"/>
          <w:szCs w:val="28"/>
          <w:lang w:eastAsia="lv-LV"/>
        </w:rPr>
      </w:pPr>
      <w:r w:rsidRPr="00EF5D69">
        <w:rPr>
          <w:sz w:val="28"/>
          <w:szCs w:val="28"/>
          <w:lang w:eastAsia="lv-LV"/>
        </w:rPr>
        <w:tab/>
        <w:t>5. Izteikt 63.punkta otro teikumu šādā redakcijā:</w:t>
      </w:r>
    </w:p>
    <w:p w:rsidR="00EF5D69" w:rsidRPr="00EF5D69" w:rsidRDefault="00EF5D69" w:rsidP="00EF5D69">
      <w:pPr>
        <w:jc w:val="both"/>
        <w:rPr>
          <w:sz w:val="28"/>
          <w:szCs w:val="28"/>
          <w:lang w:eastAsia="lv-LV"/>
        </w:rPr>
      </w:pPr>
      <w:r w:rsidRPr="00EF5D69">
        <w:rPr>
          <w:sz w:val="28"/>
          <w:szCs w:val="28"/>
          <w:lang w:eastAsia="lv-LV"/>
        </w:rPr>
        <w:lastRenderedPageBreak/>
        <w:tab/>
        <w:t>„Līķus un medījumus, kuru laboratorisko izmeklējumu rezultāti ir pozitīvi, kā arī dzīvnieku izcelsmes blakusproduktus pārstrādā</w:t>
      </w:r>
      <w:r w:rsidR="001D4AF9">
        <w:rPr>
          <w:sz w:val="28"/>
          <w:szCs w:val="28"/>
          <w:lang w:eastAsia="lv-LV"/>
        </w:rPr>
        <w:t xml:space="preserve">, aprok vai sadedzina </w:t>
      </w:r>
      <w:r w:rsidRPr="00EF5D69">
        <w:rPr>
          <w:sz w:val="28"/>
          <w:szCs w:val="28"/>
          <w:lang w:eastAsia="lv-LV"/>
        </w:rPr>
        <w:t>saskaņā ar šo noteikumu 6.</w:t>
      </w:r>
      <w:r w:rsidRPr="00EF5D69">
        <w:rPr>
          <w:sz w:val="28"/>
          <w:szCs w:val="28"/>
          <w:vertAlign w:val="superscript"/>
          <w:lang w:eastAsia="lv-LV"/>
        </w:rPr>
        <w:t>2</w:t>
      </w:r>
      <w:r w:rsidRPr="00EF5D69">
        <w:rPr>
          <w:sz w:val="28"/>
          <w:szCs w:val="28"/>
          <w:lang w:eastAsia="lv-LV"/>
        </w:rPr>
        <w:t>punkta prasībām.”</w:t>
      </w:r>
    </w:p>
    <w:p w:rsidR="00806C4F" w:rsidRDefault="00806C4F" w:rsidP="00F64EF9">
      <w:pPr>
        <w:pStyle w:val="naisf"/>
        <w:spacing w:before="0" w:beforeAutospacing="0" w:after="0" w:afterAutospacing="0"/>
        <w:rPr>
          <w:sz w:val="28"/>
          <w:szCs w:val="28"/>
        </w:rPr>
      </w:pPr>
    </w:p>
    <w:p w:rsidR="00657D94" w:rsidRDefault="002900FE" w:rsidP="00F64EF9">
      <w:pPr>
        <w:pStyle w:val="naisf"/>
        <w:spacing w:before="0" w:beforeAutospacing="0" w:after="0" w:afterAutospacing="0"/>
        <w:ind w:firstLine="680"/>
        <w:rPr>
          <w:sz w:val="28"/>
          <w:szCs w:val="28"/>
        </w:rPr>
      </w:pPr>
      <w:r w:rsidRPr="008325C3">
        <w:rPr>
          <w:sz w:val="28"/>
          <w:szCs w:val="28"/>
        </w:rPr>
        <w:t xml:space="preserve">Ministru prezidents                                                    </w:t>
      </w:r>
      <w:r>
        <w:rPr>
          <w:sz w:val="28"/>
          <w:szCs w:val="28"/>
        </w:rPr>
        <w:tab/>
      </w:r>
      <w:proofErr w:type="spellStart"/>
      <w:r>
        <w:rPr>
          <w:sz w:val="28"/>
          <w:szCs w:val="28"/>
        </w:rPr>
        <w:t>V.Dombrovskis</w:t>
      </w:r>
      <w:proofErr w:type="spellEnd"/>
      <w:r w:rsidRPr="008325C3">
        <w:rPr>
          <w:sz w:val="28"/>
          <w:szCs w:val="28"/>
        </w:rPr>
        <w:t> </w:t>
      </w:r>
    </w:p>
    <w:p w:rsidR="009C7A3E" w:rsidRDefault="009C7A3E" w:rsidP="002900FE">
      <w:pPr>
        <w:pStyle w:val="naisf"/>
        <w:spacing w:before="0" w:beforeAutospacing="0" w:after="0" w:afterAutospacing="0"/>
        <w:ind w:firstLine="680"/>
        <w:rPr>
          <w:sz w:val="28"/>
          <w:szCs w:val="28"/>
        </w:rPr>
      </w:pPr>
    </w:p>
    <w:p w:rsidR="002900FE" w:rsidRDefault="00C86B6D" w:rsidP="002900FE">
      <w:pPr>
        <w:pStyle w:val="naisf"/>
        <w:spacing w:before="0" w:beforeAutospacing="0" w:after="0" w:afterAutospacing="0"/>
        <w:ind w:firstLine="680"/>
        <w:rPr>
          <w:sz w:val="28"/>
          <w:szCs w:val="28"/>
        </w:rPr>
      </w:pPr>
      <w:r>
        <w:rPr>
          <w:sz w:val="28"/>
          <w:szCs w:val="28"/>
        </w:rPr>
        <w:t>Zemkopības ministre</w:t>
      </w:r>
      <w:r w:rsidR="002900FE">
        <w:rPr>
          <w:sz w:val="28"/>
          <w:szCs w:val="28"/>
        </w:rPr>
        <w:tab/>
      </w:r>
      <w:r w:rsidR="002900FE">
        <w:rPr>
          <w:sz w:val="28"/>
          <w:szCs w:val="28"/>
        </w:rPr>
        <w:tab/>
      </w:r>
      <w:r w:rsidR="002900FE">
        <w:rPr>
          <w:sz w:val="28"/>
          <w:szCs w:val="28"/>
        </w:rPr>
        <w:tab/>
      </w:r>
      <w:r w:rsidR="002900FE">
        <w:rPr>
          <w:sz w:val="28"/>
          <w:szCs w:val="28"/>
        </w:rPr>
        <w:tab/>
      </w:r>
      <w:r w:rsidR="002900FE">
        <w:rPr>
          <w:sz w:val="28"/>
          <w:szCs w:val="28"/>
        </w:rPr>
        <w:tab/>
      </w:r>
      <w:r w:rsidR="002900FE">
        <w:rPr>
          <w:sz w:val="28"/>
          <w:szCs w:val="28"/>
        </w:rPr>
        <w:tab/>
      </w:r>
      <w:r>
        <w:rPr>
          <w:sz w:val="28"/>
          <w:szCs w:val="28"/>
        </w:rPr>
        <w:t>L.Straujuma</w:t>
      </w:r>
    </w:p>
    <w:p w:rsidR="003B7101" w:rsidRDefault="003B7101" w:rsidP="002900FE">
      <w:pPr>
        <w:jc w:val="both"/>
        <w:rPr>
          <w:sz w:val="20"/>
        </w:rPr>
      </w:pPr>
    </w:p>
    <w:p w:rsidR="009C7A3E" w:rsidRDefault="009C7A3E"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62539" w:rsidRDefault="00962539" w:rsidP="002900FE">
      <w:pPr>
        <w:jc w:val="both"/>
        <w:rPr>
          <w:sz w:val="20"/>
        </w:rPr>
      </w:pPr>
    </w:p>
    <w:p w:rsidR="009C7A3E" w:rsidRDefault="009C7A3E" w:rsidP="002900FE">
      <w:pPr>
        <w:jc w:val="both"/>
        <w:rPr>
          <w:sz w:val="20"/>
        </w:rPr>
      </w:pPr>
    </w:p>
    <w:p w:rsidR="00962539" w:rsidRDefault="00962539" w:rsidP="002900FE">
      <w:pPr>
        <w:jc w:val="both"/>
        <w:rPr>
          <w:sz w:val="20"/>
        </w:rPr>
      </w:pPr>
      <w:r>
        <w:rPr>
          <w:sz w:val="20"/>
        </w:rPr>
        <w:t>2013.07.22. 14:25</w:t>
      </w:r>
    </w:p>
    <w:p w:rsidR="00962539" w:rsidRDefault="004A270A" w:rsidP="002900FE">
      <w:pPr>
        <w:jc w:val="both"/>
        <w:rPr>
          <w:sz w:val="20"/>
        </w:rPr>
      </w:pPr>
      <w:fldSimple w:instr=" NUMWORDS   \* MERGEFORMAT ">
        <w:r w:rsidR="00962539">
          <w:rPr>
            <w:noProof/>
            <w:sz w:val="20"/>
          </w:rPr>
          <w:t>546</w:t>
        </w:r>
      </w:fldSimple>
    </w:p>
    <w:p w:rsidR="002900FE" w:rsidRPr="005C2883" w:rsidRDefault="0090365A" w:rsidP="002900FE">
      <w:pPr>
        <w:jc w:val="both"/>
        <w:rPr>
          <w:sz w:val="20"/>
        </w:rPr>
      </w:pPr>
      <w:r>
        <w:rPr>
          <w:sz w:val="20"/>
        </w:rPr>
        <w:t>O.Vecuma-Veco</w:t>
      </w:r>
    </w:p>
    <w:p w:rsidR="002900FE" w:rsidRPr="00B114FE" w:rsidRDefault="002900FE" w:rsidP="002900FE">
      <w:pPr>
        <w:jc w:val="both"/>
        <w:rPr>
          <w:sz w:val="20"/>
        </w:rPr>
      </w:pPr>
      <w:r>
        <w:rPr>
          <w:sz w:val="20"/>
        </w:rPr>
        <w:t>6</w:t>
      </w:r>
      <w:r w:rsidRPr="005C2883">
        <w:rPr>
          <w:sz w:val="20"/>
        </w:rPr>
        <w:t>7027</w:t>
      </w:r>
      <w:r w:rsidR="0090365A">
        <w:rPr>
          <w:sz w:val="20"/>
        </w:rPr>
        <w:t>551</w:t>
      </w:r>
      <w:r w:rsidRPr="005C2883">
        <w:rPr>
          <w:sz w:val="20"/>
        </w:rPr>
        <w:t xml:space="preserve">, </w:t>
      </w:r>
      <w:r w:rsidR="0090365A">
        <w:rPr>
          <w:sz w:val="20"/>
        </w:rPr>
        <w:t>Olita.Vecuma-Veco</w:t>
      </w:r>
      <w:r w:rsidRPr="005C2883">
        <w:rPr>
          <w:sz w:val="20"/>
        </w:rPr>
        <w:t>@</w:t>
      </w:r>
      <w:smartTag w:uri="urn:schemas-microsoft-com:office:smarttags" w:element="PersonName">
        <w:r w:rsidRPr="005C2883">
          <w:rPr>
            <w:sz w:val="20"/>
          </w:rPr>
          <w:t>zm</w:t>
        </w:r>
      </w:smartTag>
      <w:r w:rsidRPr="005C2883">
        <w:rPr>
          <w:sz w:val="20"/>
        </w:rPr>
        <w:t>.gov.lv</w:t>
      </w:r>
    </w:p>
    <w:sectPr w:rsidR="002900FE" w:rsidRPr="00B114FE" w:rsidSect="002D3E97">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66" w:rsidRDefault="00B77266">
      <w:r>
        <w:separator/>
      </w:r>
    </w:p>
  </w:endnote>
  <w:endnote w:type="continuationSeparator" w:id="0">
    <w:p w:rsidR="00B77266" w:rsidRDefault="00B7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D08" w:rsidRPr="00976D8E" w:rsidRDefault="00E74D08" w:rsidP="00E74D08">
    <w:pPr>
      <w:jc w:val="both"/>
      <w:rPr>
        <w:sz w:val="20"/>
        <w:szCs w:val="20"/>
      </w:rPr>
    </w:pPr>
    <w:r>
      <w:rPr>
        <w:sz w:val="20"/>
        <w:szCs w:val="20"/>
      </w:rPr>
      <w:t>ZMNot_250613_vezikul</w:t>
    </w:r>
    <w:r w:rsidRPr="00685895">
      <w:rPr>
        <w:sz w:val="20"/>
        <w:szCs w:val="20"/>
      </w:rPr>
      <w:t xml:space="preserve">; </w:t>
    </w:r>
    <w:r w:rsidRPr="00976D8E">
      <w:rPr>
        <w:sz w:val="20"/>
        <w:szCs w:val="20"/>
      </w:rPr>
      <w:t>Grozījumi Ministru kabineta 2007.gada 11.decembra noteikumos Nr.862 „</w:t>
    </w:r>
    <w:r w:rsidRPr="00976D8E">
      <w:rPr>
        <w:bCs/>
        <w:sz w:val="20"/>
        <w:szCs w:val="20"/>
      </w:rPr>
      <w:t xml:space="preserve">Cūku vezikulārās </w:t>
    </w:r>
    <w:proofErr w:type="spellStart"/>
    <w:r w:rsidRPr="00976D8E">
      <w:rPr>
        <w:bCs/>
        <w:sz w:val="20"/>
        <w:szCs w:val="20"/>
      </w:rPr>
      <w:t>eksantēmas</w:t>
    </w:r>
    <w:proofErr w:type="spellEnd"/>
    <w:r w:rsidRPr="00976D8E">
      <w:rPr>
        <w:bCs/>
        <w:sz w:val="20"/>
        <w:szCs w:val="20"/>
      </w:rPr>
      <w:t xml:space="preserve"> uzliesmojuma likvidēšanas un draudu novēršanas kārtība</w:t>
    </w:r>
    <w:r w:rsidRPr="00976D8E">
      <w:rPr>
        <w:sz w:val="20"/>
        <w:szCs w:val="20"/>
      </w:rPr>
      <w:t>”</w:t>
    </w:r>
  </w:p>
  <w:p w:rsidR="00EB30E2" w:rsidRPr="00E74D08" w:rsidRDefault="00EB30E2" w:rsidP="00E74D08">
    <w:pPr>
      <w:pStyle w:val="Kjene"/>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E2" w:rsidRPr="00976D8E" w:rsidRDefault="009E6B66" w:rsidP="00976D8E">
    <w:pPr>
      <w:jc w:val="both"/>
      <w:rPr>
        <w:sz w:val="20"/>
        <w:szCs w:val="20"/>
      </w:rPr>
    </w:pPr>
    <w:r>
      <w:rPr>
        <w:sz w:val="20"/>
        <w:szCs w:val="20"/>
      </w:rPr>
      <w:t>Z</w:t>
    </w:r>
    <w:r w:rsidR="00B11B3F">
      <w:rPr>
        <w:sz w:val="20"/>
        <w:szCs w:val="20"/>
      </w:rPr>
      <w:t>MNot_2</w:t>
    </w:r>
    <w:r w:rsidR="008E4C08">
      <w:rPr>
        <w:sz w:val="20"/>
        <w:szCs w:val="20"/>
      </w:rPr>
      <w:t>506</w:t>
    </w:r>
    <w:r w:rsidR="00C86B6D">
      <w:rPr>
        <w:sz w:val="20"/>
        <w:szCs w:val="20"/>
      </w:rPr>
      <w:t>13</w:t>
    </w:r>
    <w:r w:rsidR="00E74D08">
      <w:rPr>
        <w:sz w:val="20"/>
        <w:szCs w:val="20"/>
      </w:rPr>
      <w:t>_vezikul</w:t>
    </w:r>
    <w:r w:rsidR="00685895" w:rsidRPr="00685895">
      <w:rPr>
        <w:sz w:val="20"/>
        <w:szCs w:val="20"/>
      </w:rPr>
      <w:t xml:space="preserve">; </w:t>
    </w:r>
    <w:r w:rsidR="00976D8E" w:rsidRPr="00976D8E">
      <w:rPr>
        <w:sz w:val="20"/>
        <w:szCs w:val="20"/>
      </w:rPr>
      <w:t>Grozījumi Ministru kabineta 2007.gada 11.decembra noteikumos Nr.862 „</w:t>
    </w:r>
    <w:r w:rsidR="00976D8E" w:rsidRPr="00976D8E">
      <w:rPr>
        <w:bCs/>
        <w:sz w:val="20"/>
        <w:szCs w:val="20"/>
      </w:rPr>
      <w:t xml:space="preserve">Cūku vezikulārās </w:t>
    </w:r>
    <w:proofErr w:type="spellStart"/>
    <w:r w:rsidR="00976D8E" w:rsidRPr="00976D8E">
      <w:rPr>
        <w:bCs/>
        <w:sz w:val="20"/>
        <w:szCs w:val="20"/>
      </w:rPr>
      <w:t>eksantēmas</w:t>
    </w:r>
    <w:proofErr w:type="spellEnd"/>
    <w:r w:rsidR="00976D8E" w:rsidRPr="00976D8E">
      <w:rPr>
        <w:bCs/>
        <w:sz w:val="20"/>
        <w:szCs w:val="20"/>
      </w:rPr>
      <w:t xml:space="preserve"> uzliesmojuma likvidēšanas un draudu novēršanas kārtība</w:t>
    </w:r>
    <w:r w:rsidR="00976D8E" w:rsidRPr="00976D8E">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66" w:rsidRDefault="00B77266">
      <w:r>
        <w:separator/>
      </w:r>
    </w:p>
  </w:footnote>
  <w:footnote w:type="continuationSeparator" w:id="0">
    <w:p w:rsidR="00B77266" w:rsidRDefault="00B7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0E2" w:rsidRDefault="004A270A" w:rsidP="00EB30E2">
    <w:pPr>
      <w:pStyle w:val="Galvene"/>
      <w:jc w:val="center"/>
    </w:pPr>
    <w:r>
      <w:rPr>
        <w:rStyle w:val="Lappusesnumurs"/>
      </w:rPr>
      <w:fldChar w:fldCharType="begin"/>
    </w:r>
    <w:r w:rsidR="00EB30E2">
      <w:rPr>
        <w:rStyle w:val="Lappusesnumurs"/>
      </w:rPr>
      <w:instrText xml:space="preserve"> PAGE </w:instrText>
    </w:r>
    <w:r>
      <w:rPr>
        <w:rStyle w:val="Lappusesnumurs"/>
      </w:rPr>
      <w:fldChar w:fldCharType="separate"/>
    </w:r>
    <w:r w:rsidR="00E74D08">
      <w:rPr>
        <w:rStyle w:val="Lappusesnumurs"/>
        <w:noProof/>
      </w:rPr>
      <w:t>2</w:t>
    </w:r>
    <w:r>
      <w:rPr>
        <w:rStyle w:val="Lappusesnumur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1213A"/>
    <w:multiLevelType w:val="hybridMultilevel"/>
    <w:tmpl w:val="828EE7EC"/>
    <w:lvl w:ilvl="0" w:tplc="2CC4CB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05A6219"/>
    <w:multiLevelType w:val="hybridMultilevel"/>
    <w:tmpl w:val="D18A5A32"/>
    <w:lvl w:ilvl="0" w:tplc="3FDC4A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908604C"/>
    <w:multiLevelType w:val="hybridMultilevel"/>
    <w:tmpl w:val="74685D74"/>
    <w:lvl w:ilvl="0" w:tplc="7DC2162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6210998"/>
    <w:multiLevelType w:val="hybridMultilevel"/>
    <w:tmpl w:val="CEE6D59C"/>
    <w:lvl w:ilvl="0" w:tplc="B658C382">
      <w:start w:val="1"/>
      <w:numFmt w:val="decimal"/>
      <w:lvlText w:val="%1."/>
      <w:lvlJc w:val="left"/>
      <w:pPr>
        <w:ind w:left="1040" w:hanging="360"/>
      </w:pPr>
      <w:rPr>
        <w:rFonts w:hint="default"/>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characterSpacingControl w:val="doNotCompress"/>
  <w:footnotePr>
    <w:footnote w:id="-1"/>
    <w:footnote w:id="0"/>
  </w:footnotePr>
  <w:endnotePr>
    <w:endnote w:id="-1"/>
    <w:endnote w:id="0"/>
  </w:endnotePr>
  <w:compat/>
  <w:rsids>
    <w:rsidRoot w:val="002900FE"/>
    <w:rsid w:val="00055A95"/>
    <w:rsid w:val="000B1A83"/>
    <w:rsid w:val="000C458C"/>
    <w:rsid w:val="000E5925"/>
    <w:rsid w:val="0011610E"/>
    <w:rsid w:val="0013248B"/>
    <w:rsid w:val="0013354F"/>
    <w:rsid w:val="00176E81"/>
    <w:rsid w:val="001D4AF9"/>
    <w:rsid w:val="001F5B6E"/>
    <w:rsid w:val="002002E9"/>
    <w:rsid w:val="0021042B"/>
    <w:rsid w:val="00210B3F"/>
    <w:rsid w:val="002374E7"/>
    <w:rsid w:val="00241711"/>
    <w:rsid w:val="00263870"/>
    <w:rsid w:val="002703FE"/>
    <w:rsid w:val="002741E0"/>
    <w:rsid w:val="002900FE"/>
    <w:rsid w:val="002D3E97"/>
    <w:rsid w:val="002E606F"/>
    <w:rsid w:val="00327558"/>
    <w:rsid w:val="0033056A"/>
    <w:rsid w:val="0033117C"/>
    <w:rsid w:val="003705F1"/>
    <w:rsid w:val="00372169"/>
    <w:rsid w:val="00392D7D"/>
    <w:rsid w:val="003B7101"/>
    <w:rsid w:val="003D07A0"/>
    <w:rsid w:val="003E3991"/>
    <w:rsid w:val="004469FA"/>
    <w:rsid w:val="00463267"/>
    <w:rsid w:val="00471A14"/>
    <w:rsid w:val="004A270A"/>
    <w:rsid w:val="004C2748"/>
    <w:rsid w:val="004D5410"/>
    <w:rsid w:val="00526F82"/>
    <w:rsid w:val="00544FDD"/>
    <w:rsid w:val="0056067A"/>
    <w:rsid w:val="00562D69"/>
    <w:rsid w:val="005878E8"/>
    <w:rsid w:val="005C5B80"/>
    <w:rsid w:val="005F1C80"/>
    <w:rsid w:val="0060175B"/>
    <w:rsid w:val="006074C4"/>
    <w:rsid w:val="00647B1C"/>
    <w:rsid w:val="00657D94"/>
    <w:rsid w:val="0067170A"/>
    <w:rsid w:val="00685895"/>
    <w:rsid w:val="006968BB"/>
    <w:rsid w:val="006B48BB"/>
    <w:rsid w:val="006D16CF"/>
    <w:rsid w:val="006E212A"/>
    <w:rsid w:val="00731E77"/>
    <w:rsid w:val="007412B1"/>
    <w:rsid w:val="007D6C25"/>
    <w:rsid w:val="00806C4F"/>
    <w:rsid w:val="00875443"/>
    <w:rsid w:val="008917AD"/>
    <w:rsid w:val="008B6264"/>
    <w:rsid w:val="008E28EB"/>
    <w:rsid w:val="008E4C08"/>
    <w:rsid w:val="0090365A"/>
    <w:rsid w:val="0090780A"/>
    <w:rsid w:val="0092507A"/>
    <w:rsid w:val="0093390A"/>
    <w:rsid w:val="00951DDF"/>
    <w:rsid w:val="00962539"/>
    <w:rsid w:val="009736FD"/>
    <w:rsid w:val="00976D8E"/>
    <w:rsid w:val="009B5293"/>
    <w:rsid w:val="009C7A3E"/>
    <w:rsid w:val="009E0B69"/>
    <w:rsid w:val="009E6B66"/>
    <w:rsid w:val="009F4A47"/>
    <w:rsid w:val="00A16986"/>
    <w:rsid w:val="00A51294"/>
    <w:rsid w:val="00A63A4A"/>
    <w:rsid w:val="00A91B54"/>
    <w:rsid w:val="00AC3676"/>
    <w:rsid w:val="00AF49CA"/>
    <w:rsid w:val="00AF74F2"/>
    <w:rsid w:val="00B114FE"/>
    <w:rsid w:val="00B11B3F"/>
    <w:rsid w:val="00B45245"/>
    <w:rsid w:val="00B77266"/>
    <w:rsid w:val="00B92E27"/>
    <w:rsid w:val="00BB7BF9"/>
    <w:rsid w:val="00BF3808"/>
    <w:rsid w:val="00C3490D"/>
    <w:rsid w:val="00C86B6D"/>
    <w:rsid w:val="00CE06FD"/>
    <w:rsid w:val="00D10940"/>
    <w:rsid w:val="00D31A9F"/>
    <w:rsid w:val="00D34139"/>
    <w:rsid w:val="00D51A9D"/>
    <w:rsid w:val="00D7738C"/>
    <w:rsid w:val="00DA4172"/>
    <w:rsid w:val="00DD5BEA"/>
    <w:rsid w:val="00DE22BE"/>
    <w:rsid w:val="00E11D0D"/>
    <w:rsid w:val="00E37874"/>
    <w:rsid w:val="00E43A6E"/>
    <w:rsid w:val="00E74D08"/>
    <w:rsid w:val="00E74E2D"/>
    <w:rsid w:val="00E81DB8"/>
    <w:rsid w:val="00E86F32"/>
    <w:rsid w:val="00E9218F"/>
    <w:rsid w:val="00E93E86"/>
    <w:rsid w:val="00E97D46"/>
    <w:rsid w:val="00EA5E4E"/>
    <w:rsid w:val="00EB0BE5"/>
    <w:rsid w:val="00EB30E2"/>
    <w:rsid w:val="00EC3766"/>
    <w:rsid w:val="00EF5D69"/>
    <w:rsid w:val="00F15DBE"/>
    <w:rsid w:val="00F272FB"/>
    <w:rsid w:val="00F64EF9"/>
    <w:rsid w:val="00F66E5F"/>
    <w:rsid w:val="00F73E30"/>
    <w:rsid w:val="00F934DD"/>
    <w:rsid w:val="00F946DC"/>
    <w:rsid w:val="00FC2C06"/>
    <w:rsid w:val="00FC3500"/>
    <w:rsid w:val="00FE09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2900FE"/>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A16986"/>
    <w:pPr>
      <w:spacing w:before="100" w:beforeAutospacing="1" w:after="100" w:afterAutospacing="1"/>
    </w:pPr>
  </w:style>
  <w:style w:type="paragraph" w:customStyle="1" w:styleId="naisvisr">
    <w:name w:val="naisvisr"/>
    <w:basedOn w:val="Parastais"/>
    <w:rsid w:val="00A16986"/>
    <w:pPr>
      <w:spacing w:before="100" w:beforeAutospacing="1" w:after="100" w:afterAutospacing="1"/>
    </w:pPr>
  </w:style>
  <w:style w:type="paragraph" w:customStyle="1" w:styleId="naisf">
    <w:name w:val="naisf"/>
    <w:basedOn w:val="Parastais"/>
    <w:rsid w:val="002900FE"/>
    <w:pPr>
      <w:spacing w:before="100" w:beforeAutospacing="1" w:after="100" w:afterAutospacing="1"/>
    </w:pPr>
    <w:rPr>
      <w:lang w:eastAsia="lv-LV"/>
    </w:rPr>
  </w:style>
  <w:style w:type="paragraph" w:styleId="Galvene">
    <w:name w:val="header"/>
    <w:basedOn w:val="Parastais"/>
    <w:rsid w:val="00EB30E2"/>
    <w:pPr>
      <w:tabs>
        <w:tab w:val="center" w:pos="4153"/>
        <w:tab w:val="right" w:pos="8306"/>
      </w:tabs>
    </w:pPr>
  </w:style>
  <w:style w:type="paragraph" w:styleId="Kjene">
    <w:name w:val="footer"/>
    <w:basedOn w:val="Parastais"/>
    <w:rsid w:val="00EB30E2"/>
    <w:pPr>
      <w:tabs>
        <w:tab w:val="center" w:pos="4153"/>
        <w:tab w:val="right" w:pos="8306"/>
      </w:tabs>
    </w:pPr>
  </w:style>
  <w:style w:type="character" w:styleId="Lappusesnumurs">
    <w:name w:val="page number"/>
    <w:basedOn w:val="Noklusjumarindkopasfonts"/>
    <w:rsid w:val="00EB30E2"/>
  </w:style>
  <w:style w:type="paragraph" w:styleId="Sarakstarindkopa">
    <w:name w:val="List Paragraph"/>
    <w:basedOn w:val="Parastais"/>
    <w:uiPriority w:val="34"/>
    <w:qFormat/>
    <w:rsid w:val="00EC3766"/>
    <w:pPr>
      <w:ind w:left="720"/>
      <w:contextualSpacing/>
    </w:pPr>
  </w:style>
  <w:style w:type="character" w:styleId="Hipersaite">
    <w:name w:val="Hyperlink"/>
    <w:basedOn w:val="Noklusjumarindkopasfonts"/>
    <w:rsid w:val="00F272FB"/>
    <w:rPr>
      <w:color w:val="0000FF" w:themeColor="hyperlink"/>
      <w:u w:val="single"/>
    </w:rPr>
  </w:style>
  <w:style w:type="paragraph" w:styleId="Balonteksts">
    <w:name w:val="Balloon Text"/>
    <w:basedOn w:val="Parastais"/>
    <w:link w:val="BalontekstsRakstz"/>
    <w:rsid w:val="002741E0"/>
    <w:rPr>
      <w:rFonts w:ascii="Tahoma" w:hAnsi="Tahoma" w:cs="Tahoma"/>
      <w:sz w:val="16"/>
      <w:szCs w:val="16"/>
    </w:rPr>
  </w:style>
  <w:style w:type="character" w:customStyle="1" w:styleId="BalontekstsRakstz">
    <w:name w:val="Balonteksts Rakstz."/>
    <w:basedOn w:val="Noklusjumarindkopasfonts"/>
    <w:link w:val="Balonteksts"/>
    <w:rsid w:val="002741E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2900FE"/>
    <w:rPr>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A16986"/>
    <w:pPr>
      <w:spacing w:before="100" w:beforeAutospacing="1" w:after="100" w:afterAutospacing="1"/>
    </w:pPr>
  </w:style>
  <w:style w:type="paragraph" w:customStyle="1" w:styleId="naisvisr">
    <w:name w:val="naisvisr"/>
    <w:basedOn w:val="Parasts"/>
    <w:rsid w:val="00A16986"/>
    <w:pPr>
      <w:spacing w:before="100" w:beforeAutospacing="1" w:after="100" w:afterAutospacing="1"/>
    </w:pPr>
  </w:style>
  <w:style w:type="paragraph" w:customStyle="1" w:styleId="naisf">
    <w:name w:val="naisf"/>
    <w:basedOn w:val="Parasts"/>
    <w:rsid w:val="002900FE"/>
    <w:pPr>
      <w:spacing w:before="100" w:beforeAutospacing="1" w:after="100" w:afterAutospacing="1"/>
    </w:pPr>
    <w:rPr>
      <w:lang w:eastAsia="lv-LV"/>
    </w:rPr>
  </w:style>
  <w:style w:type="paragraph" w:styleId="Galvene">
    <w:name w:val="header"/>
    <w:basedOn w:val="Parasts"/>
    <w:rsid w:val="00EB30E2"/>
    <w:pPr>
      <w:tabs>
        <w:tab w:val="center" w:pos="4153"/>
        <w:tab w:val="right" w:pos="8306"/>
      </w:tabs>
    </w:pPr>
  </w:style>
  <w:style w:type="paragraph" w:styleId="Kjene">
    <w:name w:val="footer"/>
    <w:basedOn w:val="Parasts"/>
    <w:rsid w:val="00EB30E2"/>
    <w:pPr>
      <w:tabs>
        <w:tab w:val="center" w:pos="4153"/>
        <w:tab w:val="right" w:pos="8306"/>
      </w:tabs>
    </w:pPr>
  </w:style>
  <w:style w:type="character" w:styleId="Lappusesnumurs">
    <w:name w:val="page number"/>
    <w:basedOn w:val="Noklusjumarindkopasfonts"/>
    <w:rsid w:val="00EB30E2"/>
  </w:style>
  <w:style w:type="paragraph" w:styleId="Sarakstarindkopa">
    <w:name w:val="List Paragraph"/>
    <w:basedOn w:val="Parasts"/>
    <w:uiPriority w:val="34"/>
    <w:qFormat/>
    <w:rsid w:val="00EC3766"/>
    <w:pPr>
      <w:ind w:left="720"/>
      <w:contextualSpacing/>
    </w:pPr>
  </w:style>
  <w:style w:type="character" w:styleId="Hipersaite">
    <w:name w:val="Hyperlink"/>
    <w:basedOn w:val="Noklusjumarindkopasfonts"/>
    <w:rsid w:val="00F272FB"/>
    <w:rPr>
      <w:color w:val="0000FF" w:themeColor="hyperlink"/>
      <w:u w:val="single"/>
    </w:rPr>
  </w:style>
  <w:style w:type="paragraph" w:styleId="Balonteksts">
    <w:name w:val="Balloon Text"/>
    <w:basedOn w:val="Parasts"/>
    <w:link w:val="BalontekstsRakstz"/>
    <w:rsid w:val="002741E0"/>
    <w:rPr>
      <w:rFonts w:ascii="Tahoma" w:hAnsi="Tahoma" w:cs="Tahoma"/>
      <w:sz w:val="16"/>
      <w:szCs w:val="16"/>
    </w:rPr>
  </w:style>
  <w:style w:type="character" w:customStyle="1" w:styleId="BalontekstsRakstz">
    <w:name w:val="Balonteksts Rakstz."/>
    <w:basedOn w:val="Noklusjumarindkopasfonts"/>
    <w:link w:val="Balonteksts"/>
    <w:rsid w:val="002741E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Parasta veidlapa_2009</Template>
  <TotalTime>3</TotalTime>
  <Pages>3</Pages>
  <Words>3038</Words>
  <Characters>1733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Grozījumi Ministru kabineta 2004.gada 17.februāra noteikumos Nr.83 "Āfrikas cūku mēra likvidēšanas un draudu novēršanas kārtība"</vt:lpstr>
    </vt:vector>
  </TitlesOfParts>
  <Company>Zemkopības ministrija</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2004.gada 17.februāra noteikumos Nr.83 "Āfrikas cūku mēra likvidēšanas un draudu novēršanas kārtība"</dc:title>
  <dc:subject>noteikumu projekts</dc:subject>
  <dc:creator>Olita Vecuma-Veco</dc:creator>
  <cp:keywords/>
  <dc:description>Olita.Vecuma-Veco@zm.gov.lv, 67027551</dc:description>
  <cp:lastModifiedBy>Renārs Žagars</cp:lastModifiedBy>
  <cp:revision>2</cp:revision>
  <cp:lastPrinted>1900-12-31T22:00:00Z</cp:lastPrinted>
  <dcterms:created xsi:type="dcterms:W3CDTF">2013-07-23T13:21:00Z</dcterms:created>
  <dcterms:modified xsi:type="dcterms:W3CDTF">2013-07-23T13:21:00Z</dcterms:modified>
</cp:coreProperties>
</file>