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21" w:rsidRPr="00E46F2D" w:rsidRDefault="009D7234" w:rsidP="00F23C8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46F2D">
        <w:rPr>
          <w:b/>
          <w:sz w:val="28"/>
          <w:szCs w:val="28"/>
        </w:rPr>
        <w:t xml:space="preserve">Informatīvais ziņojums </w:t>
      </w:r>
    </w:p>
    <w:p w:rsidR="009D7234" w:rsidRPr="00E46F2D" w:rsidRDefault="009D7234" w:rsidP="00F23C8B">
      <w:pPr>
        <w:contextualSpacing/>
        <w:jc w:val="center"/>
        <w:rPr>
          <w:b/>
          <w:sz w:val="28"/>
          <w:szCs w:val="28"/>
        </w:rPr>
      </w:pPr>
      <w:r w:rsidRPr="00E46F2D">
        <w:rPr>
          <w:b/>
          <w:sz w:val="28"/>
          <w:szCs w:val="28"/>
        </w:rPr>
        <w:t>„</w:t>
      </w:r>
      <w:r w:rsidR="00497E42" w:rsidRPr="00E46F2D">
        <w:rPr>
          <w:b/>
          <w:sz w:val="28"/>
          <w:szCs w:val="28"/>
        </w:rPr>
        <w:t>Par papildus nepieciešamajiem līdzekļiem Zemessardzei</w:t>
      </w:r>
      <w:r w:rsidR="00C44371">
        <w:rPr>
          <w:b/>
          <w:sz w:val="28"/>
          <w:szCs w:val="28"/>
        </w:rPr>
        <w:t xml:space="preserve"> un </w:t>
      </w:r>
      <w:proofErr w:type="spellStart"/>
      <w:r w:rsidR="00C44371">
        <w:rPr>
          <w:b/>
          <w:sz w:val="28"/>
          <w:szCs w:val="28"/>
        </w:rPr>
        <w:t>Jaunsardzei</w:t>
      </w:r>
      <w:proofErr w:type="spellEnd"/>
      <w:r w:rsidRPr="00E46F2D">
        <w:rPr>
          <w:b/>
          <w:sz w:val="28"/>
          <w:szCs w:val="28"/>
        </w:rPr>
        <w:t>”</w:t>
      </w:r>
    </w:p>
    <w:p w:rsidR="004206AF" w:rsidRDefault="004206AF" w:rsidP="00F23C8B">
      <w:pPr>
        <w:contextualSpacing/>
        <w:rPr>
          <w:rStyle w:val="Strong"/>
          <w:rFonts w:ascii="Times New Roman" w:hAnsi="Times New Roman"/>
          <w:b w:val="0"/>
        </w:rPr>
      </w:pPr>
    </w:p>
    <w:p w:rsidR="00E46F2D" w:rsidRDefault="00E46F2D" w:rsidP="00F23C8B">
      <w:pPr>
        <w:contextualSpacing/>
        <w:rPr>
          <w:rStyle w:val="Strong"/>
          <w:rFonts w:ascii="Times New Roman" w:hAnsi="Times New Roman"/>
          <w:b w:val="0"/>
        </w:rPr>
      </w:pPr>
    </w:p>
    <w:p w:rsidR="004206AF" w:rsidRDefault="00901B54" w:rsidP="004C77F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sz w:val="24"/>
          <w:szCs w:val="26"/>
        </w:rPr>
      </w:pPr>
      <w:r w:rsidRPr="00A3234D">
        <w:rPr>
          <w:rStyle w:val="Strong"/>
          <w:rFonts w:ascii="Times New Roman" w:hAnsi="Times New Roman"/>
          <w:sz w:val="24"/>
          <w:szCs w:val="26"/>
        </w:rPr>
        <w:t>Ievads</w:t>
      </w:r>
    </w:p>
    <w:p w:rsidR="00891221" w:rsidRDefault="00D922D2" w:rsidP="00D600A4">
      <w:pPr>
        <w:pStyle w:val="ListParagraph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Zemessardze</w:t>
      </w:r>
      <w:r w:rsidR="00227239">
        <w:rPr>
          <w:rFonts w:ascii="Times New Roman" w:hAnsi="Times New Roman"/>
          <w:sz w:val="24"/>
        </w:rPr>
        <w:t xml:space="preserve"> (turpmāk ZS)</w:t>
      </w:r>
      <w:r>
        <w:rPr>
          <w:rFonts w:ascii="Times New Roman" w:hAnsi="Times New Roman"/>
          <w:sz w:val="24"/>
        </w:rPr>
        <w:t xml:space="preserve"> ir pārstāvēta visos Latvijas novados, nodrošinot </w:t>
      </w:r>
      <w:r w:rsidR="00227239">
        <w:rPr>
          <w:rFonts w:ascii="Times New Roman" w:hAnsi="Times New Roman"/>
          <w:sz w:val="24"/>
        </w:rPr>
        <w:t>Nacionālo bruņoto spēku (turpmāk NBS)</w:t>
      </w:r>
      <w:r>
        <w:rPr>
          <w:rFonts w:ascii="Times New Roman" w:hAnsi="Times New Roman"/>
          <w:sz w:val="24"/>
        </w:rPr>
        <w:t xml:space="preserve"> klātbūtni un spēju reaģēt visā Latvijas teritorijā. Līdz šim </w:t>
      </w:r>
      <w:r w:rsidR="00227239">
        <w:rPr>
          <w:rFonts w:ascii="Times New Roman" w:hAnsi="Times New Roman"/>
          <w:sz w:val="24"/>
        </w:rPr>
        <w:t>ZS</w:t>
      </w:r>
      <w:r>
        <w:rPr>
          <w:rFonts w:ascii="Times New Roman" w:hAnsi="Times New Roman"/>
          <w:sz w:val="24"/>
        </w:rPr>
        <w:t xml:space="preserve"> piešķirtie līdzekļi ļauj </w:t>
      </w:r>
      <w:r w:rsidR="00C46A5B">
        <w:rPr>
          <w:rFonts w:ascii="Times New Roman" w:hAnsi="Times New Roman"/>
          <w:sz w:val="24"/>
        </w:rPr>
        <w:t xml:space="preserve">ar ierobežojumiem </w:t>
      </w:r>
      <w:r>
        <w:rPr>
          <w:rFonts w:ascii="Times New Roman" w:hAnsi="Times New Roman"/>
          <w:sz w:val="24"/>
        </w:rPr>
        <w:t xml:space="preserve">nodrošināt minimālo </w:t>
      </w:r>
      <w:r w:rsidR="00C46A5B">
        <w:rPr>
          <w:rFonts w:ascii="Times New Roman" w:hAnsi="Times New Roman"/>
          <w:sz w:val="24"/>
        </w:rPr>
        <w:t>zemessargu</w:t>
      </w:r>
      <w:r>
        <w:rPr>
          <w:rFonts w:ascii="Times New Roman" w:hAnsi="Times New Roman"/>
          <w:sz w:val="24"/>
        </w:rPr>
        <w:t xml:space="preserve"> individuālo apmācību</w:t>
      </w:r>
      <w:r w:rsidR="00C46A5B">
        <w:rPr>
          <w:rFonts w:ascii="Times New Roman" w:hAnsi="Times New Roman"/>
          <w:sz w:val="24"/>
        </w:rPr>
        <w:t xml:space="preserve">, kamēr </w:t>
      </w:r>
      <w:r>
        <w:rPr>
          <w:rFonts w:ascii="Times New Roman" w:hAnsi="Times New Roman"/>
          <w:sz w:val="24"/>
        </w:rPr>
        <w:t>kolektīvās apmācības nodrošināšana</w:t>
      </w:r>
      <w:r w:rsidR="00227239">
        <w:rPr>
          <w:rFonts w:ascii="Times New Roman" w:hAnsi="Times New Roman"/>
          <w:sz w:val="24"/>
        </w:rPr>
        <w:t xml:space="preserve"> esošā finansējuma </w:t>
      </w:r>
      <w:r w:rsidR="00C46A5B">
        <w:rPr>
          <w:rFonts w:ascii="Times New Roman" w:hAnsi="Times New Roman"/>
          <w:sz w:val="24"/>
        </w:rPr>
        <w:t>apstākļos ir ļoti</w:t>
      </w:r>
      <w:r w:rsidR="00C46A5B" w:rsidRPr="00C46A5B">
        <w:rPr>
          <w:rFonts w:ascii="Times New Roman" w:hAnsi="Times New Roman"/>
          <w:sz w:val="24"/>
        </w:rPr>
        <w:t xml:space="preserve"> </w:t>
      </w:r>
      <w:r w:rsidR="00C46A5B">
        <w:rPr>
          <w:rFonts w:ascii="Times New Roman" w:hAnsi="Times New Roman"/>
          <w:sz w:val="24"/>
        </w:rPr>
        <w:t>problemātiska.</w:t>
      </w:r>
      <w:r w:rsidR="00D600A4">
        <w:rPr>
          <w:rFonts w:ascii="Times New Roman" w:hAnsi="Times New Roman"/>
          <w:sz w:val="24"/>
        </w:rPr>
        <w:t xml:space="preserve"> </w:t>
      </w:r>
      <w:r w:rsidR="005702C8">
        <w:rPr>
          <w:rFonts w:ascii="Times New Roman" w:hAnsi="Times New Roman"/>
          <w:sz w:val="24"/>
        </w:rPr>
        <w:t>Šobrīd, ņemot vērā izmaiņas reģiona drošības situācijā un notikumus Ukrainā, Latvijas pilsoņi aktīvi piesakās dienestam ZS, tāpat arī esošie zemessargi izteikuši gatavīb</w:t>
      </w:r>
      <w:r w:rsidR="00891221">
        <w:rPr>
          <w:rFonts w:ascii="Times New Roman" w:hAnsi="Times New Roman"/>
          <w:sz w:val="24"/>
        </w:rPr>
        <w:t>u regulārāk piedalīties mācībās. Lai nodrošinātu papildus personāla uzņemšanu un apmācību ZS un nodrošinātu intensīvāku mācību procesu esošajiem zemessargiem nepieciešami papildus finanšu līdzekļi,</w:t>
      </w:r>
      <w:r w:rsidR="00891221" w:rsidRPr="00891221">
        <w:rPr>
          <w:rFonts w:ascii="Times New Roman" w:hAnsi="Times New Roman"/>
          <w:sz w:val="24"/>
        </w:rPr>
        <w:t xml:space="preserve"> </w:t>
      </w:r>
      <w:r w:rsidR="00891221">
        <w:rPr>
          <w:rFonts w:ascii="Times New Roman" w:hAnsi="Times New Roman"/>
          <w:sz w:val="24"/>
        </w:rPr>
        <w:t>kas paredzēti apmācības nodrošināšanai un intensifikācijai šajā gadā. Līdzekļu nepiešķiršanas gadījumā jauno zemessargu apmācība nebūs iespējama un potenciālie zemessargi netiks piesaistīti.</w:t>
      </w:r>
    </w:p>
    <w:p w:rsidR="005702C8" w:rsidRDefault="00891221" w:rsidP="00D600A4">
      <w:pPr>
        <w:pStyle w:val="ListParagraph"/>
        <w:ind w:left="0" w:firstLine="720"/>
        <w:jc w:val="both"/>
        <w:rPr>
          <w:rFonts w:ascii="Times New Roman" w:hAnsi="Times New Roman"/>
          <w:sz w:val="24"/>
        </w:rPr>
      </w:pPr>
      <w:r w:rsidRPr="00A46CA8">
        <w:rPr>
          <w:rFonts w:ascii="Times New Roman" w:hAnsi="Times New Roman"/>
          <w:sz w:val="24"/>
        </w:rPr>
        <w:t xml:space="preserve">Būtiska loma ir </w:t>
      </w:r>
      <w:proofErr w:type="spellStart"/>
      <w:r w:rsidRPr="00A46CA8">
        <w:rPr>
          <w:rFonts w:ascii="Times New Roman" w:hAnsi="Times New Roman"/>
          <w:sz w:val="24"/>
        </w:rPr>
        <w:t>Jaunsardzes</w:t>
      </w:r>
      <w:proofErr w:type="spellEnd"/>
      <w:r w:rsidRPr="00A46CA8">
        <w:rPr>
          <w:rFonts w:ascii="Times New Roman" w:hAnsi="Times New Roman"/>
          <w:sz w:val="24"/>
        </w:rPr>
        <w:t xml:space="preserve"> kā ZS personāla </w:t>
      </w:r>
      <w:proofErr w:type="spellStart"/>
      <w:r w:rsidRPr="00A46CA8">
        <w:rPr>
          <w:rFonts w:ascii="Times New Roman" w:hAnsi="Times New Roman"/>
          <w:sz w:val="24"/>
        </w:rPr>
        <w:t>rekrutēšanas</w:t>
      </w:r>
      <w:proofErr w:type="spellEnd"/>
      <w:r w:rsidRPr="00A46CA8">
        <w:rPr>
          <w:rFonts w:ascii="Times New Roman" w:hAnsi="Times New Roman"/>
          <w:sz w:val="24"/>
        </w:rPr>
        <w:t xml:space="preserve"> bāzes stiprināšanai, motivējot jaunsargus pēc apmācību programmas apgūšanas iesaistīties ZS. Veicinot jauniešu iesaisti </w:t>
      </w:r>
      <w:proofErr w:type="spellStart"/>
      <w:r w:rsidRPr="00A46CA8">
        <w:rPr>
          <w:rFonts w:ascii="Times New Roman" w:hAnsi="Times New Roman"/>
          <w:sz w:val="24"/>
        </w:rPr>
        <w:t>Jaunsardzē</w:t>
      </w:r>
      <w:proofErr w:type="spellEnd"/>
      <w:r w:rsidRPr="00A46CA8">
        <w:rPr>
          <w:rFonts w:ascii="Times New Roman" w:hAnsi="Times New Roman"/>
          <w:sz w:val="24"/>
        </w:rPr>
        <w:t>, tiktu stiprināta arī valstiski patriotiskā audzināšanā. Lai to veicinātu, nepieciešams papildu finansējums apmācību nodrošināšanai un atbilstoša ekipējuma iegādei.</w:t>
      </w:r>
    </w:p>
    <w:p w:rsidR="008E70DA" w:rsidRDefault="00891221" w:rsidP="00C46A5B">
      <w:pPr>
        <w:pStyle w:val="ListParagraph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Vienlaikus </w:t>
      </w:r>
      <w:r w:rsidR="005702C8">
        <w:rPr>
          <w:rFonts w:ascii="Times New Roman" w:hAnsi="Times New Roman"/>
          <w:sz w:val="24"/>
        </w:rPr>
        <w:t>Aizsardzības ministrija (turpmāk AM)</w:t>
      </w:r>
      <w:r w:rsidR="005702C8" w:rsidRPr="00C46A5B">
        <w:rPr>
          <w:rFonts w:ascii="Times New Roman" w:hAnsi="Times New Roman"/>
          <w:sz w:val="24"/>
        </w:rPr>
        <w:t xml:space="preserve"> sadarbībā ar NBS </w:t>
      </w:r>
      <w:r w:rsidR="005702C8">
        <w:rPr>
          <w:rFonts w:ascii="Times New Roman" w:hAnsi="Times New Roman"/>
          <w:sz w:val="24"/>
        </w:rPr>
        <w:t>šobrīd izstrādā</w:t>
      </w:r>
      <w:r w:rsidR="005702C8" w:rsidRPr="00C46A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ilgtermiņa </w:t>
      </w:r>
      <w:r w:rsidR="005702C8" w:rsidRPr="00C46A5B">
        <w:rPr>
          <w:rFonts w:ascii="Times New Roman" w:hAnsi="Times New Roman"/>
          <w:sz w:val="24"/>
        </w:rPr>
        <w:t>plānu par ZS kaujas spēju attīstīb</w:t>
      </w:r>
      <w:r w:rsidR="005702C8">
        <w:rPr>
          <w:rFonts w:ascii="Times New Roman" w:hAnsi="Times New Roman"/>
          <w:sz w:val="24"/>
        </w:rPr>
        <w:t>u, l</w:t>
      </w:r>
      <w:r w:rsidR="00B00FC6">
        <w:rPr>
          <w:rFonts w:ascii="Times New Roman" w:hAnsi="Times New Roman"/>
          <w:sz w:val="24"/>
        </w:rPr>
        <w:t>ai pildītu deklarācijā</w:t>
      </w:r>
      <w:r w:rsidR="00C46A5B" w:rsidRPr="00C46A5B">
        <w:rPr>
          <w:rFonts w:ascii="Times New Roman" w:hAnsi="Times New Roman"/>
          <w:sz w:val="24"/>
        </w:rPr>
        <w:t xml:space="preserve"> par Laimdotas </w:t>
      </w:r>
      <w:proofErr w:type="spellStart"/>
      <w:r w:rsidR="00C46A5B" w:rsidRPr="00C46A5B">
        <w:rPr>
          <w:rFonts w:ascii="Times New Roman" w:hAnsi="Times New Roman"/>
          <w:sz w:val="24"/>
        </w:rPr>
        <w:t>Straujumas</w:t>
      </w:r>
      <w:proofErr w:type="spellEnd"/>
      <w:r w:rsidR="00C46A5B" w:rsidRPr="00C46A5B">
        <w:rPr>
          <w:rFonts w:ascii="Times New Roman" w:hAnsi="Times New Roman"/>
          <w:sz w:val="24"/>
        </w:rPr>
        <w:t xml:space="preserve"> vadītā Ministru kabineta iecerēto darbību note</w:t>
      </w:r>
      <w:r w:rsidR="00227239">
        <w:rPr>
          <w:rFonts w:ascii="Times New Roman" w:hAnsi="Times New Roman"/>
          <w:sz w:val="24"/>
        </w:rPr>
        <w:t xml:space="preserve">ikto uzdevumu par ZS </w:t>
      </w:r>
      <w:r w:rsidR="005702C8">
        <w:rPr>
          <w:rFonts w:ascii="Times New Roman" w:hAnsi="Times New Roman"/>
          <w:sz w:val="24"/>
        </w:rPr>
        <w:t>attīstību</w:t>
      </w:r>
      <w:r w:rsidR="00C46A5B" w:rsidRPr="00C46A5B">
        <w:rPr>
          <w:rFonts w:ascii="Times New Roman" w:hAnsi="Times New Roman"/>
          <w:sz w:val="24"/>
        </w:rPr>
        <w:t>. Plāns paredz</w:t>
      </w:r>
      <w:r w:rsidR="008E70DA">
        <w:rPr>
          <w:rFonts w:ascii="Times New Roman" w:hAnsi="Times New Roman"/>
          <w:sz w:val="24"/>
        </w:rPr>
        <w:t>ēs</w:t>
      </w:r>
      <w:r w:rsidR="00C46A5B">
        <w:rPr>
          <w:rFonts w:ascii="Times New Roman" w:hAnsi="Times New Roman"/>
          <w:sz w:val="24"/>
        </w:rPr>
        <w:t xml:space="preserve"> mērķtiecīgi</w:t>
      </w:r>
      <w:r w:rsidR="00C46A5B" w:rsidRPr="00C46A5B">
        <w:rPr>
          <w:rFonts w:ascii="Times New Roman" w:hAnsi="Times New Roman"/>
          <w:sz w:val="24"/>
        </w:rPr>
        <w:t xml:space="preserve"> </w:t>
      </w:r>
      <w:r w:rsidR="008E70DA">
        <w:rPr>
          <w:rFonts w:ascii="Times New Roman" w:hAnsi="Times New Roman"/>
          <w:sz w:val="24"/>
        </w:rPr>
        <w:t xml:space="preserve">attīstīt </w:t>
      </w:r>
      <w:r w:rsidR="00C46A5B" w:rsidRPr="00C46A5B">
        <w:rPr>
          <w:rFonts w:ascii="Times New Roman" w:hAnsi="Times New Roman"/>
          <w:sz w:val="24"/>
        </w:rPr>
        <w:t xml:space="preserve">ZS </w:t>
      </w:r>
      <w:r w:rsidR="008E70DA">
        <w:rPr>
          <w:rFonts w:ascii="Times New Roman" w:hAnsi="Times New Roman"/>
          <w:sz w:val="24"/>
        </w:rPr>
        <w:t xml:space="preserve">kaujas gatavību, tai skaitā </w:t>
      </w:r>
      <w:r w:rsidR="00AD2299">
        <w:rPr>
          <w:rFonts w:ascii="Times New Roman" w:hAnsi="Times New Roman"/>
          <w:sz w:val="24"/>
        </w:rPr>
        <w:t>izveidojot</w:t>
      </w:r>
      <w:r w:rsidR="008E70DA">
        <w:rPr>
          <w:rFonts w:ascii="Times New Roman" w:hAnsi="Times New Roman"/>
          <w:sz w:val="24"/>
        </w:rPr>
        <w:t xml:space="preserve"> </w:t>
      </w:r>
      <w:r w:rsidR="00C46A5B" w:rsidRPr="00C46A5B">
        <w:rPr>
          <w:rFonts w:ascii="Times New Roman" w:hAnsi="Times New Roman"/>
          <w:sz w:val="24"/>
        </w:rPr>
        <w:t>paau</w:t>
      </w:r>
      <w:r w:rsidR="008E70DA">
        <w:rPr>
          <w:rFonts w:ascii="Times New Roman" w:hAnsi="Times New Roman"/>
          <w:sz w:val="24"/>
        </w:rPr>
        <w:t>gstinātas gatavības ZS apakšvienības, kuras atbalstīs valsts aizsardzības un kolektīvās drošības spēju izpildi.</w:t>
      </w:r>
      <w:r w:rsidR="00893C66">
        <w:rPr>
          <w:rFonts w:ascii="Times New Roman" w:hAnsi="Times New Roman"/>
          <w:sz w:val="24"/>
        </w:rPr>
        <w:t xml:space="preserve"> </w:t>
      </w:r>
      <w:r w:rsidR="00893C66" w:rsidRPr="00893C66">
        <w:rPr>
          <w:rFonts w:ascii="Times New Roman" w:hAnsi="Times New Roman"/>
          <w:sz w:val="24"/>
        </w:rPr>
        <w:t xml:space="preserve">ZS spēju stiprināšana </w:t>
      </w:r>
      <w:r w:rsidR="005702C8">
        <w:rPr>
          <w:rFonts w:ascii="Times New Roman" w:hAnsi="Times New Roman"/>
          <w:sz w:val="24"/>
        </w:rPr>
        <w:t>tiek plānota atbilstoši NBS Attīstības plānam</w:t>
      </w:r>
      <w:r w:rsidR="00893C66" w:rsidRPr="00893C66">
        <w:rPr>
          <w:rFonts w:ascii="Times New Roman" w:hAnsi="Times New Roman"/>
          <w:sz w:val="24"/>
        </w:rPr>
        <w:t>, paredzot vienību apgādi ar transporta platformām, individuālo bruņojumu un ekipējumu.</w:t>
      </w:r>
    </w:p>
    <w:p w:rsidR="00AD2299" w:rsidRDefault="00C46A5B" w:rsidP="00893C66">
      <w:pPr>
        <w:pStyle w:val="ListParagraph"/>
        <w:ind w:left="0" w:firstLine="720"/>
        <w:jc w:val="both"/>
        <w:rPr>
          <w:rFonts w:ascii="Times New Roman" w:hAnsi="Times New Roman"/>
          <w:sz w:val="24"/>
        </w:rPr>
      </w:pPr>
      <w:r w:rsidRPr="00C46A5B">
        <w:rPr>
          <w:rFonts w:ascii="Times New Roman" w:hAnsi="Times New Roman"/>
          <w:sz w:val="24"/>
        </w:rPr>
        <w:t>Plānā tiks noteikts nepieciešamais kolektīvo mācību apjoms un intensitāte, papildus nepieciešamās dienesta uzdevumu izpildes vai mācību dienas, materiāltehnisko līdzekļu bāze un uzlabojumi infrastruktūrā</w:t>
      </w:r>
      <w:r w:rsidR="00893C66">
        <w:rPr>
          <w:rFonts w:ascii="Times New Roman" w:hAnsi="Times New Roman"/>
          <w:sz w:val="24"/>
        </w:rPr>
        <w:t>,</w:t>
      </w:r>
      <w:r w:rsidR="00893C66" w:rsidRPr="00893C66">
        <w:rPr>
          <w:rFonts w:ascii="Times New Roman" w:hAnsi="Times New Roman"/>
          <w:sz w:val="24"/>
        </w:rPr>
        <w:t xml:space="preserve"> t.sk. attīstot šautuves, pielāgojot poligonus un uzlabojot noliktavu tehnisko stāvokli</w:t>
      </w:r>
      <w:r w:rsidRPr="00C46A5B">
        <w:rPr>
          <w:rFonts w:ascii="Times New Roman" w:hAnsi="Times New Roman"/>
          <w:sz w:val="24"/>
        </w:rPr>
        <w:t xml:space="preserve">. </w:t>
      </w:r>
      <w:r w:rsidR="005702C8">
        <w:rPr>
          <w:rFonts w:ascii="Times New Roman" w:hAnsi="Times New Roman"/>
          <w:sz w:val="24"/>
        </w:rPr>
        <w:t>Paaugstinātas gatavības apakšvienības</w:t>
      </w:r>
      <w:r w:rsidRPr="002427D2">
        <w:rPr>
          <w:rFonts w:ascii="Times New Roman" w:hAnsi="Times New Roman"/>
          <w:sz w:val="24"/>
          <w:szCs w:val="24"/>
        </w:rPr>
        <w:t xml:space="preserve"> nodrošinās reaģēšanas spēkus valsts aizsardzības funkciju </w:t>
      </w:r>
      <w:proofErr w:type="spellStart"/>
      <w:r w:rsidRPr="002427D2">
        <w:rPr>
          <w:rFonts w:ascii="Times New Roman" w:hAnsi="Times New Roman"/>
          <w:sz w:val="24"/>
          <w:szCs w:val="24"/>
        </w:rPr>
        <w:t>nodrošināšanā.Vienību</w:t>
      </w:r>
      <w:proofErr w:type="spellEnd"/>
      <w:r w:rsidRPr="002427D2">
        <w:rPr>
          <w:rFonts w:ascii="Times New Roman" w:hAnsi="Times New Roman"/>
          <w:sz w:val="24"/>
          <w:szCs w:val="24"/>
        </w:rPr>
        <w:t xml:space="preserve"> izveides primārais uzdevums ir intensīvas</w:t>
      </w:r>
      <w:r w:rsidR="00DB66E7">
        <w:rPr>
          <w:rFonts w:ascii="Times New Roman" w:hAnsi="Times New Roman"/>
          <w:sz w:val="24"/>
          <w:szCs w:val="24"/>
        </w:rPr>
        <w:t xml:space="preserve"> un kvalitatīvas</w:t>
      </w:r>
      <w:r w:rsidRPr="002427D2">
        <w:rPr>
          <w:rFonts w:ascii="Times New Roman" w:hAnsi="Times New Roman"/>
          <w:sz w:val="24"/>
          <w:szCs w:val="24"/>
        </w:rPr>
        <w:t xml:space="preserve"> apmācīb</w:t>
      </w:r>
      <w:r w:rsidR="00DB66E7">
        <w:rPr>
          <w:rFonts w:ascii="Times New Roman" w:hAnsi="Times New Roman"/>
          <w:sz w:val="24"/>
          <w:szCs w:val="24"/>
        </w:rPr>
        <w:t>u programmas</w:t>
      </w:r>
      <w:r w:rsidRPr="002427D2">
        <w:rPr>
          <w:rFonts w:ascii="Times New Roman" w:hAnsi="Times New Roman"/>
          <w:sz w:val="24"/>
          <w:szCs w:val="24"/>
        </w:rPr>
        <w:t xml:space="preserve"> nodrošināšana, izmantojot</w:t>
      </w:r>
      <w:r w:rsidRPr="002427D2">
        <w:rPr>
          <w:rFonts w:ascii="Times New Roman" w:hAnsi="Times New Roman"/>
          <w:sz w:val="24"/>
        </w:rPr>
        <w:t xml:space="preserve"> lauka nometnes ar </w:t>
      </w:r>
      <w:r w:rsidR="00AD2299">
        <w:rPr>
          <w:rFonts w:ascii="Times New Roman" w:hAnsi="Times New Roman"/>
          <w:sz w:val="24"/>
        </w:rPr>
        <w:t>paaugstinātu ikgadējo apmācības dienu skaitu</w:t>
      </w:r>
      <w:r w:rsidR="00DB66E7">
        <w:rPr>
          <w:rFonts w:ascii="Times New Roman" w:hAnsi="Times New Roman"/>
          <w:sz w:val="24"/>
        </w:rPr>
        <w:t>. Šīs mācību programmas tiks</w:t>
      </w:r>
      <w:r>
        <w:rPr>
          <w:rFonts w:ascii="Times New Roman" w:hAnsi="Times New Roman"/>
          <w:sz w:val="24"/>
        </w:rPr>
        <w:t xml:space="preserve"> </w:t>
      </w:r>
      <w:r w:rsidR="00DB66E7">
        <w:rPr>
          <w:rFonts w:ascii="Times New Roman" w:hAnsi="Times New Roman"/>
          <w:sz w:val="24"/>
        </w:rPr>
        <w:t>piesaistītas kopējam</w:t>
      </w:r>
      <w:r>
        <w:rPr>
          <w:rFonts w:ascii="Times New Roman" w:hAnsi="Times New Roman"/>
          <w:sz w:val="24"/>
        </w:rPr>
        <w:t xml:space="preserve"> NBS </w:t>
      </w:r>
      <w:r w:rsidR="00DB66E7">
        <w:rPr>
          <w:rFonts w:ascii="Times New Roman" w:hAnsi="Times New Roman"/>
          <w:sz w:val="24"/>
        </w:rPr>
        <w:t>4 gadu mācību</w:t>
      </w:r>
      <w:r>
        <w:rPr>
          <w:rFonts w:ascii="Times New Roman" w:hAnsi="Times New Roman"/>
          <w:sz w:val="24"/>
        </w:rPr>
        <w:t xml:space="preserve"> ciklam, tādejādi pietuvinot </w:t>
      </w:r>
      <w:r w:rsidR="00DB66E7">
        <w:rPr>
          <w:rFonts w:ascii="Times New Roman" w:hAnsi="Times New Roman"/>
          <w:sz w:val="24"/>
        </w:rPr>
        <w:t>ZS</w:t>
      </w:r>
      <w:r>
        <w:rPr>
          <w:rFonts w:ascii="Times New Roman" w:hAnsi="Times New Roman"/>
          <w:sz w:val="24"/>
        </w:rPr>
        <w:t xml:space="preserve"> apmācības standartus mūsdienu karadarbībai nepieciešamajam līmenim.</w:t>
      </w:r>
      <w:r w:rsidR="00893C66">
        <w:rPr>
          <w:rFonts w:ascii="Times New Roman" w:hAnsi="Times New Roman"/>
          <w:sz w:val="24"/>
        </w:rPr>
        <w:t xml:space="preserve"> </w:t>
      </w:r>
      <w:r w:rsidR="00893C66" w:rsidRPr="00893C66">
        <w:rPr>
          <w:rFonts w:ascii="Times New Roman" w:hAnsi="Times New Roman"/>
          <w:sz w:val="24"/>
        </w:rPr>
        <w:t xml:space="preserve">Mācību procesa organizēšanai un vadībai būs nepieciešams piesaistīt arī papildus profesionālā dienesta karavīrus, tādēļ līdzekļi jāplāno arī nelielai </w:t>
      </w:r>
      <w:r w:rsidR="00893C66">
        <w:rPr>
          <w:rFonts w:ascii="Times New Roman" w:hAnsi="Times New Roman"/>
          <w:sz w:val="24"/>
        </w:rPr>
        <w:t>pilna laika karavīru skaita p</w:t>
      </w:r>
      <w:r w:rsidR="00893C66" w:rsidRPr="00893C66">
        <w:rPr>
          <w:rFonts w:ascii="Times New Roman" w:hAnsi="Times New Roman"/>
          <w:sz w:val="24"/>
        </w:rPr>
        <w:t>alielināšanai.</w:t>
      </w:r>
      <w:r w:rsidR="005702C8">
        <w:rPr>
          <w:rFonts w:ascii="Times New Roman" w:hAnsi="Times New Roman"/>
          <w:sz w:val="24"/>
        </w:rPr>
        <w:t xml:space="preserve"> </w:t>
      </w:r>
    </w:p>
    <w:p w:rsidR="00DB66E7" w:rsidRDefault="002427D2" w:rsidP="00D922D2">
      <w:pPr>
        <w:pStyle w:val="ListParagraph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Galven</w:t>
      </w:r>
      <w:r w:rsidR="00C46A5B">
        <w:rPr>
          <w:rFonts w:ascii="Times New Roman" w:hAnsi="Times New Roman"/>
          <w:sz w:val="24"/>
        </w:rPr>
        <w:t>ie</w:t>
      </w:r>
      <w:r w:rsidR="00B00FC6">
        <w:rPr>
          <w:rFonts w:ascii="Times New Roman" w:hAnsi="Times New Roman"/>
          <w:sz w:val="24"/>
        </w:rPr>
        <w:t xml:space="preserve"> </w:t>
      </w:r>
      <w:r w:rsidR="00C46A5B">
        <w:rPr>
          <w:rFonts w:ascii="Times New Roman" w:hAnsi="Times New Roman"/>
          <w:sz w:val="24"/>
        </w:rPr>
        <w:t xml:space="preserve">izaicinājumi </w:t>
      </w:r>
      <w:r w:rsidR="00B00FC6">
        <w:rPr>
          <w:rFonts w:ascii="Times New Roman" w:hAnsi="Times New Roman"/>
          <w:sz w:val="24"/>
        </w:rPr>
        <w:t>plāna realizēšanai būs</w:t>
      </w:r>
      <w:r w:rsidR="00C46A5B">
        <w:rPr>
          <w:rFonts w:ascii="Times New Roman" w:hAnsi="Times New Roman"/>
          <w:sz w:val="24"/>
        </w:rPr>
        <w:t xml:space="preserve"> saistīti ar </w:t>
      </w:r>
      <w:r w:rsidR="00227239">
        <w:rPr>
          <w:rFonts w:ascii="Times New Roman" w:hAnsi="Times New Roman"/>
          <w:sz w:val="24"/>
        </w:rPr>
        <w:t>ZS</w:t>
      </w:r>
      <w:r>
        <w:rPr>
          <w:rFonts w:ascii="Times New Roman" w:hAnsi="Times New Roman"/>
          <w:sz w:val="24"/>
        </w:rPr>
        <w:t xml:space="preserve"> personālsastāva</w:t>
      </w:r>
      <w:r w:rsidR="00C46A5B">
        <w:rPr>
          <w:rFonts w:ascii="Times New Roman" w:hAnsi="Times New Roman"/>
          <w:sz w:val="24"/>
        </w:rPr>
        <w:t xml:space="preserve"> regulāru</w:t>
      </w:r>
      <w:r w:rsidR="00DB66E7">
        <w:rPr>
          <w:rFonts w:ascii="Times New Roman" w:hAnsi="Times New Roman"/>
          <w:sz w:val="24"/>
        </w:rPr>
        <w:t xml:space="preserve"> un intensīvu</w:t>
      </w:r>
      <w:r>
        <w:rPr>
          <w:rFonts w:ascii="Times New Roman" w:hAnsi="Times New Roman"/>
          <w:sz w:val="24"/>
        </w:rPr>
        <w:t xml:space="preserve"> </w:t>
      </w:r>
      <w:r w:rsidR="00DB66E7">
        <w:rPr>
          <w:rFonts w:ascii="Times New Roman" w:hAnsi="Times New Roman"/>
          <w:sz w:val="24"/>
        </w:rPr>
        <w:t>dalību kolektīvajās</w:t>
      </w:r>
      <w:r>
        <w:rPr>
          <w:rFonts w:ascii="Times New Roman" w:hAnsi="Times New Roman"/>
          <w:sz w:val="24"/>
        </w:rPr>
        <w:t xml:space="preserve"> </w:t>
      </w:r>
      <w:r w:rsidR="00DB66E7">
        <w:rPr>
          <w:rFonts w:ascii="Times New Roman" w:hAnsi="Times New Roman"/>
          <w:sz w:val="24"/>
        </w:rPr>
        <w:t xml:space="preserve">mācībās. Lai nodrošinātu zemessargu iespējas pilnvērtīgi piedalīties mācību procesā, </w:t>
      </w:r>
      <w:r w:rsidR="00E60F10">
        <w:rPr>
          <w:rFonts w:ascii="Times New Roman" w:hAnsi="Times New Roman"/>
          <w:sz w:val="24"/>
        </w:rPr>
        <w:t xml:space="preserve">būs jānosaka atbalsta mehānismi zemessargu </w:t>
      </w:r>
      <w:r w:rsidR="007F5D4E">
        <w:rPr>
          <w:rFonts w:ascii="Times New Roman" w:hAnsi="Times New Roman"/>
          <w:sz w:val="24"/>
        </w:rPr>
        <w:t>darba devējiem, jo intensīvāka</w:t>
      </w:r>
      <w:r w:rsidR="00DB66E7">
        <w:rPr>
          <w:rFonts w:ascii="Times New Roman" w:hAnsi="Times New Roman"/>
          <w:sz w:val="24"/>
        </w:rPr>
        <w:t xml:space="preserve"> mācību procesa laikā zemessargiem</w:t>
      </w:r>
      <w:r w:rsidR="003738ED">
        <w:rPr>
          <w:rFonts w:ascii="Times New Roman" w:hAnsi="Times New Roman"/>
          <w:sz w:val="24"/>
        </w:rPr>
        <w:t>,</w:t>
      </w:r>
      <w:r w:rsidR="00DB66E7">
        <w:rPr>
          <w:rFonts w:ascii="Times New Roman" w:hAnsi="Times New Roman"/>
          <w:sz w:val="24"/>
        </w:rPr>
        <w:t xml:space="preserve"> </w:t>
      </w:r>
      <w:r w:rsidR="003738ED">
        <w:rPr>
          <w:rFonts w:ascii="Times New Roman" w:hAnsi="Times New Roman"/>
          <w:sz w:val="24"/>
        </w:rPr>
        <w:t xml:space="preserve">iespējams, </w:t>
      </w:r>
      <w:r w:rsidR="00DB66E7">
        <w:rPr>
          <w:rFonts w:ascii="Times New Roman" w:hAnsi="Times New Roman"/>
          <w:sz w:val="24"/>
        </w:rPr>
        <w:t>būs</w:t>
      </w:r>
      <w:r w:rsidR="003738ED">
        <w:rPr>
          <w:rFonts w:ascii="Times New Roman" w:hAnsi="Times New Roman"/>
          <w:sz w:val="24"/>
        </w:rPr>
        <w:t xml:space="preserve"> īslaicīgi</w:t>
      </w:r>
      <w:r w:rsidR="00DB66E7">
        <w:rPr>
          <w:rFonts w:ascii="Times New Roman" w:hAnsi="Times New Roman"/>
          <w:sz w:val="24"/>
        </w:rPr>
        <w:t xml:space="preserve"> </w:t>
      </w:r>
      <w:r w:rsidR="003738ED">
        <w:rPr>
          <w:rFonts w:ascii="Times New Roman" w:hAnsi="Times New Roman"/>
          <w:sz w:val="24"/>
        </w:rPr>
        <w:t xml:space="preserve">jāpilda dienesta </w:t>
      </w:r>
      <w:r w:rsidR="003738ED">
        <w:rPr>
          <w:rFonts w:ascii="Times New Roman" w:hAnsi="Times New Roman"/>
          <w:sz w:val="24"/>
        </w:rPr>
        <w:lastRenderedPageBreak/>
        <w:t>pienākumi arī</w:t>
      </w:r>
      <w:r w:rsidR="00DB66E7">
        <w:rPr>
          <w:rFonts w:ascii="Times New Roman" w:hAnsi="Times New Roman"/>
          <w:sz w:val="24"/>
        </w:rPr>
        <w:t xml:space="preserve"> da</w:t>
      </w:r>
      <w:r w:rsidR="003738ED">
        <w:rPr>
          <w:rFonts w:ascii="Times New Roman" w:hAnsi="Times New Roman"/>
          <w:sz w:val="24"/>
        </w:rPr>
        <w:t>r</w:t>
      </w:r>
      <w:r w:rsidR="00DB66E7">
        <w:rPr>
          <w:rFonts w:ascii="Times New Roman" w:hAnsi="Times New Roman"/>
          <w:sz w:val="24"/>
        </w:rPr>
        <w:t xml:space="preserve">ba laikā. </w:t>
      </w:r>
      <w:r w:rsidR="00E60F10" w:rsidRPr="00E60F10">
        <w:rPr>
          <w:rFonts w:ascii="Times New Roman" w:hAnsi="Times New Roman"/>
          <w:sz w:val="24"/>
        </w:rPr>
        <w:t xml:space="preserve">Šādiem papildu pasākumiem būs nepieciešams </w:t>
      </w:r>
      <w:r w:rsidR="00893C66">
        <w:rPr>
          <w:rFonts w:ascii="Times New Roman" w:hAnsi="Times New Roman"/>
          <w:sz w:val="24"/>
        </w:rPr>
        <w:t>atbilstošs finansējums, kas tiks iekļauts</w:t>
      </w:r>
      <w:r w:rsidR="00E60F10" w:rsidRPr="00E60F10">
        <w:rPr>
          <w:rFonts w:ascii="Times New Roman" w:hAnsi="Times New Roman"/>
          <w:sz w:val="24"/>
        </w:rPr>
        <w:t xml:space="preserve"> plānā.</w:t>
      </w:r>
    </w:p>
    <w:p w:rsidR="00BA4D2F" w:rsidRPr="00BA4D2F" w:rsidRDefault="003738ED" w:rsidP="00BA4D2F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234D">
        <w:rPr>
          <w:rFonts w:ascii="Times New Roman" w:hAnsi="Times New Roman"/>
          <w:sz w:val="24"/>
        </w:rPr>
        <w:t xml:space="preserve">Palielinoties </w:t>
      </w:r>
      <w:r>
        <w:rPr>
          <w:rFonts w:ascii="Times New Roman" w:hAnsi="Times New Roman"/>
          <w:sz w:val="24"/>
        </w:rPr>
        <w:t>zemessargu skaitam un to aktivitātei</w:t>
      </w:r>
      <w:r w:rsidR="00B00FC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tiks paaugstinātas gan </w:t>
      </w:r>
      <w:r w:rsidR="00227239">
        <w:rPr>
          <w:rFonts w:ascii="Times New Roman" w:hAnsi="Times New Roman"/>
          <w:sz w:val="24"/>
        </w:rPr>
        <w:t>ZS</w:t>
      </w:r>
      <w:r>
        <w:rPr>
          <w:rFonts w:ascii="Times New Roman" w:hAnsi="Times New Roman"/>
          <w:sz w:val="24"/>
        </w:rPr>
        <w:t xml:space="preserve">, gan kopējās </w:t>
      </w:r>
      <w:r w:rsidR="00227239">
        <w:rPr>
          <w:rFonts w:ascii="Times New Roman" w:hAnsi="Times New Roman"/>
          <w:sz w:val="24"/>
        </w:rPr>
        <w:t>NBS</w:t>
      </w:r>
      <w:r>
        <w:rPr>
          <w:rFonts w:ascii="Times New Roman" w:hAnsi="Times New Roman"/>
          <w:sz w:val="24"/>
        </w:rPr>
        <w:t xml:space="preserve"> spējas nodrošināt valsts aizsardzību. </w:t>
      </w:r>
      <w:r w:rsidR="00D600A4" w:rsidRPr="00D22234">
        <w:rPr>
          <w:rFonts w:ascii="Times New Roman" w:hAnsi="Times New Roman"/>
          <w:sz w:val="24"/>
          <w:szCs w:val="24"/>
        </w:rPr>
        <w:t>Lai nodrošinātu jauno zemessargu apmācību un esošo zemessargu apmācību intensifikāciju</w:t>
      </w:r>
      <w:r w:rsidR="005F6D95">
        <w:rPr>
          <w:rFonts w:ascii="Times New Roman" w:hAnsi="Times New Roman"/>
          <w:sz w:val="24"/>
          <w:szCs w:val="24"/>
        </w:rPr>
        <w:t>,</w:t>
      </w:r>
      <w:r w:rsidR="00D600A4" w:rsidRPr="00D22234">
        <w:rPr>
          <w:rFonts w:ascii="Times New Roman" w:hAnsi="Times New Roman"/>
          <w:sz w:val="24"/>
          <w:szCs w:val="24"/>
        </w:rPr>
        <w:t xml:space="preserve"> nepieciešami papildus finanšu līdzekļi mācību izdevumu, mācību uzdevumu izpildes kompensāciju un munīcijas iegādei.</w:t>
      </w:r>
      <w:r w:rsidR="00BA4D2F" w:rsidRPr="00BA4D2F">
        <w:rPr>
          <w:rFonts w:ascii="Times New Roman" w:hAnsi="Times New Roman"/>
          <w:sz w:val="24"/>
          <w:szCs w:val="24"/>
        </w:rPr>
        <w:t xml:space="preserve"> </w:t>
      </w:r>
    </w:p>
    <w:p w:rsidR="00D600A4" w:rsidRDefault="00D600A4" w:rsidP="00D600A4">
      <w:pPr>
        <w:pStyle w:val="ListParagraph"/>
        <w:ind w:left="0" w:firstLine="720"/>
        <w:jc w:val="both"/>
        <w:rPr>
          <w:rFonts w:ascii="Times New Roman" w:hAnsi="Times New Roman"/>
          <w:sz w:val="24"/>
        </w:rPr>
      </w:pPr>
    </w:p>
    <w:p w:rsidR="00A3234D" w:rsidRPr="00E46F2D" w:rsidRDefault="00497E42" w:rsidP="00A3234D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/>
          <w:bCs w:val="0"/>
          <w:sz w:val="22"/>
        </w:rPr>
      </w:pPr>
      <w:r>
        <w:rPr>
          <w:rStyle w:val="Strong"/>
          <w:rFonts w:ascii="Times New Roman" w:hAnsi="Times New Roman"/>
          <w:sz w:val="24"/>
          <w:szCs w:val="26"/>
        </w:rPr>
        <w:t>Nepieciešamie finanšu līdzekļi</w:t>
      </w:r>
    </w:p>
    <w:p w:rsidR="00A3234D" w:rsidRDefault="005F6D95" w:rsidP="00146CA1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_Toc355347081"/>
      <w:r>
        <w:rPr>
          <w:rFonts w:ascii="Times New Roman" w:hAnsi="Times New Roman"/>
          <w:sz w:val="24"/>
          <w:szCs w:val="24"/>
        </w:rPr>
        <w:t xml:space="preserve">Lai </w:t>
      </w:r>
      <w:r w:rsidR="00146CA1">
        <w:rPr>
          <w:rFonts w:ascii="Times New Roman" w:hAnsi="Times New Roman"/>
          <w:sz w:val="24"/>
          <w:szCs w:val="24"/>
        </w:rPr>
        <w:t xml:space="preserve">2014.gadā </w:t>
      </w:r>
      <w:r>
        <w:rPr>
          <w:rFonts w:ascii="Times New Roman" w:hAnsi="Times New Roman"/>
          <w:sz w:val="24"/>
          <w:szCs w:val="24"/>
        </w:rPr>
        <w:t xml:space="preserve">nodrošinātu </w:t>
      </w:r>
      <w:r w:rsidR="00146CA1">
        <w:rPr>
          <w:rFonts w:ascii="Times New Roman" w:hAnsi="Times New Roman"/>
          <w:sz w:val="24"/>
          <w:szCs w:val="24"/>
        </w:rPr>
        <w:t>esošo zemessargu apmācības intensifikāciju, jaunu zemessargu uzņemšanu un apmācību, kā arī jaunsargu papildus mācību nometņu rīkošanu,</w:t>
      </w:r>
      <w:r>
        <w:rPr>
          <w:rFonts w:ascii="Times New Roman" w:hAnsi="Times New Roman"/>
          <w:sz w:val="24"/>
          <w:szCs w:val="24"/>
        </w:rPr>
        <w:t xml:space="preserve"> </w:t>
      </w:r>
      <w:r w:rsidR="00A3234D" w:rsidRPr="00D22234">
        <w:rPr>
          <w:rFonts w:ascii="Times New Roman" w:hAnsi="Times New Roman"/>
          <w:sz w:val="24"/>
          <w:szCs w:val="24"/>
        </w:rPr>
        <w:t>lūdzam izskatīt papildu finansējuma piešķiršanu no līdz</w:t>
      </w:r>
      <w:r w:rsidR="00146CA1">
        <w:rPr>
          <w:rFonts w:ascii="Times New Roman" w:hAnsi="Times New Roman"/>
          <w:sz w:val="24"/>
          <w:szCs w:val="24"/>
        </w:rPr>
        <w:t>ekļiem neparedzētiem gadījumiem.</w:t>
      </w:r>
    </w:p>
    <w:p w:rsidR="00232171" w:rsidRDefault="000F44A9" w:rsidP="00146CA1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Informatīvais ziņojums n</w:t>
      </w:r>
      <w:r w:rsidR="00232171">
        <w:rPr>
          <w:rFonts w:ascii="Times New Roman" w:hAnsi="Times New Roman"/>
          <w:sz w:val="24"/>
          <w:szCs w:val="24"/>
        </w:rPr>
        <w:t xml:space="preserve">epieciešamā papildus finansējuma </w:t>
      </w:r>
      <w:r>
        <w:rPr>
          <w:rFonts w:ascii="Times New Roman" w:hAnsi="Times New Roman"/>
          <w:sz w:val="24"/>
          <w:szCs w:val="24"/>
        </w:rPr>
        <w:t>piesaistei</w:t>
      </w:r>
      <w:r w:rsidR="00232171">
        <w:rPr>
          <w:rFonts w:ascii="Times New Roman" w:hAnsi="Times New Roman"/>
          <w:sz w:val="24"/>
          <w:szCs w:val="24"/>
        </w:rPr>
        <w:t xml:space="preserve"> ZS</w:t>
      </w:r>
      <w:r>
        <w:rPr>
          <w:rFonts w:ascii="Times New Roman" w:hAnsi="Times New Roman"/>
          <w:sz w:val="24"/>
          <w:szCs w:val="24"/>
        </w:rPr>
        <w:t xml:space="preserve"> kaujas spēju attīstībai</w:t>
      </w:r>
      <w:r w:rsidR="00232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2015. un </w:t>
      </w:r>
      <w:r w:rsidR="00232171">
        <w:rPr>
          <w:rFonts w:ascii="Times New Roman" w:hAnsi="Times New Roman"/>
          <w:sz w:val="24"/>
          <w:szCs w:val="24"/>
        </w:rPr>
        <w:t>turpm</w:t>
      </w:r>
      <w:r>
        <w:rPr>
          <w:rFonts w:ascii="Times New Roman" w:hAnsi="Times New Roman"/>
          <w:sz w:val="24"/>
          <w:szCs w:val="24"/>
        </w:rPr>
        <w:t>ākajiem</w:t>
      </w:r>
      <w:r w:rsidR="00232171">
        <w:rPr>
          <w:rFonts w:ascii="Times New Roman" w:hAnsi="Times New Roman"/>
          <w:sz w:val="24"/>
          <w:szCs w:val="24"/>
        </w:rPr>
        <w:t xml:space="preserve"> gadiem tiks iesniegts pēc precīzu aprēķinu veikšanas līdz š.g. 1.jūlijam</w:t>
      </w:r>
      <w:r>
        <w:rPr>
          <w:rFonts w:ascii="Times New Roman" w:hAnsi="Times New Roman"/>
          <w:sz w:val="24"/>
          <w:szCs w:val="24"/>
        </w:rPr>
        <w:t>.</w:t>
      </w:r>
    </w:p>
    <w:p w:rsidR="00D22234" w:rsidRPr="00D863C4" w:rsidRDefault="00D22234" w:rsidP="00A3234D">
      <w:pPr>
        <w:pStyle w:val="ListParagraph"/>
        <w:ind w:left="0" w:firstLine="720"/>
        <w:jc w:val="both"/>
        <w:rPr>
          <w:rFonts w:ascii="Times New Roman" w:hAnsi="Times New Roman"/>
        </w:rPr>
      </w:pPr>
    </w:p>
    <w:p w:rsidR="00A3234D" w:rsidRPr="00DD5B96" w:rsidRDefault="00227239" w:rsidP="00DD5B96">
      <w:pPr>
        <w:pStyle w:val="ListParagraph"/>
        <w:numPr>
          <w:ilvl w:val="0"/>
          <w:numId w:val="13"/>
        </w:numPr>
        <w:tabs>
          <w:tab w:val="left" w:pos="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D5B96">
        <w:rPr>
          <w:rFonts w:ascii="Times New Roman" w:hAnsi="Times New Roman"/>
          <w:sz w:val="24"/>
          <w:szCs w:val="24"/>
        </w:rPr>
        <w:t>ZS</w:t>
      </w:r>
      <w:r w:rsidR="00A3234D" w:rsidRPr="00DD5B96">
        <w:rPr>
          <w:rFonts w:ascii="Times New Roman" w:hAnsi="Times New Roman"/>
          <w:sz w:val="24"/>
          <w:szCs w:val="24"/>
        </w:rPr>
        <w:t xml:space="preserve"> apmācības intensifikācijai 5200 zemessargiem,</w:t>
      </w:r>
      <w:r w:rsidR="00706447" w:rsidRPr="00DD5B96">
        <w:rPr>
          <w:rFonts w:ascii="Times New Roman" w:hAnsi="Times New Roman"/>
          <w:sz w:val="24"/>
          <w:szCs w:val="24"/>
        </w:rPr>
        <w:t xml:space="preserve"> </w:t>
      </w:r>
      <w:r w:rsidR="00E60F10" w:rsidRPr="00DD5B96">
        <w:rPr>
          <w:rFonts w:ascii="Times New Roman" w:hAnsi="Times New Roman"/>
          <w:sz w:val="24"/>
          <w:szCs w:val="24"/>
        </w:rPr>
        <w:t xml:space="preserve">vidēji </w:t>
      </w:r>
      <w:r w:rsidR="00706447" w:rsidRPr="00DD5B96">
        <w:rPr>
          <w:rFonts w:ascii="Times New Roman" w:hAnsi="Times New Roman"/>
          <w:sz w:val="24"/>
          <w:szCs w:val="24"/>
        </w:rPr>
        <w:t>paaugstinot apmācību dienu skaitu</w:t>
      </w:r>
      <w:r w:rsidR="00343FC9" w:rsidRPr="00DD5B96">
        <w:rPr>
          <w:rFonts w:ascii="Times New Roman" w:hAnsi="Times New Roman"/>
          <w:sz w:val="24"/>
          <w:szCs w:val="24"/>
        </w:rPr>
        <w:t xml:space="preserve"> gadā</w:t>
      </w:r>
      <w:r w:rsidR="00706447" w:rsidRPr="00DD5B96">
        <w:rPr>
          <w:rFonts w:ascii="Times New Roman" w:hAnsi="Times New Roman"/>
          <w:sz w:val="24"/>
          <w:szCs w:val="24"/>
        </w:rPr>
        <w:t xml:space="preserve"> no 8 uz 10,</w:t>
      </w:r>
      <w:r w:rsidR="00A3234D" w:rsidRPr="00DD5B96">
        <w:rPr>
          <w:rFonts w:ascii="Times New Roman" w:hAnsi="Times New Roman"/>
          <w:sz w:val="24"/>
          <w:szCs w:val="24"/>
        </w:rPr>
        <w:t xml:space="preserve"> ar kopējo summu 462 250 </w:t>
      </w:r>
      <w:proofErr w:type="spellStart"/>
      <w:r w:rsidR="00A3234D" w:rsidRPr="00DD5B96">
        <w:rPr>
          <w:rFonts w:ascii="Times New Roman" w:hAnsi="Times New Roman"/>
          <w:sz w:val="24"/>
          <w:szCs w:val="24"/>
        </w:rPr>
        <w:t>euro</w:t>
      </w:r>
      <w:proofErr w:type="spellEnd"/>
      <w:r w:rsidR="00A3234D" w:rsidRPr="00DD5B96">
        <w:rPr>
          <w:rFonts w:ascii="Times New Roman" w:hAnsi="Times New Roman"/>
          <w:sz w:val="24"/>
          <w:szCs w:val="24"/>
        </w:rPr>
        <w:t xml:space="preserve">. No tiem 249 600 </w:t>
      </w:r>
      <w:proofErr w:type="spellStart"/>
      <w:r w:rsidR="00A3234D" w:rsidRPr="00DD5B96">
        <w:rPr>
          <w:rFonts w:ascii="Times New Roman" w:hAnsi="Times New Roman"/>
          <w:sz w:val="24"/>
          <w:szCs w:val="24"/>
        </w:rPr>
        <w:t>euro</w:t>
      </w:r>
      <w:proofErr w:type="spellEnd"/>
      <w:r w:rsidR="00A3234D" w:rsidRPr="00DD5B96">
        <w:rPr>
          <w:rFonts w:ascii="Times New Roman" w:hAnsi="Times New Roman"/>
          <w:sz w:val="24"/>
          <w:szCs w:val="24"/>
        </w:rPr>
        <w:t xml:space="preserve"> mācību uzdevumu izpildes kompensācijām, 173 250 </w:t>
      </w:r>
      <w:proofErr w:type="spellStart"/>
      <w:r w:rsidR="00A3234D" w:rsidRPr="00DD5B96">
        <w:rPr>
          <w:rFonts w:ascii="Times New Roman" w:hAnsi="Times New Roman"/>
          <w:sz w:val="24"/>
          <w:szCs w:val="24"/>
        </w:rPr>
        <w:t>euro</w:t>
      </w:r>
      <w:proofErr w:type="spellEnd"/>
      <w:r w:rsidR="00A3234D" w:rsidRPr="00DD5B96">
        <w:rPr>
          <w:rFonts w:ascii="Times New Roman" w:hAnsi="Times New Roman"/>
          <w:sz w:val="24"/>
          <w:szCs w:val="24"/>
        </w:rPr>
        <w:t xml:space="preserve"> nepieciešamās munīcijas un 39 400 </w:t>
      </w:r>
      <w:proofErr w:type="spellStart"/>
      <w:r w:rsidR="00A3234D" w:rsidRPr="00DD5B96">
        <w:rPr>
          <w:rFonts w:ascii="Times New Roman" w:hAnsi="Times New Roman"/>
          <w:sz w:val="24"/>
          <w:szCs w:val="24"/>
        </w:rPr>
        <w:t>euro</w:t>
      </w:r>
      <w:proofErr w:type="spellEnd"/>
      <w:r w:rsidR="00A3234D" w:rsidRPr="00DD5B96">
        <w:rPr>
          <w:rFonts w:ascii="Times New Roman" w:hAnsi="Times New Roman"/>
          <w:sz w:val="24"/>
          <w:szCs w:val="24"/>
        </w:rPr>
        <w:t xml:space="preserve"> pārējo tiešo mācību izdevumu segšanai.</w:t>
      </w:r>
    </w:p>
    <w:p w:rsidR="00A3234D" w:rsidRDefault="00A3234D" w:rsidP="00DD5B96">
      <w:pPr>
        <w:pStyle w:val="ListParagraph"/>
        <w:numPr>
          <w:ilvl w:val="0"/>
          <w:numId w:val="13"/>
        </w:numPr>
        <w:tabs>
          <w:tab w:val="left" w:pos="0"/>
        </w:tabs>
        <w:ind w:left="709" w:hanging="425"/>
        <w:jc w:val="both"/>
        <w:rPr>
          <w:rFonts w:ascii="Times New Roman" w:hAnsi="Times New Roman"/>
          <w:sz w:val="24"/>
        </w:rPr>
      </w:pPr>
      <w:r w:rsidRPr="00DD5B96">
        <w:rPr>
          <w:rFonts w:ascii="Times New Roman" w:hAnsi="Times New Roman"/>
          <w:sz w:val="24"/>
          <w:szCs w:val="24"/>
        </w:rPr>
        <w:t xml:space="preserve">500 zemessargu </w:t>
      </w:r>
      <w:proofErr w:type="spellStart"/>
      <w:r w:rsidR="00227239" w:rsidRPr="00DD5B96">
        <w:rPr>
          <w:rFonts w:ascii="Times New Roman" w:hAnsi="Times New Roman"/>
          <w:sz w:val="24"/>
          <w:szCs w:val="24"/>
        </w:rPr>
        <w:t>pamatapmācībai</w:t>
      </w:r>
      <w:proofErr w:type="spellEnd"/>
      <w:r w:rsidRPr="00DD5B96">
        <w:rPr>
          <w:rFonts w:ascii="Times New Roman" w:hAnsi="Times New Roman"/>
          <w:sz w:val="24"/>
          <w:szCs w:val="24"/>
        </w:rPr>
        <w:t>, p</w:t>
      </w:r>
      <w:r w:rsidR="00706447" w:rsidRPr="00DD5B96">
        <w:rPr>
          <w:rFonts w:ascii="Times New Roman" w:hAnsi="Times New Roman"/>
          <w:sz w:val="24"/>
          <w:szCs w:val="24"/>
        </w:rPr>
        <w:t xml:space="preserve">lānojot 10 dienu </w:t>
      </w:r>
      <w:r w:rsidR="00227239" w:rsidRPr="00DD5B96">
        <w:rPr>
          <w:rFonts w:ascii="Times New Roman" w:hAnsi="Times New Roman"/>
          <w:sz w:val="24"/>
          <w:szCs w:val="24"/>
        </w:rPr>
        <w:t>apmācības periodu</w:t>
      </w:r>
      <w:r w:rsidR="00706447" w:rsidRPr="00DD5B96">
        <w:rPr>
          <w:rFonts w:ascii="Times New Roman" w:hAnsi="Times New Roman"/>
          <w:sz w:val="24"/>
          <w:szCs w:val="24"/>
        </w:rPr>
        <w:t>,</w:t>
      </w:r>
      <w:r w:rsidRPr="00DD5B96">
        <w:rPr>
          <w:rFonts w:ascii="Times New Roman" w:hAnsi="Times New Roman"/>
          <w:sz w:val="24"/>
          <w:szCs w:val="24"/>
        </w:rPr>
        <w:t xml:space="preserve"> ar kopējo summu 218 000 </w:t>
      </w:r>
      <w:proofErr w:type="spellStart"/>
      <w:r w:rsidRPr="00DD5B96">
        <w:rPr>
          <w:rFonts w:ascii="Times New Roman" w:hAnsi="Times New Roman"/>
          <w:sz w:val="24"/>
          <w:szCs w:val="24"/>
        </w:rPr>
        <w:t>euro</w:t>
      </w:r>
      <w:proofErr w:type="spellEnd"/>
      <w:r w:rsidRPr="00DD5B96">
        <w:rPr>
          <w:rFonts w:ascii="Times New Roman" w:hAnsi="Times New Roman"/>
          <w:sz w:val="24"/>
          <w:szCs w:val="24"/>
        </w:rPr>
        <w:t xml:space="preserve">. No tiem 120 000 </w:t>
      </w:r>
      <w:proofErr w:type="spellStart"/>
      <w:r w:rsidRPr="00DD5B96">
        <w:rPr>
          <w:rFonts w:ascii="Times New Roman" w:hAnsi="Times New Roman"/>
          <w:sz w:val="24"/>
          <w:szCs w:val="24"/>
        </w:rPr>
        <w:t>euro</w:t>
      </w:r>
      <w:proofErr w:type="spellEnd"/>
      <w:r w:rsidRPr="00DD5B96">
        <w:rPr>
          <w:rFonts w:ascii="Times New Roman" w:hAnsi="Times New Roman"/>
          <w:sz w:val="24"/>
          <w:szCs w:val="24"/>
        </w:rPr>
        <w:t xml:space="preserve"> mācību uzdevumu izpildes kompensācijām, 14 000 </w:t>
      </w:r>
      <w:proofErr w:type="spellStart"/>
      <w:r w:rsidRPr="00DD5B96">
        <w:rPr>
          <w:rFonts w:ascii="Times New Roman" w:hAnsi="Times New Roman"/>
          <w:sz w:val="24"/>
          <w:szCs w:val="24"/>
        </w:rPr>
        <w:t>euro</w:t>
      </w:r>
      <w:proofErr w:type="spellEnd"/>
      <w:r w:rsidRPr="00DD5B96">
        <w:rPr>
          <w:rFonts w:ascii="Times New Roman" w:hAnsi="Times New Roman"/>
          <w:sz w:val="24"/>
          <w:szCs w:val="24"/>
        </w:rPr>
        <w:t xml:space="preserve"> nepieciešamās munīcijas un 84 000 </w:t>
      </w:r>
      <w:proofErr w:type="spellStart"/>
      <w:r w:rsidRPr="00DD5B96">
        <w:rPr>
          <w:rFonts w:ascii="Times New Roman" w:hAnsi="Times New Roman"/>
          <w:sz w:val="24"/>
          <w:szCs w:val="24"/>
        </w:rPr>
        <w:t>euro</w:t>
      </w:r>
      <w:proofErr w:type="spellEnd"/>
      <w:r w:rsidRPr="00DD5B96">
        <w:rPr>
          <w:rFonts w:ascii="Times New Roman" w:hAnsi="Times New Roman"/>
          <w:sz w:val="24"/>
          <w:szCs w:val="24"/>
        </w:rPr>
        <w:t xml:space="preserve"> pārējo tiešo mācību izdevumu segšanai</w:t>
      </w:r>
      <w:r w:rsidRPr="00D22234">
        <w:rPr>
          <w:rFonts w:ascii="Times New Roman" w:hAnsi="Times New Roman"/>
          <w:sz w:val="24"/>
        </w:rPr>
        <w:t>.</w:t>
      </w:r>
    </w:p>
    <w:p w:rsidR="00146CA1" w:rsidRPr="00146CA1" w:rsidRDefault="00146CA1" w:rsidP="00146CA1">
      <w:pPr>
        <w:pStyle w:val="ListParagraph"/>
        <w:numPr>
          <w:ilvl w:val="0"/>
          <w:numId w:val="13"/>
        </w:numPr>
        <w:tabs>
          <w:tab w:val="left" w:pos="0"/>
        </w:tabs>
        <w:ind w:left="709" w:hanging="425"/>
        <w:jc w:val="both"/>
        <w:rPr>
          <w:rFonts w:ascii="Times New Roman" w:hAnsi="Times New Roman"/>
          <w:sz w:val="24"/>
        </w:rPr>
      </w:pPr>
      <w:r w:rsidRPr="00146CA1">
        <w:rPr>
          <w:rFonts w:ascii="Times New Roman" w:hAnsi="Times New Roman"/>
          <w:sz w:val="24"/>
        </w:rPr>
        <w:t xml:space="preserve">Apmācību nometņu rīkošanai 1800 jaunsargiem 100 000 </w:t>
      </w:r>
      <w:proofErr w:type="spellStart"/>
      <w:r w:rsidRPr="00146CA1">
        <w:rPr>
          <w:rFonts w:ascii="Times New Roman" w:hAnsi="Times New Roman"/>
          <w:i/>
          <w:sz w:val="24"/>
        </w:rPr>
        <w:t>euro</w:t>
      </w:r>
      <w:proofErr w:type="spellEnd"/>
      <w:r w:rsidRPr="00146CA1">
        <w:rPr>
          <w:rFonts w:ascii="Times New Roman" w:hAnsi="Times New Roman"/>
          <w:sz w:val="24"/>
        </w:rPr>
        <w:t xml:space="preserve"> apmērā, t.sk. MTL iegāde</w:t>
      </w:r>
      <w:proofErr w:type="gramStart"/>
      <w:r w:rsidRPr="00146CA1">
        <w:rPr>
          <w:rFonts w:ascii="Times New Roman" w:hAnsi="Times New Roman"/>
          <w:sz w:val="24"/>
        </w:rPr>
        <w:t xml:space="preserve">  </w:t>
      </w:r>
      <w:proofErr w:type="gramEnd"/>
      <w:r w:rsidRPr="00146CA1">
        <w:rPr>
          <w:rFonts w:ascii="Times New Roman" w:hAnsi="Times New Roman"/>
          <w:sz w:val="24"/>
        </w:rPr>
        <w:t xml:space="preserve">8800 </w:t>
      </w:r>
      <w:proofErr w:type="spellStart"/>
      <w:r w:rsidRPr="00146CA1">
        <w:rPr>
          <w:rFonts w:ascii="Times New Roman" w:hAnsi="Times New Roman"/>
          <w:i/>
          <w:sz w:val="24"/>
        </w:rPr>
        <w:t>euro</w:t>
      </w:r>
      <w:proofErr w:type="spellEnd"/>
      <w:r w:rsidRPr="00146CA1">
        <w:rPr>
          <w:rFonts w:ascii="Times New Roman" w:hAnsi="Times New Roman"/>
          <w:sz w:val="24"/>
        </w:rPr>
        <w:t xml:space="preserve">, ēdināšana – 43 200 </w:t>
      </w:r>
      <w:proofErr w:type="spellStart"/>
      <w:r w:rsidRPr="00146CA1">
        <w:rPr>
          <w:rFonts w:ascii="Times New Roman" w:hAnsi="Times New Roman"/>
          <w:i/>
          <w:sz w:val="24"/>
        </w:rPr>
        <w:t>euro</w:t>
      </w:r>
      <w:proofErr w:type="spellEnd"/>
      <w:r w:rsidRPr="00146CA1">
        <w:rPr>
          <w:rFonts w:ascii="Times New Roman" w:hAnsi="Times New Roman"/>
          <w:sz w:val="24"/>
        </w:rPr>
        <w:t xml:space="preserve">, transports – 18 000 </w:t>
      </w:r>
      <w:proofErr w:type="spellStart"/>
      <w:r w:rsidRPr="00146CA1">
        <w:rPr>
          <w:rFonts w:ascii="Times New Roman" w:hAnsi="Times New Roman"/>
          <w:i/>
          <w:sz w:val="24"/>
        </w:rPr>
        <w:t>euro</w:t>
      </w:r>
      <w:proofErr w:type="spellEnd"/>
      <w:r>
        <w:rPr>
          <w:rFonts w:ascii="Times New Roman" w:hAnsi="Times New Roman"/>
          <w:sz w:val="24"/>
        </w:rPr>
        <w:t>, k</w:t>
      </w:r>
      <w:r w:rsidRPr="00146CA1">
        <w:rPr>
          <w:rFonts w:ascii="Times New Roman" w:hAnsi="Times New Roman"/>
          <w:sz w:val="24"/>
        </w:rPr>
        <w:t>valif</w:t>
      </w:r>
      <w:r>
        <w:rPr>
          <w:rFonts w:ascii="Times New Roman" w:hAnsi="Times New Roman"/>
          <w:sz w:val="24"/>
        </w:rPr>
        <w:t xml:space="preserve">ikācijas paaugstināšanai (100 </w:t>
      </w:r>
      <w:proofErr w:type="spellStart"/>
      <w:r>
        <w:rPr>
          <w:rFonts w:ascii="Times New Roman" w:hAnsi="Times New Roman"/>
          <w:sz w:val="24"/>
        </w:rPr>
        <w:t>Jaunsardzes</w:t>
      </w:r>
      <w:proofErr w:type="spellEnd"/>
      <w:r w:rsidRPr="00146CA1">
        <w:rPr>
          <w:rFonts w:ascii="Times New Roman" w:hAnsi="Times New Roman"/>
          <w:sz w:val="24"/>
        </w:rPr>
        <w:t xml:space="preserve"> instruktoriem) – 30 000 </w:t>
      </w:r>
      <w:proofErr w:type="spellStart"/>
      <w:r w:rsidRPr="00146CA1">
        <w:rPr>
          <w:rFonts w:ascii="Times New Roman" w:hAnsi="Times New Roman"/>
          <w:i/>
          <w:sz w:val="24"/>
        </w:rPr>
        <w:t>euro</w:t>
      </w:r>
      <w:proofErr w:type="spellEnd"/>
      <w:r>
        <w:rPr>
          <w:rFonts w:ascii="Times New Roman" w:hAnsi="Times New Roman"/>
          <w:sz w:val="24"/>
        </w:rPr>
        <w:t>.</w:t>
      </w:r>
    </w:p>
    <w:p w:rsidR="00146CA1" w:rsidRDefault="00146CA1" w:rsidP="00146CA1">
      <w:pPr>
        <w:pStyle w:val="ListParagraph"/>
        <w:tabs>
          <w:tab w:val="left" w:pos="0"/>
        </w:tabs>
        <w:ind w:left="709"/>
        <w:jc w:val="both"/>
        <w:rPr>
          <w:rFonts w:ascii="Times New Roman" w:hAnsi="Times New Roman"/>
          <w:sz w:val="24"/>
        </w:rPr>
      </w:pPr>
    </w:p>
    <w:p w:rsidR="00343FC9" w:rsidRPr="00C45971" w:rsidRDefault="00343FC9" w:rsidP="00343FC9">
      <w:pPr>
        <w:pStyle w:val="ListParagraph"/>
        <w:ind w:left="0"/>
        <w:jc w:val="both"/>
        <w:rPr>
          <w:rFonts w:ascii="Times New Roman" w:hAnsi="Times New Roman"/>
          <w:i/>
          <w:sz w:val="20"/>
          <w:szCs w:val="24"/>
        </w:rPr>
      </w:pPr>
      <w:r w:rsidRPr="00C45971">
        <w:rPr>
          <w:rFonts w:ascii="Times New Roman" w:hAnsi="Times New Roman"/>
          <w:i/>
          <w:sz w:val="20"/>
          <w:szCs w:val="24"/>
        </w:rPr>
        <w:t>Tabula Nr.1 Nepieciešamais finansējums 500</w:t>
      </w:r>
      <w:r w:rsidR="00677578">
        <w:rPr>
          <w:rFonts w:ascii="Times New Roman" w:hAnsi="Times New Roman"/>
          <w:i/>
          <w:sz w:val="20"/>
          <w:szCs w:val="24"/>
        </w:rPr>
        <w:t xml:space="preserve"> jaunu</w:t>
      </w:r>
      <w:r w:rsidRPr="00C45971">
        <w:rPr>
          <w:rFonts w:ascii="Times New Roman" w:hAnsi="Times New Roman"/>
          <w:i/>
          <w:sz w:val="20"/>
          <w:szCs w:val="24"/>
        </w:rPr>
        <w:t xml:space="preserve"> zemessarg</w:t>
      </w:r>
      <w:r w:rsidR="00677578">
        <w:rPr>
          <w:rFonts w:ascii="Times New Roman" w:hAnsi="Times New Roman"/>
          <w:i/>
          <w:sz w:val="20"/>
          <w:szCs w:val="24"/>
        </w:rPr>
        <w:t xml:space="preserve">u </w:t>
      </w:r>
      <w:proofErr w:type="spellStart"/>
      <w:r w:rsidR="00677578">
        <w:rPr>
          <w:rFonts w:ascii="Times New Roman" w:hAnsi="Times New Roman"/>
          <w:i/>
          <w:sz w:val="20"/>
          <w:szCs w:val="24"/>
        </w:rPr>
        <w:t>pamatapmācības</w:t>
      </w:r>
      <w:proofErr w:type="spellEnd"/>
      <w:r w:rsidR="00677578">
        <w:rPr>
          <w:rFonts w:ascii="Times New Roman" w:hAnsi="Times New Roman"/>
          <w:i/>
          <w:sz w:val="20"/>
          <w:szCs w:val="24"/>
        </w:rPr>
        <w:t xml:space="preserve"> nodrošināšanai: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578"/>
        <w:gridCol w:w="1666"/>
        <w:gridCol w:w="268"/>
        <w:gridCol w:w="1120"/>
        <w:gridCol w:w="1754"/>
      </w:tblGrid>
      <w:tr w:rsidR="00677578" w:rsidRPr="00584834" w:rsidTr="009D4AD5">
        <w:tc>
          <w:tcPr>
            <w:tcW w:w="9287" w:type="dxa"/>
            <w:gridSpan w:val="6"/>
            <w:shd w:val="clear" w:color="auto" w:fill="D9D9D9"/>
          </w:tcPr>
          <w:p w:rsidR="00677578" w:rsidRPr="00584834" w:rsidRDefault="00677578" w:rsidP="009D4AD5">
            <w:pPr>
              <w:jc w:val="center"/>
              <w:rPr>
                <w:b/>
              </w:rPr>
            </w:pPr>
            <w:r w:rsidRPr="00584834">
              <w:rPr>
                <w:b/>
              </w:rPr>
              <w:t>Nepieciešamais finansējums</w:t>
            </w:r>
          </w:p>
        </w:tc>
      </w:tr>
      <w:tr w:rsidR="00677578" w:rsidRPr="00584834" w:rsidTr="009D4AD5">
        <w:tc>
          <w:tcPr>
            <w:tcW w:w="621" w:type="dxa"/>
            <w:shd w:val="clear" w:color="auto" w:fill="auto"/>
          </w:tcPr>
          <w:p w:rsidR="00677578" w:rsidRPr="00584834" w:rsidRDefault="00677578" w:rsidP="009D4AD5">
            <w:pPr>
              <w:jc w:val="both"/>
              <w:rPr>
                <w:i/>
              </w:rPr>
            </w:pPr>
            <w:r w:rsidRPr="00584834">
              <w:rPr>
                <w:i/>
              </w:rPr>
              <w:t>Nr. p.k.</w:t>
            </w:r>
          </w:p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Rādītāji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 xml:space="preserve">Aprēķins EUR </w:t>
            </w:r>
          </w:p>
        </w:tc>
      </w:tr>
      <w:tr w:rsidR="00677578" w:rsidRPr="00584834" w:rsidTr="009D4AD5">
        <w:tc>
          <w:tcPr>
            <w:tcW w:w="621" w:type="dxa"/>
            <w:shd w:val="clear" w:color="auto" w:fill="auto"/>
            <w:vAlign w:val="center"/>
          </w:tcPr>
          <w:p w:rsidR="00677578" w:rsidRPr="00584834" w:rsidRDefault="00677578" w:rsidP="00677578">
            <w:pPr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Default="00677578" w:rsidP="00677578">
            <w:pPr>
              <w:numPr>
                <w:ilvl w:val="0"/>
                <w:numId w:val="23"/>
              </w:numPr>
              <w:ind w:left="513" w:hanging="283"/>
            </w:pPr>
            <w:r w:rsidRPr="00584834">
              <w:t>Iesaistes dienas</w:t>
            </w:r>
            <w:r>
              <w:t xml:space="preserve"> – 10;</w:t>
            </w:r>
          </w:p>
          <w:p w:rsidR="00677578" w:rsidRPr="00584834" w:rsidRDefault="00677578" w:rsidP="00677578">
            <w:pPr>
              <w:numPr>
                <w:ilvl w:val="0"/>
                <w:numId w:val="23"/>
              </w:numPr>
              <w:ind w:left="513" w:hanging="283"/>
            </w:pPr>
            <w:r>
              <w:t>Jauno zemessargu skaits – 500.</w:t>
            </w:r>
          </w:p>
        </w:tc>
        <w:tc>
          <w:tcPr>
            <w:tcW w:w="2937" w:type="dxa"/>
            <w:gridSpan w:val="2"/>
            <w:shd w:val="clear" w:color="auto" w:fill="auto"/>
            <w:vAlign w:val="bottom"/>
          </w:tcPr>
          <w:p w:rsidR="00677578" w:rsidRDefault="00677578" w:rsidP="009D4AD5">
            <w:pPr>
              <w:contextualSpacing/>
              <w:jc w:val="right"/>
            </w:pPr>
            <w:r w:rsidRPr="00584834">
              <w:t xml:space="preserve">500 x 10 = </w:t>
            </w:r>
          </w:p>
          <w:p w:rsidR="00677578" w:rsidRPr="001B5D71" w:rsidRDefault="00677578" w:rsidP="009D4AD5">
            <w:pPr>
              <w:contextualSpacing/>
              <w:jc w:val="right"/>
            </w:pPr>
            <w:r w:rsidRPr="001B5D71">
              <w:t>5000</w:t>
            </w:r>
            <w:r>
              <w:t xml:space="preserve"> (iesaistes dienas)</w:t>
            </w:r>
          </w:p>
        </w:tc>
      </w:tr>
      <w:tr w:rsidR="00677578" w:rsidRPr="00584834" w:rsidTr="009D4AD5"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24"/>
              </w:numPr>
              <w:ind w:left="513" w:hanging="283"/>
            </w:pPr>
            <w:r w:rsidRPr="0034017B">
              <w:t xml:space="preserve">Mācību uzdevumu izpildes kompensācijas – 24 </w:t>
            </w:r>
            <w:proofErr w:type="spellStart"/>
            <w:r w:rsidRPr="0034017B">
              <w:rPr>
                <w:i/>
              </w:rPr>
              <w:t>euro</w:t>
            </w:r>
            <w:proofErr w:type="spellEnd"/>
            <w:r w:rsidRPr="0034017B">
              <w:t>/dienā;</w:t>
            </w:r>
          </w:p>
          <w:p w:rsidR="00677578" w:rsidRPr="0034017B" w:rsidRDefault="00677578" w:rsidP="00677578">
            <w:pPr>
              <w:numPr>
                <w:ilvl w:val="0"/>
                <w:numId w:val="24"/>
              </w:numPr>
              <w:ind w:left="513" w:hanging="283"/>
            </w:pPr>
            <w:r>
              <w:t>Iesaistes dienu</w:t>
            </w:r>
            <w:r w:rsidRPr="0034017B">
              <w:t xml:space="preserve"> skaits – 5000.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</w:pPr>
            <w:r w:rsidRPr="0034017B">
              <w:t xml:space="preserve">5000 x 24 = </w:t>
            </w:r>
          </w:p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  <w:r w:rsidRPr="0034017B">
              <w:rPr>
                <w:b/>
              </w:rPr>
              <w:t>120 000</w:t>
            </w:r>
          </w:p>
        </w:tc>
      </w:tr>
      <w:tr w:rsidR="00677578" w:rsidRPr="00584834" w:rsidTr="009D4AD5">
        <w:trPr>
          <w:trHeight w:val="363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9D4AD5">
            <w:r w:rsidRPr="0034017B">
              <w:t xml:space="preserve">Pārējie tiešie mācību izdevumi 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</w:p>
        </w:tc>
      </w:tr>
      <w:tr w:rsidR="00677578" w:rsidRPr="00584834" w:rsidTr="009D4AD5">
        <w:trPr>
          <w:trHeight w:val="219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9D4AD5">
            <w:r w:rsidRPr="0034017B">
              <w:t>3.1.</w:t>
            </w:r>
          </w:p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</w:pPr>
            <w:r w:rsidRPr="0034017B">
              <w:t>Ēdināšanas uzdevumi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</w:p>
        </w:tc>
      </w:tr>
      <w:tr w:rsidR="00677578" w:rsidRPr="00584834" w:rsidTr="009D4AD5">
        <w:trPr>
          <w:trHeight w:val="870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9D4AD5"/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27"/>
              </w:numPr>
              <w:ind w:left="513" w:hanging="283"/>
              <w:contextualSpacing/>
              <w:rPr>
                <w:i/>
              </w:rPr>
            </w:pPr>
            <w:r w:rsidRPr="0034017B">
              <w:t xml:space="preserve">Izdevumi 3 ēdienreizēm (1 diena) – 8.54 </w:t>
            </w:r>
            <w:proofErr w:type="spellStart"/>
            <w:r w:rsidRPr="0034017B">
              <w:rPr>
                <w:i/>
              </w:rPr>
              <w:t>euro</w:t>
            </w:r>
            <w:proofErr w:type="spellEnd"/>
            <w:r w:rsidRPr="0034017B">
              <w:rPr>
                <w:i/>
              </w:rPr>
              <w:t>;</w:t>
            </w:r>
          </w:p>
          <w:p w:rsidR="00677578" w:rsidRPr="0034017B" w:rsidRDefault="00677578" w:rsidP="00677578">
            <w:pPr>
              <w:numPr>
                <w:ilvl w:val="0"/>
                <w:numId w:val="27"/>
              </w:numPr>
              <w:ind w:left="513" w:hanging="283"/>
              <w:contextualSpacing/>
            </w:pPr>
            <w:r w:rsidRPr="0034017B">
              <w:t>Iesaistes dienu skaits – 5000.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</w:pPr>
            <w:r w:rsidRPr="0034017B">
              <w:t>5000 x 8.54 =</w:t>
            </w:r>
          </w:p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  <w:r w:rsidRPr="0034017B">
              <w:rPr>
                <w:b/>
              </w:rPr>
              <w:t>42 700</w:t>
            </w:r>
          </w:p>
        </w:tc>
      </w:tr>
      <w:tr w:rsidR="00677578" w:rsidRPr="00584834" w:rsidTr="009D4AD5">
        <w:trPr>
          <w:trHeight w:val="229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9D4AD5">
            <w:r w:rsidRPr="0034017B">
              <w:t>3.2.</w:t>
            </w:r>
          </w:p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</w:pPr>
            <w:r w:rsidRPr="0034017B">
              <w:t>Degvielas uzdevumi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</w:p>
        </w:tc>
      </w:tr>
      <w:tr w:rsidR="00677578" w:rsidRPr="00584834" w:rsidTr="009D4AD5">
        <w:trPr>
          <w:trHeight w:val="117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9D4AD5"/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28"/>
              </w:numPr>
              <w:ind w:left="513" w:hanging="283"/>
              <w:contextualSpacing/>
            </w:pPr>
            <w:r w:rsidRPr="0034017B">
              <w:t xml:space="preserve">Vidējie degvielas izdevumi uz 1 zemessargu dienā – 2.56 </w:t>
            </w:r>
            <w:proofErr w:type="spellStart"/>
            <w:r w:rsidRPr="0034017B">
              <w:rPr>
                <w:i/>
              </w:rPr>
              <w:t>euro</w:t>
            </w:r>
            <w:proofErr w:type="spellEnd"/>
            <w:r w:rsidRPr="0034017B">
              <w:t>;</w:t>
            </w:r>
          </w:p>
          <w:p w:rsidR="00677578" w:rsidRPr="0034017B" w:rsidRDefault="00677578" w:rsidP="00677578">
            <w:pPr>
              <w:numPr>
                <w:ilvl w:val="0"/>
                <w:numId w:val="28"/>
              </w:numPr>
              <w:ind w:left="513" w:hanging="283"/>
              <w:contextualSpacing/>
            </w:pPr>
            <w:r w:rsidRPr="0034017B">
              <w:t>Iesaistes dienu skaits – 5000.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</w:pPr>
            <w:r w:rsidRPr="0034017B">
              <w:t>2.56 x 5000 =</w:t>
            </w:r>
          </w:p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  <w:r w:rsidRPr="0034017B">
              <w:rPr>
                <w:b/>
              </w:rPr>
              <w:t>12 800</w:t>
            </w:r>
          </w:p>
        </w:tc>
      </w:tr>
      <w:tr w:rsidR="00677578" w:rsidRPr="00584834" w:rsidTr="009D4AD5">
        <w:trPr>
          <w:trHeight w:val="303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9D4AD5">
            <w:r w:rsidRPr="0034017B">
              <w:t>3.3.</w:t>
            </w:r>
          </w:p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</w:pPr>
            <w:r w:rsidRPr="0034017B">
              <w:t>Kancelejas preces mācību procesa nodrošināšanai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</w:p>
        </w:tc>
      </w:tr>
      <w:tr w:rsidR="00677578" w:rsidRPr="00584834" w:rsidTr="009D4AD5">
        <w:trPr>
          <w:trHeight w:val="510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9D4AD5"/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29"/>
              </w:numPr>
              <w:ind w:left="513" w:hanging="283"/>
              <w:contextualSpacing/>
            </w:pPr>
            <w:r w:rsidRPr="0034017B">
              <w:t xml:space="preserve">Vidējie izdevumi kancelejas precēm mācību procesa nodrošināšanai 1 zemessargam dienā – 2 </w:t>
            </w:r>
            <w:proofErr w:type="spellStart"/>
            <w:r w:rsidRPr="0034017B">
              <w:rPr>
                <w:i/>
              </w:rPr>
              <w:t>euro</w:t>
            </w:r>
            <w:proofErr w:type="spellEnd"/>
            <w:r w:rsidRPr="0034017B">
              <w:t>;</w:t>
            </w:r>
          </w:p>
          <w:p w:rsidR="00677578" w:rsidRPr="0034017B" w:rsidRDefault="00677578" w:rsidP="00677578">
            <w:pPr>
              <w:numPr>
                <w:ilvl w:val="0"/>
                <w:numId w:val="29"/>
              </w:numPr>
              <w:ind w:left="513" w:hanging="283"/>
              <w:contextualSpacing/>
            </w:pPr>
            <w:r w:rsidRPr="0034017B">
              <w:t>Iesaistes dienu skaits – 5000.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</w:pPr>
            <w:r w:rsidRPr="0034017B">
              <w:t>2 x 5000 =</w:t>
            </w:r>
          </w:p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  <w:r w:rsidRPr="0034017B">
              <w:rPr>
                <w:b/>
              </w:rPr>
              <w:t>10 000</w:t>
            </w:r>
          </w:p>
        </w:tc>
      </w:tr>
      <w:tr w:rsidR="00677578" w:rsidRPr="00584834" w:rsidTr="009D4AD5">
        <w:trPr>
          <w:trHeight w:val="345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9D4AD5">
            <w:r w:rsidRPr="0034017B">
              <w:t>3.4.</w:t>
            </w:r>
          </w:p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9D4AD5">
            <w:r w:rsidRPr="0034017B">
              <w:t>Materiāli un pakalpojumi mācību procesa nodrošināšanai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  <w:rPr>
                <w:b/>
              </w:rPr>
            </w:pPr>
          </w:p>
        </w:tc>
      </w:tr>
      <w:tr w:rsidR="00677578" w:rsidRPr="00584834" w:rsidTr="009D4AD5">
        <w:trPr>
          <w:trHeight w:val="192"/>
        </w:trPr>
        <w:tc>
          <w:tcPr>
            <w:tcW w:w="621" w:type="dxa"/>
            <w:shd w:val="clear" w:color="auto" w:fill="auto"/>
            <w:vAlign w:val="center"/>
          </w:tcPr>
          <w:p w:rsidR="00677578" w:rsidRPr="0034017B" w:rsidRDefault="00677578" w:rsidP="009D4AD5"/>
        </w:tc>
        <w:tc>
          <w:tcPr>
            <w:tcW w:w="5729" w:type="dxa"/>
            <w:gridSpan w:val="3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30"/>
              </w:numPr>
              <w:ind w:left="513" w:hanging="283"/>
              <w:contextualSpacing/>
            </w:pPr>
            <w:r w:rsidRPr="0034017B">
              <w:t xml:space="preserve">Vidējie izdevumi materiālu un pakalpojumu mācību procesa nodrošināšanai1 zemessargam dienā – 3.70 </w:t>
            </w:r>
            <w:proofErr w:type="spellStart"/>
            <w:r w:rsidRPr="0034017B">
              <w:rPr>
                <w:i/>
              </w:rPr>
              <w:t>euro</w:t>
            </w:r>
            <w:proofErr w:type="spellEnd"/>
            <w:r w:rsidRPr="0034017B">
              <w:t>;</w:t>
            </w:r>
          </w:p>
          <w:p w:rsidR="00677578" w:rsidRPr="0034017B" w:rsidRDefault="00677578" w:rsidP="00677578">
            <w:pPr>
              <w:numPr>
                <w:ilvl w:val="0"/>
                <w:numId w:val="30"/>
              </w:numPr>
              <w:ind w:left="513" w:hanging="283"/>
              <w:contextualSpacing/>
            </w:pPr>
            <w:r w:rsidRPr="0034017B">
              <w:t>Iesaistes dienu skaits – 5000.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677578" w:rsidRPr="0034017B" w:rsidRDefault="00677578" w:rsidP="00677578">
            <w:pPr>
              <w:ind w:left="1080"/>
              <w:contextualSpacing/>
              <w:jc w:val="right"/>
            </w:pPr>
            <w:r>
              <w:t xml:space="preserve">3,7 </w:t>
            </w:r>
            <w:r w:rsidRPr="0034017B">
              <w:t xml:space="preserve">x 5000 = </w:t>
            </w:r>
          </w:p>
          <w:p w:rsidR="00677578" w:rsidRPr="0034017B" w:rsidRDefault="00677578" w:rsidP="009D4AD5">
            <w:pPr>
              <w:ind w:left="720"/>
              <w:contextualSpacing/>
              <w:jc w:val="right"/>
              <w:rPr>
                <w:b/>
              </w:rPr>
            </w:pPr>
            <w:r w:rsidRPr="0034017B">
              <w:rPr>
                <w:b/>
              </w:rPr>
              <w:t>18 500</w:t>
            </w:r>
          </w:p>
        </w:tc>
      </w:tr>
      <w:tr w:rsidR="00677578" w:rsidRPr="00584834" w:rsidTr="009D4AD5">
        <w:tc>
          <w:tcPr>
            <w:tcW w:w="9287" w:type="dxa"/>
            <w:gridSpan w:val="6"/>
            <w:shd w:val="clear" w:color="auto" w:fill="D9D9D9"/>
            <w:vAlign w:val="center"/>
          </w:tcPr>
          <w:p w:rsidR="00677578" w:rsidRPr="00584834" w:rsidRDefault="00677578" w:rsidP="009D4AD5">
            <w:pPr>
              <w:tabs>
                <w:tab w:val="left" w:pos="1701"/>
                <w:tab w:val="left" w:pos="2115"/>
              </w:tabs>
              <w:jc w:val="center"/>
              <w:rPr>
                <w:b/>
              </w:rPr>
            </w:pPr>
            <w:r w:rsidRPr="00584834">
              <w:rPr>
                <w:b/>
              </w:rPr>
              <w:t>Nepieciešamā munīcija</w:t>
            </w:r>
          </w:p>
        </w:tc>
      </w:tr>
      <w:tr w:rsidR="00677578" w:rsidRPr="00584834" w:rsidTr="009D4AD5">
        <w:tc>
          <w:tcPr>
            <w:tcW w:w="621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Nr. p.k.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MTL nosaukums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Daudzums (gab.)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Cena EUR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Summa EUR</w:t>
            </w:r>
          </w:p>
        </w:tc>
      </w:tr>
      <w:tr w:rsidR="00677578" w:rsidRPr="00584834" w:rsidTr="009D4AD5">
        <w:tc>
          <w:tcPr>
            <w:tcW w:w="621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4.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77578" w:rsidRPr="00584834" w:rsidRDefault="00677578" w:rsidP="009D4AD5">
            <w:r w:rsidRPr="00584834">
              <w:t>7,62x51mm salūtpatrona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25 000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0,21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b/>
              </w:rPr>
            </w:pPr>
            <w:r w:rsidRPr="00584834">
              <w:rPr>
                <w:b/>
              </w:rPr>
              <w:t>5 250</w:t>
            </w:r>
          </w:p>
        </w:tc>
      </w:tr>
      <w:tr w:rsidR="00677578" w:rsidRPr="00584834" w:rsidTr="009D4AD5">
        <w:tc>
          <w:tcPr>
            <w:tcW w:w="621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5.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77578" w:rsidRPr="00584834" w:rsidRDefault="00677578" w:rsidP="009D4AD5">
            <w:r w:rsidRPr="00584834">
              <w:t xml:space="preserve">7,62x51mm </w:t>
            </w:r>
            <w:proofErr w:type="spellStart"/>
            <w:r w:rsidRPr="00584834">
              <w:t>pilnapvalka</w:t>
            </w:r>
            <w:proofErr w:type="spellEnd"/>
            <w:r w:rsidRPr="00584834">
              <w:t xml:space="preserve"> vieglā lode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25 000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0,35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b/>
              </w:rPr>
            </w:pPr>
            <w:r w:rsidRPr="00584834">
              <w:rPr>
                <w:b/>
              </w:rPr>
              <w:t>8 750</w:t>
            </w:r>
          </w:p>
        </w:tc>
      </w:tr>
      <w:tr w:rsidR="00677578" w:rsidRPr="00584834" w:rsidTr="009D4AD5">
        <w:tc>
          <w:tcPr>
            <w:tcW w:w="7507" w:type="dxa"/>
            <w:gridSpan w:val="5"/>
            <w:shd w:val="clear" w:color="auto" w:fill="auto"/>
            <w:vAlign w:val="center"/>
          </w:tcPr>
          <w:p w:rsidR="00677578" w:rsidRPr="00584834" w:rsidRDefault="00677578" w:rsidP="009D4AD5">
            <w:pPr>
              <w:jc w:val="right"/>
              <w:rPr>
                <w:b/>
              </w:rPr>
            </w:pPr>
            <w:r w:rsidRPr="00584834">
              <w:rPr>
                <w:b/>
              </w:rPr>
              <w:t>Kopā: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b/>
              </w:rPr>
            </w:pPr>
            <w:r w:rsidRPr="00584834">
              <w:rPr>
                <w:b/>
              </w:rPr>
              <w:t>218 000</w:t>
            </w:r>
          </w:p>
        </w:tc>
      </w:tr>
    </w:tbl>
    <w:p w:rsidR="00677578" w:rsidRDefault="00677578" w:rsidP="00677578">
      <w:pPr>
        <w:jc w:val="both"/>
      </w:pPr>
    </w:p>
    <w:p w:rsidR="00677578" w:rsidRPr="00584834" w:rsidRDefault="00677578" w:rsidP="00677578">
      <w:pPr>
        <w:jc w:val="both"/>
      </w:pPr>
      <w:r>
        <w:rPr>
          <w:i/>
          <w:sz w:val="20"/>
        </w:rPr>
        <w:t>T</w:t>
      </w:r>
      <w:r w:rsidRPr="00C45971">
        <w:rPr>
          <w:i/>
          <w:sz w:val="20"/>
        </w:rPr>
        <w:t>abula Nr.2. Nepieciešamais finansējums Zemessargu apmācības intensitātes (no 8 uz 10 apmācību dienām) paaugstināšanai</w:t>
      </w:r>
      <w:r w:rsidRPr="00C45971">
        <w:rPr>
          <w:i/>
        </w:rPr>
        <w:t>:</w:t>
      </w:r>
      <w:r w:rsidRPr="0058483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282"/>
        <w:gridCol w:w="1760"/>
        <w:gridCol w:w="260"/>
        <w:gridCol w:w="1077"/>
        <w:gridCol w:w="1689"/>
      </w:tblGrid>
      <w:tr w:rsidR="00677578" w:rsidRPr="00584834" w:rsidTr="009D4AD5">
        <w:tc>
          <w:tcPr>
            <w:tcW w:w="9287" w:type="dxa"/>
            <w:gridSpan w:val="6"/>
            <w:shd w:val="clear" w:color="auto" w:fill="D9D9D9"/>
          </w:tcPr>
          <w:p w:rsidR="00677578" w:rsidRPr="00584834" w:rsidRDefault="00677578" w:rsidP="009D4AD5">
            <w:pPr>
              <w:jc w:val="center"/>
              <w:rPr>
                <w:b/>
              </w:rPr>
            </w:pPr>
            <w:r w:rsidRPr="00584834">
              <w:rPr>
                <w:b/>
              </w:rPr>
              <w:t>Nepieciešamais finansējums</w:t>
            </w:r>
          </w:p>
        </w:tc>
      </w:tr>
      <w:tr w:rsidR="00677578" w:rsidRPr="00584834" w:rsidTr="009D4AD5">
        <w:tc>
          <w:tcPr>
            <w:tcW w:w="936" w:type="dxa"/>
            <w:shd w:val="clear" w:color="auto" w:fill="auto"/>
          </w:tcPr>
          <w:p w:rsidR="00677578" w:rsidRPr="00584834" w:rsidRDefault="00677578" w:rsidP="009D4AD5">
            <w:pPr>
              <w:jc w:val="both"/>
              <w:rPr>
                <w:i/>
              </w:rPr>
            </w:pPr>
            <w:r w:rsidRPr="00584834">
              <w:rPr>
                <w:i/>
              </w:rPr>
              <w:t>Nr. p.k.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Rādītāji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 xml:space="preserve">Aprēķins EUR </w:t>
            </w:r>
          </w:p>
        </w:tc>
      </w:tr>
      <w:tr w:rsidR="00677578" w:rsidRPr="00584834" w:rsidTr="009D4AD5"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  <w:r w:rsidRPr="00584834">
              <w:t>1.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677578" w:rsidRDefault="00677578" w:rsidP="00677578">
            <w:pPr>
              <w:numPr>
                <w:ilvl w:val="0"/>
                <w:numId w:val="25"/>
              </w:numPr>
              <w:ind w:left="378" w:hanging="283"/>
            </w:pPr>
            <w:r w:rsidRPr="00584834">
              <w:t>Iesaistes dien</w:t>
            </w:r>
            <w:r>
              <w:t>u skaita pieaugums uz 1 zemessargu – 2;</w:t>
            </w:r>
          </w:p>
          <w:p w:rsidR="00677578" w:rsidRPr="00584834" w:rsidRDefault="00677578" w:rsidP="00677578">
            <w:pPr>
              <w:numPr>
                <w:ilvl w:val="0"/>
                <w:numId w:val="25"/>
              </w:numPr>
              <w:ind w:left="378" w:hanging="283"/>
            </w:pPr>
            <w:r>
              <w:t>Zemessargu skaits – 5200.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677578" w:rsidRDefault="00677578" w:rsidP="009D4AD5">
            <w:pPr>
              <w:contextualSpacing/>
              <w:jc w:val="right"/>
            </w:pPr>
            <w:r w:rsidRPr="00584834">
              <w:t xml:space="preserve">5 200 x 2 = </w:t>
            </w:r>
          </w:p>
          <w:p w:rsidR="00677578" w:rsidRPr="001B5D71" w:rsidRDefault="00677578" w:rsidP="009D4AD5">
            <w:pPr>
              <w:contextualSpacing/>
              <w:jc w:val="right"/>
            </w:pPr>
            <w:r w:rsidRPr="001B5D71">
              <w:t>10400</w:t>
            </w:r>
            <w:r>
              <w:t xml:space="preserve"> (iesaistes dienas)</w:t>
            </w:r>
          </w:p>
        </w:tc>
      </w:tr>
      <w:tr w:rsidR="00677578" w:rsidRPr="00584834" w:rsidTr="009D4AD5"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  <w:r w:rsidRPr="00584834">
              <w:t>2.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677578" w:rsidRDefault="00677578" w:rsidP="00677578">
            <w:pPr>
              <w:numPr>
                <w:ilvl w:val="0"/>
                <w:numId w:val="26"/>
              </w:numPr>
              <w:ind w:left="378" w:hanging="283"/>
            </w:pPr>
            <w:r w:rsidRPr="00584834">
              <w:t>Mācību uzde</w:t>
            </w:r>
            <w:r>
              <w:t xml:space="preserve">vumu izpildes kompensācijas uz 1 zemessargu – 24 </w:t>
            </w:r>
            <w:proofErr w:type="spellStart"/>
            <w:r>
              <w:t>euro</w:t>
            </w:r>
            <w:proofErr w:type="spellEnd"/>
            <w:r>
              <w:t>/dienā.</w:t>
            </w:r>
          </w:p>
          <w:p w:rsidR="00677578" w:rsidRPr="00584834" w:rsidRDefault="00677578" w:rsidP="00677578">
            <w:pPr>
              <w:numPr>
                <w:ilvl w:val="0"/>
                <w:numId w:val="26"/>
              </w:numPr>
              <w:ind w:left="378" w:hanging="283"/>
            </w:pPr>
            <w:r>
              <w:t>Iesaistes dienu skaits - 10400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contextualSpacing/>
              <w:jc w:val="right"/>
            </w:pPr>
            <w:r w:rsidRPr="00584834">
              <w:t xml:space="preserve">10 400 x 24= </w:t>
            </w:r>
          </w:p>
          <w:p w:rsidR="00677578" w:rsidRPr="00584834" w:rsidRDefault="00677578" w:rsidP="00677578">
            <w:pPr>
              <w:numPr>
                <w:ilvl w:val="0"/>
                <w:numId w:val="11"/>
              </w:numPr>
              <w:contextualSpacing/>
              <w:jc w:val="right"/>
              <w:rPr>
                <w:b/>
              </w:rPr>
            </w:pPr>
            <w:r w:rsidRPr="00584834">
              <w:rPr>
                <w:b/>
              </w:rPr>
              <w:t xml:space="preserve"> 600</w:t>
            </w:r>
          </w:p>
        </w:tc>
      </w:tr>
      <w:tr w:rsidR="00677578" w:rsidRPr="00584834" w:rsidTr="009D4AD5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  <w:r>
              <w:t xml:space="preserve">3. 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677578" w:rsidRPr="00584834" w:rsidRDefault="00677578" w:rsidP="009D4AD5">
            <w:r>
              <w:t>Pārējie tiešie mācību izdevumi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contextualSpacing/>
              <w:jc w:val="right"/>
              <w:rPr>
                <w:b/>
              </w:rPr>
            </w:pPr>
          </w:p>
        </w:tc>
      </w:tr>
      <w:tr w:rsidR="00677578" w:rsidRPr="00584834" w:rsidTr="009D4AD5">
        <w:trPr>
          <w:trHeight w:val="111"/>
        </w:trPr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  <w:r>
              <w:t>3.1.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677578" w:rsidRPr="00584834" w:rsidRDefault="00677578" w:rsidP="009D4AD5">
            <w:r>
              <w:t>D</w:t>
            </w:r>
            <w:r w:rsidRPr="0034017B">
              <w:t>egvielas izdevumi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contextualSpacing/>
              <w:jc w:val="right"/>
              <w:rPr>
                <w:b/>
              </w:rPr>
            </w:pPr>
          </w:p>
        </w:tc>
      </w:tr>
      <w:tr w:rsidR="00677578" w:rsidRPr="00584834" w:rsidTr="009D4AD5">
        <w:trPr>
          <w:trHeight w:val="81"/>
        </w:trPr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32"/>
              </w:numPr>
              <w:ind w:left="340" w:hanging="283"/>
            </w:pPr>
            <w:r w:rsidRPr="0034017B">
              <w:t xml:space="preserve">Vidējie degvielas izdevumi uz 1 zemessargu dienā – 2.56 </w:t>
            </w:r>
            <w:proofErr w:type="spellStart"/>
            <w:r w:rsidRPr="0034017B">
              <w:t>euro</w:t>
            </w:r>
            <w:proofErr w:type="spellEnd"/>
            <w:r w:rsidRPr="0034017B">
              <w:t>;</w:t>
            </w:r>
          </w:p>
          <w:p w:rsidR="00677578" w:rsidRPr="00584834" w:rsidRDefault="00677578" w:rsidP="00677578">
            <w:pPr>
              <w:numPr>
                <w:ilvl w:val="0"/>
                <w:numId w:val="32"/>
              </w:numPr>
              <w:ind w:left="340" w:hanging="283"/>
            </w:pPr>
            <w:r w:rsidRPr="0034017B">
              <w:t xml:space="preserve">Iesaistes dienu skaits – </w:t>
            </w:r>
            <w:r>
              <w:t>10400</w:t>
            </w:r>
            <w:r w:rsidRPr="0034017B">
              <w:t>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ind w:left="360"/>
              <w:contextualSpacing/>
              <w:jc w:val="right"/>
            </w:pPr>
            <w:r w:rsidRPr="0034017B">
              <w:t>2</w:t>
            </w:r>
            <w:r>
              <w:t>.</w:t>
            </w:r>
            <w:r w:rsidRPr="0034017B">
              <w:t>56</w:t>
            </w:r>
            <w:r>
              <w:t xml:space="preserve"> </w:t>
            </w:r>
            <w:r w:rsidRPr="0034017B">
              <w:t>x 10400 =</w:t>
            </w:r>
          </w:p>
          <w:p w:rsidR="00677578" w:rsidRPr="00584834" w:rsidRDefault="00677578" w:rsidP="009D4AD5">
            <w:pPr>
              <w:ind w:left="360"/>
              <w:contextualSpacing/>
              <w:jc w:val="right"/>
              <w:rPr>
                <w:b/>
              </w:rPr>
            </w:pPr>
            <w:r>
              <w:rPr>
                <w:b/>
              </w:rPr>
              <w:t>26634</w:t>
            </w:r>
          </w:p>
        </w:tc>
      </w:tr>
      <w:tr w:rsidR="00677578" w:rsidRPr="00584834" w:rsidTr="009D4AD5">
        <w:trPr>
          <w:trHeight w:val="180"/>
        </w:trPr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  <w:r>
              <w:t>3.2.</w:t>
            </w: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677578" w:rsidRPr="00584834" w:rsidRDefault="00677578" w:rsidP="009D4AD5">
            <w:r>
              <w:t>M</w:t>
            </w:r>
            <w:r w:rsidRPr="0034017B">
              <w:t>ateriāli un pakalpojumi mācību procesa nodrošināšanai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contextualSpacing/>
              <w:jc w:val="right"/>
              <w:rPr>
                <w:b/>
              </w:rPr>
            </w:pPr>
          </w:p>
        </w:tc>
      </w:tr>
      <w:tr w:rsidR="00677578" w:rsidRPr="00584834" w:rsidTr="009D4AD5">
        <w:trPr>
          <w:trHeight w:val="150"/>
        </w:trPr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677578" w:rsidRPr="0034017B" w:rsidRDefault="00677578" w:rsidP="00677578">
            <w:pPr>
              <w:numPr>
                <w:ilvl w:val="0"/>
                <w:numId w:val="31"/>
              </w:numPr>
              <w:ind w:left="340" w:hanging="283"/>
              <w:contextualSpacing/>
            </w:pPr>
            <w:r w:rsidRPr="0034017B">
              <w:t xml:space="preserve">Vidējie izdevumi materiālu un pakalpojumu mācību procesa nodrošināšanai1 zemessargam dienā </w:t>
            </w:r>
            <w:r>
              <w:t xml:space="preserve">- </w:t>
            </w:r>
            <w:r w:rsidRPr="0034017B">
              <w:t>1,227euro;</w:t>
            </w:r>
          </w:p>
          <w:p w:rsidR="00677578" w:rsidRPr="00584834" w:rsidRDefault="00677578" w:rsidP="00677578">
            <w:pPr>
              <w:numPr>
                <w:ilvl w:val="0"/>
                <w:numId w:val="31"/>
              </w:numPr>
              <w:ind w:left="340" w:hanging="283"/>
              <w:contextualSpacing/>
            </w:pPr>
            <w:r w:rsidRPr="0034017B">
              <w:t xml:space="preserve">Iesaistes dienu skaits – </w:t>
            </w:r>
            <w:r>
              <w:t>10400</w:t>
            </w:r>
            <w:r w:rsidRPr="0034017B">
              <w:t>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677578" w:rsidRPr="0034017B" w:rsidRDefault="00677578" w:rsidP="009D4AD5">
            <w:pPr>
              <w:contextualSpacing/>
              <w:jc w:val="right"/>
            </w:pPr>
            <w:r w:rsidRPr="0034017B">
              <w:t>1.23 x 10400 =</w:t>
            </w:r>
          </w:p>
          <w:p w:rsidR="00677578" w:rsidRPr="00584834" w:rsidRDefault="00677578" w:rsidP="009D4AD5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12766</w:t>
            </w:r>
          </w:p>
        </w:tc>
      </w:tr>
      <w:tr w:rsidR="00677578" w:rsidRPr="00584834" w:rsidTr="009D4AD5">
        <w:tc>
          <w:tcPr>
            <w:tcW w:w="9287" w:type="dxa"/>
            <w:gridSpan w:val="6"/>
            <w:shd w:val="clear" w:color="auto" w:fill="D9D9D9"/>
            <w:vAlign w:val="center"/>
          </w:tcPr>
          <w:p w:rsidR="00677578" w:rsidRPr="00584834" w:rsidRDefault="00677578" w:rsidP="009D4AD5">
            <w:pPr>
              <w:tabs>
                <w:tab w:val="left" w:pos="1701"/>
                <w:tab w:val="left" w:pos="2115"/>
              </w:tabs>
              <w:jc w:val="center"/>
              <w:rPr>
                <w:b/>
              </w:rPr>
            </w:pPr>
            <w:r w:rsidRPr="00584834">
              <w:rPr>
                <w:b/>
              </w:rPr>
              <w:t>Nepieciešamā munīcija</w:t>
            </w:r>
          </w:p>
        </w:tc>
      </w:tr>
      <w:tr w:rsidR="00677578" w:rsidRPr="00584834" w:rsidTr="009D4AD5"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Nr. p.k.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MTL nosaukums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Daudzums (gab.)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Cena EUR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i/>
              </w:rPr>
            </w:pPr>
            <w:r w:rsidRPr="00584834">
              <w:rPr>
                <w:i/>
              </w:rPr>
              <w:t>Summa EUR</w:t>
            </w:r>
          </w:p>
        </w:tc>
      </w:tr>
      <w:tr w:rsidR="00677578" w:rsidRPr="00584834" w:rsidTr="009D4AD5"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  <w:r w:rsidRPr="00584834">
              <w:t>4.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77578" w:rsidRPr="00584834" w:rsidRDefault="00677578" w:rsidP="009D4AD5">
            <w:r w:rsidRPr="00584834">
              <w:t>7,62x51mm salūtpatrona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560 000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0,21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rPr>
                <w:b/>
              </w:rPr>
            </w:pPr>
            <w:r w:rsidRPr="00584834">
              <w:rPr>
                <w:b/>
              </w:rPr>
              <w:t>117 600</w:t>
            </w:r>
          </w:p>
        </w:tc>
      </w:tr>
      <w:tr w:rsidR="00677578" w:rsidRPr="00584834" w:rsidTr="009D4AD5">
        <w:tc>
          <w:tcPr>
            <w:tcW w:w="936" w:type="dxa"/>
            <w:shd w:val="clear" w:color="auto" w:fill="auto"/>
            <w:vAlign w:val="center"/>
          </w:tcPr>
          <w:p w:rsidR="00677578" w:rsidRPr="00584834" w:rsidRDefault="00677578" w:rsidP="009D4AD5">
            <w:pPr>
              <w:ind w:left="360"/>
              <w:jc w:val="center"/>
            </w:pPr>
            <w:r w:rsidRPr="00584834">
              <w:t>5.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77578" w:rsidRPr="00584834" w:rsidRDefault="00677578" w:rsidP="009D4AD5">
            <w:r w:rsidRPr="00584834">
              <w:t xml:space="preserve">7,62x51mm </w:t>
            </w:r>
            <w:proofErr w:type="spellStart"/>
            <w:r w:rsidRPr="00584834">
              <w:t>pilnapvalka</w:t>
            </w:r>
            <w:proofErr w:type="spellEnd"/>
            <w:r w:rsidRPr="00584834">
              <w:t xml:space="preserve"> vieglā lode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159 000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</w:pPr>
            <w:r w:rsidRPr="00584834">
              <w:t>0,35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77578" w:rsidRPr="00584834" w:rsidRDefault="00677578" w:rsidP="009D4AD5">
            <w:pPr>
              <w:jc w:val="center"/>
              <w:rPr>
                <w:b/>
              </w:rPr>
            </w:pPr>
            <w:r w:rsidRPr="00584834">
              <w:rPr>
                <w:b/>
              </w:rPr>
              <w:t>55 650</w:t>
            </w:r>
          </w:p>
        </w:tc>
      </w:tr>
      <w:tr w:rsidR="00677578" w:rsidRPr="00584834" w:rsidTr="009D4AD5">
        <w:tc>
          <w:tcPr>
            <w:tcW w:w="7559" w:type="dxa"/>
            <w:gridSpan w:val="5"/>
            <w:shd w:val="clear" w:color="auto" w:fill="auto"/>
          </w:tcPr>
          <w:p w:rsidR="00677578" w:rsidRPr="00584834" w:rsidRDefault="00677578" w:rsidP="009D4AD5">
            <w:pPr>
              <w:jc w:val="right"/>
              <w:rPr>
                <w:b/>
              </w:rPr>
            </w:pPr>
            <w:r w:rsidRPr="00584834">
              <w:rPr>
                <w:b/>
              </w:rPr>
              <w:t>Kopā:</w:t>
            </w:r>
          </w:p>
        </w:tc>
        <w:tc>
          <w:tcPr>
            <w:tcW w:w="1728" w:type="dxa"/>
            <w:shd w:val="clear" w:color="auto" w:fill="auto"/>
          </w:tcPr>
          <w:p w:rsidR="00677578" w:rsidRPr="00677578" w:rsidRDefault="00677578" w:rsidP="00677578">
            <w:pPr>
              <w:jc w:val="center"/>
              <w:rPr>
                <w:b/>
              </w:rPr>
            </w:pPr>
            <w:r w:rsidRPr="00677578">
              <w:rPr>
                <w:b/>
              </w:rPr>
              <w:t>462 250</w:t>
            </w:r>
          </w:p>
        </w:tc>
      </w:tr>
    </w:tbl>
    <w:p w:rsidR="00677578" w:rsidRDefault="00677578" w:rsidP="00677578">
      <w:pPr>
        <w:ind w:left="720"/>
        <w:jc w:val="both"/>
        <w:rPr>
          <w:b/>
        </w:rPr>
      </w:pPr>
    </w:p>
    <w:p w:rsidR="00677578" w:rsidRDefault="00677578" w:rsidP="00677578">
      <w:pPr>
        <w:ind w:left="720"/>
        <w:jc w:val="both"/>
        <w:rPr>
          <w:b/>
        </w:rPr>
      </w:pPr>
    </w:p>
    <w:p w:rsidR="00677578" w:rsidRDefault="00677578" w:rsidP="00677578">
      <w:pPr>
        <w:ind w:left="720"/>
        <w:jc w:val="both"/>
        <w:rPr>
          <w:b/>
        </w:rPr>
      </w:pPr>
    </w:p>
    <w:p w:rsidR="00677578" w:rsidRDefault="00677578" w:rsidP="00677578">
      <w:pPr>
        <w:ind w:left="720"/>
        <w:jc w:val="both"/>
        <w:rPr>
          <w:b/>
        </w:rPr>
      </w:pPr>
    </w:p>
    <w:p w:rsidR="00677578" w:rsidRDefault="00677578" w:rsidP="00677578">
      <w:pPr>
        <w:ind w:left="720"/>
        <w:jc w:val="both"/>
        <w:rPr>
          <w:b/>
        </w:rPr>
      </w:pPr>
    </w:p>
    <w:p w:rsidR="00677578" w:rsidRDefault="00677578" w:rsidP="00677578">
      <w:pPr>
        <w:jc w:val="both"/>
        <w:rPr>
          <w:b/>
        </w:rPr>
      </w:pPr>
      <w:r>
        <w:rPr>
          <w:i/>
          <w:sz w:val="20"/>
        </w:rPr>
        <w:t xml:space="preserve">Tabula Nr.3. </w:t>
      </w:r>
      <w:r w:rsidRPr="00677578">
        <w:rPr>
          <w:i/>
          <w:sz w:val="20"/>
        </w:rPr>
        <w:t xml:space="preserve">Nepieciešamie finanšu līdzeklī </w:t>
      </w:r>
      <w:r>
        <w:rPr>
          <w:i/>
          <w:sz w:val="20"/>
        </w:rPr>
        <w:t>n</w:t>
      </w:r>
      <w:r w:rsidRPr="00677578">
        <w:rPr>
          <w:i/>
          <w:sz w:val="20"/>
        </w:rPr>
        <w:t>ometņu rīkošanai 1800 jaunsargiem (EUR)</w:t>
      </w:r>
      <w:r>
        <w:rPr>
          <w:i/>
          <w:sz w:val="20"/>
        </w:rPr>
        <w:t>:</w:t>
      </w: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759"/>
        <w:gridCol w:w="6224"/>
        <w:gridCol w:w="2309"/>
      </w:tblGrid>
      <w:tr w:rsidR="00677578" w:rsidTr="009D4AD5">
        <w:trPr>
          <w:trHeight w:val="458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7578" w:rsidRPr="007500FC" w:rsidRDefault="00677578" w:rsidP="009D4AD5">
            <w:pPr>
              <w:tabs>
                <w:tab w:val="left" w:pos="1701"/>
                <w:tab w:val="left" w:pos="2115"/>
              </w:tabs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>Nepieciešamie finanšu līdzeklī n</w:t>
            </w:r>
            <w:r w:rsidRPr="004930C9">
              <w:rPr>
                <w:b/>
              </w:rPr>
              <w:t>ometņu rīkošanai 1800 jaunsargiem (EUR)</w:t>
            </w:r>
          </w:p>
        </w:tc>
      </w:tr>
      <w:tr w:rsidR="00677578" w:rsidTr="009D4AD5">
        <w:trPr>
          <w:trHeight w:val="2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 w:rsidRPr="00584834">
              <w:rPr>
                <w:i/>
              </w:rPr>
              <w:t>Nr. p.k.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 w:rsidRPr="00584834">
              <w:rPr>
                <w:i/>
              </w:rPr>
              <w:t>Rādītāji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 w:rsidRPr="00584834">
              <w:rPr>
                <w:i/>
              </w:rPr>
              <w:t>Aprēķins EUR</w:t>
            </w:r>
          </w:p>
        </w:tc>
      </w:tr>
      <w:tr w:rsidR="00677578" w:rsidTr="009D4AD5">
        <w:trPr>
          <w:trHeight w:val="23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  <w:r w:rsidRPr="007500FC">
              <w:rPr>
                <w:color w:val="000000"/>
                <w:szCs w:val="22"/>
              </w:rPr>
              <w:t>MTL iegāde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3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284E84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284E84" w:rsidRDefault="00677578" w:rsidP="00677578">
            <w:pPr>
              <w:numPr>
                <w:ilvl w:val="0"/>
                <w:numId w:val="22"/>
              </w:numPr>
              <w:ind w:left="282" w:hanging="282"/>
            </w:pPr>
            <w:r w:rsidRPr="00284E84">
              <w:t xml:space="preserve">Kancelejas preces (papīru A -4 formāts, zīmuļus, pildspalvas, lineālus, dokumentu kabatiņas, </w:t>
            </w:r>
            <w:proofErr w:type="spellStart"/>
            <w:r w:rsidRPr="00284E84">
              <w:t>kārtridžus</w:t>
            </w:r>
            <w:proofErr w:type="spellEnd"/>
            <w:r w:rsidRPr="00284E84">
              <w:t xml:space="preserve">,  u.c.) – 700 </w:t>
            </w:r>
            <w:proofErr w:type="spellStart"/>
            <w:r w:rsidRPr="00284E84">
              <w:rPr>
                <w:i/>
              </w:rPr>
              <w:t>euro</w:t>
            </w:r>
            <w:proofErr w:type="spellEnd"/>
            <w:r w:rsidRPr="00284E84">
              <w:t>;</w:t>
            </w:r>
          </w:p>
          <w:p w:rsidR="00677578" w:rsidRPr="00284E84" w:rsidRDefault="00677578" w:rsidP="00677578">
            <w:pPr>
              <w:numPr>
                <w:ilvl w:val="0"/>
                <w:numId w:val="22"/>
              </w:numPr>
              <w:ind w:left="282" w:hanging="282"/>
            </w:pPr>
            <w:r w:rsidRPr="00284E84">
              <w:rPr>
                <w:iCs/>
              </w:rPr>
              <w:t>Saimniecības preces</w:t>
            </w:r>
            <w:r w:rsidRPr="00284E84">
              <w:t xml:space="preserve"> (ekipējuma  apkopes materiāli,, tualetes papīrs, salvetes, atkritumu maisi, ziepes, mazgāšanas līdzekļi, gāzes balonus, degļus, </w:t>
            </w:r>
            <w:proofErr w:type="spellStart"/>
            <w:r w:rsidRPr="00284E84">
              <w:t>u.c</w:t>
            </w:r>
            <w:proofErr w:type="spellEnd"/>
            <w:r w:rsidRPr="00284E84">
              <w:t xml:space="preserve">)  - 600 </w:t>
            </w:r>
            <w:proofErr w:type="spellStart"/>
            <w:r w:rsidRPr="00284E84">
              <w:rPr>
                <w:i/>
              </w:rPr>
              <w:t>euro</w:t>
            </w:r>
            <w:proofErr w:type="spellEnd"/>
            <w:r w:rsidRPr="00284E84">
              <w:t>;</w:t>
            </w:r>
          </w:p>
          <w:p w:rsidR="00677578" w:rsidRPr="00284E84" w:rsidRDefault="00677578" w:rsidP="00677578">
            <w:pPr>
              <w:numPr>
                <w:ilvl w:val="0"/>
                <w:numId w:val="22"/>
              </w:numPr>
              <w:ind w:left="282" w:hanging="282"/>
            </w:pPr>
            <w:r w:rsidRPr="00284E84">
              <w:t>Medicīnas preces  </w:t>
            </w:r>
            <w:proofErr w:type="gramStart"/>
            <w:r w:rsidRPr="00284E84">
              <w:t>(</w:t>
            </w:r>
            <w:proofErr w:type="gramEnd"/>
            <w:r w:rsidRPr="00284E84">
              <w:t xml:space="preserve">individuālās </w:t>
            </w:r>
            <w:proofErr w:type="spellStart"/>
            <w:r w:rsidRPr="00284E84">
              <w:t>medpaketes</w:t>
            </w:r>
            <w:proofErr w:type="spellEnd"/>
            <w:r w:rsidRPr="00284E84">
              <w:t xml:space="preserve">, elastīgās saites, pirmās palīdzības aptieciņas (mazās), pirmās palīdzības somas ar komplektāciju – 2300 </w:t>
            </w:r>
            <w:proofErr w:type="spellStart"/>
            <w:r w:rsidRPr="00284E84">
              <w:rPr>
                <w:i/>
              </w:rPr>
              <w:t>euro</w:t>
            </w:r>
            <w:proofErr w:type="spellEnd"/>
            <w:r w:rsidRPr="00284E84">
              <w:t>;</w:t>
            </w:r>
          </w:p>
          <w:p w:rsidR="00677578" w:rsidRPr="00284E84" w:rsidRDefault="00677578" w:rsidP="00677578">
            <w:pPr>
              <w:numPr>
                <w:ilvl w:val="0"/>
                <w:numId w:val="22"/>
              </w:numPr>
              <w:ind w:left="282" w:hanging="282"/>
              <w:rPr>
                <w:color w:val="000000"/>
                <w:szCs w:val="22"/>
              </w:rPr>
            </w:pPr>
            <w:r w:rsidRPr="00284E84">
              <w:t>Tūrisma, alpīnisma un sporta inventārs  – atstarojošās vestes,  karabīnes,  </w:t>
            </w:r>
            <w:proofErr w:type="spellStart"/>
            <w:r w:rsidRPr="00284E84">
              <w:t>pamatvirves</w:t>
            </w:r>
            <w:proofErr w:type="spellEnd"/>
            <w:r w:rsidRPr="00284E84">
              <w:t>,   </w:t>
            </w:r>
            <w:proofErr w:type="spellStart"/>
            <w:r w:rsidRPr="00284E84">
              <w:t>palīgvirves</w:t>
            </w:r>
            <w:proofErr w:type="spellEnd"/>
            <w:r w:rsidRPr="00284E84">
              <w:t xml:space="preserve">, kompasus, u.c. – 5200 </w:t>
            </w:r>
            <w:proofErr w:type="spellStart"/>
            <w:r w:rsidRPr="00284E84">
              <w:rPr>
                <w:i/>
              </w:rPr>
              <w:t>euro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284E84" w:rsidRDefault="00677578" w:rsidP="009D4AD5">
            <w:pPr>
              <w:jc w:val="right"/>
              <w:rPr>
                <w:color w:val="000000"/>
                <w:szCs w:val="22"/>
              </w:rPr>
            </w:pPr>
            <w:r w:rsidRPr="00284E84">
              <w:rPr>
                <w:color w:val="000000"/>
                <w:szCs w:val="22"/>
              </w:rPr>
              <w:t xml:space="preserve">700 + 600 + 2300 + 5200 = </w:t>
            </w:r>
          </w:p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 w:rsidRPr="007500FC">
              <w:rPr>
                <w:b/>
                <w:color w:val="000000"/>
                <w:szCs w:val="22"/>
              </w:rPr>
              <w:t>8800</w:t>
            </w:r>
          </w:p>
        </w:tc>
      </w:tr>
      <w:tr w:rsidR="00677578" w:rsidTr="009D4AD5">
        <w:trPr>
          <w:trHeight w:val="2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 w:rsidRPr="007500FC">
              <w:rPr>
                <w:color w:val="000000"/>
                <w:szCs w:val="22"/>
              </w:rPr>
              <w:t>Ēdināšana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8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677578">
            <w:pPr>
              <w:numPr>
                <w:ilvl w:val="0"/>
                <w:numId w:val="15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Ē</w:t>
            </w:r>
            <w:r w:rsidRPr="004930C9">
              <w:rPr>
                <w:color w:val="000000"/>
                <w:szCs w:val="22"/>
              </w:rPr>
              <w:t>dināšanas pakal</w:t>
            </w:r>
            <w:r>
              <w:rPr>
                <w:color w:val="000000"/>
                <w:szCs w:val="22"/>
              </w:rPr>
              <w:t>pojumi 1 jaunsargam</w:t>
            </w:r>
            <w:proofErr w:type="gramStart"/>
            <w:r>
              <w:rPr>
                <w:color w:val="000000"/>
                <w:szCs w:val="22"/>
              </w:rPr>
              <w:t xml:space="preserve">  </w:t>
            </w:r>
            <w:proofErr w:type="gramEnd"/>
            <w:r>
              <w:rPr>
                <w:color w:val="000000"/>
                <w:szCs w:val="22"/>
              </w:rPr>
              <w:t xml:space="preserve">- 8 </w:t>
            </w:r>
            <w:proofErr w:type="spellStart"/>
            <w:r w:rsidRPr="004930C9">
              <w:rPr>
                <w:i/>
                <w:color w:val="000000"/>
                <w:szCs w:val="22"/>
              </w:rPr>
              <w:t>euro</w:t>
            </w:r>
            <w:proofErr w:type="spellEnd"/>
            <w:r>
              <w:rPr>
                <w:color w:val="000000"/>
                <w:szCs w:val="22"/>
              </w:rPr>
              <w:t>/</w:t>
            </w:r>
            <w:r w:rsidRPr="004930C9">
              <w:rPr>
                <w:color w:val="000000"/>
                <w:szCs w:val="22"/>
              </w:rPr>
              <w:t>dienā;</w:t>
            </w:r>
          </w:p>
          <w:p w:rsidR="00677578" w:rsidRDefault="00677578" w:rsidP="00677578">
            <w:pPr>
              <w:numPr>
                <w:ilvl w:val="0"/>
                <w:numId w:val="15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Jaunsargu skaits – 1800;</w:t>
            </w:r>
          </w:p>
          <w:p w:rsidR="00677578" w:rsidRPr="007500FC" w:rsidRDefault="00677578" w:rsidP="00677578">
            <w:pPr>
              <w:numPr>
                <w:ilvl w:val="0"/>
                <w:numId w:val="15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Apmācības dienu skaits – 3.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4930C9" w:rsidRDefault="00677578" w:rsidP="009D4AD5">
            <w:pPr>
              <w:jc w:val="right"/>
              <w:rPr>
                <w:color w:val="000000"/>
                <w:szCs w:val="22"/>
              </w:rPr>
            </w:pPr>
            <w:r w:rsidRPr="004930C9">
              <w:rPr>
                <w:color w:val="000000"/>
                <w:szCs w:val="22"/>
              </w:rPr>
              <w:t xml:space="preserve">8 x 1800 x 3 = </w:t>
            </w:r>
          </w:p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43 200</w:t>
            </w:r>
          </w:p>
        </w:tc>
      </w:tr>
      <w:tr w:rsidR="00677578" w:rsidTr="009D4AD5">
        <w:trPr>
          <w:trHeight w:val="33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 w:rsidRPr="007500FC">
              <w:rPr>
                <w:color w:val="000000"/>
                <w:szCs w:val="22"/>
              </w:rPr>
              <w:t>Transports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7578" w:rsidRPr="0001460B" w:rsidRDefault="00677578" w:rsidP="009D4AD5">
            <w:pPr>
              <w:rPr>
                <w:color w:val="000000"/>
                <w:szCs w:val="22"/>
              </w:rPr>
            </w:pPr>
          </w:p>
        </w:tc>
      </w:tr>
      <w:tr w:rsidR="00677578" w:rsidTr="009D4AD5">
        <w:trPr>
          <w:trHeight w:val="5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78" w:rsidRDefault="00677578" w:rsidP="00677578">
            <w:pPr>
              <w:numPr>
                <w:ilvl w:val="0"/>
                <w:numId w:val="16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Transporta pakalpojumi 1 jaunsargam – 10 </w:t>
            </w:r>
            <w:proofErr w:type="spellStart"/>
            <w:r w:rsidRPr="006B668E">
              <w:rPr>
                <w:i/>
                <w:color w:val="000000"/>
                <w:szCs w:val="22"/>
              </w:rPr>
              <w:t>euro</w:t>
            </w:r>
            <w:proofErr w:type="spellEnd"/>
            <w:r>
              <w:rPr>
                <w:color w:val="000000"/>
                <w:szCs w:val="22"/>
              </w:rPr>
              <w:t>/nometnei;</w:t>
            </w:r>
          </w:p>
          <w:p w:rsidR="00677578" w:rsidRPr="007500FC" w:rsidRDefault="00677578" w:rsidP="00677578">
            <w:pPr>
              <w:numPr>
                <w:ilvl w:val="0"/>
                <w:numId w:val="16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Jaunsargu skaits – 1800.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  <w:p w:rsidR="00677578" w:rsidRPr="006B668E" w:rsidRDefault="00677578" w:rsidP="009D4AD5">
            <w:pPr>
              <w:jc w:val="right"/>
              <w:rPr>
                <w:color w:val="000000"/>
                <w:szCs w:val="22"/>
              </w:rPr>
            </w:pPr>
            <w:r w:rsidRPr="006B668E">
              <w:rPr>
                <w:color w:val="000000"/>
                <w:szCs w:val="22"/>
              </w:rPr>
              <w:t>10 x 1800 =</w:t>
            </w:r>
          </w:p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 w:rsidRPr="007500FC">
              <w:rPr>
                <w:b/>
                <w:color w:val="000000"/>
                <w:szCs w:val="22"/>
              </w:rPr>
              <w:t>18</w:t>
            </w:r>
            <w:r>
              <w:rPr>
                <w:b/>
                <w:color w:val="000000"/>
                <w:szCs w:val="22"/>
              </w:rPr>
              <w:t> </w:t>
            </w:r>
            <w:r w:rsidRPr="007500FC">
              <w:rPr>
                <w:b/>
                <w:color w:val="000000"/>
                <w:szCs w:val="22"/>
              </w:rPr>
              <w:t>000</w:t>
            </w:r>
          </w:p>
        </w:tc>
      </w:tr>
      <w:tr w:rsidR="00677578" w:rsidTr="009D4AD5">
        <w:trPr>
          <w:trHeight w:val="24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 w:rsidRPr="007500FC">
              <w:rPr>
                <w:color w:val="000000"/>
                <w:szCs w:val="22"/>
              </w:rPr>
              <w:t xml:space="preserve">Kvalifikācijas paaugstināšana </w:t>
            </w:r>
            <w:proofErr w:type="spellStart"/>
            <w:r>
              <w:rPr>
                <w:color w:val="000000"/>
                <w:szCs w:val="22"/>
              </w:rPr>
              <w:t>Jaunsardzes</w:t>
            </w:r>
            <w:proofErr w:type="spellEnd"/>
            <w:r w:rsidRPr="007500FC">
              <w:rPr>
                <w:color w:val="000000"/>
                <w:szCs w:val="22"/>
              </w:rPr>
              <w:t xml:space="preserve"> instruktoriem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34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Tūrisms</w:t>
            </w:r>
            <w:r w:rsidRPr="006B668E">
              <w:rPr>
                <w:color w:val="000000"/>
                <w:szCs w:val="22"/>
              </w:rPr>
              <w:t xml:space="preserve"> (Alpīnisms)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1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677578">
            <w:pPr>
              <w:numPr>
                <w:ilvl w:val="0"/>
                <w:numId w:val="17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Instruktoru skaits - 75</w:t>
            </w:r>
          </w:p>
          <w:p w:rsidR="00677578" w:rsidRDefault="00677578" w:rsidP="00677578">
            <w:pPr>
              <w:numPr>
                <w:ilvl w:val="0"/>
                <w:numId w:val="17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Dienu skaits – 3</w:t>
            </w:r>
          </w:p>
          <w:p w:rsidR="00677578" w:rsidRDefault="00677578" w:rsidP="00677578">
            <w:pPr>
              <w:numPr>
                <w:ilvl w:val="0"/>
                <w:numId w:val="17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Apmācības izmaksas – 17.7 </w:t>
            </w:r>
            <w:proofErr w:type="spellStart"/>
            <w:r w:rsidRPr="006B668E">
              <w:rPr>
                <w:i/>
                <w:color w:val="000000"/>
                <w:szCs w:val="22"/>
              </w:rPr>
              <w:t>euro</w:t>
            </w:r>
            <w:proofErr w:type="spellEnd"/>
            <w:r>
              <w:rPr>
                <w:color w:val="000000"/>
                <w:szCs w:val="22"/>
              </w:rPr>
              <w:t>/dienā</w:t>
            </w:r>
          </w:p>
          <w:p w:rsidR="00677578" w:rsidRDefault="00677578" w:rsidP="00677578">
            <w:pPr>
              <w:numPr>
                <w:ilvl w:val="0"/>
                <w:numId w:val="17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Metodiskie materiāli/līdzekļi – 2000 </w:t>
            </w:r>
            <w:proofErr w:type="spellStart"/>
            <w:r w:rsidRPr="006B668E">
              <w:rPr>
                <w:i/>
                <w:color w:val="000000"/>
                <w:szCs w:val="22"/>
              </w:rPr>
              <w:t>euro</w:t>
            </w:r>
            <w:proofErr w:type="spellEnd"/>
          </w:p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01460B" w:rsidRDefault="00677578" w:rsidP="009D4AD5">
            <w:pPr>
              <w:jc w:val="right"/>
              <w:rPr>
                <w:color w:val="000000"/>
                <w:szCs w:val="22"/>
              </w:rPr>
            </w:pPr>
            <w:r w:rsidRPr="0001460B">
              <w:rPr>
                <w:color w:val="000000"/>
                <w:szCs w:val="22"/>
              </w:rPr>
              <w:t>(75 x 3 x 17.7) + 2000 =</w:t>
            </w:r>
          </w:p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 6000</w:t>
            </w:r>
          </w:p>
        </w:tc>
      </w:tr>
      <w:tr w:rsidR="00677578" w:rsidTr="009D4AD5">
        <w:trPr>
          <w:trHeight w:val="2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Topogrāfija/Orientēšanās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26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677578">
            <w:pPr>
              <w:numPr>
                <w:ilvl w:val="0"/>
                <w:numId w:val="18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Instruktoru skaits - 75</w:t>
            </w:r>
          </w:p>
          <w:p w:rsidR="00677578" w:rsidRDefault="00677578" w:rsidP="00677578">
            <w:pPr>
              <w:numPr>
                <w:ilvl w:val="0"/>
                <w:numId w:val="18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Dienu skaits – 2</w:t>
            </w:r>
          </w:p>
          <w:p w:rsidR="00677578" w:rsidRDefault="00677578" w:rsidP="00677578">
            <w:pPr>
              <w:numPr>
                <w:ilvl w:val="0"/>
                <w:numId w:val="18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Apmācības izmaksas – 13.3 </w:t>
            </w:r>
            <w:proofErr w:type="spellStart"/>
            <w:r w:rsidRPr="0001460B">
              <w:rPr>
                <w:i/>
                <w:color w:val="000000"/>
                <w:szCs w:val="22"/>
              </w:rPr>
              <w:t>euro</w:t>
            </w:r>
            <w:proofErr w:type="spellEnd"/>
            <w:r>
              <w:rPr>
                <w:color w:val="000000"/>
                <w:szCs w:val="22"/>
              </w:rPr>
              <w:t>/dienā</w:t>
            </w:r>
          </w:p>
          <w:p w:rsidR="00677578" w:rsidRDefault="00677578" w:rsidP="00677578">
            <w:pPr>
              <w:numPr>
                <w:ilvl w:val="0"/>
                <w:numId w:val="18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Metodiskie materiāli/līdzekļi – 1000 </w:t>
            </w:r>
            <w:proofErr w:type="spellStart"/>
            <w:r w:rsidRPr="006B668E">
              <w:rPr>
                <w:i/>
                <w:color w:val="000000"/>
                <w:szCs w:val="22"/>
              </w:rPr>
              <w:t>euro</w:t>
            </w:r>
            <w:proofErr w:type="spellEnd"/>
          </w:p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 w:rsidRPr="0001460B">
              <w:rPr>
                <w:color w:val="000000"/>
                <w:szCs w:val="22"/>
              </w:rPr>
              <w:t>(75 x 2 x 13.3) + 1000 =</w:t>
            </w:r>
            <w:r>
              <w:rPr>
                <w:b/>
                <w:color w:val="000000"/>
                <w:szCs w:val="22"/>
              </w:rPr>
              <w:t xml:space="preserve"> </w:t>
            </w:r>
          </w:p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3000</w:t>
            </w:r>
          </w:p>
        </w:tc>
      </w:tr>
      <w:tr w:rsidR="00677578" w:rsidTr="009D4AD5">
        <w:trPr>
          <w:trHeight w:val="20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Šaušana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3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677578">
            <w:pPr>
              <w:numPr>
                <w:ilvl w:val="0"/>
                <w:numId w:val="19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Instruktoru skaits - 75</w:t>
            </w:r>
          </w:p>
          <w:p w:rsidR="00677578" w:rsidRDefault="00677578" w:rsidP="00677578">
            <w:pPr>
              <w:numPr>
                <w:ilvl w:val="0"/>
                <w:numId w:val="19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Dienu skaits – 2</w:t>
            </w:r>
          </w:p>
          <w:p w:rsidR="00677578" w:rsidRDefault="00677578" w:rsidP="00677578">
            <w:pPr>
              <w:numPr>
                <w:ilvl w:val="0"/>
                <w:numId w:val="19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Apmācības izmaksas – 13.3 </w:t>
            </w:r>
            <w:proofErr w:type="spellStart"/>
            <w:r w:rsidRPr="0001460B">
              <w:rPr>
                <w:i/>
                <w:color w:val="000000"/>
                <w:szCs w:val="22"/>
              </w:rPr>
              <w:t>euro</w:t>
            </w:r>
            <w:proofErr w:type="spellEnd"/>
            <w:r>
              <w:rPr>
                <w:color w:val="000000"/>
                <w:szCs w:val="22"/>
              </w:rPr>
              <w:t>/dienā</w:t>
            </w:r>
          </w:p>
          <w:p w:rsidR="00677578" w:rsidRDefault="00677578" w:rsidP="00677578">
            <w:pPr>
              <w:numPr>
                <w:ilvl w:val="0"/>
                <w:numId w:val="19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Metodiskie materiāli/līdzekļi – 1000 </w:t>
            </w:r>
            <w:proofErr w:type="spellStart"/>
            <w:r w:rsidRPr="006B668E">
              <w:rPr>
                <w:i/>
                <w:color w:val="000000"/>
                <w:szCs w:val="22"/>
              </w:rPr>
              <w:t>euro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 w:rsidRPr="0001460B">
              <w:rPr>
                <w:color w:val="000000"/>
                <w:szCs w:val="22"/>
              </w:rPr>
              <w:t>(75 x 2 x 13.3) + 1000 =</w:t>
            </w:r>
            <w:r>
              <w:rPr>
                <w:b/>
                <w:color w:val="000000"/>
                <w:szCs w:val="22"/>
              </w:rPr>
              <w:t xml:space="preserve"> </w:t>
            </w:r>
          </w:p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3000</w:t>
            </w:r>
          </w:p>
        </w:tc>
      </w:tr>
      <w:tr w:rsidR="00677578" w:rsidTr="009D4AD5">
        <w:trPr>
          <w:trHeight w:val="17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4.4.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Fiziskā sagatavotība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677578">
            <w:pPr>
              <w:numPr>
                <w:ilvl w:val="0"/>
                <w:numId w:val="20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Instruktoru skaits - 75</w:t>
            </w:r>
          </w:p>
          <w:p w:rsidR="00677578" w:rsidRDefault="00677578" w:rsidP="00677578">
            <w:pPr>
              <w:numPr>
                <w:ilvl w:val="0"/>
                <w:numId w:val="20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Dienu skaits – 6</w:t>
            </w:r>
          </w:p>
          <w:p w:rsidR="00677578" w:rsidRDefault="00677578" w:rsidP="00677578">
            <w:pPr>
              <w:numPr>
                <w:ilvl w:val="0"/>
                <w:numId w:val="20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Apmācības izmaksas – 22.2 </w:t>
            </w:r>
            <w:proofErr w:type="spellStart"/>
            <w:r w:rsidRPr="0001460B">
              <w:rPr>
                <w:i/>
                <w:color w:val="000000"/>
                <w:szCs w:val="22"/>
              </w:rPr>
              <w:t>euro</w:t>
            </w:r>
            <w:proofErr w:type="spellEnd"/>
            <w:r>
              <w:rPr>
                <w:color w:val="000000"/>
                <w:szCs w:val="22"/>
              </w:rPr>
              <w:t>/dienā</w:t>
            </w:r>
          </w:p>
          <w:p w:rsidR="00677578" w:rsidRDefault="00677578" w:rsidP="00677578">
            <w:pPr>
              <w:numPr>
                <w:ilvl w:val="0"/>
                <w:numId w:val="20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Metodiskie materiāli/līdzekļi – 5000 </w:t>
            </w:r>
            <w:proofErr w:type="spellStart"/>
            <w:r w:rsidRPr="006B668E">
              <w:rPr>
                <w:i/>
                <w:color w:val="000000"/>
                <w:szCs w:val="22"/>
              </w:rPr>
              <w:t>euro</w:t>
            </w:r>
            <w:proofErr w:type="spellEnd"/>
          </w:p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01460B" w:rsidRDefault="00677578" w:rsidP="009D4AD5">
            <w:pPr>
              <w:jc w:val="right"/>
              <w:rPr>
                <w:color w:val="000000"/>
                <w:szCs w:val="22"/>
              </w:rPr>
            </w:pPr>
            <w:r w:rsidRPr="0001460B">
              <w:rPr>
                <w:color w:val="000000"/>
                <w:szCs w:val="22"/>
              </w:rPr>
              <w:lastRenderedPageBreak/>
              <w:t>(75 x 6 x 22.2) + 5000 =</w:t>
            </w:r>
          </w:p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15 000</w:t>
            </w:r>
          </w:p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4.5.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Pirmā palīdzība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677578">
            <w:pPr>
              <w:numPr>
                <w:ilvl w:val="0"/>
                <w:numId w:val="21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Instruktoru skaits - 75</w:t>
            </w:r>
          </w:p>
          <w:p w:rsidR="00677578" w:rsidRDefault="00677578" w:rsidP="00677578">
            <w:pPr>
              <w:numPr>
                <w:ilvl w:val="0"/>
                <w:numId w:val="21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Dienu skaits – 2</w:t>
            </w:r>
          </w:p>
          <w:p w:rsidR="00677578" w:rsidRPr="0001460B" w:rsidRDefault="00677578" w:rsidP="00677578">
            <w:pPr>
              <w:numPr>
                <w:ilvl w:val="0"/>
                <w:numId w:val="21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Apmācības izmaksas – 13.3 </w:t>
            </w:r>
            <w:proofErr w:type="spellStart"/>
            <w:r w:rsidRPr="0001460B">
              <w:rPr>
                <w:i/>
                <w:color w:val="000000"/>
                <w:szCs w:val="22"/>
              </w:rPr>
              <w:t>euro</w:t>
            </w:r>
            <w:proofErr w:type="spellEnd"/>
            <w:r>
              <w:rPr>
                <w:color w:val="000000"/>
                <w:szCs w:val="22"/>
              </w:rPr>
              <w:t>/dienā</w:t>
            </w:r>
          </w:p>
          <w:p w:rsidR="00677578" w:rsidRDefault="00677578" w:rsidP="00677578">
            <w:pPr>
              <w:numPr>
                <w:ilvl w:val="0"/>
                <w:numId w:val="21"/>
              </w:numPr>
              <w:ind w:left="282" w:hanging="28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Metodiskie materiāli/līdzekļi – 1000 </w:t>
            </w:r>
            <w:proofErr w:type="spellStart"/>
            <w:r w:rsidRPr="006B668E">
              <w:rPr>
                <w:i/>
                <w:color w:val="000000"/>
                <w:szCs w:val="22"/>
              </w:rPr>
              <w:t>euro</w:t>
            </w:r>
            <w:proofErr w:type="spellEnd"/>
          </w:p>
          <w:p w:rsidR="00677578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 w:rsidRPr="0001460B">
              <w:rPr>
                <w:color w:val="000000"/>
                <w:szCs w:val="22"/>
              </w:rPr>
              <w:t>(75 x 2 x 13.3) + 1000 =</w:t>
            </w:r>
            <w:r>
              <w:rPr>
                <w:b/>
                <w:color w:val="000000"/>
                <w:szCs w:val="22"/>
              </w:rPr>
              <w:t xml:space="preserve"> </w:t>
            </w:r>
          </w:p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3000</w:t>
            </w:r>
          </w:p>
          <w:p w:rsidR="00677578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</w:p>
        </w:tc>
      </w:tr>
      <w:tr w:rsidR="00677578" w:rsidTr="009D4AD5">
        <w:trPr>
          <w:trHeight w:val="22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7500FC" w:rsidRDefault="00677578" w:rsidP="009D4AD5">
            <w:pPr>
              <w:rPr>
                <w:color w:val="000000"/>
                <w:szCs w:val="22"/>
              </w:rPr>
            </w:pPr>
          </w:p>
        </w:tc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578" w:rsidRPr="00284E84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 w:rsidRPr="00284E84">
              <w:rPr>
                <w:b/>
                <w:color w:val="000000"/>
                <w:szCs w:val="22"/>
              </w:rPr>
              <w:t>Kopā</w:t>
            </w:r>
            <w:r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78" w:rsidRPr="007500FC" w:rsidRDefault="00677578" w:rsidP="009D4AD5">
            <w:pPr>
              <w:jc w:val="right"/>
              <w:rPr>
                <w:b/>
                <w:color w:val="000000"/>
                <w:szCs w:val="22"/>
              </w:rPr>
            </w:pPr>
            <w:r w:rsidRPr="007500FC">
              <w:rPr>
                <w:b/>
                <w:color w:val="000000"/>
                <w:szCs w:val="22"/>
              </w:rPr>
              <w:t>100 000</w:t>
            </w:r>
          </w:p>
        </w:tc>
      </w:tr>
    </w:tbl>
    <w:p w:rsidR="00677578" w:rsidRDefault="00677578" w:rsidP="00343FC9">
      <w:pPr>
        <w:pStyle w:val="ListParagraph"/>
        <w:ind w:left="0"/>
        <w:jc w:val="both"/>
        <w:rPr>
          <w:rFonts w:ascii="Times New Roman" w:hAnsi="Times New Roman"/>
          <w:i/>
          <w:sz w:val="20"/>
          <w:szCs w:val="24"/>
        </w:rPr>
      </w:pPr>
    </w:p>
    <w:p w:rsidR="00344C78" w:rsidRPr="00BB6F87" w:rsidRDefault="00E85F62" w:rsidP="004C77F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/>
          <w:b w:val="0"/>
          <w:bCs w:val="0"/>
          <w:sz w:val="22"/>
          <w:szCs w:val="24"/>
        </w:rPr>
      </w:pPr>
      <w:r w:rsidRPr="00A3234D">
        <w:rPr>
          <w:rStyle w:val="Strong"/>
          <w:rFonts w:ascii="Times New Roman" w:hAnsi="Times New Roman"/>
          <w:sz w:val="24"/>
          <w:szCs w:val="26"/>
        </w:rPr>
        <w:t>Priekšlikumi</w:t>
      </w:r>
    </w:p>
    <w:bookmarkEnd w:id="1"/>
    <w:p w:rsidR="009F3DC9" w:rsidRPr="009F3DC9" w:rsidRDefault="009F3DC9" w:rsidP="009F3DC9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9F3DC9">
        <w:rPr>
          <w:rFonts w:ascii="Times New Roman" w:hAnsi="Times New Roman"/>
          <w:sz w:val="24"/>
        </w:rPr>
        <w:t xml:space="preserve">Aizsardzības ministrijai iesniegt izskatīšanai valdībā rīkojuma projektu par papildu finansējuma piešķiršanu 780 250 </w:t>
      </w:r>
      <w:proofErr w:type="spellStart"/>
      <w:r w:rsidRPr="009F3DC9">
        <w:rPr>
          <w:rFonts w:ascii="Times New Roman" w:hAnsi="Times New Roman"/>
          <w:sz w:val="24"/>
        </w:rPr>
        <w:t>euro</w:t>
      </w:r>
      <w:proofErr w:type="spellEnd"/>
      <w:r w:rsidRPr="009F3DC9">
        <w:rPr>
          <w:rFonts w:ascii="Times New Roman" w:hAnsi="Times New Roman"/>
          <w:sz w:val="24"/>
        </w:rPr>
        <w:t xml:space="preserve"> apmērā, no valsts budžeta programmas „Līdzekļi neparedzētiem gadījumiem", 2014.gadam minēto Zemessardzes apmācības un </w:t>
      </w:r>
      <w:proofErr w:type="spellStart"/>
      <w:r w:rsidRPr="009F3DC9">
        <w:rPr>
          <w:rFonts w:ascii="Times New Roman" w:hAnsi="Times New Roman"/>
          <w:sz w:val="24"/>
        </w:rPr>
        <w:t>Jaunsardzes</w:t>
      </w:r>
      <w:proofErr w:type="spellEnd"/>
      <w:r w:rsidRPr="009F3DC9">
        <w:rPr>
          <w:rFonts w:ascii="Times New Roman" w:hAnsi="Times New Roman"/>
          <w:sz w:val="24"/>
        </w:rPr>
        <w:t xml:space="preserve"> vajadzību nodrošināšanai.</w:t>
      </w:r>
    </w:p>
    <w:p w:rsidR="009F3DC9" w:rsidRPr="009F3DC9" w:rsidRDefault="009F3DC9" w:rsidP="009F3DC9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9F3DC9">
        <w:rPr>
          <w:rFonts w:ascii="Times New Roman" w:hAnsi="Times New Roman"/>
          <w:sz w:val="24"/>
        </w:rPr>
        <w:t>Aizsardzības ministrijai līdz 2014.gada 1.jūlijam iesniegt Ministru kabinetā informatīvo ziņojumu par papildus nepieciešamo finansējumu Zemessardzes kaujas spēju attīstībai 2015. un turpmākajos gados.</w:t>
      </w:r>
    </w:p>
    <w:p w:rsidR="009F3DC9" w:rsidRDefault="009F3DC9" w:rsidP="009F3DC9">
      <w:pPr>
        <w:jc w:val="both"/>
        <w:rPr>
          <w:lang w:eastAsia="en-US"/>
        </w:rPr>
      </w:pPr>
    </w:p>
    <w:p w:rsidR="009F3DC9" w:rsidRDefault="009F3DC9" w:rsidP="009F3DC9">
      <w:pPr>
        <w:jc w:val="both"/>
        <w:rPr>
          <w:lang w:eastAsia="en-US"/>
        </w:rPr>
      </w:pPr>
    </w:p>
    <w:p w:rsidR="00E46F2D" w:rsidRDefault="008D1F38" w:rsidP="008D1F38">
      <w:pPr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Iesniedzējs: aizsardzības ministrs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R.Vējonis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8D1F38" w:rsidRDefault="008D1F38" w:rsidP="008D1F38">
      <w:pPr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  <w:t xml:space="preserve">     </w:t>
      </w:r>
    </w:p>
    <w:p w:rsidR="008D1F38" w:rsidRDefault="008D1F38" w:rsidP="008D1F38">
      <w:pPr>
        <w:jc w:val="both"/>
        <w:rPr>
          <w:sz w:val="28"/>
          <w:szCs w:val="28"/>
          <w:lang w:eastAsia="zh-TW"/>
        </w:rPr>
      </w:pPr>
      <w:r>
        <w:rPr>
          <w:snapToGrid w:val="0"/>
          <w:lang w:eastAsia="en-US"/>
        </w:rPr>
        <w:t>Vīza: valsts sekretārs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proofErr w:type="gramStart"/>
      <w:r>
        <w:rPr>
          <w:snapToGrid w:val="0"/>
          <w:lang w:eastAsia="en-US"/>
        </w:rPr>
        <w:t xml:space="preserve">                   </w:t>
      </w:r>
      <w:proofErr w:type="gramEnd"/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J.Sārts</w:t>
      </w:r>
      <w:r>
        <w:rPr>
          <w:snapToGrid w:val="0"/>
          <w:lang w:eastAsia="en-US"/>
        </w:rPr>
        <w:tab/>
      </w:r>
    </w:p>
    <w:p w:rsidR="008D1F38" w:rsidRDefault="008D1F38" w:rsidP="008F169B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20"/>
        </w:rPr>
      </w:pPr>
    </w:p>
    <w:p w:rsidR="008D1F38" w:rsidRDefault="008D1F38" w:rsidP="008F169B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20"/>
        </w:rPr>
      </w:pPr>
    </w:p>
    <w:p w:rsidR="00497E42" w:rsidRDefault="00497E42" w:rsidP="008F169B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20"/>
        </w:rPr>
      </w:pPr>
    </w:p>
    <w:p w:rsidR="009F3DC9" w:rsidRDefault="009F3DC9" w:rsidP="008F169B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20"/>
        </w:rPr>
      </w:pPr>
    </w:p>
    <w:p w:rsidR="00DA26D7" w:rsidRDefault="00DA26D7" w:rsidP="008F169B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04.04.2014</w:t>
      </w:r>
    </w:p>
    <w:p w:rsidR="000E7CD0" w:rsidRPr="00DD0C36" w:rsidRDefault="000E7CD0" w:rsidP="008F169B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20"/>
        </w:rPr>
      </w:pPr>
      <w:r w:rsidRPr="00DD0C36">
        <w:rPr>
          <w:rFonts w:ascii="Times New Roman" w:hAnsi="Times New Roman"/>
          <w:sz w:val="16"/>
          <w:szCs w:val="20"/>
        </w:rPr>
        <w:fldChar w:fldCharType="begin"/>
      </w:r>
      <w:r w:rsidRPr="00DD0C36">
        <w:rPr>
          <w:rFonts w:ascii="Times New Roman" w:hAnsi="Times New Roman"/>
          <w:sz w:val="16"/>
          <w:szCs w:val="20"/>
        </w:rPr>
        <w:instrText xml:space="preserve"> NUMWORDS   \* MERGEFORMAT </w:instrText>
      </w:r>
      <w:r w:rsidRPr="00DD0C36">
        <w:rPr>
          <w:rFonts w:ascii="Times New Roman" w:hAnsi="Times New Roman"/>
          <w:sz w:val="16"/>
          <w:szCs w:val="20"/>
        </w:rPr>
        <w:fldChar w:fldCharType="separate"/>
      </w:r>
      <w:r w:rsidR="009C3475">
        <w:rPr>
          <w:rFonts w:ascii="Times New Roman" w:hAnsi="Times New Roman"/>
          <w:noProof/>
          <w:sz w:val="16"/>
          <w:szCs w:val="20"/>
        </w:rPr>
        <w:t>1341</w:t>
      </w:r>
      <w:r w:rsidRPr="00DD0C36">
        <w:rPr>
          <w:rFonts w:ascii="Times New Roman" w:hAnsi="Times New Roman"/>
          <w:sz w:val="16"/>
          <w:szCs w:val="20"/>
        </w:rPr>
        <w:fldChar w:fldCharType="end"/>
      </w:r>
    </w:p>
    <w:p w:rsidR="000E7CD0" w:rsidRPr="00DD0C36" w:rsidRDefault="000E7CD0" w:rsidP="008F169B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20"/>
        </w:rPr>
      </w:pPr>
      <w:proofErr w:type="spellStart"/>
      <w:r w:rsidRPr="00DD0C36">
        <w:rPr>
          <w:rFonts w:ascii="Times New Roman" w:hAnsi="Times New Roman"/>
          <w:sz w:val="16"/>
          <w:szCs w:val="20"/>
        </w:rPr>
        <w:t>E.Slišāns</w:t>
      </w:r>
      <w:proofErr w:type="spellEnd"/>
    </w:p>
    <w:p w:rsidR="000E7CD0" w:rsidRPr="00DD0C36" w:rsidRDefault="003716B8" w:rsidP="008F169B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6"/>
          <w:szCs w:val="20"/>
        </w:rPr>
      </w:pPr>
      <w:hyperlink r:id="rId9" w:history="1">
        <w:r w:rsidR="00EA390F" w:rsidRPr="00DD0C36">
          <w:rPr>
            <w:rStyle w:val="Hyperlink"/>
            <w:rFonts w:ascii="Times New Roman" w:hAnsi="Times New Roman"/>
            <w:sz w:val="16"/>
            <w:szCs w:val="20"/>
          </w:rPr>
          <w:t>edgars.slisans@mod.gov.lv</w:t>
        </w:r>
      </w:hyperlink>
    </w:p>
    <w:p w:rsidR="00E5289B" w:rsidRPr="00D34656" w:rsidRDefault="000E7CD0" w:rsidP="008D1F38">
      <w:pPr>
        <w:pStyle w:val="ListParagraph"/>
        <w:tabs>
          <w:tab w:val="left" w:pos="0"/>
        </w:tabs>
        <w:spacing w:after="0"/>
        <w:ind w:left="0"/>
        <w:jc w:val="both"/>
      </w:pPr>
      <w:r w:rsidRPr="00DD0C36">
        <w:rPr>
          <w:rFonts w:ascii="Times New Roman" w:hAnsi="Times New Roman"/>
          <w:sz w:val="16"/>
          <w:szCs w:val="20"/>
        </w:rPr>
        <w:t>Tel.</w:t>
      </w:r>
      <w:r w:rsidR="00EA390F" w:rsidRPr="00DD0C36">
        <w:rPr>
          <w:rFonts w:ascii="Times New Roman" w:hAnsi="Times New Roman"/>
          <w:sz w:val="16"/>
          <w:szCs w:val="20"/>
        </w:rPr>
        <w:t>67335048</w:t>
      </w:r>
      <w:r w:rsidR="00D34656">
        <w:tab/>
      </w:r>
    </w:p>
    <w:sectPr w:rsidR="00E5289B" w:rsidRPr="00D34656" w:rsidSect="00463646">
      <w:footerReference w:type="default" r:id="rId10"/>
      <w:pgSz w:w="11906" w:h="16838"/>
      <w:pgMar w:top="1134" w:right="1558" w:bottom="1440" w:left="1560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D9" w:rsidRDefault="00B107D9" w:rsidP="00F774CA">
      <w:r>
        <w:separator/>
      </w:r>
    </w:p>
  </w:endnote>
  <w:endnote w:type="continuationSeparator" w:id="0">
    <w:p w:rsidR="00B107D9" w:rsidRDefault="00B107D9" w:rsidP="00F7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25" w:rsidRPr="00AE4625" w:rsidRDefault="00AE4625" w:rsidP="00AE4625">
    <w:pPr>
      <w:pStyle w:val="Footer"/>
      <w:tabs>
        <w:tab w:val="clear" w:pos="4153"/>
        <w:tab w:val="clear" w:pos="8306"/>
        <w:tab w:val="left" w:pos="5715"/>
      </w:tabs>
      <w:rPr>
        <w:sz w:val="22"/>
        <w:szCs w:val="22"/>
      </w:rPr>
    </w:pPr>
    <w:r>
      <w:rPr>
        <w:sz w:val="22"/>
        <w:szCs w:val="22"/>
      </w:rPr>
      <w:tab/>
    </w:r>
  </w:p>
  <w:p w:rsidR="00AE4625" w:rsidRPr="00D22234" w:rsidRDefault="00CF6FF1" w:rsidP="00AE4625">
    <w:pPr>
      <w:pStyle w:val="Footer"/>
      <w:rPr>
        <w:sz w:val="20"/>
        <w:szCs w:val="20"/>
      </w:rPr>
    </w:pPr>
    <w:r w:rsidRPr="00D22234">
      <w:rPr>
        <w:sz w:val="20"/>
        <w:szCs w:val="20"/>
      </w:rPr>
      <w:t>AIMzino_</w:t>
    </w:r>
    <w:r w:rsidR="00DA26D7">
      <w:rPr>
        <w:sz w:val="20"/>
        <w:szCs w:val="20"/>
      </w:rPr>
      <w:t>0404</w:t>
    </w:r>
    <w:r w:rsidR="001C1623" w:rsidRPr="00D22234">
      <w:rPr>
        <w:sz w:val="20"/>
        <w:szCs w:val="20"/>
      </w:rPr>
      <w:t>14</w:t>
    </w:r>
    <w:r w:rsidR="00B107D9" w:rsidRPr="00D22234">
      <w:rPr>
        <w:sz w:val="20"/>
        <w:szCs w:val="20"/>
      </w:rPr>
      <w:t>_</w:t>
    </w:r>
    <w:r w:rsidR="00497E42" w:rsidRPr="00D22234">
      <w:rPr>
        <w:sz w:val="20"/>
        <w:szCs w:val="20"/>
      </w:rPr>
      <w:t>ZS</w:t>
    </w:r>
    <w:r w:rsidR="001C1623" w:rsidRPr="00D22234">
      <w:rPr>
        <w:sz w:val="20"/>
        <w:szCs w:val="20"/>
      </w:rPr>
      <w:t>, Informatīvais ziņojums</w:t>
    </w:r>
    <w:r w:rsidR="00AE4625" w:rsidRPr="00D22234">
      <w:rPr>
        <w:sz w:val="20"/>
        <w:szCs w:val="20"/>
      </w:rPr>
      <w:t xml:space="preserve"> </w:t>
    </w:r>
    <w:r w:rsidR="001C1623" w:rsidRPr="00D22234">
      <w:rPr>
        <w:sz w:val="20"/>
        <w:szCs w:val="20"/>
      </w:rPr>
      <w:t>„</w:t>
    </w:r>
    <w:r w:rsidR="00497E42" w:rsidRPr="00D22234">
      <w:rPr>
        <w:sz w:val="20"/>
        <w:szCs w:val="20"/>
      </w:rPr>
      <w:t>Par papildus nepieciešamajiem līdzekļiem Zemessardzei</w:t>
    </w:r>
    <w:r w:rsidR="001C1623" w:rsidRPr="00D22234">
      <w:rPr>
        <w:sz w:val="20"/>
        <w:szCs w:val="20"/>
      </w:rPr>
      <w:t>”</w:t>
    </w:r>
  </w:p>
  <w:p w:rsidR="00AE4625" w:rsidRPr="00AE4625" w:rsidRDefault="00AE4625" w:rsidP="00AE4625">
    <w:pPr>
      <w:pStyle w:val="Footer"/>
      <w:jc w:val="right"/>
      <w:rPr>
        <w:sz w:val="22"/>
        <w:szCs w:val="22"/>
      </w:rPr>
    </w:pPr>
    <w:r w:rsidRPr="00AE4625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-16643122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4625">
          <w:rPr>
            <w:sz w:val="22"/>
            <w:szCs w:val="22"/>
          </w:rPr>
          <w:fldChar w:fldCharType="begin"/>
        </w:r>
        <w:r w:rsidRPr="00AE4625">
          <w:rPr>
            <w:sz w:val="22"/>
            <w:szCs w:val="22"/>
          </w:rPr>
          <w:instrText xml:space="preserve"> PAGE   \* MERGEFORMAT </w:instrText>
        </w:r>
        <w:r w:rsidRPr="00AE4625">
          <w:rPr>
            <w:sz w:val="22"/>
            <w:szCs w:val="22"/>
          </w:rPr>
          <w:fldChar w:fldCharType="separate"/>
        </w:r>
        <w:r w:rsidR="003716B8">
          <w:rPr>
            <w:noProof/>
            <w:sz w:val="22"/>
            <w:szCs w:val="22"/>
          </w:rPr>
          <w:t>1</w:t>
        </w:r>
        <w:r w:rsidRPr="00AE4625">
          <w:rPr>
            <w:noProof/>
            <w:sz w:val="22"/>
            <w:szCs w:val="22"/>
          </w:rPr>
          <w:fldChar w:fldCharType="end"/>
        </w:r>
        <w:r w:rsidRPr="00AE4625">
          <w:rPr>
            <w:noProof/>
            <w:sz w:val="22"/>
            <w:szCs w:val="22"/>
          </w:rPr>
          <w:t>-</w:t>
        </w:r>
        <w:r w:rsidRPr="00AE4625">
          <w:rPr>
            <w:noProof/>
            <w:sz w:val="22"/>
            <w:szCs w:val="22"/>
          </w:rPr>
          <w:fldChar w:fldCharType="begin"/>
        </w:r>
        <w:r w:rsidRPr="00AE4625">
          <w:rPr>
            <w:noProof/>
            <w:sz w:val="22"/>
            <w:szCs w:val="22"/>
          </w:rPr>
          <w:instrText xml:space="preserve"> NUMPAGES   \* MERGEFORMAT </w:instrText>
        </w:r>
        <w:r w:rsidRPr="00AE4625">
          <w:rPr>
            <w:noProof/>
            <w:sz w:val="22"/>
            <w:szCs w:val="22"/>
          </w:rPr>
          <w:fldChar w:fldCharType="separate"/>
        </w:r>
        <w:r w:rsidR="003716B8">
          <w:rPr>
            <w:noProof/>
            <w:sz w:val="22"/>
            <w:szCs w:val="22"/>
          </w:rPr>
          <w:t>5</w:t>
        </w:r>
        <w:r w:rsidRPr="00AE4625">
          <w:rPr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D9" w:rsidRDefault="00B107D9" w:rsidP="00F774CA">
      <w:r>
        <w:separator/>
      </w:r>
    </w:p>
  </w:footnote>
  <w:footnote w:type="continuationSeparator" w:id="0">
    <w:p w:rsidR="00B107D9" w:rsidRDefault="00B107D9" w:rsidP="00F7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556"/>
    <w:multiLevelType w:val="hybridMultilevel"/>
    <w:tmpl w:val="72C2FA26"/>
    <w:lvl w:ilvl="0" w:tplc="475AD13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02D7"/>
    <w:multiLevelType w:val="hybridMultilevel"/>
    <w:tmpl w:val="C4683E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50C5E"/>
    <w:multiLevelType w:val="multilevel"/>
    <w:tmpl w:val="39D63F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7261C4"/>
    <w:multiLevelType w:val="hybridMultilevel"/>
    <w:tmpl w:val="C952C678"/>
    <w:lvl w:ilvl="0" w:tplc="6F70B6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5763"/>
    <w:multiLevelType w:val="hybridMultilevel"/>
    <w:tmpl w:val="D9F664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149DC"/>
    <w:multiLevelType w:val="hybridMultilevel"/>
    <w:tmpl w:val="A754D66C"/>
    <w:lvl w:ilvl="0" w:tplc="E2D0F522">
      <w:start w:val="24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927D8"/>
    <w:multiLevelType w:val="hybridMultilevel"/>
    <w:tmpl w:val="A224E27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1074"/>
    <w:multiLevelType w:val="hybridMultilevel"/>
    <w:tmpl w:val="959C10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AA0"/>
    <w:multiLevelType w:val="hybridMultilevel"/>
    <w:tmpl w:val="E4C26F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147E4"/>
    <w:multiLevelType w:val="hybridMultilevel"/>
    <w:tmpl w:val="C4683E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D6433"/>
    <w:multiLevelType w:val="hybridMultilevel"/>
    <w:tmpl w:val="4D46EE88"/>
    <w:lvl w:ilvl="0" w:tplc="FC5CF486">
      <w:start w:val="2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D26DE"/>
    <w:multiLevelType w:val="hybridMultilevel"/>
    <w:tmpl w:val="C952C678"/>
    <w:lvl w:ilvl="0" w:tplc="6F70B6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48AA"/>
    <w:multiLevelType w:val="hybridMultilevel"/>
    <w:tmpl w:val="59F44C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0303D"/>
    <w:multiLevelType w:val="hybridMultilevel"/>
    <w:tmpl w:val="D602A1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64823"/>
    <w:multiLevelType w:val="multilevel"/>
    <w:tmpl w:val="5E3CC0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7180A16"/>
    <w:multiLevelType w:val="hybridMultilevel"/>
    <w:tmpl w:val="C952C678"/>
    <w:lvl w:ilvl="0" w:tplc="6F70B6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527C9"/>
    <w:multiLevelType w:val="hybridMultilevel"/>
    <w:tmpl w:val="27AC7B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03EC3"/>
    <w:multiLevelType w:val="multilevel"/>
    <w:tmpl w:val="15969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460C2B"/>
    <w:multiLevelType w:val="hybridMultilevel"/>
    <w:tmpl w:val="1B8049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42FBF"/>
    <w:multiLevelType w:val="hybridMultilevel"/>
    <w:tmpl w:val="C4683E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43BB9"/>
    <w:multiLevelType w:val="hybridMultilevel"/>
    <w:tmpl w:val="2A3A7FDC"/>
    <w:lvl w:ilvl="0" w:tplc="10585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F86831"/>
    <w:multiLevelType w:val="hybridMultilevel"/>
    <w:tmpl w:val="9C2E2E5A"/>
    <w:lvl w:ilvl="0" w:tplc="F4AE7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3C5E59"/>
    <w:multiLevelType w:val="hybridMultilevel"/>
    <w:tmpl w:val="7CBE071E"/>
    <w:lvl w:ilvl="0" w:tplc="561845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A2120"/>
    <w:multiLevelType w:val="hybridMultilevel"/>
    <w:tmpl w:val="EEE6A0F6"/>
    <w:lvl w:ilvl="0" w:tplc="D386665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E75FB8"/>
    <w:multiLevelType w:val="hybridMultilevel"/>
    <w:tmpl w:val="9BC66294"/>
    <w:lvl w:ilvl="0" w:tplc="1BA4B8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90DA1"/>
    <w:multiLevelType w:val="hybridMultilevel"/>
    <w:tmpl w:val="D602A1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57CE"/>
    <w:multiLevelType w:val="hybridMultilevel"/>
    <w:tmpl w:val="947A8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274D"/>
    <w:multiLevelType w:val="hybridMultilevel"/>
    <w:tmpl w:val="D602A1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130CD"/>
    <w:multiLevelType w:val="hybridMultilevel"/>
    <w:tmpl w:val="D602A1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D5D61"/>
    <w:multiLevelType w:val="hybridMultilevel"/>
    <w:tmpl w:val="723E1D2C"/>
    <w:lvl w:ilvl="0" w:tplc="320E9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4208B7"/>
    <w:multiLevelType w:val="hybridMultilevel"/>
    <w:tmpl w:val="8C58A356"/>
    <w:lvl w:ilvl="0" w:tplc="B8D0A6D4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E0E26"/>
    <w:multiLevelType w:val="hybridMultilevel"/>
    <w:tmpl w:val="C952C678"/>
    <w:lvl w:ilvl="0" w:tplc="6F70B6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B5362"/>
    <w:multiLevelType w:val="hybridMultilevel"/>
    <w:tmpl w:val="D602A1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D4DAC"/>
    <w:multiLevelType w:val="hybridMultilevel"/>
    <w:tmpl w:val="C4683E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029B5"/>
    <w:multiLevelType w:val="hybridMultilevel"/>
    <w:tmpl w:val="C952C678"/>
    <w:lvl w:ilvl="0" w:tplc="6F70B6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30941"/>
    <w:multiLevelType w:val="hybridMultilevel"/>
    <w:tmpl w:val="2A3A7FDC"/>
    <w:lvl w:ilvl="0" w:tplc="10585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17"/>
  </w:num>
  <w:num w:numId="5">
    <w:abstractNumId w:val="2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9"/>
  </w:num>
  <w:num w:numId="9">
    <w:abstractNumId w:val="12"/>
  </w:num>
  <w:num w:numId="10">
    <w:abstractNumId w:val="16"/>
  </w:num>
  <w:num w:numId="11">
    <w:abstractNumId w:val="5"/>
  </w:num>
  <w:num w:numId="12">
    <w:abstractNumId w:val="10"/>
  </w:num>
  <w:num w:numId="13">
    <w:abstractNumId w:val="35"/>
  </w:num>
  <w:num w:numId="14">
    <w:abstractNumId w:val="20"/>
  </w:num>
  <w:num w:numId="15">
    <w:abstractNumId w:val="7"/>
  </w:num>
  <w:num w:numId="16">
    <w:abstractNumId w:val="8"/>
  </w:num>
  <w:num w:numId="17">
    <w:abstractNumId w:val="28"/>
  </w:num>
  <w:num w:numId="18">
    <w:abstractNumId w:val="25"/>
  </w:num>
  <w:num w:numId="19">
    <w:abstractNumId w:val="27"/>
  </w:num>
  <w:num w:numId="20">
    <w:abstractNumId w:val="32"/>
  </w:num>
  <w:num w:numId="21">
    <w:abstractNumId w:val="13"/>
  </w:num>
  <w:num w:numId="22">
    <w:abstractNumId w:val="0"/>
  </w:num>
  <w:num w:numId="23">
    <w:abstractNumId w:val="4"/>
  </w:num>
  <w:num w:numId="24">
    <w:abstractNumId w:val="9"/>
  </w:num>
  <w:num w:numId="25">
    <w:abstractNumId w:val="19"/>
  </w:num>
  <w:num w:numId="26">
    <w:abstractNumId w:val="1"/>
  </w:num>
  <w:num w:numId="27">
    <w:abstractNumId w:val="3"/>
  </w:num>
  <w:num w:numId="28">
    <w:abstractNumId w:val="15"/>
  </w:num>
  <w:num w:numId="29">
    <w:abstractNumId w:val="34"/>
  </w:num>
  <w:num w:numId="30">
    <w:abstractNumId w:val="11"/>
  </w:num>
  <w:num w:numId="31">
    <w:abstractNumId w:val="31"/>
  </w:num>
  <w:num w:numId="32">
    <w:abstractNumId w:val="33"/>
  </w:num>
  <w:num w:numId="33">
    <w:abstractNumId w:val="30"/>
  </w:num>
  <w:num w:numId="34">
    <w:abstractNumId w:val="18"/>
  </w:num>
  <w:num w:numId="35">
    <w:abstractNumId w:val="26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1"/>
    <w:rsid w:val="00003C6C"/>
    <w:rsid w:val="00004B88"/>
    <w:rsid w:val="0000514F"/>
    <w:rsid w:val="000133D5"/>
    <w:rsid w:val="00015EB5"/>
    <w:rsid w:val="000163F1"/>
    <w:rsid w:val="0001681B"/>
    <w:rsid w:val="0003097F"/>
    <w:rsid w:val="000473BF"/>
    <w:rsid w:val="00050175"/>
    <w:rsid w:val="00055FC7"/>
    <w:rsid w:val="000576BF"/>
    <w:rsid w:val="00062FA1"/>
    <w:rsid w:val="00065ADC"/>
    <w:rsid w:val="0007491C"/>
    <w:rsid w:val="00077A08"/>
    <w:rsid w:val="00081717"/>
    <w:rsid w:val="00094A48"/>
    <w:rsid w:val="00096CE8"/>
    <w:rsid w:val="000A1044"/>
    <w:rsid w:val="000A353B"/>
    <w:rsid w:val="000A48AC"/>
    <w:rsid w:val="000A530E"/>
    <w:rsid w:val="000B63A5"/>
    <w:rsid w:val="000B7DF6"/>
    <w:rsid w:val="000B7F2B"/>
    <w:rsid w:val="000C1E31"/>
    <w:rsid w:val="000C23BE"/>
    <w:rsid w:val="000C709E"/>
    <w:rsid w:val="000C7C62"/>
    <w:rsid w:val="000D2726"/>
    <w:rsid w:val="000D2C89"/>
    <w:rsid w:val="000D3974"/>
    <w:rsid w:val="000D45EC"/>
    <w:rsid w:val="000E1579"/>
    <w:rsid w:val="000E2D2A"/>
    <w:rsid w:val="000E4381"/>
    <w:rsid w:val="000E49FF"/>
    <w:rsid w:val="000E770E"/>
    <w:rsid w:val="000E7CD0"/>
    <w:rsid w:val="000F424A"/>
    <w:rsid w:val="000F44A9"/>
    <w:rsid w:val="00123B6E"/>
    <w:rsid w:val="00124691"/>
    <w:rsid w:val="00124B2A"/>
    <w:rsid w:val="00127014"/>
    <w:rsid w:val="00134C1A"/>
    <w:rsid w:val="00137332"/>
    <w:rsid w:val="00146CA1"/>
    <w:rsid w:val="00147CEA"/>
    <w:rsid w:val="001513D6"/>
    <w:rsid w:val="00154E4A"/>
    <w:rsid w:val="00161917"/>
    <w:rsid w:val="001639EB"/>
    <w:rsid w:val="0016400B"/>
    <w:rsid w:val="00174E2A"/>
    <w:rsid w:val="00176D98"/>
    <w:rsid w:val="00177B62"/>
    <w:rsid w:val="00181A53"/>
    <w:rsid w:val="001935AE"/>
    <w:rsid w:val="001A2ED8"/>
    <w:rsid w:val="001A2FDC"/>
    <w:rsid w:val="001A4C04"/>
    <w:rsid w:val="001A4FEF"/>
    <w:rsid w:val="001A53B5"/>
    <w:rsid w:val="001C1623"/>
    <w:rsid w:val="001C1B13"/>
    <w:rsid w:val="001C67CB"/>
    <w:rsid w:val="001D18A4"/>
    <w:rsid w:val="001D1ADA"/>
    <w:rsid w:val="001D1FEF"/>
    <w:rsid w:val="001F07C4"/>
    <w:rsid w:val="001F2796"/>
    <w:rsid w:val="00214CD0"/>
    <w:rsid w:val="00216569"/>
    <w:rsid w:val="00227239"/>
    <w:rsid w:val="00227E37"/>
    <w:rsid w:val="00232171"/>
    <w:rsid w:val="00237750"/>
    <w:rsid w:val="002427D2"/>
    <w:rsid w:val="002454FC"/>
    <w:rsid w:val="0025526D"/>
    <w:rsid w:val="00257D11"/>
    <w:rsid w:val="00263DD8"/>
    <w:rsid w:val="00271424"/>
    <w:rsid w:val="00274D13"/>
    <w:rsid w:val="00280FA8"/>
    <w:rsid w:val="00285727"/>
    <w:rsid w:val="002910D5"/>
    <w:rsid w:val="0029715A"/>
    <w:rsid w:val="00297CE9"/>
    <w:rsid w:val="002B0586"/>
    <w:rsid w:val="002C0CF6"/>
    <w:rsid w:val="002C5B6F"/>
    <w:rsid w:val="002C6272"/>
    <w:rsid w:val="002D0CDA"/>
    <w:rsid w:val="002D5299"/>
    <w:rsid w:val="002D7FF2"/>
    <w:rsid w:val="002E00BC"/>
    <w:rsid w:val="002E0B19"/>
    <w:rsid w:val="00300E94"/>
    <w:rsid w:val="00305D2C"/>
    <w:rsid w:val="0031365C"/>
    <w:rsid w:val="00323BB1"/>
    <w:rsid w:val="00323D66"/>
    <w:rsid w:val="00327673"/>
    <w:rsid w:val="00331C91"/>
    <w:rsid w:val="00332336"/>
    <w:rsid w:val="00343FC9"/>
    <w:rsid w:val="00344248"/>
    <w:rsid w:val="00344C78"/>
    <w:rsid w:val="00345F5F"/>
    <w:rsid w:val="00350302"/>
    <w:rsid w:val="003524AC"/>
    <w:rsid w:val="00354682"/>
    <w:rsid w:val="0036226C"/>
    <w:rsid w:val="003649C1"/>
    <w:rsid w:val="003678FD"/>
    <w:rsid w:val="0037078B"/>
    <w:rsid w:val="003716B8"/>
    <w:rsid w:val="00372680"/>
    <w:rsid w:val="003738ED"/>
    <w:rsid w:val="0037521B"/>
    <w:rsid w:val="003779F9"/>
    <w:rsid w:val="00383F04"/>
    <w:rsid w:val="00384FDA"/>
    <w:rsid w:val="003860D6"/>
    <w:rsid w:val="003860E9"/>
    <w:rsid w:val="00390F78"/>
    <w:rsid w:val="00391D15"/>
    <w:rsid w:val="0039219E"/>
    <w:rsid w:val="00395BCA"/>
    <w:rsid w:val="003A2BE1"/>
    <w:rsid w:val="003A3874"/>
    <w:rsid w:val="003A44D8"/>
    <w:rsid w:val="003B0EB9"/>
    <w:rsid w:val="003B332A"/>
    <w:rsid w:val="003C2353"/>
    <w:rsid w:val="003C52FB"/>
    <w:rsid w:val="003C5CE3"/>
    <w:rsid w:val="003D2E15"/>
    <w:rsid w:val="003E7D9E"/>
    <w:rsid w:val="003F034F"/>
    <w:rsid w:val="00402179"/>
    <w:rsid w:val="00403100"/>
    <w:rsid w:val="00407329"/>
    <w:rsid w:val="0041078F"/>
    <w:rsid w:val="004109FD"/>
    <w:rsid w:val="00411628"/>
    <w:rsid w:val="004130E2"/>
    <w:rsid w:val="00414E4E"/>
    <w:rsid w:val="004164B3"/>
    <w:rsid w:val="0042042B"/>
    <w:rsid w:val="004206AF"/>
    <w:rsid w:val="004330B5"/>
    <w:rsid w:val="00436A6E"/>
    <w:rsid w:val="00442CCA"/>
    <w:rsid w:val="00443E9C"/>
    <w:rsid w:val="0044606F"/>
    <w:rsid w:val="004478F4"/>
    <w:rsid w:val="00447BEC"/>
    <w:rsid w:val="004523FB"/>
    <w:rsid w:val="0045776D"/>
    <w:rsid w:val="00457895"/>
    <w:rsid w:val="004630D4"/>
    <w:rsid w:val="00463646"/>
    <w:rsid w:val="004700BD"/>
    <w:rsid w:val="0049061A"/>
    <w:rsid w:val="00492153"/>
    <w:rsid w:val="00497E42"/>
    <w:rsid w:val="004A357E"/>
    <w:rsid w:val="004A4E2C"/>
    <w:rsid w:val="004A4EA7"/>
    <w:rsid w:val="004A75AD"/>
    <w:rsid w:val="004B41A8"/>
    <w:rsid w:val="004B6B38"/>
    <w:rsid w:val="004C5503"/>
    <w:rsid w:val="004C6B9C"/>
    <w:rsid w:val="004C77F5"/>
    <w:rsid w:val="004D3561"/>
    <w:rsid w:val="004D4BE7"/>
    <w:rsid w:val="004D6C31"/>
    <w:rsid w:val="004E2C66"/>
    <w:rsid w:val="004F025C"/>
    <w:rsid w:val="004F0369"/>
    <w:rsid w:val="004F6894"/>
    <w:rsid w:val="00501DA8"/>
    <w:rsid w:val="00505D61"/>
    <w:rsid w:val="00515A1A"/>
    <w:rsid w:val="00517812"/>
    <w:rsid w:val="0052060D"/>
    <w:rsid w:val="00522780"/>
    <w:rsid w:val="00523E73"/>
    <w:rsid w:val="00523E87"/>
    <w:rsid w:val="005304FA"/>
    <w:rsid w:val="00531F82"/>
    <w:rsid w:val="0053437E"/>
    <w:rsid w:val="005367C2"/>
    <w:rsid w:val="00537386"/>
    <w:rsid w:val="005376F0"/>
    <w:rsid w:val="0054388D"/>
    <w:rsid w:val="00547C04"/>
    <w:rsid w:val="00567495"/>
    <w:rsid w:val="005702C8"/>
    <w:rsid w:val="00571413"/>
    <w:rsid w:val="005743B5"/>
    <w:rsid w:val="005749A9"/>
    <w:rsid w:val="005770BC"/>
    <w:rsid w:val="00581DBE"/>
    <w:rsid w:val="00582EA7"/>
    <w:rsid w:val="0059020F"/>
    <w:rsid w:val="00592A2C"/>
    <w:rsid w:val="005952EA"/>
    <w:rsid w:val="0059729C"/>
    <w:rsid w:val="005A281B"/>
    <w:rsid w:val="005A4E0E"/>
    <w:rsid w:val="005B273B"/>
    <w:rsid w:val="005B4200"/>
    <w:rsid w:val="005D2618"/>
    <w:rsid w:val="005D745B"/>
    <w:rsid w:val="005E150E"/>
    <w:rsid w:val="005E2315"/>
    <w:rsid w:val="005F3001"/>
    <w:rsid w:val="005F5AB1"/>
    <w:rsid w:val="005F6D95"/>
    <w:rsid w:val="006025AF"/>
    <w:rsid w:val="0060592E"/>
    <w:rsid w:val="0060610C"/>
    <w:rsid w:val="006079A1"/>
    <w:rsid w:val="00607A3E"/>
    <w:rsid w:val="006124D4"/>
    <w:rsid w:val="00615888"/>
    <w:rsid w:val="00616E6D"/>
    <w:rsid w:val="00623620"/>
    <w:rsid w:val="00624AF9"/>
    <w:rsid w:val="00625979"/>
    <w:rsid w:val="00630F91"/>
    <w:rsid w:val="006316B9"/>
    <w:rsid w:val="006318ED"/>
    <w:rsid w:val="0063256B"/>
    <w:rsid w:val="00634010"/>
    <w:rsid w:val="006410C3"/>
    <w:rsid w:val="0064563E"/>
    <w:rsid w:val="00654FE5"/>
    <w:rsid w:val="0066050F"/>
    <w:rsid w:val="00667572"/>
    <w:rsid w:val="00671749"/>
    <w:rsid w:val="00674E89"/>
    <w:rsid w:val="006755F3"/>
    <w:rsid w:val="00676464"/>
    <w:rsid w:val="00677480"/>
    <w:rsid w:val="00677518"/>
    <w:rsid w:val="00677578"/>
    <w:rsid w:val="006A1394"/>
    <w:rsid w:val="006A3EB3"/>
    <w:rsid w:val="006A68F4"/>
    <w:rsid w:val="006A7839"/>
    <w:rsid w:val="006C0A50"/>
    <w:rsid w:val="006C21CB"/>
    <w:rsid w:val="006C5AD1"/>
    <w:rsid w:val="006C7EE5"/>
    <w:rsid w:val="006D4185"/>
    <w:rsid w:val="006D6C24"/>
    <w:rsid w:val="006E1CDA"/>
    <w:rsid w:val="006E4CD3"/>
    <w:rsid w:val="006E547D"/>
    <w:rsid w:val="006F6322"/>
    <w:rsid w:val="006F6A36"/>
    <w:rsid w:val="00701BEE"/>
    <w:rsid w:val="00706447"/>
    <w:rsid w:val="0072598E"/>
    <w:rsid w:val="00725D7A"/>
    <w:rsid w:val="00731763"/>
    <w:rsid w:val="00737B82"/>
    <w:rsid w:val="00742934"/>
    <w:rsid w:val="00745742"/>
    <w:rsid w:val="00753E27"/>
    <w:rsid w:val="007618DF"/>
    <w:rsid w:val="0076244D"/>
    <w:rsid w:val="0078007A"/>
    <w:rsid w:val="0078111C"/>
    <w:rsid w:val="00786705"/>
    <w:rsid w:val="00796925"/>
    <w:rsid w:val="007B03A7"/>
    <w:rsid w:val="007B6BC5"/>
    <w:rsid w:val="007C734A"/>
    <w:rsid w:val="007E0BB6"/>
    <w:rsid w:val="007E3590"/>
    <w:rsid w:val="007E65D1"/>
    <w:rsid w:val="007F1509"/>
    <w:rsid w:val="007F1569"/>
    <w:rsid w:val="007F1D82"/>
    <w:rsid w:val="007F5D4E"/>
    <w:rsid w:val="008018B9"/>
    <w:rsid w:val="00803D1B"/>
    <w:rsid w:val="00806D47"/>
    <w:rsid w:val="00811136"/>
    <w:rsid w:val="00811949"/>
    <w:rsid w:val="00822A84"/>
    <w:rsid w:val="00826884"/>
    <w:rsid w:val="0082785A"/>
    <w:rsid w:val="00831F74"/>
    <w:rsid w:val="00834E85"/>
    <w:rsid w:val="008377F8"/>
    <w:rsid w:val="00843775"/>
    <w:rsid w:val="00846E41"/>
    <w:rsid w:val="008472FC"/>
    <w:rsid w:val="008503CA"/>
    <w:rsid w:val="008519FF"/>
    <w:rsid w:val="00852E80"/>
    <w:rsid w:val="0085535B"/>
    <w:rsid w:val="00857138"/>
    <w:rsid w:val="00862C27"/>
    <w:rsid w:val="00865B3B"/>
    <w:rsid w:val="00882E36"/>
    <w:rsid w:val="00882F0C"/>
    <w:rsid w:val="00891221"/>
    <w:rsid w:val="00892B3E"/>
    <w:rsid w:val="00893C66"/>
    <w:rsid w:val="00894017"/>
    <w:rsid w:val="00897D32"/>
    <w:rsid w:val="00897EE2"/>
    <w:rsid w:val="008A1DBD"/>
    <w:rsid w:val="008A3729"/>
    <w:rsid w:val="008A7981"/>
    <w:rsid w:val="008B0A59"/>
    <w:rsid w:val="008B261E"/>
    <w:rsid w:val="008C0D23"/>
    <w:rsid w:val="008C33A2"/>
    <w:rsid w:val="008C6D5D"/>
    <w:rsid w:val="008D1F38"/>
    <w:rsid w:val="008D2238"/>
    <w:rsid w:val="008D3A1D"/>
    <w:rsid w:val="008E099F"/>
    <w:rsid w:val="008E49A5"/>
    <w:rsid w:val="008E70DA"/>
    <w:rsid w:val="008F0529"/>
    <w:rsid w:val="008F169B"/>
    <w:rsid w:val="008F286C"/>
    <w:rsid w:val="00901B54"/>
    <w:rsid w:val="009142A1"/>
    <w:rsid w:val="0092243C"/>
    <w:rsid w:val="00923350"/>
    <w:rsid w:val="00925BD3"/>
    <w:rsid w:val="0093038F"/>
    <w:rsid w:val="00962156"/>
    <w:rsid w:val="00962FC6"/>
    <w:rsid w:val="00970B0A"/>
    <w:rsid w:val="00971511"/>
    <w:rsid w:val="009763F7"/>
    <w:rsid w:val="00980FF5"/>
    <w:rsid w:val="00984538"/>
    <w:rsid w:val="0099200F"/>
    <w:rsid w:val="009933DC"/>
    <w:rsid w:val="009944B4"/>
    <w:rsid w:val="00996088"/>
    <w:rsid w:val="0099721B"/>
    <w:rsid w:val="009A40E1"/>
    <w:rsid w:val="009A4881"/>
    <w:rsid w:val="009B3575"/>
    <w:rsid w:val="009C2772"/>
    <w:rsid w:val="009C3475"/>
    <w:rsid w:val="009C468C"/>
    <w:rsid w:val="009D1B13"/>
    <w:rsid w:val="009D2713"/>
    <w:rsid w:val="009D294C"/>
    <w:rsid w:val="009D45EE"/>
    <w:rsid w:val="009D4C88"/>
    <w:rsid w:val="009D7234"/>
    <w:rsid w:val="009E2D71"/>
    <w:rsid w:val="009E2F18"/>
    <w:rsid w:val="009F0DAF"/>
    <w:rsid w:val="009F1CCE"/>
    <w:rsid w:val="009F3460"/>
    <w:rsid w:val="009F3DC9"/>
    <w:rsid w:val="009F4979"/>
    <w:rsid w:val="009F6279"/>
    <w:rsid w:val="00A239C6"/>
    <w:rsid w:val="00A24507"/>
    <w:rsid w:val="00A3234D"/>
    <w:rsid w:val="00A3298D"/>
    <w:rsid w:val="00A41599"/>
    <w:rsid w:val="00A4356D"/>
    <w:rsid w:val="00A44772"/>
    <w:rsid w:val="00A46CA8"/>
    <w:rsid w:val="00A47CDE"/>
    <w:rsid w:val="00A52479"/>
    <w:rsid w:val="00A55626"/>
    <w:rsid w:val="00A55AE1"/>
    <w:rsid w:val="00A60875"/>
    <w:rsid w:val="00A618EB"/>
    <w:rsid w:val="00A64D0D"/>
    <w:rsid w:val="00A65CF0"/>
    <w:rsid w:val="00A70595"/>
    <w:rsid w:val="00A7511E"/>
    <w:rsid w:val="00A765CF"/>
    <w:rsid w:val="00A83CAE"/>
    <w:rsid w:val="00A84A66"/>
    <w:rsid w:val="00A8655A"/>
    <w:rsid w:val="00A87CA9"/>
    <w:rsid w:val="00A91D61"/>
    <w:rsid w:val="00A96A8F"/>
    <w:rsid w:val="00AB58F6"/>
    <w:rsid w:val="00AB5EE2"/>
    <w:rsid w:val="00AB6724"/>
    <w:rsid w:val="00AB6A8A"/>
    <w:rsid w:val="00AC0CC3"/>
    <w:rsid w:val="00AC3148"/>
    <w:rsid w:val="00AC3559"/>
    <w:rsid w:val="00AC6695"/>
    <w:rsid w:val="00AC7D26"/>
    <w:rsid w:val="00AD2299"/>
    <w:rsid w:val="00AD37EC"/>
    <w:rsid w:val="00AD3C6B"/>
    <w:rsid w:val="00AD5C50"/>
    <w:rsid w:val="00AE059A"/>
    <w:rsid w:val="00AE1236"/>
    <w:rsid w:val="00AE2B1A"/>
    <w:rsid w:val="00AE4625"/>
    <w:rsid w:val="00AE4978"/>
    <w:rsid w:val="00B00FC6"/>
    <w:rsid w:val="00B0628C"/>
    <w:rsid w:val="00B06BDA"/>
    <w:rsid w:val="00B07477"/>
    <w:rsid w:val="00B107D9"/>
    <w:rsid w:val="00B13CCB"/>
    <w:rsid w:val="00B153BB"/>
    <w:rsid w:val="00B170DD"/>
    <w:rsid w:val="00B17B1F"/>
    <w:rsid w:val="00B21A4E"/>
    <w:rsid w:val="00B249FF"/>
    <w:rsid w:val="00B30EB0"/>
    <w:rsid w:val="00B4281A"/>
    <w:rsid w:val="00B440C2"/>
    <w:rsid w:val="00B4735C"/>
    <w:rsid w:val="00B5662B"/>
    <w:rsid w:val="00B57A7C"/>
    <w:rsid w:val="00B60001"/>
    <w:rsid w:val="00B650AA"/>
    <w:rsid w:val="00B650EF"/>
    <w:rsid w:val="00B65288"/>
    <w:rsid w:val="00B66144"/>
    <w:rsid w:val="00B67FBA"/>
    <w:rsid w:val="00B74256"/>
    <w:rsid w:val="00B74ACE"/>
    <w:rsid w:val="00B801C4"/>
    <w:rsid w:val="00B80532"/>
    <w:rsid w:val="00B815D0"/>
    <w:rsid w:val="00B849F5"/>
    <w:rsid w:val="00B855A6"/>
    <w:rsid w:val="00B86E81"/>
    <w:rsid w:val="00B952FD"/>
    <w:rsid w:val="00BA4D2F"/>
    <w:rsid w:val="00BA4FAD"/>
    <w:rsid w:val="00BA6528"/>
    <w:rsid w:val="00BB04CF"/>
    <w:rsid w:val="00BB6F87"/>
    <w:rsid w:val="00BC3DBA"/>
    <w:rsid w:val="00BC4E59"/>
    <w:rsid w:val="00BD23FE"/>
    <w:rsid w:val="00BD2597"/>
    <w:rsid w:val="00BD3BBC"/>
    <w:rsid w:val="00BD58D5"/>
    <w:rsid w:val="00BE5A6F"/>
    <w:rsid w:val="00BF42C3"/>
    <w:rsid w:val="00BF5D43"/>
    <w:rsid w:val="00C006A8"/>
    <w:rsid w:val="00C032AA"/>
    <w:rsid w:val="00C118FA"/>
    <w:rsid w:val="00C124DB"/>
    <w:rsid w:val="00C13C85"/>
    <w:rsid w:val="00C1684C"/>
    <w:rsid w:val="00C16F71"/>
    <w:rsid w:val="00C21DAA"/>
    <w:rsid w:val="00C34F66"/>
    <w:rsid w:val="00C36B9D"/>
    <w:rsid w:val="00C40408"/>
    <w:rsid w:val="00C43C9A"/>
    <w:rsid w:val="00C44371"/>
    <w:rsid w:val="00C45971"/>
    <w:rsid w:val="00C46A5B"/>
    <w:rsid w:val="00C5145E"/>
    <w:rsid w:val="00C5634B"/>
    <w:rsid w:val="00C5711F"/>
    <w:rsid w:val="00C66E3E"/>
    <w:rsid w:val="00C76C21"/>
    <w:rsid w:val="00C77614"/>
    <w:rsid w:val="00C83E44"/>
    <w:rsid w:val="00C8548B"/>
    <w:rsid w:val="00C90EA2"/>
    <w:rsid w:val="00C94340"/>
    <w:rsid w:val="00C94C58"/>
    <w:rsid w:val="00CA28AD"/>
    <w:rsid w:val="00CA2B5A"/>
    <w:rsid w:val="00CA3423"/>
    <w:rsid w:val="00CB3D7A"/>
    <w:rsid w:val="00CC4A60"/>
    <w:rsid w:val="00CD3BD0"/>
    <w:rsid w:val="00CE6C5B"/>
    <w:rsid w:val="00CF02E1"/>
    <w:rsid w:val="00CF6FF1"/>
    <w:rsid w:val="00D00B3D"/>
    <w:rsid w:val="00D00FCE"/>
    <w:rsid w:val="00D11135"/>
    <w:rsid w:val="00D22234"/>
    <w:rsid w:val="00D34656"/>
    <w:rsid w:val="00D35347"/>
    <w:rsid w:val="00D35817"/>
    <w:rsid w:val="00D359C9"/>
    <w:rsid w:val="00D35D09"/>
    <w:rsid w:val="00D44BF6"/>
    <w:rsid w:val="00D51178"/>
    <w:rsid w:val="00D518BA"/>
    <w:rsid w:val="00D55A31"/>
    <w:rsid w:val="00D600A4"/>
    <w:rsid w:val="00D60F1B"/>
    <w:rsid w:val="00D621F0"/>
    <w:rsid w:val="00D74615"/>
    <w:rsid w:val="00D77E93"/>
    <w:rsid w:val="00D77FFA"/>
    <w:rsid w:val="00D8030F"/>
    <w:rsid w:val="00D80F2B"/>
    <w:rsid w:val="00D84C75"/>
    <w:rsid w:val="00D922D2"/>
    <w:rsid w:val="00D96193"/>
    <w:rsid w:val="00D96A96"/>
    <w:rsid w:val="00DA26D7"/>
    <w:rsid w:val="00DA438B"/>
    <w:rsid w:val="00DB0428"/>
    <w:rsid w:val="00DB66E7"/>
    <w:rsid w:val="00DC6A2F"/>
    <w:rsid w:val="00DD002A"/>
    <w:rsid w:val="00DD0340"/>
    <w:rsid w:val="00DD0C36"/>
    <w:rsid w:val="00DD5B96"/>
    <w:rsid w:val="00DD728B"/>
    <w:rsid w:val="00E11CDE"/>
    <w:rsid w:val="00E21AF9"/>
    <w:rsid w:val="00E24B4C"/>
    <w:rsid w:val="00E258AF"/>
    <w:rsid w:val="00E32864"/>
    <w:rsid w:val="00E46F2D"/>
    <w:rsid w:val="00E5289B"/>
    <w:rsid w:val="00E53B15"/>
    <w:rsid w:val="00E5579C"/>
    <w:rsid w:val="00E57B22"/>
    <w:rsid w:val="00E60F10"/>
    <w:rsid w:val="00E62A10"/>
    <w:rsid w:val="00E63BE0"/>
    <w:rsid w:val="00E70142"/>
    <w:rsid w:val="00E7097D"/>
    <w:rsid w:val="00E73BDB"/>
    <w:rsid w:val="00E7739F"/>
    <w:rsid w:val="00E77429"/>
    <w:rsid w:val="00E80102"/>
    <w:rsid w:val="00E816C3"/>
    <w:rsid w:val="00E85F62"/>
    <w:rsid w:val="00E86538"/>
    <w:rsid w:val="00E876AB"/>
    <w:rsid w:val="00E91CD2"/>
    <w:rsid w:val="00E94F17"/>
    <w:rsid w:val="00E979A2"/>
    <w:rsid w:val="00EA2D21"/>
    <w:rsid w:val="00EA390F"/>
    <w:rsid w:val="00EB6896"/>
    <w:rsid w:val="00EC1E56"/>
    <w:rsid w:val="00ED6FD7"/>
    <w:rsid w:val="00EE218D"/>
    <w:rsid w:val="00EE6556"/>
    <w:rsid w:val="00EF12C7"/>
    <w:rsid w:val="00EF253B"/>
    <w:rsid w:val="00EF2AC7"/>
    <w:rsid w:val="00EF5479"/>
    <w:rsid w:val="00EF6F40"/>
    <w:rsid w:val="00F10882"/>
    <w:rsid w:val="00F11830"/>
    <w:rsid w:val="00F13C32"/>
    <w:rsid w:val="00F15F84"/>
    <w:rsid w:val="00F23C8B"/>
    <w:rsid w:val="00F24385"/>
    <w:rsid w:val="00F25CA5"/>
    <w:rsid w:val="00F32690"/>
    <w:rsid w:val="00F35DEF"/>
    <w:rsid w:val="00F36E3C"/>
    <w:rsid w:val="00F373A5"/>
    <w:rsid w:val="00F37CDF"/>
    <w:rsid w:val="00F63133"/>
    <w:rsid w:val="00F7460C"/>
    <w:rsid w:val="00F74C1E"/>
    <w:rsid w:val="00F74F6F"/>
    <w:rsid w:val="00F77225"/>
    <w:rsid w:val="00F774CA"/>
    <w:rsid w:val="00F8563E"/>
    <w:rsid w:val="00F9261E"/>
    <w:rsid w:val="00F96A79"/>
    <w:rsid w:val="00F96F8C"/>
    <w:rsid w:val="00F9717D"/>
    <w:rsid w:val="00F9743D"/>
    <w:rsid w:val="00FA0FE8"/>
    <w:rsid w:val="00FA72A0"/>
    <w:rsid w:val="00FB10AE"/>
    <w:rsid w:val="00FB396F"/>
    <w:rsid w:val="00FC04DA"/>
    <w:rsid w:val="00FC749C"/>
    <w:rsid w:val="00FD0EFB"/>
    <w:rsid w:val="00FD116C"/>
    <w:rsid w:val="00FD4EBB"/>
    <w:rsid w:val="00FE248E"/>
    <w:rsid w:val="00FE7D60"/>
    <w:rsid w:val="00FF41A3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563E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autoRedefine/>
    <w:uiPriority w:val="99"/>
    <w:rsid w:val="00E21AF9"/>
    <w:pPr>
      <w:spacing w:before="360" w:after="180"/>
    </w:pPr>
    <w:rPr>
      <w:b w:val="0"/>
      <w:sz w:val="24"/>
      <w:lang w:val="en-US"/>
    </w:rPr>
  </w:style>
  <w:style w:type="table" w:styleId="TableGrid">
    <w:name w:val="Table Grid"/>
    <w:basedOn w:val="TableNormal"/>
    <w:uiPriority w:val="99"/>
    <w:rsid w:val="00BC4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8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sparastais">
    <w:name w:val="Teksts parastais"/>
    <w:basedOn w:val="Normal"/>
    <w:qFormat/>
    <w:rsid w:val="004F6894"/>
    <w:pPr>
      <w:jc w:val="both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rsid w:val="00F774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4CA"/>
    <w:rPr>
      <w:rFonts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74CA"/>
    <w:rPr>
      <w:rFonts w:cs="Times New Roman"/>
      <w:b/>
      <w:bCs/>
      <w:lang w:val="lv-LV" w:eastAsia="lv-LV"/>
    </w:rPr>
  </w:style>
  <w:style w:type="paragraph" w:styleId="BalloonText">
    <w:name w:val="Balloon Text"/>
    <w:basedOn w:val="Normal"/>
    <w:link w:val="BalloonTextChar"/>
    <w:uiPriority w:val="99"/>
    <w:rsid w:val="00F7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4CA"/>
    <w:rPr>
      <w:rFonts w:ascii="Tahoma" w:hAnsi="Tahoma" w:cs="Tahoma"/>
      <w:sz w:val="16"/>
      <w:szCs w:val="16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rsid w:val="00F774CA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74CA"/>
    <w:rPr>
      <w:rFonts w:ascii="Calibri" w:hAnsi="Calibri" w:cs="Times New Roman"/>
      <w:lang w:val="lv-LV"/>
    </w:rPr>
  </w:style>
  <w:style w:type="character" w:styleId="FootnoteReference">
    <w:name w:val="footnote reference"/>
    <w:basedOn w:val="DefaultParagraphFont"/>
    <w:uiPriority w:val="99"/>
    <w:rsid w:val="00F774C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E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E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4E85"/>
    <w:rPr>
      <w:vertAlign w:val="superscript"/>
    </w:rPr>
  </w:style>
  <w:style w:type="paragraph" w:customStyle="1" w:styleId="Default">
    <w:name w:val="Default"/>
    <w:rsid w:val="00B06BD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8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8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8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8AC"/>
    <w:rPr>
      <w:sz w:val="24"/>
      <w:szCs w:val="24"/>
    </w:rPr>
  </w:style>
  <w:style w:type="character" w:styleId="Strong">
    <w:name w:val="Strong"/>
    <w:aliases w:val="Nodala"/>
    <w:basedOn w:val="DefaultParagraphFont"/>
    <w:qFormat/>
    <w:locked/>
    <w:rsid w:val="00161917"/>
    <w:rPr>
      <w:rFonts w:asciiTheme="majorHAnsi" w:hAnsiTheme="majorHAnsi"/>
      <w:b/>
      <w:bCs/>
      <w:sz w:val="28"/>
    </w:rPr>
  </w:style>
  <w:style w:type="paragraph" w:styleId="TOC3">
    <w:name w:val="toc 3"/>
    <w:basedOn w:val="Normal"/>
    <w:next w:val="Normal"/>
    <w:autoRedefine/>
    <w:uiPriority w:val="39"/>
    <w:locked/>
    <w:rsid w:val="00161917"/>
    <w:pPr>
      <w:tabs>
        <w:tab w:val="right" w:leader="dot" w:pos="8296"/>
      </w:tabs>
      <w:spacing w:after="100"/>
    </w:pPr>
  </w:style>
  <w:style w:type="paragraph" w:styleId="TOC1">
    <w:name w:val="toc 1"/>
    <w:basedOn w:val="Normal"/>
    <w:next w:val="Normal"/>
    <w:autoRedefine/>
    <w:locked/>
    <w:rsid w:val="001619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61917"/>
    <w:rPr>
      <w:color w:val="0000FF" w:themeColor="hyperlink"/>
      <w:u w:val="single"/>
    </w:rPr>
  </w:style>
  <w:style w:type="paragraph" w:customStyle="1" w:styleId="tv2131">
    <w:name w:val="tv2131"/>
    <w:basedOn w:val="Normal"/>
    <w:rsid w:val="00E258A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D359C9"/>
    <w:rPr>
      <w:b/>
      <w:bCs/>
      <w:i w:val="0"/>
      <w:iCs w:val="0"/>
    </w:rPr>
  </w:style>
  <w:style w:type="character" w:customStyle="1" w:styleId="st1">
    <w:name w:val="st1"/>
    <w:basedOn w:val="DefaultParagraphFont"/>
    <w:rsid w:val="00D359C9"/>
  </w:style>
  <w:style w:type="paragraph" w:styleId="PlainText">
    <w:name w:val="Plain Text"/>
    <w:basedOn w:val="Normal"/>
    <w:link w:val="PlainTextChar"/>
    <w:uiPriority w:val="99"/>
    <w:semiHidden/>
    <w:rsid w:val="00A4356D"/>
    <w:rPr>
      <w:rFonts w:ascii="Calibri" w:eastAsia="Calibr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356D"/>
    <w:rPr>
      <w:rFonts w:ascii="Calibri" w:eastAsia="Calibri" w:hAnsi="Calibri"/>
      <w:sz w:val="21"/>
      <w:szCs w:val="21"/>
    </w:rPr>
  </w:style>
  <w:style w:type="character" w:customStyle="1" w:styleId="apple-converted-space">
    <w:name w:val="apple-converted-space"/>
    <w:basedOn w:val="DefaultParagraphFont"/>
    <w:rsid w:val="0022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563E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autoRedefine/>
    <w:uiPriority w:val="99"/>
    <w:rsid w:val="00E21AF9"/>
    <w:pPr>
      <w:spacing w:before="360" w:after="180"/>
    </w:pPr>
    <w:rPr>
      <w:b w:val="0"/>
      <w:sz w:val="24"/>
      <w:lang w:val="en-US"/>
    </w:rPr>
  </w:style>
  <w:style w:type="table" w:styleId="TableGrid">
    <w:name w:val="Table Grid"/>
    <w:basedOn w:val="TableNormal"/>
    <w:uiPriority w:val="99"/>
    <w:rsid w:val="00BC4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8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sparastais">
    <w:name w:val="Teksts parastais"/>
    <w:basedOn w:val="Normal"/>
    <w:qFormat/>
    <w:rsid w:val="004F6894"/>
    <w:pPr>
      <w:jc w:val="both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rsid w:val="00F774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4CA"/>
    <w:rPr>
      <w:rFonts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74CA"/>
    <w:rPr>
      <w:rFonts w:cs="Times New Roman"/>
      <w:b/>
      <w:bCs/>
      <w:lang w:val="lv-LV" w:eastAsia="lv-LV"/>
    </w:rPr>
  </w:style>
  <w:style w:type="paragraph" w:styleId="BalloonText">
    <w:name w:val="Balloon Text"/>
    <w:basedOn w:val="Normal"/>
    <w:link w:val="BalloonTextChar"/>
    <w:uiPriority w:val="99"/>
    <w:rsid w:val="00F7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4CA"/>
    <w:rPr>
      <w:rFonts w:ascii="Tahoma" w:hAnsi="Tahoma" w:cs="Tahoma"/>
      <w:sz w:val="16"/>
      <w:szCs w:val="16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rsid w:val="00F774CA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74CA"/>
    <w:rPr>
      <w:rFonts w:ascii="Calibri" w:hAnsi="Calibri" w:cs="Times New Roman"/>
      <w:lang w:val="lv-LV"/>
    </w:rPr>
  </w:style>
  <w:style w:type="character" w:styleId="FootnoteReference">
    <w:name w:val="footnote reference"/>
    <w:basedOn w:val="DefaultParagraphFont"/>
    <w:uiPriority w:val="99"/>
    <w:rsid w:val="00F774C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4E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E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4E85"/>
    <w:rPr>
      <w:vertAlign w:val="superscript"/>
    </w:rPr>
  </w:style>
  <w:style w:type="paragraph" w:customStyle="1" w:styleId="Default">
    <w:name w:val="Default"/>
    <w:rsid w:val="00B06BD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8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8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8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8AC"/>
    <w:rPr>
      <w:sz w:val="24"/>
      <w:szCs w:val="24"/>
    </w:rPr>
  </w:style>
  <w:style w:type="character" w:styleId="Strong">
    <w:name w:val="Strong"/>
    <w:aliases w:val="Nodala"/>
    <w:basedOn w:val="DefaultParagraphFont"/>
    <w:qFormat/>
    <w:locked/>
    <w:rsid w:val="00161917"/>
    <w:rPr>
      <w:rFonts w:asciiTheme="majorHAnsi" w:hAnsiTheme="majorHAnsi"/>
      <w:b/>
      <w:bCs/>
      <w:sz w:val="28"/>
    </w:rPr>
  </w:style>
  <w:style w:type="paragraph" w:styleId="TOC3">
    <w:name w:val="toc 3"/>
    <w:basedOn w:val="Normal"/>
    <w:next w:val="Normal"/>
    <w:autoRedefine/>
    <w:uiPriority w:val="39"/>
    <w:locked/>
    <w:rsid w:val="00161917"/>
    <w:pPr>
      <w:tabs>
        <w:tab w:val="right" w:leader="dot" w:pos="8296"/>
      </w:tabs>
      <w:spacing w:after="100"/>
    </w:pPr>
  </w:style>
  <w:style w:type="paragraph" w:styleId="TOC1">
    <w:name w:val="toc 1"/>
    <w:basedOn w:val="Normal"/>
    <w:next w:val="Normal"/>
    <w:autoRedefine/>
    <w:locked/>
    <w:rsid w:val="001619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61917"/>
    <w:rPr>
      <w:color w:val="0000FF" w:themeColor="hyperlink"/>
      <w:u w:val="single"/>
    </w:rPr>
  </w:style>
  <w:style w:type="paragraph" w:customStyle="1" w:styleId="tv2131">
    <w:name w:val="tv2131"/>
    <w:basedOn w:val="Normal"/>
    <w:rsid w:val="00E258AF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D359C9"/>
    <w:rPr>
      <w:b/>
      <w:bCs/>
      <w:i w:val="0"/>
      <w:iCs w:val="0"/>
    </w:rPr>
  </w:style>
  <w:style w:type="character" w:customStyle="1" w:styleId="st1">
    <w:name w:val="st1"/>
    <w:basedOn w:val="DefaultParagraphFont"/>
    <w:rsid w:val="00D359C9"/>
  </w:style>
  <w:style w:type="paragraph" w:styleId="PlainText">
    <w:name w:val="Plain Text"/>
    <w:basedOn w:val="Normal"/>
    <w:link w:val="PlainTextChar"/>
    <w:uiPriority w:val="99"/>
    <w:semiHidden/>
    <w:rsid w:val="00A4356D"/>
    <w:rPr>
      <w:rFonts w:ascii="Calibri" w:eastAsia="Calibr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356D"/>
    <w:rPr>
      <w:rFonts w:ascii="Calibri" w:eastAsia="Calibri" w:hAnsi="Calibri"/>
      <w:sz w:val="21"/>
      <w:szCs w:val="21"/>
    </w:rPr>
  </w:style>
  <w:style w:type="character" w:customStyle="1" w:styleId="apple-converted-space">
    <w:name w:val="apple-converted-space"/>
    <w:basedOn w:val="DefaultParagraphFont"/>
    <w:rsid w:val="0022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dgars.slisans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43D1-900C-469E-B14B-5BFE5209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8EDDBCB9.dotm</Template>
  <TotalTime>425</TotalTime>
  <Pages>5</Pages>
  <Words>1341</Words>
  <Characters>8765</Characters>
  <Application>Microsoft Office Word</Application>
  <DocSecurity>0</DocSecurity>
  <Lines>292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 projekts</vt:lpstr>
    </vt:vector>
  </TitlesOfParts>
  <Manager>Aizsardzības plānošanas un analīzes departaments</Manager>
  <Company>Aizsardzības ministrija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 projekts</dc:title>
  <dc:subject>Par papildus nepieciešamajiem līdzekļiem Zemessardzei un Jaunsardzei</dc:subject>
  <dc:creator>Edgars Slišāns</dc:creator>
  <dc:description>E.Slišāns_x000d_
edgars.slisans@mod.gov.lv_x000d_
Tel.67335048</dc:description>
  <cp:lastModifiedBy>Edgars Slisans</cp:lastModifiedBy>
  <cp:revision>28</cp:revision>
  <cp:lastPrinted>2014-04-04T08:20:00Z</cp:lastPrinted>
  <dcterms:created xsi:type="dcterms:W3CDTF">2014-03-27T16:42:00Z</dcterms:created>
  <dcterms:modified xsi:type="dcterms:W3CDTF">2014-04-04T08:39:00Z</dcterms:modified>
</cp:coreProperties>
</file>