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29" w:rsidRPr="007C0F2C" w:rsidRDefault="00C01029" w:rsidP="00C01029">
      <w:pPr>
        <w:pStyle w:val="naislab"/>
        <w:spacing w:before="0" w:after="0"/>
        <w:rPr>
          <w:sz w:val="28"/>
          <w:szCs w:val="28"/>
        </w:rPr>
      </w:pPr>
    </w:p>
    <w:p w:rsidR="00270041" w:rsidRDefault="00270041" w:rsidP="00270041">
      <w:pPr>
        <w:pStyle w:val="naislab"/>
        <w:spacing w:before="0" w:after="0"/>
        <w:jc w:val="center"/>
        <w:outlineLvl w:val="0"/>
        <w:rPr>
          <w:b/>
          <w:sz w:val="28"/>
          <w:szCs w:val="28"/>
        </w:rPr>
      </w:pPr>
      <w:r>
        <w:rPr>
          <w:b/>
          <w:sz w:val="28"/>
          <w:szCs w:val="28"/>
        </w:rPr>
        <w:t>Noteikumu projekta „Grozījumi Ministru kabineta 2000.gada 26.septembra noteikumos Nr.332 „</w:t>
      </w:r>
      <w:r>
        <w:rPr>
          <w:b/>
          <w:bCs/>
          <w:sz w:val="28"/>
          <w:szCs w:val="28"/>
        </w:rPr>
        <w:t>Noteikumi par benzīna un dīzeļdegvielas atbilstības novērtēšanu</w:t>
      </w:r>
      <w:r>
        <w:rPr>
          <w:b/>
          <w:sz w:val="28"/>
          <w:szCs w:val="28"/>
        </w:rPr>
        <w:t>”” sākotnējās ietekmes novērtējuma ziņojums (anotācija)</w:t>
      </w:r>
    </w:p>
    <w:p w:rsidR="002B45F6" w:rsidRPr="002B45F6" w:rsidRDefault="002B45F6" w:rsidP="002B45F6">
      <w:pPr>
        <w:spacing w:after="0" w:line="240" w:lineRule="auto"/>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
        <w:gridCol w:w="2820"/>
        <w:gridCol w:w="5807"/>
      </w:tblGrid>
      <w:tr w:rsidR="002B45F6" w:rsidRPr="007C5054" w:rsidTr="002B45F6">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357B8B">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 Tiesību akta projekta izstrādes nepieciešamība</w:t>
            </w:r>
          </w:p>
        </w:tc>
      </w:tr>
      <w:tr w:rsidR="002B45F6" w:rsidRPr="007C5054" w:rsidTr="002B45F6">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357B8B">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357B8B">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Pamatojums</w:t>
            </w:r>
          </w:p>
        </w:tc>
        <w:tc>
          <w:tcPr>
            <w:tcW w:w="3155" w:type="pct"/>
            <w:tcBorders>
              <w:top w:val="outset" w:sz="6" w:space="0" w:color="auto"/>
              <w:left w:val="outset" w:sz="6" w:space="0" w:color="auto"/>
              <w:bottom w:val="outset" w:sz="6" w:space="0" w:color="auto"/>
              <w:right w:val="outset" w:sz="6" w:space="0" w:color="auto"/>
            </w:tcBorders>
            <w:hideMark/>
          </w:tcPr>
          <w:p w:rsidR="002B45F6" w:rsidRPr="00D30378" w:rsidRDefault="00BA78D9" w:rsidP="008B0E72">
            <w:pPr>
              <w:spacing w:after="0" w:line="240" w:lineRule="auto"/>
              <w:jc w:val="both"/>
              <w:rPr>
                <w:rFonts w:ascii="Times New Roman" w:hAnsi="Times New Roman" w:cs="Times New Roman"/>
              </w:rPr>
            </w:pPr>
            <w:r w:rsidRPr="00BA78D9">
              <w:rPr>
                <w:rFonts w:ascii="Times New Roman" w:hAnsi="Times New Roman" w:cs="Times New Roman"/>
              </w:rPr>
              <w:t xml:space="preserve">Ministru kabineta komitejas 2013.gada 23.aprīļa sēdes </w:t>
            </w:r>
            <w:proofErr w:type="spellStart"/>
            <w:r w:rsidRPr="00BA78D9">
              <w:rPr>
                <w:rFonts w:ascii="Times New Roman" w:hAnsi="Times New Roman" w:cs="Times New Roman"/>
              </w:rPr>
              <w:t>protokollēmuma</w:t>
            </w:r>
            <w:proofErr w:type="spellEnd"/>
            <w:r w:rsidRPr="00BA78D9">
              <w:rPr>
                <w:rFonts w:ascii="Times New Roman" w:hAnsi="Times New Roman" w:cs="Times New Roman"/>
              </w:rPr>
              <w:t xml:space="preserve"> Nr.</w:t>
            </w:r>
            <w:r w:rsidR="008B0E72">
              <w:rPr>
                <w:rFonts w:ascii="Times New Roman" w:hAnsi="Times New Roman" w:cs="Times New Roman"/>
              </w:rPr>
              <w:t>23</w:t>
            </w:r>
            <w:r w:rsidRPr="00BA78D9">
              <w:rPr>
                <w:rFonts w:ascii="Times New Roman" w:hAnsi="Times New Roman" w:cs="Times New Roman"/>
              </w:rPr>
              <w:t xml:space="preserve"> </w:t>
            </w:r>
            <w:r w:rsidR="008B0E72">
              <w:rPr>
                <w:rFonts w:ascii="Times New Roman" w:hAnsi="Times New Roman" w:cs="Times New Roman"/>
              </w:rPr>
              <w:t>3</w:t>
            </w:r>
            <w:r w:rsidRPr="00BA78D9">
              <w:rPr>
                <w:rFonts w:ascii="Times New Roman" w:hAnsi="Times New Roman" w:cs="Times New Roman"/>
              </w:rPr>
              <w:t xml:space="preserve">1.§ </w:t>
            </w:r>
            <w:r w:rsidR="00D30378">
              <w:rPr>
                <w:rFonts w:ascii="Times New Roman" w:hAnsi="Times New Roman" w:cs="Times New Roman"/>
              </w:rPr>
              <w:t xml:space="preserve">2.punkts. </w:t>
            </w:r>
            <w:r w:rsidR="00270041" w:rsidRPr="00B9650D">
              <w:rPr>
                <w:rFonts w:ascii="Times New Roman" w:hAnsi="Times New Roman" w:cs="Times New Roman"/>
              </w:rPr>
              <w:t>Noteikumu projekts sagatavots, pamatojoties</w:t>
            </w:r>
            <w:r w:rsidR="00270041" w:rsidRPr="00C94725">
              <w:rPr>
                <w:rFonts w:ascii="Times New Roman" w:hAnsi="Times New Roman" w:cs="Times New Roman"/>
              </w:rPr>
              <w:t xml:space="preserve"> arī uz likuma „Par atbilstības novērtēšanu” 7.pantu.</w:t>
            </w:r>
          </w:p>
        </w:tc>
      </w:tr>
      <w:tr w:rsidR="002B45F6" w:rsidRPr="007C5054" w:rsidTr="006F503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tcPr>
          <w:p w:rsidR="0020763F" w:rsidRPr="00BA78D9" w:rsidRDefault="0020763F" w:rsidP="0020763F">
            <w:pPr>
              <w:spacing w:after="0" w:line="240" w:lineRule="auto"/>
              <w:jc w:val="both"/>
              <w:rPr>
                <w:rFonts w:ascii="Times New Roman" w:hAnsi="Times New Roman" w:cs="Times New Roman"/>
              </w:rPr>
            </w:pPr>
            <w:r w:rsidRPr="00BA78D9">
              <w:rPr>
                <w:rFonts w:ascii="Times New Roman" w:hAnsi="Times New Roman" w:cs="Times New Roman"/>
              </w:rPr>
              <w:t xml:space="preserve">Saskaņā ar </w:t>
            </w:r>
            <w:r w:rsidRPr="00BA78D9">
              <w:rPr>
                <w:rFonts w:ascii="Times New Roman" w:hAnsi="Times New Roman" w:cs="Times New Roman"/>
                <w:bCs/>
              </w:rPr>
              <w:t>Eiropas Parlamenta un Padomes 2009.</w:t>
            </w:r>
            <w:r w:rsidRPr="00BA78D9">
              <w:rPr>
                <w:rFonts w:ascii="Times New Roman" w:hAnsi="Times New Roman" w:cs="Times New Roman"/>
              </w:rPr>
              <w:t> </w:t>
            </w:r>
            <w:r w:rsidRPr="00BA78D9">
              <w:rPr>
                <w:rFonts w:ascii="Times New Roman" w:hAnsi="Times New Roman" w:cs="Times New Roman"/>
                <w:bCs/>
              </w:rPr>
              <w:t>gada 23.</w:t>
            </w:r>
            <w:r w:rsidRPr="00BA78D9">
              <w:rPr>
                <w:rFonts w:ascii="Times New Roman" w:hAnsi="Times New Roman" w:cs="Times New Roman"/>
              </w:rPr>
              <w:t> </w:t>
            </w:r>
            <w:r w:rsidRPr="00BA78D9">
              <w:rPr>
                <w:rFonts w:ascii="Times New Roman" w:hAnsi="Times New Roman" w:cs="Times New Roman"/>
                <w:bCs/>
              </w:rPr>
              <w:t>aprīļa Direktīvas 2009/28/EK par atjaunojamo energoresursu izmantošanas veicināšanu un ar ko groza un sekojoši atceļ Direktīvas 2001/77/EK un 2003/30/EK (turpmāk – Direktīva 2009/28/EK) 3.</w:t>
            </w:r>
            <w:r w:rsidRPr="00BA78D9">
              <w:rPr>
                <w:rFonts w:ascii="Times New Roman" w:hAnsi="Times New Roman" w:cs="Times New Roman"/>
              </w:rPr>
              <w:t> </w:t>
            </w:r>
            <w:r w:rsidRPr="00BA78D9">
              <w:rPr>
                <w:rFonts w:ascii="Times New Roman" w:hAnsi="Times New Roman" w:cs="Times New Roman"/>
                <w:bCs/>
              </w:rPr>
              <w:t>panta 4.</w:t>
            </w:r>
            <w:r w:rsidRPr="00BA78D9">
              <w:rPr>
                <w:rFonts w:ascii="Times New Roman" w:hAnsi="Times New Roman" w:cs="Times New Roman"/>
              </w:rPr>
              <w:t> </w:t>
            </w:r>
            <w:r w:rsidRPr="00BA78D9">
              <w:rPr>
                <w:rFonts w:ascii="Times New Roman" w:hAnsi="Times New Roman" w:cs="Times New Roman"/>
                <w:bCs/>
              </w:rPr>
              <w:t xml:space="preserve">punktu dalībvalstīm jānodrošina, ka </w:t>
            </w:r>
            <w:r w:rsidRPr="00BA78D9">
              <w:rPr>
                <w:rFonts w:ascii="Times New Roman" w:hAnsi="Times New Roman" w:cs="Times New Roman"/>
              </w:rPr>
              <w:t>no atjaunojamajiem energoresursiem saražotas enerģijas īpatsvars visā transportā 2020. gadā ir vismaz 10% no enerģijas galapatēriņa transportā.</w:t>
            </w:r>
          </w:p>
          <w:p w:rsidR="0020763F" w:rsidRDefault="0020763F" w:rsidP="0020763F">
            <w:pPr>
              <w:spacing w:after="0" w:line="240" w:lineRule="auto"/>
              <w:jc w:val="both"/>
              <w:rPr>
                <w:rFonts w:ascii="Times New Roman" w:hAnsi="Times New Roman" w:cs="Times New Roman"/>
              </w:rPr>
            </w:pPr>
            <w:r w:rsidRPr="00BA78D9">
              <w:rPr>
                <w:rFonts w:ascii="Times New Roman" w:hAnsi="Times New Roman" w:cs="Times New Roman"/>
              </w:rPr>
              <w:t xml:space="preserve">Ar Ministru kabineta 2013.gada 23.aprīļa sēdes </w:t>
            </w:r>
            <w:proofErr w:type="spellStart"/>
            <w:r w:rsidRPr="00BA78D9">
              <w:rPr>
                <w:rFonts w:ascii="Times New Roman" w:hAnsi="Times New Roman" w:cs="Times New Roman"/>
              </w:rPr>
              <w:t>protokollēmuma</w:t>
            </w:r>
            <w:proofErr w:type="spellEnd"/>
            <w:r w:rsidRPr="00BA78D9">
              <w:rPr>
                <w:rFonts w:ascii="Times New Roman" w:hAnsi="Times New Roman" w:cs="Times New Roman"/>
              </w:rPr>
              <w:t xml:space="preserve"> Nr.23 31.§ 2.punktu Ekonomikas ministrijai ir uzdots izstrādāt un  iesniegt noteiktā kārtībā Ministru kabinetā grozījumus normatīvajos aktos par benzīna un dīzeļdegvielas atbilstības novērtēšanu un normatīvajos aktos par biodegvielas kvalitātes prasībām, atbilstības novērtēšanu, tirgus uzraudzību un patērētāju informēšanas kārtību, lai nodrošinātu, ka ar 2014.gada 1.aprīli dīzeļdegvielai tiek noteikts obligātais  6,5-7% biodīzeļdegvielas piejaukums. </w:t>
            </w:r>
          </w:p>
          <w:p w:rsidR="0020763F" w:rsidRPr="00BA78D9" w:rsidRDefault="0020763F" w:rsidP="0020763F">
            <w:pPr>
              <w:spacing w:after="0" w:line="240" w:lineRule="auto"/>
              <w:jc w:val="both"/>
              <w:rPr>
                <w:rFonts w:ascii="Times New Roman" w:eastAsia="Times New Roman" w:hAnsi="Times New Roman" w:cs="Times New Roman"/>
                <w:lang w:eastAsia="lv-LV"/>
              </w:rPr>
            </w:pPr>
            <w:r w:rsidRPr="00BA78D9">
              <w:rPr>
                <w:rFonts w:ascii="Times New Roman" w:hAnsi="Times New Roman" w:cs="Times New Roman"/>
              </w:rPr>
              <w:t>Minētie grozījumi tika izskatīti Ministru kabineta komitejas</w:t>
            </w:r>
            <w:r>
              <w:rPr>
                <w:rFonts w:ascii="Times New Roman" w:hAnsi="Times New Roman" w:cs="Times New Roman"/>
              </w:rPr>
              <w:t xml:space="preserve"> 2013.gada 26.augusta un </w:t>
            </w:r>
            <w:r w:rsidRPr="00BA78D9">
              <w:rPr>
                <w:rFonts w:ascii="Times New Roman" w:hAnsi="Times New Roman" w:cs="Times New Roman"/>
              </w:rPr>
              <w:t xml:space="preserve">2013.gada 4.novembra sēdē. Ar Ministru kabineta komitejas 2013.gada </w:t>
            </w:r>
            <w:r w:rsidR="00990329">
              <w:rPr>
                <w:rFonts w:ascii="Times New Roman" w:hAnsi="Times New Roman" w:cs="Times New Roman"/>
              </w:rPr>
              <w:t>4</w:t>
            </w:r>
            <w:r w:rsidRPr="00BA78D9">
              <w:rPr>
                <w:rFonts w:ascii="Times New Roman" w:hAnsi="Times New Roman" w:cs="Times New Roman"/>
              </w:rPr>
              <w:t>.</w:t>
            </w:r>
            <w:r w:rsidR="00990329">
              <w:rPr>
                <w:rFonts w:ascii="Times New Roman" w:hAnsi="Times New Roman" w:cs="Times New Roman"/>
              </w:rPr>
              <w:t>novembra</w:t>
            </w:r>
            <w:r w:rsidRPr="00BA78D9">
              <w:rPr>
                <w:rFonts w:ascii="Times New Roman" w:hAnsi="Times New Roman" w:cs="Times New Roman"/>
              </w:rPr>
              <w:t xml:space="preserve"> sēdes </w:t>
            </w:r>
            <w:proofErr w:type="spellStart"/>
            <w:r w:rsidRPr="00BA78D9">
              <w:rPr>
                <w:rFonts w:ascii="Times New Roman" w:hAnsi="Times New Roman" w:cs="Times New Roman"/>
              </w:rPr>
              <w:t>protokollēmuma</w:t>
            </w:r>
            <w:proofErr w:type="spellEnd"/>
            <w:r w:rsidRPr="00BA78D9">
              <w:rPr>
                <w:rFonts w:ascii="Times New Roman" w:hAnsi="Times New Roman" w:cs="Times New Roman"/>
              </w:rPr>
              <w:t xml:space="preserve"> Nr.40 1.§ Ekonomikas ministrijai ir uzdots </w:t>
            </w:r>
            <w:r w:rsidRPr="00BA78D9">
              <w:rPr>
                <w:rFonts w:ascii="Times New Roman" w:eastAsia="Times New Roman" w:hAnsi="Times New Roman" w:cs="Times New Roman"/>
                <w:lang w:eastAsia="lv-LV"/>
              </w:rPr>
              <w:t xml:space="preserve">izstrādāt alternatīvu risinājuma modeli biodegvielas patēriņa pieauguma veicināšanai, kas neparedz obligātā biodīzeļdegvielas piejaukuma palielināšanu fosilajai dīzeļdegvielai līdz 6,5-7 </w:t>
            </w:r>
            <w:proofErr w:type="spellStart"/>
            <w:r w:rsidRPr="00BA78D9">
              <w:rPr>
                <w:rFonts w:ascii="Times New Roman" w:eastAsia="Times New Roman" w:hAnsi="Times New Roman" w:cs="Times New Roman"/>
                <w:lang w:eastAsia="lv-LV"/>
              </w:rPr>
              <w:t>tilpumprocentiem</w:t>
            </w:r>
            <w:proofErr w:type="spellEnd"/>
            <w:r w:rsidRPr="00BA78D9">
              <w:rPr>
                <w:rFonts w:ascii="Times New Roman" w:eastAsia="Times New Roman" w:hAnsi="Times New Roman" w:cs="Times New Roman"/>
                <w:lang w:eastAsia="lv-LV"/>
              </w:rPr>
              <w:t xml:space="preserve">, bet tomēr nodrošina noteikto mērķi attiecībā uz atjaunojamās enerģijas īpatsvaru transporta nozarē un atjaunojamās enerģijas izmantošanas pienākumu. Izvērtēt alternatīvus fiskāli neitrālus risinājumus nodokļu politikai, kas piemērojama tīrai biodegvielai vai fosilai degvielai un biodegvielas sajaukumam, kā arī citu Eiropas Savienības valstu praksi Direktīvas 2009/28/EK </w:t>
            </w:r>
            <w:r>
              <w:rPr>
                <w:rFonts w:ascii="Times New Roman" w:eastAsia="Times New Roman" w:hAnsi="Times New Roman" w:cs="Times New Roman"/>
                <w:lang w:eastAsia="lv-LV"/>
              </w:rPr>
              <w:t>3.panta 4.punkta ieviešanā.</w:t>
            </w:r>
          </w:p>
          <w:p w:rsidR="002B45F6" w:rsidRPr="006F5037" w:rsidRDefault="0020763F" w:rsidP="00D250A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M</w:t>
            </w:r>
            <w:r w:rsidRPr="00BA78D9">
              <w:rPr>
                <w:rFonts w:ascii="Times New Roman" w:eastAsia="Times New Roman" w:hAnsi="Times New Roman" w:cs="Times New Roman"/>
                <w:lang w:eastAsia="lv-LV"/>
              </w:rPr>
              <w:t xml:space="preserve">inēto alternatīvo risinājuma modeli </w:t>
            </w:r>
            <w:r>
              <w:rPr>
                <w:rFonts w:ascii="Times New Roman" w:eastAsia="Times New Roman" w:hAnsi="Times New Roman" w:cs="Times New Roman"/>
                <w:lang w:eastAsia="lv-LV"/>
              </w:rPr>
              <w:t>E</w:t>
            </w:r>
            <w:r w:rsidR="00D250A9">
              <w:rPr>
                <w:rFonts w:ascii="Times New Roman" w:eastAsia="Times New Roman" w:hAnsi="Times New Roman" w:cs="Times New Roman"/>
                <w:lang w:eastAsia="lv-LV"/>
              </w:rPr>
              <w:t xml:space="preserve">konomikas ministrijai </w:t>
            </w:r>
            <w:r>
              <w:rPr>
                <w:rFonts w:ascii="Times New Roman" w:eastAsia="Times New Roman" w:hAnsi="Times New Roman" w:cs="Times New Roman"/>
                <w:lang w:eastAsia="lv-LV"/>
              </w:rPr>
              <w:t xml:space="preserve">ir uzdots </w:t>
            </w:r>
            <w:r w:rsidRPr="00BA78D9">
              <w:rPr>
                <w:rFonts w:ascii="Times New Roman" w:eastAsia="Times New Roman" w:hAnsi="Times New Roman" w:cs="Times New Roman"/>
                <w:lang w:eastAsia="lv-LV"/>
              </w:rPr>
              <w:t xml:space="preserve">saskaņot ar Zemkopības ministriju un Lauksaimnieku organizāciju sadarbības </w:t>
            </w:r>
            <w:r w:rsidRPr="00C94725">
              <w:rPr>
                <w:rFonts w:ascii="Times New Roman" w:eastAsia="Times New Roman" w:hAnsi="Times New Roman" w:cs="Times New Roman"/>
                <w:lang w:eastAsia="lv-LV"/>
              </w:rPr>
              <w:t xml:space="preserve">padomi, ja nepieciešams, arī ar iesaistītajām ministrijām un nozares organizācijām, un attiecīgi precizēt noteikumu projektu. </w:t>
            </w:r>
            <w:r w:rsidRPr="00C94725">
              <w:rPr>
                <w:rFonts w:ascii="Times New Roman" w:hAnsi="Times New Roman" w:cs="Times New Roman"/>
              </w:rPr>
              <w:t xml:space="preserve">Ekonomikas ministrijas pārstāvji, 2013.gada 20.decembrī </w:t>
            </w:r>
            <w:r w:rsidRPr="00B9650D">
              <w:rPr>
                <w:rFonts w:ascii="Times New Roman" w:hAnsi="Times New Roman" w:cs="Times New Roman"/>
              </w:rPr>
              <w:t xml:space="preserve">tikās ar Zemkopības ministrijas un Lauksaimnieku organizāciju sadarbības padomes pārstāvjiem, lai pārrunātu iespējamos alternatīvos risinājumus biodegvielas </w:t>
            </w:r>
            <w:r w:rsidRPr="00B9650D">
              <w:rPr>
                <w:rFonts w:ascii="Times New Roman" w:hAnsi="Times New Roman" w:cs="Times New Roman"/>
              </w:rPr>
              <w:lastRenderedPageBreak/>
              <w:t>patēriņa pieauguma veicināšanai. Ņemot vērā, ka iespējamie alternatīvie risinājumi biodegvielas patēriņa veicināšanai neparedz veikt grozījumus Ministru kabineta 2000.gada 26.septembra noteikumos Nr.332 „</w:t>
            </w:r>
            <w:r w:rsidRPr="00B9650D">
              <w:rPr>
                <w:rFonts w:ascii="Times New Roman" w:hAnsi="Times New Roman" w:cs="Times New Roman"/>
                <w:bCs/>
              </w:rPr>
              <w:t>Noteikumi par benzīna un dīzeļdegvielas atbilstības novērtēšanu</w:t>
            </w:r>
            <w:r w:rsidRPr="00B9650D">
              <w:rPr>
                <w:rFonts w:ascii="Times New Roman" w:hAnsi="Times New Roman" w:cs="Times New Roman"/>
              </w:rPr>
              <w:t>”,</w:t>
            </w:r>
            <w:r w:rsidR="00D250A9">
              <w:rPr>
                <w:rFonts w:ascii="Times New Roman" w:hAnsi="Times New Roman" w:cs="Times New Roman"/>
              </w:rPr>
              <w:t xml:space="preserve"> </w:t>
            </w:r>
            <w:r w:rsidR="00B27953">
              <w:rPr>
                <w:rFonts w:ascii="Times New Roman" w:hAnsi="Times New Roman" w:cs="Times New Roman"/>
              </w:rPr>
              <w:t>n</w:t>
            </w:r>
            <w:r w:rsidR="00BD21BB">
              <w:rPr>
                <w:rFonts w:ascii="TimesNewRomanPS-BoldMT" w:eastAsia="Calibri" w:hAnsi="TimesNewRomanPS-BoldMT" w:cs="TimesNewRomanPS-BoldMT"/>
                <w:bCs/>
              </w:rPr>
              <w:t>oteikumu projekts</w:t>
            </w:r>
            <w:r w:rsidR="00D250A9">
              <w:rPr>
                <w:rFonts w:ascii="TimesNewRomanPS-BoldMT" w:eastAsia="Calibri" w:hAnsi="TimesNewRomanPS-BoldMT" w:cs="TimesNewRomanPS-BoldMT"/>
                <w:bCs/>
              </w:rPr>
              <w:t xml:space="preserve"> ir precizēts, un</w:t>
            </w:r>
            <w:r w:rsidR="00BD21BB">
              <w:rPr>
                <w:rFonts w:ascii="TimesNewRomanPS-BoldMT" w:eastAsia="Calibri" w:hAnsi="TimesNewRomanPS-BoldMT" w:cs="TimesNewRomanPS-BoldMT"/>
                <w:bCs/>
              </w:rPr>
              <w:t xml:space="preserve"> </w:t>
            </w:r>
            <w:r w:rsidR="00D250A9">
              <w:rPr>
                <w:rFonts w:ascii="TimesNewRomanPS-BoldMT" w:eastAsia="Calibri" w:hAnsi="TimesNewRomanPS-BoldMT" w:cs="TimesNewRomanPS-BoldMT"/>
                <w:bCs/>
              </w:rPr>
              <w:t xml:space="preserve">tas </w:t>
            </w:r>
            <w:r w:rsidR="00BD21BB">
              <w:rPr>
                <w:rFonts w:ascii="TimesNewRomanPS-BoldMT" w:eastAsia="Calibri" w:hAnsi="TimesNewRomanPS-BoldMT" w:cs="TimesNewRomanPS-BoldMT"/>
                <w:bCs/>
              </w:rPr>
              <w:t>paredz aizstāt atsauces uz novecojušiem  standartiem ar jaunākajām standartu versijām.</w:t>
            </w:r>
          </w:p>
        </w:tc>
      </w:tr>
      <w:tr w:rsidR="002B45F6" w:rsidRPr="007C5054" w:rsidTr="006F503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tcPr>
          <w:p w:rsidR="002B45F6" w:rsidRPr="006F5037" w:rsidRDefault="006F5037" w:rsidP="007C5054">
            <w:pPr>
              <w:spacing w:after="0" w:line="240" w:lineRule="auto"/>
              <w:jc w:val="both"/>
              <w:rPr>
                <w:rFonts w:ascii="Times New Roman" w:eastAsia="Times New Roman" w:hAnsi="Times New Roman" w:cs="Times New Roman"/>
                <w:highlight w:val="yellow"/>
                <w:lang w:eastAsia="lv-LV"/>
              </w:rPr>
            </w:pPr>
            <w:r w:rsidRPr="006F5037">
              <w:rPr>
                <w:rFonts w:ascii="Times New Roman" w:hAnsi="Times New Roman" w:cs="Times New Roman"/>
              </w:rPr>
              <w:t>Projekts šo jomu neskar.</w:t>
            </w:r>
          </w:p>
        </w:tc>
      </w:tr>
      <w:tr w:rsidR="002B45F6" w:rsidRPr="007C5054" w:rsidTr="006F503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155" w:type="pct"/>
            <w:tcBorders>
              <w:top w:val="outset" w:sz="6" w:space="0" w:color="auto"/>
              <w:left w:val="outset" w:sz="6" w:space="0" w:color="auto"/>
              <w:bottom w:val="outset" w:sz="6" w:space="0" w:color="auto"/>
              <w:right w:val="outset" w:sz="6" w:space="0" w:color="auto"/>
            </w:tcBorders>
          </w:tcPr>
          <w:p w:rsidR="002B45F6" w:rsidRPr="007C5054" w:rsidRDefault="00BD21BB" w:rsidP="007C505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821"/>
        <w:gridCol w:w="5807"/>
      </w:tblGrid>
      <w:tr w:rsidR="002B45F6" w:rsidRPr="007C5054" w:rsidTr="002B45F6">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II. Tiesību akta projekta ietekme uz sabiedrību, tautsaimniecības attīstību un administratīvo slogu</w:t>
            </w:r>
          </w:p>
        </w:tc>
      </w:tr>
      <w:tr w:rsidR="002B45F6" w:rsidRPr="00916B50" w:rsidTr="002B45F6">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jc w:val="both"/>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 xml:space="preserve">Sabiedrības </w:t>
            </w:r>
            <w:proofErr w:type="spellStart"/>
            <w:r w:rsidRPr="00916B50">
              <w:rPr>
                <w:rFonts w:ascii="Times New Roman" w:eastAsia="Times New Roman" w:hAnsi="Times New Roman" w:cs="Times New Roman"/>
                <w:lang w:eastAsia="lv-LV"/>
              </w:rPr>
              <w:t>mērķgrupas</w:t>
            </w:r>
            <w:proofErr w:type="spellEnd"/>
            <w:r w:rsidRPr="00916B50">
              <w:rPr>
                <w:rFonts w:ascii="Times New Roman" w:eastAsia="Times New Roman" w:hAnsi="Times New Roman" w:cs="Times New Roman"/>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B45F6" w:rsidRPr="00916B50" w:rsidRDefault="00BD21BB" w:rsidP="007C5054">
            <w:pPr>
              <w:spacing w:after="0" w:line="240" w:lineRule="auto"/>
              <w:jc w:val="both"/>
              <w:rPr>
                <w:rFonts w:ascii="Times New Roman" w:eastAsia="Times New Roman" w:hAnsi="Times New Roman" w:cs="Times New Roman"/>
                <w:lang w:eastAsia="lv-LV"/>
              </w:rPr>
            </w:pPr>
            <w:r w:rsidRPr="00916B50">
              <w:rPr>
                <w:rFonts w:ascii="Times New Roman" w:hAnsi="Times New Roman" w:cs="Times New Roman"/>
              </w:rPr>
              <w:t>Noteikumu projekts attieksies uz komersantiem, kuriem izsniegta speciālā atļauja (licence) darbībai ar naftas produktiem saskaņā ar normatīvajiem aktiem par akcīzes preču apriti.</w:t>
            </w:r>
          </w:p>
        </w:tc>
      </w:tr>
      <w:tr w:rsidR="002B45F6" w:rsidRPr="00916B50" w:rsidTr="002B45F6">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jc w:val="both"/>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2B45F6" w:rsidRPr="00916B50" w:rsidRDefault="00BD21BB" w:rsidP="007C5054">
            <w:pPr>
              <w:spacing w:after="0" w:line="240" w:lineRule="auto"/>
              <w:jc w:val="both"/>
              <w:rPr>
                <w:rFonts w:ascii="Times New Roman" w:eastAsia="Times New Roman" w:hAnsi="Times New Roman" w:cs="Times New Roman"/>
                <w:lang w:eastAsia="lv-LV"/>
              </w:rPr>
            </w:pPr>
            <w:r w:rsidRPr="00916B50">
              <w:rPr>
                <w:rFonts w:ascii="Times New Roman" w:hAnsi="Times New Roman" w:cs="Times New Roman"/>
              </w:rPr>
              <w:t>Projekts šo jomu neskar.</w:t>
            </w:r>
          </w:p>
        </w:tc>
      </w:tr>
      <w:tr w:rsidR="00BD21BB" w:rsidRPr="00916B50" w:rsidTr="002B45F6">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jc w:val="both"/>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B45F6" w:rsidRPr="00916B50" w:rsidRDefault="005852A2" w:rsidP="007C5054">
            <w:pPr>
              <w:spacing w:after="0" w:line="240" w:lineRule="auto"/>
              <w:jc w:val="both"/>
              <w:rPr>
                <w:rFonts w:ascii="Times New Roman" w:eastAsia="Times New Roman" w:hAnsi="Times New Roman" w:cs="Times New Roman"/>
                <w:lang w:eastAsia="lv-LV"/>
              </w:rPr>
            </w:pPr>
            <w:r w:rsidRPr="00916B50">
              <w:rPr>
                <w:rFonts w:ascii="Times New Roman" w:hAnsi="Times New Roman" w:cs="Times New Roman"/>
              </w:rPr>
              <w:t>Projekts šo jomu neskar.</w:t>
            </w:r>
          </w:p>
        </w:tc>
      </w:tr>
      <w:tr w:rsidR="002B45F6" w:rsidRPr="00916B50" w:rsidTr="002B45F6">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2B45F6" w:rsidRPr="00916B50" w:rsidRDefault="002B45F6" w:rsidP="007C5054">
            <w:pPr>
              <w:spacing w:after="0" w:line="240" w:lineRule="auto"/>
              <w:jc w:val="both"/>
              <w:rPr>
                <w:rFonts w:ascii="Times New Roman" w:eastAsia="Times New Roman" w:hAnsi="Times New Roman" w:cs="Times New Roman"/>
                <w:lang w:eastAsia="lv-LV"/>
              </w:rPr>
            </w:pPr>
            <w:r w:rsidRPr="00916B50">
              <w:rPr>
                <w:rFonts w:ascii="Times New Roman" w:eastAsia="Times New Roman" w:hAnsi="Times New Roman" w:cs="Times New Roman"/>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B45F6" w:rsidRPr="00916B50" w:rsidRDefault="005852A2" w:rsidP="007C5054">
            <w:pPr>
              <w:spacing w:after="0" w:line="240" w:lineRule="auto"/>
              <w:jc w:val="both"/>
              <w:rPr>
                <w:rFonts w:ascii="Times New Roman" w:eastAsia="Times New Roman" w:hAnsi="Times New Roman" w:cs="Times New Roman"/>
                <w:lang w:eastAsia="lv-LV"/>
              </w:rPr>
            </w:pPr>
            <w:r w:rsidRPr="00916B50">
              <w:rPr>
                <w:rFonts w:ascii="Times New Roman" w:hAnsi="Times New Roman" w:cs="Times New Roman"/>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641"/>
        <w:gridCol w:w="5987"/>
      </w:tblGrid>
      <w:tr w:rsidR="002B45F6" w:rsidRPr="007C5054" w:rsidTr="002B45F6">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IV. Tiesību akta projekta ietekme uz spēkā esošo tiesību normu sistēmu</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2B45F6" w:rsidRPr="00B27953" w:rsidRDefault="002B45F6" w:rsidP="007C5054">
            <w:pPr>
              <w:spacing w:after="0" w:line="240" w:lineRule="auto"/>
              <w:rPr>
                <w:rFonts w:ascii="Times New Roman" w:eastAsia="Times New Roman" w:hAnsi="Times New Roman" w:cs="Times New Roman"/>
                <w:lang w:eastAsia="lv-LV"/>
              </w:rPr>
            </w:pPr>
            <w:r w:rsidRPr="00B27953">
              <w:rPr>
                <w:rFonts w:ascii="Times New Roman" w:eastAsia="Times New Roman" w:hAnsi="Times New Roman" w:cs="Times New Roman"/>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687057" w:rsidRPr="00B27953" w:rsidRDefault="00916B50" w:rsidP="00916B50">
            <w:pPr>
              <w:spacing w:after="0" w:line="240" w:lineRule="auto"/>
              <w:jc w:val="both"/>
              <w:rPr>
                <w:rFonts w:ascii="Times New Roman" w:hAnsi="Times New Roman" w:cs="Times New Roman"/>
              </w:rPr>
            </w:pPr>
            <w:r w:rsidRPr="00B27953">
              <w:rPr>
                <w:rFonts w:ascii="Times New Roman" w:hAnsi="Times New Roman" w:cs="Times New Roman"/>
              </w:rPr>
              <w:t>Vienlaikus Ekonomikas ministrija ir izstrādājusi grozījumus Ministru kabineta 2005.gada 18.oktobra noteikumos Nr.772 „</w:t>
            </w:r>
            <w:r w:rsidRPr="00B27953">
              <w:rPr>
                <w:rFonts w:ascii="Times New Roman" w:hAnsi="Times New Roman" w:cs="Times New Roman"/>
                <w:bCs/>
              </w:rPr>
              <w:t>Noteikumi par biodegvielas kvalitātes prasībām, atbilstības novērtēšanu, tirgus uzraudzību un patērētāju informēšanas kārtību</w:t>
            </w:r>
            <w:r w:rsidRPr="00B27953">
              <w:rPr>
                <w:rFonts w:ascii="Times New Roman" w:hAnsi="Times New Roman" w:cs="Times New Roman"/>
              </w:rPr>
              <w:t xml:space="preserve">”, kurus paredzēts kopā ar noteikumu projektu iesniegt izskatīšanai Ministru kabinetā. </w:t>
            </w:r>
          </w:p>
          <w:p w:rsidR="00916B50" w:rsidRPr="00B27953" w:rsidRDefault="00916B50" w:rsidP="00916B50">
            <w:pPr>
              <w:spacing w:after="0" w:line="240" w:lineRule="auto"/>
              <w:jc w:val="both"/>
              <w:rPr>
                <w:rFonts w:ascii="Times New Roman" w:hAnsi="Times New Roman" w:cs="Times New Roman"/>
              </w:rPr>
            </w:pPr>
            <w:r w:rsidRPr="00B27953">
              <w:rPr>
                <w:rFonts w:ascii="Times New Roman" w:hAnsi="Times New Roman" w:cs="Times New Roman"/>
              </w:rPr>
              <w:t xml:space="preserve">Ministru kabineta </w:t>
            </w:r>
            <w:proofErr w:type="spellStart"/>
            <w:r w:rsidRPr="00B27953">
              <w:rPr>
                <w:rFonts w:ascii="Times New Roman" w:hAnsi="Times New Roman" w:cs="Times New Roman"/>
              </w:rPr>
              <w:t>protokollēmuma</w:t>
            </w:r>
            <w:proofErr w:type="spellEnd"/>
            <w:r w:rsidRPr="00B27953">
              <w:rPr>
                <w:rFonts w:ascii="Times New Roman" w:hAnsi="Times New Roman" w:cs="Times New Roman"/>
              </w:rPr>
              <w:t xml:space="preserve"> projekts par noteikumu projektu paredz uzdot Ekonomikas ministrijai līdz 2014.gada 1.aprīlim nodrošināt šādu standartu tulkošanu valsts valodā:</w:t>
            </w:r>
          </w:p>
          <w:p w:rsidR="00916B50" w:rsidRPr="00B27953" w:rsidRDefault="00916B50" w:rsidP="00916B50">
            <w:pPr>
              <w:pStyle w:val="Default"/>
              <w:jc w:val="both"/>
              <w:rPr>
                <w:rFonts w:ascii="Times New Roman" w:eastAsia="Times New Roman" w:hAnsi="Times New Roman" w:cs="Times New Roman"/>
                <w:color w:val="auto"/>
                <w:sz w:val="22"/>
                <w:szCs w:val="22"/>
                <w:lang w:eastAsia="lv-LV"/>
              </w:rPr>
            </w:pPr>
            <w:r w:rsidRPr="00B27953">
              <w:rPr>
                <w:rFonts w:ascii="Times New Roman" w:hAnsi="Times New Roman" w:cs="Times New Roman"/>
                <w:bCs/>
                <w:color w:val="auto"/>
                <w:sz w:val="22"/>
                <w:szCs w:val="22"/>
              </w:rPr>
              <w:t>1) LVS EN 14214:2012</w:t>
            </w:r>
            <w:r w:rsidRPr="00B27953">
              <w:rPr>
                <w:rFonts w:ascii="Times New Roman" w:eastAsia="Times New Roman" w:hAnsi="Times New Roman" w:cs="Times New Roman"/>
                <w:color w:val="auto"/>
                <w:sz w:val="22"/>
                <w:szCs w:val="22"/>
                <w:lang w:eastAsia="lv-LV"/>
              </w:rPr>
              <w:t xml:space="preserve"> „Šķidrie naftas produkti. Taukskābju </w:t>
            </w:r>
            <w:proofErr w:type="spellStart"/>
            <w:r w:rsidRPr="00B27953">
              <w:rPr>
                <w:rFonts w:ascii="Times New Roman" w:eastAsia="Times New Roman" w:hAnsi="Times New Roman" w:cs="Times New Roman"/>
                <w:color w:val="auto"/>
                <w:sz w:val="22"/>
                <w:szCs w:val="22"/>
                <w:lang w:eastAsia="lv-LV"/>
              </w:rPr>
              <w:t>metilesteri</w:t>
            </w:r>
            <w:proofErr w:type="spellEnd"/>
            <w:r w:rsidRPr="00B27953">
              <w:rPr>
                <w:rFonts w:ascii="Times New Roman" w:eastAsia="Times New Roman" w:hAnsi="Times New Roman" w:cs="Times New Roman"/>
                <w:color w:val="auto"/>
                <w:sz w:val="22"/>
                <w:szCs w:val="22"/>
                <w:lang w:eastAsia="lv-LV"/>
              </w:rPr>
              <w:t xml:space="preserve"> (FAME) dīzeļdzinējiem un apkurei. Prasības un testa metodes”;</w:t>
            </w:r>
          </w:p>
          <w:p w:rsidR="002B45F6" w:rsidRPr="00B27953" w:rsidRDefault="00916B50" w:rsidP="00916B50">
            <w:pPr>
              <w:spacing w:after="0" w:line="240" w:lineRule="auto"/>
              <w:jc w:val="both"/>
              <w:rPr>
                <w:rFonts w:ascii="Times New Roman" w:hAnsi="Times New Roman" w:cs="Times New Roman"/>
              </w:rPr>
            </w:pPr>
            <w:r w:rsidRPr="00B27953">
              <w:rPr>
                <w:rFonts w:ascii="Times New Roman" w:hAnsi="Times New Roman" w:cs="Times New Roman"/>
              </w:rPr>
              <w:t>2) LVS EN 228:2013 „Automobiļu degvielas. Bezsvina benz</w:t>
            </w:r>
            <w:r w:rsidR="00687057" w:rsidRPr="00B27953">
              <w:rPr>
                <w:rFonts w:ascii="Times New Roman" w:hAnsi="Times New Roman" w:cs="Times New Roman"/>
              </w:rPr>
              <w:t>īns. Prasības un testa metodes”;</w:t>
            </w:r>
          </w:p>
          <w:p w:rsidR="00687057" w:rsidRPr="00B27953" w:rsidRDefault="00687057" w:rsidP="00687057">
            <w:pPr>
              <w:spacing w:after="0" w:line="240" w:lineRule="auto"/>
              <w:jc w:val="both"/>
              <w:rPr>
                <w:rFonts w:ascii="Times New Roman" w:hAnsi="Times New Roman" w:cs="Times New Roman"/>
              </w:rPr>
            </w:pPr>
            <w:r w:rsidRPr="00B27953">
              <w:rPr>
                <w:rFonts w:ascii="Times New Roman" w:hAnsi="Times New Roman" w:cs="Times New Roman"/>
              </w:rPr>
              <w:t xml:space="preserve">3) </w:t>
            </w:r>
            <w:r w:rsidRPr="00B27953">
              <w:rPr>
                <w:rStyle w:val="tvhtml"/>
                <w:rFonts w:ascii="Times New Roman" w:hAnsi="Times New Roman" w:cs="Times New Roman"/>
              </w:rPr>
              <w:t>LVS EN 590:2014 „Auto</w:t>
            </w:r>
            <w:r w:rsidR="00B27953" w:rsidRPr="00B27953">
              <w:rPr>
                <w:rStyle w:val="tvhtml"/>
                <w:rFonts w:ascii="Times New Roman" w:hAnsi="Times New Roman" w:cs="Times New Roman"/>
              </w:rPr>
              <w:t xml:space="preserve">mobiļu </w:t>
            </w:r>
            <w:r w:rsidRPr="00B27953">
              <w:rPr>
                <w:rStyle w:val="tvhtml"/>
                <w:rFonts w:ascii="Times New Roman" w:hAnsi="Times New Roman" w:cs="Times New Roman"/>
              </w:rPr>
              <w:t>degvielas. Dīzeļdegviela. Prasības un testēšanas metodes”.</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2B45F6" w:rsidRPr="007C5054" w:rsidRDefault="005420ED"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Ekonomikas  ministrija.</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2B45F6" w:rsidRPr="007C5054" w:rsidRDefault="005420ED"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731"/>
        <w:gridCol w:w="5897"/>
      </w:tblGrid>
      <w:tr w:rsidR="002B45F6" w:rsidRPr="007C5054" w:rsidTr="00CD31D2">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VI. Sabiedrības līdzdalība un komunikācijas aktivitātes</w:t>
            </w:r>
          </w:p>
        </w:tc>
      </w:tr>
      <w:tr w:rsidR="00EE3BA6" w:rsidRPr="007C5054" w:rsidTr="00EE3BA6">
        <w:trPr>
          <w:trHeight w:val="296"/>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E3BA6" w:rsidRPr="007C5054" w:rsidRDefault="00EE3BA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rsidR="00EE3BA6" w:rsidRPr="007C5054" w:rsidRDefault="00EE3BA6"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xml:space="preserve">Plānotās sabiedrības </w:t>
            </w:r>
            <w:r w:rsidRPr="007C5054">
              <w:rPr>
                <w:rFonts w:ascii="Times New Roman" w:eastAsia="Times New Roman" w:hAnsi="Times New Roman" w:cs="Times New Roman"/>
                <w:lang w:eastAsia="lv-LV"/>
              </w:rPr>
              <w:lastRenderedPageBreak/>
              <w:t>līdzdalības un komunikācijas aktivitātes saistībā ar projektu</w:t>
            </w:r>
          </w:p>
        </w:tc>
        <w:tc>
          <w:tcPr>
            <w:tcW w:w="3207" w:type="pct"/>
            <w:tcBorders>
              <w:top w:val="outset" w:sz="6" w:space="0" w:color="auto"/>
              <w:left w:val="outset" w:sz="6" w:space="0" w:color="auto"/>
              <w:bottom w:val="outset" w:sz="6" w:space="0" w:color="auto"/>
              <w:right w:val="outset" w:sz="6" w:space="0" w:color="auto"/>
            </w:tcBorders>
            <w:hideMark/>
          </w:tcPr>
          <w:p w:rsidR="00EE3BA6" w:rsidRPr="00EE3BA6" w:rsidRDefault="00EE3BA6" w:rsidP="00D250A9">
            <w:pPr>
              <w:spacing w:after="0" w:line="240" w:lineRule="auto"/>
              <w:jc w:val="both"/>
              <w:rPr>
                <w:rFonts w:ascii="Times New Roman" w:hAnsi="Times New Roman" w:cs="Times New Roman"/>
              </w:rPr>
            </w:pPr>
            <w:r w:rsidRPr="00EE3BA6">
              <w:rPr>
                <w:rFonts w:ascii="Times New Roman" w:hAnsi="Times New Roman" w:cs="Times New Roman"/>
              </w:rPr>
              <w:lastRenderedPageBreak/>
              <w:t xml:space="preserve">Noteikumu projekts nozari pārstāvošajām nevalstiskajām </w:t>
            </w:r>
            <w:r w:rsidRPr="00EE3BA6">
              <w:rPr>
                <w:rFonts w:ascii="Times New Roman" w:hAnsi="Times New Roman" w:cs="Times New Roman"/>
              </w:rPr>
              <w:lastRenderedPageBreak/>
              <w:t xml:space="preserve">organizācijām (Latvijas Biodegvielu un </w:t>
            </w:r>
            <w:proofErr w:type="spellStart"/>
            <w:r w:rsidRPr="00EE3BA6">
              <w:rPr>
                <w:rFonts w:ascii="Times New Roman" w:hAnsi="Times New Roman" w:cs="Times New Roman"/>
              </w:rPr>
              <w:t>bioenerģijas</w:t>
            </w:r>
            <w:proofErr w:type="spellEnd"/>
            <w:r w:rsidRPr="00EE3BA6">
              <w:rPr>
                <w:rFonts w:ascii="Times New Roman" w:hAnsi="Times New Roman" w:cs="Times New Roman"/>
              </w:rPr>
              <w:t xml:space="preserve"> asociācijai, Latvijas Degvielas tirgotāju asociācijai, Degvielas tirgotāju un ražotāju savienībai, Lauksaimnieku organizāciju sadarbības</w:t>
            </w:r>
            <w:r w:rsidR="00D250A9">
              <w:rPr>
                <w:rFonts w:ascii="Times New Roman" w:hAnsi="Times New Roman" w:cs="Times New Roman"/>
              </w:rPr>
              <w:t xml:space="preserve"> </w:t>
            </w:r>
            <w:r w:rsidRPr="00EE3BA6">
              <w:rPr>
                <w:rFonts w:ascii="Times New Roman" w:hAnsi="Times New Roman" w:cs="Times New Roman"/>
              </w:rPr>
              <w:t xml:space="preserve">padomei </w:t>
            </w:r>
            <w:proofErr w:type="spellStart"/>
            <w:r w:rsidRPr="00EE3BA6">
              <w:rPr>
                <w:rFonts w:ascii="Times New Roman" w:hAnsi="Times New Roman" w:cs="Times New Roman"/>
              </w:rPr>
              <w:t>u.c</w:t>
            </w:r>
            <w:proofErr w:type="spellEnd"/>
            <w:r w:rsidRPr="00EE3BA6">
              <w:rPr>
                <w:rFonts w:ascii="Times New Roman" w:hAnsi="Times New Roman" w:cs="Times New Roman"/>
              </w:rPr>
              <w:t>.) nosūtīts elektroniski, kā arī ir publiski pieejams Ekonomikas ministrijas tīmekļa vietnē.</w:t>
            </w:r>
          </w:p>
        </w:tc>
      </w:tr>
      <w:tr w:rsidR="00EE3BA6" w:rsidRPr="007C5054" w:rsidTr="00EE3BA6">
        <w:trPr>
          <w:trHeight w:val="33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E3BA6" w:rsidRPr="007C5054" w:rsidRDefault="00EE3BA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2.</w:t>
            </w:r>
          </w:p>
        </w:tc>
        <w:tc>
          <w:tcPr>
            <w:tcW w:w="1480" w:type="pct"/>
            <w:tcBorders>
              <w:top w:val="outset" w:sz="6" w:space="0" w:color="auto"/>
              <w:left w:val="outset" w:sz="6" w:space="0" w:color="auto"/>
              <w:bottom w:val="outset" w:sz="6" w:space="0" w:color="auto"/>
              <w:right w:val="outset" w:sz="6" w:space="0" w:color="auto"/>
            </w:tcBorders>
            <w:hideMark/>
          </w:tcPr>
          <w:p w:rsidR="00EE3BA6" w:rsidRPr="00F3298C" w:rsidRDefault="00EE3BA6" w:rsidP="00F3298C">
            <w:pPr>
              <w:spacing w:after="0" w:line="240" w:lineRule="auto"/>
              <w:jc w:val="both"/>
              <w:rPr>
                <w:rFonts w:ascii="Times New Roman" w:eastAsia="Times New Roman" w:hAnsi="Times New Roman" w:cs="Times New Roman"/>
                <w:lang w:eastAsia="lv-LV"/>
              </w:rPr>
            </w:pPr>
            <w:r w:rsidRPr="00F3298C">
              <w:rPr>
                <w:rFonts w:ascii="Times New Roman" w:eastAsia="Times New Roman" w:hAnsi="Times New Roman" w:cs="Times New Roman"/>
                <w:lang w:eastAsia="lv-LV"/>
              </w:rPr>
              <w:t>Sabiedrības līdzdalība projekta izstrādē</w:t>
            </w:r>
          </w:p>
        </w:tc>
        <w:tc>
          <w:tcPr>
            <w:tcW w:w="3207" w:type="pct"/>
            <w:tcBorders>
              <w:top w:val="outset" w:sz="6" w:space="0" w:color="auto"/>
              <w:left w:val="outset" w:sz="6" w:space="0" w:color="auto"/>
              <w:bottom w:val="outset" w:sz="6" w:space="0" w:color="auto"/>
              <w:right w:val="outset" w:sz="6" w:space="0" w:color="auto"/>
            </w:tcBorders>
            <w:hideMark/>
          </w:tcPr>
          <w:p w:rsidR="00EE3BA6" w:rsidRDefault="00EE3BA6" w:rsidP="00EE3BA6">
            <w:pPr>
              <w:spacing w:after="0" w:line="240" w:lineRule="auto"/>
              <w:jc w:val="both"/>
              <w:rPr>
                <w:rFonts w:ascii="Times New Roman" w:hAnsi="Times New Roman" w:cs="Times New Roman"/>
              </w:rPr>
            </w:pPr>
            <w:r w:rsidRPr="00EE3BA6">
              <w:rPr>
                <w:rFonts w:ascii="Times New Roman" w:hAnsi="Times New Roman" w:cs="Times New Roman"/>
              </w:rPr>
              <w:t>Pēc noteikumu projekta izsludināšanas Valsts sekretāru sanāksmē nozari pārstāvošās nevalstiskās organizācijas tika informētas un aicinātas sniegt atzinumus.</w:t>
            </w:r>
          </w:p>
          <w:p w:rsidR="00A80532" w:rsidRPr="00EE3BA6" w:rsidRDefault="00A80532" w:rsidP="00EE3BA6">
            <w:pPr>
              <w:spacing w:after="0" w:line="240" w:lineRule="auto"/>
              <w:jc w:val="both"/>
              <w:rPr>
                <w:rFonts w:ascii="Times New Roman" w:hAnsi="Times New Roman" w:cs="Times New Roman"/>
              </w:rPr>
            </w:pPr>
            <w:r w:rsidRPr="00EE3BA6">
              <w:rPr>
                <w:rFonts w:ascii="Times New Roman" w:hAnsi="Times New Roman" w:cs="Times New Roman"/>
              </w:rPr>
              <w:t>Pēc atzinumu saņemšanas un noteikumu projekta precizēšanas, noteikumu projekts tika skatīts Ministru kabineta komitejas</w:t>
            </w:r>
            <w:r>
              <w:rPr>
                <w:rFonts w:ascii="Times New Roman" w:hAnsi="Times New Roman" w:cs="Times New Roman"/>
              </w:rPr>
              <w:t xml:space="preserve"> (MKK)</w:t>
            </w:r>
            <w:r w:rsidRPr="00EE3BA6">
              <w:rPr>
                <w:rFonts w:ascii="Times New Roman" w:hAnsi="Times New Roman" w:cs="Times New Roman"/>
              </w:rPr>
              <w:t xml:space="preserve"> 2013.gada 26.augusta un </w:t>
            </w:r>
            <w:r>
              <w:rPr>
                <w:rFonts w:ascii="Times New Roman" w:hAnsi="Times New Roman" w:cs="Times New Roman"/>
              </w:rPr>
              <w:t xml:space="preserve">2013.gada </w:t>
            </w:r>
            <w:r w:rsidRPr="00EE3BA6">
              <w:rPr>
                <w:rFonts w:ascii="Times New Roman" w:hAnsi="Times New Roman" w:cs="Times New Roman"/>
              </w:rPr>
              <w:t>4.no</w:t>
            </w:r>
            <w:r>
              <w:rPr>
                <w:rFonts w:ascii="Times New Roman" w:hAnsi="Times New Roman" w:cs="Times New Roman"/>
              </w:rPr>
              <w:t>v</w:t>
            </w:r>
            <w:r w:rsidRPr="00EE3BA6">
              <w:rPr>
                <w:rFonts w:ascii="Times New Roman" w:hAnsi="Times New Roman" w:cs="Times New Roman"/>
              </w:rPr>
              <w:t xml:space="preserve">embra </w:t>
            </w:r>
            <w:r>
              <w:rPr>
                <w:rFonts w:ascii="Times New Roman" w:hAnsi="Times New Roman" w:cs="Times New Roman"/>
              </w:rPr>
              <w:t>sēdē</w:t>
            </w:r>
            <w:r w:rsidRPr="00EE3BA6">
              <w:rPr>
                <w:rFonts w:ascii="Times New Roman" w:hAnsi="Times New Roman" w:cs="Times New Roman"/>
              </w:rPr>
              <w:t xml:space="preserve">. Saskaņā ar MKK </w:t>
            </w:r>
            <w:r>
              <w:rPr>
                <w:rFonts w:ascii="Times New Roman" w:hAnsi="Times New Roman" w:cs="Times New Roman"/>
              </w:rPr>
              <w:t xml:space="preserve">2013.gada 4.novembra sēdē </w:t>
            </w:r>
            <w:r w:rsidRPr="00EE3BA6">
              <w:rPr>
                <w:rFonts w:ascii="Times New Roman" w:hAnsi="Times New Roman" w:cs="Times New Roman"/>
              </w:rPr>
              <w:t>nolemto, noteikumu projekts nosūtīts saskaņošanai iesaistītajām institūcijām.</w:t>
            </w:r>
          </w:p>
        </w:tc>
      </w:tr>
      <w:tr w:rsidR="00EE3BA6" w:rsidRPr="007C5054" w:rsidTr="00EE3BA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E3BA6" w:rsidRPr="007C5054" w:rsidRDefault="00EE3BA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480" w:type="pct"/>
            <w:tcBorders>
              <w:top w:val="outset" w:sz="6" w:space="0" w:color="auto"/>
              <w:left w:val="outset" w:sz="6" w:space="0" w:color="auto"/>
              <w:bottom w:val="outset" w:sz="6" w:space="0" w:color="auto"/>
              <w:right w:val="outset" w:sz="6" w:space="0" w:color="auto"/>
            </w:tcBorders>
            <w:hideMark/>
          </w:tcPr>
          <w:p w:rsidR="00EE3BA6" w:rsidRPr="007C5054" w:rsidRDefault="00EE3BA6"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Sabiedrības līdzdalības rezultāti</w:t>
            </w:r>
          </w:p>
        </w:tc>
        <w:tc>
          <w:tcPr>
            <w:tcW w:w="3207" w:type="pct"/>
            <w:tcBorders>
              <w:top w:val="outset" w:sz="6" w:space="0" w:color="auto"/>
              <w:left w:val="outset" w:sz="6" w:space="0" w:color="auto"/>
              <w:bottom w:val="outset" w:sz="6" w:space="0" w:color="auto"/>
              <w:right w:val="outset" w:sz="6" w:space="0" w:color="auto"/>
            </w:tcBorders>
            <w:hideMark/>
          </w:tcPr>
          <w:p w:rsidR="00A80532" w:rsidRDefault="00A80532" w:rsidP="00D250A9">
            <w:pPr>
              <w:spacing w:after="0" w:line="240" w:lineRule="auto"/>
              <w:jc w:val="both"/>
              <w:rPr>
                <w:rFonts w:ascii="Times New Roman" w:hAnsi="Times New Roman" w:cs="Times New Roman"/>
              </w:rPr>
            </w:pPr>
            <w:r>
              <w:rPr>
                <w:rFonts w:ascii="Times New Roman" w:hAnsi="Times New Roman" w:cs="Times New Roman"/>
              </w:rPr>
              <w:t>Tiks papildināts.</w:t>
            </w:r>
          </w:p>
          <w:p w:rsidR="00EE3BA6" w:rsidRPr="00EE3BA6" w:rsidRDefault="00EE3BA6" w:rsidP="00D250A9">
            <w:pPr>
              <w:spacing w:after="0" w:line="240" w:lineRule="auto"/>
              <w:jc w:val="both"/>
              <w:rPr>
                <w:rFonts w:ascii="Times New Roman" w:hAnsi="Times New Roman" w:cs="Times New Roman"/>
              </w:rPr>
            </w:pPr>
          </w:p>
        </w:tc>
      </w:tr>
      <w:tr w:rsidR="00EE3BA6" w:rsidRPr="007C5054" w:rsidTr="00EE3BA6">
        <w:trPr>
          <w:trHeight w:val="341"/>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E3BA6" w:rsidRPr="007C5054" w:rsidRDefault="00EE3BA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1480" w:type="pct"/>
            <w:tcBorders>
              <w:top w:val="outset" w:sz="6" w:space="0" w:color="auto"/>
              <w:left w:val="outset" w:sz="6" w:space="0" w:color="auto"/>
              <w:bottom w:val="outset" w:sz="6" w:space="0" w:color="auto"/>
              <w:right w:val="outset" w:sz="6" w:space="0" w:color="auto"/>
            </w:tcBorders>
            <w:hideMark/>
          </w:tcPr>
          <w:p w:rsidR="00EE3BA6" w:rsidRPr="007C5054" w:rsidRDefault="00EE3BA6"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207" w:type="pct"/>
            <w:tcBorders>
              <w:top w:val="outset" w:sz="6" w:space="0" w:color="auto"/>
              <w:left w:val="outset" w:sz="6" w:space="0" w:color="auto"/>
              <w:bottom w:val="outset" w:sz="6" w:space="0" w:color="auto"/>
              <w:right w:val="outset" w:sz="6" w:space="0" w:color="auto"/>
            </w:tcBorders>
            <w:hideMark/>
          </w:tcPr>
          <w:p w:rsidR="00EE3BA6" w:rsidRPr="00EE3BA6" w:rsidRDefault="00A80532" w:rsidP="00EE3BA6">
            <w:pPr>
              <w:spacing w:after="0" w:line="240" w:lineRule="auto"/>
              <w:jc w:val="both"/>
              <w:rPr>
                <w:rFonts w:ascii="Times New Roman" w:hAnsi="Times New Roman" w:cs="Times New Roman"/>
              </w:rPr>
            </w:pPr>
            <w:r>
              <w:rPr>
                <w:rFonts w:ascii="Times New Roman" w:hAnsi="Times New Roman" w:cs="Times New Roman"/>
              </w:rPr>
              <w:t>Nav</w:t>
            </w:r>
            <w:r w:rsidR="00EE3BA6" w:rsidRPr="00EE3BA6">
              <w:rPr>
                <w:rFonts w:ascii="Times New Roman" w:hAnsi="Times New Roman" w:cs="Times New Roman"/>
              </w:rPr>
              <w:t>.</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3451"/>
        <w:gridCol w:w="5177"/>
      </w:tblGrid>
      <w:tr w:rsidR="002B45F6" w:rsidRPr="007C5054" w:rsidTr="002B45F6">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VII. Tiesību akta projekta izpildes nodrošināšana un tās ietekme uz institūcijām</w:t>
            </w:r>
          </w:p>
        </w:tc>
      </w:tr>
      <w:tr w:rsidR="002B45F6" w:rsidRPr="007C5054" w:rsidTr="002B45F6">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2B45F6" w:rsidRPr="007C5054" w:rsidRDefault="00BC260B" w:rsidP="007C5054">
            <w:pPr>
              <w:spacing w:after="0" w:line="240" w:lineRule="auto"/>
              <w:rPr>
                <w:rFonts w:ascii="Times New Roman" w:eastAsia="Times New Roman" w:hAnsi="Times New Roman" w:cs="Times New Roman"/>
                <w:highlight w:val="yellow"/>
                <w:lang w:eastAsia="lv-LV"/>
              </w:rPr>
            </w:pPr>
            <w:r w:rsidRPr="00BC260B">
              <w:rPr>
                <w:rFonts w:ascii="Times New Roman" w:eastAsia="Times New Roman" w:hAnsi="Times New Roman" w:cs="Times New Roman"/>
                <w:lang w:eastAsia="lv-LV"/>
              </w:rPr>
              <w:t>Projekts šo jomu neskar.</w:t>
            </w:r>
          </w:p>
        </w:tc>
      </w:tr>
      <w:tr w:rsidR="002B45F6" w:rsidRPr="007C5054" w:rsidTr="002B45F6">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xml:space="preserve">Projekta izpildes ietekme uz pārvaldes funkcijām un institucionālo struktūru. </w:t>
            </w:r>
          </w:p>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2B45F6" w:rsidRPr="0032182E" w:rsidRDefault="00794DA1" w:rsidP="00B77512">
            <w:pPr>
              <w:spacing w:after="0" w:line="240" w:lineRule="auto"/>
              <w:jc w:val="both"/>
              <w:rPr>
                <w:rFonts w:ascii="Times New Roman" w:eastAsia="Times New Roman" w:hAnsi="Times New Roman" w:cs="Times New Roman"/>
                <w:highlight w:val="yellow"/>
                <w:lang w:eastAsia="lv-LV"/>
              </w:rPr>
            </w:pPr>
            <w:r w:rsidRPr="0032182E">
              <w:rPr>
                <w:rFonts w:ascii="Times New Roman" w:hAnsi="Times New Roman" w:cs="Times New Roman"/>
              </w:rPr>
              <w:t>Normatīvā akta izpilde tiks nodrošināta esošo valsts institūciju funkciju ietvaros.</w:t>
            </w:r>
          </w:p>
        </w:tc>
      </w:tr>
      <w:tr w:rsidR="002B45F6" w:rsidRPr="007C5054" w:rsidTr="002B45F6">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2B45F6" w:rsidRPr="007C5054" w:rsidRDefault="00794DA1"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EE3BA6" w:rsidRDefault="00EE3BA6" w:rsidP="008F4B2F">
      <w:pPr>
        <w:pStyle w:val="naisf"/>
        <w:tabs>
          <w:tab w:val="left" w:pos="5760"/>
        </w:tabs>
        <w:spacing w:before="0" w:after="0"/>
        <w:ind w:firstLine="0"/>
        <w:rPr>
          <w:sz w:val="28"/>
          <w:szCs w:val="28"/>
        </w:rPr>
      </w:pPr>
    </w:p>
    <w:p w:rsidR="008F4B2F" w:rsidRDefault="008F4B2F" w:rsidP="008F4B2F">
      <w:pPr>
        <w:pStyle w:val="naisf"/>
        <w:tabs>
          <w:tab w:val="left" w:pos="5760"/>
        </w:tabs>
        <w:spacing w:before="0" w:after="0"/>
        <w:ind w:firstLine="0"/>
        <w:rPr>
          <w:sz w:val="28"/>
          <w:szCs w:val="28"/>
        </w:rPr>
      </w:pPr>
      <w:r>
        <w:rPr>
          <w:sz w:val="28"/>
          <w:szCs w:val="28"/>
        </w:rPr>
        <w:t>Anotācijas III un V sadaļa – projekts šīs jomas neskar.</w:t>
      </w:r>
    </w:p>
    <w:p w:rsidR="00EE3BA6" w:rsidRDefault="00EE3BA6" w:rsidP="004A36DF">
      <w:pPr>
        <w:keepNext/>
        <w:tabs>
          <w:tab w:val="left" w:pos="6840"/>
        </w:tabs>
        <w:spacing w:after="0" w:line="240" w:lineRule="auto"/>
        <w:outlineLvl w:val="2"/>
        <w:rPr>
          <w:rFonts w:ascii="Times New Roman" w:eastAsia="Times New Roman" w:hAnsi="Times New Roman" w:cs="Times New Roman"/>
          <w:bCs/>
          <w:sz w:val="28"/>
          <w:szCs w:val="28"/>
        </w:rPr>
      </w:pPr>
    </w:p>
    <w:p w:rsidR="004A36DF" w:rsidRPr="004A36DF" w:rsidRDefault="008F4B2F" w:rsidP="004A36DF">
      <w:pPr>
        <w:keepNext/>
        <w:tabs>
          <w:tab w:val="left" w:pos="6840"/>
        </w:tabs>
        <w:spacing w:after="0"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Ekonomikas ministrs</w:t>
      </w:r>
      <w:r>
        <w:rPr>
          <w:rFonts w:ascii="Times New Roman" w:eastAsia="Times New Roman" w:hAnsi="Times New Roman" w:cs="Times New Roman"/>
          <w:bCs/>
          <w:sz w:val="28"/>
          <w:szCs w:val="28"/>
        </w:rPr>
        <w:tab/>
      </w:r>
      <w:r w:rsidR="00FE2B1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V</w:t>
      </w:r>
      <w:r w:rsidR="004A36DF" w:rsidRPr="004A36DF">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Dombrovskis</w:t>
      </w:r>
      <w:proofErr w:type="spellEnd"/>
    </w:p>
    <w:p w:rsidR="004A36DF" w:rsidRPr="004A36DF" w:rsidRDefault="004A36DF" w:rsidP="004A36DF">
      <w:pPr>
        <w:spacing w:after="0" w:line="240" w:lineRule="auto"/>
        <w:jc w:val="both"/>
        <w:rPr>
          <w:rFonts w:ascii="Times New Roman" w:eastAsia="Times New Roman" w:hAnsi="Times New Roman" w:cs="Times New Roman"/>
          <w:sz w:val="28"/>
          <w:szCs w:val="28"/>
          <w:lang w:eastAsia="lv-LV"/>
        </w:rPr>
      </w:pPr>
    </w:p>
    <w:p w:rsidR="002D095B" w:rsidRPr="002D095B" w:rsidRDefault="004A36DF" w:rsidP="002D095B">
      <w:pPr>
        <w:spacing w:after="0" w:line="240" w:lineRule="auto"/>
        <w:rPr>
          <w:rFonts w:ascii="Times New Roman" w:eastAsia="Calibri" w:hAnsi="Times New Roman" w:cs="Times New Roman"/>
          <w:sz w:val="28"/>
          <w:szCs w:val="28"/>
        </w:rPr>
      </w:pPr>
      <w:r w:rsidRPr="004A36DF">
        <w:rPr>
          <w:rFonts w:ascii="Times New Roman" w:eastAsia="Times New Roman" w:hAnsi="Times New Roman" w:cs="Times New Roman"/>
          <w:sz w:val="28"/>
          <w:szCs w:val="28"/>
          <w:lang w:eastAsia="lv-LV"/>
        </w:rPr>
        <w:t xml:space="preserve">Vīza: </w:t>
      </w:r>
      <w:r w:rsidR="002D095B" w:rsidRPr="002D095B">
        <w:rPr>
          <w:rFonts w:ascii="Times New Roman" w:eastAsia="Calibri" w:hAnsi="Times New Roman" w:cs="Times New Roman"/>
          <w:sz w:val="28"/>
          <w:szCs w:val="28"/>
        </w:rPr>
        <w:t>Valsts sekretāra pienākumu izpildītājs,</w:t>
      </w:r>
    </w:p>
    <w:p w:rsidR="002D095B" w:rsidRPr="002D095B" w:rsidRDefault="002D095B" w:rsidP="002D095B">
      <w:pPr>
        <w:spacing w:after="0" w:line="240" w:lineRule="auto"/>
        <w:jc w:val="both"/>
        <w:rPr>
          <w:rFonts w:ascii="Times New Roman" w:eastAsia="Times New Roman" w:hAnsi="Times New Roman" w:cs="Times New Roman"/>
          <w:sz w:val="28"/>
          <w:szCs w:val="28"/>
          <w:lang w:eastAsia="lv-LV"/>
        </w:rPr>
      </w:pPr>
      <w:r w:rsidRPr="002D095B">
        <w:rPr>
          <w:rFonts w:ascii="Times New Roman" w:eastAsia="Calibri" w:hAnsi="Times New Roman" w:cs="Times New Roman"/>
          <w:sz w:val="28"/>
          <w:szCs w:val="28"/>
        </w:rPr>
        <w:t xml:space="preserve">valsts sekretāra vietnieks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FE2B14">
        <w:rPr>
          <w:rFonts w:ascii="Times New Roman" w:eastAsia="Calibri" w:hAnsi="Times New Roman" w:cs="Times New Roman"/>
          <w:sz w:val="28"/>
          <w:szCs w:val="28"/>
        </w:rPr>
        <w:t xml:space="preserve">         </w:t>
      </w:r>
      <w:r w:rsidR="008F4B2F">
        <w:rPr>
          <w:rFonts w:ascii="Times New Roman" w:eastAsia="Calibri" w:hAnsi="Times New Roman" w:cs="Times New Roman"/>
          <w:sz w:val="28"/>
          <w:szCs w:val="28"/>
        </w:rPr>
        <w:t>A</w:t>
      </w:r>
      <w:r w:rsidRPr="002D095B">
        <w:rPr>
          <w:rFonts w:ascii="Times New Roman" w:eastAsia="Calibri" w:hAnsi="Times New Roman" w:cs="Times New Roman"/>
          <w:sz w:val="28"/>
          <w:szCs w:val="28"/>
        </w:rPr>
        <w:t>.</w:t>
      </w:r>
      <w:r w:rsidR="008F4B2F">
        <w:rPr>
          <w:rFonts w:ascii="Times New Roman" w:eastAsia="Calibri" w:hAnsi="Times New Roman" w:cs="Times New Roman"/>
          <w:sz w:val="28"/>
          <w:szCs w:val="28"/>
        </w:rPr>
        <w:t>Liepiņš</w:t>
      </w:r>
    </w:p>
    <w:p w:rsidR="004A36DF" w:rsidRPr="004A36DF" w:rsidRDefault="004A36DF" w:rsidP="002D095B">
      <w:pPr>
        <w:spacing w:after="0" w:line="240" w:lineRule="auto"/>
        <w:rPr>
          <w:rFonts w:ascii="Times New Roman" w:eastAsia="Times New Roman" w:hAnsi="Times New Roman" w:cs="Times New Roman"/>
          <w:sz w:val="28"/>
          <w:szCs w:val="28"/>
        </w:rPr>
      </w:pPr>
    </w:p>
    <w:p w:rsidR="003D6FC1" w:rsidRPr="003D6FC1" w:rsidRDefault="003D6FC1" w:rsidP="004A36DF">
      <w:pPr>
        <w:spacing w:after="0" w:line="240" w:lineRule="auto"/>
        <w:rPr>
          <w:rFonts w:ascii="Times New Roman" w:eastAsia="Times New Roman" w:hAnsi="Times New Roman" w:cs="Times New Roman"/>
          <w:sz w:val="20"/>
          <w:szCs w:val="20"/>
          <w:lang w:eastAsia="lv-LV"/>
        </w:rPr>
      </w:pPr>
      <w:r w:rsidRPr="003D6FC1">
        <w:rPr>
          <w:rFonts w:ascii="Times New Roman" w:eastAsia="Times New Roman" w:hAnsi="Times New Roman" w:cs="Times New Roman"/>
          <w:sz w:val="20"/>
          <w:szCs w:val="20"/>
          <w:lang w:eastAsia="lv-LV"/>
        </w:rPr>
        <w:t>17.02.2014. 11:1</w:t>
      </w:r>
      <w:r w:rsidR="00FE2B14">
        <w:rPr>
          <w:rFonts w:ascii="Times New Roman" w:eastAsia="Times New Roman" w:hAnsi="Times New Roman" w:cs="Times New Roman"/>
          <w:sz w:val="20"/>
          <w:szCs w:val="20"/>
          <w:lang w:eastAsia="lv-LV"/>
        </w:rPr>
        <w:t>3</w:t>
      </w:r>
      <w:bookmarkStart w:id="0" w:name="_GoBack"/>
      <w:bookmarkEnd w:id="0"/>
    </w:p>
    <w:p w:rsidR="004A36DF" w:rsidRPr="004A36DF" w:rsidRDefault="004A36DF" w:rsidP="004A36DF">
      <w:pPr>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4"/>
          <w:szCs w:val="24"/>
          <w:lang w:eastAsia="lv-LV"/>
        </w:rPr>
        <w:fldChar w:fldCharType="begin"/>
      </w:r>
      <w:r w:rsidRPr="004A36DF">
        <w:rPr>
          <w:rFonts w:ascii="Times New Roman" w:eastAsia="Times New Roman" w:hAnsi="Times New Roman" w:cs="Times New Roman"/>
          <w:sz w:val="24"/>
          <w:szCs w:val="24"/>
          <w:lang w:eastAsia="lv-LV"/>
        </w:rPr>
        <w:instrText xml:space="preserve"> NUMWORDS   \* MERGEFORMAT </w:instrText>
      </w:r>
      <w:r w:rsidRPr="004A36DF">
        <w:rPr>
          <w:rFonts w:ascii="Times New Roman" w:eastAsia="Times New Roman" w:hAnsi="Times New Roman" w:cs="Times New Roman"/>
          <w:sz w:val="24"/>
          <w:szCs w:val="24"/>
          <w:lang w:eastAsia="lv-LV"/>
        </w:rPr>
        <w:fldChar w:fldCharType="separate"/>
      </w:r>
      <w:r w:rsidR="003D6FC1" w:rsidRPr="003D6FC1">
        <w:rPr>
          <w:rFonts w:ascii="Times New Roman" w:eastAsia="Times New Roman" w:hAnsi="Times New Roman" w:cs="Times New Roman"/>
          <w:noProof/>
          <w:sz w:val="20"/>
          <w:szCs w:val="20"/>
          <w:lang w:eastAsia="lv-LV"/>
        </w:rPr>
        <w:t>777</w:t>
      </w:r>
      <w:r w:rsidRPr="004A36DF">
        <w:rPr>
          <w:rFonts w:ascii="Times New Roman" w:eastAsia="Times New Roman" w:hAnsi="Times New Roman" w:cs="Times New Roman"/>
          <w:noProof/>
          <w:sz w:val="20"/>
          <w:szCs w:val="20"/>
          <w:lang w:eastAsia="lv-LV"/>
        </w:rPr>
        <w:fldChar w:fldCharType="end"/>
      </w:r>
    </w:p>
    <w:p w:rsidR="004A36DF" w:rsidRPr="004A36DF" w:rsidRDefault="004A36DF" w:rsidP="004A36DF">
      <w:pPr>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0"/>
          <w:szCs w:val="20"/>
          <w:lang w:eastAsia="lv-LV"/>
        </w:rPr>
        <w:t>B.Rudzīte</w:t>
      </w:r>
    </w:p>
    <w:p w:rsidR="004A36DF" w:rsidRDefault="004A36DF" w:rsidP="004A36DF">
      <w:pPr>
        <w:spacing w:after="0" w:line="240" w:lineRule="auto"/>
        <w:rPr>
          <w:rFonts w:ascii="Times New Roman" w:eastAsia="Times New Roman" w:hAnsi="Times New Roman" w:cs="Times New Roman"/>
          <w:color w:val="0000FF"/>
          <w:sz w:val="20"/>
          <w:szCs w:val="20"/>
          <w:u w:val="single"/>
          <w:lang w:eastAsia="lv-LV"/>
        </w:rPr>
      </w:pPr>
      <w:r w:rsidRPr="004A36DF">
        <w:rPr>
          <w:rFonts w:ascii="Times New Roman" w:eastAsia="Times New Roman" w:hAnsi="Times New Roman" w:cs="Times New Roman"/>
          <w:sz w:val="20"/>
          <w:szCs w:val="20"/>
          <w:lang w:eastAsia="lv-LV"/>
        </w:rPr>
        <w:t xml:space="preserve">67013065, </w:t>
      </w:r>
      <w:hyperlink r:id="rId7" w:history="1">
        <w:r w:rsidRPr="004A36DF">
          <w:rPr>
            <w:rFonts w:ascii="Times New Roman" w:eastAsia="Times New Roman" w:hAnsi="Times New Roman" w:cs="Times New Roman"/>
            <w:color w:val="0000FF"/>
            <w:sz w:val="20"/>
            <w:szCs w:val="20"/>
            <w:u w:val="single"/>
            <w:lang w:eastAsia="lv-LV"/>
          </w:rPr>
          <w:t>baiba.rudzite@em.gov.lv</w:t>
        </w:r>
      </w:hyperlink>
    </w:p>
    <w:p w:rsidR="003D6FC1" w:rsidRDefault="003D6FC1" w:rsidP="004A36DF">
      <w:pPr>
        <w:spacing w:after="0" w:line="240" w:lineRule="auto"/>
        <w:rPr>
          <w:rFonts w:ascii="Times New Roman" w:eastAsia="Times New Roman" w:hAnsi="Times New Roman" w:cs="Times New Roman"/>
          <w:sz w:val="20"/>
          <w:szCs w:val="20"/>
          <w:lang w:eastAsia="lv-LV"/>
        </w:rPr>
      </w:pPr>
      <w:proofErr w:type="spellStart"/>
      <w:r w:rsidRPr="003D6FC1">
        <w:rPr>
          <w:rFonts w:ascii="Times New Roman" w:eastAsia="Times New Roman" w:hAnsi="Times New Roman" w:cs="Times New Roman"/>
          <w:sz w:val="20"/>
          <w:szCs w:val="20"/>
          <w:lang w:eastAsia="lv-LV"/>
        </w:rPr>
        <w:t>S.C</w:t>
      </w:r>
      <w:r>
        <w:rPr>
          <w:rFonts w:ascii="Times New Roman" w:eastAsia="Times New Roman" w:hAnsi="Times New Roman" w:cs="Times New Roman"/>
          <w:sz w:val="20"/>
          <w:szCs w:val="20"/>
          <w:lang w:eastAsia="lv-LV"/>
        </w:rPr>
        <w:t>īrule</w:t>
      </w:r>
      <w:proofErr w:type="spellEnd"/>
    </w:p>
    <w:p w:rsidR="003D6FC1" w:rsidRDefault="003D6FC1" w:rsidP="004A36D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67013149, </w:t>
      </w:r>
      <w:hyperlink r:id="rId8" w:history="1">
        <w:r w:rsidRPr="008824F3">
          <w:rPr>
            <w:rStyle w:val="Hyperlink"/>
            <w:rFonts w:ascii="Times New Roman" w:eastAsia="Times New Roman" w:hAnsi="Times New Roman" w:cs="Times New Roman"/>
            <w:sz w:val="20"/>
            <w:szCs w:val="20"/>
            <w:lang w:eastAsia="lv-LV"/>
          </w:rPr>
          <w:t>santa.cirule@em.gov.lv</w:t>
        </w:r>
      </w:hyperlink>
    </w:p>
    <w:p w:rsidR="003D6FC1" w:rsidRPr="003D6FC1" w:rsidRDefault="003D6FC1" w:rsidP="004A36DF">
      <w:pPr>
        <w:spacing w:after="0" w:line="240" w:lineRule="auto"/>
        <w:rPr>
          <w:rFonts w:ascii="Times New Roman" w:eastAsia="Times New Roman" w:hAnsi="Times New Roman" w:cs="Times New Roman"/>
          <w:sz w:val="20"/>
          <w:szCs w:val="20"/>
          <w:lang w:eastAsia="lv-LV"/>
        </w:rPr>
      </w:pPr>
    </w:p>
    <w:p w:rsidR="004A36DF" w:rsidRDefault="004A36DF"/>
    <w:sectPr w:rsidR="004A36DF" w:rsidSect="002D095B">
      <w:footerReference w:type="default" r:id="rId9"/>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8A" w:rsidRDefault="00EB308A" w:rsidP="00DD30F9">
      <w:pPr>
        <w:spacing w:after="0" w:line="240" w:lineRule="auto"/>
      </w:pPr>
      <w:r>
        <w:separator/>
      </w:r>
    </w:p>
  </w:endnote>
  <w:endnote w:type="continuationSeparator" w:id="0">
    <w:p w:rsidR="00EB308A" w:rsidRDefault="00EB308A" w:rsidP="00DD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OLE_LINK5"/>
  <w:bookmarkStart w:id="2" w:name="OLE_LINK6"/>
  <w:p w:rsidR="00EE3BA6" w:rsidRPr="00EE3BA6" w:rsidRDefault="00EE3BA6" w:rsidP="00EE3BA6">
    <w:pPr>
      <w:spacing w:after="0" w:line="240" w:lineRule="auto"/>
      <w:jc w:val="both"/>
      <w:outlineLvl w:val="0"/>
      <w:rPr>
        <w:rFonts w:ascii="Times New Roman" w:eastAsia="Times New Roman" w:hAnsi="Times New Roman" w:cs="Times New Roman"/>
        <w:sz w:val="20"/>
        <w:szCs w:val="20"/>
        <w:lang w:eastAsia="lv-LV"/>
      </w:rPr>
    </w:pPr>
    <w:r w:rsidRPr="00EE3BA6">
      <w:rPr>
        <w:rFonts w:ascii="Times New Roman" w:eastAsia="Times New Roman" w:hAnsi="Times New Roman" w:cs="Times New Roman"/>
        <w:sz w:val="20"/>
        <w:szCs w:val="20"/>
        <w:lang w:eastAsia="lv-LV"/>
      </w:rPr>
      <w:fldChar w:fldCharType="begin"/>
    </w:r>
    <w:r w:rsidRPr="00EE3BA6">
      <w:rPr>
        <w:rFonts w:ascii="Times New Roman" w:eastAsia="Times New Roman" w:hAnsi="Times New Roman" w:cs="Times New Roman"/>
        <w:sz w:val="20"/>
        <w:szCs w:val="20"/>
        <w:lang w:eastAsia="lv-LV"/>
      </w:rPr>
      <w:instrText xml:space="preserve"> FILENAME   \* MERGEFORMAT </w:instrText>
    </w:r>
    <w:r w:rsidRPr="00EE3BA6">
      <w:rPr>
        <w:rFonts w:ascii="Times New Roman" w:eastAsia="Times New Roman" w:hAnsi="Times New Roman" w:cs="Times New Roman"/>
        <w:sz w:val="20"/>
        <w:szCs w:val="20"/>
        <w:lang w:eastAsia="lv-LV"/>
      </w:rPr>
      <w:fldChar w:fldCharType="separate"/>
    </w:r>
    <w:r w:rsidR="003D6FC1">
      <w:rPr>
        <w:rFonts w:ascii="Times New Roman" w:eastAsia="Times New Roman" w:hAnsi="Times New Roman" w:cs="Times New Roman"/>
        <w:noProof/>
        <w:sz w:val="20"/>
        <w:szCs w:val="20"/>
        <w:lang w:eastAsia="lv-LV"/>
      </w:rPr>
      <w:t>EMAnot_170214_MK_Nr 332</w:t>
    </w:r>
    <w:r w:rsidRPr="00EE3BA6">
      <w:rPr>
        <w:rFonts w:ascii="Times New Roman" w:eastAsia="Times New Roman" w:hAnsi="Times New Roman" w:cs="Times New Roman"/>
        <w:sz w:val="20"/>
        <w:szCs w:val="20"/>
        <w:lang w:eastAsia="lv-LV"/>
      </w:rPr>
      <w:fldChar w:fldCharType="end"/>
    </w:r>
    <w:bookmarkEnd w:id="1"/>
    <w:bookmarkEnd w:id="2"/>
    <w:r w:rsidRPr="00EE3BA6">
      <w:rPr>
        <w:rFonts w:ascii="Times New Roman" w:eastAsia="Times New Roman" w:hAnsi="Times New Roman" w:cs="Times New Roman"/>
        <w:sz w:val="20"/>
        <w:szCs w:val="20"/>
        <w:lang w:eastAsia="lv-LV"/>
      </w:rPr>
      <w:t>; Ministru kabineta noteikumu projekta „Grozījumi Ministru kabineta 2000.gada 26.septembra noteikumos Nr.332 „</w:t>
    </w:r>
    <w:r w:rsidRPr="00EE3BA6">
      <w:rPr>
        <w:rFonts w:ascii="Times New Roman" w:eastAsia="Times New Roman" w:hAnsi="Times New Roman" w:cs="Times New Roman"/>
        <w:bCs/>
        <w:sz w:val="20"/>
        <w:szCs w:val="20"/>
        <w:lang w:eastAsia="lv-LV"/>
      </w:rPr>
      <w:t>Noteikumi par benzīna un dīzeļdegvielas atbilstības novērtēšanu</w:t>
    </w:r>
    <w:r w:rsidRPr="00EE3BA6">
      <w:rPr>
        <w:rFonts w:ascii="Times New Roman" w:eastAsia="Times New Roman" w:hAnsi="Times New Roman" w:cs="Times New Roman"/>
        <w:sz w:val="20"/>
        <w:szCs w:val="20"/>
        <w:lang w:eastAsia="lv-LV"/>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8A" w:rsidRDefault="00EB308A" w:rsidP="00DD30F9">
      <w:pPr>
        <w:spacing w:after="0" w:line="240" w:lineRule="auto"/>
      </w:pPr>
      <w:r>
        <w:separator/>
      </w:r>
    </w:p>
  </w:footnote>
  <w:footnote w:type="continuationSeparator" w:id="0">
    <w:p w:rsidR="00EB308A" w:rsidRDefault="00EB308A" w:rsidP="00DD3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F6"/>
    <w:rsid w:val="00006DE6"/>
    <w:rsid w:val="000B2509"/>
    <w:rsid w:val="000D21D0"/>
    <w:rsid w:val="000E2B76"/>
    <w:rsid w:val="00175E31"/>
    <w:rsid w:val="0020763F"/>
    <w:rsid w:val="002301DE"/>
    <w:rsid w:val="00270041"/>
    <w:rsid w:val="002B45F6"/>
    <w:rsid w:val="002C61B2"/>
    <w:rsid w:val="002D095B"/>
    <w:rsid w:val="002D6D02"/>
    <w:rsid w:val="0032182E"/>
    <w:rsid w:val="00357B8B"/>
    <w:rsid w:val="003D6FC1"/>
    <w:rsid w:val="0040442D"/>
    <w:rsid w:val="004114E8"/>
    <w:rsid w:val="00434AF3"/>
    <w:rsid w:val="00461B19"/>
    <w:rsid w:val="004A238C"/>
    <w:rsid w:val="004A36DF"/>
    <w:rsid w:val="004D727F"/>
    <w:rsid w:val="00502490"/>
    <w:rsid w:val="005420ED"/>
    <w:rsid w:val="005852A2"/>
    <w:rsid w:val="00587813"/>
    <w:rsid w:val="00621456"/>
    <w:rsid w:val="006476BC"/>
    <w:rsid w:val="00687057"/>
    <w:rsid w:val="006D171C"/>
    <w:rsid w:val="006D7C77"/>
    <w:rsid w:val="006E0497"/>
    <w:rsid w:val="006F5037"/>
    <w:rsid w:val="00710A0A"/>
    <w:rsid w:val="00745589"/>
    <w:rsid w:val="00765A33"/>
    <w:rsid w:val="00794DA1"/>
    <w:rsid w:val="007A4B9F"/>
    <w:rsid w:val="007C5054"/>
    <w:rsid w:val="007E6283"/>
    <w:rsid w:val="008B0E72"/>
    <w:rsid w:val="008B3B3D"/>
    <w:rsid w:val="008B4264"/>
    <w:rsid w:val="008E1F2A"/>
    <w:rsid w:val="008F4B2F"/>
    <w:rsid w:val="00905EE0"/>
    <w:rsid w:val="00913288"/>
    <w:rsid w:val="00916B50"/>
    <w:rsid w:val="00941165"/>
    <w:rsid w:val="009450F7"/>
    <w:rsid w:val="00975F31"/>
    <w:rsid w:val="00990329"/>
    <w:rsid w:val="009A71FB"/>
    <w:rsid w:val="009C0F38"/>
    <w:rsid w:val="009D2258"/>
    <w:rsid w:val="00A30000"/>
    <w:rsid w:val="00A80532"/>
    <w:rsid w:val="00A87BA2"/>
    <w:rsid w:val="00AC0B33"/>
    <w:rsid w:val="00AC54A4"/>
    <w:rsid w:val="00AD0FEB"/>
    <w:rsid w:val="00B15B7D"/>
    <w:rsid w:val="00B27953"/>
    <w:rsid w:val="00B51857"/>
    <w:rsid w:val="00B77512"/>
    <w:rsid w:val="00B9650D"/>
    <w:rsid w:val="00BA78D9"/>
    <w:rsid w:val="00BC2430"/>
    <w:rsid w:val="00BC260B"/>
    <w:rsid w:val="00BD21BB"/>
    <w:rsid w:val="00C01029"/>
    <w:rsid w:val="00C1251B"/>
    <w:rsid w:val="00C67FE7"/>
    <w:rsid w:val="00C94725"/>
    <w:rsid w:val="00CD31D2"/>
    <w:rsid w:val="00CE7065"/>
    <w:rsid w:val="00D250A9"/>
    <w:rsid w:val="00D30229"/>
    <w:rsid w:val="00D30378"/>
    <w:rsid w:val="00DD30F9"/>
    <w:rsid w:val="00DD42B4"/>
    <w:rsid w:val="00E15802"/>
    <w:rsid w:val="00E35E04"/>
    <w:rsid w:val="00E750D6"/>
    <w:rsid w:val="00E75A9D"/>
    <w:rsid w:val="00E80824"/>
    <w:rsid w:val="00E85F30"/>
    <w:rsid w:val="00EA0BB2"/>
    <w:rsid w:val="00EB308A"/>
    <w:rsid w:val="00EE3BA6"/>
    <w:rsid w:val="00F217C7"/>
    <w:rsid w:val="00F3298C"/>
    <w:rsid w:val="00F63863"/>
    <w:rsid w:val="00FC606C"/>
    <w:rsid w:val="00FE2B14"/>
    <w:rsid w:val="00FE5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01029"/>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905EE0"/>
  </w:style>
  <w:style w:type="character" w:styleId="Emphasis">
    <w:name w:val="Emphasis"/>
    <w:uiPriority w:val="20"/>
    <w:qFormat/>
    <w:rsid w:val="00905EE0"/>
    <w:rPr>
      <w:i/>
      <w:iCs/>
    </w:rPr>
  </w:style>
  <w:style w:type="paragraph" w:styleId="Header">
    <w:name w:val="header"/>
    <w:basedOn w:val="Normal"/>
    <w:link w:val="HeaderChar"/>
    <w:uiPriority w:val="99"/>
    <w:unhideWhenUsed/>
    <w:rsid w:val="00DD30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F9"/>
  </w:style>
  <w:style w:type="paragraph" w:styleId="Footer">
    <w:name w:val="footer"/>
    <w:basedOn w:val="Normal"/>
    <w:link w:val="FooterChar"/>
    <w:uiPriority w:val="99"/>
    <w:unhideWhenUsed/>
    <w:rsid w:val="00DD30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F9"/>
  </w:style>
  <w:style w:type="paragraph" w:customStyle="1" w:styleId="naisnod">
    <w:name w:val="naisnod"/>
    <w:basedOn w:val="Normal"/>
    <w:rsid w:val="00794DA1"/>
    <w:pPr>
      <w:spacing w:before="150" w:after="150"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2C61B2"/>
    <w:rPr>
      <w:color w:val="0000FF"/>
      <w:u w:val="single"/>
    </w:rPr>
  </w:style>
  <w:style w:type="paragraph" w:customStyle="1" w:styleId="Default">
    <w:name w:val="Default"/>
    <w:rsid w:val="00916B50"/>
    <w:pPr>
      <w:autoSpaceDE w:val="0"/>
      <w:autoSpaceDN w:val="0"/>
      <w:adjustRightInd w:val="0"/>
      <w:spacing w:after="0" w:line="240" w:lineRule="auto"/>
    </w:pPr>
    <w:rPr>
      <w:rFonts w:ascii="EUAlbertina" w:eastAsia="Calibri" w:hAnsi="EUAlbertina" w:cs="EUAlbertina"/>
      <w:color w:val="000000"/>
      <w:sz w:val="24"/>
      <w:szCs w:val="24"/>
    </w:rPr>
  </w:style>
  <w:style w:type="paragraph" w:styleId="FootnoteText">
    <w:name w:val="footnote text"/>
    <w:basedOn w:val="Normal"/>
    <w:link w:val="FootnoteTextChar"/>
    <w:unhideWhenUsed/>
    <w:rsid w:val="007E6283"/>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7E6283"/>
    <w:rPr>
      <w:rFonts w:ascii="Times New Roman" w:eastAsia="Times New Roman" w:hAnsi="Times New Roman" w:cs="Times New Roman"/>
      <w:sz w:val="20"/>
      <w:szCs w:val="20"/>
      <w:lang w:eastAsia="lv-LV"/>
    </w:rPr>
  </w:style>
  <w:style w:type="character" w:customStyle="1" w:styleId="tvhtml">
    <w:name w:val="tv_html"/>
    <w:basedOn w:val="DefaultParagraphFont"/>
    <w:rsid w:val="00687057"/>
  </w:style>
  <w:style w:type="paragraph" w:customStyle="1" w:styleId="naisf">
    <w:name w:val="naisf"/>
    <w:basedOn w:val="Normal"/>
    <w:rsid w:val="008F4B2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25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A9"/>
    <w:rPr>
      <w:rFonts w:ascii="Tahoma" w:hAnsi="Tahoma" w:cs="Tahoma"/>
      <w:sz w:val="16"/>
      <w:szCs w:val="16"/>
    </w:rPr>
  </w:style>
  <w:style w:type="character" w:styleId="CommentReference">
    <w:name w:val="annotation reference"/>
    <w:basedOn w:val="DefaultParagraphFont"/>
    <w:uiPriority w:val="99"/>
    <w:semiHidden/>
    <w:unhideWhenUsed/>
    <w:rsid w:val="00D250A9"/>
    <w:rPr>
      <w:sz w:val="16"/>
      <w:szCs w:val="16"/>
    </w:rPr>
  </w:style>
  <w:style w:type="paragraph" w:styleId="CommentText">
    <w:name w:val="annotation text"/>
    <w:basedOn w:val="Normal"/>
    <w:link w:val="CommentTextChar"/>
    <w:uiPriority w:val="99"/>
    <w:semiHidden/>
    <w:unhideWhenUsed/>
    <w:rsid w:val="00D250A9"/>
    <w:pPr>
      <w:spacing w:line="240" w:lineRule="auto"/>
    </w:pPr>
    <w:rPr>
      <w:sz w:val="20"/>
      <w:szCs w:val="20"/>
    </w:rPr>
  </w:style>
  <w:style w:type="character" w:customStyle="1" w:styleId="CommentTextChar">
    <w:name w:val="Comment Text Char"/>
    <w:basedOn w:val="DefaultParagraphFont"/>
    <w:link w:val="CommentText"/>
    <w:uiPriority w:val="99"/>
    <w:semiHidden/>
    <w:rsid w:val="00D250A9"/>
    <w:rPr>
      <w:sz w:val="20"/>
      <w:szCs w:val="20"/>
    </w:rPr>
  </w:style>
  <w:style w:type="paragraph" w:styleId="CommentSubject">
    <w:name w:val="annotation subject"/>
    <w:basedOn w:val="CommentText"/>
    <w:next w:val="CommentText"/>
    <w:link w:val="CommentSubjectChar"/>
    <w:uiPriority w:val="99"/>
    <w:semiHidden/>
    <w:unhideWhenUsed/>
    <w:rsid w:val="00D250A9"/>
    <w:rPr>
      <w:b/>
      <w:bCs/>
    </w:rPr>
  </w:style>
  <w:style w:type="character" w:customStyle="1" w:styleId="CommentSubjectChar">
    <w:name w:val="Comment Subject Char"/>
    <w:basedOn w:val="CommentTextChar"/>
    <w:link w:val="CommentSubject"/>
    <w:uiPriority w:val="99"/>
    <w:semiHidden/>
    <w:rsid w:val="00D250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01029"/>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905EE0"/>
  </w:style>
  <w:style w:type="character" w:styleId="Emphasis">
    <w:name w:val="Emphasis"/>
    <w:uiPriority w:val="20"/>
    <w:qFormat/>
    <w:rsid w:val="00905EE0"/>
    <w:rPr>
      <w:i/>
      <w:iCs/>
    </w:rPr>
  </w:style>
  <w:style w:type="paragraph" w:styleId="Header">
    <w:name w:val="header"/>
    <w:basedOn w:val="Normal"/>
    <w:link w:val="HeaderChar"/>
    <w:uiPriority w:val="99"/>
    <w:unhideWhenUsed/>
    <w:rsid w:val="00DD30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F9"/>
  </w:style>
  <w:style w:type="paragraph" w:styleId="Footer">
    <w:name w:val="footer"/>
    <w:basedOn w:val="Normal"/>
    <w:link w:val="FooterChar"/>
    <w:uiPriority w:val="99"/>
    <w:unhideWhenUsed/>
    <w:rsid w:val="00DD30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F9"/>
  </w:style>
  <w:style w:type="paragraph" w:customStyle="1" w:styleId="naisnod">
    <w:name w:val="naisnod"/>
    <w:basedOn w:val="Normal"/>
    <w:rsid w:val="00794DA1"/>
    <w:pPr>
      <w:spacing w:before="150" w:after="150"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2C61B2"/>
    <w:rPr>
      <w:color w:val="0000FF"/>
      <w:u w:val="single"/>
    </w:rPr>
  </w:style>
  <w:style w:type="paragraph" w:customStyle="1" w:styleId="Default">
    <w:name w:val="Default"/>
    <w:rsid w:val="00916B50"/>
    <w:pPr>
      <w:autoSpaceDE w:val="0"/>
      <w:autoSpaceDN w:val="0"/>
      <w:adjustRightInd w:val="0"/>
      <w:spacing w:after="0" w:line="240" w:lineRule="auto"/>
    </w:pPr>
    <w:rPr>
      <w:rFonts w:ascii="EUAlbertina" w:eastAsia="Calibri" w:hAnsi="EUAlbertina" w:cs="EUAlbertina"/>
      <w:color w:val="000000"/>
      <w:sz w:val="24"/>
      <w:szCs w:val="24"/>
    </w:rPr>
  </w:style>
  <w:style w:type="paragraph" w:styleId="FootnoteText">
    <w:name w:val="footnote text"/>
    <w:basedOn w:val="Normal"/>
    <w:link w:val="FootnoteTextChar"/>
    <w:unhideWhenUsed/>
    <w:rsid w:val="007E6283"/>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7E6283"/>
    <w:rPr>
      <w:rFonts w:ascii="Times New Roman" w:eastAsia="Times New Roman" w:hAnsi="Times New Roman" w:cs="Times New Roman"/>
      <w:sz w:val="20"/>
      <w:szCs w:val="20"/>
      <w:lang w:eastAsia="lv-LV"/>
    </w:rPr>
  </w:style>
  <w:style w:type="character" w:customStyle="1" w:styleId="tvhtml">
    <w:name w:val="tv_html"/>
    <w:basedOn w:val="DefaultParagraphFont"/>
    <w:rsid w:val="00687057"/>
  </w:style>
  <w:style w:type="paragraph" w:customStyle="1" w:styleId="naisf">
    <w:name w:val="naisf"/>
    <w:basedOn w:val="Normal"/>
    <w:rsid w:val="008F4B2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25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A9"/>
    <w:rPr>
      <w:rFonts w:ascii="Tahoma" w:hAnsi="Tahoma" w:cs="Tahoma"/>
      <w:sz w:val="16"/>
      <w:szCs w:val="16"/>
    </w:rPr>
  </w:style>
  <w:style w:type="character" w:styleId="CommentReference">
    <w:name w:val="annotation reference"/>
    <w:basedOn w:val="DefaultParagraphFont"/>
    <w:uiPriority w:val="99"/>
    <w:semiHidden/>
    <w:unhideWhenUsed/>
    <w:rsid w:val="00D250A9"/>
    <w:rPr>
      <w:sz w:val="16"/>
      <w:szCs w:val="16"/>
    </w:rPr>
  </w:style>
  <w:style w:type="paragraph" w:styleId="CommentText">
    <w:name w:val="annotation text"/>
    <w:basedOn w:val="Normal"/>
    <w:link w:val="CommentTextChar"/>
    <w:uiPriority w:val="99"/>
    <w:semiHidden/>
    <w:unhideWhenUsed/>
    <w:rsid w:val="00D250A9"/>
    <w:pPr>
      <w:spacing w:line="240" w:lineRule="auto"/>
    </w:pPr>
    <w:rPr>
      <w:sz w:val="20"/>
      <w:szCs w:val="20"/>
    </w:rPr>
  </w:style>
  <w:style w:type="character" w:customStyle="1" w:styleId="CommentTextChar">
    <w:name w:val="Comment Text Char"/>
    <w:basedOn w:val="DefaultParagraphFont"/>
    <w:link w:val="CommentText"/>
    <w:uiPriority w:val="99"/>
    <w:semiHidden/>
    <w:rsid w:val="00D250A9"/>
    <w:rPr>
      <w:sz w:val="20"/>
      <w:szCs w:val="20"/>
    </w:rPr>
  </w:style>
  <w:style w:type="paragraph" w:styleId="CommentSubject">
    <w:name w:val="annotation subject"/>
    <w:basedOn w:val="CommentText"/>
    <w:next w:val="CommentText"/>
    <w:link w:val="CommentSubjectChar"/>
    <w:uiPriority w:val="99"/>
    <w:semiHidden/>
    <w:unhideWhenUsed/>
    <w:rsid w:val="00D250A9"/>
    <w:rPr>
      <w:b/>
      <w:bCs/>
    </w:rPr>
  </w:style>
  <w:style w:type="character" w:customStyle="1" w:styleId="CommentSubjectChar">
    <w:name w:val="Comment Subject Char"/>
    <w:basedOn w:val="CommentTextChar"/>
    <w:link w:val="CommentSubject"/>
    <w:uiPriority w:val="99"/>
    <w:semiHidden/>
    <w:rsid w:val="00D25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3395">
      <w:bodyDiv w:val="1"/>
      <w:marLeft w:val="0"/>
      <w:marRight w:val="0"/>
      <w:marTop w:val="0"/>
      <w:marBottom w:val="0"/>
      <w:divBdr>
        <w:top w:val="none" w:sz="0" w:space="0" w:color="auto"/>
        <w:left w:val="none" w:sz="0" w:space="0" w:color="auto"/>
        <w:bottom w:val="none" w:sz="0" w:space="0" w:color="auto"/>
        <w:right w:val="none" w:sz="0" w:space="0" w:color="auto"/>
      </w:divBdr>
    </w:div>
    <w:div w:id="166723681">
      <w:bodyDiv w:val="1"/>
      <w:marLeft w:val="0"/>
      <w:marRight w:val="0"/>
      <w:marTop w:val="0"/>
      <w:marBottom w:val="0"/>
      <w:divBdr>
        <w:top w:val="none" w:sz="0" w:space="0" w:color="auto"/>
        <w:left w:val="none" w:sz="0" w:space="0" w:color="auto"/>
        <w:bottom w:val="none" w:sz="0" w:space="0" w:color="auto"/>
        <w:right w:val="none" w:sz="0" w:space="0" w:color="auto"/>
      </w:divBdr>
    </w:div>
    <w:div w:id="450511341">
      <w:bodyDiv w:val="1"/>
      <w:marLeft w:val="0"/>
      <w:marRight w:val="0"/>
      <w:marTop w:val="0"/>
      <w:marBottom w:val="0"/>
      <w:divBdr>
        <w:top w:val="none" w:sz="0" w:space="0" w:color="auto"/>
        <w:left w:val="none" w:sz="0" w:space="0" w:color="auto"/>
        <w:bottom w:val="none" w:sz="0" w:space="0" w:color="auto"/>
        <w:right w:val="none" w:sz="0" w:space="0" w:color="auto"/>
      </w:divBdr>
    </w:div>
    <w:div w:id="664626672">
      <w:bodyDiv w:val="1"/>
      <w:marLeft w:val="0"/>
      <w:marRight w:val="0"/>
      <w:marTop w:val="0"/>
      <w:marBottom w:val="0"/>
      <w:divBdr>
        <w:top w:val="none" w:sz="0" w:space="0" w:color="auto"/>
        <w:left w:val="none" w:sz="0" w:space="0" w:color="auto"/>
        <w:bottom w:val="none" w:sz="0" w:space="0" w:color="auto"/>
        <w:right w:val="none" w:sz="0" w:space="0" w:color="auto"/>
      </w:divBdr>
    </w:div>
    <w:div w:id="1590769644">
      <w:bodyDiv w:val="1"/>
      <w:marLeft w:val="0"/>
      <w:marRight w:val="0"/>
      <w:marTop w:val="0"/>
      <w:marBottom w:val="0"/>
      <w:divBdr>
        <w:top w:val="none" w:sz="0" w:space="0" w:color="auto"/>
        <w:left w:val="none" w:sz="0" w:space="0" w:color="auto"/>
        <w:bottom w:val="none" w:sz="0" w:space="0" w:color="auto"/>
        <w:right w:val="none" w:sz="0" w:space="0" w:color="auto"/>
      </w:divBdr>
    </w:div>
    <w:div w:id="1680620705">
      <w:bodyDiv w:val="1"/>
      <w:marLeft w:val="0"/>
      <w:marRight w:val="0"/>
      <w:marTop w:val="0"/>
      <w:marBottom w:val="0"/>
      <w:divBdr>
        <w:top w:val="none" w:sz="0" w:space="0" w:color="auto"/>
        <w:left w:val="none" w:sz="0" w:space="0" w:color="auto"/>
        <w:bottom w:val="none" w:sz="0" w:space="0" w:color="auto"/>
        <w:right w:val="none" w:sz="0" w:space="0" w:color="auto"/>
      </w:divBdr>
      <w:divsChild>
        <w:div w:id="802894059">
          <w:marLeft w:val="0"/>
          <w:marRight w:val="0"/>
          <w:marTop w:val="0"/>
          <w:marBottom w:val="0"/>
          <w:divBdr>
            <w:top w:val="none" w:sz="0" w:space="0" w:color="auto"/>
            <w:left w:val="none" w:sz="0" w:space="0" w:color="auto"/>
            <w:bottom w:val="none" w:sz="0" w:space="0" w:color="auto"/>
            <w:right w:val="none" w:sz="0" w:space="0" w:color="auto"/>
          </w:divBdr>
        </w:div>
        <w:div w:id="318657014">
          <w:marLeft w:val="0"/>
          <w:marRight w:val="0"/>
          <w:marTop w:val="0"/>
          <w:marBottom w:val="0"/>
          <w:divBdr>
            <w:top w:val="none" w:sz="0" w:space="0" w:color="auto"/>
            <w:left w:val="none" w:sz="0" w:space="0" w:color="auto"/>
            <w:bottom w:val="none" w:sz="0" w:space="0" w:color="auto"/>
            <w:right w:val="none" w:sz="0" w:space="0" w:color="auto"/>
          </w:divBdr>
        </w:div>
      </w:divsChild>
    </w:div>
    <w:div w:id="1819299199">
      <w:bodyDiv w:val="1"/>
      <w:marLeft w:val="0"/>
      <w:marRight w:val="0"/>
      <w:marTop w:val="0"/>
      <w:marBottom w:val="0"/>
      <w:divBdr>
        <w:top w:val="none" w:sz="0" w:space="0" w:color="auto"/>
        <w:left w:val="none" w:sz="0" w:space="0" w:color="auto"/>
        <w:bottom w:val="none" w:sz="0" w:space="0" w:color="auto"/>
        <w:right w:val="none" w:sz="0" w:space="0" w:color="auto"/>
      </w:divBdr>
    </w:div>
    <w:div w:id="20558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cirule@em.gov.lv" TargetMode="External"/><Relationship Id="rId3" Type="http://schemas.openxmlformats.org/officeDocument/2006/relationships/settings" Target="settings.xml"/><Relationship Id="rId7" Type="http://schemas.openxmlformats.org/officeDocument/2006/relationships/hyperlink" Target="mailto:baiba.rudzite@e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805</Words>
  <Characters>6157</Characters>
  <Application>Microsoft Office Word</Application>
  <DocSecurity>0</DocSecurity>
  <Lines>198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2000.gada 26.septembra noteikumos Nr.332 „Noteikumi par benzīna un dīzeļdegvielas atbilstības novērtēšanu”” anotācija</dc:title>
  <dc:creator>Baiba Rudzīte</dc:creator>
  <cp:keywords>EMAnot_170214_MK_Nr 332</cp:keywords>
  <cp:lastModifiedBy>Santa Cīrule</cp:lastModifiedBy>
  <cp:revision>37</cp:revision>
  <dcterms:created xsi:type="dcterms:W3CDTF">2014-01-27T13:31:00Z</dcterms:created>
  <dcterms:modified xsi:type="dcterms:W3CDTF">2014-02-17T09:13:00Z</dcterms:modified>
</cp:coreProperties>
</file>