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F8207B" w:rsidRDefault="001D7604" w:rsidP="00786E53">
      <w:pPr>
        <w:pStyle w:val="Title"/>
        <w:rPr>
          <w:szCs w:val="28"/>
        </w:rPr>
      </w:pPr>
      <w:bookmarkStart w:id="0" w:name="OLE_LINK3"/>
      <w:bookmarkStart w:id="1" w:name="OLE_LINK1"/>
      <w:bookmarkStart w:id="2" w:name="OLE_LINK2"/>
      <w:r w:rsidRPr="00F8207B">
        <w:rPr>
          <w:szCs w:val="28"/>
        </w:rPr>
        <w:t>Ministru kabineta rīkojuma projekta</w:t>
      </w:r>
    </w:p>
    <w:p w:rsidR="001D7604" w:rsidRPr="00F8207B" w:rsidRDefault="00B20258" w:rsidP="00786E53">
      <w:pPr>
        <w:pStyle w:val="BodyText3"/>
        <w:jc w:val="center"/>
        <w:rPr>
          <w:b/>
          <w:sz w:val="28"/>
          <w:szCs w:val="28"/>
          <w:lang w:val="lv-LV"/>
        </w:rPr>
      </w:pPr>
      <w:r w:rsidRPr="00F8207B">
        <w:rPr>
          <w:b/>
          <w:sz w:val="28"/>
          <w:szCs w:val="28"/>
          <w:lang w:val="lv-LV"/>
        </w:rPr>
        <w:t>„</w:t>
      </w:r>
      <w:r w:rsidR="00900607" w:rsidRPr="00F8207B">
        <w:rPr>
          <w:b/>
          <w:sz w:val="28"/>
          <w:szCs w:val="28"/>
          <w:lang w:val="lv-LV"/>
        </w:rPr>
        <w:t xml:space="preserve">Par valsts īpašuma objektu </w:t>
      </w:r>
      <w:r w:rsidR="00DB7921">
        <w:rPr>
          <w:b/>
          <w:sz w:val="28"/>
          <w:szCs w:val="28"/>
          <w:lang w:val="lv-LV"/>
        </w:rPr>
        <w:t>Lomonosova ielā</w:t>
      </w:r>
      <w:r w:rsidR="002B079C">
        <w:rPr>
          <w:b/>
          <w:sz w:val="28"/>
          <w:szCs w:val="28"/>
          <w:lang w:val="lv-LV"/>
        </w:rPr>
        <w:t xml:space="preserve"> </w:t>
      </w:r>
      <w:r w:rsidR="00900607" w:rsidRPr="00F8207B">
        <w:rPr>
          <w:b/>
          <w:sz w:val="28"/>
          <w:szCs w:val="28"/>
          <w:lang w:val="lv-LV"/>
        </w:rPr>
        <w:t>nodošanu privatizācijai</w:t>
      </w:r>
      <w:r w:rsidR="007D6CE8" w:rsidRPr="00F8207B">
        <w:rPr>
          <w:b/>
          <w:sz w:val="28"/>
          <w:szCs w:val="28"/>
          <w:lang w:val="lv-LV"/>
        </w:rPr>
        <w:t>”</w:t>
      </w:r>
      <w:r w:rsidR="0082406F" w:rsidRPr="00F8207B">
        <w:rPr>
          <w:b/>
          <w:sz w:val="28"/>
          <w:szCs w:val="28"/>
          <w:lang w:val="lv-LV"/>
        </w:rPr>
        <w:t xml:space="preserve"> </w:t>
      </w:r>
      <w:r w:rsidR="001D7604" w:rsidRPr="00F8207B">
        <w:rPr>
          <w:b/>
          <w:sz w:val="28"/>
          <w:szCs w:val="28"/>
          <w:lang w:val="lv-LV"/>
        </w:rPr>
        <w:t xml:space="preserve">sākotnējās ietekmes </w:t>
      </w:r>
      <w:r w:rsidR="007D6CE8" w:rsidRPr="00F8207B">
        <w:rPr>
          <w:b/>
          <w:sz w:val="28"/>
          <w:szCs w:val="28"/>
          <w:lang w:val="lv-LV"/>
        </w:rPr>
        <w:t>n</w:t>
      </w:r>
      <w:r w:rsidR="001D7604" w:rsidRPr="00F8207B">
        <w:rPr>
          <w:b/>
          <w:sz w:val="28"/>
          <w:szCs w:val="28"/>
          <w:lang w:val="lv-LV"/>
        </w:rPr>
        <w:t>ovērtējuma ziņojums</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8266D3"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F8207B" w:rsidRDefault="001D7604">
            <w:pPr>
              <w:pStyle w:val="Heading2"/>
              <w:rPr>
                <w:szCs w:val="28"/>
              </w:rPr>
            </w:pPr>
            <w:r w:rsidRPr="00F8207B">
              <w:rPr>
                <w:szCs w:val="28"/>
              </w:rPr>
              <w:t> I. Tiesību akta projekta izstrādes nepieciešamība</w:t>
            </w:r>
          </w:p>
        </w:tc>
      </w:tr>
      <w:tr w:rsidR="001D7604" w:rsidRPr="008266D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F79E6" w:rsidRPr="00F8207B" w:rsidRDefault="007F79E6" w:rsidP="00136FD7">
            <w:pPr>
              <w:spacing w:before="120" w:after="120"/>
              <w:ind w:firstLine="720"/>
              <w:jc w:val="both"/>
              <w:rPr>
                <w:sz w:val="28"/>
                <w:szCs w:val="28"/>
                <w:lang w:val="lv-LV"/>
              </w:rPr>
            </w:pPr>
            <w:r w:rsidRPr="00F8207B">
              <w:rPr>
                <w:sz w:val="28"/>
                <w:szCs w:val="28"/>
                <w:lang w:val="lv-LV"/>
              </w:rPr>
              <w:t>Likuma „Par valsts un pašvaldību īpašuma objektu privatizāciju” (turpmāk – Privatizācijas likums) 12.panta pirmajā un otrajā daļā noteikts, ka jebkura fiziskā vai juridiskā persona ir tiesīga ierosināt, iesniedzot privatizācijas ierosinājumu valsts akciju sabiedrībā „Privatizācijas aģentūra” (turpmāk – Privatizācijas aģentūra), jebkura tāda valsts īpašuma objekta privatizāciju, uz kuru attiecināms Privatizācijas likums.</w:t>
            </w:r>
          </w:p>
          <w:p w:rsidR="007F79E6" w:rsidRPr="00F8207B" w:rsidRDefault="007F79E6" w:rsidP="00136FD7">
            <w:pPr>
              <w:spacing w:before="120" w:after="120"/>
              <w:ind w:firstLine="720"/>
              <w:jc w:val="both"/>
              <w:rPr>
                <w:sz w:val="28"/>
                <w:szCs w:val="28"/>
                <w:lang w:val="lv-LV"/>
              </w:rPr>
            </w:pPr>
            <w:r w:rsidRPr="00F8207B">
              <w:rPr>
                <w:sz w:val="28"/>
                <w:szCs w:val="28"/>
                <w:lang w:val="lv-LV"/>
              </w:rPr>
              <w:t>Saskaņā ar Privatizācijas likuma 12.panta trešo daļu un Valsts un pašvaldību īpašuma privatizācijas un privatizācijas sertifikātu izmantošanas pabeigšanas likuma (turpmāk – Pabeigšanas likums) 6.panta pirmo daļu, Privatizācijas aģentūra apkopo privatizācijas ierosinājumus un sagatavo Ministru kabineta rīkojuma projektu</w:t>
            </w:r>
            <w:r w:rsidR="009B120A" w:rsidRPr="00F8207B">
              <w:rPr>
                <w:sz w:val="28"/>
                <w:szCs w:val="28"/>
                <w:lang w:val="lv-LV"/>
              </w:rPr>
              <w:t>s</w:t>
            </w:r>
            <w:r w:rsidRPr="00F8207B">
              <w:rPr>
                <w:sz w:val="28"/>
                <w:szCs w:val="28"/>
                <w:lang w:val="lv-LV"/>
              </w:rPr>
              <w:t xml:space="preserve"> par valsts īpašuma objektu nodošanu privatizācijai.</w:t>
            </w:r>
          </w:p>
          <w:p w:rsidR="007F79E6" w:rsidRPr="00F8207B" w:rsidRDefault="007F79E6" w:rsidP="00136FD7">
            <w:pPr>
              <w:spacing w:before="120" w:after="120"/>
              <w:ind w:firstLine="720"/>
              <w:jc w:val="both"/>
              <w:rPr>
                <w:sz w:val="28"/>
                <w:szCs w:val="28"/>
                <w:lang w:val="lv-LV"/>
              </w:rPr>
            </w:pPr>
            <w:r w:rsidRPr="00F8207B">
              <w:rPr>
                <w:sz w:val="28"/>
                <w:szCs w:val="28"/>
                <w:lang w:val="lv-LV"/>
              </w:rPr>
              <w:t>Ņemot vērā, ka Privatizācijas likuma 9.panta piektajā daļā noteikts, ka valsts īpašuma privatizāciju pārrauga ekonomikas ministrs, Ekonomikas ministrija, atbilstoši Ministru kabineta 2009.gada 7.aprīļa noteikumu Nr.300 „Ministru kabineta kārtības rullis” 11.punkta prasībām, nodrošina attiecīgā Ministru kabineta rīkojuma projekta iesniegšanu izskatīšanai Ministru kabineta sēdē.</w:t>
            </w:r>
          </w:p>
          <w:p w:rsidR="007F79E6" w:rsidRPr="00F8207B" w:rsidRDefault="007F79E6" w:rsidP="00136FD7">
            <w:pPr>
              <w:spacing w:before="120" w:after="120"/>
              <w:ind w:firstLine="720"/>
              <w:jc w:val="both"/>
              <w:rPr>
                <w:sz w:val="28"/>
                <w:szCs w:val="28"/>
                <w:lang w:val="lv-LV"/>
              </w:rPr>
            </w:pPr>
            <w:r w:rsidRPr="00F8207B">
              <w:rPr>
                <w:sz w:val="28"/>
                <w:szCs w:val="28"/>
                <w:lang w:val="lv-LV"/>
              </w:rPr>
              <w:t>Pamatojoties uz Privatizācijas likuma 12.panta ceturto un sesto daļu, Pabeigšanas likuma 6.panta piekto daļu, tikai Ministru kabinets var pieņemt lēmumu par attiecīga valsts īpašuma objekta nodošanu privatizācijai vai atteikumu nodot privatizācijai, vienlaicīgi nosakot atsevišķus valsts īpašuma objekta privatizācijas nosacījumus.</w:t>
            </w:r>
          </w:p>
          <w:p w:rsidR="007F79E6" w:rsidRPr="00F8207B" w:rsidRDefault="007F79E6" w:rsidP="00136FD7">
            <w:pPr>
              <w:spacing w:before="120" w:after="120"/>
              <w:ind w:firstLine="720"/>
              <w:jc w:val="both"/>
              <w:rPr>
                <w:sz w:val="28"/>
                <w:szCs w:val="28"/>
                <w:lang w:val="lv-LV"/>
              </w:rPr>
            </w:pPr>
            <w:r w:rsidRPr="00F8207B">
              <w:rPr>
                <w:sz w:val="28"/>
                <w:szCs w:val="28"/>
                <w:lang w:val="lv-LV"/>
              </w:rPr>
              <w:t xml:space="preserve">Pamatojoties uz Administratīvā procesa likuma 51.pantu un 56.panta pirmo daļu, ar saņemtā privatizācijas ierosinājuma reģistrācijas brīdi ir </w:t>
            </w:r>
            <w:r w:rsidRPr="00F8207B">
              <w:rPr>
                <w:sz w:val="28"/>
                <w:szCs w:val="28"/>
                <w:lang w:val="lv-LV"/>
              </w:rPr>
              <w:lastRenderedPageBreak/>
              <w:t>ierosināta administratīvā lieta un to izskata iestāde atbilstoši savai kompetencei.</w:t>
            </w:r>
          </w:p>
          <w:p w:rsidR="008C6ACF" w:rsidRPr="00F8207B" w:rsidRDefault="007F79E6" w:rsidP="00136FD7">
            <w:pPr>
              <w:spacing w:before="120" w:after="120"/>
              <w:ind w:firstLine="786"/>
              <w:jc w:val="both"/>
              <w:rPr>
                <w:sz w:val="28"/>
                <w:szCs w:val="28"/>
                <w:lang w:val="lv-LV"/>
              </w:rPr>
            </w:pPr>
            <w:r w:rsidRPr="00F8207B">
              <w:rPr>
                <w:sz w:val="28"/>
                <w:szCs w:val="28"/>
                <w:lang w:val="lv-LV"/>
              </w:rPr>
              <w:t>Līdz ar to, Privatizācijas aģentūrai un Ekonomikas ministrijai savas kompetences ietvaros ir pienākums nodrošināt Ministru kabineta rīkojuma projekta par konkrēta valsts īpašuma objekta nodošanu privatizācijai, kas izstrādāts, pamatojoties uz privatizācijas ierosinājumu, iesniegšanu Ministru kabinetam izlemšanai.</w:t>
            </w:r>
            <w:r w:rsidR="008C6ACF" w:rsidRPr="00F8207B">
              <w:rPr>
                <w:sz w:val="28"/>
                <w:szCs w:val="28"/>
                <w:lang w:val="lv-LV"/>
              </w:rPr>
              <w:t xml:space="preserve"> </w:t>
            </w:r>
          </w:p>
          <w:p w:rsidR="008C6ACF" w:rsidRPr="00F8207B" w:rsidRDefault="008C6ACF" w:rsidP="00136FD7">
            <w:pPr>
              <w:spacing w:before="120" w:after="120"/>
              <w:ind w:firstLine="786"/>
              <w:jc w:val="both"/>
              <w:rPr>
                <w:sz w:val="28"/>
                <w:szCs w:val="28"/>
                <w:lang w:val="lv-LV"/>
              </w:rPr>
            </w:pPr>
            <w:r w:rsidRPr="00F8207B">
              <w:rPr>
                <w:sz w:val="28"/>
                <w:szCs w:val="28"/>
                <w:lang w:val="lv-LV"/>
              </w:rPr>
              <w:t>Atbilstoši Pabeigšanas likuma 6.panta trešajai daļai, Ministru kabinets vai pašvaldības dome, lemjot par valsts vai pašvaldības īpašuma objekta, kā arī apbūvēta un neapbūvēta zemesgabala nodošanu privatizācijai, izvērtē, vai attiecīgais objekts vai zemesgabals ir nepieciešams valsts pārvaldes funkciju vai valsts vai pašvaldības komercdarbības veikšanai saskaņā ar Valsts pārvaldes iekārtas likumu.</w:t>
            </w:r>
          </w:p>
          <w:p w:rsidR="00035F6D" w:rsidRDefault="00F716EA" w:rsidP="00136FD7">
            <w:pPr>
              <w:spacing w:before="120" w:after="120"/>
              <w:ind w:firstLine="786"/>
              <w:jc w:val="both"/>
              <w:rPr>
                <w:sz w:val="28"/>
                <w:szCs w:val="28"/>
                <w:lang w:val="lv-LV"/>
              </w:rPr>
            </w:pPr>
            <w:r w:rsidRPr="00F8207B">
              <w:rPr>
                <w:sz w:val="28"/>
                <w:szCs w:val="28"/>
                <w:lang w:val="lv-LV"/>
              </w:rPr>
              <w:t>Atbilstoši likuma „Par valsts un pašvaldību zemes īpašuma tiesībām un to nostiprināšanu zemesgrāmatās” 8.panta septītajai daļai uz valsts vārda Privatizācijas aģentūra</w:t>
            </w:r>
            <w:r w:rsidR="00592AC7" w:rsidRPr="00F8207B">
              <w:rPr>
                <w:sz w:val="28"/>
                <w:szCs w:val="28"/>
                <w:lang w:val="lv-LV"/>
              </w:rPr>
              <w:t>s</w:t>
            </w:r>
            <w:r w:rsidRPr="00F8207B">
              <w:rPr>
                <w:sz w:val="28"/>
                <w:szCs w:val="28"/>
                <w:lang w:val="lv-LV"/>
              </w:rPr>
              <w:t xml:space="preserve"> personā zemesgrāmatā tiek ierakstīti privatizācijai nodoti valstij piederoši un piekrītoši neapbūvēti vai apbūvēti zemes gabali. Saskaņā ar likuma „Par nekustamā īpašuma ierakstīšanu zemesgrāmatās” 36.panta otro daļu valsts ēkas (būves) ierakstāmas zemesgrāmatā uz valsts vārda attiecīgas valsts institūcijas personā atbilstoši likuma </w:t>
            </w:r>
            <w:r w:rsidR="007A0A6D" w:rsidRPr="00F8207B">
              <w:rPr>
                <w:sz w:val="28"/>
                <w:szCs w:val="28"/>
                <w:lang w:val="lv-LV"/>
              </w:rPr>
              <w:t>„</w:t>
            </w:r>
            <w:r w:rsidRPr="00F8207B">
              <w:rPr>
                <w:sz w:val="28"/>
                <w:szCs w:val="28"/>
                <w:lang w:val="lv-LV"/>
              </w:rPr>
              <w:t>Par valsts un pašvaldību zemes īpašuma tiesībām un to nostiprināšanu zemesgrāmatās</w:t>
            </w:r>
            <w:r w:rsidR="007A0A6D" w:rsidRPr="00F8207B">
              <w:rPr>
                <w:sz w:val="28"/>
                <w:szCs w:val="28"/>
                <w:lang w:val="lv-LV"/>
              </w:rPr>
              <w:t>”</w:t>
            </w:r>
            <w:r w:rsidRPr="00F8207B">
              <w:rPr>
                <w:sz w:val="28"/>
                <w:szCs w:val="28"/>
                <w:lang w:val="lv-LV"/>
              </w:rPr>
              <w:t xml:space="preserve"> 8.panta noteikumiem.</w:t>
            </w:r>
          </w:p>
          <w:p w:rsidR="006517C6" w:rsidRPr="00F8207B" w:rsidRDefault="006517C6" w:rsidP="00136FD7">
            <w:pPr>
              <w:spacing w:before="120" w:after="120"/>
              <w:ind w:firstLine="786"/>
              <w:jc w:val="both"/>
              <w:rPr>
                <w:sz w:val="28"/>
                <w:szCs w:val="28"/>
                <w:lang w:val="lv-LV"/>
              </w:rPr>
            </w:pPr>
            <w:r w:rsidRPr="006517C6">
              <w:rPr>
                <w:sz w:val="28"/>
                <w:szCs w:val="28"/>
                <w:lang w:val="lv-LV"/>
              </w:rPr>
              <w:t xml:space="preserve">Valsts un pašvaldību īpašuma privatizācijas un privatizācijas sertifikātu izmantošanas pabeigšanas likuma 30.panta trešā daļa </w:t>
            </w:r>
            <w:r w:rsidR="00136FD7">
              <w:rPr>
                <w:sz w:val="28"/>
                <w:szCs w:val="28"/>
                <w:lang w:val="lv-LV"/>
              </w:rPr>
              <w:t xml:space="preserve">nosaka, ka zemesgabala pircējs </w:t>
            </w:r>
            <w:r w:rsidRPr="006517C6">
              <w:rPr>
                <w:sz w:val="28"/>
                <w:szCs w:val="28"/>
                <w:lang w:val="lv-LV"/>
              </w:rPr>
              <w:t xml:space="preserve">ir tiesīgs īpašuma kompensācijas sertifikātos maksājamo daļu samaksāt </w:t>
            </w:r>
            <w:r w:rsidR="001076ED" w:rsidRPr="00330CED">
              <w:rPr>
                <w:i/>
                <w:sz w:val="28"/>
                <w:szCs w:val="28"/>
                <w:lang w:val="lv-LV"/>
              </w:rPr>
              <w:t>euro</w:t>
            </w:r>
            <w:r w:rsidRPr="006517C6">
              <w:rPr>
                <w:sz w:val="28"/>
                <w:szCs w:val="28"/>
                <w:lang w:val="lv-LV"/>
              </w:rPr>
              <w:t xml:space="preserve">, bet likuma „Par zemes reformu Latvijas republikas pilsētās” 31.panta septītajā un astotajā daļā un likuma „Par valsts un pašvaldību īpašuma objektu” 63.panta sestajā daļā minētajos gadījumos - </w:t>
            </w:r>
            <w:r w:rsidR="001076ED" w:rsidRPr="00330CED">
              <w:rPr>
                <w:i/>
                <w:sz w:val="28"/>
                <w:szCs w:val="28"/>
                <w:lang w:val="lv-LV"/>
              </w:rPr>
              <w:t xml:space="preserve">euro </w:t>
            </w:r>
            <w:r w:rsidRPr="006517C6">
              <w:rPr>
                <w:sz w:val="28"/>
                <w:szCs w:val="28"/>
                <w:lang w:val="lv-LV"/>
              </w:rPr>
              <w:t>maksājamo daļu samaksāt īpašuma kompensācijas sertifikātos.</w:t>
            </w:r>
          </w:p>
          <w:p w:rsidR="00F716EA" w:rsidRPr="00F8207B" w:rsidRDefault="00F716EA" w:rsidP="00F716EA">
            <w:pPr>
              <w:ind w:firstLine="567"/>
              <w:jc w:val="both"/>
              <w:rPr>
                <w:sz w:val="28"/>
                <w:szCs w:val="28"/>
                <w:lang w:val="lv-LV"/>
              </w:rPr>
            </w:pPr>
          </w:p>
        </w:tc>
      </w:tr>
      <w:tr w:rsidR="001D7604" w:rsidRPr="008266D3">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lastRenderedPageBreak/>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27740A" w:rsidRDefault="001A306F" w:rsidP="00F349BB">
            <w:pPr>
              <w:pStyle w:val="naiskr"/>
              <w:numPr>
                <w:ilvl w:val="0"/>
                <w:numId w:val="18"/>
              </w:numPr>
              <w:spacing w:before="0" w:beforeAutospacing="0" w:after="0" w:afterAutospacing="0"/>
              <w:jc w:val="both"/>
              <w:rPr>
                <w:b/>
                <w:sz w:val="28"/>
                <w:szCs w:val="28"/>
              </w:rPr>
            </w:pPr>
            <w:r w:rsidRPr="007634D5">
              <w:rPr>
                <w:b/>
                <w:sz w:val="28"/>
                <w:szCs w:val="28"/>
              </w:rPr>
              <w:t>Nekustamā īpašuma sastāvs.</w:t>
            </w:r>
          </w:p>
          <w:p w:rsidR="00C9158A" w:rsidRDefault="001A306F" w:rsidP="00521DB2">
            <w:pPr>
              <w:pStyle w:val="naiskr"/>
              <w:spacing w:before="0" w:beforeAutospacing="0" w:after="0" w:afterAutospacing="0"/>
              <w:jc w:val="both"/>
              <w:rPr>
                <w:sz w:val="28"/>
                <w:szCs w:val="28"/>
              </w:rPr>
            </w:pPr>
            <w:r w:rsidRPr="0027740A">
              <w:rPr>
                <w:sz w:val="28"/>
                <w:szCs w:val="28"/>
              </w:rPr>
              <w:t>Valsts nekustamais īpašums</w:t>
            </w:r>
            <w:r w:rsidR="0065409C">
              <w:rPr>
                <w:sz w:val="28"/>
                <w:szCs w:val="28"/>
              </w:rPr>
              <w:t xml:space="preserve"> sastāv no:</w:t>
            </w:r>
          </w:p>
          <w:p w:rsidR="007318FE" w:rsidRDefault="00C9158A" w:rsidP="00521DB2">
            <w:pPr>
              <w:pStyle w:val="naiskr"/>
              <w:spacing w:before="0" w:beforeAutospacing="0" w:after="0" w:afterAutospacing="0"/>
              <w:jc w:val="both"/>
              <w:rPr>
                <w:sz w:val="28"/>
                <w:szCs w:val="28"/>
              </w:rPr>
            </w:pPr>
            <w:r>
              <w:rPr>
                <w:sz w:val="28"/>
                <w:szCs w:val="28"/>
              </w:rPr>
              <w:t>1)</w:t>
            </w:r>
            <w:r w:rsidR="001A306F" w:rsidRPr="0027740A">
              <w:rPr>
                <w:sz w:val="28"/>
                <w:szCs w:val="28"/>
              </w:rPr>
              <w:t xml:space="preserve"> </w:t>
            </w:r>
            <w:r>
              <w:rPr>
                <w:sz w:val="28"/>
                <w:szCs w:val="28"/>
              </w:rPr>
              <w:t>t</w:t>
            </w:r>
            <w:r w:rsidR="001A306F" w:rsidRPr="0027740A">
              <w:rPr>
                <w:sz w:val="28"/>
                <w:szCs w:val="28"/>
              </w:rPr>
              <w:t>enisa korti</w:t>
            </w:r>
            <w:r>
              <w:rPr>
                <w:sz w:val="28"/>
                <w:szCs w:val="28"/>
              </w:rPr>
              <w:t>em</w:t>
            </w:r>
            <w:r w:rsidR="001A306F" w:rsidRPr="0027740A">
              <w:rPr>
                <w:sz w:val="28"/>
                <w:szCs w:val="28"/>
              </w:rPr>
              <w:t xml:space="preserve"> (būves kadastra apzīmējums 0100 046 2003 015)</w:t>
            </w:r>
            <w:r w:rsidR="008266D3">
              <w:rPr>
                <w:sz w:val="28"/>
                <w:szCs w:val="28"/>
              </w:rPr>
              <w:t xml:space="preserve"> </w:t>
            </w:r>
            <w:r w:rsidR="0065409C">
              <w:rPr>
                <w:sz w:val="28"/>
                <w:szCs w:val="28"/>
              </w:rPr>
              <w:t>Lomonosova ielā 1,</w:t>
            </w:r>
            <w:r w:rsidR="00B35B04">
              <w:rPr>
                <w:sz w:val="28"/>
                <w:szCs w:val="28"/>
              </w:rPr>
              <w:t xml:space="preserve"> </w:t>
            </w:r>
            <w:r w:rsidR="0065409C">
              <w:rPr>
                <w:sz w:val="28"/>
                <w:szCs w:val="28"/>
              </w:rPr>
              <w:t>Rīgā</w:t>
            </w:r>
            <w:r w:rsidR="00715520">
              <w:rPr>
                <w:sz w:val="28"/>
                <w:szCs w:val="28"/>
              </w:rPr>
              <w:t xml:space="preserve"> (turpmāk – Tenisa korti)</w:t>
            </w:r>
            <w:r w:rsidR="0065409C">
              <w:rPr>
                <w:sz w:val="28"/>
                <w:szCs w:val="28"/>
              </w:rPr>
              <w:t>;</w:t>
            </w:r>
          </w:p>
          <w:p w:rsidR="007318FE" w:rsidRDefault="00C9158A" w:rsidP="00330CED">
            <w:pPr>
              <w:pStyle w:val="naiskr"/>
              <w:spacing w:before="0" w:beforeAutospacing="0" w:after="0" w:afterAutospacing="0"/>
              <w:jc w:val="both"/>
              <w:rPr>
                <w:sz w:val="28"/>
                <w:szCs w:val="28"/>
              </w:rPr>
            </w:pPr>
            <w:r>
              <w:rPr>
                <w:sz w:val="28"/>
                <w:szCs w:val="28"/>
              </w:rPr>
              <w:t xml:space="preserve">2) </w:t>
            </w:r>
            <w:r w:rsidR="0046794B">
              <w:rPr>
                <w:sz w:val="28"/>
                <w:szCs w:val="28"/>
              </w:rPr>
              <w:t xml:space="preserve">nekustamā īpašuma, </w:t>
            </w:r>
            <w:r w:rsidR="006D6E2F">
              <w:rPr>
                <w:sz w:val="28"/>
                <w:szCs w:val="28"/>
              </w:rPr>
              <w:t>kurā ietilpst</w:t>
            </w:r>
            <w:r w:rsidR="0046794B">
              <w:rPr>
                <w:sz w:val="28"/>
                <w:szCs w:val="28"/>
              </w:rPr>
              <w:t xml:space="preserve"> </w:t>
            </w:r>
            <w:r w:rsidR="00D221A2">
              <w:rPr>
                <w:sz w:val="28"/>
                <w:szCs w:val="28"/>
              </w:rPr>
              <w:t xml:space="preserve">minētajai </w:t>
            </w:r>
            <w:r w:rsidR="0046794B">
              <w:rPr>
                <w:sz w:val="28"/>
                <w:szCs w:val="28"/>
              </w:rPr>
              <w:t>būv</w:t>
            </w:r>
            <w:r w:rsidR="0065409C">
              <w:rPr>
                <w:sz w:val="28"/>
                <w:szCs w:val="28"/>
              </w:rPr>
              <w:t>e</w:t>
            </w:r>
            <w:r w:rsidR="00F349BB">
              <w:rPr>
                <w:sz w:val="28"/>
                <w:szCs w:val="28"/>
              </w:rPr>
              <w:t>i</w:t>
            </w:r>
            <w:r w:rsidR="0046794B">
              <w:rPr>
                <w:sz w:val="28"/>
                <w:szCs w:val="28"/>
              </w:rPr>
              <w:t xml:space="preserve"> </w:t>
            </w:r>
            <w:r w:rsidR="006D6E2F" w:rsidRPr="0027740A">
              <w:rPr>
                <w:sz w:val="28"/>
                <w:szCs w:val="28"/>
              </w:rPr>
              <w:t>piekrītoš</w:t>
            </w:r>
            <w:r w:rsidR="006D6E2F">
              <w:rPr>
                <w:sz w:val="28"/>
                <w:szCs w:val="28"/>
              </w:rPr>
              <w:t>ais</w:t>
            </w:r>
            <w:r w:rsidR="006D6E2F" w:rsidRPr="0027740A">
              <w:rPr>
                <w:sz w:val="28"/>
                <w:szCs w:val="28"/>
              </w:rPr>
              <w:t xml:space="preserve"> zemesgabal</w:t>
            </w:r>
            <w:r w:rsidR="006D6E2F">
              <w:rPr>
                <w:sz w:val="28"/>
                <w:szCs w:val="28"/>
              </w:rPr>
              <w:t>s</w:t>
            </w:r>
            <w:r w:rsidR="006D6E2F" w:rsidRPr="0027740A">
              <w:rPr>
                <w:sz w:val="28"/>
                <w:szCs w:val="28"/>
              </w:rPr>
              <w:t xml:space="preserve"> </w:t>
            </w:r>
            <w:r w:rsidR="001A306F" w:rsidRPr="0027740A">
              <w:rPr>
                <w:sz w:val="28"/>
                <w:szCs w:val="28"/>
              </w:rPr>
              <w:t xml:space="preserve">(zemes vienības kadastra apzīmējums 0100 046 2036) </w:t>
            </w:r>
            <w:r w:rsidR="0065409C">
              <w:rPr>
                <w:sz w:val="28"/>
                <w:szCs w:val="28"/>
              </w:rPr>
              <w:t>Lomonosova ielā 1,</w:t>
            </w:r>
            <w:r w:rsidR="006D6E2F">
              <w:rPr>
                <w:sz w:val="28"/>
                <w:szCs w:val="28"/>
              </w:rPr>
              <w:t xml:space="preserve"> </w:t>
            </w:r>
            <w:r w:rsidR="0065409C">
              <w:rPr>
                <w:sz w:val="28"/>
                <w:szCs w:val="28"/>
              </w:rPr>
              <w:t>k-13, Rīgā,</w:t>
            </w:r>
            <w:r w:rsidR="0065409C" w:rsidRPr="0027740A">
              <w:rPr>
                <w:sz w:val="28"/>
                <w:szCs w:val="28"/>
              </w:rPr>
              <w:t xml:space="preserve"> </w:t>
            </w:r>
            <w:r w:rsidR="001A306F" w:rsidRPr="0027740A">
              <w:rPr>
                <w:sz w:val="28"/>
                <w:szCs w:val="28"/>
              </w:rPr>
              <w:t>3212 m² platībā</w:t>
            </w:r>
            <w:r w:rsidR="00715520">
              <w:rPr>
                <w:sz w:val="28"/>
                <w:szCs w:val="28"/>
              </w:rPr>
              <w:t xml:space="preserve"> (turpmāk – Zemes vienība)</w:t>
            </w:r>
            <w:r w:rsidR="000E62A2" w:rsidRPr="0027740A">
              <w:rPr>
                <w:sz w:val="28"/>
                <w:szCs w:val="28"/>
              </w:rPr>
              <w:t>.</w:t>
            </w:r>
            <w:r w:rsidR="008266D3">
              <w:rPr>
                <w:sz w:val="28"/>
                <w:szCs w:val="28"/>
              </w:rPr>
              <w:t xml:space="preserve"> (Turpmāk Tenisa korti un Zemes vienība kopā</w:t>
            </w:r>
            <w:r w:rsidR="002D6227">
              <w:rPr>
                <w:sz w:val="28"/>
                <w:szCs w:val="28"/>
              </w:rPr>
              <w:t> </w:t>
            </w:r>
            <w:r w:rsidR="008266D3">
              <w:rPr>
                <w:sz w:val="28"/>
                <w:szCs w:val="28"/>
              </w:rPr>
              <w:t>– Valsts īpašuma objekts)</w:t>
            </w:r>
          </w:p>
          <w:p w:rsidR="00E15859" w:rsidRDefault="00E15859" w:rsidP="00F349BB">
            <w:pPr>
              <w:pStyle w:val="naiskr"/>
              <w:spacing w:before="0" w:beforeAutospacing="0" w:after="0" w:afterAutospacing="0"/>
              <w:ind w:firstLine="646"/>
              <w:jc w:val="both"/>
            </w:pPr>
          </w:p>
          <w:p w:rsidR="00DE6622" w:rsidRDefault="00DE6622" w:rsidP="00F349BB">
            <w:pPr>
              <w:pStyle w:val="naiskr"/>
              <w:spacing w:before="0" w:beforeAutospacing="0" w:after="0" w:afterAutospacing="0"/>
              <w:ind w:firstLine="646"/>
              <w:jc w:val="both"/>
            </w:pPr>
          </w:p>
          <w:p w:rsidR="002D6227" w:rsidRPr="0027740A" w:rsidRDefault="0027740A" w:rsidP="00F349BB">
            <w:pPr>
              <w:pStyle w:val="naiskr"/>
              <w:spacing w:before="0" w:beforeAutospacing="0" w:after="0" w:afterAutospacing="0"/>
              <w:ind w:firstLine="646"/>
              <w:jc w:val="both"/>
              <w:rPr>
                <w:sz w:val="28"/>
                <w:szCs w:val="28"/>
              </w:rPr>
            </w:pPr>
            <w:r>
              <w:rPr>
                <w:b/>
                <w:sz w:val="28"/>
                <w:szCs w:val="28"/>
              </w:rPr>
              <w:t>2.</w:t>
            </w:r>
            <w:r w:rsidR="000E62A2" w:rsidRPr="007634D5">
              <w:rPr>
                <w:b/>
                <w:sz w:val="28"/>
                <w:szCs w:val="28"/>
              </w:rPr>
              <w:t>Īpašuma tiesības.</w:t>
            </w:r>
          </w:p>
          <w:p w:rsidR="00715520" w:rsidRDefault="0062470F" w:rsidP="00F349BB">
            <w:pPr>
              <w:pStyle w:val="naiskr"/>
              <w:spacing w:before="0" w:beforeAutospacing="0" w:after="0" w:afterAutospacing="0"/>
              <w:ind w:firstLine="646"/>
              <w:jc w:val="both"/>
              <w:rPr>
                <w:sz w:val="28"/>
                <w:szCs w:val="28"/>
              </w:rPr>
            </w:pPr>
            <w:r>
              <w:rPr>
                <w:sz w:val="28"/>
                <w:szCs w:val="28"/>
              </w:rPr>
              <w:t xml:space="preserve">Valsts īpašuma objekts nav reģistrēts zemesgrāmatā. </w:t>
            </w:r>
          </w:p>
          <w:p w:rsidR="0062470F" w:rsidRDefault="00E62433" w:rsidP="00F349BB">
            <w:pPr>
              <w:pStyle w:val="naiskr"/>
              <w:spacing w:before="0" w:beforeAutospacing="0" w:after="0" w:afterAutospacing="0"/>
              <w:ind w:firstLine="646"/>
              <w:jc w:val="both"/>
              <w:rPr>
                <w:sz w:val="28"/>
                <w:szCs w:val="28"/>
              </w:rPr>
            </w:pPr>
            <w:r>
              <w:rPr>
                <w:sz w:val="28"/>
                <w:szCs w:val="28"/>
              </w:rPr>
              <w:t>A</w:t>
            </w:r>
            <w:r w:rsidR="00474700">
              <w:rPr>
                <w:sz w:val="28"/>
                <w:szCs w:val="28"/>
              </w:rPr>
              <w:t>r Augstākās Tiesas Civillietu tiesu palātas 2012.gada 26.aprīļa spriedumu  tika noraidīta</w:t>
            </w:r>
            <w:r w:rsidR="00E05A45">
              <w:rPr>
                <w:sz w:val="28"/>
                <w:szCs w:val="28"/>
              </w:rPr>
              <w:t xml:space="preserve"> </w:t>
            </w:r>
            <w:r w:rsidR="003C5693">
              <w:rPr>
                <w:sz w:val="28"/>
                <w:szCs w:val="28"/>
              </w:rPr>
              <w:t>sabiedrības ar ierobežotu atbildību „Jumak”</w:t>
            </w:r>
            <w:r w:rsidR="003C5693">
              <w:t xml:space="preserve"> </w:t>
            </w:r>
            <w:r w:rsidR="003C5693">
              <w:rPr>
                <w:sz w:val="28"/>
                <w:szCs w:val="28"/>
              </w:rPr>
              <w:t>prasība (lietā Nr. C04233708)</w:t>
            </w:r>
            <w:r w:rsidR="003C5693" w:rsidRPr="00E61860">
              <w:rPr>
                <w:sz w:val="28"/>
                <w:szCs w:val="28"/>
              </w:rPr>
              <w:t xml:space="preserve"> pret Latvijas Republikas Izglītības un zinātnes ministriju, Ekonomikas ministriju, valsts akciju sabiedrību „Valsts nekustamie īpašumi”</w:t>
            </w:r>
            <w:r w:rsidR="00474700">
              <w:rPr>
                <w:sz w:val="28"/>
                <w:szCs w:val="28"/>
              </w:rPr>
              <w:t xml:space="preserve"> un</w:t>
            </w:r>
            <w:r w:rsidR="003C5693" w:rsidRPr="00E61860">
              <w:rPr>
                <w:sz w:val="28"/>
                <w:szCs w:val="28"/>
              </w:rPr>
              <w:t xml:space="preserve"> valsts akciju sabiedrību „Privatizācijas aģentūra”, ar t</w:t>
            </w:r>
            <w:r w:rsidR="003C5693">
              <w:rPr>
                <w:sz w:val="28"/>
                <w:szCs w:val="28"/>
              </w:rPr>
              <w:t>rešo personu Finanšu ministriju</w:t>
            </w:r>
            <w:r w:rsidR="00474700">
              <w:rPr>
                <w:sz w:val="28"/>
                <w:szCs w:val="28"/>
              </w:rPr>
              <w:t>,</w:t>
            </w:r>
            <w:r w:rsidR="003C5693" w:rsidRPr="00E61860">
              <w:rPr>
                <w:sz w:val="28"/>
                <w:szCs w:val="28"/>
              </w:rPr>
              <w:t xml:space="preserve"> par īpašuma tiesību atzīšanu uz tenisa kortiem Lomonosova ielā 1, , Rīgā, kā patstāvīgu īpašuma objektu</w:t>
            </w:r>
            <w:r w:rsidR="006133EC">
              <w:rPr>
                <w:sz w:val="28"/>
                <w:szCs w:val="28"/>
              </w:rPr>
              <w:t>.</w:t>
            </w:r>
            <w:r w:rsidR="00E61860">
              <w:rPr>
                <w:sz w:val="28"/>
                <w:szCs w:val="28"/>
              </w:rPr>
              <w:t xml:space="preserve"> Augstākās tiesas Senāta senatoru kolēģija 2013.gada 10.jūlijā noraidīja sabiedrības ar ierobežotu atbildību „Jumak”</w:t>
            </w:r>
            <w:r w:rsidR="00E05A45">
              <w:rPr>
                <w:sz w:val="28"/>
                <w:szCs w:val="28"/>
              </w:rPr>
              <w:t xml:space="preserve"> prasību</w:t>
            </w:r>
            <w:r w:rsidR="00E61860">
              <w:rPr>
                <w:sz w:val="28"/>
                <w:szCs w:val="28"/>
              </w:rPr>
              <w:t xml:space="preserve">, pieņemot </w:t>
            </w:r>
            <w:r w:rsidR="00C50BD7">
              <w:rPr>
                <w:sz w:val="28"/>
                <w:szCs w:val="28"/>
              </w:rPr>
              <w:t>no</w:t>
            </w:r>
            <w:r w:rsidR="00E61860">
              <w:rPr>
                <w:sz w:val="28"/>
                <w:szCs w:val="28"/>
              </w:rPr>
              <w:t>lēmumu par kasācijas tiesvedības neierosinā</w:t>
            </w:r>
            <w:r w:rsidR="000D5B80">
              <w:rPr>
                <w:sz w:val="28"/>
                <w:szCs w:val="28"/>
              </w:rPr>
              <w:t>šanu.</w:t>
            </w:r>
            <w:r w:rsidR="00E61860">
              <w:rPr>
                <w:sz w:val="28"/>
                <w:szCs w:val="28"/>
              </w:rPr>
              <w:t xml:space="preserve"> Līdz ar to</w:t>
            </w:r>
            <w:r w:rsidR="00474700">
              <w:rPr>
                <w:sz w:val="28"/>
                <w:szCs w:val="28"/>
              </w:rPr>
              <w:t>,</w:t>
            </w:r>
            <w:r w:rsidR="00E61860">
              <w:rPr>
                <w:sz w:val="28"/>
                <w:szCs w:val="28"/>
              </w:rPr>
              <w:t xml:space="preserve"> </w:t>
            </w:r>
            <w:r w:rsidR="00474700">
              <w:rPr>
                <w:sz w:val="28"/>
                <w:szCs w:val="28"/>
              </w:rPr>
              <w:t xml:space="preserve">šā gada 10.jūlijā </w:t>
            </w:r>
            <w:r w:rsidR="00E61860">
              <w:rPr>
                <w:sz w:val="28"/>
                <w:szCs w:val="28"/>
              </w:rPr>
              <w:t xml:space="preserve">stājās spēkā </w:t>
            </w:r>
            <w:r w:rsidR="00474700">
              <w:rPr>
                <w:sz w:val="28"/>
                <w:szCs w:val="28"/>
              </w:rPr>
              <w:t>Augstākās Tiesas Civillietu tiesu palātas 2012.gada 26.aprīļa spriedums</w:t>
            </w:r>
            <w:r w:rsidR="00F257FF">
              <w:rPr>
                <w:sz w:val="28"/>
                <w:szCs w:val="28"/>
              </w:rPr>
              <w:t>, ar kuru netika atzītas Sabiedrības ar ierobežotu atbildību „Jumak” īpašuma tiesības uz Tenisa kortiem.</w:t>
            </w:r>
            <w:r w:rsidR="00E61860">
              <w:rPr>
                <w:sz w:val="28"/>
                <w:szCs w:val="28"/>
              </w:rPr>
              <w:t xml:space="preserve"> </w:t>
            </w:r>
          </w:p>
          <w:p w:rsidR="00D221A2" w:rsidRPr="00F349BB" w:rsidRDefault="00DB4B04" w:rsidP="00F349BB">
            <w:pPr>
              <w:pStyle w:val="naiskr"/>
              <w:spacing w:before="0" w:beforeAutospacing="0" w:after="0" w:afterAutospacing="0"/>
              <w:ind w:firstLine="646"/>
              <w:jc w:val="both"/>
              <w:rPr>
                <w:sz w:val="28"/>
                <w:szCs w:val="28"/>
                <w:u w:val="single"/>
              </w:rPr>
            </w:pPr>
            <w:r w:rsidRPr="00F349BB">
              <w:rPr>
                <w:sz w:val="28"/>
                <w:szCs w:val="28"/>
                <w:u w:val="single"/>
              </w:rPr>
              <w:t xml:space="preserve">Pamatojoties </w:t>
            </w:r>
            <w:r w:rsidR="00D34F19" w:rsidRPr="00F349BB">
              <w:rPr>
                <w:sz w:val="28"/>
                <w:szCs w:val="28"/>
                <w:u w:val="single"/>
              </w:rPr>
              <w:t>uz</w:t>
            </w:r>
            <w:r w:rsidRPr="00F349BB">
              <w:rPr>
                <w:sz w:val="28"/>
                <w:szCs w:val="28"/>
                <w:u w:val="single"/>
              </w:rPr>
              <w:t xml:space="preserve"> iepriekšminēto faktu, </w:t>
            </w:r>
            <w:r w:rsidR="00D221A2" w:rsidRPr="00F349BB">
              <w:rPr>
                <w:sz w:val="28"/>
                <w:szCs w:val="28"/>
                <w:u w:val="single"/>
              </w:rPr>
              <w:t>Ekonomikas ministrija</w:t>
            </w:r>
            <w:r w:rsidRPr="00F349BB">
              <w:rPr>
                <w:sz w:val="28"/>
                <w:szCs w:val="28"/>
                <w:u w:val="single"/>
              </w:rPr>
              <w:t xml:space="preserve"> ar 2013.gada 25.oktobra vēstuli </w:t>
            </w:r>
            <w:proofErr w:type="spellStart"/>
            <w:r w:rsidRPr="00F349BB">
              <w:rPr>
                <w:sz w:val="28"/>
                <w:szCs w:val="28"/>
                <w:u w:val="single"/>
              </w:rPr>
              <w:t>Nr</w:t>
            </w:r>
            <w:proofErr w:type="spellEnd"/>
            <w:r w:rsidRPr="00F349BB">
              <w:rPr>
                <w:sz w:val="28"/>
                <w:szCs w:val="28"/>
                <w:u w:val="single"/>
              </w:rPr>
              <w:t xml:space="preserve">. 231.4-1-10756 vērsās pie Valsts zemes dienesta ar lūgumu precizēt kadastra </w:t>
            </w:r>
            <w:r w:rsidR="00802D2B" w:rsidRPr="00F349BB">
              <w:rPr>
                <w:sz w:val="28"/>
                <w:szCs w:val="28"/>
                <w:u w:val="single"/>
              </w:rPr>
              <w:t>informācijas sistēmas (turpmāk –</w:t>
            </w:r>
            <w:r w:rsidR="00D34F19" w:rsidRPr="00F349BB">
              <w:rPr>
                <w:sz w:val="28"/>
                <w:szCs w:val="28"/>
                <w:u w:val="single"/>
              </w:rPr>
              <w:t xml:space="preserve"> </w:t>
            </w:r>
            <w:r w:rsidR="00802D2B" w:rsidRPr="00F349BB">
              <w:rPr>
                <w:sz w:val="28"/>
                <w:szCs w:val="28"/>
                <w:u w:val="single"/>
              </w:rPr>
              <w:t>Kadastrs) datus</w:t>
            </w:r>
            <w:r w:rsidRPr="00F349BB">
              <w:rPr>
                <w:sz w:val="28"/>
                <w:szCs w:val="28"/>
                <w:u w:val="single"/>
              </w:rPr>
              <w:t xml:space="preserve"> </w:t>
            </w:r>
            <w:r w:rsidR="00D34F19" w:rsidRPr="00F349BB">
              <w:rPr>
                <w:sz w:val="28"/>
                <w:szCs w:val="28"/>
                <w:u w:val="single"/>
              </w:rPr>
              <w:t>par T</w:t>
            </w:r>
            <w:r w:rsidRPr="00F349BB">
              <w:rPr>
                <w:sz w:val="28"/>
                <w:szCs w:val="28"/>
                <w:u w:val="single"/>
              </w:rPr>
              <w:t xml:space="preserve">enisa kortu īpašniekiem, attiecīgi reģistrējot valsts īpašuma tiesības, kā arī, pamatojoties uz Civillikuma </w:t>
            </w:r>
            <w:r w:rsidRPr="00F349BB">
              <w:rPr>
                <w:sz w:val="28"/>
                <w:szCs w:val="28"/>
                <w:u w:val="single"/>
              </w:rPr>
              <w:lastRenderedPageBreak/>
              <w:t>968.pantu, lūdza iek</w:t>
            </w:r>
            <w:r w:rsidR="00802D2B" w:rsidRPr="00F349BB">
              <w:rPr>
                <w:sz w:val="28"/>
                <w:szCs w:val="28"/>
                <w:u w:val="single"/>
              </w:rPr>
              <w:t>ļaut T</w:t>
            </w:r>
            <w:r w:rsidRPr="00F349BB">
              <w:rPr>
                <w:sz w:val="28"/>
                <w:szCs w:val="28"/>
                <w:u w:val="single"/>
              </w:rPr>
              <w:t>enisa kortus nekustamā īpašuma (nekustamā īpašuma kadastra Nr.0100 046 2036 Lomonosova iela 1, k-13, Rīgā, sastāvā, vienlaicīgi sl</w:t>
            </w:r>
            <w:r w:rsidR="00802D2B" w:rsidRPr="00F349BB">
              <w:rPr>
                <w:sz w:val="28"/>
                <w:szCs w:val="28"/>
                <w:u w:val="single"/>
              </w:rPr>
              <w:t>ēdzot K</w:t>
            </w:r>
            <w:r w:rsidRPr="00F349BB">
              <w:rPr>
                <w:sz w:val="28"/>
                <w:szCs w:val="28"/>
                <w:u w:val="single"/>
              </w:rPr>
              <w:t xml:space="preserve">adastrā ierakstu par nekustamo īpašumu (nekustamā īpašuma kadastra </w:t>
            </w:r>
            <w:proofErr w:type="spellStart"/>
            <w:r w:rsidRPr="00F349BB">
              <w:rPr>
                <w:sz w:val="28"/>
                <w:szCs w:val="28"/>
                <w:u w:val="single"/>
              </w:rPr>
              <w:t>Nr</w:t>
            </w:r>
            <w:proofErr w:type="spellEnd"/>
            <w:r w:rsidRPr="00F349BB">
              <w:rPr>
                <w:sz w:val="28"/>
                <w:szCs w:val="28"/>
                <w:u w:val="single"/>
              </w:rPr>
              <w:t>. 0100 546 0075) kā pastāvīgu īpašuma objektu. Ar 2013.gada 22.novembra vēstuli Nr.10-02/301050-1/1</w:t>
            </w:r>
            <w:r w:rsidR="00802D2B" w:rsidRPr="00F349BB">
              <w:rPr>
                <w:sz w:val="28"/>
                <w:szCs w:val="28"/>
                <w:u w:val="single"/>
              </w:rPr>
              <w:t xml:space="preserve"> Valsts zemes dienesta R</w:t>
            </w:r>
            <w:r w:rsidRPr="00F349BB">
              <w:rPr>
                <w:sz w:val="28"/>
                <w:szCs w:val="28"/>
                <w:u w:val="single"/>
              </w:rPr>
              <w:t>īgas reģionālā nodaļa informēja, ka  2013.gada 15.novembrī veikta datu aktualizācija- dzēsts ēku (būvju) īpašums (būves nekustamais īpašums Nr.0100 546 0075) Lomonosova iela 1, Rīgā. Datu aktualizācijas rezultātā minētā ēku īpašuma sastāvā iepriekš reģistrētā būve</w:t>
            </w:r>
            <w:r w:rsidR="00DE6622">
              <w:rPr>
                <w:sz w:val="28"/>
                <w:szCs w:val="28"/>
                <w:u w:val="single"/>
              </w:rPr>
              <w:t xml:space="preserve"> </w:t>
            </w:r>
            <w:r w:rsidRPr="00F349BB">
              <w:rPr>
                <w:sz w:val="28"/>
                <w:szCs w:val="28"/>
                <w:u w:val="single"/>
              </w:rPr>
              <w:t>-</w:t>
            </w:r>
            <w:r w:rsidR="00802D2B" w:rsidRPr="00F349BB">
              <w:rPr>
                <w:sz w:val="28"/>
                <w:szCs w:val="28"/>
                <w:u w:val="single"/>
              </w:rPr>
              <w:t xml:space="preserve"> T</w:t>
            </w:r>
            <w:r w:rsidRPr="00F349BB">
              <w:rPr>
                <w:sz w:val="28"/>
                <w:szCs w:val="28"/>
                <w:u w:val="single"/>
              </w:rPr>
              <w:t>enisa korti  reģistr</w:t>
            </w:r>
            <w:r w:rsidR="00802D2B" w:rsidRPr="00F349BB">
              <w:rPr>
                <w:sz w:val="28"/>
                <w:szCs w:val="28"/>
                <w:u w:val="single"/>
              </w:rPr>
              <w:t>ēta K</w:t>
            </w:r>
            <w:r w:rsidR="00D34F19" w:rsidRPr="00F349BB">
              <w:rPr>
                <w:sz w:val="28"/>
                <w:szCs w:val="28"/>
                <w:u w:val="single"/>
              </w:rPr>
              <w:t>adastrā</w:t>
            </w:r>
            <w:r w:rsidRPr="00F349BB">
              <w:rPr>
                <w:sz w:val="28"/>
                <w:szCs w:val="28"/>
                <w:u w:val="single"/>
              </w:rPr>
              <w:t xml:space="preserve"> ar statusu „piederība nav noskaidrota”. Aktualizēt datus </w:t>
            </w:r>
            <w:r w:rsidR="002A7389" w:rsidRPr="00F349BB">
              <w:rPr>
                <w:sz w:val="28"/>
                <w:szCs w:val="28"/>
                <w:u w:val="single"/>
              </w:rPr>
              <w:t>Kadastrā</w:t>
            </w:r>
            <w:r w:rsidR="00D34F19" w:rsidRPr="00F349BB">
              <w:rPr>
                <w:sz w:val="28"/>
                <w:szCs w:val="28"/>
                <w:u w:val="single"/>
              </w:rPr>
              <w:t xml:space="preserve"> par T</w:t>
            </w:r>
            <w:r w:rsidRPr="00F349BB">
              <w:rPr>
                <w:sz w:val="28"/>
                <w:szCs w:val="28"/>
                <w:u w:val="single"/>
              </w:rPr>
              <w:t>enisa kortu  piederību reģionālā nodaļa būs tiesīga pēc būves piederību apliecinošu dokumentu saņemšanas.</w:t>
            </w:r>
          </w:p>
          <w:p w:rsidR="00D51259" w:rsidRDefault="00DE6622" w:rsidP="00F349BB">
            <w:pPr>
              <w:pStyle w:val="naiskr"/>
              <w:spacing w:before="0" w:beforeAutospacing="0" w:after="0" w:afterAutospacing="0"/>
              <w:ind w:firstLine="646"/>
              <w:jc w:val="both"/>
              <w:rPr>
                <w:sz w:val="28"/>
                <w:szCs w:val="28"/>
              </w:rPr>
            </w:pPr>
            <w:r>
              <w:rPr>
                <w:sz w:val="28"/>
                <w:szCs w:val="28"/>
              </w:rPr>
              <w:t>Tā kā</w:t>
            </w:r>
            <w:r w:rsidR="00E517E9">
              <w:rPr>
                <w:sz w:val="28"/>
                <w:szCs w:val="28"/>
              </w:rPr>
              <w:t xml:space="preserve"> u</w:t>
            </w:r>
            <w:r w:rsidR="004B4735" w:rsidRPr="004B4735">
              <w:rPr>
                <w:sz w:val="28"/>
                <w:szCs w:val="28"/>
              </w:rPr>
              <w:t>z Tenisa kortiem nav attiecināmi likuma „Par atjaunotā Latvijas Republikas 1937.gada Civillikuma ievada, mantojuma tiesību un lietu tiesību daļas spēkā stāšanās laiku un kārtību” 14.pantā minētie nosacījumi un būve</w:t>
            </w:r>
            <w:r w:rsidR="004B4735">
              <w:rPr>
                <w:sz w:val="28"/>
                <w:szCs w:val="28"/>
              </w:rPr>
              <w:t> </w:t>
            </w:r>
            <w:r w:rsidR="004B4735" w:rsidRPr="004B4735">
              <w:rPr>
                <w:sz w:val="28"/>
                <w:szCs w:val="28"/>
              </w:rPr>
              <w:t xml:space="preserve">- Tenisa korti nav uzskatāmi par patstāvīgu īpašuma objektu. </w:t>
            </w:r>
            <w:r w:rsidR="0054777D">
              <w:rPr>
                <w:sz w:val="28"/>
                <w:szCs w:val="28"/>
              </w:rPr>
              <w:t>S</w:t>
            </w:r>
            <w:r w:rsidR="004B4735" w:rsidRPr="004B4735">
              <w:rPr>
                <w:sz w:val="28"/>
                <w:szCs w:val="28"/>
              </w:rPr>
              <w:t xml:space="preserve">askaņā ar Civillikuma 968. pantu, uz </w:t>
            </w:r>
            <w:r w:rsidR="00715520">
              <w:rPr>
                <w:sz w:val="28"/>
                <w:szCs w:val="28"/>
              </w:rPr>
              <w:t>Zemes vienības esošā</w:t>
            </w:r>
            <w:r w:rsidR="004B4735" w:rsidRPr="004B4735">
              <w:rPr>
                <w:sz w:val="28"/>
                <w:szCs w:val="28"/>
              </w:rPr>
              <w:t xml:space="preserve"> būve</w:t>
            </w:r>
            <w:r w:rsidR="00715520">
              <w:rPr>
                <w:sz w:val="28"/>
                <w:szCs w:val="28"/>
              </w:rPr>
              <w:t> - Tenisa korti</w:t>
            </w:r>
            <w:r w:rsidR="004B4735" w:rsidRPr="004B4735">
              <w:rPr>
                <w:sz w:val="28"/>
                <w:szCs w:val="28"/>
              </w:rPr>
              <w:t xml:space="preserve"> piekrīt zemes īpašniekam, kas šajā gadījumā ir valsts.</w:t>
            </w:r>
          </w:p>
          <w:p w:rsidR="00DE6622" w:rsidRDefault="00DE6622" w:rsidP="00F349BB">
            <w:pPr>
              <w:pStyle w:val="naiskr"/>
              <w:spacing w:before="0" w:beforeAutospacing="0" w:after="0" w:afterAutospacing="0"/>
              <w:ind w:firstLine="646"/>
              <w:jc w:val="both"/>
              <w:rPr>
                <w:sz w:val="28"/>
                <w:szCs w:val="28"/>
              </w:rPr>
            </w:pPr>
          </w:p>
          <w:p w:rsidR="00182A98" w:rsidRDefault="0062470F" w:rsidP="00F349BB">
            <w:pPr>
              <w:ind w:left="644"/>
              <w:jc w:val="both"/>
              <w:rPr>
                <w:b/>
                <w:color w:val="000000"/>
                <w:sz w:val="28"/>
                <w:lang w:val="lv-LV"/>
              </w:rPr>
            </w:pPr>
            <w:r>
              <w:rPr>
                <w:b/>
                <w:color w:val="000000"/>
                <w:sz w:val="28"/>
                <w:lang w:val="lv-LV"/>
              </w:rPr>
              <w:t>3</w:t>
            </w:r>
            <w:r w:rsidRPr="00CE5707">
              <w:rPr>
                <w:b/>
                <w:color w:val="000000"/>
                <w:sz w:val="28"/>
                <w:lang w:val="lv-LV"/>
              </w:rPr>
              <w:t>. Nekustamā īpašuma valdītājs</w:t>
            </w:r>
          </w:p>
          <w:p w:rsidR="00B35B04" w:rsidRPr="00B35B04" w:rsidRDefault="00B35B04" w:rsidP="00F349BB">
            <w:pPr>
              <w:pStyle w:val="naiskr"/>
              <w:spacing w:before="0" w:beforeAutospacing="0" w:after="0" w:afterAutospacing="0"/>
              <w:ind w:firstLine="646"/>
              <w:jc w:val="both"/>
              <w:rPr>
                <w:sz w:val="28"/>
                <w:szCs w:val="28"/>
              </w:rPr>
            </w:pPr>
            <w:r w:rsidRPr="00B35B04">
              <w:rPr>
                <w:sz w:val="28"/>
                <w:szCs w:val="28"/>
              </w:rPr>
              <w:t xml:space="preserve">Saskaņā ar Izglītības un zinātnes ministrijas 2013.gada 29.augusta vēstulē </w:t>
            </w:r>
            <w:proofErr w:type="spellStart"/>
            <w:r w:rsidRPr="00B35B04">
              <w:rPr>
                <w:sz w:val="28"/>
                <w:szCs w:val="28"/>
              </w:rPr>
              <w:t>Nr</w:t>
            </w:r>
            <w:proofErr w:type="spellEnd"/>
            <w:r w:rsidRPr="00B35B04">
              <w:rPr>
                <w:sz w:val="28"/>
                <w:szCs w:val="28"/>
              </w:rPr>
              <w:t>. 01-10/3840 teikto, pamatojoties uz Ministru kabineta 2010.gada 10.novembra rīkojuma Nr.648 „Par zemes vienību Rīgas administratīvajā teritorijā piederību vai piekritību valstij un nostiprināšanu zemesgrāmatā uz valsts vārda attiecīgās ministrijas vai valsts akciju sabiedrības „Privatizācijas aģentūra” personā” 3.punktu un 3.pielikuma 3.punktu, Zemes vienība</w:t>
            </w:r>
            <w:r>
              <w:rPr>
                <w:sz w:val="28"/>
                <w:szCs w:val="28"/>
              </w:rPr>
              <w:t xml:space="preserve"> </w:t>
            </w:r>
            <w:r w:rsidRPr="00B35B04">
              <w:rPr>
                <w:sz w:val="28"/>
                <w:szCs w:val="28"/>
              </w:rPr>
              <w:t>(zemes vienības kadastra apzīmējums 0100 046 2036) 0.3212 m² platīb</w:t>
            </w:r>
            <w:r>
              <w:rPr>
                <w:sz w:val="28"/>
                <w:szCs w:val="28"/>
              </w:rPr>
              <w:t>ā Lomonosova ielā 1, k-13, Rīgā</w:t>
            </w:r>
            <w:r w:rsidR="00295FC2">
              <w:rPr>
                <w:sz w:val="28"/>
                <w:szCs w:val="28"/>
              </w:rPr>
              <w:t>,</w:t>
            </w:r>
            <w:r>
              <w:rPr>
                <w:sz w:val="28"/>
                <w:szCs w:val="28"/>
              </w:rPr>
              <w:t xml:space="preserve"> ir saglabāta</w:t>
            </w:r>
            <w:r w:rsidRPr="00B35B04">
              <w:rPr>
                <w:sz w:val="28"/>
                <w:szCs w:val="28"/>
              </w:rPr>
              <w:t xml:space="preserve"> valsts īpašumā un nodot</w:t>
            </w:r>
            <w:r>
              <w:rPr>
                <w:sz w:val="28"/>
                <w:szCs w:val="28"/>
              </w:rPr>
              <w:t>a</w:t>
            </w:r>
            <w:r w:rsidRPr="00B35B04">
              <w:rPr>
                <w:sz w:val="28"/>
                <w:szCs w:val="28"/>
              </w:rPr>
              <w:t xml:space="preserve"> Izglītības un zinātnes ministrijas valdījumā, kā arī atrodas Izglītības un zinātnes ministrijas centrālā aparāta </w:t>
            </w:r>
            <w:r w:rsidRPr="00B35B04">
              <w:rPr>
                <w:sz w:val="28"/>
                <w:szCs w:val="28"/>
              </w:rPr>
              <w:lastRenderedPageBreak/>
              <w:t>bilancē.</w:t>
            </w:r>
          </w:p>
          <w:p w:rsidR="00B35B04" w:rsidRDefault="00B35B04" w:rsidP="00F349BB">
            <w:pPr>
              <w:pStyle w:val="naiskr"/>
              <w:spacing w:before="0" w:beforeAutospacing="0" w:after="0" w:afterAutospacing="0"/>
              <w:ind w:firstLine="646"/>
              <w:jc w:val="both"/>
              <w:rPr>
                <w:sz w:val="28"/>
                <w:szCs w:val="28"/>
              </w:rPr>
            </w:pPr>
            <w:r w:rsidRPr="00B35B04">
              <w:rPr>
                <w:sz w:val="28"/>
                <w:szCs w:val="28"/>
              </w:rPr>
              <w:t>Savukārt Tenisa korti neatrodas Izglītības un zinātnes ministrijas vai tās padotībā esošo iestāžu bilancē.</w:t>
            </w:r>
            <w:r w:rsidR="00F01DB8">
              <w:rPr>
                <w:sz w:val="28"/>
                <w:szCs w:val="28"/>
              </w:rPr>
              <w:t xml:space="preserve"> </w:t>
            </w:r>
            <w:r w:rsidR="00F01DB8" w:rsidRPr="00F349BB">
              <w:rPr>
                <w:sz w:val="28"/>
                <w:szCs w:val="28"/>
                <w:u w:val="single"/>
              </w:rPr>
              <w:t>Līdz ar to, pašlaik nav iespējams izpildīt Civillikuma 968.pantu un ievērojot likuma „Par nekustamā īpašuma ierakstīšanu zemesgrāmatā” 36.panta pirmās daļas 6.punktu</w:t>
            </w:r>
            <w:r w:rsidR="00F349BB" w:rsidRPr="00F349BB">
              <w:rPr>
                <w:sz w:val="28"/>
                <w:szCs w:val="28"/>
                <w:u w:val="single"/>
              </w:rPr>
              <w:t>, attiecīgi</w:t>
            </w:r>
            <w:r w:rsidR="00F01DB8" w:rsidRPr="00F349BB">
              <w:rPr>
                <w:sz w:val="28"/>
                <w:szCs w:val="28"/>
                <w:u w:val="single"/>
              </w:rPr>
              <w:t xml:space="preserve"> nostiprināt valsts piekritību (piederību) nekustamā īpašuma valsts kadastra informācijas sistēmā.</w:t>
            </w:r>
          </w:p>
          <w:p w:rsidR="00F01DB8" w:rsidRDefault="00F01DB8" w:rsidP="00F349BB">
            <w:pPr>
              <w:pStyle w:val="naiskr"/>
              <w:spacing w:before="0" w:beforeAutospacing="0" w:after="0" w:afterAutospacing="0"/>
              <w:ind w:firstLine="646"/>
              <w:jc w:val="both"/>
              <w:rPr>
                <w:sz w:val="28"/>
                <w:szCs w:val="28"/>
              </w:rPr>
            </w:pPr>
          </w:p>
          <w:p w:rsidR="006B1935" w:rsidRDefault="006B1935" w:rsidP="00F349BB">
            <w:pPr>
              <w:pStyle w:val="naiskr"/>
              <w:spacing w:before="0" w:beforeAutospacing="0" w:after="0" w:afterAutospacing="0"/>
              <w:ind w:left="644"/>
              <w:jc w:val="both"/>
              <w:rPr>
                <w:b/>
                <w:sz w:val="28"/>
              </w:rPr>
            </w:pPr>
            <w:r w:rsidRPr="00CE5707">
              <w:rPr>
                <w:b/>
                <w:sz w:val="28"/>
              </w:rPr>
              <w:t>4. Privatizācijas ierosinātājs</w:t>
            </w:r>
          </w:p>
          <w:p w:rsidR="002D6227" w:rsidRDefault="002D6227" w:rsidP="00F349BB">
            <w:pPr>
              <w:pStyle w:val="naiskr"/>
              <w:spacing w:before="0" w:beforeAutospacing="0" w:after="0" w:afterAutospacing="0"/>
              <w:ind w:left="644"/>
              <w:jc w:val="both"/>
              <w:rPr>
                <w:sz w:val="28"/>
                <w:szCs w:val="28"/>
              </w:rPr>
            </w:pPr>
          </w:p>
          <w:p w:rsidR="006B1935" w:rsidRDefault="006B1935" w:rsidP="00F349BB">
            <w:pPr>
              <w:pStyle w:val="naiskr"/>
              <w:spacing w:before="0" w:beforeAutospacing="0" w:after="0" w:afterAutospacing="0"/>
              <w:ind w:firstLine="646"/>
              <w:jc w:val="both"/>
              <w:rPr>
                <w:sz w:val="28"/>
                <w:szCs w:val="28"/>
              </w:rPr>
            </w:pPr>
            <w:r w:rsidRPr="00F8207B">
              <w:rPr>
                <w:sz w:val="28"/>
                <w:szCs w:val="28"/>
              </w:rPr>
              <w:t xml:space="preserve">Privatizācijas aģentūras Privatizācijas ierosinājumu reģistrā 2006.gada </w:t>
            </w:r>
            <w:r>
              <w:rPr>
                <w:sz w:val="28"/>
                <w:szCs w:val="28"/>
              </w:rPr>
              <w:t>10</w:t>
            </w:r>
            <w:r w:rsidRPr="00F8207B">
              <w:rPr>
                <w:sz w:val="28"/>
                <w:szCs w:val="28"/>
              </w:rPr>
              <w:t>.</w:t>
            </w:r>
            <w:r>
              <w:rPr>
                <w:sz w:val="28"/>
                <w:szCs w:val="28"/>
              </w:rPr>
              <w:t>janvārī</w:t>
            </w:r>
            <w:r w:rsidRPr="00F8207B">
              <w:rPr>
                <w:sz w:val="28"/>
                <w:szCs w:val="28"/>
              </w:rPr>
              <w:t xml:space="preserve"> reģistrēts </w:t>
            </w:r>
            <w:r>
              <w:rPr>
                <w:sz w:val="28"/>
                <w:szCs w:val="28"/>
              </w:rPr>
              <w:t xml:space="preserve">sabiedrības ar ierobežotu atbildību „Baltijas Krievu institūts” (Reģ.Nr. 40003101808) </w:t>
            </w:r>
            <w:r w:rsidRPr="00F8207B">
              <w:rPr>
                <w:sz w:val="28"/>
                <w:szCs w:val="28"/>
              </w:rPr>
              <w:t>privatizācijas ierosinājums (reģistrēts ar Nr.</w:t>
            </w:r>
            <w:r>
              <w:rPr>
                <w:sz w:val="28"/>
                <w:szCs w:val="28"/>
              </w:rPr>
              <w:t>1.47</w:t>
            </w:r>
            <w:r w:rsidRPr="00F8207B">
              <w:rPr>
                <w:sz w:val="28"/>
                <w:szCs w:val="28"/>
              </w:rPr>
              <w:t xml:space="preserve">) par </w:t>
            </w:r>
            <w:r>
              <w:rPr>
                <w:sz w:val="28"/>
                <w:szCs w:val="28"/>
              </w:rPr>
              <w:t xml:space="preserve">tenisa kortu Lomonosova ielā 1, , Rīgā, nodošanu privatizācijai. </w:t>
            </w:r>
          </w:p>
          <w:p w:rsidR="006B1935" w:rsidRDefault="006B1935" w:rsidP="00F349BB">
            <w:pPr>
              <w:pStyle w:val="naiskr"/>
              <w:spacing w:before="0" w:beforeAutospacing="0" w:after="0" w:afterAutospacing="0"/>
              <w:ind w:firstLine="646"/>
              <w:jc w:val="both"/>
              <w:rPr>
                <w:sz w:val="28"/>
                <w:szCs w:val="28"/>
              </w:rPr>
            </w:pPr>
          </w:p>
          <w:p w:rsidR="00D37B03" w:rsidRPr="007634D5" w:rsidRDefault="00D37B03" w:rsidP="00F349BB">
            <w:pPr>
              <w:pStyle w:val="naiskr"/>
              <w:numPr>
                <w:ilvl w:val="0"/>
                <w:numId w:val="20"/>
              </w:numPr>
              <w:spacing w:before="0" w:beforeAutospacing="0" w:after="0" w:afterAutospacing="0"/>
              <w:ind w:left="928"/>
              <w:jc w:val="both"/>
              <w:rPr>
                <w:b/>
                <w:sz w:val="28"/>
                <w:szCs w:val="28"/>
              </w:rPr>
            </w:pPr>
            <w:r w:rsidRPr="007634D5">
              <w:rPr>
                <w:b/>
                <w:sz w:val="28"/>
                <w:szCs w:val="28"/>
              </w:rPr>
              <w:t>Noma.</w:t>
            </w:r>
          </w:p>
          <w:p w:rsidR="002D6227" w:rsidRDefault="002D6227" w:rsidP="00F349BB">
            <w:pPr>
              <w:pStyle w:val="naiskr"/>
              <w:spacing w:before="0" w:beforeAutospacing="0" w:after="0" w:afterAutospacing="0"/>
              <w:ind w:firstLine="786"/>
              <w:jc w:val="both"/>
              <w:rPr>
                <w:sz w:val="28"/>
                <w:szCs w:val="28"/>
              </w:rPr>
            </w:pPr>
          </w:p>
          <w:p w:rsidR="00537EF5" w:rsidRDefault="00D37B03" w:rsidP="00F349BB">
            <w:pPr>
              <w:pStyle w:val="naiskr"/>
              <w:spacing w:before="0" w:beforeAutospacing="0" w:after="0" w:afterAutospacing="0"/>
              <w:ind w:firstLine="786"/>
              <w:jc w:val="both"/>
              <w:rPr>
                <w:sz w:val="28"/>
                <w:szCs w:val="28"/>
              </w:rPr>
            </w:pPr>
            <w:r>
              <w:rPr>
                <w:sz w:val="28"/>
                <w:szCs w:val="28"/>
              </w:rPr>
              <w:t>Valsts īpašuma objekts nav iznomāts.</w:t>
            </w:r>
          </w:p>
          <w:p w:rsidR="006B1935" w:rsidRDefault="006B1935" w:rsidP="00F349BB">
            <w:pPr>
              <w:pStyle w:val="naiskr"/>
              <w:spacing w:before="0" w:beforeAutospacing="0" w:after="0" w:afterAutospacing="0"/>
              <w:ind w:firstLine="646"/>
              <w:jc w:val="both"/>
              <w:rPr>
                <w:sz w:val="28"/>
                <w:szCs w:val="28"/>
              </w:rPr>
            </w:pPr>
          </w:p>
          <w:p w:rsidR="006B1935" w:rsidRPr="00CE5707" w:rsidRDefault="006B1935" w:rsidP="00F349BB">
            <w:pPr>
              <w:ind w:left="644"/>
              <w:jc w:val="both"/>
              <w:rPr>
                <w:b/>
                <w:color w:val="000000"/>
                <w:sz w:val="28"/>
                <w:lang w:val="lv-LV"/>
              </w:rPr>
            </w:pPr>
            <w:r>
              <w:rPr>
                <w:b/>
                <w:color w:val="000000"/>
                <w:sz w:val="28"/>
                <w:lang w:val="lv-LV"/>
              </w:rPr>
              <w:t>6</w:t>
            </w:r>
            <w:r w:rsidRPr="00CE5707">
              <w:rPr>
                <w:b/>
                <w:color w:val="000000"/>
                <w:sz w:val="28"/>
                <w:lang w:val="lv-LV"/>
              </w:rPr>
              <w:t>. Pirmpirkuma tiesības</w:t>
            </w:r>
          </w:p>
          <w:p w:rsidR="001D7604" w:rsidRPr="00F8207B" w:rsidRDefault="006B1935" w:rsidP="00F349BB">
            <w:pPr>
              <w:pStyle w:val="BodyText"/>
              <w:tabs>
                <w:tab w:val="left" w:pos="814"/>
                <w:tab w:val="left" w:pos="1129"/>
              </w:tabs>
              <w:ind w:firstLine="720"/>
              <w:rPr>
                <w:bCs/>
                <w:szCs w:val="28"/>
              </w:rPr>
            </w:pPr>
            <w:r w:rsidRPr="00CE5707">
              <w:rPr>
                <w:color w:val="000000"/>
              </w:rPr>
              <w:t>Saskaņā ar Privatizācijas likuma 17.pantu nav subjekta, kuram varētu tikt atzītas pirmpirkuma tiesības.</w:t>
            </w:r>
          </w:p>
        </w:tc>
      </w:tr>
      <w:tr w:rsidR="001D7604" w:rsidRPr="00F8207B">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Default="001D7604">
            <w:pPr>
              <w:jc w:val="both"/>
              <w:rPr>
                <w:sz w:val="28"/>
                <w:szCs w:val="28"/>
                <w:lang w:val="lv-LV"/>
              </w:rPr>
            </w:pPr>
            <w:r w:rsidRPr="00F8207B">
              <w:rPr>
                <w:sz w:val="28"/>
                <w:szCs w:val="28"/>
                <w:lang w:val="lv-LV"/>
              </w:rPr>
              <w:lastRenderedPageBreak/>
              <w:t>3. Saistītie politikas ietekmes novērtējumi un pētījumi</w:t>
            </w:r>
          </w:p>
          <w:p w:rsidR="002F326D" w:rsidRPr="00F8207B" w:rsidRDefault="002F326D">
            <w:pPr>
              <w:jc w:val="both"/>
              <w:rPr>
                <w:sz w:val="28"/>
                <w:szCs w:val="28"/>
                <w:lang w:val="lv-LV"/>
              </w:rPr>
            </w:pP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spacing w:after="120"/>
              <w:ind w:firstLine="720"/>
              <w:jc w:val="both"/>
              <w:rPr>
                <w:sz w:val="28"/>
                <w:szCs w:val="28"/>
                <w:lang w:val="lv-LV"/>
              </w:rPr>
            </w:pPr>
            <w:r w:rsidRPr="00F8207B">
              <w:rPr>
                <w:sz w:val="28"/>
                <w:szCs w:val="28"/>
                <w:lang w:val="lv-LV"/>
              </w:rPr>
              <w:t>Nav.</w:t>
            </w:r>
          </w:p>
        </w:tc>
      </w:tr>
      <w:tr w:rsidR="001D7604" w:rsidRPr="008266D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F8207B" w:rsidRDefault="00827530" w:rsidP="00135FF2">
            <w:pPr>
              <w:pStyle w:val="BodyTextIndent"/>
              <w:tabs>
                <w:tab w:val="left" w:pos="2280"/>
              </w:tabs>
              <w:rPr>
                <w:sz w:val="28"/>
                <w:szCs w:val="28"/>
              </w:rPr>
            </w:pPr>
            <w:r w:rsidRPr="00F8207B">
              <w:rPr>
                <w:sz w:val="28"/>
                <w:szCs w:val="28"/>
              </w:rPr>
              <w:t xml:space="preserve">Ministru kabineta rīkojuma projekts paredz nodot privatizācijai </w:t>
            </w:r>
            <w:r w:rsidR="003E01A2" w:rsidRPr="00F8207B">
              <w:rPr>
                <w:sz w:val="28"/>
                <w:szCs w:val="28"/>
              </w:rPr>
              <w:t xml:space="preserve">un ierakstīt zemesgrāmatā uz valsts vārda Privatizācijas aģentūras personā </w:t>
            </w:r>
            <w:r w:rsidRPr="00F8207B">
              <w:rPr>
                <w:snapToGrid w:val="0"/>
                <w:sz w:val="28"/>
                <w:szCs w:val="28"/>
                <w:lang w:eastAsia="en-US"/>
              </w:rPr>
              <w:t>valsts īpašuma objektu</w:t>
            </w:r>
            <w:r w:rsidR="007634D5">
              <w:rPr>
                <w:snapToGrid w:val="0"/>
                <w:sz w:val="28"/>
                <w:szCs w:val="28"/>
                <w:lang w:eastAsia="en-US"/>
              </w:rPr>
              <w:t>.</w:t>
            </w:r>
            <w:r w:rsidR="007634D5" w:rsidRPr="007634D5">
              <w:rPr>
                <w:snapToGrid w:val="0"/>
                <w:sz w:val="28"/>
                <w:szCs w:val="28"/>
                <w:lang w:eastAsia="en-US"/>
              </w:rPr>
              <w:t xml:space="preserve"> </w:t>
            </w:r>
          </w:p>
        </w:tc>
      </w:tr>
      <w:tr w:rsidR="001D7604" w:rsidRPr="008266D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rsidP="00D37B03">
            <w:pPr>
              <w:spacing w:after="120"/>
              <w:ind w:firstLine="720"/>
              <w:jc w:val="both"/>
              <w:rPr>
                <w:sz w:val="28"/>
                <w:szCs w:val="28"/>
                <w:lang w:val="lv-LV"/>
              </w:rPr>
            </w:pPr>
            <w:r w:rsidRPr="00F8207B">
              <w:rPr>
                <w:sz w:val="28"/>
                <w:szCs w:val="28"/>
                <w:lang w:val="lv-LV"/>
              </w:rPr>
              <w:t>Privatizācijas aģentūra</w:t>
            </w:r>
            <w:r w:rsidR="00B047EB">
              <w:rPr>
                <w:sz w:val="28"/>
                <w:szCs w:val="28"/>
                <w:lang w:val="lv-LV"/>
              </w:rPr>
              <w:t xml:space="preserve"> un Izglītības un zinātnes ministrija.</w:t>
            </w:r>
            <w:r w:rsidR="0041034D" w:rsidRPr="00F8207B">
              <w:rPr>
                <w:sz w:val="28"/>
                <w:szCs w:val="28"/>
                <w:lang w:val="lv-LV"/>
              </w:rPr>
              <w:t xml:space="preserve"> </w:t>
            </w:r>
          </w:p>
        </w:tc>
      </w:tr>
      <w:tr w:rsidR="001D7604" w:rsidRPr="008266D3">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BC2AB7" w:rsidRPr="00F8207B" w:rsidRDefault="003E01A2" w:rsidP="00545E44">
            <w:pPr>
              <w:ind w:firstLine="720"/>
              <w:jc w:val="both"/>
              <w:rPr>
                <w:sz w:val="28"/>
                <w:szCs w:val="28"/>
                <w:lang w:val="lv-LV"/>
              </w:rPr>
            </w:pPr>
            <w:r w:rsidRPr="00F8207B">
              <w:rPr>
                <w:sz w:val="28"/>
                <w:szCs w:val="28"/>
                <w:lang w:val="lv-LV"/>
              </w:rPr>
              <w:t xml:space="preserve">Jautājuma būtība skar Ministru kabineta tiesības pieņemt lēmumu nodot privatizācijai vai atteikt nodot privatizācijai valsts īpašuma objektu, pamatojoties uz Privatizācijas likuma 12.panta pirmo, </w:t>
            </w:r>
            <w:r w:rsidRPr="00F8207B">
              <w:rPr>
                <w:sz w:val="28"/>
                <w:szCs w:val="28"/>
                <w:lang w:val="lv-LV"/>
              </w:rPr>
              <w:lastRenderedPageBreak/>
              <w:t xml:space="preserve">ceturto un sesto daļu un Pabeigšanas likuma 6.panta piekto daļu. </w:t>
            </w:r>
            <w:r w:rsidRPr="00146C50">
              <w:rPr>
                <w:sz w:val="28"/>
                <w:szCs w:val="28"/>
                <w:lang w:val="lv-LV"/>
              </w:rPr>
              <w:t>Līdz ar to šis jautājums neparedz ieviest izmaiņas, kas varētu ietekmēt sabiedrības intereses.</w:t>
            </w:r>
          </w:p>
        </w:tc>
      </w:tr>
      <w:tr w:rsidR="001D7604" w:rsidRPr="00F8207B">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lastRenderedPageBreak/>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tabs>
                <w:tab w:val="left" w:pos="965"/>
              </w:tabs>
              <w:spacing w:after="120"/>
              <w:ind w:firstLine="964"/>
              <w:jc w:val="both"/>
              <w:rPr>
                <w:color w:val="000000"/>
                <w:sz w:val="28"/>
                <w:szCs w:val="28"/>
                <w:lang w:val="lv-LV"/>
              </w:rPr>
            </w:pPr>
            <w:r w:rsidRPr="00F8207B">
              <w:rPr>
                <w:color w:val="000000"/>
                <w:sz w:val="28"/>
                <w:szCs w:val="28"/>
                <w:lang w:val="lv-LV"/>
              </w:rPr>
              <w:t>Nav</w:t>
            </w:r>
            <w:r w:rsidR="00E820F8" w:rsidRPr="00F8207B">
              <w:rPr>
                <w:color w:val="000000"/>
                <w:sz w:val="28"/>
                <w:szCs w:val="28"/>
                <w:lang w:val="lv-LV"/>
              </w:rPr>
              <w:t>.</w:t>
            </w:r>
          </w:p>
        </w:tc>
      </w:tr>
    </w:tbl>
    <w:p w:rsidR="00DF0872" w:rsidRPr="00F8207B" w:rsidRDefault="00DF0872" w:rsidP="00DF0872">
      <w:pPr>
        <w:spacing w:before="360" w:after="360"/>
        <w:ind w:firstLine="720"/>
        <w:rPr>
          <w:b/>
          <w:sz w:val="28"/>
          <w:szCs w:val="28"/>
        </w:rPr>
      </w:pPr>
      <w:r w:rsidRPr="00F8207B">
        <w:rPr>
          <w:b/>
          <w:sz w:val="28"/>
          <w:szCs w:val="28"/>
        </w:rPr>
        <w:t>Anotācijas II, III, IV, V un VI sadaļa – projekts šīs jomas neskar.</w:t>
      </w:r>
    </w:p>
    <w:tbl>
      <w:tblPr>
        <w:tblW w:w="906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117"/>
        <w:gridCol w:w="4950"/>
      </w:tblGrid>
      <w:tr w:rsidR="001D7604" w:rsidRPr="008266D3" w:rsidTr="005A3856">
        <w:trPr>
          <w:trHeight w:val="613"/>
        </w:trPr>
        <w:tc>
          <w:tcPr>
            <w:tcW w:w="906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ind w:firstLine="720"/>
              <w:jc w:val="both"/>
              <w:rPr>
                <w:b/>
                <w:sz w:val="28"/>
                <w:szCs w:val="28"/>
                <w:lang w:val="lv-LV"/>
              </w:rPr>
            </w:pPr>
            <w:r w:rsidRPr="00F8207B">
              <w:rPr>
                <w:b/>
                <w:sz w:val="28"/>
                <w:szCs w:val="28"/>
                <w:lang w:val="lv-LV"/>
              </w:rPr>
              <w:t> VII. Tiesību akta projekta izpildes nodrošināšana un tās ietekme uz institūcijām</w:t>
            </w:r>
          </w:p>
        </w:tc>
      </w:tr>
      <w:tr w:rsidR="001D7604" w:rsidRPr="008266D3" w:rsidTr="005A3856">
        <w:trPr>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 1. Projekta izpildē iesaistās institūcijas</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914C7A" w:rsidP="007634D5">
            <w:pPr>
              <w:ind w:firstLine="720"/>
              <w:jc w:val="both"/>
              <w:rPr>
                <w:sz w:val="28"/>
                <w:szCs w:val="28"/>
                <w:lang w:val="lv-LV"/>
              </w:rPr>
            </w:pPr>
            <w:r w:rsidRPr="00F8207B">
              <w:rPr>
                <w:sz w:val="28"/>
                <w:szCs w:val="28"/>
                <w:lang w:val="lv-LV"/>
              </w:rPr>
              <w:t xml:space="preserve">Ministru kabineta rīkojuma projekta izpildi nodrošinās </w:t>
            </w:r>
            <w:r w:rsidR="00135FF2">
              <w:rPr>
                <w:sz w:val="28"/>
                <w:szCs w:val="28"/>
                <w:lang w:val="lv-LV"/>
              </w:rPr>
              <w:t xml:space="preserve">Izglītības un zinātnes ministrija un </w:t>
            </w:r>
            <w:r w:rsidRPr="00F8207B">
              <w:rPr>
                <w:sz w:val="28"/>
                <w:szCs w:val="28"/>
                <w:lang w:val="lv-LV"/>
              </w:rPr>
              <w:t xml:space="preserve">Privatizācijas aģentūra </w:t>
            </w:r>
          </w:p>
        </w:tc>
      </w:tr>
      <w:tr w:rsidR="001D7604" w:rsidRPr="00F8207B" w:rsidTr="005A3856">
        <w:trPr>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 2. Projekta izpildes ietekme uz pārvaldes funkcijām</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76050E">
            <w:pPr>
              <w:ind w:firstLine="720"/>
              <w:jc w:val="both"/>
              <w:rPr>
                <w:sz w:val="28"/>
                <w:szCs w:val="28"/>
                <w:lang w:val="lv-LV"/>
              </w:rPr>
            </w:pPr>
            <w:r w:rsidRPr="00F8207B">
              <w:rPr>
                <w:sz w:val="28"/>
                <w:szCs w:val="28"/>
              </w:rPr>
              <w:t>Projekts šo jomu neskar.</w:t>
            </w:r>
          </w:p>
        </w:tc>
      </w:tr>
      <w:tr w:rsidR="001D7604" w:rsidRPr="00F8207B" w:rsidTr="005A3856">
        <w:trPr>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3. Projekta izpildes ietekme uz pārvaldes institucionālo struktūru.</w:t>
            </w:r>
          </w:p>
          <w:p w:rsidR="001D7604" w:rsidRPr="00F8207B" w:rsidRDefault="0076050E">
            <w:pPr>
              <w:jc w:val="both"/>
              <w:rPr>
                <w:sz w:val="28"/>
                <w:szCs w:val="28"/>
                <w:lang w:val="lv-LV"/>
              </w:rPr>
            </w:pPr>
            <w:r w:rsidRPr="00F8207B">
              <w:rPr>
                <w:sz w:val="28"/>
                <w:szCs w:val="28"/>
                <w:lang w:val="lv-LV"/>
              </w:rPr>
              <w:t>Jaunu</w:t>
            </w:r>
            <w:r w:rsidR="001D7604" w:rsidRPr="00F8207B">
              <w:rPr>
                <w:sz w:val="28"/>
                <w:szCs w:val="28"/>
                <w:lang w:val="lv-LV"/>
              </w:rPr>
              <w:t xml:space="preserve"> institūciju izveide</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76050E">
            <w:pPr>
              <w:ind w:firstLine="720"/>
              <w:jc w:val="both"/>
              <w:rPr>
                <w:sz w:val="28"/>
                <w:szCs w:val="28"/>
                <w:lang w:val="lv-LV"/>
              </w:rPr>
            </w:pPr>
            <w:r w:rsidRPr="00F8207B">
              <w:rPr>
                <w:sz w:val="28"/>
                <w:szCs w:val="28"/>
              </w:rPr>
              <w:t>Projekts šo jomu neskar.</w:t>
            </w:r>
          </w:p>
        </w:tc>
      </w:tr>
      <w:tr w:rsidR="001D7604" w:rsidRPr="00F8207B" w:rsidTr="005A3856">
        <w:trPr>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4. Projekta izpildes ietekme uz pārvaldes institucionālo struktūru.</w:t>
            </w:r>
          </w:p>
          <w:p w:rsidR="001D7604" w:rsidRPr="00F8207B" w:rsidRDefault="001D7604">
            <w:pPr>
              <w:jc w:val="both"/>
              <w:rPr>
                <w:sz w:val="28"/>
                <w:szCs w:val="28"/>
                <w:lang w:val="lv-LV"/>
              </w:rPr>
            </w:pPr>
            <w:r w:rsidRPr="00F8207B">
              <w:rPr>
                <w:sz w:val="28"/>
                <w:szCs w:val="28"/>
                <w:lang w:val="lv-LV"/>
              </w:rPr>
              <w:t>Esošo institūciju likvidācija</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76050E">
            <w:pPr>
              <w:ind w:firstLine="720"/>
              <w:jc w:val="both"/>
              <w:rPr>
                <w:sz w:val="28"/>
                <w:szCs w:val="28"/>
                <w:lang w:val="lv-LV"/>
              </w:rPr>
            </w:pPr>
            <w:r w:rsidRPr="00F8207B">
              <w:rPr>
                <w:sz w:val="28"/>
                <w:szCs w:val="28"/>
              </w:rPr>
              <w:t>Projekts šo jomu neskar.</w:t>
            </w:r>
          </w:p>
        </w:tc>
      </w:tr>
      <w:tr w:rsidR="001D7604" w:rsidRPr="00F8207B" w:rsidTr="005A3856">
        <w:trPr>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5. Projekta izpildes ietekme uz pārvaldes institucionālo struktūru.</w:t>
            </w:r>
          </w:p>
          <w:p w:rsidR="001D7604" w:rsidRPr="00F8207B" w:rsidRDefault="001D7604">
            <w:pPr>
              <w:jc w:val="both"/>
              <w:rPr>
                <w:sz w:val="28"/>
                <w:szCs w:val="28"/>
                <w:lang w:val="lv-LV"/>
              </w:rPr>
            </w:pPr>
            <w:r w:rsidRPr="00F8207B">
              <w:rPr>
                <w:sz w:val="28"/>
                <w:szCs w:val="28"/>
                <w:lang w:val="lv-LV"/>
              </w:rPr>
              <w:t>Esošo institūciju reorganizācija</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76050E">
            <w:pPr>
              <w:ind w:firstLine="720"/>
              <w:jc w:val="both"/>
              <w:rPr>
                <w:sz w:val="28"/>
                <w:szCs w:val="28"/>
                <w:lang w:val="lv-LV"/>
              </w:rPr>
            </w:pPr>
            <w:r w:rsidRPr="00F8207B">
              <w:rPr>
                <w:sz w:val="28"/>
                <w:szCs w:val="28"/>
              </w:rPr>
              <w:t>Projekts šo jomu neskar.</w:t>
            </w:r>
          </w:p>
        </w:tc>
      </w:tr>
      <w:tr w:rsidR="001D7604" w:rsidRPr="00F8207B" w:rsidTr="005A3856">
        <w:trPr>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jc w:val="both"/>
              <w:rPr>
                <w:sz w:val="28"/>
                <w:szCs w:val="28"/>
                <w:lang w:val="lv-LV"/>
              </w:rPr>
            </w:pPr>
            <w:r w:rsidRPr="00F8207B">
              <w:rPr>
                <w:sz w:val="28"/>
                <w:szCs w:val="28"/>
                <w:lang w:val="lv-LV"/>
              </w:rPr>
              <w:t> 6. Cita informācija</w:t>
            </w:r>
          </w:p>
        </w:tc>
        <w:tc>
          <w:tcPr>
            <w:tcW w:w="4950"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F8207B" w:rsidRDefault="001D7604">
            <w:pPr>
              <w:ind w:firstLine="720"/>
              <w:jc w:val="both"/>
              <w:rPr>
                <w:sz w:val="28"/>
                <w:szCs w:val="28"/>
                <w:lang w:val="lv-LV"/>
              </w:rPr>
            </w:pPr>
            <w:r w:rsidRPr="00F8207B">
              <w:rPr>
                <w:sz w:val="28"/>
                <w:szCs w:val="28"/>
                <w:lang w:val="lv-LV"/>
              </w:rPr>
              <w:t>Nav.</w:t>
            </w:r>
          </w:p>
        </w:tc>
      </w:tr>
      <w:bookmarkEnd w:id="0"/>
      <w:bookmarkEnd w:id="1"/>
      <w:bookmarkEnd w:id="2"/>
    </w:tbl>
    <w:p w:rsidR="008E4884" w:rsidRDefault="008E4884" w:rsidP="002578D7">
      <w:pPr>
        <w:tabs>
          <w:tab w:val="left" w:pos="7938"/>
        </w:tabs>
        <w:rPr>
          <w:sz w:val="22"/>
          <w:szCs w:val="22"/>
          <w:lang w:val="lv-LV"/>
        </w:rPr>
      </w:pPr>
    </w:p>
    <w:p w:rsidR="005A3856" w:rsidRDefault="005A3856" w:rsidP="002578D7">
      <w:pPr>
        <w:tabs>
          <w:tab w:val="left" w:pos="7938"/>
        </w:tabs>
        <w:rPr>
          <w:sz w:val="22"/>
          <w:szCs w:val="22"/>
          <w:lang w:val="lv-LV"/>
        </w:rPr>
      </w:pPr>
    </w:p>
    <w:p w:rsidR="005A3856" w:rsidRPr="005A3856" w:rsidRDefault="005A3856" w:rsidP="002578D7">
      <w:pPr>
        <w:tabs>
          <w:tab w:val="left" w:pos="7938"/>
        </w:tabs>
        <w:rPr>
          <w:b/>
          <w:sz w:val="22"/>
          <w:szCs w:val="22"/>
          <w:lang w:val="lv-LV"/>
        </w:rPr>
      </w:pPr>
    </w:p>
    <w:p w:rsidR="005A3856" w:rsidRPr="005A3856" w:rsidRDefault="005A3856" w:rsidP="005A3856">
      <w:pPr>
        <w:tabs>
          <w:tab w:val="left" w:pos="7371"/>
        </w:tabs>
        <w:rPr>
          <w:b/>
          <w:sz w:val="28"/>
          <w:szCs w:val="28"/>
          <w:lang w:val="lv-LV"/>
        </w:rPr>
      </w:pPr>
      <w:r w:rsidRPr="005A3856">
        <w:rPr>
          <w:b/>
          <w:sz w:val="28"/>
          <w:szCs w:val="28"/>
          <w:lang w:val="lv-LV"/>
        </w:rPr>
        <w:t>Ekonomikas ministrs</w:t>
      </w:r>
      <w:r w:rsidRPr="005A3856">
        <w:rPr>
          <w:b/>
          <w:sz w:val="28"/>
          <w:szCs w:val="28"/>
          <w:lang w:val="lv-LV"/>
        </w:rPr>
        <w:tab/>
        <w:t>V.Dombrovskis</w:t>
      </w:r>
    </w:p>
    <w:p w:rsidR="005A3856" w:rsidRPr="005A3856" w:rsidRDefault="005A3856" w:rsidP="002578D7">
      <w:pPr>
        <w:tabs>
          <w:tab w:val="left" w:pos="7938"/>
        </w:tabs>
        <w:rPr>
          <w:b/>
          <w:sz w:val="28"/>
          <w:szCs w:val="28"/>
          <w:lang w:val="lv-LV"/>
        </w:rPr>
      </w:pPr>
    </w:p>
    <w:p w:rsidR="005A3856" w:rsidRPr="005A3856" w:rsidRDefault="005A3856" w:rsidP="002578D7">
      <w:pPr>
        <w:tabs>
          <w:tab w:val="left" w:pos="7938"/>
        </w:tabs>
        <w:rPr>
          <w:b/>
          <w:sz w:val="28"/>
          <w:szCs w:val="28"/>
          <w:lang w:val="lv-LV"/>
        </w:rPr>
      </w:pPr>
    </w:p>
    <w:p w:rsidR="005A3856" w:rsidRPr="005A3856" w:rsidRDefault="005A3856" w:rsidP="005A3856">
      <w:pPr>
        <w:tabs>
          <w:tab w:val="left" w:pos="7371"/>
        </w:tabs>
        <w:rPr>
          <w:b/>
          <w:sz w:val="28"/>
          <w:szCs w:val="28"/>
          <w:lang w:val="lv-LV"/>
        </w:rPr>
      </w:pPr>
      <w:r w:rsidRPr="005A3856">
        <w:rPr>
          <w:b/>
          <w:sz w:val="28"/>
          <w:szCs w:val="28"/>
          <w:lang w:val="lv-LV"/>
        </w:rPr>
        <w:t>Vīza: Valsts sekretārs</w:t>
      </w:r>
      <w:r w:rsidRPr="005A3856">
        <w:rPr>
          <w:b/>
          <w:sz w:val="28"/>
          <w:szCs w:val="28"/>
          <w:lang w:val="lv-LV"/>
        </w:rPr>
        <w:tab/>
        <w:t>M.Lazdovskis</w:t>
      </w:r>
    </w:p>
    <w:p w:rsidR="005A3856" w:rsidRDefault="005A3856" w:rsidP="002578D7">
      <w:pPr>
        <w:tabs>
          <w:tab w:val="left" w:pos="7938"/>
        </w:tabs>
        <w:rPr>
          <w:sz w:val="22"/>
          <w:szCs w:val="22"/>
          <w:lang w:val="lv-LV"/>
        </w:rPr>
      </w:pPr>
    </w:p>
    <w:p w:rsidR="005A3856" w:rsidRDefault="005A3856" w:rsidP="002578D7">
      <w:pPr>
        <w:tabs>
          <w:tab w:val="left" w:pos="7938"/>
        </w:tabs>
        <w:rPr>
          <w:sz w:val="22"/>
          <w:szCs w:val="22"/>
          <w:lang w:val="lv-LV"/>
        </w:rPr>
      </w:pPr>
    </w:p>
    <w:p w:rsidR="005A3856" w:rsidRDefault="005A3856" w:rsidP="002578D7">
      <w:pPr>
        <w:tabs>
          <w:tab w:val="left" w:pos="7938"/>
        </w:tabs>
        <w:rPr>
          <w:sz w:val="22"/>
          <w:szCs w:val="22"/>
          <w:lang w:val="lv-LV"/>
        </w:rPr>
      </w:pPr>
    </w:p>
    <w:p w:rsidR="00135FF2" w:rsidRDefault="000B7D9D" w:rsidP="002578D7">
      <w:pPr>
        <w:tabs>
          <w:tab w:val="left" w:pos="7938"/>
        </w:tabs>
        <w:rPr>
          <w:sz w:val="22"/>
          <w:szCs w:val="22"/>
          <w:lang w:val="lv-LV"/>
        </w:rPr>
      </w:pPr>
      <w:r>
        <w:rPr>
          <w:sz w:val="22"/>
          <w:szCs w:val="22"/>
          <w:lang w:val="lv-LV"/>
        </w:rPr>
        <w:t>14</w:t>
      </w:r>
      <w:r w:rsidR="006744BD">
        <w:rPr>
          <w:sz w:val="22"/>
          <w:szCs w:val="22"/>
          <w:lang w:val="lv-LV"/>
        </w:rPr>
        <w:t>.</w:t>
      </w:r>
      <w:r w:rsidR="00330CED">
        <w:rPr>
          <w:sz w:val="22"/>
          <w:szCs w:val="22"/>
          <w:lang w:val="lv-LV"/>
        </w:rPr>
        <w:t>0</w:t>
      </w:r>
      <w:r>
        <w:rPr>
          <w:sz w:val="22"/>
          <w:szCs w:val="22"/>
          <w:lang w:val="lv-LV"/>
        </w:rPr>
        <w:t>4</w:t>
      </w:r>
      <w:r w:rsidR="006744BD">
        <w:rPr>
          <w:sz w:val="22"/>
          <w:szCs w:val="22"/>
          <w:lang w:val="lv-LV"/>
        </w:rPr>
        <w:t>.201</w:t>
      </w:r>
      <w:r w:rsidR="00330CED">
        <w:rPr>
          <w:sz w:val="22"/>
          <w:szCs w:val="22"/>
          <w:lang w:val="lv-LV"/>
        </w:rPr>
        <w:t>4</w:t>
      </w:r>
      <w:r w:rsidR="006744BD">
        <w:rPr>
          <w:sz w:val="22"/>
          <w:szCs w:val="22"/>
          <w:lang w:val="lv-LV"/>
        </w:rPr>
        <w:t xml:space="preserve">. </w:t>
      </w:r>
      <w:r>
        <w:rPr>
          <w:sz w:val="22"/>
          <w:szCs w:val="22"/>
          <w:lang w:val="lv-LV"/>
        </w:rPr>
        <w:t>08</w:t>
      </w:r>
      <w:r w:rsidR="00330CED">
        <w:rPr>
          <w:sz w:val="22"/>
          <w:szCs w:val="22"/>
          <w:lang w:val="lv-LV"/>
        </w:rPr>
        <w:t>:</w:t>
      </w:r>
      <w:r>
        <w:rPr>
          <w:sz w:val="22"/>
          <w:szCs w:val="22"/>
          <w:lang w:val="lv-LV"/>
        </w:rPr>
        <w:t>3</w:t>
      </w:r>
      <w:r w:rsidR="002B079C">
        <w:rPr>
          <w:sz w:val="22"/>
          <w:szCs w:val="22"/>
          <w:lang w:val="lv-LV"/>
        </w:rPr>
        <w:t>0</w:t>
      </w:r>
    </w:p>
    <w:p w:rsidR="006744BD" w:rsidRDefault="00521DB2" w:rsidP="002578D7">
      <w:pPr>
        <w:tabs>
          <w:tab w:val="left" w:pos="7938"/>
        </w:tabs>
        <w:rPr>
          <w:sz w:val="22"/>
          <w:szCs w:val="22"/>
          <w:lang w:val="lv-LV"/>
        </w:rPr>
      </w:pPr>
      <w:r>
        <w:rPr>
          <w:sz w:val="22"/>
          <w:szCs w:val="22"/>
          <w:lang w:val="lv-LV"/>
        </w:rPr>
        <w:t>12</w:t>
      </w:r>
      <w:r w:rsidR="00616FA3">
        <w:rPr>
          <w:sz w:val="22"/>
          <w:szCs w:val="22"/>
          <w:lang w:val="lv-LV"/>
        </w:rPr>
        <w:t>46</w:t>
      </w:r>
    </w:p>
    <w:p w:rsidR="008E4884" w:rsidRDefault="008E4884" w:rsidP="002578D7">
      <w:pPr>
        <w:tabs>
          <w:tab w:val="left" w:pos="7938"/>
        </w:tabs>
        <w:rPr>
          <w:sz w:val="22"/>
          <w:szCs w:val="22"/>
          <w:lang w:val="lv-LV"/>
        </w:rPr>
      </w:pPr>
      <w:r>
        <w:rPr>
          <w:sz w:val="22"/>
          <w:szCs w:val="22"/>
          <w:lang w:val="lv-LV"/>
        </w:rPr>
        <w:t>D</w:t>
      </w:r>
      <w:r w:rsidR="00177CF8">
        <w:rPr>
          <w:sz w:val="22"/>
          <w:szCs w:val="22"/>
          <w:lang w:val="lv-LV"/>
        </w:rPr>
        <w:t>rāke</w:t>
      </w:r>
      <w:r>
        <w:rPr>
          <w:sz w:val="22"/>
          <w:szCs w:val="22"/>
          <w:lang w:val="lv-LV"/>
        </w:rPr>
        <w:t>; 6701316</w:t>
      </w:r>
      <w:r w:rsidR="00177CF8">
        <w:rPr>
          <w:sz w:val="22"/>
          <w:szCs w:val="22"/>
          <w:lang w:val="lv-LV"/>
        </w:rPr>
        <w:t>2</w:t>
      </w:r>
      <w:bookmarkStart w:id="3" w:name="_GoBack"/>
      <w:bookmarkEnd w:id="3"/>
    </w:p>
    <w:p w:rsidR="008E4884" w:rsidRDefault="00177CF8" w:rsidP="002578D7">
      <w:pPr>
        <w:tabs>
          <w:tab w:val="left" w:pos="7938"/>
        </w:tabs>
        <w:rPr>
          <w:sz w:val="22"/>
          <w:szCs w:val="22"/>
          <w:lang w:val="lv-LV"/>
        </w:rPr>
      </w:pPr>
      <w:r>
        <w:rPr>
          <w:sz w:val="22"/>
          <w:szCs w:val="22"/>
          <w:lang w:val="lv-LV"/>
        </w:rPr>
        <w:t>Martins.Drake</w:t>
      </w:r>
      <w:r w:rsidR="008E4884">
        <w:rPr>
          <w:sz w:val="22"/>
          <w:szCs w:val="22"/>
          <w:lang w:val="lv-LV"/>
        </w:rPr>
        <w:t>@em.gov.lv</w:t>
      </w:r>
    </w:p>
    <w:p w:rsidR="008E4884" w:rsidRPr="00540470" w:rsidRDefault="008E4884" w:rsidP="002578D7">
      <w:pPr>
        <w:tabs>
          <w:tab w:val="left" w:pos="7938"/>
        </w:tabs>
        <w:rPr>
          <w:sz w:val="22"/>
          <w:szCs w:val="22"/>
          <w:lang w:val="lv-LV"/>
        </w:rPr>
      </w:pPr>
    </w:p>
    <w:sectPr w:rsidR="008E4884" w:rsidRPr="00540470" w:rsidSect="00F71551">
      <w:headerReference w:type="default" r:id="rId9"/>
      <w:footerReference w:type="default" r:id="rId10"/>
      <w:footerReference w:type="first" r:id="rId11"/>
      <w:pgSz w:w="11906" w:h="16838"/>
      <w:pgMar w:top="1440" w:right="1080" w:bottom="1440" w:left="1080"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42" w:rsidRDefault="00926F42">
      <w:r>
        <w:separator/>
      </w:r>
    </w:p>
  </w:endnote>
  <w:endnote w:type="continuationSeparator" w:id="0">
    <w:p w:rsidR="00926F42" w:rsidRDefault="0092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6D79B6" w:rsidRDefault="007634D5" w:rsidP="00217D1C">
    <w:pPr>
      <w:pStyle w:val="Footer"/>
      <w:jc w:val="both"/>
      <w:rPr>
        <w:lang w:val="lv-LV"/>
      </w:rPr>
    </w:pPr>
    <w:r w:rsidRPr="006D79B6">
      <w:rPr>
        <w:lang w:val="lv-LV"/>
      </w:rPr>
      <w:t>EMAnot_</w:t>
    </w:r>
    <w:r w:rsidR="000B7D9D">
      <w:rPr>
        <w:lang w:val="lv-LV"/>
      </w:rPr>
      <w:t>14</w:t>
    </w:r>
    <w:r w:rsidR="00751913" w:rsidRPr="006D79B6">
      <w:rPr>
        <w:lang w:val="lv-LV"/>
      </w:rPr>
      <w:t>0</w:t>
    </w:r>
    <w:r w:rsidR="000B7D9D">
      <w:rPr>
        <w:lang w:val="lv-LV"/>
      </w:rPr>
      <w:t>4</w:t>
    </w:r>
    <w:r w:rsidR="00751913" w:rsidRPr="006D79B6">
      <w:rPr>
        <w:lang w:val="lv-LV"/>
      </w:rPr>
      <w:t>14</w:t>
    </w:r>
    <w:r w:rsidRPr="006D79B6">
      <w:rPr>
        <w:lang w:val="lv-LV"/>
      </w:rPr>
      <w:t>_</w:t>
    </w:r>
    <w:r w:rsidR="00D34F19" w:rsidRPr="006D79B6">
      <w:rPr>
        <w:lang w:val="lv-LV"/>
      </w:rPr>
      <w:t>VSS-1728</w:t>
    </w:r>
    <w:r w:rsidRPr="006D79B6">
      <w:rPr>
        <w:lang w:val="lv-LV"/>
      </w:rPr>
      <w:t xml:space="preserve">; Ministru kabineta rīkojuma projekta “Par valsts īpašuma </w:t>
    </w:r>
    <w:r w:rsidR="00674432" w:rsidRPr="006D79B6">
      <w:rPr>
        <w:lang w:val="lv-LV"/>
      </w:rPr>
      <w:t>objekt</w:t>
    </w:r>
    <w:r w:rsidR="00674432">
      <w:rPr>
        <w:lang w:val="lv-LV"/>
      </w:rPr>
      <w:t>a</w:t>
    </w:r>
    <w:r w:rsidR="00674432" w:rsidRPr="006D79B6">
      <w:rPr>
        <w:lang w:val="lv-LV"/>
      </w:rPr>
      <w:t xml:space="preserve"> </w:t>
    </w:r>
    <w:r w:rsidRPr="006D79B6">
      <w:rPr>
        <w:lang w:val="lv-LV"/>
      </w:rPr>
      <w:t>Lomonosova iel</w:t>
    </w:r>
    <w:r w:rsidR="006D79B6" w:rsidRPr="006D79B6">
      <w:rPr>
        <w:lang w:val="lv-LV"/>
      </w:rPr>
      <w:t>ā</w:t>
    </w:r>
    <w:r w:rsidRPr="006D79B6">
      <w:rPr>
        <w:lang w:val="lv-LV"/>
      </w:rPr>
      <w:t xml:space="preserve"> nodošanu privatizācijai” sākotnējās ietekmes novērtējuma ziņojums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A34CE2" w:rsidP="006D79B6">
    <w:pPr>
      <w:pStyle w:val="Footer"/>
      <w:jc w:val="both"/>
      <w:rPr>
        <w:lang w:val="lv-LV"/>
      </w:rPr>
    </w:pPr>
    <w:r>
      <w:rPr>
        <w:lang w:val="lv-LV"/>
      </w:rPr>
      <w:t>EMAnot_</w:t>
    </w:r>
    <w:r w:rsidR="00834CF3">
      <w:rPr>
        <w:lang w:val="lv-LV"/>
      </w:rPr>
      <w:t>2</w:t>
    </w:r>
    <w:r w:rsidR="005A3856">
      <w:rPr>
        <w:lang w:val="lv-LV"/>
      </w:rPr>
      <w:t>8</w:t>
    </w:r>
    <w:r w:rsidR="00751913">
      <w:rPr>
        <w:lang w:val="lv-LV"/>
      </w:rPr>
      <w:t>03</w:t>
    </w:r>
    <w:r w:rsidR="001076ED">
      <w:rPr>
        <w:lang w:val="lv-LV"/>
      </w:rPr>
      <w:t>14</w:t>
    </w:r>
    <w:r>
      <w:rPr>
        <w:lang w:val="lv-LV"/>
      </w:rPr>
      <w:t>_</w:t>
    </w:r>
    <w:r w:rsidR="00D34F19">
      <w:rPr>
        <w:lang w:val="lv-LV"/>
      </w:rPr>
      <w:t>VSS-1728</w:t>
    </w:r>
    <w:r w:rsidR="00217D1C">
      <w:rPr>
        <w:lang w:val="lv-LV"/>
      </w:rPr>
      <w:t>;</w:t>
    </w:r>
    <w:r w:rsidR="00217D1C" w:rsidRPr="006047E4">
      <w:rPr>
        <w:lang w:val="lv-LV"/>
      </w:rPr>
      <w:t xml:space="preserve"> </w:t>
    </w:r>
    <w:r w:rsidR="001F74D5">
      <w:t>Ministru kabineta rīkojuma projekta “</w:t>
    </w:r>
    <w:r w:rsidR="00F112F8" w:rsidRPr="00F112F8">
      <w:rPr>
        <w:lang w:val="lv-LV"/>
      </w:rPr>
      <w:t xml:space="preserve">Par valsts īpašuma </w:t>
    </w:r>
    <w:r w:rsidR="006D79B6" w:rsidRPr="00F112F8">
      <w:rPr>
        <w:lang w:val="lv-LV"/>
      </w:rPr>
      <w:t>objekt</w:t>
    </w:r>
    <w:r w:rsidR="006D79B6">
      <w:rPr>
        <w:lang w:val="lv-LV"/>
      </w:rPr>
      <w:t xml:space="preserve">a </w:t>
    </w:r>
    <w:r w:rsidR="001A306F">
      <w:rPr>
        <w:lang w:val="lv-LV"/>
      </w:rPr>
      <w:t>Lomonosova iel</w:t>
    </w:r>
    <w:r w:rsidR="006D79B6">
      <w:rPr>
        <w:lang w:val="lv-LV"/>
      </w:rPr>
      <w:t>ā</w:t>
    </w:r>
    <w:r w:rsidR="001A306F">
      <w:rPr>
        <w:lang w:val="lv-LV"/>
      </w:rPr>
      <w:t xml:space="preserve"> </w:t>
    </w:r>
    <w:r w:rsidR="00F112F8" w:rsidRPr="00F112F8">
      <w:rPr>
        <w:lang w:val="lv-LV"/>
      </w:rPr>
      <w:t>nodošanu privatizācijai</w:t>
    </w:r>
    <w:r w:rsidR="001F74D5" w:rsidRPr="00F112F8">
      <w:t>”</w:t>
    </w:r>
    <w:r w:rsidR="001F74D5">
      <w:t xml:space="preserve"> </w:t>
    </w:r>
    <w:proofErr w:type="spellStart"/>
    <w:r w:rsidR="001F74D5">
      <w:t>sākotnējās</w:t>
    </w:r>
    <w:proofErr w:type="spellEnd"/>
    <w:r w:rsidR="001F74D5">
      <w:t xml:space="preserve"> </w:t>
    </w:r>
    <w:proofErr w:type="spellStart"/>
    <w:r w:rsidR="001F74D5">
      <w:t>ietekmes</w:t>
    </w:r>
    <w:proofErr w:type="spellEnd"/>
    <w:r w:rsidR="001F74D5">
      <w:t xml:space="preserve"> </w:t>
    </w:r>
    <w:proofErr w:type="spellStart"/>
    <w:r w:rsidR="001F74D5">
      <w:t>novērtējuma</w:t>
    </w:r>
    <w:proofErr w:type="spellEnd"/>
    <w:r w:rsidR="001F74D5">
      <w:t xml:space="preserve"> </w:t>
    </w:r>
    <w:proofErr w:type="spellStart"/>
    <w:r w:rsidR="001F74D5">
      <w:t>ziņojums</w:t>
    </w:r>
    <w:proofErr w:type="spellEnd"/>
    <w:r w:rsidR="00E25A59">
      <w:rPr>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42" w:rsidRDefault="00926F42">
      <w:r>
        <w:separator/>
      </w:r>
    </w:p>
  </w:footnote>
  <w:footnote w:type="continuationSeparator" w:id="0">
    <w:p w:rsidR="00926F42" w:rsidRDefault="0092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401E7C">
    <w:pPr>
      <w:pStyle w:val="Header"/>
      <w:jc w:val="center"/>
      <w:rPr>
        <w:sz w:val="24"/>
      </w:rPr>
    </w:pPr>
    <w:r>
      <w:rPr>
        <w:sz w:val="24"/>
      </w:rPr>
      <w:fldChar w:fldCharType="begin"/>
    </w:r>
    <w:r w:rsidR="001D7604">
      <w:rPr>
        <w:sz w:val="24"/>
      </w:rPr>
      <w:instrText xml:space="preserve"> PAGE   \* MERGEFORMAT </w:instrText>
    </w:r>
    <w:r>
      <w:rPr>
        <w:sz w:val="24"/>
      </w:rPr>
      <w:fldChar w:fldCharType="separate"/>
    </w:r>
    <w:r w:rsidR="000B7D9D">
      <w:rPr>
        <w:noProof/>
        <w:sz w:val="24"/>
      </w:rPr>
      <w:t>6</w:t>
    </w:r>
    <w:r>
      <w:rPr>
        <w:sz w:val="24"/>
      </w:rPr>
      <w:fldChar w:fldCharType="end"/>
    </w:r>
  </w:p>
  <w:p w:rsidR="001D7604" w:rsidRDefault="001D7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63484A"/>
    <w:multiLevelType w:val="hybridMultilevel"/>
    <w:tmpl w:val="B3E01718"/>
    <w:lvl w:ilvl="0" w:tplc="F6F4920E">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nsid w:val="0EA327D5"/>
    <w:multiLevelType w:val="hybridMultilevel"/>
    <w:tmpl w:val="99C48D46"/>
    <w:lvl w:ilvl="0" w:tplc="04260001">
      <w:start w:val="1"/>
      <w:numFmt w:val="bullet"/>
      <w:lvlText w:val=""/>
      <w:lvlJc w:val="left"/>
      <w:pPr>
        <w:ind w:left="797" w:hanging="360"/>
      </w:pPr>
      <w:rPr>
        <w:rFonts w:ascii="Symbol" w:hAnsi="Symbol" w:hint="default"/>
      </w:rPr>
    </w:lvl>
    <w:lvl w:ilvl="1" w:tplc="04260003" w:tentative="1">
      <w:start w:val="1"/>
      <w:numFmt w:val="bullet"/>
      <w:lvlText w:val="o"/>
      <w:lvlJc w:val="left"/>
      <w:pPr>
        <w:ind w:left="1517" w:hanging="360"/>
      </w:pPr>
      <w:rPr>
        <w:rFonts w:ascii="Courier New" w:hAnsi="Courier New" w:cs="Courier New" w:hint="default"/>
      </w:rPr>
    </w:lvl>
    <w:lvl w:ilvl="2" w:tplc="04260005" w:tentative="1">
      <w:start w:val="1"/>
      <w:numFmt w:val="bullet"/>
      <w:lvlText w:val=""/>
      <w:lvlJc w:val="left"/>
      <w:pPr>
        <w:ind w:left="2237" w:hanging="360"/>
      </w:pPr>
      <w:rPr>
        <w:rFonts w:ascii="Wingdings" w:hAnsi="Wingdings" w:hint="default"/>
      </w:rPr>
    </w:lvl>
    <w:lvl w:ilvl="3" w:tplc="04260001" w:tentative="1">
      <w:start w:val="1"/>
      <w:numFmt w:val="bullet"/>
      <w:lvlText w:val=""/>
      <w:lvlJc w:val="left"/>
      <w:pPr>
        <w:ind w:left="2957" w:hanging="360"/>
      </w:pPr>
      <w:rPr>
        <w:rFonts w:ascii="Symbol" w:hAnsi="Symbol" w:hint="default"/>
      </w:rPr>
    </w:lvl>
    <w:lvl w:ilvl="4" w:tplc="04260003" w:tentative="1">
      <w:start w:val="1"/>
      <w:numFmt w:val="bullet"/>
      <w:lvlText w:val="o"/>
      <w:lvlJc w:val="left"/>
      <w:pPr>
        <w:ind w:left="3677" w:hanging="360"/>
      </w:pPr>
      <w:rPr>
        <w:rFonts w:ascii="Courier New" w:hAnsi="Courier New" w:cs="Courier New" w:hint="default"/>
      </w:rPr>
    </w:lvl>
    <w:lvl w:ilvl="5" w:tplc="04260005" w:tentative="1">
      <w:start w:val="1"/>
      <w:numFmt w:val="bullet"/>
      <w:lvlText w:val=""/>
      <w:lvlJc w:val="left"/>
      <w:pPr>
        <w:ind w:left="4397" w:hanging="360"/>
      </w:pPr>
      <w:rPr>
        <w:rFonts w:ascii="Wingdings" w:hAnsi="Wingdings" w:hint="default"/>
      </w:rPr>
    </w:lvl>
    <w:lvl w:ilvl="6" w:tplc="04260001" w:tentative="1">
      <w:start w:val="1"/>
      <w:numFmt w:val="bullet"/>
      <w:lvlText w:val=""/>
      <w:lvlJc w:val="left"/>
      <w:pPr>
        <w:ind w:left="5117" w:hanging="360"/>
      </w:pPr>
      <w:rPr>
        <w:rFonts w:ascii="Symbol" w:hAnsi="Symbol" w:hint="default"/>
      </w:rPr>
    </w:lvl>
    <w:lvl w:ilvl="7" w:tplc="04260003" w:tentative="1">
      <w:start w:val="1"/>
      <w:numFmt w:val="bullet"/>
      <w:lvlText w:val="o"/>
      <w:lvlJc w:val="left"/>
      <w:pPr>
        <w:ind w:left="5837" w:hanging="360"/>
      </w:pPr>
      <w:rPr>
        <w:rFonts w:ascii="Courier New" w:hAnsi="Courier New" w:cs="Courier New" w:hint="default"/>
      </w:rPr>
    </w:lvl>
    <w:lvl w:ilvl="8" w:tplc="04260005" w:tentative="1">
      <w:start w:val="1"/>
      <w:numFmt w:val="bullet"/>
      <w:lvlText w:val=""/>
      <w:lvlJc w:val="left"/>
      <w:pPr>
        <w:ind w:left="6557" w:hanging="360"/>
      </w:pPr>
      <w:rPr>
        <w:rFonts w:ascii="Wingdings" w:hAnsi="Wingdings" w:hint="default"/>
      </w:rPr>
    </w:lvl>
  </w:abstractNum>
  <w:abstractNum w:abstractNumId="3">
    <w:nsid w:val="1F5D5F61"/>
    <w:multiLevelType w:val="hybridMultilevel"/>
    <w:tmpl w:val="B342643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2CF266D"/>
    <w:multiLevelType w:val="multilevel"/>
    <w:tmpl w:val="E09418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412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76B6046"/>
    <w:multiLevelType w:val="hybridMultilevel"/>
    <w:tmpl w:val="9154C4A4"/>
    <w:lvl w:ilvl="0" w:tplc="9502FC0E">
      <w:start w:val="1"/>
      <w:numFmt w:val="bullet"/>
      <w:lvlText w:val=""/>
      <w:lvlJc w:val="left"/>
      <w:pPr>
        <w:ind w:left="1440" w:hanging="360"/>
      </w:pPr>
      <w:rPr>
        <w:rFonts w:ascii="Symbol" w:hAnsi="Symbol" w:hint="default"/>
      </w:rPr>
    </w:lvl>
    <w:lvl w:ilvl="1" w:tplc="3C90EA0C">
      <w:start w:val="1"/>
      <w:numFmt w:val="decimal"/>
      <w:lvlText w:val="%2)"/>
      <w:lvlJc w:val="left"/>
      <w:pPr>
        <w:ind w:left="2745" w:hanging="945"/>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7924670"/>
    <w:multiLevelType w:val="hybridMultilevel"/>
    <w:tmpl w:val="129C472A"/>
    <w:lvl w:ilvl="0" w:tplc="D8D8686A">
      <w:start w:val="1"/>
      <w:numFmt w:val="bullet"/>
      <w:lvlText w:val="-"/>
      <w:lvlJc w:val="left"/>
      <w:pPr>
        <w:ind w:left="1222" w:hanging="360"/>
      </w:pPr>
      <w:rPr>
        <w:rFonts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8">
    <w:nsid w:val="309F038D"/>
    <w:multiLevelType w:val="hybridMultilevel"/>
    <w:tmpl w:val="6E08B38C"/>
    <w:lvl w:ilvl="0" w:tplc="B182802A">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322D31D8"/>
    <w:multiLevelType w:val="hybridMultilevel"/>
    <w:tmpl w:val="C5DC12A8"/>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1">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13">
    <w:nsid w:val="46795273"/>
    <w:multiLevelType w:val="hybridMultilevel"/>
    <w:tmpl w:val="B3CC19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82A3EE4"/>
    <w:multiLevelType w:val="hybridMultilevel"/>
    <w:tmpl w:val="5EF0A83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D0E56EE"/>
    <w:multiLevelType w:val="hybridMultilevel"/>
    <w:tmpl w:val="7242E602"/>
    <w:lvl w:ilvl="0" w:tplc="0426000F">
      <w:start w:val="1"/>
      <w:numFmt w:val="decimal"/>
      <w:lvlText w:val="%1."/>
      <w:lvlJc w:val="left"/>
      <w:pPr>
        <w:ind w:left="927" w:hanging="360"/>
      </w:p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nsid w:val="4D753710"/>
    <w:multiLevelType w:val="hybridMultilevel"/>
    <w:tmpl w:val="FC76F4CC"/>
    <w:lvl w:ilvl="0" w:tplc="97F05534">
      <w:start w:val="4"/>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8">
    <w:nsid w:val="4EEB6113"/>
    <w:multiLevelType w:val="hybridMultilevel"/>
    <w:tmpl w:val="94F4EC90"/>
    <w:lvl w:ilvl="0" w:tplc="9502FC0E">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9">
    <w:nsid w:val="56AB1EAB"/>
    <w:multiLevelType w:val="hybridMultilevel"/>
    <w:tmpl w:val="0AC2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AD6C00"/>
    <w:multiLevelType w:val="hybridMultilevel"/>
    <w:tmpl w:val="1BDE887E"/>
    <w:lvl w:ilvl="0" w:tplc="D864FA40">
      <w:start w:val="1"/>
      <w:numFmt w:val="decimal"/>
      <w:lvlText w:val="%1."/>
      <w:lvlJc w:val="left"/>
      <w:pPr>
        <w:ind w:left="1006" w:hanging="360"/>
      </w:pPr>
      <w:rPr>
        <w:rFonts w:hint="default"/>
      </w:rPr>
    </w:lvl>
    <w:lvl w:ilvl="1" w:tplc="04260019" w:tentative="1">
      <w:start w:val="1"/>
      <w:numFmt w:val="lowerLetter"/>
      <w:lvlText w:val="%2."/>
      <w:lvlJc w:val="left"/>
      <w:pPr>
        <w:ind w:left="1726" w:hanging="360"/>
      </w:pPr>
    </w:lvl>
    <w:lvl w:ilvl="2" w:tplc="0426001B" w:tentative="1">
      <w:start w:val="1"/>
      <w:numFmt w:val="lowerRoman"/>
      <w:lvlText w:val="%3."/>
      <w:lvlJc w:val="right"/>
      <w:pPr>
        <w:ind w:left="2446" w:hanging="180"/>
      </w:pPr>
    </w:lvl>
    <w:lvl w:ilvl="3" w:tplc="0426000F" w:tentative="1">
      <w:start w:val="1"/>
      <w:numFmt w:val="decimal"/>
      <w:lvlText w:val="%4."/>
      <w:lvlJc w:val="left"/>
      <w:pPr>
        <w:ind w:left="3166" w:hanging="360"/>
      </w:pPr>
    </w:lvl>
    <w:lvl w:ilvl="4" w:tplc="04260019" w:tentative="1">
      <w:start w:val="1"/>
      <w:numFmt w:val="lowerLetter"/>
      <w:lvlText w:val="%5."/>
      <w:lvlJc w:val="left"/>
      <w:pPr>
        <w:ind w:left="3886" w:hanging="360"/>
      </w:pPr>
    </w:lvl>
    <w:lvl w:ilvl="5" w:tplc="0426001B" w:tentative="1">
      <w:start w:val="1"/>
      <w:numFmt w:val="lowerRoman"/>
      <w:lvlText w:val="%6."/>
      <w:lvlJc w:val="right"/>
      <w:pPr>
        <w:ind w:left="4606" w:hanging="180"/>
      </w:pPr>
    </w:lvl>
    <w:lvl w:ilvl="6" w:tplc="0426000F" w:tentative="1">
      <w:start w:val="1"/>
      <w:numFmt w:val="decimal"/>
      <w:lvlText w:val="%7."/>
      <w:lvlJc w:val="left"/>
      <w:pPr>
        <w:ind w:left="5326" w:hanging="360"/>
      </w:pPr>
    </w:lvl>
    <w:lvl w:ilvl="7" w:tplc="04260019" w:tentative="1">
      <w:start w:val="1"/>
      <w:numFmt w:val="lowerLetter"/>
      <w:lvlText w:val="%8."/>
      <w:lvlJc w:val="left"/>
      <w:pPr>
        <w:ind w:left="6046" w:hanging="360"/>
      </w:pPr>
    </w:lvl>
    <w:lvl w:ilvl="8" w:tplc="0426001B" w:tentative="1">
      <w:start w:val="1"/>
      <w:numFmt w:val="lowerRoman"/>
      <w:lvlText w:val="%9."/>
      <w:lvlJc w:val="right"/>
      <w:pPr>
        <w:ind w:left="6766" w:hanging="180"/>
      </w:pPr>
    </w:lvl>
  </w:abstractNum>
  <w:num w:numId="1">
    <w:abstractNumId w:val="12"/>
  </w:num>
  <w:num w:numId="2">
    <w:abstractNumId w:val="15"/>
  </w:num>
  <w:num w:numId="3">
    <w:abstractNumId w:val="9"/>
  </w:num>
  <w:num w:numId="4">
    <w:abstractNumId w:val="0"/>
  </w:num>
  <w:num w:numId="5">
    <w:abstractNumId w:val="11"/>
  </w:num>
  <w:num w:numId="6">
    <w:abstractNumId w:val="8"/>
  </w:num>
  <w:num w:numId="7">
    <w:abstractNumId w:val="13"/>
  </w:num>
  <w:num w:numId="8">
    <w:abstractNumId w:val="5"/>
  </w:num>
  <w:num w:numId="9">
    <w:abstractNumId w:val="7"/>
  </w:num>
  <w:num w:numId="10">
    <w:abstractNumId w:val="3"/>
  </w:num>
  <w:num w:numId="11">
    <w:abstractNumId w:val="6"/>
  </w:num>
  <w:num w:numId="12">
    <w:abstractNumId w:val="1"/>
  </w:num>
  <w:num w:numId="13">
    <w:abstractNumId w:val="18"/>
  </w:num>
  <w:num w:numId="14">
    <w:abstractNumId w:val="16"/>
  </w:num>
  <w:num w:numId="15">
    <w:abstractNumId w:val="4"/>
  </w:num>
  <w:num w:numId="16">
    <w:abstractNumId w:val="10"/>
  </w:num>
  <w:num w:numId="17">
    <w:abstractNumId w:val="2"/>
  </w:num>
  <w:num w:numId="18">
    <w:abstractNumId w:val="20"/>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1FA8"/>
    <w:rsid w:val="00002251"/>
    <w:rsid w:val="000118CF"/>
    <w:rsid w:val="00017B82"/>
    <w:rsid w:val="00034101"/>
    <w:rsid w:val="00035F6D"/>
    <w:rsid w:val="00040C23"/>
    <w:rsid w:val="00046DEA"/>
    <w:rsid w:val="00050F33"/>
    <w:rsid w:val="00051873"/>
    <w:rsid w:val="00053354"/>
    <w:rsid w:val="00053FDF"/>
    <w:rsid w:val="000618C6"/>
    <w:rsid w:val="0006262F"/>
    <w:rsid w:val="000657D3"/>
    <w:rsid w:val="0006720B"/>
    <w:rsid w:val="00071975"/>
    <w:rsid w:val="0007269E"/>
    <w:rsid w:val="00075CB6"/>
    <w:rsid w:val="0008422E"/>
    <w:rsid w:val="00086063"/>
    <w:rsid w:val="0009115D"/>
    <w:rsid w:val="0009142D"/>
    <w:rsid w:val="00092B14"/>
    <w:rsid w:val="00093B47"/>
    <w:rsid w:val="0009472E"/>
    <w:rsid w:val="000A7751"/>
    <w:rsid w:val="000B4BF7"/>
    <w:rsid w:val="000B7D9D"/>
    <w:rsid w:val="000C10EA"/>
    <w:rsid w:val="000D18C0"/>
    <w:rsid w:val="000D5B80"/>
    <w:rsid w:val="000E62A2"/>
    <w:rsid w:val="000E75BD"/>
    <w:rsid w:val="000F0E2E"/>
    <w:rsid w:val="000F410A"/>
    <w:rsid w:val="00100A73"/>
    <w:rsid w:val="00101A37"/>
    <w:rsid w:val="00103676"/>
    <w:rsid w:val="00105345"/>
    <w:rsid w:val="001076ED"/>
    <w:rsid w:val="00111DAF"/>
    <w:rsid w:val="00115AA0"/>
    <w:rsid w:val="00121EFE"/>
    <w:rsid w:val="00126723"/>
    <w:rsid w:val="00126E32"/>
    <w:rsid w:val="00127332"/>
    <w:rsid w:val="001300D5"/>
    <w:rsid w:val="00130397"/>
    <w:rsid w:val="00131485"/>
    <w:rsid w:val="00133436"/>
    <w:rsid w:val="001335F0"/>
    <w:rsid w:val="0013424C"/>
    <w:rsid w:val="00135FF2"/>
    <w:rsid w:val="00136FD7"/>
    <w:rsid w:val="00146AF3"/>
    <w:rsid w:val="00146C50"/>
    <w:rsid w:val="001473B4"/>
    <w:rsid w:val="001515E3"/>
    <w:rsid w:val="00165EF7"/>
    <w:rsid w:val="00165F93"/>
    <w:rsid w:val="00166166"/>
    <w:rsid w:val="00177CF8"/>
    <w:rsid w:val="00180CDA"/>
    <w:rsid w:val="00180FE4"/>
    <w:rsid w:val="00182A98"/>
    <w:rsid w:val="00192850"/>
    <w:rsid w:val="00194CD6"/>
    <w:rsid w:val="001A0B35"/>
    <w:rsid w:val="001A11AA"/>
    <w:rsid w:val="001A306F"/>
    <w:rsid w:val="001A550B"/>
    <w:rsid w:val="001A5B89"/>
    <w:rsid w:val="001B2461"/>
    <w:rsid w:val="001B289F"/>
    <w:rsid w:val="001B7644"/>
    <w:rsid w:val="001C0798"/>
    <w:rsid w:val="001C2282"/>
    <w:rsid w:val="001C7C01"/>
    <w:rsid w:val="001D1EED"/>
    <w:rsid w:val="001D3FDA"/>
    <w:rsid w:val="001D7604"/>
    <w:rsid w:val="001E609A"/>
    <w:rsid w:val="001F1454"/>
    <w:rsid w:val="001F74D5"/>
    <w:rsid w:val="00203EFD"/>
    <w:rsid w:val="0020551D"/>
    <w:rsid w:val="002076B6"/>
    <w:rsid w:val="00215850"/>
    <w:rsid w:val="00216B67"/>
    <w:rsid w:val="00217D1C"/>
    <w:rsid w:val="00221B83"/>
    <w:rsid w:val="00222403"/>
    <w:rsid w:val="00222FBA"/>
    <w:rsid w:val="002370DA"/>
    <w:rsid w:val="0024630F"/>
    <w:rsid w:val="00253A4A"/>
    <w:rsid w:val="002566F1"/>
    <w:rsid w:val="002578D7"/>
    <w:rsid w:val="0026572E"/>
    <w:rsid w:val="002721DB"/>
    <w:rsid w:val="002730D1"/>
    <w:rsid w:val="0027740A"/>
    <w:rsid w:val="00283C01"/>
    <w:rsid w:val="00290ABB"/>
    <w:rsid w:val="00292F53"/>
    <w:rsid w:val="00295FC2"/>
    <w:rsid w:val="00296D8A"/>
    <w:rsid w:val="002A62FC"/>
    <w:rsid w:val="002A6451"/>
    <w:rsid w:val="002A65C2"/>
    <w:rsid w:val="002A7389"/>
    <w:rsid w:val="002B079C"/>
    <w:rsid w:val="002B422E"/>
    <w:rsid w:val="002B51FB"/>
    <w:rsid w:val="002C3B46"/>
    <w:rsid w:val="002C6D5E"/>
    <w:rsid w:val="002D4CB4"/>
    <w:rsid w:val="002D6227"/>
    <w:rsid w:val="002E0EFB"/>
    <w:rsid w:val="002F2432"/>
    <w:rsid w:val="002F326D"/>
    <w:rsid w:val="003035CB"/>
    <w:rsid w:val="003110F1"/>
    <w:rsid w:val="00313AFF"/>
    <w:rsid w:val="00330CED"/>
    <w:rsid w:val="003325FB"/>
    <w:rsid w:val="00346F16"/>
    <w:rsid w:val="00350A70"/>
    <w:rsid w:val="00351FB0"/>
    <w:rsid w:val="003522A9"/>
    <w:rsid w:val="0035249D"/>
    <w:rsid w:val="0035607A"/>
    <w:rsid w:val="00356255"/>
    <w:rsid w:val="0035686F"/>
    <w:rsid w:val="00366466"/>
    <w:rsid w:val="00366B42"/>
    <w:rsid w:val="00372BFE"/>
    <w:rsid w:val="00373870"/>
    <w:rsid w:val="00377378"/>
    <w:rsid w:val="00385461"/>
    <w:rsid w:val="0039174B"/>
    <w:rsid w:val="0039239B"/>
    <w:rsid w:val="00395F46"/>
    <w:rsid w:val="0039644E"/>
    <w:rsid w:val="003A05C7"/>
    <w:rsid w:val="003A0C88"/>
    <w:rsid w:val="003A14BC"/>
    <w:rsid w:val="003A311C"/>
    <w:rsid w:val="003B5CEA"/>
    <w:rsid w:val="003C1E5C"/>
    <w:rsid w:val="003C3D3E"/>
    <w:rsid w:val="003C5693"/>
    <w:rsid w:val="003C79DD"/>
    <w:rsid w:val="003D747A"/>
    <w:rsid w:val="003E01A2"/>
    <w:rsid w:val="003E20AA"/>
    <w:rsid w:val="003E5B28"/>
    <w:rsid w:val="003F5404"/>
    <w:rsid w:val="003F6670"/>
    <w:rsid w:val="003F6738"/>
    <w:rsid w:val="00401E7C"/>
    <w:rsid w:val="0041034D"/>
    <w:rsid w:val="00412B31"/>
    <w:rsid w:val="0042436D"/>
    <w:rsid w:val="0042555E"/>
    <w:rsid w:val="004259B6"/>
    <w:rsid w:val="0042697E"/>
    <w:rsid w:val="004420EF"/>
    <w:rsid w:val="00447502"/>
    <w:rsid w:val="004505B7"/>
    <w:rsid w:val="0045321B"/>
    <w:rsid w:val="00454425"/>
    <w:rsid w:val="00463537"/>
    <w:rsid w:val="0046360C"/>
    <w:rsid w:val="0046794B"/>
    <w:rsid w:val="00474700"/>
    <w:rsid w:val="00474E5B"/>
    <w:rsid w:val="00475947"/>
    <w:rsid w:val="0048145F"/>
    <w:rsid w:val="00482F25"/>
    <w:rsid w:val="00486A0A"/>
    <w:rsid w:val="00487B44"/>
    <w:rsid w:val="00490052"/>
    <w:rsid w:val="004904C4"/>
    <w:rsid w:val="004A6559"/>
    <w:rsid w:val="004A797C"/>
    <w:rsid w:val="004B4735"/>
    <w:rsid w:val="004C3966"/>
    <w:rsid w:val="004C4A49"/>
    <w:rsid w:val="004C50E8"/>
    <w:rsid w:val="004D13CF"/>
    <w:rsid w:val="004E0F80"/>
    <w:rsid w:val="004E61CD"/>
    <w:rsid w:val="004F344E"/>
    <w:rsid w:val="004F4638"/>
    <w:rsid w:val="004F5711"/>
    <w:rsid w:val="004F5D06"/>
    <w:rsid w:val="004F694A"/>
    <w:rsid w:val="004F7439"/>
    <w:rsid w:val="005129B2"/>
    <w:rsid w:val="00514C5B"/>
    <w:rsid w:val="0052053F"/>
    <w:rsid w:val="00521DB2"/>
    <w:rsid w:val="00532D29"/>
    <w:rsid w:val="00533C30"/>
    <w:rsid w:val="00537EF5"/>
    <w:rsid w:val="0054000C"/>
    <w:rsid w:val="00540470"/>
    <w:rsid w:val="00545E44"/>
    <w:rsid w:val="00546106"/>
    <w:rsid w:val="0054737D"/>
    <w:rsid w:val="0054777D"/>
    <w:rsid w:val="00551AE8"/>
    <w:rsid w:val="005529B0"/>
    <w:rsid w:val="005536D3"/>
    <w:rsid w:val="00554BCA"/>
    <w:rsid w:val="00557577"/>
    <w:rsid w:val="00560EFC"/>
    <w:rsid w:val="00561B93"/>
    <w:rsid w:val="005644EA"/>
    <w:rsid w:val="005676C2"/>
    <w:rsid w:val="005800E4"/>
    <w:rsid w:val="005805FF"/>
    <w:rsid w:val="00582F64"/>
    <w:rsid w:val="005842DE"/>
    <w:rsid w:val="005912C0"/>
    <w:rsid w:val="00592AC7"/>
    <w:rsid w:val="005948D0"/>
    <w:rsid w:val="005A007B"/>
    <w:rsid w:val="005A03DA"/>
    <w:rsid w:val="005A2D26"/>
    <w:rsid w:val="005A3856"/>
    <w:rsid w:val="005A4388"/>
    <w:rsid w:val="005A4C01"/>
    <w:rsid w:val="005B1E19"/>
    <w:rsid w:val="005B1F79"/>
    <w:rsid w:val="005B23CB"/>
    <w:rsid w:val="005B493A"/>
    <w:rsid w:val="005B67C8"/>
    <w:rsid w:val="005B6CBA"/>
    <w:rsid w:val="005C4E38"/>
    <w:rsid w:val="005D0192"/>
    <w:rsid w:val="005D2F95"/>
    <w:rsid w:val="005D6F35"/>
    <w:rsid w:val="005E09DF"/>
    <w:rsid w:val="005E2414"/>
    <w:rsid w:val="005F195C"/>
    <w:rsid w:val="0060048A"/>
    <w:rsid w:val="00601652"/>
    <w:rsid w:val="0060179B"/>
    <w:rsid w:val="006046B5"/>
    <w:rsid w:val="006047E4"/>
    <w:rsid w:val="006078BC"/>
    <w:rsid w:val="006133EC"/>
    <w:rsid w:val="00616FA3"/>
    <w:rsid w:val="00621FCD"/>
    <w:rsid w:val="006237BA"/>
    <w:rsid w:val="006243BF"/>
    <w:rsid w:val="0062470F"/>
    <w:rsid w:val="0063318D"/>
    <w:rsid w:val="0063745E"/>
    <w:rsid w:val="0063766C"/>
    <w:rsid w:val="006517C6"/>
    <w:rsid w:val="0065409C"/>
    <w:rsid w:val="006541F3"/>
    <w:rsid w:val="00655215"/>
    <w:rsid w:val="0065765B"/>
    <w:rsid w:val="006610AB"/>
    <w:rsid w:val="0066245B"/>
    <w:rsid w:val="00664B8D"/>
    <w:rsid w:val="00670917"/>
    <w:rsid w:val="00674432"/>
    <w:rsid w:val="006744BD"/>
    <w:rsid w:val="006773A4"/>
    <w:rsid w:val="00680538"/>
    <w:rsid w:val="00682B15"/>
    <w:rsid w:val="00682BEE"/>
    <w:rsid w:val="00686790"/>
    <w:rsid w:val="0069001D"/>
    <w:rsid w:val="006941E5"/>
    <w:rsid w:val="006948B2"/>
    <w:rsid w:val="006951DE"/>
    <w:rsid w:val="006976D1"/>
    <w:rsid w:val="006A1330"/>
    <w:rsid w:val="006A3056"/>
    <w:rsid w:val="006A409E"/>
    <w:rsid w:val="006A5DC0"/>
    <w:rsid w:val="006B126E"/>
    <w:rsid w:val="006B1935"/>
    <w:rsid w:val="006B6397"/>
    <w:rsid w:val="006B7AC9"/>
    <w:rsid w:val="006C0CC4"/>
    <w:rsid w:val="006C163D"/>
    <w:rsid w:val="006C2729"/>
    <w:rsid w:val="006D5C78"/>
    <w:rsid w:val="006D6E2F"/>
    <w:rsid w:val="006D79B6"/>
    <w:rsid w:val="006E1048"/>
    <w:rsid w:val="006E10CF"/>
    <w:rsid w:val="00704C5F"/>
    <w:rsid w:val="007054C9"/>
    <w:rsid w:val="00707ACD"/>
    <w:rsid w:val="00710C7E"/>
    <w:rsid w:val="007125D7"/>
    <w:rsid w:val="00713B9D"/>
    <w:rsid w:val="00715194"/>
    <w:rsid w:val="00715520"/>
    <w:rsid w:val="007206AB"/>
    <w:rsid w:val="00722F87"/>
    <w:rsid w:val="00731423"/>
    <w:rsid w:val="007318FE"/>
    <w:rsid w:val="00731EDC"/>
    <w:rsid w:val="00732A9C"/>
    <w:rsid w:val="007409AB"/>
    <w:rsid w:val="00740C72"/>
    <w:rsid w:val="007415D5"/>
    <w:rsid w:val="0074176F"/>
    <w:rsid w:val="00742215"/>
    <w:rsid w:val="00742A0D"/>
    <w:rsid w:val="00743C84"/>
    <w:rsid w:val="00743EF0"/>
    <w:rsid w:val="007478EE"/>
    <w:rsid w:val="007513CC"/>
    <w:rsid w:val="00751913"/>
    <w:rsid w:val="00756ACD"/>
    <w:rsid w:val="00757921"/>
    <w:rsid w:val="0076050E"/>
    <w:rsid w:val="007634D5"/>
    <w:rsid w:val="0076391B"/>
    <w:rsid w:val="00773BA9"/>
    <w:rsid w:val="00781C82"/>
    <w:rsid w:val="00783753"/>
    <w:rsid w:val="00786E53"/>
    <w:rsid w:val="007876B2"/>
    <w:rsid w:val="00787B62"/>
    <w:rsid w:val="00795463"/>
    <w:rsid w:val="007968EA"/>
    <w:rsid w:val="007A0A6D"/>
    <w:rsid w:val="007A3B6C"/>
    <w:rsid w:val="007A4905"/>
    <w:rsid w:val="007A557B"/>
    <w:rsid w:val="007A56B3"/>
    <w:rsid w:val="007A60AC"/>
    <w:rsid w:val="007B1B79"/>
    <w:rsid w:val="007C04BB"/>
    <w:rsid w:val="007C27F8"/>
    <w:rsid w:val="007C35EB"/>
    <w:rsid w:val="007C5EC9"/>
    <w:rsid w:val="007D6CE8"/>
    <w:rsid w:val="007E386A"/>
    <w:rsid w:val="007E4E71"/>
    <w:rsid w:val="007F072F"/>
    <w:rsid w:val="007F1D00"/>
    <w:rsid w:val="007F79E6"/>
    <w:rsid w:val="00802D2B"/>
    <w:rsid w:val="00807A4A"/>
    <w:rsid w:val="00816365"/>
    <w:rsid w:val="00820D68"/>
    <w:rsid w:val="0082406F"/>
    <w:rsid w:val="008266D3"/>
    <w:rsid w:val="00827530"/>
    <w:rsid w:val="00834CF3"/>
    <w:rsid w:val="00835A2C"/>
    <w:rsid w:val="00841287"/>
    <w:rsid w:val="0084136E"/>
    <w:rsid w:val="00845B01"/>
    <w:rsid w:val="0085064A"/>
    <w:rsid w:val="00853CA2"/>
    <w:rsid w:val="008571A8"/>
    <w:rsid w:val="00861797"/>
    <w:rsid w:val="00872B5C"/>
    <w:rsid w:val="00872F36"/>
    <w:rsid w:val="008824F4"/>
    <w:rsid w:val="00885BB7"/>
    <w:rsid w:val="00886485"/>
    <w:rsid w:val="00886EA6"/>
    <w:rsid w:val="0088714C"/>
    <w:rsid w:val="00887B19"/>
    <w:rsid w:val="00895739"/>
    <w:rsid w:val="008A0244"/>
    <w:rsid w:val="008A105B"/>
    <w:rsid w:val="008A2900"/>
    <w:rsid w:val="008A63C7"/>
    <w:rsid w:val="008B19CD"/>
    <w:rsid w:val="008C311B"/>
    <w:rsid w:val="008C5AC9"/>
    <w:rsid w:val="008C6ACF"/>
    <w:rsid w:val="008D1A42"/>
    <w:rsid w:val="008D29B8"/>
    <w:rsid w:val="008D2C32"/>
    <w:rsid w:val="008D48DE"/>
    <w:rsid w:val="008E4884"/>
    <w:rsid w:val="008E6908"/>
    <w:rsid w:val="008E7B64"/>
    <w:rsid w:val="008F23D3"/>
    <w:rsid w:val="008F28B9"/>
    <w:rsid w:val="008F5EAD"/>
    <w:rsid w:val="008F7518"/>
    <w:rsid w:val="008F7BB5"/>
    <w:rsid w:val="00900607"/>
    <w:rsid w:val="00904DC1"/>
    <w:rsid w:val="00912858"/>
    <w:rsid w:val="00914C7A"/>
    <w:rsid w:val="0092005D"/>
    <w:rsid w:val="00923025"/>
    <w:rsid w:val="00926F42"/>
    <w:rsid w:val="0093259C"/>
    <w:rsid w:val="00943876"/>
    <w:rsid w:val="00947EC5"/>
    <w:rsid w:val="009546C3"/>
    <w:rsid w:val="00954A5A"/>
    <w:rsid w:val="00955DF4"/>
    <w:rsid w:val="00957C95"/>
    <w:rsid w:val="009813A2"/>
    <w:rsid w:val="00983C99"/>
    <w:rsid w:val="00984DCA"/>
    <w:rsid w:val="00985C27"/>
    <w:rsid w:val="009943A0"/>
    <w:rsid w:val="00995443"/>
    <w:rsid w:val="009A10A2"/>
    <w:rsid w:val="009A44BD"/>
    <w:rsid w:val="009A776A"/>
    <w:rsid w:val="009B120A"/>
    <w:rsid w:val="009B47BA"/>
    <w:rsid w:val="009B7056"/>
    <w:rsid w:val="009C0122"/>
    <w:rsid w:val="009C0A6F"/>
    <w:rsid w:val="009C6C53"/>
    <w:rsid w:val="009D6579"/>
    <w:rsid w:val="009D702F"/>
    <w:rsid w:val="009E23A8"/>
    <w:rsid w:val="009E3E0D"/>
    <w:rsid w:val="009E3EDB"/>
    <w:rsid w:val="009F7556"/>
    <w:rsid w:val="00A055A2"/>
    <w:rsid w:val="00A13259"/>
    <w:rsid w:val="00A27EC6"/>
    <w:rsid w:val="00A30391"/>
    <w:rsid w:val="00A31F70"/>
    <w:rsid w:val="00A33C0D"/>
    <w:rsid w:val="00A34CE2"/>
    <w:rsid w:val="00A35E0B"/>
    <w:rsid w:val="00A36C5C"/>
    <w:rsid w:val="00A53C15"/>
    <w:rsid w:val="00A54072"/>
    <w:rsid w:val="00A57131"/>
    <w:rsid w:val="00A57327"/>
    <w:rsid w:val="00A57458"/>
    <w:rsid w:val="00A57DA6"/>
    <w:rsid w:val="00A90576"/>
    <w:rsid w:val="00A92929"/>
    <w:rsid w:val="00A9500B"/>
    <w:rsid w:val="00AA73B4"/>
    <w:rsid w:val="00AB2307"/>
    <w:rsid w:val="00AB47FA"/>
    <w:rsid w:val="00AC0E09"/>
    <w:rsid w:val="00AC21F1"/>
    <w:rsid w:val="00AD1B2B"/>
    <w:rsid w:val="00AD3380"/>
    <w:rsid w:val="00AD3DFF"/>
    <w:rsid w:val="00AD54A0"/>
    <w:rsid w:val="00AE07B2"/>
    <w:rsid w:val="00AE3588"/>
    <w:rsid w:val="00AF0524"/>
    <w:rsid w:val="00AF24F1"/>
    <w:rsid w:val="00AF3B6F"/>
    <w:rsid w:val="00AF4AD3"/>
    <w:rsid w:val="00AF63E1"/>
    <w:rsid w:val="00B04247"/>
    <w:rsid w:val="00B047EB"/>
    <w:rsid w:val="00B06F25"/>
    <w:rsid w:val="00B118A9"/>
    <w:rsid w:val="00B135A0"/>
    <w:rsid w:val="00B20258"/>
    <w:rsid w:val="00B22793"/>
    <w:rsid w:val="00B34FF0"/>
    <w:rsid w:val="00B35B04"/>
    <w:rsid w:val="00B45B6D"/>
    <w:rsid w:val="00B46B25"/>
    <w:rsid w:val="00B50F59"/>
    <w:rsid w:val="00B52953"/>
    <w:rsid w:val="00B60136"/>
    <w:rsid w:val="00B6033F"/>
    <w:rsid w:val="00B62888"/>
    <w:rsid w:val="00B63069"/>
    <w:rsid w:val="00B66B04"/>
    <w:rsid w:val="00B74D15"/>
    <w:rsid w:val="00B75AB9"/>
    <w:rsid w:val="00B76FF8"/>
    <w:rsid w:val="00B77383"/>
    <w:rsid w:val="00B86911"/>
    <w:rsid w:val="00B906F2"/>
    <w:rsid w:val="00B929C7"/>
    <w:rsid w:val="00B9523A"/>
    <w:rsid w:val="00B95CDF"/>
    <w:rsid w:val="00B96216"/>
    <w:rsid w:val="00B97CF9"/>
    <w:rsid w:val="00BA54C9"/>
    <w:rsid w:val="00BA5F06"/>
    <w:rsid w:val="00BA5FBD"/>
    <w:rsid w:val="00BB2A85"/>
    <w:rsid w:val="00BB2BFF"/>
    <w:rsid w:val="00BB53E2"/>
    <w:rsid w:val="00BB7713"/>
    <w:rsid w:val="00BC25D8"/>
    <w:rsid w:val="00BC2AB7"/>
    <w:rsid w:val="00BC5973"/>
    <w:rsid w:val="00BC6FE7"/>
    <w:rsid w:val="00BD602A"/>
    <w:rsid w:val="00BE55FF"/>
    <w:rsid w:val="00BE5A84"/>
    <w:rsid w:val="00BE6815"/>
    <w:rsid w:val="00BF4E5A"/>
    <w:rsid w:val="00BF50D6"/>
    <w:rsid w:val="00BF5A0D"/>
    <w:rsid w:val="00BF74BD"/>
    <w:rsid w:val="00C02424"/>
    <w:rsid w:val="00C06392"/>
    <w:rsid w:val="00C06E5C"/>
    <w:rsid w:val="00C07CF3"/>
    <w:rsid w:val="00C07F84"/>
    <w:rsid w:val="00C17FDE"/>
    <w:rsid w:val="00C43E78"/>
    <w:rsid w:val="00C47115"/>
    <w:rsid w:val="00C50BD7"/>
    <w:rsid w:val="00C53D35"/>
    <w:rsid w:val="00C54CE1"/>
    <w:rsid w:val="00C55571"/>
    <w:rsid w:val="00C5654B"/>
    <w:rsid w:val="00C56E66"/>
    <w:rsid w:val="00C6079C"/>
    <w:rsid w:val="00C61EA3"/>
    <w:rsid w:val="00C716E0"/>
    <w:rsid w:val="00C746BB"/>
    <w:rsid w:val="00C749D8"/>
    <w:rsid w:val="00C76EF5"/>
    <w:rsid w:val="00C9148E"/>
    <w:rsid w:val="00C9158A"/>
    <w:rsid w:val="00CA2CDC"/>
    <w:rsid w:val="00CA463E"/>
    <w:rsid w:val="00CA4828"/>
    <w:rsid w:val="00CB14C1"/>
    <w:rsid w:val="00CB3242"/>
    <w:rsid w:val="00CB385B"/>
    <w:rsid w:val="00CB3B8B"/>
    <w:rsid w:val="00CC028D"/>
    <w:rsid w:val="00CC44FF"/>
    <w:rsid w:val="00CC769D"/>
    <w:rsid w:val="00CD095B"/>
    <w:rsid w:val="00CD53C4"/>
    <w:rsid w:val="00CF0990"/>
    <w:rsid w:val="00CF38D2"/>
    <w:rsid w:val="00CF42D7"/>
    <w:rsid w:val="00CF6F1B"/>
    <w:rsid w:val="00D02087"/>
    <w:rsid w:val="00D123E5"/>
    <w:rsid w:val="00D16350"/>
    <w:rsid w:val="00D21430"/>
    <w:rsid w:val="00D221A2"/>
    <w:rsid w:val="00D23D75"/>
    <w:rsid w:val="00D2520B"/>
    <w:rsid w:val="00D26CD0"/>
    <w:rsid w:val="00D274A9"/>
    <w:rsid w:val="00D3280A"/>
    <w:rsid w:val="00D34EE9"/>
    <w:rsid w:val="00D34F19"/>
    <w:rsid w:val="00D3513C"/>
    <w:rsid w:val="00D36B68"/>
    <w:rsid w:val="00D37B03"/>
    <w:rsid w:val="00D37E56"/>
    <w:rsid w:val="00D405C0"/>
    <w:rsid w:val="00D429A7"/>
    <w:rsid w:val="00D43D18"/>
    <w:rsid w:val="00D440A0"/>
    <w:rsid w:val="00D47DD6"/>
    <w:rsid w:val="00D51259"/>
    <w:rsid w:val="00D5551E"/>
    <w:rsid w:val="00D56DDE"/>
    <w:rsid w:val="00D65BFF"/>
    <w:rsid w:val="00D7080C"/>
    <w:rsid w:val="00D75BF1"/>
    <w:rsid w:val="00D80864"/>
    <w:rsid w:val="00D810F2"/>
    <w:rsid w:val="00D82BBA"/>
    <w:rsid w:val="00D839DE"/>
    <w:rsid w:val="00D84A43"/>
    <w:rsid w:val="00D859CE"/>
    <w:rsid w:val="00D874E1"/>
    <w:rsid w:val="00D879AF"/>
    <w:rsid w:val="00D9237B"/>
    <w:rsid w:val="00D93167"/>
    <w:rsid w:val="00D93F92"/>
    <w:rsid w:val="00D94014"/>
    <w:rsid w:val="00DA74A1"/>
    <w:rsid w:val="00DB220E"/>
    <w:rsid w:val="00DB3166"/>
    <w:rsid w:val="00DB4B04"/>
    <w:rsid w:val="00DB71FB"/>
    <w:rsid w:val="00DB7921"/>
    <w:rsid w:val="00DC15FF"/>
    <w:rsid w:val="00DC2335"/>
    <w:rsid w:val="00DC692D"/>
    <w:rsid w:val="00DD5328"/>
    <w:rsid w:val="00DD772D"/>
    <w:rsid w:val="00DE18AC"/>
    <w:rsid w:val="00DE650F"/>
    <w:rsid w:val="00DE6622"/>
    <w:rsid w:val="00DE7537"/>
    <w:rsid w:val="00DF0872"/>
    <w:rsid w:val="00E00A8A"/>
    <w:rsid w:val="00E05A45"/>
    <w:rsid w:val="00E07C32"/>
    <w:rsid w:val="00E12764"/>
    <w:rsid w:val="00E13E6A"/>
    <w:rsid w:val="00E14996"/>
    <w:rsid w:val="00E15859"/>
    <w:rsid w:val="00E1589D"/>
    <w:rsid w:val="00E20758"/>
    <w:rsid w:val="00E21555"/>
    <w:rsid w:val="00E225AC"/>
    <w:rsid w:val="00E25786"/>
    <w:rsid w:val="00E25A59"/>
    <w:rsid w:val="00E3111A"/>
    <w:rsid w:val="00E32275"/>
    <w:rsid w:val="00E3341A"/>
    <w:rsid w:val="00E33B8A"/>
    <w:rsid w:val="00E34EF3"/>
    <w:rsid w:val="00E35244"/>
    <w:rsid w:val="00E42AD0"/>
    <w:rsid w:val="00E45A34"/>
    <w:rsid w:val="00E465D6"/>
    <w:rsid w:val="00E517E9"/>
    <w:rsid w:val="00E54A22"/>
    <w:rsid w:val="00E61860"/>
    <w:rsid w:val="00E62433"/>
    <w:rsid w:val="00E65423"/>
    <w:rsid w:val="00E654CF"/>
    <w:rsid w:val="00E66CAE"/>
    <w:rsid w:val="00E72B49"/>
    <w:rsid w:val="00E73509"/>
    <w:rsid w:val="00E75F65"/>
    <w:rsid w:val="00E76EF6"/>
    <w:rsid w:val="00E77A26"/>
    <w:rsid w:val="00E8088C"/>
    <w:rsid w:val="00E820F8"/>
    <w:rsid w:val="00E85D16"/>
    <w:rsid w:val="00E87B09"/>
    <w:rsid w:val="00E94853"/>
    <w:rsid w:val="00E95F7C"/>
    <w:rsid w:val="00EA3EB9"/>
    <w:rsid w:val="00EA6F97"/>
    <w:rsid w:val="00EB735D"/>
    <w:rsid w:val="00EC16A0"/>
    <w:rsid w:val="00EC3B2C"/>
    <w:rsid w:val="00EC3B47"/>
    <w:rsid w:val="00EC3BEE"/>
    <w:rsid w:val="00EC52B0"/>
    <w:rsid w:val="00EC54B2"/>
    <w:rsid w:val="00EC70E7"/>
    <w:rsid w:val="00ED2242"/>
    <w:rsid w:val="00ED4862"/>
    <w:rsid w:val="00ED68CA"/>
    <w:rsid w:val="00ED6E1A"/>
    <w:rsid w:val="00EF130C"/>
    <w:rsid w:val="00EF22F3"/>
    <w:rsid w:val="00EF4F9E"/>
    <w:rsid w:val="00F01DB8"/>
    <w:rsid w:val="00F03867"/>
    <w:rsid w:val="00F10BF7"/>
    <w:rsid w:val="00F112F8"/>
    <w:rsid w:val="00F142B6"/>
    <w:rsid w:val="00F21793"/>
    <w:rsid w:val="00F257FF"/>
    <w:rsid w:val="00F271F4"/>
    <w:rsid w:val="00F30DAB"/>
    <w:rsid w:val="00F349BB"/>
    <w:rsid w:val="00F4170C"/>
    <w:rsid w:val="00F41B9E"/>
    <w:rsid w:val="00F437B4"/>
    <w:rsid w:val="00F47AE4"/>
    <w:rsid w:val="00F532E8"/>
    <w:rsid w:val="00F53BA7"/>
    <w:rsid w:val="00F549D8"/>
    <w:rsid w:val="00F55502"/>
    <w:rsid w:val="00F56EAF"/>
    <w:rsid w:val="00F611E8"/>
    <w:rsid w:val="00F6199A"/>
    <w:rsid w:val="00F63557"/>
    <w:rsid w:val="00F67ECA"/>
    <w:rsid w:val="00F71551"/>
    <w:rsid w:val="00F716EA"/>
    <w:rsid w:val="00F71C3E"/>
    <w:rsid w:val="00F72979"/>
    <w:rsid w:val="00F74780"/>
    <w:rsid w:val="00F76B7A"/>
    <w:rsid w:val="00F8207B"/>
    <w:rsid w:val="00F8212B"/>
    <w:rsid w:val="00F86401"/>
    <w:rsid w:val="00F9294C"/>
    <w:rsid w:val="00F93399"/>
    <w:rsid w:val="00F97AED"/>
    <w:rsid w:val="00F97C93"/>
    <w:rsid w:val="00F97D49"/>
    <w:rsid w:val="00FA524D"/>
    <w:rsid w:val="00FA63C6"/>
    <w:rsid w:val="00FA6D27"/>
    <w:rsid w:val="00FA7265"/>
    <w:rsid w:val="00FB7402"/>
    <w:rsid w:val="00FC19B0"/>
    <w:rsid w:val="00FC3F93"/>
    <w:rsid w:val="00FD203B"/>
    <w:rsid w:val="00FD5043"/>
    <w:rsid w:val="00FD51CE"/>
    <w:rsid w:val="00FD6574"/>
    <w:rsid w:val="00FE5B10"/>
    <w:rsid w:val="00FF0B6C"/>
    <w:rsid w:val="00FF0FAB"/>
    <w:rsid w:val="00FF3ED5"/>
    <w:rsid w:val="00FF4C0C"/>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62470F"/>
    <w:rPr>
      <w:sz w:val="16"/>
      <w:szCs w:val="16"/>
    </w:rPr>
  </w:style>
  <w:style w:type="paragraph" w:styleId="CommentText">
    <w:name w:val="annotation text"/>
    <w:basedOn w:val="Normal"/>
    <w:link w:val="CommentTextChar"/>
    <w:uiPriority w:val="99"/>
    <w:semiHidden/>
    <w:unhideWhenUsed/>
    <w:rsid w:val="0062470F"/>
    <w:rPr>
      <w:sz w:val="20"/>
    </w:rPr>
  </w:style>
  <w:style w:type="character" w:customStyle="1" w:styleId="CommentTextChar">
    <w:name w:val="Comment Text Char"/>
    <w:basedOn w:val="DefaultParagraphFont"/>
    <w:link w:val="CommentText"/>
    <w:uiPriority w:val="99"/>
    <w:semiHidden/>
    <w:rsid w:val="0062470F"/>
    <w:rPr>
      <w:lang w:val="en-AU"/>
    </w:rPr>
  </w:style>
  <w:style w:type="paragraph" w:styleId="CommentSubject">
    <w:name w:val="annotation subject"/>
    <w:basedOn w:val="CommentText"/>
    <w:next w:val="CommentText"/>
    <w:link w:val="CommentSubjectChar"/>
    <w:uiPriority w:val="99"/>
    <w:semiHidden/>
    <w:unhideWhenUsed/>
    <w:rsid w:val="0062470F"/>
    <w:rPr>
      <w:b/>
      <w:bCs/>
    </w:rPr>
  </w:style>
  <w:style w:type="character" w:customStyle="1" w:styleId="CommentSubjectChar">
    <w:name w:val="Comment Subject Char"/>
    <w:basedOn w:val="CommentTextChar"/>
    <w:link w:val="CommentSubject"/>
    <w:uiPriority w:val="99"/>
    <w:semiHidden/>
    <w:rsid w:val="0062470F"/>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link w:val="Heading1Char"/>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link w:val="BodyTextChar"/>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customStyle="1" w:styleId="Heading1Char">
    <w:name w:val="Heading 1 Char"/>
    <w:basedOn w:val="DefaultParagraphFont"/>
    <w:link w:val="Heading1"/>
    <w:rsid w:val="009F7556"/>
    <w:rPr>
      <w:rFonts w:eastAsia="Calibri"/>
      <w:b/>
      <w:sz w:val="28"/>
    </w:rPr>
  </w:style>
  <w:style w:type="paragraph" w:styleId="ListParagraph">
    <w:name w:val="List Paragraph"/>
    <w:basedOn w:val="Normal"/>
    <w:uiPriority w:val="34"/>
    <w:qFormat/>
    <w:rsid w:val="00AE07B2"/>
    <w:pPr>
      <w:ind w:left="720"/>
      <w:contextualSpacing/>
    </w:pPr>
  </w:style>
  <w:style w:type="character" w:customStyle="1" w:styleId="BodyTextChar">
    <w:name w:val="Body Text Char"/>
    <w:link w:val="BodyText"/>
    <w:rsid w:val="00035F6D"/>
    <w:rPr>
      <w:sz w:val="28"/>
    </w:rPr>
  </w:style>
  <w:style w:type="paragraph" w:customStyle="1" w:styleId="naiskr">
    <w:name w:val="naiskr"/>
    <w:basedOn w:val="Normal"/>
    <w:rsid w:val="00D36B68"/>
    <w:pPr>
      <w:spacing w:before="100" w:beforeAutospacing="1" w:after="100" w:afterAutospacing="1"/>
    </w:pPr>
    <w:rPr>
      <w:szCs w:val="24"/>
      <w:lang w:val="lv-LV"/>
    </w:rPr>
  </w:style>
  <w:style w:type="character" w:styleId="CommentReference">
    <w:name w:val="annotation reference"/>
    <w:basedOn w:val="DefaultParagraphFont"/>
    <w:uiPriority w:val="99"/>
    <w:semiHidden/>
    <w:unhideWhenUsed/>
    <w:rsid w:val="0062470F"/>
    <w:rPr>
      <w:sz w:val="16"/>
      <w:szCs w:val="16"/>
    </w:rPr>
  </w:style>
  <w:style w:type="paragraph" w:styleId="CommentText">
    <w:name w:val="annotation text"/>
    <w:basedOn w:val="Normal"/>
    <w:link w:val="CommentTextChar"/>
    <w:uiPriority w:val="99"/>
    <w:semiHidden/>
    <w:unhideWhenUsed/>
    <w:rsid w:val="0062470F"/>
    <w:rPr>
      <w:sz w:val="20"/>
    </w:rPr>
  </w:style>
  <w:style w:type="character" w:customStyle="1" w:styleId="CommentTextChar">
    <w:name w:val="Comment Text Char"/>
    <w:basedOn w:val="DefaultParagraphFont"/>
    <w:link w:val="CommentText"/>
    <w:uiPriority w:val="99"/>
    <w:semiHidden/>
    <w:rsid w:val="0062470F"/>
    <w:rPr>
      <w:lang w:val="en-AU"/>
    </w:rPr>
  </w:style>
  <w:style w:type="paragraph" w:styleId="CommentSubject">
    <w:name w:val="annotation subject"/>
    <w:basedOn w:val="CommentText"/>
    <w:next w:val="CommentText"/>
    <w:link w:val="CommentSubjectChar"/>
    <w:uiPriority w:val="99"/>
    <w:semiHidden/>
    <w:unhideWhenUsed/>
    <w:rsid w:val="0062470F"/>
    <w:rPr>
      <w:b/>
      <w:bCs/>
    </w:rPr>
  </w:style>
  <w:style w:type="character" w:customStyle="1" w:styleId="CommentSubjectChar">
    <w:name w:val="Comment Subject Char"/>
    <w:basedOn w:val="CommentTextChar"/>
    <w:link w:val="CommentSubject"/>
    <w:uiPriority w:val="99"/>
    <w:semiHidden/>
    <w:rsid w:val="0062470F"/>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9C041-1674-42E1-B6A1-522DBFE6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6487</Words>
  <Characters>3698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Privatizācijas aģentūra</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Par valsts īpašuma objektu Lomonosova iela 1, k-13, Rīgā, nodošanu privatizācijai</dc:subject>
  <dc:creator>Linda Dreija</dc:creator>
  <dc:description>Dreija 67013163
linda.dreija@em.gov.lv</dc:description>
  <cp:lastModifiedBy>Mārtiņš Drāke</cp:lastModifiedBy>
  <cp:revision>11</cp:revision>
  <cp:lastPrinted>2013-09-03T11:53:00Z</cp:lastPrinted>
  <dcterms:created xsi:type="dcterms:W3CDTF">2014-03-04T08:27:00Z</dcterms:created>
  <dcterms:modified xsi:type="dcterms:W3CDTF">2014-04-11T14:57:00Z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1071995551</vt:i4>
  </property>
</Properties>
</file>