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0464" w14:textId="77777777" w:rsidR="002C6CCB" w:rsidRPr="009656DE" w:rsidRDefault="002C6CCB" w:rsidP="002C6CCB">
      <w:pPr>
        <w:pStyle w:val="naislab"/>
        <w:spacing w:before="0" w:after="120"/>
        <w:jc w:val="center"/>
        <w:rPr>
          <w:b/>
          <w:sz w:val="26"/>
          <w:szCs w:val="26"/>
        </w:rPr>
      </w:pPr>
      <w:bookmarkStart w:id="0" w:name="_GoBack"/>
      <w:bookmarkEnd w:id="0"/>
      <w:r w:rsidRPr="009656DE">
        <w:rPr>
          <w:b/>
          <w:sz w:val="26"/>
          <w:szCs w:val="26"/>
        </w:rPr>
        <w:t>Likumprojekta „</w:t>
      </w:r>
      <w:r w:rsidRPr="009656DE">
        <w:rPr>
          <w:b/>
          <w:sz w:val="26"/>
          <w:szCs w:val="26"/>
        </w:rPr>
        <w:fldChar w:fldCharType="begin"/>
      </w:r>
      <w:r w:rsidRPr="009656DE">
        <w:rPr>
          <w:b/>
          <w:sz w:val="26"/>
          <w:szCs w:val="26"/>
        </w:rPr>
        <w:instrText xml:space="preserve"> TITLE   \* MERGEFORMAT </w:instrText>
      </w:r>
      <w:r w:rsidRPr="009656DE">
        <w:rPr>
          <w:b/>
          <w:sz w:val="26"/>
          <w:szCs w:val="26"/>
        </w:rPr>
        <w:fldChar w:fldCharType="separate"/>
      </w:r>
      <w:r w:rsidRPr="009656DE">
        <w:rPr>
          <w:b/>
          <w:sz w:val="26"/>
          <w:szCs w:val="26"/>
        </w:rPr>
        <w:t xml:space="preserve">Grozījumi </w:t>
      </w:r>
      <w:r w:rsidR="00120DBA">
        <w:rPr>
          <w:b/>
          <w:sz w:val="26"/>
          <w:szCs w:val="26"/>
        </w:rPr>
        <w:t>Mikrouzņēmumu nodokļa</w:t>
      </w:r>
      <w:r>
        <w:rPr>
          <w:b/>
          <w:sz w:val="26"/>
          <w:szCs w:val="26"/>
        </w:rPr>
        <w:t xml:space="preserve"> likumā"</w:t>
      </w:r>
      <w:r w:rsidRPr="009656DE">
        <w:rPr>
          <w:b/>
          <w:sz w:val="26"/>
          <w:szCs w:val="26"/>
        </w:rPr>
        <w:t xml:space="preserve"> </w:t>
      </w:r>
      <w:r w:rsidRPr="009656DE">
        <w:rPr>
          <w:b/>
          <w:sz w:val="26"/>
          <w:szCs w:val="26"/>
        </w:rPr>
        <w:fldChar w:fldCharType="end"/>
      </w:r>
      <w:r w:rsidRPr="009656DE">
        <w:rPr>
          <w:b/>
          <w:sz w:val="26"/>
          <w:szCs w:val="26"/>
        </w:rPr>
        <w:t xml:space="preserve"> sākotnējās ietekmes novērtējuma </w:t>
      </w:r>
      <w:smartTag w:uri="schemas-tilde-lv/tildestengine" w:element="veidnes">
        <w:smartTagPr>
          <w:attr w:name="text" w:val="ziņojums"/>
          <w:attr w:name="baseform" w:val="ziņojums"/>
          <w:attr w:name="id" w:val="-1"/>
        </w:smartTagPr>
        <w:r w:rsidRPr="009656DE">
          <w:rPr>
            <w:b/>
            <w:sz w:val="26"/>
            <w:szCs w:val="26"/>
          </w:rPr>
          <w:t>ziņojums</w:t>
        </w:r>
      </w:smartTag>
      <w:r w:rsidRPr="009656DE">
        <w:rPr>
          <w:b/>
          <w:sz w:val="26"/>
          <w:szCs w:val="26"/>
        </w:rPr>
        <w:t xml:space="preserve"> (anotācija)</w:t>
      </w:r>
    </w:p>
    <w:p w14:paraId="59440465" w14:textId="77777777" w:rsidR="002C6CCB" w:rsidRPr="009656DE" w:rsidRDefault="002C6CCB" w:rsidP="002C6CCB">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3024"/>
        <w:gridCol w:w="6085"/>
      </w:tblGrid>
      <w:tr w:rsidR="002C6CCB" w:rsidRPr="009656DE" w14:paraId="59440467" w14:textId="77777777" w:rsidTr="00972834">
        <w:tc>
          <w:tcPr>
            <w:tcW w:w="9786" w:type="dxa"/>
            <w:gridSpan w:val="3"/>
            <w:vAlign w:val="center"/>
          </w:tcPr>
          <w:p w14:paraId="59440466" w14:textId="77777777" w:rsidR="002C6CCB" w:rsidRPr="009656DE" w:rsidRDefault="002C6CCB" w:rsidP="00972834">
            <w:pPr>
              <w:pStyle w:val="naisnod"/>
              <w:spacing w:before="0" w:after="60"/>
            </w:pPr>
            <w:r w:rsidRPr="009656DE">
              <w:t>I. Tiesību akta projekta izstrādes nepieciešamība</w:t>
            </w:r>
          </w:p>
        </w:tc>
      </w:tr>
      <w:tr w:rsidR="002C6CCB" w:rsidRPr="009656DE" w14:paraId="5944046B" w14:textId="77777777" w:rsidTr="00972834">
        <w:trPr>
          <w:trHeight w:val="267"/>
        </w:trPr>
        <w:tc>
          <w:tcPr>
            <w:tcW w:w="677" w:type="dxa"/>
          </w:tcPr>
          <w:p w14:paraId="59440468" w14:textId="77777777" w:rsidR="002C6CCB" w:rsidRPr="009656DE" w:rsidRDefault="002C6CCB" w:rsidP="00972834">
            <w:pPr>
              <w:pStyle w:val="naiskr"/>
              <w:spacing w:before="0" w:after="0"/>
              <w:jc w:val="center"/>
            </w:pPr>
            <w:r w:rsidRPr="009656DE">
              <w:t>1.</w:t>
            </w:r>
          </w:p>
        </w:tc>
        <w:tc>
          <w:tcPr>
            <w:tcW w:w="3024" w:type="dxa"/>
          </w:tcPr>
          <w:p w14:paraId="59440469" w14:textId="77777777" w:rsidR="002C6CCB" w:rsidRPr="009656DE" w:rsidRDefault="002C6CCB" w:rsidP="00972834">
            <w:pPr>
              <w:pStyle w:val="naiskr"/>
              <w:spacing w:before="0" w:after="0"/>
            </w:pPr>
            <w:r w:rsidRPr="009656DE">
              <w:t>Pamatojums</w:t>
            </w:r>
          </w:p>
        </w:tc>
        <w:tc>
          <w:tcPr>
            <w:tcW w:w="6085" w:type="dxa"/>
          </w:tcPr>
          <w:p w14:paraId="5944046A" w14:textId="77777777" w:rsidR="002C6CCB" w:rsidRPr="009656DE" w:rsidRDefault="00120DBA" w:rsidP="00A163C3">
            <w:pPr>
              <w:pStyle w:val="naiskr"/>
              <w:spacing w:before="0" w:after="120"/>
              <w:jc w:val="both"/>
            </w:pPr>
            <w:r w:rsidRPr="00120DBA">
              <w:t>Ministru kabineta 2013.gada 29.ok</w:t>
            </w:r>
            <w:r>
              <w:t>tobra sēdes protokola Nr.56 46.</w:t>
            </w:r>
            <w:r w:rsidRPr="00120DBA">
              <w:t>§ 8.punkt</w:t>
            </w:r>
            <w:r>
              <w:t xml:space="preserve">s </w:t>
            </w:r>
            <w:r w:rsidR="002C6CCB">
              <w:t xml:space="preserve">– </w:t>
            </w:r>
            <w:r w:rsidRPr="00120DBA">
              <w:t>Finanšu ministrijai sagatavot un finanšu ministram līdz 2014.gada 1.septembrim iesniegt izskatīšanai Ministru kabinetā grozījumus Mikrouzņēmumu nodokļa likumā, paredzot grozījumus mikrouzņēmumu nodokļa sadales kārtībā, palielinot valsts sociālās apdrošināšanas obligāto iemaksu kontā ieskaitāmo daļu.</w:t>
            </w:r>
          </w:p>
        </w:tc>
      </w:tr>
      <w:tr w:rsidR="002C6CCB" w:rsidRPr="009656DE" w14:paraId="59440478" w14:textId="77777777" w:rsidTr="00972834">
        <w:trPr>
          <w:trHeight w:val="472"/>
        </w:trPr>
        <w:tc>
          <w:tcPr>
            <w:tcW w:w="677" w:type="dxa"/>
          </w:tcPr>
          <w:p w14:paraId="5944046C" w14:textId="77777777" w:rsidR="002C6CCB" w:rsidRPr="009656DE" w:rsidRDefault="002C6CCB" w:rsidP="00972834">
            <w:pPr>
              <w:pStyle w:val="naiskr"/>
              <w:spacing w:before="0" w:after="0"/>
              <w:jc w:val="center"/>
            </w:pPr>
            <w:r w:rsidRPr="009656DE">
              <w:t>2.</w:t>
            </w:r>
          </w:p>
        </w:tc>
        <w:tc>
          <w:tcPr>
            <w:tcW w:w="3024" w:type="dxa"/>
          </w:tcPr>
          <w:p w14:paraId="5944046D" w14:textId="77777777" w:rsidR="002C6CCB" w:rsidRPr="00FB331B" w:rsidRDefault="002C6CCB" w:rsidP="00972834">
            <w:pPr>
              <w:pStyle w:val="naiskr"/>
              <w:spacing w:before="0" w:after="0"/>
            </w:pPr>
            <w:r w:rsidRPr="009656DE">
              <w:t>Pašreizējā situācija un problēmas, kuru risināšanai tiesību akta projekts izstrādāts, tiesiskā regulējuma mērķis un būtība</w:t>
            </w:r>
          </w:p>
        </w:tc>
        <w:tc>
          <w:tcPr>
            <w:tcW w:w="6085" w:type="dxa"/>
          </w:tcPr>
          <w:p w14:paraId="5944046E" w14:textId="77777777" w:rsidR="000B21F0" w:rsidRPr="001A511B" w:rsidRDefault="000B21F0" w:rsidP="00685275">
            <w:pPr>
              <w:jc w:val="both"/>
              <w:rPr>
                <w:i/>
                <w:u w:val="single"/>
              </w:rPr>
            </w:pPr>
            <w:r w:rsidRPr="001A511B">
              <w:rPr>
                <w:i/>
                <w:u w:val="single"/>
              </w:rPr>
              <w:t>Mikrouzņēmumu nodokļa likuma 8.pants</w:t>
            </w:r>
          </w:p>
          <w:p w14:paraId="5944046F" w14:textId="77777777" w:rsidR="003C30FB" w:rsidRDefault="00120DBA" w:rsidP="00685275">
            <w:pPr>
              <w:jc w:val="both"/>
            </w:pPr>
            <w:r>
              <w:t xml:space="preserve">Mikrouzņēmumu nodokļa likuma </w:t>
            </w:r>
            <w:r w:rsidR="007A507A">
              <w:t>8.pantā ir noteikts, ka</w:t>
            </w:r>
            <w:r w:rsidR="00685275">
              <w:t xml:space="preserve"> mikrouzņēmumu nodokļa maksātāja</w:t>
            </w:r>
            <w:r w:rsidR="007E2A42">
              <w:t xml:space="preserve"> </w:t>
            </w:r>
            <w:r w:rsidR="00685275">
              <w:t>valsts budžetā iemaksāt</w:t>
            </w:r>
            <w:r w:rsidR="007E2A42">
              <w:t>ais</w:t>
            </w:r>
            <w:r w:rsidR="00685275">
              <w:t xml:space="preserve"> mikrouzņēmumu nodok</w:t>
            </w:r>
            <w:r w:rsidR="007E2A42">
              <w:t>lis</w:t>
            </w:r>
            <w:r w:rsidR="00685275">
              <w:t xml:space="preserve"> </w:t>
            </w:r>
            <w:r w:rsidR="007E2A42">
              <w:t xml:space="preserve">tiek novirzīts </w:t>
            </w:r>
            <w:r w:rsidR="00685275">
              <w:t>valsts sociālās apdrošināšanas obligāt</w:t>
            </w:r>
            <w:r w:rsidR="007E2A42">
              <w:t>ajām</w:t>
            </w:r>
            <w:r w:rsidR="00685275">
              <w:t xml:space="preserve"> iemaks</w:t>
            </w:r>
            <w:r w:rsidR="007E2A42">
              <w:t>ām</w:t>
            </w:r>
            <w:r w:rsidR="00685275">
              <w:t xml:space="preserve"> </w:t>
            </w:r>
            <w:r w:rsidR="003C30FB">
              <w:t xml:space="preserve">65 </w:t>
            </w:r>
            <w:r w:rsidR="00226B39">
              <w:t>%</w:t>
            </w:r>
            <w:r w:rsidR="007E2A42">
              <w:t xml:space="preserve"> apmērā.</w:t>
            </w:r>
          </w:p>
          <w:p w14:paraId="59440470" w14:textId="77777777" w:rsidR="00226B39" w:rsidRDefault="00476D76" w:rsidP="00D34B69">
            <w:pPr>
              <w:jc w:val="both"/>
            </w:pPr>
            <w:r>
              <w:t>Saeimā izskatītā i</w:t>
            </w:r>
            <w:r w:rsidR="00226B39" w:rsidRPr="00226B39">
              <w:t>nformatīv</w:t>
            </w:r>
            <w:r w:rsidR="00226B39">
              <w:t>ā</w:t>
            </w:r>
            <w:r w:rsidR="00226B39" w:rsidRPr="00226B39">
              <w:t xml:space="preserve"> ziņojum</w:t>
            </w:r>
            <w:r w:rsidR="00226B39">
              <w:t>a</w:t>
            </w:r>
            <w:r w:rsidR="00226B39" w:rsidRPr="00226B39">
              <w:t xml:space="preserve"> „Par Mikrouzņēmumu nodokļa likuma praktiskās īstenošanas gaitu un rezultātiem, kā arī mazās saimnieciskās darbības veicēju sociālo nodrošinājumu”</w:t>
            </w:r>
            <w:r w:rsidR="00226B39">
              <w:t xml:space="preserve"> </w:t>
            </w:r>
            <w:r>
              <w:t xml:space="preserve">par periodu no </w:t>
            </w:r>
            <w:r w:rsidRPr="00476D76">
              <w:t xml:space="preserve">2010.gada 1.septembra līdz 2013.gada 30.jūnijam </w:t>
            </w:r>
            <w:r w:rsidR="00226B39">
              <w:t>secinājumu sadaļas 3.punktā ir norādīts, ka p</w:t>
            </w:r>
            <w:r w:rsidR="00226B39" w:rsidRPr="00226B39">
              <w:t xml:space="preserve">ersonām, par kurām nodokļi tiek maksāti, piemērojot  mikrouzņēmuma nodokļa režīmu, ir neliels valsts sociālās apdrošināšanas pakalpojumu apmērs salīdzinājumā ar pakalpojumu apmēru, kas tiek piešķirti personām, kuras veikušas </w:t>
            </w:r>
            <w:r w:rsidR="0005537C">
              <w:t>valsts sociālās apdrošināšanas obligātās iemaksas (</w:t>
            </w:r>
            <w:r w:rsidR="00B26F40">
              <w:t>turpmāk – sociālās iemaksas</w:t>
            </w:r>
            <w:r w:rsidR="0005537C">
              <w:t>)</w:t>
            </w:r>
            <w:r w:rsidR="00226B39" w:rsidRPr="00226B39">
              <w:t xml:space="preserve"> vispārējā kārtībā. Mikrouzņēmumu darbinieku </w:t>
            </w:r>
            <w:r w:rsidR="00B26F40">
              <w:t>sociālo iemaksu</w:t>
            </w:r>
            <w:r w:rsidR="00226B39" w:rsidRPr="00226B39">
              <w:t xml:space="preserve"> objekts (salīdzinājumā ar darbiniekiem vispārējā gadījumā) pensiju un apdrošināšanas atlīdzību apmērus negatīvi ietekmēs pakāpeniski </w:t>
            </w:r>
            <w:r w:rsidR="0005537C">
              <w:t xml:space="preserve">–  </w:t>
            </w:r>
            <w:r w:rsidR="00226B39" w:rsidRPr="00226B39">
              <w:t xml:space="preserve">ilgtermiņā. Savukārt ietekme uz īslaicīgo pakalpojumu (slimības, maternitātes, paternitātes, vecāku un bezdarbnieku pabalstu) apmēriem ir ievērojama. </w:t>
            </w:r>
            <w:r w:rsidR="00226B39" w:rsidRPr="00476D76">
              <w:t xml:space="preserve">Šī problēma netiks atrisināta arī tad, ja mikrouzņēmumu nodokļa sadalījuma proporcija tiks mainīta, novirzot </w:t>
            </w:r>
            <w:r w:rsidR="00B26F40">
              <w:t>sociālajām iemaksām</w:t>
            </w:r>
            <w:r w:rsidR="00226B39" w:rsidRPr="00476D76">
              <w:t xml:space="preserve"> 90% no mikrouzņēmumu nodokļa.</w:t>
            </w:r>
          </w:p>
          <w:p w14:paraId="59440471" w14:textId="77777777" w:rsidR="00A163C3" w:rsidRDefault="00A163C3" w:rsidP="00A163C3">
            <w:pPr>
              <w:jc w:val="both"/>
            </w:pPr>
          </w:p>
          <w:p w14:paraId="59440472" w14:textId="77777777" w:rsidR="00BE55F2" w:rsidRDefault="001A511B" w:rsidP="00A163C3">
            <w:pPr>
              <w:jc w:val="both"/>
            </w:pPr>
            <w:r>
              <w:t>Lai vismaz daļēji uzlabotu situāciju, kas izveidojusies saistībā ar mikrouzņēmumu nodokļa maksātāja darbinieku valsts sociālo apdrošināša</w:t>
            </w:r>
            <w:r w:rsidR="002F1134">
              <w:t>nu, Mikrouzņēmumu nodokļa likuma 8.pantā</w:t>
            </w:r>
            <w:r>
              <w:t xml:space="preserve"> paredzēts veikt grozījumus attiecībā uz mikrouzņēmumu nodokļa sadalījumu pa konkrēto nodokļu budžetiem, lielāko daļu novirzot sociāl</w:t>
            </w:r>
            <w:r w:rsidR="00D5187B">
              <w:t>ajām</w:t>
            </w:r>
            <w:r>
              <w:t xml:space="preserve"> iemaksām: 2015.gadā </w:t>
            </w:r>
            <w:r w:rsidR="00B26F40">
              <w:t xml:space="preserve">–  </w:t>
            </w:r>
            <w:r>
              <w:t xml:space="preserve">69,4 %, 2016.gadā </w:t>
            </w:r>
            <w:r w:rsidR="00B26F40">
              <w:t xml:space="preserve">–  </w:t>
            </w:r>
            <w:r>
              <w:t>72,4 %,  sākot ar 2017.gadu</w:t>
            </w:r>
            <w:r>
              <w:rPr>
                <w:i/>
                <w:iCs/>
              </w:rPr>
              <w:t xml:space="preserve"> </w:t>
            </w:r>
            <w:r w:rsidR="00B26F40">
              <w:t xml:space="preserve">–  </w:t>
            </w:r>
            <w:r>
              <w:t>74,5 %.</w:t>
            </w:r>
            <w:r w:rsidR="00BE55F2" w:rsidRPr="00535C22">
              <w:t>Mikrouzņēmuma nodokļa sadales kārtība balstīta uz Ministru kabineta 2013.gada 29.oktob</w:t>
            </w:r>
            <w:r w:rsidR="00BE55F2">
              <w:t>ra sēdes protokola Nr.56 46.§</w:t>
            </w:r>
            <w:r w:rsidR="00BE55F2" w:rsidRPr="00535C22">
              <w:t xml:space="preserve"> 8.punktu, kas paredzēja to, ka fiskālā ietekme no mikrouzņēmuma nodokļa likmes pakāpeniskas paaugstināšanas</w:t>
            </w:r>
            <w:r w:rsidR="00BE55F2">
              <w:t xml:space="preserve"> (ja </w:t>
            </w:r>
            <w:r w:rsidR="00BE55F2" w:rsidRPr="004F10CF">
              <w:t xml:space="preserve">mikrouzņēmuma apgrozījums ir no </w:t>
            </w:r>
            <w:r w:rsidR="00BE55F2" w:rsidRPr="004F10CF">
              <w:lastRenderedPageBreak/>
              <w:t xml:space="preserve">7000,01 līdz 100 000 </w:t>
            </w:r>
            <w:r w:rsidR="00BE55F2" w:rsidRPr="00B32560">
              <w:rPr>
                <w:i/>
              </w:rPr>
              <w:t>euro</w:t>
            </w:r>
            <w:r w:rsidR="00BE55F2" w:rsidRPr="004F10CF">
              <w:t xml:space="preserve">, tad mikrouzņēmuma nodokļa likme 2015.gadā ir 11%, 2016.gadā 13%, bet 2017.gadā 15%) </w:t>
            </w:r>
            <w:r w:rsidR="00BE55F2" w:rsidRPr="00535C22">
              <w:t>tiks novirzīta uz valsts sociālās apdrošināšanas obligāto iemaksu ieņēmumiem.</w:t>
            </w:r>
          </w:p>
          <w:p w14:paraId="59440473" w14:textId="77777777" w:rsidR="00BE55F2" w:rsidRDefault="00BE55F2" w:rsidP="00BE55F2">
            <w:pPr>
              <w:spacing w:before="120"/>
              <w:jc w:val="both"/>
            </w:pPr>
            <w:r w:rsidRPr="00535C22">
              <w:t>L</w:t>
            </w:r>
            <w:r>
              <w:t>īdz ar to l</w:t>
            </w:r>
            <w:r w:rsidRPr="00535C22">
              <w:t xml:space="preserve">ikumprojekta proporcionālais sadalījums ir izveidots tā, lai uz iedzīvotāju ienākuma nodokļa, uzņēmuma ienākuma nodokļa un </w:t>
            </w:r>
            <w:r>
              <w:t>riska nodevas kontu ieņēmumiem būtu neitrāla fiskālā ietekme. Savukārt</w:t>
            </w:r>
            <w:r w:rsidRPr="00535C22">
              <w:t xml:space="preserve"> uz valsts sociā</w:t>
            </w:r>
            <w:r>
              <w:t>lās apdrošināšanas iemaksu konta ieņēmumiem fiskālā ietekme ir ekvivalenta fiskālai</w:t>
            </w:r>
            <w:r w:rsidRPr="00535C22">
              <w:t xml:space="preserve"> ietekme</w:t>
            </w:r>
            <w:r>
              <w:t>i</w:t>
            </w:r>
            <w:r w:rsidRPr="00535C22">
              <w:t xml:space="preserve"> no mikrouzņēmuma nodokļa likmes pakāpeniskas paaugstināšanas, kas jau ir iekļauta nodokļu ieņēmumu </w:t>
            </w:r>
            <w:r>
              <w:t xml:space="preserve">vidēja termiņa </w:t>
            </w:r>
            <w:r w:rsidRPr="00535C22">
              <w:t>prognozēs</w:t>
            </w:r>
            <w:r>
              <w:t>.</w:t>
            </w:r>
          </w:p>
          <w:p w14:paraId="59440474" w14:textId="77777777" w:rsidR="00D34B69" w:rsidRPr="007D4627" w:rsidRDefault="00D34B69" w:rsidP="00D34B69">
            <w:pPr>
              <w:spacing w:before="120"/>
              <w:jc w:val="both"/>
              <w:rPr>
                <w:i/>
                <w:u w:val="single"/>
              </w:rPr>
            </w:pPr>
            <w:r>
              <w:rPr>
                <w:i/>
                <w:u w:val="single"/>
              </w:rPr>
              <w:t xml:space="preserve">Mikrouzņēmumu nodokļa likuma 6.panta </w:t>
            </w:r>
            <w:r w:rsidR="00A30C3F">
              <w:rPr>
                <w:i/>
                <w:u w:val="single"/>
              </w:rPr>
              <w:t>5.</w:t>
            </w:r>
            <w:r w:rsidR="00A30C3F" w:rsidRPr="00A30C3F">
              <w:rPr>
                <w:i/>
                <w:u w:val="single"/>
                <w:vertAlign w:val="superscript"/>
              </w:rPr>
              <w:t>1</w:t>
            </w:r>
            <w:r w:rsidR="00A30C3F">
              <w:rPr>
                <w:i/>
                <w:u w:val="single"/>
              </w:rPr>
              <w:t xml:space="preserve"> </w:t>
            </w:r>
            <w:r>
              <w:rPr>
                <w:i/>
                <w:u w:val="single"/>
              </w:rPr>
              <w:t>daļa</w:t>
            </w:r>
          </w:p>
          <w:p w14:paraId="59440475" w14:textId="77777777" w:rsidR="00D34B69" w:rsidRDefault="00D34B69" w:rsidP="00D34B69">
            <w:pPr>
              <w:jc w:val="both"/>
            </w:pPr>
            <w:r>
              <w:t>Mikrouzņēmumu nodokļa likuma 6.panta piektajā daļā ir noteikts, ka m</w:t>
            </w:r>
            <w:r w:rsidRPr="00821459">
              <w:t xml:space="preserve">ikrouzņēmumu nodokļa maksātājs ne vēlāk kā 15 dienu laikā no šajā likumā noteiktās deklarācijas par taksācijas gada pēdējo ceturksni iesniegšanas dienas iemaksā budžetā mikrouzņēmumu nodokli 50 </w:t>
            </w:r>
            <w:r w:rsidRPr="000C65CF">
              <w:rPr>
                <w:i/>
              </w:rPr>
              <w:t>euro</w:t>
            </w:r>
            <w:r w:rsidRPr="00821459">
              <w:t xml:space="preserve"> apmērā, ja taksācijas periodā (kalendāra gadā) mikrouzņēmumam nav bijis apgrozījums vai aprēķinātā mikrouzņēmumu nodokļa summa nepārsniedz 50 </w:t>
            </w:r>
            <w:r w:rsidRPr="000C65CF">
              <w:rPr>
                <w:i/>
              </w:rPr>
              <w:t>euro</w:t>
            </w:r>
            <w:r w:rsidRPr="00821459">
              <w:t>.</w:t>
            </w:r>
            <w:r>
              <w:t xml:space="preserve"> </w:t>
            </w:r>
          </w:p>
          <w:p w14:paraId="59440476" w14:textId="77777777" w:rsidR="00D34B69" w:rsidRDefault="00D34B69" w:rsidP="00D34B69">
            <w:pPr>
              <w:jc w:val="both"/>
            </w:pPr>
            <w:r w:rsidRPr="007E2A42">
              <w:t>Praksē ir gadījumi, ka persona, kas ir saimnieciskās darbības veicēj</w:t>
            </w:r>
            <w:r>
              <w:t>s</w:t>
            </w:r>
            <w:r w:rsidR="004322F7">
              <w:t xml:space="preserve"> (individuālais komersants, vai fiziskā persona, kas ir reģistrējusies Valsts ieņēmumu dienestā kā saimnieciskās darbības veicējs)</w:t>
            </w:r>
            <w:r w:rsidRPr="007E2A42">
              <w:t xml:space="preserve">, </w:t>
            </w:r>
            <w:r w:rsidR="000E258F">
              <w:t xml:space="preserve">- </w:t>
            </w:r>
            <w:r w:rsidRPr="007E2A42">
              <w:t>mikrouzņēmumu nodokļa maksātāj</w:t>
            </w:r>
            <w:r>
              <w:t>s</w:t>
            </w:r>
            <w:r w:rsidRPr="007E2A42">
              <w:t>, ir bērna kopšanas atvaļinājumā</w:t>
            </w:r>
            <w:r>
              <w:t xml:space="preserve"> vai tam</w:t>
            </w:r>
            <w:r w:rsidRPr="007E2A42">
              <w:t xml:space="preserve"> ilgstoši ir pārejoša darba nespēja</w:t>
            </w:r>
            <w:r w:rsidR="007C5722">
              <w:t xml:space="preserve"> (attiecīgi – tiek izsniegta darbnespējas lapa B)</w:t>
            </w:r>
            <w:r>
              <w:t>, līdz ar to kalendāra gad</w:t>
            </w:r>
            <w:r w:rsidR="00A97B07">
              <w:t>ā</w:t>
            </w:r>
            <w:r>
              <w:t xml:space="preserve"> </w:t>
            </w:r>
            <w:r w:rsidRPr="007E2A42">
              <w:t>tā negūst ieņēmumus</w:t>
            </w:r>
            <w:r>
              <w:t xml:space="preserve"> vai gūst niecīgus ieņēmumus.</w:t>
            </w:r>
            <w:r w:rsidRPr="007E2A42">
              <w:t xml:space="preserve"> </w:t>
            </w:r>
            <w:r w:rsidR="00E63056">
              <w:t xml:space="preserve">Līdzīga situācija var izveidoties arī individuālajā uzņēmumā, ja tajā ir tikai viens darbinieks – mikrouzņēmuma īpašnieks. </w:t>
            </w:r>
            <w:r w:rsidR="00D5187B">
              <w:t>M</w:t>
            </w:r>
            <w:r>
              <w:t>inētajam nodokļu maksātājam būs</w:t>
            </w:r>
            <w:r w:rsidRPr="007E2A42">
              <w:t xml:space="preserve"> pienākums </w:t>
            </w:r>
            <w:r>
              <w:t>veikt</w:t>
            </w:r>
            <w:r w:rsidRPr="007E2A42">
              <w:t xml:space="preserve"> </w:t>
            </w:r>
            <w:r>
              <w:t>minimālo mikrouzņēmumu nodokļa maksājumu</w:t>
            </w:r>
            <w:r w:rsidRPr="007E2A42">
              <w:t xml:space="preserve"> 50 </w:t>
            </w:r>
            <w:r w:rsidRPr="007E2A42">
              <w:rPr>
                <w:i/>
              </w:rPr>
              <w:t>euro</w:t>
            </w:r>
            <w:r>
              <w:rPr>
                <w:i/>
              </w:rPr>
              <w:t xml:space="preserve"> </w:t>
            </w:r>
            <w:r>
              <w:t>apmērā</w:t>
            </w:r>
            <w:r w:rsidRPr="007E2A42">
              <w:t>.</w:t>
            </w:r>
            <w:r>
              <w:t xml:space="preserve"> </w:t>
            </w:r>
          </w:p>
          <w:p w14:paraId="59440477" w14:textId="77777777" w:rsidR="00AA08F5" w:rsidRPr="002F7078" w:rsidRDefault="00D34B69" w:rsidP="00ED0408">
            <w:pPr>
              <w:spacing w:before="120"/>
              <w:jc w:val="both"/>
            </w:pPr>
            <w:r>
              <w:t>Likumprojekts paredz</w:t>
            </w:r>
            <w:r w:rsidR="00A30C3F">
              <w:t xml:space="preserve"> papildināt likuma 6.pantu ar jaunu 5.</w:t>
            </w:r>
            <w:r w:rsidR="00A30C3F" w:rsidRPr="007C5722">
              <w:rPr>
                <w:vertAlign w:val="superscript"/>
              </w:rPr>
              <w:t>1</w:t>
            </w:r>
            <w:r w:rsidR="00A30C3F">
              <w:t xml:space="preserve"> daļu, kas paredz</w:t>
            </w:r>
            <w:r>
              <w:t xml:space="preserve">, ka mikrouzņēmumu nodokļa maksātājs </w:t>
            </w:r>
            <w:r w:rsidRPr="00780559">
              <w:t xml:space="preserve">no </w:t>
            </w:r>
            <w:r>
              <w:t xml:space="preserve">mikrouzņēmumu nodokļa, ja tas noteikts atbilstoši Mikrouzņēmumu nodokļa likuma 6.panta piektajai daļai, </w:t>
            </w:r>
            <w:r w:rsidRPr="00780559">
              <w:t>atskaita proporcionālu daļu par pārejošas darbnespējas, grūtniecības un dzemdību atvaļinājuma kalendāra dienām, par kurām ir izsniegta darbnespējas lapa B</w:t>
            </w:r>
            <w:r>
              <w:t>, vai par taksācijas gada kalendāra dienām, kad persona saņem maternitātes vai paternitātes pabalstu</w:t>
            </w:r>
            <w:r w:rsidRPr="00780559">
              <w:t>.</w:t>
            </w:r>
            <w:r w:rsidR="007C5722">
              <w:t xml:space="preserve"> </w:t>
            </w:r>
            <w:r w:rsidR="00AA08F5">
              <w:t>Minēto nosacījumu nav paredzēts attiecināt uz personām</w:t>
            </w:r>
            <w:r w:rsidR="005D040D">
              <w:t xml:space="preserve">, kurām </w:t>
            </w:r>
            <w:r w:rsidR="00AA08F5">
              <w:t>izsniegta darbnespējas lapa A</w:t>
            </w:r>
            <w:r w:rsidR="005D040D">
              <w:t>, jo attiecīgais periods ir salīdzinoši īss salīdzinājumā ar taksācijas periodu un objektīvi nekavē gūt ieņēmumu pārējā taksācijas perioda laikā.</w:t>
            </w:r>
          </w:p>
        </w:tc>
      </w:tr>
      <w:tr w:rsidR="002C6CCB" w:rsidRPr="009656DE" w14:paraId="5944047C" w14:textId="77777777" w:rsidTr="00972834">
        <w:trPr>
          <w:trHeight w:val="476"/>
        </w:trPr>
        <w:tc>
          <w:tcPr>
            <w:tcW w:w="677" w:type="dxa"/>
          </w:tcPr>
          <w:p w14:paraId="59440479" w14:textId="77777777" w:rsidR="002C6CCB" w:rsidRPr="009656DE" w:rsidRDefault="002C6CCB" w:rsidP="00972834">
            <w:pPr>
              <w:pStyle w:val="naiskr"/>
              <w:spacing w:before="0" w:after="0"/>
              <w:jc w:val="center"/>
            </w:pPr>
            <w:r w:rsidRPr="009656DE">
              <w:lastRenderedPageBreak/>
              <w:t>3.</w:t>
            </w:r>
          </w:p>
        </w:tc>
        <w:tc>
          <w:tcPr>
            <w:tcW w:w="3024" w:type="dxa"/>
          </w:tcPr>
          <w:p w14:paraId="5944047A" w14:textId="77777777" w:rsidR="002C6CCB" w:rsidRPr="009656DE" w:rsidRDefault="002C6CCB" w:rsidP="00972834">
            <w:pPr>
              <w:pStyle w:val="naiskr"/>
              <w:spacing w:before="0" w:after="60"/>
            </w:pPr>
            <w:r w:rsidRPr="009656DE">
              <w:t>Projekta izstrādē iesaistītās institūcijas</w:t>
            </w:r>
          </w:p>
        </w:tc>
        <w:tc>
          <w:tcPr>
            <w:tcW w:w="6085" w:type="dxa"/>
          </w:tcPr>
          <w:p w14:paraId="5944047B" w14:textId="77777777" w:rsidR="002C6CCB" w:rsidRPr="00233198" w:rsidRDefault="007A507A" w:rsidP="00A163C3">
            <w:pPr>
              <w:pStyle w:val="naiskr"/>
              <w:spacing w:before="0" w:after="120"/>
              <w:jc w:val="both"/>
            </w:pPr>
            <w:r>
              <w:t>Valsts kase, Valsts ieņēmumu dienests, Valsts sociālās apdrošināšanas aģentūra</w:t>
            </w:r>
          </w:p>
        </w:tc>
      </w:tr>
      <w:tr w:rsidR="002C6CCB" w:rsidRPr="009656DE" w14:paraId="59440480" w14:textId="77777777" w:rsidTr="00972834">
        <w:tc>
          <w:tcPr>
            <w:tcW w:w="677" w:type="dxa"/>
          </w:tcPr>
          <w:p w14:paraId="5944047D" w14:textId="77777777" w:rsidR="002C6CCB" w:rsidRPr="009656DE" w:rsidRDefault="002C6CCB" w:rsidP="00972834">
            <w:pPr>
              <w:pStyle w:val="naiskr"/>
              <w:spacing w:before="0" w:after="0"/>
              <w:jc w:val="center"/>
            </w:pPr>
            <w:r w:rsidRPr="009656DE">
              <w:t>4.</w:t>
            </w:r>
          </w:p>
        </w:tc>
        <w:tc>
          <w:tcPr>
            <w:tcW w:w="3024" w:type="dxa"/>
          </w:tcPr>
          <w:p w14:paraId="5944047E" w14:textId="77777777" w:rsidR="002C6CCB" w:rsidRPr="009656DE" w:rsidRDefault="002C6CCB" w:rsidP="00972834">
            <w:pPr>
              <w:pStyle w:val="naiskr"/>
              <w:spacing w:before="0" w:after="0"/>
            </w:pPr>
            <w:r w:rsidRPr="009656DE">
              <w:t>Cita informācija</w:t>
            </w:r>
          </w:p>
        </w:tc>
        <w:tc>
          <w:tcPr>
            <w:tcW w:w="6085" w:type="dxa"/>
          </w:tcPr>
          <w:p w14:paraId="5944047F" w14:textId="77777777" w:rsidR="002C6CCB" w:rsidRPr="009656DE" w:rsidRDefault="002C6CCB" w:rsidP="00972834">
            <w:pPr>
              <w:pStyle w:val="naiskr"/>
              <w:spacing w:before="0" w:after="120"/>
              <w:jc w:val="both"/>
            </w:pPr>
            <w:r>
              <w:t>Nav.</w:t>
            </w:r>
          </w:p>
        </w:tc>
      </w:tr>
    </w:tbl>
    <w:p w14:paraId="59440481" w14:textId="77777777" w:rsidR="002C6CCB" w:rsidRDefault="002C6CCB" w:rsidP="002C6CCB">
      <w:pPr>
        <w:pStyle w:val="naisf"/>
        <w:spacing w:before="0" w:after="0"/>
        <w:ind w:firstLine="0"/>
      </w:pPr>
    </w:p>
    <w:p w14:paraId="59440482" w14:textId="77777777" w:rsidR="002C6CCB" w:rsidRPr="009656DE" w:rsidRDefault="002C6CCB" w:rsidP="002C6CCB">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2C6CCB" w:rsidRPr="009656DE" w14:paraId="59440484" w14:textId="77777777" w:rsidTr="00972834">
        <w:trPr>
          <w:jc w:val="center"/>
        </w:trPr>
        <w:tc>
          <w:tcPr>
            <w:tcW w:w="9786" w:type="dxa"/>
            <w:gridSpan w:val="3"/>
          </w:tcPr>
          <w:p w14:paraId="59440483" w14:textId="77777777" w:rsidR="002C6CCB" w:rsidRPr="009656DE" w:rsidRDefault="002C6CCB" w:rsidP="00972834">
            <w:pPr>
              <w:pStyle w:val="naisnod"/>
              <w:spacing w:before="0" w:after="60"/>
            </w:pPr>
            <w:r w:rsidRPr="009656DE">
              <w:t>II.</w:t>
            </w:r>
            <w:r w:rsidRPr="009656DE">
              <w:rPr>
                <w:bCs w:val="0"/>
              </w:rPr>
              <w:t xml:space="preserve"> Tiesību akta projekta ietekme uz sabiedrību, tautsaimniecības attīstību un administratīvo slogu</w:t>
            </w:r>
          </w:p>
        </w:tc>
      </w:tr>
      <w:tr w:rsidR="002C6CCB" w:rsidRPr="009656DE" w14:paraId="5944048A" w14:textId="77777777" w:rsidTr="00972834">
        <w:trPr>
          <w:jc w:val="center"/>
        </w:trPr>
        <w:tc>
          <w:tcPr>
            <w:tcW w:w="694" w:type="dxa"/>
          </w:tcPr>
          <w:p w14:paraId="59440485" w14:textId="77777777" w:rsidR="002C6CCB" w:rsidRPr="009656DE" w:rsidRDefault="002C6CCB" w:rsidP="00972834">
            <w:pPr>
              <w:pStyle w:val="naiskr"/>
              <w:tabs>
                <w:tab w:val="left" w:pos="2628"/>
              </w:tabs>
              <w:spacing w:before="0" w:after="0"/>
              <w:jc w:val="center"/>
              <w:rPr>
                <w:iCs/>
              </w:rPr>
            </w:pPr>
            <w:r w:rsidRPr="009656DE">
              <w:rPr>
                <w:iCs/>
              </w:rPr>
              <w:t>1.</w:t>
            </w:r>
          </w:p>
        </w:tc>
        <w:tc>
          <w:tcPr>
            <w:tcW w:w="3010" w:type="dxa"/>
          </w:tcPr>
          <w:p w14:paraId="59440486" w14:textId="77777777" w:rsidR="002C6CCB" w:rsidRPr="009656DE" w:rsidRDefault="002C6CCB" w:rsidP="00972834">
            <w:pPr>
              <w:pStyle w:val="naiskr"/>
              <w:spacing w:before="0" w:after="0"/>
              <w:rPr>
                <w:iCs/>
              </w:rPr>
            </w:pPr>
            <w:r w:rsidRPr="009656DE">
              <w:t>Sabiedrības mērķgrupas, kuras tiesiskais regulējums ietekmē vai varētu ietekmēt</w:t>
            </w:r>
          </w:p>
        </w:tc>
        <w:tc>
          <w:tcPr>
            <w:tcW w:w="6082" w:type="dxa"/>
          </w:tcPr>
          <w:p w14:paraId="59440487" w14:textId="77777777" w:rsidR="00D31995" w:rsidRDefault="00D31995" w:rsidP="00D31995">
            <w:pPr>
              <w:pStyle w:val="naiskr"/>
              <w:tabs>
                <w:tab w:val="left" w:pos="2628"/>
              </w:tabs>
              <w:spacing w:before="0" w:after="0"/>
              <w:jc w:val="both"/>
            </w:pPr>
            <w:r>
              <w:t xml:space="preserve">Mikrouzņēmumu nodokļa maksātāju darbinieki, kuriem uzlabosies valsts sociālā apdrošināšana, jo tiks </w:t>
            </w:r>
            <w:r w:rsidRPr="00120DBA">
              <w:t>palielin</w:t>
            </w:r>
            <w:r>
              <w:t>āta</w:t>
            </w:r>
            <w:r w:rsidRPr="00120DBA">
              <w:t xml:space="preserve"> </w:t>
            </w:r>
            <w:r>
              <w:t xml:space="preserve">mikrouzņēmumu nodokļa </w:t>
            </w:r>
            <w:r w:rsidRPr="00120DBA">
              <w:t>valsts sociālās apdrošināšanas obligāto iemaksu kontā ieskaitām</w:t>
            </w:r>
            <w:r>
              <w:t>ā daļa.</w:t>
            </w:r>
          </w:p>
          <w:p w14:paraId="59440488" w14:textId="77777777" w:rsidR="00D31995" w:rsidRDefault="00EF41CA" w:rsidP="00D31995">
            <w:pPr>
              <w:pStyle w:val="naiskr"/>
              <w:tabs>
                <w:tab w:val="left" w:pos="2628"/>
              </w:tabs>
              <w:spacing w:before="0" w:after="0"/>
              <w:jc w:val="both"/>
            </w:pPr>
            <w:r>
              <w:t xml:space="preserve">Mikrouzņēmumu nodokļa </w:t>
            </w:r>
            <w:r w:rsidR="006D4115">
              <w:t>maksātāji, kuriem pārejošas darba nespējas, grūtniecības un dzemdību atvaļinājuma gadījumā taksācijas gadā nav apgrozījums vai apgrozījums ir niecīgs</w:t>
            </w:r>
            <w:r w:rsidR="00D31995">
              <w:t>, samazināsies minimālais mikrouzņēmumu nodokļa maksājums</w:t>
            </w:r>
            <w:r w:rsidR="006D4115">
              <w:t xml:space="preserve">. </w:t>
            </w:r>
          </w:p>
          <w:p w14:paraId="59440489" w14:textId="77777777" w:rsidR="002C6CCB" w:rsidRPr="00197064" w:rsidRDefault="002C6CCB" w:rsidP="00CD5500">
            <w:pPr>
              <w:pStyle w:val="naiskr"/>
              <w:tabs>
                <w:tab w:val="left" w:pos="2628"/>
              </w:tabs>
              <w:spacing w:before="0" w:after="0"/>
              <w:jc w:val="both"/>
            </w:pPr>
          </w:p>
        </w:tc>
      </w:tr>
      <w:tr w:rsidR="002C6CCB" w:rsidRPr="009656DE" w14:paraId="5944048E" w14:textId="77777777" w:rsidTr="00972834">
        <w:trPr>
          <w:jc w:val="center"/>
        </w:trPr>
        <w:tc>
          <w:tcPr>
            <w:tcW w:w="694" w:type="dxa"/>
          </w:tcPr>
          <w:p w14:paraId="5944048B" w14:textId="77777777" w:rsidR="002C6CCB" w:rsidRPr="009656DE" w:rsidRDefault="002C6CCB" w:rsidP="00972834">
            <w:pPr>
              <w:pStyle w:val="naiskr"/>
              <w:tabs>
                <w:tab w:val="left" w:pos="2628"/>
              </w:tabs>
              <w:spacing w:before="0" w:after="0"/>
              <w:jc w:val="center"/>
              <w:rPr>
                <w:iCs/>
              </w:rPr>
            </w:pPr>
            <w:r w:rsidRPr="009656DE">
              <w:rPr>
                <w:iCs/>
              </w:rPr>
              <w:t>2.</w:t>
            </w:r>
          </w:p>
        </w:tc>
        <w:tc>
          <w:tcPr>
            <w:tcW w:w="3010" w:type="dxa"/>
          </w:tcPr>
          <w:p w14:paraId="5944048C" w14:textId="77777777" w:rsidR="002C6CCB" w:rsidRPr="009656DE" w:rsidRDefault="002C6CCB" w:rsidP="00972834">
            <w:pPr>
              <w:pStyle w:val="naiskr"/>
              <w:spacing w:before="0" w:after="0"/>
            </w:pPr>
            <w:r w:rsidRPr="009656DE">
              <w:t>Tiesiskā regulējuma ietekme uz tautsaimniecību un administratīvo slogu</w:t>
            </w:r>
          </w:p>
        </w:tc>
        <w:tc>
          <w:tcPr>
            <w:tcW w:w="6082" w:type="dxa"/>
          </w:tcPr>
          <w:p w14:paraId="5944048D" w14:textId="77777777" w:rsidR="002C6CCB" w:rsidRPr="009656DE" w:rsidRDefault="002C6CCB" w:rsidP="00972834">
            <w:pPr>
              <w:pStyle w:val="naiskr"/>
              <w:tabs>
                <w:tab w:val="left" w:pos="2628"/>
              </w:tabs>
              <w:spacing w:before="0" w:after="120"/>
              <w:jc w:val="both"/>
            </w:pPr>
            <w:r>
              <w:t>Projekts šo jomu neskar.</w:t>
            </w:r>
          </w:p>
        </w:tc>
      </w:tr>
      <w:tr w:rsidR="002C6CCB" w:rsidRPr="009656DE" w14:paraId="59440492" w14:textId="77777777" w:rsidTr="00972834">
        <w:trPr>
          <w:jc w:val="center"/>
        </w:trPr>
        <w:tc>
          <w:tcPr>
            <w:tcW w:w="694" w:type="dxa"/>
          </w:tcPr>
          <w:p w14:paraId="5944048F" w14:textId="77777777" w:rsidR="002C6CCB" w:rsidRPr="009656DE" w:rsidRDefault="002C6CCB" w:rsidP="00972834">
            <w:pPr>
              <w:pStyle w:val="naiskr"/>
              <w:tabs>
                <w:tab w:val="left" w:pos="2628"/>
              </w:tabs>
              <w:spacing w:before="0" w:after="0"/>
              <w:jc w:val="center"/>
              <w:rPr>
                <w:iCs/>
              </w:rPr>
            </w:pPr>
            <w:r w:rsidRPr="009656DE">
              <w:rPr>
                <w:iCs/>
              </w:rPr>
              <w:t>3.</w:t>
            </w:r>
          </w:p>
        </w:tc>
        <w:tc>
          <w:tcPr>
            <w:tcW w:w="3010" w:type="dxa"/>
          </w:tcPr>
          <w:p w14:paraId="59440490" w14:textId="77777777" w:rsidR="002C6CCB" w:rsidRPr="009656DE" w:rsidRDefault="002C6CCB" w:rsidP="00972834">
            <w:pPr>
              <w:pStyle w:val="naiskr"/>
              <w:tabs>
                <w:tab w:val="left" w:pos="2628"/>
              </w:tabs>
              <w:spacing w:before="0" w:after="0"/>
              <w:rPr>
                <w:iCs/>
              </w:rPr>
            </w:pPr>
            <w:r w:rsidRPr="009656DE">
              <w:t>Administratīvo izmaksu monetārs novērtējums</w:t>
            </w:r>
          </w:p>
        </w:tc>
        <w:tc>
          <w:tcPr>
            <w:tcW w:w="6082" w:type="dxa"/>
          </w:tcPr>
          <w:p w14:paraId="59440491" w14:textId="77777777" w:rsidR="002C6CCB" w:rsidRPr="001679AF" w:rsidRDefault="002C6CCB" w:rsidP="00972834">
            <w:pPr>
              <w:pStyle w:val="naiskr"/>
              <w:tabs>
                <w:tab w:val="left" w:pos="2628"/>
              </w:tabs>
              <w:spacing w:before="0" w:after="120"/>
              <w:jc w:val="both"/>
              <w:rPr>
                <w:iCs/>
              </w:rPr>
            </w:pPr>
            <w:r>
              <w:rPr>
                <w:iCs/>
              </w:rPr>
              <w:t>Projekts šo jomu neskar.</w:t>
            </w:r>
          </w:p>
        </w:tc>
      </w:tr>
      <w:tr w:rsidR="002C6CCB" w:rsidRPr="009656DE" w14:paraId="59440496" w14:textId="77777777" w:rsidTr="00972834">
        <w:trPr>
          <w:jc w:val="center"/>
        </w:trPr>
        <w:tc>
          <w:tcPr>
            <w:tcW w:w="694" w:type="dxa"/>
          </w:tcPr>
          <w:p w14:paraId="59440493" w14:textId="77777777" w:rsidR="002C6CCB" w:rsidRPr="009656DE" w:rsidRDefault="002C6CCB" w:rsidP="00972834">
            <w:pPr>
              <w:pStyle w:val="naiskr"/>
              <w:tabs>
                <w:tab w:val="left" w:pos="2628"/>
              </w:tabs>
              <w:spacing w:before="0" w:after="0"/>
              <w:jc w:val="center"/>
              <w:rPr>
                <w:iCs/>
              </w:rPr>
            </w:pPr>
            <w:r w:rsidRPr="009656DE">
              <w:rPr>
                <w:iCs/>
              </w:rPr>
              <w:t>4.</w:t>
            </w:r>
          </w:p>
        </w:tc>
        <w:tc>
          <w:tcPr>
            <w:tcW w:w="3010" w:type="dxa"/>
          </w:tcPr>
          <w:p w14:paraId="59440494" w14:textId="77777777" w:rsidR="002C6CCB" w:rsidRPr="009656DE" w:rsidRDefault="002C6CCB" w:rsidP="00972834">
            <w:pPr>
              <w:pStyle w:val="naiskr"/>
              <w:tabs>
                <w:tab w:val="left" w:pos="2628"/>
              </w:tabs>
              <w:spacing w:before="0" w:after="0"/>
            </w:pPr>
            <w:r w:rsidRPr="009656DE">
              <w:t>Cita informācija</w:t>
            </w:r>
          </w:p>
        </w:tc>
        <w:tc>
          <w:tcPr>
            <w:tcW w:w="6082" w:type="dxa"/>
          </w:tcPr>
          <w:p w14:paraId="59440495" w14:textId="77777777" w:rsidR="002C6CCB" w:rsidRPr="009656DE" w:rsidRDefault="002C6CCB" w:rsidP="00972834">
            <w:pPr>
              <w:pStyle w:val="naiskr"/>
              <w:tabs>
                <w:tab w:val="left" w:pos="2628"/>
              </w:tabs>
              <w:spacing w:before="0" w:after="120"/>
              <w:jc w:val="both"/>
            </w:pPr>
            <w:r w:rsidRPr="009656DE">
              <w:t>Nav.</w:t>
            </w:r>
          </w:p>
        </w:tc>
      </w:tr>
    </w:tbl>
    <w:p w14:paraId="59440497" w14:textId="77777777" w:rsidR="002C6CCB" w:rsidRPr="009656DE" w:rsidRDefault="002C6CCB" w:rsidP="002C6CCB">
      <w:pPr>
        <w:pStyle w:val="naisf"/>
        <w:spacing w:before="0" w:after="0"/>
        <w:ind w:firstLine="0"/>
      </w:pPr>
    </w:p>
    <w:p w14:paraId="59440498" w14:textId="77777777" w:rsidR="002C6CCB" w:rsidRPr="009656DE" w:rsidRDefault="002C6CCB" w:rsidP="002C6CCB">
      <w:pPr>
        <w:pStyle w:val="naisf"/>
        <w:spacing w:before="0" w:after="0"/>
        <w:ind w:firstLine="0"/>
      </w:pPr>
    </w:p>
    <w:tbl>
      <w:tblPr>
        <w:tblW w:w="9835" w:type="dxa"/>
        <w:tblInd w:w="-4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87"/>
        <w:gridCol w:w="1306"/>
        <w:gridCol w:w="1375"/>
        <w:gridCol w:w="921"/>
        <w:gridCol w:w="511"/>
        <w:gridCol w:w="81"/>
        <w:gridCol w:w="1497"/>
        <w:gridCol w:w="1257"/>
      </w:tblGrid>
      <w:tr w:rsidR="00B81BD1" w:rsidRPr="00C064D1" w14:paraId="5944049A" w14:textId="77777777" w:rsidTr="004F10CF">
        <w:tc>
          <w:tcPr>
            <w:tcW w:w="5000" w:type="pct"/>
            <w:gridSpan w:val="8"/>
            <w:tcBorders>
              <w:top w:val="single" w:sz="4" w:space="0" w:color="auto"/>
              <w:left w:val="single" w:sz="4" w:space="0" w:color="auto"/>
              <w:bottom w:val="single" w:sz="4" w:space="0" w:color="auto"/>
              <w:right w:val="single" w:sz="4" w:space="0" w:color="auto"/>
            </w:tcBorders>
            <w:hideMark/>
          </w:tcPr>
          <w:p w14:paraId="59440499" w14:textId="77777777" w:rsidR="00B81BD1" w:rsidRPr="00C064D1" w:rsidRDefault="00B81BD1" w:rsidP="004F10CF">
            <w:pPr>
              <w:spacing w:before="100" w:beforeAutospacing="1" w:after="100" w:afterAutospacing="1"/>
              <w:jc w:val="center"/>
              <w:rPr>
                <w:b/>
                <w:bCs/>
                <w:color w:val="000000"/>
              </w:rPr>
            </w:pPr>
            <w:r w:rsidRPr="00C064D1">
              <w:rPr>
                <w:b/>
                <w:bCs/>
                <w:color w:val="000000"/>
              </w:rPr>
              <w:t>III. Tiesību akta projekta ietekme uz valsts budžetu un pašvaldību budžetiem</w:t>
            </w:r>
          </w:p>
        </w:tc>
      </w:tr>
      <w:tr w:rsidR="00B81BD1" w:rsidRPr="00C064D1" w14:paraId="5944049E" w14:textId="77777777" w:rsidTr="004F10CF">
        <w:tc>
          <w:tcPr>
            <w:tcW w:w="1468" w:type="pct"/>
            <w:vMerge w:val="restart"/>
            <w:tcBorders>
              <w:top w:val="single" w:sz="4" w:space="0" w:color="auto"/>
              <w:left w:val="single" w:sz="4" w:space="0" w:color="auto"/>
              <w:bottom w:val="single" w:sz="4" w:space="0" w:color="auto"/>
              <w:right w:val="single" w:sz="4" w:space="0" w:color="auto"/>
            </w:tcBorders>
            <w:hideMark/>
          </w:tcPr>
          <w:p w14:paraId="5944049B" w14:textId="77777777" w:rsidR="00B81BD1" w:rsidRPr="00C064D1" w:rsidRDefault="00B81BD1" w:rsidP="004F10CF">
            <w:pPr>
              <w:spacing w:before="100" w:beforeAutospacing="1" w:after="100" w:afterAutospacing="1"/>
              <w:jc w:val="center"/>
              <w:rPr>
                <w:b/>
                <w:color w:val="000000"/>
              </w:rPr>
            </w:pPr>
            <w:r w:rsidRPr="00C064D1">
              <w:rPr>
                <w:b/>
                <w:color w:val="000000"/>
              </w:rPr>
              <w:t>Rādītāji</w:t>
            </w:r>
          </w:p>
        </w:tc>
        <w:tc>
          <w:tcPr>
            <w:tcW w:w="1363" w:type="pct"/>
            <w:gridSpan w:val="2"/>
            <w:vMerge w:val="restart"/>
            <w:tcBorders>
              <w:top w:val="single" w:sz="4" w:space="0" w:color="auto"/>
              <w:left w:val="single" w:sz="4" w:space="0" w:color="auto"/>
              <w:bottom w:val="single" w:sz="4" w:space="0" w:color="auto"/>
              <w:right w:val="single" w:sz="4" w:space="0" w:color="auto"/>
            </w:tcBorders>
            <w:hideMark/>
          </w:tcPr>
          <w:p w14:paraId="5944049C" w14:textId="77777777" w:rsidR="00B81BD1" w:rsidRPr="00C064D1" w:rsidRDefault="00B81BD1" w:rsidP="004F10CF">
            <w:pPr>
              <w:spacing w:before="100" w:beforeAutospacing="1" w:after="100" w:afterAutospacing="1"/>
              <w:jc w:val="center"/>
              <w:rPr>
                <w:b/>
                <w:color w:val="000000"/>
              </w:rPr>
            </w:pPr>
            <w:r>
              <w:rPr>
                <w:b/>
                <w:color w:val="000000"/>
              </w:rPr>
              <w:t>2014</w:t>
            </w:r>
            <w:r w:rsidRPr="00C064D1">
              <w:rPr>
                <w:b/>
                <w:color w:val="000000"/>
              </w:rPr>
              <w:t>.</w:t>
            </w:r>
          </w:p>
        </w:tc>
        <w:tc>
          <w:tcPr>
            <w:tcW w:w="2169" w:type="pct"/>
            <w:gridSpan w:val="5"/>
            <w:tcBorders>
              <w:top w:val="single" w:sz="4" w:space="0" w:color="auto"/>
              <w:left w:val="single" w:sz="4" w:space="0" w:color="auto"/>
              <w:bottom w:val="single" w:sz="4" w:space="0" w:color="auto"/>
              <w:right w:val="single" w:sz="4" w:space="0" w:color="auto"/>
            </w:tcBorders>
            <w:hideMark/>
          </w:tcPr>
          <w:p w14:paraId="5944049D" w14:textId="77777777" w:rsidR="00B81BD1" w:rsidRPr="00C064D1" w:rsidRDefault="00B81BD1" w:rsidP="004F10CF">
            <w:pPr>
              <w:spacing w:before="100" w:beforeAutospacing="1" w:after="100" w:afterAutospacing="1"/>
              <w:jc w:val="center"/>
              <w:rPr>
                <w:color w:val="000000"/>
              </w:rPr>
            </w:pPr>
            <w:r>
              <w:rPr>
                <w:color w:val="000000"/>
              </w:rPr>
              <w:t>Turpmākie trīs gadi (</w:t>
            </w:r>
            <w:r w:rsidRPr="00552BCF">
              <w:rPr>
                <w:i/>
                <w:color w:val="000000"/>
              </w:rPr>
              <w:t>euro</w:t>
            </w:r>
            <w:r w:rsidRPr="00C064D1">
              <w:rPr>
                <w:color w:val="000000"/>
              </w:rPr>
              <w:t>)</w:t>
            </w:r>
          </w:p>
        </w:tc>
      </w:tr>
      <w:tr w:rsidR="00B81BD1" w:rsidRPr="00C064D1" w14:paraId="594404A4" w14:textId="77777777" w:rsidTr="004F10CF">
        <w:trPr>
          <w:trHeight w:val="96"/>
        </w:trPr>
        <w:tc>
          <w:tcPr>
            <w:tcW w:w="1468" w:type="pct"/>
            <w:vMerge/>
            <w:tcBorders>
              <w:top w:val="single" w:sz="4" w:space="0" w:color="auto"/>
              <w:left w:val="single" w:sz="4" w:space="0" w:color="auto"/>
              <w:bottom w:val="single" w:sz="4" w:space="0" w:color="auto"/>
              <w:right w:val="single" w:sz="4" w:space="0" w:color="auto"/>
            </w:tcBorders>
            <w:vAlign w:val="center"/>
            <w:hideMark/>
          </w:tcPr>
          <w:p w14:paraId="5944049F" w14:textId="77777777" w:rsidR="00B81BD1" w:rsidRPr="00C064D1" w:rsidRDefault="00B81BD1" w:rsidP="004F10CF">
            <w:pPr>
              <w:rPr>
                <w:b/>
                <w:color w:val="000000"/>
              </w:rPr>
            </w:pPr>
          </w:p>
        </w:tc>
        <w:tc>
          <w:tcPr>
            <w:tcW w:w="1363" w:type="pct"/>
            <w:gridSpan w:val="2"/>
            <w:vMerge/>
            <w:tcBorders>
              <w:top w:val="single" w:sz="4" w:space="0" w:color="auto"/>
              <w:left w:val="single" w:sz="4" w:space="0" w:color="auto"/>
              <w:bottom w:val="single" w:sz="4" w:space="0" w:color="auto"/>
              <w:right w:val="single" w:sz="4" w:space="0" w:color="auto"/>
            </w:tcBorders>
            <w:vAlign w:val="center"/>
            <w:hideMark/>
          </w:tcPr>
          <w:p w14:paraId="594404A0" w14:textId="77777777" w:rsidR="00B81BD1" w:rsidRPr="00C064D1" w:rsidRDefault="00B81BD1" w:rsidP="004F10CF">
            <w:pPr>
              <w:rPr>
                <w:b/>
                <w:color w:val="000000"/>
              </w:rPr>
            </w:pPr>
          </w:p>
        </w:tc>
        <w:tc>
          <w:tcPr>
            <w:tcW w:w="728" w:type="pct"/>
            <w:gridSpan w:val="2"/>
            <w:tcBorders>
              <w:top w:val="single" w:sz="4" w:space="0" w:color="auto"/>
              <w:left w:val="single" w:sz="4" w:space="0" w:color="auto"/>
              <w:bottom w:val="single" w:sz="4" w:space="0" w:color="auto"/>
              <w:right w:val="single" w:sz="4" w:space="0" w:color="auto"/>
            </w:tcBorders>
            <w:hideMark/>
          </w:tcPr>
          <w:p w14:paraId="594404A1" w14:textId="77777777" w:rsidR="00B81BD1" w:rsidRPr="00C064D1" w:rsidRDefault="00B81BD1" w:rsidP="004F10CF">
            <w:pPr>
              <w:spacing w:before="100" w:beforeAutospacing="1" w:after="100" w:afterAutospacing="1"/>
              <w:jc w:val="center"/>
              <w:rPr>
                <w:b/>
                <w:color w:val="000000"/>
              </w:rPr>
            </w:pPr>
            <w:r>
              <w:rPr>
                <w:b/>
                <w:color w:val="000000"/>
              </w:rPr>
              <w:t>2015</w:t>
            </w:r>
            <w:r w:rsidRPr="00C064D1">
              <w:rPr>
                <w:b/>
                <w:color w:val="000000"/>
              </w:rPr>
              <w:t>.</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A2" w14:textId="77777777" w:rsidR="00B81BD1" w:rsidRPr="00C064D1" w:rsidRDefault="00B81BD1" w:rsidP="004F10CF">
            <w:pPr>
              <w:spacing w:before="100" w:beforeAutospacing="1" w:after="100" w:afterAutospacing="1"/>
              <w:jc w:val="center"/>
              <w:rPr>
                <w:b/>
                <w:color w:val="000000"/>
              </w:rPr>
            </w:pPr>
            <w:r>
              <w:rPr>
                <w:b/>
                <w:color w:val="000000"/>
              </w:rPr>
              <w:t>2016</w:t>
            </w:r>
            <w:r w:rsidRPr="00C064D1">
              <w:rPr>
                <w:b/>
                <w:color w:val="000000"/>
              </w:rPr>
              <w:t>.</w:t>
            </w:r>
          </w:p>
        </w:tc>
        <w:tc>
          <w:tcPr>
            <w:tcW w:w="639" w:type="pct"/>
            <w:tcBorders>
              <w:top w:val="single" w:sz="4" w:space="0" w:color="auto"/>
              <w:left w:val="single" w:sz="4" w:space="0" w:color="auto"/>
              <w:bottom w:val="single" w:sz="4" w:space="0" w:color="auto"/>
              <w:right w:val="single" w:sz="4" w:space="0" w:color="auto"/>
            </w:tcBorders>
            <w:hideMark/>
          </w:tcPr>
          <w:p w14:paraId="594404A3" w14:textId="77777777" w:rsidR="00B81BD1" w:rsidRPr="00C064D1" w:rsidRDefault="00B81BD1" w:rsidP="004F10CF">
            <w:pPr>
              <w:spacing w:before="100" w:beforeAutospacing="1" w:after="100" w:afterAutospacing="1"/>
              <w:jc w:val="center"/>
              <w:rPr>
                <w:b/>
                <w:color w:val="000000"/>
              </w:rPr>
            </w:pPr>
            <w:r>
              <w:rPr>
                <w:b/>
                <w:color w:val="000000"/>
              </w:rPr>
              <w:t>2017</w:t>
            </w:r>
            <w:r w:rsidRPr="00C064D1">
              <w:rPr>
                <w:b/>
                <w:color w:val="000000"/>
              </w:rPr>
              <w:t>.</w:t>
            </w:r>
          </w:p>
        </w:tc>
      </w:tr>
      <w:tr w:rsidR="00B81BD1" w:rsidRPr="00C064D1" w14:paraId="594404AB" w14:textId="77777777" w:rsidTr="004F10CF">
        <w:trPr>
          <w:trHeight w:val="96"/>
        </w:trPr>
        <w:tc>
          <w:tcPr>
            <w:tcW w:w="1468" w:type="pct"/>
            <w:vMerge/>
            <w:tcBorders>
              <w:top w:val="single" w:sz="4" w:space="0" w:color="auto"/>
              <w:left w:val="single" w:sz="4" w:space="0" w:color="auto"/>
              <w:bottom w:val="single" w:sz="4" w:space="0" w:color="auto"/>
              <w:right w:val="single" w:sz="4" w:space="0" w:color="auto"/>
            </w:tcBorders>
            <w:vAlign w:val="center"/>
            <w:hideMark/>
          </w:tcPr>
          <w:p w14:paraId="594404A5" w14:textId="77777777" w:rsidR="00B81BD1" w:rsidRPr="00C064D1" w:rsidRDefault="00B81BD1" w:rsidP="004F10CF">
            <w:pPr>
              <w:rPr>
                <w:b/>
                <w:color w:val="000000"/>
              </w:rPr>
            </w:pPr>
          </w:p>
        </w:tc>
        <w:tc>
          <w:tcPr>
            <w:tcW w:w="664" w:type="pct"/>
            <w:tcBorders>
              <w:top w:val="single" w:sz="4" w:space="0" w:color="auto"/>
              <w:left w:val="single" w:sz="4" w:space="0" w:color="auto"/>
              <w:bottom w:val="single" w:sz="4" w:space="0" w:color="auto"/>
              <w:right w:val="single" w:sz="4" w:space="0" w:color="auto"/>
            </w:tcBorders>
            <w:hideMark/>
          </w:tcPr>
          <w:p w14:paraId="594404A6" w14:textId="77777777" w:rsidR="00B81BD1" w:rsidRPr="00C064D1" w:rsidRDefault="00B81BD1" w:rsidP="004F10CF">
            <w:pPr>
              <w:spacing w:before="100" w:beforeAutospacing="1" w:after="100" w:afterAutospacing="1"/>
              <w:jc w:val="center"/>
              <w:rPr>
                <w:color w:val="000000"/>
              </w:rPr>
            </w:pPr>
            <w:r w:rsidRPr="00C064D1">
              <w:rPr>
                <w:color w:val="000000"/>
              </w:rPr>
              <w:t>Saskaņā ar valsts budžetu kārtējam gadam</w:t>
            </w:r>
          </w:p>
        </w:tc>
        <w:tc>
          <w:tcPr>
            <w:tcW w:w="699" w:type="pct"/>
            <w:tcBorders>
              <w:top w:val="single" w:sz="4" w:space="0" w:color="auto"/>
              <w:left w:val="single" w:sz="4" w:space="0" w:color="auto"/>
              <w:bottom w:val="single" w:sz="4" w:space="0" w:color="auto"/>
              <w:right w:val="single" w:sz="4" w:space="0" w:color="auto"/>
            </w:tcBorders>
            <w:hideMark/>
          </w:tcPr>
          <w:p w14:paraId="594404A7" w14:textId="77777777" w:rsidR="00B81BD1" w:rsidRPr="00C064D1" w:rsidRDefault="00B81BD1" w:rsidP="004F10CF">
            <w:pPr>
              <w:spacing w:before="100" w:beforeAutospacing="1" w:after="100" w:afterAutospacing="1"/>
              <w:jc w:val="center"/>
              <w:rPr>
                <w:color w:val="000000"/>
                <w:spacing w:val="-6"/>
              </w:rPr>
            </w:pPr>
            <w:r w:rsidRPr="00C064D1">
              <w:rPr>
                <w:color w:val="000000"/>
                <w:spacing w:val="-6"/>
              </w:rPr>
              <w:t>Izmaiņas kārtējā gadā, salīdzinot ar budžetu kārtējam gadam</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A8" w14:textId="77777777" w:rsidR="00B81BD1" w:rsidRPr="00C064D1" w:rsidRDefault="00B81BD1" w:rsidP="004F10CF">
            <w:pPr>
              <w:spacing w:before="100" w:beforeAutospacing="1" w:after="100" w:afterAutospacing="1"/>
              <w:jc w:val="center"/>
              <w:rPr>
                <w:color w:val="000000"/>
              </w:rPr>
            </w:pPr>
            <w:r w:rsidRPr="00C064D1">
              <w:rPr>
                <w:color w:val="000000"/>
              </w:rPr>
              <w:t>Izmaiņas, salīdzinot ar kārtējo (n) gadu</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A9" w14:textId="77777777" w:rsidR="00B81BD1" w:rsidRPr="00C064D1" w:rsidRDefault="00B81BD1" w:rsidP="004F10CF">
            <w:pPr>
              <w:spacing w:before="100" w:beforeAutospacing="1" w:after="100" w:afterAutospacing="1"/>
              <w:jc w:val="center"/>
              <w:rPr>
                <w:color w:val="000000"/>
              </w:rPr>
            </w:pPr>
            <w:r w:rsidRPr="00C064D1">
              <w:rPr>
                <w:color w:val="000000"/>
              </w:rPr>
              <w:t>Izmaiņas, salīdzinot ar kārtējo (n) gadu</w:t>
            </w:r>
          </w:p>
        </w:tc>
        <w:tc>
          <w:tcPr>
            <w:tcW w:w="639" w:type="pct"/>
            <w:tcBorders>
              <w:top w:val="single" w:sz="4" w:space="0" w:color="auto"/>
              <w:left w:val="single" w:sz="4" w:space="0" w:color="auto"/>
              <w:bottom w:val="single" w:sz="4" w:space="0" w:color="auto"/>
              <w:right w:val="single" w:sz="4" w:space="0" w:color="auto"/>
            </w:tcBorders>
            <w:hideMark/>
          </w:tcPr>
          <w:p w14:paraId="594404AA" w14:textId="77777777" w:rsidR="00B81BD1" w:rsidRPr="00C064D1" w:rsidRDefault="00B81BD1" w:rsidP="004F10CF">
            <w:pPr>
              <w:spacing w:before="100" w:beforeAutospacing="1" w:after="100" w:afterAutospacing="1"/>
              <w:jc w:val="center"/>
              <w:rPr>
                <w:color w:val="000000"/>
              </w:rPr>
            </w:pPr>
            <w:r w:rsidRPr="00C064D1">
              <w:rPr>
                <w:color w:val="000000"/>
              </w:rPr>
              <w:t>Izmaiņas, salīdzinot ar kārtējo (n) gadu</w:t>
            </w:r>
          </w:p>
        </w:tc>
      </w:tr>
      <w:tr w:rsidR="00B81BD1" w:rsidRPr="00C064D1" w14:paraId="594404B2" w14:textId="77777777" w:rsidTr="004F10CF">
        <w:trPr>
          <w:trHeight w:val="96"/>
        </w:trPr>
        <w:tc>
          <w:tcPr>
            <w:tcW w:w="1468" w:type="pct"/>
            <w:tcBorders>
              <w:top w:val="single" w:sz="4" w:space="0" w:color="auto"/>
              <w:left w:val="single" w:sz="4" w:space="0" w:color="auto"/>
              <w:bottom w:val="single" w:sz="4" w:space="0" w:color="auto"/>
              <w:right w:val="single" w:sz="4" w:space="0" w:color="auto"/>
            </w:tcBorders>
            <w:hideMark/>
          </w:tcPr>
          <w:p w14:paraId="594404AC" w14:textId="77777777" w:rsidR="00B81BD1" w:rsidRPr="00C064D1" w:rsidRDefault="00B81BD1" w:rsidP="004F10CF">
            <w:pPr>
              <w:spacing w:before="100" w:beforeAutospacing="1" w:after="100" w:afterAutospacing="1"/>
              <w:jc w:val="center"/>
              <w:rPr>
                <w:color w:val="000000"/>
              </w:rPr>
            </w:pPr>
            <w:r w:rsidRPr="00C064D1">
              <w:rPr>
                <w:color w:val="000000"/>
              </w:rPr>
              <w:t>1</w:t>
            </w:r>
          </w:p>
        </w:tc>
        <w:tc>
          <w:tcPr>
            <w:tcW w:w="664" w:type="pct"/>
            <w:tcBorders>
              <w:top w:val="single" w:sz="4" w:space="0" w:color="auto"/>
              <w:left w:val="single" w:sz="4" w:space="0" w:color="auto"/>
              <w:bottom w:val="single" w:sz="4" w:space="0" w:color="auto"/>
              <w:right w:val="single" w:sz="4" w:space="0" w:color="auto"/>
            </w:tcBorders>
            <w:hideMark/>
          </w:tcPr>
          <w:p w14:paraId="594404AD" w14:textId="77777777" w:rsidR="00B81BD1" w:rsidRPr="00C064D1" w:rsidRDefault="00B81BD1" w:rsidP="004F10CF">
            <w:pPr>
              <w:spacing w:before="100" w:beforeAutospacing="1" w:after="100" w:afterAutospacing="1"/>
              <w:jc w:val="center"/>
              <w:rPr>
                <w:color w:val="000000"/>
              </w:rPr>
            </w:pPr>
            <w:r w:rsidRPr="00C064D1">
              <w:rPr>
                <w:color w:val="000000"/>
              </w:rPr>
              <w:t>2</w:t>
            </w:r>
          </w:p>
        </w:tc>
        <w:tc>
          <w:tcPr>
            <w:tcW w:w="699" w:type="pct"/>
            <w:tcBorders>
              <w:top w:val="single" w:sz="4" w:space="0" w:color="auto"/>
              <w:left w:val="single" w:sz="4" w:space="0" w:color="auto"/>
              <w:bottom w:val="single" w:sz="4" w:space="0" w:color="auto"/>
              <w:right w:val="single" w:sz="4" w:space="0" w:color="auto"/>
            </w:tcBorders>
            <w:hideMark/>
          </w:tcPr>
          <w:p w14:paraId="594404AE" w14:textId="77777777" w:rsidR="00B81BD1" w:rsidRPr="00C064D1" w:rsidRDefault="00B81BD1" w:rsidP="004F10CF">
            <w:pPr>
              <w:spacing w:before="100" w:beforeAutospacing="1" w:after="100" w:afterAutospacing="1"/>
              <w:jc w:val="center"/>
              <w:rPr>
                <w:color w:val="000000"/>
              </w:rPr>
            </w:pPr>
            <w:r w:rsidRPr="00C064D1">
              <w:rPr>
                <w:color w:val="000000"/>
              </w:rPr>
              <w:t>3</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AF" w14:textId="77777777" w:rsidR="00B81BD1" w:rsidRPr="00C064D1" w:rsidRDefault="00B81BD1" w:rsidP="004F10CF">
            <w:pPr>
              <w:spacing w:before="100" w:beforeAutospacing="1" w:after="100" w:afterAutospacing="1"/>
              <w:jc w:val="center"/>
              <w:rPr>
                <w:color w:val="000000"/>
              </w:rPr>
            </w:pPr>
            <w:r w:rsidRPr="00C064D1">
              <w:rPr>
                <w:color w:val="000000"/>
              </w:rPr>
              <w:t>4</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B0" w14:textId="77777777" w:rsidR="00B81BD1" w:rsidRPr="00C064D1" w:rsidRDefault="00B81BD1" w:rsidP="004F10CF">
            <w:pPr>
              <w:spacing w:before="100" w:beforeAutospacing="1" w:after="100" w:afterAutospacing="1"/>
              <w:jc w:val="center"/>
              <w:rPr>
                <w:color w:val="000000"/>
              </w:rPr>
            </w:pPr>
            <w:r w:rsidRPr="00C064D1">
              <w:rPr>
                <w:color w:val="000000"/>
              </w:rPr>
              <w:t>5</w:t>
            </w:r>
          </w:p>
        </w:tc>
        <w:tc>
          <w:tcPr>
            <w:tcW w:w="639" w:type="pct"/>
            <w:tcBorders>
              <w:top w:val="single" w:sz="4" w:space="0" w:color="auto"/>
              <w:left w:val="single" w:sz="4" w:space="0" w:color="auto"/>
              <w:bottom w:val="single" w:sz="4" w:space="0" w:color="auto"/>
              <w:right w:val="single" w:sz="4" w:space="0" w:color="auto"/>
            </w:tcBorders>
            <w:hideMark/>
          </w:tcPr>
          <w:p w14:paraId="594404B1" w14:textId="77777777" w:rsidR="00B81BD1" w:rsidRPr="00C064D1" w:rsidRDefault="00B81BD1" w:rsidP="004F10CF">
            <w:pPr>
              <w:spacing w:before="100" w:beforeAutospacing="1" w:after="100" w:afterAutospacing="1"/>
              <w:jc w:val="center"/>
              <w:rPr>
                <w:color w:val="000000"/>
              </w:rPr>
            </w:pPr>
            <w:r w:rsidRPr="00C064D1">
              <w:rPr>
                <w:color w:val="000000"/>
              </w:rPr>
              <w:t>6</w:t>
            </w:r>
          </w:p>
        </w:tc>
      </w:tr>
      <w:tr w:rsidR="00B81BD1" w:rsidRPr="00C064D1" w14:paraId="594404B9" w14:textId="77777777" w:rsidTr="004F10CF">
        <w:trPr>
          <w:trHeight w:val="96"/>
        </w:trPr>
        <w:tc>
          <w:tcPr>
            <w:tcW w:w="1468" w:type="pct"/>
            <w:tcBorders>
              <w:top w:val="single" w:sz="4" w:space="0" w:color="auto"/>
              <w:left w:val="single" w:sz="4" w:space="0" w:color="auto"/>
              <w:bottom w:val="single" w:sz="4" w:space="0" w:color="auto"/>
              <w:right w:val="single" w:sz="4" w:space="0" w:color="auto"/>
            </w:tcBorders>
            <w:hideMark/>
          </w:tcPr>
          <w:p w14:paraId="594404B3" w14:textId="77777777" w:rsidR="00B81BD1" w:rsidRPr="00C064D1" w:rsidRDefault="00B81BD1" w:rsidP="004F10CF">
            <w:pPr>
              <w:spacing w:before="100" w:beforeAutospacing="1" w:after="100" w:afterAutospacing="1"/>
              <w:ind w:left="254" w:hanging="254"/>
              <w:jc w:val="both"/>
              <w:rPr>
                <w:color w:val="000000"/>
              </w:rPr>
            </w:pPr>
            <w:r w:rsidRPr="00C064D1">
              <w:rPr>
                <w:color w:val="000000"/>
              </w:rPr>
              <w:t>1.</w:t>
            </w:r>
            <w:r w:rsidRPr="00C064D1">
              <w:rPr>
                <w:color w:val="000000"/>
                <w:sz w:val="14"/>
                <w:szCs w:val="14"/>
              </w:rPr>
              <w:t xml:space="preserve">   </w:t>
            </w:r>
            <w:r w:rsidRPr="00C064D1">
              <w:rPr>
                <w:color w:val="000000"/>
              </w:rPr>
              <w:t>Budžeta ieņēmumi:</w:t>
            </w:r>
          </w:p>
        </w:tc>
        <w:tc>
          <w:tcPr>
            <w:tcW w:w="664" w:type="pct"/>
            <w:tcBorders>
              <w:top w:val="single" w:sz="4" w:space="0" w:color="auto"/>
              <w:left w:val="single" w:sz="4" w:space="0" w:color="auto"/>
              <w:bottom w:val="single" w:sz="4" w:space="0" w:color="auto"/>
              <w:right w:val="single" w:sz="4" w:space="0" w:color="auto"/>
            </w:tcBorders>
            <w:hideMark/>
          </w:tcPr>
          <w:p w14:paraId="594404B4"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B5"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4B6"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B7"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B8"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C0"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BA" w14:textId="77777777" w:rsidR="00B81BD1" w:rsidRPr="00C064D1" w:rsidRDefault="00B81BD1" w:rsidP="004F10CF">
            <w:pPr>
              <w:spacing w:before="100" w:beforeAutospacing="1" w:after="100" w:afterAutospacing="1"/>
              <w:rPr>
                <w:color w:val="000000"/>
              </w:rPr>
            </w:pPr>
            <w:r w:rsidRPr="00C064D1">
              <w:rPr>
                <w:color w:val="000000"/>
              </w:rPr>
              <w:t>1</w:t>
            </w:r>
            <w:r w:rsidRPr="00C064D1">
              <w:rPr>
                <w:color w:val="000000"/>
                <w:spacing w:val="-6"/>
              </w:rPr>
              <w:t>.1. valsts pamatbudžets, tai skaitā ieņēmumi no maksas pakalpojumiem un citi pašu ieņēmumi</w:t>
            </w:r>
          </w:p>
        </w:tc>
        <w:tc>
          <w:tcPr>
            <w:tcW w:w="664" w:type="pct"/>
            <w:tcBorders>
              <w:top w:val="single" w:sz="4" w:space="0" w:color="auto"/>
              <w:left w:val="single" w:sz="4" w:space="0" w:color="auto"/>
              <w:bottom w:val="single" w:sz="4" w:space="0" w:color="auto"/>
              <w:right w:val="single" w:sz="4" w:space="0" w:color="auto"/>
            </w:tcBorders>
            <w:hideMark/>
          </w:tcPr>
          <w:p w14:paraId="594404BB"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BC"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4BD"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BE"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BF"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C7"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C1" w14:textId="77777777" w:rsidR="00B81BD1" w:rsidRPr="00C064D1" w:rsidRDefault="00B81BD1" w:rsidP="004F10CF">
            <w:pPr>
              <w:spacing w:before="100" w:beforeAutospacing="1" w:after="100" w:afterAutospacing="1"/>
              <w:rPr>
                <w:color w:val="000000"/>
              </w:rPr>
            </w:pPr>
            <w:r w:rsidRPr="00C064D1">
              <w:rPr>
                <w:color w:val="000000"/>
              </w:rPr>
              <w:t>1.2. valsts speciālais budžets</w:t>
            </w:r>
          </w:p>
        </w:tc>
        <w:tc>
          <w:tcPr>
            <w:tcW w:w="664" w:type="pct"/>
            <w:tcBorders>
              <w:top w:val="single" w:sz="4" w:space="0" w:color="auto"/>
              <w:left w:val="single" w:sz="4" w:space="0" w:color="auto"/>
              <w:bottom w:val="single" w:sz="4" w:space="0" w:color="auto"/>
              <w:right w:val="single" w:sz="4" w:space="0" w:color="auto"/>
            </w:tcBorders>
            <w:hideMark/>
          </w:tcPr>
          <w:p w14:paraId="594404C2"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C3"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C4" w14:textId="77777777" w:rsidR="00B81BD1" w:rsidRPr="00C064D1" w:rsidRDefault="00B81BD1" w:rsidP="004F10CF">
            <w:pPr>
              <w:spacing w:before="100" w:beforeAutospacing="1" w:after="100" w:afterAutospacing="1"/>
              <w:ind w:left="593"/>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C5"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4C6"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4CE"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C8" w14:textId="77777777" w:rsidR="00B81BD1" w:rsidRPr="00C064D1" w:rsidRDefault="00B81BD1" w:rsidP="004F10CF">
            <w:pPr>
              <w:spacing w:before="100" w:beforeAutospacing="1" w:after="100" w:afterAutospacing="1"/>
              <w:rPr>
                <w:color w:val="000000"/>
              </w:rPr>
            </w:pPr>
            <w:r w:rsidRPr="00C064D1">
              <w:rPr>
                <w:color w:val="000000"/>
              </w:rPr>
              <w:t>1.3. pašvaldību budžets</w:t>
            </w:r>
          </w:p>
        </w:tc>
        <w:tc>
          <w:tcPr>
            <w:tcW w:w="664" w:type="pct"/>
            <w:tcBorders>
              <w:top w:val="single" w:sz="4" w:space="0" w:color="auto"/>
              <w:left w:val="single" w:sz="4" w:space="0" w:color="auto"/>
              <w:bottom w:val="single" w:sz="4" w:space="0" w:color="auto"/>
              <w:right w:val="single" w:sz="4" w:space="0" w:color="auto"/>
            </w:tcBorders>
            <w:vAlign w:val="center"/>
            <w:hideMark/>
          </w:tcPr>
          <w:p w14:paraId="594404C9"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vAlign w:val="center"/>
            <w:hideMark/>
          </w:tcPr>
          <w:p w14:paraId="594404CA"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vAlign w:val="center"/>
          </w:tcPr>
          <w:p w14:paraId="594404CB"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vAlign w:val="center"/>
          </w:tcPr>
          <w:p w14:paraId="594404CC"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vAlign w:val="center"/>
          </w:tcPr>
          <w:p w14:paraId="594404CD"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D5" w14:textId="77777777" w:rsidTr="004F10CF">
        <w:trPr>
          <w:trHeight w:val="96"/>
        </w:trPr>
        <w:tc>
          <w:tcPr>
            <w:tcW w:w="1468" w:type="pct"/>
            <w:tcBorders>
              <w:top w:val="single" w:sz="4" w:space="0" w:color="auto"/>
              <w:left w:val="single" w:sz="4" w:space="0" w:color="auto"/>
              <w:bottom w:val="single" w:sz="4" w:space="0" w:color="auto"/>
              <w:right w:val="single" w:sz="4" w:space="0" w:color="auto"/>
            </w:tcBorders>
            <w:hideMark/>
          </w:tcPr>
          <w:p w14:paraId="594404CF" w14:textId="77777777" w:rsidR="00B81BD1" w:rsidRPr="00C064D1" w:rsidRDefault="00B81BD1" w:rsidP="004F10CF">
            <w:pPr>
              <w:spacing w:before="100" w:beforeAutospacing="1" w:after="100" w:afterAutospacing="1"/>
              <w:ind w:left="254" w:hanging="254"/>
              <w:jc w:val="both"/>
              <w:rPr>
                <w:color w:val="000000"/>
              </w:rPr>
            </w:pPr>
            <w:r w:rsidRPr="00C064D1">
              <w:rPr>
                <w:color w:val="000000"/>
              </w:rPr>
              <w:t>2.</w:t>
            </w:r>
            <w:r w:rsidRPr="00C064D1">
              <w:rPr>
                <w:color w:val="000000"/>
                <w:sz w:val="14"/>
                <w:szCs w:val="14"/>
              </w:rPr>
              <w:t xml:space="preserve">   </w:t>
            </w:r>
            <w:r w:rsidRPr="00C064D1">
              <w:rPr>
                <w:color w:val="000000"/>
              </w:rPr>
              <w:t>Budžeta izdevumi:</w:t>
            </w:r>
          </w:p>
        </w:tc>
        <w:tc>
          <w:tcPr>
            <w:tcW w:w="664" w:type="pct"/>
            <w:tcBorders>
              <w:top w:val="single" w:sz="4" w:space="0" w:color="auto"/>
              <w:left w:val="single" w:sz="4" w:space="0" w:color="auto"/>
              <w:bottom w:val="single" w:sz="4" w:space="0" w:color="auto"/>
              <w:right w:val="single" w:sz="4" w:space="0" w:color="auto"/>
            </w:tcBorders>
            <w:hideMark/>
          </w:tcPr>
          <w:p w14:paraId="594404D0"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D1"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4D2"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D3"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D4"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DC"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D6" w14:textId="77777777" w:rsidR="00B81BD1" w:rsidRPr="00C064D1" w:rsidRDefault="00B81BD1" w:rsidP="004F10CF">
            <w:pPr>
              <w:spacing w:before="100" w:beforeAutospacing="1" w:after="100" w:afterAutospacing="1"/>
              <w:rPr>
                <w:color w:val="000000"/>
              </w:rPr>
            </w:pPr>
            <w:r w:rsidRPr="00C064D1">
              <w:rPr>
                <w:color w:val="000000"/>
              </w:rPr>
              <w:t>2.1. valsts pamatbudžets</w:t>
            </w:r>
          </w:p>
        </w:tc>
        <w:tc>
          <w:tcPr>
            <w:tcW w:w="664" w:type="pct"/>
            <w:tcBorders>
              <w:top w:val="single" w:sz="4" w:space="0" w:color="auto"/>
              <w:left w:val="single" w:sz="4" w:space="0" w:color="auto"/>
              <w:bottom w:val="single" w:sz="4" w:space="0" w:color="auto"/>
              <w:right w:val="single" w:sz="4" w:space="0" w:color="auto"/>
            </w:tcBorders>
            <w:hideMark/>
          </w:tcPr>
          <w:p w14:paraId="594404D7"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D8"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4D9"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DA"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DB"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E3"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DD" w14:textId="77777777" w:rsidR="00B81BD1" w:rsidRPr="00C064D1" w:rsidRDefault="00B81BD1" w:rsidP="004F10CF">
            <w:pPr>
              <w:spacing w:before="100" w:beforeAutospacing="1" w:after="100" w:afterAutospacing="1"/>
              <w:rPr>
                <w:color w:val="000000"/>
              </w:rPr>
            </w:pPr>
            <w:r w:rsidRPr="00C064D1">
              <w:rPr>
                <w:color w:val="000000"/>
              </w:rPr>
              <w:t>2.2. valsts speciālais budžets</w:t>
            </w:r>
          </w:p>
        </w:tc>
        <w:tc>
          <w:tcPr>
            <w:tcW w:w="664" w:type="pct"/>
            <w:tcBorders>
              <w:top w:val="single" w:sz="4" w:space="0" w:color="auto"/>
              <w:left w:val="single" w:sz="4" w:space="0" w:color="auto"/>
              <w:bottom w:val="single" w:sz="4" w:space="0" w:color="auto"/>
              <w:right w:val="single" w:sz="4" w:space="0" w:color="auto"/>
            </w:tcBorders>
            <w:hideMark/>
          </w:tcPr>
          <w:p w14:paraId="594404DE"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DF"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E0"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E1"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4E2"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4EB"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E4" w14:textId="77777777" w:rsidR="00B81BD1" w:rsidRPr="00C064D1" w:rsidRDefault="00B81BD1" w:rsidP="004F10CF">
            <w:pPr>
              <w:spacing w:before="100" w:beforeAutospacing="1" w:after="100" w:afterAutospacing="1"/>
              <w:rPr>
                <w:color w:val="000000"/>
              </w:rPr>
            </w:pPr>
            <w:r w:rsidRPr="00C064D1">
              <w:rPr>
                <w:color w:val="000000"/>
              </w:rPr>
              <w:t>2.3. pašvaldību budžets</w:t>
            </w:r>
          </w:p>
        </w:tc>
        <w:tc>
          <w:tcPr>
            <w:tcW w:w="664" w:type="pct"/>
            <w:tcBorders>
              <w:top w:val="single" w:sz="4" w:space="0" w:color="auto"/>
              <w:left w:val="single" w:sz="4" w:space="0" w:color="auto"/>
              <w:bottom w:val="single" w:sz="4" w:space="0" w:color="auto"/>
              <w:right w:val="single" w:sz="4" w:space="0" w:color="auto"/>
            </w:tcBorders>
            <w:vAlign w:val="center"/>
            <w:hideMark/>
          </w:tcPr>
          <w:p w14:paraId="594404E5"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vAlign w:val="center"/>
            <w:hideMark/>
          </w:tcPr>
          <w:p w14:paraId="594404E6"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vAlign w:val="center"/>
            <w:hideMark/>
          </w:tcPr>
          <w:p w14:paraId="594404E7"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41" w:type="pct"/>
            <w:tcBorders>
              <w:top w:val="single" w:sz="4" w:space="0" w:color="auto"/>
              <w:left w:val="single" w:sz="4" w:space="0" w:color="auto"/>
              <w:bottom w:val="single" w:sz="4" w:space="0" w:color="auto"/>
              <w:right w:val="single" w:sz="4" w:space="0" w:color="auto"/>
            </w:tcBorders>
            <w:vAlign w:val="center"/>
          </w:tcPr>
          <w:p w14:paraId="594404E8" w14:textId="77777777" w:rsidR="00B81BD1" w:rsidRPr="00C064D1" w:rsidRDefault="00B81BD1" w:rsidP="004F10CF">
            <w:pPr>
              <w:spacing w:before="100" w:beforeAutospacing="1" w:after="100" w:afterAutospacing="1"/>
              <w:rPr>
                <w:color w:val="000000"/>
              </w:rPr>
            </w:pPr>
          </w:p>
        </w:tc>
        <w:tc>
          <w:tcPr>
            <w:tcW w:w="761" w:type="pct"/>
            <w:tcBorders>
              <w:top w:val="single" w:sz="4" w:space="0" w:color="auto"/>
              <w:left w:val="single" w:sz="4" w:space="0" w:color="auto"/>
              <w:bottom w:val="single" w:sz="4" w:space="0" w:color="auto"/>
              <w:right w:val="single" w:sz="4" w:space="0" w:color="auto"/>
            </w:tcBorders>
            <w:vAlign w:val="center"/>
            <w:hideMark/>
          </w:tcPr>
          <w:p w14:paraId="594404E9"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vAlign w:val="center"/>
            <w:hideMark/>
          </w:tcPr>
          <w:p w14:paraId="594404EA"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4F2" w14:textId="77777777" w:rsidTr="004F10CF">
        <w:trPr>
          <w:trHeight w:val="96"/>
        </w:trPr>
        <w:tc>
          <w:tcPr>
            <w:tcW w:w="1468" w:type="pct"/>
            <w:tcBorders>
              <w:top w:val="single" w:sz="4" w:space="0" w:color="auto"/>
              <w:left w:val="single" w:sz="4" w:space="0" w:color="auto"/>
              <w:bottom w:val="single" w:sz="4" w:space="0" w:color="auto"/>
              <w:right w:val="single" w:sz="4" w:space="0" w:color="auto"/>
            </w:tcBorders>
            <w:hideMark/>
          </w:tcPr>
          <w:p w14:paraId="594404EC" w14:textId="77777777" w:rsidR="00B81BD1" w:rsidRPr="00C064D1" w:rsidRDefault="00B81BD1" w:rsidP="004F10CF">
            <w:pPr>
              <w:spacing w:before="100" w:beforeAutospacing="1" w:after="100" w:afterAutospacing="1"/>
              <w:ind w:left="254" w:hanging="254"/>
              <w:jc w:val="both"/>
              <w:rPr>
                <w:color w:val="000000"/>
              </w:rPr>
            </w:pPr>
            <w:r w:rsidRPr="00C064D1">
              <w:rPr>
                <w:color w:val="000000"/>
              </w:rPr>
              <w:t>3.</w:t>
            </w:r>
            <w:r w:rsidRPr="00C064D1">
              <w:rPr>
                <w:color w:val="000000"/>
                <w:sz w:val="14"/>
                <w:szCs w:val="14"/>
              </w:rPr>
              <w:t xml:space="preserve">   </w:t>
            </w:r>
            <w:r w:rsidRPr="00C064D1">
              <w:rPr>
                <w:color w:val="000000"/>
              </w:rPr>
              <w:t>Finansiālā ietekme:</w:t>
            </w:r>
          </w:p>
        </w:tc>
        <w:tc>
          <w:tcPr>
            <w:tcW w:w="664" w:type="pct"/>
            <w:tcBorders>
              <w:top w:val="single" w:sz="4" w:space="0" w:color="auto"/>
              <w:left w:val="single" w:sz="4" w:space="0" w:color="auto"/>
              <w:bottom w:val="single" w:sz="4" w:space="0" w:color="auto"/>
              <w:right w:val="single" w:sz="4" w:space="0" w:color="auto"/>
            </w:tcBorders>
            <w:hideMark/>
          </w:tcPr>
          <w:p w14:paraId="594404ED"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EE"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4EF"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F0"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F1"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4F9"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F3" w14:textId="77777777" w:rsidR="00B81BD1" w:rsidRPr="00C064D1" w:rsidRDefault="00B81BD1" w:rsidP="004F10CF">
            <w:pPr>
              <w:spacing w:before="100" w:beforeAutospacing="1" w:after="100" w:afterAutospacing="1"/>
              <w:rPr>
                <w:color w:val="000000"/>
              </w:rPr>
            </w:pPr>
            <w:r w:rsidRPr="00C064D1">
              <w:rPr>
                <w:color w:val="000000"/>
              </w:rPr>
              <w:t>3.1. valsts pamatbudžets</w:t>
            </w:r>
          </w:p>
        </w:tc>
        <w:tc>
          <w:tcPr>
            <w:tcW w:w="664" w:type="pct"/>
            <w:tcBorders>
              <w:top w:val="single" w:sz="4" w:space="0" w:color="auto"/>
              <w:left w:val="single" w:sz="4" w:space="0" w:color="auto"/>
              <w:bottom w:val="single" w:sz="4" w:space="0" w:color="auto"/>
              <w:right w:val="single" w:sz="4" w:space="0" w:color="auto"/>
            </w:tcBorders>
            <w:hideMark/>
          </w:tcPr>
          <w:p w14:paraId="594404F4"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F5"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F6"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4F7"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4F8"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500"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4FA" w14:textId="77777777" w:rsidR="00B81BD1" w:rsidRPr="00C064D1" w:rsidRDefault="00B81BD1" w:rsidP="004F10CF">
            <w:pPr>
              <w:spacing w:before="100" w:beforeAutospacing="1" w:after="100" w:afterAutospacing="1"/>
              <w:rPr>
                <w:color w:val="000000"/>
              </w:rPr>
            </w:pPr>
            <w:r w:rsidRPr="00C064D1">
              <w:rPr>
                <w:color w:val="000000"/>
              </w:rPr>
              <w:t>3.2. speciālais budžets</w:t>
            </w:r>
          </w:p>
        </w:tc>
        <w:tc>
          <w:tcPr>
            <w:tcW w:w="664" w:type="pct"/>
            <w:tcBorders>
              <w:top w:val="single" w:sz="4" w:space="0" w:color="auto"/>
              <w:left w:val="single" w:sz="4" w:space="0" w:color="auto"/>
              <w:bottom w:val="single" w:sz="4" w:space="0" w:color="auto"/>
              <w:right w:val="single" w:sz="4" w:space="0" w:color="auto"/>
            </w:tcBorders>
            <w:hideMark/>
          </w:tcPr>
          <w:p w14:paraId="594404FB"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4FC"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4FD"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4FE"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4FF"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07" w14:textId="77777777" w:rsidTr="004F10CF">
        <w:tc>
          <w:tcPr>
            <w:tcW w:w="1468" w:type="pct"/>
            <w:tcBorders>
              <w:top w:val="single" w:sz="4" w:space="0" w:color="auto"/>
              <w:left w:val="single" w:sz="4" w:space="0" w:color="auto"/>
              <w:bottom w:val="single" w:sz="4" w:space="0" w:color="auto"/>
              <w:right w:val="single" w:sz="4" w:space="0" w:color="auto"/>
            </w:tcBorders>
          </w:tcPr>
          <w:p w14:paraId="59440501" w14:textId="77777777" w:rsidR="00B81BD1" w:rsidRPr="00C064D1" w:rsidRDefault="00B81BD1" w:rsidP="004F10CF">
            <w:pPr>
              <w:spacing w:before="100" w:beforeAutospacing="1" w:after="100" w:afterAutospacing="1"/>
              <w:rPr>
                <w:color w:val="000000"/>
              </w:rPr>
            </w:pPr>
            <w:r w:rsidRPr="00C064D1">
              <w:rPr>
                <w:color w:val="000000"/>
              </w:rPr>
              <w:t>3.3. pašvaldību budžets</w:t>
            </w:r>
          </w:p>
        </w:tc>
        <w:tc>
          <w:tcPr>
            <w:tcW w:w="664" w:type="pct"/>
            <w:tcBorders>
              <w:top w:val="single" w:sz="4" w:space="0" w:color="auto"/>
              <w:left w:val="single" w:sz="4" w:space="0" w:color="auto"/>
              <w:bottom w:val="single" w:sz="4" w:space="0" w:color="auto"/>
              <w:right w:val="single" w:sz="4" w:space="0" w:color="auto"/>
            </w:tcBorders>
          </w:tcPr>
          <w:p w14:paraId="59440502" w14:textId="77777777" w:rsidR="00B81BD1" w:rsidRPr="00C064D1" w:rsidRDefault="00B81BD1" w:rsidP="004F10CF">
            <w:pPr>
              <w:spacing w:before="100" w:beforeAutospacing="1" w:after="100" w:afterAutospacing="1"/>
              <w:jc w:val="center"/>
              <w:rPr>
                <w:color w:val="000000"/>
              </w:rPr>
            </w:pPr>
            <w:r>
              <w:rPr>
                <w:color w:val="000000"/>
              </w:rPr>
              <w:t>0</w:t>
            </w:r>
          </w:p>
        </w:tc>
        <w:tc>
          <w:tcPr>
            <w:tcW w:w="699" w:type="pct"/>
            <w:tcBorders>
              <w:top w:val="single" w:sz="4" w:space="0" w:color="auto"/>
              <w:left w:val="single" w:sz="4" w:space="0" w:color="auto"/>
              <w:bottom w:val="single" w:sz="4" w:space="0" w:color="auto"/>
              <w:right w:val="single" w:sz="4" w:space="0" w:color="auto"/>
            </w:tcBorders>
          </w:tcPr>
          <w:p w14:paraId="59440503" w14:textId="77777777" w:rsidR="00B81BD1" w:rsidRPr="00C064D1" w:rsidRDefault="00B81BD1" w:rsidP="004F10CF">
            <w:pPr>
              <w:spacing w:before="100" w:beforeAutospacing="1" w:after="100" w:afterAutospacing="1"/>
              <w:jc w:val="center"/>
              <w:rPr>
                <w:color w:val="000000"/>
              </w:rPr>
            </w:pPr>
            <w:r>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tcPr>
          <w:p w14:paraId="59440504" w14:textId="77777777" w:rsidR="00B81BD1" w:rsidRPr="00C064D1" w:rsidRDefault="00B81BD1" w:rsidP="004F10CF">
            <w:pPr>
              <w:spacing w:before="100" w:beforeAutospacing="1" w:after="100" w:afterAutospacing="1"/>
              <w:jc w:val="center"/>
              <w:rPr>
                <w:color w:val="000000"/>
              </w:rPr>
            </w:pPr>
            <w:r>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tcPr>
          <w:p w14:paraId="59440505" w14:textId="77777777" w:rsidR="00B81BD1" w:rsidRPr="00C064D1" w:rsidRDefault="00B81BD1" w:rsidP="004F10CF">
            <w:pPr>
              <w:spacing w:before="100" w:beforeAutospacing="1" w:after="100" w:afterAutospacing="1"/>
              <w:jc w:val="center"/>
              <w:rPr>
                <w:color w:val="000000"/>
              </w:rPr>
            </w:pPr>
            <w:r>
              <w:rPr>
                <w:color w:val="000000"/>
              </w:rPr>
              <w:t>0</w:t>
            </w:r>
          </w:p>
        </w:tc>
        <w:tc>
          <w:tcPr>
            <w:tcW w:w="639" w:type="pct"/>
            <w:tcBorders>
              <w:top w:val="single" w:sz="4" w:space="0" w:color="auto"/>
              <w:left w:val="single" w:sz="4" w:space="0" w:color="auto"/>
              <w:bottom w:val="single" w:sz="4" w:space="0" w:color="auto"/>
              <w:right w:val="single" w:sz="4" w:space="0" w:color="auto"/>
            </w:tcBorders>
          </w:tcPr>
          <w:p w14:paraId="59440506" w14:textId="77777777" w:rsidR="00B81BD1" w:rsidRPr="00C064D1" w:rsidRDefault="00B81BD1" w:rsidP="004F10CF">
            <w:pPr>
              <w:spacing w:before="100" w:beforeAutospacing="1" w:after="100" w:afterAutospacing="1"/>
              <w:jc w:val="center"/>
              <w:rPr>
                <w:color w:val="000000"/>
              </w:rPr>
            </w:pPr>
            <w:r>
              <w:rPr>
                <w:color w:val="000000"/>
              </w:rPr>
              <w:t>0</w:t>
            </w:r>
          </w:p>
        </w:tc>
      </w:tr>
      <w:tr w:rsidR="00B81BD1" w:rsidRPr="00C064D1" w14:paraId="5944050E"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08" w14:textId="77777777" w:rsidR="00B81BD1" w:rsidRPr="00C064D1" w:rsidRDefault="00B81BD1" w:rsidP="004F10CF">
            <w:pPr>
              <w:spacing w:before="100" w:beforeAutospacing="1" w:after="100" w:afterAutospacing="1"/>
              <w:jc w:val="both"/>
              <w:rPr>
                <w:color w:val="000000"/>
              </w:rPr>
            </w:pPr>
            <w:r w:rsidRPr="00C064D1">
              <w:rPr>
                <w:color w:val="000000"/>
              </w:rPr>
              <w:t>4</w:t>
            </w:r>
            <w:r w:rsidRPr="00C064D1">
              <w:rPr>
                <w:color w:val="000000"/>
                <w:spacing w:val="-6"/>
              </w:rPr>
              <w:t>.Finanšu līdzekļi papildu izdevumu finansēšanai (kompensējošu izdevumu samazinājumu norāda ar "+" zīmi)</w:t>
            </w:r>
          </w:p>
        </w:tc>
        <w:tc>
          <w:tcPr>
            <w:tcW w:w="664" w:type="pct"/>
            <w:tcBorders>
              <w:top w:val="single" w:sz="4" w:space="0" w:color="auto"/>
              <w:left w:val="single" w:sz="4" w:space="0" w:color="auto"/>
              <w:bottom w:val="single" w:sz="4" w:space="0" w:color="auto"/>
              <w:right w:val="single" w:sz="4" w:space="0" w:color="auto"/>
            </w:tcBorders>
            <w:hideMark/>
          </w:tcPr>
          <w:p w14:paraId="59440509" w14:textId="77777777" w:rsidR="00B81BD1" w:rsidRPr="00C064D1" w:rsidRDefault="00B81BD1" w:rsidP="004F10CF">
            <w:pPr>
              <w:spacing w:before="100" w:beforeAutospacing="1" w:after="100" w:afterAutospacing="1"/>
              <w:jc w:val="center"/>
              <w:rPr>
                <w:color w:val="000000"/>
              </w:rPr>
            </w:pPr>
            <w:r w:rsidRPr="00C064D1">
              <w:rPr>
                <w:color w:val="000000"/>
              </w:rPr>
              <w:t>X</w:t>
            </w:r>
          </w:p>
        </w:tc>
        <w:tc>
          <w:tcPr>
            <w:tcW w:w="699" w:type="pct"/>
            <w:tcBorders>
              <w:top w:val="single" w:sz="4" w:space="0" w:color="auto"/>
              <w:left w:val="single" w:sz="4" w:space="0" w:color="auto"/>
              <w:bottom w:val="single" w:sz="4" w:space="0" w:color="auto"/>
              <w:right w:val="single" w:sz="4" w:space="0" w:color="auto"/>
            </w:tcBorders>
            <w:hideMark/>
          </w:tcPr>
          <w:p w14:paraId="5944050A"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50B"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50C"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50D"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15"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0F" w14:textId="77777777" w:rsidR="00B81BD1" w:rsidRPr="00C064D1" w:rsidRDefault="00B81BD1" w:rsidP="004F10CF">
            <w:pPr>
              <w:spacing w:before="100" w:beforeAutospacing="1" w:after="100" w:afterAutospacing="1"/>
              <w:ind w:left="255" w:hanging="255"/>
              <w:jc w:val="both"/>
              <w:rPr>
                <w:color w:val="000000"/>
              </w:rPr>
            </w:pPr>
            <w:r w:rsidRPr="00C064D1">
              <w:rPr>
                <w:color w:val="000000"/>
              </w:rPr>
              <w:t>5.</w:t>
            </w:r>
            <w:r w:rsidRPr="00C064D1">
              <w:rPr>
                <w:color w:val="000000"/>
                <w:sz w:val="14"/>
                <w:szCs w:val="14"/>
              </w:rPr>
              <w:t xml:space="preserve">   </w:t>
            </w:r>
            <w:r w:rsidRPr="00C064D1">
              <w:rPr>
                <w:color w:val="000000"/>
              </w:rPr>
              <w:t>Precizēta finansiālā ietekme:</w:t>
            </w:r>
          </w:p>
        </w:tc>
        <w:tc>
          <w:tcPr>
            <w:tcW w:w="664" w:type="pct"/>
            <w:tcBorders>
              <w:top w:val="single" w:sz="4" w:space="0" w:color="auto"/>
              <w:left w:val="single" w:sz="4" w:space="0" w:color="auto"/>
              <w:bottom w:val="single" w:sz="4" w:space="0" w:color="auto"/>
              <w:right w:val="single" w:sz="4" w:space="0" w:color="auto"/>
            </w:tcBorders>
            <w:hideMark/>
          </w:tcPr>
          <w:p w14:paraId="59440510" w14:textId="77777777" w:rsidR="00B81BD1" w:rsidRPr="00C064D1" w:rsidRDefault="00B81BD1" w:rsidP="004F10CF">
            <w:pPr>
              <w:spacing w:before="100" w:beforeAutospacing="1" w:after="100" w:afterAutospacing="1"/>
              <w:jc w:val="center"/>
              <w:rPr>
                <w:color w:val="000000"/>
              </w:rPr>
            </w:pPr>
            <w:r w:rsidRPr="00C064D1">
              <w:rPr>
                <w:color w:val="000000"/>
              </w:rPr>
              <w:t>X</w:t>
            </w:r>
          </w:p>
        </w:tc>
        <w:tc>
          <w:tcPr>
            <w:tcW w:w="699" w:type="pct"/>
            <w:tcBorders>
              <w:top w:val="single" w:sz="4" w:space="0" w:color="auto"/>
              <w:left w:val="single" w:sz="4" w:space="0" w:color="auto"/>
              <w:bottom w:val="single" w:sz="4" w:space="0" w:color="auto"/>
              <w:right w:val="single" w:sz="4" w:space="0" w:color="auto"/>
            </w:tcBorders>
            <w:hideMark/>
          </w:tcPr>
          <w:p w14:paraId="59440511"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512"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513"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514"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1C"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16" w14:textId="77777777" w:rsidR="00B81BD1" w:rsidRPr="00C064D1" w:rsidRDefault="00B81BD1" w:rsidP="004F10CF">
            <w:pPr>
              <w:spacing w:before="100" w:beforeAutospacing="1" w:after="100" w:afterAutospacing="1"/>
              <w:rPr>
                <w:color w:val="000000"/>
              </w:rPr>
            </w:pPr>
            <w:r w:rsidRPr="00C064D1">
              <w:rPr>
                <w:color w:val="000000"/>
              </w:rPr>
              <w:t>5.1. valsts pamatbudžets</w:t>
            </w:r>
          </w:p>
        </w:tc>
        <w:tc>
          <w:tcPr>
            <w:tcW w:w="664" w:type="pct"/>
            <w:tcBorders>
              <w:top w:val="single" w:sz="4" w:space="0" w:color="auto"/>
              <w:left w:val="single" w:sz="4" w:space="0" w:color="auto"/>
              <w:bottom w:val="single" w:sz="4" w:space="0" w:color="auto"/>
              <w:right w:val="single" w:sz="4" w:space="0" w:color="auto"/>
            </w:tcBorders>
            <w:hideMark/>
          </w:tcPr>
          <w:p w14:paraId="59440517"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518"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519"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51A"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51B"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23"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1D" w14:textId="77777777" w:rsidR="00B81BD1" w:rsidRPr="00C064D1" w:rsidRDefault="00B81BD1" w:rsidP="004F10CF">
            <w:pPr>
              <w:spacing w:before="100" w:beforeAutospacing="1" w:after="100" w:afterAutospacing="1"/>
              <w:rPr>
                <w:color w:val="000000"/>
              </w:rPr>
            </w:pPr>
            <w:r w:rsidRPr="00C064D1">
              <w:rPr>
                <w:color w:val="000000"/>
              </w:rPr>
              <w:t>5.2. speciālais budžets</w:t>
            </w:r>
          </w:p>
        </w:tc>
        <w:tc>
          <w:tcPr>
            <w:tcW w:w="664" w:type="pct"/>
            <w:tcBorders>
              <w:top w:val="single" w:sz="4" w:space="0" w:color="auto"/>
              <w:left w:val="single" w:sz="4" w:space="0" w:color="auto"/>
              <w:bottom w:val="single" w:sz="4" w:space="0" w:color="auto"/>
              <w:right w:val="single" w:sz="4" w:space="0" w:color="auto"/>
            </w:tcBorders>
            <w:hideMark/>
          </w:tcPr>
          <w:p w14:paraId="5944051E"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hideMark/>
          </w:tcPr>
          <w:p w14:paraId="5944051F"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728" w:type="pct"/>
            <w:gridSpan w:val="2"/>
            <w:tcBorders>
              <w:top w:val="single" w:sz="4" w:space="0" w:color="auto"/>
              <w:left w:val="single" w:sz="4" w:space="0" w:color="auto"/>
              <w:bottom w:val="single" w:sz="4" w:space="0" w:color="auto"/>
              <w:right w:val="single" w:sz="4" w:space="0" w:color="auto"/>
            </w:tcBorders>
            <w:hideMark/>
          </w:tcPr>
          <w:p w14:paraId="59440520"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802" w:type="pct"/>
            <w:gridSpan w:val="2"/>
            <w:tcBorders>
              <w:top w:val="single" w:sz="4" w:space="0" w:color="auto"/>
              <w:left w:val="single" w:sz="4" w:space="0" w:color="auto"/>
              <w:bottom w:val="single" w:sz="4" w:space="0" w:color="auto"/>
              <w:right w:val="single" w:sz="4" w:space="0" w:color="auto"/>
            </w:tcBorders>
            <w:hideMark/>
          </w:tcPr>
          <w:p w14:paraId="59440521"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hideMark/>
          </w:tcPr>
          <w:p w14:paraId="59440522"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2B"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24" w14:textId="77777777" w:rsidR="00B81BD1" w:rsidRPr="00C064D1" w:rsidRDefault="00B81BD1" w:rsidP="004F10CF">
            <w:pPr>
              <w:spacing w:before="100" w:beforeAutospacing="1" w:after="100" w:afterAutospacing="1"/>
              <w:rPr>
                <w:color w:val="000000"/>
              </w:rPr>
            </w:pPr>
            <w:r w:rsidRPr="00C064D1">
              <w:rPr>
                <w:color w:val="000000"/>
              </w:rPr>
              <w:t>5.3. pašvaldību budžets</w:t>
            </w:r>
          </w:p>
        </w:tc>
        <w:tc>
          <w:tcPr>
            <w:tcW w:w="664" w:type="pct"/>
            <w:tcBorders>
              <w:top w:val="single" w:sz="4" w:space="0" w:color="auto"/>
              <w:left w:val="single" w:sz="4" w:space="0" w:color="auto"/>
              <w:bottom w:val="single" w:sz="4" w:space="0" w:color="auto"/>
              <w:right w:val="single" w:sz="4" w:space="0" w:color="auto"/>
            </w:tcBorders>
            <w:vAlign w:val="center"/>
            <w:hideMark/>
          </w:tcPr>
          <w:p w14:paraId="59440525"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99" w:type="pct"/>
            <w:tcBorders>
              <w:top w:val="single" w:sz="4" w:space="0" w:color="auto"/>
              <w:left w:val="single" w:sz="4" w:space="0" w:color="auto"/>
              <w:bottom w:val="single" w:sz="4" w:space="0" w:color="auto"/>
              <w:right w:val="single" w:sz="4" w:space="0" w:color="auto"/>
            </w:tcBorders>
            <w:vAlign w:val="center"/>
            <w:hideMark/>
          </w:tcPr>
          <w:p w14:paraId="59440526"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468" w:type="pct"/>
            <w:tcBorders>
              <w:top w:val="single" w:sz="4" w:space="0" w:color="auto"/>
              <w:left w:val="single" w:sz="4" w:space="0" w:color="auto"/>
              <w:bottom w:val="single" w:sz="4" w:space="0" w:color="auto"/>
              <w:right w:val="single" w:sz="4" w:space="0" w:color="auto"/>
            </w:tcBorders>
            <w:vAlign w:val="center"/>
            <w:hideMark/>
          </w:tcPr>
          <w:p w14:paraId="59440527" w14:textId="77777777" w:rsidR="00B81BD1" w:rsidRPr="00C064D1" w:rsidRDefault="00B81BD1" w:rsidP="004F10CF">
            <w:pPr>
              <w:spacing w:before="100" w:beforeAutospacing="1" w:after="100" w:afterAutospacing="1"/>
              <w:jc w:val="center"/>
              <w:rPr>
                <w:color w:val="000000"/>
              </w:rPr>
            </w:pPr>
            <w:r w:rsidRPr="00C064D1">
              <w:rPr>
                <w:color w:val="000000"/>
              </w:rPr>
              <w:t xml:space="preserve">        0</w:t>
            </w:r>
          </w:p>
        </w:tc>
        <w:tc>
          <w:tcPr>
            <w:tcW w:w="260" w:type="pct"/>
            <w:tcBorders>
              <w:top w:val="single" w:sz="4" w:space="0" w:color="auto"/>
              <w:left w:val="single" w:sz="4" w:space="0" w:color="auto"/>
              <w:bottom w:val="single" w:sz="4" w:space="0" w:color="auto"/>
              <w:right w:val="single" w:sz="4" w:space="0" w:color="auto"/>
            </w:tcBorders>
            <w:vAlign w:val="center"/>
            <w:hideMark/>
          </w:tcPr>
          <w:p w14:paraId="59440528" w14:textId="77777777" w:rsidR="00B81BD1" w:rsidRPr="00C064D1" w:rsidRDefault="00B81BD1" w:rsidP="004F10CF">
            <w:pPr>
              <w:rPr>
                <w:color w:val="000000"/>
              </w:rPr>
            </w:pPr>
          </w:p>
        </w:tc>
        <w:tc>
          <w:tcPr>
            <w:tcW w:w="802" w:type="pct"/>
            <w:gridSpan w:val="2"/>
            <w:tcBorders>
              <w:top w:val="single" w:sz="4" w:space="0" w:color="auto"/>
              <w:left w:val="single" w:sz="4" w:space="0" w:color="auto"/>
              <w:bottom w:val="single" w:sz="4" w:space="0" w:color="auto"/>
              <w:right w:val="single" w:sz="4" w:space="0" w:color="auto"/>
            </w:tcBorders>
            <w:vAlign w:val="center"/>
            <w:hideMark/>
          </w:tcPr>
          <w:p w14:paraId="59440529" w14:textId="77777777" w:rsidR="00B81BD1" w:rsidRPr="00C064D1" w:rsidRDefault="00B81BD1" w:rsidP="004F10CF">
            <w:pPr>
              <w:spacing w:before="100" w:beforeAutospacing="1" w:after="100" w:afterAutospacing="1"/>
              <w:jc w:val="center"/>
              <w:rPr>
                <w:color w:val="000000"/>
              </w:rPr>
            </w:pPr>
            <w:r w:rsidRPr="00C064D1">
              <w:rPr>
                <w:color w:val="000000"/>
              </w:rPr>
              <w:t>0</w:t>
            </w:r>
          </w:p>
        </w:tc>
        <w:tc>
          <w:tcPr>
            <w:tcW w:w="639" w:type="pct"/>
            <w:tcBorders>
              <w:top w:val="single" w:sz="4" w:space="0" w:color="auto"/>
              <w:left w:val="single" w:sz="4" w:space="0" w:color="auto"/>
              <w:bottom w:val="single" w:sz="4" w:space="0" w:color="auto"/>
              <w:right w:val="single" w:sz="4" w:space="0" w:color="auto"/>
            </w:tcBorders>
            <w:vAlign w:val="center"/>
            <w:hideMark/>
          </w:tcPr>
          <w:p w14:paraId="5944052A" w14:textId="77777777" w:rsidR="00B81BD1" w:rsidRPr="00C064D1" w:rsidRDefault="00B81BD1" w:rsidP="004F10CF">
            <w:pPr>
              <w:spacing w:before="100" w:beforeAutospacing="1" w:after="100" w:afterAutospacing="1"/>
              <w:jc w:val="center"/>
              <w:rPr>
                <w:color w:val="000000"/>
              </w:rPr>
            </w:pPr>
            <w:r w:rsidRPr="00C064D1">
              <w:rPr>
                <w:color w:val="000000"/>
              </w:rPr>
              <w:t>0</w:t>
            </w:r>
          </w:p>
        </w:tc>
      </w:tr>
      <w:tr w:rsidR="00B81BD1" w:rsidRPr="00C064D1" w14:paraId="59440540"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2C" w14:textId="77777777" w:rsidR="00B81BD1" w:rsidRPr="00C064D1" w:rsidRDefault="00B81BD1" w:rsidP="004F10CF">
            <w:pPr>
              <w:spacing w:before="100" w:beforeAutospacing="1" w:after="100" w:afterAutospacing="1"/>
              <w:jc w:val="both"/>
              <w:rPr>
                <w:color w:val="000000"/>
                <w:spacing w:val="-6"/>
              </w:rPr>
            </w:pPr>
            <w:r w:rsidRPr="00C064D1">
              <w:rPr>
                <w:color w:val="000000"/>
                <w:spacing w:val="-6"/>
              </w:rPr>
              <w:t>6. Detalizēts ieņēmumu un izdevumu aprēķins (ja nepieciešams, detalizētu ieņēmumu un izdevumu aprēķinu var pievienot anotācijas pielikumā):</w:t>
            </w:r>
          </w:p>
        </w:tc>
        <w:tc>
          <w:tcPr>
            <w:tcW w:w="3532" w:type="pct"/>
            <w:gridSpan w:val="7"/>
            <w:tcBorders>
              <w:top w:val="single" w:sz="4" w:space="0" w:color="auto"/>
              <w:left w:val="single" w:sz="4" w:space="0" w:color="auto"/>
              <w:bottom w:val="single" w:sz="4" w:space="0" w:color="auto"/>
              <w:right w:val="single" w:sz="4" w:space="0" w:color="auto"/>
            </w:tcBorders>
          </w:tcPr>
          <w:p w14:paraId="5944052D" w14:textId="77777777" w:rsidR="00B81BD1" w:rsidRDefault="00B81BD1" w:rsidP="004F10CF">
            <w:pPr>
              <w:spacing w:before="100" w:beforeAutospacing="1" w:after="100" w:afterAutospacing="1"/>
              <w:ind w:firstLine="363"/>
              <w:contextualSpacing/>
              <w:jc w:val="both"/>
              <w:rPr>
                <w:i/>
                <w:u w:val="single"/>
              </w:rPr>
            </w:pPr>
            <w:r>
              <w:rPr>
                <w:i/>
                <w:u w:val="single"/>
              </w:rPr>
              <w:t>Mikrouzņēmumu nodokļa likuma 6.panta piektā daļa</w:t>
            </w:r>
          </w:p>
          <w:p w14:paraId="5944052E" w14:textId="77777777" w:rsidR="00B81BD1" w:rsidRDefault="00141521" w:rsidP="004F10CF">
            <w:pPr>
              <w:spacing w:before="100" w:beforeAutospacing="1" w:after="100" w:afterAutospacing="1"/>
              <w:ind w:firstLine="363"/>
              <w:contextualSpacing/>
              <w:jc w:val="both"/>
            </w:pPr>
            <w:r>
              <w:t>Kopumā uz 1785 mikrouzņēmumu</w:t>
            </w:r>
            <w:r w:rsidR="00B81BD1">
              <w:t xml:space="preserve"> nodokļa (turpmāk – MUN) maksātājiem (individuālais komersants, individuālais uzņēmums vai fiziskā persona, kas ir reģistrējusies Valsts ieņēmumu dienestā kā saimnieciskās darbības veicējs, kuros ir tikai viens darbinieks un taksācijas periodā nav bijis apgrozījums vai aprēķināta MUN summa nepārsniedz 50 </w:t>
            </w:r>
            <w:r w:rsidR="00B81BD1" w:rsidRPr="0097522A">
              <w:rPr>
                <w:i/>
              </w:rPr>
              <w:t>euro</w:t>
            </w:r>
            <w:r w:rsidR="00B81BD1">
              <w:rPr>
                <w:i/>
              </w:rPr>
              <w:t>)</w:t>
            </w:r>
            <w:r w:rsidR="00B81BD1">
              <w:t xml:space="preserve"> varētu attiekties jaunā norma.</w:t>
            </w:r>
          </w:p>
          <w:p w14:paraId="5944052F" w14:textId="77777777" w:rsidR="00B81BD1" w:rsidRDefault="00B81BD1" w:rsidP="004F10CF">
            <w:pPr>
              <w:spacing w:before="100" w:beforeAutospacing="1" w:after="100" w:afterAutospacing="1"/>
              <w:ind w:firstLine="363"/>
              <w:contextualSpacing/>
              <w:jc w:val="both"/>
            </w:pPr>
            <w:r>
              <w:t>Pēc VSAA sniegtās informācijas par personām, kurām 2013.gadā bija reģistrētas iemaksas kā mikrouzņēmuma (turpmāk – MU) darbiniekam:</w:t>
            </w:r>
          </w:p>
          <w:p w14:paraId="59440530" w14:textId="77777777" w:rsidR="00B81BD1" w:rsidRDefault="00B81BD1" w:rsidP="004F10CF">
            <w:pPr>
              <w:spacing w:before="100" w:beforeAutospacing="1" w:after="100" w:afterAutospacing="1"/>
              <w:ind w:firstLine="363"/>
              <w:contextualSpacing/>
              <w:jc w:val="both"/>
            </w:pPr>
            <w:r>
              <w:t xml:space="preserve">5,9 tūkst. slimības pabalsta saņēmējiem (7,78% no MU darbinieku vidējā skaita) vidējais apmaksāto darbnespējas dienu skaits par 2013.gadu ir 37 dienas (proporcionālā vidējā atskaitījuma daļa personai 50/365*37=5,07 </w:t>
            </w:r>
            <w:r w:rsidRPr="0067363D">
              <w:rPr>
                <w:i/>
              </w:rPr>
              <w:t>euro</w:t>
            </w:r>
            <w:r>
              <w:t>);</w:t>
            </w:r>
          </w:p>
          <w:p w14:paraId="59440531" w14:textId="77777777" w:rsidR="00B81BD1" w:rsidRDefault="00B81BD1" w:rsidP="004F10CF">
            <w:pPr>
              <w:spacing w:before="100" w:beforeAutospacing="1" w:after="100" w:afterAutospacing="1"/>
              <w:ind w:firstLine="363"/>
              <w:contextualSpacing/>
              <w:jc w:val="both"/>
            </w:pPr>
            <w:r>
              <w:t xml:space="preserve">1,2 tūkst. maternitātes pabalsta saņēmējiem (1,58% no MU darbinieku vidējā skaita) vidējais apmaksāto darbnespējas dienu skaits par 2013.gadu ir 93 dienas (proporcionālā vidējā atskaitījuma daļa personai 50/365*93=12,74 </w:t>
            </w:r>
            <w:r w:rsidRPr="0067363D">
              <w:rPr>
                <w:i/>
              </w:rPr>
              <w:t>euro</w:t>
            </w:r>
            <w:r>
              <w:t>);</w:t>
            </w:r>
          </w:p>
          <w:p w14:paraId="59440532" w14:textId="77777777" w:rsidR="00B81BD1" w:rsidRDefault="00B81BD1" w:rsidP="004F10CF">
            <w:pPr>
              <w:spacing w:before="100" w:beforeAutospacing="1" w:after="100" w:afterAutospacing="1"/>
              <w:ind w:firstLine="363"/>
              <w:contextualSpacing/>
              <w:jc w:val="both"/>
            </w:pPr>
            <w:r>
              <w:t xml:space="preserve">1,5 tūkst. personas, kuras kopj bērnu līdz pusotra gada vecumam un saņem bērna kopšanas pabalstu (1,98% no MU darbinieku vidējā skaita), vidējais reģistrēto dienu skaits statusā 2013.gadā ir 130 dienas (proporcionālā vidējā atskaitījuma daļa personai 50/365*130=17,81 </w:t>
            </w:r>
            <w:r w:rsidRPr="0067363D">
              <w:rPr>
                <w:i/>
              </w:rPr>
              <w:t>euro</w:t>
            </w:r>
            <w:r>
              <w:t>);</w:t>
            </w:r>
          </w:p>
          <w:p w14:paraId="59440533" w14:textId="77777777" w:rsidR="00B81BD1" w:rsidRDefault="00B81BD1" w:rsidP="004F10CF">
            <w:pPr>
              <w:spacing w:before="100" w:beforeAutospacing="1" w:after="100" w:afterAutospacing="1"/>
              <w:ind w:firstLine="363"/>
              <w:contextualSpacing/>
              <w:jc w:val="both"/>
            </w:pPr>
            <w:r>
              <w:t xml:space="preserve">1,4 tūkst. personas, kuras kopj bērnu līdz gada vecumam un saņem vecāku pabalstu (1,84% no MU darbinieku vidējā skaita), vidējais reģistrēto dienu skaits statusā 2013.gadā ir 152 dienas (proporcionālā vidējā atskaitījuma daļa personai 50/365*152=20,82 </w:t>
            </w:r>
            <w:r w:rsidRPr="0067363D">
              <w:rPr>
                <w:i/>
              </w:rPr>
              <w:t>euro</w:t>
            </w:r>
            <w:r>
              <w:t>).</w:t>
            </w:r>
          </w:p>
          <w:p w14:paraId="59440534" w14:textId="77777777" w:rsidR="00B81BD1" w:rsidRDefault="00B81BD1" w:rsidP="004F10CF">
            <w:pPr>
              <w:spacing w:before="100" w:beforeAutospacing="1" w:after="100" w:afterAutospacing="1"/>
              <w:ind w:firstLine="363"/>
              <w:contextualSpacing/>
              <w:jc w:val="both"/>
            </w:pPr>
            <w:r>
              <w:t>Pieņemot, ka līdzīgs proporcionāls sadalījums attiecināms arī uz   MUN maksātājiem, kuriem tiktu piemērota jaunā norma, ietekme aprēķināta:</w:t>
            </w:r>
          </w:p>
          <w:p w14:paraId="59440535" w14:textId="77777777" w:rsidR="00B81BD1" w:rsidRDefault="00B81BD1" w:rsidP="004F10CF">
            <w:pPr>
              <w:spacing w:before="100" w:beforeAutospacing="1" w:after="100" w:afterAutospacing="1"/>
              <w:ind w:firstLine="363"/>
              <w:contextualSpacing/>
              <w:jc w:val="both"/>
            </w:pPr>
            <w:r>
              <w:t xml:space="preserve">par slimības pabalstiem 1785*7,78%*5.07=704,09 </w:t>
            </w:r>
            <w:r w:rsidRPr="000C5763">
              <w:rPr>
                <w:i/>
              </w:rPr>
              <w:t>euro</w:t>
            </w:r>
            <w:r w:rsidRPr="000C5763">
              <w:t>;</w:t>
            </w:r>
          </w:p>
          <w:p w14:paraId="59440536" w14:textId="77777777" w:rsidR="00B81BD1" w:rsidRDefault="00B81BD1" w:rsidP="004F10CF">
            <w:pPr>
              <w:spacing w:before="100" w:beforeAutospacing="1" w:after="100" w:afterAutospacing="1"/>
              <w:ind w:firstLine="363"/>
              <w:contextualSpacing/>
              <w:jc w:val="both"/>
            </w:pPr>
            <w:r>
              <w:t xml:space="preserve">par maternitātes pabalstiem 1785*1,58%*12,74=359,31 </w:t>
            </w:r>
            <w:r w:rsidRPr="000C5763">
              <w:rPr>
                <w:i/>
              </w:rPr>
              <w:t>euro</w:t>
            </w:r>
            <w:r w:rsidRPr="000C5763">
              <w:t>;</w:t>
            </w:r>
          </w:p>
          <w:p w14:paraId="59440537" w14:textId="77777777" w:rsidR="00B81BD1" w:rsidRDefault="00B81BD1" w:rsidP="004F10CF">
            <w:pPr>
              <w:spacing w:before="100" w:beforeAutospacing="1" w:after="100" w:afterAutospacing="1"/>
              <w:ind w:firstLine="363"/>
              <w:contextualSpacing/>
              <w:jc w:val="both"/>
            </w:pPr>
            <w:r>
              <w:t xml:space="preserve">par bērna kopšanas pabalstu 1785*1,98%*17,81=629,46 </w:t>
            </w:r>
            <w:r w:rsidRPr="000C5763">
              <w:rPr>
                <w:i/>
              </w:rPr>
              <w:t>euro</w:t>
            </w:r>
            <w:r w:rsidRPr="000C5763">
              <w:t>;</w:t>
            </w:r>
          </w:p>
          <w:p w14:paraId="59440538" w14:textId="77777777" w:rsidR="00B81BD1" w:rsidRDefault="00B81BD1" w:rsidP="004F10CF">
            <w:pPr>
              <w:spacing w:before="100" w:beforeAutospacing="1" w:after="100" w:afterAutospacing="1"/>
              <w:ind w:firstLine="363"/>
              <w:contextualSpacing/>
              <w:jc w:val="both"/>
            </w:pPr>
            <w:r>
              <w:t xml:space="preserve">par vecāku pabalstu 1785*1,84%*20,82=683,81 </w:t>
            </w:r>
            <w:r w:rsidRPr="000C5763">
              <w:rPr>
                <w:i/>
              </w:rPr>
              <w:t>euro</w:t>
            </w:r>
            <w:r>
              <w:t>.</w:t>
            </w:r>
          </w:p>
          <w:p w14:paraId="59440539" w14:textId="77777777" w:rsidR="00B81BD1" w:rsidRDefault="00B81BD1" w:rsidP="004F10CF">
            <w:pPr>
              <w:spacing w:before="100" w:beforeAutospacing="1" w:after="100" w:afterAutospacing="1"/>
              <w:ind w:firstLine="347"/>
              <w:contextualSpacing/>
              <w:jc w:val="both"/>
            </w:pPr>
            <w:r>
              <w:t>Tādējādi kopējā fiskālā ietekme tiek novērtēta aptuveni 704,09+359,31+629,46+683,81=-</w:t>
            </w:r>
            <w:r w:rsidRPr="001D596A">
              <w:rPr>
                <w:b/>
              </w:rPr>
              <w:t xml:space="preserve">2377 </w:t>
            </w:r>
            <w:r w:rsidRPr="001D596A">
              <w:rPr>
                <w:b/>
                <w:i/>
              </w:rPr>
              <w:t>euro</w:t>
            </w:r>
            <w:r>
              <w:t xml:space="preserve"> gadā apmērā jeb kā </w:t>
            </w:r>
            <w:r w:rsidRPr="001D596A">
              <w:rPr>
                <w:b/>
              </w:rPr>
              <w:t>nebūtiska</w:t>
            </w:r>
            <w:r>
              <w:t>.</w:t>
            </w:r>
          </w:p>
          <w:p w14:paraId="5944053A" w14:textId="77777777" w:rsidR="00CD5500" w:rsidRPr="00CD5500" w:rsidRDefault="00CD5500" w:rsidP="00CD5500">
            <w:pPr>
              <w:pStyle w:val="naisf"/>
              <w:spacing w:before="0" w:after="0"/>
              <w:ind w:right="142" w:firstLine="0"/>
              <w:rPr>
                <w:szCs w:val="22"/>
              </w:rPr>
            </w:pPr>
            <w:r w:rsidRPr="00CD5500">
              <w:rPr>
                <w:szCs w:val="22"/>
              </w:rPr>
              <w:t xml:space="preserve">Lai nodrošinātu Ministru kabineta likumprojektu „Grozījumi Mikrouzņēmumu nodokļa likumā” ieviešanu, Valsts ieņēmumu dienestam nepieciešams veikt izmaiņas informācijas sistēmās, kuru realizācijai plānotā darbietilpība ir 36 – 41 cilvēkdienas un izmaksas 13 175 EUR – 14 995 EUR, t.sk.: </w:t>
            </w:r>
          </w:p>
          <w:p w14:paraId="5944053B" w14:textId="77777777" w:rsidR="00CD5500" w:rsidRPr="00CD5500" w:rsidRDefault="00CD5500" w:rsidP="00CD5500">
            <w:pPr>
              <w:pStyle w:val="naisf"/>
              <w:numPr>
                <w:ilvl w:val="0"/>
                <w:numId w:val="18"/>
              </w:numPr>
              <w:spacing w:before="0" w:after="0"/>
              <w:ind w:right="142"/>
              <w:rPr>
                <w:szCs w:val="22"/>
              </w:rPr>
            </w:pPr>
            <w:r w:rsidRPr="00CD5500">
              <w:rPr>
                <w:szCs w:val="22"/>
              </w:rPr>
              <w:t>izmaiņām Nodokļu informācijas sistēmā (NIS) – 20 – 25 cilvēkdienas, kuru orientējošās izmaksas 7 278 EUR – 9 098 EUR.</w:t>
            </w:r>
          </w:p>
          <w:p w14:paraId="5944053C" w14:textId="77777777" w:rsidR="00CD5500" w:rsidRPr="00CD5500" w:rsidRDefault="00CD5500" w:rsidP="00CD5500">
            <w:pPr>
              <w:pStyle w:val="naisf"/>
              <w:numPr>
                <w:ilvl w:val="0"/>
                <w:numId w:val="18"/>
              </w:numPr>
              <w:spacing w:before="0" w:after="0"/>
              <w:ind w:right="142"/>
              <w:rPr>
                <w:szCs w:val="22"/>
              </w:rPr>
            </w:pPr>
            <w:r w:rsidRPr="00CD5500">
              <w:rPr>
                <w:szCs w:val="22"/>
              </w:rPr>
              <w:t>izmaiņām Elektroniskās Deklarēšanās sistēmā (EDS) – 9 cilvēkdienas, kuru orientējošās izmaksas 3 275 EUR.</w:t>
            </w:r>
          </w:p>
          <w:p w14:paraId="5944053D" w14:textId="77777777" w:rsidR="00B32560" w:rsidRPr="00B32560" w:rsidRDefault="00CD5500" w:rsidP="00B32560">
            <w:pPr>
              <w:pStyle w:val="naisf"/>
              <w:numPr>
                <w:ilvl w:val="0"/>
                <w:numId w:val="18"/>
              </w:numPr>
              <w:spacing w:before="100" w:beforeAutospacing="1" w:after="100" w:afterAutospacing="1"/>
              <w:ind w:right="142" w:hanging="356"/>
              <w:contextualSpacing/>
              <w:rPr>
                <w:sz w:val="28"/>
              </w:rPr>
            </w:pPr>
            <w:r w:rsidRPr="00B32560">
              <w:rPr>
                <w:szCs w:val="22"/>
              </w:rPr>
              <w:t xml:space="preserve">izmaiņām Datu noliktavas sistēmā (DNS), VID Web servisu sistēmā (VIDWS) – 2 cilvēkdienas, kuru </w:t>
            </w:r>
            <w:r w:rsidRPr="00FD12C5">
              <w:rPr>
                <w:szCs w:val="22"/>
              </w:rPr>
              <w:t xml:space="preserve">orientējošās izmaksas </w:t>
            </w:r>
            <w:r w:rsidRPr="001B5D8C">
              <w:rPr>
                <w:szCs w:val="22"/>
              </w:rPr>
              <w:t>728 EUR</w:t>
            </w:r>
            <w:r w:rsidR="00B32560" w:rsidRPr="001B5D8C">
              <w:rPr>
                <w:szCs w:val="22"/>
              </w:rPr>
              <w:t>;</w:t>
            </w:r>
          </w:p>
          <w:p w14:paraId="5944053E" w14:textId="77777777" w:rsidR="00CD5500" w:rsidRPr="00FD12C5" w:rsidRDefault="00CD5500" w:rsidP="00B32560">
            <w:pPr>
              <w:pStyle w:val="naisf"/>
              <w:numPr>
                <w:ilvl w:val="0"/>
                <w:numId w:val="18"/>
              </w:numPr>
              <w:spacing w:before="100" w:beforeAutospacing="1" w:after="100" w:afterAutospacing="1"/>
              <w:ind w:right="142" w:hanging="356"/>
              <w:contextualSpacing/>
              <w:rPr>
                <w:sz w:val="28"/>
              </w:rPr>
            </w:pPr>
            <w:r w:rsidRPr="00B32560">
              <w:rPr>
                <w:szCs w:val="22"/>
              </w:rPr>
              <w:t>izmaiņām Audita atbalsta informācijas sistēmā (ASIS) – 5 cilvēkdienas, kuru orientējoš</w:t>
            </w:r>
            <w:r w:rsidRPr="00FD12C5">
              <w:rPr>
                <w:szCs w:val="22"/>
              </w:rPr>
              <w:t>ās 894 EUR.</w:t>
            </w:r>
          </w:p>
          <w:p w14:paraId="5944053F" w14:textId="77777777" w:rsidR="00B81BD1" w:rsidRPr="0067363D" w:rsidRDefault="00B81BD1" w:rsidP="004F10CF">
            <w:pPr>
              <w:spacing w:before="100" w:beforeAutospacing="1" w:after="100" w:afterAutospacing="1"/>
              <w:ind w:firstLine="363"/>
              <w:contextualSpacing/>
              <w:jc w:val="both"/>
            </w:pPr>
          </w:p>
        </w:tc>
      </w:tr>
      <w:tr w:rsidR="00B81BD1" w:rsidRPr="00C064D1" w14:paraId="59440543"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41" w14:textId="77777777" w:rsidR="00B81BD1" w:rsidRPr="00C064D1" w:rsidRDefault="00B81BD1" w:rsidP="004F10CF">
            <w:pPr>
              <w:spacing w:before="100" w:beforeAutospacing="1" w:after="100" w:afterAutospacing="1"/>
              <w:rPr>
                <w:color w:val="000000"/>
              </w:rPr>
            </w:pPr>
            <w:r w:rsidRPr="00C064D1">
              <w:rPr>
                <w:color w:val="000000"/>
              </w:rPr>
              <w:t>6.1. detalizēts ieņēmumu aprēķins</w:t>
            </w:r>
          </w:p>
        </w:tc>
        <w:tc>
          <w:tcPr>
            <w:tcW w:w="3532" w:type="pct"/>
            <w:gridSpan w:val="7"/>
            <w:tcBorders>
              <w:top w:val="single" w:sz="4" w:space="0" w:color="auto"/>
              <w:left w:val="single" w:sz="4" w:space="0" w:color="auto"/>
              <w:bottom w:val="single" w:sz="4" w:space="0" w:color="auto"/>
              <w:right w:val="single" w:sz="4" w:space="0" w:color="auto"/>
            </w:tcBorders>
            <w:hideMark/>
          </w:tcPr>
          <w:p w14:paraId="59440542" w14:textId="77777777" w:rsidR="00B81BD1" w:rsidRPr="00C064D1" w:rsidRDefault="00B81BD1" w:rsidP="004F10CF">
            <w:pPr>
              <w:spacing w:before="100" w:beforeAutospacing="1" w:after="100" w:afterAutospacing="1"/>
              <w:rPr>
                <w:color w:val="000000"/>
              </w:rPr>
            </w:pPr>
          </w:p>
        </w:tc>
      </w:tr>
      <w:tr w:rsidR="00B81BD1" w:rsidRPr="00C064D1" w14:paraId="59440546"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44" w14:textId="77777777" w:rsidR="00B81BD1" w:rsidRPr="00C064D1" w:rsidRDefault="00B81BD1" w:rsidP="004F10CF">
            <w:pPr>
              <w:spacing w:before="100" w:beforeAutospacing="1" w:after="100" w:afterAutospacing="1"/>
              <w:rPr>
                <w:color w:val="000000"/>
              </w:rPr>
            </w:pPr>
            <w:r w:rsidRPr="00C064D1">
              <w:rPr>
                <w:color w:val="000000"/>
              </w:rPr>
              <w:t>6.2. detalizēts izdevumu aprēķins</w:t>
            </w:r>
          </w:p>
        </w:tc>
        <w:tc>
          <w:tcPr>
            <w:tcW w:w="3532" w:type="pct"/>
            <w:gridSpan w:val="7"/>
            <w:tcBorders>
              <w:top w:val="single" w:sz="4" w:space="0" w:color="auto"/>
              <w:left w:val="single" w:sz="4" w:space="0" w:color="auto"/>
              <w:bottom w:val="single" w:sz="4" w:space="0" w:color="auto"/>
              <w:right w:val="single" w:sz="4" w:space="0" w:color="auto"/>
            </w:tcBorders>
            <w:hideMark/>
          </w:tcPr>
          <w:p w14:paraId="59440545" w14:textId="77777777" w:rsidR="00B81BD1" w:rsidRPr="00C064D1" w:rsidRDefault="00B81BD1" w:rsidP="004F10CF">
            <w:pPr>
              <w:spacing w:before="100" w:beforeAutospacing="1" w:after="100" w:afterAutospacing="1"/>
              <w:rPr>
                <w:color w:val="000000"/>
              </w:rPr>
            </w:pPr>
          </w:p>
        </w:tc>
      </w:tr>
      <w:tr w:rsidR="00B81BD1" w:rsidRPr="00C064D1" w14:paraId="5944054D" w14:textId="77777777" w:rsidTr="004F10CF">
        <w:tc>
          <w:tcPr>
            <w:tcW w:w="1468" w:type="pct"/>
            <w:tcBorders>
              <w:top w:val="single" w:sz="4" w:space="0" w:color="auto"/>
              <w:left w:val="single" w:sz="4" w:space="0" w:color="auto"/>
              <w:bottom w:val="single" w:sz="4" w:space="0" w:color="auto"/>
              <w:right w:val="single" w:sz="4" w:space="0" w:color="auto"/>
            </w:tcBorders>
            <w:hideMark/>
          </w:tcPr>
          <w:p w14:paraId="59440547" w14:textId="77777777" w:rsidR="00B81BD1" w:rsidRPr="00C064D1" w:rsidRDefault="00B81BD1" w:rsidP="004F10CF">
            <w:pPr>
              <w:spacing w:before="100" w:beforeAutospacing="1" w:after="100" w:afterAutospacing="1"/>
              <w:jc w:val="both"/>
              <w:rPr>
                <w:color w:val="000000"/>
              </w:rPr>
            </w:pPr>
            <w:r w:rsidRPr="00C064D1">
              <w:rPr>
                <w:color w:val="000000"/>
              </w:rPr>
              <w:t>7. Cita informācija</w:t>
            </w:r>
          </w:p>
        </w:tc>
        <w:tc>
          <w:tcPr>
            <w:tcW w:w="3532" w:type="pct"/>
            <w:gridSpan w:val="7"/>
            <w:tcBorders>
              <w:top w:val="single" w:sz="4" w:space="0" w:color="auto"/>
              <w:left w:val="single" w:sz="4" w:space="0" w:color="auto"/>
              <w:bottom w:val="single" w:sz="4" w:space="0" w:color="auto"/>
              <w:right w:val="single" w:sz="4" w:space="0" w:color="auto"/>
            </w:tcBorders>
            <w:hideMark/>
          </w:tcPr>
          <w:p w14:paraId="59440548" w14:textId="77777777" w:rsidR="00B81BD1" w:rsidRPr="00A53223" w:rsidRDefault="00B81BD1" w:rsidP="004F10CF">
            <w:pPr>
              <w:rPr>
                <w:i/>
                <w:u w:val="single"/>
              </w:rPr>
            </w:pPr>
            <w:r w:rsidRPr="00A53223">
              <w:rPr>
                <w:i/>
                <w:u w:val="single"/>
              </w:rPr>
              <w:t>Mikrouzņēmuma nodokļa likuma 8.pants</w:t>
            </w:r>
          </w:p>
          <w:p w14:paraId="59440549" w14:textId="77777777" w:rsidR="00B81BD1" w:rsidRDefault="00433191" w:rsidP="00433191">
            <w:pPr>
              <w:rPr>
                <w:rFonts w:eastAsiaTheme="minorHAnsi" w:cstheme="minorBidi"/>
                <w:szCs w:val="22"/>
                <w:lang w:eastAsia="en-US"/>
              </w:rPr>
            </w:pPr>
            <w:r>
              <w:rPr>
                <w:rFonts w:eastAsiaTheme="minorHAnsi" w:cstheme="minorBidi"/>
                <w:szCs w:val="22"/>
                <w:lang w:eastAsia="en-US"/>
              </w:rPr>
              <w:t>Fiskālās ietekmes tika iekļautas vidēja termiņa prognozēs 2014.-2016.gadam.</w:t>
            </w:r>
          </w:p>
          <w:p w14:paraId="5944054A" w14:textId="77777777" w:rsidR="00CD5500" w:rsidRDefault="00CD5500" w:rsidP="00433191">
            <w:pPr>
              <w:rPr>
                <w:rFonts w:eastAsiaTheme="minorHAnsi" w:cstheme="minorBidi"/>
                <w:szCs w:val="22"/>
                <w:lang w:eastAsia="en-US"/>
              </w:rPr>
            </w:pPr>
          </w:p>
          <w:p w14:paraId="5944054B" w14:textId="77777777" w:rsidR="00CD5500" w:rsidRPr="00DF3E3E" w:rsidRDefault="00DF3E3E" w:rsidP="00433191">
            <w:pPr>
              <w:rPr>
                <w:rFonts w:eastAsiaTheme="minorHAnsi" w:cstheme="minorBidi"/>
                <w:i/>
                <w:szCs w:val="22"/>
                <w:u w:val="single"/>
                <w:lang w:eastAsia="en-US"/>
              </w:rPr>
            </w:pPr>
            <w:r w:rsidRPr="00DF3E3E">
              <w:rPr>
                <w:rFonts w:eastAsiaTheme="minorHAnsi" w:cstheme="minorBidi"/>
                <w:i/>
                <w:szCs w:val="22"/>
                <w:u w:val="single"/>
                <w:lang w:eastAsia="en-US"/>
              </w:rPr>
              <w:t>Nepieciešamais finansējums izmaiņu veikšanai Valsts ieņēmumu dienesta informācijas sistēmās</w:t>
            </w:r>
          </w:p>
          <w:p w14:paraId="5944054C" w14:textId="77777777" w:rsidR="00CD5500" w:rsidRPr="001D596A" w:rsidRDefault="00CD5500" w:rsidP="00CD5500">
            <w:pPr>
              <w:jc w:val="both"/>
              <w:rPr>
                <w:color w:val="000000"/>
              </w:rPr>
            </w:pPr>
            <w:r w:rsidRPr="00CD5500">
              <w:rPr>
                <w:bCs/>
                <w:szCs w:val="22"/>
              </w:rPr>
              <w:t xml:space="preserve">Nepieciešamais finansējums </w:t>
            </w:r>
            <w:r w:rsidRPr="00CD5500">
              <w:rPr>
                <w:szCs w:val="22"/>
              </w:rPr>
              <w:t>13 175 EUR – 14 995</w:t>
            </w:r>
            <w:r w:rsidRPr="00CD5500">
              <w:rPr>
                <w:bCs/>
                <w:szCs w:val="22"/>
              </w:rPr>
              <w:t xml:space="preserve"> EUR apmērā, lai veiktu minētās izmaiņas </w:t>
            </w:r>
            <w:r w:rsidRPr="00CD5500">
              <w:rPr>
                <w:szCs w:val="22"/>
              </w:rPr>
              <w:t>Valsts ieņēmumu dienesta</w:t>
            </w:r>
            <w:r w:rsidRPr="00CD5500">
              <w:rPr>
                <w:bCs/>
                <w:szCs w:val="22"/>
              </w:rPr>
              <w:t xml:space="preserve"> informācijas sistēmās, tiks nodrošināts </w:t>
            </w:r>
            <w:r w:rsidRPr="00CD5500">
              <w:rPr>
                <w:szCs w:val="22"/>
              </w:rPr>
              <w:t>Valsts ieņēmumu dienesta</w:t>
            </w:r>
            <w:r w:rsidRPr="00CD5500">
              <w:rPr>
                <w:bCs/>
                <w:szCs w:val="22"/>
              </w:rPr>
              <w:t xml:space="preserve">m piešķirtā budžeta ietvaros un papildu finansējums netiks pieprasīts. </w:t>
            </w:r>
            <w:r w:rsidRPr="00CD5500">
              <w:rPr>
                <w:szCs w:val="22"/>
              </w:rPr>
              <w:t>Izmaksas tiks segtas no FM budžeta programmas 33.00.00 „Valsts ieņēmumu un muitas politikas nodrošināšana”.</w:t>
            </w:r>
          </w:p>
        </w:tc>
      </w:tr>
      <w:tr w:rsidR="00B81BD1" w:rsidRPr="00C064D1" w14:paraId="59440550" w14:textId="77777777" w:rsidTr="004F10CF">
        <w:tc>
          <w:tcPr>
            <w:tcW w:w="1468" w:type="pct"/>
            <w:tcBorders>
              <w:top w:val="single" w:sz="4" w:space="0" w:color="auto"/>
              <w:left w:val="single" w:sz="4" w:space="0" w:color="auto"/>
              <w:bottom w:val="single" w:sz="4" w:space="0" w:color="auto"/>
              <w:right w:val="single" w:sz="4" w:space="0" w:color="auto"/>
            </w:tcBorders>
          </w:tcPr>
          <w:p w14:paraId="5944054E" w14:textId="77777777" w:rsidR="00B81BD1" w:rsidRPr="00C064D1" w:rsidRDefault="00B81BD1" w:rsidP="004F10CF">
            <w:pPr>
              <w:spacing w:before="100" w:beforeAutospacing="1" w:after="100" w:afterAutospacing="1"/>
              <w:jc w:val="both"/>
              <w:rPr>
                <w:color w:val="000000"/>
              </w:rPr>
            </w:pPr>
          </w:p>
        </w:tc>
        <w:tc>
          <w:tcPr>
            <w:tcW w:w="3532" w:type="pct"/>
            <w:gridSpan w:val="7"/>
            <w:tcBorders>
              <w:top w:val="single" w:sz="4" w:space="0" w:color="auto"/>
              <w:left w:val="single" w:sz="4" w:space="0" w:color="auto"/>
              <w:bottom w:val="single" w:sz="4" w:space="0" w:color="auto"/>
              <w:right w:val="single" w:sz="4" w:space="0" w:color="auto"/>
            </w:tcBorders>
          </w:tcPr>
          <w:p w14:paraId="5944054F" w14:textId="77777777" w:rsidR="00B81BD1" w:rsidRPr="001A511B" w:rsidRDefault="00B81BD1" w:rsidP="004F10CF">
            <w:pPr>
              <w:spacing w:before="100" w:beforeAutospacing="1" w:after="100" w:afterAutospacing="1"/>
              <w:ind w:firstLine="488"/>
              <w:contextualSpacing/>
              <w:jc w:val="both"/>
              <w:rPr>
                <w:i/>
                <w:u w:val="single"/>
              </w:rPr>
            </w:pPr>
          </w:p>
        </w:tc>
      </w:tr>
    </w:tbl>
    <w:p w14:paraId="59440551" w14:textId="77777777" w:rsidR="002C6CCB" w:rsidRPr="009656DE" w:rsidRDefault="002C6CCB" w:rsidP="002C6CCB">
      <w:pPr>
        <w:pStyle w:val="naisf"/>
        <w:spacing w:before="0" w:after="0"/>
        <w:ind w:firstLine="0"/>
      </w:pPr>
    </w:p>
    <w:p w14:paraId="59440552" w14:textId="77777777" w:rsidR="002C6CCB" w:rsidRPr="009656DE" w:rsidRDefault="002C6CCB" w:rsidP="002C6CCB">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2C6CCB" w:rsidRPr="009656DE" w14:paraId="59440554" w14:textId="77777777" w:rsidTr="00972834">
        <w:trPr>
          <w:jc w:val="center"/>
        </w:trPr>
        <w:tc>
          <w:tcPr>
            <w:tcW w:w="9786" w:type="dxa"/>
            <w:gridSpan w:val="3"/>
          </w:tcPr>
          <w:p w14:paraId="59440553" w14:textId="77777777" w:rsidR="002C6CCB" w:rsidRPr="009656DE" w:rsidRDefault="002C6CCB" w:rsidP="00972834">
            <w:pPr>
              <w:pStyle w:val="naisnod"/>
              <w:spacing w:before="0" w:after="60"/>
            </w:pPr>
            <w:r w:rsidRPr="009656DE">
              <w:t>IV. Tiesību akta projekta ietekme uz spēkā esošo tiesību normu sistēmu</w:t>
            </w:r>
          </w:p>
        </w:tc>
      </w:tr>
      <w:tr w:rsidR="002C6CCB" w:rsidRPr="009656DE" w14:paraId="59440558" w14:textId="77777777" w:rsidTr="00972834">
        <w:trPr>
          <w:jc w:val="center"/>
        </w:trPr>
        <w:tc>
          <w:tcPr>
            <w:tcW w:w="694" w:type="dxa"/>
          </w:tcPr>
          <w:p w14:paraId="59440555" w14:textId="77777777" w:rsidR="002C6CCB" w:rsidRPr="009656DE" w:rsidRDefault="002C6CCB" w:rsidP="00972834">
            <w:pPr>
              <w:pStyle w:val="naiskr"/>
              <w:tabs>
                <w:tab w:val="left" w:pos="2628"/>
              </w:tabs>
              <w:spacing w:before="0" w:after="0"/>
              <w:jc w:val="center"/>
              <w:rPr>
                <w:iCs/>
              </w:rPr>
            </w:pPr>
            <w:r w:rsidRPr="009656DE">
              <w:rPr>
                <w:iCs/>
              </w:rPr>
              <w:t>1.</w:t>
            </w:r>
          </w:p>
        </w:tc>
        <w:tc>
          <w:tcPr>
            <w:tcW w:w="3010" w:type="dxa"/>
          </w:tcPr>
          <w:p w14:paraId="59440556" w14:textId="77777777" w:rsidR="002C6CCB" w:rsidRPr="009656DE" w:rsidRDefault="002C6CCB" w:rsidP="00972834">
            <w:pPr>
              <w:pStyle w:val="naiskr"/>
              <w:tabs>
                <w:tab w:val="left" w:pos="2628"/>
              </w:tabs>
              <w:spacing w:before="0" w:after="0"/>
              <w:rPr>
                <w:iCs/>
              </w:rPr>
            </w:pPr>
            <w:r w:rsidRPr="009656DE">
              <w:t>Nepieciešamie saistītie tiesību aktu projekti</w:t>
            </w:r>
          </w:p>
        </w:tc>
        <w:tc>
          <w:tcPr>
            <w:tcW w:w="6082" w:type="dxa"/>
          </w:tcPr>
          <w:p w14:paraId="59440557" w14:textId="77777777" w:rsidR="002C6CCB" w:rsidRPr="009656DE" w:rsidRDefault="00080ED8" w:rsidP="00972834">
            <w:pPr>
              <w:pStyle w:val="naiskr"/>
              <w:tabs>
                <w:tab w:val="left" w:pos="2628"/>
              </w:tabs>
              <w:spacing w:before="0" w:after="120"/>
              <w:jc w:val="both"/>
              <w:rPr>
                <w:iCs/>
              </w:rPr>
            </w:pPr>
            <w:r>
              <w:rPr>
                <w:iCs/>
              </w:rPr>
              <w:t>Nav.</w:t>
            </w:r>
          </w:p>
        </w:tc>
      </w:tr>
      <w:tr w:rsidR="002C6CCB" w:rsidRPr="009656DE" w14:paraId="5944055C" w14:textId="77777777" w:rsidTr="00972834">
        <w:trPr>
          <w:jc w:val="center"/>
        </w:trPr>
        <w:tc>
          <w:tcPr>
            <w:tcW w:w="694" w:type="dxa"/>
          </w:tcPr>
          <w:p w14:paraId="59440559" w14:textId="77777777" w:rsidR="002C6CCB" w:rsidRPr="009656DE" w:rsidRDefault="002C6CCB" w:rsidP="00972834">
            <w:pPr>
              <w:pStyle w:val="naiskr"/>
              <w:tabs>
                <w:tab w:val="left" w:pos="2628"/>
              </w:tabs>
              <w:spacing w:before="0" w:after="0"/>
              <w:jc w:val="center"/>
              <w:rPr>
                <w:iCs/>
              </w:rPr>
            </w:pPr>
            <w:r w:rsidRPr="009656DE">
              <w:rPr>
                <w:iCs/>
              </w:rPr>
              <w:t>2.</w:t>
            </w:r>
          </w:p>
        </w:tc>
        <w:tc>
          <w:tcPr>
            <w:tcW w:w="3010" w:type="dxa"/>
          </w:tcPr>
          <w:p w14:paraId="5944055A" w14:textId="77777777" w:rsidR="002C6CCB" w:rsidRPr="009656DE" w:rsidRDefault="002C6CCB" w:rsidP="00972834">
            <w:pPr>
              <w:pStyle w:val="naiskr"/>
              <w:tabs>
                <w:tab w:val="left" w:pos="2628"/>
              </w:tabs>
              <w:spacing w:before="0" w:after="0"/>
              <w:jc w:val="both"/>
            </w:pPr>
            <w:r w:rsidRPr="009656DE">
              <w:t>Atbildīgā institūcija</w:t>
            </w:r>
          </w:p>
        </w:tc>
        <w:tc>
          <w:tcPr>
            <w:tcW w:w="6082" w:type="dxa"/>
          </w:tcPr>
          <w:p w14:paraId="5944055B" w14:textId="77777777" w:rsidR="002C6CCB" w:rsidRPr="009656DE" w:rsidRDefault="00080ED8" w:rsidP="00972834">
            <w:pPr>
              <w:pStyle w:val="naiskr"/>
              <w:spacing w:before="0" w:after="120"/>
            </w:pPr>
            <w:r>
              <w:t>Nav.</w:t>
            </w:r>
          </w:p>
        </w:tc>
      </w:tr>
      <w:tr w:rsidR="002C6CCB" w:rsidRPr="009656DE" w14:paraId="59440560" w14:textId="77777777" w:rsidTr="00972834">
        <w:trPr>
          <w:jc w:val="center"/>
        </w:trPr>
        <w:tc>
          <w:tcPr>
            <w:tcW w:w="694" w:type="dxa"/>
          </w:tcPr>
          <w:p w14:paraId="5944055D" w14:textId="77777777" w:rsidR="002C6CCB" w:rsidRPr="009656DE" w:rsidRDefault="002C6CCB" w:rsidP="00972834">
            <w:pPr>
              <w:pStyle w:val="naiskr"/>
              <w:tabs>
                <w:tab w:val="left" w:pos="2628"/>
              </w:tabs>
              <w:spacing w:before="0" w:after="0"/>
              <w:jc w:val="center"/>
              <w:rPr>
                <w:iCs/>
              </w:rPr>
            </w:pPr>
            <w:r w:rsidRPr="009656DE">
              <w:rPr>
                <w:iCs/>
              </w:rPr>
              <w:t>3.</w:t>
            </w:r>
          </w:p>
        </w:tc>
        <w:tc>
          <w:tcPr>
            <w:tcW w:w="3010" w:type="dxa"/>
          </w:tcPr>
          <w:p w14:paraId="5944055E" w14:textId="77777777" w:rsidR="002C6CCB" w:rsidRPr="009656DE" w:rsidRDefault="002C6CCB" w:rsidP="00972834">
            <w:pPr>
              <w:pStyle w:val="naiskr"/>
              <w:tabs>
                <w:tab w:val="left" w:pos="2628"/>
              </w:tabs>
              <w:spacing w:before="0" w:after="0"/>
              <w:jc w:val="both"/>
              <w:rPr>
                <w:iCs/>
              </w:rPr>
            </w:pPr>
            <w:r w:rsidRPr="009656DE">
              <w:t>Cita informācija</w:t>
            </w:r>
          </w:p>
        </w:tc>
        <w:tc>
          <w:tcPr>
            <w:tcW w:w="6082" w:type="dxa"/>
          </w:tcPr>
          <w:p w14:paraId="5944055F" w14:textId="77777777" w:rsidR="002C6CCB" w:rsidRPr="009656DE" w:rsidRDefault="002C6CCB" w:rsidP="00972834">
            <w:pPr>
              <w:pStyle w:val="naiskr"/>
              <w:tabs>
                <w:tab w:val="left" w:pos="2628"/>
              </w:tabs>
              <w:spacing w:before="0" w:after="120"/>
              <w:jc w:val="both"/>
              <w:rPr>
                <w:iCs/>
              </w:rPr>
            </w:pPr>
            <w:r w:rsidRPr="009656DE">
              <w:t>Nav.</w:t>
            </w:r>
          </w:p>
        </w:tc>
      </w:tr>
    </w:tbl>
    <w:p w14:paraId="59440561" w14:textId="77777777" w:rsidR="002C6CCB" w:rsidRPr="009656DE" w:rsidRDefault="002C6CCB" w:rsidP="002C6CCB">
      <w:pPr>
        <w:pStyle w:val="naisf"/>
        <w:spacing w:before="0" w:after="0"/>
        <w:ind w:firstLine="0"/>
      </w:pPr>
    </w:p>
    <w:p w14:paraId="59440562" w14:textId="77777777" w:rsidR="002C6CCB" w:rsidRPr="009656DE" w:rsidRDefault="002C6CCB" w:rsidP="002C6CCB">
      <w:pPr>
        <w:pStyle w:val="naisf"/>
        <w:spacing w:before="0" w:after="0"/>
        <w:ind w:firstLine="0"/>
      </w:pPr>
    </w:p>
    <w:tbl>
      <w:tblPr>
        <w:tblW w:w="9786" w:type="dxa"/>
        <w:jc w:val="center"/>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9786"/>
      </w:tblGrid>
      <w:tr w:rsidR="002C6CCB" w:rsidRPr="009656DE" w14:paraId="59440564" w14:textId="77777777" w:rsidTr="00972834">
        <w:trPr>
          <w:jc w:val="center"/>
        </w:trPr>
        <w:tc>
          <w:tcPr>
            <w:tcW w:w="10206" w:type="dxa"/>
            <w:tcBorders>
              <w:top w:val="outset" w:sz="6" w:space="0" w:color="auto"/>
              <w:left w:val="outset" w:sz="6" w:space="0" w:color="auto"/>
              <w:bottom w:val="outset" w:sz="6" w:space="0" w:color="auto"/>
              <w:right w:val="outset" w:sz="6" w:space="0" w:color="auto"/>
            </w:tcBorders>
            <w:vAlign w:val="center"/>
          </w:tcPr>
          <w:p w14:paraId="59440563" w14:textId="77777777" w:rsidR="002C6CCB" w:rsidRPr="009656DE" w:rsidRDefault="002C6CCB" w:rsidP="00972834">
            <w:pPr>
              <w:spacing w:after="60"/>
              <w:jc w:val="center"/>
              <w:rPr>
                <w:b/>
              </w:rPr>
            </w:pPr>
            <w:r w:rsidRPr="009656DE">
              <w:rPr>
                <w:b/>
              </w:rPr>
              <w:t>V. Tiesību akta projekta atbilstība Latvijas Republikas starptautiskajām saistībām</w:t>
            </w:r>
          </w:p>
        </w:tc>
      </w:tr>
      <w:tr w:rsidR="002C6CCB" w:rsidRPr="009656DE" w14:paraId="59440566" w14:textId="77777777" w:rsidTr="00972834">
        <w:trPr>
          <w:jc w:val="center"/>
        </w:trPr>
        <w:tc>
          <w:tcPr>
            <w:tcW w:w="10206" w:type="dxa"/>
            <w:tcBorders>
              <w:top w:val="outset" w:sz="6" w:space="0" w:color="auto"/>
              <w:left w:val="outset" w:sz="6" w:space="0" w:color="auto"/>
              <w:bottom w:val="outset" w:sz="6" w:space="0" w:color="auto"/>
              <w:right w:val="outset" w:sz="6" w:space="0" w:color="auto"/>
            </w:tcBorders>
            <w:vAlign w:val="center"/>
          </w:tcPr>
          <w:p w14:paraId="59440565" w14:textId="77777777" w:rsidR="002C6CCB" w:rsidRPr="009656DE" w:rsidRDefault="002C6CCB" w:rsidP="00972834">
            <w:pPr>
              <w:spacing w:after="120"/>
              <w:jc w:val="center"/>
            </w:pPr>
            <w:r w:rsidRPr="009656DE">
              <w:rPr>
                <w:i/>
              </w:rPr>
              <w:t>Projekts šo jomu neskar</w:t>
            </w:r>
          </w:p>
        </w:tc>
      </w:tr>
    </w:tbl>
    <w:p w14:paraId="59440567" w14:textId="77777777" w:rsidR="002C6CCB" w:rsidRPr="009656DE" w:rsidRDefault="002C6CCB" w:rsidP="002C6CCB">
      <w:pPr>
        <w:pStyle w:val="naisf"/>
        <w:spacing w:before="0" w:after="0"/>
        <w:ind w:firstLine="0"/>
      </w:pPr>
    </w:p>
    <w:p w14:paraId="59440568" w14:textId="77777777" w:rsidR="002C6CCB" w:rsidRPr="009656DE" w:rsidRDefault="002C6CCB" w:rsidP="002C6CCB">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2C6CCB" w:rsidRPr="009656DE" w14:paraId="5944056A" w14:textId="77777777" w:rsidTr="00972834">
        <w:trPr>
          <w:jc w:val="center"/>
        </w:trPr>
        <w:tc>
          <w:tcPr>
            <w:tcW w:w="9786" w:type="dxa"/>
            <w:gridSpan w:val="3"/>
          </w:tcPr>
          <w:p w14:paraId="59440569" w14:textId="77777777" w:rsidR="002C6CCB" w:rsidRPr="009656DE" w:rsidRDefault="002C6CCB" w:rsidP="00972834">
            <w:pPr>
              <w:pStyle w:val="naisnod"/>
              <w:spacing w:before="0" w:after="60"/>
            </w:pPr>
            <w:r w:rsidRPr="009656DE">
              <w:t xml:space="preserve">VI. </w:t>
            </w:r>
            <w:r w:rsidRPr="009656DE">
              <w:rPr>
                <w:bCs w:val="0"/>
              </w:rPr>
              <w:t>Sabiedrības līdzdalība un komunikācijas aktivitātes</w:t>
            </w:r>
          </w:p>
        </w:tc>
      </w:tr>
      <w:tr w:rsidR="002C6CCB" w:rsidRPr="009656DE" w14:paraId="5944056E" w14:textId="77777777" w:rsidTr="00972834">
        <w:trPr>
          <w:jc w:val="center"/>
        </w:trPr>
        <w:tc>
          <w:tcPr>
            <w:tcW w:w="694" w:type="dxa"/>
          </w:tcPr>
          <w:p w14:paraId="5944056B" w14:textId="77777777" w:rsidR="002C6CCB" w:rsidRPr="009656DE" w:rsidRDefault="002C6CCB" w:rsidP="00972834">
            <w:pPr>
              <w:pStyle w:val="naiskr"/>
              <w:tabs>
                <w:tab w:val="left" w:pos="2628"/>
              </w:tabs>
              <w:spacing w:before="0" w:after="0"/>
              <w:jc w:val="center"/>
              <w:rPr>
                <w:iCs/>
              </w:rPr>
            </w:pPr>
            <w:r w:rsidRPr="009656DE">
              <w:rPr>
                <w:iCs/>
              </w:rPr>
              <w:t>1.</w:t>
            </w:r>
          </w:p>
        </w:tc>
        <w:tc>
          <w:tcPr>
            <w:tcW w:w="3010" w:type="dxa"/>
          </w:tcPr>
          <w:p w14:paraId="5944056C" w14:textId="77777777" w:rsidR="002C6CCB" w:rsidRPr="009656DE" w:rsidRDefault="002C6CCB" w:rsidP="00972834">
            <w:pPr>
              <w:pStyle w:val="naiskr"/>
              <w:tabs>
                <w:tab w:val="left" w:pos="2628"/>
              </w:tabs>
              <w:spacing w:before="0" w:after="60"/>
              <w:rPr>
                <w:iCs/>
              </w:rPr>
            </w:pPr>
            <w:r w:rsidRPr="009656DE">
              <w:t>Plānotās sabiedrības līdzdalības un komunikācijas aktivitātes saistībā ar projektu</w:t>
            </w:r>
          </w:p>
        </w:tc>
        <w:tc>
          <w:tcPr>
            <w:tcW w:w="6082" w:type="dxa"/>
          </w:tcPr>
          <w:p w14:paraId="5944056D" w14:textId="77777777" w:rsidR="002C6CCB" w:rsidRPr="009656DE" w:rsidRDefault="002C6CCB" w:rsidP="00972834">
            <w:pPr>
              <w:pStyle w:val="naiskr"/>
              <w:tabs>
                <w:tab w:val="left" w:pos="2628"/>
              </w:tabs>
              <w:spacing w:before="0" w:after="120"/>
              <w:jc w:val="both"/>
              <w:rPr>
                <w:iCs/>
              </w:rPr>
            </w:pPr>
            <w:r w:rsidRPr="009656DE">
              <w:t>Projekts šo jomu neskar.</w:t>
            </w:r>
          </w:p>
        </w:tc>
      </w:tr>
      <w:tr w:rsidR="002C6CCB" w:rsidRPr="009656DE" w14:paraId="59440572" w14:textId="77777777" w:rsidTr="004052A3">
        <w:trPr>
          <w:jc w:val="center"/>
        </w:trPr>
        <w:tc>
          <w:tcPr>
            <w:tcW w:w="694" w:type="dxa"/>
          </w:tcPr>
          <w:p w14:paraId="5944056F" w14:textId="77777777" w:rsidR="002C6CCB" w:rsidRPr="009656DE" w:rsidRDefault="002C6CCB" w:rsidP="00972834">
            <w:pPr>
              <w:pStyle w:val="naiskr"/>
              <w:tabs>
                <w:tab w:val="left" w:pos="2628"/>
              </w:tabs>
              <w:spacing w:before="0" w:after="0"/>
              <w:jc w:val="center"/>
              <w:rPr>
                <w:iCs/>
              </w:rPr>
            </w:pPr>
            <w:r w:rsidRPr="009656DE">
              <w:rPr>
                <w:iCs/>
              </w:rPr>
              <w:t>2.</w:t>
            </w:r>
          </w:p>
        </w:tc>
        <w:tc>
          <w:tcPr>
            <w:tcW w:w="3010" w:type="dxa"/>
          </w:tcPr>
          <w:p w14:paraId="59440570" w14:textId="77777777" w:rsidR="002C6CCB" w:rsidRPr="009656DE" w:rsidRDefault="002C6CCB" w:rsidP="00972834">
            <w:pPr>
              <w:pStyle w:val="naiskr"/>
              <w:tabs>
                <w:tab w:val="left" w:pos="2628"/>
              </w:tabs>
              <w:spacing w:before="0" w:after="0"/>
            </w:pPr>
            <w:r w:rsidRPr="009656DE">
              <w:t>Sabiedrības līdzdalība projekta izstrādē</w:t>
            </w:r>
          </w:p>
        </w:tc>
        <w:tc>
          <w:tcPr>
            <w:tcW w:w="6082" w:type="dxa"/>
            <w:shd w:val="clear" w:color="auto" w:fill="auto"/>
          </w:tcPr>
          <w:p w14:paraId="59440571" w14:textId="77777777" w:rsidR="002C6CCB" w:rsidRPr="009656DE" w:rsidRDefault="004052A3" w:rsidP="00876397">
            <w:pPr>
              <w:pStyle w:val="naiskr"/>
              <w:tabs>
                <w:tab w:val="left" w:pos="2628"/>
              </w:tabs>
              <w:spacing w:before="0" w:after="120"/>
              <w:jc w:val="both"/>
              <w:rPr>
                <w:highlight w:val="yellow"/>
              </w:rPr>
            </w:pPr>
            <w:r w:rsidRPr="004052A3">
              <w:t>Fi</w:t>
            </w:r>
            <w:r>
              <w:t>nanšu ministrijas interneta vietn</w:t>
            </w:r>
            <w:r w:rsidR="00876397">
              <w:t>ē</w:t>
            </w:r>
            <w:r>
              <w:t xml:space="preserve"> </w:t>
            </w:r>
            <w:r w:rsidR="00D90812">
              <w:t>publicēta uzziņa likumprojektam “Grozījumi Mikrouzņēmumu nodokļa likumā”</w:t>
            </w:r>
          </w:p>
        </w:tc>
      </w:tr>
      <w:tr w:rsidR="002C6CCB" w:rsidRPr="009656DE" w14:paraId="59440576" w14:textId="77777777" w:rsidTr="00972834">
        <w:trPr>
          <w:jc w:val="center"/>
        </w:trPr>
        <w:tc>
          <w:tcPr>
            <w:tcW w:w="694" w:type="dxa"/>
          </w:tcPr>
          <w:p w14:paraId="59440573" w14:textId="77777777" w:rsidR="002C6CCB" w:rsidRPr="009656DE" w:rsidRDefault="002C6CCB" w:rsidP="00972834">
            <w:pPr>
              <w:pStyle w:val="naiskr"/>
              <w:tabs>
                <w:tab w:val="left" w:pos="2628"/>
              </w:tabs>
              <w:spacing w:before="0" w:after="0"/>
              <w:jc w:val="center"/>
              <w:rPr>
                <w:iCs/>
              </w:rPr>
            </w:pPr>
            <w:r w:rsidRPr="009656DE">
              <w:rPr>
                <w:iCs/>
              </w:rPr>
              <w:t>3.</w:t>
            </w:r>
          </w:p>
        </w:tc>
        <w:tc>
          <w:tcPr>
            <w:tcW w:w="3010" w:type="dxa"/>
          </w:tcPr>
          <w:p w14:paraId="59440574" w14:textId="77777777" w:rsidR="002C6CCB" w:rsidRPr="009656DE" w:rsidRDefault="002C6CCB" w:rsidP="00972834">
            <w:pPr>
              <w:pStyle w:val="naiskr"/>
              <w:tabs>
                <w:tab w:val="left" w:pos="2628"/>
              </w:tabs>
              <w:spacing w:before="0" w:after="120"/>
              <w:rPr>
                <w:iCs/>
              </w:rPr>
            </w:pPr>
            <w:r w:rsidRPr="009656DE">
              <w:t>Sabiedrības līdzdalības rezultāti</w:t>
            </w:r>
          </w:p>
        </w:tc>
        <w:tc>
          <w:tcPr>
            <w:tcW w:w="6082" w:type="dxa"/>
          </w:tcPr>
          <w:p w14:paraId="59440575" w14:textId="77777777" w:rsidR="002C6CCB" w:rsidRPr="009656DE" w:rsidRDefault="002C6CCB" w:rsidP="00972834">
            <w:pPr>
              <w:pStyle w:val="naiskr"/>
              <w:tabs>
                <w:tab w:val="left" w:pos="2628"/>
              </w:tabs>
              <w:spacing w:before="0" w:after="120"/>
              <w:jc w:val="both"/>
              <w:rPr>
                <w:iCs/>
              </w:rPr>
            </w:pPr>
            <w:r>
              <w:rPr>
                <w:iCs/>
              </w:rPr>
              <w:t>Projekts šo jomu neskar.</w:t>
            </w:r>
          </w:p>
        </w:tc>
      </w:tr>
      <w:tr w:rsidR="002C6CCB" w:rsidRPr="009656DE" w14:paraId="5944057A" w14:textId="77777777" w:rsidTr="00972834">
        <w:trPr>
          <w:jc w:val="center"/>
        </w:trPr>
        <w:tc>
          <w:tcPr>
            <w:tcW w:w="694" w:type="dxa"/>
          </w:tcPr>
          <w:p w14:paraId="59440577" w14:textId="77777777" w:rsidR="002C6CCB" w:rsidRPr="009656DE" w:rsidRDefault="002C6CCB" w:rsidP="00972834">
            <w:pPr>
              <w:pStyle w:val="naiskr"/>
              <w:tabs>
                <w:tab w:val="left" w:pos="2628"/>
              </w:tabs>
              <w:spacing w:before="0" w:after="0"/>
              <w:jc w:val="center"/>
              <w:rPr>
                <w:iCs/>
              </w:rPr>
            </w:pPr>
            <w:r w:rsidRPr="009656DE">
              <w:rPr>
                <w:iCs/>
              </w:rPr>
              <w:t>4.</w:t>
            </w:r>
          </w:p>
        </w:tc>
        <w:tc>
          <w:tcPr>
            <w:tcW w:w="3010" w:type="dxa"/>
          </w:tcPr>
          <w:p w14:paraId="59440578" w14:textId="77777777" w:rsidR="002C6CCB" w:rsidRPr="009656DE" w:rsidRDefault="002C6CCB" w:rsidP="00972834">
            <w:pPr>
              <w:pStyle w:val="naiskr"/>
              <w:tabs>
                <w:tab w:val="left" w:pos="2628"/>
              </w:tabs>
              <w:spacing w:before="0" w:after="60"/>
            </w:pPr>
            <w:r w:rsidRPr="009656DE">
              <w:t>Cita informācija</w:t>
            </w:r>
          </w:p>
        </w:tc>
        <w:tc>
          <w:tcPr>
            <w:tcW w:w="6082" w:type="dxa"/>
          </w:tcPr>
          <w:p w14:paraId="59440579" w14:textId="77777777" w:rsidR="002C6CCB" w:rsidRPr="009656DE" w:rsidRDefault="002C6CCB" w:rsidP="00972834">
            <w:pPr>
              <w:pStyle w:val="naiskr"/>
              <w:tabs>
                <w:tab w:val="left" w:pos="2628"/>
              </w:tabs>
              <w:spacing w:before="0" w:after="120"/>
              <w:jc w:val="both"/>
            </w:pPr>
            <w:r w:rsidRPr="009656DE">
              <w:t>Nav.</w:t>
            </w:r>
          </w:p>
        </w:tc>
      </w:tr>
    </w:tbl>
    <w:p w14:paraId="5944057B" w14:textId="77777777" w:rsidR="002C6CCB" w:rsidRPr="009656DE" w:rsidRDefault="002C6CCB" w:rsidP="002C6CCB">
      <w:pPr>
        <w:pStyle w:val="naisf"/>
        <w:spacing w:before="0" w:after="0"/>
        <w:ind w:firstLine="0"/>
      </w:pPr>
    </w:p>
    <w:p w14:paraId="5944057C" w14:textId="77777777" w:rsidR="002C6CCB" w:rsidRPr="009656DE" w:rsidRDefault="002C6CCB" w:rsidP="002C6CCB">
      <w:pPr>
        <w:pStyle w:val="naisf"/>
        <w:spacing w:before="0" w:after="0"/>
        <w:ind w:firstLine="0"/>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6"/>
        <w:gridCol w:w="9770"/>
        <w:gridCol w:w="16"/>
      </w:tblGrid>
      <w:tr w:rsidR="002C6CCB" w:rsidRPr="009656DE" w14:paraId="5944057E" w14:textId="77777777" w:rsidTr="00972834">
        <w:trPr>
          <w:gridAfter w:val="1"/>
          <w:wAfter w:w="16" w:type="dxa"/>
          <w:jc w:val="center"/>
        </w:trPr>
        <w:tc>
          <w:tcPr>
            <w:tcW w:w="9786" w:type="dxa"/>
            <w:gridSpan w:val="2"/>
            <w:tcBorders>
              <w:top w:val="single" w:sz="4" w:space="0" w:color="auto"/>
              <w:left w:val="single" w:sz="4" w:space="0" w:color="auto"/>
              <w:bottom w:val="single" w:sz="4" w:space="0" w:color="auto"/>
              <w:right w:val="single" w:sz="4" w:space="0" w:color="auto"/>
            </w:tcBorders>
          </w:tcPr>
          <w:p w14:paraId="5944057D" w14:textId="77777777" w:rsidR="002C6CCB" w:rsidRPr="009656DE" w:rsidRDefault="002C6CCB" w:rsidP="00972834">
            <w:pPr>
              <w:pStyle w:val="naisnod"/>
              <w:spacing w:before="0" w:after="60"/>
            </w:pPr>
            <w:r w:rsidRPr="009656DE">
              <w:t>VII. Tiesību akta projekta izpildes nodrošināšana un tās ietekme uz institūcijām</w:t>
            </w:r>
          </w:p>
        </w:tc>
      </w:tr>
      <w:tr w:rsidR="002C6CCB" w:rsidRPr="009656DE" w14:paraId="59440580" w14:textId="77777777" w:rsidTr="00972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1"/>
          <w:wBefore w:w="16" w:type="dxa"/>
          <w:jc w:val="center"/>
        </w:trPr>
        <w:tc>
          <w:tcPr>
            <w:tcW w:w="9786" w:type="dxa"/>
            <w:gridSpan w:val="2"/>
            <w:tcBorders>
              <w:top w:val="outset" w:sz="6" w:space="0" w:color="auto"/>
              <w:left w:val="outset" w:sz="6" w:space="0" w:color="auto"/>
              <w:bottom w:val="outset" w:sz="6" w:space="0" w:color="auto"/>
              <w:right w:val="outset" w:sz="6" w:space="0" w:color="auto"/>
            </w:tcBorders>
            <w:vAlign w:val="center"/>
          </w:tcPr>
          <w:p w14:paraId="5944057F" w14:textId="77777777" w:rsidR="002C6CCB" w:rsidRPr="009656DE" w:rsidRDefault="002C6CCB" w:rsidP="00972834">
            <w:pPr>
              <w:spacing w:after="120"/>
              <w:jc w:val="center"/>
            </w:pPr>
            <w:r w:rsidRPr="009656DE">
              <w:rPr>
                <w:i/>
              </w:rPr>
              <w:t>Projekts šo jomu neskar</w:t>
            </w:r>
          </w:p>
        </w:tc>
      </w:tr>
    </w:tbl>
    <w:p w14:paraId="59440581" w14:textId="77777777" w:rsidR="002C6CCB" w:rsidRDefault="002C6CCB" w:rsidP="002C6CCB">
      <w:pPr>
        <w:pStyle w:val="naisf"/>
        <w:tabs>
          <w:tab w:val="left" w:pos="6804"/>
        </w:tabs>
        <w:spacing w:before="0" w:after="0"/>
        <w:ind w:firstLine="0"/>
      </w:pPr>
    </w:p>
    <w:p w14:paraId="59440582" w14:textId="77777777" w:rsidR="002C6CCB" w:rsidRDefault="002C6CCB" w:rsidP="002C6CCB">
      <w:pPr>
        <w:pStyle w:val="naisf"/>
        <w:tabs>
          <w:tab w:val="left" w:pos="6804"/>
        </w:tabs>
        <w:spacing w:before="0" w:after="0"/>
        <w:ind w:firstLine="0"/>
      </w:pPr>
    </w:p>
    <w:p w14:paraId="59440583" w14:textId="77777777" w:rsidR="00C0366A" w:rsidRDefault="00C0366A" w:rsidP="002C6CCB">
      <w:pPr>
        <w:pStyle w:val="naisf"/>
        <w:tabs>
          <w:tab w:val="left" w:pos="6804"/>
        </w:tabs>
        <w:spacing w:before="0" w:after="0"/>
        <w:ind w:firstLine="0"/>
      </w:pPr>
    </w:p>
    <w:p w14:paraId="59440584" w14:textId="77777777" w:rsidR="00C0366A" w:rsidRDefault="00C0366A" w:rsidP="002C6CCB">
      <w:pPr>
        <w:pStyle w:val="naisf"/>
        <w:tabs>
          <w:tab w:val="left" w:pos="6804"/>
        </w:tabs>
        <w:spacing w:before="0" w:after="0"/>
        <w:ind w:firstLine="0"/>
      </w:pPr>
    </w:p>
    <w:p w14:paraId="59440585" w14:textId="77777777" w:rsidR="002C6CCB" w:rsidRPr="009656DE" w:rsidRDefault="002C6CCB" w:rsidP="002C6CCB">
      <w:pPr>
        <w:pStyle w:val="naisf"/>
        <w:tabs>
          <w:tab w:val="left" w:pos="6804"/>
        </w:tabs>
        <w:spacing w:before="0" w:after="0"/>
        <w:ind w:firstLine="0"/>
      </w:pPr>
      <w:r w:rsidRPr="009656DE">
        <w:t>Finanšu ministrs</w:t>
      </w:r>
      <w:r w:rsidRPr="009656DE">
        <w:tab/>
      </w:r>
      <w:r w:rsidRPr="009656DE">
        <w:tab/>
      </w:r>
      <w:r w:rsidRPr="009656DE">
        <w:tab/>
        <w:t xml:space="preserve">      A.Vilks</w:t>
      </w:r>
    </w:p>
    <w:p w14:paraId="59440586" w14:textId="77777777" w:rsidR="002C6CCB" w:rsidRPr="009656DE" w:rsidRDefault="002C6CCB" w:rsidP="002C6CCB">
      <w:pPr>
        <w:pStyle w:val="naisf"/>
        <w:tabs>
          <w:tab w:val="left" w:pos="6804"/>
        </w:tabs>
        <w:spacing w:before="0" w:after="0"/>
        <w:ind w:firstLine="0"/>
      </w:pPr>
    </w:p>
    <w:p w14:paraId="59440587" w14:textId="77777777" w:rsidR="002C6CCB" w:rsidRDefault="002C6CCB" w:rsidP="002C6CCB">
      <w:pPr>
        <w:pStyle w:val="naisf"/>
        <w:tabs>
          <w:tab w:val="left" w:pos="6804"/>
        </w:tabs>
        <w:spacing w:before="0" w:after="0"/>
        <w:ind w:firstLine="0"/>
      </w:pPr>
      <w:r w:rsidRPr="009656DE">
        <w:t xml:space="preserve">Valsts sekretāre </w:t>
      </w:r>
      <w:r w:rsidRPr="009656DE">
        <w:tab/>
      </w:r>
      <w:r w:rsidRPr="009656DE">
        <w:tab/>
      </w:r>
      <w:r w:rsidRPr="009656DE">
        <w:tab/>
        <w:t xml:space="preserve">     </w:t>
      </w:r>
      <w:r w:rsidR="00F54D5F">
        <w:t>B.Bāne</w:t>
      </w:r>
    </w:p>
    <w:p w14:paraId="59440588" w14:textId="77777777" w:rsidR="002C6CCB" w:rsidRDefault="002C6CCB" w:rsidP="002C6CCB">
      <w:pPr>
        <w:pStyle w:val="naisf"/>
        <w:tabs>
          <w:tab w:val="left" w:pos="6804"/>
        </w:tabs>
        <w:spacing w:before="0" w:after="0"/>
        <w:ind w:firstLine="0"/>
      </w:pPr>
    </w:p>
    <w:p w14:paraId="59440589" w14:textId="77777777" w:rsidR="002C6CCB" w:rsidRDefault="002C6CCB" w:rsidP="002C6CCB">
      <w:pPr>
        <w:pStyle w:val="naisf"/>
        <w:tabs>
          <w:tab w:val="left" w:pos="6804"/>
        </w:tabs>
        <w:spacing w:before="0" w:after="0"/>
        <w:ind w:firstLine="0"/>
      </w:pPr>
    </w:p>
    <w:p w14:paraId="5944058A" w14:textId="77777777" w:rsidR="002C6CCB" w:rsidRDefault="002C6CCB" w:rsidP="002C6CCB">
      <w:pPr>
        <w:pStyle w:val="naisf"/>
        <w:tabs>
          <w:tab w:val="left" w:pos="6804"/>
        </w:tabs>
        <w:spacing w:before="0" w:after="0"/>
        <w:ind w:firstLine="0"/>
      </w:pPr>
    </w:p>
    <w:p w14:paraId="5944058B" w14:textId="77777777" w:rsidR="002C6CCB" w:rsidRDefault="002C6CCB" w:rsidP="002C6CCB">
      <w:pPr>
        <w:pStyle w:val="naisf"/>
        <w:tabs>
          <w:tab w:val="left" w:pos="6804"/>
        </w:tabs>
        <w:spacing w:before="0" w:after="0"/>
        <w:ind w:firstLine="0"/>
      </w:pPr>
    </w:p>
    <w:p w14:paraId="5944058C" w14:textId="77777777" w:rsidR="00EA0B68" w:rsidRDefault="00EA0B68" w:rsidP="002C6CCB">
      <w:pPr>
        <w:pStyle w:val="naisf"/>
        <w:tabs>
          <w:tab w:val="left" w:pos="6804"/>
        </w:tabs>
        <w:spacing w:before="0" w:after="0"/>
        <w:ind w:firstLine="0"/>
      </w:pPr>
    </w:p>
    <w:p w14:paraId="5944058D" w14:textId="77777777" w:rsidR="00EA0B68" w:rsidRDefault="00EA0B68" w:rsidP="002C6CCB">
      <w:pPr>
        <w:pStyle w:val="naisf"/>
        <w:tabs>
          <w:tab w:val="left" w:pos="6804"/>
        </w:tabs>
        <w:spacing w:before="0" w:after="0"/>
        <w:ind w:firstLine="0"/>
      </w:pPr>
    </w:p>
    <w:p w14:paraId="5944058E" w14:textId="77777777" w:rsidR="00EA0B68" w:rsidRDefault="00EA0B68" w:rsidP="002C6CCB">
      <w:pPr>
        <w:pStyle w:val="naisf"/>
        <w:tabs>
          <w:tab w:val="left" w:pos="6804"/>
        </w:tabs>
        <w:spacing w:before="0" w:after="0"/>
        <w:ind w:firstLine="0"/>
      </w:pPr>
    </w:p>
    <w:p w14:paraId="5944058F" w14:textId="77777777" w:rsidR="00EA0B68" w:rsidRDefault="00EA0B68" w:rsidP="002C6CCB">
      <w:pPr>
        <w:pStyle w:val="naisf"/>
        <w:tabs>
          <w:tab w:val="left" w:pos="6804"/>
        </w:tabs>
        <w:spacing w:before="0" w:after="0"/>
        <w:ind w:firstLine="0"/>
      </w:pPr>
    </w:p>
    <w:p w14:paraId="59440590" w14:textId="77777777" w:rsidR="00EA0B68" w:rsidRDefault="00EA0B68" w:rsidP="002C6CCB">
      <w:pPr>
        <w:pStyle w:val="naisf"/>
        <w:tabs>
          <w:tab w:val="left" w:pos="6804"/>
        </w:tabs>
        <w:spacing w:before="0" w:after="0"/>
        <w:ind w:firstLine="0"/>
      </w:pPr>
    </w:p>
    <w:p w14:paraId="59440591" w14:textId="77777777" w:rsidR="00EA0B68" w:rsidRDefault="00EA0B68" w:rsidP="002C6CCB">
      <w:pPr>
        <w:pStyle w:val="naisf"/>
        <w:tabs>
          <w:tab w:val="left" w:pos="6804"/>
        </w:tabs>
        <w:spacing w:before="0" w:after="0"/>
        <w:ind w:firstLine="0"/>
      </w:pPr>
    </w:p>
    <w:p w14:paraId="59440592" w14:textId="77777777" w:rsidR="00EA0B68" w:rsidRDefault="00EA0B68" w:rsidP="002C6CCB">
      <w:pPr>
        <w:pStyle w:val="naisf"/>
        <w:tabs>
          <w:tab w:val="left" w:pos="6804"/>
        </w:tabs>
        <w:spacing w:before="0" w:after="0"/>
        <w:ind w:firstLine="0"/>
      </w:pPr>
    </w:p>
    <w:p w14:paraId="59440593" w14:textId="77777777" w:rsidR="00EA0B68" w:rsidRPr="009656DE" w:rsidRDefault="00EA0B68" w:rsidP="002C6CCB">
      <w:pPr>
        <w:pStyle w:val="naisf"/>
        <w:tabs>
          <w:tab w:val="left" w:pos="6804"/>
        </w:tabs>
        <w:spacing w:before="0" w:after="0"/>
        <w:ind w:firstLine="0"/>
      </w:pPr>
    </w:p>
    <w:p w14:paraId="59440594" w14:textId="77777777" w:rsidR="00F54D5F" w:rsidRDefault="00F54D5F" w:rsidP="002C6CCB">
      <w:pPr>
        <w:rPr>
          <w:sz w:val="20"/>
          <w:szCs w:val="20"/>
        </w:rPr>
      </w:pPr>
      <w:r>
        <w:rPr>
          <w:sz w:val="20"/>
          <w:szCs w:val="20"/>
        </w:rPr>
        <w:fldChar w:fldCharType="begin"/>
      </w:r>
      <w:r>
        <w:rPr>
          <w:sz w:val="20"/>
          <w:szCs w:val="20"/>
        </w:rPr>
        <w:instrText xml:space="preserve"> TIME \@ "yyyy.MM.dd. H:mm" </w:instrText>
      </w:r>
      <w:r>
        <w:rPr>
          <w:sz w:val="20"/>
          <w:szCs w:val="20"/>
        </w:rPr>
        <w:fldChar w:fldCharType="separate"/>
      </w:r>
      <w:r w:rsidR="002C1208">
        <w:rPr>
          <w:noProof/>
          <w:sz w:val="20"/>
          <w:szCs w:val="20"/>
        </w:rPr>
        <w:t>2014.09.23. 10:32</w:t>
      </w:r>
      <w:r>
        <w:rPr>
          <w:sz w:val="20"/>
          <w:szCs w:val="20"/>
        </w:rPr>
        <w:fldChar w:fldCharType="end"/>
      </w:r>
    </w:p>
    <w:p w14:paraId="59440595" w14:textId="77777777" w:rsidR="00F54D5F" w:rsidRDefault="00F54D5F" w:rsidP="002C6CCB">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C47473">
        <w:rPr>
          <w:noProof/>
          <w:sz w:val="20"/>
          <w:szCs w:val="20"/>
        </w:rPr>
        <w:t>1522</w:t>
      </w:r>
      <w:r>
        <w:rPr>
          <w:sz w:val="20"/>
          <w:szCs w:val="20"/>
        </w:rPr>
        <w:fldChar w:fldCharType="end"/>
      </w:r>
    </w:p>
    <w:p w14:paraId="59440596" w14:textId="77777777" w:rsidR="00F54D5F" w:rsidRDefault="00F54D5F" w:rsidP="002C6CCB">
      <w:pPr>
        <w:rPr>
          <w:sz w:val="20"/>
          <w:szCs w:val="20"/>
        </w:rPr>
      </w:pPr>
    </w:p>
    <w:p w14:paraId="59440597" w14:textId="77777777" w:rsidR="00EA0B68" w:rsidRDefault="00EA0B68" w:rsidP="00EA0B68">
      <w:pPr>
        <w:pStyle w:val="naisf"/>
        <w:tabs>
          <w:tab w:val="left" w:pos="6120"/>
        </w:tabs>
        <w:spacing w:before="0" w:after="0"/>
        <w:ind w:firstLine="0"/>
        <w:jc w:val="left"/>
        <w:rPr>
          <w:sz w:val="20"/>
          <w:szCs w:val="20"/>
          <w:lang w:eastAsia="en-US"/>
        </w:rPr>
      </w:pPr>
      <w:r>
        <w:rPr>
          <w:sz w:val="20"/>
          <w:szCs w:val="20"/>
          <w:lang w:eastAsia="en-US"/>
        </w:rPr>
        <w:t>Tiešo nodokļu departamenta</w:t>
      </w:r>
    </w:p>
    <w:p w14:paraId="59440598" w14:textId="77777777" w:rsidR="00EA0B68" w:rsidRDefault="00EA0B68" w:rsidP="00EA0B68">
      <w:pPr>
        <w:pStyle w:val="naisf"/>
        <w:tabs>
          <w:tab w:val="left" w:pos="6120"/>
        </w:tabs>
        <w:spacing w:before="0" w:after="0"/>
        <w:ind w:firstLine="0"/>
        <w:jc w:val="left"/>
        <w:rPr>
          <w:sz w:val="20"/>
          <w:szCs w:val="20"/>
          <w:lang w:eastAsia="en-US"/>
        </w:rPr>
      </w:pPr>
      <w:r>
        <w:rPr>
          <w:sz w:val="20"/>
          <w:szCs w:val="20"/>
          <w:lang w:eastAsia="en-US"/>
        </w:rPr>
        <w:t>Īpašuma un iedzīvotāju ienākuma</w:t>
      </w:r>
    </w:p>
    <w:p w14:paraId="59440599" w14:textId="77777777" w:rsidR="00EA0B68" w:rsidRDefault="00EA0B68" w:rsidP="00EA0B68">
      <w:pPr>
        <w:pStyle w:val="naisf"/>
        <w:tabs>
          <w:tab w:val="left" w:pos="6120"/>
        </w:tabs>
        <w:spacing w:before="0" w:after="0"/>
        <w:ind w:firstLine="0"/>
        <w:jc w:val="left"/>
        <w:rPr>
          <w:sz w:val="20"/>
          <w:szCs w:val="20"/>
          <w:lang w:eastAsia="en-US"/>
        </w:rPr>
      </w:pPr>
      <w:r>
        <w:rPr>
          <w:sz w:val="20"/>
          <w:szCs w:val="20"/>
          <w:lang w:eastAsia="en-US"/>
        </w:rPr>
        <w:t>nodokļu nodaļas vecākā referente V.Zoldnere</w:t>
      </w:r>
    </w:p>
    <w:p w14:paraId="5944059A" w14:textId="77777777" w:rsidR="00EA0B68" w:rsidRDefault="00EA0B68" w:rsidP="00EA0B68">
      <w:pPr>
        <w:pStyle w:val="naisf"/>
        <w:tabs>
          <w:tab w:val="left" w:pos="6120"/>
        </w:tabs>
        <w:spacing w:before="0" w:after="0"/>
        <w:ind w:firstLine="0"/>
        <w:jc w:val="left"/>
        <w:rPr>
          <w:sz w:val="20"/>
          <w:szCs w:val="20"/>
        </w:rPr>
      </w:pPr>
      <w:r>
        <w:rPr>
          <w:sz w:val="20"/>
          <w:szCs w:val="20"/>
          <w:lang w:eastAsia="en-US"/>
        </w:rPr>
        <w:t xml:space="preserve">67095492, </w:t>
      </w:r>
      <w:hyperlink r:id="rId10" w:history="1">
        <w:r w:rsidRPr="00CB58EF">
          <w:rPr>
            <w:rStyle w:val="Hyperlink"/>
            <w:sz w:val="20"/>
            <w:szCs w:val="20"/>
            <w:lang w:eastAsia="en-US"/>
          </w:rPr>
          <w:t>vanda.zoldnere@fm.gov.lv</w:t>
        </w:r>
      </w:hyperlink>
      <w:r>
        <w:rPr>
          <w:sz w:val="20"/>
          <w:szCs w:val="20"/>
          <w:lang w:eastAsia="en-US"/>
        </w:rPr>
        <w:t xml:space="preserve"> </w:t>
      </w:r>
    </w:p>
    <w:p w14:paraId="5944059B" w14:textId="77777777" w:rsidR="00F848D3" w:rsidRDefault="00F848D3"/>
    <w:sectPr w:rsidR="00F848D3" w:rsidSect="00F62F43">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4059E" w14:textId="77777777" w:rsidR="00A83ED8" w:rsidRDefault="00A83ED8">
      <w:r>
        <w:separator/>
      </w:r>
    </w:p>
  </w:endnote>
  <w:endnote w:type="continuationSeparator" w:id="0">
    <w:p w14:paraId="5944059F" w14:textId="77777777" w:rsidR="00A83ED8" w:rsidRDefault="00A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A4" w14:textId="77777777" w:rsidR="00C31E36" w:rsidRPr="00D805F0" w:rsidRDefault="00F54D5F" w:rsidP="00D805F0">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A20E5">
      <w:rPr>
        <w:noProof/>
        <w:sz w:val="20"/>
        <w:szCs w:val="20"/>
      </w:rPr>
      <w:t>FMAnot_190914_MUgroz</w:t>
    </w:r>
    <w:r>
      <w:rPr>
        <w:sz w:val="20"/>
        <w:szCs w:val="20"/>
      </w:rPr>
      <w:fldChar w:fldCharType="end"/>
    </w:r>
    <w:r>
      <w:rPr>
        <w:sz w:val="20"/>
        <w:szCs w:val="20"/>
      </w:rPr>
      <w:t>;</w:t>
    </w:r>
    <w:r w:rsidRPr="00F54D5F">
      <w:t xml:space="preserve"> </w:t>
    </w:r>
    <w:r w:rsidRPr="00F54D5F">
      <w:rPr>
        <w:sz w:val="20"/>
        <w:szCs w:val="20"/>
      </w:rPr>
      <w:t>Likumprojekta „Grozījumi Mikrouzņēmumu nodokļa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A5" w14:textId="77777777" w:rsidR="00C31E36" w:rsidRPr="00363EF3" w:rsidRDefault="00F54D5F" w:rsidP="00363EF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877F5F">
      <w:rPr>
        <w:noProof/>
        <w:sz w:val="20"/>
        <w:szCs w:val="20"/>
      </w:rPr>
      <w:t>FMAnot_190914_MUgroz</w:t>
    </w:r>
    <w:r>
      <w:rPr>
        <w:sz w:val="20"/>
        <w:szCs w:val="20"/>
      </w:rPr>
      <w:fldChar w:fldCharType="end"/>
    </w:r>
    <w:r>
      <w:rPr>
        <w:sz w:val="20"/>
        <w:szCs w:val="20"/>
      </w:rPr>
      <w:t xml:space="preserve">; </w:t>
    </w:r>
    <w:r w:rsidRPr="00F54D5F">
      <w:rPr>
        <w:sz w:val="20"/>
        <w:szCs w:val="20"/>
      </w:rPr>
      <w:t>Likumprojekta „Grozījumi Mikrouzņēmumu nodokļa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4059C" w14:textId="77777777" w:rsidR="00A83ED8" w:rsidRDefault="00A83ED8">
      <w:r>
        <w:separator/>
      </w:r>
    </w:p>
  </w:footnote>
  <w:footnote w:type="continuationSeparator" w:id="0">
    <w:p w14:paraId="5944059D" w14:textId="77777777" w:rsidR="00A83ED8" w:rsidRDefault="00A8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A0" w14:textId="77777777" w:rsidR="00C31E36" w:rsidRDefault="0008505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405A1" w14:textId="77777777" w:rsidR="00C31E36" w:rsidRDefault="002C1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05A2" w14:textId="77777777" w:rsidR="00C31E36" w:rsidRDefault="0008505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1208">
      <w:rPr>
        <w:rStyle w:val="PageNumber"/>
        <w:noProof/>
      </w:rPr>
      <w:t>2</w:t>
    </w:r>
    <w:r>
      <w:rPr>
        <w:rStyle w:val="PageNumber"/>
      </w:rPr>
      <w:fldChar w:fldCharType="end"/>
    </w:r>
  </w:p>
  <w:p w14:paraId="594405A3" w14:textId="77777777" w:rsidR="00C31E36" w:rsidRDefault="002C1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00115"/>
    <w:multiLevelType w:val="hybridMultilevel"/>
    <w:tmpl w:val="4E28C4C8"/>
    <w:lvl w:ilvl="0" w:tplc="D9647E9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3E24CC2"/>
    <w:multiLevelType w:val="hybridMultilevel"/>
    <w:tmpl w:val="0EF422EA"/>
    <w:lvl w:ilvl="0" w:tplc="AB6243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276057CC"/>
    <w:multiLevelType w:val="hybridMultilevel"/>
    <w:tmpl w:val="DEA4E3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511BAD"/>
    <w:multiLevelType w:val="hybridMultilevel"/>
    <w:tmpl w:val="03D0A4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C90BBB"/>
    <w:multiLevelType w:val="hybridMultilevel"/>
    <w:tmpl w:val="4A7E146A"/>
    <w:lvl w:ilvl="0" w:tplc="576C47B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50B1650"/>
    <w:multiLevelType w:val="hybridMultilevel"/>
    <w:tmpl w:val="3AA407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0DC69F1"/>
    <w:multiLevelType w:val="hybridMultilevel"/>
    <w:tmpl w:val="30DEFD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D9808F2"/>
    <w:multiLevelType w:val="hybridMultilevel"/>
    <w:tmpl w:val="DA0C7E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5EC1655"/>
    <w:multiLevelType w:val="hybridMultilevel"/>
    <w:tmpl w:val="FE6E5DF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F705C3"/>
    <w:multiLevelType w:val="hybridMultilevel"/>
    <w:tmpl w:val="58A08720"/>
    <w:lvl w:ilvl="0" w:tplc="BF3861CE">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C893DE3"/>
    <w:multiLevelType w:val="hybridMultilevel"/>
    <w:tmpl w:val="EECEE024"/>
    <w:lvl w:ilvl="0" w:tplc="BF3861CE">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0590B1B"/>
    <w:multiLevelType w:val="hybridMultilevel"/>
    <w:tmpl w:val="840A04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9C85F70"/>
    <w:multiLevelType w:val="hybridMultilevel"/>
    <w:tmpl w:val="09C657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6A02915"/>
    <w:multiLevelType w:val="hybridMultilevel"/>
    <w:tmpl w:val="AD54F60E"/>
    <w:lvl w:ilvl="0" w:tplc="BF3861CE">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EC058B7"/>
    <w:multiLevelType w:val="hybridMultilevel"/>
    <w:tmpl w:val="3AFAFA9A"/>
    <w:lvl w:ilvl="0" w:tplc="AB6243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nsid w:val="7FDE3531"/>
    <w:multiLevelType w:val="hybridMultilevel"/>
    <w:tmpl w:val="13D89044"/>
    <w:lvl w:ilvl="0" w:tplc="2B722C4E">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5"/>
  </w:num>
  <w:num w:numId="2">
    <w:abstractNumId w:val="12"/>
  </w:num>
  <w:num w:numId="3">
    <w:abstractNumId w:val="10"/>
  </w:num>
  <w:num w:numId="4">
    <w:abstractNumId w:val="0"/>
  </w:num>
  <w:num w:numId="5">
    <w:abstractNumId w:val="2"/>
  </w:num>
  <w:num w:numId="6">
    <w:abstractNumId w:val="4"/>
  </w:num>
  <w:num w:numId="7">
    <w:abstractNumId w:val="11"/>
  </w:num>
  <w:num w:numId="8">
    <w:abstractNumId w:val="14"/>
  </w:num>
  <w:num w:numId="9">
    <w:abstractNumId w:val="16"/>
  </w:num>
  <w:num w:numId="10">
    <w:abstractNumId w:val="15"/>
  </w:num>
  <w:num w:numId="11">
    <w:abstractNumId w:val="3"/>
  </w:num>
  <w:num w:numId="12">
    <w:abstractNumId w:val="1"/>
  </w:num>
  <w:num w:numId="13">
    <w:abstractNumId w:val="6"/>
  </w:num>
  <w:num w:numId="14">
    <w:abstractNumId w:val="13"/>
  </w:num>
  <w:num w:numId="15">
    <w:abstractNumId w:val="7"/>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CB"/>
    <w:rsid w:val="0002666D"/>
    <w:rsid w:val="0005537C"/>
    <w:rsid w:val="000653C2"/>
    <w:rsid w:val="000723AB"/>
    <w:rsid w:val="00080ED8"/>
    <w:rsid w:val="00085054"/>
    <w:rsid w:val="000A41AB"/>
    <w:rsid w:val="000B131C"/>
    <w:rsid w:val="000B21F0"/>
    <w:rsid w:val="000C65CF"/>
    <w:rsid w:val="000D094D"/>
    <w:rsid w:val="000E258F"/>
    <w:rsid w:val="001050FA"/>
    <w:rsid w:val="00120DBA"/>
    <w:rsid w:val="001235D2"/>
    <w:rsid w:val="00125B51"/>
    <w:rsid w:val="00141521"/>
    <w:rsid w:val="00176FD7"/>
    <w:rsid w:val="0018799C"/>
    <w:rsid w:val="001A511B"/>
    <w:rsid w:val="001B5D8C"/>
    <w:rsid w:val="001D65F0"/>
    <w:rsid w:val="00226B39"/>
    <w:rsid w:val="00227986"/>
    <w:rsid w:val="00237B39"/>
    <w:rsid w:val="00244695"/>
    <w:rsid w:val="00266D8F"/>
    <w:rsid w:val="002C1208"/>
    <w:rsid w:val="002C6CCB"/>
    <w:rsid w:val="002F1134"/>
    <w:rsid w:val="00301B66"/>
    <w:rsid w:val="00343027"/>
    <w:rsid w:val="003A09BC"/>
    <w:rsid w:val="003C30FB"/>
    <w:rsid w:val="00402CCB"/>
    <w:rsid w:val="004052A3"/>
    <w:rsid w:val="00412411"/>
    <w:rsid w:val="00427712"/>
    <w:rsid w:val="004322F7"/>
    <w:rsid w:val="00433191"/>
    <w:rsid w:val="00466D2D"/>
    <w:rsid w:val="00476D76"/>
    <w:rsid w:val="004B386C"/>
    <w:rsid w:val="004B700A"/>
    <w:rsid w:val="0058047E"/>
    <w:rsid w:val="005B2B1D"/>
    <w:rsid w:val="005C5497"/>
    <w:rsid w:val="005C7B8C"/>
    <w:rsid w:val="005D040D"/>
    <w:rsid w:val="005E7854"/>
    <w:rsid w:val="00685275"/>
    <w:rsid w:val="006A6A84"/>
    <w:rsid w:val="006D4115"/>
    <w:rsid w:val="006D66EA"/>
    <w:rsid w:val="007007AE"/>
    <w:rsid w:val="0072404F"/>
    <w:rsid w:val="007339B7"/>
    <w:rsid w:val="00780559"/>
    <w:rsid w:val="007A507A"/>
    <w:rsid w:val="007C5722"/>
    <w:rsid w:val="007D4627"/>
    <w:rsid w:val="007E1E98"/>
    <w:rsid w:val="007E2A42"/>
    <w:rsid w:val="00802D01"/>
    <w:rsid w:val="00821459"/>
    <w:rsid w:val="00856C3F"/>
    <w:rsid w:val="00876397"/>
    <w:rsid w:val="00877F5F"/>
    <w:rsid w:val="008C2878"/>
    <w:rsid w:val="00932B60"/>
    <w:rsid w:val="00952BA3"/>
    <w:rsid w:val="00970678"/>
    <w:rsid w:val="00977071"/>
    <w:rsid w:val="00A163C3"/>
    <w:rsid w:val="00A30C3F"/>
    <w:rsid w:val="00A54584"/>
    <w:rsid w:val="00A71311"/>
    <w:rsid w:val="00A71F83"/>
    <w:rsid w:val="00A7497C"/>
    <w:rsid w:val="00A83ED8"/>
    <w:rsid w:val="00A97B07"/>
    <w:rsid w:val="00AA08F5"/>
    <w:rsid w:val="00AA2685"/>
    <w:rsid w:val="00AA378C"/>
    <w:rsid w:val="00AF0DE0"/>
    <w:rsid w:val="00B00CE7"/>
    <w:rsid w:val="00B16865"/>
    <w:rsid w:val="00B2312A"/>
    <w:rsid w:val="00B26F40"/>
    <w:rsid w:val="00B32560"/>
    <w:rsid w:val="00B47661"/>
    <w:rsid w:val="00B5029B"/>
    <w:rsid w:val="00B73AD8"/>
    <w:rsid w:val="00B81BD1"/>
    <w:rsid w:val="00BA20E5"/>
    <w:rsid w:val="00BB0F77"/>
    <w:rsid w:val="00BE55F2"/>
    <w:rsid w:val="00BF0F80"/>
    <w:rsid w:val="00C0366A"/>
    <w:rsid w:val="00C25EEE"/>
    <w:rsid w:val="00C47473"/>
    <w:rsid w:val="00CD08BE"/>
    <w:rsid w:val="00CD5500"/>
    <w:rsid w:val="00D041DA"/>
    <w:rsid w:val="00D13F76"/>
    <w:rsid w:val="00D31995"/>
    <w:rsid w:val="00D34B69"/>
    <w:rsid w:val="00D36D3E"/>
    <w:rsid w:val="00D40872"/>
    <w:rsid w:val="00D5187B"/>
    <w:rsid w:val="00D90812"/>
    <w:rsid w:val="00DF1D8B"/>
    <w:rsid w:val="00DF3E3E"/>
    <w:rsid w:val="00E16397"/>
    <w:rsid w:val="00E61C86"/>
    <w:rsid w:val="00E63056"/>
    <w:rsid w:val="00E775CB"/>
    <w:rsid w:val="00EA0B68"/>
    <w:rsid w:val="00EC639C"/>
    <w:rsid w:val="00EC78E6"/>
    <w:rsid w:val="00ED0408"/>
    <w:rsid w:val="00EF41CA"/>
    <w:rsid w:val="00F40AB5"/>
    <w:rsid w:val="00F5427A"/>
    <w:rsid w:val="00F54D5F"/>
    <w:rsid w:val="00F848D3"/>
    <w:rsid w:val="00F85BD6"/>
    <w:rsid w:val="00FA52C4"/>
    <w:rsid w:val="00FD1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9440464"/>
  <w15:chartTrackingRefBased/>
  <w15:docId w15:val="{6C4239F1-EEE3-4A83-AC28-DB1E30CB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CB"/>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6CCB"/>
    <w:pPr>
      <w:tabs>
        <w:tab w:val="center" w:pos="4153"/>
        <w:tab w:val="right" w:pos="8306"/>
      </w:tabs>
    </w:pPr>
  </w:style>
  <w:style w:type="character" w:customStyle="1" w:styleId="HeaderChar">
    <w:name w:val="Header Char"/>
    <w:basedOn w:val="DefaultParagraphFont"/>
    <w:link w:val="Header"/>
    <w:rsid w:val="002C6CCB"/>
    <w:rPr>
      <w:rFonts w:eastAsia="Times New Roman" w:cs="Times New Roman"/>
      <w:szCs w:val="24"/>
      <w:lang w:eastAsia="lv-LV"/>
    </w:rPr>
  </w:style>
  <w:style w:type="character" w:styleId="PageNumber">
    <w:name w:val="page number"/>
    <w:basedOn w:val="DefaultParagraphFont"/>
    <w:rsid w:val="002C6CCB"/>
  </w:style>
  <w:style w:type="paragraph" w:customStyle="1" w:styleId="naisf">
    <w:name w:val="naisf"/>
    <w:basedOn w:val="Normal"/>
    <w:rsid w:val="002C6CCB"/>
    <w:pPr>
      <w:spacing w:before="75" w:after="75"/>
      <w:ind w:firstLine="375"/>
      <w:jc w:val="both"/>
    </w:pPr>
  </w:style>
  <w:style w:type="paragraph" w:customStyle="1" w:styleId="naisnod">
    <w:name w:val="naisnod"/>
    <w:basedOn w:val="Normal"/>
    <w:rsid w:val="002C6CCB"/>
    <w:pPr>
      <w:spacing w:before="150" w:after="150"/>
      <w:jc w:val="center"/>
    </w:pPr>
    <w:rPr>
      <w:b/>
      <w:bCs/>
    </w:rPr>
  </w:style>
  <w:style w:type="paragraph" w:customStyle="1" w:styleId="naislab">
    <w:name w:val="naislab"/>
    <w:basedOn w:val="Normal"/>
    <w:rsid w:val="002C6CCB"/>
    <w:pPr>
      <w:spacing w:before="75" w:after="75"/>
      <w:jc w:val="right"/>
    </w:pPr>
  </w:style>
  <w:style w:type="paragraph" w:customStyle="1" w:styleId="naiskr">
    <w:name w:val="naiskr"/>
    <w:basedOn w:val="Normal"/>
    <w:rsid w:val="002C6CCB"/>
    <w:pPr>
      <w:spacing w:before="75" w:after="75"/>
    </w:pPr>
  </w:style>
  <w:style w:type="paragraph" w:styleId="Footer">
    <w:name w:val="footer"/>
    <w:basedOn w:val="Normal"/>
    <w:link w:val="FooterChar"/>
    <w:rsid w:val="002C6CCB"/>
    <w:pPr>
      <w:tabs>
        <w:tab w:val="center" w:pos="4153"/>
        <w:tab w:val="right" w:pos="8306"/>
      </w:tabs>
    </w:pPr>
  </w:style>
  <w:style w:type="character" w:customStyle="1" w:styleId="FooterChar">
    <w:name w:val="Footer Char"/>
    <w:basedOn w:val="DefaultParagraphFont"/>
    <w:link w:val="Footer"/>
    <w:rsid w:val="002C6CCB"/>
    <w:rPr>
      <w:rFonts w:eastAsia="Times New Roman" w:cs="Times New Roman"/>
      <w:szCs w:val="24"/>
      <w:lang w:eastAsia="lv-LV"/>
    </w:rPr>
  </w:style>
  <w:style w:type="paragraph" w:styleId="ListParagraph">
    <w:name w:val="List Paragraph"/>
    <w:basedOn w:val="Normal"/>
    <w:uiPriority w:val="34"/>
    <w:qFormat/>
    <w:rsid w:val="00A7497C"/>
    <w:pPr>
      <w:ind w:left="720"/>
      <w:contextualSpacing/>
    </w:pPr>
  </w:style>
  <w:style w:type="paragraph" w:styleId="BalloonText">
    <w:name w:val="Balloon Text"/>
    <w:basedOn w:val="Normal"/>
    <w:link w:val="BalloonTextChar"/>
    <w:uiPriority w:val="99"/>
    <w:semiHidden/>
    <w:unhideWhenUsed/>
    <w:rsid w:val="00026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6D"/>
    <w:rPr>
      <w:rFonts w:ascii="Segoe UI" w:eastAsia="Times New Roman" w:hAnsi="Segoe UI" w:cs="Segoe UI"/>
      <w:sz w:val="18"/>
      <w:szCs w:val="18"/>
      <w:lang w:eastAsia="lv-LV"/>
    </w:rPr>
  </w:style>
  <w:style w:type="paragraph" w:styleId="PlainText">
    <w:name w:val="Plain Text"/>
    <w:basedOn w:val="Normal"/>
    <w:link w:val="PlainTextChar"/>
    <w:uiPriority w:val="99"/>
    <w:semiHidden/>
    <w:unhideWhenUsed/>
    <w:rsid w:val="00952BA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52BA3"/>
    <w:rPr>
      <w:rFonts w:ascii="Calibri" w:hAnsi="Calibri"/>
      <w:sz w:val="22"/>
      <w:szCs w:val="21"/>
    </w:rPr>
  </w:style>
  <w:style w:type="character" w:styleId="PlaceholderText">
    <w:name w:val="Placeholder Text"/>
    <w:basedOn w:val="DefaultParagraphFont"/>
    <w:uiPriority w:val="99"/>
    <w:semiHidden/>
    <w:rsid w:val="00F54D5F"/>
    <w:rPr>
      <w:color w:val="808080"/>
    </w:rPr>
  </w:style>
  <w:style w:type="character" w:styleId="Hyperlink">
    <w:name w:val="Hyperlink"/>
    <w:uiPriority w:val="99"/>
    <w:unhideWhenUsed/>
    <w:rsid w:val="00EA0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0784">
      <w:bodyDiv w:val="1"/>
      <w:marLeft w:val="0"/>
      <w:marRight w:val="0"/>
      <w:marTop w:val="0"/>
      <w:marBottom w:val="0"/>
      <w:divBdr>
        <w:top w:val="none" w:sz="0" w:space="0" w:color="auto"/>
        <w:left w:val="none" w:sz="0" w:space="0" w:color="auto"/>
        <w:bottom w:val="none" w:sz="0" w:space="0" w:color="auto"/>
        <w:right w:val="none" w:sz="0" w:space="0" w:color="auto"/>
      </w:divBdr>
    </w:div>
    <w:div w:id="738483244">
      <w:bodyDiv w:val="1"/>
      <w:marLeft w:val="0"/>
      <w:marRight w:val="0"/>
      <w:marTop w:val="0"/>
      <w:marBottom w:val="0"/>
      <w:divBdr>
        <w:top w:val="none" w:sz="0" w:space="0" w:color="auto"/>
        <w:left w:val="none" w:sz="0" w:space="0" w:color="auto"/>
        <w:bottom w:val="none" w:sz="0" w:space="0" w:color="auto"/>
        <w:right w:val="none" w:sz="0" w:space="0" w:color="auto"/>
      </w:divBdr>
      <w:divsChild>
        <w:div w:id="920523752">
          <w:marLeft w:val="0"/>
          <w:marRight w:val="0"/>
          <w:marTop w:val="0"/>
          <w:marBottom w:val="0"/>
          <w:divBdr>
            <w:top w:val="none" w:sz="0" w:space="0" w:color="auto"/>
            <w:left w:val="none" w:sz="0" w:space="0" w:color="auto"/>
            <w:bottom w:val="none" w:sz="0" w:space="0" w:color="auto"/>
            <w:right w:val="none" w:sz="0" w:space="0" w:color="auto"/>
          </w:divBdr>
          <w:divsChild>
            <w:div w:id="75709772">
              <w:marLeft w:val="0"/>
              <w:marRight w:val="0"/>
              <w:marTop w:val="0"/>
              <w:marBottom w:val="0"/>
              <w:divBdr>
                <w:top w:val="none" w:sz="0" w:space="0" w:color="auto"/>
                <w:left w:val="none" w:sz="0" w:space="0" w:color="auto"/>
                <w:bottom w:val="none" w:sz="0" w:space="0" w:color="auto"/>
                <w:right w:val="none" w:sz="0" w:space="0" w:color="auto"/>
              </w:divBdr>
              <w:divsChild>
                <w:div w:id="955139837">
                  <w:marLeft w:val="0"/>
                  <w:marRight w:val="0"/>
                  <w:marTop w:val="0"/>
                  <w:marBottom w:val="0"/>
                  <w:divBdr>
                    <w:top w:val="none" w:sz="0" w:space="0" w:color="auto"/>
                    <w:left w:val="none" w:sz="0" w:space="0" w:color="auto"/>
                    <w:bottom w:val="none" w:sz="0" w:space="0" w:color="auto"/>
                    <w:right w:val="none" w:sz="0" w:space="0" w:color="auto"/>
                  </w:divBdr>
                  <w:divsChild>
                    <w:div w:id="2017151997">
                      <w:marLeft w:val="0"/>
                      <w:marRight w:val="0"/>
                      <w:marTop w:val="0"/>
                      <w:marBottom w:val="0"/>
                      <w:divBdr>
                        <w:top w:val="none" w:sz="0" w:space="0" w:color="auto"/>
                        <w:left w:val="none" w:sz="0" w:space="0" w:color="auto"/>
                        <w:bottom w:val="none" w:sz="0" w:space="0" w:color="auto"/>
                        <w:right w:val="none" w:sz="0" w:space="0" w:color="auto"/>
                      </w:divBdr>
                      <w:divsChild>
                        <w:div w:id="91825162">
                          <w:marLeft w:val="0"/>
                          <w:marRight w:val="0"/>
                          <w:marTop w:val="0"/>
                          <w:marBottom w:val="0"/>
                          <w:divBdr>
                            <w:top w:val="none" w:sz="0" w:space="0" w:color="auto"/>
                            <w:left w:val="none" w:sz="0" w:space="0" w:color="auto"/>
                            <w:bottom w:val="none" w:sz="0" w:space="0" w:color="auto"/>
                            <w:right w:val="none" w:sz="0" w:space="0" w:color="auto"/>
                          </w:divBdr>
                          <w:divsChild>
                            <w:div w:id="10818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213">
      <w:bodyDiv w:val="1"/>
      <w:marLeft w:val="0"/>
      <w:marRight w:val="0"/>
      <w:marTop w:val="0"/>
      <w:marBottom w:val="0"/>
      <w:divBdr>
        <w:top w:val="none" w:sz="0" w:space="0" w:color="auto"/>
        <w:left w:val="none" w:sz="0" w:space="0" w:color="auto"/>
        <w:bottom w:val="none" w:sz="0" w:space="0" w:color="auto"/>
        <w:right w:val="none" w:sz="0" w:space="0" w:color="auto"/>
      </w:divBdr>
    </w:div>
    <w:div w:id="981885645">
      <w:bodyDiv w:val="1"/>
      <w:marLeft w:val="0"/>
      <w:marRight w:val="0"/>
      <w:marTop w:val="0"/>
      <w:marBottom w:val="0"/>
      <w:divBdr>
        <w:top w:val="none" w:sz="0" w:space="0" w:color="auto"/>
        <w:left w:val="none" w:sz="0" w:space="0" w:color="auto"/>
        <w:bottom w:val="none" w:sz="0" w:space="0" w:color="auto"/>
        <w:right w:val="none" w:sz="0" w:space="0" w:color="auto"/>
      </w:divBdr>
    </w:div>
    <w:div w:id="1215971787">
      <w:bodyDiv w:val="1"/>
      <w:marLeft w:val="0"/>
      <w:marRight w:val="0"/>
      <w:marTop w:val="0"/>
      <w:marBottom w:val="0"/>
      <w:divBdr>
        <w:top w:val="none" w:sz="0" w:space="0" w:color="auto"/>
        <w:left w:val="none" w:sz="0" w:space="0" w:color="auto"/>
        <w:bottom w:val="none" w:sz="0" w:space="0" w:color="auto"/>
        <w:right w:val="none" w:sz="0" w:space="0" w:color="auto"/>
      </w:divBdr>
    </w:div>
    <w:div w:id="1698504177">
      <w:bodyDiv w:val="1"/>
      <w:marLeft w:val="0"/>
      <w:marRight w:val="0"/>
      <w:marTop w:val="0"/>
      <w:marBottom w:val="0"/>
      <w:divBdr>
        <w:top w:val="none" w:sz="0" w:space="0" w:color="auto"/>
        <w:left w:val="none" w:sz="0" w:space="0" w:color="auto"/>
        <w:bottom w:val="none" w:sz="0" w:space="0" w:color="auto"/>
        <w:right w:val="none" w:sz="0" w:space="0" w:color="auto"/>
      </w:divBdr>
      <w:divsChild>
        <w:div w:id="709650081">
          <w:marLeft w:val="0"/>
          <w:marRight w:val="0"/>
          <w:marTop w:val="0"/>
          <w:marBottom w:val="0"/>
          <w:divBdr>
            <w:top w:val="none" w:sz="0" w:space="0" w:color="auto"/>
            <w:left w:val="none" w:sz="0" w:space="0" w:color="auto"/>
            <w:bottom w:val="none" w:sz="0" w:space="0" w:color="auto"/>
            <w:right w:val="none" w:sz="0" w:space="0" w:color="auto"/>
          </w:divBdr>
          <w:divsChild>
            <w:div w:id="1101683736">
              <w:marLeft w:val="0"/>
              <w:marRight w:val="0"/>
              <w:marTop w:val="0"/>
              <w:marBottom w:val="0"/>
              <w:divBdr>
                <w:top w:val="none" w:sz="0" w:space="0" w:color="auto"/>
                <w:left w:val="none" w:sz="0" w:space="0" w:color="auto"/>
                <w:bottom w:val="none" w:sz="0" w:space="0" w:color="auto"/>
                <w:right w:val="none" w:sz="0" w:space="0" w:color="auto"/>
              </w:divBdr>
              <w:divsChild>
                <w:div w:id="598024916">
                  <w:marLeft w:val="0"/>
                  <w:marRight w:val="0"/>
                  <w:marTop w:val="0"/>
                  <w:marBottom w:val="0"/>
                  <w:divBdr>
                    <w:top w:val="none" w:sz="0" w:space="0" w:color="auto"/>
                    <w:left w:val="none" w:sz="0" w:space="0" w:color="auto"/>
                    <w:bottom w:val="none" w:sz="0" w:space="0" w:color="auto"/>
                    <w:right w:val="none" w:sz="0" w:space="0" w:color="auto"/>
                  </w:divBdr>
                  <w:divsChild>
                    <w:div w:id="132139114">
                      <w:marLeft w:val="0"/>
                      <w:marRight w:val="0"/>
                      <w:marTop w:val="0"/>
                      <w:marBottom w:val="0"/>
                      <w:divBdr>
                        <w:top w:val="none" w:sz="0" w:space="0" w:color="auto"/>
                        <w:left w:val="none" w:sz="0" w:space="0" w:color="auto"/>
                        <w:bottom w:val="none" w:sz="0" w:space="0" w:color="auto"/>
                        <w:right w:val="none" w:sz="0" w:space="0" w:color="auto"/>
                      </w:divBdr>
                      <w:divsChild>
                        <w:div w:id="543368904">
                          <w:marLeft w:val="0"/>
                          <w:marRight w:val="0"/>
                          <w:marTop w:val="0"/>
                          <w:marBottom w:val="0"/>
                          <w:divBdr>
                            <w:top w:val="none" w:sz="0" w:space="0" w:color="auto"/>
                            <w:left w:val="none" w:sz="0" w:space="0" w:color="auto"/>
                            <w:bottom w:val="none" w:sz="0" w:space="0" w:color="auto"/>
                            <w:right w:val="none" w:sz="0" w:space="0" w:color="auto"/>
                          </w:divBdr>
                          <w:divsChild>
                            <w:div w:id="2069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631118">
      <w:bodyDiv w:val="1"/>
      <w:marLeft w:val="0"/>
      <w:marRight w:val="0"/>
      <w:marTop w:val="0"/>
      <w:marBottom w:val="0"/>
      <w:divBdr>
        <w:top w:val="none" w:sz="0" w:space="0" w:color="auto"/>
        <w:left w:val="none" w:sz="0" w:space="0" w:color="auto"/>
        <w:bottom w:val="none" w:sz="0" w:space="0" w:color="auto"/>
        <w:right w:val="none" w:sz="0" w:space="0" w:color="auto"/>
      </w:divBdr>
    </w:div>
    <w:div w:id="20333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anda.zoldnere@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A.Orehova</Vad_x012b_t_x0101_js>
    <Kategorija xmlns="2e5bb04e-596e-45bd-9003-43ca78b1ba16">Anotācija</Kategorija>
    <DKP xmlns="2e5bb04e-596e-45bd-9003-43ca78b1ba16">122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80845A-0837-45ED-B5A3-E61316622A12}">
  <ds:schemaRefs>
    <ds:schemaRef ds:uri="http://www.w3.org/XML/1998/namespace"/>
    <ds:schemaRef ds:uri="2e5bb04e-596e-45bd-9003-43ca78b1ba16"/>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2C9791E-CA1B-4DF2-B8D2-8A9A080453D3}">
  <ds:schemaRefs>
    <ds:schemaRef ds:uri="http://schemas.microsoft.com/sharepoint/v3/contenttype/forms"/>
  </ds:schemaRefs>
</ds:datastoreItem>
</file>

<file path=customXml/itemProps3.xml><?xml version="1.0" encoding="utf-8"?>
<ds:datastoreItem xmlns:ds="http://schemas.openxmlformats.org/officeDocument/2006/customXml" ds:itemID="{51303AE4-2DC2-4A37-86C9-618A589A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7678</Words>
  <Characters>4377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Likumprojekts „Grozījumi Mikrouzņēmumu nodokļa likumā"</vt:lpstr>
    </vt:vector>
  </TitlesOfParts>
  <Company>FM</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Mikrouzņēmumu nodokļa likumā"</dc:title>
  <dc:subject>anotācija</dc:subject>
  <dc:creator>V.Zoldnere</dc:creator>
  <cp:keywords/>
  <dc:description>V.Zoldnere,
67095492, vanda.zoldnere@fm.gov.lv</dc:description>
  <cp:lastModifiedBy>Inguna Dancīte</cp:lastModifiedBy>
  <cp:revision>2</cp:revision>
  <cp:lastPrinted>2014-09-11T10:57:00Z</cp:lastPrinted>
  <dcterms:created xsi:type="dcterms:W3CDTF">2014-09-23T07:32:00Z</dcterms:created>
  <dcterms:modified xsi:type="dcterms:W3CDTF">2014-09-23T07:32:00Z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