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FB1" w:rsidRPr="0037562C" w:rsidRDefault="00794FB1" w:rsidP="00C10A57">
      <w:pPr>
        <w:spacing w:after="0" w:line="240" w:lineRule="auto"/>
        <w:jc w:val="center"/>
        <w:rPr>
          <w:rFonts w:ascii="Times New Roman" w:hAnsi="Times New Roman" w:cs="Times New Roman"/>
          <w:b/>
          <w:bCs/>
          <w:color w:val="000000"/>
          <w:sz w:val="28"/>
          <w:szCs w:val="28"/>
        </w:rPr>
      </w:pPr>
      <w:r w:rsidRPr="0037562C">
        <w:rPr>
          <w:rFonts w:ascii="Times New Roman" w:hAnsi="Times New Roman" w:cs="Times New Roman"/>
          <w:b/>
          <w:bCs/>
          <w:sz w:val="28"/>
          <w:szCs w:val="28"/>
        </w:rPr>
        <w:t>Koncepcijas „</w:t>
      </w:r>
      <w:r>
        <w:rPr>
          <w:rFonts w:ascii="Times New Roman" w:hAnsi="Times New Roman" w:cs="Times New Roman"/>
          <w:b/>
          <w:bCs/>
          <w:sz w:val="28"/>
          <w:szCs w:val="28"/>
        </w:rPr>
        <w:t>Par minimālā ienākuma līmeņa noteikšanu</w:t>
      </w:r>
      <w:r w:rsidRPr="0037562C">
        <w:rPr>
          <w:rFonts w:ascii="Times New Roman" w:hAnsi="Times New Roman" w:cs="Times New Roman"/>
          <w:b/>
          <w:bCs/>
          <w:color w:val="000000"/>
          <w:sz w:val="28"/>
          <w:szCs w:val="28"/>
        </w:rPr>
        <w:t>” kopsavilkums</w:t>
      </w:r>
    </w:p>
    <w:p w:rsidR="00794FB1" w:rsidRPr="0037562C" w:rsidRDefault="00794FB1" w:rsidP="00C10A57">
      <w:pPr>
        <w:spacing w:after="0" w:line="240" w:lineRule="auto"/>
        <w:rPr>
          <w:rFonts w:ascii="Times New Roman" w:hAnsi="Times New Roman" w:cs="Times New Roman"/>
          <w:b/>
          <w:bCs/>
          <w:color w:val="000000"/>
          <w:sz w:val="28"/>
          <w:szCs w:val="28"/>
        </w:rPr>
      </w:pPr>
    </w:p>
    <w:p w:rsidR="00794FB1" w:rsidRDefault="00794FB1" w:rsidP="00C10A57">
      <w:pPr>
        <w:spacing w:after="0" w:line="240" w:lineRule="auto"/>
        <w:rPr>
          <w:rFonts w:ascii="Times New Roman" w:hAnsi="Times New Roman" w:cs="Times New Roman"/>
          <w:b/>
          <w:bCs/>
          <w:color w:val="000000"/>
          <w:sz w:val="28"/>
          <w:szCs w:val="28"/>
        </w:rPr>
      </w:pPr>
    </w:p>
    <w:p w:rsidR="00794FB1" w:rsidRPr="0037562C" w:rsidRDefault="00794FB1" w:rsidP="00C10A57">
      <w:pPr>
        <w:spacing w:after="0" w:line="240" w:lineRule="auto"/>
        <w:rPr>
          <w:rFonts w:ascii="Times New Roman" w:hAnsi="Times New Roman" w:cs="Times New Roman"/>
          <w:b/>
          <w:bCs/>
          <w:color w:val="000000"/>
          <w:sz w:val="28"/>
          <w:szCs w:val="28"/>
        </w:rPr>
      </w:pPr>
      <w:r w:rsidRPr="0037562C">
        <w:rPr>
          <w:rFonts w:ascii="Times New Roman" w:hAnsi="Times New Roman" w:cs="Times New Roman"/>
          <w:b/>
          <w:bCs/>
          <w:color w:val="000000"/>
          <w:sz w:val="28"/>
          <w:szCs w:val="28"/>
        </w:rPr>
        <w:t>Koncepcijas mērķis</w:t>
      </w:r>
    </w:p>
    <w:p w:rsidR="00794FB1" w:rsidRDefault="00794FB1" w:rsidP="00C10A57">
      <w:pPr>
        <w:spacing w:after="0" w:line="240" w:lineRule="auto"/>
        <w:ind w:firstLine="720"/>
        <w:jc w:val="both"/>
        <w:rPr>
          <w:rFonts w:ascii="Times New Roman" w:hAnsi="Times New Roman" w:cs="Times New Roman"/>
          <w:sz w:val="28"/>
          <w:szCs w:val="28"/>
        </w:rPr>
      </w:pPr>
    </w:p>
    <w:p w:rsidR="00794FB1" w:rsidRPr="005F2CF8" w:rsidRDefault="00794FB1" w:rsidP="003D0F2C">
      <w:pPr>
        <w:spacing w:after="0" w:line="240" w:lineRule="auto"/>
        <w:ind w:firstLine="720"/>
        <w:jc w:val="both"/>
        <w:rPr>
          <w:rFonts w:ascii="Times New Roman" w:hAnsi="Times New Roman" w:cs="Times New Roman"/>
          <w:sz w:val="28"/>
          <w:szCs w:val="28"/>
        </w:rPr>
      </w:pPr>
      <w:r w:rsidRPr="005F2CF8">
        <w:rPr>
          <w:rFonts w:ascii="Times New Roman" w:hAnsi="Times New Roman" w:cs="Times New Roman"/>
          <w:sz w:val="28"/>
          <w:szCs w:val="28"/>
        </w:rPr>
        <w:t xml:space="preserve">Koncepcijas </w:t>
      </w:r>
      <w:r w:rsidRPr="00686335">
        <w:rPr>
          <w:rFonts w:ascii="Times New Roman" w:hAnsi="Times New Roman" w:cs="Times New Roman"/>
          <w:b/>
          <w:bCs/>
          <w:sz w:val="28"/>
          <w:szCs w:val="28"/>
        </w:rPr>
        <w:t>virsmērķis</w:t>
      </w:r>
      <w:r w:rsidRPr="00686335">
        <w:rPr>
          <w:rFonts w:ascii="Times New Roman" w:hAnsi="Times New Roman" w:cs="Times New Roman"/>
          <w:sz w:val="28"/>
          <w:szCs w:val="28"/>
        </w:rPr>
        <w:t xml:space="preserve"> ir uz solidaritātes principiem balstīta nabadzības un ienākumu nevienlīdzības mazināšana</w:t>
      </w:r>
      <w:r>
        <w:rPr>
          <w:rFonts w:ascii="Times New Roman" w:hAnsi="Times New Roman" w:cs="Times New Roman"/>
          <w:sz w:val="28"/>
          <w:szCs w:val="28"/>
        </w:rPr>
        <w:t>, savukārt</w:t>
      </w:r>
      <w:r w:rsidRPr="00686335">
        <w:rPr>
          <w:rFonts w:ascii="Times New Roman" w:hAnsi="Times New Roman" w:cs="Times New Roman"/>
          <w:sz w:val="28"/>
          <w:szCs w:val="28"/>
        </w:rPr>
        <w:t xml:space="preserve"> </w:t>
      </w:r>
      <w:r w:rsidRPr="00686335">
        <w:rPr>
          <w:rFonts w:ascii="Times New Roman" w:hAnsi="Times New Roman" w:cs="Times New Roman"/>
          <w:b/>
          <w:bCs/>
          <w:sz w:val="28"/>
          <w:szCs w:val="28"/>
        </w:rPr>
        <w:t>mērķis</w:t>
      </w:r>
      <w:r w:rsidRPr="00686335">
        <w:rPr>
          <w:rFonts w:ascii="Times New Roman" w:hAnsi="Times New Roman" w:cs="Times New Roman"/>
          <w:sz w:val="28"/>
          <w:szCs w:val="28"/>
        </w:rPr>
        <w:t xml:space="preserve"> ir noteikt metodoloģiski pamatotu un sociālekonomiskajai situācijai atbilstošu</w:t>
      </w:r>
      <w:r w:rsidRPr="005F2CF8">
        <w:rPr>
          <w:rFonts w:ascii="Times New Roman" w:hAnsi="Times New Roman" w:cs="Times New Roman"/>
          <w:sz w:val="28"/>
          <w:szCs w:val="28"/>
        </w:rPr>
        <w:t xml:space="preserve"> minimālā ienākuma līmeni, kas kalpotu par atskaites punktu sociālās drošības sistēmas jomu (valsts sociālie pabalsti, sociālā apdrošināšana, sociālā palīdzība) ietvaros noteikto atbalsta pasākumu pilnveidošanai. </w:t>
      </w:r>
      <w:r w:rsidRPr="007B29DB">
        <w:rPr>
          <w:rFonts w:ascii="Times New Roman" w:hAnsi="Times New Roman" w:cs="Times New Roman"/>
          <w:sz w:val="28"/>
          <w:szCs w:val="28"/>
        </w:rPr>
        <w:t xml:space="preserve">Līdztekus </w:t>
      </w:r>
      <w:r>
        <w:rPr>
          <w:rFonts w:ascii="Times New Roman" w:hAnsi="Times New Roman" w:cs="Times New Roman"/>
          <w:noProof/>
          <w:sz w:val="28"/>
          <w:szCs w:val="28"/>
        </w:rPr>
        <w:t>tam</w:t>
      </w:r>
      <w:r w:rsidRPr="007B29DB">
        <w:rPr>
          <w:rFonts w:ascii="Times New Roman" w:hAnsi="Times New Roman" w:cs="Times New Roman"/>
          <w:sz w:val="28"/>
          <w:szCs w:val="28"/>
        </w:rPr>
        <w:t xml:space="preserve"> minimālā</w:t>
      </w:r>
      <w:r w:rsidRPr="005F2CF8">
        <w:rPr>
          <w:rFonts w:ascii="Times New Roman" w:hAnsi="Times New Roman" w:cs="Times New Roman"/>
          <w:sz w:val="28"/>
          <w:szCs w:val="28"/>
        </w:rPr>
        <w:t xml:space="preserve"> ienākuma līmeni plānots izmantot darbaspēka nodokļu sistēmas pilnveidošanā, lai palielinātu ienākumus </w:t>
      </w:r>
      <w:r>
        <w:rPr>
          <w:rFonts w:ascii="Times New Roman" w:hAnsi="Times New Roman" w:cs="Times New Roman"/>
          <w:sz w:val="28"/>
          <w:szCs w:val="28"/>
        </w:rPr>
        <w:t>strādājošajiem ar</w:t>
      </w:r>
      <w:r w:rsidRPr="005F2CF8">
        <w:rPr>
          <w:rFonts w:ascii="Times New Roman" w:hAnsi="Times New Roman" w:cs="Times New Roman"/>
          <w:sz w:val="28"/>
          <w:szCs w:val="28"/>
        </w:rPr>
        <w:t xml:space="preserve"> </w:t>
      </w:r>
      <w:r>
        <w:rPr>
          <w:rFonts w:ascii="Times New Roman" w:hAnsi="Times New Roman" w:cs="Times New Roman"/>
          <w:sz w:val="28"/>
          <w:szCs w:val="28"/>
        </w:rPr>
        <w:t>zemu atalgojumu</w:t>
      </w:r>
      <w:r w:rsidRPr="005F2CF8">
        <w:rPr>
          <w:rFonts w:ascii="Times New Roman" w:hAnsi="Times New Roman" w:cs="Times New Roman"/>
          <w:sz w:val="28"/>
          <w:szCs w:val="28"/>
        </w:rPr>
        <w:t>. Minimālā ienākuma nodrošināšana ir uzskatāma par papildinošu, nevis aizstājošu risinājumu</w:t>
      </w:r>
      <w:r>
        <w:rPr>
          <w:rFonts w:ascii="Times New Roman" w:hAnsi="Times New Roman" w:cs="Times New Roman"/>
          <w:sz w:val="28"/>
          <w:szCs w:val="28"/>
        </w:rPr>
        <w:t>, t</w:t>
      </w:r>
      <w:r w:rsidRPr="005F2CF8">
        <w:rPr>
          <w:rFonts w:ascii="Times New Roman" w:hAnsi="Times New Roman" w:cs="Times New Roman"/>
          <w:sz w:val="28"/>
          <w:szCs w:val="28"/>
        </w:rPr>
        <w:t xml:space="preserve">āpēc vienlaicīgi ir jāturpina īstenot tās rīcībpolitikas, kas veicina iekļaujošu izglītību, ņemot vērā pastāvošo korelāciju starp ienākumiem un izglītības līmeni. </w:t>
      </w:r>
      <w:r>
        <w:rPr>
          <w:rFonts w:ascii="Times New Roman" w:hAnsi="Times New Roman" w:cs="Times New Roman"/>
          <w:sz w:val="28"/>
          <w:szCs w:val="28"/>
        </w:rPr>
        <w:t>Tāpat ir</w:t>
      </w:r>
      <w:r w:rsidRPr="005F2CF8">
        <w:rPr>
          <w:rFonts w:ascii="Times New Roman" w:hAnsi="Times New Roman" w:cs="Times New Roman"/>
          <w:sz w:val="28"/>
          <w:szCs w:val="28"/>
        </w:rPr>
        <w:t xml:space="preserve"> jāturpina pal</w:t>
      </w:r>
      <w:r>
        <w:rPr>
          <w:rFonts w:ascii="Times New Roman" w:hAnsi="Times New Roman" w:cs="Times New Roman"/>
          <w:sz w:val="28"/>
          <w:szCs w:val="28"/>
        </w:rPr>
        <w:t>ielināt ekonomikas konkurētspēju</w:t>
      </w:r>
      <w:r w:rsidRPr="005F2CF8">
        <w:rPr>
          <w:rFonts w:ascii="Times New Roman" w:hAnsi="Times New Roman" w:cs="Times New Roman"/>
          <w:sz w:val="28"/>
          <w:szCs w:val="28"/>
        </w:rPr>
        <w:t xml:space="preserve">, lai strādājošajiem dotu iespēju saņemt lielākus ienākumus. Un vienlīdz nozīmīga loma algota darba kontekstā ir ēnu ekonomikas mazināšanas politikām, jo tās īpatsvars lielā mērā ietekmē pieejamo atbalstu iedzīvotājiem, ko tie var vai varētu saņemt no dažādām jomām un sistēmām, kas ir svarīgas un neatņemamas cilvēka cieņpilnai dzīvei. </w:t>
      </w:r>
    </w:p>
    <w:p w:rsidR="00794FB1" w:rsidRPr="005F2CF8" w:rsidRDefault="00794FB1" w:rsidP="005D6ABE">
      <w:pPr>
        <w:spacing w:after="0" w:line="240" w:lineRule="auto"/>
        <w:ind w:firstLine="720"/>
        <w:jc w:val="both"/>
        <w:rPr>
          <w:rFonts w:ascii="Times New Roman" w:hAnsi="Times New Roman" w:cs="Times New Roman"/>
          <w:sz w:val="28"/>
          <w:szCs w:val="28"/>
        </w:rPr>
      </w:pPr>
      <w:r w:rsidRPr="005F2CF8">
        <w:rPr>
          <w:rStyle w:val="Strong"/>
          <w:rFonts w:ascii="Times New Roman" w:hAnsi="Times New Roman" w:cs="Times New Roman"/>
          <w:b w:val="0"/>
          <w:bCs w:val="0"/>
          <w:color w:val="000000"/>
          <w:sz w:val="28"/>
          <w:szCs w:val="28"/>
        </w:rPr>
        <w:t>Koncepcijas izstrādes gaitā notika konsult</w:t>
      </w:r>
      <w:r>
        <w:rPr>
          <w:rStyle w:val="Strong"/>
          <w:rFonts w:ascii="Times New Roman" w:hAnsi="Times New Roman" w:cs="Times New Roman"/>
          <w:b w:val="0"/>
          <w:bCs w:val="0"/>
          <w:color w:val="000000"/>
          <w:sz w:val="28"/>
          <w:szCs w:val="28"/>
        </w:rPr>
        <w:t>ācijas</w:t>
      </w:r>
      <w:r w:rsidRPr="005F2CF8">
        <w:rPr>
          <w:rStyle w:val="Strong"/>
          <w:rFonts w:ascii="Times New Roman" w:hAnsi="Times New Roman" w:cs="Times New Roman"/>
          <w:b w:val="0"/>
          <w:bCs w:val="0"/>
          <w:color w:val="000000"/>
          <w:sz w:val="28"/>
          <w:szCs w:val="28"/>
        </w:rPr>
        <w:t xml:space="preserve"> ar pašvaldībām, nevalstiskajām organizācijām, sociālajiem partneriem, nozaru ministrijām u.c., izmantojot dažād</w:t>
      </w:r>
      <w:r>
        <w:rPr>
          <w:rStyle w:val="Strong"/>
          <w:rFonts w:ascii="Times New Roman" w:hAnsi="Times New Roman" w:cs="Times New Roman"/>
          <w:b w:val="0"/>
          <w:bCs w:val="0"/>
          <w:color w:val="000000"/>
          <w:sz w:val="28"/>
          <w:szCs w:val="28"/>
        </w:rPr>
        <w:t>a</w:t>
      </w:r>
      <w:r w:rsidRPr="005F2CF8">
        <w:rPr>
          <w:rStyle w:val="Strong"/>
          <w:rFonts w:ascii="Times New Roman" w:hAnsi="Times New Roman" w:cs="Times New Roman"/>
          <w:b w:val="0"/>
          <w:bCs w:val="0"/>
          <w:color w:val="000000"/>
          <w:sz w:val="28"/>
          <w:szCs w:val="28"/>
        </w:rPr>
        <w:t>s konsultatīv</w:t>
      </w:r>
      <w:r>
        <w:rPr>
          <w:rStyle w:val="Strong"/>
          <w:rFonts w:ascii="Times New Roman" w:hAnsi="Times New Roman" w:cs="Times New Roman"/>
          <w:b w:val="0"/>
          <w:bCs w:val="0"/>
          <w:color w:val="000000"/>
          <w:sz w:val="28"/>
          <w:szCs w:val="28"/>
        </w:rPr>
        <w:t>ā</w:t>
      </w:r>
      <w:r w:rsidRPr="005F2CF8">
        <w:rPr>
          <w:rStyle w:val="Strong"/>
          <w:rFonts w:ascii="Times New Roman" w:hAnsi="Times New Roman" w:cs="Times New Roman"/>
          <w:b w:val="0"/>
          <w:bCs w:val="0"/>
          <w:color w:val="000000"/>
          <w:sz w:val="28"/>
          <w:szCs w:val="28"/>
        </w:rPr>
        <w:t xml:space="preserve">s </w:t>
      </w:r>
      <w:r>
        <w:rPr>
          <w:rStyle w:val="Strong"/>
          <w:rFonts w:ascii="Times New Roman" w:hAnsi="Times New Roman" w:cs="Times New Roman"/>
          <w:b w:val="0"/>
          <w:bCs w:val="0"/>
          <w:color w:val="000000"/>
          <w:sz w:val="28"/>
          <w:szCs w:val="28"/>
        </w:rPr>
        <w:t>platformas</w:t>
      </w:r>
      <w:r w:rsidRPr="005F2CF8">
        <w:rPr>
          <w:rStyle w:val="Strong"/>
          <w:rFonts w:ascii="Times New Roman" w:hAnsi="Times New Roman" w:cs="Times New Roman"/>
          <w:b w:val="0"/>
          <w:bCs w:val="0"/>
          <w:color w:val="000000"/>
          <w:sz w:val="28"/>
          <w:szCs w:val="28"/>
        </w:rPr>
        <w:t xml:space="preserve">: </w:t>
      </w:r>
      <w:r w:rsidRPr="005F2CF8">
        <w:rPr>
          <w:rFonts w:ascii="Times New Roman" w:hAnsi="Times New Roman" w:cs="Times New Roman"/>
          <w:sz w:val="28"/>
          <w:szCs w:val="28"/>
        </w:rPr>
        <w:t xml:space="preserve">Latvijas Pašvaldību savienības un Labklājības ministrijas ikgadējās sarunas, </w:t>
      </w:r>
      <w:r>
        <w:rPr>
          <w:rFonts w:ascii="Times New Roman" w:hAnsi="Times New Roman" w:cs="Times New Roman"/>
          <w:sz w:val="28"/>
          <w:szCs w:val="28"/>
        </w:rPr>
        <w:t xml:space="preserve">Nacionālās trīspusējās sadarbības padomes </w:t>
      </w:r>
      <w:r w:rsidRPr="005F2CF8">
        <w:rPr>
          <w:rFonts w:ascii="Times New Roman" w:hAnsi="Times New Roman" w:cs="Times New Roman"/>
          <w:sz w:val="28"/>
          <w:szCs w:val="28"/>
        </w:rPr>
        <w:t xml:space="preserve">Sociālās drošības apakšpadome, </w:t>
      </w:r>
      <w:r>
        <w:rPr>
          <w:rFonts w:ascii="Times New Roman" w:hAnsi="Times New Roman" w:cs="Times New Roman"/>
          <w:sz w:val="28"/>
          <w:szCs w:val="28"/>
        </w:rPr>
        <w:t xml:space="preserve">Labklājības ministrijas </w:t>
      </w:r>
      <w:r w:rsidRPr="005F2CF8">
        <w:rPr>
          <w:rFonts w:ascii="Times New Roman" w:hAnsi="Times New Roman" w:cs="Times New Roman"/>
          <w:sz w:val="28"/>
          <w:szCs w:val="28"/>
        </w:rPr>
        <w:t>Sociālās iekļaušanas politikas koordinācijas komiteja</w:t>
      </w:r>
      <w:r>
        <w:rPr>
          <w:rFonts w:ascii="Times New Roman" w:hAnsi="Times New Roman" w:cs="Times New Roman"/>
          <w:sz w:val="28"/>
          <w:szCs w:val="28"/>
        </w:rPr>
        <w:t xml:space="preserve">, Labklājības ministrijas </w:t>
      </w:r>
      <w:r w:rsidRPr="005F2CF8">
        <w:rPr>
          <w:rFonts w:ascii="Times New Roman" w:hAnsi="Times New Roman" w:cs="Times New Roman"/>
          <w:sz w:val="28"/>
          <w:szCs w:val="28"/>
        </w:rPr>
        <w:t>Sociālā darba speciālistu sadarbības padome, kā arī koncepcijas projekts tika ievietots sabiedriskajai apspriedei Labklājības ministrijas mājas lapā</w:t>
      </w:r>
      <w:r w:rsidRPr="005F2CF8">
        <w:rPr>
          <w:rStyle w:val="Strong"/>
          <w:rFonts w:ascii="Times New Roman" w:hAnsi="Times New Roman" w:cs="Times New Roman"/>
          <w:b w:val="0"/>
          <w:bCs w:val="0"/>
          <w:color w:val="000000"/>
          <w:sz w:val="28"/>
          <w:szCs w:val="28"/>
        </w:rPr>
        <w:t xml:space="preserve">. </w:t>
      </w:r>
      <w:r w:rsidRPr="005F2CF8">
        <w:rPr>
          <w:rFonts w:ascii="Times New Roman" w:hAnsi="Times New Roman" w:cs="Times New Roman"/>
          <w:sz w:val="28"/>
          <w:szCs w:val="28"/>
        </w:rPr>
        <w:t>Kopumā sadarbības partneri sniedza pozitīvu novērtējumu un atbalstu koncepcijas tālākai virzībai.</w:t>
      </w:r>
    </w:p>
    <w:p w:rsidR="00794FB1" w:rsidRPr="005F2CF8" w:rsidRDefault="00794FB1" w:rsidP="005F2CF8">
      <w:pPr>
        <w:spacing w:after="0" w:line="240" w:lineRule="auto"/>
        <w:rPr>
          <w:rFonts w:ascii="Times New Roman" w:hAnsi="Times New Roman" w:cs="Times New Roman"/>
          <w:b/>
          <w:bCs/>
          <w:color w:val="000000"/>
          <w:sz w:val="28"/>
          <w:szCs w:val="28"/>
        </w:rPr>
      </w:pPr>
    </w:p>
    <w:p w:rsidR="00794FB1" w:rsidRPr="005F2CF8" w:rsidRDefault="00794FB1" w:rsidP="005F2CF8">
      <w:pPr>
        <w:spacing w:after="0" w:line="240" w:lineRule="auto"/>
        <w:rPr>
          <w:rFonts w:ascii="Times New Roman" w:hAnsi="Times New Roman" w:cs="Times New Roman"/>
          <w:b/>
          <w:bCs/>
          <w:color w:val="000000"/>
          <w:sz w:val="28"/>
          <w:szCs w:val="28"/>
        </w:rPr>
      </w:pPr>
      <w:r w:rsidRPr="005F2CF8">
        <w:rPr>
          <w:rFonts w:ascii="Times New Roman" w:hAnsi="Times New Roman" w:cs="Times New Roman"/>
          <w:b/>
          <w:bCs/>
          <w:color w:val="000000"/>
          <w:sz w:val="28"/>
          <w:szCs w:val="28"/>
        </w:rPr>
        <w:t>I. Problēmas formulējums.</w:t>
      </w:r>
    </w:p>
    <w:p w:rsidR="00794FB1" w:rsidRPr="005F2CF8" w:rsidRDefault="00794FB1" w:rsidP="005F2CF8">
      <w:pPr>
        <w:autoSpaceDE w:val="0"/>
        <w:autoSpaceDN w:val="0"/>
        <w:adjustRightInd w:val="0"/>
        <w:spacing w:after="0" w:line="240" w:lineRule="auto"/>
        <w:ind w:firstLine="720"/>
        <w:jc w:val="both"/>
        <w:rPr>
          <w:rFonts w:ascii="Times New Roman" w:hAnsi="Times New Roman" w:cs="Times New Roman"/>
          <w:sz w:val="28"/>
          <w:szCs w:val="28"/>
          <w:lang w:eastAsia="lv-LV"/>
        </w:rPr>
      </w:pPr>
    </w:p>
    <w:p w:rsidR="00794FB1" w:rsidRPr="005F2CF8" w:rsidRDefault="00794FB1" w:rsidP="003D0F2C">
      <w:pPr>
        <w:autoSpaceDE w:val="0"/>
        <w:autoSpaceDN w:val="0"/>
        <w:adjustRightInd w:val="0"/>
        <w:spacing w:after="0" w:line="240" w:lineRule="auto"/>
        <w:ind w:firstLine="720"/>
        <w:jc w:val="both"/>
        <w:rPr>
          <w:rFonts w:ascii="Times New Roman" w:hAnsi="Times New Roman" w:cs="Times New Roman"/>
          <w:sz w:val="28"/>
          <w:szCs w:val="28"/>
        </w:rPr>
      </w:pPr>
      <w:r w:rsidRPr="005F2CF8">
        <w:rPr>
          <w:rFonts w:ascii="Times New Roman" w:hAnsi="Times New Roman" w:cs="Times New Roman"/>
          <w:sz w:val="28"/>
          <w:szCs w:val="28"/>
        </w:rPr>
        <w:t xml:space="preserve">Latvijā jau vairāk kā desmit gadu garumā saglabājās relatīvi augsts nabadzības risks, jo iedzīvotāju minimālie ienākumi gan no algota darba, gan sociālās aizsardzības sistēmas nav pietiekami, lai ietekmētu nabadzības mazināšanos valstī. Lai arī nabadzības problemātika ir jau zināma, taču tieši krīzes situācijas liek </w:t>
      </w:r>
      <w:r>
        <w:rPr>
          <w:rFonts w:ascii="Times New Roman" w:hAnsi="Times New Roman" w:cs="Times New Roman"/>
          <w:sz w:val="28"/>
          <w:szCs w:val="28"/>
        </w:rPr>
        <w:t xml:space="preserve">ne tikai Latvijai, bet arī citām </w:t>
      </w:r>
      <w:r w:rsidRPr="005F2CF8">
        <w:rPr>
          <w:rFonts w:ascii="Times New Roman" w:hAnsi="Times New Roman" w:cs="Times New Roman"/>
          <w:sz w:val="28"/>
          <w:szCs w:val="28"/>
        </w:rPr>
        <w:t>valstīm izvērtēt sociālās politikas efektivitāti, lai identificētu</w:t>
      </w:r>
      <w:r>
        <w:rPr>
          <w:rFonts w:ascii="Times New Roman" w:hAnsi="Times New Roman" w:cs="Times New Roman"/>
          <w:sz w:val="28"/>
          <w:szCs w:val="28"/>
        </w:rPr>
        <w:t xml:space="preserve"> trūkumus un nepilnības un piedāvātu risinājumus to novēršanai</w:t>
      </w:r>
      <w:r w:rsidRPr="005F2CF8">
        <w:rPr>
          <w:rFonts w:ascii="Times New Roman" w:hAnsi="Times New Roman" w:cs="Times New Roman"/>
          <w:sz w:val="28"/>
          <w:szCs w:val="28"/>
        </w:rPr>
        <w:t>.</w:t>
      </w:r>
    </w:p>
    <w:p w:rsidR="00794FB1" w:rsidRPr="005F2CF8" w:rsidRDefault="00794FB1" w:rsidP="005F2CF8">
      <w:pPr>
        <w:autoSpaceDE w:val="0"/>
        <w:autoSpaceDN w:val="0"/>
        <w:adjustRightInd w:val="0"/>
        <w:spacing w:after="0" w:line="240" w:lineRule="auto"/>
        <w:ind w:firstLine="720"/>
        <w:jc w:val="both"/>
        <w:rPr>
          <w:rFonts w:ascii="Times New Roman" w:hAnsi="Times New Roman" w:cs="Times New Roman"/>
          <w:sz w:val="28"/>
          <w:szCs w:val="28"/>
        </w:rPr>
      </w:pPr>
      <w:r w:rsidRPr="005F2CF8">
        <w:rPr>
          <w:rFonts w:ascii="Times New Roman" w:hAnsi="Times New Roman" w:cs="Times New Roman"/>
          <w:sz w:val="28"/>
          <w:szCs w:val="28"/>
        </w:rPr>
        <w:t>Līdz 2013.gadam Latvijā tika aprēķināti vai noteikti pieci minimālā ienākuma līmeņi / nabadzības riska sliekšņi:</w:t>
      </w:r>
    </w:p>
    <w:p w:rsidR="00794FB1" w:rsidRPr="005F2CF8" w:rsidRDefault="00794FB1" w:rsidP="006B583F">
      <w:pPr>
        <w:numPr>
          <w:ilvl w:val="0"/>
          <w:numId w:val="22"/>
        </w:numPr>
        <w:spacing w:after="0" w:line="240" w:lineRule="auto"/>
        <w:ind w:left="426" w:hanging="425"/>
        <w:jc w:val="both"/>
        <w:rPr>
          <w:rFonts w:ascii="Times New Roman" w:hAnsi="Times New Roman" w:cs="Times New Roman"/>
          <w:sz w:val="28"/>
          <w:szCs w:val="28"/>
        </w:rPr>
      </w:pPr>
      <w:r w:rsidRPr="005F2CF8">
        <w:rPr>
          <w:rFonts w:ascii="Times New Roman" w:hAnsi="Times New Roman" w:cs="Times New Roman"/>
          <w:sz w:val="28"/>
          <w:szCs w:val="28"/>
        </w:rPr>
        <w:t>(1991-2013) pilna iztikas minimuma patēriņa preču un pakalpojumu groza vērtība vienam iedzīvotājam (iztikas minimums);</w:t>
      </w:r>
    </w:p>
    <w:p w:rsidR="00794FB1" w:rsidRPr="005F2CF8" w:rsidRDefault="00794FB1" w:rsidP="006B583F">
      <w:pPr>
        <w:numPr>
          <w:ilvl w:val="0"/>
          <w:numId w:val="22"/>
        </w:numPr>
        <w:spacing w:after="0" w:line="240" w:lineRule="auto"/>
        <w:ind w:left="426" w:hanging="425"/>
        <w:jc w:val="both"/>
        <w:rPr>
          <w:rFonts w:ascii="Times New Roman" w:hAnsi="Times New Roman" w:cs="Times New Roman"/>
          <w:sz w:val="28"/>
          <w:szCs w:val="28"/>
        </w:rPr>
      </w:pPr>
      <w:r w:rsidRPr="005F2CF8">
        <w:rPr>
          <w:rFonts w:ascii="Times New Roman" w:hAnsi="Times New Roman" w:cs="Times New Roman"/>
          <w:sz w:val="28"/>
          <w:szCs w:val="28"/>
        </w:rPr>
        <w:lastRenderedPageBreak/>
        <w:t>(1993) trūcīgas personas statusam atbilstošs ienākumu līmenis (trūcīga persona);</w:t>
      </w:r>
    </w:p>
    <w:p w:rsidR="00794FB1" w:rsidRPr="005F2CF8" w:rsidRDefault="00794FB1" w:rsidP="006B583F">
      <w:pPr>
        <w:numPr>
          <w:ilvl w:val="0"/>
          <w:numId w:val="22"/>
        </w:numPr>
        <w:spacing w:after="0" w:line="240" w:lineRule="auto"/>
        <w:ind w:left="426" w:hanging="425"/>
        <w:jc w:val="both"/>
        <w:rPr>
          <w:rFonts w:ascii="Times New Roman" w:hAnsi="Times New Roman" w:cs="Times New Roman"/>
          <w:sz w:val="28"/>
          <w:szCs w:val="28"/>
        </w:rPr>
      </w:pPr>
      <w:r w:rsidRPr="005F2CF8">
        <w:rPr>
          <w:rFonts w:ascii="Times New Roman" w:hAnsi="Times New Roman" w:cs="Times New Roman"/>
          <w:sz w:val="28"/>
          <w:szCs w:val="28"/>
        </w:rPr>
        <w:t xml:space="preserve">(1993) maznodrošinātās personas statusam atbilstošs ienākumu līmenis (maznodrošināta persona); </w:t>
      </w:r>
    </w:p>
    <w:p w:rsidR="00794FB1" w:rsidRPr="005F2CF8" w:rsidRDefault="00794FB1" w:rsidP="006B583F">
      <w:pPr>
        <w:numPr>
          <w:ilvl w:val="0"/>
          <w:numId w:val="22"/>
        </w:numPr>
        <w:spacing w:after="0" w:line="240" w:lineRule="auto"/>
        <w:ind w:left="426" w:hanging="425"/>
        <w:jc w:val="both"/>
        <w:rPr>
          <w:rFonts w:ascii="Times New Roman" w:hAnsi="Times New Roman" w:cs="Times New Roman"/>
          <w:sz w:val="28"/>
          <w:szCs w:val="28"/>
        </w:rPr>
      </w:pPr>
      <w:r w:rsidRPr="005F2CF8">
        <w:rPr>
          <w:rFonts w:ascii="Times New Roman" w:hAnsi="Times New Roman" w:cs="Times New Roman"/>
          <w:sz w:val="28"/>
          <w:szCs w:val="28"/>
        </w:rPr>
        <w:t>(2003) garantētā minimālā ienākuma līmenis (GMI līmenis);</w:t>
      </w:r>
    </w:p>
    <w:p w:rsidR="00794FB1" w:rsidRPr="005F2CF8" w:rsidRDefault="00794FB1" w:rsidP="006B583F">
      <w:pPr>
        <w:numPr>
          <w:ilvl w:val="0"/>
          <w:numId w:val="22"/>
        </w:numPr>
        <w:spacing w:after="0" w:line="240" w:lineRule="auto"/>
        <w:ind w:left="426" w:hanging="425"/>
        <w:jc w:val="both"/>
        <w:rPr>
          <w:rFonts w:ascii="Times New Roman" w:hAnsi="Times New Roman" w:cs="Times New Roman"/>
          <w:sz w:val="28"/>
          <w:szCs w:val="28"/>
        </w:rPr>
      </w:pPr>
      <w:r w:rsidRPr="005F2CF8">
        <w:rPr>
          <w:rFonts w:ascii="Times New Roman" w:hAnsi="Times New Roman" w:cs="Times New Roman"/>
          <w:sz w:val="28"/>
          <w:szCs w:val="28"/>
        </w:rPr>
        <w:t>(2004) ES līmenī noteiktais nabadzības riska slieksnis (nabadzības riska slieksnis).</w:t>
      </w:r>
    </w:p>
    <w:p w:rsidR="00794FB1" w:rsidRPr="005F2CF8" w:rsidRDefault="00794FB1" w:rsidP="006B583F">
      <w:pPr>
        <w:autoSpaceDE w:val="0"/>
        <w:autoSpaceDN w:val="0"/>
        <w:adjustRightInd w:val="0"/>
        <w:spacing w:after="0" w:line="240" w:lineRule="auto"/>
        <w:ind w:firstLine="720"/>
        <w:jc w:val="both"/>
        <w:rPr>
          <w:rFonts w:ascii="Times New Roman" w:hAnsi="Times New Roman" w:cs="Times New Roman"/>
          <w:sz w:val="28"/>
          <w:szCs w:val="28"/>
        </w:rPr>
      </w:pPr>
      <w:r w:rsidRPr="005F2CF8">
        <w:rPr>
          <w:rFonts w:ascii="Times New Roman" w:hAnsi="Times New Roman" w:cs="Times New Roman"/>
          <w:sz w:val="28"/>
          <w:szCs w:val="28"/>
        </w:rPr>
        <w:t xml:space="preserve">Nacionālā līmenī normatīvajos aktos definētie minimālie ienākumu līmeņi </w:t>
      </w:r>
      <w:r>
        <w:rPr>
          <w:rFonts w:ascii="Times New Roman" w:hAnsi="Times New Roman" w:cs="Times New Roman"/>
          <w:sz w:val="28"/>
          <w:szCs w:val="28"/>
        </w:rPr>
        <w:t>nav</w:t>
      </w:r>
      <w:r w:rsidRPr="005F2CF8">
        <w:rPr>
          <w:rFonts w:ascii="Times New Roman" w:hAnsi="Times New Roman" w:cs="Times New Roman"/>
          <w:sz w:val="28"/>
          <w:szCs w:val="28"/>
        </w:rPr>
        <w:t xml:space="preserve"> noteikti, pamatojoties uz konkrētu aprēķina metodoloģiju. Tie </w:t>
      </w:r>
      <w:r>
        <w:rPr>
          <w:rFonts w:ascii="Times New Roman" w:hAnsi="Times New Roman" w:cs="Times New Roman"/>
          <w:sz w:val="28"/>
          <w:szCs w:val="28"/>
        </w:rPr>
        <w:t xml:space="preserve">tiek </w:t>
      </w:r>
      <w:r w:rsidRPr="005F2CF8">
        <w:rPr>
          <w:rFonts w:ascii="Times New Roman" w:hAnsi="Times New Roman" w:cs="Times New Roman"/>
          <w:sz w:val="28"/>
          <w:szCs w:val="28"/>
        </w:rPr>
        <w:t>noteikti ņemot vērā valsts un pašvaldību finansiālās iespējas konkrētajā brīdī. Turklāt nepastāv arī skaidra šo līmeņu indeksācijas kārtība. Tomēr tie dod iespēju personām kvalificēties dažādu pakalpojumu un pabalstu saņemšanai, piemēram, pabalsta GMI līmeņa nodrošināšanai, atvieglojumiem trūcīgajām personām dažādu pakalpojumu pieejamībai u.tml. Savukārt, iztikas minimums un nabadzības riska slieksnis, kuri nav normatīvajos aktos definēti, tiek aprēķināti, pamatojoties uz konkrētu metodoloģiju, un tos pārsvarā izmanto statistiskiem nolūkiem, nevis palīdzības un atbalsta sniegšanai iedzīvotājiem.</w:t>
      </w:r>
    </w:p>
    <w:p w:rsidR="00794FB1" w:rsidRPr="005F2CF8" w:rsidRDefault="00794FB1" w:rsidP="006B583F">
      <w:pPr>
        <w:autoSpaceDE w:val="0"/>
        <w:autoSpaceDN w:val="0"/>
        <w:adjustRightInd w:val="0"/>
        <w:spacing w:after="0" w:line="240" w:lineRule="auto"/>
        <w:ind w:firstLine="720"/>
        <w:jc w:val="both"/>
        <w:rPr>
          <w:rFonts w:ascii="Times New Roman" w:hAnsi="Times New Roman" w:cs="Times New Roman"/>
          <w:sz w:val="28"/>
          <w:szCs w:val="28"/>
        </w:rPr>
      </w:pPr>
      <w:r w:rsidRPr="005F2CF8">
        <w:rPr>
          <w:rFonts w:ascii="Times New Roman" w:hAnsi="Times New Roman" w:cs="Times New Roman"/>
          <w:sz w:val="28"/>
          <w:szCs w:val="28"/>
        </w:rPr>
        <w:t>Būtiskākās problēmas, pastāvot šiem dažādajiem minimālo ienākumu līmeņiem / nabadzības riska sliekšņiem, ir vairākas:</w:t>
      </w:r>
    </w:p>
    <w:p w:rsidR="00794FB1" w:rsidRPr="005F2CF8" w:rsidRDefault="00794FB1" w:rsidP="005F2CF8">
      <w:pPr>
        <w:numPr>
          <w:ilvl w:val="0"/>
          <w:numId w:val="21"/>
        </w:numPr>
        <w:autoSpaceDE w:val="0"/>
        <w:autoSpaceDN w:val="0"/>
        <w:adjustRightInd w:val="0"/>
        <w:spacing w:after="0" w:line="240" w:lineRule="auto"/>
        <w:ind w:left="1134"/>
        <w:jc w:val="both"/>
        <w:rPr>
          <w:rStyle w:val="CommentReference"/>
          <w:rFonts w:ascii="Times New Roman" w:hAnsi="Times New Roman" w:cs="Times New Roman"/>
          <w:sz w:val="28"/>
          <w:szCs w:val="28"/>
        </w:rPr>
      </w:pPr>
      <w:r w:rsidRPr="005F2CF8">
        <w:rPr>
          <w:rFonts w:ascii="Times New Roman" w:hAnsi="Times New Roman" w:cs="Times New Roman"/>
          <w:sz w:val="28"/>
          <w:szCs w:val="28"/>
        </w:rPr>
        <w:t xml:space="preserve">nav iespējams izstrādāt </w:t>
      </w:r>
      <w:r w:rsidRPr="005F2CF8">
        <w:rPr>
          <w:rStyle w:val="CommentReference"/>
          <w:rFonts w:ascii="Times New Roman" w:hAnsi="Times New Roman" w:cs="Times New Roman"/>
          <w:sz w:val="28"/>
          <w:szCs w:val="28"/>
        </w:rPr>
        <w:t xml:space="preserve">mērķtiecīgu un izmērāmu politiku, jo resursi netiek </w:t>
      </w:r>
      <w:r>
        <w:rPr>
          <w:rStyle w:val="CommentReference"/>
          <w:rFonts w:ascii="Times New Roman" w:hAnsi="Times New Roman" w:cs="Times New Roman"/>
          <w:sz w:val="28"/>
          <w:szCs w:val="28"/>
        </w:rPr>
        <w:t>koncentrēti mērķa sasniegšanai;</w:t>
      </w:r>
    </w:p>
    <w:p w:rsidR="00794FB1" w:rsidRPr="00046579" w:rsidRDefault="00794FB1" w:rsidP="003D0F2C">
      <w:pPr>
        <w:numPr>
          <w:ilvl w:val="0"/>
          <w:numId w:val="21"/>
        </w:numPr>
        <w:autoSpaceDE w:val="0"/>
        <w:autoSpaceDN w:val="0"/>
        <w:adjustRightInd w:val="0"/>
        <w:spacing w:after="0" w:line="240" w:lineRule="auto"/>
        <w:ind w:left="1134"/>
        <w:jc w:val="both"/>
        <w:rPr>
          <w:rFonts w:ascii="Times New Roman" w:hAnsi="Times New Roman" w:cs="Times New Roman"/>
          <w:color w:val="000000"/>
          <w:sz w:val="28"/>
          <w:szCs w:val="28"/>
        </w:rPr>
      </w:pPr>
      <w:r w:rsidRPr="00046579">
        <w:rPr>
          <w:rFonts w:ascii="Times New Roman" w:hAnsi="Times New Roman" w:cs="Times New Roman"/>
          <w:sz w:val="28"/>
          <w:szCs w:val="28"/>
        </w:rPr>
        <w:t>dažādas interpretācijas iespējas. Pastāvot dažādiem minimālo ienākumu līmeņiem ar atšķirīgu to izmantošanas nolūku, nabadzības problēmas atspoguļošanai tiek izmantoti dažādi rādītāji. Tā rezultātā katra ieinteresētā puse (mediji, iedzīvotāji, valsts un pašvaldību institūcijas, NVO u.c.) izmanto to rādītāju, ko tā uzskata par piemērotu konkrētajam gadījumam, atbilstošu esošajai sociālekonomiskajai situācijai, kā arī saskaņā ar izpratni par noteiktā rādītāja aprēķināšanas metodi un noteikšanas vai piemērošanas mērķi;</w:t>
      </w:r>
    </w:p>
    <w:p w:rsidR="00794FB1" w:rsidRPr="005F2CF8" w:rsidRDefault="00794FB1" w:rsidP="005F2CF8">
      <w:pPr>
        <w:numPr>
          <w:ilvl w:val="0"/>
          <w:numId w:val="21"/>
        </w:numPr>
        <w:autoSpaceDE w:val="0"/>
        <w:autoSpaceDN w:val="0"/>
        <w:adjustRightInd w:val="0"/>
        <w:spacing w:after="0" w:line="240" w:lineRule="auto"/>
        <w:ind w:left="1134"/>
        <w:jc w:val="both"/>
        <w:rPr>
          <w:rFonts w:ascii="Times New Roman" w:hAnsi="Times New Roman" w:cs="Times New Roman"/>
          <w:color w:val="000000"/>
          <w:sz w:val="28"/>
          <w:szCs w:val="28"/>
        </w:rPr>
      </w:pPr>
      <w:r w:rsidRPr="005F2CF8">
        <w:rPr>
          <w:rFonts w:ascii="Times New Roman" w:hAnsi="Times New Roman" w:cs="Times New Roman"/>
          <w:sz w:val="28"/>
          <w:szCs w:val="28"/>
        </w:rPr>
        <w:t xml:space="preserve">minimālo ienākumu līmeņu noteikšanas metodoloģijas trūkuma dēļ nevar sniegt argumentus par to pamatotību un adekvātumu.  </w:t>
      </w:r>
    </w:p>
    <w:p w:rsidR="00794FB1" w:rsidRPr="005F2CF8" w:rsidRDefault="00794FB1" w:rsidP="005F2CF8">
      <w:pPr>
        <w:autoSpaceDE w:val="0"/>
        <w:autoSpaceDN w:val="0"/>
        <w:adjustRightInd w:val="0"/>
        <w:spacing w:after="0" w:line="240" w:lineRule="auto"/>
        <w:ind w:firstLine="720"/>
        <w:jc w:val="both"/>
        <w:rPr>
          <w:rFonts w:ascii="Times New Roman" w:hAnsi="Times New Roman" w:cs="Times New Roman"/>
          <w:color w:val="000000"/>
          <w:sz w:val="28"/>
          <w:szCs w:val="28"/>
        </w:rPr>
      </w:pPr>
    </w:p>
    <w:p w:rsidR="00AA7F73" w:rsidRDefault="00794FB1" w:rsidP="000D75D2">
      <w:pPr>
        <w:autoSpaceDE w:val="0"/>
        <w:autoSpaceDN w:val="0"/>
        <w:adjustRightInd w:val="0"/>
        <w:spacing w:after="0" w:line="240" w:lineRule="auto"/>
        <w:ind w:firstLine="720"/>
        <w:jc w:val="both"/>
        <w:rPr>
          <w:rFonts w:ascii="Times New Roman" w:hAnsi="Times New Roman" w:cs="Times New Roman"/>
          <w:sz w:val="28"/>
          <w:szCs w:val="28"/>
        </w:rPr>
      </w:pPr>
      <w:r w:rsidRPr="00867C79">
        <w:rPr>
          <w:rFonts w:ascii="Times New Roman" w:hAnsi="Times New Roman" w:cs="Times New Roman"/>
          <w:sz w:val="28"/>
          <w:szCs w:val="28"/>
        </w:rPr>
        <w:t xml:space="preserve">Sociālās drošības sistēmas </w:t>
      </w:r>
      <w:r w:rsidR="00867C79">
        <w:rPr>
          <w:rFonts w:ascii="Times New Roman" w:hAnsi="Times New Roman" w:cs="Times New Roman"/>
          <w:sz w:val="28"/>
          <w:szCs w:val="28"/>
        </w:rPr>
        <w:t>ietvaros</w:t>
      </w:r>
      <w:r w:rsidRPr="00867C79">
        <w:rPr>
          <w:rFonts w:ascii="Times New Roman" w:hAnsi="Times New Roman" w:cs="Times New Roman"/>
          <w:sz w:val="28"/>
          <w:szCs w:val="28"/>
        </w:rPr>
        <w:t xml:space="preserve"> ne valsts, ne pašvaldību sociālie transferti nav pietiekami mērķēti, lai novērstu trūcīgajiem iedzīvotājiem nabadzības risku un nabadzības dziļumu. Pēc valsts un pašvaldību sociālo transfertu</w:t>
      </w:r>
      <w:r w:rsidR="006E754C">
        <w:rPr>
          <w:rStyle w:val="FootnoteReference"/>
          <w:rFonts w:ascii="Times New Roman" w:hAnsi="Times New Roman" w:cs="Times New Roman"/>
          <w:sz w:val="28"/>
          <w:szCs w:val="28"/>
        </w:rPr>
        <w:footnoteReference w:id="1"/>
      </w:r>
      <w:r w:rsidRPr="00867C79">
        <w:rPr>
          <w:rFonts w:ascii="Times New Roman" w:hAnsi="Times New Roman" w:cs="Times New Roman"/>
          <w:sz w:val="28"/>
          <w:szCs w:val="28"/>
        </w:rPr>
        <w:t xml:space="preserve"> saņemšanas 96,9% gadījumu nabadzīgākie iedzīvotāji</w:t>
      </w:r>
      <w:r w:rsidR="00867C79">
        <w:rPr>
          <w:rFonts w:ascii="Times New Roman" w:hAnsi="Times New Roman" w:cs="Times New Roman"/>
          <w:sz w:val="28"/>
          <w:szCs w:val="28"/>
        </w:rPr>
        <w:t xml:space="preserve"> (1.kvintile ar vidējiem ienākumiem 111,88 </w:t>
      </w:r>
      <w:r w:rsidR="00867C79" w:rsidRPr="00867C79">
        <w:rPr>
          <w:rFonts w:ascii="Times New Roman" w:hAnsi="Times New Roman" w:cs="Times New Roman"/>
          <w:i/>
          <w:sz w:val="28"/>
          <w:szCs w:val="28"/>
        </w:rPr>
        <w:t>euro</w:t>
      </w:r>
      <w:r w:rsidR="00867C79">
        <w:rPr>
          <w:rFonts w:ascii="Times New Roman" w:hAnsi="Times New Roman" w:cs="Times New Roman"/>
          <w:sz w:val="28"/>
          <w:szCs w:val="28"/>
        </w:rPr>
        <w:t xml:space="preserve"> </w:t>
      </w:r>
      <w:r w:rsidR="00867C79" w:rsidRPr="00867C79">
        <w:rPr>
          <w:rStyle w:val="Strong"/>
          <w:rFonts w:ascii="Times New Roman" w:hAnsi="Times New Roman" w:cs="Times New Roman"/>
          <w:b w:val="0"/>
          <w:sz w:val="28"/>
          <w:szCs w:val="28"/>
        </w:rPr>
        <w:t>uz vienu mājsaimniecības locekli mēnesī</w:t>
      </w:r>
      <w:r w:rsidR="00867C79">
        <w:rPr>
          <w:rFonts w:ascii="Times New Roman" w:hAnsi="Times New Roman" w:cs="Times New Roman"/>
          <w:sz w:val="28"/>
          <w:szCs w:val="28"/>
        </w:rPr>
        <w:t>)</w:t>
      </w:r>
      <w:r w:rsidRPr="00867C79">
        <w:rPr>
          <w:rFonts w:ascii="Times New Roman" w:hAnsi="Times New Roman" w:cs="Times New Roman"/>
          <w:sz w:val="28"/>
          <w:szCs w:val="28"/>
        </w:rPr>
        <w:t xml:space="preserve"> aizvien atrodas uz nabadzības riska robežas. Tas liecina, ka sociālo transfertu apmēri ir nepietiekami</w:t>
      </w:r>
      <w:r w:rsidR="00867C79">
        <w:rPr>
          <w:rFonts w:ascii="Times New Roman" w:hAnsi="Times New Roman" w:cs="Times New Roman"/>
          <w:sz w:val="28"/>
          <w:szCs w:val="28"/>
        </w:rPr>
        <w:t>, lai mazinātu iedzīvotāju nabadzību</w:t>
      </w:r>
      <w:r w:rsidRPr="00867C79">
        <w:rPr>
          <w:rFonts w:ascii="Times New Roman" w:hAnsi="Times New Roman" w:cs="Times New Roman"/>
          <w:sz w:val="28"/>
          <w:szCs w:val="28"/>
        </w:rPr>
        <w:t xml:space="preserve">. </w:t>
      </w:r>
    </w:p>
    <w:p w:rsidR="00794FB1" w:rsidRPr="00867C79" w:rsidRDefault="00794FB1" w:rsidP="000D75D2">
      <w:pPr>
        <w:autoSpaceDE w:val="0"/>
        <w:autoSpaceDN w:val="0"/>
        <w:adjustRightInd w:val="0"/>
        <w:spacing w:after="0" w:line="240" w:lineRule="auto"/>
        <w:ind w:firstLine="720"/>
        <w:jc w:val="both"/>
        <w:rPr>
          <w:rFonts w:ascii="Times New Roman" w:hAnsi="Times New Roman" w:cs="Times New Roman"/>
          <w:sz w:val="28"/>
          <w:szCs w:val="28"/>
        </w:rPr>
      </w:pPr>
      <w:r w:rsidRPr="00867C79">
        <w:rPr>
          <w:rFonts w:ascii="Times New Roman" w:hAnsi="Times New Roman" w:cs="Times New Roman"/>
          <w:sz w:val="28"/>
          <w:szCs w:val="28"/>
        </w:rPr>
        <w:t>Tomēr vienlīdz būtiski ir palielināt ienākumus no algota darba</w:t>
      </w:r>
      <w:r w:rsidR="00867C79">
        <w:rPr>
          <w:rFonts w:ascii="Times New Roman" w:hAnsi="Times New Roman" w:cs="Times New Roman"/>
          <w:sz w:val="28"/>
          <w:szCs w:val="28"/>
        </w:rPr>
        <w:t xml:space="preserve">, kur nozīmīga loma ir nodokļu pārdales </w:t>
      </w:r>
      <w:r w:rsidR="00AA7F73">
        <w:rPr>
          <w:rFonts w:ascii="Times New Roman" w:hAnsi="Times New Roman" w:cs="Times New Roman"/>
          <w:sz w:val="28"/>
          <w:szCs w:val="28"/>
        </w:rPr>
        <w:t>mehānismie</w:t>
      </w:r>
      <w:r w:rsidR="00867C79">
        <w:rPr>
          <w:rFonts w:ascii="Times New Roman" w:hAnsi="Times New Roman" w:cs="Times New Roman"/>
          <w:sz w:val="28"/>
          <w:szCs w:val="28"/>
        </w:rPr>
        <w:t>m</w:t>
      </w:r>
      <w:r w:rsidRPr="00867C79">
        <w:rPr>
          <w:rFonts w:ascii="Times New Roman" w:hAnsi="Times New Roman" w:cs="Times New Roman"/>
          <w:sz w:val="28"/>
          <w:szCs w:val="28"/>
        </w:rPr>
        <w:t>.</w:t>
      </w:r>
      <w:r w:rsidR="00867C79">
        <w:rPr>
          <w:rFonts w:ascii="Times New Roman" w:hAnsi="Times New Roman" w:cs="Times New Roman"/>
          <w:sz w:val="28"/>
          <w:szCs w:val="28"/>
        </w:rPr>
        <w:t xml:space="preserve"> Latvijā viens no nabadzības </w:t>
      </w:r>
      <w:r w:rsidR="00867C79">
        <w:rPr>
          <w:rFonts w:ascii="Times New Roman" w:hAnsi="Times New Roman" w:cs="Times New Roman"/>
          <w:sz w:val="28"/>
          <w:szCs w:val="28"/>
        </w:rPr>
        <w:lastRenderedPageBreak/>
        <w:t xml:space="preserve">riska cēloņiem ir jau vairākus gadus pastāvošā augstā ienākumu nevienlīdzība. </w:t>
      </w:r>
      <w:r w:rsidR="00AA7F73">
        <w:rPr>
          <w:rFonts w:ascii="Times New Roman" w:hAnsi="Times New Roman" w:cs="Times New Roman"/>
          <w:sz w:val="28"/>
          <w:szCs w:val="28"/>
        </w:rPr>
        <w:t xml:space="preserve">Ir secināts, ka darbaspēka nodokļu slogs uz zemu atalgotajiem strādājošajiem ir pārlieku </w:t>
      </w:r>
      <w:r w:rsidR="00AA7F73" w:rsidRPr="00AA7F73">
        <w:rPr>
          <w:rFonts w:ascii="Times New Roman" w:hAnsi="Times New Roman" w:cs="Times New Roman"/>
          <w:sz w:val="28"/>
          <w:szCs w:val="28"/>
        </w:rPr>
        <w:t>augsts</w:t>
      </w:r>
      <w:r w:rsidR="00AA7F73" w:rsidRPr="00AA7F73">
        <w:rPr>
          <w:rStyle w:val="FootnoteReference"/>
          <w:rFonts w:ascii="Times New Roman" w:hAnsi="Times New Roman" w:cs="Times New Roman"/>
          <w:sz w:val="28"/>
          <w:szCs w:val="28"/>
        </w:rPr>
        <w:footnoteReference w:id="2"/>
      </w:r>
      <w:r w:rsidR="00AA7F73" w:rsidRPr="00AA7F73">
        <w:rPr>
          <w:rFonts w:ascii="Times New Roman" w:hAnsi="Times New Roman" w:cs="Times New Roman"/>
          <w:sz w:val="28"/>
          <w:szCs w:val="28"/>
        </w:rPr>
        <w:t xml:space="preserve">, tāpēc tiek piedāvāts palielināt IIN neapliekamo minimumu, lai efektīvāk risinātu </w:t>
      </w:r>
      <w:r w:rsidR="00AA7F73">
        <w:rPr>
          <w:rFonts w:ascii="Times New Roman" w:hAnsi="Times New Roman" w:cs="Times New Roman"/>
          <w:sz w:val="28"/>
          <w:szCs w:val="28"/>
        </w:rPr>
        <w:t xml:space="preserve">jautājumu par </w:t>
      </w:r>
      <w:r w:rsidR="00AA7F73" w:rsidRPr="00AA7F73">
        <w:rPr>
          <w:rFonts w:ascii="Times New Roman" w:hAnsi="Times New Roman" w:cs="Times New Roman"/>
          <w:sz w:val="28"/>
          <w:szCs w:val="28"/>
        </w:rPr>
        <w:t>darbaspēka nodokļu pārdali, tādējādi mazinot ienākumu nevienlīdzību Latvijā.</w:t>
      </w:r>
    </w:p>
    <w:p w:rsidR="00794FB1" w:rsidRPr="005F2CF8" w:rsidRDefault="00794FB1" w:rsidP="001D3EB6">
      <w:pPr>
        <w:spacing w:after="0" w:line="240" w:lineRule="auto"/>
        <w:ind w:firstLine="540"/>
        <w:jc w:val="both"/>
        <w:rPr>
          <w:rFonts w:ascii="Times New Roman" w:hAnsi="Times New Roman" w:cs="Times New Roman"/>
          <w:color w:val="000000"/>
          <w:sz w:val="28"/>
          <w:szCs w:val="28"/>
        </w:rPr>
      </w:pPr>
      <w:r w:rsidRPr="00867C79">
        <w:rPr>
          <w:rFonts w:ascii="Times New Roman" w:hAnsi="Times New Roman" w:cs="Times New Roman"/>
          <w:sz w:val="28"/>
          <w:szCs w:val="28"/>
        </w:rPr>
        <w:t xml:space="preserve">  Salīdzinot visu trīs Baltijas valstu nabadzības un ienākumu nevienlīdzības rādītājus, Latvijā gan iedzīvotāju īpatsvars, kuru ienākumi ir zemāki par nabadzības riska slieksni, gan ienākumu atšķirības starp nabadzīgākajām un turīgākām mājsaimniecībām, ir augstākas nekā Lietuvā un Igaunijā. Tas ir izskaidrojams ar to, ka abās kaimiņvalstīs nodrošinātie minimālie</w:t>
      </w:r>
      <w:r w:rsidRPr="005F2CF8">
        <w:rPr>
          <w:rFonts w:ascii="Times New Roman" w:hAnsi="Times New Roman" w:cs="Times New Roman"/>
          <w:sz w:val="28"/>
          <w:szCs w:val="28"/>
        </w:rPr>
        <w:t xml:space="preserve"> ienākumi nabadzīgākajiem iedzīvotājiem ir ievērojami lielāki nekā Latvijā. </w:t>
      </w:r>
    </w:p>
    <w:p w:rsidR="00794FB1" w:rsidRPr="0037562C" w:rsidRDefault="00794FB1" w:rsidP="00C10A57">
      <w:pPr>
        <w:autoSpaceDE w:val="0"/>
        <w:autoSpaceDN w:val="0"/>
        <w:adjustRightInd w:val="0"/>
        <w:spacing w:after="0" w:line="240" w:lineRule="auto"/>
        <w:ind w:firstLine="720"/>
        <w:jc w:val="both"/>
        <w:rPr>
          <w:rFonts w:ascii="Times New Roman" w:hAnsi="Times New Roman" w:cs="Times New Roman"/>
          <w:color w:val="000000"/>
          <w:sz w:val="28"/>
          <w:szCs w:val="28"/>
        </w:rPr>
      </w:pPr>
    </w:p>
    <w:p w:rsidR="00794FB1" w:rsidRPr="00A04275" w:rsidRDefault="00794FB1" w:rsidP="00A04275">
      <w:pPr>
        <w:spacing w:after="0" w:line="240" w:lineRule="auto"/>
        <w:jc w:val="both"/>
        <w:rPr>
          <w:rFonts w:ascii="Times New Roman" w:hAnsi="Times New Roman" w:cs="Times New Roman"/>
          <w:b/>
          <w:bCs/>
          <w:color w:val="000000"/>
          <w:sz w:val="28"/>
          <w:szCs w:val="28"/>
        </w:rPr>
      </w:pPr>
      <w:r w:rsidRPr="00A04275">
        <w:rPr>
          <w:rFonts w:ascii="Times New Roman" w:hAnsi="Times New Roman" w:cs="Times New Roman"/>
          <w:b/>
          <w:bCs/>
          <w:color w:val="000000"/>
          <w:sz w:val="28"/>
          <w:szCs w:val="28"/>
        </w:rPr>
        <w:t>II. Problēmu risinājumi.</w:t>
      </w:r>
    </w:p>
    <w:p w:rsidR="00794FB1" w:rsidRPr="00A04275" w:rsidRDefault="00794FB1" w:rsidP="00A04275">
      <w:pPr>
        <w:spacing w:after="0" w:line="240" w:lineRule="auto"/>
        <w:jc w:val="both"/>
        <w:rPr>
          <w:rFonts w:ascii="Times New Roman" w:hAnsi="Times New Roman" w:cs="Times New Roman"/>
          <w:b/>
          <w:bCs/>
          <w:color w:val="000000"/>
          <w:sz w:val="28"/>
          <w:szCs w:val="28"/>
        </w:rPr>
      </w:pPr>
    </w:p>
    <w:p w:rsidR="00794FB1" w:rsidRPr="00A04275" w:rsidRDefault="00794FB1" w:rsidP="00A04275">
      <w:pPr>
        <w:spacing w:after="0" w:line="240" w:lineRule="auto"/>
        <w:ind w:firstLine="540"/>
        <w:jc w:val="both"/>
        <w:rPr>
          <w:rFonts w:ascii="Times New Roman" w:hAnsi="Times New Roman" w:cs="Times New Roman"/>
          <w:sz w:val="28"/>
          <w:szCs w:val="28"/>
        </w:rPr>
      </w:pPr>
      <w:r w:rsidRPr="00A04275">
        <w:rPr>
          <w:rFonts w:ascii="Times New Roman" w:hAnsi="Times New Roman" w:cs="Times New Roman"/>
          <w:sz w:val="28"/>
          <w:szCs w:val="28"/>
        </w:rPr>
        <w:t xml:space="preserve">Labklājības ministrija piedāvā </w:t>
      </w:r>
      <w:r>
        <w:rPr>
          <w:rFonts w:ascii="Times New Roman" w:hAnsi="Times New Roman" w:cs="Times New Roman"/>
          <w:b/>
          <w:bCs/>
          <w:sz w:val="28"/>
          <w:szCs w:val="28"/>
        </w:rPr>
        <w:t>trīs</w:t>
      </w:r>
      <w:r w:rsidRPr="00A04275">
        <w:rPr>
          <w:rFonts w:ascii="Times New Roman" w:hAnsi="Times New Roman" w:cs="Times New Roman"/>
          <w:b/>
          <w:bCs/>
          <w:sz w:val="28"/>
          <w:szCs w:val="28"/>
        </w:rPr>
        <w:t xml:space="preserve"> risinājumus</w:t>
      </w:r>
      <w:r w:rsidRPr="00A04275">
        <w:rPr>
          <w:rFonts w:ascii="Times New Roman" w:hAnsi="Times New Roman" w:cs="Times New Roman"/>
          <w:sz w:val="28"/>
          <w:szCs w:val="28"/>
        </w:rPr>
        <w:t xml:space="preserve"> minēto problēmu risināšanai:</w:t>
      </w:r>
    </w:p>
    <w:p w:rsidR="00794FB1" w:rsidRPr="00344C2C" w:rsidRDefault="00794FB1" w:rsidP="00344C2C">
      <w:pPr>
        <w:numPr>
          <w:ilvl w:val="0"/>
          <w:numId w:val="23"/>
        </w:numPr>
        <w:spacing w:after="0" w:line="240" w:lineRule="auto"/>
        <w:jc w:val="both"/>
        <w:rPr>
          <w:rFonts w:ascii="Times New Roman" w:hAnsi="Times New Roman" w:cs="Times New Roman"/>
          <w:sz w:val="28"/>
          <w:szCs w:val="28"/>
        </w:rPr>
      </w:pPr>
      <w:r w:rsidRPr="00344C2C">
        <w:rPr>
          <w:rFonts w:ascii="Times New Roman" w:hAnsi="Times New Roman" w:cs="Times New Roman"/>
          <w:sz w:val="28"/>
          <w:szCs w:val="28"/>
        </w:rPr>
        <w:t>Minimālā ienākumu līmeni noteikt 40% apmērā no rīcībā esošo ienākumu mediānas pārrēķinātas uz ekvivalento patērētāju, piemērojot ekvivalences skalu (1; 0.7; 0.5).</w:t>
      </w:r>
    </w:p>
    <w:p w:rsidR="00794FB1" w:rsidRPr="00344C2C" w:rsidRDefault="00794FB1" w:rsidP="00344C2C">
      <w:pPr>
        <w:numPr>
          <w:ilvl w:val="0"/>
          <w:numId w:val="23"/>
        </w:numPr>
        <w:spacing w:after="0" w:line="240" w:lineRule="auto"/>
        <w:jc w:val="both"/>
        <w:rPr>
          <w:rFonts w:ascii="Times New Roman" w:hAnsi="Times New Roman" w:cs="Times New Roman"/>
          <w:sz w:val="28"/>
          <w:szCs w:val="28"/>
        </w:rPr>
      </w:pPr>
      <w:r w:rsidRPr="00344C2C">
        <w:rPr>
          <w:rFonts w:ascii="Times New Roman" w:hAnsi="Times New Roman" w:cs="Times New Roman"/>
          <w:sz w:val="28"/>
          <w:szCs w:val="28"/>
        </w:rPr>
        <w:t xml:space="preserve">Papildus pirmajam risinājumam izstrādāt jaunu pilna iztikas minimuma patēriņa preču un pakalpojumu grozu dažādiem mājsaimniecību veidiem teritoriālajā griezumā. </w:t>
      </w:r>
    </w:p>
    <w:p w:rsidR="00794FB1" w:rsidRPr="00344C2C" w:rsidRDefault="00794FB1" w:rsidP="00344C2C">
      <w:pPr>
        <w:numPr>
          <w:ilvl w:val="0"/>
          <w:numId w:val="23"/>
        </w:numPr>
        <w:spacing w:after="0" w:line="240" w:lineRule="auto"/>
        <w:jc w:val="both"/>
        <w:rPr>
          <w:rFonts w:ascii="Times New Roman" w:hAnsi="Times New Roman" w:cs="Times New Roman"/>
          <w:sz w:val="28"/>
          <w:szCs w:val="28"/>
        </w:rPr>
      </w:pPr>
      <w:r w:rsidRPr="00344C2C">
        <w:rPr>
          <w:rFonts w:ascii="Times New Roman" w:hAnsi="Times New Roman" w:cs="Times New Roman"/>
          <w:sz w:val="28"/>
          <w:szCs w:val="28"/>
        </w:rPr>
        <w:t xml:space="preserve">Esošo situāciju nemainīt, saglabājot spēkā esošo minimālo ienākumu līmeņu noteikšanas </w:t>
      </w:r>
      <w:r>
        <w:rPr>
          <w:rFonts w:ascii="Times New Roman" w:hAnsi="Times New Roman" w:cs="Times New Roman"/>
          <w:sz w:val="28"/>
          <w:szCs w:val="28"/>
        </w:rPr>
        <w:t xml:space="preserve">un piemērošanas </w:t>
      </w:r>
      <w:r w:rsidRPr="00344C2C">
        <w:rPr>
          <w:rFonts w:ascii="Times New Roman" w:hAnsi="Times New Roman" w:cs="Times New Roman"/>
          <w:sz w:val="28"/>
          <w:szCs w:val="28"/>
        </w:rPr>
        <w:t>kārtību.</w:t>
      </w:r>
    </w:p>
    <w:p w:rsidR="00794FB1" w:rsidRPr="00A04275" w:rsidRDefault="00794FB1" w:rsidP="00A04275">
      <w:pPr>
        <w:spacing w:after="0" w:line="240" w:lineRule="auto"/>
        <w:jc w:val="both"/>
        <w:rPr>
          <w:rFonts w:ascii="Times New Roman" w:hAnsi="Times New Roman" w:cs="Times New Roman"/>
          <w:sz w:val="28"/>
          <w:szCs w:val="28"/>
        </w:rPr>
      </w:pPr>
    </w:p>
    <w:p w:rsidR="00794FB1" w:rsidRPr="00284B6B" w:rsidRDefault="00794FB1" w:rsidP="000C719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P</w:t>
      </w:r>
      <w:r w:rsidRPr="000C719C">
        <w:rPr>
          <w:rFonts w:ascii="Times New Roman" w:hAnsi="Times New Roman" w:cs="Times New Roman"/>
          <w:sz w:val="28"/>
          <w:szCs w:val="28"/>
        </w:rPr>
        <w:t xml:space="preserve">arasti </w:t>
      </w:r>
      <w:r w:rsidRPr="00734F44">
        <w:rPr>
          <w:rFonts w:ascii="Times New Roman" w:hAnsi="Times New Roman" w:cs="Times New Roman"/>
          <w:sz w:val="28"/>
          <w:szCs w:val="28"/>
        </w:rPr>
        <w:t xml:space="preserve">ES dalībvalstīs atbalsts iedzīvotājiem tiek sniegts, ja iedzīvotāju ienākumi ir zemāki vai vienādi ar 30% no </w:t>
      </w:r>
      <w:r w:rsidRPr="00734F44">
        <w:rPr>
          <w:rFonts w:ascii="Times New Roman" w:hAnsi="Times New Roman" w:cs="Times New Roman"/>
          <w:sz w:val="28"/>
          <w:szCs w:val="28"/>
          <w:shd w:val="clear" w:color="auto" w:fill="FFFFFF"/>
        </w:rPr>
        <w:t>mājsaimniecību rīcībā esošo ienākumu mediānas pārrēķinātas uz ekvivalento patērētāju.</w:t>
      </w:r>
      <w:r w:rsidRPr="00734F44">
        <w:rPr>
          <w:rFonts w:ascii="Times New Roman" w:hAnsi="Times New Roman" w:cs="Times New Roman"/>
          <w:sz w:val="28"/>
          <w:szCs w:val="28"/>
        </w:rPr>
        <w:t xml:space="preserve"> Tāpēc tiek ierosināts izmantot to līmeni, kas ir līdzvērtīgs Pasaules Bankas</w:t>
      </w:r>
      <w:r w:rsidRPr="00284B6B">
        <w:rPr>
          <w:rFonts w:ascii="Times New Roman" w:hAnsi="Times New Roman" w:cs="Times New Roman"/>
          <w:sz w:val="28"/>
          <w:szCs w:val="28"/>
        </w:rPr>
        <w:t xml:space="preserve"> piedāvājumam (106,72 </w:t>
      </w:r>
      <w:r w:rsidRPr="00284B6B">
        <w:rPr>
          <w:rFonts w:ascii="Times New Roman" w:hAnsi="Times New Roman" w:cs="Times New Roman"/>
          <w:i/>
          <w:iCs/>
          <w:sz w:val="28"/>
          <w:szCs w:val="28"/>
        </w:rPr>
        <w:t>euro)</w:t>
      </w:r>
      <w:r w:rsidRPr="00284B6B">
        <w:rPr>
          <w:rFonts w:ascii="Times New Roman" w:hAnsi="Times New Roman" w:cs="Times New Roman"/>
          <w:sz w:val="28"/>
          <w:szCs w:val="28"/>
        </w:rPr>
        <w:t xml:space="preserve"> un esošajam trūcīgās personas ienākumu līmenim (128,06 </w:t>
      </w:r>
      <w:r w:rsidRPr="00284B6B">
        <w:rPr>
          <w:rFonts w:ascii="Times New Roman" w:hAnsi="Times New Roman" w:cs="Times New Roman"/>
          <w:i/>
          <w:iCs/>
          <w:sz w:val="28"/>
          <w:szCs w:val="28"/>
        </w:rPr>
        <w:t>euro</w:t>
      </w:r>
      <w:r w:rsidRPr="00284B6B">
        <w:rPr>
          <w:rFonts w:ascii="Times New Roman" w:hAnsi="Times New Roman" w:cs="Times New Roman"/>
          <w:sz w:val="28"/>
          <w:szCs w:val="28"/>
        </w:rPr>
        <w:t xml:space="preserve">). Attiecīgi 2014.gadā (atbilstoši 2012.gada ienākumu datiem) 40% veido 129 </w:t>
      </w:r>
      <w:r w:rsidRPr="00284B6B">
        <w:rPr>
          <w:rFonts w:ascii="Times New Roman" w:hAnsi="Times New Roman" w:cs="Times New Roman"/>
          <w:i/>
          <w:iCs/>
          <w:sz w:val="28"/>
          <w:szCs w:val="28"/>
        </w:rPr>
        <w:t xml:space="preserve">euro </w:t>
      </w:r>
      <w:r>
        <w:rPr>
          <w:rFonts w:ascii="Times New Roman" w:hAnsi="Times New Roman" w:cs="Times New Roman"/>
          <w:sz w:val="28"/>
          <w:szCs w:val="28"/>
        </w:rPr>
        <w:t>pirmajai personai</w:t>
      </w:r>
      <w:r w:rsidRPr="00284B6B">
        <w:rPr>
          <w:rFonts w:ascii="Times New Roman" w:hAnsi="Times New Roman" w:cs="Times New Roman"/>
          <w:sz w:val="28"/>
          <w:szCs w:val="28"/>
        </w:rPr>
        <w:t xml:space="preserve"> mā</w:t>
      </w:r>
      <w:r>
        <w:rPr>
          <w:rFonts w:ascii="Times New Roman" w:hAnsi="Times New Roman" w:cs="Times New Roman"/>
          <w:sz w:val="28"/>
          <w:szCs w:val="28"/>
        </w:rPr>
        <w:t>jsaimniecībā</w:t>
      </w:r>
      <w:r w:rsidRPr="00284B6B">
        <w:rPr>
          <w:rFonts w:ascii="Times New Roman" w:hAnsi="Times New Roman" w:cs="Times New Roman"/>
          <w:sz w:val="28"/>
          <w:szCs w:val="28"/>
        </w:rPr>
        <w:t xml:space="preserve">. </w:t>
      </w:r>
    </w:p>
    <w:p w:rsidR="00794FB1" w:rsidRPr="00284B6B" w:rsidRDefault="00794FB1" w:rsidP="00284B6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M</w:t>
      </w:r>
      <w:r w:rsidRPr="00284B6B">
        <w:rPr>
          <w:rFonts w:ascii="Times New Roman" w:hAnsi="Times New Roman" w:cs="Times New Roman"/>
          <w:sz w:val="28"/>
          <w:szCs w:val="28"/>
        </w:rPr>
        <w:t xml:space="preserve">ājsaimniecību vajadzības palielinās līdz ar katru nākamo mājsaimniecības locekli dēļ patēriņa pieauguma, taču patēriņš nepieaug proporcionāli cilvēku skaitam – vajadzības pēc mājokļa platības, elektrības u.c. nepalielinās trīs reizes vairāk, ja mājsaimniecībā dzīvo trīs cilvēki. Tāpēc tiek izmantotas ekvivalences skalas, lai atbilstoši mājsaimniecībā esošo cilvēku skaitam piešķirtu katram mājsaimniecības loceklim vērtību proporcionāli to vajadzībām. Piešķirot šīs vērtības, parasti tiek ņemti vērā divi faktori – mājsaimniecības lielums (cilvēku skaits ģimenē) un mājsaimniecības locekļu vecums (bērni un pieaugušie līdz un pēc darbspējas vecuma). </w:t>
      </w:r>
    </w:p>
    <w:p w:rsidR="00794FB1" w:rsidRPr="00284B6B" w:rsidRDefault="00794FB1" w:rsidP="00284B6B">
      <w:pPr>
        <w:spacing w:after="0" w:line="240" w:lineRule="auto"/>
        <w:ind w:firstLine="720"/>
        <w:jc w:val="both"/>
        <w:rPr>
          <w:rFonts w:ascii="Times New Roman" w:hAnsi="Times New Roman" w:cs="Times New Roman"/>
          <w:sz w:val="28"/>
          <w:szCs w:val="28"/>
        </w:rPr>
      </w:pPr>
      <w:r w:rsidRPr="00284B6B">
        <w:rPr>
          <w:rFonts w:ascii="Times New Roman" w:hAnsi="Times New Roman" w:cs="Times New Roman"/>
          <w:sz w:val="28"/>
          <w:szCs w:val="28"/>
        </w:rPr>
        <w:lastRenderedPageBreak/>
        <w:t>Ņemot vērā Latvijas demogrāfisko situāciju, tiek piedāvāts piemērot OECD</w:t>
      </w:r>
      <w:r w:rsidRPr="00284B6B">
        <w:rPr>
          <w:rStyle w:val="FootnoteReference"/>
          <w:rFonts w:ascii="Times New Roman" w:hAnsi="Times New Roman" w:cs="Times New Roman"/>
          <w:sz w:val="28"/>
          <w:szCs w:val="28"/>
        </w:rPr>
        <w:footnoteReference w:id="3"/>
      </w:r>
      <w:r w:rsidRPr="00284B6B">
        <w:rPr>
          <w:rFonts w:ascii="Times New Roman" w:hAnsi="Times New Roman" w:cs="Times New Roman"/>
          <w:sz w:val="28"/>
          <w:szCs w:val="28"/>
        </w:rPr>
        <w:t xml:space="preserve"> ekvivalences skalu, kur pirmajam pieaugušajam tiek piešķirta vērtība 1, mājsaimniecību locekļiem virs 14 gadu vecuma – 0.7 (patēriņš 70% apmērā no pirmā mājsaimniecības locekļa) un bērniem līdz 14 gadu vecumam – 0.5 (patēriņš 50% apmērā no pirmā mājsaimniecības locekļa), kas būtu analogi ar Igaunijas izvēli nabadzības sliekšņa mērīšanā un atbalsta novirzīšanā ģimenēm ar bērniem. </w:t>
      </w:r>
    </w:p>
    <w:p w:rsidR="00794FB1" w:rsidRPr="00A04275" w:rsidRDefault="00794FB1" w:rsidP="002D2421">
      <w:pPr>
        <w:spacing w:after="0" w:line="240" w:lineRule="auto"/>
        <w:ind w:firstLine="720"/>
        <w:jc w:val="both"/>
        <w:rPr>
          <w:rFonts w:ascii="Times New Roman" w:hAnsi="Times New Roman" w:cs="Times New Roman"/>
          <w:sz w:val="28"/>
          <w:szCs w:val="28"/>
        </w:rPr>
      </w:pPr>
      <w:r w:rsidRPr="00284B6B">
        <w:rPr>
          <w:rFonts w:ascii="Times New Roman" w:hAnsi="Times New Roman" w:cs="Times New Roman"/>
          <w:sz w:val="28"/>
          <w:szCs w:val="28"/>
        </w:rPr>
        <w:t>Piedāvātajai minimālā ienākuma līmeņa noteikšanas</w:t>
      </w:r>
      <w:r w:rsidRPr="00A04275">
        <w:rPr>
          <w:rFonts w:ascii="Times New Roman" w:hAnsi="Times New Roman" w:cs="Times New Roman"/>
          <w:sz w:val="28"/>
          <w:szCs w:val="28"/>
        </w:rPr>
        <w:t xml:space="preserve"> metodei ir vairākas galvenās </w:t>
      </w:r>
      <w:r w:rsidRPr="00A04275">
        <w:rPr>
          <w:rFonts w:ascii="Times New Roman" w:hAnsi="Times New Roman" w:cs="Times New Roman"/>
          <w:sz w:val="28"/>
          <w:szCs w:val="28"/>
          <w:u w:val="single"/>
        </w:rPr>
        <w:t>priekšrocības</w:t>
      </w:r>
      <w:r w:rsidRPr="00A04275">
        <w:rPr>
          <w:rFonts w:ascii="Times New Roman" w:hAnsi="Times New Roman" w:cs="Times New Roman"/>
          <w:sz w:val="28"/>
          <w:szCs w:val="28"/>
        </w:rPr>
        <w:t xml:space="preserve"> salīdzinājumā ar esošo Latvijas situāciju un citām nabadzības noteikšanas metodēm: </w:t>
      </w:r>
    </w:p>
    <w:p w:rsidR="00794FB1" w:rsidRPr="0074798A" w:rsidRDefault="00794FB1" w:rsidP="0074798A">
      <w:pPr>
        <w:spacing w:after="0" w:line="240" w:lineRule="auto"/>
        <w:ind w:firstLine="720"/>
        <w:jc w:val="both"/>
        <w:rPr>
          <w:rFonts w:ascii="Times New Roman" w:hAnsi="Times New Roman" w:cs="Times New Roman"/>
          <w:sz w:val="28"/>
          <w:szCs w:val="28"/>
        </w:rPr>
      </w:pPr>
      <w:r w:rsidRPr="0074798A">
        <w:rPr>
          <w:rFonts w:ascii="Times New Roman" w:hAnsi="Times New Roman" w:cs="Times New Roman"/>
          <w:sz w:val="28"/>
          <w:szCs w:val="28"/>
        </w:rPr>
        <w:t xml:space="preserve">(1) minimālā ienākuma līmenis tiek aprēķināts, pamatojoties uz kopējo sociālekonomisko situāciju valstī, t.i., tas ir pamatots un sasaistīts ar indivīda situāciju raksturojošajiem rādītājiem – ienākumiem. Tas nozīmē, ka nepastāv iespējas pieņemt patvaļīgu lēmumu par minimālā ienākuma līmeni, jo ir skaidri tā noteikšanas kritēriji un ar šīs metodes palīdzību tiek novērsts risks, ka, pastāvot dažādiem minimālo ienākumu līmeņiem, katra ieinteresētā puse izmanto to ienākumu līmeni, kas tai sniedz priekšrocības; </w:t>
      </w:r>
    </w:p>
    <w:p w:rsidR="00794FB1" w:rsidRPr="0074798A" w:rsidRDefault="00794FB1" w:rsidP="0074798A">
      <w:pPr>
        <w:spacing w:after="0" w:line="240" w:lineRule="auto"/>
        <w:ind w:firstLine="720"/>
        <w:jc w:val="both"/>
        <w:rPr>
          <w:rFonts w:ascii="Times New Roman" w:hAnsi="Times New Roman" w:cs="Times New Roman"/>
          <w:sz w:val="28"/>
          <w:szCs w:val="28"/>
        </w:rPr>
      </w:pPr>
      <w:r w:rsidRPr="0074798A">
        <w:rPr>
          <w:rFonts w:ascii="Times New Roman" w:hAnsi="Times New Roman" w:cs="Times New Roman"/>
          <w:sz w:val="28"/>
          <w:szCs w:val="28"/>
        </w:rPr>
        <w:t xml:space="preserve">(2) ir noteikts konkrēts ienākumu līmenis, kas cilvēkam ir jānodrošina pašam ar algotu darbu un/vai to ir jāpalīdz sasniegt ar dažādu ienākumus ietekmējošo sistēmu (nodokļu, pabalstu) palīdzību; </w:t>
      </w:r>
    </w:p>
    <w:p w:rsidR="00794FB1" w:rsidRPr="0074798A" w:rsidRDefault="00794FB1" w:rsidP="0074798A">
      <w:pPr>
        <w:spacing w:after="0" w:line="240" w:lineRule="auto"/>
        <w:ind w:firstLine="720"/>
        <w:jc w:val="both"/>
        <w:rPr>
          <w:rFonts w:ascii="Times New Roman" w:hAnsi="Times New Roman" w:cs="Times New Roman"/>
          <w:sz w:val="28"/>
          <w:szCs w:val="28"/>
        </w:rPr>
      </w:pPr>
      <w:r w:rsidRPr="0074798A">
        <w:rPr>
          <w:rFonts w:ascii="Times New Roman" w:hAnsi="Times New Roman" w:cs="Times New Roman"/>
          <w:sz w:val="28"/>
          <w:szCs w:val="28"/>
        </w:rPr>
        <w:t xml:space="preserve">(3) šis minimālā ienākuma līmenis var kalpot kā rādītājs, lai novērtētu nodokļu sistēmas ietekmi uz ienākumu nevienlīdzību un lai izdarītu secinājumus, vai visi iedzīvotāji gūst labumu no makroekonomiskās izaugsmes, kas ir svarīgi saistībā ar iekļaujošu nodarbinātību; </w:t>
      </w:r>
    </w:p>
    <w:p w:rsidR="00794FB1" w:rsidRPr="0074798A" w:rsidRDefault="00794FB1" w:rsidP="0074798A">
      <w:pPr>
        <w:spacing w:after="0" w:line="240" w:lineRule="auto"/>
        <w:ind w:firstLine="720"/>
        <w:jc w:val="both"/>
        <w:rPr>
          <w:rFonts w:ascii="Times New Roman" w:hAnsi="Times New Roman" w:cs="Times New Roman"/>
          <w:sz w:val="28"/>
          <w:szCs w:val="28"/>
        </w:rPr>
      </w:pPr>
      <w:r w:rsidRPr="0074798A">
        <w:rPr>
          <w:rFonts w:ascii="Times New Roman" w:hAnsi="Times New Roman" w:cs="Times New Roman"/>
          <w:sz w:val="28"/>
          <w:szCs w:val="28"/>
        </w:rPr>
        <w:t xml:space="preserve">(4) tas nerada nevajadzīgas un jūtīgas diskusijas par to, ko par šādu summu var vai vajadzētu atļauties nopirkt, pieņemot, ka brīvā tirgus ekonomikā indivīds var atļauties tik, cik tas var nopelnīt ar algotu darbu; </w:t>
      </w:r>
    </w:p>
    <w:p w:rsidR="00794FB1" w:rsidRPr="0074798A" w:rsidRDefault="00794FB1" w:rsidP="0074798A">
      <w:pPr>
        <w:spacing w:after="0" w:line="240" w:lineRule="auto"/>
        <w:ind w:firstLine="720"/>
        <w:jc w:val="both"/>
        <w:rPr>
          <w:rFonts w:ascii="Times New Roman" w:hAnsi="Times New Roman" w:cs="Times New Roman"/>
          <w:sz w:val="28"/>
          <w:szCs w:val="28"/>
        </w:rPr>
      </w:pPr>
      <w:r w:rsidRPr="0074798A">
        <w:rPr>
          <w:rFonts w:ascii="Times New Roman" w:hAnsi="Times New Roman" w:cs="Times New Roman"/>
          <w:sz w:val="28"/>
          <w:szCs w:val="28"/>
        </w:rPr>
        <w:t xml:space="preserve">(5) šādu metodi izmanto daudzas Eiropas valstis, uzskatot to par piemērotāko veidu, ar kura palīdzību tiek noteikts nabadzības riska slieksnis, atbilstoši plānojot nepieciešamās izmaiņas dažādās nozaru politikās, kas rada ietekmi uz iedzīvotāju ienākumiem. </w:t>
      </w:r>
    </w:p>
    <w:p w:rsidR="00794FB1" w:rsidRPr="00A04275" w:rsidRDefault="00794FB1" w:rsidP="00A04275">
      <w:pPr>
        <w:pStyle w:val="CommentText"/>
        <w:ind w:firstLine="720"/>
        <w:jc w:val="both"/>
        <w:rPr>
          <w:rFonts w:ascii="Times New Roman" w:hAnsi="Times New Roman" w:cs="Times New Roman"/>
          <w:sz w:val="28"/>
          <w:szCs w:val="28"/>
          <w:u w:val="single"/>
        </w:rPr>
      </w:pPr>
      <w:r w:rsidRPr="00A04275">
        <w:rPr>
          <w:rFonts w:ascii="Times New Roman" w:hAnsi="Times New Roman" w:cs="Times New Roman"/>
          <w:sz w:val="28"/>
          <w:szCs w:val="28"/>
          <w:u w:val="single"/>
        </w:rPr>
        <w:t>Atbalstot minēto minimālā ienākuma līm</w:t>
      </w:r>
      <w:r>
        <w:rPr>
          <w:rFonts w:ascii="Times New Roman" w:hAnsi="Times New Roman" w:cs="Times New Roman"/>
          <w:sz w:val="28"/>
          <w:szCs w:val="28"/>
          <w:u w:val="single"/>
        </w:rPr>
        <w:t>eņa noteikšanas metodoloģiju, Labklājības ministrija</w:t>
      </w:r>
      <w:r w:rsidRPr="00A04275">
        <w:rPr>
          <w:rFonts w:ascii="Times New Roman" w:hAnsi="Times New Roman" w:cs="Times New Roman"/>
          <w:sz w:val="28"/>
          <w:szCs w:val="28"/>
          <w:u w:val="single"/>
        </w:rPr>
        <w:t xml:space="preserve"> piedāvā to </w:t>
      </w:r>
      <w:r w:rsidRPr="00A04275">
        <w:rPr>
          <w:rFonts w:ascii="Times New Roman" w:hAnsi="Times New Roman" w:cs="Times New Roman"/>
          <w:b/>
          <w:bCs/>
          <w:sz w:val="28"/>
          <w:szCs w:val="28"/>
          <w:u w:val="single"/>
        </w:rPr>
        <w:t>sasaistīt ar</w:t>
      </w:r>
      <w:r w:rsidRPr="00A04275">
        <w:rPr>
          <w:rFonts w:ascii="Times New Roman" w:hAnsi="Times New Roman" w:cs="Times New Roman"/>
          <w:sz w:val="28"/>
          <w:szCs w:val="28"/>
          <w:u w:val="single"/>
        </w:rPr>
        <w:t>:</w:t>
      </w:r>
    </w:p>
    <w:p w:rsidR="00794FB1" w:rsidRPr="00A04275" w:rsidRDefault="00794FB1" w:rsidP="00A04275">
      <w:pPr>
        <w:pStyle w:val="CommentText"/>
        <w:numPr>
          <w:ilvl w:val="1"/>
          <w:numId w:val="23"/>
        </w:numPr>
        <w:jc w:val="both"/>
        <w:rPr>
          <w:rFonts w:ascii="Times New Roman" w:hAnsi="Times New Roman" w:cs="Times New Roman"/>
          <w:sz w:val="28"/>
          <w:szCs w:val="28"/>
        </w:rPr>
      </w:pPr>
      <w:r w:rsidRPr="00A04275">
        <w:rPr>
          <w:rFonts w:ascii="Times New Roman" w:hAnsi="Times New Roman" w:cs="Times New Roman"/>
          <w:b/>
          <w:bCs/>
          <w:sz w:val="28"/>
          <w:szCs w:val="28"/>
        </w:rPr>
        <w:t>darbaspēka nodokļiem</w:t>
      </w:r>
      <w:r w:rsidRPr="00A04275">
        <w:rPr>
          <w:rFonts w:ascii="Times New Roman" w:hAnsi="Times New Roman" w:cs="Times New Roman"/>
          <w:sz w:val="28"/>
          <w:szCs w:val="28"/>
        </w:rPr>
        <w:t xml:space="preserve">, lai palielinātu ienākumus strādājošajiem ar zemu darba atalgojumu; </w:t>
      </w:r>
    </w:p>
    <w:p w:rsidR="00794FB1" w:rsidRPr="00A04275" w:rsidRDefault="00794FB1" w:rsidP="00A04275">
      <w:pPr>
        <w:pStyle w:val="CommentText"/>
        <w:numPr>
          <w:ilvl w:val="1"/>
          <w:numId w:val="23"/>
        </w:numPr>
        <w:jc w:val="both"/>
        <w:rPr>
          <w:rFonts w:ascii="Times New Roman" w:hAnsi="Times New Roman" w:cs="Times New Roman"/>
          <w:sz w:val="28"/>
          <w:szCs w:val="28"/>
        </w:rPr>
      </w:pPr>
      <w:r w:rsidRPr="00A04275">
        <w:rPr>
          <w:rFonts w:ascii="Times New Roman" w:hAnsi="Times New Roman" w:cs="Times New Roman"/>
          <w:b/>
          <w:bCs/>
          <w:sz w:val="28"/>
          <w:szCs w:val="28"/>
        </w:rPr>
        <w:t>sociālo palīdzību</w:t>
      </w:r>
      <w:r w:rsidRPr="00A04275">
        <w:rPr>
          <w:rFonts w:ascii="Times New Roman" w:hAnsi="Times New Roman" w:cs="Times New Roman"/>
          <w:sz w:val="28"/>
          <w:szCs w:val="28"/>
        </w:rPr>
        <w:t>, lai palielinātu atbalstu nabadzīgākajiem iedzīvotājiem;</w:t>
      </w:r>
    </w:p>
    <w:p w:rsidR="00794FB1" w:rsidRPr="00A04275" w:rsidRDefault="00794FB1" w:rsidP="00A04275">
      <w:pPr>
        <w:pStyle w:val="CommentText"/>
        <w:numPr>
          <w:ilvl w:val="1"/>
          <w:numId w:val="23"/>
        </w:numPr>
        <w:jc w:val="both"/>
        <w:rPr>
          <w:rFonts w:ascii="Times New Roman" w:hAnsi="Times New Roman" w:cs="Times New Roman"/>
          <w:sz w:val="28"/>
          <w:szCs w:val="28"/>
        </w:rPr>
      </w:pPr>
      <w:r w:rsidRPr="00A04275">
        <w:rPr>
          <w:rFonts w:ascii="Times New Roman" w:hAnsi="Times New Roman" w:cs="Times New Roman"/>
          <w:b/>
          <w:bCs/>
          <w:sz w:val="28"/>
          <w:szCs w:val="28"/>
        </w:rPr>
        <w:t>valsts sociālajiem pabalstiem</w:t>
      </w:r>
      <w:r w:rsidRPr="00A04275">
        <w:rPr>
          <w:rFonts w:ascii="Times New Roman" w:hAnsi="Times New Roman" w:cs="Times New Roman"/>
          <w:sz w:val="28"/>
          <w:szCs w:val="28"/>
        </w:rPr>
        <w:t>, lai sniegtu atbalstu lielākiem sociālajiem riskiem pakļautajām iedzīvotāju grupām;</w:t>
      </w:r>
    </w:p>
    <w:p w:rsidR="00794FB1" w:rsidRPr="00A04275" w:rsidRDefault="00794FB1" w:rsidP="00A04275">
      <w:pPr>
        <w:pStyle w:val="CommentText"/>
        <w:numPr>
          <w:ilvl w:val="1"/>
          <w:numId w:val="23"/>
        </w:numPr>
        <w:jc w:val="both"/>
        <w:rPr>
          <w:rFonts w:ascii="Times New Roman" w:hAnsi="Times New Roman" w:cs="Times New Roman"/>
          <w:sz w:val="28"/>
          <w:szCs w:val="28"/>
        </w:rPr>
      </w:pPr>
      <w:r w:rsidRPr="00A04275">
        <w:rPr>
          <w:rFonts w:ascii="Times New Roman" w:hAnsi="Times New Roman" w:cs="Times New Roman"/>
          <w:b/>
          <w:bCs/>
          <w:sz w:val="28"/>
          <w:szCs w:val="28"/>
        </w:rPr>
        <w:t>minimālo valsts pensiju</w:t>
      </w:r>
      <w:r w:rsidRPr="00A04275">
        <w:rPr>
          <w:rFonts w:ascii="Times New Roman" w:hAnsi="Times New Roman" w:cs="Times New Roman"/>
          <w:sz w:val="28"/>
          <w:szCs w:val="28"/>
        </w:rPr>
        <w:t>, lai uzlabotu pensionāru ar minimālajiem ienākumiem situāciju;</w:t>
      </w:r>
    </w:p>
    <w:p w:rsidR="00794FB1" w:rsidRPr="00A04275" w:rsidRDefault="00794FB1" w:rsidP="00A04275">
      <w:pPr>
        <w:pStyle w:val="CommentText"/>
        <w:numPr>
          <w:ilvl w:val="1"/>
          <w:numId w:val="23"/>
        </w:numPr>
        <w:jc w:val="both"/>
        <w:rPr>
          <w:rFonts w:ascii="Times New Roman" w:hAnsi="Times New Roman" w:cs="Times New Roman"/>
          <w:sz w:val="28"/>
          <w:szCs w:val="28"/>
        </w:rPr>
      </w:pPr>
      <w:r w:rsidRPr="00A04275">
        <w:rPr>
          <w:rFonts w:ascii="Times New Roman" w:hAnsi="Times New Roman" w:cs="Times New Roman"/>
          <w:b/>
          <w:bCs/>
          <w:sz w:val="28"/>
          <w:szCs w:val="28"/>
        </w:rPr>
        <w:lastRenderedPageBreak/>
        <w:t>bezdarbnieka pabalstu</w:t>
      </w:r>
      <w:r w:rsidRPr="00A04275">
        <w:rPr>
          <w:rFonts w:ascii="Times New Roman" w:hAnsi="Times New Roman" w:cs="Times New Roman"/>
          <w:sz w:val="28"/>
          <w:szCs w:val="28"/>
        </w:rPr>
        <w:t>, lai sniegtu adekvātu atbalstu iedzīvotājiem, kur palikuši bez darba.</w:t>
      </w:r>
    </w:p>
    <w:p w:rsidR="00794FB1" w:rsidRPr="00B8622B" w:rsidRDefault="00794FB1" w:rsidP="00B8622B">
      <w:pPr>
        <w:spacing w:after="0" w:line="240" w:lineRule="auto"/>
        <w:jc w:val="right"/>
        <w:rPr>
          <w:rFonts w:ascii="Times New Roman" w:hAnsi="Times New Roman" w:cs="Times New Roman"/>
          <w:sz w:val="28"/>
          <w:szCs w:val="28"/>
        </w:rPr>
      </w:pPr>
      <w:r w:rsidRPr="00B8622B">
        <w:rPr>
          <w:rFonts w:ascii="Times New Roman" w:hAnsi="Times New Roman" w:cs="Times New Roman"/>
          <w:sz w:val="28"/>
          <w:szCs w:val="28"/>
        </w:rPr>
        <w:t xml:space="preserve">1.tabula. </w:t>
      </w:r>
    </w:p>
    <w:p w:rsidR="00794FB1" w:rsidRPr="00A04275" w:rsidRDefault="00794FB1" w:rsidP="002D2421">
      <w:pPr>
        <w:spacing w:after="0" w:line="240" w:lineRule="auto"/>
        <w:jc w:val="center"/>
        <w:rPr>
          <w:rFonts w:ascii="Times New Roman" w:hAnsi="Times New Roman" w:cs="Times New Roman"/>
          <w:b/>
          <w:bCs/>
          <w:sz w:val="28"/>
          <w:szCs w:val="28"/>
        </w:rPr>
      </w:pPr>
      <w:r w:rsidRPr="00A04275">
        <w:rPr>
          <w:rFonts w:ascii="Times New Roman" w:hAnsi="Times New Roman" w:cs="Times New Roman"/>
          <w:b/>
          <w:bCs/>
          <w:sz w:val="28"/>
          <w:szCs w:val="28"/>
        </w:rPr>
        <w:t>Risinājumi noteiktām mērķa grupām ienākumu palielināšanai</w:t>
      </w:r>
    </w:p>
    <w:p w:rsidR="00794FB1" w:rsidRPr="00A04275" w:rsidRDefault="00794FB1" w:rsidP="002D2421">
      <w:pPr>
        <w:spacing w:after="0" w:line="240" w:lineRule="auto"/>
        <w:jc w:val="center"/>
        <w:rPr>
          <w:rFonts w:ascii="Times New Roman" w:hAnsi="Times New Roman" w:cs="Times New Roman"/>
          <w:b/>
          <w:bCs/>
          <w:sz w:val="28"/>
          <w:szCs w:val="28"/>
        </w:rPr>
      </w:pPr>
      <w:r w:rsidRPr="00A04275">
        <w:rPr>
          <w:rFonts w:ascii="Times New Roman" w:hAnsi="Times New Roman" w:cs="Times New Roman"/>
          <w:b/>
          <w:bCs/>
          <w:sz w:val="28"/>
          <w:szCs w:val="28"/>
        </w:rPr>
        <w:t>sasaistē ar minimālā ienākuma līmeni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7639"/>
      </w:tblGrid>
      <w:tr w:rsidR="00794FB1" w:rsidRPr="00734F44">
        <w:tc>
          <w:tcPr>
            <w:tcW w:w="1648" w:type="dxa"/>
            <w:shd w:val="clear" w:color="auto" w:fill="C0C0C0"/>
          </w:tcPr>
          <w:p w:rsidR="00794FB1" w:rsidRPr="00734F44" w:rsidRDefault="00794FB1" w:rsidP="00734F44">
            <w:pPr>
              <w:spacing w:after="0" w:line="240" w:lineRule="auto"/>
              <w:jc w:val="both"/>
              <w:rPr>
                <w:rFonts w:ascii="Times New Roman" w:hAnsi="Times New Roman" w:cs="Times New Roman"/>
                <w:b/>
                <w:bCs/>
                <w:sz w:val="24"/>
                <w:szCs w:val="24"/>
              </w:rPr>
            </w:pPr>
            <w:r w:rsidRPr="00734F44">
              <w:rPr>
                <w:rFonts w:ascii="Times New Roman" w:hAnsi="Times New Roman" w:cs="Times New Roman"/>
                <w:b/>
                <w:bCs/>
                <w:sz w:val="24"/>
                <w:szCs w:val="24"/>
              </w:rPr>
              <w:t>Mērķa grupa</w:t>
            </w:r>
          </w:p>
        </w:tc>
        <w:tc>
          <w:tcPr>
            <w:tcW w:w="7639" w:type="dxa"/>
            <w:shd w:val="clear" w:color="auto" w:fill="C0C0C0"/>
          </w:tcPr>
          <w:p w:rsidR="00794FB1" w:rsidRPr="00734F44" w:rsidRDefault="00794FB1" w:rsidP="00734F44">
            <w:pPr>
              <w:spacing w:after="0" w:line="240" w:lineRule="auto"/>
              <w:jc w:val="both"/>
              <w:rPr>
                <w:rFonts w:ascii="Times New Roman" w:hAnsi="Times New Roman" w:cs="Times New Roman"/>
                <w:sz w:val="24"/>
                <w:szCs w:val="24"/>
              </w:rPr>
            </w:pPr>
            <w:r w:rsidRPr="00734F44">
              <w:rPr>
                <w:rFonts w:ascii="Times New Roman" w:hAnsi="Times New Roman" w:cs="Times New Roman"/>
                <w:b/>
                <w:bCs/>
                <w:sz w:val="24"/>
                <w:szCs w:val="24"/>
              </w:rPr>
              <w:t>STRĀDĀJOŠIE AR ZEMU ATALGOJUMU</w:t>
            </w:r>
          </w:p>
        </w:tc>
      </w:tr>
      <w:tr w:rsidR="00794FB1" w:rsidRPr="00734F44">
        <w:tc>
          <w:tcPr>
            <w:tcW w:w="1648" w:type="dxa"/>
          </w:tcPr>
          <w:p w:rsidR="00794FB1" w:rsidRPr="00734F44" w:rsidRDefault="00794FB1" w:rsidP="00734F44">
            <w:pPr>
              <w:spacing w:after="0" w:line="240" w:lineRule="auto"/>
              <w:jc w:val="both"/>
              <w:rPr>
                <w:rFonts w:ascii="Times New Roman" w:hAnsi="Times New Roman" w:cs="Times New Roman"/>
                <w:sz w:val="28"/>
                <w:szCs w:val="28"/>
              </w:rPr>
            </w:pPr>
            <w:r w:rsidRPr="00734F44">
              <w:rPr>
                <w:rFonts w:ascii="Times New Roman" w:hAnsi="Times New Roman" w:cs="Times New Roman"/>
                <w:sz w:val="28"/>
                <w:szCs w:val="28"/>
              </w:rPr>
              <w:t xml:space="preserve">Esošā situācija </w:t>
            </w:r>
          </w:p>
        </w:tc>
        <w:tc>
          <w:tcPr>
            <w:tcW w:w="7639" w:type="dxa"/>
          </w:tcPr>
          <w:p w:rsidR="00794FB1" w:rsidRPr="00734F44" w:rsidRDefault="00794FB1" w:rsidP="00734F44">
            <w:pPr>
              <w:spacing w:after="0" w:line="240" w:lineRule="auto"/>
              <w:jc w:val="both"/>
              <w:rPr>
                <w:rFonts w:ascii="Times New Roman" w:hAnsi="Times New Roman" w:cs="Times New Roman"/>
                <w:sz w:val="28"/>
                <w:szCs w:val="28"/>
              </w:rPr>
            </w:pPr>
            <w:r w:rsidRPr="00734F44">
              <w:rPr>
                <w:rFonts w:ascii="Times New Roman" w:hAnsi="Times New Roman" w:cs="Times New Roman"/>
                <w:sz w:val="28"/>
                <w:szCs w:val="28"/>
              </w:rPr>
              <w:t xml:space="preserve">Zemais IIN neapliekamais minimums (75 </w:t>
            </w:r>
            <w:r w:rsidRPr="00734F44">
              <w:rPr>
                <w:rFonts w:ascii="Times New Roman" w:hAnsi="Times New Roman" w:cs="Times New Roman"/>
                <w:i/>
                <w:iCs/>
                <w:sz w:val="28"/>
                <w:szCs w:val="28"/>
              </w:rPr>
              <w:t>euro</w:t>
            </w:r>
            <w:r w:rsidRPr="00734F44">
              <w:rPr>
                <w:rFonts w:ascii="Times New Roman" w:hAnsi="Times New Roman" w:cs="Times New Roman"/>
                <w:sz w:val="28"/>
                <w:szCs w:val="28"/>
              </w:rPr>
              <w:t xml:space="preserve"> mēnesī) rada nabadzības slazdu, mazinot motivāciju strādāt par zemu atalgojumu. </w:t>
            </w:r>
          </w:p>
        </w:tc>
      </w:tr>
      <w:tr w:rsidR="00794FB1" w:rsidRPr="00734F44">
        <w:tc>
          <w:tcPr>
            <w:tcW w:w="1648" w:type="dxa"/>
          </w:tcPr>
          <w:p w:rsidR="00794FB1" w:rsidRPr="00734F44" w:rsidRDefault="00794FB1" w:rsidP="00734F44">
            <w:pPr>
              <w:spacing w:after="0" w:line="240" w:lineRule="auto"/>
              <w:jc w:val="both"/>
              <w:rPr>
                <w:rFonts w:ascii="Times New Roman" w:hAnsi="Times New Roman" w:cs="Times New Roman"/>
                <w:sz w:val="28"/>
                <w:szCs w:val="28"/>
              </w:rPr>
            </w:pPr>
            <w:r w:rsidRPr="00734F44">
              <w:rPr>
                <w:rFonts w:ascii="Times New Roman" w:hAnsi="Times New Roman" w:cs="Times New Roman"/>
                <w:sz w:val="28"/>
                <w:szCs w:val="28"/>
              </w:rPr>
              <w:t xml:space="preserve">Risinājums </w:t>
            </w:r>
          </w:p>
        </w:tc>
        <w:tc>
          <w:tcPr>
            <w:tcW w:w="7639" w:type="dxa"/>
          </w:tcPr>
          <w:p w:rsidR="00794FB1" w:rsidRPr="00734F44" w:rsidRDefault="00794FB1" w:rsidP="009D0C66">
            <w:pPr>
              <w:spacing w:after="0" w:line="240" w:lineRule="auto"/>
              <w:jc w:val="both"/>
              <w:rPr>
                <w:rFonts w:ascii="Times New Roman" w:hAnsi="Times New Roman" w:cs="Times New Roman"/>
                <w:sz w:val="28"/>
                <w:szCs w:val="28"/>
                <w:highlight w:val="yellow"/>
              </w:rPr>
            </w:pPr>
            <w:r w:rsidRPr="00734F44">
              <w:rPr>
                <w:rFonts w:ascii="Times New Roman" w:hAnsi="Times New Roman" w:cs="Times New Roman"/>
                <w:sz w:val="28"/>
                <w:szCs w:val="28"/>
              </w:rPr>
              <w:t>Samazināt darbaspēka nodokļu slogu darba ņēmējiem ar zemu atalgojumu (ar algu zem vidējās), pali</w:t>
            </w:r>
            <w:r>
              <w:rPr>
                <w:rFonts w:ascii="Times New Roman" w:hAnsi="Times New Roman" w:cs="Times New Roman"/>
                <w:sz w:val="28"/>
                <w:szCs w:val="28"/>
              </w:rPr>
              <w:t>elinot IIN neapliekamo minimumu</w:t>
            </w:r>
            <w:r w:rsidRPr="00734F44">
              <w:rPr>
                <w:rFonts w:ascii="Times New Roman" w:hAnsi="Times New Roman" w:cs="Times New Roman"/>
                <w:sz w:val="28"/>
                <w:szCs w:val="28"/>
              </w:rPr>
              <w:t>.</w:t>
            </w:r>
          </w:p>
        </w:tc>
      </w:tr>
      <w:tr w:rsidR="00794FB1" w:rsidRPr="00734F44">
        <w:tc>
          <w:tcPr>
            <w:tcW w:w="1648" w:type="dxa"/>
            <w:shd w:val="clear" w:color="auto" w:fill="C0C0C0"/>
          </w:tcPr>
          <w:p w:rsidR="00794FB1" w:rsidRPr="00734F44" w:rsidRDefault="00794FB1" w:rsidP="00734F44">
            <w:pPr>
              <w:spacing w:after="0" w:line="240" w:lineRule="auto"/>
              <w:jc w:val="both"/>
              <w:rPr>
                <w:rFonts w:ascii="Times New Roman" w:hAnsi="Times New Roman" w:cs="Times New Roman"/>
                <w:b/>
                <w:bCs/>
                <w:sz w:val="24"/>
                <w:szCs w:val="24"/>
              </w:rPr>
            </w:pPr>
            <w:r w:rsidRPr="00734F44">
              <w:rPr>
                <w:rFonts w:ascii="Times New Roman" w:hAnsi="Times New Roman" w:cs="Times New Roman"/>
                <w:b/>
                <w:bCs/>
                <w:sz w:val="24"/>
                <w:szCs w:val="24"/>
              </w:rPr>
              <w:t>Mērķa grupa</w:t>
            </w:r>
          </w:p>
        </w:tc>
        <w:tc>
          <w:tcPr>
            <w:tcW w:w="7639" w:type="dxa"/>
            <w:shd w:val="clear" w:color="auto" w:fill="C0C0C0"/>
          </w:tcPr>
          <w:p w:rsidR="00794FB1" w:rsidRPr="00734F44" w:rsidRDefault="00794FB1" w:rsidP="00734F44">
            <w:pPr>
              <w:spacing w:after="0" w:line="240" w:lineRule="auto"/>
              <w:jc w:val="both"/>
              <w:rPr>
                <w:rFonts w:ascii="Times New Roman" w:hAnsi="Times New Roman" w:cs="Times New Roman"/>
                <w:sz w:val="24"/>
                <w:szCs w:val="24"/>
              </w:rPr>
            </w:pPr>
            <w:r w:rsidRPr="00734F44">
              <w:rPr>
                <w:rFonts w:ascii="Times New Roman" w:hAnsi="Times New Roman" w:cs="Times New Roman"/>
                <w:b/>
                <w:bCs/>
                <w:sz w:val="24"/>
                <w:szCs w:val="24"/>
              </w:rPr>
              <w:t xml:space="preserve">IEDZĪVOTĀJI AR VISZEMĀKAJIEM IENĀKUMIEM </w:t>
            </w:r>
          </w:p>
        </w:tc>
      </w:tr>
      <w:tr w:rsidR="00794FB1" w:rsidRPr="00734F44">
        <w:tc>
          <w:tcPr>
            <w:tcW w:w="1648" w:type="dxa"/>
            <w:vMerge w:val="restart"/>
          </w:tcPr>
          <w:p w:rsidR="00794FB1" w:rsidRPr="00734F44" w:rsidRDefault="00794FB1" w:rsidP="00734F44">
            <w:pPr>
              <w:spacing w:after="0" w:line="240" w:lineRule="auto"/>
              <w:jc w:val="both"/>
              <w:rPr>
                <w:rFonts w:ascii="Times New Roman" w:hAnsi="Times New Roman" w:cs="Times New Roman"/>
                <w:sz w:val="28"/>
                <w:szCs w:val="28"/>
              </w:rPr>
            </w:pPr>
            <w:r w:rsidRPr="00734F44">
              <w:rPr>
                <w:rFonts w:ascii="Times New Roman" w:hAnsi="Times New Roman" w:cs="Times New Roman"/>
                <w:sz w:val="28"/>
                <w:szCs w:val="28"/>
              </w:rPr>
              <w:t xml:space="preserve">Esošā situācija </w:t>
            </w:r>
          </w:p>
        </w:tc>
        <w:tc>
          <w:tcPr>
            <w:tcW w:w="7639" w:type="dxa"/>
          </w:tcPr>
          <w:p w:rsidR="00794FB1" w:rsidRPr="00661ED5" w:rsidRDefault="00794FB1" w:rsidP="00661ED5">
            <w:pPr>
              <w:spacing w:after="0" w:line="240" w:lineRule="auto"/>
              <w:jc w:val="both"/>
              <w:rPr>
                <w:rFonts w:ascii="Times New Roman" w:hAnsi="Times New Roman" w:cs="Times New Roman"/>
                <w:sz w:val="28"/>
                <w:szCs w:val="28"/>
              </w:rPr>
            </w:pPr>
            <w:r w:rsidRPr="00661ED5">
              <w:rPr>
                <w:rFonts w:ascii="Times New Roman" w:hAnsi="Times New Roman" w:cs="Times New Roman"/>
                <w:sz w:val="28"/>
                <w:szCs w:val="28"/>
              </w:rPr>
              <w:t xml:space="preserve">GMI līmenis (50 </w:t>
            </w:r>
            <w:r w:rsidRPr="00661ED5">
              <w:rPr>
                <w:rFonts w:ascii="Times New Roman" w:hAnsi="Times New Roman" w:cs="Times New Roman"/>
                <w:i/>
                <w:iCs/>
                <w:sz w:val="28"/>
                <w:szCs w:val="28"/>
              </w:rPr>
              <w:t>euro</w:t>
            </w:r>
            <w:r w:rsidRPr="00661ED5">
              <w:rPr>
                <w:rFonts w:ascii="Times New Roman" w:hAnsi="Times New Roman" w:cs="Times New Roman"/>
                <w:b/>
                <w:bCs/>
                <w:sz w:val="28"/>
                <w:szCs w:val="28"/>
              </w:rPr>
              <w:t xml:space="preserve"> </w:t>
            </w:r>
            <w:r w:rsidRPr="00661ED5">
              <w:rPr>
                <w:rFonts w:ascii="Times New Roman" w:hAnsi="Times New Roman" w:cs="Times New Roman"/>
                <w:sz w:val="28"/>
                <w:szCs w:val="28"/>
              </w:rPr>
              <w:t xml:space="preserve">apmērā) un pabalsts tā nodrošināšanai </w:t>
            </w:r>
            <w:r w:rsidRPr="00661ED5">
              <w:rPr>
                <w:rFonts w:ascii="Times New Roman" w:hAnsi="Times New Roman" w:cs="Times New Roman"/>
                <w:color w:val="000000"/>
                <w:sz w:val="28"/>
                <w:szCs w:val="28"/>
                <w:lang w:eastAsia="lv-LV"/>
              </w:rPr>
              <w:t>mini</w:t>
            </w:r>
            <w:r>
              <w:rPr>
                <w:rFonts w:ascii="Times New Roman" w:hAnsi="Times New Roman" w:cs="Times New Roman"/>
                <w:color w:val="000000"/>
                <w:sz w:val="28"/>
                <w:szCs w:val="28"/>
                <w:lang w:eastAsia="lv-LV"/>
              </w:rPr>
              <w:t xml:space="preserve">māli uzlabo personas situāciju, bet </w:t>
            </w:r>
            <w:r w:rsidRPr="00661ED5">
              <w:rPr>
                <w:rFonts w:ascii="Times New Roman" w:hAnsi="Times New Roman" w:cs="Times New Roman"/>
                <w:color w:val="000000"/>
                <w:sz w:val="28"/>
                <w:szCs w:val="28"/>
                <w:lang w:eastAsia="lv-LV"/>
              </w:rPr>
              <w:t>nemazina nabadzības dziļumu trūcīgajiem iedzīvotājiem.</w:t>
            </w:r>
          </w:p>
        </w:tc>
      </w:tr>
      <w:tr w:rsidR="00794FB1" w:rsidRPr="00734F44">
        <w:tc>
          <w:tcPr>
            <w:tcW w:w="1648" w:type="dxa"/>
            <w:vMerge/>
          </w:tcPr>
          <w:p w:rsidR="00794FB1" w:rsidRPr="00734F44" w:rsidRDefault="00794FB1" w:rsidP="00734F44">
            <w:pPr>
              <w:spacing w:after="0" w:line="240" w:lineRule="auto"/>
              <w:jc w:val="both"/>
              <w:rPr>
                <w:rFonts w:ascii="Times New Roman" w:hAnsi="Times New Roman" w:cs="Times New Roman"/>
                <w:sz w:val="28"/>
                <w:szCs w:val="28"/>
              </w:rPr>
            </w:pPr>
          </w:p>
        </w:tc>
        <w:tc>
          <w:tcPr>
            <w:tcW w:w="7639" w:type="dxa"/>
          </w:tcPr>
          <w:p w:rsidR="00794FB1" w:rsidRPr="00734F44" w:rsidRDefault="00794FB1" w:rsidP="00734F44">
            <w:pPr>
              <w:spacing w:after="0" w:line="240" w:lineRule="auto"/>
              <w:jc w:val="both"/>
              <w:rPr>
                <w:rFonts w:ascii="Times New Roman" w:hAnsi="Times New Roman" w:cs="Times New Roman"/>
                <w:sz w:val="28"/>
                <w:szCs w:val="28"/>
              </w:rPr>
            </w:pPr>
            <w:r w:rsidRPr="00734F44">
              <w:rPr>
                <w:rFonts w:ascii="Times New Roman" w:hAnsi="Times New Roman" w:cs="Times New Roman"/>
                <w:sz w:val="28"/>
                <w:szCs w:val="28"/>
              </w:rPr>
              <w:t>Dzīvokļa pabalsta apmēri un to piešķiršanas kritēriji katrā pašvaldībā ir atšķirīgi, nostādot iedzīvotājus nevienlīdzīgā situācijā, risinot ar mājokļa izdevumiem saistītos jautājumus</w:t>
            </w:r>
            <w:r>
              <w:rPr>
                <w:rStyle w:val="FootnoteReference"/>
              </w:rPr>
              <w:footnoteReference w:id="4"/>
            </w:r>
            <w:r w:rsidRPr="00734F44">
              <w:rPr>
                <w:rFonts w:ascii="Times New Roman" w:hAnsi="Times New Roman" w:cs="Times New Roman"/>
                <w:sz w:val="28"/>
                <w:szCs w:val="28"/>
              </w:rPr>
              <w:t>.</w:t>
            </w:r>
          </w:p>
        </w:tc>
      </w:tr>
      <w:tr w:rsidR="00794FB1" w:rsidRPr="00734F44">
        <w:tc>
          <w:tcPr>
            <w:tcW w:w="1648" w:type="dxa"/>
            <w:vMerge w:val="restart"/>
          </w:tcPr>
          <w:p w:rsidR="00794FB1" w:rsidRPr="00734F44" w:rsidRDefault="00794FB1" w:rsidP="00734F44">
            <w:pPr>
              <w:spacing w:after="0" w:line="240" w:lineRule="auto"/>
              <w:jc w:val="both"/>
              <w:rPr>
                <w:rFonts w:ascii="Times New Roman" w:hAnsi="Times New Roman" w:cs="Times New Roman"/>
                <w:sz w:val="28"/>
                <w:szCs w:val="28"/>
              </w:rPr>
            </w:pPr>
            <w:r w:rsidRPr="00734F44">
              <w:rPr>
                <w:rFonts w:ascii="Times New Roman" w:hAnsi="Times New Roman" w:cs="Times New Roman"/>
                <w:sz w:val="28"/>
                <w:szCs w:val="28"/>
              </w:rPr>
              <w:t xml:space="preserve">Risinājumi </w:t>
            </w:r>
          </w:p>
        </w:tc>
        <w:tc>
          <w:tcPr>
            <w:tcW w:w="7639" w:type="dxa"/>
          </w:tcPr>
          <w:p w:rsidR="00794FB1" w:rsidRPr="00734F44" w:rsidRDefault="00794FB1" w:rsidP="00734F44">
            <w:pPr>
              <w:spacing w:after="0" w:line="240" w:lineRule="auto"/>
              <w:jc w:val="both"/>
              <w:rPr>
                <w:rFonts w:ascii="Times New Roman" w:hAnsi="Times New Roman" w:cs="Times New Roman"/>
                <w:sz w:val="28"/>
                <w:szCs w:val="28"/>
              </w:rPr>
            </w:pPr>
            <w:r w:rsidRPr="00734F44">
              <w:rPr>
                <w:rFonts w:ascii="Times New Roman" w:hAnsi="Times New Roman" w:cs="Times New Roman"/>
                <w:sz w:val="28"/>
                <w:szCs w:val="28"/>
              </w:rPr>
              <w:t>Palielināt GMI līmeni līdz minimālajam ienākuma līmenim pirmajai personai mājsaimniecībā (pārējām attiecīgi – 0.7 un 0.5), nosakot pakāpenisku GMI pabalsta samazināšanas trajektoriju un atceļot esošos trūcīgās un maznodrošinātās personas ienākumu līmeņus.</w:t>
            </w:r>
          </w:p>
        </w:tc>
      </w:tr>
      <w:tr w:rsidR="00794FB1" w:rsidRPr="00734F44">
        <w:tc>
          <w:tcPr>
            <w:tcW w:w="1648" w:type="dxa"/>
            <w:vMerge/>
          </w:tcPr>
          <w:p w:rsidR="00794FB1" w:rsidRPr="00734F44" w:rsidRDefault="00794FB1" w:rsidP="00734F44">
            <w:pPr>
              <w:spacing w:after="0" w:line="240" w:lineRule="auto"/>
              <w:jc w:val="both"/>
              <w:rPr>
                <w:rFonts w:ascii="Times New Roman" w:hAnsi="Times New Roman" w:cs="Times New Roman"/>
                <w:sz w:val="28"/>
                <w:szCs w:val="28"/>
              </w:rPr>
            </w:pPr>
          </w:p>
        </w:tc>
        <w:tc>
          <w:tcPr>
            <w:tcW w:w="7639" w:type="dxa"/>
          </w:tcPr>
          <w:p w:rsidR="00794FB1" w:rsidRPr="00734F44" w:rsidRDefault="00794FB1" w:rsidP="00734F44">
            <w:pPr>
              <w:spacing w:after="0" w:line="240" w:lineRule="auto"/>
              <w:jc w:val="both"/>
              <w:rPr>
                <w:rFonts w:ascii="Times New Roman" w:hAnsi="Times New Roman" w:cs="Times New Roman"/>
                <w:sz w:val="28"/>
                <w:szCs w:val="28"/>
              </w:rPr>
            </w:pPr>
            <w:r w:rsidRPr="00734F44">
              <w:rPr>
                <w:rFonts w:ascii="Times New Roman" w:hAnsi="Times New Roman" w:cs="Times New Roman"/>
                <w:sz w:val="28"/>
                <w:szCs w:val="28"/>
              </w:rPr>
              <w:t>Veikt novērtējumu par valsts un pašvaldību nodrošinātajiem atvieglojumiem trūcīgām un maznodrošinātām personām, izanalizējot to efektivitāti un lietderību.</w:t>
            </w:r>
          </w:p>
        </w:tc>
      </w:tr>
      <w:tr w:rsidR="00794FB1" w:rsidRPr="00734F44">
        <w:tc>
          <w:tcPr>
            <w:tcW w:w="1648" w:type="dxa"/>
            <w:vMerge/>
          </w:tcPr>
          <w:p w:rsidR="00794FB1" w:rsidRPr="00734F44" w:rsidRDefault="00794FB1" w:rsidP="00734F44">
            <w:pPr>
              <w:spacing w:after="0" w:line="240" w:lineRule="auto"/>
              <w:jc w:val="both"/>
              <w:rPr>
                <w:rFonts w:ascii="Times New Roman" w:hAnsi="Times New Roman" w:cs="Times New Roman"/>
                <w:sz w:val="28"/>
                <w:szCs w:val="28"/>
              </w:rPr>
            </w:pPr>
          </w:p>
        </w:tc>
        <w:tc>
          <w:tcPr>
            <w:tcW w:w="7639" w:type="dxa"/>
          </w:tcPr>
          <w:p w:rsidR="00794FB1" w:rsidRPr="00734F44" w:rsidRDefault="00794FB1" w:rsidP="00734F44">
            <w:pPr>
              <w:spacing w:after="0" w:line="240" w:lineRule="auto"/>
              <w:jc w:val="both"/>
              <w:rPr>
                <w:rFonts w:ascii="Times New Roman" w:hAnsi="Times New Roman" w:cs="Times New Roman"/>
                <w:sz w:val="28"/>
                <w:szCs w:val="28"/>
              </w:rPr>
            </w:pPr>
            <w:r w:rsidRPr="00734F44">
              <w:rPr>
                <w:rFonts w:ascii="Times New Roman" w:hAnsi="Times New Roman" w:cs="Times New Roman"/>
                <w:sz w:val="28"/>
                <w:szCs w:val="28"/>
              </w:rPr>
              <w:t>Pārskatīt materiālās situācijas izvērtējuma kritērijus, lai novērstu situāciju, kad dēļ atšķirīgiem materiālās situācijas izvērtējuma nosacījumiem iedzīvotāji ar līdzvērtīgiem ienākumiem un materiālo situāciju vienā pašvaldībā ir tiesīgi pretendēt uz atbalstu, bet otrā – nav. Vienlaicīgi nepieciešams izvērtēt ienākumus, kurus ņem un kurus neņem vērā, mājsaimniecībai pretendējot uz atbalstu, izveidojot labvēlīgākus nosacījumus tām mājsaimniecībām, kuras ir pakļautas augstam nabadzības riskam, piemēram, viena vecāka ģimenes un daudzbērnu ģimenes, ģimenes, kurās ir personas ar invaliditāti.</w:t>
            </w:r>
          </w:p>
        </w:tc>
      </w:tr>
      <w:tr w:rsidR="00794FB1" w:rsidRPr="00734F44">
        <w:tc>
          <w:tcPr>
            <w:tcW w:w="1648" w:type="dxa"/>
            <w:vMerge/>
          </w:tcPr>
          <w:p w:rsidR="00794FB1" w:rsidRPr="00734F44" w:rsidRDefault="00794FB1" w:rsidP="00734F44">
            <w:pPr>
              <w:spacing w:after="0" w:line="240" w:lineRule="auto"/>
              <w:jc w:val="both"/>
              <w:rPr>
                <w:rFonts w:ascii="Times New Roman" w:hAnsi="Times New Roman" w:cs="Times New Roman"/>
                <w:sz w:val="28"/>
                <w:szCs w:val="28"/>
              </w:rPr>
            </w:pPr>
          </w:p>
        </w:tc>
        <w:tc>
          <w:tcPr>
            <w:tcW w:w="7639" w:type="dxa"/>
          </w:tcPr>
          <w:p w:rsidR="00794FB1" w:rsidRPr="00734F44" w:rsidRDefault="00794FB1" w:rsidP="00734F44">
            <w:pPr>
              <w:spacing w:after="0" w:line="240" w:lineRule="auto"/>
              <w:jc w:val="both"/>
              <w:rPr>
                <w:rFonts w:ascii="Times New Roman" w:hAnsi="Times New Roman" w:cs="Times New Roman"/>
                <w:sz w:val="28"/>
                <w:szCs w:val="28"/>
              </w:rPr>
            </w:pPr>
            <w:r w:rsidRPr="00734F44">
              <w:rPr>
                <w:rFonts w:ascii="Times New Roman" w:hAnsi="Times New Roman" w:cs="Times New Roman"/>
                <w:sz w:val="28"/>
                <w:szCs w:val="28"/>
              </w:rPr>
              <w:t xml:space="preserve">Pārskatīt tiesību aktos noteiktos sociālās palīdzības klientu līdzdarbības mehānismus un to piemērošanu pašvaldībās, lai </w:t>
            </w:r>
            <w:r w:rsidRPr="00734F44">
              <w:rPr>
                <w:rFonts w:ascii="Times New Roman" w:hAnsi="Times New Roman" w:cs="Times New Roman"/>
                <w:sz w:val="28"/>
                <w:szCs w:val="28"/>
              </w:rPr>
              <w:lastRenderedPageBreak/>
              <w:t>esošajiem vai potenciālajiem sociālās palīdzības saņēmējiem veicinātu un uzlabotu motivāciju aktīvi iesaistīties savas situācijas uzlabošanā.</w:t>
            </w:r>
          </w:p>
        </w:tc>
      </w:tr>
      <w:tr w:rsidR="00794FB1" w:rsidRPr="00734F44">
        <w:tc>
          <w:tcPr>
            <w:tcW w:w="1648" w:type="dxa"/>
            <w:vMerge/>
          </w:tcPr>
          <w:p w:rsidR="00794FB1" w:rsidRPr="00734F44" w:rsidRDefault="00794FB1" w:rsidP="00734F44">
            <w:pPr>
              <w:spacing w:after="0" w:line="240" w:lineRule="auto"/>
              <w:jc w:val="both"/>
              <w:rPr>
                <w:rFonts w:ascii="Times New Roman" w:hAnsi="Times New Roman" w:cs="Times New Roman"/>
                <w:sz w:val="28"/>
                <w:szCs w:val="28"/>
              </w:rPr>
            </w:pPr>
          </w:p>
        </w:tc>
        <w:tc>
          <w:tcPr>
            <w:tcW w:w="7639" w:type="dxa"/>
          </w:tcPr>
          <w:p w:rsidR="00794FB1" w:rsidRPr="00734F44" w:rsidRDefault="00794FB1" w:rsidP="00734F44">
            <w:pPr>
              <w:spacing w:after="0" w:line="240" w:lineRule="auto"/>
              <w:jc w:val="both"/>
              <w:rPr>
                <w:rFonts w:ascii="Times New Roman" w:hAnsi="Times New Roman" w:cs="Times New Roman"/>
                <w:sz w:val="28"/>
                <w:szCs w:val="28"/>
              </w:rPr>
            </w:pPr>
            <w:r w:rsidRPr="00734F44">
              <w:rPr>
                <w:rFonts w:ascii="Times New Roman" w:hAnsi="Times New Roman" w:cs="Times New Roman"/>
                <w:sz w:val="28"/>
                <w:szCs w:val="28"/>
              </w:rPr>
              <w:t xml:space="preserve">Noteikt dzīvokļa pabalsta definīciju jeb saturu, tā piešķiršanas kritērijus un apmēru vai aprēķināšanas kārtību. </w:t>
            </w:r>
          </w:p>
        </w:tc>
      </w:tr>
      <w:tr w:rsidR="00794FB1" w:rsidRPr="00734F44">
        <w:tc>
          <w:tcPr>
            <w:tcW w:w="1648" w:type="dxa"/>
            <w:shd w:val="clear" w:color="auto" w:fill="C0C0C0"/>
          </w:tcPr>
          <w:p w:rsidR="00794FB1" w:rsidRPr="00734F44" w:rsidRDefault="00794FB1" w:rsidP="00734F44">
            <w:pPr>
              <w:spacing w:after="0" w:line="240" w:lineRule="auto"/>
              <w:jc w:val="both"/>
              <w:rPr>
                <w:rFonts w:ascii="Times New Roman" w:hAnsi="Times New Roman" w:cs="Times New Roman"/>
                <w:b/>
                <w:bCs/>
                <w:sz w:val="24"/>
                <w:szCs w:val="24"/>
              </w:rPr>
            </w:pPr>
            <w:r w:rsidRPr="00734F44">
              <w:rPr>
                <w:rFonts w:ascii="Times New Roman" w:hAnsi="Times New Roman" w:cs="Times New Roman"/>
                <w:b/>
                <w:bCs/>
                <w:sz w:val="24"/>
                <w:szCs w:val="24"/>
              </w:rPr>
              <w:t>Mērķa grupa</w:t>
            </w:r>
          </w:p>
        </w:tc>
        <w:tc>
          <w:tcPr>
            <w:tcW w:w="7639" w:type="dxa"/>
            <w:shd w:val="clear" w:color="auto" w:fill="C0C0C0"/>
          </w:tcPr>
          <w:p w:rsidR="00794FB1" w:rsidRPr="00734F44" w:rsidRDefault="00794FB1" w:rsidP="00734F44">
            <w:pPr>
              <w:spacing w:after="0" w:line="240" w:lineRule="auto"/>
              <w:jc w:val="both"/>
              <w:rPr>
                <w:rFonts w:ascii="Times New Roman" w:hAnsi="Times New Roman" w:cs="Times New Roman"/>
                <w:sz w:val="24"/>
                <w:szCs w:val="24"/>
              </w:rPr>
            </w:pPr>
            <w:r w:rsidRPr="00734F44">
              <w:rPr>
                <w:rFonts w:ascii="Times New Roman" w:hAnsi="Times New Roman" w:cs="Times New Roman"/>
                <w:b/>
                <w:bCs/>
                <w:sz w:val="24"/>
                <w:szCs w:val="24"/>
              </w:rPr>
              <w:t>PENSIONĀRI AR MINIMĀLIEM PENSIJU APMĒRIEM</w:t>
            </w:r>
          </w:p>
        </w:tc>
      </w:tr>
      <w:tr w:rsidR="00794FB1" w:rsidRPr="00734F44">
        <w:tc>
          <w:tcPr>
            <w:tcW w:w="1648" w:type="dxa"/>
          </w:tcPr>
          <w:p w:rsidR="00794FB1" w:rsidRPr="00734F44" w:rsidRDefault="00794FB1" w:rsidP="00734F44">
            <w:pPr>
              <w:spacing w:after="0" w:line="240" w:lineRule="auto"/>
              <w:jc w:val="both"/>
              <w:rPr>
                <w:rFonts w:ascii="Times New Roman" w:hAnsi="Times New Roman" w:cs="Times New Roman"/>
                <w:sz w:val="28"/>
                <w:szCs w:val="28"/>
              </w:rPr>
            </w:pPr>
            <w:r w:rsidRPr="00734F44">
              <w:rPr>
                <w:rFonts w:ascii="Times New Roman" w:hAnsi="Times New Roman" w:cs="Times New Roman"/>
                <w:sz w:val="28"/>
                <w:szCs w:val="28"/>
              </w:rPr>
              <w:t xml:space="preserve">Esošā situācija </w:t>
            </w:r>
          </w:p>
        </w:tc>
        <w:tc>
          <w:tcPr>
            <w:tcW w:w="7639" w:type="dxa"/>
          </w:tcPr>
          <w:p w:rsidR="00794FB1" w:rsidRPr="00734F44" w:rsidRDefault="00794FB1" w:rsidP="00734F44">
            <w:pPr>
              <w:spacing w:after="0" w:line="240" w:lineRule="auto"/>
              <w:jc w:val="both"/>
              <w:rPr>
                <w:rFonts w:ascii="Times New Roman" w:hAnsi="Times New Roman" w:cs="Times New Roman"/>
                <w:sz w:val="28"/>
                <w:szCs w:val="28"/>
              </w:rPr>
            </w:pPr>
            <w:r w:rsidRPr="00734F44">
              <w:rPr>
                <w:rFonts w:ascii="Times New Roman" w:hAnsi="Times New Roman" w:cs="Times New Roman"/>
                <w:color w:val="000000"/>
                <w:sz w:val="28"/>
                <w:szCs w:val="28"/>
                <w:lang w:eastAsia="lv-LV"/>
              </w:rPr>
              <w:t>Šobrīd minimālā valsts pensija tiek noteikta, pamatojoties uz valsts sociālā nodrošinājuma pabalsta</w:t>
            </w:r>
            <w:r w:rsidRPr="00734F44">
              <w:rPr>
                <w:rFonts w:ascii="Times New Roman" w:hAnsi="Times New Roman" w:cs="Times New Roman"/>
                <w:b/>
                <w:bCs/>
                <w:color w:val="000000"/>
                <w:sz w:val="28"/>
                <w:szCs w:val="28"/>
                <w:lang w:eastAsia="lv-LV"/>
              </w:rPr>
              <w:t xml:space="preserve"> </w:t>
            </w:r>
            <w:r w:rsidRPr="00734F44">
              <w:rPr>
                <w:rFonts w:ascii="Times New Roman" w:hAnsi="Times New Roman" w:cs="Times New Roman"/>
                <w:color w:val="000000"/>
                <w:sz w:val="28"/>
                <w:szCs w:val="28"/>
                <w:lang w:eastAsia="lv-LV"/>
              </w:rPr>
              <w:t xml:space="preserve">apmēru (64,03 </w:t>
            </w:r>
            <w:r w:rsidRPr="00734F44">
              <w:rPr>
                <w:rFonts w:ascii="Times New Roman" w:hAnsi="Times New Roman" w:cs="Times New Roman"/>
                <w:i/>
                <w:iCs/>
                <w:color w:val="000000"/>
                <w:sz w:val="28"/>
                <w:szCs w:val="28"/>
                <w:lang w:eastAsia="lv-LV"/>
              </w:rPr>
              <w:t>euro</w:t>
            </w:r>
            <w:r w:rsidRPr="00734F44">
              <w:rPr>
                <w:rFonts w:ascii="Times New Roman" w:hAnsi="Times New Roman" w:cs="Times New Roman"/>
                <w:color w:val="000000"/>
                <w:sz w:val="28"/>
                <w:szCs w:val="28"/>
                <w:lang w:eastAsia="lv-LV"/>
              </w:rPr>
              <w:t xml:space="preserve">), </w:t>
            </w:r>
            <w:r w:rsidRPr="00734F44">
              <w:rPr>
                <w:rFonts w:ascii="Times New Roman" w:hAnsi="Times New Roman" w:cs="Times New Roman"/>
                <w:sz w:val="28"/>
                <w:szCs w:val="28"/>
                <w:lang w:eastAsia="lv-LV"/>
              </w:rPr>
              <w:t>tam piemērojot attiecīgos koeficientus, ņemot vērā personas apdrošināšanas stāža ilgumu. Pensiju saņēmējiem galvenais ienākumu avots ir pensija un pensionāru iespējas strādāt ir ierobežotas, kā rezultātā daļa pensijas vecuma cilvēki ir viena no iedzīvotāju grupām, kura ir pakļauta dziļas materiālās nenodrošinātības riskam dēļ to zemajiem ienākumiem.</w:t>
            </w:r>
          </w:p>
        </w:tc>
      </w:tr>
      <w:tr w:rsidR="00794FB1" w:rsidRPr="00734F44">
        <w:tc>
          <w:tcPr>
            <w:tcW w:w="1648" w:type="dxa"/>
          </w:tcPr>
          <w:p w:rsidR="00794FB1" w:rsidRPr="00734F44" w:rsidRDefault="00794FB1" w:rsidP="00734F44">
            <w:pPr>
              <w:spacing w:after="0" w:line="240" w:lineRule="auto"/>
              <w:jc w:val="both"/>
              <w:rPr>
                <w:rFonts w:ascii="Times New Roman" w:hAnsi="Times New Roman" w:cs="Times New Roman"/>
                <w:sz w:val="28"/>
                <w:szCs w:val="28"/>
              </w:rPr>
            </w:pPr>
            <w:r w:rsidRPr="00734F44">
              <w:rPr>
                <w:rFonts w:ascii="Times New Roman" w:hAnsi="Times New Roman" w:cs="Times New Roman"/>
                <w:sz w:val="28"/>
                <w:szCs w:val="28"/>
              </w:rPr>
              <w:t xml:space="preserve">Risinājums </w:t>
            </w:r>
          </w:p>
        </w:tc>
        <w:tc>
          <w:tcPr>
            <w:tcW w:w="7639" w:type="dxa"/>
          </w:tcPr>
          <w:p w:rsidR="00794FB1" w:rsidRPr="00734F44" w:rsidRDefault="00794FB1" w:rsidP="00734F44">
            <w:pPr>
              <w:spacing w:after="0" w:line="240" w:lineRule="auto"/>
              <w:jc w:val="both"/>
              <w:rPr>
                <w:rFonts w:ascii="Times New Roman" w:hAnsi="Times New Roman" w:cs="Times New Roman"/>
                <w:sz w:val="28"/>
                <w:szCs w:val="28"/>
              </w:rPr>
            </w:pPr>
            <w:r w:rsidRPr="00734F44">
              <w:rPr>
                <w:rFonts w:ascii="Times New Roman" w:hAnsi="Times New Roman" w:cs="Times New Roman"/>
                <w:sz w:val="28"/>
                <w:szCs w:val="28"/>
                <w:lang w:eastAsia="lv-LV"/>
              </w:rPr>
              <w:t>Minimālo pensijas vai valsts sociālā nodrošinājuma pabalsta apmēru palielināt līdz noteiktajam minimālā ienākuma līmenim.</w:t>
            </w:r>
          </w:p>
        </w:tc>
      </w:tr>
      <w:tr w:rsidR="00794FB1" w:rsidRPr="00734F44">
        <w:tc>
          <w:tcPr>
            <w:tcW w:w="1648" w:type="dxa"/>
            <w:shd w:val="clear" w:color="auto" w:fill="BFBFBF"/>
          </w:tcPr>
          <w:p w:rsidR="00794FB1" w:rsidRPr="00734F44" w:rsidRDefault="00794FB1" w:rsidP="00734F44">
            <w:pPr>
              <w:spacing w:after="0" w:line="240" w:lineRule="auto"/>
              <w:jc w:val="both"/>
              <w:rPr>
                <w:rFonts w:ascii="Times New Roman" w:hAnsi="Times New Roman" w:cs="Times New Roman"/>
                <w:b/>
                <w:bCs/>
                <w:sz w:val="24"/>
                <w:szCs w:val="24"/>
              </w:rPr>
            </w:pPr>
            <w:r w:rsidRPr="00734F44">
              <w:rPr>
                <w:rFonts w:ascii="Times New Roman" w:hAnsi="Times New Roman" w:cs="Times New Roman"/>
                <w:b/>
                <w:bCs/>
                <w:sz w:val="24"/>
                <w:szCs w:val="24"/>
              </w:rPr>
              <w:t>Mērķa grupa</w:t>
            </w:r>
          </w:p>
        </w:tc>
        <w:tc>
          <w:tcPr>
            <w:tcW w:w="7639" w:type="dxa"/>
            <w:shd w:val="clear" w:color="auto" w:fill="BFBFBF"/>
          </w:tcPr>
          <w:p w:rsidR="00794FB1" w:rsidRPr="00734F44" w:rsidRDefault="00794FB1" w:rsidP="00734F44">
            <w:pPr>
              <w:spacing w:after="0" w:line="240" w:lineRule="auto"/>
              <w:jc w:val="both"/>
              <w:rPr>
                <w:rFonts w:ascii="Times New Roman" w:hAnsi="Times New Roman" w:cs="Times New Roman"/>
                <w:b/>
                <w:bCs/>
                <w:sz w:val="24"/>
                <w:szCs w:val="24"/>
              </w:rPr>
            </w:pPr>
            <w:r w:rsidRPr="00734F44">
              <w:rPr>
                <w:rFonts w:ascii="Times New Roman" w:hAnsi="Times New Roman" w:cs="Times New Roman"/>
                <w:b/>
                <w:bCs/>
                <w:sz w:val="24"/>
                <w:szCs w:val="24"/>
              </w:rPr>
              <w:t>ĢIMENES AR BĒRNIEM, TAI SKAITĀ BĒRNIEM AR INVALIDITĀTI UN CELIAKIJU, AIZBILDŅI UN AUDŽUĢIMENES, PERSONAS AR INVALIDITĀTI, ČERNOBIĻAS ATOMELEKTROSTACIJAS AVĀRIJAS SEKU LIKVIDĒŠANAS DALĪBNIEKI</w:t>
            </w:r>
            <w:r w:rsidRPr="00734F44">
              <w:rPr>
                <w:rStyle w:val="st"/>
                <w:rFonts w:ascii="Times New Roman" w:hAnsi="Times New Roman" w:cs="Times New Roman"/>
                <w:b/>
                <w:bCs/>
                <w:sz w:val="24"/>
                <w:szCs w:val="24"/>
              </w:rPr>
              <w:t xml:space="preserve"> VAI VIŅA ĢIMENE,</w:t>
            </w:r>
            <w:r w:rsidRPr="00734F44">
              <w:rPr>
                <w:rFonts w:ascii="Times New Roman" w:hAnsi="Times New Roman" w:cs="Times New Roman"/>
                <w:b/>
                <w:bCs/>
                <w:sz w:val="24"/>
                <w:szCs w:val="24"/>
              </w:rPr>
              <w:t xml:space="preserve"> LATVIJAS NEATKARĪBAS ATGŪŠANAS PROCESĀ BOJĀ GĀJUŠO PERSONU BĒRNI</w:t>
            </w:r>
          </w:p>
        </w:tc>
      </w:tr>
      <w:tr w:rsidR="00794FB1" w:rsidRPr="00734F44">
        <w:tc>
          <w:tcPr>
            <w:tcW w:w="1648" w:type="dxa"/>
          </w:tcPr>
          <w:p w:rsidR="00794FB1" w:rsidRPr="00734F44" w:rsidRDefault="00794FB1" w:rsidP="00734F44">
            <w:pPr>
              <w:spacing w:after="0" w:line="240" w:lineRule="auto"/>
              <w:jc w:val="both"/>
              <w:rPr>
                <w:rFonts w:ascii="Times New Roman" w:hAnsi="Times New Roman" w:cs="Times New Roman"/>
                <w:sz w:val="28"/>
                <w:szCs w:val="28"/>
              </w:rPr>
            </w:pPr>
            <w:r w:rsidRPr="00734F44">
              <w:rPr>
                <w:rFonts w:ascii="Times New Roman" w:hAnsi="Times New Roman" w:cs="Times New Roman"/>
                <w:sz w:val="28"/>
                <w:szCs w:val="28"/>
              </w:rPr>
              <w:t xml:space="preserve">Esošā situācija </w:t>
            </w:r>
          </w:p>
        </w:tc>
        <w:tc>
          <w:tcPr>
            <w:tcW w:w="7639" w:type="dxa"/>
          </w:tcPr>
          <w:p w:rsidR="00794FB1" w:rsidRPr="00734F44" w:rsidRDefault="00794FB1" w:rsidP="00734F44">
            <w:pPr>
              <w:spacing w:after="0" w:line="240" w:lineRule="auto"/>
              <w:jc w:val="both"/>
              <w:rPr>
                <w:rFonts w:ascii="Times New Roman" w:hAnsi="Times New Roman" w:cs="Times New Roman"/>
                <w:sz w:val="28"/>
                <w:szCs w:val="28"/>
              </w:rPr>
            </w:pPr>
            <w:r w:rsidRPr="00734F44">
              <w:rPr>
                <w:rFonts w:ascii="Times New Roman" w:hAnsi="Times New Roman" w:cs="Times New Roman"/>
                <w:sz w:val="28"/>
                <w:szCs w:val="28"/>
              </w:rPr>
              <w:t xml:space="preserve">Valsts sociālie pabalsti šīm mērķa grupām tiek piešķirti bez ienākuma izvērtējuma, tai skaitā turīgajām ģimenēm un indivīdiem. Turklāt arī daļa pašvaldību sociālo pabalstu tiek piešķirti mājsaimniecību veidiem bez ienākumu izvērtējuma, kā rezultātā 96,9% gadījumos nabadzīgākie iedzīvotāji aizvien paliek nabadzības riskam pakļauti dēļ neadekvāti zemā un nepietiekamā ienākumu atbalsta. </w:t>
            </w:r>
          </w:p>
        </w:tc>
      </w:tr>
      <w:tr w:rsidR="00794FB1" w:rsidRPr="00734F44">
        <w:tc>
          <w:tcPr>
            <w:tcW w:w="1648" w:type="dxa"/>
          </w:tcPr>
          <w:p w:rsidR="00794FB1" w:rsidRPr="00734F44" w:rsidRDefault="00794FB1" w:rsidP="00734F44">
            <w:pPr>
              <w:spacing w:after="0" w:line="240" w:lineRule="auto"/>
              <w:jc w:val="both"/>
              <w:rPr>
                <w:rFonts w:ascii="Times New Roman" w:hAnsi="Times New Roman" w:cs="Times New Roman"/>
                <w:sz w:val="28"/>
                <w:szCs w:val="28"/>
              </w:rPr>
            </w:pPr>
            <w:r w:rsidRPr="00734F44">
              <w:rPr>
                <w:rFonts w:ascii="Times New Roman" w:hAnsi="Times New Roman" w:cs="Times New Roman"/>
                <w:sz w:val="28"/>
                <w:szCs w:val="28"/>
              </w:rPr>
              <w:t>Risinājums</w:t>
            </w:r>
          </w:p>
        </w:tc>
        <w:tc>
          <w:tcPr>
            <w:tcW w:w="7639" w:type="dxa"/>
          </w:tcPr>
          <w:p w:rsidR="00794FB1" w:rsidRPr="00734F44" w:rsidRDefault="00794FB1" w:rsidP="00734F44">
            <w:pPr>
              <w:spacing w:after="0" w:line="240" w:lineRule="auto"/>
              <w:jc w:val="both"/>
              <w:rPr>
                <w:rFonts w:ascii="Times New Roman" w:hAnsi="Times New Roman" w:cs="Times New Roman"/>
                <w:sz w:val="28"/>
                <w:szCs w:val="28"/>
              </w:rPr>
            </w:pPr>
            <w:r w:rsidRPr="00734F44">
              <w:rPr>
                <w:rFonts w:ascii="Times New Roman" w:hAnsi="Times New Roman" w:cs="Times New Roman"/>
                <w:sz w:val="28"/>
                <w:szCs w:val="28"/>
              </w:rPr>
              <w:t xml:space="preserve">Izvērtēt esošos valsts sociālo pabalstu apmērus, to noteikšanas mērķus un efektivitāti attiecībā uz noteiktām sociālo pabalstu saņēmēju mērķgrupām, un, kur nepieciešams, sasaistīt ar minimālā ienākuma līmeni un plānotajām izmaiņām darbaspēku nodokļu sistēmā un sociālajā palīdzībā. </w:t>
            </w:r>
          </w:p>
        </w:tc>
      </w:tr>
      <w:tr w:rsidR="00794FB1" w:rsidRPr="00734F44">
        <w:tc>
          <w:tcPr>
            <w:tcW w:w="1648" w:type="dxa"/>
            <w:shd w:val="clear" w:color="auto" w:fill="C0C0C0"/>
          </w:tcPr>
          <w:p w:rsidR="00794FB1" w:rsidRPr="00734F44" w:rsidRDefault="00794FB1" w:rsidP="00734F44">
            <w:pPr>
              <w:spacing w:after="0" w:line="240" w:lineRule="auto"/>
              <w:jc w:val="both"/>
              <w:rPr>
                <w:rFonts w:ascii="Times New Roman" w:hAnsi="Times New Roman" w:cs="Times New Roman"/>
                <w:b/>
                <w:bCs/>
                <w:sz w:val="24"/>
                <w:szCs w:val="24"/>
              </w:rPr>
            </w:pPr>
            <w:r w:rsidRPr="00734F44">
              <w:rPr>
                <w:rFonts w:ascii="Times New Roman" w:hAnsi="Times New Roman" w:cs="Times New Roman"/>
                <w:b/>
                <w:bCs/>
                <w:sz w:val="24"/>
                <w:szCs w:val="24"/>
              </w:rPr>
              <w:t>Mērķa grupa</w:t>
            </w:r>
          </w:p>
        </w:tc>
        <w:tc>
          <w:tcPr>
            <w:tcW w:w="7639" w:type="dxa"/>
            <w:shd w:val="clear" w:color="auto" w:fill="C0C0C0"/>
          </w:tcPr>
          <w:p w:rsidR="00794FB1" w:rsidRPr="00734F44" w:rsidRDefault="00794FB1" w:rsidP="00734F44">
            <w:pPr>
              <w:spacing w:after="0" w:line="240" w:lineRule="auto"/>
              <w:jc w:val="both"/>
              <w:rPr>
                <w:rFonts w:ascii="Times New Roman" w:hAnsi="Times New Roman" w:cs="Times New Roman"/>
                <w:sz w:val="24"/>
                <w:szCs w:val="24"/>
              </w:rPr>
            </w:pPr>
            <w:r w:rsidRPr="00734F44">
              <w:rPr>
                <w:rFonts w:ascii="Times New Roman" w:hAnsi="Times New Roman" w:cs="Times New Roman"/>
                <w:b/>
                <w:bCs/>
                <w:sz w:val="24"/>
                <w:szCs w:val="24"/>
              </w:rPr>
              <w:t>BEZDARBNIEKI</w:t>
            </w:r>
          </w:p>
        </w:tc>
      </w:tr>
      <w:tr w:rsidR="00794FB1" w:rsidRPr="00734F44">
        <w:tc>
          <w:tcPr>
            <w:tcW w:w="1648" w:type="dxa"/>
          </w:tcPr>
          <w:p w:rsidR="00794FB1" w:rsidRPr="00734F44" w:rsidRDefault="00794FB1" w:rsidP="00734F44">
            <w:pPr>
              <w:spacing w:after="0" w:line="240" w:lineRule="auto"/>
              <w:jc w:val="both"/>
              <w:rPr>
                <w:rFonts w:ascii="Times New Roman" w:hAnsi="Times New Roman" w:cs="Times New Roman"/>
                <w:sz w:val="28"/>
                <w:szCs w:val="28"/>
              </w:rPr>
            </w:pPr>
            <w:r w:rsidRPr="00734F44">
              <w:rPr>
                <w:rFonts w:ascii="Times New Roman" w:hAnsi="Times New Roman" w:cs="Times New Roman"/>
                <w:sz w:val="28"/>
                <w:szCs w:val="28"/>
              </w:rPr>
              <w:t xml:space="preserve">Esošā situācija </w:t>
            </w:r>
          </w:p>
        </w:tc>
        <w:tc>
          <w:tcPr>
            <w:tcW w:w="7639" w:type="dxa"/>
          </w:tcPr>
          <w:p w:rsidR="00794FB1" w:rsidRPr="00734F44" w:rsidRDefault="00794FB1" w:rsidP="00734F44">
            <w:pPr>
              <w:spacing w:after="0" w:line="240" w:lineRule="auto"/>
              <w:jc w:val="both"/>
              <w:rPr>
                <w:rFonts w:ascii="Times New Roman" w:hAnsi="Times New Roman" w:cs="Times New Roman"/>
                <w:sz w:val="28"/>
                <w:szCs w:val="28"/>
              </w:rPr>
            </w:pPr>
            <w:r w:rsidRPr="00734F44">
              <w:rPr>
                <w:rFonts w:ascii="Times New Roman" w:hAnsi="Times New Roman" w:cs="Times New Roman"/>
                <w:sz w:val="28"/>
                <w:szCs w:val="28"/>
                <w:lang w:eastAsia="lv-LV"/>
              </w:rPr>
              <w:t>Latvijā bezdarbnieka pabalstam nav noteikts minimālais un maksimālais apmēra ierobežojums, tādējādi sistēma mazāk aizsargā zemo algu saņēmējus, par ko liecina arī bezdarbnieku augstais nabadzības riska indekss.</w:t>
            </w:r>
          </w:p>
        </w:tc>
      </w:tr>
      <w:tr w:rsidR="00794FB1" w:rsidRPr="00734F44">
        <w:tc>
          <w:tcPr>
            <w:tcW w:w="1648" w:type="dxa"/>
          </w:tcPr>
          <w:p w:rsidR="00794FB1" w:rsidRPr="00734F44" w:rsidRDefault="00794FB1" w:rsidP="00734F44">
            <w:pPr>
              <w:spacing w:after="0" w:line="240" w:lineRule="auto"/>
              <w:jc w:val="both"/>
              <w:rPr>
                <w:rFonts w:ascii="Times New Roman" w:hAnsi="Times New Roman" w:cs="Times New Roman"/>
                <w:sz w:val="28"/>
                <w:szCs w:val="28"/>
              </w:rPr>
            </w:pPr>
            <w:r w:rsidRPr="00734F44">
              <w:rPr>
                <w:rFonts w:ascii="Times New Roman" w:hAnsi="Times New Roman" w:cs="Times New Roman"/>
                <w:sz w:val="28"/>
                <w:szCs w:val="28"/>
              </w:rPr>
              <w:t xml:space="preserve">Risinājums </w:t>
            </w:r>
          </w:p>
        </w:tc>
        <w:tc>
          <w:tcPr>
            <w:tcW w:w="7639" w:type="dxa"/>
          </w:tcPr>
          <w:p w:rsidR="00794FB1" w:rsidRPr="00734F44" w:rsidRDefault="00794FB1" w:rsidP="00734F44">
            <w:pPr>
              <w:spacing w:after="0" w:line="240" w:lineRule="auto"/>
              <w:jc w:val="both"/>
              <w:rPr>
                <w:rFonts w:ascii="Times New Roman" w:hAnsi="Times New Roman" w:cs="Times New Roman"/>
                <w:sz w:val="28"/>
                <w:szCs w:val="28"/>
              </w:rPr>
            </w:pPr>
            <w:r w:rsidRPr="00734F44">
              <w:rPr>
                <w:rFonts w:ascii="Times New Roman" w:hAnsi="Times New Roman" w:cs="Times New Roman"/>
                <w:sz w:val="28"/>
                <w:szCs w:val="28"/>
              </w:rPr>
              <w:t>Izvērtēt iespēju noteikt bezdarbnieka pabalsta minimālo un maksimālo apmēra ierobežojumu, ņemot vērā minimālā ienākuma līmeni.</w:t>
            </w:r>
          </w:p>
        </w:tc>
      </w:tr>
    </w:tbl>
    <w:p w:rsidR="00794FB1" w:rsidRPr="00A04275" w:rsidRDefault="00794FB1" w:rsidP="00A04275">
      <w:pPr>
        <w:spacing w:after="0" w:line="240" w:lineRule="auto"/>
        <w:jc w:val="both"/>
        <w:rPr>
          <w:rFonts w:ascii="Times New Roman" w:hAnsi="Times New Roman" w:cs="Times New Roman"/>
          <w:sz w:val="28"/>
          <w:szCs w:val="28"/>
          <w:highlight w:val="yellow"/>
        </w:rPr>
      </w:pPr>
      <w:r w:rsidRPr="00A04275">
        <w:rPr>
          <w:rFonts w:ascii="Times New Roman" w:hAnsi="Times New Roman" w:cs="Times New Roman"/>
          <w:sz w:val="28"/>
          <w:szCs w:val="28"/>
          <w:highlight w:val="yellow"/>
        </w:rPr>
        <w:t xml:space="preserve"> </w:t>
      </w:r>
    </w:p>
    <w:p w:rsidR="00794FB1" w:rsidRPr="00A04275" w:rsidRDefault="00794FB1" w:rsidP="00E06E37">
      <w:pPr>
        <w:pStyle w:val="BodyText2"/>
        <w:spacing w:after="0" w:line="240" w:lineRule="auto"/>
        <w:ind w:left="0" w:firstLine="720"/>
        <w:jc w:val="both"/>
        <w:rPr>
          <w:rFonts w:ascii="Times New Roman" w:hAnsi="Times New Roman" w:cs="Times New Roman"/>
          <w:sz w:val="28"/>
          <w:szCs w:val="28"/>
        </w:rPr>
      </w:pPr>
      <w:r w:rsidRPr="00A04275">
        <w:rPr>
          <w:rFonts w:ascii="Times New Roman" w:hAnsi="Times New Roman" w:cs="Times New Roman"/>
          <w:sz w:val="28"/>
          <w:szCs w:val="28"/>
        </w:rPr>
        <w:t xml:space="preserve">Papildus piedāvātajai minimālā ienākuma līmeņa noteikšanas metodoloģijai un piemērošanai tiek piedāvāts izstrādāt arī jaunu iztikas </w:t>
      </w:r>
      <w:r w:rsidRPr="00A04275">
        <w:rPr>
          <w:rFonts w:ascii="Times New Roman" w:hAnsi="Times New Roman" w:cs="Times New Roman"/>
          <w:sz w:val="28"/>
          <w:szCs w:val="28"/>
        </w:rPr>
        <w:lastRenderedPageBreak/>
        <w:t xml:space="preserve">minimuma grozu. Iztikas minimuma izstrādes nepieciešamību īpaši akcentē sociālie partneri un NVO. Ņemot vērā, ka līdzšinējie minimālie ienākuma līmeņi nav bijuši pamatoti un balstīti uz konkrētiem to noteikšanas kritērijiem, kā arī plānotajām izmaiņām dažādās rīcībpolitikās, sasaistot tās ar jauno minimālā ienākuma līmeni, būtu lietderīgi ieviestās izmaiņas izvērtēt attiecībā pret rādītāju, kas palīdzētu novērtēt to ietekmi un efektivitāti uz iedzīvotāju ienākumiem un to sociālo situāciju. Tāpēc Labklājības ministrija atbalsta šāda iztikas minimuma groza izstrādi. Turklāt, ņemot vērā, ka iztikas minimuma groza saturs var atšķirties gan no mājsaimniecībā dzīvojošo personu vecuma un skaita, gan arī dzīvesvietas (pilsēta vai lauki), tad tiek piedāvāts izstrādāt iztikas minimuma grozus gan dažādiem mājsaimniecību veidiem, gan teritoriālajā griezumā. </w:t>
      </w:r>
    </w:p>
    <w:p w:rsidR="00794FB1" w:rsidRPr="002D2421" w:rsidRDefault="00794FB1" w:rsidP="00B8622B">
      <w:pPr>
        <w:pStyle w:val="ListParagraph"/>
        <w:spacing w:after="120"/>
        <w:ind w:left="0"/>
        <w:jc w:val="right"/>
        <w:rPr>
          <w:rFonts w:ascii="Times New Roman" w:hAnsi="Times New Roman" w:cs="Times New Roman"/>
          <w:sz w:val="28"/>
          <w:szCs w:val="28"/>
        </w:rPr>
      </w:pPr>
      <w:r>
        <w:rPr>
          <w:rFonts w:ascii="Times New Roman" w:hAnsi="Times New Roman" w:cs="Times New Roman"/>
          <w:sz w:val="28"/>
          <w:szCs w:val="28"/>
        </w:rPr>
        <w:t>2</w:t>
      </w:r>
      <w:r w:rsidRPr="002D2421">
        <w:rPr>
          <w:rFonts w:ascii="Times New Roman" w:hAnsi="Times New Roman" w:cs="Times New Roman"/>
          <w:sz w:val="28"/>
          <w:szCs w:val="28"/>
        </w:rPr>
        <w:t>.tabula.</w:t>
      </w:r>
    </w:p>
    <w:p w:rsidR="00794FB1" w:rsidRPr="002D2421" w:rsidRDefault="00794FB1" w:rsidP="002D2421">
      <w:pPr>
        <w:pStyle w:val="ListParagraph"/>
        <w:spacing w:after="120"/>
        <w:ind w:left="0"/>
        <w:jc w:val="center"/>
        <w:rPr>
          <w:rFonts w:ascii="Times New Roman" w:hAnsi="Times New Roman" w:cs="Times New Roman"/>
          <w:b/>
          <w:bCs/>
          <w:sz w:val="28"/>
          <w:szCs w:val="28"/>
        </w:rPr>
      </w:pPr>
      <w:r w:rsidRPr="002D2421">
        <w:rPr>
          <w:rFonts w:ascii="Times New Roman" w:hAnsi="Times New Roman" w:cs="Times New Roman"/>
          <w:b/>
          <w:bCs/>
          <w:sz w:val="28"/>
          <w:szCs w:val="28"/>
        </w:rPr>
        <w:t>Piedāvāto risinājumu ieviešanai nepieciešamā rīcība un ieviešanas termiņi</w:t>
      </w:r>
    </w:p>
    <w:tbl>
      <w:tblPr>
        <w:tblW w:w="9352" w:type="dxa"/>
        <w:jc w:val="center"/>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3008"/>
        <w:gridCol w:w="2694"/>
        <w:gridCol w:w="1952"/>
        <w:gridCol w:w="1698"/>
      </w:tblGrid>
      <w:tr w:rsidR="00794FB1" w:rsidRPr="00734F44">
        <w:trPr>
          <w:jc w:val="center"/>
        </w:trPr>
        <w:tc>
          <w:tcPr>
            <w:tcW w:w="3008" w:type="dxa"/>
            <w:tcBorders>
              <w:top w:val="single" w:sz="8" w:space="0" w:color="4F81BD"/>
            </w:tcBorders>
            <w:shd w:val="clear" w:color="auto" w:fill="4F81BD"/>
            <w:vAlign w:val="center"/>
          </w:tcPr>
          <w:p w:rsidR="00794FB1" w:rsidRPr="00734F44" w:rsidRDefault="00794FB1" w:rsidP="0074798A">
            <w:pPr>
              <w:spacing w:after="0" w:line="240" w:lineRule="auto"/>
              <w:jc w:val="center"/>
              <w:rPr>
                <w:rFonts w:ascii="Times New Roman" w:hAnsi="Times New Roman" w:cs="Times New Roman"/>
                <w:b/>
                <w:bCs/>
                <w:sz w:val="26"/>
                <w:szCs w:val="26"/>
              </w:rPr>
            </w:pPr>
            <w:r w:rsidRPr="00734F44">
              <w:rPr>
                <w:rFonts w:ascii="Times New Roman" w:hAnsi="Times New Roman" w:cs="Times New Roman"/>
                <w:b/>
                <w:bCs/>
                <w:sz w:val="26"/>
                <w:szCs w:val="26"/>
              </w:rPr>
              <w:t>Plānoto izmaiņu virzieni</w:t>
            </w:r>
          </w:p>
        </w:tc>
        <w:tc>
          <w:tcPr>
            <w:tcW w:w="2694" w:type="dxa"/>
            <w:tcBorders>
              <w:top w:val="single" w:sz="8" w:space="0" w:color="4F81BD"/>
            </w:tcBorders>
            <w:shd w:val="clear" w:color="auto" w:fill="4F81BD"/>
            <w:vAlign w:val="center"/>
          </w:tcPr>
          <w:p w:rsidR="00794FB1" w:rsidRPr="00734F44" w:rsidRDefault="00794FB1" w:rsidP="0074798A">
            <w:pPr>
              <w:spacing w:after="0" w:line="240" w:lineRule="auto"/>
              <w:jc w:val="center"/>
              <w:rPr>
                <w:rFonts w:ascii="Times New Roman" w:hAnsi="Times New Roman" w:cs="Times New Roman"/>
                <w:b/>
                <w:bCs/>
                <w:sz w:val="26"/>
                <w:szCs w:val="26"/>
              </w:rPr>
            </w:pPr>
            <w:r w:rsidRPr="00734F44">
              <w:rPr>
                <w:rFonts w:ascii="Times New Roman" w:hAnsi="Times New Roman" w:cs="Times New Roman"/>
                <w:b/>
                <w:bCs/>
                <w:sz w:val="26"/>
                <w:szCs w:val="26"/>
              </w:rPr>
              <w:t>Pirms normatīvā akta izstrādes</w:t>
            </w:r>
          </w:p>
        </w:tc>
        <w:tc>
          <w:tcPr>
            <w:tcW w:w="1952" w:type="dxa"/>
            <w:tcBorders>
              <w:top w:val="single" w:sz="8" w:space="0" w:color="4F81BD"/>
            </w:tcBorders>
            <w:shd w:val="clear" w:color="auto" w:fill="4F81BD"/>
            <w:vAlign w:val="center"/>
          </w:tcPr>
          <w:p w:rsidR="00794FB1" w:rsidRPr="00734F44" w:rsidRDefault="00794FB1" w:rsidP="0074798A">
            <w:pPr>
              <w:spacing w:after="0" w:line="240" w:lineRule="auto"/>
              <w:jc w:val="center"/>
              <w:rPr>
                <w:rFonts w:ascii="Times New Roman" w:hAnsi="Times New Roman" w:cs="Times New Roman"/>
                <w:b/>
                <w:bCs/>
                <w:sz w:val="26"/>
                <w:szCs w:val="26"/>
              </w:rPr>
            </w:pPr>
            <w:r w:rsidRPr="00734F44">
              <w:rPr>
                <w:rFonts w:ascii="Times New Roman" w:hAnsi="Times New Roman" w:cs="Times New Roman"/>
                <w:b/>
                <w:bCs/>
                <w:sz w:val="26"/>
                <w:szCs w:val="26"/>
              </w:rPr>
              <w:t>Normatīvā akta projekta iesniegšana MK</w:t>
            </w:r>
          </w:p>
        </w:tc>
        <w:tc>
          <w:tcPr>
            <w:tcW w:w="1698" w:type="dxa"/>
            <w:tcBorders>
              <w:top w:val="single" w:sz="8" w:space="0" w:color="4F81BD"/>
            </w:tcBorders>
            <w:shd w:val="clear" w:color="auto" w:fill="4F81BD"/>
            <w:vAlign w:val="center"/>
          </w:tcPr>
          <w:p w:rsidR="00794FB1" w:rsidRPr="00734F44" w:rsidRDefault="00794FB1" w:rsidP="0074798A">
            <w:pPr>
              <w:spacing w:after="0" w:line="240" w:lineRule="auto"/>
              <w:jc w:val="center"/>
              <w:rPr>
                <w:rFonts w:ascii="Times New Roman" w:hAnsi="Times New Roman" w:cs="Times New Roman"/>
                <w:b/>
                <w:bCs/>
                <w:sz w:val="26"/>
                <w:szCs w:val="26"/>
              </w:rPr>
            </w:pPr>
            <w:r w:rsidRPr="00734F44">
              <w:rPr>
                <w:rFonts w:ascii="Times New Roman" w:hAnsi="Times New Roman" w:cs="Times New Roman"/>
                <w:b/>
                <w:bCs/>
                <w:sz w:val="26"/>
                <w:szCs w:val="26"/>
              </w:rPr>
              <w:t>Spēkā stāšanās datums</w:t>
            </w:r>
          </w:p>
        </w:tc>
      </w:tr>
      <w:tr w:rsidR="00794FB1" w:rsidRPr="00734F44">
        <w:trPr>
          <w:jc w:val="center"/>
        </w:trPr>
        <w:tc>
          <w:tcPr>
            <w:tcW w:w="3008" w:type="dxa"/>
            <w:tcBorders>
              <w:top w:val="single" w:sz="8" w:space="0" w:color="4F81BD"/>
              <w:bottom w:val="single" w:sz="8" w:space="0" w:color="4F81BD"/>
            </w:tcBorders>
            <w:vAlign w:val="center"/>
          </w:tcPr>
          <w:p w:rsidR="00794FB1" w:rsidRPr="00734F44" w:rsidRDefault="00794FB1" w:rsidP="0074798A">
            <w:pPr>
              <w:spacing w:after="0" w:line="240" w:lineRule="auto"/>
              <w:rPr>
                <w:rFonts w:ascii="Times New Roman" w:hAnsi="Times New Roman" w:cs="Times New Roman"/>
                <w:b/>
                <w:bCs/>
                <w:sz w:val="26"/>
                <w:szCs w:val="26"/>
              </w:rPr>
            </w:pPr>
            <w:r w:rsidRPr="00734F44">
              <w:rPr>
                <w:rFonts w:ascii="Times New Roman" w:hAnsi="Times New Roman" w:cs="Times New Roman"/>
                <w:b/>
                <w:bCs/>
                <w:sz w:val="26"/>
                <w:szCs w:val="26"/>
              </w:rPr>
              <w:t>Minimālā ienākuma līmenis</w:t>
            </w:r>
          </w:p>
        </w:tc>
        <w:tc>
          <w:tcPr>
            <w:tcW w:w="2694" w:type="dxa"/>
            <w:tcBorders>
              <w:top w:val="single" w:sz="8" w:space="0" w:color="4F81BD"/>
              <w:bottom w:val="single" w:sz="8" w:space="0" w:color="4F81BD"/>
            </w:tcBorders>
            <w:vAlign w:val="center"/>
          </w:tcPr>
          <w:p w:rsidR="00794FB1" w:rsidRPr="00734F44" w:rsidRDefault="00794FB1" w:rsidP="0074798A">
            <w:pPr>
              <w:spacing w:after="0" w:line="240" w:lineRule="auto"/>
              <w:rPr>
                <w:rFonts w:ascii="Times New Roman" w:hAnsi="Times New Roman" w:cs="Times New Roman"/>
                <w:sz w:val="26"/>
                <w:szCs w:val="26"/>
              </w:rPr>
            </w:pPr>
            <w:r w:rsidRPr="00734F44">
              <w:rPr>
                <w:rFonts w:ascii="Times New Roman" w:hAnsi="Times New Roman" w:cs="Times New Roman"/>
                <w:sz w:val="26"/>
                <w:szCs w:val="26"/>
              </w:rPr>
              <w:t>Koncepcija:</w:t>
            </w:r>
          </w:p>
          <w:p w:rsidR="00794FB1" w:rsidRPr="00734F44" w:rsidRDefault="00794FB1" w:rsidP="0074798A">
            <w:pPr>
              <w:spacing w:after="0" w:line="240" w:lineRule="auto"/>
              <w:rPr>
                <w:rFonts w:ascii="Times New Roman" w:hAnsi="Times New Roman" w:cs="Times New Roman"/>
                <w:sz w:val="26"/>
                <w:szCs w:val="26"/>
              </w:rPr>
            </w:pPr>
            <w:r w:rsidRPr="00734F44">
              <w:rPr>
                <w:rFonts w:ascii="Times New Roman" w:hAnsi="Times New Roman" w:cs="Times New Roman"/>
                <w:sz w:val="26"/>
                <w:szCs w:val="26"/>
              </w:rPr>
              <w:t>2014.gada 17.oktobris</w:t>
            </w:r>
          </w:p>
        </w:tc>
        <w:tc>
          <w:tcPr>
            <w:tcW w:w="1952" w:type="dxa"/>
            <w:tcBorders>
              <w:top w:val="single" w:sz="8" w:space="0" w:color="4F81BD"/>
              <w:bottom w:val="single" w:sz="8" w:space="0" w:color="4F81BD"/>
            </w:tcBorders>
          </w:tcPr>
          <w:p w:rsidR="00794FB1" w:rsidRPr="00734F44" w:rsidRDefault="00794FB1" w:rsidP="0074798A">
            <w:pPr>
              <w:spacing w:after="0" w:line="240" w:lineRule="auto"/>
              <w:rPr>
                <w:rFonts w:ascii="Times New Roman" w:hAnsi="Times New Roman" w:cs="Times New Roman"/>
                <w:sz w:val="26"/>
                <w:szCs w:val="26"/>
              </w:rPr>
            </w:pPr>
            <w:r w:rsidRPr="00734F44">
              <w:rPr>
                <w:rFonts w:ascii="Times New Roman" w:hAnsi="Times New Roman" w:cs="Times New Roman"/>
                <w:sz w:val="26"/>
                <w:szCs w:val="26"/>
              </w:rPr>
              <w:t>2015.gada 1.jūlijs</w:t>
            </w:r>
          </w:p>
        </w:tc>
        <w:tc>
          <w:tcPr>
            <w:tcW w:w="1698" w:type="dxa"/>
            <w:tcBorders>
              <w:top w:val="single" w:sz="8" w:space="0" w:color="4F81BD"/>
              <w:bottom w:val="single" w:sz="8" w:space="0" w:color="4F81BD"/>
            </w:tcBorders>
          </w:tcPr>
          <w:p w:rsidR="00794FB1" w:rsidRPr="00734F44" w:rsidRDefault="00794FB1" w:rsidP="0074798A">
            <w:pPr>
              <w:spacing w:after="0" w:line="240" w:lineRule="auto"/>
              <w:rPr>
                <w:rFonts w:ascii="Times New Roman" w:hAnsi="Times New Roman" w:cs="Times New Roman"/>
                <w:sz w:val="26"/>
                <w:szCs w:val="26"/>
              </w:rPr>
            </w:pPr>
            <w:r w:rsidRPr="00734F44">
              <w:rPr>
                <w:rFonts w:ascii="Times New Roman" w:hAnsi="Times New Roman" w:cs="Times New Roman"/>
                <w:sz w:val="26"/>
                <w:szCs w:val="26"/>
              </w:rPr>
              <w:t>2016.gada 1.janvāris</w:t>
            </w:r>
          </w:p>
        </w:tc>
      </w:tr>
      <w:tr w:rsidR="00794FB1" w:rsidRPr="00734F44">
        <w:trPr>
          <w:jc w:val="center"/>
        </w:trPr>
        <w:tc>
          <w:tcPr>
            <w:tcW w:w="3008" w:type="dxa"/>
            <w:vAlign w:val="center"/>
          </w:tcPr>
          <w:p w:rsidR="00794FB1" w:rsidRPr="00734F44" w:rsidRDefault="00794FB1" w:rsidP="0074798A">
            <w:pPr>
              <w:spacing w:after="0" w:line="240" w:lineRule="auto"/>
              <w:rPr>
                <w:rFonts w:ascii="Times New Roman" w:hAnsi="Times New Roman" w:cs="Times New Roman"/>
                <w:b/>
                <w:bCs/>
                <w:sz w:val="26"/>
                <w:szCs w:val="26"/>
              </w:rPr>
            </w:pPr>
            <w:r w:rsidRPr="00734F44">
              <w:rPr>
                <w:rFonts w:ascii="Times New Roman" w:hAnsi="Times New Roman" w:cs="Times New Roman"/>
                <w:b/>
                <w:bCs/>
                <w:sz w:val="26"/>
                <w:szCs w:val="26"/>
              </w:rPr>
              <w:t xml:space="preserve">IIN neapliekamais minimums </w:t>
            </w:r>
          </w:p>
        </w:tc>
        <w:tc>
          <w:tcPr>
            <w:tcW w:w="2694" w:type="dxa"/>
            <w:vAlign w:val="center"/>
          </w:tcPr>
          <w:p w:rsidR="00794FB1" w:rsidRPr="00734F44" w:rsidRDefault="00794FB1" w:rsidP="0074798A">
            <w:pPr>
              <w:spacing w:after="0" w:line="240" w:lineRule="auto"/>
              <w:rPr>
                <w:rFonts w:ascii="Times New Roman" w:hAnsi="Times New Roman" w:cs="Times New Roman"/>
                <w:sz w:val="26"/>
                <w:szCs w:val="26"/>
              </w:rPr>
            </w:pPr>
          </w:p>
        </w:tc>
        <w:tc>
          <w:tcPr>
            <w:tcW w:w="1952" w:type="dxa"/>
            <w:vMerge w:val="restart"/>
            <w:vAlign w:val="center"/>
          </w:tcPr>
          <w:p w:rsidR="00794FB1" w:rsidRPr="00734F44" w:rsidRDefault="00794FB1" w:rsidP="00915678">
            <w:pPr>
              <w:spacing w:after="0" w:line="240" w:lineRule="auto"/>
              <w:rPr>
                <w:rFonts w:ascii="Times New Roman" w:hAnsi="Times New Roman" w:cs="Times New Roman"/>
                <w:sz w:val="26"/>
                <w:szCs w:val="26"/>
              </w:rPr>
            </w:pPr>
            <w:r w:rsidRPr="00734F44">
              <w:rPr>
                <w:rFonts w:ascii="Times New Roman" w:hAnsi="Times New Roman" w:cs="Times New Roman"/>
                <w:sz w:val="26"/>
                <w:szCs w:val="26"/>
              </w:rPr>
              <w:t>2016.gada 1.</w:t>
            </w:r>
            <w:r>
              <w:rPr>
                <w:rFonts w:ascii="Times New Roman" w:hAnsi="Times New Roman" w:cs="Times New Roman"/>
                <w:sz w:val="26"/>
                <w:szCs w:val="26"/>
              </w:rPr>
              <w:t>oktobris</w:t>
            </w:r>
          </w:p>
        </w:tc>
        <w:tc>
          <w:tcPr>
            <w:tcW w:w="1698" w:type="dxa"/>
            <w:vMerge w:val="restart"/>
            <w:vAlign w:val="center"/>
          </w:tcPr>
          <w:p w:rsidR="00794FB1" w:rsidRPr="00734F44" w:rsidRDefault="00794FB1" w:rsidP="0074798A">
            <w:pPr>
              <w:spacing w:after="0" w:line="240" w:lineRule="auto"/>
              <w:rPr>
                <w:rFonts w:ascii="Times New Roman" w:hAnsi="Times New Roman" w:cs="Times New Roman"/>
                <w:sz w:val="26"/>
                <w:szCs w:val="26"/>
              </w:rPr>
            </w:pPr>
            <w:r w:rsidRPr="00734F44">
              <w:rPr>
                <w:rFonts w:ascii="Times New Roman" w:hAnsi="Times New Roman" w:cs="Times New Roman"/>
                <w:sz w:val="26"/>
                <w:szCs w:val="26"/>
              </w:rPr>
              <w:t>2017.gada 1.janvāris</w:t>
            </w:r>
          </w:p>
        </w:tc>
      </w:tr>
      <w:tr w:rsidR="00794FB1" w:rsidRPr="00734F44">
        <w:trPr>
          <w:jc w:val="center"/>
        </w:trPr>
        <w:tc>
          <w:tcPr>
            <w:tcW w:w="3008" w:type="dxa"/>
            <w:tcBorders>
              <w:top w:val="single" w:sz="8" w:space="0" w:color="4F81BD"/>
              <w:bottom w:val="single" w:sz="8" w:space="0" w:color="4F81BD"/>
            </w:tcBorders>
            <w:vAlign w:val="center"/>
          </w:tcPr>
          <w:p w:rsidR="00794FB1" w:rsidRPr="00734F44" w:rsidRDefault="00794FB1" w:rsidP="0074798A">
            <w:pPr>
              <w:spacing w:after="0" w:line="240" w:lineRule="auto"/>
              <w:rPr>
                <w:rFonts w:ascii="Times New Roman" w:hAnsi="Times New Roman" w:cs="Times New Roman"/>
                <w:b/>
                <w:bCs/>
                <w:sz w:val="26"/>
                <w:szCs w:val="26"/>
              </w:rPr>
            </w:pPr>
            <w:r w:rsidRPr="00734F44">
              <w:rPr>
                <w:rFonts w:ascii="Times New Roman" w:hAnsi="Times New Roman" w:cs="Times New Roman"/>
                <w:b/>
                <w:bCs/>
                <w:sz w:val="26"/>
                <w:szCs w:val="26"/>
              </w:rPr>
              <w:t>Sociālā palīdzība</w:t>
            </w:r>
          </w:p>
        </w:tc>
        <w:tc>
          <w:tcPr>
            <w:tcW w:w="2694" w:type="dxa"/>
            <w:vMerge w:val="restart"/>
            <w:tcBorders>
              <w:top w:val="single" w:sz="8" w:space="0" w:color="4F81BD"/>
            </w:tcBorders>
            <w:vAlign w:val="center"/>
          </w:tcPr>
          <w:p w:rsidR="00794FB1" w:rsidRPr="00734F44" w:rsidRDefault="00794FB1" w:rsidP="0074798A">
            <w:pPr>
              <w:spacing w:after="0" w:line="240" w:lineRule="auto"/>
              <w:rPr>
                <w:rFonts w:ascii="Times New Roman" w:hAnsi="Times New Roman" w:cs="Times New Roman"/>
                <w:sz w:val="26"/>
                <w:szCs w:val="26"/>
              </w:rPr>
            </w:pPr>
            <w:r w:rsidRPr="00734F44">
              <w:rPr>
                <w:rFonts w:ascii="Times New Roman" w:hAnsi="Times New Roman" w:cs="Times New Roman"/>
                <w:sz w:val="26"/>
                <w:szCs w:val="26"/>
              </w:rPr>
              <w:t>Plāns:</w:t>
            </w:r>
          </w:p>
          <w:p w:rsidR="00794FB1" w:rsidRPr="00734F44" w:rsidRDefault="00794FB1" w:rsidP="00915678">
            <w:pPr>
              <w:spacing w:after="0" w:line="240" w:lineRule="auto"/>
              <w:rPr>
                <w:rFonts w:ascii="Times New Roman" w:hAnsi="Times New Roman" w:cs="Times New Roman"/>
                <w:sz w:val="26"/>
                <w:szCs w:val="26"/>
              </w:rPr>
            </w:pPr>
            <w:r w:rsidRPr="00734F44">
              <w:rPr>
                <w:rFonts w:ascii="Times New Roman" w:hAnsi="Times New Roman" w:cs="Times New Roman"/>
                <w:sz w:val="26"/>
                <w:szCs w:val="26"/>
              </w:rPr>
              <w:t>201</w:t>
            </w:r>
            <w:r>
              <w:rPr>
                <w:rFonts w:ascii="Times New Roman" w:hAnsi="Times New Roman" w:cs="Times New Roman"/>
                <w:sz w:val="26"/>
                <w:szCs w:val="26"/>
              </w:rPr>
              <w:t xml:space="preserve">6.gada </w:t>
            </w:r>
            <w:r w:rsidRPr="00734F44">
              <w:rPr>
                <w:rFonts w:ascii="Times New Roman" w:hAnsi="Times New Roman" w:cs="Times New Roman"/>
                <w:sz w:val="26"/>
                <w:szCs w:val="26"/>
              </w:rPr>
              <w:t>1.</w:t>
            </w:r>
            <w:r>
              <w:rPr>
                <w:rFonts w:ascii="Times New Roman" w:hAnsi="Times New Roman" w:cs="Times New Roman"/>
                <w:sz w:val="26"/>
                <w:szCs w:val="26"/>
              </w:rPr>
              <w:t>aprīlis</w:t>
            </w:r>
          </w:p>
        </w:tc>
        <w:tc>
          <w:tcPr>
            <w:tcW w:w="1952" w:type="dxa"/>
            <w:vMerge/>
            <w:tcBorders>
              <w:top w:val="single" w:sz="8" w:space="0" w:color="4F81BD"/>
              <w:bottom w:val="single" w:sz="8" w:space="0" w:color="4F81BD"/>
            </w:tcBorders>
          </w:tcPr>
          <w:p w:rsidR="00794FB1" w:rsidRPr="00734F44" w:rsidRDefault="00794FB1" w:rsidP="0074798A">
            <w:pPr>
              <w:spacing w:after="0" w:line="240" w:lineRule="auto"/>
              <w:rPr>
                <w:rFonts w:ascii="Times New Roman" w:hAnsi="Times New Roman" w:cs="Times New Roman"/>
                <w:sz w:val="26"/>
                <w:szCs w:val="26"/>
              </w:rPr>
            </w:pPr>
          </w:p>
        </w:tc>
        <w:tc>
          <w:tcPr>
            <w:tcW w:w="1698" w:type="dxa"/>
            <w:vMerge/>
            <w:tcBorders>
              <w:top w:val="single" w:sz="8" w:space="0" w:color="4F81BD"/>
              <w:bottom w:val="single" w:sz="8" w:space="0" w:color="4F81BD"/>
            </w:tcBorders>
          </w:tcPr>
          <w:p w:rsidR="00794FB1" w:rsidRPr="00734F44" w:rsidRDefault="00794FB1" w:rsidP="0074798A">
            <w:pPr>
              <w:spacing w:after="0" w:line="240" w:lineRule="auto"/>
              <w:rPr>
                <w:rFonts w:ascii="Times New Roman" w:hAnsi="Times New Roman" w:cs="Times New Roman"/>
                <w:sz w:val="26"/>
                <w:szCs w:val="26"/>
              </w:rPr>
            </w:pPr>
          </w:p>
        </w:tc>
      </w:tr>
      <w:tr w:rsidR="00794FB1" w:rsidRPr="00734F44">
        <w:trPr>
          <w:jc w:val="center"/>
        </w:trPr>
        <w:tc>
          <w:tcPr>
            <w:tcW w:w="3008" w:type="dxa"/>
            <w:vAlign w:val="center"/>
          </w:tcPr>
          <w:p w:rsidR="00794FB1" w:rsidRPr="00734F44" w:rsidRDefault="00794FB1" w:rsidP="0074798A">
            <w:pPr>
              <w:spacing w:after="0" w:line="240" w:lineRule="auto"/>
              <w:rPr>
                <w:rFonts w:ascii="Times New Roman" w:hAnsi="Times New Roman" w:cs="Times New Roman"/>
                <w:b/>
                <w:bCs/>
                <w:sz w:val="26"/>
                <w:szCs w:val="26"/>
              </w:rPr>
            </w:pPr>
            <w:r w:rsidRPr="00734F44">
              <w:rPr>
                <w:rFonts w:ascii="Times New Roman" w:hAnsi="Times New Roman" w:cs="Times New Roman"/>
                <w:b/>
                <w:bCs/>
                <w:sz w:val="26"/>
                <w:szCs w:val="26"/>
              </w:rPr>
              <w:t>Minimālā pensija</w:t>
            </w:r>
          </w:p>
        </w:tc>
        <w:tc>
          <w:tcPr>
            <w:tcW w:w="2694" w:type="dxa"/>
            <w:vMerge/>
            <w:vAlign w:val="center"/>
          </w:tcPr>
          <w:p w:rsidR="00794FB1" w:rsidRPr="00734F44" w:rsidRDefault="00794FB1" w:rsidP="0074798A">
            <w:pPr>
              <w:spacing w:after="0" w:line="240" w:lineRule="auto"/>
              <w:rPr>
                <w:rFonts w:ascii="Times New Roman" w:hAnsi="Times New Roman" w:cs="Times New Roman"/>
                <w:sz w:val="26"/>
                <w:szCs w:val="26"/>
              </w:rPr>
            </w:pPr>
          </w:p>
        </w:tc>
        <w:tc>
          <w:tcPr>
            <w:tcW w:w="1952" w:type="dxa"/>
            <w:vMerge/>
          </w:tcPr>
          <w:p w:rsidR="00794FB1" w:rsidRPr="00734F44" w:rsidRDefault="00794FB1" w:rsidP="0074798A">
            <w:pPr>
              <w:spacing w:after="0" w:line="240" w:lineRule="auto"/>
              <w:rPr>
                <w:rFonts w:ascii="Times New Roman" w:hAnsi="Times New Roman" w:cs="Times New Roman"/>
                <w:sz w:val="26"/>
                <w:szCs w:val="26"/>
              </w:rPr>
            </w:pPr>
          </w:p>
        </w:tc>
        <w:tc>
          <w:tcPr>
            <w:tcW w:w="1698" w:type="dxa"/>
            <w:vMerge/>
          </w:tcPr>
          <w:p w:rsidR="00794FB1" w:rsidRPr="00734F44" w:rsidRDefault="00794FB1" w:rsidP="0074798A">
            <w:pPr>
              <w:spacing w:after="0" w:line="240" w:lineRule="auto"/>
              <w:rPr>
                <w:rFonts w:ascii="Times New Roman" w:hAnsi="Times New Roman" w:cs="Times New Roman"/>
                <w:sz w:val="26"/>
                <w:szCs w:val="26"/>
              </w:rPr>
            </w:pPr>
          </w:p>
        </w:tc>
      </w:tr>
      <w:tr w:rsidR="00794FB1" w:rsidRPr="00734F44">
        <w:trPr>
          <w:jc w:val="center"/>
        </w:trPr>
        <w:tc>
          <w:tcPr>
            <w:tcW w:w="3008" w:type="dxa"/>
            <w:tcBorders>
              <w:top w:val="single" w:sz="8" w:space="0" w:color="4F81BD"/>
              <w:bottom w:val="single" w:sz="8" w:space="0" w:color="4F81BD"/>
            </w:tcBorders>
            <w:vAlign w:val="center"/>
          </w:tcPr>
          <w:p w:rsidR="00794FB1" w:rsidRPr="00734F44" w:rsidRDefault="00794FB1" w:rsidP="0074798A">
            <w:pPr>
              <w:spacing w:after="0" w:line="240" w:lineRule="auto"/>
              <w:rPr>
                <w:rFonts w:ascii="Times New Roman" w:hAnsi="Times New Roman" w:cs="Times New Roman"/>
                <w:b/>
                <w:bCs/>
                <w:sz w:val="26"/>
                <w:szCs w:val="26"/>
              </w:rPr>
            </w:pPr>
            <w:r w:rsidRPr="00734F44">
              <w:rPr>
                <w:rFonts w:ascii="Times New Roman" w:hAnsi="Times New Roman" w:cs="Times New Roman"/>
                <w:b/>
                <w:bCs/>
                <w:sz w:val="26"/>
                <w:szCs w:val="26"/>
              </w:rPr>
              <w:t>Bezdarbnieka pabalsts</w:t>
            </w:r>
          </w:p>
        </w:tc>
        <w:tc>
          <w:tcPr>
            <w:tcW w:w="2694" w:type="dxa"/>
            <w:vMerge/>
            <w:vAlign w:val="center"/>
          </w:tcPr>
          <w:p w:rsidR="00794FB1" w:rsidRPr="00734F44" w:rsidRDefault="00794FB1" w:rsidP="0074798A">
            <w:pPr>
              <w:spacing w:after="0" w:line="240" w:lineRule="auto"/>
              <w:rPr>
                <w:rFonts w:ascii="Times New Roman" w:hAnsi="Times New Roman" w:cs="Times New Roman"/>
                <w:sz w:val="26"/>
                <w:szCs w:val="26"/>
              </w:rPr>
            </w:pPr>
          </w:p>
        </w:tc>
        <w:tc>
          <w:tcPr>
            <w:tcW w:w="1952" w:type="dxa"/>
            <w:vMerge/>
            <w:tcBorders>
              <w:top w:val="single" w:sz="8" w:space="0" w:color="4F81BD"/>
              <w:bottom w:val="single" w:sz="8" w:space="0" w:color="4F81BD"/>
            </w:tcBorders>
          </w:tcPr>
          <w:p w:rsidR="00794FB1" w:rsidRPr="00734F44" w:rsidRDefault="00794FB1" w:rsidP="0074798A">
            <w:pPr>
              <w:spacing w:after="0" w:line="240" w:lineRule="auto"/>
              <w:rPr>
                <w:rFonts w:ascii="Times New Roman" w:hAnsi="Times New Roman" w:cs="Times New Roman"/>
                <w:sz w:val="26"/>
                <w:szCs w:val="26"/>
              </w:rPr>
            </w:pPr>
          </w:p>
        </w:tc>
        <w:tc>
          <w:tcPr>
            <w:tcW w:w="1698" w:type="dxa"/>
            <w:vMerge/>
            <w:tcBorders>
              <w:top w:val="single" w:sz="8" w:space="0" w:color="4F81BD"/>
              <w:bottom w:val="single" w:sz="8" w:space="0" w:color="4F81BD"/>
            </w:tcBorders>
          </w:tcPr>
          <w:p w:rsidR="00794FB1" w:rsidRPr="00734F44" w:rsidRDefault="00794FB1" w:rsidP="0074798A">
            <w:pPr>
              <w:spacing w:after="0" w:line="240" w:lineRule="auto"/>
              <w:rPr>
                <w:rFonts w:ascii="Times New Roman" w:hAnsi="Times New Roman" w:cs="Times New Roman"/>
                <w:sz w:val="26"/>
                <w:szCs w:val="26"/>
              </w:rPr>
            </w:pPr>
          </w:p>
        </w:tc>
      </w:tr>
      <w:tr w:rsidR="00794FB1" w:rsidRPr="00734F44">
        <w:trPr>
          <w:jc w:val="center"/>
        </w:trPr>
        <w:tc>
          <w:tcPr>
            <w:tcW w:w="3008" w:type="dxa"/>
            <w:vAlign w:val="center"/>
          </w:tcPr>
          <w:p w:rsidR="00794FB1" w:rsidRPr="00734F44" w:rsidRDefault="00794FB1" w:rsidP="0074798A">
            <w:pPr>
              <w:spacing w:after="0" w:line="240" w:lineRule="auto"/>
              <w:rPr>
                <w:rFonts w:ascii="Times New Roman" w:hAnsi="Times New Roman" w:cs="Times New Roman"/>
                <w:b/>
                <w:bCs/>
                <w:sz w:val="26"/>
                <w:szCs w:val="26"/>
              </w:rPr>
            </w:pPr>
            <w:r w:rsidRPr="00734F44">
              <w:rPr>
                <w:rFonts w:ascii="Times New Roman" w:hAnsi="Times New Roman" w:cs="Times New Roman"/>
                <w:b/>
                <w:bCs/>
                <w:sz w:val="26"/>
                <w:szCs w:val="26"/>
              </w:rPr>
              <w:t>Valsts sociālie pabalsti</w:t>
            </w:r>
          </w:p>
        </w:tc>
        <w:tc>
          <w:tcPr>
            <w:tcW w:w="2694" w:type="dxa"/>
            <w:vMerge/>
            <w:vAlign w:val="center"/>
          </w:tcPr>
          <w:p w:rsidR="00794FB1" w:rsidRPr="00734F44" w:rsidRDefault="00794FB1" w:rsidP="0074798A">
            <w:pPr>
              <w:spacing w:after="0" w:line="240" w:lineRule="auto"/>
              <w:rPr>
                <w:rFonts w:ascii="Times New Roman" w:hAnsi="Times New Roman" w:cs="Times New Roman"/>
                <w:sz w:val="26"/>
                <w:szCs w:val="26"/>
              </w:rPr>
            </w:pPr>
          </w:p>
        </w:tc>
        <w:tc>
          <w:tcPr>
            <w:tcW w:w="1952" w:type="dxa"/>
            <w:vMerge/>
          </w:tcPr>
          <w:p w:rsidR="00794FB1" w:rsidRPr="00734F44" w:rsidRDefault="00794FB1" w:rsidP="0074798A">
            <w:pPr>
              <w:spacing w:after="0" w:line="240" w:lineRule="auto"/>
              <w:rPr>
                <w:rFonts w:ascii="Times New Roman" w:hAnsi="Times New Roman" w:cs="Times New Roman"/>
                <w:sz w:val="26"/>
                <w:szCs w:val="26"/>
              </w:rPr>
            </w:pPr>
          </w:p>
        </w:tc>
        <w:tc>
          <w:tcPr>
            <w:tcW w:w="1698" w:type="dxa"/>
            <w:vMerge/>
          </w:tcPr>
          <w:p w:rsidR="00794FB1" w:rsidRPr="00734F44" w:rsidRDefault="00794FB1" w:rsidP="0074798A">
            <w:pPr>
              <w:spacing w:after="0" w:line="240" w:lineRule="auto"/>
              <w:rPr>
                <w:rFonts w:ascii="Times New Roman" w:hAnsi="Times New Roman" w:cs="Times New Roman"/>
                <w:sz w:val="26"/>
                <w:szCs w:val="26"/>
              </w:rPr>
            </w:pPr>
          </w:p>
        </w:tc>
      </w:tr>
      <w:tr w:rsidR="00794FB1" w:rsidRPr="00734F44">
        <w:trPr>
          <w:jc w:val="center"/>
        </w:trPr>
        <w:tc>
          <w:tcPr>
            <w:tcW w:w="3008" w:type="dxa"/>
            <w:tcBorders>
              <w:top w:val="single" w:sz="8" w:space="0" w:color="4F81BD"/>
              <w:bottom w:val="single" w:sz="8" w:space="0" w:color="4F81BD"/>
            </w:tcBorders>
            <w:vAlign w:val="center"/>
          </w:tcPr>
          <w:p w:rsidR="00794FB1" w:rsidRPr="00734F44" w:rsidRDefault="00794FB1" w:rsidP="0074798A">
            <w:pPr>
              <w:spacing w:after="0" w:line="240" w:lineRule="auto"/>
              <w:rPr>
                <w:rFonts w:ascii="Times New Roman" w:hAnsi="Times New Roman" w:cs="Times New Roman"/>
                <w:b/>
                <w:bCs/>
                <w:sz w:val="26"/>
                <w:szCs w:val="26"/>
              </w:rPr>
            </w:pPr>
            <w:r w:rsidRPr="00734F44">
              <w:rPr>
                <w:rFonts w:ascii="Times New Roman" w:hAnsi="Times New Roman" w:cs="Times New Roman"/>
                <w:b/>
                <w:bCs/>
                <w:sz w:val="26"/>
                <w:szCs w:val="26"/>
              </w:rPr>
              <w:t xml:space="preserve">Iztikas minimuma grozs </w:t>
            </w:r>
          </w:p>
        </w:tc>
        <w:tc>
          <w:tcPr>
            <w:tcW w:w="2694" w:type="dxa"/>
            <w:tcBorders>
              <w:top w:val="single" w:sz="8" w:space="0" w:color="4F81BD"/>
              <w:bottom w:val="single" w:sz="8" w:space="0" w:color="4F81BD"/>
            </w:tcBorders>
            <w:vAlign w:val="center"/>
          </w:tcPr>
          <w:p w:rsidR="00794FB1" w:rsidRPr="00734F44" w:rsidRDefault="00794FB1" w:rsidP="0074798A">
            <w:pPr>
              <w:spacing w:after="0" w:line="240" w:lineRule="auto"/>
              <w:rPr>
                <w:rFonts w:ascii="Times New Roman" w:hAnsi="Times New Roman" w:cs="Times New Roman"/>
                <w:sz w:val="26"/>
                <w:szCs w:val="26"/>
              </w:rPr>
            </w:pPr>
            <w:r w:rsidRPr="00734F44">
              <w:rPr>
                <w:rFonts w:ascii="Times New Roman" w:hAnsi="Times New Roman" w:cs="Times New Roman"/>
                <w:sz w:val="26"/>
                <w:szCs w:val="26"/>
              </w:rPr>
              <w:t xml:space="preserve">Projekta izstrāde un ieviešana: </w:t>
            </w:r>
          </w:p>
          <w:p w:rsidR="00794FB1" w:rsidRPr="00734F44" w:rsidRDefault="00794FB1" w:rsidP="0074798A">
            <w:pPr>
              <w:spacing w:after="0" w:line="240" w:lineRule="auto"/>
              <w:rPr>
                <w:rFonts w:ascii="Times New Roman" w:hAnsi="Times New Roman" w:cs="Times New Roman"/>
                <w:sz w:val="26"/>
                <w:szCs w:val="26"/>
              </w:rPr>
            </w:pPr>
            <w:r w:rsidRPr="00734F44">
              <w:rPr>
                <w:rFonts w:ascii="Times New Roman" w:hAnsi="Times New Roman" w:cs="Times New Roman"/>
                <w:sz w:val="26"/>
                <w:szCs w:val="26"/>
              </w:rPr>
              <w:t>2017.gada 31.decembris</w:t>
            </w:r>
          </w:p>
        </w:tc>
        <w:tc>
          <w:tcPr>
            <w:tcW w:w="1952" w:type="dxa"/>
            <w:tcBorders>
              <w:top w:val="single" w:sz="8" w:space="0" w:color="4F81BD"/>
              <w:bottom w:val="single" w:sz="8" w:space="0" w:color="4F81BD"/>
            </w:tcBorders>
            <w:vAlign w:val="center"/>
          </w:tcPr>
          <w:p w:rsidR="00794FB1" w:rsidRPr="00734F44" w:rsidRDefault="00794FB1" w:rsidP="0074798A">
            <w:pPr>
              <w:spacing w:after="0" w:line="240" w:lineRule="auto"/>
              <w:jc w:val="center"/>
              <w:rPr>
                <w:rFonts w:ascii="Times New Roman" w:hAnsi="Times New Roman" w:cs="Times New Roman"/>
                <w:sz w:val="26"/>
                <w:szCs w:val="26"/>
              </w:rPr>
            </w:pPr>
            <w:r w:rsidRPr="00734F44">
              <w:rPr>
                <w:rFonts w:ascii="Times New Roman" w:hAnsi="Times New Roman" w:cs="Times New Roman"/>
                <w:sz w:val="26"/>
                <w:szCs w:val="26"/>
              </w:rPr>
              <w:t>-</w:t>
            </w:r>
          </w:p>
        </w:tc>
        <w:tc>
          <w:tcPr>
            <w:tcW w:w="1698" w:type="dxa"/>
            <w:tcBorders>
              <w:top w:val="single" w:sz="8" w:space="0" w:color="4F81BD"/>
              <w:bottom w:val="single" w:sz="8" w:space="0" w:color="4F81BD"/>
            </w:tcBorders>
          </w:tcPr>
          <w:p w:rsidR="00794FB1" w:rsidRPr="00734F44" w:rsidRDefault="00794FB1" w:rsidP="0074798A">
            <w:pPr>
              <w:spacing w:after="0" w:line="240" w:lineRule="auto"/>
              <w:rPr>
                <w:rFonts w:ascii="Times New Roman" w:hAnsi="Times New Roman" w:cs="Times New Roman"/>
                <w:sz w:val="26"/>
                <w:szCs w:val="26"/>
              </w:rPr>
            </w:pPr>
            <w:r w:rsidRPr="00734F44">
              <w:rPr>
                <w:rFonts w:ascii="Times New Roman" w:hAnsi="Times New Roman" w:cs="Times New Roman"/>
                <w:sz w:val="26"/>
                <w:szCs w:val="26"/>
              </w:rPr>
              <w:t>2018.gada 1.janvāris</w:t>
            </w:r>
          </w:p>
        </w:tc>
      </w:tr>
    </w:tbl>
    <w:p w:rsidR="00794FB1" w:rsidRPr="0037562C" w:rsidRDefault="00794FB1" w:rsidP="00C10A57">
      <w:pPr>
        <w:spacing w:after="0" w:line="240" w:lineRule="auto"/>
        <w:ind w:firstLine="720"/>
        <w:jc w:val="both"/>
        <w:rPr>
          <w:rFonts w:ascii="Times New Roman" w:hAnsi="Times New Roman" w:cs="Times New Roman"/>
          <w:color w:val="000000"/>
          <w:sz w:val="28"/>
          <w:szCs w:val="28"/>
        </w:rPr>
      </w:pPr>
    </w:p>
    <w:p w:rsidR="00794FB1" w:rsidRPr="0037562C" w:rsidRDefault="00794FB1" w:rsidP="00C10A57">
      <w:pPr>
        <w:spacing w:after="0" w:line="240" w:lineRule="auto"/>
        <w:rPr>
          <w:rFonts w:ascii="Times New Roman" w:hAnsi="Times New Roman" w:cs="Times New Roman"/>
          <w:b/>
          <w:bCs/>
          <w:color w:val="000000"/>
          <w:sz w:val="28"/>
          <w:szCs w:val="28"/>
        </w:rPr>
      </w:pPr>
      <w:r w:rsidRPr="0037562C">
        <w:rPr>
          <w:rFonts w:ascii="Times New Roman" w:hAnsi="Times New Roman" w:cs="Times New Roman"/>
          <w:color w:val="000000"/>
          <w:sz w:val="28"/>
          <w:szCs w:val="28"/>
        </w:rPr>
        <w:br/>
      </w:r>
      <w:r w:rsidRPr="0037562C">
        <w:rPr>
          <w:rFonts w:ascii="Times New Roman" w:hAnsi="Times New Roman" w:cs="Times New Roman"/>
          <w:b/>
          <w:bCs/>
          <w:color w:val="000000"/>
          <w:sz w:val="28"/>
          <w:szCs w:val="28"/>
        </w:rPr>
        <w:t>III</w:t>
      </w:r>
      <w:r>
        <w:rPr>
          <w:rFonts w:ascii="Times New Roman" w:hAnsi="Times New Roman" w:cs="Times New Roman"/>
          <w:b/>
          <w:bCs/>
          <w:color w:val="000000"/>
          <w:sz w:val="28"/>
          <w:szCs w:val="28"/>
        </w:rPr>
        <w:t>.</w:t>
      </w:r>
      <w:r w:rsidRPr="0037562C">
        <w:rPr>
          <w:rFonts w:ascii="Times New Roman" w:hAnsi="Times New Roman" w:cs="Times New Roman"/>
          <w:b/>
          <w:bCs/>
          <w:color w:val="000000"/>
          <w:sz w:val="28"/>
          <w:szCs w:val="28"/>
        </w:rPr>
        <w:t xml:space="preserve"> Ar koncepcijas ieviešanu saistītās izmaksas</w:t>
      </w:r>
      <w:r>
        <w:rPr>
          <w:rFonts w:ascii="Times New Roman" w:hAnsi="Times New Roman" w:cs="Times New Roman"/>
          <w:b/>
          <w:bCs/>
          <w:color w:val="000000"/>
          <w:sz w:val="28"/>
          <w:szCs w:val="28"/>
        </w:rPr>
        <w:t>.</w:t>
      </w:r>
    </w:p>
    <w:p w:rsidR="00794FB1" w:rsidRPr="0037562C" w:rsidRDefault="00794FB1" w:rsidP="00C10A57">
      <w:pPr>
        <w:spacing w:after="0" w:line="240" w:lineRule="auto"/>
        <w:rPr>
          <w:rFonts w:ascii="Times New Roman" w:hAnsi="Times New Roman" w:cs="Times New Roman"/>
          <w:color w:val="000000"/>
          <w:sz w:val="28"/>
          <w:szCs w:val="28"/>
        </w:rPr>
      </w:pPr>
    </w:p>
    <w:p w:rsidR="004D7173" w:rsidRDefault="00794FB1" w:rsidP="004D7173">
      <w:pPr>
        <w:spacing w:after="0" w:line="240" w:lineRule="auto"/>
        <w:ind w:firstLine="420"/>
        <w:jc w:val="both"/>
        <w:rPr>
          <w:rFonts w:ascii="Times New Roman" w:hAnsi="Times New Roman" w:cs="Times New Roman"/>
          <w:sz w:val="28"/>
          <w:szCs w:val="28"/>
        </w:rPr>
      </w:pPr>
      <w:r w:rsidRPr="004D7173">
        <w:rPr>
          <w:rFonts w:ascii="Times New Roman" w:hAnsi="Times New Roman" w:cs="Times New Roman"/>
          <w:sz w:val="28"/>
          <w:szCs w:val="28"/>
        </w:rPr>
        <w:t xml:space="preserve">Minimālā ienākuma līmeņa noteikšana šajā posmā papildus izdevumus ne valsts, ne pašvaldību budžetiem nerada, kamēr tas nav piesaistīts noteiktai sistēmai un konkrētam tās elementam. </w:t>
      </w:r>
      <w:r w:rsidR="008D37C5">
        <w:rPr>
          <w:rFonts w:ascii="Times New Roman" w:hAnsi="Times New Roman" w:cs="Times New Roman"/>
          <w:sz w:val="28"/>
          <w:szCs w:val="28"/>
        </w:rPr>
        <w:t>J</w:t>
      </w:r>
      <w:r w:rsidR="004D7173" w:rsidRPr="004D7173">
        <w:rPr>
          <w:rFonts w:ascii="Times New Roman" w:hAnsi="Times New Roman" w:cs="Times New Roman"/>
          <w:bCs/>
          <w:sz w:val="28"/>
          <w:szCs w:val="28"/>
        </w:rPr>
        <w:t xml:space="preserve">āuzsver, ka </w:t>
      </w:r>
      <w:r w:rsidR="004D7173" w:rsidRPr="004D7173">
        <w:rPr>
          <w:rFonts w:ascii="Times New Roman" w:hAnsi="Times New Roman" w:cs="Times New Roman"/>
          <w:b/>
          <w:bCs/>
          <w:sz w:val="28"/>
          <w:szCs w:val="28"/>
        </w:rPr>
        <w:t xml:space="preserve">detalizēts finanšu ietekmes izvērtējums uz valsts un pašvaldību budžetiem tiks veikts, izstrādājot </w:t>
      </w:r>
      <w:r w:rsidR="004D7173" w:rsidRPr="004D7173">
        <w:rPr>
          <w:rFonts w:ascii="Times New Roman" w:hAnsi="Times New Roman" w:cs="Times New Roman"/>
          <w:b/>
          <w:i/>
          <w:sz w:val="28"/>
          <w:szCs w:val="28"/>
        </w:rPr>
        <w:t>Plānu minimālā ienākuma līmeņa ieviešanai</w:t>
      </w:r>
      <w:r w:rsidR="004D7173" w:rsidRPr="004D7173">
        <w:rPr>
          <w:rFonts w:ascii="Times New Roman" w:hAnsi="Times New Roman" w:cs="Times New Roman"/>
          <w:b/>
          <w:sz w:val="28"/>
          <w:szCs w:val="28"/>
        </w:rPr>
        <w:t xml:space="preserve">, kur finansiālā ietekme tiks aprēķināta, ņemot vērā </w:t>
      </w:r>
      <w:r w:rsidR="004D7173" w:rsidRPr="004D7173">
        <w:rPr>
          <w:rFonts w:ascii="Times New Roman" w:hAnsi="Times New Roman" w:cs="Times New Roman"/>
          <w:b/>
          <w:sz w:val="28"/>
          <w:szCs w:val="28"/>
          <w:u w:val="single"/>
        </w:rPr>
        <w:t>visas izmaiņas noteiktajās jomās</w:t>
      </w:r>
      <w:r w:rsidR="004D7173" w:rsidRPr="004D7173">
        <w:rPr>
          <w:rFonts w:ascii="Times New Roman" w:hAnsi="Times New Roman" w:cs="Times New Roman"/>
          <w:b/>
          <w:sz w:val="28"/>
          <w:szCs w:val="28"/>
        </w:rPr>
        <w:t>. Zemāk ir norādīta indikatīvā finanšu ietekme tikai attiecībā uz konkrēto jomu, nevis vērtējot visas jomas kopumā.</w:t>
      </w:r>
      <w:r w:rsidR="004D7173" w:rsidRPr="004D7173">
        <w:rPr>
          <w:rFonts w:ascii="Times New Roman" w:hAnsi="Times New Roman" w:cs="Times New Roman"/>
          <w:sz w:val="28"/>
          <w:szCs w:val="28"/>
        </w:rPr>
        <w:t xml:space="preserve"> </w:t>
      </w:r>
    </w:p>
    <w:p w:rsidR="004D7173" w:rsidRDefault="004D7173" w:rsidP="004D7173">
      <w:pPr>
        <w:spacing w:after="0" w:line="240" w:lineRule="auto"/>
        <w:ind w:firstLine="420"/>
        <w:jc w:val="both"/>
        <w:rPr>
          <w:rFonts w:ascii="Times New Roman" w:hAnsi="Times New Roman" w:cs="Times New Roman"/>
          <w:sz w:val="28"/>
          <w:szCs w:val="28"/>
        </w:rPr>
      </w:pPr>
    </w:p>
    <w:p w:rsidR="004D7173" w:rsidRPr="004D7173" w:rsidRDefault="004D7173" w:rsidP="004D7173">
      <w:pPr>
        <w:spacing w:after="0" w:line="240" w:lineRule="auto"/>
        <w:ind w:firstLine="420"/>
        <w:jc w:val="both"/>
        <w:rPr>
          <w:rFonts w:ascii="Times New Roman" w:hAnsi="Times New Roman" w:cs="Times New Roman"/>
          <w:sz w:val="28"/>
          <w:szCs w:val="28"/>
        </w:rPr>
      </w:pPr>
    </w:p>
    <w:p w:rsidR="00794FB1" w:rsidRDefault="004D7173" w:rsidP="002D2421">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Ņemot vērā minēto, p</w:t>
      </w:r>
      <w:r w:rsidR="00794FB1">
        <w:rPr>
          <w:rFonts w:ascii="Times New Roman" w:hAnsi="Times New Roman" w:cs="Times New Roman"/>
          <w:sz w:val="28"/>
          <w:szCs w:val="28"/>
        </w:rPr>
        <w:t>alielinot:</w:t>
      </w:r>
    </w:p>
    <w:p w:rsidR="00794FB1" w:rsidRDefault="00794FB1" w:rsidP="00B8622B">
      <w:pPr>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IIN neapliekamo minimumu </w:t>
      </w:r>
      <w:r w:rsidRPr="002D2421">
        <w:rPr>
          <w:rFonts w:ascii="Times New Roman" w:hAnsi="Times New Roman" w:cs="Times New Roman"/>
          <w:sz w:val="28"/>
          <w:szCs w:val="28"/>
        </w:rPr>
        <w:t xml:space="preserve">no 75 </w:t>
      </w:r>
      <w:r w:rsidRPr="002D2421">
        <w:rPr>
          <w:rFonts w:ascii="Times New Roman" w:hAnsi="Times New Roman" w:cs="Times New Roman"/>
          <w:i/>
          <w:iCs/>
          <w:sz w:val="28"/>
          <w:szCs w:val="28"/>
        </w:rPr>
        <w:t>euro</w:t>
      </w:r>
      <w:r w:rsidRPr="002D2421">
        <w:rPr>
          <w:rFonts w:ascii="Times New Roman" w:hAnsi="Times New Roman" w:cs="Times New Roman"/>
          <w:sz w:val="28"/>
          <w:szCs w:val="28"/>
        </w:rPr>
        <w:t xml:space="preserve"> līdz 129 </w:t>
      </w:r>
      <w:r w:rsidRPr="002D2421">
        <w:rPr>
          <w:rFonts w:ascii="Times New Roman" w:hAnsi="Times New Roman" w:cs="Times New Roman"/>
          <w:i/>
          <w:iCs/>
          <w:sz w:val="28"/>
          <w:szCs w:val="28"/>
        </w:rPr>
        <w:t>euro</w:t>
      </w:r>
      <w:r>
        <w:rPr>
          <w:rFonts w:ascii="Times New Roman" w:hAnsi="Times New Roman" w:cs="Times New Roman"/>
          <w:i/>
          <w:iCs/>
          <w:sz w:val="28"/>
          <w:szCs w:val="28"/>
        </w:rPr>
        <w:t xml:space="preserve">, </w:t>
      </w:r>
      <w:r w:rsidRPr="002D2421">
        <w:rPr>
          <w:rFonts w:ascii="Times New Roman" w:hAnsi="Times New Roman" w:cs="Times New Roman"/>
          <w:sz w:val="28"/>
          <w:szCs w:val="28"/>
        </w:rPr>
        <w:t xml:space="preserve">tas samazinās ieņēmumus 2017.gada kopbudžetā par 86,6 milj. </w:t>
      </w:r>
      <w:r w:rsidRPr="002D2421">
        <w:rPr>
          <w:rFonts w:ascii="Times New Roman" w:hAnsi="Times New Roman" w:cs="Times New Roman"/>
          <w:i/>
          <w:iCs/>
          <w:sz w:val="28"/>
          <w:szCs w:val="28"/>
        </w:rPr>
        <w:t>euro</w:t>
      </w:r>
      <w:r w:rsidRPr="002D2421">
        <w:rPr>
          <w:rFonts w:ascii="Times New Roman" w:hAnsi="Times New Roman" w:cs="Times New Roman"/>
          <w:sz w:val="28"/>
          <w:szCs w:val="28"/>
        </w:rPr>
        <w:t xml:space="preserve"> (pilna gada ietekme ir - 94,4 milj.</w:t>
      </w:r>
      <w:r>
        <w:rPr>
          <w:rFonts w:ascii="Times New Roman" w:hAnsi="Times New Roman" w:cs="Times New Roman"/>
          <w:sz w:val="28"/>
          <w:szCs w:val="28"/>
        </w:rPr>
        <w:t xml:space="preserve"> </w:t>
      </w:r>
      <w:r w:rsidRPr="002D2421">
        <w:rPr>
          <w:rFonts w:ascii="Times New Roman" w:hAnsi="Times New Roman" w:cs="Times New Roman"/>
          <w:i/>
          <w:iCs/>
          <w:sz w:val="28"/>
          <w:szCs w:val="28"/>
        </w:rPr>
        <w:t>euro</w:t>
      </w:r>
      <w:r w:rsidRPr="002D2421">
        <w:rPr>
          <w:rStyle w:val="FootnoteReference"/>
          <w:rFonts w:ascii="Times New Roman" w:hAnsi="Times New Roman" w:cs="Times New Roman"/>
          <w:i/>
          <w:iCs/>
          <w:sz w:val="28"/>
          <w:szCs w:val="28"/>
        </w:rPr>
        <w:footnoteReference w:id="5"/>
      </w:r>
      <w:r w:rsidRPr="002D2421">
        <w:rPr>
          <w:rFonts w:ascii="Times New Roman" w:hAnsi="Times New Roman" w:cs="Times New Roman"/>
          <w:sz w:val="28"/>
          <w:szCs w:val="28"/>
        </w:rPr>
        <w:t>)</w:t>
      </w:r>
      <w:r>
        <w:rPr>
          <w:rFonts w:ascii="Times New Roman" w:hAnsi="Times New Roman" w:cs="Times New Roman"/>
          <w:sz w:val="28"/>
          <w:szCs w:val="28"/>
        </w:rPr>
        <w:t>;</w:t>
      </w:r>
    </w:p>
    <w:p w:rsidR="00794FB1" w:rsidRPr="00B8622B" w:rsidRDefault="00794FB1" w:rsidP="00E06E37">
      <w:pPr>
        <w:numPr>
          <w:ilvl w:val="0"/>
          <w:numId w:val="24"/>
        </w:numPr>
        <w:spacing w:after="0" w:line="240" w:lineRule="auto"/>
        <w:jc w:val="both"/>
        <w:rPr>
          <w:rFonts w:ascii="Times New Roman" w:hAnsi="Times New Roman" w:cs="Times New Roman"/>
          <w:sz w:val="28"/>
          <w:szCs w:val="28"/>
        </w:rPr>
      </w:pPr>
      <w:r w:rsidRPr="002D2421">
        <w:rPr>
          <w:rFonts w:ascii="Times New Roman" w:hAnsi="Times New Roman" w:cs="Times New Roman"/>
          <w:sz w:val="28"/>
          <w:szCs w:val="28"/>
        </w:rPr>
        <w:t xml:space="preserve">esošo GMI līmeni no 50 </w:t>
      </w:r>
      <w:r w:rsidRPr="002D2421">
        <w:rPr>
          <w:rFonts w:ascii="Times New Roman" w:hAnsi="Times New Roman" w:cs="Times New Roman"/>
          <w:i/>
          <w:iCs/>
          <w:sz w:val="28"/>
          <w:szCs w:val="28"/>
        </w:rPr>
        <w:t>euro</w:t>
      </w:r>
      <w:r w:rsidRPr="002D2421">
        <w:rPr>
          <w:rFonts w:ascii="Times New Roman" w:hAnsi="Times New Roman" w:cs="Times New Roman"/>
          <w:sz w:val="28"/>
          <w:szCs w:val="28"/>
        </w:rPr>
        <w:t xml:space="preserve"> līdz 129 </w:t>
      </w:r>
      <w:r w:rsidRPr="002D2421">
        <w:rPr>
          <w:rFonts w:ascii="Times New Roman" w:hAnsi="Times New Roman" w:cs="Times New Roman"/>
          <w:i/>
          <w:iCs/>
          <w:sz w:val="28"/>
          <w:szCs w:val="28"/>
        </w:rPr>
        <w:t xml:space="preserve">euro </w:t>
      </w:r>
      <w:r>
        <w:rPr>
          <w:rFonts w:ascii="Times New Roman" w:hAnsi="Times New Roman" w:cs="Times New Roman"/>
          <w:sz w:val="28"/>
          <w:szCs w:val="28"/>
        </w:rPr>
        <w:t>pirmajai personai mājsaimniecībā</w:t>
      </w:r>
      <w:r w:rsidRPr="002D2421">
        <w:rPr>
          <w:rFonts w:ascii="Times New Roman" w:hAnsi="Times New Roman" w:cs="Times New Roman"/>
          <w:sz w:val="28"/>
          <w:szCs w:val="28"/>
        </w:rPr>
        <w:t>, pārējie</w:t>
      </w:r>
      <w:r>
        <w:rPr>
          <w:rFonts w:ascii="Times New Roman" w:hAnsi="Times New Roman" w:cs="Times New Roman"/>
          <w:sz w:val="28"/>
          <w:szCs w:val="28"/>
        </w:rPr>
        <w:t>m</w:t>
      </w:r>
      <w:r w:rsidRPr="002D2421">
        <w:rPr>
          <w:rFonts w:ascii="Times New Roman" w:hAnsi="Times New Roman" w:cs="Times New Roman"/>
          <w:sz w:val="28"/>
          <w:szCs w:val="28"/>
        </w:rPr>
        <w:t xml:space="preserve"> piemērojot attiecīgās ekvivalences skalas</w:t>
      </w:r>
      <w:r>
        <w:rPr>
          <w:rFonts w:ascii="Times New Roman" w:hAnsi="Times New Roman" w:cs="Times New Roman"/>
          <w:sz w:val="28"/>
          <w:szCs w:val="28"/>
        </w:rPr>
        <w:t xml:space="preserve">, </w:t>
      </w:r>
      <w:r w:rsidRPr="002D2421">
        <w:rPr>
          <w:rFonts w:ascii="Times New Roman" w:hAnsi="Times New Roman" w:cs="Times New Roman"/>
          <w:sz w:val="28"/>
          <w:szCs w:val="28"/>
        </w:rPr>
        <w:t xml:space="preserve">pašvaldību izdevumi palielinātos par 37,9 milj. </w:t>
      </w:r>
      <w:r w:rsidRPr="002D2421">
        <w:rPr>
          <w:rFonts w:ascii="Times New Roman" w:hAnsi="Times New Roman" w:cs="Times New Roman"/>
          <w:i/>
          <w:iCs/>
          <w:sz w:val="28"/>
          <w:szCs w:val="28"/>
        </w:rPr>
        <w:t xml:space="preserve">euro </w:t>
      </w:r>
      <w:r w:rsidRPr="002D2421">
        <w:rPr>
          <w:rFonts w:ascii="Times New Roman" w:hAnsi="Times New Roman" w:cs="Times New Roman"/>
          <w:sz w:val="28"/>
          <w:szCs w:val="28"/>
        </w:rPr>
        <w:t>gadā</w:t>
      </w:r>
      <w:r>
        <w:rPr>
          <w:rFonts w:ascii="Times New Roman" w:hAnsi="Times New Roman" w:cs="Times New Roman"/>
          <w:sz w:val="28"/>
          <w:szCs w:val="28"/>
        </w:rPr>
        <w:t>;</w:t>
      </w:r>
    </w:p>
    <w:p w:rsidR="00794FB1" w:rsidRDefault="00794FB1" w:rsidP="001E1A23">
      <w:pPr>
        <w:numPr>
          <w:ilvl w:val="0"/>
          <w:numId w:val="24"/>
        </w:numPr>
        <w:spacing w:after="0" w:line="240" w:lineRule="auto"/>
        <w:jc w:val="both"/>
        <w:rPr>
          <w:rFonts w:ascii="Times New Roman" w:hAnsi="Times New Roman" w:cs="Times New Roman"/>
          <w:sz w:val="28"/>
          <w:szCs w:val="28"/>
        </w:rPr>
      </w:pPr>
      <w:r w:rsidRPr="002D2421">
        <w:rPr>
          <w:rFonts w:ascii="Times New Roman" w:hAnsi="Times New Roman" w:cs="Times New Roman"/>
          <w:sz w:val="28"/>
          <w:szCs w:val="28"/>
        </w:rPr>
        <w:t xml:space="preserve">valsts minimālās pensijas apmēru līdz 129 </w:t>
      </w:r>
      <w:r w:rsidRPr="002D2421">
        <w:rPr>
          <w:rFonts w:ascii="Times New Roman" w:hAnsi="Times New Roman" w:cs="Times New Roman"/>
          <w:i/>
          <w:iCs/>
          <w:sz w:val="28"/>
          <w:szCs w:val="28"/>
        </w:rPr>
        <w:t>euro</w:t>
      </w:r>
      <w:r>
        <w:rPr>
          <w:rFonts w:ascii="Times New Roman" w:hAnsi="Times New Roman" w:cs="Times New Roman"/>
          <w:i/>
          <w:iCs/>
          <w:sz w:val="28"/>
          <w:szCs w:val="28"/>
        </w:rPr>
        <w:t xml:space="preserve">, </w:t>
      </w:r>
      <w:r w:rsidRPr="002D2421">
        <w:rPr>
          <w:rFonts w:ascii="Times New Roman" w:hAnsi="Times New Roman" w:cs="Times New Roman"/>
          <w:sz w:val="28"/>
          <w:szCs w:val="28"/>
        </w:rPr>
        <w:t xml:space="preserve">papildus ir nepieciešami 35,7 milj. </w:t>
      </w:r>
      <w:r w:rsidRPr="002D2421">
        <w:rPr>
          <w:rFonts w:ascii="Times New Roman" w:hAnsi="Times New Roman" w:cs="Times New Roman"/>
          <w:i/>
          <w:iCs/>
          <w:sz w:val="28"/>
          <w:szCs w:val="28"/>
        </w:rPr>
        <w:t>euro</w:t>
      </w:r>
      <w:r w:rsidRPr="002D2421">
        <w:rPr>
          <w:rFonts w:ascii="Times New Roman" w:hAnsi="Times New Roman" w:cs="Times New Roman"/>
          <w:sz w:val="28"/>
          <w:szCs w:val="28"/>
        </w:rPr>
        <w:t xml:space="preserve"> gadā</w:t>
      </w:r>
      <w:r>
        <w:rPr>
          <w:rFonts w:ascii="Times New Roman" w:hAnsi="Times New Roman" w:cs="Times New Roman"/>
          <w:sz w:val="28"/>
          <w:szCs w:val="28"/>
        </w:rPr>
        <w:t xml:space="preserve">. Ja tiek palielināts </w:t>
      </w:r>
      <w:r w:rsidRPr="002D2421">
        <w:rPr>
          <w:rFonts w:ascii="Times New Roman" w:hAnsi="Times New Roman" w:cs="Times New Roman"/>
          <w:sz w:val="28"/>
          <w:szCs w:val="28"/>
        </w:rPr>
        <w:t>valst</w:t>
      </w:r>
      <w:r>
        <w:rPr>
          <w:rFonts w:ascii="Times New Roman" w:hAnsi="Times New Roman" w:cs="Times New Roman"/>
          <w:sz w:val="28"/>
          <w:szCs w:val="28"/>
        </w:rPr>
        <w:t>s sociālā nodrošinājuma pabalsts</w:t>
      </w:r>
      <w:r w:rsidRPr="002D2421">
        <w:rPr>
          <w:rFonts w:ascii="Times New Roman" w:hAnsi="Times New Roman" w:cs="Times New Roman"/>
          <w:sz w:val="28"/>
          <w:szCs w:val="28"/>
        </w:rPr>
        <w:t xml:space="preserve"> no 64 </w:t>
      </w:r>
      <w:r w:rsidRPr="002D2421">
        <w:rPr>
          <w:rFonts w:ascii="Times New Roman" w:hAnsi="Times New Roman" w:cs="Times New Roman"/>
          <w:i/>
          <w:iCs/>
          <w:sz w:val="28"/>
          <w:szCs w:val="28"/>
        </w:rPr>
        <w:t>euro</w:t>
      </w:r>
      <w:r w:rsidRPr="002D2421">
        <w:rPr>
          <w:rFonts w:ascii="Times New Roman" w:hAnsi="Times New Roman" w:cs="Times New Roman"/>
          <w:sz w:val="28"/>
          <w:szCs w:val="28"/>
        </w:rPr>
        <w:t xml:space="preserve"> līdz 129 </w:t>
      </w:r>
      <w:r w:rsidRPr="002D2421">
        <w:rPr>
          <w:rFonts w:ascii="Times New Roman" w:hAnsi="Times New Roman" w:cs="Times New Roman"/>
          <w:i/>
          <w:iCs/>
          <w:sz w:val="28"/>
          <w:szCs w:val="28"/>
        </w:rPr>
        <w:t>euro</w:t>
      </w:r>
      <w:r>
        <w:rPr>
          <w:rFonts w:ascii="Times New Roman" w:hAnsi="Times New Roman" w:cs="Times New Roman"/>
          <w:i/>
          <w:iCs/>
          <w:sz w:val="28"/>
          <w:szCs w:val="28"/>
        </w:rPr>
        <w:t xml:space="preserve">, </w:t>
      </w:r>
      <w:r>
        <w:rPr>
          <w:rFonts w:ascii="Times New Roman" w:hAnsi="Times New Roman" w:cs="Times New Roman"/>
          <w:sz w:val="28"/>
          <w:szCs w:val="28"/>
        </w:rPr>
        <w:t>tādā gadījumā 2017.</w:t>
      </w:r>
      <w:r w:rsidRPr="002D2421">
        <w:rPr>
          <w:rFonts w:ascii="Times New Roman" w:hAnsi="Times New Roman" w:cs="Times New Roman"/>
          <w:sz w:val="28"/>
          <w:szCs w:val="28"/>
        </w:rPr>
        <w:t xml:space="preserve">gadā ir nepieciešami 91,3 milj. </w:t>
      </w:r>
      <w:r w:rsidRPr="002D2421">
        <w:rPr>
          <w:rFonts w:ascii="Times New Roman" w:hAnsi="Times New Roman" w:cs="Times New Roman"/>
          <w:i/>
          <w:iCs/>
          <w:sz w:val="28"/>
          <w:szCs w:val="28"/>
        </w:rPr>
        <w:t>euro</w:t>
      </w:r>
      <w:r>
        <w:rPr>
          <w:rFonts w:ascii="Times New Roman" w:hAnsi="Times New Roman" w:cs="Times New Roman"/>
          <w:i/>
          <w:iCs/>
          <w:sz w:val="28"/>
          <w:szCs w:val="28"/>
        </w:rPr>
        <w:t>.</w:t>
      </w:r>
    </w:p>
    <w:p w:rsidR="00794FB1" w:rsidRDefault="00794FB1" w:rsidP="00B8622B">
      <w:pPr>
        <w:spacing w:after="0" w:line="240" w:lineRule="auto"/>
        <w:ind w:firstLine="539"/>
        <w:jc w:val="both"/>
        <w:rPr>
          <w:rFonts w:ascii="Times New Roman" w:hAnsi="Times New Roman" w:cs="Times New Roman"/>
          <w:sz w:val="28"/>
          <w:szCs w:val="28"/>
        </w:rPr>
      </w:pPr>
    </w:p>
    <w:p w:rsidR="00794FB1" w:rsidRDefault="00794FB1" w:rsidP="00E06E37">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Šajā posmā nav iespējams aprēķināt provizoriskās izmaksas saistībā ar bezdarbnieka pabalstu un valsts sociālajiem pabalstiem, jo ir nepieciešams izvērtējums par valsts sociālo pabalstu sistēmu un bezdarbnieku apdrošināšanu kopumā, sasaistot ar plānotajām izmaiņām darbaspēka nodokļu, sociālās palīdzības un valsts minimālo pensiju jomās. </w:t>
      </w:r>
    </w:p>
    <w:p w:rsidR="00794FB1" w:rsidRDefault="00794FB1" w:rsidP="001E1A23">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Tādējādi </w:t>
      </w:r>
      <w:r w:rsidRPr="00A06960">
        <w:rPr>
          <w:rFonts w:ascii="Times New Roman" w:hAnsi="Times New Roman" w:cs="Times New Roman"/>
          <w:b/>
          <w:bCs/>
          <w:sz w:val="28"/>
          <w:szCs w:val="28"/>
        </w:rPr>
        <w:t>p</w:t>
      </w:r>
      <w:r w:rsidRPr="002D2421">
        <w:rPr>
          <w:rFonts w:ascii="Times New Roman" w:hAnsi="Times New Roman" w:cs="Times New Roman"/>
          <w:b/>
          <w:bCs/>
          <w:sz w:val="28"/>
          <w:szCs w:val="28"/>
        </w:rPr>
        <w:t>rovizoriskās izmaksas</w:t>
      </w:r>
      <w:r w:rsidRPr="002D2421">
        <w:rPr>
          <w:rFonts w:ascii="Times New Roman" w:hAnsi="Times New Roman" w:cs="Times New Roman"/>
          <w:sz w:val="28"/>
          <w:szCs w:val="28"/>
        </w:rPr>
        <w:t xml:space="preserve"> saistībā ar izmaiņām sociālajā palīdzībā, darbaspēku nodokļu un </w:t>
      </w:r>
      <w:r>
        <w:rPr>
          <w:rFonts w:ascii="Times New Roman" w:hAnsi="Times New Roman" w:cs="Times New Roman"/>
          <w:sz w:val="28"/>
          <w:szCs w:val="28"/>
        </w:rPr>
        <w:t>minimālo</w:t>
      </w:r>
      <w:r w:rsidRPr="002D2421">
        <w:rPr>
          <w:rFonts w:ascii="Times New Roman" w:hAnsi="Times New Roman" w:cs="Times New Roman"/>
          <w:sz w:val="28"/>
          <w:szCs w:val="28"/>
        </w:rPr>
        <w:t xml:space="preserve"> </w:t>
      </w:r>
      <w:r>
        <w:rPr>
          <w:rFonts w:ascii="Times New Roman" w:hAnsi="Times New Roman" w:cs="Times New Roman"/>
          <w:sz w:val="28"/>
          <w:szCs w:val="28"/>
        </w:rPr>
        <w:t>pensiju</w:t>
      </w:r>
      <w:r w:rsidRPr="002D2421">
        <w:rPr>
          <w:rFonts w:ascii="Times New Roman" w:hAnsi="Times New Roman" w:cs="Times New Roman"/>
          <w:sz w:val="28"/>
          <w:szCs w:val="28"/>
        </w:rPr>
        <w:t xml:space="preserve"> jomā </w:t>
      </w:r>
      <w:r w:rsidRPr="002D2421">
        <w:rPr>
          <w:rFonts w:ascii="Times New Roman" w:hAnsi="Times New Roman" w:cs="Times New Roman"/>
          <w:b/>
          <w:bCs/>
          <w:sz w:val="28"/>
          <w:szCs w:val="28"/>
        </w:rPr>
        <w:t xml:space="preserve">2017.gadā </w:t>
      </w:r>
      <w:r>
        <w:rPr>
          <w:rFonts w:ascii="Times New Roman" w:hAnsi="Times New Roman" w:cs="Times New Roman"/>
          <w:b/>
          <w:bCs/>
          <w:sz w:val="28"/>
          <w:szCs w:val="28"/>
        </w:rPr>
        <w:t>sastāda no</w:t>
      </w:r>
      <w:r w:rsidRPr="002D2421">
        <w:rPr>
          <w:rFonts w:ascii="Times New Roman" w:hAnsi="Times New Roman" w:cs="Times New Roman"/>
          <w:b/>
          <w:bCs/>
          <w:sz w:val="28"/>
          <w:szCs w:val="28"/>
        </w:rPr>
        <w:t xml:space="preserve"> 160,2 milj. </w:t>
      </w:r>
      <w:r w:rsidRPr="002D2421">
        <w:rPr>
          <w:rFonts w:ascii="Times New Roman" w:hAnsi="Times New Roman" w:cs="Times New Roman"/>
          <w:b/>
          <w:bCs/>
          <w:i/>
          <w:iCs/>
          <w:sz w:val="28"/>
          <w:szCs w:val="28"/>
        </w:rPr>
        <w:t>euro</w:t>
      </w:r>
      <w:r w:rsidRPr="002D2421">
        <w:rPr>
          <w:rFonts w:ascii="Times New Roman" w:hAnsi="Times New Roman" w:cs="Times New Roman"/>
          <w:b/>
          <w:bCs/>
          <w:sz w:val="28"/>
          <w:szCs w:val="28"/>
        </w:rPr>
        <w:t xml:space="preserve"> </w:t>
      </w:r>
      <w:r>
        <w:rPr>
          <w:rFonts w:ascii="Times New Roman" w:hAnsi="Times New Roman" w:cs="Times New Roman"/>
          <w:b/>
          <w:bCs/>
          <w:sz w:val="28"/>
          <w:szCs w:val="28"/>
        </w:rPr>
        <w:t>līdz</w:t>
      </w:r>
      <w:r w:rsidRPr="002D2421">
        <w:rPr>
          <w:rFonts w:ascii="Times New Roman" w:hAnsi="Times New Roman" w:cs="Times New Roman"/>
          <w:b/>
          <w:bCs/>
          <w:sz w:val="28"/>
          <w:szCs w:val="28"/>
        </w:rPr>
        <w:t xml:space="preserve"> 215,8 milj. </w:t>
      </w:r>
      <w:r w:rsidRPr="002D2421">
        <w:rPr>
          <w:rFonts w:ascii="Times New Roman" w:hAnsi="Times New Roman" w:cs="Times New Roman"/>
          <w:b/>
          <w:bCs/>
          <w:i/>
          <w:iCs/>
          <w:sz w:val="28"/>
          <w:szCs w:val="28"/>
        </w:rPr>
        <w:t>euro</w:t>
      </w:r>
      <w:r w:rsidRPr="002D2421">
        <w:rPr>
          <w:rFonts w:ascii="Times New Roman" w:hAnsi="Times New Roman" w:cs="Times New Roman"/>
          <w:sz w:val="28"/>
          <w:szCs w:val="28"/>
        </w:rPr>
        <w:t>.</w:t>
      </w:r>
    </w:p>
    <w:p w:rsidR="00794FB1" w:rsidRDefault="00794FB1" w:rsidP="001E1A23">
      <w:pPr>
        <w:spacing w:after="0" w:line="240" w:lineRule="auto"/>
        <w:ind w:firstLine="539"/>
        <w:jc w:val="both"/>
        <w:rPr>
          <w:rFonts w:ascii="Times New Roman" w:hAnsi="Times New Roman" w:cs="Times New Roman"/>
          <w:sz w:val="28"/>
          <w:szCs w:val="28"/>
        </w:rPr>
      </w:pPr>
    </w:p>
    <w:p w:rsidR="00794FB1" w:rsidRDefault="00794FB1" w:rsidP="001E1A23">
      <w:pPr>
        <w:spacing w:after="0" w:line="240" w:lineRule="auto"/>
        <w:ind w:firstLine="539"/>
        <w:jc w:val="both"/>
        <w:rPr>
          <w:rFonts w:ascii="Times New Roman" w:hAnsi="Times New Roman" w:cs="Times New Roman"/>
          <w:sz w:val="28"/>
          <w:szCs w:val="28"/>
        </w:rPr>
      </w:pPr>
    </w:p>
    <w:p w:rsidR="00794FB1" w:rsidRPr="002D2421" w:rsidRDefault="00794FB1" w:rsidP="00E06E37">
      <w:pPr>
        <w:tabs>
          <w:tab w:val="left" w:pos="5040"/>
        </w:tabs>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sz w:val="28"/>
          <w:szCs w:val="28"/>
        </w:rPr>
        <w:t xml:space="preserve"> </w:t>
      </w:r>
    </w:p>
    <w:p w:rsidR="00794FB1" w:rsidRPr="0037562C" w:rsidRDefault="00794FB1" w:rsidP="00C10A57">
      <w:pPr>
        <w:spacing w:after="0" w:line="240" w:lineRule="auto"/>
        <w:rPr>
          <w:rFonts w:ascii="Times New Roman" w:hAnsi="Times New Roman" w:cs="Times New Roman"/>
          <w:color w:val="000000"/>
          <w:sz w:val="28"/>
          <w:szCs w:val="28"/>
        </w:rPr>
      </w:pPr>
    </w:p>
    <w:p w:rsidR="00794FB1" w:rsidRPr="0037562C" w:rsidRDefault="00794FB1" w:rsidP="00C10A57">
      <w:pPr>
        <w:spacing w:after="0" w:line="240" w:lineRule="auto"/>
        <w:rPr>
          <w:rFonts w:ascii="Times New Roman" w:hAnsi="Times New Roman" w:cs="Times New Roman"/>
          <w:color w:val="000000"/>
          <w:sz w:val="28"/>
          <w:szCs w:val="28"/>
        </w:rPr>
      </w:pPr>
      <w:r w:rsidRPr="0037562C">
        <w:rPr>
          <w:rFonts w:ascii="Times New Roman" w:hAnsi="Times New Roman" w:cs="Times New Roman"/>
          <w:color w:val="000000"/>
          <w:sz w:val="28"/>
          <w:szCs w:val="28"/>
        </w:rPr>
        <w:t xml:space="preserve">Labklājības ministrs </w:t>
      </w:r>
      <w:r w:rsidRPr="0037562C">
        <w:rPr>
          <w:rFonts w:ascii="Times New Roman" w:hAnsi="Times New Roman" w:cs="Times New Roman"/>
          <w:color w:val="000000"/>
          <w:sz w:val="28"/>
          <w:szCs w:val="28"/>
        </w:rPr>
        <w:tab/>
      </w:r>
      <w:r w:rsidRPr="0037562C">
        <w:rPr>
          <w:rFonts w:ascii="Times New Roman" w:hAnsi="Times New Roman" w:cs="Times New Roman"/>
          <w:color w:val="000000"/>
          <w:sz w:val="28"/>
          <w:szCs w:val="28"/>
        </w:rPr>
        <w:tab/>
      </w:r>
      <w:r w:rsidRPr="0037562C">
        <w:rPr>
          <w:rFonts w:ascii="Times New Roman" w:hAnsi="Times New Roman" w:cs="Times New Roman"/>
          <w:color w:val="000000"/>
          <w:sz w:val="28"/>
          <w:szCs w:val="28"/>
        </w:rPr>
        <w:tab/>
      </w:r>
      <w:r w:rsidRPr="0037562C">
        <w:rPr>
          <w:rFonts w:ascii="Times New Roman" w:hAnsi="Times New Roman" w:cs="Times New Roman"/>
          <w:color w:val="000000"/>
          <w:sz w:val="28"/>
          <w:szCs w:val="28"/>
        </w:rPr>
        <w:tab/>
      </w:r>
      <w:r w:rsidRPr="0037562C">
        <w:rPr>
          <w:rFonts w:ascii="Times New Roman" w:hAnsi="Times New Roman" w:cs="Times New Roman"/>
          <w:color w:val="000000"/>
          <w:sz w:val="28"/>
          <w:szCs w:val="28"/>
        </w:rPr>
        <w:tab/>
      </w:r>
      <w:r w:rsidRPr="0037562C">
        <w:rPr>
          <w:rFonts w:ascii="Times New Roman" w:hAnsi="Times New Roman" w:cs="Times New Roman"/>
          <w:color w:val="000000"/>
          <w:sz w:val="28"/>
          <w:szCs w:val="28"/>
        </w:rPr>
        <w:tab/>
      </w:r>
      <w:r w:rsidRPr="0037562C">
        <w:rPr>
          <w:rFonts w:ascii="Times New Roman" w:hAnsi="Times New Roman" w:cs="Times New Roman"/>
          <w:color w:val="000000"/>
          <w:sz w:val="28"/>
          <w:szCs w:val="28"/>
        </w:rPr>
        <w:tab/>
        <w:t>U.Augulis</w:t>
      </w:r>
    </w:p>
    <w:p w:rsidR="00794FB1" w:rsidRPr="0037562C" w:rsidRDefault="00794FB1" w:rsidP="00C10A57">
      <w:pPr>
        <w:pStyle w:val="Footer"/>
        <w:rPr>
          <w:rFonts w:ascii="Times New Roman" w:hAnsi="Times New Roman" w:cs="Times New Roman"/>
          <w:sz w:val="28"/>
          <w:szCs w:val="28"/>
        </w:rPr>
      </w:pPr>
    </w:p>
    <w:p w:rsidR="00794FB1" w:rsidRPr="0037562C" w:rsidRDefault="00794FB1" w:rsidP="00C10A57">
      <w:pPr>
        <w:pStyle w:val="Footer"/>
        <w:rPr>
          <w:rFonts w:ascii="Times New Roman" w:hAnsi="Times New Roman" w:cs="Times New Roman"/>
          <w:sz w:val="28"/>
          <w:szCs w:val="28"/>
        </w:rPr>
      </w:pPr>
    </w:p>
    <w:p w:rsidR="00794FB1" w:rsidRDefault="00794FB1" w:rsidP="00C10A57">
      <w:pPr>
        <w:pStyle w:val="Footer"/>
        <w:rPr>
          <w:rFonts w:ascii="Times New Roman" w:hAnsi="Times New Roman" w:cs="Times New Roman"/>
          <w:sz w:val="28"/>
          <w:szCs w:val="28"/>
        </w:rPr>
      </w:pPr>
    </w:p>
    <w:p w:rsidR="00794FB1" w:rsidRDefault="00794FB1" w:rsidP="00C10A57">
      <w:pPr>
        <w:pStyle w:val="Footer"/>
        <w:rPr>
          <w:rFonts w:ascii="Times New Roman" w:hAnsi="Times New Roman" w:cs="Times New Roman"/>
          <w:sz w:val="28"/>
          <w:szCs w:val="28"/>
        </w:rPr>
      </w:pPr>
    </w:p>
    <w:p w:rsidR="00794FB1" w:rsidRDefault="00794FB1" w:rsidP="00C10A57">
      <w:pPr>
        <w:pStyle w:val="Footer"/>
        <w:rPr>
          <w:rFonts w:ascii="Times New Roman" w:hAnsi="Times New Roman" w:cs="Times New Roman"/>
          <w:sz w:val="28"/>
          <w:szCs w:val="28"/>
        </w:rPr>
      </w:pPr>
    </w:p>
    <w:p w:rsidR="00794FB1" w:rsidRDefault="00794FB1" w:rsidP="00C10A57">
      <w:pPr>
        <w:pStyle w:val="Footer"/>
        <w:rPr>
          <w:rFonts w:ascii="Times New Roman" w:hAnsi="Times New Roman" w:cs="Times New Roman"/>
          <w:sz w:val="28"/>
          <w:szCs w:val="28"/>
        </w:rPr>
      </w:pPr>
    </w:p>
    <w:p w:rsidR="00794FB1" w:rsidRDefault="00794FB1" w:rsidP="00C10A57">
      <w:pPr>
        <w:pStyle w:val="Footer"/>
        <w:rPr>
          <w:rFonts w:ascii="Times New Roman" w:hAnsi="Times New Roman" w:cs="Times New Roman"/>
          <w:sz w:val="28"/>
          <w:szCs w:val="28"/>
        </w:rPr>
      </w:pPr>
    </w:p>
    <w:p w:rsidR="00794FB1" w:rsidRDefault="00794FB1" w:rsidP="00C10A57">
      <w:pPr>
        <w:pStyle w:val="Footer"/>
        <w:rPr>
          <w:rFonts w:ascii="Times New Roman" w:hAnsi="Times New Roman" w:cs="Times New Roman"/>
          <w:sz w:val="28"/>
          <w:szCs w:val="28"/>
        </w:rPr>
      </w:pPr>
    </w:p>
    <w:p w:rsidR="00794FB1" w:rsidRDefault="00794FB1" w:rsidP="00C10A57">
      <w:pPr>
        <w:pStyle w:val="Footer"/>
        <w:rPr>
          <w:rFonts w:ascii="Times New Roman" w:hAnsi="Times New Roman" w:cs="Times New Roman"/>
          <w:sz w:val="28"/>
          <w:szCs w:val="28"/>
        </w:rPr>
      </w:pPr>
    </w:p>
    <w:p w:rsidR="00794FB1" w:rsidRDefault="00794FB1" w:rsidP="00C10A57">
      <w:pPr>
        <w:pStyle w:val="Footer"/>
        <w:rPr>
          <w:rFonts w:ascii="Times New Roman" w:hAnsi="Times New Roman" w:cs="Times New Roman"/>
          <w:sz w:val="28"/>
          <w:szCs w:val="28"/>
        </w:rPr>
      </w:pPr>
    </w:p>
    <w:p w:rsidR="00794FB1" w:rsidRDefault="00794FB1" w:rsidP="00C10A57">
      <w:pPr>
        <w:pStyle w:val="Footer"/>
        <w:rPr>
          <w:rFonts w:ascii="Times New Roman" w:hAnsi="Times New Roman" w:cs="Times New Roman"/>
          <w:sz w:val="28"/>
          <w:szCs w:val="28"/>
        </w:rPr>
      </w:pPr>
    </w:p>
    <w:p w:rsidR="00794FB1" w:rsidRDefault="00794FB1" w:rsidP="00C10A57">
      <w:pPr>
        <w:pStyle w:val="Footer"/>
        <w:rPr>
          <w:rFonts w:ascii="Times New Roman" w:hAnsi="Times New Roman" w:cs="Times New Roman"/>
          <w:sz w:val="28"/>
          <w:szCs w:val="28"/>
        </w:rPr>
      </w:pPr>
    </w:p>
    <w:p w:rsidR="00794FB1" w:rsidRPr="0037562C" w:rsidRDefault="00794FB1" w:rsidP="00C10A57">
      <w:pPr>
        <w:pStyle w:val="Footer"/>
        <w:rPr>
          <w:rFonts w:ascii="Times New Roman" w:hAnsi="Times New Roman" w:cs="Times New Roman"/>
          <w:sz w:val="28"/>
          <w:szCs w:val="28"/>
        </w:rPr>
      </w:pPr>
    </w:p>
    <w:p w:rsidR="00794FB1" w:rsidRPr="0037562C" w:rsidRDefault="004D7173" w:rsidP="00C10A57">
      <w:pPr>
        <w:pStyle w:val="Footer"/>
        <w:rPr>
          <w:rFonts w:ascii="Times New Roman" w:hAnsi="Times New Roman" w:cs="Times New Roman"/>
          <w:sz w:val="18"/>
          <w:szCs w:val="18"/>
        </w:rPr>
      </w:pPr>
      <w:r>
        <w:rPr>
          <w:rFonts w:ascii="Times New Roman" w:hAnsi="Times New Roman" w:cs="Times New Roman"/>
          <w:sz w:val="18"/>
          <w:szCs w:val="18"/>
        </w:rPr>
        <w:t>2014.10.07</w:t>
      </w:r>
      <w:r w:rsidR="00794FB1" w:rsidRPr="00B13048">
        <w:rPr>
          <w:rFonts w:ascii="Times New Roman" w:hAnsi="Times New Roman" w:cs="Times New Roman"/>
          <w:sz w:val="18"/>
          <w:szCs w:val="18"/>
        </w:rPr>
        <w:t xml:space="preserve">. </w:t>
      </w:r>
      <w:r w:rsidR="00794FB1">
        <w:rPr>
          <w:rFonts w:ascii="Times New Roman" w:hAnsi="Times New Roman" w:cs="Times New Roman"/>
          <w:sz w:val="18"/>
          <w:szCs w:val="18"/>
        </w:rPr>
        <w:t>1</w:t>
      </w:r>
      <w:r w:rsidR="00851D55">
        <w:rPr>
          <w:rFonts w:ascii="Times New Roman" w:hAnsi="Times New Roman" w:cs="Times New Roman"/>
          <w:sz w:val="18"/>
          <w:szCs w:val="18"/>
        </w:rPr>
        <w:t>4</w:t>
      </w:r>
      <w:r w:rsidR="00794FB1" w:rsidRPr="00B13048">
        <w:rPr>
          <w:rFonts w:ascii="Times New Roman" w:hAnsi="Times New Roman" w:cs="Times New Roman"/>
          <w:sz w:val="18"/>
          <w:szCs w:val="18"/>
        </w:rPr>
        <w:t>:</w:t>
      </w:r>
      <w:r w:rsidR="00851D55">
        <w:rPr>
          <w:rFonts w:ascii="Times New Roman" w:hAnsi="Times New Roman" w:cs="Times New Roman"/>
          <w:sz w:val="18"/>
          <w:szCs w:val="18"/>
        </w:rPr>
        <w:t>55</w:t>
      </w:r>
      <w:bookmarkStart w:id="0" w:name="_GoBack"/>
      <w:bookmarkEnd w:id="0"/>
    </w:p>
    <w:p w:rsidR="00794FB1" w:rsidRPr="0037562C" w:rsidRDefault="008D37C5" w:rsidP="00C10A57">
      <w:pPr>
        <w:pStyle w:val="Footer"/>
        <w:rPr>
          <w:rFonts w:ascii="Times New Roman" w:hAnsi="Times New Roman" w:cs="Times New Roman"/>
          <w:sz w:val="18"/>
          <w:szCs w:val="18"/>
        </w:rPr>
      </w:pPr>
      <w:r>
        <w:rPr>
          <w:rFonts w:ascii="Times New Roman" w:hAnsi="Times New Roman" w:cs="Times New Roman"/>
          <w:sz w:val="18"/>
          <w:szCs w:val="18"/>
        </w:rPr>
        <w:t>2239</w:t>
      </w:r>
    </w:p>
    <w:p w:rsidR="00794FB1" w:rsidRPr="0037562C" w:rsidRDefault="00794FB1" w:rsidP="00C10A57">
      <w:pPr>
        <w:spacing w:after="0" w:line="240" w:lineRule="auto"/>
        <w:rPr>
          <w:rFonts w:ascii="Times New Roman" w:hAnsi="Times New Roman" w:cs="Times New Roman"/>
          <w:sz w:val="18"/>
          <w:szCs w:val="18"/>
        </w:rPr>
      </w:pPr>
      <w:r w:rsidRPr="0037562C">
        <w:rPr>
          <w:rFonts w:ascii="Times New Roman" w:hAnsi="Times New Roman" w:cs="Times New Roman"/>
          <w:sz w:val="18"/>
          <w:szCs w:val="18"/>
        </w:rPr>
        <w:t>E.Kūla</w:t>
      </w:r>
      <w:r>
        <w:rPr>
          <w:rFonts w:ascii="Times New Roman" w:hAnsi="Times New Roman" w:cs="Times New Roman"/>
          <w:sz w:val="18"/>
          <w:szCs w:val="18"/>
        </w:rPr>
        <w:t>,</w:t>
      </w:r>
      <w:r w:rsidRPr="0037562C">
        <w:rPr>
          <w:rFonts w:ascii="Times New Roman" w:hAnsi="Times New Roman" w:cs="Times New Roman"/>
          <w:sz w:val="18"/>
          <w:szCs w:val="18"/>
        </w:rPr>
        <w:t xml:space="preserve"> 67021692</w:t>
      </w:r>
    </w:p>
    <w:p w:rsidR="00794FB1" w:rsidRPr="0037562C" w:rsidRDefault="00851D55" w:rsidP="00C10A57">
      <w:pPr>
        <w:spacing w:after="0" w:line="240" w:lineRule="auto"/>
        <w:rPr>
          <w:rFonts w:ascii="Times New Roman" w:hAnsi="Times New Roman" w:cs="Times New Roman"/>
          <w:sz w:val="18"/>
          <w:szCs w:val="18"/>
        </w:rPr>
      </w:pPr>
      <w:hyperlink r:id="rId9" w:history="1">
        <w:r w:rsidR="00794FB1" w:rsidRPr="0037562C">
          <w:rPr>
            <w:rStyle w:val="Hyperlink"/>
            <w:rFonts w:ascii="Times New Roman" w:hAnsi="Times New Roman" w:cs="Times New Roman"/>
            <w:sz w:val="18"/>
            <w:szCs w:val="18"/>
          </w:rPr>
          <w:t>Evija.Kula@lm.gov.lv</w:t>
        </w:r>
      </w:hyperlink>
      <w:r w:rsidR="00794FB1" w:rsidRPr="0037562C">
        <w:rPr>
          <w:rStyle w:val="Hyperlink"/>
          <w:rFonts w:ascii="Times New Roman" w:hAnsi="Times New Roman" w:cs="Times New Roman"/>
          <w:sz w:val="18"/>
          <w:szCs w:val="18"/>
        </w:rPr>
        <w:t xml:space="preserve"> </w:t>
      </w:r>
    </w:p>
    <w:sectPr w:rsidR="00794FB1" w:rsidRPr="0037562C" w:rsidSect="001E1A23">
      <w:headerReference w:type="default" r:id="rId10"/>
      <w:footerReference w:type="default" r:id="rId11"/>
      <w:footerReference w:type="first" r:id="rId12"/>
      <w:pgSz w:w="11906" w:h="16838"/>
      <w:pgMar w:top="1418" w:right="1134" w:bottom="1134" w:left="1701" w:header="709" w:footer="12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FB1" w:rsidRDefault="00794FB1" w:rsidP="00A07919">
      <w:pPr>
        <w:spacing w:after="0" w:line="240" w:lineRule="auto"/>
      </w:pPr>
      <w:r>
        <w:separator/>
      </w:r>
    </w:p>
  </w:endnote>
  <w:endnote w:type="continuationSeparator" w:id="0">
    <w:p w:rsidR="00794FB1" w:rsidRDefault="00794FB1" w:rsidP="00A07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FB1" w:rsidRPr="009B7530" w:rsidRDefault="00794FB1" w:rsidP="009B7530">
    <w:pPr>
      <w:rPr>
        <w:rFonts w:ascii="Times New Roman" w:hAnsi="Times New Roman" w:cs="Times New Roman"/>
        <w:sz w:val="20"/>
        <w:szCs w:val="20"/>
      </w:rPr>
    </w:pPr>
    <w:r w:rsidRPr="00B64A88">
      <w:rPr>
        <w:rFonts w:ascii="Times New Roman" w:hAnsi="Times New Roman" w:cs="Times New Roman"/>
        <w:sz w:val="20"/>
        <w:szCs w:val="20"/>
      </w:rPr>
      <w:t>LMkonc_</w:t>
    </w:r>
    <w:r>
      <w:rPr>
        <w:rFonts w:ascii="Times New Roman" w:hAnsi="Times New Roman" w:cs="Times New Roman"/>
        <w:sz w:val="20"/>
        <w:szCs w:val="20"/>
      </w:rPr>
      <w:t>0710</w:t>
    </w:r>
    <w:r w:rsidRPr="00B64A88">
      <w:rPr>
        <w:rFonts w:ascii="Times New Roman" w:hAnsi="Times New Roman" w:cs="Times New Roman"/>
        <w:sz w:val="20"/>
        <w:szCs w:val="20"/>
      </w:rPr>
      <w:t>1</w:t>
    </w:r>
    <w:r>
      <w:rPr>
        <w:rFonts w:ascii="Times New Roman" w:hAnsi="Times New Roman" w:cs="Times New Roman"/>
        <w:sz w:val="20"/>
        <w:szCs w:val="20"/>
      </w:rPr>
      <w:t>4_kops</w:t>
    </w:r>
    <w:r w:rsidRPr="00B64A88">
      <w:rPr>
        <w:rFonts w:ascii="Times New Roman" w:hAnsi="Times New Roman" w:cs="Times New Roman"/>
        <w:sz w:val="20"/>
        <w:szCs w:val="20"/>
      </w:rPr>
      <w:t xml:space="preserve">; </w:t>
    </w:r>
    <w:r w:rsidRPr="009B7530">
      <w:rPr>
        <w:rFonts w:ascii="Times New Roman" w:hAnsi="Times New Roman" w:cs="Times New Roman"/>
        <w:sz w:val="20"/>
        <w:szCs w:val="20"/>
      </w:rPr>
      <w:t>Koncepcija p</w:t>
    </w:r>
    <w:r w:rsidRPr="009B7530">
      <w:rPr>
        <w:rFonts w:ascii="Times New Roman" w:hAnsi="Times New Roman" w:cs="Times New Roman"/>
        <w:color w:val="000000"/>
        <w:sz w:val="20"/>
        <w:szCs w:val="20"/>
      </w:rPr>
      <w:t>ar minimālā ienākuma līmeņa noteikšanu kopsavilkums</w:t>
    </w:r>
  </w:p>
  <w:p w:rsidR="00794FB1" w:rsidRDefault="00794F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FB1" w:rsidRPr="00B64A88" w:rsidRDefault="00794FB1" w:rsidP="001C0949">
    <w:pPr>
      <w:rPr>
        <w:rFonts w:ascii="Times New Roman" w:hAnsi="Times New Roman" w:cs="Times New Roman"/>
        <w:sz w:val="20"/>
        <w:szCs w:val="20"/>
      </w:rPr>
    </w:pPr>
    <w:r w:rsidRPr="00B64A88">
      <w:rPr>
        <w:rFonts w:ascii="Times New Roman" w:hAnsi="Times New Roman" w:cs="Times New Roman"/>
        <w:sz w:val="20"/>
        <w:szCs w:val="20"/>
      </w:rPr>
      <w:t>LMkonc_</w:t>
    </w:r>
    <w:r>
      <w:rPr>
        <w:rFonts w:ascii="Times New Roman" w:hAnsi="Times New Roman" w:cs="Times New Roman"/>
        <w:sz w:val="20"/>
        <w:szCs w:val="20"/>
      </w:rPr>
      <w:t>0710</w:t>
    </w:r>
    <w:r w:rsidRPr="00B64A88">
      <w:rPr>
        <w:rFonts w:ascii="Times New Roman" w:hAnsi="Times New Roman" w:cs="Times New Roman"/>
        <w:sz w:val="20"/>
        <w:szCs w:val="20"/>
      </w:rPr>
      <w:t>1</w:t>
    </w:r>
    <w:r>
      <w:rPr>
        <w:rFonts w:ascii="Times New Roman" w:hAnsi="Times New Roman" w:cs="Times New Roman"/>
        <w:sz w:val="20"/>
        <w:szCs w:val="20"/>
      </w:rPr>
      <w:t>4_kops</w:t>
    </w:r>
    <w:r w:rsidRPr="00B64A88">
      <w:rPr>
        <w:rFonts w:ascii="Times New Roman" w:hAnsi="Times New Roman" w:cs="Times New Roman"/>
        <w:sz w:val="20"/>
        <w:szCs w:val="20"/>
      </w:rPr>
      <w:t xml:space="preserve">; </w:t>
    </w:r>
    <w:r w:rsidRPr="009B7530">
      <w:rPr>
        <w:rFonts w:ascii="Times New Roman" w:hAnsi="Times New Roman" w:cs="Times New Roman"/>
        <w:sz w:val="20"/>
        <w:szCs w:val="20"/>
      </w:rPr>
      <w:t>Koncepcija p</w:t>
    </w:r>
    <w:r w:rsidRPr="009B7530">
      <w:rPr>
        <w:rFonts w:ascii="Times New Roman" w:hAnsi="Times New Roman" w:cs="Times New Roman"/>
        <w:color w:val="000000"/>
        <w:sz w:val="20"/>
        <w:szCs w:val="20"/>
      </w:rPr>
      <w:t>ar minimālā ienākuma līmeņa noteikšanu kopsavilkums</w:t>
    </w:r>
  </w:p>
  <w:p w:rsidR="00794FB1" w:rsidRDefault="00794FB1">
    <w:pPr>
      <w:pStyle w:val="Footer"/>
    </w:pPr>
  </w:p>
  <w:p w:rsidR="00794FB1" w:rsidRDefault="00794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FB1" w:rsidRDefault="00794FB1" w:rsidP="00A07919">
      <w:pPr>
        <w:spacing w:after="0" w:line="240" w:lineRule="auto"/>
      </w:pPr>
      <w:r>
        <w:separator/>
      </w:r>
    </w:p>
  </w:footnote>
  <w:footnote w:type="continuationSeparator" w:id="0">
    <w:p w:rsidR="00794FB1" w:rsidRDefault="00794FB1" w:rsidP="00A07919">
      <w:pPr>
        <w:spacing w:after="0" w:line="240" w:lineRule="auto"/>
      </w:pPr>
      <w:r>
        <w:continuationSeparator/>
      </w:r>
    </w:p>
  </w:footnote>
  <w:footnote w:id="1">
    <w:p w:rsidR="006E754C" w:rsidRPr="006E754C" w:rsidRDefault="006E754C" w:rsidP="006E754C">
      <w:pPr>
        <w:pStyle w:val="FootnoteText"/>
        <w:ind w:firstLine="0"/>
        <w:rPr>
          <w:rFonts w:ascii="Times New Roman" w:hAnsi="Times New Roman" w:cs="Times New Roman"/>
        </w:rPr>
      </w:pPr>
      <w:r w:rsidRPr="006E754C">
        <w:rPr>
          <w:rStyle w:val="FootnoteReference"/>
          <w:rFonts w:ascii="Times New Roman" w:hAnsi="Times New Roman" w:cs="Times New Roman"/>
        </w:rPr>
        <w:footnoteRef/>
      </w:r>
      <w:r w:rsidRPr="006E754C">
        <w:rPr>
          <w:rFonts w:ascii="Times New Roman" w:hAnsi="Times New Roman" w:cs="Times New Roman"/>
        </w:rPr>
        <w:t xml:space="preserve"> Sociālie transferti: pensijas un pabalsti (valsts, pašvaldību izmaksātie), uzturlīdzekļi bērniem, stipendijas, sociālās apdrošināšanas pabalsti un kompensācijas, tai skaitā arī citu valstu. Centrālās statistikas pārvaldes mājas lapa </w:t>
      </w:r>
      <w:hyperlink r:id="rId1" w:history="1">
        <w:r w:rsidRPr="006E754C">
          <w:rPr>
            <w:rStyle w:val="Hyperlink"/>
            <w:rFonts w:ascii="Times New Roman" w:hAnsi="Times New Roman" w:cs="Times New Roman"/>
          </w:rPr>
          <w:t>http://www.csb.gov.lv/statistikas-temas/termini/socialie-transferti-36002.html</w:t>
        </w:r>
      </w:hyperlink>
      <w:r w:rsidRPr="006E754C">
        <w:rPr>
          <w:rFonts w:ascii="Times New Roman" w:hAnsi="Times New Roman" w:cs="Times New Roman"/>
        </w:rPr>
        <w:t>. Skatīts 30.05.2014.</w:t>
      </w:r>
    </w:p>
  </w:footnote>
  <w:footnote w:id="2">
    <w:p w:rsidR="00AA7F73" w:rsidRPr="006E754C" w:rsidRDefault="00AA7F73" w:rsidP="006E754C">
      <w:pPr>
        <w:spacing w:after="0" w:line="240" w:lineRule="auto"/>
        <w:rPr>
          <w:rFonts w:ascii="Times New Roman" w:hAnsi="Times New Roman" w:cs="Times New Roman"/>
          <w:sz w:val="20"/>
          <w:szCs w:val="20"/>
        </w:rPr>
      </w:pPr>
      <w:r w:rsidRPr="006E754C">
        <w:rPr>
          <w:rStyle w:val="FootnoteReference"/>
          <w:rFonts w:ascii="Times New Roman" w:hAnsi="Times New Roman" w:cs="Times New Roman"/>
          <w:sz w:val="20"/>
          <w:szCs w:val="20"/>
        </w:rPr>
        <w:footnoteRef/>
      </w:r>
      <w:r w:rsidRPr="006E754C">
        <w:rPr>
          <w:rFonts w:ascii="Times New Roman" w:hAnsi="Times New Roman" w:cs="Times New Roman"/>
          <w:sz w:val="20"/>
          <w:szCs w:val="20"/>
        </w:rPr>
        <w:t xml:space="preserve"> </w:t>
      </w:r>
      <w:r w:rsidR="006E754C" w:rsidRPr="006E754C">
        <w:rPr>
          <w:rFonts w:ascii="Times New Roman" w:hAnsi="Times New Roman" w:cs="Times New Roman"/>
          <w:sz w:val="20"/>
          <w:szCs w:val="20"/>
        </w:rPr>
        <w:t>2012.gadā zemo algu grupā strādājošajam (kas saņem 67% no vidējās algas, bez apgādībā esošām personām) Latvijā nodokļu plaisa 43,6% bija viena no augstākajām ES.</w:t>
      </w:r>
    </w:p>
  </w:footnote>
  <w:footnote w:id="3">
    <w:p w:rsidR="00794FB1" w:rsidRPr="00206833" w:rsidRDefault="00794FB1" w:rsidP="003D0F2C">
      <w:pPr>
        <w:pStyle w:val="Heading2"/>
        <w:spacing w:before="0" w:beforeAutospacing="0" w:after="0" w:afterAutospacing="0"/>
        <w:jc w:val="both"/>
        <w:rPr>
          <w:rFonts w:ascii="Times New Roman" w:hAnsi="Times New Roman"/>
        </w:rPr>
      </w:pPr>
      <w:r w:rsidRPr="00206833">
        <w:rPr>
          <w:rStyle w:val="FootnoteReference"/>
          <w:rFonts w:ascii="Times New Roman" w:hAnsi="Times New Roman"/>
          <w:b w:val="0"/>
          <w:bCs w:val="0"/>
          <w:sz w:val="20"/>
          <w:szCs w:val="20"/>
        </w:rPr>
        <w:footnoteRef/>
      </w:r>
      <w:r w:rsidRPr="00206833">
        <w:rPr>
          <w:rFonts w:ascii="Times New Roman" w:hAnsi="Times New Roman"/>
          <w:b w:val="0"/>
          <w:bCs w:val="0"/>
          <w:sz w:val="20"/>
          <w:szCs w:val="20"/>
        </w:rPr>
        <w:t xml:space="preserve"> Ekonomiskās sadarbības un attīstības organizācija. Saīsinājums OECD no angļu valodas </w:t>
      </w:r>
      <w:r w:rsidRPr="00206833">
        <w:rPr>
          <w:rFonts w:ascii="Times New Roman" w:hAnsi="Times New Roman"/>
          <w:b w:val="0"/>
          <w:bCs w:val="0"/>
          <w:i/>
          <w:iCs/>
          <w:sz w:val="20"/>
          <w:szCs w:val="20"/>
        </w:rPr>
        <w:t>Organisation for Economic Co-operation and Development.</w:t>
      </w:r>
    </w:p>
  </w:footnote>
  <w:footnote w:id="4">
    <w:p w:rsidR="00794FB1" w:rsidRDefault="00794FB1" w:rsidP="000D1B11">
      <w:pPr>
        <w:pStyle w:val="FootnoteText"/>
        <w:ind w:firstLine="0"/>
      </w:pPr>
      <w:r w:rsidRPr="000D1B11">
        <w:rPr>
          <w:rStyle w:val="FootnoteReference"/>
          <w:rFonts w:ascii="Times New Roman" w:hAnsi="Times New Roman" w:cs="Times New Roman"/>
        </w:rPr>
        <w:footnoteRef/>
      </w:r>
      <w:r w:rsidRPr="000D1B11">
        <w:rPr>
          <w:rFonts w:ascii="Times New Roman" w:hAnsi="Times New Roman" w:cs="Times New Roman"/>
        </w:rPr>
        <w:t xml:space="preserve"> </w:t>
      </w:r>
      <w:r w:rsidRPr="000D1B11">
        <w:rPr>
          <w:rFonts w:ascii="Times New Roman" w:hAnsi="Times New Roman" w:cs="Times New Roman"/>
          <w:lang w:val="cs-CZ"/>
        </w:rPr>
        <w:t xml:space="preserve">„Sākotnējās ietekmes (ex-ante) novērtējums par iecerētajām strukturālajām reformām sociālās palīdzības politikas jomā“ (2014), SIA „KPMG Baltics“. „Gala ziņojums </w:t>
      </w:r>
      <w:r w:rsidRPr="000D1B11">
        <w:rPr>
          <w:rFonts w:ascii="Times New Roman" w:hAnsi="Times New Roman" w:cs="Times New Roman"/>
        </w:rPr>
        <w:t>par optimālākajiem risinājuma variantiem sociālās palīdzības sistēmas izmaiņām un no pārējām sistēmām nepieciešamajiem atbalsta pasākumiem un piedāvāto variantu ietekmes uz valsts un pašvaldību budžetiem novērtējums”, 7</w:t>
      </w:r>
      <w:r w:rsidRPr="000D1B11">
        <w:rPr>
          <w:rFonts w:ascii="Times New Roman" w:hAnsi="Times New Roman" w:cs="Times New Roman"/>
          <w:lang w:val="cs-CZ"/>
        </w:rPr>
        <w:t xml:space="preserve">.lpp. </w:t>
      </w:r>
      <w:r w:rsidRPr="000D1B11">
        <w:rPr>
          <w:rFonts w:ascii="Times New Roman" w:hAnsi="Times New Roman" w:cs="Times New Roman"/>
        </w:rPr>
        <w:t xml:space="preserve">Pieejams LM mājas lapā, sekojot šai vietnei </w:t>
      </w:r>
      <w:hyperlink r:id="rId2" w:history="1">
        <w:r w:rsidRPr="000D1B11">
          <w:rPr>
            <w:rStyle w:val="Hyperlink"/>
            <w:rFonts w:ascii="Times New Roman" w:hAnsi="Times New Roman" w:cs="Times New Roman"/>
          </w:rPr>
          <w:t>http://www.lm.gov.lv/text/2744</w:t>
        </w:r>
      </w:hyperlink>
      <w:r w:rsidRPr="000D1B11">
        <w:rPr>
          <w:rFonts w:ascii="Times New Roman" w:hAnsi="Times New Roman" w:cs="Times New Roman"/>
        </w:rPr>
        <w:t xml:space="preserve">. </w:t>
      </w:r>
    </w:p>
  </w:footnote>
  <w:footnote w:id="5">
    <w:p w:rsidR="00794FB1" w:rsidRDefault="00794FB1" w:rsidP="001E1A23">
      <w:pPr>
        <w:pStyle w:val="FootnoteText"/>
        <w:ind w:firstLine="0"/>
      </w:pPr>
      <w:r w:rsidRPr="001E1A23">
        <w:rPr>
          <w:rStyle w:val="FootnoteReference"/>
          <w:rFonts w:ascii="Times New Roman" w:hAnsi="Times New Roman" w:cs="Times New Roman"/>
        </w:rPr>
        <w:footnoteRef/>
      </w:r>
      <w:r w:rsidRPr="001E1A23">
        <w:rPr>
          <w:rFonts w:ascii="Times New Roman" w:hAnsi="Times New Roman" w:cs="Times New Roman"/>
        </w:rPr>
        <w:t xml:space="preserve"> Ietekme var mainīties atkarībā no izejošo datu atjaunošanas rezultātā veiktajām izmaiņām.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FB1" w:rsidRDefault="004D7173">
    <w:pPr>
      <w:pStyle w:val="Header"/>
      <w:jc w:val="center"/>
    </w:pPr>
    <w:r>
      <w:fldChar w:fldCharType="begin"/>
    </w:r>
    <w:r>
      <w:instrText xml:space="preserve"> PAGE   \* MERGEFORMAT </w:instrText>
    </w:r>
    <w:r>
      <w:fldChar w:fldCharType="separate"/>
    </w:r>
    <w:r w:rsidR="00851D55">
      <w:rPr>
        <w:noProof/>
      </w:rPr>
      <w:t>8</w:t>
    </w:r>
    <w:r>
      <w:rPr>
        <w:noProof/>
      </w:rPr>
      <w:fldChar w:fldCharType="end"/>
    </w:r>
  </w:p>
  <w:p w:rsidR="00794FB1" w:rsidRDefault="00794F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2ED6"/>
    <w:multiLevelType w:val="hybridMultilevel"/>
    <w:tmpl w:val="CADAB31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06B049F8"/>
    <w:multiLevelType w:val="hybridMultilevel"/>
    <w:tmpl w:val="894C90FC"/>
    <w:lvl w:ilvl="0" w:tplc="E7CE6894">
      <w:start w:val="1"/>
      <w:numFmt w:val="decimal"/>
      <w:lvlText w:val="%1)"/>
      <w:lvlJc w:val="left"/>
      <w:pPr>
        <w:tabs>
          <w:tab w:val="num" w:pos="1439"/>
        </w:tabs>
        <w:ind w:left="1439" w:hanging="900"/>
      </w:pPr>
      <w:rPr>
        <w:rFonts w:hint="default"/>
      </w:rPr>
    </w:lvl>
    <w:lvl w:ilvl="1" w:tplc="04260019">
      <w:start w:val="1"/>
      <w:numFmt w:val="lowerLetter"/>
      <w:lvlText w:val="%2."/>
      <w:lvlJc w:val="left"/>
      <w:pPr>
        <w:tabs>
          <w:tab w:val="num" w:pos="1619"/>
        </w:tabs>
        <w:ind w:left="1619" w:hanging="360"/>
      </w:pPr>
    </w:lvl>
    <w:lvl w:ilvl="2" w:tplc="0426001B">
      <w:start w:val="1"/>
      <w:numFmt w:val="lowerRoman"/>
      <w:lvlText w:val="%3."/>
      <w:lvlJc w:val="right"/>
      <w:pPr>
        <w:tabs>
          <w:tab w:val="num" w:pos="2339"/>
        </w:tabs>
        <w:ind w:left="2339" w:hanging="180"/>
      </w:pPr>
    </w:lvl>
    <w:lvl w:ilvl="3" w:tplc="0426000F">
      <w:start w:val="1"/>
      <w:numFmt w:val="decimal"/>
      <w:lvlText w:val="%4."/>
      <w:lvlJc w:val="left"/>
      <w:pPr>
        <w:tabs>
          <w:tab w:val="num" w:pos="3059"/>
        </w:tabs>
        <w:ind w:left="3059" w:hanging="360"/>
      </w:pPr>
    </w:lvl>
    <w:lvl w:ilvl="4" w:tplc="04260019">
      <w:start w:val="1"/>
      <w:numFmt w:val="lowerLetter"/>
      <w:lvlText w:val="%5."/>
      <w:lvlJc w:val="left"/>
      <w:pPr>
        <w:tabs>
          <w:tab w:val="num" w:pos="3779"/>
        </w:tabs>
        <w:ind w:left="3779" w:hanging="360"/>
      </w:pPr>
    </w:lvl>
    <w:lvl w:ilvl="5" w:tplc="0426001B">
      <w:start w:val="1"/>
      <w:numFmt w:val="lowerRoman"/>
      <w:lvlText w:val="%6."/>
      <w:lvlJc w:val="right"/>
      <w:pPr>
        <w:tabs>
          <w:tab w:val="num" w:pos="4499"/>
        </w:tabs>
        <w:ind w:left="4499" w:hanging="180"/>
      </w:pPr>
    </w:lvl>
    <w:lvl w:ilvl="6" w:tplc="0426000F">
      <w:start w:val="1"/>
      <w:numFmt w:val="decimal"/>
      <w:lvlText w:val="%7."/>
      <w:lvlJc w:val="left"/>
      <w:pPr>
        <w:tabs>
          <w:tab w:val="num" w:pos="5219"/>
        </w:tabs>
        <w:ind w:left="5219" w:hanging="360"/>
      </w:pPr>
    </w:lvl>
    <w:lvl w:ilvl="7" w:tplc="04260019">
      <w:start w:val="1"/>
      <w:numFmt w:val="lowerLetter"/>
      <w:lvlText w:val="%8."/>
      <w:lvlJc w:val="left"/>
      <w:pPr>
        <w:tabs>
          <w:tab w:val="num" w:pos="5939"/>
        </w:tabs>
        <w:ind w:left="5939" w:hanging="360"/>
      </w:pPr>
    </w:lvl>
    <w:lvl w:ilvl="8" w:tplc="0426001B">
      <w:start w:val="1"/>
      <w:numFmt w:val="lowerRoman"/>
      <w:lvlText w:val="%9."/>
      <w:lvlJc w:val="right"/>
      <w:pPr>
        <w:tabs>
          <w:tab w:val="num" w:pos="6659"/>
        </w:tabs>
        <w:ind w:left="6659" w:hanging="180"/>
      </w:pPr>
    </w:lvl>
  </w:abstractNum>
  <w:abstractNum w:abstractNumId="2">
    <w:nsid w:val="0A8D6B8D"/>
    <w:multiLevelType w:val="hybridMultilevel"/>
    <w:tmpl w:val="B8344EFC"/>
    <w:lvl w:ilvl="0" w:tplc="04260001">
      <w:start w:val="1"/>
      <w:numFmt w:val="bullet"/>
      <w:lvlText w:val=""/>
      <w:lvlJc w:val="left"/>
      <w:pPr>
        <w:ind w:left="360" w:hanging="360"/>
      </w:pPr>
      <w:rPr>
        <w:rFonts w:ascii="Symbol" w:hAnsi="Symbol" w:cs="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cs="Wingdings" w:hint="default"/>
      </w:rPr>
    </w:lvl>
    <w:lvl w:ilvl="3" w:tplc="04260001">
      <w:start w:val="1"/>
      <w:numFmt w:val="bullet"/>
      <w:lvlText w:val=""/>
      <w:lvlJc w:val="left"/>
      <w:pPr>
        <w:ind w:left="2520" w:hanging="360"/>
      </w:pPr>
      <w:rPr>
        <w:rFonts w:ascii="Symbol" w:hAnsi="Symbol" w:cs="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cs="Wingdings" w:hint="default"/>
      </w:rPr>
    </w:lvl>
    <w:lvl w:ilvl="6" w:tplc="04260001">
      <w:start w:val="1"/>
      <w:numFmt w:val="bullet"/>
      <w:lvlText w:val=""/>
      <w:lvlJc w:val="left"/>
      <w:pPr>
        <w:ind w:left="4680" w:hanging="360"/>
      </w:pPr>
      <w:rPr>
        <w:rFonts w:ascii="Symbol" w:hAnsi="Symbol" w:cs="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cs="Wingdings" w:hint="default"/>
      </w:rPr>
    </w:lvl>
  </w:abstractNum>
  <w:abstractNum w:abstractNumId="3">
    <w:nsid w:val="0B1311C9"/>
    <w:multiLevelType w:val="hybridMultilevel"/>
    <w:tmpl w:val="7EC81B9C"/>
    <w:lvl w:ilvl="0" w:tplc="04260011">
      <w:start w:val="3"/>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4">
    <w:nsid w:val="11ED5D1D"/>
    <w:multiLevelType w:val="hybridMultilevel"/>
    <w:tmpl w:val="C8FCEA1E"/>
    <w:lvl w:ilvl="0" w:tplc="04260001">
      <w:start w:val="1"/>
      <w:numFmt w:val="bullet"/>
      <w:lvlText w:val=""/>
      <w:lvlJc w:val="left"/>
      <w:pPr>
        <w:ind w:left="360" w:hanging="360"/>
      </w:pPr>
      <w:rPr>
        <w:rFonts w:ascii="Symbol" w:hAnsi="Symbol" w:cs="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cs="Wingdings" w:hint="default"/>
      </w:rPr>
    </w:lvl>
    <w:lvl w:ilvl="3" w:tplc="04260001">
      <w:start w:val="1"/>
      <w:numFmt w:val="bullet"/>
      <w:lvlText w:val=""/>
      <w:lvlJc w:val="left"/>
      <w:pPr>
        <w:ind w:left="2520" w:hanging="360"/>
      </w:pPr>
      <w:rPr>
        <w:rFonts w:ascii="Symbol" w:hAnsi="Symbol" w:cs="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cs="Wingdings" w:hint="default"/>
      </w:rPr>
    </w:lvl>
    <w:lvl w:ilvl="6" w:tplc="04260001">
      <w:start w:val="1"/>
      <w:numFmt w:val="bullet"/>
      <w:lvlText w:val=""/>
      <w:lvlJc w:val="left"/>
      <w:pPr>
        <w:ind w:left="4680" w:hanging="360"/>
      </w:pPr>
      <w:rPr>
        <w:rFonts w:ascii="Symbol" w:hAnsi="Symbol" w:cs="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cs="Wingdings" w:hint="default"/>
      </w:rPr>
    </w:lvl>
  </w:abstractNum>
  <w:abstractNum w:abstractNumId="5">
    <w:nsid w:val="131954A0"/>
    <w:multiLevelType w:val="hybridMultilevel"/>
    <w:tmpl w:val="D0C84056"/>
    <w:lvl w:ilvl="0" w:tplc="8698E340">
      <w:start w:val="1"/>
      <w:numFmt w:val="decimal"/>
      <w:lvlText w:val="%1."/>
      <w:lvlJc w:val="left"/>
      <w:pPr>
        <w:ind w:left="360" w:hanging="360"/>
      </w:pPr>
      <w:rPr>
        <w:rFonts w:ascii="Times New Roman" w:eastAsia="Times New Roman" w:hAnsi="Times New Roman"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6">
    <w:nsid w:val="18A4036B"/>
    <w:multiLevelType w:val="hybridMultilevel"/>
    <w:tmpl w:val="9F341824"/>
    <w:lvl w:ilvl="0" w:tplc="18E2D8B4">
      <w:start w:val="1"/>
      <w:numFmt w:val="bullet"/>
      <w:lvlText w:val="-"/>
      <w:lvlJc w:val="left"/>
      <w:pPr>
        <w:ind w:left="108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7">
    <w:nsid w:val="1A6D0E60"/>
    <w:multiLevelType w:val="hybridMultilevel"/>
    <w:tmpl w:val="D21E82C6"/>
    <w:lvl w:ilvl="0" w:tplc="5796AC0C">
      <w:start w:val="24"/>
      <w:numFmt w:val="bullet"/>
      <w:lvlText w:val="-"/>
      <w:lvlJc w:val="left"/>
      <w:pPr>
        <w:ind w:left="1080" w:hanging="360"/>
      </w:pPr>
      <w:rPr>
        <w:rFonts w:ascii="Times New Roman" w:eastAsia="Times New Roman" w:hAnsi="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cs="Wingdings" w:hint="default"/>
      </w:rPr>
    </w:lvl>
    <w:lvl w:ilvl="3" w:tplc="04260001">
      <w:start w:val="1"/>
      <w:numFmt w:val="bullet"/>
      <w:lvlText w:val=""/>
      <w:lvlJc w:val="left"/>
      <w:pPr>
        <w:ind w:left="3240" w:hanging="360"/>
      </w:pPr>
      <w:rPr>
        <w:rFonts w:ascii="Symbol" w:hAnsi="Symbol" w:cs="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cs="Wingdings" w:hint="default"/>
      </w:rPr>
    </w:lvl>
    <w:lvl w:ilvl="6" w:tplc="04260001">
      <w:start w:val="1"/>
      <w:numFmt w:val="bullet"/>
      <w:lvlText w:val=""/>
      <w:lvlJc w:val="left"/>
      <w:pPr>
        <w:ind w:left="5400" w:hanging="360"/>
      </w:pPr>
      <w:rPr>
        <w:rFonts w:ascii="Symbol" w:hAnsi="Symbol" w:cs="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cs="Wingdings" w:hint="default"/>
      </w:rPr>
    </w:lvl>
  </w:abstractNum>
  <w:abstractNum w:abstractNumId="8">
    <w:nsid w:val="1AE862E1"/>
    <w:multiLevelType w:val="hybridMultilevel"/>
    <w:tmpl w:val="441079D6"/>
    <w:lvl w:ilvl="0" w:tplc="04260001">
      <w:start w:val="1"/>
      <w:numFmt w:val="bullet"/>
      <w:lvlText w:val=""/>
      <w:lvlJc w:val="left"/>
      <w:pPr>
        <w:ind w:left="360" w:hanging="360"/>
      </w:pPr>
      <w:rPr>
        <w:rFonts w:ascii="Symbol" w:hAnsi="Symbol" w:cs="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cs="Wingdings" w:hint="default"/>
      </w:rPr>
    </w:lvl>
    <w:lvl w:ilvl="3" w:tplc="04260001">
      <w:start w:val="1"/>
      <w:numFmt w:val="bullet"/>
      <w:lvlText w:val=""/>
      <w:lvlJc w:val="left"/>
      <w:pPr>
        <w:ind w:left="2520" w:hanging="360"/>
      </w:pPr>
      <w:rPr>
        <w:rFonts w:ascii="Symbol" w:hAnsi="Symbol" w:cs="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cs="Wingdings" w:hint="default"/>
      </w:rPr>
    </w:lvl>
    <w:lvl w:ilvl="6" w:tplc="04260001">
      <w:start w:val="1"/>
      <w:numFmt w:val="bullet"/>
      <w:lvlText w:val=""/>
      <w:lvlJc w:val="left"/>
      <w:pPr>
        <w:ind w:left="4680" w:hanging="360"/>
      </w:pPr>
      <w:rPr>
        <w:rFonts w:ascii="Symbol" w:hAnsi="Symbol" w:cs="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cs="Wingdings" w:hint="default"/>
      </w:rPr>
    </w:lvl>
  </w:abstractNum>
  <w:abstractNum w:abstractNumId="9">
    <w:nsid w:val="1C714EBA"/>
    <w:multiLevelType w:val="hybridMultilevel"/>
    <w:tmpl w:val="57501834"/>
    <w:lvl w:ilvl="0" w:tplc="04260001">
      <w:start w:val="1"/>
      <w:numFmt w:val="bullet"/>
      <w:lvlText w:val=""/>
      <w:lvlJc w:val="left"/>
      <w:pPr>
        <w:ind w:left="360" w:hanging="360"/>
      </w:pPr>
      <w:rPr>
        <w:rFonts w:ascii="Symbol" w:hAnsi="Symbol" w:cs="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cs="Wingdings" w:hint="default"/>
      </w:rPr>
    </w:lvl>
    <w:lvl w:ilvl="3" w:tplc="04260001">
      <w:start w:val="1"/>
      <w:numFmt w:val="bullet"/>
      <w:lvlText w:val=""/>
      <w:lvlJc w:val="left"/>
      <w:pPr>
        <w:ind w:left="2520" w:hanging="360"/>
      </w:pPr>
      <w:rPr>
        <w:rFonts w:ascii="Symbol" w:hAnsi="Symbol" w:cs="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cs="Wingdings" w:hint="default"/>
      </w:rPr>
    </w:lvl>
    <w:lvl w:ilvl="6" w:tplc="04260001">
      <w:start w:val="1"/>
      <w:numFmt w:val="bullet"/>
      <w:lvlText w:val=""/>
      <w:lvlJc w:val="left"/>
      <w:pPr>
        <w:ind w:left="4680" w:hanging="360"/>
      </w:pPr>
      <w:rPr>
        <w:rFonts w:ascii="Symbol" w:hAnsi="Symbol" w:cs="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cs="Wingdings" w:hint="default"/>
      </w:rPr>
    </w:lvl>
  </w:abstractNum>
  <w:abstractNum w:abstractNumId="10">
    <w:nsid w:val="20546A2F"/>
    <w:multiLevelType w:val="hybridMultilevel"/>
    <w:tmpl w:val="A9FCBE48"/>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1">
    <w:nsid w:val="31E96753"/>
    <w:multiLevelType w:val="hybridMultilevel"/>
    <w:tmpl w:val="3CAE3CB0"/>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2">
    <w:nsid w:val="3E2C61A5"/>
    <w:multiLevelType w:val="hybridMultilevel"/>
    <w:tmpl w:val="72B89452"/>
    <w:lvl w:ilvl="0" w:tplc="04260001">
      <w:start w:val="1"/>
      <w:numFmt w:val="bullet"/>
      <w:lvlText w:val=""/>
      <w:lvlJc w:val="left"/>
      <w:pPr>
        <w:ind w:left="360" w:hanging="360"/>
      </w:pPr>
      <w:rPr>
        <w:rFonts w:ascii="Symbol" w:hAnsi="Symbol" w:cs="Symbol" w:hint="default"/>
      </w:rPr>
    </w:lvl>
    <w:lvl w:ilvl="1" w:tplc="04260003">
      <w:start w:val="1"/>
      <w:numFmt w:val="bullet"/>
      <w:lvlText w:val="o"/>
      <w:lvlJc w:val="left"/>
      <w:pPr>
        <w:ind w:left="720" w:hanging="360"/>
      </w:pPr>
      <w:rPr>
        <w:rFonts w:ascii="Courier New" w:hAnsi="Courier New" w:cs="Courier New" w:hint="default"/>
      </w:rPr>
    </w:lvl>
    <w:lvl w:ilvl="2" w:tplc="04260005">
      <w:start w:val="1"/>
      <w:numFmt w:val="bullet"/>
      <w:lvlText w:val=""/>
      <w:lvlJc w:val="left"/>
      <w:pPr>
        <w:ind w:left="1440" w:hanging="360"/>
      </w:pPr>
      <w:rPr>
        <w:rFonts w:ascii="Wingdings" w:hAnsi="Wingdings" w:cs="Wingdings" w:hint="default"/>
      </w:rPr>
    </w:lvl>
    <w:lvl w:ilvl="3" w:tplc="04260001">
      <w:start w:val="1"/>
      <w:numFmt w:val="bullet"/>
      <w:lvlText w:val=""/>
      <w:lvlJc w:val="left"/>
      <w:pPr>
        <w:ind w:left="2160" w:hanging="360"/>
      </w:pPr>
      <w:rPr>
        <w:rFonts w:ascii="Symbol" w:hAnsi="Symbol" w:cs="Symbol" w:hint="default"/>
      </w:rPr>
    </w:lvl>
    <w:lvl w:ilvl="4" w:tplc="04260003">
      <w:start w:val="1"/>
      <w:numFmt w:val="bullet"/>
      <w:lvlText w:val="o"/>
      <w:lvlJc w:val="left"/>
      <w:pPr>
        <w:ind w:left="2880" w:hanging="360"/>
      </w:pPr>
      <w:rPr>
        <w:rFonts w:ascii="Courier New" w:hAnsi="Courier New" w:cs="Courier New" w:hint="default"/>
      </w:rPr>
    </w:lvl>
    <w:lvl w:ilvl="5" w:tplc="04260005">
      <w:start w:val="1"/>
      <w:numFmt w:val="bullet"/>
      <w:lvlText w:val=""/>
      <w:lvlJc w:val="left"/>
      <w:pPr>
        <w:ind w:left="3600" w:hanging="360"/>
      </w:pPr>
      <w:rPr>
        <w:rFonts w:ascii="Wingdings" w:hAnsi="Wingdings" w:cs="Wingdings" w:hint="default"/>
      </w:rPr>
    </w:lvl>
    <w:lvl w:ilvl="6" w:tplc="04260001">
      <w:start w:val="1"/>
      <w:numFmt w:val="bullet"/>
      <w:lvlText w:val=""/>
      <w:lvlJc w:val="left"/>
      <w:pPr>
        <w:ind w:left="4320" w:hanging="360"/>
      </w:pPr>
      <w:rPr>
        <w:rFonts w:ascii="Symbol" w:hAnsi="Symbol" w:cs="Symbol" w:hint="default"/>
      </w:rPr>
    </w:lvl>
    <w:lvl w:ilvl="7" w:tplc="04260003">
      <w:start w:val="1"/>
      <w:numFmt w:val="bullet"/>
      <w:lvlText w:val="o"/>
      <w:lvlJc w:val="left"/>
      <w:pPr>
        <w:ind w:left="5040" w:hanging="360"/>
      </w:pPr>
      <w:rPr>
        <w:rFonts w:ascii="Courier New" w:hAnsi="Courier New" w:cs="Courier New" w:hint="default"/>
      </w:rPr>
    </w:lvl>
    <w:lvl w:ilvl="8" w:tplc="04260005">
      <w:start w:val="1"/>
      <w:numFmt w:val="bullet"/>
      <w:lvlText w:val=""/>
      <w:lvlJc w:val="left"/>
      <w:pPr>
        <w:ind w:left="5760" w:hanging="360"/>
      </w:pPr>
      <w:rPr>
        <w:rFonts w:ascii="Wingdings" w:hAnsi="Wingdings" w:cs="Wingdings" w:hint="default"/>
      </w:rPr>
    </w:lvl>
  </w:abstractNum>
  <w:abstractNum w:abstractNumId="13">
    <w:nsid w:val="4581222C"/>
    <w:multiLevelType w:val="hybridMultilevel"/>
    <w:tmpl w:val="EFCAC320"/>
    <w:lvl w:ilvl="0" w:tplc="8698E340">
      <w:start w:val="1"/>
      <w:numFmt w:val="decimal"/>
      <w:lvlText w:val="%1."/>
      <w:lvlJc w:val="left"/>
      <w:pPr>
        <w:ind w:left="360" w:hanging="360"/>
      </w:pPr>
      <w:rPr>
        <w:rFonts w:ascii="Times New Roman" w:eastAsia="Times New Roman" w:hAnsi="Times New Roman"/>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4">
    <w:nsid w:val="4DF1579A"/>
    <w:multiLevelType w:val="multilevel"/>
    <w:tmpl w:val="F9A259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EC40ACD"/>
    <w:multiLevelType w:val="multilevel"/>
    <w:tmpl w:val="3CC608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643004E"/>
    <w:multiLevelType w:val="hybridMultilevel"/>
    <w:tmpl w:val="B46E5972"/>
    <w:lvl w:ilvl="0" w:tplc="E6F4CAFE">
      <w:start w:val="1"/>
      <w:numFmt w:val="decimal"/>
      <w:lvlText w:val="(%1)"/>
      <w:lvlJc w:val="left"/>
      <w:pPr>
        <w:ind w:left="2580" w:hanging="114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7">
    <w:nsid w:val="5E8E25AB"/>
    <w:multiLevelType w:val="hybridMultilevel"/>
    <w:tmpl w:val="F3F6D0E6"/>
    <w:lvl w:ilvl="0" w:tplc="FE165DB0">
      <w:start w:val="1"/>
      <w:numFmt w:val="decimal"/>
      <w:lvlText w:val="%1."/>
      <w:lvlJc w:val="left"/>
      <w:pPr>
        <w:ind w:left="900" w:hanging="360"/>
      </w:pPr>
      <w:rPr>
        <w:rFonts w:ascii="Times New Roman" w:eastAsia="Times New Roman" w:hAnsi="Times New Roman"/>
      </w:rPr>
    </w:lvl>
    <w:lvl w:ilvl="1" w:tplc="8B42F94E">
      <w:start w:val="1"/>
      <w:numFmt w:val="decimal"/>
      <w:lvlText w:val="%2)"/>
      <w:lvlJc w:val="left"/>
      <w:pPr>
        <w:tabs>
          <w:tab w:val="num" w:pos="1620"/>
        </w:tabs>
        <w:ind w:left="1620" w:hanging="360"/>
      </w:pPr>
      <w:rPr>
        <w:rFonts w:hint="default"/>
      </w:r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8">
    <w:nsid w:val="61CE6E9B"/>
    <w:multiLevelType w:val="hybridMultilevel"/>
    <w:tmpl w:val="8DB4D23A"/>
    <w:lvl w:ilvl="0" w:tplc="9836C308">
      <w:start w:val="1"/>
      <w:numFmt w:val="decimal"/>
      <w:lvlText w:val="%1)"/>
      <w:lvlJc w:val="left"/>
      <w:pPr>
        <w:ind w:left="720" w:hanging="360"/>
      </w:pPr>
      <w:rPr>
        <w:rFonts w:ascii="Times New Roman" w:eastAsia="Times New Roman" w:hAnsi="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64585527"/>
    <w:multiLevelType w:val="hybridMultilevel"/>
    <w:tmpl w:val="F9E6A280"/>
    <w:lvl w:ilvl="0" w:tplc="18E2D8B4">
      <w:start w:val="1"/>
      <w:numFmt w:val="bullet"/>
      <w:lvlText w:val="-"/>
      <w:lvlJc w:val="left"/>
      <w:pPr>
        <w:ind w:left="1080" w:hanging="360"/>
      </w:pPr>
      <w:rPr>
        <w:rFonts w:ascii="Times New Roman" w:eastAsia="Times New Roman" w:hAnsi="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cs="Wingdings" w:hint="default"/>
      </w:rPr>
    </w:lvl>
    <w:lvl w:ilvl="3" w:tplc="04260001">
      <w:start w:val="1"/>
      <w:numFmt w:val="bullet"/>
      <w:lvlText w:val=""/>
      <w:lvlJc w:val="left"/>
      <w:pPr>
        <w:ind w:left="3240" w:hanging="360"/>
      </w:pPr>
      <w:rPr>
        <w:rFonts w:ascii="Symbol" w:hAnsi="Symbol" w:cs="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cs="Wingdings" w:hint="default"/>
      </w:rPr>
    </w:lvl>
    <w:lvl w:ilvl="6" w:tplc="04260001">
      <w:start w:val="1"/>
      <w:numFmt w:val="bullet"/>
      <w:lvlText w:val=""/>
      <w:lvlJc w:val="left"/>
      <w:pPr>
        <w:ind w:left="5400" w:hanging="360"/>
      </w:pPr>
      <w:rPr>
        <w:rFonts w:ascii="Symbol" w:hAnsi="Symbol" w:cs="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cs="Wingdings" w:hint="default"/>
      </w:rPr>
    </w:lvl>
  </w:abstractNum>
  <w:abstractNum w:abstractNumId="20">
    <w:nsid w:val="6BF4414B"/>
    <w:multiLevelType w:val="hybridMultilevel"/>
    <w:tmpl w:val="C20AAB9A"/>
    <w:lvl w:ilvl="0" w:tplc="04260011">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6F3A45FD"/>
    <w:multiLevelType w:val="hybridMultilevel"/>
    <w:tmpl w:val="C958B34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73F53CDD"/>
    <w:multiLevelType w:val="hybridMultilevel"/>
    <w:tmpl w:val="6CA6AF3A"/>
    <w:lvl w:ilvl="0" w:tplc="8698E340">
      <w:start w:val="1"/>
      <w:numFmt w:val="decimal"/>
      <w:lvlText w:val="%1."/>
      <w:lvlJc w:val="left"/>
      <w:pPr>
        <w:ind w:left="360" w:hanging="360"/>
      </w:pPr>
      <w:rPr>
        <w:rFonts w:ascii="Times New Roman" w:eastAsia="Times New Roman" w:hAnsi="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cs="Wingdings" w:hint="default"/>
      </w:rPr>
    </w:lvl>
    <w:lvl w:ilvl="3" w:tplc="04260001">
      <w:start w:val="1"/>
      <w:numFmt w:val="bullet"/>
      <w:lvlText w:val=""/>
      <w:lvlJc w:val="left"/>
      <w:pPr>
        <w:ind w:left="2520" w:hanging="360"/>
      </w:pPr>
      <w:rPr>
        <w:rFonts w:ascii="Symbol" w:hAnsi="Symbol" w:cs="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cs="Wingdings" w:hint="default"/>
      </w:rPr>
    </w:lvl>
    <w:lvl w:ilvl="6" w:tplc="04260001">
      <w:start w:val="1"/>
      <w:numFmt w:val="bullet"/>
      <w:lvlText w:val=""/>
      <w:lvlJc w:val="left"/>
      <w:pPr>
        <w:ind w:left="4680" w:hanging="360"/>
      </w:pPr>
      <w:rPr>
        <w:rFonts w:ascii="Symbol" w:hAnsi="Symbol" w:cs="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cs="Wingdings" w:hint="default"/>
      </w:rPr>
    </w:lvl>
  </w:abstractNum>
  <w:abstractNum w:abstractNumId="23">
    <w:nsid w:val="760C04ED"/>
    <w:multiLevelType w:val="hybridMultilevel"/>
    <w:tmpl w:val="9B50CD3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3"/>
  </w:num>
  <w:num w:numId="2">
    <w:abstractNumId w:val="11"/>
  </w:num>
  <w:num w:numId="3">
    <w:abstractNumId w:val="23"/>
  </w:num>
  <w:num w:numId="4">
    <w:abstractNumId w:val="2"/>
  </w:num>
  <w:num w:numId="5">
    <w:abstractNumId w:val="3"/>
  </w:num>
  <w:num w:numId="6">
    <w:abstractNumId w:val="19"/>
  </w:num>
  <w:num w:numId="7">
    <w:abstractNumId w:val="9"/>
  </w:num>
  <w:num w:numId="8">
    <w:abstractNumId w:val="18"/>
  </w:num>
  <w:num w:numId="9">
    <w:abstractNumId w:val="6"/>
  </w:num>
  <w:num w:numId="10">
    <w:abstractNumId w:val="12"/>
  </w:num>
  <w:num w:numId="11">
    <w:abstractNumId w:val="20"/>
  </w:num>
  <w:num w:numId="12">
    <w:abstractNumId w:val="21"/>
  </w:num>
  <w:num w:numId="13">
    <w:abstractNumId w:val="10"/>
  </w:num>
  <w:num w:numId="14">
    <w:abstractNumId w:val="22"/>
  </w:num>
  <w:num w:numId="15">
    <w:abstractNumId w:val="4"/>
  </w:num>
  <w:num w:numId="16">
    <w:abstractNumId w:val="0"/>
  </w:num>
  <w:num w:numId="17">
    <w:abstractNumId w:val="5"/>
  </w:num>
  <w:num w:numId="18">
    <w:abstractNumId w:val="8"/>
  </w:num>
  <w:num w:numId="19">
    <w:abstractNumId w:val="15"/>
  </w:num>
  <w:num w:numId="20">
    <w:abstractNumId w:val="14"/>
  </w:num>
  <w:num w:numId="21">
    <w:abstractNumId w:val="7"/>
  </w:num>
  <w:num w:numId="22">
    <w:abstractNumId w:val="16"/>
  </w:num>
  <w:num w:numId="23">
    <w:abstractNumId w:val="1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658F"/>
    <w:rsid w:val="00013141"/>
    <w:rsid w:val="000161E8"/>
    <w:rsid w:val="00024391"/>
    <w:rsid w:val="00031578"/>
    <w:rsid w:val="000415C4"/>
    <w:rsid w:val="0004369C"/>
    <w:rsid w:val="00046579"/>
    <w:rsid w:val="000676CE"/>
    <w:rsid w:val="000A2557"/>
    <w:rsid w:val="000C586E"/>
    <w:rsid w:val="000C719C"/>
    <w:rsid w:val="000D1B11"/>
    <w:rsid w:val="000D75D2"/>
    <w:rsid w:val="000E499B"/>
    <w:rsid w:val="000E6DD7"/>
    <w:rsid w:val="001144E1"/>
    <w:rsid w:val="00151528"/>
    <w:rsid w:val="00157755"/>
    <w:rsid w:val="001663B2"/>
    <w:rsid w:val="001B19D6"/>
    <w:rsid w:val="001C0949"/>
    <w:rsid w:val="001C303F"/>
    <w:rsid w:val="001C71DB"/>
    <w:rsid w:val="001D3EB6"/>
    <w:rsid w:val="001D5FFE"/>
    <w:rsid w:val="001D748E"/>
    <w:rsid w:val="001E1A23"/>
    <w:rsid w:val="001F67A6"/>
    <w:rsid w:val="00202891"/>
    <w:rsid w:val="00203639"/>
    <w:rsid w:val="00206833"/>
    <w:rsid w:val="00223BE9"/>
    <w:rsid w:val="00234C80"/>
    <w:rsid w:val="00235AC6"/>
    <w:rsid w:val="002517B2"/>
    <w:rsid w:val="00255EF1"/>
    <w:rsid w:val="00266BEC"/>
    <w:rsid w:val="00274CCE"/>
    <w:rsid w:val="002846C1"/>
    <w:rsid w:val="00284B6B"/>
    <w:rsid w:val="002B3946"/>
    <w:rsid w:val="002B7D20"/>
    <w:rsid w:val="002D109F"/>
    <w:rsid w:val="002D2421"/>
    <w:rsid w:val="002D2BE3"/>
    <w:rsid w:val="00306145"/>
    <w:rsid w:val="00314738"/>
    <w:rsid w:val="00322C86"/>
    <w:rsid w:val="00340AFD"/>
    <w:rsid w:val="00344C2C"/>
    <w:rsid w:val="00360A9B"/>
    <w:rsid w:val="00361F0D"/>
    <w:rsid w:val="00362D3B"/>
    <w:rsid w:val="0037562C"/>
    <w:rsid w:val="00381535"/>
    <w:rsid w:val="00387FC2"/>
    <w:rsid w:val="00394C85"/>
    <w:rsid w:val="003A620A"/>
    <w:rsid w:val="003B0628"/>
    <w:rsid w:val="003B4016"/>
    <w:rsid w:val="003C533E"/>
    <w:rsid w:val="003D0F2C"/>
    <w:rsid w:val="003F0B83"/>
    <w:rsid w:val="003F3989"/>
    <w:rsid w:val="003F62EF"/>
    <w:rsid w:val="004043A7"/>
    <w:rsid w:val="00411591"/>
    <w:rsid w:val="00415070"/>
    <w:rsid w:val="00424529"/>
    <w:rsid w:val="00424871"/>
    <w:rsid w:val="0044052A"/>
    <w:rsid w:val="00477C0B"/>
    <w:rsid w:val="0049180A"/>
    <w:rsid w:val="004A35DD"/>
    <w:rsid w:val="004B73F2"/>
    <w:rsid w:val="004C3B5C"/>
    <w:rsid w:val="004D6535"/>
    <w:rsid w:val="004D7173"/>
    <w:rsid w:val="005002ED"/>
    <w:rsid w:val="00501F4D"/>
    <w:rsid w:val="00502B6E"/>
    <w:rsid w:val="005040C6"/>
    <w:rsid w:val="00513235"/>
    <w:rsid w:val="005161BB"/>
    <w:rsid w:val="00520B14"/>
    <w:rsid w:val="0052195C"/>
    <w:rsid w:val="005257DE"/>
    <w:rsid w:val="005375B1"/>
    <w:rsid w:val="00537879"/>
    <w:rsid w:val="00564D78"/>
    <w:rsid w:val="00565E12"/>
    <w:rsid w:val="00584845"/>
    <w:rsid w:val="00593438"/>
    <w:rsid w:val="005C0933"/>
    <w:rsid w:val="005D6673"/>
    <w:rsid w:val="005D6ABE"/>
    <w:rsid w:val="005F02C9"/>
    <w:rsid w:val="005F2CF8"/>
    <w:rsid w:val="006131E6"/>
    <w:rsid w:val="006149BC"/>
    <w:rsid w:val="0062118A"/>
    <w:rsid w:val="00625880"/>
    <w:rsid w:val="00626CAD"/>
    <w:rsid w:val="00636AF7"/>
    <w:rsid w:val="006400EB"/>
    <w:rsid w:val="006405D6"/>
    <w:rsid w:val="00645B17"/>
    <w:rsid w:val="006544F6"/>
    <w:rsid w:val="00656352"/>
    <w:rsid w:val="00661ED5"/>
    <w:rsid w:val="00671374"/>
    <w:rsid w:val="00686335"/>
    <w:rsid w:val="006915BA"/>
    <w:rsid w:val="006A658F"/>
    <w:rsid w:val="006B1EF6"/>
    <w:rsid w:val="006B57EE"/>
    <w:rsid w:val="006B583F"/>
    <w:rsid w:val="006C4E9E"/>
    <w:rsid w:val="006D53D3"/>
    <w:rsid w:val="006E4B8B"/>
    <w:rsid w:val="006E754C"/>
    <w:rsid w:val="006F47C6"/>
    <w:rsid w:val="00722EAC"/>
    <w:rsid w:val="007235A0"/>
    <w:rsid w:val="00734F44"/>
    <w:rsid w:val="0074798A"/>
    <w:rsid w:val="00754B35"/>
    <w:rsid w:val="00763DEC"/>
    <w:rsid w:val="00766531"/>
    <w:rsid w:val="007716DF"/>
    <w:rsid w:val="00780DFC"/>
    <w:rsid w:val="00786D70"/>
    <w:rsid w:val="00794FB1"/>
    <w:rsid w:val="007A272F"/>
    <w:rsid w:val="007B29DB"/>
    <w:rsid w:val="007B318D"/>
    <w:rsid w:val="007D22EC"/>
    <w:rsid w:val="0080231E"/>
    <w:rsid w:val="008309BF"/>
    <w:rsid w:val="008334CD"/>
    <w:rsid w:val="00837638"/>
    <w:rsid w:val="00851D55"/>
    <w:rsid w:val="00867C79"/>
    <w:rsid w:val="008723F7"/>
    <w:rsid w:val="00873844"/>
    <w:rsid w:val="008755B3"/>
    <w:rsid w:val="008A6096"/>
    <w:rsid w:val="008B1DC9"/>
    <w:rsid w:val="008C14A7"/>
    <w:rsid w:val="008C1563"/>
    <w:rsid w:val="008C17DB"/>
    <w:rsid w:val="008C7C75"/>
    <w:rsid w:val="008D01F5"/>
    <w:rsid w:val="008D37C5"/>
    <w:rsid w:val="009016D9"/>
    <w:rsid w:val="00905AFB"/>
    <w:rsid w:val="009078EA"/>
    <w:rsid w:val="00913043"/>
    <w:rsid w:val="00915678"/>
    <w:rsid w:val="009218F1"/>
    <w:rsid w:val="00923EDA"/>
    <w:rsid w:val="0093575F"/>
    <w:rsid w:val="00941B8B"/>
    <w:rsid w:val="009810BF"/>
    <w:rsid w:val="00982B54"/>
    <w:rsid w:val="00982C90"/>
    <w:rsid w:val="00983FD5"/>
    <w:rsid w:val="0098790F"/>
    <w:rsid w:val="009B07B7"/>
    <w:rsid w:val="009B7530"/>
    <w:rsid w:val="009C6C3C"/>
    <w:rsid w:val="009D0C66"/>
    <w:rsid w:val="009F288E"/>
    <w:rsid w:val="00A001E1"/>
    <w:rsid w:val="00A04275"/>
    <w:rsid w:val="00A06960"/>
    <w:rsid w:val="00A07422"/>
    <w:rsid w:val="00A07919"/>
    <w:rsid w:val="00A261A8"/>
    <w:rsid w:val="00A41175"/>
    <w:rsid w:val="00A65EDD"/>
    <w:rsid w:val="00A75341"/>
    <w:rsid w:val="00AA7F73"/>
    <w:rsid w:val="00AC1E02"/>
    <w:rsid w:val="00B030D1"/>
    <w:rsid w:val="00B10AA2"/>
    <w:rsid w:val="00B13048"/>
    <w:rsid w:val="00B20248"/>
    <w:rsid w:val="00B37B7B"/>
    <w:rsid w:val="00B42B4F"/>
    <w:rsid w:val="00B57E30"/>
    <w:rsid w:val="00B617B4"/>
    <w:rsid w:val="00B64A88"/>
    <w:rsid w:val="00B7502B"/>
    <w:rsid w:val="00B8622B"/>
    <w:rsid w:val="00B96544"/>
    <w:rsid w:val="00BA2DFF"/>
    <w:rsid w:val="00BA36E3"/>
    <w:rsid w:val="00BA73C6"/>
    <w:rsid w:val="00BE3699"/>
    <w:rsid w:val="00BF1776"/>
    <w:rsid w:val="00C010CF"/>
    <w:rsid w:val="00C04903"/>
    <w:rsid w:val="00C10A57"/>
    <w:rsid w:val="00C13883"/>
    <w:rsid w:val="00C330D2"/>
    <w:rsid w:val="00C40DA5"/>
    <w:rsid w:val="00C446CB"/>
    <w:rsid w:val="00C47EAF"/>
    <w:rsid w:val="00C530AF"/>
    <w:rsid w:val="00C5572B"/>
    <w:rsid w:val="00C67D3C"/>
    <w:rsid w:val="00C76696"/>
    <w:rsid w:val="00C913ED"/>
    <w:rsid w:val="00CA4A62"/>
    <w:rsid w:val="00CA785C"/>
    <w:rsid w:val="00CF3681"/>
    <w:rsid w:val="00D04470"/>
    <w:rsid w:val="00D66A53"/>
    <w:rsid w:val="00D738D9"/>
    <w:rsid w:val="00D93E4A"/>
    <w:rsid w:val="00D9615F"/>
    <w:rsid w:val="00D96220"/>
    <w:rsid w:val="00DA1457"/>
    <w:rsid w:val="00DA5BDB"/>
    <w:rsid w:val="00DB3FE2"/>
    <w:rsid w:val="00DC714C"/>
    <w:rsid w:val="00DE516B"/>
    <w:rsid w:val="00DF4A63"/>
    <w:rsid w:val="00DF4C36"/>
    <w:rsid w:val="00E01FBB"/>
    <w:rsid w:val="00E06E37"/>
    <w:rsid w:val="00E41984"/>
    <w:rsid w:val="00E436CB"/>
    <w:rsid w:val="00E504F5"/>
    <w:rsid w:val="00E6061F"/>
    <w:rsid w:val="00E6219E"/>
    <w:rsid w:val="00E62F4B"/>
    <w:rsid w:val="00E75072"/>
    <w:rsid w:val="00E85FEF"/>
    <w:rsid w:val="00EB0DFF"/>
    <w:rsid w:val="00EB38BF"/>
    <w:rsid w:val="00ED1600"/>
    <w:rsid w:val="00ED388F"/>
    <w:rsid w:val="00ED70CF"/>
    <w:rsid w:val="00EF054D"/>
    <w:rsid w:val="00EF2A35"/>
    <w:rsid w:val="00F0655E"/>
    <w:rsid w:val="00F22CBD"/>
    <w:rsid w:val="00F42A29"/>
    <w:rsid w:val="00F55113"/>
    <w:rsid w:val="00F649EC"/>
    <w:rsid w:val="00F70EA8"/>
    <w:rsid w:val="00F72785"/>
    <w:rsid w:val="00F81E69"/>
    <w:rsid w:val="00F93AC3"/>
    <w:rsid w:val="00F975A2"/>
    <w:rsid w:val="00FB0C1D"/>
    <w:rsid w:val="00FB1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unhideWhenUsed="0"/>
    <w:lsdException w:name="header" w:unhideWhenUsed="0"/>
    <w:lsdException w:name="footer" w:unhideWhenUsed="0"/>
    <w:lsdException w:name="caption" w:uiPriority="35" w:qFormat="1"/>
    <w:lsdException w:name="footnote reference" w:unhideWhenUsed="0"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1DB"/>
    <w:pPr>
      <w:spacing w:after="200" w:line="276" w:lineRule="auto"/>
    </w:pPr>
    <w:rPr>
      <w:rFonts w:cs="Calibri"/>
      <w:lang w:val="lv-LV" w:eastAsia="en-US"/>
    </w:rPr>
  </w:style>
  <w:style w:type="paragraph" w:styleId="Heading2">
    <w:name w:val="heading 2"/>
    <w:basedOn w:val="Normal"/>
    <w:link w:val="Heading2Char"/>
    <w:uiPriority w:val="99"/>
    <w:qFormat/>
    <w:rsid w:val="003D0F2C"/>
    <w:pPr>
      <w:spacing w:before="100" w:beforeAutospacing="1" w:after="100" w:afterAutospacing="1" w:line="240" w:lineRule="auto"/>
      <w:outlineLvl w:val="1"/>
    </w:pPr>
    <w:rPr>
      <w:rFonts w:cs="Times New Roman"/>
      <w:b/>
      <w:bCs/>
      <w:sz w:val="36"/>
      <w:szCs w:val="3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Pr>
      <w:rFonts w:ascii="Cambria" w:hAnsi="Cambria" w:cs="Cambria"/>
      <w:b/>
      <w:bCs/>
      <w:i/>
      <w:iCs/>
      <w:sz w:val="28"/>
      <w:szCs w:val="28"/>
      <w:lang w:eastAsia="en-US"/>
    </w:rPr>
  </w:style>
  <w:style w:type="paragraph" w:styleId="Header">
    <w:name w:val="header"/>
    <w:basedOn w:val="Normal"/>
    <w:link w:val="HeaderChar"/>
    <w:uiPriority w:val="99"/>
    <w:rsid w:val="00A079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7919"/>
  </w:style>
  <w:style w:type="paragraph" w:styleId="Footer">
    <w:name w:val="footer"/>
    <w:basedOn w:val="Normal"/>
    <w:link w:val="FooterChar"/>
    <w:uiPriority w:val="99"/>
    <w:rsid w:val="00A079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7919"/>
  </w:style>
  <w:style w:type="paragraph" w:styleId="BalloonText">
    <w:name w:val="Balloon Text"/>
    <w:basedOn w:val="Normal"/>
    <w:link w:val="BalloonTextChar"/>
    <w:uiPriority w:val="99"/>
    <w:semiHidden/>
    <w:rsid w:val="00A07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919"/>
    <w:rPr>
      <w:rFonts w:ascii="Tahoma" w:hAnsi="Tahoma" w:cs="Tahoma"/>
      <w:sz w:val="16"/>
      <w:szCs w:val="16"/>
    </w:rPr>
  </w:style>
  <w:style w:type="character" w:styleId="Strong">
    <w:name w:val="Strong"/>
    <w:basedOn w:val="DefaultParagraphFont"/>
    <w:uiPriority w:val="22"/>
    <w:qFormat/>
    <w:rsid w:val="007235A0"/>
    <w:rPr>
      <w:b/>
      <w:bCs/>
    </w:rPr>
  </w:style>
  <w:style w:type="paragraph" w:styleId="ListParagraph">
    <w:name w:val="List Paragraph"/>
    <w:basedOn w:val="Normal"/>
    <w:uiPriority w:val="99"/>
    <w:qFormat/>
    <w:rsid w:val="00F0655E"/>
    <w:pPr>
      <w:spacing w:after="0" w:line="240" w:lineRule="auto"/>
      <w:ind w:left="720"/>
    </w:pPr>
  </w:style>
  <w:style w:type="character" w:customStyle="1" w:styleId="FootnoteTextChar">
    <w:name w:val="Footnote Text Char"/>
    <w:aliases w:val="Footnote Char,Fußnote Char,Fußnote Char Char Char Char,single space Char,FOOTNOTES Char,fn Char,Footnote Text Char2 Char Char,Footnote Text Char Char1 Char Char,Footnote Text Char2 Char Char Char Char,Ch Char1,Char Char,f Char Char"/>
    <w:uiPriority w:val="99"/>
    <w:rsid w:val="00F0655E"/>
  </w:style>
  <w:style w:type="paragraph" w:styleId="FootnoteText">
    <w:name w:val="footnote text"/>
    <w:aliases w:val="Footnote,Fußnote,Fußnote Char Char Char,single space,FOOTNOTES,fn,Footnote Text Char2 Char,Footnote Text Char Char1 Char,Footnote Text Char2 Char Char Char,Footnote Text Char1 Char Char Char Char,Footnote Text Char Char1 Char Char Char,Ch"/>
    <w:basedOn w:val="Normal"/>
    <w:link w:val="FootnoteTextChar1"/>
    <w:uiPriority w:val="99"/>
    <w:qFormat/>
    <w:rsid w:val="00F0655E"/>
    <w:pPr>
      <w:spacing w:after="0" w:line="240" w:lineRule="auto"/>
      <w:ind w:firstLine="720"/>
      <w:jc w:val="both"/>
    </w:pPr>
    <w:rPr>
      <w:sz w:val="20"/>
      <w:szCs w:val="20"/>
      <w:lang w:eastAsia="ko-KR"/>
    </w:rPr>
  </w:style>
  <w:style w:type="character" w:customStyle="1" w:styleId="FootnoteTextChar1">
    <w:name w:val="Footnote Text Char1"/>
    <w:aliases w:val="Footnote Char1,Fußnote Char1,Fußnote Char Char Char Char1,single space Char1,FOOTNOTES Char1,fn Char1,Footnote Text Char2 Char Char1,Footnote Text Char Char1 Char Char1,Footnote Text Char2 Char Char Char Char1,Ch Char"/>
    <w:basedOn w:val="DefaultParagraphFont"/>
    <w:link w:val="FootnoteText"/>
    <w:uiPriority w:val="99"/>
    <w:semiHidden/>
    <w:rsid w:val="00F0655E"/>
    <w:rPr>
      <w:sz w:val="20"/>
      <w:szCs w:val="20"/>
    </w:rPr>
  </w:style>
  <w:style w:type="character" w:styleId="FootnoteReference">
    <w:name w:val="footnote reference"/>
    <w:aliases w:val="Footnote Reference Number,Footnote symbol,Footnote Refernece,ftref,SUPERS,stylish,BVI fnr,Fußnotenzeichen_Raxen,callout,Footnote Reference Superscript"/>
    <w:basedOn w:val="DefaultParagraphFont"/>
    <w:uiPriority w:val="99"/>
    <w:qFormat/>
    <w:rsid w:val="00F0655E"/>
    <w:rPr>
      <w:vertAlign w:val="superscript"/>
    </w:rPr>
  </w:style>
  <w:style w:type="character" w:styleId="Hyperlink">
    <w:name w:val="Hyperlink"/>
    <w:basedOn w:val="DefaultParagraphFont"/>
    <w:uiPriority w:val="99"/>
    <w:rsid w:val="00CA785C"/>
    <w:rPr>
      <w:color w:val="0000FF"/>
      <w:u w:val="single"/>
    </w:rPr>
  </w:style>
  <w:style w:type="paragraph" w:styleId="CommentText">
    <w:name w:val="annotation text"/>
    <w:basedOn w:val="Normal"/>
    <w:link w:val="CommentTextChar"/>
    <w:uiPriority w:val="99"/>
    <w:semiHidden/>
    <w:rsid w:val="00B030D1"/>
    <w:pPr>
      <w:spacing w:after="0" w:line="240" w:lineRule="auto"/>
    </w:pPr>
    <w:rPr>
      <w:sz w:val="20"/>
      <w:szCs w:val="20"/>
    </w:rPr>
  </w:style>
  <w:style w:type="character" w:customStyle="1" w:styleId="CommentTextChar">
    <w:name w:val="Comment Text Char"/>
    <w:basedOn w:val="DefaultParagraphFont"/>
    <w:link w:val="CommentText"/>
    <w:uiPriority w:val="99"/>
    <w:semiHidden/>
    <w:rsid w:val="00B030D1"/>
    <w:rPr>
      <w:rFonts w:ascii="Calibri" w:hAnsi="Calibri" w:cs="Calibri"/>
      <w:sz w:val="20"/>
      <w:szCs w:val="20"/>
    </w:rPr>
  </w:style>
  <w:style w:type="table" w:styleId="TableGrid">
    <w:name w:val="Table Grid"/>
    <w:basedOn w:val="TableNormal"/>
    <w:uiPriority w:val="99"/>
    <w:rsid w:val="0042487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6B57EE"/>
    <w:pPr>
      <w:spacing w:after="120" w:line="480" w:lineRule="auto"/>
      <w:ind w:left="283"/>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uiPriority w:val="99"/>
    <w:rsid w:val="006B57EE"/>
    <w:rPr>
      <w:rFonts w:ascii="Times New Roman" w:hAnsi="Times New Roman" w:cs="Times New Roman"/>
      <w:sz w:val="24"/>
      <w:szCs w:val="24"/>
      <w:lang w:eastAsia="lv-LV"/>
    </w:rPr>
  </w:style>
  <w:style w:type="paragraph" w:customStyle="1" w:styleId="tv213">
    <w:name w:val="tv213"/>
    <w:basedOn w:val="Normal"/>
    <w:uiPriority w:val="99"/>
    <w:rsid w:val="006B57E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rsid w:val="00941B8B"/>
    <w:rPr>
      <w:sz w:val="16"/>
      <w:szCs w:val="16"/>
    </w:rPr>
  </w:style>
  <w:style w:type="character" w:customStyle="1" w:styleId="apple-converted-space">
    <w:name w:val="apple-converted-space"/>
    <w:uiPriority w:val="99"/>
    <w:rsid w:val="00941B8B"/>
  </w:style>
  <w:style w:type="character" w:styleId="Emphasis">
    <w:name w:val="Emphasis"/>
    <w:basedOn w:val="DefaultParagraphFont"/>
    <w:uiPriority w:val="99"/>
    <w:qFormat/>
    <w:rsid w:val="00941B8B"/>
    <w:rPr>
      <w:i/>
      <w:iCs/>
    </w:rPr>
  </w:style>
  <w:style w:type="character" w:customStyle="1" w:styleId="CharChar2">
    <w:name w:val="Char Char2"/>
    <w:uiPriority w:val="99"/>
    <w:semiHidden/>
    <w:rsid w:val="001D3EB6"/>
    <w:rPr>
      <w:rFonts w:eastAsia="Times New Roman"/>
      <w:lang w:eastAsia="en-US"/>
    </w:rPr>
  </w:style>
  <w:style w:type="character" w:customStyle="1" w:styleId="st">
    <w:name w:val="st"/>
    <w:uiPriority w:val="99"/>
    <w:rsid w:val="00A04275"/>
  </w:style>
  <w:style w:type="paragraph" w:styleId="BodyText2">
    <w:name w:val="Body Text 2"/>
    <w:basedOn w:val="Normal"/>
    <w:link w:val="BodyText2Char1"/>
    <w:uiPriority w:val="99"/>
    <w:rsid w:val="00A04275"/>
    <w:pPr>
      <w:spacing w:after="120"/>
      <w:ind w:left="283"/>
    </w:pPr>
  </w:style>
  <w:style w:type="character" w:customStyle="1" w:styleId="BodyText2Char">
    <w:name w:val="Body Text 2 Char"/>
    <w:basedOn w:val="DefaultParagraphFont"/>
    <w:uiPriority w:val="99"/>
    <w:semiHidden/>
    <w:rsid w:val="0077487C"/>
    <w:rPr>
      <w:rFonts w:cs="Calibri"/>
      <w:lang w:val="lv-LV" w:eastAsia="en-US"/>
    </w:rPr>
  </w:style>
  <w:style w:type="character" w:customStyle="1" w:styleId="BodyText2Char1">
    <w:name w:val="Body Text 2 Char1"/>
    <w:basedOn w:val="DefaultParagraphFont"/>
    <w:link w:val="BodyText2"/>
    <w:uiPriority w:val="99"/>
    <w:semiHidden/>
    <w:rsid w:val="00C913E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746496">
      <w:marLeft w:val="0"/>
      <w:marRight w:val="0"/>
      <w:marTop w:val="0"/>
      <w:marBottom w:val="0"/>
      <w:divBdr>
        <w:top w:val="none" w:sz="0" w:space="0" w:color="auto"/>
        <w:left w:val="none" w:sz="0" w:space="0" w:color="auto"/>
        <w:bottom w:val="none" w:sz="0" w:space="0" w:color="auto"/>
        <w:right w:val="none" w:sz="0" w:space="0" w:color="auto"/>
      </w:divBdr>
    </w:div>
    <w:div w:id="1920746497">
      <w:marLeft w:val="0"/>
      <w:marRight w:val="0"/>
      <w:marTop w:val="0"/>
      <w:marBottom w:val="0"/>
      <w:divBdr>
        <w:top w:val="none" w:sz="0" w:space="0" w:color="auto"/>
        <w:left w:val="none" w:sz="0" w:space="0" w:color="auto"/>
        <w:bottom w:val="none" w:sz="0" w:space="0" w:color="auto"/>
        <w:right w:val="none" w:sz="0" w:space="0" w:color="auto"/>
      </w:divBdr>
    </w:div>
    <w:div w:id="1920746498">
      <w:marLeft w:val="0"/>
      <w:marRight w:val="0"/>
      <w:marTop w:val="0"/>
      <w:marBottom w:val="0"/>
      <w:divBdr>
        <w:top w:val="none" w:sz="0" w:space="0" w:color="auto"/>
        <w:left w:val="none" w:sz="0" w:space="0" w:color="auto"/>
        <w:bottom w:val="none" w:sz="0" w:space="0" w:color="auto"/>
        <w:right w:val="none" w:sz="0" w:space="0" w:color="auto"/>
      </w:divBdr>
    </w:div>
    <w:div w:id="1920746499">
      <w:marLeft w:val="0"/>
      <w:marRight w:val="0"/>
      <w:marTop w:val="0"/>
      <w:marBottom w:val="0"/>
      <w:divBdr>
        <w:top w:val="none" w:sz="0" w:space="0" w:color="auto"/>
        <w:left w:val="none" w:sz="0" w:space="0" w:color="auto"/>
        <w:bottom w:val="none" w:sz="0" w:space="0" w:color="auto"/>
        <w:right w:val="none" w:sz="0" w:space="0" w:color="auto"/>
      </w:divBdr>
    </w:div>
    <w:div w:id="1920746500">
      <w:marLeft w:val="0"/>
      <w:marRight w:val="0"/>
      <w:marTop w:val="0"/>
      <w:marBottom w:val="0"/>
      <w:divBdr>
        <w:top w:val="none" w:sz="0" w:space="0" w:color="auto"/>
        <w:left w:val="none" w:sz="0" w:space="0" w:color="auto"/>
        <w:bottom w:val="none" w:sz="0" w:space="0" w:color="auto"/>
        <w:right w:val="none" w:sz="0" w:space="0" w:color="auto"/>
      </w:divBdr>
    </w:div>
    <w:div w:id="19207465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nda.Liepa@l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lm.gov.lv/text/2744" TargetMode="External"/><Relationship Id="rId1" Type="http://schemas.openxmlformats.org/officeDocument/2006/relationships/hyperlink" Target="http://www.csb.gov.lv/statistikas-temas/termini/socialie-transferti-360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517C0-52E9-49C1-A303-221E987EB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8</Pages>
  <Words>11631</Words>
  <Characters>6631</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Koncepcija par minimālā ienākuma līmeņa noteikšanu</vt:lpstr>
    </vt:vector>
  </TitlesOfParts>
  <Company>home</Company>
  <LinksUpToDate>false</LinksUpToDate>
  <CharactersWithSpaces>18226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Koncepcija par minimālā ienākuma līmeņa noteikšanu</dc:title>
  <dc:subject/>
  <dc:creator>Evija Kūla</dc:creator>
  <cp:keywords>Koncepcijas kopsavilkums</cp:keywords>
  <dc:description>Evija.Kula@lm.gov.lv, 67021692</dc:description>
  <cp:lastModifiedBy>Evija Kula</cp:lastModifiedBy>
  <cp:revision>267</cp:revision>
  <cp:lastPrinted>2014-08-04T05:49:00Z</cp:lastPrinted>
  <dcterms:created xsi:type="dcterms:W3CDTF">2014-06-13T07:24:00Z</dcterms:created>
  <dcterms:modified xsi:type="dcterms:W3CDTF">2014-10-07T11:55:00Z</dcterms:modified>
</cp:coreProperties>
</file>