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D9" w:rsidRPr="00371070" w:rsidRDefault="002D38D9" w:rsidP="004124ED">
      <w:pPr>
        <w:jc w:val="center"/>
        <w:rPr>
          <w:b/>
          <w:sz w:val="24"/>
          <w:szCs w:val="24"/>
        </w:rPr>
      </w:pPr>
      <w:bookmarkStart w:id="0" w:name="_GoBack"/>
      <w:bookmarkEnd w:id="0"/>
      <w:r w:rsidRPr="00371070">
        <w:rPr>
          <w:b/>
          <w:sz w:val="24"/>
          <w:szCs w:val="24"/>
        </w:rPr>
        <w:t>Ministru kabineta noteikumu projekta „</w:t>
      </w:r>
      <w:r w:rsidRPr="00371070">
        <w:rPr>
          <w:b/>
          <w:bCs/>
          <w:sz w:val="24"/>
          <w:szCs w:val="24"/>
        </w:rPr>
        <w:t>Noteikumi par apsardzes sertifikātu izsniegšanas, pagarināšanas un anulēšanas kārtību un valsts nodevas maksāšanas kārtību un apmēru</w:t>
      </w:r>
      <w:r w:rsidRPr="00371070">
        <w:rPr>
          <w:b/>
          <w:sz w:val="24"/>
          <w:szCs w:val="24"/>
        </w:rPr>
        <w:t xml:space="preserve">” sākotnējās ietekmes novērtējuma </w:t>
      </w:r>
      <w:smartTag w:uri="schemas-tilde-lv/tildestengine" w:element="veidnes">
        <w:smartTagPr>
          <w:attr w:name="text" w:val="ziņojums"/>
          <w:attr w:name="baseform" w:val="ziņojums"/>
          <w:attr w:name="id" w:val="-1"/>
        </w:smartTagPr>
        <w:r w:rsidRPr="00371070">
          <w:rPr>
            <w:b/>
            <w:sz w:val="24"/>
            <w:szCs w:val="24"/>
          </w:rPr>
          <w:t>ziņojums</w:t>
        </w:r>
      </w:smartTag>
      <w:r w:rsidRPr="00371070">
        <w:rPr>
          <w:b/>
          <w:sz w:val="24"/>
          <w:szCs w:val="24"/>
        </w:rPr>
        <w:t xml:space="preserve"> (anotācija)</w:t>
      </w:r>
    </w:p>
    <w:tbl>
      <w:tblPr>
        <w:tblpPr w:leftFromText="180" w:rightFromText="180" w:vertAnchor="text" w:horzAnchor="margin" w:tblpXSpec="center" w:tblpY="149"/>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422"/>
        <w:gridCol w:w="6523"/>
      </w:tblGrid>
      <w:tr w:rsidR="002D38D9" w:rsidRPr="00371070" w:rsidTr="000B589C">
        <w:trPr>
          <w:trHeight w:val="419"/>
        </w:trPr>
        <w:tc>
          <w:tcPr>
            <w:tcW w:w="5000" w:type="pct"/>
            <w:gridSpan w:val="3"/>
            <w:vAlign w:val="center"/>
          </w:tcPr>
          <w:p w:rsidR="002D38D9" w:rsidRPr="00371070" w:rsidRDefault="002D38D9" w:rsidP="000B589C">
            <w:pPr>
              <w:spacing w:after="0" w:line="240" w:lineRule="auto"/>
              <w:ind w:left="57" w:right="57"/>
              <w:jc w:val="center"/>
              <w:rPr>
                <w:b/>
                <w:sz w:val="24"/>
                <w:szCs w:val="24"/>
                <w:lang w:eastAsia="lv-LV"/>
              </w:rPr>
            </w:pPr>
            <w:r w:rsidRPr="00371070">
              <w:rPr>
                <w:b/>
                <w:sz w:val="24"/>
                <w:szCs w:val="24"/>
                <w:lang w:eastAsia="lv-LV"/>
              </w:rPr>
              <w:t>I. Tiesību akta projekta izstrādes nepieciešamība</w:t>
            </w:r>
          </w:p>
        </w:tc>
      </w:tr>
      <w:tr w:rsidR="002D38D9" w:rsidRPr="00371070" w:rsidTr="000B589C">
        <w:trPr>
          <w:trHeight w:val="415"/>
        </w:trPr>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t>1.</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Pamatojums</w:t>
            </w:r>
          </w:p>
        </w:tc>
        <w:tc>
          <w:tcPr>
            <w:tcW w:w="3484" w:type="pct"/>
          </w:tcPr>
          <w:p w:rsidR="002D38D9" w:rsidRPr="00371070" w:rsidRDefault="002D38D9" w:rsidP="000B589C">
            <w:pPr>
              <w:jc w:val="both"/>
              <w:rPr>
                <w:sz w:val="24"/>
                <w:szCs w:val="24"/>
              </w:rPr>
            </w:pPr>
            <w:r w:rsidRPr="00371070">
              <w:rPr>
                <w:sz w:val="24"/>
                <w:szCs w:val="24"/>
              </w:rPr>
              <w:t xml:space="preserve">Apsardzes darbības likuma </w:t>
            </w:r>
            <w:r w:rsidRPr="00371070">
              <w:rPr>
                <w:iCs/>
                <w:sz w:val="24"/>
                <w:szCs w:val="24"/>
              </w:rPr>
              <w:t>14.panta trešā</w:t>
            </w:r>
            <w:r w:rsidRPr="00371070">
              <w:rPr>
                <w:iCs/>
                <w:szCs w:val="28"/>
              </w:rPr>
              <w:t xml:space="preserve"> </w:t>
            </w:r>
            <w:r w:rsidRPr="00371070">
              <w:rPr>
                <w:sz w:val="24"/>
                <w:szCs w:val="24"/>
              </w:rPr>
              <w:t>daļa.</w:t>
            </w:r>
          </w:p>
        </w:tc>
      </w:tr>
      <w:tr w:rsidR="002D38D9" w:rsidRPr="00371070" w:rsidTr="000B589C">
        <w:trPr>
          <w:trHeight w:val="472"/>
        </w:trPr>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t>2.</w:t>
            </w:r>
          </w:p>
        </w:tc>
        <w:tc>
          <w:tcPr>
            <w:tcW w:w="1293" w:type="pct"/>
          </w:tcPr>
          <w:p w:rsidR="002D38D9" w:rsidRPr="00371070" w:rsidRDefault="002D38D9" w:rsidP="000B589C">
            <w:pPr>
              <w:tabs>
                <w:tab w:val="left" w:pos="170"/>
              </w:tabs>
              <w:spacing w:after="0" w:line="240" w:lineRule="auto"/>
              <w:ind w:left="57" w:right="57"/>
              <w:rPr>
                <w:sz w:val="24"/>
                <w:szCs w:val="24"/>
                <w:lang w:eastAsia="lv-LV"/>
              </w:rPr>
            </w:pPr>
            <w:r w:rsidRPr="00371070">
              <w:rPr>
                <w:sz w:val="24"/>
                <w:szCs w:val="24"/>
                <w:lang w:eastAsia="lv-LV"/>
              </w:rPr>
              <w:t>Pašreizējā situācija un problēmas, kuru risināšanai tiesību akta projekts izstrādāts, tiesiskā regulējuma mērķis un būtība</w:t>
            </w:r>
          </w:p>
        </w:tc>
        <w:tc>
          <w:tcPr>
            <w:tcW w:w="3484" w:type="pct"/>
          </w:tcPr>
          <w:p w:rsidR="002D38D9" w:rsidRPr="00371070" w:rsidRDefault="002D38D9" w:rsidP="000B589C">
            <w:pPr>
              <w:ind w:right="179"/>
              <w:jc w:val="both"/>
              <w:rPr>
                <w:sz w:val="24"/>
                <w:szCs w:val="24"/>
              </w:rPr>
            </w:pPr>
            <w:r w:rsidRPr="00371070">
              <w:rPr>
                <w:sz w:val="24"/>
                <w:szCs w:val="24"/>
              </w:rPr>
              <w:t>2014.gada 13.februārī ir pieņemts Apsardzes darbības likums (turpmāk - likums), kas stājas spēkā 2014.gada 20.martā. Likuma 14.panta trešajā daļā ir paredzēts pilnvarojums Ministru kabinetam noteikt kārtību, kādā fiziskajai personai izsniedzams apsardzes sertifikāts, tā dublikāts un atkārtots sertifikāts un pagarināms apsardzes sertifikāta derīguma termiņš, kā arī kārtību un apmēru, kādā maksājama valsts nodeva par apsardzes darbības kvalifikācijas pārbaudījuma kārtošanu, apsardzes sertifikāta, tā dublikāta un atkārtota sertifikāta izsniegšanu un apsardzes sertifikāta derīguma termiņa pagarināšanu.</w:t>
            </w:r>
          </w:p>
          <w:p w:rsidR="002D38D9" w:rsidRPr="00371070" w:rsidRDefault="002D38D9" w:rsidP="000B589C">
            <w:pPr>
              <w:ind w:right="179"/>
              <w:jc w:val="both"/>
              <w:rPr>
                <w:sz w:val="24"/>
                <w:szCs w:val="24"/>
              </w:rPr>
            </w:pPr>
            <w:r w:rsidRPr="00371070">
              <w:rPr>
                <w:sz w:val="24"/>
                <w:szCs w:val="24"/>
              </w:rPr>
              <w:t>Šobrīd apsardzes sertifikātu izsniegšanas kārtību nosaka Ministru kabineta 2011.gada 2.augusta noteikumi Nr.594 "Noteikumi par apsardzes sertifikātu izsniegšanas, pagarināšanas un anulēšanas kārtību un valsts nodevas maksāšanas kārtību un apmēru” (turpmāk - Noteikumi Nr.594).</w:t>
            </w:r>
          </w:p>
          <w:p w:rsidR="002D38D9" w:rsidRPr="00371070" w:rsidRDefault="002D38D9" w:rsidP="000B589C">
            <w:pPr>
              <w:ind w:right="179"/>
              <w:jc w:val="both"/>
              <w:rPr>
                <w:sz w:val="24"/>
                <w:szCs w:val="24"/>
              </w:rPr>
            </w:pPr>
            <w:r w:rsidRPr="00371070">
              <w:rPr>
                <w:sz w:val="24"/>
                <w:szCs w:val="24"/>
              </w:rPr>
              <w:t>Apsardzes darbības likuma pārejas noteikumu 2.punktā ir paredzēts, ka Noteikumi Nr.594 ir spēkā līdz attiecīgo Ministru kabineta noteikumu spēkā stāšanās dienai, bet ne ilgāk kā līdz 2015.gada 1.janvārim.</w:t>
            </w:r>
          </w:p>
          <w:p w:rsidR="002D38D9" w:rsidRPr="00371070" w:rsidRDefault="002D38D9" w:rsidP="000B589C">
            <w:pPr>
              <w:ind w:right="179"/>
              <w:jc w:val="both"/>
              <w:rPr>
                <w:sz w:val="24"/>
                <w:szCs w:val="24"/>
              </w:rPr>
            </w:pPr>
            <w:r w:rsidRPr="00371070">
              <w:rPr>
                <w:sz w:val="24"/>
                <w:szCs w:val="24"/>
              </w:rPr>
              <w:t xml:space="preserve">Saskaņā ar Ministru kabineta 2014.gada 26.augusta protokola Nr.45 45.§ 13.4.apakšpunktu atbildīgā ministrija veido normatīvā akta saturu tā, lai pēc iespējas samazinātu administratīvo slogu privātpersonām un iestādēm. Ņemot vērā minēto, tika pārskatīta apsardzes sertifikātu izsniegšanas kārtība, samazinot administratīvo slogu iestādēm un privātpersonām. </w:t>
            </w:r>
          </w:p>
          <w:p w:rsidR="002D38D9" w:rsidRPr="00371070" w:rsidRDefault="002D38D9" w:rsidP="000B589C">
            <w:pPr>
              <w:ind w:right="179"/>
              <w:jc w:val="both"/>
              <w:rPr>
                <w:sz w:val="24"/>
                <w:szCs w:val="24"/>
              </w:rPr>
            </w:pPr>
            <w:r w:rsidRPr="00371070">
              <w:rPr>
                <w:sz w:val="24"/>
                <w:szCs w:val="24"/>
              </w:rPr>
              <w:t>Ministru kabineta noteikumu projektā „</w:t>
            </w:r>
            <w:r w:rsidRPr="00371070">
              <w:rPr>
                <w:bCs/>
                <w:sz w:val="24"/>
                <w:szCs w:val="24"/>
              </w:rPr>
              <w:t>Noteikumi par apsardzes sertifikātu izsniegšanas, pagarināšanas un anulēšanas kārtību un valsts nodevas maksāšanas kārtību un apmēru</w:t>
            </w:r>
            <w:r w:rsidRPr="00371070">
              <w:rPr>
                <w:sz w:val="24"/>
                <w:szCs w:val="24"/>
              </w:rPr>
              <w:t xml:space="preserve">” (turpmāk – projekts) vairs netiek paredzēts, ka apsardzes sertifikātu izsniegs Valsts policijas izveidota Apsardzes darbības sertifikācijas komisija. Normatīvajos aktos ir skaidri noteikti kritēriji (Apsardzes darbības likuma 15.pants, projekta 27.punkts), kuriem </w:t>
            </w:r>
            <w:r w:rsidRPr="00371070">
              <w:rPr>
                <w:sz w:val="24"/>
                <w:szCs w:val="24"/>
              </w:rPr>
              <w:lastRenderedPageBreak/>
              <w:t>iestājoties apsardzes sertifikāts tiek vai netiek izsniegts. Līdz ar to nav lietderīgi veidot komisiju, lai tā apstiprinātu konkrēti pārbaudāmus kritērijus. Tādējādi tiek samazināts administratīvais slogs iestādei.</w:t>
            </w:r>
          </w:p>
          <w:p w:rsidR="002D38D9" w:rsidRPr="00371070" w:rsidRDefault="002D38D9" w:rsidP="000B589C">
            <w:pPr>
              <w:ind w:right="179"/>
              <w:jc w:val="both"/>
              <w:rPr>
                <w:sz w:val="24"/>
                <w:szCs w:val="24"/>
              </w:rPr>
            </w:pPr>
            <w:r w:rsidRPr="00371070">
              <w:rPr>
                <w:sz w:val="24"/>
                <w:szCs w:val="24"/>
              </w:rPr>
              <w:t xml:space="preserve">Projekts paredz atšķirīgu apsardzes darbības kvalifikācijas pārbaudījuma kārtošanas kārtību. Projektā noteikts, ka pārbaudījuma teorētiskās daļas kārtošana noris datorizēti, testa veidā. Atbilstoši Apsardzes darbības likuma 15.panta 8.punktā paredzētajam apsardzes sertifikāta izsniegšanas ierobežojumam projektā paredzēts pienākums personai iesniegt psihiatra un narkologa izziņas kopiju, </w:t>
            </w:r>
            <w:r w:rsidRPr="00371070">
              <w:rPr>
                <w:color w:val="000000"/>
                <w:sz w:val="24"/>
                <w:szCs w:val="24"/>
              </w:rPr>
              <w:t xml:space="preserve">izņemot personu, kura ārstniecības iestādē izgājusi veselības pārbaudi ieroču glabāšanai (nēsāšanai) vai darbam ar ieročiem, un par to ir ziņas </w:t>
            </w:r>
            <w:r w:rsidRPr="00371070">
              <w:rPr>
                <w:sz w:val="24"/>
                <w:szCs w:val="24"/>
              </w:rPr>
              <w:t xml:space="preserve">Ieroču reģistrā un Licenču un sertifikātu reģistrā. Šāds izņēmums atvieglos administratīvo slogu un personai, kura ārstniecības iestādē izgājusi medicīnisko komisiju ieroču atļaujas saņemšanai vai darbam ar ieročiem, nebūs atkārtoti jāiet saņemt psihiatra un narkologa atzinumu.   </w:t>
            </w:r>
          </w:p>
          <w:p w:rsidR="002D38D9" w:rsidRPr="00371070" w:rsidRDefault="002D38D9" w:rsidP="000B589C">
            <w:pPr>
              <w:ind w:right="179"/>
              <w:jc w:val="both"/>
              <w:rPr>
                <w:sz w:val="24"/>
                <w:szCs w:val="24"/>
              </w:rPr>
            </w:pPr>
            <w:r w:rsidRPr="00371070">
              <w:rPr>
                <w:sz w:val="24"/>
                <w:szCs w:val="24"/>
              </w:rPr>
              <w:t xml:space="preserve">Projektā paredzēts jauns apsardzes sertifikāta paraugs, pārejot no laminētām papīra apliecībām uz pretviltošanas standartiem atbilstošiem identifikācijas dokumentiem. Jaunā parauga apsardzes sertifikātus plānots izsniegt no 2015.gada 1.marta, kas atrunāts projekta noslēguma jautājumā. Projektā paredzēts, ka Apsardzes sertifikāta personalizācijai izmanto Licenču un sertifikātu reģistra funkcionalitāti, ņemot no tā nepieciešamos datus (personas vārds, uzvārds un personas kods, apsardzes sertifikāta izdošanas datums, derīguma termiņš un numurs), bet personas sejas attēla atspoguļošanai – Personu apliecinošu dokumentu informācijas sistēmu, ņemot no tās personas digitālo fotogrāfiju, ja personas digitālā fotogrāfija tajā ir un persona izteikusi piekrišanu tās izmantošanai, izdarot attiecīgu atzīmi iesniegumā. Ministru kabineta 2012.gada 21.februāra noteikumu Nr.118 „Licenču un sertifikātu reģistra noteikumi” 16.punktā ir paredzēts, ka ziņas, kuras ir pieejamas Iedzīvotāju reģistrā vai Uzņēmumu reģistra informācijas sistēmā, Licenču un sertifikātu reģistrā iekļauj no minētajām valsts informācijas sistēmām. Savukārt minēto noteikumu 17.punktā paredzēts reģistrā iekļaut notikušas izmaiņas kādās no reģistrā iepriekš iekļautajām ziņām (iepriekš iekļautās ziņas saglabā). Līdz ar to Licenču un sertifikātu reģistrā tiek uzturēta aktuālā informācija un to </w:t>
            </w:r>
            <w:r w:rsidRPr="00371070">
              <w:rPr>
                <w:sz w:val="24"/>
                <w:szCs w:val="24"/>
              </w:rPr>
              <w:lastRenderedPageBreak/>
              <w:t>iespējams izmantot apsardzes sertifikāta izgatavošanai. Attiecībā par personu digitālo fotogrāfiju izmantošanu apsardzes sertifikātu izgatavošanai, kas pieejamas Personu apliecinošu dokumentu informācijas sistēmā, paredzēts noslēgt rakstisku vienošanos starp Valsts policiju un Pilsonības un migrācijas lietu pārvaldi, kā tas paredzēts Ministru kabineta 2013.gada 9.jūlija noteikumu Nr. 369 „</w:t>
            </w:r>
            <w:r w:rsidRPr="00371070">
              <w:rPr>
                <w:bCs/>
                <w:sz w:val="24"/>
                <w:szCs w:val="24"/>
              </w:rPr>
              <w:t xml:space="preserve">Personu apliecinošu dokumentu informācijas sistēmas noteikumi” 7.punktā. Personas sejas attēls no Personu apliecinošu dokumentu informācijas sistēmas tiks iegūts tiešsaistes režīmā, izmantojot starpsistēmu saskarnes. </w:t>
            </w:r>
            <w:r w:rsidRPr="00371070">
              <w:rPr>
                <w:sz w:val="24"/>
                <w:szCs w:val="24"/>
              </w:rPr>
              <w:t xml:space="preserve">Pēc apsardzes sertifikāta izgatavošanas personas sejas attēls tiks dzēsts un netiks saglabāts. </w:t>
            </w:r>
            <w:r w:rsidRPr="00371070">
              <w:rPr>
                <w:bCs/>
                <w:sz w:val="24"/>
                <w:szCs w:val="24"/>
              </w:rPr>
              <w:t xml:space="preserve">Projektā paredzēts, ka gadījumos, kad </w:t>
            </w:r>
            <w:r w:rsidRPr="00371070">
              <w:rPr>
                <w:sz w:val="24"/>
                <w:szCs w:val="24"/>
              </w:rPr>
              <w:t xml:space="preserve">personas digitālā fotogrāfija nav Personu apliecinošu dokumentu informācijas sistēmā vai persona nepiekrīt šādu datu apstrādei, personai iesniegumam apsardzes sertifikāta saņemšanai ir jāpievieno fotogrāfija papīra vai digitālā veidā (2 x 3 cm), </w:t>
            </w:r>
            <w:r w:rsidRPr="00371070">
              <w:rPr>
                <w:color w:val="000000"/>
                <w:sz w:val="24"/>
                <w:szCs w:val="24"/>
              </w:rPr>
              <w:t>kurā persona fotografēta ne senāk kā pirms sešiem mēnešiem.</w:t>
            </w:r>
          </w:p>
          <w:p w:rsidR="002D38D9" w:rsidRPr="00371070" w:rsidRDefault="002D38D9" w:rsidP="000B589C">
            <w:pPr>
              <w:ind w:right="179"/>
              <w:jc w:val="both"/>
              <w:rPr>
                <w:sz w:val="24"/>
                <w:szCs w:val="24"/>
              </w:rPr>
            </w:pPr>
            <w:r w:rsidRPr="00371070">
              <w:rPr>
                <w:sz w:val="24"/>
                <w:szCs w:val="24"/>
              </w:rPr>
              <w:t xml:space="preserve">Atbilstoši Likuma 14.panta pirmajai daļai apsardzes sertifikāta sākotnējā izsniegšana personai, kura apguvusi akreditētu pirmā līmeņa profesionālās augstākās izglītības programmu un ieguvusi drošības speciālista kvalifikāciju, apsardzes sertifikāta izsniegšana paredzēta bez apsardzes darbības kvalifikācijas pārbaudījuma kārtošanas. </w:t>
            </w:r>
          </w:p>
          <w:p w:rsidR="002D38D9" w:rsidRPr="00371070" w:rsidRDefault="002D38D9" w:rsidP="000B589C">
            <w:pPr>
              <w:jc w:val="both"/>
            </w:pPr>
            <w:r w:rsidRPr="00371070">
              <w:rPr>
                <w:sz w:val="24"/>
                <w:szCs w:val="24"/>
              </w:rPr>
              <w:t xml:space="preserve">Par apsardzes darbības kvalifikācijas pārbaudījuma kārtošanu un apsardzes sertifikāta izsniegšanu valsts nodevas likmes ir paredzētas augstākas kā iepriekš. Noteikumos Nr.594 par apsardzes darbības kvalifikācijas pārbaudījuma kārtošanu paredzēta valsts nodeva 14,23 </w:t>
            </w:r>
            <w:r w:rsidRPr="00371070">
              <w:rPr>
                <w:i/>
                <w:iCs/>
                <w:sz w:val="24"/>
                <w:szCs w:val="24"/>
              </w:rPr>
              <w:t>euro</w:t>
            </w:r>
            <w:r w:rsidRPr="00371070">
              <w:rPr>
                <w:sz w:val="24"/>
                <w:szCs w:val="24"/>
              </w:rPr>
              <w:t xml:space="preserve">, par apsardzes sertifikāta izsniegšanu – 14,23 </w:t>
            </w:r>
            <w:r w:rsidRPr="00371070">
              <w:rPr>
                <w:i/>
                <w:iCs/>
                <w:sz w:val="24"/>
                <w:szCs w:val="24"/>
              </w:rPr>
              <w:t>euro</w:t>
            </w:r>
            <w:r w:rsidRPr="00371070">
              <w:rPr>
                <w:sz w:val="24"/>
                <w:szCs w:val="24"/>
              </w:rPr>
              <w:t xml:space="preserve">, par apsardzes sertifikāta izsniegšanu pēc derīguma termiņa pagarināšanas – 14,23 </w:t>
            </w:r>
            <w:r w:rsidRPr="00371070">
              <w:rPr>
                <w:i/>
                <w:iCs/>
                <w:sz w:val="24"/>
                <w:szCs w:val="24"/>
              </w:rPr>
              <w:t>euro</w:t>
            </w:r>
            <w:r w:rsidRPr="00371070">
              <w:rPr>
                <w:sz w:val="24"/>
                <w:szCs w:val="24"/>
              </w:rPr>
              <w:t xml:space="preserve"> un par apsardzes sertifikāta dublikāta izsniegšanu – 7,11 </w:t>
            </w:r>
            <w:r w:rsidRPr="00371070">
              <w:rPr>
                <w:i/>
                <w:iCs/>
                <w:sz w:val="24"/>
                <w:szCs w:val="24"/>
              </w:rPr>
              <w:t>euro</w:t>
            </w:r>
            <w:r w:rsidRPr="00371070">
              <w:rPr>
                <w:sz w:val="24"/>
                <w:szCs w:val="24"/>
              </w:rPr>
              <w:t xml:space="preserve">. Savukārt projektā par apsardzes darbības kvalifikācijas pārbaudījuma kārtošanu paredzēta valsts nodeva 18 </w:t>
            </w:r>
            <w:r w:rsidRPr="00371070">
              <w:rPr>
                <w:i/>
                <w:iCs/>
                <w:sz w:val="24"/>
                <w:szCs w:val="24"/>
              </w:rPr>
              <w:t>euro</w:t>
            </w:r>
            <w:r w:rsidRPr="00371070">
              <w:rPr>
                <w:iCs/>
                <w:sz w:val="24"/>
                <w:szCs w:val="24"/>
              </w:rPr>
              <w:t xml:space="preserve">, bet </w:t>
            </w:r>
            <w:r w:rsidRPr="00371070">
              <w:rPr>
                <w:sz w:val="24"/>
                <w:szCs w:val="24"/>
              </w:rPr>
              <w:t xml:space="preserve">par apsardzes sertifikāta izsniegšanu, par apsardzes sertifikāta derīguma termiņa pagarināšanu, atkārtota apsardzes sertifikāta un apsardzes sertifikāta dublikāta izsniegšanu – 15 </w:t>
            </w:r>
            <w:r w:rsidRPr="00371070">
              <w:rPr>
                <w:i/>
                <w:iCs/>
                <w:sz w:val="24"/>
                <w:szCs w:val="24"/>
              </w:rPr>
              <w:t>euro</w:t>
            </w:r>
            <w:r w:rsidRPr="00371070">
              <w:rPr>
                <w:sz w:val="24"/>
                <w:szCs w:val="24"/>
              </w:rPr>
              <w:t xml:space="preserve">. Augstākas valsts nodevas likmes paredzētas, jo pārbaudījuma kārtošanu paredzēts izveidot elektroniskā vidē un ar projektu paredzēts modernizēt apsardzes sertifikātus, pārejot no laminētām papīra apliecībām uz pretviltošanas standartiem atbilstošiem </w:t>
            </w:r>
            <w:r w:rsidRPr="00371070">
              <w:rPr>
                <w:sz w:val="24"/>
                <w:szCs w:val="24"/>
              </w:rPr>
              <w:lastRenderedPageBreak/>
              <w:t>identifikācijas dokumentiem</w:t>
            </w:r>
            <w:r w:rsidRPr="00371070">
              <w:t>.</w:t>
            </w:r>
          </w:p>
        </w:tc>
      </w:tr>
      <w:tr w:rsidR="002D38D9" w:rsidRPr="00371070" w:rsidTr="000B589C">
        <w:trPr>
          <w:trHeight w:val="476"/>
        </w:trPr>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lastRenderedPageBreak/>
              <w:t>3.</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Projekta izstrādē iesaistītās institūcijas</w:t>
            </w:r>
          </w:p>
        </w:tc>
        <w:tc>
          <w:tcPr>
            <w:tcW w:w="3484" w:type="pct"/>
          </w:tcPr>
          <w:p w:rsidR="002D38D9" w:rsidRPr="00371070" w:rsidRDefault="002D38D9" w:rsidP="000B589C">
            <w:pPr>
              <w:spacing w:after="0" w:line="240" w:lineRule="auto"/>
              <w:ind w:left="57" w:right="57"/>
              <w:rPr>
                <w:b/>
                <w:sz w:val="24"/>
                <w:szCs w:val="24"/>
              </w:rPr>
            </w:pPr>
            <w:r w:rsidRPr="00371070">
              <w:rPr>
                <w:sz w:val="24"/>
                <w:szCs w:val="24"/>
              </w:rPr>
              <w:t>Valsts policija, Iekšlietu ministrijas Informācijas centrs, Pilsonības un migrācijas lietu pārvalde.</w:t>
            </w:r>
          </w:p>
        </w:tc>
      </w:tr>
      <w:tr w:rsidR="002D38D9" w:rsidRPr="00371070" w:rsidTr="000B589C">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t>4.</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Cita informācija</w:t>
            </w:r>
          </w:p>
        </w:tc>
        <w:tc>
          <w:tcPr>
            <w:tcW w:w="3484" w:type="pct"/>
          </w:tcPr>
          <w:p w:rsidR="002D38D9" w:rsidRPr="00371070" w:rsidRDefault="002D38D9" w:rsidP="000B589C">
            <w:pPr>
              <w:spacing w:after="0" w:line="240" w:lineRule="auto"/>
              <w:ind w:left="57" w:right="57"/>
              <w:rPr>
                <w:sz w:val="24"/>
                <w:szCs w:val="24"/>
                <w:lang w:eastAsia="lv-LV"/>
              </w:rPr>
            </w:pPr>
            <w:r w:rsidRPr="00371070">
              <w:rPr>
                <w:sz w:val="24"/>
                <w:szCs w:val="24"/>
              </w:rPr>
              <w:t>Nav.</w:t>
            </w:r>
          </w:p>
        </w:tc>
      </w:tr>
    </w:tbl>
    <w:p w:rsidR="002D38D9" w:rsidRPr="00371070" w:rsidRDefault="002D38D9" w:rsidP="004124ED"/>
    <w:tbl>
      <w:tblPr>
        <w:tblpPr w:leftFromText="180" w:rightFromText="180" w:vertAnchor="text" w:horzAnchor="margin" w:tblpXSpec="center" w:tblpY="149"/>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422"/>
        <w:gridCol w:w="6523"/>
      </w:tblGrid>
      <w:tr w:rsidR="002D38D9" w:rsidRPr="00371070" w:rsidTr="000B589C">
        <w:trPr>
          <w:trHeight w:val="419"/>
        </w:trPr>
        <w:tc>
          <w:tcPr>
            <w:tcW w:w="5000" w:type="pct"/>
            <w:gridSpan w:val="3"/>
            <w:vAlign w:val="center"/>
          </w:tcPr>
          <w:p w:rsidR="002D38D9" w:rsidRPr="00371070" w:rsidRDefault="002D38D9" w:rsidP="000B589C">
            <w:pPr>
              <w:spacing w:after="0" w:line="240" w:lineRule="auto"/>
              <w:ind w:left="57" w:right="57"/>
              <w:jc w:val="center"/>
              <w:rPr>
                <w:b/>
                <w:sz w:val="24"/>
                <w:szCs w:val="24"/>
                <w:lang w:eastAsia="lv-LV"/>
              </w:rPr>
            </w:pPr>
            <w:r w:rsidRPr="00371070">
              <w:rPr>
                <w:b/>
                <w:sz w:val="24"/>
                <w:szCs w:val="24"/>
                <w:lang w:eastAsia="lv-LV"/>
              </w:rPr>
              <w:t>II. Tiesību akta projekta ietekme uz sabiedrību, tautsaimniecības attīstību</w:t>
            </w:r>
          </w:p>
          <w:p w:rsidR="002D38D9" w:rsidRPr="00371070" w:rsidRDefault="002D38D9" w:rsidP="000B589C">
            <w:pPr>
              <w:spacing w:after="0" w:line="240" w:lineRule="auto"/>
              <w:ind w:left="57" w:right="57"/>
              <w:jc w:val="center"/>
              <w:rPr>
                <w:b/>
                <w:sz w:val="24"/>
                <w:szCs w:val="24"/>
                <w:lang w:eastAsia="lv-LV"/>
              </w:rPr>
            </w:pPr>
            <w:r w:rsidRPr="00371070">
              <w:rPr>
                <w:b/>
                <w:sz w:val="24"/>
                <w:szCs w:val="24"/>
                <w:lang w:eastAsia="lv-LV"/>
              </w:rPr>
              <w:t>un administratīvo slogu</w:t>
            </w:r>
          </w:p>
        </w:tc>
      </w:tr>
      <w:tr w:rsidR="002D38D9" w:rsidRPr="00371070" w:rsidTr="000B589C">
        <w:trPr>
          <w:trHeight w:val="415"/>
        </w:trPr>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t>1.</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Sabiedrības mērķgrupas, kuras tiesiskais regulējums ietekmē vai varētu ietekmēt</w:t>
            </w:r>
          </w:p>
        </w:tc>
        <w:tc>
          <w:tcPr>
            <w:tcW w:w="3483" w:type="pct"/>
          </w:tcPr>
          <w:p w:rsidR="002D38D9" w:rsidRPr="00371070" w:rsidRDefault="002D38D9" w:rsidP="000B589C">
            <w:pPr>
              <w:shd w:val="clear" w:color="auto" w:fill="FFFFFF"/>
              <w:spacing w:after="0" w:line="240" w:lineRule="auto"/>
              <w:ind w:left="57" w:right="57" w:firstLine="227"/>
              <w:jc w:val="both"/>
              <w:rPr>
                <w:sz w:val="24"/>
                <w:szCs w:val="24"/>
              </w:rPr>
            </w:pPr>
            <w:bookmarkStart w:id="1" w:name="p21"/>
            <w:bookmarkEnd w:id="1"/>
            <w:r w:rsidRPr="00371070">
              <w:rPr>
                <w:sz w:val="24"/>
                <w:szCs w:val="24"/>
              </w:rPr>
              <w:t>Projekts ietekmēs:</w:t>
            </w:r>
          </w:p>
          <w:p w:rsidR="002D38D9" w:rsidRPr="00371070" w:rsidRDefault="002D38D9" w:rsidP="000B589C">
            <w:pPr>
              <w:shd w:val="clear" w:color="auto" w:fill="FFFFFF"/>
              <w:spacing w:after="0" w:line="240" w:lineRule="auto"/>
              <w:ind w:left="57" w:right="57" w:firstLine="227"/>
              <w:jc w:val="both"/>
              <w:rPr>
                <w:sz w:val="24"/>
                <w:szCs w:val="24"/>
              </w:rPr>
            </w:pPr>
            <w:r w:rsidRPr="00371070">
              <w:rPr>
                <w:sz w:val="24"/>
                <w:szCs w:val="24"/>
                <w:lang w:eastAsia="lv-LV"/>
              </w:rPr>
              <w:t>1) personas, kuras saņēmušas apsardzes sertifikātus, un kuras vēlēsies pagarināt to derīguma termiņu (šobrīd apsardzes sertifikātus ir saņēmušas 12 636 personas);</w:t>
            </w:r>
          </w:p>
          <w:p w:rsidR="002D38D9" w:rsidRPr="00371070" w:rsidRDefault="002D38D9" w:rsidP="000B589C">
            <w:pPr>
              <w:shd w:val="clear" w:color="auto" w:fill="FFFFFF"/>
              <w:spacing w:after="0" w:line="240" w:lineRule="auto"/>
              <w:ind w:left="57" w:right="57" w:firstLine="227"/>
              <w:jc w:val="both"/>
              <w:rPr>
                <w:sz w:val="24"/>
                <w:szCs w:val="24"/>
              </w:rPr>
            </w:pPr>
            <w:r w:rsidRPr="00371070">
              <w:rPr>
                <w:sz w:val="24"/>
                <w:szCs w:val="24"/>
              </w:rPr>
              <w:t>2) personas, kuras apgūst drošības speciālista kvalifikāciju (apmēram 130 personas gadā) un profesionālās pilnveides programmu „Apsardzes darbs”, lai saņemtu apsardzes sertifikātu (apmēram 1800 personas gadā).</w:t>
            </w:r>
          </w:p>
        </w:tc>
      </w:tr>
      <w:tr w:rsidR="002D38D9" w:rsidRPr="00371070" w:rsidTr="000B589C">
        <w:trPr>
          <w:trHeight w:val="472"/>
        </w:trPr>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t>2.</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Tiesiskā regulējuma ietekme uz tautsaimniecību un administratīvo slogu</w:t>
            </w:r>
          </w:p>
        </w:tc>
        <w:tc>
          <w:tcPr>
            <w:tcW w:w="3483" w:type="pct"/>
          </w:tcPr>
          <w:p w:rsidR="002D38D9" w:rsidRPr="00371070" w:rsidRDefault="002D38D9" w:rsidP="000B589C">
            <w:pPr>
              <w:shd w:val="clear" w:color="auto" w:fill="FFFFFF"/>
              <w:spacing w:after="0" w:line="240" w:lineRule="auto"/>
              <w:ind w:left="57" w:right="57"/>
              <w:jc w:val="both"/>
              <w:rPr>
                <w:sz w:val="24"/>
                <w:szCs w:val="24"/>
                <w:lang w:eastAsia="lv-LV"/>
              </w:rPr>
            </w:pPr>
            <w:r w:rsidRPr="00371070">
              <w:rPr>
                <w:sz w:val="24"/>
                <w:szCs w:val="24"/>
                <w:lang w:eastAsia="lv-LV"/>
              </w:rPr>
              <w:t xml:space="preserve">Administratīvais slogs pieaugs, jo personai apsardzes sertifikāta saņemšanai papildus būs jāiesniedz psihiatra un narkologa </w:t>
            </w:r>
            <w:smartTag w:uri="schemas-tilde-lv/tildestengine" w:element="veidnes">
              <w:smartTagPr>
                <w:attr w:name="text" w:val="izziņa"/>
                <w:attr w:name="baseform" w:val="izziņa"/>
                <w:attr w:name="id" w:val="-1"/>
              </w:smartTagPr>
              <w:r w:rsidRPr="00371070">
                <w:rPr>
                  <w:sz w:val="24"/>
                  <w:szCs w:val="24"/>
                  <w:lang w:eastAsia="lv-LV"/>
                </w:rPr>
                <w:t>izziņa</w:t>
              </w:r>
            </w:smartTag>
            <w:r w:rsidRPr="00371070">
              <w:rPr>
                <w:sz w:val="24"/>
                <w:szCs w:val="24"/>
                <w:lang w:eastAsia="lv-LV"/>
              </w:rPr>
              <w:t xml:space="preserve"> atbilstoši Likuma 15.panta 8.punktā paredzētajam apsardzes sertifikāta izsniegšanas ierobežojumam,</w:t>
            </w:r>
            <w:r w:rsidRPr="00371070">
              <w:rPr>
                <w:color w:val="000000"/>
                <w:sz w:val="24"/>
                <w:szCs w:val="24"/>
              </w:rPr>
              <w:t xml:space="preserve"> izņemot personai, kura ārstniecības iestādē izgājusi veselības pārbaudi ieroču glabāšanai (nēsāšanai) vai darbam ar ieročiem, un par to ir ziņas </w:t>
            </w:r>
            <w:r w:rsidRPr="00371070">
              <w:rPr>
                <w:sz w:val="24"/>
                <w:szCs w:val="24"/>
              </w:rPr>
              <w:t>Ieroču reģistrā un Licenču un sertifikātu reģistrā</w:t>
            </w:r>
            <w:r w:rsidRPr="00371070">
              <w:rPr>
                <w:sz w:val="24"/>
                <w:szCs w:val="24"/>
                <w:lang w:eastAsia="lv-LV"/>
              </w:rPr>
              <w:t>.</w:t>
            </w:r>
          </w:p>
        </w:tc>
      </w:tr>
      <w:tr w:rsidR="002D38D9" w:rsidRPr="00371070" w:rsidTr="000B589C">
        <w:trPr>
          <w:trHeight w:val="476"/>
        </w:trPr>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t>3.</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Administratīvo izmaksu monetārs novērtējums</w:t>
            </w:r>
          </w:p>
        </w:tc>
        <w:tc>
          <w:tcPr>
            <w:tcW w:w="3483" w:type="pct"/>
          </w:tcPr>
          <w:p w:rsidR="002D38D9" w:rsidRPr="00371070" w:rsidRDefault="002D38D9" w:rsidP="000B589C">
            <w:pPr>
              <w:jc w:val="both"/>
            </w:pPr>
            <w:r w:rsidRPr="00371070">
              <w:rPr>
                <w:sz w:val="24"/>
                <w:szCs w:val="24"/>
              </w:rPr>
              <w:t>2015.gadā un turpmāk tiek plānots izsniegt 2988 apsardzes sertifikātus, no tiem 993 sertifikātus, 10 apsardzes sertifikāta dublikātus vai atkārtotus sertifikātus un 1985 apsardzes sertifikātus pēc derīguma termiņa pagarināšanas.</w:t>
            </w:r>
          </w:p>
          <w:p w:rsidR="002D38D9" w:rsidRPr="00371070" w:rsidRDefault="002D38D9" w:rsidP="000B589C">
            <w:pPr>
              <w:jc w:val="both"/>
            </w:pPr>
            <w:r w:rsidRPr="00371070">
              <w:rPr>
                <w:sz w:val="24"/>
                <w:szCs w:val="24"/>
              </w:rPr>
              <w:t>Noteikumu projekts paredz, ka personai, kura vēlas saņemt apsardzes sertifikātu, ir jāiesniedz iesniegums elektroniski vai papīra formā, iesniegumu aizpildīšana vidēji prasa 15 minūtes.</w:t>
            </w:r>
          </w:p>
          <w:p w:rsidR="002D38D9" w:rsidRPr="00371070" w:rsidRDefault="002D38D9" w:rsidP="000B589C">
            <w:pPr>
              <w:spacing w:after="0" w:line="240" w:lineRule="auto"/>
              <w:rPr>
                <w:sz w:val="24"/>
                <w:szCs w:val="24"/>
              </w:rPr>
            </w:pPr>
            <w:r w:rsidRPr="00371070">
              <w:rPr>
                <w:sz w:val="24"/>
                <w:szCs w:val="24"/>
              </w:rPr>
              <w:t xml:space="preserve">Aprēķinos tiek izmantota vidējā darba alga– 4,32 </w:t>
            </w:r>
            <w:r w:rsidRPr="00371070">
              <w:rPr>
                <w:i/>
                <w:sz w:val="24"/>
                <w:szCs w:val="24"/>
              </w:rPr>
              <w:t>euro</w:t>
            </w:r>
            <w:r w:rsidRPr="00371070">
              <w:rPr>
                <w:sz w:val="24"/>
                <w:szCs w:val="24"/>
              </w:rPr>
              <w:t xml:space="preserve"> stundā (Centrālās statistikas pārvaldes dati: 2013.gadā mēneša vidējā darba samaksa: 716 </w:t>
            </w:r>
            <w:r w:rsidRPr="00371070">
              <w:rPr>
                <w:i/>
                <w:sz w:val="24"/>
                <w:szCs w:val="24"/>
              </w:rPr>
              <w:t>eur</w:t>
            </w:r>
            <w:r w:rsidRPr="00371070">
              <w:rPr>
                <w:sz w:val="24"/>
                <w:szCs w:val="24"/>
              </w:rPr>
              <w:t>o,  2014.gadā: 165,58 stundas/mēnesī));</w:t>
            </w:r>
          </w:p>
          <w:p w:rsidR="002D38D9" w:rsidRPr="00371070" w:rsidRDefault="002D38D9" w:rsidP="000B589C">
            <w:pPr>
              <w:spacing w:after="0" w:line="240" w:lineRule="auto"/>
              <w:rPr>
                <w:sz w:val="24"/>
                <w:szCs w:val="24"/>
              </w:rPr>
            </w:pPr>
          </w:p>
          <w:p w:rsidR="002D38D9" w:rsidRPr="00371070" w:rsidRDefault="002D38D9" w:rsidP="000B589C">
            <w:pPr>
              <w:spacing w:after="0" w:line="240" w:lineRule="auto"/>
              <w:rPr>
                <w:sz w:val="24"/>
                <w:szCs w:val="24"/>
              </w:rPr>
            </w:pPr>
            <w:r w:rsidRPr="00371070">
              <w:rPr>
                <w:sz w:val="24"/>
                <w:szCs w:val="24"/>
              </w:rPr>
              <w:t>Administratīvās izmaksas personai:</w:t>
            </w:r>
          </w:p>
          <w:p w:rsidR="002D38D9" w:rsidRPr="00371070" w:rsidRDefault="002D38D9" w:rsidP="000B589C">
            <w:pPr>
              <w:spacing w:after="0" w:line="240" w:lineRule="auto"/>
              <w:rPr>
                <w:sz w:val="24"/>
                <w:szCs w:val="24"/>
              </w:rPr>
            </w:pPr>
          </w:p>
          <w:p w:rsidR="002D38D9" w:rsidRPr="00371070" w:rsidRDefault="002D38D9" w:rsidP="000B589C">
            <w:pPr>
              <w:pStyle w:val="ListParagraph"/>
              <w:numPr>
                <w:ilvl w:val="0"/>
                <w:numId w:val="15"/>
              </w:numPr>
              <w:spacing w:after="0" w:line="240" w:lineRule="auto"/>
              <w:rPr>
                <w:rFonts w:ascii="Times New Roman" w:hAnsi="Times New Roman"/>
                <w:b/>
                <w:sz w:val="24"/>
                <w:szCs w:val="24"/>
              </w:rPr>
            </w:pPr>
            <w:r w:rsidRPr="00371070">
              <w:rPr>
                <w:rFonts w:ascii="Times New Roman" w:hAnsi="Times New Roman"/>
                <w:b/>
                <w:sz w:val="24"/>
                <w:szCs w:val="24"/>
              </w:rPr>
              <w:t>Iesnieguma, kurš nepieciešams sertifikāta saņemšanai sastādīšana</w:t>
            </w:r>
          </w:p>
          <w:p w:rsidR="002D38D9" w:rsidRPr="00371070" w:rsidRDefault="002D38D9" w:rsidP="000B589C">
            <w:pPr>
              <w:spacing w:after="0" w:line="240" w:lineRule="auto"/>
              <w:ind w:left="360"/>
              <w:rPr>
                <w:sz w:val="24"/>
                <w:szCs w:val="24"/>
              </w:rPr>
            </w:pPr>
            <w:r w:rsidRPr="00371070">
              <w:rPr>
                <w:sz w:val="24"/>
                <w:szCs w:val="24"/>
              </w:rPr>
              <w:t>Valsts policijas pieņēmumi:</w:t>
            </w:r>
          </w:p>
          <w:p w:rsidR="002D38D9" w:rsidRPr="00371070" w:rsidRDefault="002D38D9" w:rsidP="000B589C">
            <w:pPr>
              <w:pStyle w:val="ListParagraph"/>
              <w:numPr>
                <w:ilvl w:val="0"/>
                <w:numId w:val="19"/>
              </w:numPr>
              <w:spacing w:after="0" w:line="240" w:lineRule="auto"/>
              <w:rPr>
                <w:rFonts w:ascii="Times New Roman" w:hAnsi="Times New Roman"/>
                <w:sz w:val="24"/>
                <w:szCs w:val="24"/>
              </w:rPr>
            </w:pPr>
            <w:r w:rsidRPr="00371070">
              <w:rPr>
                <w:rFonts w:ascii="Times New Roman" w:hAnsi="Times New Roman"/>
                <w:sz w:val="24"/>
                <w:szCs w:val="24"/>
              </w:rPr>
              <w:t xml:space="preserve">Persona iesniegumu var aizpildīt gan internetā, gan papīra formātā, tam vidēji patērējot 15 minūtes. Iesnieguma aizpildīšanu un nosūtīšanu elektroniski izmanto tās personas, kurām jau ir tam nepieciešamais </w:t>
            </w:r>
            <w:r w:rsidRPr="00371070">
              <w:rPr>
                <w:rFonts w:ascii="Times New Roman" w:hAnsi="Times New Roman"/>
                <w:sz w:val="24"/>
                <w:szCs w:val="24"/>
              </w:rPr>
              <w:lastRenderedPageBreak/>
              <w:t>nodrošinājums (dators, interneta pieslēgums, iespēja izmantot interneta bankas pakalpojumus un tamlīdzīgi), tāpēc personai papildu finanšu izdevumi, lai izmantotu tīmekli, neradīsies.</w:t>
            </w:r>
          </w:p>
          <w:p w:rsidR="002D38D9" w:rsidRPr="00371070" w:rsidRDefault="002D38D9" w:rsidP="000B589C">
            <w:pPr>
              <w:pStyle w:val="ListParagraph"/>
              <w:spacing w:after="0" w:line="240" w:lineRule="auto"/>
              <w:rPr>
                <w:rFonts w:ascii="Times New Roman" w:hAnsi="Times New Roman"/>
                <w:b/>
                <w:sz w:val="24"/>
                <w:szCs w:val="24"/>
              </w:rPr>
            </w:pPr>
          </w:p>
          <w:p w:rsidR="002D38D9" w:rsidRPr="00371070" w:rsidRDefault="002D38D9" w:rsidP="000B589C">
            <w:pPr>
              <w:spacing w:after="0" w:line="240" w:lineRule="auto"/>
              <w:rPr>
                <w:b/>
                <w:sz w:val="24"/>
                <w:szCs w:val="24"/>
              </w:rPr>
            </w:pPr>
            <w:r w:rsidRPr="00371070">
              <w:rPr>
                <w:b/>
                <w:sz w:val="24"/>
                <w:szCs w:val="24"/>
              </w:rPr>
              <w:t>C</w:t>
            </w:r>
            <w:r w:rsidRPr="00371070">
              <w:rPr>
                <w:b/>
                <w:sz w:val="24"/>
                <w:szCs w:val="24"/>
                <w:vertAlign w:val="subscript"/>
              </w:rPr>
              <w:t>1</w:t>
            </w:r>
            <w:r w:rsidRPr="00371070">
              <w:rPr>
                <w:b/>
                <w:sz w:val="24"/>
                <w:szCs w:val="24"/>
              </w:rPr>
              <w:t xml:space="preserve"> = (4.32 x 0.25) x (2988 x 1) = 1.08 x 2988= 3 227,04  </w:t>
            </w:r>
            <w:r w:rsidRPr="00371070">
              <w:rPr>
                <w:b/>
                <w:i/>
                <w:sz w:val="24"/>
                <w:szCs w:val="24"/>
              </w:rPr>
              <w:t>euro</w:t>
            </w:r>
          </w:p>
          <w:p w:rsidR="002D38D9" w:rsidRPr="00371070" w:rsidRDefault="002D38D9" w:rsidP="000B589C">
            <w:pPr>
              <w:spacing w:after="0" w:line="240" w:lineRule="auto"/>
              <w:rPr>
                <w:b/>
                <w:sz w:val="24"/>
                <w:szCs w:val="24"/>
              </w:rPr>
            </w:pPr>
          </w:p>
          <w:p w:rsidR="002D38D9" w:rsidRPr="00371070" w:rsidRDefault="002D38D9" w:rsidP="000B589C">
            <w:pPr>
              <w:pStyle w:val="ListParagraph"/>
              <w:numPr>
                <w:ilvl w:val="0"/>
                <w:numId w:val="15"/>
              </w:numPr>
              <w:spacing w:after="0" w:line="240" w:lineRule="auto"/>
              <w:jc w:val="both"/>
              <w:rPr>
                <w:rFonts w:ascii="Times New Roman" w:hAnsi="Times New Roman"/>
                <w:b/>
                <w:sz w:val="24"/>
                <w:szCs w:val="24"/>
              </w:rPr>
            </w:pPr>
            <w:r w:rsidRPr="00371070">
              <w:rPr>
                <w:rFonts w:ascii="Times New Roman" w:hAnsi="Times New Roman"/>
                <w:b/>
                <w:sz w:val="24"/>
                <w:szCs w:val="24"/>
              </w:rPr>
              <w:t>Iesnieguma iesniegšana</w:t>
            </w:r>
          </w:p>
          <w:p w:rsidR="002D38D9" w:rsidRPr="00371070" w:rsidRDefault="002D38D9" w:rsidP="000B589C">
            <w:pPr>
              <w:pStyle w:val="ListParagraph"/>
              <w:numPr>
                <w:ilvl w:val="1"/>
                <w:numId w:val="15"/>
              </w:numPr>
              <w:spacing w:after="0" w:line="240" w:lineRule="auto"/>
              <w:jc w:val="both"/>
              <w:rPr>
                <w:rFonts w:ascii="Times New Roman" w:hAnsi="Times New Roman"/>
                <w:sz w:val="24"/>
                <w:szCs w:val="24"/>
              </w:rPr>
            </w:pPr>
            <w:r w:rsidRPr="00371070">
              <w:rPr>
                <w:rFonts w:ascii="Times New Roman" w:hAnsi="Times New Roman"/>
                <w:sz w:val="24"/>
                <w:szCs w:val="24"/>
              </w:rPr>
              <w:t>Izmantojot internetu</w:t>
            </w:r>
          </w:p>
          <w:p w:rsidR="002D38D9" w:rsidRPr="00371070" w:rsidRDefault="002D38D9" w:rsidP="000B589C">
            <w:pPr>
              <w:spacing w:after="0" w:line="240" w:lineRule="auto"/>
              <w:jc w:val="both"/>
              <w:rPr>
                <w:sz w:val="24"/>
                <w:szCs w:val="24"/>
              </w:rPr>
            </w:pPr>
            <w:r w:rsidRPr="00371070">
              <w:rPr>
                <w:sz w:val="24"/>
                <w:szCs w:val="24"/>
              </w:rPr>
              <w:t>Valsts policija paredz, ka izmantojot interneta starpniecību gada laikā tiks iesniegts mazāk nekā 1% iesniegumu, tāpēc VP pieņem, ka tiks iesniegti 15 iesniegumi, kas personai nerada administratīvās izmaksas;</w:t>
            </w:r>
          </w:p>
          <w:p w:rsidR="002D38D9" w:rsidRPr="00371070" w:rsidRDefault="002D38D9" w:rsidP="000B589C">
            <w:pPr>
              <w:pStyle w:val="ListParagraph"/>
              <w:numPr>
                <w:ilvl w:val="1"/>
                <w:numId w:val="15"/>
              </w:numPr>
              <w:spacing w:after="0" w:line="240" w:lineRule="auto"/>
              <w:rPr>
                <w:rFonts w:ascii="Times New Roman" w:hAnsi="Times New Roman"/>
                <w:sz w:val="24"/>
                <w:szCs w:val="24"/>
              </w:rPr>
            </w:pPr>
            <w:r w:rsidRPr="00371070">
              <w:rPr>
                <w:rFonts w:ascii="Times New Roman" w:hAnsi="Times New Roman"/>
                <w:sz w:val="24"/>
                <w:szCs w:val="24"/>
              </w:rPr>
              <w:t>Izmantojot pastu</w:t>
            </w:r>
          </w:p>
          <w:p w:rsidR="002D38D9" w:rsidRPr="00371070" w:rsidRDefault="002D38D9" w:rsidP="000B589C">
            <w:pPr>
              <w:pStyle w:val="ListParagraph"/>
              <w:spacing w:after="0" w:line="240" w:lineRule="auto"/>
              <w:ind w:left="927"/>
              <w:rPr>
                <w:rFonts w:ascii="Times New Roman" w:hAnsi="Times New Roman"/>
                <w:sz w:val="24"/>
                <w:szCs w:val="24"/>
              </w:rPr>
            </w:pPr>
            <w:r w:rsidRPr="00371070">
              <w:rPr>
                <w:rFonts w:ascii="Times New Roman" w:hAnsi="Times New Roman"/>
                <w:sz w:val="24"/>
                <w:szCs w:val="24"/>
              </w:rPr>
              <w:t>VP pieņem, ka, lai nokļūtu pasta nodaļā, vidēji tiek patērēts 30 minūtes (ceļš turp un atpakaļ), ceļa izdevumi netiek rēķināti.</w:t>
            </w:r>
          </w:p>
          <w:p w:rsidR="002D38D9" w:rsidRPr="00371070" w:rsidRDefault="002D38D9" w:rsidP="000B589C">
            <w:pPr>
              <w:pStyle w:val="ListParagraph"/>
              <w:spacing w:after="0" w:line="240" w:lineRule="auto"/>
              <w:ind w:left="927"/>
              <w:rPr>
                <w:rFonts w:ascii="Times New Roman" w:hAnsi="Times New Roman"/>
                <w:sz w:val="24"/>
                <w:szCs w:val="24"/>
              </w:rPr>
            </w:pP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2.2</w:t>
            </w:r>
            <w:r w:rsidRPr="00371070">
              <w:rPr>
                <w:b/>
                <w:sz w:val="24"/>
                <w:szCs w:val="24"/>
              </w:rPr>
              <w:t xml:space="preserve"> = (4,32 x 0,5) x (239 x 1) = 2,16 x 239= 516,24 </w:t>
            </w:r>
            <w:r w:rsidRPr="00371070">
              <w:rPr>
                <w:b/>
                <w:i/>
                <w:sz w:val="24"/>
                <w:szCs w:val="24"/>
              </w:rPr>
              <w:t>euro</w:t>
            </w:r>
          </w:p>
          <w:p w:rsidR="002D38D9" w:rsidRPr="00371070" w:rsidRDefault="002D38D9" w:rsidP="000B589C">
            <w:pPr>
              <w:pStyle w:val="ListParagraph"/>
              <w:spacing w:after="0" w:line="240" w:lineRule="auto"/>
              <w:ind w:left="927"/>
              <w:rPr>
                <w:rFonts w:ascii="Times New Roman" w:hAnsi="Times New Roman"/>
                <w:sz w:val="24"/>
                <w:szCs w:val="24"/>
              </w:rPr>
            </w:pPr>
          </w:p>
          <w:p w:rsidR="002D38D9" w:rsidRPr="00371070" w:rsidRDefault="002D38D9" w:rsidP="000B589C">
            <w:pPr>
              <w:spacing w:after="0" w:line="240" w:lineRule="auto"/>
              <w:jc w:val="both"/>
              <w:rPr>
                <w:sz w:val="24"/>
                <w:szCs w:val="24"/>
              </w:rPr>
            </w:pPr>
            <w:r w:rsidRPr="00371070">
              <w:rPr>
                <w:sz w:val="24"/>
                <w:szCs w:val="24"/>
              </w:rPr>
              <w:t>Valsts policija paredz, ka izmantojot pasta starpniecību gada laikā tiks iesniegti 239 iesniegumi.</w:t>
            </w:r>
          </w:p>
          <w:p w:rsidR="002D38D9" w:rsidRPr="00371070" w:rsidRDefault="002D38D9" w:rsidP="000B589C">
            <w:pPr>
              <w:spacing w:after="0" w:line="240" w:lineRule="auto"/>
              <w:jc w:val="both"/>
              <w:rPr>
                <w:sz w:val="24"/>
                <w:szCs w:val="24"/>
              </w:rPr>
            </w:pPr>
          </w:p>
          <w:p w:rsidR="002D38D9" w:rsidRPr="00371070" w:rsidRDefault="002D38D9" w:rsidP="000B589C">
            <w:pPr>
              <w:pStyle w:val="ListParagraph"/>
              <w:numPr>
                <w:ilvl w:val="1"/>
                <w:numId w:val="15"/>
              </w:numPr>
              <w:spacing w:after="0" w:line="240" w:lineRule="auto"/>
              <w:jc w:val="both"/>
              <w:rPr>
                <w:rFonts w:ascii="Times New Roman" w:hAnsi="Times New Roman"/>
                <w:sz w:val="24"/>
                <w:szCs w:val="24"/>
              </w:rPr>
            </w:pPr>
            <w:r w:rsidRPr="00371070">
              <w:rPr>
                <w:rFonts w:ascii="Times New Roman" w:hAnsi="Times New Roman"/>
                <w:sz w:val="24"/>
                <w:szCs w:val="24"/>
              </w:rPr>
              <w:t>personīgi</w:t>
            </w:r>
          </w:p>
          <w:p w:rsidR="002D38D9" w:rsidRPr="00371070" w:rsidRDefault="002D38D9" w:rsidP="000B589C">
            <w:pPr>
              <w:spacing w:after="0" w:line="240" w:lineRule="auto"/>
              <w:jc w:val="both"/>
              <w:rPr>
                <w:sz w:val="24"/>
                <w:szCs w:val="24"/>
              </w:rPr>
            </w:pPr>
            <w:r w:rsidRPr="00371070">
              <w:rPr>
                <w:sz w:val="24"/>
                <w:szCs w:val="24"/>
              </w:rPr>
              <w:t>Valsts policija paredz, ka personīgi gada laikā Valsts policijā tiks iesniegti 2 457 iesniegumi.</w:t>
            </w:r>
          </w:p>
          <w:p w:rsidR="002D38D9" w:rsidRPr="00371070" w:rsidRDefault="002D38D9" w:rsidP="000B589C">
            <w:pPr>
              <w:spacing w:after="0" w:line="240" w:lineRule="auto"/>
              <w:rPr>
                <w:sz w:val="24"/>
                <w:szCs w:val="24"/>
              </w:rPr>
            </w:pPr>
          </w:p>
          <w:p w:rsidR="002D38D9" w:rsidRPr="00371070" w:rsidRDefault="002D38D9" w:rsidP="000B589C">
            <w:pPr>
              <w:spacing w:after="0" w:line="240" w:lineRule="auto"/>
              <w:rPr>
                <w:sz w:val="24"/>
                <w:szCs w:val="24"/>
                <w:lang w:eastAsia="lv-LV"/>
              </w:rPr>
            </w:pPr>
            <w:r w:rsidRPr="00371070">
              <w:rPr>
                <w:sz w:val="24"/>
                <w:szCs w:val="24"/>
              </w:rPr>
              <w:t xml:space="preserve">Valsts policijai </w:t>
            </w:r>
            <w:r w:rsidRPr="00371070">
              <w:rPr>
                <w:sz w:val="24"/>
                <w:szCs w:val="24"/>
                <w:lang w:eastAsia="lv-LV"/>
              </w:rPr>
              <w:t xml:space="preserve"> nav pieejama informācija par to, kā persona nokļūst </w:t>
            </w:r>
            <w:r w:rsidRPr="00371070">
              <w:rPr>
                <w:sz w:val="24"/>
                <w:szCs w:val="24"/>
              </w:rPr>
              <w:t xml:space="preserve"> Valsts policijas </w:t>
            </w:r>
            <w:r w:rsidRPr="00371070">
              <w:rPr>
                <w:sz w:val="24"/>
                <w:szCs w:val="24"/>
                <w:lang w:eastAsia="lv-LV"/>
              </w:rPr>
              <w:t xml:space="preserve"> struktūrvienībā, tāpēc tiek pieņemts, ka persona nokļūšanai uz </w:t>
            </w:r>
            <w:r w:rsidRPr="00371070">
              <w:rPr>
                <w:sz w:val="24"/>
                <w:szCs w:val="24"/>
              </w:rPr>
              <w:t xml:space="preserve"> Valsts policiju </w:t>
            </w:r>
            <w:r w:rsidRPr="00371070">
              <w:rPr>
                <w:sz w:val="24"/>
                <w:szCs w:val="24"/>
                <w:lang w:eastAsia="lv-LV"/>
              </w:rPr>
              <w:t xml:space="preserve"> izmanto sabiedrisko transportu, ceļā vidēji pavadot 2 stundas. Paredzamās sabiedriskā transporta izmaksas sastāda 1,20 </w:t>
            </w:r>
            <w:r w:rsidRPr="00371070">
              <w:rPr>
                <w:i/>
                <w:sz w:val="24"/>
                <w:szCs w:val="24"/>
                <w:lang w:eastAsia="lv-LV"/>
              </w:rPr>
              <w:t xml:space="preserve">euro </w:t>
            </w:r>
            <w:r w:rsidRPr="00371070">
              <w:rPr>
                <w:sz w:val="24"/>
                <w:szCs w:val="24"/>
                <w:lang w:eastAsia="lv-LV"/>
              </w:rPr>
              <w:t xml:space="preserve">(sabiedriskā transporta biļete turp un atpakaļ). Papildus nepieciešamie izdevumi papīram sastāda 0,05 </w:t>
            </w:r>
            <w:r w:rsidRPr="00371070">
              <w:rPr>
                <w:i/>
                <w:sz w:val="24"/>
                <w:szCs w:val="24"/>
                <w:lang w:eastAsia="lv-LV"/>
              </w:rPr>
              <w:t xml:space="preserve">euro </w:t>
            </w:r>
            <w:r w:rsidRPr="00371070">
              <w:rPr>
                <w:sz w:val="24"/>
                <w:szCs w:val="24"/>
                <w:lang w:eastAsia="lv-LV"/>
              </w:rPr>
              <w:t>par lapu.</w:t>
            </w: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2.3.</w:t>
            </w:r>
            <w:r w:rsidRPr="00371070">
              <w:rPr>
                <w:b/>
                <w:sz w:val="24"/>
                <w:szCs w:val="24"/>
              </w:rPr>
              <w:t xml:space="preserve"> = (4,32 x 2) x (2 457 x 1)+(2 457 x 0,05) *+ (2 457 x 1,20)**=21 228,48 + 122,85 + 2 948,40 = 24 299,73 </w:t>
            </w:r>
            <w:r w:rsidRPr="00371070">
              <w:rPr>
                <w:b/>
                <w:i/>
                <w:sz w:val="24"/>
                <w:szCs w:val="24"/>
              </w:rPr>
              <w:t>euro</w:t>
            </w:r>
          </w:p>
          <w:p w:rsidR="002D38D9" w:rsidRPr="00371070" w:rsidRDefault="002D38D9" w:rsidP="000B589C">
            <w:pPr>
              <w:spacing w:after="0" w:line="240" w:lineRule="auto"/>
              <w:rPr>
                <w:b/>
                <w:i/>
                <w:sz w:val="24"/>
                <w:szCs w:val="24"/>
              </w:rPr>
            </w:pPr>
          </w:p>
          <w:p w:rsidR="002D38D9" w:rsidRPr="00371070" w:rsidRDefault="002D38D9" w:rsidP="000B589C">
            <w:pPr>
              <w:spacing w:after="0" w:line="240" w:lineRule="auto"/>
              <w:rPr>
                <w:sz w:val="24"/>
                <w:szCs w:val="24"/>
              </w:rPr>
            </w:pPr>
            <w:r w:rsidRPr="00371070">
              <w:rPr>
                <w:sz w:val="24"/>
                <w:szCs w:val="24"/>
              </w:rPr>
              <w:t>*papīra izmaksas</w:t>
            </w:r>
          </w:p>
          <w:p w:rsidR="002D38D9" w:rsidRPr="00371070" w:rsidRDefault="002D38D9" w:rsidP="000B589C">
            <w:pPr>
              <w:spacing w:after="0" w:line="240" w:lineRule="auto"/>
              <w:rPr>
                <w:sz w:val="24"/>
                <w:szCs w:val="24"/>
              </w:rPr>
            </w:pPr>
            <w:r w:rsidRPr="00371070">
              <w:rPr>
                <w:sz w:val="24"/>
                <w:szCs w:val="24"/>
              </w:rPr>
              <w:t>**transporta izdevumi</w:t>
            </w:r>
          </w:p>
          <w:p w:rsidR="002D38D9" w:rsidRPr="00371070" w:rsidRDefault="002D38D9" w:rsidP="000B589C">
            <w:pPr>
              <w:pStyle w:val="ListParagraph"/>
              <w:numPr>
                <w:ilvl w:val="0"/>
                <w:numId w:val="15"/>
              </w:numPr>
              <w:spacing w:after="0" w:line="240" w:lineRule="auto"/>
              <w:rPr>
                <w:rFonts w:ascii="Times New Roman" w:hAnsi="Times New Roman"/>
                <w:b/>
                <w:sz w:val="24"/>
                <w:szCs w:val="24"/>
              </w:rPr>
            </w:pPr>
            <w:r w:rsidRPr="00371070">
              <w:rPr>
                <w:rFonts w:ascii="Times New Roman" w:hAnsi="Times New Roman"/>
                <w:b/>
                <w:sz w:val="24"/>
                <w:szCs w:val="24"/>
              </w:rPr>
              <w:t xml:space="preserve">Apsardzes sertifikāta saņemšana </w:t>
            </w:r>
          </w:p>
          <w:p w:rsidR="002D38D9" w:rsidRPr="00371070" w:rsidRDefault="002D38D9" w:rsidP="000B589C">
            <w:pPr>
              <w:pStyle w:val="ListParagraph"/>
              <w:numPr>
                <w:ilvl w:val="0"/>
                <w:numId w:val="19"/>
              </w:numPr>
              <w:spacing w:after="0" w:line="240" w:lineRule="auto"/>
              <w:rPr>
                <w:rFonts w:ascii="Times New Roman" w:hAnsi="Times New Roman"/>
                <w:sz w:val="24"/>
                <w:szCs w:val="24"/>
              </w:rPr>
            </w:pPr>
            <w:r w:rsidRPr="00371070">
              <w:rPr>
                <w:rFonts w:ascii="Times New Roman" w:hAnsi="Times New Roman"/>
                <w:sz w:val="24"/>
                <w:szCs w:val="24"/>
                <w:lang w:eastAsia="lv-LV"/>
              </w:rPr>
              <w:t xml:space="preserve">Saņemšana klātienē </w:t>
            </w:r>
            <w:r w:rsidRPr="00371070">
              <w:rPr>
                <w:rFonts w:ascii="Times New Roman" w:hAnsi="Times New Roman"/>
                <w:sz w:val="24"/>
                <w:szCs w:val="24"/>
              </w:rPr>
              <w:t>Valsts policijā</w:t>
            </w:r>
            <w:r w:rsidRPr="00371070">
              <w:rPr>
                <w:sz w:val="24"/>
                <w:szCs w:val="24"/>
              </w:rPr>
              <w:t xml:space="preserve"> </w:t>
            </w:r>
            <w:r w:rsidRPr="00371070">
              <w:rPr>
                <w:rFonts w:ascii="Times New Roman" w:hAnsi="Times New Roman"/>
                <w:sz w:val="24"/>
                <w:szCs w:val="24"/>
                <w:lang w:eastAsia="lv-LV"/>
              </w:rPr>
              <w:t xml:space="preserve">, tā kā </w:t>
            </w:r>
            <w:r w:rsidRPr="00371070">
              <w:rPr>
                <w:sz w:val="24"/>
                <w:szCs w:val="24"/>
              </w:rPr>
              <w:t xml:space="preserve"> </w:t>
            </w:r>
            <w:r w:rsidRPr="00371070">
              <w:rPr>
                <w:rFonts w:ascii="Times New Roman" w:hAnsi="Times New Roman"/>
                <w:sz w:val="24"/>
                <w:szCs w:val="24"/>
              </w:rPr>
              <w:t>Valsts policijai</w:t>
            </w:r>
            <w:r w:rsidRPr="00371070">
              <w:rPr>
                <w:sz w:val="24"/>
                <w:szCs w:val="24"/>
              </w:rPr>
              <w:t xml:space="preserve"> </w:t>
            </w:r>
            <w:r w:rsidRPr="00371070">
              <w:rPr>
                <w:rFonts w:ascii="Times New Roman" w:hAnsi="Times New Roman"/>
                <w:sz w:val="24"/>
                <w:szCs w:val="24"/>
                <w:lang w:eastAsia="lv-LV"/>
              </w:rPr>
              <w:t xml:space="preserve"> nav pieejama informācija par to, kā persona nokļūst tās struktūrvienībā, tāpēc tiek pieņemts, ka persona nokļūšanai uz </w:t>
            </w:r>
            <w:r w:rsidRPr="00371070">
              <w:rPr>
                <w:rFonts w:ascii="Times New Roman" w:hAnsi="Times New Roman"/>
                <w:sz w:val="24"/>
                <w:szCs w:val="24"/>
              </w:rPr>
              <w:t xml:space="preserve"> Valsts policiju</w:t>
            </w:r>
            <w:r w:rsidRPr="00371070">
              <w:rPr>
                <w:sz w:val="24"/>
                <w:szCs w:val="24"/>
              </w:rPr>
              <w:t xml:space="preserve"> </w:t>
            </w:r>
            <w:r w:rsidRPr="00371070">
              <w:rPr>
                <w:rFonts w:ascii="Times New Roman" w:hAnsi="Times New Roman"/>
                <w:sz w:val="24"/>
                <w:szCs w:val="24"/>
                <w:lang w:eastAsia="lv-LV"/>
              </w:rPr>
              <w:t>izmanto sabiedrisko transportu, ceļā vidēji pavadot 2 stundas. Paredzamās sabiedriskā transporta izmaksas sastāda</w:t>
            </w: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3</w:t>
            </w:r>
            <w:r w:rsidRPr="00371070">
              <w:rPr>
                <w:b/>
                <w:sz w:val="24"/>
                <w:szCs w:val="24"/>
              </w:rPr>
              <w:t xml:space="preserve"> = (4,32 x 2) x (2 988 x  1)+(2 988 x 1,20)* =25 816,32 + 3 585,60 = 29 401,92  </w:t>
            </w:r>
            <w:r w:rsidRPr="00371070">
              <w:rPr>
                <w:b/>
                <w:i/>
                <w:sz w:val="24"/>
                <w:szCs w:val="24"/>
              </w:rPr>
              <w:t>euro</w:t>
            </w:r>
          </w:p>
          <w:p w:rsidR="002D38D9" w:rsidRPr="00371070" w:rsidRDefault="002D38D9" w:rsidP="000B589C">
            <w:pPr>
              <w:spacing w:after="0" w:line="240" w:lineRule="auto"/>
              <w:rPr>
                <w:b/>
                <w:i/>
                <w:sz w:val="24"/>
                <w:szCs w:val="24"/>
              </w:rPr>
            </w:pPr>
          </w:p>
          <w:p w:rsidR="002D38D9" w:rsidRPr="00371070" w:rsidRDefault="002D38D9" w:rsidP="000B589C">
            <w:pPr>
              <w:spacing w:after="0" w:line="240" w:lineRule="auto"/>
              <w:rPr>
                <w:sz w:val="24"/>
                <w:szCs w:val="24"/>
              </w:rPr>
            </w:pPr>
            <w:r w:rsidRPr="00371070">
              <w:rPr>
                <w:i/>
                <w:sz w:val="24"/>
                <w:szCs w:val="24"/>
              </w:rPr>
              <w:t>*</w:t>
            </w:r>
            <w:r w:rsidRPr="00371070">
              <w:rPr>
                <w:sz w:val="24"/>
                <w:szCs w:val="24"/>
              </w:rPr>
              <w:t>transporta izdevumi</w:t>
            </w:r>
          </w:p>
          <w:p w:rsidR="002D38D9" w:rsidRPr="00371070" w:rsidRDefault="002D38D9" w:rsidP="000B589C">
            <w:pPr>
              <w:spacing w:after="0" w:line="240" w:lineRule="auto"/>
              <w:rPr>
                <w:sz w:val="24"/>
                <w:szCs w:val="24"/>
              </w:rPr>
            </w:pPr>
          </w:p>
          <w:p w:rsidR="002D38D9" w:rsidRPr="00371070" w:rsidRDefault="002D38D9" w:rsidP="000B589C">
            <w:pPr>
              <w:pStyle w:val="ListParagraph"/>
              <w:numPr>
                <w:ilvl w:val="0"/>
                <w:numId w:val="15"/>
              </w:numPr>
              <w:spacing w:after="0" w:line="240" w:lineRule="auto"/>
              <w:rPr>
                <w:rFonts w:ascii="Times New Roman" w:hAnsi="Times New Roman"/>
                <w:b/>
                <w:sz w:val="24"/>
                <w:szCs w:val="24"/>
              </w:rPr>
            </w:pPr>
            <w:r w:rsidRPr="00371070">
              <w:rPr>
                <w:rFonts w:ascii="Times New Roman" w:hAnsi="Times New Roman"/>
                <w:b/>
                <w:sz w:val="24"/>
                <w:szCs w:val="24"/>
              </w:rPr>
              <w:t>Lēmuma par atteikumu izsniegt sertifikātu vai lēmuma par sertifikāta anulēšanu saņemšana</w:t>
            </w:r>
          </w:p>
          <w:p w:rsidR="002D38D9" w:rsidRPr="00371070" w:rsidRDefault="002D38D9" w:rsidP="000B589C">
            <w:pPr>
              <w:pStyle w:val="ListParagraph"/>
              <w:spacing w:after="0" w:line="240" w:lineRule="auto"/>
              <w:rPr>
                <w:rFonts w:ascii="Times New Roman" w:hAnsi="Times New Roman"/>
                <w:b/>
                <w:sz w:val="24"/>
                <w:szCs w:val="24"/>
              </w:rPr>
            </w:pPr>
          </w:p>
          <w:p w:rsidR="002D38D9" w:rsidRPr="00371070" w:rsidRDefault="002D38D9" w:rsidP="000B589C">
            <w:pPr>
              <w:spacing w:after="0" w:line="240" w:lineRule="auto"/>
              <w:rPr>
                <w:sz w:val="24"/>
                <w:szCs w:val="24"/>
              </w:rPr>
            </w:pPr>
            <w:r w:rsidRPr="00371070">
              <w:rPr>
                <w:sz w:val="24"/>
                <w:szCs w:val="24"/>
              </w:rPr>
              <w:t>Valsts policija  paredz, ka vidēji gada laikā tiks anulēti 450 sertifikāti, savukārt atteikumu sertifikāta saņemšanai saņems 150 personas, visi lēmumi tiek sūtīti ierakstītā vēstulē</w:t>
            </w:r>
          </w:p>
          <w:p w:rsidR="002D38D9" w:rsidRPr="00371070" w:rsidRDefault="002D38D9" w:rsidP="000B589C">
            <w:pPr>
              <w:pStyle w:val="ListParagraph"/>
              <w:numPr>
                <w:ilvl w:val="0"/>
                <w:numId w:val="18"/>
              </w:numPr>
              <w:spacing w:after="0" w:line="240" w:lineRule="auto"/>
              <w:rPr>
                <w:rFonts w:ascii="Times New Roman" w:hAnsi="Times New Roman"/>
                <w:sz w:val="24"/>
                <w:szCs w:val="24"/>
              </w:rPr>
            </w:pPr>
            <w:r w:rsidRPr="00371070">
              <w:rPr>
                <w:rFonts w:ascii="Times New Roman" w:hAnsi="Times New Roman"/>
                <w:sz w:val="24"/>
                <w:szCs w:val="24"/>
              </w:rPr>
              <w:t>Lēmuma saņemšana ierakstītā vēstulē tuvākajā pasta nodaļā, persona, lai nokļūtu pasta nodaļā, vidēji patērēs 30 minūtes (ceļš turp un atpakaļ), ceļa izdevumi netiek rēķināti.</w:t>
            </w:r>
          </w:p>
          <w:p w:rsidR="002D38D9" w:rsidRPr="00371070" w:rsidRDefault="002D38D9" w:rsidP="000B589C">
            <w:pPr>
              <w:pStyle w:val="ListParagraph"/>
              <w:spacing w:after="0" w:line="240" w:lineRule="auto"/>
              <w:ind w:left="927"/>
              <w:rPr>
                <w:rFonts w:ascii="Times New Roman" w:hAnsi="Times New Roman"/>
                <w:sz w:val="24"/>
                <w:szCs w:val="24"/>
              </w:rPr>
            </w:pP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4</w:t>
            </w:r>
            <w:r w:rsidRPr="00371070">
              <w:rPr>
                <w:b/>
                <w:sz w:val="24"/>
                <w:szCs w:val="24"/>
              </w:rPr>
              <w:t xml:space="preserve"> = (4,32 x0,5) x (600x 1) = 1 296 </w:t>
            </w:r>
            <w:r w:rsidRPr="00371070">
              <w:rPr>
                <w:b/>
                <w:i/>
                <w:sz w:val="24"/>
                <w:szCs w:val="24"/>
              </w:rPr>
              <w:t>euro</w:t>
            </w:r>
          </w:p>
          <w:p w:rsidR="002D38D9" w:rsidRPr="00371070" w:rsidRDefault="002D38D9" w:rsidP="000B589C">
            <w:pPr>
              <w:spacing w:after="0" w:line="240" w:lineRule="auto"/>
              <w:rPr>
                <w:i/>
                <w:sz w:val="24"/>
                <w:szCs w:val="24"/>
              </w:rPr>
            </w:pPr>
          </w:p>
          <w:p w:rsidR="002D38D9" w:rsidRPr="00371070" w:rsidRDefault="002D38D9" w:rsidP="000B589C">
            <w:pPr>
              <w:spacing w:after="0" w:line="240" w:lineRule="auto"/>
              <w:rPr>
                <w:b/>
                <w:sz w:val="24"/>
                <w:szCs w:val="24"/>
              </w:rPr>
            </w:pPr>
            <w:r w:rsidRPr="00371070">
              <w:rPr>
                <w:b/>
                <w:sz w:val="24"/>
                <w:szCs w:val="24"/>
              </w:rPr>
              <w:t>Kopējās administratīvās izmaksas personām:</w:t>
            </w:r>
          </w:p>
          <w:p w:rsidR="002D38D9" w:rsidRPr="00371070" w:rsidRDefault="002D38D9" w:rsidP="000B589C">
            <w:pPr>
              <w:spacing w:after="0" w:line="240" w:lineRule="auto"/>
              <w:rPr>
                <w:b/>
                <w:sz w:val="24"/>
                <w:szCs w:val="24"/>
              </w:rPr>
            </w:pPr>
          </w:p>
          <w:p w:rsidR="002D38D9" w:rsidRPr="00371070" w:rsidRDefault="002D38D9" w:rsidP="000B589C">
            <w:pPr>
              <w:spacing w:after="0" w:line="240" w:lineRule="auto"/>
              <w:rPr>
                <w:b/>
                <w:i/>
                <w:sz w:val="24"/>
                <w:szCs w:val="24"/>
              </w:rPr>
            </w:pPr>
            <w:r w:rsidRPr="00371070">
              <w:rPr>
                <w:b/>
                <w:sz w:val="24"/>
                <w:szCs w:val="24"/>
              </w:rPr>
              <w:t xml:space="preserve">C </w:t>
            </w:r>
            <w:r w:rsidRPr="00371070">
              <w:rPr>
                <w:b/>
                <w:sz w:val="24"/>
                <w:szCs w:val="24"/>
                <w:vertAlign w:val="subscript"/>
              </w:rPr>
              <w:t>personām</w:t>
            </w:r>
            <w:r w:rsidRPr="00371070">
              <w:rPr>
                <w:b/>
                <w:sz w:val="24"/>
                <w:szCs w:val="24"/>
              </w:rPr>
              <w:t xml:space="preserve"> = 3 227,04 +516,24 + 24 299,73 + 29 401,92  + 1 296 = 58 740,93 </w:t>
            </w:r>
            <w:r w:rsidRPr="00371070">
              <w:rPr>
                <w:b/>
                <w:i/>
                <w:sz w:val="24"/>
                <w:szCs w:val="24"/>
              </w:rPr>
              <w:t xml:space="preserve">euro = </w:t>
            </w:r>
            <w:r w:rsidRPr="00371070">
              <w:rPr>
                <w:b/>
                <w:sz w:val="24"/>
                <w:szCs w:val="24"/>
              </w:rPr>
              <w:t xml:space="preserve">58 741 </w:t>
            </w:r>
            <w:r w:rsidRPr="00371070">
              <w:rPr>
                <w:b/>
                <w:i/>
                <w:sz w:val="24"/>
                <w:szCs w:val="24"/>
              </w:rPr>
              <w:t>euro</w:t>
            </w:r>
          </w:p>
          <w:p w:rsidR="002D38D9" w:rsidRPr="00371070" w:rsidRDefault="002D38D9" w:rsidP="000B589C">
            <w:pPr>
              <w:spacing w:after="0" w:line="240" w:lineRule="auto"/>
              <w:rPr>
                <w:sz w:val="24"/>
                <w:szCs w:val="24"/>
              </w:rPr>
            </w:pPr>
            <w:r w:rsidRPr="00371070">
              <w:rPr>
                <w:sz w:val="24"/>
                <w:szCs w:val="24"/>
              </w:rPr>
              <w:t xml:space="preserve">Informatīvi: 58 741 : 2 988 personas  = 19,66  </w:t>
            </w:r>
            <w:r w:rsidRPr="00371070">
              <w:rPr>
                <w:i/>
                <w:sz w:val="24"/>
                <w:szCs w:val="24"/>
              </w:rPr>
              <w:t>euro</w:t>
            </w:r>
            <w:r w:rsidRPr="00371070">
              <w:rPr>
                <w:sz w:val="24"/>
                <w:szCs w:val="24"/>
              </w:rPr>
              <w:t xml:space="preserve"> personai</w:t>
            </w:r>
          </w:p>
          <w:p w:rsidR="002D38D9" w:rsidRPr="00371070" w:rsidRDefault="002D38D9" w:rsidP="000B589C">
            <w:pPr>
              <w:spacing w:after="0" w:line="240" w:lineRule="auto"/>
              <w:rPr>
                <w:sz w:val="24"/>
                <w:szCs w:val="24"/>
              </w:rPr>
            </w:pPr>
          </w:p>
          <w:p w:rsidR="002D38D9" w:rsidRPr="00371070" w:rsidRDefault="002D38D9" w:rsidP="000B589C">
            <w:pPr>
              <w:spacing w:after="0" w:line="240" w:lineRule="auto"/>
              <w:rPr>
                <w:sz w:val="24"/>
                <w:szCs w:val="24"/>
              </w:rPr>
            </w:pPr>
            <w:r w:rsidRPr="00371070">
              <w:rPr>
                <w:sz w:val="24"/>
                <w:szCs w:val="24"/>
              </w:rPr>
              <w:t>Administratīvās izmaksas  Valsts policijai</w:t>
            </w:r>
          </w:p>
          <w:p w:rsidR="002D38D9" w:rsidRPr="00371070" w:rsidRDefault="002D38D9" w:rsidP="000B589C">
            <w:pPr>
              <w:spacing w:after="0" w:line="240" w:lineRule="auto"/>
              <w:rPr>
                <w:sz w:val="24"/>
                <w:szCs w:val="24"/>
              </w:rPr>
            </w:pPr>
            <w:r w:rsidRPr="00371070">
              <w:rPr>
                <w:sz w:val="24"/>
                <w:szCs w:val="24"/>
              </w:rPr>
              <w:t xml:space="preserve">Aprēķinos tiek izmantota vidējā darba alga – 5,09 </w:t>
            </w:r>
            <w:r w:rsidRPr="00371070">
              <w:rPr>
                <w:i/>
                <w:sz w:val="24"/>
                <w:szCs w:val="24"/>
              </w:rPr>
              <w:t>euro</w:t>
            </w:r>
            <w:r w:rsidRPr="00371070">
              <w:rPr>
                <w:sz w:val="24"/>
                <w:szCs w:val="24"/>
              </w:rPr>
              <w:t xml:space="preserve"> stundā, pasta sūtījumu vidējā cena – 2,00 </w:t>
            </w:r>
            <w:r w:rsidRPr="00371070">
              <w:rPr>
                <w:i/>
                <w:sz w:val="24"/>
                <w:szCs w:val="24"/>
              </w:rPr>
              <w:t>euro</w:t>
            </w:r>
          </w:p>
          <w:p w:rsidR="002D38D9" w:rsidRPr="00371070" w:rsidRDefault="002D38D9" w:rsidP="000B589C">
            <w:pPr>
              <w:pStyle w:val="ListParagraph"/>
              <w:numPr>
                <w:ilvl w:val="0"/>
                <w:numId w:val="12"/>
              </w:numPr>
              <w:spacing w:after="0" w:line="240" w:lineRule="auto"/>
              <w:rPr>
                <w:rFonts w:ascii="Times New Roman" w:hAnsi="Times New Roman"/>
                <w:b/>
                <w:sz w:val="24"/>
                <w:szCs w:val="24"/>
                <w:lang w:eastAsia="lv-LV"/>
              </w:rPr>
            </w:pPr>
            <w:r w:rsidRPr="00371070">
              <w:rPr>
                <w:rFonts w:ascii="Times New Roman" w:hAnsi="Times New Roman"/>
                <w:b/>
                <w:sz w:val="24"/>
                <w:szCs w:val="24"/>
              </w:rPr>
              <w:t>Iesnieguma saņemšana un ievadīšana sistēmā</w:t>
            </w:r>
          </w:p>
          <w:p w:rsidR="002D38D9" w:rsidRPr="00371070" w:rsidRDefault="002D38D9" w:rsidP="000B589C">
            <w:pPr>
              <w:pStyle w:val="ListParagraph"/>
              <w:numPr>
                <w:ilvl w:val="1"/>
                <w:numId w:val="12"/>
              </w:numPr>
              <w:spacing w:after="0" w:line="240" w:lineRule="auto"/>
              <w:rPr>
                <w:rFonts w:ascii="Times New Roman" w:hAnsi="Times New Roman"/>
                <w:b/>
                <w:sz w:val="24"/>
                <w:szCs w:val="24"/>
              </w:rPr>
            </w:pPr>
            <w:r w:rsidRPr="00371070">
              <w:rPr>
                <w:rFonts w:ascii="Times New Roman" w:hAnsi="Times New Roman"/>
                <w:b/>
                <w:sz w:val="24"/>
                <w:szCs w:val="24"/>
              </w:rPr>
              <w:t xml:space="preserve"> Sistēmā jāievada informācija no iesniegumiem, kurus Valsts policija</w:t>
            </w:r>
            <w:r w:rsidRPr="00371070">
              <w:rPr>
                <w:sz w:val="24"/>
                <w:szCs w:val="24"/>
              </w:rPr>
              <w:t xml:space="preserve"> </w:t>
            </w:r>
            <w:r w:rsidRPr="00371070">
              <w:rPr>
                <w:rFonts w:ascii="Times New Roman" w:hAnsi="Times New Roman"/>
                <w:b/>
                <w:sz w:val="24"/>
                <w:szCs w:val="24"/>
              </w:rPr>
              <w:t xml:space="preserve"> saņēmusi ierakstītā vēstulē un kuri iesniegti klātienē</w:t>
            </w:r>
          </w:p>
          <w:p w:rsidR="002D38D9" w:rsidRPr="00371070" w:rsidRDefault="002D38D9" w:rsidP="000B589C">
            <w:pPr>
              <w:spacing w:after="0" w:line="240" w:lineRule="auto"/>
              <w:ind w:left="720"/>
              <w:rPr>
                <w:sz w:val="24"/>
                <w:szCs w:val="24"/>
              </w:rPr>
            </w:pPr>
            <w:r w:rsidRPr="00371070">
              <w:rPr>
                <w:sz w:val="24"/>
                <w:szCs w:val="24"/>
              </w:rPr>
              <w:t>Valsts policijas pieņēmumi:</w:t>
            </w:r>
          </w:p>
          <w:p w:rsidR="002D38D9" w:rsidRPr="00371070" w:rsidRDefault="002D38D9" w:rsidP="000B589C">
            <w:pPr>
              <w:pStyle w:val="ListParagraph"/>
              <w:numPr>
                <w:ilvl w:val="0"/>
                <w:numId w:val="17"/>
              </w:numPr>
              <w:spacing w:after="0" w:line="240" w:lineRule="auto"/>
              <w:jc w:val="both"/>
              <w:rPr>
                <w:rFonts w:ascii="Times New Roman" w:hAnsi="Times New Roman"/>
                <w:sz w:val="24"/>
                <w:szCs w:val="24"/>
              </w:rPr>
            </w:pPr>
            <w:r w:rsidRPr="00371070">
              <w:rPr>
                <w:rFonts w:ascii="Times New Roman" w:hAnsi="Times New Roman"/>
                <w:sz w:val="24"/>
                <w:szCs w:val="24"/>
              </w:rPr>
              <w:t>amatpersona, lai sistēmā ievadītu informāciju no iesniegumiem, vidēji patērē 15 minūtes;</w:t>
            </w:r>
          </w:p>
          <w:p w:rsidR="002D38D9" w:rsidRPr="00371070" w:rsidRDefault="002D38D9" w:rsidP="000B589C">
            <w:pPr>
              <w:pStyle w:val="ListParagraph"/>
              <w:numPr>
                <w:ilvl w:val="0"/>
                <w:numId w:val="17"/>
              </w:numPr>
              <w:spacing w:after="0" w:line="240" w:lineRule="auto"/>
              <w:rPr>
                <w:rFonts w:ascii="Times New Roman" w:hAnsi="Times New Roman"/>
                <w:sz w:val="24"/>
                <w:szCs w:val="24"/>
              </w:rPr>
            </w:pPr>
            <w:r w:rsidRPr="00371070">
              <w:rPr>
                <w:rFonts w:ascii="Times New Roman" w:hAnsi="Times New Roman"/>
                <w:sz w:val="24"/>
                <w:szCs w:val="24"/>
              </w:rPr>
              <w:t>gada laikā plānots izsniegt 2 988 apsardzes sertifikāti. Valsts policija</w:t>
            </w:r>
            <w:r w:rsidRPr="00371070">
              <w:rPr>
                <w:sz w:val="24"/>
                <w:szCs w:val="24"/>
              </w:rPr>
              <w:t xml:space="preserve"> </w:t>
            </w:r>
            <w:r w:rsidRPr="00371070">
              <w:rPr>
                <w:rFonts w:ascii="Times New Roman" w:hAnsi="Times New Roman"/>
                <w:sz w:val="24"/>
                <w:szCs w:val="24"/>
              </w:rPr>
              <w:t>plāno, ka mazāk par 1% iesniegumu sertifikātu saņemšanai būs nosūtīti elektroniski, bet pārējie tiks nogādāti personīgi vai ar pasta starpniecību. Tātad sistēmā ir jāievada 1 791(1 800 - 9)  iesniegumi.</w:t>
            </w:r>
          </w:p>
          <w:p w:rsidR="002D38D9" w:rsidRPr="00371070" w:rsidRDefault="002D38D9" w:rsidP="000B589C">
            <w:pPr>
              <w:spacing w:after="0" w:line="240" w:lineRule="auto"/>
              <w:rPr>
                <w:b/>
                <w:sz w:val="24"/>
                <w:szCs w:val="24"/>
              </w:rPr>
            </w:pPr>
            <w:r w:rsidRPr="00371070">
              <w:rPr>
                <w:b/>
                <w:sz w:val="24"/>
                <w:szCs w:val="24"/>
              </w:rPr>
              <w:t>C</w:t>
            </w:r>
            <w:r w:rsidRPr="00371070">
              <w:rPr>
                <w:b/>
                <w:sz w:val="24"/>
                <w:szCs w:val="24"/>
                <w:vertAlign w:val="subscript"/>
              </w:rPr>
              <w:t>1.1</w:t>
            </w:r>
            <w:r w:rsidRPr="00371070">
              <w:rPr>
                <w:b/>
                <w:sz w:val="24"/>
                <w:szCs w:val="24"/>
              </w:rPr>
              <w:t xml:space="preserve"> = (5,09 x 0,25) x (2 973 x 1) = 1,27x 2 973 = 3 775, 71 </w:t>
            </w:r>
            <w:r w:rsidRPr="00371070">
              <w:rPr>
                <w:b/>
                <w:i/>
                <w:sz w:val="24"/>
                <w:szCs w:val="24"/>
              </w:rPr>
              <w:t xml:space="preserve">euro </w:t>
            </w:r>
          </w:p>
          <w:p w:rsidR="002D38D9" w:rsidRPr="00371070" w:rsidRDefault="002D38D9" w:rsidP="000B589C">
            <w:pPr>
              <w:spacing w:after="0" w:line="240" w:lineRule="auto"/>
              <w:rPr>
                <w:b/>
                <w:i/>
                <w:sz w:val="24"/>
                <w:szCs w:val="24"/>
              </w:rPr>
            </w:pPr>
          </w:p>
          <w:p w:rsidR="002D38D9" w:rsidRPr="00371070" w:rsidRDefault="002D38D9" w:rsidP="000B589C">
            <w:pPr>
              <w:pStyle w:val="ListParagraph"/>
              <w:numPr>
                <w:ilvl w:val="1"/>
                <w:numId w:val="12"/>
              </w:numPr>
              <w:spacing w:after="0" w:line="240" w:lineRule="auto"/>
              <w:rPr>
                <w:rFonts w:ascii="Times New Roman" w:hAnsi="Times New Roman"/>
                <w:sz w:val="24"/>
                <w:szCs w:val="24"/>
              </w:rPr>
            </w:pPr>
            <w:r w:rsidRPr="00371070">
              <w:rPr>
                <w:rFonts w:ascii="Times New Roman" w:hAnsi="Times New Roman"/>
                <w:b/>
                <w:sz w:val="24"/>
                <w:szCs w:val="24"/>
              </w:rPr>
              <w:t xml:space="preserve"> Palīdzība iesnieguma veidlapu aizpildīšanā</w:t>
            </w:r>
          </w:p>
          <w:p w:rsidR="002D38D9" w:rsidRPr="00371070" w:rsidRDefault="002D38D9" w:rsidP="000B589C">
            <w:pPr>
              <w:spacing w:after="0" w:line="240" w:lineRule="auto"/>
              <w:ind w:left="720"/>
              <w:rPr>
                <w:sz w:val="24"/>
                <w:szCs w:val="24"/>
              </w:rPr>
            </w:pPr>
            <w:r w:rsidRPr="00371070">
              <w:rPr>
                <w:sz w:val="24"/>
                <w:szCs w:val="24"/>
              </w:rPr>
              <w:t>Valsts policijas pieņēmumi:</w:t>
            </w:r>
          </w:p>
          <w:p w:rsidR="002D38D9" w:rsidRPr="00371070" w:rsidRDefault="002D38D9" w:rsidP="000B589C">
            <w:pPr>
              <w:pStyle w:val="ListParagraph"/>
              <w:numPr>
                <w:ilvl w:val="0"/>
                <w:numId w:val="13"/>
              </w:numPr>
              <w:spacing w:after="0" w:line="240" w:lineRule="auto"/>
              <w:jc w:val="both"/>
              <w:rPr>
                <w:rFonts w:ascii="Times New Roman" w:hAnsi="Times New Roman"/>
                <w:sz w:val="24"/>
                <w:szCs w:val="24"/>
              </w:rPr>
            </w:pPr>
            <w:r w:rsidRPr="00371070">
              <w:rPr>
                <w:rFonts w:ascii="Times New Roman" w:hAnsi="Times New Roman"/>
                <w:sz w:val="24"/>
                <w:szCs w:val="24"/>
              </w:rPr>
              <w:t>Valsts policija</w:t>
            </w:r>
            <w:r w:rsidRPr="00371070">
              <w:rPr>
                <w:sz w:val="24"/>
                <w:szCs w:val="24"/>
              </w:rPr>
              <w:t xml:space="preserve"> </w:t>
            </w:r>
            <w:r w:rsidRPr="00371070">
              <w:rPr>
                <w:rFonts w:ascii="Times New Roman" w:hAnsi="Times New Roman"/>
                <w:sz w:val="24"/>
                <w:szCs w:val="24"/>
              </w:rPr>
              <w:t>iesniegumu aizpilda 2 457 personas</w:t>
            </w:r>
          </w:p>
          <w:p w:rsidR="002D38D9" w:rsidRPr="00371070" w:rsidRDefault="002D38D9" w:rsidP="000B589C">
            <w:pPr>
              <w:pStyle w:val="ListParagraph"/>
              <w:numPr>
                <w:ilvl w:val="0"/>
                <w:numId w:val="13"/>
              </w:numPr>
              <w:spacing w:after="0" w:line="240" w:lineRule="auto"/>
              <w:jc w:val="both"/>
              <w:rPr>
                <w:rFonts w:ascii="Times New Roman" w:hAnsi="Times New Roman"/>
                <w:sz w:val="24"/>
                <w:szCs w:val="24"/>
              </w:rPr>
            </w:pPr>
            <w:r w:rsidRPr="00371070">
              <w:rPr>
                <w:rFonts w:ascii="Times New Roman" w:hAnsi="Times New Roman"/>
                <w:sz w:val="24"/>
                <w:szCs w:val="24"/>
              </w:rPr>
              <w:t>amatpersona, palīdzot personai aizpildīt iesnieguma veidlapu uz vietas vidēji patērē 5 minūtes;</w:t>
            </w:r>
          </w:p>
          <w:p w:rsidR="002D38D9" w:rsidRPr="00371070" w:rsidRDefault="002D38D9" w:rsidP="000B589C">
            <w:pPr>
              <w:pStyle w:val="ListParagraph"/>
              <w:numPr>
                <w:ilvl w:val="0"/>
                <w:numId w:val="13"/>
              </w:numPr>
              <w:spacing w:after="0" w:line="240" w:lineRule="auto"/>
              <w:jc w:val="both"/>
              <w:rPr>
                <w:rFonts w:ascii="Times New Roman" w:hAnsi="Times New Roman"/>
                <w:sz w:val="24"/>
                <w:szCs w:val="24"/>
              </w:rPr>
            </w:pPr>
            <w:r w:rsidRPr="00371070">
              <w:rPr>
                <w:rFonts w:ascii="Times New Roman" w:hAnsi="Times New Roman"/>
                <w:sz w:val="24"/>
                <w:szCs w:val="24"/>
              </w:rPr>
              <w:t xml:space="preserve">vienas papīra lapas izmaksas – 0,05  </w:t>
            </w:r>
            <w:r w:rsidRPr="00371070">
              <w:rPr>
                <w:rFonts w:ascii="Times New Roman" w:hAnsi="Times New Roman"/>
                <w:i/>
                <w:sz w:val="24"/>
                <w:szCs w:val="24"/>
              </w:rPr>
              <w:t>euro</w:t>
            </w:r>
          </w:p>
          <w:p w:rsidR="002D38D9" w:rsidRPr="00371070" w:rsidRDefault="002D38D9" w:rsidP="000B589C">
            <w:pPr>
              <w:pStyle w:val="ListParagraph"/>
              <w:spacing w:after="0" w:line="240" w:lineRule="auto"/>
              <w:ind w:left="1440"/>
              <w:rPr>
                <w:rFonts w:ascii="Times New Roman" w:hAnsi="Times New Roman"/>
                <w:sz w:val="24"/>
                <w:szCs w:val="24"/>
              </w:rPr>
            </w:pP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1.2</w:t>
            </w:r>
            <w:r w:rsidRPr="00371070">
              <w:rPr>
                <w:b/>
                <w:sz w:val="24"/>
                <w:szCs w:val="24"/>
              </w:rPr>
              <w:t xml:space="preserve"> = (5,09 x 0,08) x (2 457 x 1) + (2 457 x 0,05)* = 0,41 x 2 457 </w:t>
            </w:r>
            <w:r w:rsidRPr="00371070">
              <w:rPr>
                <w:b/>
                <w:sz w:val="24"/>
                <w:szCs w:val="24"/>
              </w:rPr>
              <w:lastRenderedPageBreak/>
              <w:t xml:space="preserve">+ 122,85 =1 130,22 </w:t>
            </w:r>
            <w:r w:rsidRPr="00371070">
              <w:rPr>
                <w:b/>
                <w:i/>
                <w:sz w:val="24"/>
                <w:szCs w:val="24"/>
              </w:rPr>
              <w:t>euro</w:t>
            </w:r>
          </w:p>
          <w:p w:rsidR="002D38D9" w:rsidRPr="00371070" w:rsidRDefault="002D38D9" w:rsidP="000B589C">
            <w:pPr>
              <w:spacing w:after="0" w:line="240" w:lineRule="auto"/>
              <w:rPr>
                <w:b/>
                <w:sz w:val="24"/>
                <w:szCs w:val="24"/>
              </w:rPr>
            </w:pPr>
          </w:p>
          <w:p w:rsidR="002D38D9" w:rsidRPr="00371070" w:rsidRDefault="002D38D9" w:rsidP="000B589C">
            <w:pPr>
              <w:spacing w:after="0" w:line="240" w:lineRule="auto"/>
              <w:rPr>
                <w:sz w:val="24"/>
                <w:szCs w:val="24"/>
              </w:rPr>
            </w:pPr>
            <w:r w:rsidRPr="00371070">
              <w:rPr>
                <w:sz w:val="24"/>
                <w:szCs w:val="24"/>
              </w:rPr>
              <w:t>*papīra izmaksas</w:t>
            </w:r>
          </w:p>
          <w:p w:rsidR="002D38D9" w:rsidRPr="00371070" w:rsidRDefault="002D38D9" w:rsidP="000B589C">
            <w:pPr>
              <w:spacing w:after="0" w:line="240" w:lineRule="auto"/>
              <w:rPr>
                <w:b/>
                <w:sz w:val="24"/>
                <w:szCs w:val="24"/>
              </w:rPr>
            </w:pPr>
          </w:p>
          <w:p w:rsidR="002D38D9" w:rsidRPr="00371070" w:rsidRDefault="002D38D9" w:rsidP="000B589C">
            <w:pPr>
              <w:pStyle w:val="ListParagraph"/>
              <w:numPr>
                <w:ilvl w:val="0"/>
                <w:numId w:val="12"/>
              </w:numPr>
              <w:spacing w:after="0" w:line="240" w:lineRule="auto"/>
              <w:rPr>
                <w:rFonts w:ascii="Times New Roman" w:hAnsi="Times New Roman"/>
                <w:b/>
                <w:sz w:val="24"/>
                <w:szCs w:val="24"/>
              </w:rPr>
            </w:pPr>
            <w:r w:rsidRPr="00371070">
              <w:rPr>
                <w:rFonts w:ascii="Times New Roman" w:hAnsi="Times New Roman"/>
                <w:b/>
                <w:sz w:val="24"/>
                <w:szCs w:val="24"/>
              </w:rPr>
              <w:t>Sagatavoto dokumentu  izskatīšana un lēmuma pieņemšana par apsardzes sertifikāta izsniegšanu</w:t>
            </w:r>
          </w:p>
          <w:p w:rsidR="002D38D9" w:rsidRPr="00371070" w:rsidRDefault="002D38D9" w:rsidP="000B589C">
            <w:pPr>
              <w:pStyle w:val="ListParagraph"/>
              <w:spacing w:after="0" w:line="240" w:lineRule="auto"/>
              <w:ind w:left="927"/>
              <w:rPr>
                <w:rFonts w:ascii="Times New Roman" w:hAnsi="Times New Roman"/>
                <w:b/>
                <w:sz w:val="24"/>
                <w:szCs w:val="24"/>
              </w:rPr>
            </w:pPr>
          </w:p>
          <w:p w:rsidR="002D38D9" w:rsidRPr="00371070" w:rsidRDefault="002D38D9" w:rsidP="000B589C">
            <w:pPr>
              <w:spacing w:after="0" w:line="240" w:lineRule="auto"/>
              <w:ind w:left="720"/>
              <w:rPr>
                <w:sz w:val="24"/>
                <w:szCs w:val="24"/>
              </w:rPr>
            </w:pPr>
            <w:r w:rsidRPr="00371070">
              <w:rPr>
                <w:sz w:val="24"/>
                <w:szCs w:val="24"/>
              </w:rPr>
              <w:t>Valsts policijas pieņēmums:</w:t>
            </w:r>
          </w:p>
          <w:p w:rsidR="002D38D9" w:rsidRPr="00371070" w:rsidRDefault="002D38D9" w:rsidP="000B589C">
            <w:pPr>
              <w:pStyle w:val="ListParagraph"/>
              <w:numPr>
                <w:ilvl w:val="0"/>
                <w:numId w:val="14"/>
              </w:numPr>
              <w:spacing w:after="0" w:line="240" w:lineRule="auto"/>
              <w:rPr>
                <w:rFonts w:ascii="Times New Roman" w:hAnsi="Times New Roman"/>
                <w:sz w:val="24"/>
                <w:szCs w:val="24"/>
              </w:rPr>
            </w:pPr>
            <w:r w:rsidRPr="00371070">
              <w:rPr>
                <w:rFonts w:ascii="Times New Roman" w:hAnsi="Times New Roman"/>
                <w:sz w:val="24"/>
                <w:szCs w:val="24"/>
              </w:rPr>
              <w:t>Amatpersona izskata iesniegumu un pieņem lēmumu 40 minūtes</w:t>
            </w: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2</w:t>
            </w:r>
            <w:r w:rsidRPr="00371070">
              <w:rPr>
                <w:b/>
                <w:sz w:val="24"/>
                <w:szCs w:val="24"/>
              </w:rPr>
              <w:t xml:space="preserve"> = (5,09 x 0,67) x (2 988 x 1) = 3,41 x 1800 =10 189,08 </w:t>
            </w:r>
            <w:r w:rsidRPr="00371070">
              <w:rPr>
                <w:b/>
                <w:i/>
                <w:sz w:val="24"/>
                <w:szCs w:val="24"/>
              </w:rPr>
              <w:t>euro</w:t>
            </w:r>
          </w:p>
          <w:p w:rsidR="002D38D9" w:rsidRPr="00371070" w:rsidRDefault="002D38D9" w:rsidP="000B589C">
            <w:pPr>
              <w:spacing w:after="0" w:line="240" w:lineRule="auto"/>
              <w:rPr>
                <w:sz w:val="24"/>
                <w:szCs w:val="24"/>
              </w:rPr>
            </w:pPr>
          </w:p>
          <w:p w:rsidR="002D38D9" w:rsidRPr="00371070" w:rsidRDefault="002D38D9" w:rsidP="000B589C">
            <w:pPr>
              <w:pStyle w:val="ListParagraph"/>
              <w:numPr>
                <w:ilvl w:val="0"/>
                <w:numId w:val="12"/>
              </w:numPr>
              <w:spacing w:after="0" w:line="240" w:lineRule="auto"/>
              <w:rPr>
                <w:rFonts w:ascii="Times New Roman" w:hAnsi="Times New Roman"/>
                <w:b/>
                <w:sz w:val="24"/>
                <w:szCs w:val="24"/>
              </w:rPr>
            </w:pPr>
            <w:r w:rsidRPr="00371070">
              <w:rPr>
                <w:rFonts w:ascii="Times New Roman" w:hAnsi="Times New Roman"/>
                <w:b/>
                <w:sz w:val="24"/>
                <w:szCs w:val="24"/>
              </w:rPr>
              <w:t>Sertifikāta sagatavošana</w:t>
            </w:r>
          </w:p>
          <w:p w:rsidR="002D38D9" w:rsidRPr="00371070" w:rsidRDefault="002D38D9" w:rsidP="000B589C">
            <w:pPr>
              <w:pStyle w:val="ListParagraph"/>
              <w:spacing w:after="0" w:line="240" w:lineRule="auto"/>
              <w:ind w:left="927"/>
              <w:rPr>
                <w:rFonts w:ascii="Times New Roman" w:hAnsi="Times New Roman"/>
                <w:sz w:val="24"/>
                <w:szCs w:val="24"/>
              </w:rPr>
            </w:pPr>
          </w:p>
          <w:p w:rsidR="002D38D9" w:rsidRPr="00371070" w:rsidRDefault="002D38D9" w:rsidP="000B589C">
            <w:pPr>
              <w:spacing w:after="0" w:line="240" w:lineRule="auto"/>
              <w:ind w:left="720"/>
              <w:rPr>
                <w:sz w:val="24"/>
                <w:szCs w:val="24"/>
              </w:rPr>
            </w:pPr>
            <w:r w:rsidRPr="00371070">
              <w:rPr>
                <w:sz w:val="24"/>
                <w:szCs w:val="24"/>
              </w:rPr>
              <w:t>Valsts policijas pieņēmums:</w:t>
            </w:r>
          </w:p>
          <w:p w:rsidR="002D38D9" w:rsidRPr="00371070" w:rsidRDefault="002D38D9" w:rsidP="000B589C">
            <w:pPr>
              <w:pStyle w:val="ListParagraph"/>
              <w:numPr>
                <w:ilvl w:val="0"/>
                <w:numId w:val="14"/>
              </w:numPr>
              <w:spacing w:after="0" w:line="240" w:lineRule="auto"/>
              <w:rPr>
                <w:rFonts w:ascii="Times New Roman" w:hAnsi="Times New Roman"/>
                <w:sz w:val="24"/>
                <w:szCs w:val="24"/>
              </w:rPr>
            </w:pPr>
            <w:r w:rsidRPr="00371070">
              <w:rPr>
                <w:rFonts w:ascii="Times New Roman" w:hAnsi="Times New Roman"/>
                <w:sz w:val="24"/>
                <w:szCs w:val="24"/>
              </w:rPr>
              <w:t>Amatpersona sagatavo sertifikātu sistēmā 10 minūtes</w:t>
            </w: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3</w:t>
            </w:r>
            <w:r w:rsidRPr="00371070">
              <w:rPr>
                <w:b/>
                <w:sz w:val="24"/>
                <w:szCs w:val="24"/>
              </w:rPr>
              <w:t xml:space="preserve"> = (5,09 x 0,17) x (2 988 x 1) = 0,87 x 2 988 =2 599,56 </w:t>
            </w:r>
            <w:r w:rsidRPr="00371070">
              <w:rPr>
                <w:b/>
                <w:i/>
                <w:sz w:val="24"/>
                <w:szCs w:val="24"/>
              </w:rPr>
              <w:t>euro</w:t>
            </w:r>
          </w:p>
          <w:p w:rsidR="002D38D9" w:rsidRPr="00371070" w:rsidRDefault="002D38D9" w:rsidP="000B589C">
            <w:pPr>
              <w:pStyle w:val="ListParagraph"/>
              <w:spacing w:after="0" w:line="240" w:lineRule="auto"/>
              <w:ind w:left="927"/>
              <w:rPr>
                <w:rFonts w:ascii="Times New Roman" w:hAnsi="Times New Roman"/>
                <w:sz w:val="24"/>
                <w:szCs w:val="24"/>
              </w:rPr>
            </w:pPr>
          </w:p>
          <w:p w:rsidR="002D38D9" w:rsidRPr="00371070" w:rsidRDefault="002D38D9" w:rsidP="000B589C">
            <w:pPr>
              <w:pStyle w:val="ListParagraph"/>
              <w:numPr>
                <w:ilvl w:val="0"/>
                <w:numId w:val="12"/>
              </w:numPr>
              <w:spacing w:after="0" w:line="240" w:lineRule="auto"/>
              <w:rPr>
                <w:rFonts w:ascii="Times New Roman" w:hAnsi="Times New Roman"/>
                <w:b/>
                <w:sz w:val="24"/>
                <w:szCs w:val="24"/>
              </w:rPr>
            </w:pPr>
            <w:r w:rsidRPr="00371070">
              <w:rPr>
                <w:rFonts w:ascii="Times New Roman" w:hAnsi="Times New Roman"/>
                <w:b/>
                <w:sz w:val="24"/>
                <w:szCs w:val="24"/>
              </w:rPr>
              <w:t>Apsardzes sertifikāta izsniegšana</w:t>
            </w:r>
          </w:p>
          <w:p w:rsidR="002D38D9" w:rsidRPr="00371070" w:rsidRDefault="002D38D9" w:rsidP="000B589C">
            <w:pPr>
              <w:spacing w:after="0" w:line="240" w:lineRule="auto"/>
              <w:ind w:left="720"/>
              <w:rPr>
                <w:sz w:val="24"/>
                <w:szCs w:val="24"/>
              </w:rPr>
            </w:pPr>
            <w:r w:rsidRPr="00371070">
              <w:rPr>
                <w:sz w:val="24"/>
                <w:szCs w:val="24"/>
              </w:rPr>
              <w:t>Valsts policijas pieņēmums:</w:t>
            </w:r>
          </w:p>
          <w:p w:rsidR="002D38D9" w:rsidRPr="00371070" w:rsidRDefault="002D38D9" w:rsidP="000B589C">
            <w:pPr>
              <w:pStyle w:val="ListParagraph"/>
              <w:numPr>
                <w:ilvl w:val="0"/>
                <w:numId w:val="14"/>
              </w:numPr>
              <w:spacing w:after="0" w:line="240" w:lineRule="auto"/>
              <w:rPr>
                <w:rFonts w:ascii="Times New Roman" w:hAnsi="Times New Roman"/>
                <w:sz w:val="24"/>
                <w:szCs w:val="24"/>
              </w:rPr>
            </w:pPr>
            <w:r w:rsidRPr="00371070">
              <w:rPr>
                <w:rFonts w:ascii="Times New Roman" w:hAnsi="Times New Roman"/>
                <w:sz w:val="24"/>
                <w:szCs w:val="24"/>
              </w:rPr>
              <w:t>Visi sertifikāti tiek izsniegtas personīgi;</w:t>
            </w:r>
          </w:p>
          <w:p w:rsidR="002D38D9" w:rsidRPr="00371070" w:rsidRDefault="002D38D9" w:rsidP="000B589C">
            <w:pPr>
              <w:pStyle w:val="ListParagraph"/>
              <w:numPr>
                <w:ilvl w:val="0"/>
                <w:numId w:val="14"/>
              </w:numPr>
              <w:spacing w:after="0" w:line="240" w:lineRule="auto"/>
              <w:rPr>
                <w:rFonts w:ascii="Times New Roman" w:hAnsi="Times New Roman"/>
                <w:sz w:val="24"/>
                <w:szCs w:val="24"/>
              </w:rPr>
            </w:pPr>
            <w:r w:rsidRPr="00371070">
              <w:rPr>
                <w:rFonts w:ascii="Times New Roman" w:hAnsi="Times New Roman"/>
                <w:sz w:val="24"/>
                <w:szCs w:val="24"/>
              </w:rPr>
              <w:t>Vienas sertifikāta parakstīšana aizņem 1 minūti</w:t>
            </w:r>
          </w:p>
          <w:p w:rsidR="002D38D9" w:rsidRPr="00371070" w:rsidRDefault="002D38D9" w:rsidP="000B589C">
            <w:pPr>
              <w:pStyle w:val="ListParagraph"/>
              <w:spacing w:after="0" w:line="240" w:lineRule="auto"/>
              <w:ind w:left="1440"/>
              <w:rPr>
                <w:rFonts w:ascii="Times New Roman" w:hAnsi="Times New Roman"/>
                <w:sz w:val="24"/>
                <w:szCs w:val="24"/>
              </w:rPr>
            </w:pP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4</w:t>
            </w:r>
            <w:r w:rsidRPr="00371070">
              <w:rPr>
                <w:b/>
                <w:sz w:val="24"/>
                <w:szCs w:val="24"/>
              </w:rPr>
              <w:t xml:space="preserve"> = (5,09 x 0.02) x (2 988 x 1) = 0,10 x 2 988 = 298,80  </w:t>
            </w:r>
            <w:r w:rsidRPr="00371070">
              <w:rPr>
                <w:b/>
                <w:i/>
                <w:sz w:val="24"/>
                <w:szCs w:val="24"/>
              </w:rPr>
              <w:t>euro</w:t>
            </w:r>
          </w:p>
          <w:p w:rsidR="002D38D9" w:rsidRPr="00371070" w:rsidRDefault="002D38D9" w:rsidP="000B589C">
            <w:pPr>
              <w:spacing w:after="0" w:line="240" w:lineRule="auto"/>
              <w:rPr>
                <w:sz w:val="24"/>
                <w:szCs w:val="24"/>
              </w:rPr>
            </w:pPr>
          </w:p>
          <w:p w:rsidR="002D38D9" w:rsidRPr="00371070" w:rsidRDefault="002D38D9" w:rsidP="000B589C">
            <w:pPr>
              <w:pStyle w:val="ListParagraph"/>
              <w:numPr>
                <w:ilvl w:val="0"/>
                <w:numId w:val="12"/>
              </w:numPr>
              <w:spacing w:after="0" w:line="240" w:lineRule="auto"/>
              <w:rPr>
                <w:rFonts w:ascii="Times New Roman" w:hAnsi="Times New Roman"/>
                <w:b/>
                <w:sz w:val="24"/>
                <w:szCs w:val="24"/>
              </w:rPr>
            </w:pPr>
            <w:r w:rsidRPr="00371070">
              <w:rPr>
                <w:rFonts w:ascii="Times New Roman" w:hAnsi="Times New Roman"/>
                <w:b/>
                <w:sz w:val="24"/>
                <w:szCs w:val="24"/>
              </w:rPr>
              <w:t>Lēmuma par atteikumu izsniegt sertifikātu vai lēmuma par sertifikāta anulēšanu saņemšana</w:t>
            </w:r>
          </w:p>
          <w:p w:rsidR="002D38D9" w:rsidRPr="00371070" w:rsidRDefault="002D38D9" w:rsidP="000B589C">
            <w:pPr>
              <w:spacing w:after="0" w:line="240" w:lineRule="auto"/>
              <w:rPr>
                <w:sz w:val="24"/>
                <w:szCs w:val="24"/>
              </w:rPr>
            </w:pPr>
            <w:r w:rsidRPr="00371070">
              <w:rPr>
                <w:sz w:val="24"/>
                <w:szCs w:val="24"/>
              </w:rPr>
              <w:t xml:space="preserve">Valsts policijas pieņēmumi: </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vidēji gada laikā tiks anulēti 450 sertifikāti, savukārt atteikumu sertifikāta saņemšanai saņems 150 personas, visi lēmumi tiek sūtīti ierakstītā vēstulē</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viena lēmuma sagatavošana aizņem 40 minūtes</w:t>
            </w: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5</w:t>
            </w:r>
            <w:r w:rsidRPr="00371070">
              <w:rPr>
                <w:b/>
                <w:sz w:val="24"/>
                <w:szCs w:val="24"/>
              </w:rPr>
              <w:t xml:space="preserve"> = (5,09 x 0,67) x (600 x 1) = 3,41 x 600 =2 046 </w:t>
            </w:r>
            <w:r w:rsidRPr="00371070">
              <w:rPr>
                <w:b/>
                <w:i/>
                <w:sz w:val="24"/>
                <w:szCs w:val="24"/>
              </w:rPr>
              <w:t>euro</w:t>
            </w:r>
          </w:p>
          <w:p w:rsidR="002D38D9" w:rsidRPr="00371070" w:rsidRDefault="002D38D9" w:rsidP="000B589C">
            <w:pPr>
              <w:spacing w:after="0" w:line="240" w:lineRule="auto"/>
              <w:rPr>
                <w:b/>
                <w:i/>
                <w:sz w:val="24"/>
                <w:szCs w:val="24"/>
              </w:rPr>
            </w:pPr>
          </w:p>
          <w:p w:rsidR="002D38D9" w:rsidRPr="00371070" w:rsidRDefault="002D38D9" w:rsidP="000B589C">
            <w:pPr>
              <w:pStyle w:val="ListParagraph"/>
              <w:numPr>
                <w:ilvl w:val="0"/>
                <w:numId w:val="12"/>
              </w:numPr>
              <w:spacing w:after="0" w:line="240" w:lineRule="auto"/>
              <w:rPr>
                <w:rFonts w:ascii="Times New Roman" w:hAnsi="Times New Roman"/>
                <w:b/>
                <w:sz w:val="24"/>
                <w:szCs w:val="24"/>
              </w:rPr>
            </w:pPr>
            <w:r w:rsidRPr="00371070">
              <w:rPr>
                <w:rFonts w:ascii="Times New Roman" w:hAnsi="Times New Roman"/>
                <w:b/>
                <w:sz w:val="24"/>
                <w:szCs w:val="24"/>
              </w:rPr>
              <w:t>Lēmuma nosūtīšana adresātam</w:t>
            </w:r>
          </w:p>
          <w:p w:rsidR="002D38D9" w:rsidRPr="00371070" w:rsidRDefault="002D38D9" w:rsidP="000B589C">
            <w:pPr>
              <w:spacing w:after="0" w:line="240" w:lineRule="auto"/>
              <w:ind w:left="567"/>
              <w:rPr>
                <w:sz w:val="24"/>
                <w:szCs w:val="24"/>
              </w:rPr>
            </w:pPr>
            <w:r w:rsidRPr="00371070">
              <w:rPr>
                <w:sz w:val="24"/>
                <w:szCs w:val="24"/>
              </w:rPr>
              <w:t>Valsts policijas pieņēmumi:</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balstoties uz iepriekšējo gadu statistiku, tad Valsts policija</w:t>
            </w:r>
            <w:r w:rsidRPr="00371070">
              <w:rPr>
                <w:sz w:val="24"/>
                <w:szCs w:val="24"/>
              </w:rPr>
              <w:t xml:space="preserve"> </w:t>
            </w:r>
            <w:r w:rsidRPr="00371070">
              <w:rPr>
                <w:rFonts w:ascii="Times New Roman" w:hAnsi="Times New Roman"/>
                <w:sz w:val="24"/>
                <w:szCs w:val="24"/>
              </w:rPr>
              <w:t xml:space="preserve"> plāno, ka arī turpmāk visi lēmumi tiks nosūtīti adresātam ierakstītā vēstulē ar pasta starpniecību;</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lēmuma sagatavošanai ir nepieciešamas divas lapas;</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 xml:space="preserve">ierakstītas vēstules  nosūtīšana izmaksā 2 </w:t>
            </w:r>
            <w:r w:rsidRPr="00371070">
              <w:rPr>
                <w:rFonts w:ascii="Times New Roman" w:hAnsi="Times New Roman"/>
                <w:i/>
                <w:sz w:val="24"/>
                <w:szCs w:val="24"/>
              </w:rPr>
              <w:t>euro;</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 xml:space="preserve">vienas papīra lapas izmaksas sastāda 0,05 </w:t>
            </w:r>
            <w:r w:rsidRPr="00371070">
              <w:rPr>
                <w:rFonts w:ascii="Times New Roman" w:hAnsi="Times New Roman"/>
                <w:i/>
                <w:sz w:val="24"/>
                <w:szCs w:val="24"/>
              </w:rPr>
              <w:t>euro;</w:t>
            </w:r>
          </w:p>
          <w:p w:rsidR="002D38D9" w:rsidRPr="00371070" w:rsidRDefault="002D38D9" w:rsidP="000B589C">
            <w:pPr>
              <w:pStyle w:val="ListParagraph"/>
              <w:numPr>
                <w:ilvl w:val="0"/>
                <w:numId w:val="16"/>
              </w:numPr>
              <w:spacing w:after="0" w:line="240" w:lineRule="auto"/>
              <w:rPr>
                <w:rFonts w:ascii="Times New Roman" w:hAnsi="Times New Roman"/>
                <w:sz w:val="24"/>
                <w:szCs w:val="24"/>
              </w:rPr>
            </w:pPr>
            <w:r w:rsidRPr="00371070">
              <w:rPr>
                <w:rFonts w:ascii="Times New Roman" w:hAnsi="Times New Roman"/>
                <w:sz w:val="24"/>
                <w:szCs w:val="24"/>
              </w:rPr>
              <w:t>amatpersona, lai nogādātu vēstuli pasta nodaļā vidēji patērē 10 minūtes</w:t>
            </w: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6</w:t>
            </w:r>
            <w:r w:rsidRPr="00371070">
              <w:rPr>
                <w:b/>
                <w:sz w:val="24"/>
                <w:szCs w:val="24"/>
              </w:rPr>
              <w:t xml:space="preserve"> = (5,09 x 0,17) x (600 x 1) + (600x 2 x 0,05 )* + (600 x 2)** = 0,87 x 600+ 60 + 1 200 = 1 782 </w:t>
            </w:r>
            <w:r w:rsidRPr="00371070">
              <w:rPr>
                <w:b/>
                <w:i/>
                <w:sz w:val="24"/>
                <w:szCs w:val="24"/>
              </w:rPr>
              <w:t>euro</w:t>
            </w:r>
          </w:p>
          <w:p w:rsidR="002D38D9" w:rsidRPr="00371070" w:rsidRDefault="002D38D9" w:rsidP="000B589C">
            <w:pPr>
              <w:spacing w:after="0" w:line="240" w:lineRule="auto"/>
              <w:rPr>
                <w:b/>
                <w:i/>
                <w:sz w:val="24"/>
                <w:szCs w:val="24"/>
              </w:rPr>
            </w:pPr>
          </w:p>
          <w:p w:rsidR="002D38D9" w:rsidRPr="00371070" w:rsidRDefault="002D38D9" w:rsidP="000B589C">
            <w:pPr>
              <w:spacing w:after="0" w:line="240" w:lineRule="auto"/>
              <w:rPr>
                <w:sz w:val="24"/>
                <w:szCs w:val="24"/>
              </w:rPr>
            </w:pPr>
            <w:r w:rsidRPr="00371070">
              <w:rPr>
                <w:sz w:val="24"/>
                <w:szCs w:val="24"/>
              </w:rPr>
              <w:t>*papīra izmaksas,</w:t>
            </w:r>
          </w:p>
          <w:p w:rsidR="002D38D9" w:rsidRPr="00371070" w:rsidRDefault="002D38D9" w:rsidP="000B589C">
            <w:pPr>
              <w:spacing w:after="0" w:line="240" w:lineRule="auto"/>
              <w:rPr>
                <w:sz w:val="24"/>
                <w:szCs w:val="24"/>
              </w:rPr>
            </w:pPr>
            <w:r w:rsidRPr="00371070">
              <w:rPr>
                <w:sz w:val="24"/>
                <w:szCs w:val="24"/>
              </w:rPr>
              <w:t>**pasta izdevumi</w:t>
            </w:r>
          </w:p>
          <w:p w:rsidR="002D38D9" w:rsidRPr="00371070" w:rsidRDefault="002D38D9" w:rsidP="000B589C">
            <w:pPr>
              <w:spacing w:after="0" w:line="240" w:lineRule="auto"/>
              <w:rPr>
                <w:sz w:val="24"/>
                <w:szCs w:val="24"/>
              </w:rPr>
            </w:pPr>
            <w:r w:rsidRPr="00371070">
              <w:rPr>
                <w:sz w:val="24"/>
                <w:szCs w:val="24"/>
              </w:rPr>
              <w:t>Kopējās izmaksas  Valsts policijai, lai nodrošinātu apsardzes sertifikātu izsniegšanu</w:t>
            </w:r>
          </w:p>
          <w:p w:rsidR="002D38D9" w:rsidRPr="00371070" w:rsidRDefault="002D38D9" w:rsidP="000B589C">
            <w:pPr>
              <w:spacing w:after="0" w:line="240" w:lineRule="auto"/>
              <w:rPr>
                <w:sz w:val="24"/>
                <w:szCs w:val="24"/>
              </w:rPr>
            </w:pPr>
          </w:p>
          <w:p w:rsidR="002D38D9" w:rsidRPr="00371070" w:rsidRDefault="002D38D9" w:rsidP="000B589C">
            <w:pPr>
              <w:spacing w:after="0" w:line="240" w:lineRule="auto"/>
              <w:rPr>
                <w:b/>
                <w:i/>
                <w:sz w:val="24"/>
                <w:szCs w:val="24"/>
              </w:rPr>
            </w:pPr>
            <w:r w:rsidRPr="00371070">
              <w:rPr>
                <w:b/>
                <w:sz w:val="24"/>
                <w:szCs w:val="24"/>
              </w:rPr>
              <w:t>C</w:t>
            </w:r>
            <w:r w:rsidRPr="00371070">
              <w:rPr>
                <w:b/>
                <w:sz w:val="24"/>
                <w:szCs w:val="24"/>
                <w:vertAlign w:val="subscript"/>
              </w:rPr>
              <w:t xml:space="preserve">VP </w:t>
            </w:r>
            <w:r w:rsidRPr="00371070">
              <w:rPr>
                <w:b/>
                <w:sz w:val="24"/>
                <w:szCs w:val="24"/>
              </w:rPr>
              <w:t xml:space="preserve">= 3 775, 71 + 1 130,22 + 10 189,08 + 2 599,56 + 298,80  + 2 046 + 1 782 = 21 821,37 </w:t>
            </w:r>
            <w:r w:rsidRPr="00371070">
              <w:rPr>
                <w:b/>
                <w:i/>
                <w:sz w:val="24"/>
                <w:szCs w:val="24"/>
              </w:rPr>
              <w:t xml:space="preserve">euro = </w:t>
            </w:r>
            <w:r w:rsidRPr="00371070">
              <w:rPr>
                <w:b/>
                <w:sz w:val="24"/>
                <w:szCs w:val="24"/>
              </w:rPr>
              <w:t xml:space="preserve">21 821 </w:t>
            </w:r>
            <w:r w:rsidRPr="00371070">
              <w:rPr>
                <w:b/>
                <w:i/>
                <w:sz w:val="24"/>
                <w:szCs w:val="24"/>
              </w:rPr>
              <w:t>euro</w:t>
            </w:r>
          </w:p>
          <w:p w:rsidR="002D38D9" w:rsidRPr="00371070" w:rsidRDefault="002D38D9" w:rsidP="000B589C">
            <w:pPr>
              <w:spacing w:after="0" w:line="240" w:lineRule="auto"/>
              <w:rPr>
                <w:b/>
                <w:i/>
                <w:sz w:val="24"/>
                <w:szCs w:val="24"/>
              </w:rPr>
            </w:pPr>
          </w:p>
          <w:p w:rsidR="002D38D9" w:rsidRPr="00371070" w:rsidRDefault="002D38D9" w:rsidP="000B589C">
            <w:pPr>
              <w:spacing w:after="0" w:line="240" w:lineRule="auto"/>
              <w:rPr>
                <w:b/>
                <w:i/>
                <w:sz w:val="24"/>
                <w:szCs w:val="24"/>
              </w:rPr>
            </w:pPr>
            <w:r w:rsidRPr="00371070">
              <w:rPr>
                <w:b/>
                <w:i/>
                <w:sz w:val="24"/>
                <w:szCs w:val="24"/>
              </w:rPr>
              <w:t xml:space="preserve">Administratīvās izmaksas PAVISAM: </w:t>
            </w:r>
          </w:p>
          <w:p w:rsidR="002D38D9" w:rsidRPr="00371070" w:rsidRDefault="002D38D9" w:rsidP="000B589C">
            <w:pPr>
              <w:shd w:val="clear" w:color="auto" w:fill="FFFFFF"/>
              <w:spacing w:after="0" w:line="240" w:lineRule="auto"/>
              <w:ind w:left="57" w:right="57"/>
              <w:rPr>
                <w:sz w:val="24"/>
                <w:szCs w:val="24"/>
                <w:lang w:eastAsia="lv-LV"/>
              </w:rPr>
            </w:pPr>
            <w:r w:rsidRPr="00371070">
              <w:rPr>
                <w:b/>
                <w:sz w:val="24"/>
                <w:szCs w:val="24"/>
              </w:rPr>
              <w:t xml:space="preserve">C </w:t>
            </w:r>
            <w:r w:rsidRPr="00371070">
              <w:rPr>
                <w:b/>
                <w:sz w:val="24"/>
                <w:szCs w:val="24"/>
                <w:vertAlign w:val="subscript"/>
              </w:rPr>
              <w:t>kopā</w:t>
            </w:r>
            <w:r w:rsidRPr="00371070">
              <w:rPr>
                <w:b/>
                <w:sz w:val="24"/>
                <w:szCs w:val="24"/>
              </w:rPr>
              <w:t xml:space="preserve"> = C </w:t>
            </w:r>
            <w:r w:rsidRPr="00371070">
              <w:rPr>
                <w:b/>
                <w:sz w:val="24"/>
                <w:szCs w:val="24"/>
                <w:vertAlign w:val="subscript"/>
              </w:rPr>
              <w:t>personām</w:t>
            </w:r>
            <w:r w:rsidRPr="00371070">
              <w:rPr>
                <w:b/>
                <w:sz w:val="24"/>
                <w:szCs w:val="24"/>
              </w:rPr>
              <w:t xml:space="preserve"> + C</w:t>
            </w:r>
            <w:r w:rsidRPr="00371070">
              <w:rPr>
                <w:b/>
                <w:sz w:val="24"/>
                <w:szCs w:val="24"/>
                <w:vertAlign w:val="subscript"/>
              </w:rPr>
              <w:t xml:space="preserve">VP  </w:t>
            </w:r>
            <w:r w:rsidRPr="00371070">
              <w:rPr>
                <w:b/>
                <w:sz w:val="24"/>
                <w:szCs w:val="24"/>
              </w:rPr>
              <w:t xml:space="preserve">=58 741 +21 821= 80 562 </w:t>
            </w:r>
            <w:r w:rsidRPr="00371070">
              <w:rPr>
                <w:b/>
                <w:i/>
                <w:sz w:val="24"/>
                <w:szCs w:val="24"/>
              </w:rPr>
              <w:t>euro</w:t>
            </w:r>
          </w:p>
        </w:tc>
      </w:tr>
      <w:tr w:rsidR="002D38D9" w:rsidRPr="00371070" w:rsidTr="000B589C">
        <w:tc>
          <w:tcPr>
            <w:tcW w:w="224" w:type="pct"/>
          </w:tcPr>
          <w:p w:rsidR="002D38D9" w:rsidRPr="00371070" w:rsidRDefault="002D38D9" w:rsidP="000B589C">
            <w:pPr>
              <w:spacing w:after="0" w:line="240" w:lineRule="auto"/>
              <w:ind w:left="57" w:right="57"/>
              <w:jc w:val="center"/>
              <w:rPr>
                <w:sz w:val="24"/>
                <w:szCs w:val="24"/>
                <w:lang w:eastAsia="lv-LV"/>
              </w:rPr>
            </w:pPr>
            <w:r w:rsidRPr="00371070">
              <w:rPr>
                <w:sz w:val="24"/>
                <w:szCs w:val="24"/>
                <w:lang w:eastAsia="lv-LV"/>
              </w:rPr>
              <w:lastRenderedPageBreak/>
              <w:t>4.</w:t>
            </w:r>
          </w:p>
        </w:tc>
        <w:tc>
          <w:tcPr>
            <w:tcW w:w="1293" w:type="pct"/>
          </w:tcPr>
          <w:p w:rsidR="002D38D9" w:rsidRPr="00371070" w:rsidRDefault="002D38D9" w:rsidP="000B589C">
            <w:pPr>
              <w:spacing w:after="0" w:line="240" w:lineRule="auto"/>
              <w:ind w:left="57" w:right="57"/>
              <w:rPr>
                <w:sz w:val="24"/>
                <w:szCs w:val="24"/>
                <w:lang w:eastAsia="lv-LV"/>
              </w:rPr>
            </w:pPr>
            <w:r w:rsidRPr="00371070">
              <w:rPr>
                <w:sz w:val="24"/>
                <w:szCs w:val="24"/>
                <w:lang w:eastAsia="lv-LV"/>
              </w:rPr>
              <w:t>Cita informācija</w:t>
            </w:r>
          </w:p>
        </w:tc>
        <w:tc>
          <w:tcPr>
            <w:tcW w:w="3483" w:type="pct"/>
          </w:tcPr>
          <w:p w:rsidR="002D38D9" w:rsidRPr="00371070" w:rsidRDefault="002D38D9" w:rsidP="000B589C">
            <w:pPr>
              <w:spacing w:after="0" w:line="240" w:lineRule="auto"/>
              <w:ind w:left="57" w:right="57"/>
              <w:rPr>
                <w:sz w:val="24"/>
                <w:szCs w:val="24"/>
                <w:lang w:eastAsia="lv-LV"/>
              </w:rPr>
            </w:pPr>
            <w:r w:rsidRPr="00371070">
              <w:rPr>
                <w:sz w:val="24"/>
                <w:szCs w:val="24"/>
              </w:rPr>
              <w:t>Nav.</w:t>
            </w:r>
          </w:p>
        </w:tc>
      </w:tr>
    </w:tbl>
    <w:p w:rsidR="002D38D9" w:rsidRPr="00371070" w:rsidRDefault="002D38D9" w:rsidP="0018091E">
      <w:pPr>
        <w:spacing w:after="0" w:line="240" w:lineRule="auto"/>
        <w:rPr>
          <w:b/>
          <w:sz w:val="24"/>
          <w:szCs w:val="24"/>
          <w:lang w:eastAsia="lv-LV"/>
        </w:rPr>
      </w:pPr>
    </w:p>
    <w:p w:rsidR="002D38D9" w:rsidRPr="00371070" w:rsidRDefault="002D38D9" w:rsidP="0018091E">
      <w:pPr>
        <w:spacing w:after="0" w:line="240" w:lineRule="auto"/>
        <w:rPr>
          <w:b/>
          <w:sz w:val="24"/>
          <w:szCs w:val="24"/>
          <w:lang w:eastAsia="lv-LV"/>
        </w:rPr>
      </w:pPr>
    </w:p>
    <w:tbl>
      <w:tblPr>
        <w:tblW w:w="9650" w:type="dxa"/>
        <w:tblInd w:w="-181" w:type="dxa"/>
        <w:tblLayout w:type="fixed"/>
        <w:tblLook w:val="0000" w:firstRow="0" w:lastRow="0" w:firstColumn="0" w:lastColumn="0" w:noHBand="0" w:noVBand="0"/>
      </w:tblPr>
      <w:tblGrid>
        <w:gridCol w:w="6"/>
        <w:gridCol w:w="6"/>
        <w:gridCol w:w="2489"/>
        <w:gridCol w:w="1198"/>
        <w:gridCol w:w="1411"/>
        <w:gridCol w:w="1415"/>
        <w:gridCol w:w="1274"/>
        <w:gridCol w:w="1851"/>
      </w:tblGrid>
      <w:tr w:rsidR="002D38D9" w:rsidRPr="00371070" w:rsidTr="00212A06">
        <w:trPr>
          <w:trHeight w:val="271"/>
        </w:trPr>
        <w:tc>
          <w:tcPr>
            <w:tcW w:w="9650" w:type="dxa"/>
            <w:gridSpan w:val="8"/>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jc w:val="center"/>
              <w:rPr>
                <w:sz w:val="22"/>
              </w:rPr>
            </w:pPr>
            <w:r w:rsidRPr="00371070">
              <w:rPr>
                <w:b/>
                <w:sz w:val="22"/>
              </w:rPr>
              <w:t>III. Tiesību akta projekta ietekme uz valsts budžetu un pašvaldību budžetiem</w:t>
            </w:r>
          </w:p>
        </w:tc>
      </w:tr>
      <w:tr w:rsidR="002D38D9" w:rsidRPr="00371070" w:rsidTr="00212A06">
        <w:trPr>
          <w:trHeight w:val="335"/>
        </w:trPr>
        <w:tc>
          <w:tcPr>
            <w:tcW w:w="2496" w:type="dxa"/>
            <w:gridSpan w:val="3"/>
            <w:vMerge w:val="restart"/>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Rādītāji</w:t>
            </w:r>
          </w:p>
        </w:tc>
        <w:tc>
          <w:tcPr>
            <w:tcW w:w="2611" w:type="dxa"/>
            <w:gridSpan w:val="2"/>
            <w:vMerge w:val="restart"/>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2014.gads</w:t>
            </w:r>
          </w:p>
        </w:tc>
        <w:tc>
          <w:tcPr>
            <w:tcW w:w="4543" w:type="dxa"/>
            <w:gridSpan w:val="3"/>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jc w:val="center"/>
              <w:rPr>
                <w:sz w:val="22"/>
              </w:rPr>
            </w:pPr>
            <w:r w:rsidRPr="00371070">
              <w:rPr>
                <w:sz w:val="22"/>
              </w:rPr>
              <w:t>Turpmākie trīs gadi (</w:t>
            </w:r>
            <w:r w:rsidRPr="00371070">
              <w:rPr>
                <w:i/>
                <w:sz w:val="22"/>
              </w:rPr>
              <w:t>euro</w:t>
            </w:r>
            <w:r w:rsidRPr="00371070">
              <w:rPr>
                <w:sz w:val="22"/>
              </w:rPr>
              <w:t>)</w:t>
            </w:r>
          </w:p>
        </w:tc>
      </w:tr>
      <w:tr w:rsidR="002D38D9" w:rsidRPr="00371070" w:rsidTr="00212A06">
        <w:trPr>
          <w:trHeight w:val="257"/>
        </w:trPr>
        <w:tc>
          <w:tcPr>
            <w:tcW w:w="2496" w:type="dxa"/>
            <w:gridSpan w:val="3"/>
            <w:vMerge/>
            <w:tcBorders>
              <w:top w:val="single" w:sz="4" w:space="0" w:color="000000"/>
              <w:left w:val="single" w:sz="4" w:space="0" w:color="000000"/>
              <w:bottom w:val="single" w:sz="4" w:space="0" w:color="000000"/>
            </w:tcBorders>
          </w:tcPr>
          <w:p w:rsidR="002D38D9" w:rsidRPr="00371070" w:rsidRDefault="002D38D9" w:rsidP="00AC6B91">
            <w:pPr>
              <w:snapToGrid w:val="0"/>
              <w:rPr>
                <w:sz w:val="22"/>
              </w:rPr>
            </w:pPr>
          </w:p>
        </w:tc>
        <w:tc>
          <w:tcPr>
            <w:tcW w:w="2611" w:type="dxa"/>
            <w:gridSpan w:val="2"/>
            <w:vMerge/>
            <w:tcBorders>
              <w:top w:val="single" w:sz="4" w:space="0" w:color="000000"/>
              <w:left w:val="single" w:sz="4" w:space="0" w:color="000000"/>
              <w:bottom w:val="single" w:sz="4" w:space="0" w:color="000000"/>
            </w:tcBorders>
          </w:tcPr>
          <w:p w:rsidR="002D38D9" w:rsidRPr="00371070" w:rsidRDefault="002D38D9" w:rsidP="00AC6B91">
            <w:pPr>
              <w:snapToGrid w:val="0"/>
              <w:rPr>
                <w:sz w:val="22"/>
              </w:rPr>
            </w:pPr>
          </w:p>
        </w:tc>
        <w:tc>
          <w:tcPr>
            <w:tcW w:w="1416" w:type="dxa"/>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2015.gads</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2016.gads</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AC6B91">
            <w:pPr>
              <w:jc w:val="center"/>
              <w:rPr>
                <w:sz w:val="22"/>
              </w:rPr>
            </w:pPr>
            <w:r w:rsidRPr="00371070">
              <w:rPr>
                <w:sz w:val="22"/>
              </w:rPr>
              <w:t>2017.gads</w:t>
            </w:r>
          </w:p>
        </w:tc>
      </w:tr>
      <w:tr w:rsidR="002D38D9" w:rsidRPr="00371070" w:rsidTr="0047068D">
        <w:trPr>
          <w:trHeight w:val="1734"/>
        </w:trPr>
        <w:tc>
          <w:tcPr>
            <w:tcW w:w="2496" w:type="dxa"/>
            <w:gridSpan w:val="3"/>
            <w:vMerge/>
            <w:tcBorders>
              <w:top w:val="single" w:sz="4" w:space="0" w:color="000000"/>
              <w:left w:val="single" w:sz="4" w:space="0" w:color="000000"/>
              <w:bottom w:val="single" w:sz="4" w:space="0" w:color="000000"/>
            </w:tcBorders>
          </w:tcPr>
          <w:p w:rsidR="002D38D9" w:rsidRPr="00371070" w:rsidRDefault="002D38D9" w:rsidP="00AC6B91">
            <w:pPr>
              <w:snapToGrid w:val="0"/>
              <w:rPr>
                <w:sz w:val="22"/>
              </w:rPr>
            </w:pP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Saskaņā ar valsts budžetu kārtējam gadam</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Izmaiņas kārtējā gadā, salīdzinot ar budžetu kārtējam gadam</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Izmaiņas, salīdzinot ar kārtējo (2014.) gadu</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Izmaiņas, salīdzinot ar kārtējo (2014.) gadu</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AC6B91">
            <w:pPr>
              <w:jc w:val="center"/>
              <w:rPr>
                <w:sz w:val="22"/>
              </w:rPr>
            </w:pPr>
            <w:r w:rsidRPr="00371070">
              <w:rPr>
                <w:sz w:val="22"/>
              </w:rPr>
              <w:t>Izmaiņas, salīdzinot ar kārtējo (2014.) gadu</w:t>
            </w:r>
          </w:p>
        </w:tc>
      </w:tr>
      <w:tr w:rsidR="002D38D9" w:rsidRPr="00371070" w:rsidTr="00625E4F">
        <w:trPr>
          <w:trHeight w:val="348"/>
        </w:trPr>
        <w:tc>
          <w:tcPr>
            <w:tcW w:w="2496" w:type="dxa"/>
            <w:gridSpan w:val="3"/>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1</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2</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3</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4</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AC6B91">
            <w:pPr>
              <w:jc w:val="center"/>
              <w:rPr>
                <w:sz w:val="22"/>
              </w:rPr>
            </w:pPr>
            <w:r w:rsidRPr="00371070">
              <w:rPr>
                <w:sz w:val="22"/>
              </w:rPr>
              <w:t>5</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AC6B91">
            <w:pPr>
              <w:jc w:val="center"/>
              <w:rPr>
                <w:sz w:val="22"/>
              </w:rPr>
            </w:pPr>
            <w:r w:rsidRPr="00371070">
              <w:rPr>
                <w:sz w:val="22"/>
              </w:rPr>
              <w:t>6</w:t>
            </w:r>
          </w:p>
        </w:tc>
      </w:tr>
      <w:tr w:rsidR="002D38D9" w:rsidRPr="00371070" w:rsidTr="0057335C">
        <w:trPr>
          <w:trHeight w:val="389"/>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1. Budžeta ieņēmumi:</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212A06">
            <w:pPr>
              <w:pStyle w:val="TableContents"/>
              <w:snapToGrid w:val="0"/>
              <w:jc w:val="center"/>
              <w:rPr>
                <w:sz w:val="22"/>
                <w:szCs w:val="22"/>
              </w:rPr>
            </w:pPr>
            <w:r w:rsidRPr="00371070">
              <w:rPr>
                <w:sz w:val="22"/>
                <w:szCs w:val="22"/>
              </w:rPr>
              <w:t>66 718</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AC6B91">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0B1D2C">
            <w:pPr>
              <w:jc w:val="center"/>
              <w:rPr>
                <w:sz w:val="22"/>
                <w:highlight w:val="yellow"/>
              </w:rPr>
            </w:pPr>
            <w:r w:rsidRPr="00371070">
              <w:rPr>
                <w:sz w:val="22"/>
              </w:rPr>
              <w:t>16 982</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C81F85">
            <w:pPr>
              <w:jc w:val="center"/>
              <w:rPr>
                <w:sz w:val="22"/>
              </w:rPr>
            </w:pPr>
            <w:r w:rsidRPr="00371070">
              <w:rPr>
                <w:sz w:val="22"/>
              </w:rPr>
              <w:t>6 047</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C81F85">
            <w:pPr>
              <w:jc w:val="center"/>
              <w:rPr>
                <w:sz w:val="22"/>
              </w:rPr>
            </w:pPr>
            <w:r w:rsidRPr="00371070">
              <w:rPr>
                <w:sz w:val="22"/>
              </w:rPr>
              <w:t>842</w:t>
            </w:r>
          </w:p>
        </w:tc>
      </w:tr>
      <w:tr w:rsidR="002D38D9" w:rsidRPr="00371070" w:rsidTr="0047068D">
        <w:trPr>
          <w:trHeight w:val="424"/>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1.1. valsts pamatbudžets, tai skaitā ieņēmumi no maksas pakalpojumiem un citi pašu ieņēmumi</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47068D">
            <w:pPr>
              <w:pStyle w:val="TableContents"/>
              <w:snapToGrid w:val="0"/>
              <w:jc w:val="center"/>
              <w:rPr>
                <w:sz w:val="22"/>
                <w:szCs w:val="22"/>
              </w:rPr>
            </w:pPr>
            <w:r w:rsidRPr="00371070">
              <w:rPr>
                <w:sz w:val="22"/>
                <w:szCs w:val="22"/>
              </w:rPr>
              <w:t>66 718</w:t>
            </w:r>
          </w:p>
          <w:p w:rsidR="002D38D9" w:rsidRPr="00371070" w:rsidRDefault="002D38D9" w:rsidP="0047068D">
            <w:pPr>
              <w:rPr>
                <w:sz w:val="22"/>
              </w:rPr>
            </w:pP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47068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0B1D2C">
            <w:pPr>
              <w:jc w:val="center"/>
              <w:rPr>
                <w:sz w:val="22"/>
                <w:highlight w:val="yellow"/>
              </w:rPr>
            </w:pPr>
            <w:r w:rsidRPr="00371070">
              <w:rPr>
                <w:sz w:val="22"/>
              </w:rPr>
              <w:t>16 982</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47068D">
            <w:pPr>
              <w:jc w:val="center"/>
              <w:rPr>
                <w:sz w:val="22"/>
              </w:rPr>
            </w:pPr>
            <w:r w:rsidRPr="00371070">
              <w:rPr>
                <w:sz w:val="22"/>
              </w:rPr>
              <w:t>6 047</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47068D">
            <w:pPr>
              <w:jc w:val="center"/>
              <w:rPr>
                <w:sz w:val="22"/>
              </w:rPr>
            </w:pPr>
            <w:r w:rsidRPr="00371070">
              <w:rPr>
                <w:sz w:val="22"/>
              </w:rPr>
              <w:t>842</w:t>
            </w:r>
          </w:p>
        </w:tc>
      </w:tr>
      <w:tr w:rsidR="002D38D9" w:rsidRPr="00371070" w:rsidTr="00625E4F">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1.2. valsts speciālais budžets</w:t>
            </w:r>
          </w:p>
        </w:tc>
        <w:tc>
          <w:tcPr>
            <w:tcW w:w="1199"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412"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275"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852" w:type="dxa"/>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r>
      <w:tr w:rsidR="002D38D9" w:rsidRPr="00371070" w:rsidTr="00625E4F">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1.3. pašvaldību budžets</w:t>
            </w:r>
          </w:p>
        </w:tc>
        <w:tc>
          <w:tcPr>
            <w:tcW w:w="1199"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412"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275" w:type="dxa"/>
            <w:tcBorders>
              <w:top w:val="single" w:sz="4" w:space="0" w:color="000000"/>
              <w:left w:val="single" w:sz="4" w:space="0" w:color="000000"/>
              <w:bottom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c>
          <w:tcPr>
            <w:tcW w:w="1852" w:type="dxa"/>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pStyle w:val="TableContents"/>
              <w:snapToGrid w:val="0"/>
              <w:jc w:val="center"/>
              <w:rPr>
                <w:sz w:val="22"/>
                <w:szCs w:val="22"/>
              </w:rPr>
            </w:pPr>
            <w:r w:rsidRPr="00371070">
              <w:rPr>
                <w:sz w:val="22"/>
                <w:szCs w:val="22"/>
              </w:rPr>
              <w:t>0</w:t>
            </w:r>
          </w:p>
        </w:tc>
      </w:tr>
      <w:tr w:rsidR="002D38D9" w:rsidRPr="00371070" w:rsidTr="0057335C">
        <w:trPr>
          <w:trHeight w:val="345"/>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jc w:val="both"/>
              <w:rPr>
                <w:sz w:val="22"/>
              </w:rPr>
            </w:pPr>
            <w:r w:rsidRPr="00371070">
              <w:rPr>
                <w:sz w:val="22"/>
              </w:rPr>
              <w:t> 2. Budžeta izdevumi:</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1E4071">
            <w:pPr>
              <w:jc w:val="center"/>
              <w:rPr>
                <w:sz w:val="22"/>
              </w:rPr>
            </w:pPr>
            <w:r w:rsidRPr="00371070">
              <w:rPr>
                <w:sz w:val="22"/>
              </w:rPr>
              <w:t>51 810</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181731">
            <w:pPr>
              <w:jc w:val="center"/>
              <w:rPr>
                <w:sz w:val="22"/>
              </w:rPr>
            </w:pPr>
            <w:r w:rsidRPr="00371070">
              <w:rPr>
                <w:sz w:val="22"/>
              </w:rPr>
              <w:t>10 482</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181731">
            <w:pPr>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D547B3">
            <w:pPr>
              <w:jc w:val="center"/>
              <w:rPr>
                <w:sz w:val="22"/>
              </w:rPr>
            </w:pPr>
            <w:r w:rsidRPr="00371070">
              <w:rPr>
                <w:sz w:val="22"/>
              </w:rPr>
              <w:t>0</w:t>
            </w:r>
          </w:p>
        </w:tc>
      </w:tr>
      <w:tr w:rsidR="002D38D9" w:rsidRPr="00371070" w:rsidTr="00033893">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2.1. valsts pamatbudžets</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1E4071">
            <w:pPr>
              <w:pStyle w:val="TableContents"/>
              <w:snapToGrid w:val="0"/>
              <w:jc w:val="center"/>
              <w:rPr>
                <w:sz w:val="22"/>
                <w:szCs w:val="22"/>
              </w:rPr>
            </w:pPr>
            <w:r w:rsidRPr="00371070">
              <w:rPr>
                <w:sz w:val="22"/>
              </w:rPr>
              <w:t>51 810</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181731">
            <w:pPr>
              <w:jc w:val="center"/>
              <w:rPr>
                <w:sz w:val="22"/>
              </w:rPr>
            </w:pPr>
            <w:r w:rsidRPr="00371070">
              <w:rPr>
                <w:sz w:val="22"/>
              </w:rPr>
              <w:t>10 482</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181731">
            <w:pPr>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D547B3">
            <w:pPr>
              <w:jc w:val="center"/>
              <w:rPr>
                <w:sz w:val="22"/>
              </w:rPr>
            </w:pPr>
            <w:r w:rsidRPr="00371070">
              <w:rPr>
                <w:sz w:val="22"/>
              </w:rPr>
              <w:t>0</w:t>
            </w:r>
          </w:p>
        </w:tc>
      </w:tr>
      <w:tr w:rsidR="002D38D9" w:rsidRPr="00371070" w:rsidTr="00625E4F">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2.2. valsts speciālais budžets</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r>
      <w:tr w:rsidR="002D38D9" w:rsidRPr="00371070" w:rsidTr="00625E4F">
        <w:trPr>
          <w:trHeight w:val="315"/>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2.3. pašvaldību budžets</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60D1D">
            <w:pPr>
              <w:pStyle w:val="TableContents"/>
              <w:snapToGrid w:val="0"/>
              <w:jc w:val="center"/>
              <w:rPr>
                <w:sz w:val="22"/>
                <w:szCs w:val="22"/>
              </w:rPr>
            </w:pPr>
            <w:r w:rsidRPr="00371070">
              <w:rPr>
                <w:sz w:val="22"/>
                <w:szCs w:val="22"/>
              </w:rPr>
              <w:t>0</w:t>
            </w:r>
          </w:p>
        </w:tc>
      </w:tr>
      <w:tr w:rsidR="002D38D9" w:rsidRPr="00371070" w:rsidTr="00181731">
        <w:trPr>
          <w:trHeight w:val="430"/>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lastRenderedPageBreak/>
              <w:t> 3. Finansiālā ietekme:</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1E4071">
            <w:pPr>
              <w:pStyle w:val="TableContents"/>
              <w:snapToGrid w:val="0"/>
              <w:jc w:val="center"/>
              <w:rPr>
                <w:sz w:val="22"/>
                <w:szCs w:val="22"/>
              </w:rPr>
            </w:pPr>
            <w:r w:rsidRPr="00371070">
              <w:rPr>
                <w:sz w:val="22"/>
                <w:szCs w:val="22"/>
              </w:rPr>
              <w:t>14 908</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12A06">
            <w:pPr>
              <w:pStyle w:val="TableContents"/>
              <w:snapToGrid w:val="0"/>
              <w:jc w:val="center"/>
              <w:rPr>
                <w:sz w:val="22"/>
                <w:szCs w:val="22"/>
              </w:rPr>
            </w:pPr>
            <w:r w:rsidRPr="00371070">
              <w:rPr>
                <w:sz w:val="22"/>
                <w:szCs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0B1D2C">
            <w:pPr>
              <w:pStyle w:val="TableContents"/>
              <w:snapToGrid w:val="0"/>
              <w:jc w:val="center"/>
              <w:rPr>
                <w:sz w:val="22"/>
                <w:szCs w:val="22"/>
                <w:highlight w:val="yellow"/>
              </w:rPr>
            </w:pPr>
            <w:r w:rsidRPr="00371070">
              <w:rPr>
                <w:sz w:val="22"/>
                <w:szCs w:val="22"/>
              </w:rPr>
              <w:t>6 500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C81F85">
            <w:pPr>
              <w:pStyle w:val="TableContents"/>
              <w:snapToGrid w:val="0"/>
              <w:jc w:val="center"/>
              <w:rPr>
                <w:sz w:val="22"/>
                <w:szCs w:val="22"/>
              </w:rPr>
            </w:pPr>
            <w:r w:rsidRPr="00371070">
              <w:rPr>
                <w:sz w:val="22"/>
              </w:rPr>
              <w:t>6 047</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181731">
            <w:pPr>
              <w:pStyle w:val="TableContents"/>
              <w:snapToGrid w:val="0"/>
              <w:jc w:val="center"/>
              <w:rPr>
                <w:sz w:val="22"/>
                <w:szCs w:val="22"/>
              </w:rPr>
            </w:pPr>
            <w:r w:rsidRPr="00371070">
              <w:rPr>
                <w:sz w:val="22"/>
              </w:rPr>
              <w:t>842</w:t>
            </w:r>
          </w:p>
        </w:tc>
      </w:tr>
      <w:tr w:rsidR="002D38D9" w:rsidRPr="00371070" w:rsidTr="00212A06">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3.1. valsts pamatbudžets</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1E4071">
            <w:pPr>
              <w:jc w:val="center"/>
              <w:rPr>
                <w:sz w:val="22"/>
              </w:rPr>
            </w:pPr>
            <w:r w:rsidRPr="00371070">
              <w:rPr>
                <w:sz w:val="22"/>
              </w:rPr>
              <w:t>14 908</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12A06">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0B1D2C">
            <w:pPr>
              <w:jc w:val="center"/>
              <w:rPr>
                <w:sz w:val="22"/>
                <w:highlight w:val="yellow"/>
              </w:rPr>
            </w:pPr>
            <w:r w:rsidRPr="00371070">
              <w:rPr>
                <w:sz w:val="22"/>
              </w:rPr>
              <w:t>6 500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EA34F1">
            <w:pPr>
              <w:pStyle w:val="TableContents"/>
              <w:snapToGrid w:val="0"/>
              <w:jc w:val="center"/>
              <w:rPr>
                <w:sz w:val="22"/>
                <w:szCs w:val="22"/>
              </w:rPr>
            </w:pPr>
            <w:r w:rsidRPr="00371070">
              <w:rPr>
                <w:sz w:val="22"/>
              </w:rPr>
              <w:t>6 047</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EA34F1">
            <w:pPr>
              <w:pStyle w:val="TableContents"/>
              <w:snapToGrid w:val="0"/>
              <w:jc w:val="center"/>
              <w:rPr>
                <w:sz w:val="22"/>
                <w:szCs w:val="22"/>
              </w:rPr>
            </w:pPr>
            <w:r w:rsidRPr="00371070">
              <w:rPr>
                <w:sz w:val="22"/>
              </w:rPr>
              <w:t>842</w:t>
            </w:r>
          </w:p>
        </w:tc>
      </w:tr>
      <w:tr w:rsidR="002D38D9" w:rsidRPr="00371070" w:rsidTr="00625E4F">
        <w:trPr>
          <w:trHeight w:val="417"/>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3.2. speciālais budžets</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60D1D">
            <w:pPr>
              <w:jc w:val="center"/>
              <w:rPr>
                <w:sz w:val="22"/>
              </w:rPr>
            </w:pPr>
            <w:r w:rsidRPr="00371070">
              <w:rPr>
                <w:sz w:val="22"/>
              </w:rPr>
              <w:t>0</w:t>
            </w:r>
          </w:p>
        </w:tc>
      </w:tr>
      <w:tr w:rsidR="002D38D9" w:rsidRPr="00371070" w:rsidTr="00625E4F">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3.3. pašvaldību budžets</w:t>
            </w:r>
          </w:p>
        </w:tc>
        <w:tc>
          <w:tcPr>
            <w:tcW w:w="1199" w:type="dxa"/>
            <w:tcBorders>
              <w:top w:val="single" w:sz="4" w:space="0" w:color="000000"/>
              <w:left w:val="single" w:sz="4" w:space="0" w:color="000000"/>
              <w:bottom w:val="single" w:sz="4" w:space="0" w:color="000000"/>
            </w:tcBorders>
            <w:vAlign w:val="center"/>
          </w:tcPr>
          <w:p w:rsidR="002D38D9" w:rsidRPr="00371070" w:rsidRDefault="002D38D9" w:rsidP="00260D1D">
            <w:pPr>
              <w:snapToGrid w:val="0"/>
              <w:jc w:val="center"/>
              <w:rPr>
                <w:sz w:val="22"/>
              </w:rPr>
            </w:pPr>
            <w:r w:rsidRPr="00371070">
              <w:rPr>
                <w:sz w:val="22"/>
              </w:rPr>
              <w:t>0</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260D1D">
            <w:pPr>
              <w:snapToGrid w:val="0"/>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260D1D">
            <w:pPr>
              <w:snapToGrid w:val="0"/>
              <w:jc w:val="center"/>
              <w:rPr>
                <w:sz w:val="22"/>
              </w:rPr>
            </w:pPr>
            <w:r w:rsidRPr="00371070">
              <w:rPr>
                <w:sz w:val="22"/>
              </w:rPr>
              <w:t>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60D1D">
            <w:pPr>
              <w:snapToGrid w:val="0"/>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60D1D">
            <w:pPr>
              <w:snapToGrid w:val="0"/>
              <w:jc w:val="center"/>
              <w:rPr>
                <w:sz w:val="22"/>
              </w:rPr>
            </w:pPr>
            <w:r w:rsidRPr="00371070">
              <w:rPr>
                <w:sz w:val="22"/>
              </w:rPr>
              <w:t>0</w:t>
            </w:r>
          </w:p>
        </w:tc>
      </w:tr>
      <w:tr w:rsidR="002D38D9" w:rsidRPr="00371070" w:rsidTr="00D25A25">
        <w:trPr>
          <w:trHeight w:val="566"/>
        </w:trPr>
        <w:tc>
          <w:tcPr>
            <w:tcW w:w="2496" w:type="dxa"/>
            <w:gridSpan w:val="3"/>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 4. Finanšu līdzekļi papildu izde</w:t>
            </w:r>
            <w:r w:rsidRPr="00371070">
              <w:rPr>
                <w:sz w:val="22"/>
              </w:rPr>
              <w:softHyphen/>
              <w:t>vumu finansēšanai (kompensējošu izdevumu samazinājumu norāda ar "+" zīmi)</w:t>
            </w:r>
          </w:p>
        </w:tc>
        <w:tc>
          <w:tcPr>
            <w:tcW w:w="1199" w:type="dxa"/>
            <w:tcBorders>
              <w:top w:val="single" w:sz="4" w:space="0" w:color="000000"/>
              <w:left w:val="single" w:sz="4" w:space="0" w:color="000000"/>
              <w:bottom w:val="single" w:sz="4" w:space="0" w:color="auto"/>
            </w:tcBorders>
            <w:vAlign w:val="center"/>
          </w:tcPr>
          <w:p w:rsidR="002D38D9" w:rsidRPr="00371070" w:rsidRDefault="002D38D9" w:rsidP="0057335C">
            <w:pPr>
              <w:jc w:val="center"/>
              <w:rPr>
                <w:sz w:val="22"/>
              </w:rPr>
            </w:pPr>
            <w:r w:rsidRPr="00371070">
              <w:rPr>
                <w:sz w:val="22"/>
              </w:rPr>
              <w:t>X</w:t>
            </w:r>
          </w:p>
        </w:tc>
        <w:tc>
          <w:tcPr>
            <w:tcW w:w="1412" w:type="dxa"/>
            <w:tcBorders>
              <w:top w:val="single" w:sz="4" w:space="0" w:color="000000"/>
              <w:left w:val="single" w:sz="4" w:space="0" w:color="000000"/>
              <w:bottom w:val="single" w:sz="4" w:space="0" w:color="000000"/>
            </w:tcBorders>
            <w:vAlign w:val="center"/>
          </w:tcPr>
          <w:p w:rsidR="002D38D9" w:rsidRPr="00371070" w:rsidRDefault="002D38D9" w:rsidP="0057335C">
            <w:pPr>
              <w:snapToGrid w:val="0"/>
              <w:jc w:val="center"/>
              <w:rPr>
                <w:sz w:val="22"/>
              </w:rPr>
            </w:pPr>
          </w:p>
          <w:p w:rsidR="002D38D9" w:rsidRPr="00371070" w:rsidRDefault="002D38D9" w:rsidP="0057335C">
            <w:pPr>
              <w:snapToGrid w:val="0"/>
              <w:jc w:val="center"/>
              <w:rPr>
                <w:sz w:val="22"/>
              </w:rPr>
            </w:pPr>
            <w:r w:rsidRPr="00371070">
              <w:rPr>
                <w:sz w:val="22"/>
              </w:rPr>
              <w:t>0</w:t>
            </w:r>
          </w:p>
          <w:p w:rsidR="002D38D9" w:rsidRPr="00371070" w:rsidRDefault="002D38D9" w:rsidP="0057335C">
            <w:pPr>
              <w:jc w:val="center"/>
              <w:rPr>
                <w:sz w:val="22"/>
              </w:rPr>
            </w:pP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57335C">
            <w:pPr>
              <w:snapToGrid w:val="0"/>
              <w:jc w:val="center"/>
              <w:rPr>
                <w:sz w:val="22"/>
              </w:rPr>
            </w:pPr>
          </w:p>
          <w:p w:rsidR="002D38D9" w:rsidRPr="00371070" w:rsidRDefault="002D38D9" w:rsidP="0057335C">
            <w:pPr>
              <w:snapToGrid w:val="0"/>
              <w:jc w:val="center"/>
              <w:rPr>
                <w:sz w:val="22"/>
              </w:rPr>
            </w:pPr>
            <w:r w:rsidRPr="00371070">
              <w:rPr>
                <w:sz w:val="22"/>
              </w:rPr>
              <w:t>0</w:t>
            </w:r>
          </w:p>
          <w:p w:rsidR="002D38D9" w:rsidRPr="00371070" w:rsidRDefault="002D38D9" w:rsidP="0057335C">
            <w:pPr>
              <w:jc w:val="center"/>
              <w:rPr>
                <w:sz w:val="22"/>
              </w:rPr>
            </w:pP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D25A25">
            <w:pPr>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57335C">
            <w:pPr>
              <w:jc w:val="center"/>
              <w:rPr>
                <w:sz w:val="22"/>
              </w:rPr>
            </w:pPr>
            <w:r w:rsidRPr="00371070">
              <w:rPr>
                <w:sz w:val="22"/>
              </w:rPr>
              <w:t>0</w:t>
            </w:r>
          </w:p>
        </w:tc>
      </w:tr>
      <w:tr w:rsidR="002D38D9" w:rsidRPr="00371070" w:rsidTr="00212A06">
        <w:tc>
          <w:tcPr>
            <w:tcW w:w="2496" w:type="dxa"/>
            <w:gridSpan w:val="3"/>
            <w:tcBorders>
              <w:top w:val="single" w:sz="4" w:space="0" w:color="000000"/>
              <w:left w:val="single" w:sz="4" w:space="0" w:color="000000"/>
              <w:bottom w:val="single" w:sz="4" w:space="0" w:color="000000"/>
              <w:right w:val="single" w:sz="4" w:space="0" w:color="auto"/>
            </w:tcBorders>
          </w:tcPr>
          <w:p w:rsidR="002D38D9" w:rsidRPr="00371070" w:rsidRDefault="002D38D9" w:rsidP="00AC6B91">
            <w:pPr>
              <w:rPr>
                <w:sz w:val="22"/>
              </w:rPr>
            </w:pPr>
            <w:r w:rsidRPr="00371070">
              <w:rPr>
                <w:sz w:val="22"/>
              </w:rPr>
              <w:t> 5. Precizēta finansiālā ietekme:</w:t>
            </w:r>
          </w:p>
        </w:tc>
        <w:tc>
          <w:tcPr>
            <w:tcW w:w="1199" w:type="dxa"/>
            <w:tcBorders>
              <w:top w:val="single" w:sz="4" w:space="0" w:color="auto"/>
              <w:left w:val="single" w:sz="4" w:space="0" w:color="auto"/>
              <w:right w:val="single" w:sz="4" w:space="0" w:color="auto"/>
            </w:tcBorders>
            <w:vAlign w:val="center"/>
          </w:tcPr>
          <w:p w:rsidR="002D38D9" w:rsidRPr="00371070" w:rsidRDefault="002D38D9" w:rsidP="00260D1D">
            <w:pPr>
              <w:jc w:val="center"/>
              <w:rPr>
                <w:sz w:val="22"/>
              </w:rPr>
            </w:pPr>
          </w:p>
        </w:tc>
        <w:tc>
          <w:tcPr>
            <w:tcW w:w="1412" w:type="dxa"/>
            <w:tcBorders>
              <w:top w:val="single" w:sz="4" w:space="0" w:color="000000"/>
              <w:left w:val="single" w:sz="4" w:space="0" w:color="auto"/>
              <w:bottom w:val="single" w:sz="4" w:space="0" w:color="000000"/>
            </w:tcBorders>
            <w:vAlign w:val="center"/>
          </w:tcPr>
          <w:p w:rsidR="002D38D9" w:rsidRPr="00371070" w:rsidRDefault="002D38D9" w:rsidP="00260D1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0B1D2C">
            <w:pPr>
              <w:jc w:val="center"/>
              <w:rPr>
                <w:sz w:val="22"/>
              </w:rPr>
            </w:pPr>
            <w:r w:rsidRPr="00371070">
              <w:rPr>
                <w:sz w:val="22"/>
              </w:rPr>
              <w:t>6 500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12A06">
            <w:pPr>
              <w:jc w:val="center"/>
              <w:rPr>
                <w:sz w:val="22"/>
              </w:rPr>
            </w:pPr>
            <w:r w:rsidRPr="00371070">
              <w:rPr>
                <w:sz w:val="22"/>
              </w:rPr>
              <w:t>6 047</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12A06">
            <w:pPr>
              <w:jc w:val="center"/>
              <w:rPr>
                <w:sz w:val="22"/>
              </w:rPr>
            </w:pPr>
            <w:r w:rsidRPr="00371070">
              <w:rPr>
                <w:sz w:val="22"/>
              </w:rPr>
              <w:t>842</w:t>
            </w:r>
          </w:p>
        </w:tc>
      </w:tr>
      <w:tr w:rsidR="002D38D9" w:rsidRPr="00371070" w:rsidTr="00212A06">
        <w:tc>
          <w:tcPr>
            <w:tcW w:w="2496" w:type="dxa"/>
            <w:gridSpan w:val="3"/>
            <w:tcBorders>
              <w:top w:val="single" w:sz="4" w:space="0" w:color="000000"/>
              <w:left w:val="single" w:sz="4" w:space="0" w:color="000000"/>
              <w:bottom w:val="single" w:sz="4" w:space="0" w:color="000000"/>
              <w:right w:val="single" w:sz="4" w:space="0" w:color="auto"/>
            </w:tcBorders>
          </w:tcPr>
          <w:p w:rsidR="002D38D9" w:rsidRPr="00371070" w:rsidRDefault="002D38D9" w:rsidP="00AC6B91">
            <w:pPr>
              <w:rPr>
                <w:sz w:val="22"/>
              </w:rPr>
            </w:pPr>
            <w:r w:rsidRPr="00371070">
              <w:rPr>
                <w:sz w:val="22"/>
              </w:rPr>
              <w:t> 5.1. valsts pamatbudžets</w:t>
            </w:r>
          </w:p>
        </w:tc>
        <w:tc>
          <w:tcPr>
            <w:tcW w:w="1199" w:type="dxa"/>
            <w:tcBorders>
              <w:left w:val="single" w:sz="4" w:space="0" w:color="auto"/>
              <w:right w:val="single" w:sz="4" w:space="0" w:color="auto"/>
            </w:tcBorders>
            <w:vAlign w:val="center"/>
          </w:tcPr>
          <w:p w:rsidR="002D38D9" w:rsidRPr="00371070" w:rsidRDefault="002D38D9" w:rsidP="00260D1D">
            <w:pPr>
              <w:jc w:val="center"/>
              <w:rPr>
                <w:szCs w:val="28"/>
              </w:rPr>
            </w:pPr>
            <w:r w:rsidRPr="00371070">
              <w:rPr>
                <w:szCs w:val="28"/>
              </w:rPr>
              <w:t>x</w:t>
            </w:r>
          </w:p>
        </w:tc>
        <w:tc>
          <w:tcPr>
            <w:tcW w:w="1412" w:type="dxa"/>
            <w:tcBorders>
              <w:top w:val="single" w:sz="4" w:space="0" w:color="000000"/>
              <w:left w:val="single" w:sz="4" w:space="0" w:color="auto"/>
              <w:bottom w:val="single" w:sz="4" w:space="0" w:color="000000"/>
            </w:tcBorders>
            <w:vAlign w:val="center"/>
          </w:tcPr>
          <w:p w:rsidR="002D38D9" w:rsidRPr="00371070" w:rsidRDefault="002D38D9" w:rsidP="00260D1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0B1D2C">
            <w:pPr>
              <w:jc w:val="center"/>
            </w:pPr>
            <w:r w:rsidRPr="00371070">
              <w:rPr>
                <w:sz w:val="22"/>
              </w:rPr>
              <w:t>6 500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12A06">
            <w:pPr>
              <w:jc w:val="center"/>
            </w:pPr>
            <w:r w:rsidRPr="00371070">
              <w:rPr>
                <w:sz w:val="22"/>
              </w:rPr>
              <w:t>6 047</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12A06">
            <w:pPr>
              <w:jc w:val="center"/>
            </w:pPr>
            <w:r w:rsidRPr="00371070">
              <w:rPr>
                <w:sz w:val="22"/>
              </w:rPr>
              <w:t>842</w:t>
            </w:r>
          </w:p>
        </w:tc>
      </w:tr>
      <w:tr w:rsidR="002D38D9" w:rsidRPr="00371070" w:rsidTr="00625E4F">
        <w:tc>
          <w:tcPr>
            <w:tcW w:w="2496" w:type="dxa"/>
            <w:gridSpan w:val="3"/>
            <w:tcBorders>
              <w:top w:val="single" w:sz="4" w:space="0" w:color="000000"/>
              <w:left w:val="single" w:sz="4" w:space="0" w:color="000000"/>
              <w:bottom w:val="single" w:sz="4" w:space="0" w:color="000000"/>
              <w:right w:val="single" w:sz="4" w:space="0" w:color="auto"/>
            </w:tcBorders>
          </w:tcPr>
          <w:p w:rsidR="002D38D9" w:rsidRPr="00371070" w:rsidRDefault="002D38D9" w:rsidP="00AC6B91">
            <w:pPr>
              <w:rPr>
                <w:sz w:val="22"/>
              </w:rPr>
            </w:pPr>
            <w:r w:rsidRPr="00371070">
              <w:rPr>
                <w:sz w:val="22"/>
              </w:rPr>
              <w:t> 5.2. speciālais budžets</w:t>
            </w:r>
          </w:p>
        </w:tc>
        <w:tc>
          <w:tcPr>
            <w:tcW w:w="1199" w:type="dxa"/>
            <w:tcBorders>
              <w:left w:val="single" w:sz="4" w:space="0" w:color="auto"/>
              <w:right w:val="single" w:sz="4" w:space="0" w:color="auto"/>
            </w:tcBorders>
            <w:vAlign w:val="center"/>
          </w:tcPr>
          <w:p w:rsidR="002D38D9" w:rsidRPr="00371070" w:rsidRDefault="002D38D9" w:rsidP="00260D1D">
            <w:pPr>
              <w:jc w:val="center"/>
              <w:rPr>
                <w:sz w:val="22"/>
              </w:rPr>
            </w:pPr>
          </w:p>
        </w:tc>
        <w:tc>
          <w:tcPr>
            <w:tcW w:w="1412" w:type="dxa"/>
            <w:tcBorders>
              <w:top w:val="single" w:sz="4" w:space="0" w:color="000000"/>
              <w:left w:val="single" w:sz="4" w:space="0" w:color="auto"/>
              <w:bottom w:val="single" w:sz="4" w:space="0" w:color="000000"/>
            </w:tcBorders>
            <w:vAlign w:val="center"/>
          </w:tcPr>
          <w:p w:rsidR="002D38D9" w:rsidRPr="00371070" w:rsidRDefault="002D38D9" w:rsidP="00260D1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60D1D">
            <w:pPr>
              <w:jc w:val="center"/>
              <w:rPr>
                <w:sz w:val="22"/>
              </w:rPr>
            </w:pPr>
            <w:r w:rsidRPr="00371070">
              <w:rPr>
                <w:sz w:val="22"/>
              </w:rPr>
              <w:t>0</w:t>
            </w:r>
          </w:p>
        </w:tc>
      </w:tr>
      <w:tr w:rsidR="002D38D9" w:rsidRPr="00371070" w:rsidTr="00625E4F">
        <w:trPr>
          <w:gridBefore w:val="1"/>
        </w:trPr>
        <w:tc>
          <w:tcPr>
            <w:tcW w:w="2496" w:type="dxa"/>
            <w:gridSpan w:val="2"/>
            <w:tcBorders>
              <w:top w:val="single" w:sz="4" w:space="0" w:color="000000"/>
              <w:left w:val="single" w:sz="4" w:space="0" w:color="000000"/>
              <w:bottom w:val="single" w:sz="4" w:space="0" w:color="000000"/>
              <w:right w:val="single" w:sz="4" w:space="0" w:color="auto"/>
            </w:tcBorders>
          </w:tcPr>
          <w:p w:rsidR="002D38D9" w:rsidRPr="00371070" w:rsidRDefault="002D38D9" w:rsidP="00AC6B91">
            <w:pPr>
              <w:rPr>
                <w:sz w:val="22"/>
              </w:rPr>
            </w:pPr>
            <w:r w:rsidRPr="00371070">
              <w:rPr>
                <w:sz w:val="22"/>
              </w:rPr>
              <w:t> 5.3. pašvaldību budžets</w:t>
            </w:r>
          </w:p>
        </w:tc>
        <w:tc>
          <w:tcPr>
            <w:tcW w:w="1199" w:type="dxa"/>
            <w:tcBorders>
              <w:left w:val="single" w:sz="4" w:space="0" w:color="auto"/>
              <w:bottom w:val="single" w:sz="4" w:space="0" w:color="auto"/>
              <w:right w:val="single" w:sz="4" w:space="0" w:color="auto"/>
            </w:tcBorders>
            <w:vAlign w:val="center"/>
          </w:tcPr>
          <w:p w:rsidR="002D38D9" w:rsidRPr="00371070" w:rsidRDefault="002D38D9" w:rsidP="00260D1D">
            <w:pPr>
              <w:jc w:val="center"/>
              <w:rPr>
                <w:sz w:val="22"/>
              </w:rPr>
            </w:pPr>
          </w:p>
        </w:tc>
        <w:tc>
          <w:tcPr>
            <w:tcW w:w="1412" w:type="dxa"/>
            <w:tcBorders>
              <w:top w:val="single" w:sz="4" w:space="0" w:color="000000"/>
              <w:left w:val="single" w:sz="4" w:space="0" w:color="auto"/>
              <w:bottom w:val="single" w:sz="4" w:space="0" w:color="000000"/>
            </w:tcBorders>
            <w:vAlign w:val="center"/>
          </w:tcPr>
          <w:p w:rsidR="002D38D9" w:rsidRPr="00371070" w:rsidRDefault="002D38D9" w:rsidP="00260D1D">
            <w:pPr>
              <w:jc w:val="center"/>
              <w:rPr>
                <w:sz w:val="22"/>
              </w:rPr>
            </w:pPr>
            <w:r w:rsidRPr="00371070">
              <w:rPr>
                <w:sz w:val="22"/>
              </w:rPr>
              <w:t>0</w:t>
            </w:r>
          </w:p>
        </w:tc>
        <w:tc>
          <w:tcPr>
            <w:tcW w:w="1416"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275" w:type="dxa"/>
            <w:tcBorders>
              <w:top w:val="single" w:sz="4" w:space="0" w:color="000000"/>
              <w:left w:val="single" w:sz="4" w:space="0" w:color="000000"/>
              <w:bottom w:val="single" w:sz="4" w:space="0" w:color="000000"/>
            </w:tcBorders>
            <w:vAlign w:val="center"/>
          </w:tcPr>
          <w:p w:rsidR="002D38D9" w:rsidRPr="00371070" w:rsidRDefault="002D38D9" w:rsidP="00260D1D">
            <w:pPr>
              <w:jc w:val="center"/>
              <w:rPr>
                <w:sz w:val="22"/>
              </w:rPr>
            </w:pPr>
            <w:r w:rsidRPr="00371070">
              <w:rPr>
                <w:sz w:val="22"/>
              </w:rPr>
              <w:t>0</w:t>
            </w:r>
          </w:p>
        </w:tc>
        <w:tc>
          <w:tcPr>
            <w:tcW w:w="1852" w:type="dxa"/>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260D1D">
            <w:pPr>
              <w:jc w:val="center"/>
              <w:rPr>
                <w:sz w:val="22"/>
              </w:rPr>
            </w:pPr>
            <w:r w:rsidRPr="00371070">
              <w:rPr>
                <w:sz w:val="22"/>
              </w:rPr>
              <w:t>0</w:t>
            </w:r>
          </w:p>
        </w:tc>
      </w:tr>
      <w:tr w:rsidR="002D38D9" w:rsidRPr="00371070" w:rsidTr="00625E4F">
        <w:trPr>
          <w:gridBefore w:val="2"/>
          <w:wBefore w:w="6" w:type="dxa"/>
          <w:trHeight w:val="1973"/>
        </w:trPr>
        <w:tc>
          <w:tcPr>
            <w:tcW w:w="2490" w:type="dxa"/>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6. Detalizēts ieņēmumu un izdevu</w:t>
            </w:r>
            <w:r w:rsidRPr="00371070">
              <w:rPr>
                <w:sz w:val="22"/>
              </w:rPr>
              <w:softHyphen/>
              <w:t>mu aprēķins (ja nepieciešams, detalizētu ieņēmumu un izdevumu aprēķinu var pievienot anotācijas pielikumā):</w:t>
            </w:r>
          </w:p>
        </w:tc>
        <w:tc>
          <w:tcPr>
            <w:tcW w:w="7154" w:type="dxa"/>
            <w:gridSpan w:val="5"/>
            <w:vMerge w:val="restart"/>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jc w:val="both"/>
              <w:rPr>
                <w:i/>
                <w:sz w:val="22"/>
              </w:rPr>
            </w:pPr>
            <w:r w:rsidRPr="00371070">
              <w:rPr>
                <w:i/>
                <w:sz w:val="22"/>
              </w:rPr>
              <w:t>Detalizēts ieņēmumu aprēķins</w:t>
            </w:r>
          </w:p>
          <w:p w:rsidR="002D38D9" w:rsidRPr="00371070" w:rsidRDefault="002D38D9" w:rsidP="00AC6B91">
            <w:pPr>
              <w:jc w:val="both"/>
              <w:rPr>
                <w:sz w:val="22"/>
              </w:rPr>
            </w:pPr>
            <w:r w:rsidRPr="00371070">
              <w:rPr>
                <w:sz w:val="22"/>
              </w:rPr>
              <w:t xml:space="preserve">Saskaņā ar likumu „Par valsts budžetu 2014.gadam” un likumu “par vidēja termiņa budžeta ietvaru 2014., 2015. un 2016.gadam” valsts budžeta ieņēmumi no valsts nodevas par apsardzes darbības kvalifikācijas pārbaudījumu kārtošanu un apsardzes sertifikātu izsniegšanu 2014.gadā tiek plānoti 66 718 </w:t>
            </w:r>
            <w:r w:rsidRPr="00371070">
              <w:rPr>
                <w:i/>
                <w:sz w:val="22"/>
              </w:rPr>
              <w:t xml:space="preserve">euro </w:t>
            </w:r>
            <w:r w:rsidRPr="00371070">
              <w:rPr>
                <w:sz w:val="22"/>
              </w:rPr>
              <w:t>apmērā.</w:t>
            </w:r>
          </w:p>
          <w:p w:rsidR="002D38D9" w:rsidRPr="00371070" w:rsidRDefault="002D38D9" w:rsidP="00AC6B91">
            <w:pPr>
              <w:jc w:val="both"/>
              <w:rPr>
                <w:sz w:val="22"/>
              </w:rPr>
            </w:pPr>
            <w:r w:rsidRPr="00371070">
              <w:rPr>
                <w:sz w:val="22"/>
              </w:rPr>
              <w:t>Saskaņā ar iepriekšējo gadu statistikas datiem izsniegto sertifikātu skaits turpmākajos gados tiek plānots:</w:t>
            </w:r>
          </w:p>
          <w:p w:rsidR="002D38D9" w:rsidRPr="00371070" w:rsidRDefault="002D38D9" w:rsidP="00AC6B91">
            <w:pPr>
              <w:jc w:val="both"/>
              <w:rPr>
                <w:sz w:val="22"/>
              </w:rPr>
            </w:pPr>
            <w:r w:rsidRPr="00371070">
              <w:rPr>
                <w:sz w:val="22"/>
              </w:rPr>
              <w:t>- 2015.gadā – 2 988 apsardzes sertifikāti, no tiem 993 jauni apsardzes sertifikāti, 1 985apsardzes sertifikāti pēc derīguma termiņa pagarināšanas, 10 apsardzes sertifikāta dublikāti vai atkārtoti sertifikāti, kā arī plānots, ka 2015.gadā un turpmāk katru gadu tiks kārtoti 2 160 apsardzes darbības kvalifikācijas pārbaudījumi.</w:t>
            </w:r>
          </w:p>
          <w:p w:rsidR="002D38D9" w:rsidRPr="00371070" w:rsidRDefault="002D38D9" w:rsidP="00AC6B91">
            <w:pPr>
              <w:jc w:val="both"/>
              <w:rPr>
                <w:sz w:val="22"/>
              </w:rPr>
            </w:pPr>
            <w:r w:rsidRPr="00371070">
              <w:rPr>
                <w:sz w:val="22"/>
              </w:rPr>
              <w:t>- 2016.gadā – 2 259 apsardzes sertifikāti.</w:t>
            </w:r>
          </w:p>
          <w:p w:rsidR="002D38D9" w:rsidRPr="00371070" w:rsidRDefault="002D38D9" w:rsidP="00AC6B91">
            <w:pPr>
              <w:jc w:val="both"/>
              <w:rPr>
                <w:sz w:val="22"/>
              </w:rPr>
            </w:pPr>
            <w:r w:rsidRPr="00371070">
              <w:rPr>
                <w:sz w:val="22"/>
              </w:rPr>
              <w:t>- 2017.gadā  – 1 912 apsardzes sertifikāti.</w:t>
            </w:r>
          </w:p>
          <w:p w:rsidR="002D38D9" w:rsidRPr="00371070" w:rsidRDefault="002D38D9" w:rsidP="00AC6B91">
            <w:pPr>
              <w:jc w:val="both"/>
              <w:rPr>
                <w:sz w:val="22"/>
              </w:rPr>
            </w:pPr>
            <w:r w:rsidRPr="00371070">
              <w:rPr>
                <w:sz w:val="22"/>
              </w:rPr>
              <w:t xml:space="preserve"> Aprēķinot nodevas apmēru, tika izvērtēti attiecīgā pakalpojuma sniegšanai un katras nodevas administrēšanas nodrošināšanai nepieciešamie tiešie un netiešie izdevumi. Ieņēmumu no valsts nodevām prognoze:</w:t>
            </w:r>
          </w:p>
          <w:p w:rsidR="002D38D9" w:rsidRPr="00371070" w:rsidRDefault="002D38D9" w:rsidP="00CD4637">
            <w:pPr>
              <w:pStyle w:val="ListParagraph"/>
              <w:ind w:left="360"/>
              <w:jc w:val="both"/>
            </w:pPr>
            <w:r w:rsidRPr="00371070">
              <w:lastRenderedPageBreak/>
              <w:t xml:space="preserve">- 2015.gadā  – 83 700 </w:t>
            </w:r>
            <w:r w:rsidRPr="00371070">
              <w:rPr>
                <w:i/>
              </w:rPr>
              <w:t>euro</w:t>
            </w:r>
            <w:r w:rsidRPr="00371070">
              <w:t>:</w:t>
            </w:r>
          </w:p>
          <w:p w:rsidR="002D38D9" w:rsidRPr="00371070" w:rsidRDefault="002D38D9" w:rsidP="00466147">
            <w:pPr>
              <w:numPr>
                <w:ilvl w:val="0"/>
                <w:numId w:val="11"/>
              </w:numPr>
              <w:spacing w:after="0" w:line="240" w:lineRule="auto"/>
              <w:jc w:val="both"/>
              <w:rPr>
                <w:sz w:val="22"/>
              </w:rPr>
            </w:pPr>
            <w:r w:rsidRPr="00371070">
              <w:rPr>
                <w:sz w:val="22"/>
              </w:rPr>
              <w:t>ieņēmumi no valsts nodevas par apsardzes darbības kvalifikācijas pārbaudījuma kārtošanu:</w:t>
            </w:r>
          </w:p>
          <w:p w:rsidR="002D38D9" w:rsidRPr="00371070" w:rsidRDefault="002D38D9" w:rsidP="00196EB9">
            <w:pPr>
              <w:spacing w:after="0" w:line="240" w:lineRule="auto"/>
              <w:ind w:left="420"/>
              <w:jc w:val="both"/>
              <w:rPr>
                <w:sz w:val="22"/>
              </w:rPr>
            </w:pPr>
            <w:r w:rsidRPr="00371070">
              <w:rPr>
                <w:sz w:val="22"/>
              </w:rPr>
              <w:t xml:space="preserve">18 </w:t>
            </w:r>
            <w:r w:rsidRPr="00371070">
              <w:rPr>
                <w:i/>
                <w:sz w:val="22"/>
              </w:rPr>
              <w:t>euro</w:t>
            </w:r>
            <w:r w:rsidRPr="00371070">
              <w:rPr>
                <w:sz w:val="22"/>
              </w:rPr>
              <w:t xml:space="preserve"> x 2 160 pārbaudījumi = 38 880 </w:t>
            </w:r>
            <w:r w:rsidRPr="00371070">
              <w:rPr>
                <w:i/>
                <w:sz w:val="22"/>
              </w:rPr>
              <w:t>euro</w:t>
            </w:r>
          </w:p>
          <w:p w:rsidR="002D38D9" w:rsidRPr="00371070" w:rsidRDefault="002D38D9" w:rsidP="00466147">
            <w:pPr>
              <w:numPr>
                <w:ilvl w:val="0"/>
                <w:numId w:val="11"/>
              </w:numPr>
              <w:spacing w:after="0" w:line="240" w:lineRule="auto"/>
              <w:jc w:val="both"/>
              <w:rPr>
                <w:sz w:val="22"/>
              </w:rPr>
            </w:pPr>
            <w:r w:rsidRPr="00371070">
              <w:rPr>
                <w:sz w:val="22"/>
              </w:rPr>
              <w:t>ieņēmumi no valsts nodevas par apsardzes sertifikāta izsniegšanu:</w:t>
            </w:r>
          </w:p>
          <w:p w:rsidR="002D38D9" w:rsidRPr="00371070" w:rsidRDefault="002D38D9" w:rsidP="00196EB9">
            <w:pPr>
              <w:spacing w:after="0" w:line="240" w:lineRule="auto"/>
              <w:ind w:left="420"/>
              <w:jc w:val="both"/>
              <w:rPr>
                <w:sz w:val="22"/>
              </w:rPr>
            </w:pPr>
            <w:r w:rsidRPr="00371070">
              <w:rPr>
                <w:sz w:val="22"/>
              </w:rPr>
              <w:t xml:space="preserve">15 </w:t>
            </w:r>
            <w:r w:rsidRPr="00371070">
              <w:rPr>
                <w:i/>
                <w:sz w:val="22"/>
              </w:rPr>
              <w:t xml:space="preserve">euro </w:t>
            </w:r>
            <w:r w:rsidRPr="00371070">
              <w:rPr>
                <w:sz w:val="22"/>
              </w:rPr>
              <w:t xml:space="preserve">x 993 sertifikāti = 14 895 </w:t>
            </w:r>
            <w:r w:rsidRPr="00371070">
              <w:rPr>
                <w:i/>
                <w:sz w:val="22"/>
              </w:rPr>
              <w:t>euro</w:t>
            </w:r>
          </w:p>
          <w:p w:rsidR="002D38D9" w:rsidRPr="00371070" w:rsidRDefault="002D38D9" w:rsidP="00196EB9">
            <w:pPr>
              <w:numPr>
                <w:ilvl w:val="0"/>
                <w:numId w:val="11"/>
              </w:numPr>
              <w:spacing w:after="0" w:line="240" w:lineRule="auto"/>
              <w:jc w:val="both"/>
              <w:rPr>
                <w:sz w:val="22"/>
              </w:rPr>
            </w:pPr>
            <w:r w:rsidRPr="00371070">
              <w:rPr>
                <w:sz w:val="22"/>
              </w:rPr>
              <w:t>ieņēmumi no valsts nodevas par apsardzes sertifikāta izsniegšanu pēc derīguma termiņa pagarināšanas:</w:t>
            </w:r>
          </w:p>
          <w:p w:rsidR="002D38D9" w:rsidRPr="00371070" w:rsidRDefault="002D38D9" w:rsidP="00196EB9">
            <w:pPr>
              <w:spacing w:after="0" w:line="240" w:lineRule="auto"/>
              <w:ind w:left="420"/>
              <w:jc w:val="both"/>
              <w:rPr>
                <w:sz w:val="22"/>
              </w:rPr>
            </w:pPr>
            <w:r w:rsidRPr="00371070">
              <w:rPr>
                <w:sz w:val="22"/>
              </w:rPr>
              <w:t xml:space="preserve">15 </w:t>
            </w:r>
            <w:r w:rsidRPr="00371070">
              <w:rPr>
                <w:i/>
                <w:sz w:val="22"/>
              </w:rPr>
              <w:t xml:space="preserve">euro </w:t>
            </w:r>
            <w:r w:rsidRPr="00371070">
              <w:rPr>
                <w:sz w:val="22"/>
              </w:rPr>
              <w:t xml:space="preserve">x 1 985 sertifikāti = 29 775 </w:t>
            </w:r>
            <w:r w:rsidRPr="00371070">
              <w:rPr>
                <w:i/>
                <w:sz w:val="22"/>
              </w:rPr>
              <w:t>euro</w:t>
            </w:r>
          </w:p>
          <w:p w:rsidR="002D38D9" w:rsidRPr="00371070" w:rsidRDefault="002D38D9" w:rsidP="007D00F2">
            <w:pPr>
              <w:numPr>
                <w:ilvl w:val="0"/>
                <w:numId w:val="11"/>
              </w:numPr>
              <w:spacing w:after="0" w:line="240" w:lineRule="auto"/>
              <w:jc w:val="both"/>
              <w:rPr>
                <w:sz w:val="22"/>
              </w:rPr>
            </w:pPr>
            <w:r w:rsidRPr="00371070">
              <w:rPr>
                <w:sz w:val="22"/>
              </w:rPr>
              <w:t>ieņēmumi no valsts nodevas par apsardzes sertifikāta dublikāta vai atkārtota sertifikāta izsniegšanu:</w:t>
            </w:r>
          </w:p>
          <w:p w:rsidR="002D38D9" w:rsidRPr="00371070" w:rsidRDefault="002D38D9" w:rsidP="00196EB9">
            <w:pPr>
              <w:spacing w:after="0" w:line="240" w:lineRule="auto"/>
              <w:ind w:left="420"/>
              <w:jc w:val="both"/>
              <w:rPr>
                <w:sz w:val="22"/>
              </w:rPr>
            </w:pPr>
            <w:r w:rsidRPr="00371070">
              <w:rPr>
                <w:sz w:val="22"/>
              </w:rPr>
              <w:t xml:space="preserve">15 </w:t>
            </w:r>
            <w:r w:rsidRPr="00371070">
              <w:rPr>
                <w:i/>
                <w:sz w:val="22"/>
              </w:rPr>
              <w:t>euro</w:t>
            </w:r>
            <w:r w:rsidRPr="00371070">
              <w:rPr>
                <w:sz w:val="22"/>
              </w:rPr>
              <w:t xml:space="preserve"> x 10 sertifikāti = 150 </w:t>
            </w:r>
            <w:r w:rsidRPr="00371070">
              <w:rPr>
                <w:i/>
                <w:sz w:val="22"/>
              </w:rPr>
              <w:t>euro</w:t>
            </w:r>
          </w:p>
          <w:p w:rsidR="002D38D9" w:rsidRPr="00371070" w:rsidRDefault="002D38D9" w:rsidP="00AE55CA">
            <w:pPr>
              <w:pStyle w:val="ListParagraph"/>
              <w:numPr>
                <w:ilvl w:val="0"/>
                <w:numId w:val="31"/>
              </w:numPr>
              <w:spacing w:after="0" w:line="240" w:lineRule="auto"/>
              <w:jc w:val="both"/>
            </w:pPr>
            <w:r w:rsidRPr="00371070">
              <w:rPr>
                <w:rFonts w:ascii="Times New Roman" w:hAnsi="Times New Roman"/>
              </w:rPr>
              <w:t>2016.gadā  – 72 765 euro:</w:t>
            </w:r>
          </w:p>
          <w:p w:rsidR="002D38D9" w:rsidRPr="00371070" w:rsidRDefault="002D38D9" w:rsidP="008E7C85">
            <w:pPr>
              <w:pStyle w:val="ListParagraph"/>
              <w:numPr>
                <w:ilvl w:val="0"/>
                <w:numId w:val="11"/>
              </w:numPr>
              <w:spacing w:after="0" w:line="240" w:lineRule="auto"/>
              <w:jc w:val="both"/>
              <w:rPr>
                <w:rFonts w:ascii="Times New Roman" w:hAnsi="Times New Roman"/>
              </w:rPr>
            </w:pPr>
            <w:r w:rsidRPr="00371070">
              <w:rPr>
                <w:rFonts w:ascii="Times New Roman" w:hAnsi="Times New Roman"/>
              </w:rPr>
              <w:t>ieņēmumi no valsts nodevas par apsardzes darbības kvalifikācijas pārbaudījuma kārtošanu:</w:t>
            </w:r>
          </w:p>
          <w:p w:rsidR="002D38D9" w:rsidRPr="00371070" w:rsidRDefault="002D38D9" w:rsidP="00AE55CA">
            <w:pPr>
              <w:pStyle w:val="ListParagraph"/>
              <w:spacing w:after="0" w:line="240" w:lineRule="auto"/>
              <w:ind w:left="502"/>
              <w:jc w:val="both"/>
              <w:rPr>
                <w:rFonts w:ascii="Times New Roman" w:hAnsi="Times New Roman"/>
              </w:rPr>
            </w:pPr>
            <w:r w:rsidRPr="00371070">
              <w:rPr>
                <w:rFonts w:ascii="Times New Roman" w:hAnsi="Times New Roman"/>
              </w:rPr>
              <w:t xml:space="preserve">18 euro x 2 160 pārbaudījumi = 38 880 </w:t>
            </w:r>
            <w:r w:rsidRPr="00371070">
              <w:rPr>
                <w:rFonts w:ascii="Times New Roman" w:hAnsi="Times New Roman"/>
                <w:i/>
              </w:rPr>
              <w:t>euro</w:t>
            </w:r>
          </w:p>
          <w:p w:rsidR="002D38D9" w:rsidRPr="00371070" w:rsidRDefault="002D38D9" w:rsidP="00AE55CA">
            <w:pPr>
              <w:pStyle w:val="ListParagraph"/>
              <w:numPr>
                <w:ilvl w:val="0"/>
                <w:numId w:val="11"/>
              </w:numPr>
              <w:spacing w:after="0" w:line="240" w:lineRule="auto"/>
              <w:jc w:val="both"/>
              <w:rPr>
                <w:rFonts w:ascii="Times New Roman" w:hAnsi="Times New Roman"/>
              </w:rPr>
            </w:pPr>
            <w:r w:rsidRPr="00371070">
              <w:rPr>
                <w:rFonts w:ascii="Times New Roman" w:hAnsi="Times New Roman"/>
              </w:rPr>
              <w:t xml:space="preserve">ieņēmumi no valsts nodevas par apsardzes sertifikāta izsniegšanu, t.sk. pēc derīguma termiņa pagarināšanas, kā arī sertifikāta dublikāta vai atkārtota sertifikāta izsniegšanu  </w:t>
            </w:r>
          </w:p>
          <w:p w:rsidR="002D38D9" w:rsidRPr="00371070" w:rsidRDefault="002D38D9" w:rsidP="00D57CA3">
            <w:pPr>
              <w:spacing w:after="0" w:line="240" w:lineRule="auto"/>
              <w:jc w:val="both"/>
              <w:rPr>
                <w:sz w:val="22"/>
              </w:rPr>
            </w:pPr>
            <w:r w:rsidRPr="00371070">
              <w:rPr>
                <w:sz w:val="22"/>
              </w:rPr>
              <w:t xml:space="preserve">       15 </w:t>
            </w:r>
            <w:r w:rsidRPr="00371070">
              <w:rPr>
                <w:i/>
                <w:sz w:val="22"/>
              </w:rPr>
              <w:t>euro</w:t>
            </w:r>
            <w:r w:rsidRPr="00371070">
              <w:rPr>
                <w:sz w:val="22"/>
              </w:rPr>
              <w:t xml:space="preserve"> x 2259  = 33 885 </w:t>
            </w:r>
            <w:r w:rsidRPr="00371070">
              <w:rPr>
                <w:i/>
                <w:sz w:val="22"/>
              </w:rPr>
              <w:t>euro</w:t>
            </w:r>
            <w:r w:rsidRPr="00371070">
              <w:rPr>
                <w:sz w:val="22"/>
              </w:rPr>
              <w:t>.</w:t>
            </w:r>
          </w:p>
          <w:p w:rsidR="002D38D9" w:rsidRPr="00371070" w:rsidRDefault="002D38D9" w:rsidP="00D57CA3">
            <w:pPr>
              <w:spacing w:after="0" w:line="240" w:lineRule="auto"/>
              <w:jc w:val="both"/>
              <w:rPr>
                <w:sz w:val="22"/>
              </w:rPr>
            </w:pPr>
          </w:p>
          <w:p w:rsidR="002D38D9" w:rsidRPr="00371070" w:rsidRDefault="002D38D9" w:rsidP="008E7C85">
            <w:pPr>
              <w:spacing w:after="0" w:line="240" w:lineRule="auto"/>
              <w:jc w:val="both"/>
              <w:rPr>
                <w:sz w:val="22"/>
              </w:rPr>
            </w:pPr>
            <w:r w:rsidRPr="00371070">
              <w:rPr>
                <w:sz w:val="22"/>
              </w:rPr>
              <w:t xml:space="preserve">         - 2017.gadā  – 67 560 </w:t>
            </w:r>
            <w:r w:rsidRPr="00371070">
              <w:rPr>
                <w:i/>
                <w:sz w:val="22"/>
              </w:rPr>
              <w:t>euro</w:t>
            </w:r>
            <w:r w:rsidRPr="00371070">
              <w:rPr>
                <w:sz w:val="22"/>
              </w:rPr>
              <w:t>:</w:t>
            </w:r>
          </w:p>
          <w:p w:rsidR="002D38D9" w:rsidRPr="00371070" w:rsidRDefault="002D38D9" w:rsidP="00AE55CA">
            <w:pPr>
              <w:pStyle w:val="ListParagraph"/>
              <w:numPr>
                <w:ilvl w:val="0"/>
                <w:numId w:val="11"/>
              </w:numPr>
              <w:spacing w:after="0" w:line="240" w:lineRule="auto"/>
              <w:jc w:val="both"/>
              <w:rPr>
                <w:rFonts w:ascii="Times New Roman" w:hAnsi="Times New Roman"/>
              </w:rPr>
            </w:pPr>
            <w:r w:rsidRPr="00371070">
              <w:rPr>
                <w:rFonts w:ascii="Times New Roman" w:hAnsi="Times New Roman"/>
              </w:rPr>
              <w:t>ieņēmumi no valsts nodevas par apsardzes darbības kvalifikācijas pārbaudījuma kārtošanu:</w:t>
            </w:r>
          </w:p>
          <w:p w:rsidR="002D38D9" w:rsidRPr="00371070" w:rsidRDefault="002D38D9" w:rsidP="00AE55CA">
            <w:pPr>
              <w:pStyle w:val="ListParagraph"/>
              <w:spacing w:after="0" w:line="240" w:lineRule="auto"/>
              <w:ind w:left="502"/>
              <w:jc w:val="both"/>
              <w:rPr>
                <w:rFonts w:ascii="Times New Roman" w:hAnsi="Times New Roman"/>
              </w:rPr>
            </w:pPr>
            <w:r w:rsidRPr="00371070">
              <w:rPr>
                <w:rFonts w:ascii="Times New Roman" w:hAnsi="Times New Roman"/>
              </w:rPr>
              <w:tab/>
              <w:t xml:space="preserve">18 </w:t>
            </w:r>
            <w:r w:rsidRPr="00371070">
              <w:rPr>
                <w:rFonts w:ascii="Times New Roman" w:hAnsi="Times New Roman"/>
                <w:i/>
              </w:rPr>
              <w:t>euro</w:t>
            </w:r>
            <w:r w:rsidRPr="00371070">
              <w:rPr>
                <w:rFonts w:ascii="Times New Roman" w:hAnsi="Times New Roman"/>
              </w:rPr>
              <w:t xml:space="preserve"> x 2 160 pārbaudījumi = 38 880 </w:t>
            </w:r>
            <w:r w:rsidRPr="00371070">
              <w:rPr>
                <w:rFonts w:ascii="Times New Roman" w:hAnsi="Times New Roman"/>
                <w:i/>
              </w:rPr>
              <w:t>euro</w:t>
            </w:r>
          </w:p>
          <w:p w:rsidR="002D38D9" w:rsidRPr="00371070" w:rsidRDefault="002D38D9" w:rsidP="008E7C85">
            <w:pPr>
              <w:pStyle w:val="ListParagraph"/>
              <w:numPr>
                <w:ilvl w:val="0"/>
                <w:numId w:val="11"/>
              </w:numPr>
              <w:spacing w:after="0" w:line="240" w:lineRule="auto"/>
              <w:jc w:val="both"/>
              <w:rPr>
                <w:rFonts w:ascii="Times New Roman" w:hAnsi="Times New Roman"/>
              </w:rPr>
            </w:pPr>
            <w:r w:rsidRPr="00371070">
              <w:rPr>
                <w:rFonts w:ascii="Times New Roman" w:hAnsi="Times New Roman"/>
              </w:rPr>
              <w:t>ieņēmumi no valsts nodevas par apsardzes sertifikāta izsniegšanu, t.sk. pēc derīguma termiņa pagarināšanas, kā arī sertifikāta dublikāta vai atkārtota sertifikāta izsniegšanu:</w:t>
            </w:r>
          </w:p>
          <w:p w:rsidR="002D38D9" w:rsidRPr="00371070" w:rsidRDefault="002D38D9" w:rsidP="00AE55CA">
            <w:pPr>
              <w:pStyle w:val="ListParagraph"/>
              <w:spacing w:after="0" w:line="240" w:lineRule="auto"/>
              <w:ind w:left="502"/>
              <w:jc w:val="both"/>
              <w:rPr>
                <w:rFonts w:ascii="Times New Roman" w:hAnsi="Times New Roman"/>
              </w:rPr>
            </w:pPr>
            <w:r w:rsidRPr="00371070">
              <w:rPr>
                <w:rFonts w:ascii="Times New Roman" w:hAnsi="Times New Roman"/>
              </w:rPr>
              <w:t xml:space="preserve">  15 </w:t>
            </w:r>
            <w:r w:rsidRPr="00371070">
              <w:rPr>
                <w:rFonts w:ascii="Times New Roman" w:hAnsi="Times New Roman"/>
                <w:i/>
              </w:rPr>
              <w:t>euro</w:t>
            </w:r>
            <w:r w:rsidRPr="00371070">
              <w:rPr>
                <w:rFonts w:ascii="Times New Roman" w:hAnsi="Times New Roman"/>
              </w:rPr>
              <w:t xml:space="preserve"> x 1 912 = 28 680 </w:t>
            </w:r>
            <w:r w:rsidRPr="00371070">
              <w:rPr>
                <w:rFonts w:ascii="Times New Roman" w:hAnsi="Times New Roman"/>
                <w:i/>
              </w:rPr>
              <w:t>euro</w:t>
            </w:r>
            <w:r w:rsidRPr="00371070">
              <w:rPr>
                <w:rFonts w:ascii="Times New Roman" w:hAnsi="Times New Roman"/>
              </w:rPr>
              <w:t xml:space="preserve"> </w:t>
            </w:r>
          </w:p>
          <w:p w:rsidR="002D38D9" w:rsidRPr="00371070" w:rsidRDefault="002D38D9" w:rsidP="00AE55CA">
            <w:pPr>
              <w:pStyle w:val="ListParagraph"/>
              <w:spacing w:after="0" w:line="240" w:lineRule="auto"/>
              <w:ind w:left="502"/>
              <w:jc w:val="both"/>
              <w:rPr>
                <w:rFonts w:ascii="Times New Roman" w:hAnsi="Times New Roman"/>
              </w:rPr>
            </w:pPr>
          </w:p>
          <w:p w:rsidR="002D38D9" w:rsidRPr="00371070" w:rsidRDefault="002D38D9" w:rsidP="00AC6B91">
            <w:pPr>
              <w:jc w:val="both"/>
              <w:rPr>
                <w:i/>
                <w:sz w:val="22"/>
              </w:rPr>
            </w:pPr>
            <w:r w:rsidRPr="00371070">
              <w:rPr>
                <w:i/>
                <w:sz w:val="22"/>
              </w:rPr>
              <w:t>Detalizēts izdevumu aprēķins</w:t>
            </w:r>
          </w:p>
          <w:p w:rsidR="002D38D9" w:rsidRPr="00371070" w:rsidRDefault="002D38D9" w:rsidP="00260D1D">
            <w:pPr>
              <w:jc w:val="both"/>
              <w:rPr>
                <w:sz w:val="22"/>
              </w:rPr>
            </w:pPr>
            <w:r w:rsidRPr="00371070">
              <w:rPr>
                <w:sz w:val="22"/>
              </w:rPr>
              <w:t>Izdevumi plānoti Iekšlietu ministrijai budžeta apakšprogrammās:</w:t>
            </w:r>
          </w:p>
          <w:p w:rsidR="002D38D9" w:rsidRPr="00371070" w:rsidRDefault="002D38D9" w:rsidP="00260D1D">
            <w:pPr>
              <w:jc w:val="both"/>
              <w:rPr>
                <w:sz w:val="22"/>
              </w:rPr>
            </w:pPr>
            <w:r w:rsidRPr="00371070">
              <w:rPr>
                <w:sz w:val="22"/>
              </w:rPr>
              <w:t xml:space="preserve">06.01.00 „Valsts policija” – 51 810 </w:t>
            </w:r>
            <w:r w:rsidRPr="00371070">
              <w:rPr>
                <w:i/>
                <w:sz w:val="22"/>
              </w:rPr>
              <w:t>euro</w:t>
            </w:r>
            <w:r w:rsidRPr="00371070">
              <w:rPr>
                <w:sz w:val="22"/>
              </w:rPr>
              <w:t xml:space="preserve"> apmērā (bāzes izdevumi)</w:t>
            </w:r>
          </w:p>
          <w:p w:rsidR="002D38D9" w:rsidRPr="00371070" w:rsidRDefault="002D38D9" w:rsidP="00267663">
            <w:pPr>
              <w:jc w:val="both"/>
              <w:rPr>
                <w:i/>
                <w:sz w:val="22"/>
              </w:rPr>
            </w:pPr>
            <w:r w:rsidRPr="00371070">
              <w:rPr>
                <w:sz w:val="22"/>
              </w:rPr>
              <w:t xml:space="preserve">02.03.00 „Vienotās sakaru un informācijas sistēmas uzturēšana un vadība” 2015.gadā – 10 482 </w:t>
            </w:r>
            <w:r w:rsidRPr="00371070">
              <w:rPr>
                <w:i/>
                <w:sz w:val="22"/>
              </w:rPr>
              <w:t>euro</w:t>
            </w:r>
            <w:r w:rsidRPr="00371070">
              <w:rPr>
                <w:sz w:val="22"/>
              </w:rPr>
              <w:t xml:space="preserve"> (vienreizējie izdevumi) -izdevumi pamatkapitāla veidošanai (EKK 5000) , lai iegādātos divpusēju karšu apdrukas printeri ar divpusēju overlamināta moduli un identifikācijas dokumentu izsniegšanas automatizācijas sistēmas profesionālo versiju ar papildfunkcionalitāti, kas nodrošinās apsardzes sertifikātu kvalitātes uzlabošanu. </w:t>
            </w:r>
          </w:p>
          <w:p w:rsidR="002D38D9" w:rsidRPr="00371070" w:rsidRDefault="002D38D9" w:rsidP="00B17B24">
            <w:pPr>
              <w:jc w:val="both"/>
              <w:rPr>
                <w:i/>
                <w:sz w:val="22"/>
              </w:rPr>
            </w:pPr>
            <w:r w:rsidRPr="00371070">
              <w:rPr>
                <w:i/>
                <w:sz w:val="22"/>
              </w:rPr>
              <w:t>Valsts pamatbudžeta  ieņēmumu no valsts nodevas un ar sertifikātu izsniegšanu saistīto izdevumu salīdzinājums: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384"/>
              <w:gridCol w:w="1385"/>
              <w:gridCol w:w="1385"/>
              <w:gridCol w:w="1385"/>
            </w:tblGrid>
            <w:tr w:rsidR="002D38D9" w:rsidRPr="00371070" w:rsidTr="00A04510">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p>
              </w:tc>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i/>
                      <w:sz w:val="22"/>
                    </w:rPr>
                  </w:pPr>
                  <w:r w:rsidRPr="00371070">
                    <w:rPr>
                      <w:sz w:val="22"/>
                    </w:rPr>
                    <w:t xml:space="preserve">2014.gads, </w:t>
                  </w:r>
                  <w:r w:rsidRPr="00371070">
                    <w:rPr>
                      <w:i/>
                      <w:sz w:val="22"/>
                    </w:rPr>
                    <w:t>euro</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r w:rsidRPr="00371070">
                    <w:rPr>
                      <w:sz w:val="22"/>
                    </w:rPr>
                    <w:t xml:space="preserve">2015.gads, </w:t>
                  </w:r>
                  <w:r w:rsidRPr="00371070">
                    <w:rPr>
                      <w:i/>
                      <w:sz w:val="22"/>
                    </w:rPr>
                    <w:t>euro</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r w:rsidRPr="00371070">
                    <w:rPr>
                      <w:sz w:val="22"/>
                    </w:rPr>
                    <w:t xml:space="preserve">2016.gads, </w:t>
                  </w:r>
                  <w:r w:rsidRPr="00371070">
                    <w:rPr>
                      <w:i/>
                      <w:sz w:val="22"/>
                    </w:rPr>
                    <w:t>euro</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r w:rsidRPr="00371070">
                    <w:rPr>
                      <w:sz w:val="22"/>
                    </w:rPr>
                    <w:t xml:space="preserve">2017.gads, </w:t>
                  </w:r>
                  <w:r w:rsidRPr="00371070">
                    <w:rPr>
                      <w:i/>
                      <w:sz w:val="22"/>
                    </w:rPr>
                    <w:t>euro</w:t>
                  </w:r>
                </w:p>
              </w:tc>
            </w:tr>
            <w:tr w:rsidR="002D38D9" w:rsidRPr="00371070" w:rsidTr="00A04510">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r w:rsidRPr="00371070">
                    <w:rPr>
                      <w:sz w:val="22"/>
                    </w:rPr>
                    <w:lastRenderedPageBreak/>
                    <w:t>Ieņēmumi</w:t>
                  </w:r>
                </w:p>
              </w:tc>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66 718</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83 700</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72 765</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67 560</w:t>
                  </w:r>
                </w:p>
              </w:tc>
            </w:tr>
            <w:tr w:rsidR="002D38D9" w:rsidRPr="00371070" w:rsidTr="00A04510">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r w:rsidRPr="00371070">
                    <w:rPr>
                      <w:sz w:val="22"/>
                    </w:rPr>
                    <w:t>Izdevumi kopā</w:t>
                  </w:r>
                </w:p>
                <w:p w:rsidR="002D38D9" w:rsidRPr="00371070" w:rsidRDefault="002D38D9" w:rsidP="00A04510">
                  <w:pPr>
                    <w:spacing w:line="240" w:lineRule="auto"/>
                    <w:jc w:val="both"/>
                    <w:rPr>
                      <w:sz w:val="22"/>
                    </w:rPr>
                  </w:pPr>
                  <w:r w:rsidRPr="00371070">
                    <w:rPr>
                      <w:sz w:val="22"/>
                    </w:rPr>
                    <w:t>t.sk. vienreizējie izdevumi</w:t>
                  </w:r>
                </w:p>
              </w:tc>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51 810</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62 292</w:t>
                  </w:r>
                </w:p>
                <w:p w:rsidR="002D38D9" w:rsidRPr="00371070" w:rsidRDefault="002D38D9" w:rsidP="00A04510">
                  <w:pPr>
                    <w:jc w:val="center"/>
                    <w:rPr>
                      <w:sz w:val="22"/>
                    </w:rPr>
                  </w:pPr>
                </w:p>
                <w:p w:rsidR="002D38D9" w:rsidRPr="00371070" w:rsidRDefault="002D38D9" w:rsidP="00A04510">
                  <w:pPr>
                    <w:jc w:val="center"/>
                    <w:rPr>
                      <w:sz w:val="22"/>
                    </w:rPr>
                  </w:pPr>
                  <w:r w:rsidRPr="00371070">
                    <w:rPr>
                      <w:sz w:val="22"/>
                    </w:rPr>
                    <w:t>10 482</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51 810</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51 810</w:t>
                  </w:r>
                </w:p>
              </w:tc>
            </w:tr>
            <w:tr w:rsidR="002D38D9" w:rsidRPr="00371070" w:rsidTr="00A04510">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both"/>
                    <w:rPr>
                      <w:sz w:val="22"/>
                    </w:rPr>
                  </w:pPr>
                  <w:r w:rsidRPr="00371070">
                    <w:rPr>
                      <w:sz w:val="22"/>
                    </w:rPr>
                    <w:t>Starpība</w:t>
                  </w:r>
                </w:p>
              </w:tc>
              <w:tc>
                <w:tcPr>
                  <w:tcW w:w="1384"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14 908</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21 408</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20 955</w:t>
                  </w:r>
                </w:p>
              </w:tc>
              <w:tc>
                <w:tcPr>
                  <w:tcW w:w="1385" w:type="dxa"/>
                  <w:tcBorders>
                    <w:top w:val="single" w:sz="4" w:space="0" w:color="auto"/>
                    <w:left w:val="single" w:sz="4" w:space="0" w:color="auto"/>
                    <w:bottom w:val="single" w:sz="4" w:space="0" w:color="auto"/>
                    <w:right w:val="single" w:sz="4" w:space="0" w:color="auto"/>
                  </w:tcBorders>
                </w:tcPr>
                <w:p w:rsidR="002D38D9" w:rsidRPr="00371070" w:rsidRDefault="002D38D9" w:rsidP="00A04510">
                  <w:pPr>
                    <w:jc w:val="center"/>
                    <w:rPr>
                      <w:sz w:val="22"/>
                    </w:rPr>
                  </w:pPr>
                  <w:r w:rsidRPr="00371070">
                    <w:rPr>
                      <w:sz w:val="22"/>
                    </w:rPr>
                    <w:t>15 750</w:t>
                  </w:r>
                </w:p>
              </w:tc>
            </w:tr>
          </w:tbl>
          <w:p w:rsidR="002D38D9" w:rsidRPr="00371070" w:rsidRDefault="002D38D9" w:rsidP="00267663">
            <w:pPr>
              <w:jc w:val="both"/>
              <w:rPr>
                <w:sz w:val="22"/>
              </w:rPr>
            </w:pPr>
          </w:p>
        </w:tc>
      </w:tr>
      <w:tr w:rsidR="002D38D9" w:rsidRPr="00371070" w:rsidTr="00625E4F">
        <w:trPr>
          <w:gridBefore w:val="2"/>
          <w:wBefore w:w="6" w:type="dxa"/>
          <w:trHeight w:val="519"/>
        </w:trPr>
        <w:tc>
          <w:tcPr>
            <w:tcW w:w="2490" w:type="dxa"/>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6.1. detalizēts ieņēmumu aprēķins</w:t>
            </w:r>
          </w:p>
        </w:tc>
        <w:tc>
          <w:tcPr>
            <w:tcW w:w="7154" w:type="dxa"/>
            <w:gridSpan w:val="5"/>
            <w:vMerge/>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snapToGrid w:val="0"/>
              <w:jc w:val="center"/>
              <w:rPr>
                <w:sz w:val="22"/>
              </w:rPr>
            </w:pPr>
          </w:p>
        </w:tc>
      </w:tr>
      <w:tr w:rsidR="002D38D9" w:rsidRPr="00371070" w:rsidTr="00625E4F">
        <w:trPr>
          <w:gridBefore w:val="2"/>
          <w:wBefore w:w="6" w:type="dxa"/>
          <w:trHeight w:val="604"/>
        </w:trPr>
        <w:tc>
          <w:tcPr>
            <w:tcW w:w="2490" w:type="dxa"/>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t>6.2. detalizēts izdevumu aprēķins</w:t>
            </w:r>
          </w:p>
        </w:tc>
        <w:tc>
          <w:tcPr>
            <w:tcW w:w="7154" w:type="dxa"/>
            <w:gridSpan w:val="5"/>
            <w:vMerge/>
            <w:tcBorders>
              <w:top w:val="single" w:sz="4" w:space="0" w:color="000000"/>
              <w:left w:val="single" w:sz="4" w:space="0" w:color="000000"/>
              <w:bottom w:val="single" w:sz="4" w:space="0" w:color="000000"/>
              <w:right w:val="single" w:sz="4" w:space="0" w:color="000000"/>
            </w:tcBorders>
          </w:tcPr>
          <w:p w:rsidR="002D38D9" w:rsidRPr="00371070" w:rsidRDefault="002D38D9" w:rsidP="00AC6B91">
            <w:pPr>
              <w:snapToGrid w:val="0"/>
              <w:jc w:val="center"/>
              <w:rPr>
                <w:sz w:val="22"/>
              </w:rPr>
            </w:pPr>
          </w:p>
        </w:tc>
      </w:tr>
      <w:tr w:rsidR="002D38D9" w:rsidRPr="00371070" w:rsidTr="00625E4F">
        <w:trPr>
          <w:gridBefore w:val="2"/>
          <w:wBefore w:w="6" w:type="dxa"/>
        </w:trPr>
        <w:tc>
          <w:tcPr>
            <w:tcW w:w="2490" w:type="dxa"/>
            <w:tcBorders>
              <w:top w:val="single" w:sz="4" w:space="0" w:color="000000"/>
              <w:left w:val="single" w:sz="4" w:space="0" w:color="000000"/>
              <w:bottom w:val="single" w:sz="4" w:space="0" w:color="000000"/>
            </w:tcBorders>
          </w:tcPr>
          <w:p w:rsidR="002D38D9" w:rsidRPr="00371070" w:rsidRDefault="002D38D9" w:rsidP="00AC6B91">
            <w:pPr>
              <w:rPr>
                <w:sz w:val="22"/>
              </w:rPr>
            </w:pPr>
            <w:r w:rsidRPr="00371070">
              <w:rPr>
                <w:sz w:val="22"/>
              </w:rPr>
              <w:lastRenderedPageBreak/>
              <w:t> 7. Cita informācija.</w:t>
            </w:r>
          </w:p>
        </w:tc>
        <w:tc>
          <w:tcPr>
            <w:tcW w:w="7154" w:type="dxa"/>
            <w:gridSpan w:val="5"/>
            <w:tcBorders>
              <w:top w:val="single" w:sz="4" w:space="0" w:color="000000"/>
              <w:left w:val="single" w:sz="4" w:space="0" w:color="000000"/>
              <w:bottom w:val="single" w:sz="4" w:space="0" w:color="000000"/>
              <w:right w:val="single" w:sz="4" w:space="0" w:color="000000"/>
            </w:tcBorders>
            <w:vAlign w:val="center"/>
          </w:tcPr>
          <w:p w:rsidR="002D38D9" w:rsidRPr="00371070" w:rsidRDefault="002D38D9" w:rsidP="00AD5825">
            <w:pPr>
              <w:jc w:val="both"/>
              <w:rPr>
                <w:sz w:val="22"/>
              </w:rPr>
            </w:pPr>
            <w:r w:rsidRPr="00371070">
              <w:rPr>
                <w:sz w:val="22"/>
              </w:rPr>
              <w:t>Projektam pievienots Ministru kabineta protokollēmuma projekts, kas paredz,</w:t>
            </w:r>
            <w:r w:rsidRPr="00371070">
              <w:t xml:space="preserve"> </w:t>
            </w:r>
            <w:r w:rsidRPr="00371070">
              <w:rPr>
                <w:sz w:val="22"/>
              </w:rPr>
              <w:t>valsts pamatbudžeta ieņēmumu no valsts nodevas par apsardzes sertifikātu izsniegšanu un pagarināšanu palielinājumu 2015. gadā par 16 902</w:t>
            </w:r>
            <w:r w:rsidRPr="00371070">
              <w:rPr>
                <w:i/>
                <w:sz w:val="22"/>
              </w:rPr>
              <w:t>euro</w:t>
            </w:r>
            <w:r w:rsidRPr="00371070">
              <w:rPr>
                <w:sz w:val="22"/>
              </w:rPr>
              <w:t>; dotācijas no vispārējiem ieņēmumiem un izdevumu palielinājumu Iekšlietu ministrijai budžeta apakšprogrammai 02.03.00 „Vienotās sakaru un informācijas sistēmas uzturēšana un vadība” 2015. gadā par 10 482</w:t>
            </w:r>
            <w:r w:rsidRPr="00371070">
              <w:rPr>
                <w:i/>
                <w:sz w:val="22"/>
              </w:rPr>
              <w:t>euro</w:t>
            </w:r>
            <w:r w:rsidRPr="00371070">
              <w:rPr>
                <w:sz w:val="22"/>
              </w:rPr>
              <w:t xml:space="preserve">, lai iegādātos divpusēju karšu apdrukās printeri ar divpusēju overlamināta moduli un identifikācijas dokumentu izsniegšanas automatizācijas sistēmas profesionālo versiju ar papildfunkcionalitāti, kas nodrošinās apsardzes sertifikātu kvalitātes uzlabošanu un atbilstību mūsdienu prasībām. </w:t>
            </w:r>
          </w:p>
        </w:tc>
      </w:tr>
    </w:tbl>
    <w:p w:rsidR="002D38D9" w:rsidRPr="00371070" w:rsidRDefault="002D38D9" w:rsidP="0018091E">
      <w:pPr>
        <w:spacing w:after="0" w:line="240" w:lineRule="auto"/>
        <w:rPr>
          <w:sz w:val="24"/>
          <w:szCs w:val="24"/>
        </w:rPr>
      </w:pPr>
    </w:p>
    <w:p w:rsidR="002D38D9" w:rsidRPr="00371070" w:rsidRDefault="002D38D9" w:rsidP="0018091E">
      <w:pPr>
        <w:spacing w:after="0" w:line="240" w:lineRule="auto"/>
        <w:rPr>
          <w:sz w:val="24"/>
          <w:szCs w:val="24"/>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46"/>
      </w:tblGrid>
      <w:tr w:rsidR="002D38D9" w:rsidRPr="00371070" w:rsidTr="00412959">
        <w:trPr>
          <w:trHeight w:val="421"/>
          <w:jc w:val="center"/>
        </w:trPr>
        <w:tc>
          <w:tcPr>
            <w:tcW w:w="9564" w:type="dxa"/>
            <w:gridSpan w:val="3"/>
            <w:vAlign w:val="center"/>
          </w:tcPr>
          <w:p w:rsidR="002D38D9" w:rsidRPr="00371070" w:rsidRDefault="002D38D9" w:rsidP="0018091E">
            <w:pPr>
              <w:spacing w:after="0" w:line="240" w:lineRule="auto"/>
              <w:ind w:left="57" w:right="57"/>
              <w:jc w:val="center"/>
              <w:rPr>
                <w:sz w:val="24"/>
                <w:szCs w:val="24"/>
                <w:lang w:eastAsia="lv-LV"/>
              </w:rPr>
            </w:pPr>
            <w:r w:rsidRPr="00371070">
              <w:rPr>
                <w:b/>
                <w:sz w:val="24"/>
                <w:szCs w:val="24"/>
                <w:lang w:eastAsia="lv-LV"/>
              </w:rPr>
              <w:t>VI. Sabiedrības līdzdalība un komunikācijas aktivitātes</w:t>
            </w:r>
          </w:p>
        </w:tc>
      </w:tr>
      <w:tr w:rsidR="002D38D9" w:rsidRPr="00371070" w:rsidTr="00412959">
        <w:trPr>
          <w:trHeight w:val="553"/>
          <w:jc w:val="center"/>
        </w:trPr>
        <w:tc>
          <w:tcPr>
            <w:tcW w:w="476" w:type="dxa"/>
          </w:tcPr>
          <w:p w:rsidR="002D38D9" w:rsidRPr="00371070" w:rsidRDefault="002D38D9" w:rsidP="0018091E">
            <w:pPr>
              <w:spacing w:after="0" w:line="240" w:lineRule="auto"/>
              <w:ind w:left="57" w:right="57"/>
              <w:jc w:val="both"/>
              <w:rPr>
                <w:bCs/>
                <w:sz w:val="24"/>
                <w:szCs w:val="24"/>
              </w:rPr>
            </w:pPr>
            <w:r w:rsidRPr="00371070">
              <w:rPr>
                <w:bCs/>
                <w:sz w:val="24"/>
                <w:szCs w:val="24"/>
              </w:rPr>
              <w:t>1.</w:t>
            </w:r>
          </w:p>
        </w:tc>
        <w:tc>
          <w:tcPr>
            <w:tcW w:w="2842" w:type="dxa"/>
          </w:tcPr>
          <w:p w:rsidR="002D38D9" w:rsidRPr="00371070" w:rsidRDefault="002D38D9" w:rsidP="0018091E">
            <w:pPr>
              <w:tabs>
                <w:tab w:val="left" w:pos="170"/>
              </w:tabs>
              <w:spacing w:after="0" w:line="240" w:lineRule="auto"/>
              <w:ind w:left="57" w:right="57"/>
              <w:rPr>
                <w:sz w:val="24"/>
                <w:szCs w:val="24"/>
                <w:lang w:eastAsia="lv-LV"/>
              </w:rPr>
            </w:pPr>
            <w:r w:rsidRPr="00371070">
              <w:rPr>
                <w:sz w:val="24"/>
                <w:szCs w:val="24"/>
                <w:lang w:eastAsia="lv-LV"/>
              </w:rPr>
              <w:t>Plānotās sabiedrības līdzdalības un komunikācijas aktivitātes saistībā ar projektu</w:t>
            </w:r>
          </w:p>
        </w:tc>
        <w:tc>
          <w:tcPr>
            <w:tcW w:w="6246" w:type="dxa"/>
          </w:tcPr>
          <w:p w:rsidR="002D38D9" w:rsidRPr="00371070" w:rsidRDefault="002D38D9" w:rsidP="001D01FA">
            <w:pPr>
              <w:jc w:val="both"/>
              <w:rPr>
                <w:bCs/>
                <w:sz w:val="24"/>
                <w:szCs w:val="24"/>
              </w:rPr>
            </w:pPr>
            <w:bookmarkStart w:id="2" w:name="p61"/>
            <w:bookmarkEnd w:id="2"/>
            <w:r w:rsidRPr="00371070">
              <w:rPr>
                <w:sz w:val="24"/>
                <w:szCs w:val="24"/>
              </w:rPr>
              <w:t xml:space="preserve">Tiek veikta projekta sabiedriskā apspriešana atbilstoši Ministru kabineta 2009.gada 25.augusta noteikumos Nr.970 „Sabiedrības līdzdalības kārtība attīstības plānošanas procesā” noteiktajai kārtībai, proti, </w:t>
            </w:r>
            <w:r w:rsidRPr="00371070">
              <w:rPr>
                <w:rStyle w:val="Strong"/>
                <w:b w:val="0"/>
                <w:bCs/>
                <w:sz w:val="24"/>
                <w:szCs w:val="24"/>
              </w:rPr>
              <w:t>Iekšlietu ministrijas interneta mājas lapā (sadaļā „Sabiedrības līdzdalība”) tika ievietots paziņojums par līdzdalības iespējām projekta izstrādes procesā.</w:t>
            </w:r>
          </w:p>
        </w:tc>
      </w:tr>
      <w:tr w:rsidR="002D38D9" w:rsidRPr="00371070" w:rsidTr="00412959">
        <w:trPr>
          <w:trHeight w:val="339"/>
          <w:jc w:val="center"/>
        </w:trPr>
        <w:tc>
          <w:tcPr>
            <w:tcW w:w="476" w:type="dxa"/>
          </w:tcPr>
          <w:p w:rsidR="002D38D9" w:rsidRPr="00371070" w:rsidRDefault="002D38D9" w:rsidP="0018091E">
            <w:pPr>
              <w:spacing w:after="0" w:line="240" w:lineRule="auto"/>
              <w:ind w:left="57" w:right="57"/>
              <w:jc w:val="both"/>
              <w:rPr>
                <w:bCs/>
                <w:sz w:val="24"/>
                <w:szCs w:val="24"/>
              </w:rPr>
            </w:pPr>
            <w:r w:rsidRPr="00371070">
              <w:rPr>
                <w:bCs/>
                <w:sz w:val="24"/>
                <w:szCs w:val="24"/>
              </w:rPr>
              <w:t>2.</w:t>
            </w:r>
          </w:p>
        </w:tc>
        <w:tc>
          <w:tcPr>
            <w:tcW w:w="2842" w:type="dxa"/>
          </w:tcPr>
          <w:p w:rsidR="002D38D9" w:rsidRPr="00371070" w:rsidRDefault="002D38D9" w:rsidP="0018091E">
            <w:pPr>
              <w:spacing w:after="0" w:line="240" w:lineRule="auto"/>
              <w:ind w:left="57" w:right="57"/>
              <w:rPr>
                <w:sz w:val="24"/>
                <w:szCs w:val="24"/>
                <w:lang w:eastAsia="lv-LV"/>
              </w:rPr>
            </w:pPr>
            <w:r w:rsidRPr="00371070">
              <w:rPr>
                <w:sz w:val="24"/>
                <w:szCs w:val="24"/>
                <w:lang w:eastAsia="lv-LV"/>
              </w:rPr>
              <w:t>Sabiedrības līdzdalība projekta izstrādē</w:t>
            </w:r>
          </w:p>
        </w:tc>
        <w:tc>
          <w:tcPr>
            <w:tcW w:w="6246" w:type="dxa"/>
          </w:tcPr>
          <w:p w:rsidR="002D38D9" w:rsidRPr="00371070" w:rsidRDefault="002D38D9" w:rsidP="0018091E">
            <w:pPr>
              <w:shd w:val="clear" w:color="auto" w:fill="FFFFFF"/>
              <w:spacing w:after="0" w:line="240" w:lineRule="auto"/>
              <w:ind w:left="169"/>
              <w:jc w:val="both"/>
              <w:rPr>
                <w:sz w:val="24"/>
                <w:szCs w:val="24"/>
                <w:lang w:eastAsia="lv-LV"/>
              </w:rPr>
            </w:pPr>
            <w:bookmarkStart w:id="3" w:name="p62"/>
            <w:bookmarkEnd w:id="3"/>
            <w:r w:rsidRPr="00371070">
              <w:rPr>
                <w:sz w:val="24"/>
                <w:szCs w:val="24"/>
              </w:rPr>
              <w:t>Projekts 01.07.2014. nosūtīts elektroniski Latvijas Drošības biznesa asociācijai, Drošības nozares kompāniju asociācijai un Apsardzes darbinieku biedrībai.</w:t>
            </w:r>
          </w:p>
        </w:tc>
      </w:tr>
      <w:tr w:rsidR="002D38D9" w:rsidRPr="00371070" w:rsidTr="00412959">
        <w:trPr>
          <w:trHeight w:val="476"/>
          <w:jc w:val="center"/>
        </w:trPr>
        <w:tc>
          <w:tcPr>
            <w:tcW w:w="476" w:type="dxa"/>
          </w:tcPr>
          <w:p w:rsidR="002D38D9" w:rsidRPr="00371070" w:rsidRDefault="002D38D9" w:rsidP="0018091E">
            <w:pPr>
              <w:spacing w:after="0" w:line="240" w:lineRule="auto"/>
              <w:ind w:left="57" w:right="57"/>
              <w:jc w:val="both"/>
              <w:rPr>
                <w:bCs/>
                <w:sz w:val="24"/>
                <w:szCs w:val="24"/>
              </w:rPr>
            </w:pPr>
            <w:r w:rsidRPr="00371070">
              <w:rPr>
                <w:bCs/>
                <w:sz w:val="24"/>
                <w:szCs w:val="24"/>
              </w:rPr>
              <w:t>3.</w:t>
            </w:r>
          </w:p>
        </w:tc>
        <w:tc>
          <w:tcPr>
            <w:tcW w:w="2842" w:type="dxa"/>
          </w:tcPr>
          <w:p w:rsidR="002D38D9" w:rsidRPr="00371070" w:rsidRDefault="002D38D9" w:rsidP="0018091E">
            <w:pPr>
              <w:spacing w:after="0" w:line="240" w:lineRule="auto"/>
              <w:ind w:left="57" w:right="57"/>
              <w:rPr>
                <w:sz w:val="24"/>
                <w:szCs w:val="24"/>
                <w:lang w:eastAsia="lv-LV"/>
              </w:rPr>
            </w:pPr>
            <w:r w:rsidRPr="00371070">
              <w:rPr>
                <w:sz w:val="24"/>
                <w:szCs w:val="24"/>
                <w:lang w:eastAsia="lv-LV"/>
              </w:rPr>
              <w:t>Sabiedrības līdzdalības rezultāti</w:t>
            </w:r>
          </w:p>
        </w:tc>
        <w:tc>
          <w:tcPr>
            <w:tcW w:w="6246" w:type="dxa"/>
          </w:tcPr>
          <w:p w:rsidR="002D38D9" w:rsidRPr="00371070" w:rsidRDefault="002D38D9" w:rsidP="0018091E">
            <w:pPr>
              <w:shd w:val="clear" w:color="auto" w:fill="FFFFFF"/>
              <w:spacing w:after="0" w:line="240" w:lineRule="auto"/>
              <w:ind w:left="169"/>
              <w:jc w:val="both"/>
              <w:rPr>
                <w:sz w:val="24"/>
                <w:szCs w:val="24"/>
                <w:lang w:eastAsia="lv-LV"/>
              </w:rPr>
            </w:pPr>
            <w:r w:rsidRPr="00371070">
              <w:rPr>
                <w:sz w:val="24"/>
                <w:szCs w:val="24"/>
                <w:lang w:eastAsia="lv-LV"/>
              </w:rPr>
              <w:t>Iebildumi par projektu nav saņemti.</w:t>
            </w:r>
          </w:p>
        </w:tc>
      </w:tr>
      <w:tr w:rsidR="002D38D9" w:rsidRPr="00371070" w:rsidTr="00412959">
        <w:trPr>
          <w:trHeight w:val="476"/>
          <w:jc w:val="center"/>
        </w:trPr>
        <w:tc>
          <w:tcPr>
            <w:tcW w:w="476" w:type="dxa"/>
          </w:tcPr>
          <w:p w:rsidR="002D38D9" w:rsidRPr="00371070" w:rsidRDefault="002D38D9" w:rsidP="0018091E">
            <w:pPr>
              <w:spacing w:after="0" w:line="240" w:lineRule="auto"/>
              <w:ind w:left="57" w:right="57"/>
              <w:jc w:val="both"/>
              <w:rPr>
                <w:bCs/>
                <w:sz w:val="24"/>
                <w:szCs w:val="24"/>
              </w:rPr>
            </w:pPr>
            <w:r w:rsidRPr="00371070">
              <w:rPr>
                <w:bCs/>
                <w:sz w:val="24"/>
                <w:szCs w:val="24"/>
              </w:rPr>
              <w:t>4.</w:t>
            </w:r>
          </w:p>
        </w:tc>
        <w:tc>
          <w:tcPr>
            <w:tcW w:w="2842" w:type="dxa"/>
          </w:tcPr>
          <w:p w:rsidR="002D38D9" w:rsidRPr="00371070" w:rsidRDefault="002D38D9" w:rsidP="0018091E">
            <w:pPr>
              <w:spacing w:after="0" w:line="240" w:lineRule="auto"/>
              <w:ind w:left="57" w:right="57"/>
              <w:rPr>
                <w:sz w:val="24"/>
                <w:szCs w:val="24"/>
                <w:lang w:eastAsia="lv-LV"/>
              </w:rPr>
            </w:pPr>
            <w:r w:rsidRPr="00371070">
              <w:rPr>
                <w:sz w:val="24"/>
                <w:szCs w:val="24"/>
                <w:lang w:eastAsia="lv-LV"/>
              </w:rPr>
              <w:t>Cita informācija</w:t>
            </w:r>
          </w:p>
        </w:tc>
        <w:tc>
          <w:tcPr>
            <w:tcW w:w="6246" w:type="dxa"/>
          </w:tcPr>
          <w:p w:rsidR="002D38D9" w:rsidRPr="00371070" w:rsidRDefault="002D38D9" w:rsidP="0018091E">
            <w:pPr>
              <w:spacing w:after="0" w:line="240" w:lineRule="auto"/>
              <w:ind w:left="169" w:right="57"/>
              <w:jc w:val="both"/>
              <w:rPr>
                <w:sz w:val="24"/>
                <w:szCs w:val="24"/>
                <w:lang w:eastAsia="lv-LV"/>
              </w:rPr>
            </w:pPr>
            <w:r w:rsidRPr="00371070">
              <w:rPr>
                <w:sz w:val="24"/>
                <w:szCs w:val="24"/>
              </w:rPr>
              <w:t>Nav</w:t>
            </w:r>
          </w:p>
        </w:tc>
      </w:tr>
    </w:tbl>
    <w:p w:rsidR="002D38D9" w:rsidRPr="00371070" w:rsidRDefault="002D38D9" w:rsidP="00C837A8">
      <w:pPr>
        <w:spacing w:before="100" w:beforeAutospacing="1" w:after="100" w:afterAutospacing="1"/>
        <w:rPr>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2"/>
        <w:gridCol w:w="4050"/>
        <w:gridCol w:w="5345"/>
      </w:tblGrid>
      <w:tr w:rsidR="002D38D9" w:rsidRPr="00371070" w:rsidTr="00DB5755">
        <w:trPr>
          <w:trHeight w:val="375"/>
          <w:tblCellSpacing w:w="15" w:type="dxa"/>
          <w:jc w:val="center"/>
        </w:trPr>
        <w:tc>
          <w:tcPr>
            <w:tcW w:w="4969" w:type="pct"/>
            <w:gridSpan w:val="3"/>
            <w:tcBorders>
              <w:top w:val="outset" w:sz="6" w:space="0" w:color="auto"/>
              <w:bottom w:val="outset" w:sz="6" w:space="0" w:color="auto"/>
            </w:tcBorders>
            <w:vAlign w:val="center"/>
          </w:tcPr>
          <w:p w:rsidR="002D38D9" w:rsidRPr="00371070" w:rsidRDefault="002D38D9" w:rsidP="00DB5755">
            <w:pPr>
              <w:spacing w:before="100" w:beforeAutospacing="1" w:after="100" w:afterAutospacing="1"/>
              <w:jc w:val="center"/>
              <w:rPr>
                <w:b/>
                <w:bCs/>
                <w:sz w:val="24"/>
                <w:szCs w:val="24"/>
                <w:lang w:eastAsia="lv-LV"/>
              </w:rPr>
            </w:pPr>
            <w:r w:rsidRPr="00371070">
              <w:rPr>
                <w:b/>
                <w:bCs/>
                <w:sz w:val="24"/>
                <w:szCs w:val="24"/>
                <w:lang w:eastAsia="lv-LV"/>
              </w:rPr>
              <w:t>VII. Tiesību akta projekta izpildes nodrošināšana un tās ietekme uz institūcijām</w:t>
            </w:r>
          </w:p>
        </w:tc>
      </w:tr>
      <w:tr w:rsidR="002D38D9" w:rsidRPr="00371070" w:rsidTr="00DB5755">
        <w:trPr>
          <w:trHeight w:val="420"/>
          <w:tblCellSpacing w:w="15" w:type="dxa"/>
          <w:jc w:val="center"/>
        </w:trPr>
        <w:tc>
          <w:tcPr>
            <w:tcW w:w="193" w:type="pct"/>
            <w:tcBorders>
              <w:top w:val="outset" w:sz="6" w:space="0" w:color="auto"/>
              <w:bottom w:val="outset" w:sz="6" w:space="0" w:color="auto"/>
              <w:right w:val="outset" w:sz="6" w:space="0" w:color="auto"/>
            </w:tcBorders>
          </w:tcPr>
          <w:p w:rsidR="002D38D9" w:rsidRPr="00371070" w:rsidRDefault="002D38D9" w:rsidP="00DB5755">
            <w:pPr>
              <w:rPr>
                <w:sz w:val="24"/>
                <w:szCs w:val="24"/>
                <w:lang w:eastAsia="lv-LV"/>
              </w:rPr>
            </w:pPr>
            <w:r w:rsidRPr="00371070">
              <w:rPr>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tcPr>
          <w:p w:rsidR="002D38D9" w:rsidRPr="00371070" w:rsidRDefault="002D38D9" w:rsidP="00DB5755">
            <w:pPr>
              <w:rPr>
                <w:sz w:val="24"/>
                <w:szCs w:val="24"/>
                <w:lang w:eastAsia="lv-LV"/>
              </w:rPr>
            </w:pPr>
            <w:r w:rsidRPr="00371070">
              <w:rPr>
                <w:sz w:val="24"/>
                <w:szCs w:val="24"/>
                <w:lang w:eastAsia="lv-LV"/>
              </w:rPr>
              <w:t>Projekta izpildē iesaistītās institūcijas</w:t>
            </w:r>
          </w:p>
        </w:tc>
        <w:tc>
          <w:tcPr>
            <w:tcW w:w="2684" w:type="pct"/>
            <w:tcBorders>
              <w:top w:val="outset" w:sz="6" w:space="0" w:color="auto"/>
              <w:left w:val="outset" w:sz="6" w:space="0" w:color="auto"/>
              <w:bottom w:val="outset" w:sz="6" w:space="0" w:color="auto"/>
            </w:tcBorders>
          </w:tcPr>
          <w:p w:rsidR="002D38D9" w:rsidRPr="00371070" w:rsidRDefault="002D38D9" w:rsidP="00DB5755">
            <w:pPr>
              <w:rPr>
                <w:sz w:val="24"/>
                <w:szCs w:val="24"/>
                <w:lang w:eastAsia="lv-LV"/>
              </w:rPr>
            </w:pPr>
            <w:r w:rsidRPr="00371070">
              <w:rPr>
                <w:sz w:val="24"/>
                <w:szCs w:val="24"/>
              </w:rPr>
              <w:t>Valsts policija</w:t>
            </w:r>
          </w:p>
        </w:tc>
      </w:tr>
      <w:tr w:rsidR="002D38D9" w:rsidRPr="00371070" w:rsidTr="00DB5755">
        <w:trPr>
          <w:trHeight w:val="450"/>
          <w:tblCellSpacing w:w="15" w:type="dxa"/>
          <w:jc w:val="center"/>
        </w:trPr>
        <w:tc>
          <w:tcPr>
            <w:tcW w:w="193" w:type="pct"/>
            <w:tcBorders>
              <w:top w:val="outset" w:sz="6" w:space="0" w:color="auto"/>
              <w:bottom w:val="outset" w:sz="6" w:space="0" w:color="auto"/>
              <w:right w:val="outset" w:sz="6" w:space="0" w:color="auto"/>
            </w:tcBorders>
          </w:tcPr>
          <w:p w:rsidR="002D38D9" w:rsidRPr="00371070" w:rsidRDefault="002D38D9" w:rsidP="00DB5755">
            <w:pPr>
              <w:rPr>
                <w:sz w:val="24"/>
                <w:szCs w:val="24"/>
                <w:lang w:eastAsia="lv-LV"/>
              </w:rPr>
            </w:pPr>
            <w:r w:rsidRPr="00371070">
              <w:rPr>
                <w:sz w:val="24"/>
                <w:szCs w:val="24"/>
                <w:lang w:eastAsia="lv-LV"/>
              </w:rPr>
              <w:lastRenderedPageBreak/>
              <w:t>2.</w:t>
            </w:r>
          </w:p>
        </w:tc>
        <w:tc>
          <w:tcPr>
            <w:tcW w:w="2060" w:type="pct"/>
            <w:tcBorders>
              <w:top w:val="outset" w:sz="6" w:space="0" w:color="auto"/>
              <w:left w:val="outset" w:sz="6" w:space="0" w:color="auto"/>
              <w:bottom w:val="outset" w:sz="6" w:space="0" w:color="auto"/>
              <w:right w:val="outset" w:sz="6" w:space="0" w:color="auto"/>
            </w:tcBorders>
          </w:tcPr>
          <w:p w:rsidR="002D38D9" w:rsidRPr="00371070" w:rsidRDefault="002D38D9" w:rsidP="00DB5755">
            <w:pPr>
              <w:rPr>
                <w:sz w:val="24"/>
                <w:szCs w:val="24"/>
                <w:lang w:eastAsia="lv-LV"/>
              </w:rPr>
            </w:pPr>
            <w:r w:rsidRPr="00371070">
              <w:rPr>
                <w:sz w:val="24"/>
                <w:szCs w:val="24"/>
                <w:lang w:eastAsia="lv-LV"/>
              </w:rPr>
              <w:t xml:space="preserve">Projekta izpildes ietekme uz pārvaldes funkcijām un institucionālo struktūru. </w:t>
            </w:r>
          </w:p>
          <w:p w:rsidR="002D38D9" w:rsidRPr="00371070" w:rsidRDefault="002D38D9" w:rsidP="00DB5755">
            <w:pPr>
              <w:spacing w:before="100" w:beforeAutospacing="1" w:after="100" w:afterAutospacing="1"/>
              <w:rPr>
                <w:sz w:val="24"/>
                <w:szCs w:val="24"/>
                <w:lang w:eastAsia="lv-LV"/>
              </w:rPr>
            </w:pPr>
            <w:r w:rsidRPr="00371070">
              <w:rPr>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tcBorders>
          </w:tcPr>
          <w:p w:rsidR="002D38D9" w:rsidRPr="00371070" w:rsidRDefault="002D38D9" w:rsidP="00C837A8">
            <w:pPr>
              <w:rPr>
                <w:sz w:val="24"/>
                <w:szCs w:val="24"/>
              </w:rPr>
            </w:pPr>
            <w:r w:rsidRPr="00371070">
              <w:rPr>
                <w:sz w:val="24"/>
                <w:szCs w:val="24"/>
              </w:rPr>
              <w:t xml:space="preserve">Projekts neparedz jaunus pienākumus. </w:t>
            </w:r>
          </w:p>
          <w:p w:rsidR="002D38D9" w:rsidRPr="00371070" w:rsidRDefault="002D38D9" w:rsidP="00C837A8">
            <w:pPr>
              <w:rPr>
                <w:sz w:val="24"/>
                <w:szCs w:val="24"/>
              </w:rPr>
            </w:pPr>
            <w:r w:rsidRPr="00371070">
              <w:rPr>
                <w:sz w:val="24"/>
                <w:szCs w:val="24"/>
              </w:rPr>
              <w:t>Jaunas valsts pārvaldes institūcijas nav jāveido.</w:t>
            </w:r>
          </w:p>
          <w:p w:rsidR="002D38D9" w:rsidRPr="00371070" w:rsidRDefault="002D38D9" w:rsidP="00C837A8">
            <w:pPr>
              <w:rPr>
                <w:sz w:val="24"/>
                <w:szCs w:val="24"/>
              </w:rPr>
            </w:pPr>
            <w:r w:rsidRPr="00371070">
              <w:rPr>
                <w:sz w:val="24"/>
                <w:szCs w:val="24"/>
              </w:rPr>
              <w:t>Esošo institūciju likvidācija vai reorganizācija nav jāveic.</w:t>
            </w:r>
          </w:p>
          <w:p w:rsidR="002D38D9" w:rsidRPr="00371070" w:rsidRDefault="002D38D9" w:rsidP="00C837A8">
            <w:pPr>
              <w:rPr>
                <w:sz w:val="24"/>
                <w:szCs w:val="24"/>
                <w:lang w:eastAsia="lv-LV"/>
              </w:rPr>
            </w:pPr>
          </w:p>
        </w:tc>
      </w:tr>
      <w:tr w:rsidR="002D38D9" w:rsidRPr="00371070" w:rsidTr="00DB5755">
        <w:trPr>
          <w:trHeight w:val="390"/>
          <w:tblCellSpacing w:w="15" w:type="dxa"/>
          <w:jc w:val="center"/>
        </w:trPr>
        <w:tc>
          <w:tcPr>
            <w:tcW w:w="193" w:type="pct"/>
            <w:tcBorders>
              <w:top w:val="outset" w:sz="6" w:space="0" w:color="auto"/>
              <w:bottom w:val="outset" w:sz="6" w:space="0" w:color="auto"/>
              <w:right w:val="outset" w:sz="6" w:space="0" w:color="auto"/>
            </w:tcBorders>
          </w:tcPr>
          <w:p w:rsidR="002D38D9" w:rsidRPr="00371070" w:rsidRDefault="002D38D9" w:rsidP="00DB5755">
            <w:pPr>
              <w:rPr>
                <w:sz w:val="24"/>
                <w:szCs w:val="24"/>
                <w:lang w:eastAsia="lv-LV"/>
              </w:rPr>
            </w:pPr>
            <w:r w:rsidRPr="00371070">
              <w:rPr>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tcPr>
          <w:p w:rsidR="002D38D9" w:rsidRPr="00371070" w:rsidRDefault="002D38D9" w:rsidP="00DB5755">
            <w:pPr>
              <w:rPr>
                <w:sz w:val="24"/>
                <w:szCs w:val="24"/>
                <w:lang w:eastAsia="lv-LV"/>
              </w:rPr>
            </w:pPr>
            <w:r w:rsidRPr="00371070">
              <w:rPr>
                <w:sz w:val="24"/>
                <w:szCs w:val="24"/>
                <w:lang w:eastAsia="lv-LV"/>
              </w:rPr>
              <w:t>Cita informācija</w:t>
            </w:r>
          </w:p>
        </w:tc>
        <w:tc>
          <w:tcPr>
            <w:tcW w:w="2684" w:type="pct"/>
            <w:tcBorders>
              <w:top w:val="outset" w:sz="6" w:space="0" w:color="auto"/>
              <w:left w:val="outset" w:sz="6" w:space="0" w:color="auto"/>
              <w:bottom w:val="outset" w:sz="6" w:space="0" w:color="auto"/>
            </w:tcBorders>
          </w:tcPr>
          <w:p w:rsidR="002D38D9" w:rsidRPr="00371070" w:rsidRDefault="002D38D9" w:rsidP="00DB5755">
            <w:pPr>
              <w:spacing w:before="100" w:beforeAutospacing="1" w:after="100" w:afterAutospacing="1"/>
              <w:rPr>
                <w:sz w:val="24"/>
                <w:szCs w:val="24"/>
                <w:lang w:eastAsia="lv-LV"/>
              </w:rPr>
            </w:pPr>
            <w:r w:rsidRPr="00371070">
              <w:rPr>
                <w:sz w:val="24"/>
                <w:szCs w:val="24"/>
                <w:lang w:eastAsia="lv-LV"/>
              </w:rPr>
              <w:t>Nav.</w:t>
            </w:r>
          </w:p>
        </w:tc>
      </w:tr>
    </w:tbl>
    <w:p w:rsidR="002D38D9" w:rsidRPr="00371070" w:rsidRDefault="002D38D9" w:rsidP="00C837A8">
      <w:pPr>
        <w:ind w:left="-284"/>
      </w:pPr>
    </w:p>
    <w:p w:rsidR="002D38D9" w:rsidRPr="00371070" w:rsidRDefault="002D38D9" w:rsidP="00C62156">
      <w:pPr>
        <w:pStyle w:val="naisf"/>
      </w:pPr>
      <w:r w:rsidRPr="00371070">
        <w:t>Anotācijas IV un V sadaļa – projekts šīs jomas neskar.</w:t>
      </w:r>
    </w:p>
    <w:p w:rsidR="002D38D9" w:rsidRPr="00371070" w:rsidRDefault="002D38D9" w:rsidP="00C62156">
      <w:pPr>
        <w:pStyle w:val="naisf"/>
        <w:rPr>
          <w:szCs w:val="28"/>
        </w:rPr>
      </w:pPr>
    </w:p>
    <w:p w:rsidR="002D38D9" w:rsidRPr="00371070" w:rsidRDefault="002D38D9" w:rsidP="00C62156">
      <w:pPr>
        <w:pStyle w:val="naisf"/>
        <w:rPr>
          <w:sz w:val="28"/>
          <w:szCs w:val="28"/>
        </w:rPr>
      </w:pPr>
    </w:p>
    <w:p w:rsidR="002D38D9" w:rsidRPr="00371070" w:rsidRDefault="002D38D9" w:rsidP="00C62156">
      <w:pPr>
        <w:pStyle w:val="naisf"/>
      </w:pPr>
      <w:r w:rsidRPr="00371070">
        <w:t xml:space="preserve">Iekšlietu ministrs </w:t>
      </w:r>
      <w:r w:rsidRPr="00371070">
        <w:tab/>
      </w:r>
      <w:r w:rsidRPr="00371070">
        <w:tab/>
      </w:r>
      <w:r w:rsidRPr="00371070">
        <w:tab/>
      </w:r>
      <w:r w:rsidRPr="00371070">
        <w:tab/>
      </w:r>
      <w:r w:rsidRPr="00371070">
        <w:tab/>
      </w:r>
      <w:r w:rsidRPr="00371070">
        <w:tab/>
      </w:r>
      <w:r w:rsidRPr="00371070">
        <w:tab/>
      </w:r>
      <w:r w:rsidRPr="00371070">
        <w:tab/>
        <w:t>R.Kozlovskis</w:t>
      </w:r>
    </w:p>
    <w:p w:rsidR="002D38D9" w:rsidRPr="00371070" w:rsidRDefault="002D38D9" w:rsidP="00C62156">
      <w:pPr>
        <w:pStyle w:val="naisf"/>
      </w:pPr>
    </w:p>
    <w:p w:rsidR="002D38D9" w:rsidRPr="00371070" w:rsidRDefault="002D38D9" w:rsidP="00C62156">
      <w:pPr>
        <w:pStyle w:val="naisf"/>
      </w:pPr>
    </w:p>
    <w:p w:rsidR="002D38D9" w:rsidRPr="00371070" w:rsidRDefault="002D38D9" w:rsidP="00DA60FC">
      <w:pPr>
        <w:pStyle w:val="naisf"/>
        <w:rPr>
          <w:color w:val="000000"/>
        </w:rPr>
      </w:pPr>
      <w:r w:rsidRPr="00371070">
        <w:t>Vīza: valsts sekretāre</w:t>
      </w:r>
      <w:r w:rsidRPr="00371070">
        <w:tab/>
      </w:r>
      <w:r w:rsidRPr="00371070">
        <w:tab/>
      </w:r>
      <w:r w:rsidRPr="00371070">
        <w:tab/>
      </w:r>
      <w:r w:rsidRPr="00371070">
        <w:tab/>
      </w:r>
      <w:r w:rsidRPr="00371070">
        <w:tab/>
      </w:r>
      <w:r w:rsidRPr="00371070">
        <w:tab/>
        <w:t>I.Pētersone–Godmane</w:t>
      </w: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C62156">
      <w:pPr>
        <w:pStyle w:val="naisf"/>
        <w:rPr>
          <w:sz w:val="22"/>
        </w:rPr>
      </w:pPr>
    </w:p>
    <w:p w:rsidR="002D38D9" w:rsidRPr="00371070" w:rsidRDefault="002D38D9" w:rsidP="005A109D">
      <w:pPr>
        <w:pStyle w:val="naisf"/>
        <w:spacing w:before="0" w:after="0"/>
        <w:ind w:firstLine="374"/>
        <w:rPr>
          <w:sz w:val="20"/>
          <w:szCs w:val="20"/>
        </w:rPr>
      </w:pPr>
      <w:r w:rsidRPr="00371070">
        <w:rPr>
          <w:sz w:val="20"/>
          <w:szCs w:val="20"/>
        </w:rPr>
        <w:t xml:space="preserve">20.11.2014 </w:t>
      </w:r>
      <w:r>
        <w:rPr>
          <w:sz w:val="20"/>
          <w:szCs w:val="20"/>
        </w:rPr>
        <w:t>11</w:t>
      </w:r>
      <w:r w:rsidRPr="00371070">
        <w:rPr>
          <w:sz w:val="20"/>
          <w:szCs w:val="20"/>
        </w:rPr>
        <w:t>:</w:t>
      </w:r>
      <w:r>
        <w:rPr>
          <w:sz w:val="20"/>
          <w:szCs w:val="20"/>
        </w:rPr>
        <w:t>07</w:t>
      </w:r>
    </w:p>
    <w:p w:rsidR="00DD6811" w:rsidRDefault="00DD6811" w:rsidP="005A109D">
      <w:pPr>
        <w:pStyle w:val="naisf"/>
        <w:spacing w:before="0" w:after="0"/>
        <w:ind w:firstLine="374"/>
        <w:rPr>
          <w:sz w:val="20"/>
          <w:szCs w:val="20"/>
        </w:rPr>
      </w:pPr>
      <w:r>
        <w:rPr>
          <w:sz w:val="20"/>
          <w:szCs w:val="20"/>
        </w:rPr>
        <w:t>2961</w:t>
      </w:r>
    </w:p>
    <w:p w:rsidR="002D38D9" w:rsidRPr="00371070" w:rsidRDefault="002D38D9" w:rsidP="005A109D">
      <w:pPr>
        <w:pStyle w:val="naisf"/>
        <w:spacing w:before="0" w:after="0"/>
        <w:ind w:firstLine="374"/>
        <w:rPr>
          <w:sz w:val="20"/>
          <w:szCs w:val="20"/>
        </w:rPr>
      </w:pPr>
      <w:r w:rsidRPr="00371070">
        <w:rPr>
          <w:sz w:val="20"/>
          <w:szCs w:val="20"/>
        </w:rPr>
        <w:t>A.Sudārs 67208188</w:t>
      </w:r>
    </w:p>
    <w:p w:rsidR="002D38D9" w:rsidRPr="00371070" w:rsidRDefault="002D38D9" w:rsidP="005A109D">
      <w:pPr>
        <w:pStyle w:val="naisf"/>
        <w:spacing w:before="0" w:after="0"/>
        <w:ind w:firstLine="374"/>
        <w:rPr>
          <w:sz w:val="20"/>
          <w:szCs w:val="20"/>
        </w:rPr>
      </w:pPr>
      <w:r w:rsidRPr="00371070">
        <w:rPr>
          <w:sz w:val="20"/>
          <w:szCs w:val="20"/>
        </w:rPr>
        <w:t>lasn@vp.gov.lv</w:t>
      </w:r>
    </w:p>
    <w:p w:rsidR="002D38D9" w:rsidRPr="00371070" w:rsidRDefault="002D38D9" w:rsidP="005A109D">
      <w:pPr>
        <w:pStyle w:val="naisf"/>
        <w:spacing w:before="0" w:after="0"/>
        <w:ind w:firstLine="374"/>
        <w:rPr>
          <w:sz w:val="20"/>
          <w:szCs w:val="20"/>
        </w:rPr>
      </w:pPr>
      <w:r w:rsidRPr="00371070">
        <w:rPr>
          <w:sz w:val="20"/>
          <w:szCs w:val="20"/>
        </w:rPr>
        <w:t>S.Orlova 67075407</w:t>
      </w:r>
    </w:p>
    <w:p w:rsidR="002D38D9" w:rsidRPr="00371070" w:rsidRDefault="00401F16" w:rsidP="005A109D">
      <w:pPr>
        <w:pStyle w:val="naisf"/>
        <w:spacing w:before="0" w:after="0"/>
        <w:ind w:firstLine="374"/>
        <w:rPr>
          <w:sz w:val="20"/>
          <w:szCs w:val="20"/>
        </w:rPr>
      </w:pPr>
      <w:hyperlink r:id="rId8" w:history="1">
        <w:r w:rsidR="002D38D9" w:rsidRPr="00371070">
          <w:rPr>
            <w:rStyle w:val="Hyperlink"/>
            <w:color w:val="auto"/>
            <w:sz w:val="20"/>
            <w:szCs w:val="20"/>
            <w:u w:val="none"/>
          </w:rPr>
          <w:t>svetlana.orlova@vp.gov.lv</w:t>
        </w:r>
      </w:hyperlink>
    </w:p>
    <w:sectPr w:rsidR="002D38D9" w:rsidRPr="00371070" w:rsidSect="003E52ED">
      <w:headerReference w:type="even" r:id="rId9"/>
      <w:headerReference w:type="default" r:id="rId10"/>
      <w:footerReference w:type="default" r:id="rId11"/>
      <w:footerReference w:type="first" r:id="rId12"/>
      <w:pgSz w:w="11906" w:h="16838"/>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16" w:rsidRDefault="00401F16">
      <w:r>
        <w:separator/>
      </w:r>
    </w:p>
  </w:endnote>
  <w:endnote w:type="continuationSeparator" w:id="0">
    <w:p w:rsidR="00401F16" w:rsidRDefault="0040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D9" w:rsidRPr="00440930" w:rsidRDefault="002D38D9" w:rsidP="00AD1089">
    <w:pPr>
      <w:jc w:val="both"/>
      <w:rPr>
        <w:bCs/>
        <w:sz w:val="20"/>
        <w:szCs w:val="20"/>
      </w:rPr>
    </w:pPr>
    <w:r w:rsidRPr="00675D56">
      <w:rPr>
        <w:sz w:val="20"/>
        <w:szCs w:val="20"/>
      </w:rPr>
      <w:t>IEM</w:t>
    </w:r>
    <w:r>
      <w:rPr>
        <w:sz w:val="20"/>
        <w:szCs w:val="20"/>
      </w:rPr>
      <w:t>A</w:t>
    </w:r>
    <w:r w:rsidRPr="00675D56">
      <w:rPr>
        <w:sz w:val="20"/>
        <w:szCs w:val="20"/>
      </w:rPr>
      <w:t>not_</w:t>
    </w:r>
    <w:r>
      <w:rPr>
        <w:sz w:val="20"/>
        <w:szCs w:val="20"/>
      </w:rPr>
      <w:t>2011</w:t>
    </w:r>
    <w:r w:rsidRPr="00675D56">
      <w:rPr>
        <w:sz w:val="20"/>
        <w:szCs w:val="20"/>
      </w:rPr>
      <w:t>14_</w:t>
    </w:r>
    <w:r>
      <w:rPr>
        <w:sz w:val="20"/>
        <w:szCs w:val="20"/>
      </w:rPr>
      <w:t>VSS-789</w:t>
    </w:r>
    <w:r w:rsidRPr="00675D56">
      <w:rPr>
        <w:sz w:val="20"/>
        <w:szCs w:val="20"/>
      </w:rPr>
      <w:t>.doc</w:t>
    </w:r>
    <w:r>
      <w:rPr>
        <w:sz w:val="20"/>
        <w:szCs w:val="20"/>
      </w:rPr>
      <w:t>;</w:t>
    </w:r>
    <w:r w:rsidRPr="00675D56">
      <w:rPr>
        <w:sz w:val="20"/>
        <w:szCs w:val="20"/>
      </w:rPr>
      <w:t xml:space="preserve"> </w:t>
    </w:r>
    <w:r w:rsidRPr="00440930">
      <w:rPr>
        <w:bCs/>
        <w:sz w:val="20"/>
        <w:szCs w:val="20"/>
      </w:rPr>
      <w:t xml:space="preserve">Ministru kabineta noteikumu projekta </w:t>
    </w:r>
    <w:r w:rsidRPr="00440930">
      <w:rPr>
        <w:sz w:val="20"/>
        <w:szCs w:val="20"/>
      </w:rPr>
      <w:t>„</w:t>
    </w:r>
    <w:r w:rsidRPr="00AD1089">
      <w:rPr>
        <w:bCs/>
        <w:sz w:val="20"/>
        <w:szCs w:val="20"/>
      </w:rPr>
      <w:t>Noteikumi par apsardzes sertifikātu izsniegšanas, pagarināšanas un anulēšanas kārtību un valsts nodevas maksāšanas kārtību un apmēru</w:t>
    </w:r>
    <w:r w:rsidRPr="00440930">
      <w:rPr>
        <w:sz w:val="20"/>
        <w:szCs w:val="20"/>
      </w:rPr>
      <w:t xml:space="preserve">” sākotnējās ietekmes novērtējuma </w:t>
    </w:r>
    <w:smartTag w:uri="schemas-tilde-lv/tildestengine" w:element="veidnes">
      <w:smartTagPr>
        <w:attr w:name="id" w:val="-1"/>
        <w:attr w:name="baseform" w:val="ziņojums"/>
        <w:attr w:name="text" w:val="ziņojums"/>
      </w:smartTagPr>
      <w:r w:rsidRPr="00440930">
        <w:rPr>
          <w:sz w:val="20"/>
          <w:szCs w:val="20"/>
        </w:rPr>
        <w:t>ziņojums</w:t>
      </w:r>
    </w:smartTag>
    <w:r w:rsidRPr="00440930">
      <w:rPr>
        <w:sz w:val="20"/>
        <w:szCs w:val="20"/>
      </w:rPr>
      <w:t xml:space="preserve"> (anotācija)</w:t>
    </w:r>
  </w:p>
  <w:p w:rsidR="002D38D9" w:rsidRPr="00AD1089" w:rsidRDefault="002D38D9" w:rsidP="00AD1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D9" w:rsidRPr="00440930" w:rsidRDefault="002D38D9" w:rsidP="003C0807">
    <w:pPr>
      <w:jc w:val="both"/>
      <w:rPr>
        <w:bCs/>
        <w:sz w:val="20"/>
        <w:szCs w:val="20"/>
      </w:rPr>
    </w:pPr>
    <w:r w:rsidRPr="00675D56">
      <w:rPr>
        <w:sz w:val="20"/>
        <w:szCs w:val="20"/>
      </w:rPr>
      <w:t>IEM</w:t>
    </w:r>
    <w:r>
      <w:rPr>
        <w:sz w:val="20"/>
        <w:szCs w:val="20"/>
      </w:rPr>
      <w:t>A</w:t>
    </w:r>
    <w:r w:rsidRPr="00675D56">
      <w:rPr>
        <w:sz w:val="20"/>
        <w:szCs w:val="20"/>
      </w:rPr>
      <w:t>not_</w:t>
    </w:r>
    <w:r>
      <w:rPr>
        <w:sz w:val="20"/>
        <w:szCs w:val="20"/>
      </w:rPr>
      <w:t>2011</w:t>
    </w:r>
    <w:r w:rsidRPr="00675D56">
      <w:rPr>
        <w:sz w:val="20"/>
        <w:szCs w:val="20"/>
      </w:rPr>
      <w:t>14_</w:t>
    </w:r>
    <w:r>
      <w:rPr>
        <w:sz w:val="20"/>
        <w:szCs w:val="20"/>
      </w:rPr>
      <w:t>VSS-789</w:t>
    </w:r>
    <w:r w:rsidRPr="00675D56">
      <w:rPr>
        <w:sz w:val="20"/>
        <w:szCs w:val="20"/>
      </w:rPr>
      <w:t>.doc</w:t>
    </w:r>
    <w:r>
      <w:rPr>
        <w:sz w:val="20"/>
        <w:szCs w:val="20"/>
      </w:rPr>
      <w:t>;</w:t>
    </w:r>
    <w:r w:rsidRPr="00675D56">
      <w:rPr>
        <w:sz w:val="20"/>
        <w:szCs w:val="20"/>
      </w:rPr>
      <w:t xml:space="preserve"> </w:t>
    </w:r>
    <w:r w:rsidRPr="00440930">
      <w:rPr>
        <w:bCs/>
        <w:sz w:val="20"/>
        <w:szCs w:val="20"/>
      </w:rPr>
      <w:t xml:space="preserve">Ministru kabineta noteikumu projekta </w:t>
    </w:r>
    <w:r w:rsidRPr="00440930">
      <w:rPr>
        <w:sz w:val="20"/>
        <w:szCs w:val="20"/>
      </w:rPr>
      <w:t>„</w:t>
    </w:r>
    <w:r w:rsidRPr="00AD1089">
      <w:rPr>
        <w:bCs/>
        <w:sz w:val="20"/>
        <w:szCs w:val="20"/>
      </w:rPr>
      <w:t>Noteikumi par apsardzes sertifikātu izsniegšanas, pagarināšanas un anulēšanas kārtību un valsts nodevas maksāšanas kārtību un apmēru</w:t>
    </w:r>
    <w:r w:rsidRPr="00440930">
      <w:rPr>
        <w:sz w:val="20"/>
        <w:szCs w:val="20"/>
      </w:rPr>
      <w:t xml:space="preserve">” sākotnējās ietekmes novērtējuma </w:t>
    </w:r>
    <w:smartTag w:uri="schemas-tilde-lv/tildestengine" w:element="veidnes">
      <w:smartTagPr>
        <w:attr w:name="id" w:val="-1"/>
        <w:attr w:name="baseform" w:val="ziņojums"/>
        <w:attr w:name="text" w:val="ziņojums"/>
      </w:smartTagPr>
      <w:r w:rsidRPr="00440930">
        <w:rPr>
          <w:sz w:val="20"/>
          <w:szCs w:val="20"/>
        </w:rPr>
        <w:t>ziņojums</w:t>
      </w:r>
    </w:smartTag>
    <w:r w:rsidRPr="00440930">
      <w:rPr>
        <w:sz w:val="20"/>
        <w:szCs w:val="20"/>
      </w:rPr>
      <w:t xml:space="preserve"> (anotācija)</w:t>
    </w:r>
  </w:p>
  <w:p w:rsidR="002D38D9" w:rsidRDefault="002D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16" w:rsidRDefault="00401F16">
      <w:r>
        <w:separator/>
      </w:r>
    </w:p>
  </w:footnote>
  <w:footnote w:type="continuationSeparator" w:id="0">
    <w:p w:rsidR="00401F16" w:rsidRDefault="0040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D9" w:rsidRDefault="002D38D9" w:rsidP="00E77B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8D9" w:rsidRDefault="002D3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D9" w:rsidRDefault="002D38D9" w:rsidP="00E77B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273">
      <w:rPr>
        <w:rStyle w:val="PageNumber"/>
        <w:noProof/>
      </w:rPr>
      <w:t>12</w:t>
    </w:r>
    <w:r>
      <w:rPr>
        <w:rStyle w:val="PageNumber"/>
      </w:rPr>
      <w:fldChar w:fldCharType="end"/>
    </w:r>
  </w:p>
  <w:p w:rsidR="002D38D9" w:rsidRDefault="002D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BE66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906D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D000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C6C5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B250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FED9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948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C42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6EC2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07162"/>
    <w:lvl w:ilvl="0">
      <w:start w:val="1"/>
      <w:numFmt w:val="bullet"/>
      <w:lvlText w:val=""/>
      <w:lvlJc w:val="left"/>
      <w:pPr>
        <w:tabs>
          <w:tab w:val="num" w:pos="360"/>
        </w:tabs>
        <w:ind w:left="360" w:hanging="360"/>
      </w:pPr>
      <w:rPr>
        <w:rFonts w:ascii="Symbol" w:hAnsi="Symbol" w:hint="default"/>
      </w:rPr>
    </w:lvl>
  </w:abstractNum>
  <w:abstractNum w:abstractNumId="10">
    <w:nsid w:val="01DC1503"/>
    <w:multiLevelType w:val="hybridMultilevel"/>
    <w:tmpl w:val="B86EF0C0"/>
    <w:lvl w:ilvl="0" w:tplc="0E762A5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4CD5E4C"/>
    <w:multiLevelType w:val="hybridMultilevel"/>
    <w:tmpl w:val="DA5A7044"/>
    <w:lvl w:ilvl="0" w:tplc="0E762A5C">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9FD6B58"/>
    <w:multiLevelType w:val="multilevel"/>
    <w:tmpl w:val="2C703D6E"/>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407" w:hanging="360"/>
      </w:pPr>
      <w:rPr>
        <w:rFonts w:eastAsia="Times New Roman" w:cs="Times New Roman" w:hint="default"/>
        <w:b/>
      </w:rPr>
    </w:lvl>
    <w:lvl w:ilvl="2">
      <w:start w:val="1"/>
      <w:numFmt w:val="decimal"/>
      <w:isLgl/>
      <w:lvlText w:val="%1.%2.%3."/>
      <w:lvlJc w:val="left"/>
      <w:pPr>
        <w:ind w:left="2727" w:hanging="720"/>
      </w:pPr>
      <w:rPr>
        <w:rFonts w:eastAsia="Times New Roman" w:cs="Times New Roman" w:hint="default"/>
      </w:rPr>
    </w:lvl>
    <w:lvl w:ilvl="3">
      <w:start w:val="1"/>
      <w:numFmt w:val="decimal"/>
      <w:isLgl/>
      <w:lvlText w:val="%1.%2.%3.%4."/>
      <w:lvlJc w:val="left"/>
      <w:pPr>
        <w:ind w:left="3447" w:hanging="720"/>
      </w:pPr>
      <w:rPr>
        <w:rFonts w:eastAsia="Times New Roman" w:cs="Times New Roman" w:hint="default"/>
      </w:rPr>
    </w:lvl>
    <w:lvl w:ilvl="4">
      <w:start w:val="1"/>
      <w:numFmt w:val="decimal"/>
      <w:isLgl/>
      <w:lvlText w:val="%1.%2.%3.%4.%5."/>
      <w:lvlJc w:val="left"/>
      <w:pPr>
        <w:ind w:left="4527" w:hanging="1080"/>
      </w:pPr>
      <w:rPr>
        <w:rFonts w:eastAsia="Times New Roman" w:cs="Times New Roman" w:hint="default"/>
      </w:rPr>
    </w:lvl>
    <w:lvl w:ilvl="5">
      <w:start w:val="1"/>
      <w:numFmt w:val="decimal"/>
      <w:isLgl/>
      <w:lvlText w:val="%1.%2.%3.%4.%5.%6."/>
      <w:lvlJc w:val="left"/>
      <w:pPr>
        <w:ind w:left="5247" w:hanging="1080"/>
      </w:pPr>
      <w:rPr>
        <w:rFonts w:eastAsia="Times New Roman" w:cs="Times New Roman" w:hint="default"/>
      </w:rPr>
    </w:lvl>
    <w:lvl w:ilvl="6">
      <w:start w:val="1"/>
      <w:numFmt w:val="decimal"/>
      <w:isLgl/>
      <w:lvlText w:val="%1.%2.%3.%4.%5.%6.%7."/>
      <w:lvlJc w:val="left"/>
      <w:pPr>
        <w:ind w:left="6327" w:hanging="1440"/>
      </w:pPr>
      <w:rPr>
        <w:rFonts w:eastAsia="Times New Roman" w:cs="Times New Roman" w:hint="default"/>
      </w:rPr>
    </w:lvl>
    <w:lvl w:ilvl="7">
      <w:start w:val="1"/>
      <w:numFmt w:val="decimal"/>
      <w:isLgl/>
      <w:lvlText w:val="%1.%2.%3.%4.%5.%6.%7.%8."/>
      <w:lvlJc w:val="left"/>
      <w:pPr>
        <w:ind w:left="7047" w:hanging="1440"/>
      </w:pPr>
      <w:rPr>
        <w:rFonts w:eastAsia="Times New Roman" w:cs="Times New Roman" w:hint="default"/>
      </w:rPr>
    </w:lvl>
    <w:lvl w:ilvl="8">
      <w:start w:val="1"/>
      <w:numFmt w:val="decimal"/>
      <w:isLgl/>
      <w:lvlText w:val="%1.%2.%3.%4.%5.%6.%7.%8.%9."/>
      <w:lvlJc w:val="left"/>
      <w:pPr>
        <w:ind w:left="8127" w:hanging="1800"/>
      </w:pPr>
      <w:rPr>
        <w:rFonts w:eastAsia="Times New Roman" w:cs="Times New Roman" w:hint="default"/>
      </w:rPr>
    </w:lvl>
  </w:abstractNum>
  <w:abstractNum w:abstractNumId="13">
    <w:nsid w:val="1A962D31"/>
    <w:multiLevelType w:val="hybridMultilevel"/>
    <w:tmpl w:val="BEB00D12"/>
    <w:lvl w:ilvl="0" w:tplc="D5887B3A">
      <w:start w:val="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C25615B"/>
    <w:multiLevelType w:val="hybridMultilevel"/>
    <w:tmpl w:val="8C04103A"/>
    <w:lvl w:ilvl="0" w:tplc="8B0CC9DC">
      <w:start w:val="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223F135F"/>
    <w:multiLevelType w:val="hybridMultilevel"/>
    <w:tmpl w:val="4454CDA0"/>
    <w:lvl w:ilvl="0" w:tplc="6FCC782A">
      <w:start w:val="15"/>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D142366"/>
    <w:multiLevelType w:val="hybridMultilevel"/>
    <w:tmpl w:val="4C7A4B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12811FD"/>
    <w:multiLevelType w:val="hybridMultilevel"/>
    <w:tmpl w:val="0BEC968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DF3290"/>
    <w:multiLevelType w:val="hybridMultilevel"/>
    <w:tmpl w:val="F6EEBE92"/>
    <w:lvl w:ilvl="0" w:tplc="0E762A5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82454B0"/>
    <w:multiLevelType w:val="hybridMultilevel"/>
    <w:tmpl w:val="5F1C40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3D1DD7"/>
    <w:multiLevelType w:val="hybridMultilevel"/>
    <w:tmpl w:val="E2FCA236"/>
    <w:lvl w:ilvl="0" w:tplc="0E762A5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1152DA"/>
    <w:multiLevelType w:val="hybridMultilevel"/>
    <w:tmpl w:val="7716EE8E"/>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nsid w:val="4B2F0AE2"/>
    <w:multiLevelType w:val="hybridMultilevel"/>
    <w:tmpl w:val="43C42C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6A40CE5"/>
    <w:multiLevelType w:val="hybridMultilevel"/>
    <w:tmpl w:val="687CD136"/>
    <w:lvl w:ilvl="0" w:tplc="AEC6783E">
      <w:start w:val="1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A801A91"/>
    <w:multiLevelType w:val="hybridMultilevel"/>
    <w:tmpl w:val="E614374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nsid w:val="5AB50C77"/>
    <w:multiLevelType w:val="hybridMultilevel"/>
    <w:tmpl w:val="CFFC7552"/>
    <w:lvl w:ilvl="0" w:tplc="2C320270">
      <w:start w:val="1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679D4F2D"/>
    <w:multiLevelType w:val="hybridMultilevel"/>
    <w:tmpl w:val="732AB092"/>
    <w:lvl w:ilvl="0" w:tplc="0E762A5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51B652B"/>
    <w:multiLevelType w:val="multilevel"/>
    <w:tmpl w:val="028894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AAA2F0A"/>
    <w:multiLevelType w:val="hybridMultilevel"/>
    <w:tmpl w:val="A062733E"/>
    <w:lvl w:ilvl="0" w:tplc="F99EBD0A">
      <w:start w:val="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3"/>
  </w:num>
  <w:num w:numId="14">
    <w:abstractNumId w:val="24"/>
  </w:num>
  <w:num w:numId="15">
    <w:abstractNumId w:val="29"/>
  </w:num>
  <w:num w:numId="16">
    <w:abstractNumId w:val="21"/>
  </w:num>
  <w:num w:numId="17">
    <w:abstractNumId w:val="18"/>
  </w:num>
  <w:num w:numId="18">
    <w:abstractNumId w:val="26"/>
  </w:num>
  <w:num w:numId="19">
    <w:abstractNumId w:val="17"/>
  </w:num>
  <w:num w:numId="20">
    <w:abstractNumId w:val="28"/>
  </w:num>
  <w:num w:numId="21">
    <w:abstractNumId w:val="10"/>
  </w:num>
  <w:num w:numId="22">
    <w:abstractNumId w:val="22"/>
  </w:num>
  <w:num w:numId="23">
    <w:abstractNumId w:val="20"/>
  </w:num>
  <w:num w:numId="24">
    <w:abstractNumId w:val="11"/>
  </w:num>
  <w:num w:numId="25">
    <w:abstractNumId w:val="30"/>
  </w:num>
  <w:num w:numId="26">
    <w:abstractNumId w:val="13"/>
  </w:num>
  <w:num w:numId="27">
    <w:abstractNumId w:val="14"/>
  </w:num>
  <w:num w:numId="28">
    <w:abstractNumId w:val="25"/>
  </w:num>
  <w:num w:numId="29">
    <w:abstractNumId w:val="27"/>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1E"/>
    <w:rsid w:val="000014F8"/>
    <w:rsid w:val="00001D12"/>
    <w:rsid w:val="00002F54"/>
    <w:rsid w:val="00005512"/>
    <w:rsid w:val="00011C54"/>
    <w:rsid w:val="00012107"/>
    <w:rsid w:val="00020CCD"/>
    <w:rsid w:val="0002468A"/>
    <w:rsid w:val="0002488D"/>
    <w:rsid w:val="00027311"/>
    <w:rsid w:val="00030076"/>
    <w:rsid w:val="00033893"/>
    <w:rsid w:val="00040F14"/>
    <w:rsid w:val="0005125F"/>
    <w:rsid w:val="0005135E"/>
    <w:rsid w:val="0005552F"/>
    <w:rsid w:val="000664E8"/>
    <w:rsid w:val="0006719A"/>
    <w:rsid w:val="00076A1E"/>
    <w:rsid w:val="00080F64"/>
    <w:rsid w:val="00090B2B"/>
    <w:rsid w:val="000A54D3"/>
    <w:rsid w:val="000A693D"/>
    <w:rsid w:val="000B0EA3"/>
    <w:rsid w:val="000B1D2C"/>
    <w:rsid w:val="000B589C"/>
    <w:rsid w:val="000C2E11"/>
    <w:rsid w:val="000C788A"/>
    <w:rsid w:val="000D3FEE"/>
    <w:rsid w:val="000E606A"/>
    <w:rsid w:val="000F06C8"/>
    <w:rsid w:val="000F1A7B"/>
    <w:rsid w:val="000F3C1C"/>
    <w:rsid w:val="000F4570"/>
    <w:rsid w:val="000F7362"/>
    <w:rsid w:val="001036A3"/>
    <w:rsid w:val="00106B4E"/>
    <w:rsid w:val="00112386"/>
    <w:rsid w:val="00120B43"/>
    <w:rsid w:val="00123F9C"/>
    <w:rsid w:val="001252D2"/>
    <w:rsid w:val="001324F5"/>
    <w:rsid w:val="00133A8C"/>
    <w:rsid w:val="00133E1A"/>
    <w:rsid w:val="0013437A"/>
    <w:rsid w:val="001365A1"/>
    <w:rsid w:val="001414F1"/>
    <w:rsid w:val="00151694"/>
    <w:rsid w:val="00152963"/>
    <w:rsid w:val="0015452E"/>
    <w:rsid w:val="0015741B"/>
    <w:rsid w:val="00173A82"/>
    <w:rsid w:val="00177E3F"/>
    <w:rsid w:val="0018091E"/>
    <w:rsid w:val="00181731"/>
    <w:rsid w:val="00191161"/>
    <w:rsid w:val="00192461"/>
    <w:rsid w:val="00196EB9"/>
    <w:rsid w:val="001B0197"/>
    <w:rsid w:val="001B0FAD"/>
    <w:rsid w:val="001D01FA"/>
    <w:rsid w:val="001D709E"/>
    <w:rsid w:val="001E22E1"/>
    <w:rsid w:val="001E2842"/>
    <w:rsid w:val="001E4071"/>
    <w:rsid w:val="001F73D2"/>
    <w:rsid w:val="00201AA0"/>
    <w:rsid w:val="002048BE"/>
    <w:rsid w:val="00212A06"/>
    <w:rsid w:val="002166C1"/>
    <w:rsid w:val="00220E34"/>
    <w:rsid w:val="002223D2"/>
    <w:rsid w:val="00223C7B"/>
    <w:rsid w:val="0023220D"/>
    <w:rsid w:val="00232CB2"/>
    <w:rsid w:val="0023448A"/>
    <w:rsid w:val="00245831"/>
    <w:rsid w:val="00255C96"/>
    <w:rsid w:val="00256277"/>
    <w:rsid w:val="00256875"/>
    <w:rsid w:val="00257277"/>
    <w:rsid w:val="002572BD"/>
    <w:rsid w:val="00260D1D"/>
    <w:rsid w:val="0026688F"/>
    <w:rsid w:val="00267647"/>
    <w:rsid w:val="00267663"/>
    <w:rsid w:val="002771E7"/>
    <w:rsid w:val="002812E3"/>
    <w:rsid w:val="00281D0F"/>
    <w:rsid w:val="002833B5"/>
    <w:rsid w:val="002922CF"/>
    <w:rsid w:val="00297423"/>
    <w:rsid w:val="002A68F7"/>
    <w:rsid w:val="002B2A53"/>
    <w:rsid w:val="002B31F5"/>
    <w:rsid w:val="002C148C"/>
    <w:rsid w:val="002D38D9"/>
    <w:rsid w:val="0030591F"/>
    <w:rsid w:val="0031154A"/>
    <w:rsid w:val="003164DF"/>
    <w:rsid w:val="00325945"/>
    <w:rsid w:val="00331CEA"/>
    <w:rsid w:val="003423E8"/>
    <w:rsid w:val="00350FD1"/>
    <w:rsid w:val="00352F6E"/>
    <w:rsid w:val="00363C96"/>
    <w:rsid w:val="00367F9F"/>
    <w:rsid w:val="00370B26"/>
    <w:rsid w:val="00371070"/>
    <w:rsid w:val="003843E7"/>
    <w:rsid w:val="0038448E"/>
    <w:rsid w:val="00392842"/>
    <w:rsid w:val="003A0938"/>
    <w:rsid w:val="003A77CE"/>
    <w:rsid w:val="003C0807"/>
    <w:rsid w:val="003C1743"/>
    <w:rsid w:val="003C2C43"/>
    <w:rsid w:val="003D0941"/>
    <w:rsid w:val="003E52ED"/>
    <w:rsid w:val="003F11BA"/>
    <w:rsid w:val="00401F16"/>
    <w:rsid w:val="0041058B"/>
    <w:rsid w:val="0041158C"/>
    <w:rsid w:val="004124ED"/>
    <w:rsid w:val="00412959"/>
    <w:rsid w:val="00412C68"/>
    <w:rsid w:val="00413360"/>
    <w:rsid w:val="0042724F"/>
    <w:rsid w:val="00440930"/>
    <w:rsid w:val="004455E4"/>
    <w:rsid w:val="00450156"/>
    <w:rsid w:val="00454A2C"/>
    <w:rsid w:val="004557BA"/>
    <w:rsid w:val="00466147"/>
    <w:rsid w:val="0047068D"/>
    <w:rsid w:val="004714B4"/>
    <w:rsid w:val="0047240D"/>
    <w:rsid w:val="00472E2E"/>
    <w:rsid w:val="00473B79"/>
    <w:rsid w:val="004766CE"/>
    <w:rsid w:val="00476C48"/>
    <w:rsid w:val="00482A76"/>
    <w:rsid w:val="0048584B"/>
    <w:rsid w:val="004907BC"/>
    <w:rsid w:val="0049289B"/>
    <w:rsid w:val="004A0CAD"/>
    <w:rsid w:val="004A45D4"/>
    <w:rsid w:val="004A6667"/>
    <w:rsid w:val="004A6A06"/>
    <w:rsid w:val="004B2CA5"/>
    <w:rsid w:val="004C0B94"/>
    <w:rsid w:val="004C479C"/>
    <w:rsid w:val="004C7C3A"/>
    <w:rsid w:val="004D51A1"/>
    <w:rsid w:val="004D7545"/>
    <w:rsid w:val="004E09F2"/>
    <w:rsid w:val="004E1F5D"/>
    <w:rsid w:val="004E278C"/>
    <w:rsid w:val="004E65D4"/>
    <w:rsid w:val="004E7A6B"/>
    <w:rsid w:val="004F13E8"/>
    <w:rsid w:val="004F564E"/>
    <w:rsid w:val="004F79EA"/>
    <w:rsid w:val="00501E39"/>
    <w:rsid w:val="005117DC"/>
    <w:rsid w:val="0052545A"/>
    <w:rsid w:val="00535349"/>
    <w:rsid w:val="00536558"/>
    <w:rsid w:val="00555D7B"/>
    <w:rsid w:val="00564BD5"/>
    <w:rsid w:val="0056649C"/>
    <w:rsid w:val="0057335C"/>
    <w:rsid w:val="005774D9"/>
    <w:rsid w:val="005778ED"/>
    <w:rsid w:val="005847EB"/>
    <w:rsid w:val="0058671B"/>
    <w:rsid w:val="005A109D"/>
    <w:rsid w:val="005A3BBD"/>
    <w:rsid w:val="005A4EA8"/>
    <w:rsid w:val="005A71CE"/>
    <w:rsid w:val="005B174E"/>
    <w:rsid w:val="005C012E"/>
    <w:rsid w:val="005C24BE"/>
    <w:rsid w:val="005C2A4F"/>
    <w:rsid w:val="005D47A5"/>
    <w:rsid w:val="005E1D68"/>
    <w:rsid w:val="005E37C7"/>
    <w:rsid w:val="005E4BB0"/>
    <w:rsid w:val="005F74CC"/>
    <w:rsid w:val="00600AA5"/>
    <w:rsid w:val="00600B91"/>
    <w:rsid w:val="00604D67"/>
    <w:rsid w:val="0061439D"/>
    <w:rsid w:val="00622132"/>
    <w:rsid w:val="00622D4E"/>
    <w:rsid w:val="00625E4F"/>
    <w:rsid w:val="00627405"/>
    <w:rsid w:val="006349C5"/>
    <w:rsid w:val="0064450B"/>
    <w:rsid w:val="006526F1"/>
    <w:rsid w:val="00654FEB"/>
    <w:rsid w:val="00662134"/>
    <w:rsid w:val="006633CB"/>
    <w:rsid w:val="0066772D"/>
    <w:rsid w:val="00667ACB"/>
    <w:rsid w:val="00670205"/>
    <w:rsid w:val="006733AC"/>
    <w:rsid w:val="00675D56"/>
    <w:rsid w:val="00680ADC"/>
    <w:rsid w:val="00683DEE"/>
    <w:rsid w:val="00683FFE"/>
    <w:rsid w:val="006918E7"/>
    <w:rsid w:val="006A0460"/>
    <w:rsid w:val="006A27D6"/>
    <w:rsid w:val="006A2AED"/>
    <w:rsid w:val="006B3FC0"/>
    <w:rsid w:val="006C0B94"/>
    <w:rsid w:val="006C2088"/>
    <w:rsid w:val="006C3F6F"/>
    <w:rsid w:val="006D45DE"/>
    <w:rsid w:val="006E58B8"/>
    <w:rsid w:val="006F3916"/>
    <w:rsid w:val="006F460C"/>
    <w:rsid w:val="00714647"/>
    <w:rsid w:val="007223EE"/>
    <w:rsid w:val="00731B3F"/>
    <w:rsid w:val="0074386B"/>
    <w:rsid w:val="007441A9"/>
    <w:rsid w:val="00757858"/>
    <w:rsid w:val="00761A32"/>
    <w:rsid w:val="00762A6F"/>
    <w:rsid w:val="007666AB"/>
    <w:rsid w:val="00773168"/>
    <w:rsid w:val="00775412"/>
    <w:rsid w:val="00784787"/>
    <w:rsid w:val="00792F65"/>
    <w:rsid w:val="007A4CB4"/>
    <w:rsid w:val="007A7B10"/>
    <w:rsid w:val="007D00F2"/>
    <w:rsid w:val="007D14F0"/>
    <w:rsid w:val="007D5C39"/>
    <w:rsid w:val="007D7F55"/>
    <w:rsid w:val="007E0991"/>
    <w:rsid w:val="007E772B"/>
    <w:rsid w:val="007F190F"/>
    <w:rsid w:val="00802BB3"/>
    <w:rsid w:val="00803851"/>
    <w:rsid w:val="0081338C"/>
    <w:rsid w:val="008148F7"/>
    <w:rsid w:val="008163D9"/>
    <w:rsid w:val="00816A1C"/>
    <w:rsid w:val="00826EF4"/>
    <w:rsid w:val="008319E8"/>
    <w:rsid w:val="0084183E"/>
    <w:rsid w:val="008549D2"/>
    <w:rsid w:val="00857706"/>
    <w:rsid w:val="00862D0F"/>
    <w:rsid w:val="00864471"/>
    <w:rsid w:val="00866F76"/>
    <w:rsid w:val="00870F49"/>
    <w:rsid w:val="00881374"/>
    <w:rsid w:val="0088291D"/>
    <w:rsid w:val="00884468"/>
    <w:rsid w:val="00887788"/>
    <w:rsid w:val="008906F6"/>
    <w:rsid w:val="00892D50"/>
    <w:rsid w:val="00896EEF"/>
    <w:rsid w:val="008A1C3C"/>
    <w:rsid w:val="008A3BCC"/>
    <w:rsid w:val="008A532B"/>
    <w:rsid w:val="008A568D"/>
    <w:rsid w:val="008B05BF"/>
    <w:rsid w:val="008B0D38"/>
    <w:rsid w:val="008B1AC3"/>
    <w:rsid w:val="008B442C"/>
    <w:rsid w:val="008C17CC"/>
    <w:rsid w:val="008C34A3"/>
    <w:rsid w:val="008C4B65"/>
    <w:rsid w:val="008D4E70"/>
    <w:rsid w:val="008E18E4"/>
    <w:rsid w:val="008E1E3E"/>
    <w:rsid w:val="008E21F3"/>
    <w:rsid w:val="008E5138"/>
    <w:rsid w:val="008E7C85"/>
    <w:rsid w:val="008F6F35"/>
    <w:rsid w:val="008F6FD6"/>
    <w:rsid w:val="00923DD6"/>
    <w:rsid w:val="009243FA"/>
    <w:rsid w:val="00927907"/>
    <w:rsid w:val="00934A5B"/>
    <w:rsid w:val="00935B6A"/>
    <w:rsid w:val="00951E56"/>
    <w:rsid w:val="00961468"/>
    <w:rsid w:val="009618DB"/>
    <w:rsid w:val="00974C42"/>
    <w:rsid w:val="00984889"/>
    <w:rsid w:val="009871D9"/>
    <w:rsid w:val="00992291"/>
    <w:rsid w:val="0099296E"/>
    <w:rsid w:val="00993B16"/>
    <w:rsid w:val="00995517"/>
    <w:rsid w:val="009B0111"/>
    <w:rsid w:val="009B0917"/>
    <w:rsid w:val="009B4429"/>
    <w:rsid w:val="009D1634"/>
    <w:rsid w:val="009D289F"/>
    <w:rsid w:val="009D5273"/>
    <w:rsid w:val="009D5A80"/>
    <w:rsid w:val="009E1817"/>
    <w:rsid w:val="009F7912"/>
    <w:rsid w:val="00A04510"/>
    <w:rsid w:val="00A07038"/>
    <w:rsid w:val="00A10478"/>
    <w:rsid w:val="00A126D9"/>
    <w:rsid w:val="00A14117"/>
    <w:rsid w:val="00A15579"/>
    <w:rsid w:val="00A24D52"/>
    <w:rsid w:val="00A25ED1"/>
    <w:rsid w:val="00A363A9"/>
    <w:rsid w:val="00A41870"/>
    <w:rsid w:val="00A41D8E"/>
    <w:rsid w:val="00A43557"/>
    <w:rsid w:val="00A520F0"/>
    <w:rsid w:val="00A5251A"/>
    <w:rsid w:val="00A544E8"/>
    <w:rsid w:val="00A66F03"/>
    <w:rsid w:val="00A7171D"/>
    <w:rsid w:val="00A7333D"/>
    <w:rsid w:val="00A93D37"/>
    <w:rsid w:val="00A965DE"/>
    <w:rsid w:val="00A96773"/>
    <w:rsid w:val="00AA7A1B"/>
    <w:rsid w:val="00AB568C"/>
    <w:rsid w:val="00AC6172"/>
    <w:rsid w:val="00AC64C0"/>
    <w:rsid w:val="00AC6B91"/>
    <w:rsid w:val="00AC7862"/>
    <w:rsid w:val="00AD1089"/>
    <w:rsid w:val="00AD5825"/>
    <w:rsid w:val="00AD6B4D"/>
    <w:rsid w:val="00AE1BCB"/>
    <w:rsid w:val="00AE55CA"/>
    <w:rsid w:val="00AF0007"/>
    <w:rsid w:val="00B02015"/>
    <w:rsid w:val="00B0248F"/>
    <w:rsid w:val="00B10FCA"/>
    <w:rsid w:val="00B12003"/>
    <w:rsid w:val="00B12F54"/>
    <w:rsid w:val="00B14185"/>
    <w:rsid w:val="00B17B24"/>
    <w:rsid w:val="00B314FD"/>
    <w:rsid w:val="00B344B9"/>
    <w:rsid w:val="00B354D3"/>
    <w:rsid w:val="00B63E61"/>
    <w:rsid w:val="00B66E14"/>
    <w:rsid w:val="00B722AD"/>
    <w:rsid w:val="00B74AA0"/>
    <w:rsid w:val="00B77F4E"/>
    <w:rsid w:val="00B8730B"/>
    <w:rsid w:val="00B9088E"/>
    <w:rsid w:val="00B935AA"/>
    <w:rsid w:val="00BA21C1"/>
    <w:rsid w:val="00BA4CD8"/>
    <w:rsid w:val="00BB0A58"/>
    <w:rsid w:val="00BB0B79"/>
    <w:rsid w:val="00BB4599"/>
    <w:rsid w:val="00BB57CD"/>
    <w:rsid w:val="00BC4EF0"/>
    <w:rsid w:val="00BC5EA9"/>
    <w:rsid w:val="00BD28E9"/>
    <w:rsid w:val="00BD3EED"/>
    <w:rsid w:val="00BD4132"/>
    <w:rsid w:val="00BE2647"/>
    <w:rsid w:val="00BE2E6B"/>
    <w:rsid w:val="00BE7142"/>
    <w:rsid w:val="00BF099A"/>
    <w:rsid w:val="00BF5338"/>
    <w:rsid w:val="00BF5A93"/>
    <w:rsid w:val="00C02964"/>
    <w:rsid w:val="00C03FE7"/>
    <w:rsid w:val="00C04E72"/>
    <w:rsid w:val="00C107B2"/>
    <w:rsid w:val="00C12AC1"/>
    <w:rsid w:val="00C15E86"/>
    <w:rsid w:val="00C24D92"/>
    <w:rsid w:val="00C35DCE"/>
    <w:rsid w:val="00C37047"/>
    <w:rsid w:val="00C37255"/>
    <w:rsid w:val="00C406F6"/>
    <w:rsid w:val="00C43E17"/>
    <w:rsid w:val="00C4582D"/>
    <w:rsid w:val="00C51662"/>
    <w:rsid w:val="00C557E5"/>
    <w:rsid w:val="00C559DF"/>
    <w:rsid w:val="00C60E26"/>
    <w:rsid w:val="00C62156"/>
    <w:rsid w:val="00C63E15"/>
    <w:rsid w:val="00C65DB4"/>
    <w:rsid w:val="00C75D6C"/>
    <w:rsid w:val="00C81928"/>
    <w:rsid w:val="00C81F85"/>
    <w:rsid w:val="00C837A8"/>
    <w:rsid w:val="00C9588E"/>
    <w:rsid w:val="00CA2507"/>
    <w:rsid w:val="00CA7340"/>
    <w:rsid w:val="00CC6B48"/>
    <w:rsid w:val="00CC74B4"/>
    <w:rsid w:val="00CD09D7"/>
    <w:rsid w:val="00CD4637"/>
    <w:rsid w:val="00CD49DD"/>
    <w:rsid w:val="00CD7311"/>
    <w:rsid w:val="00CF51A1"/>
    <w:rsid w:val="00D00566"/>
    <w:rsid w:val="00D00AB7"/>
    <w:rsid w:val="00D00B3C"/>
    <w:rsid w:val="00D067BC"/>
    <w:rsid w:val="00D16B32"/>
    <w:rsid w:val="00D244B4"/>
    <w:rsid w:val="00D24B14"/>
    <w:rsid w:val="00D25A25"/>
    <w:rsid w:val="00D35503"/>
    <w:rsid w:val="00D36947"/>
    <w:rsid w:val="00D404AD"/>
    <w:rsid w:val="00D51814"/>
    <w:rsid w:val="00D51E58"/>
    <w:rsid w:val="00D547B3"/>
    <w:rsid w:val="00D57CA3"/>
    <w:rsid w:val="00D707B1"/>
    <w:rsid w:val="00D7376E"/>
    <w:rsid w:val="00D87501"/>
    <w:rsid w:val="00D96724"/>
    <w:rsid w:val="00DA60FC"/>
    <w:rsid w:val="00DA7CA4"/>
    <w:rsid w:val="00DB4BFA"/>
    <w:rsid w:val="00DB5755"/>
    <w:rsid w:val="00DC12E3"/>
    <w:rsid w:val="00DD579B"/>
    <w:rsid w:val="00DD5D9A"/>
    <w:rsid w:val="00DD6811"/>
    <w:rsid w:val="00DE5649"/>
    <w:rsid w:val="00DF771B"/>
    <w:rsid w:val="00E01670"/>
    <w:rsid w:val="00E20507"/>
    <w:rsid w:val="00E20E83"/>
    <w:rsid w:val="00E242EE"/>
    <w:rsid w:val="00E309C0"/>
    <w:rsid w:val="00E501B1"/>
    <w:rsid w:val="00E54035"/>
    <w:rsid w:val="00E5431A"/>
    <w:rsid w:val="00E657F1"/>
    <w:rsid w:val="00E7058B"/>
    <w:rsid w:val="00E76126"/>
    <w:rsid w:val="00E77B44"/>
    <w:rsid w:val="00E83AF3"/>
    <w:rsid w:val="00E8420B"/>
    <w:rsid w:val="00E84B5D"/>
    <w:rsid w:val="00E855AA"/>
    <w:rsid w:val="00E922A4"/>
    <w:rsid w:val="00E93A83"/>
    <w:rsid w:val="00E95E54"/>
    <w:rsid w:val="00E96B5A"/>
    <w:rsid w:val="00EA34F1"/>
    <w:rsid w:val="00EA6C64"/>
    <w:rsid w:val="00EB5447"/>
    <w:rsid w:val="00EC1945"/>
    <w:rsid w:val="00EC464C"/>
    <w:rsid w:val="00EC5A01"/>
    <w:rsid w:val="00EC5D42"/>
    <w:rsid w:val="00EC67C0"/>
    <w:rsid w:val="00ED389D"/>
    <w:rsid w:val="00ED5490"/>
    <w:rsid w:val="00EE07B2"/>
    <w:rsid w:val="00EE2EE7"/>
    <w:rsid w:val="00F023D0"/>
    <w:rsid w:val="00F13BCE"/>
    <w:rsid w:val="00F144AD"/>
    <w:rsid w:val="00F34452"/>
    <w:rsid w:val="00F62A22"/>
    <w:rsid w:val="00F759B3"/>
    <w:rsid w:val="00F87862"/>
    <w:rsid w:val="00F90300"/>
    <w:rsid w:val="00F95A45"/>
    <w:rsid w:val="00F96634"/>
    <w:rsid w:val="00FA0BB6"/>
    <w:rsid w:val="00FB70BE"/>
    <w:rsid w:val="00FC3B8A"/>
    <w:rsid w:val="00FC6590"/>
    <w:rsid w:val="00FD41B7"/>
    <w:rsid w:val="00FD5FBA"/>
    <w:rsid w:val="00FD7789"/>
    <w:rsid w:val="00FE578D"/>
    <w:rsid w:val="00FF21F1"/>
    <w:rsid w:val="00FF3409"/>
    <w:rsid w:val="00FF7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E7"/>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7D14F0"/>
    <w:pPr>
      <w:spacing w:before="100" w:beforeAutospacing="1" w:after="100" w:afterAutospacing="1" w:line="240" w:lineRule="auto"/>
      <w:jc w:val="center"/>
    </w:pPr>
    <w:rPr>
      <w:b/>
      <w:bCs/>
      <w:sz w:val="26"/>
      <w:szCs w:val="26"/>
      <w:lang w:val="en-GB"/>
    </w:rPr>
  </w:style>
  <w:style w:type="paragraph" w:customStyle="1" w:styleId="naisf">
    <w:name w:val="naisf"/>
    <w:basedOn w:val="Normal"/>
    <w:uiPriority w:val="99"/>
    <w:rsid w:val="00C65DB4"/>
    <w:pPr>
      <w:spacing w:before="75" w:after="75" w:line="240" w:lineRule="auto"/>
      <w:ind w:firstLine="375"/>
      <w:jc w:val="both"/>
    </w:pPr>
    <w:rPr>
      <w:sz w:val="24"/>
      <w:szCs w:val="24"/>
      <w:lang w:eastAsia="lv-LV"/>
    </w:rPr>
  </w:style>
  <w:style w:type="paragraph" w:styleId="Header">
    <w:name w:val="header"/>
    <w:basedOn w:val="Normal"/>
    <w:link w:val="HeaderChar"/>
    <w:uiPriority w:val="99"/>
    <w:rsid w:val="00C65DB4"/>
    <w:pPr>
      <w:tabs>
        <w:tab w:val="center" w:pos="4153"/>
        <w:tab w:val="right" w:pos="8306"/>
      </w:tabs>
    </w:pPr>
    <w:rPr>
      <w:szCs w:val="20"/>
    </w:rPr>
  </w:style>
  <w:style w:type="character" w:customStyle="1" w:styleId="HeaderChar">
    <w:name w:val="Header Char"/>
    <w:link w:val="Header"/>
    <w:uiPriority w:val="99"/>
    <w:semiHidden/>
    <w:locked/>
    <w:rsid w:val="008B05BF"/>
    <w:rPr>
      <w:rFonts w:cs="Times New Roman"/>
      <w:sz w:val="28"/>
      <w:lang w:eastAsia="en-US"/>
    </w:rPr>
  </w:style>
  <w:style w:type="paragraph" w:styleId="Footer">
    <w:name w:val="footer"/>
    <w:basedOn w:val="Normal"/>
    <w:link w:val="FooterChar1"/>
    <w:uiPriority w:val="99"/>
    <w:rsid w:val="00C65DB4"/>
    <w:pPr>
      <w:tabs>
        <w:tab w:val="center" w:pos="4153"/>
        <w:tab w:val="right" w:pos="8306"/>
      </w:tabs>
    </w:pPr>
    <w:rPr>
      <w:sz w:val="22"/>
      <w:szCs w:val="20"/>
    </w:rPr>
  </w:style>
  <w:style w:type="character" w:customStyle="1" w:styleId="FooterChar">
    <w:name w:val="Footer Char"/>
    <w:uiPriority w:val="99"/>
    <w:semiHidden/>
    <w:locked/>
    <w:rsid w:val="008B05BF"/>
    <w:rPr>
      <w:rFonts w:cs="Times New Roman"/>
      <w:sz w:val="28"/>
      <w:lang w:eastAsia="en-US"/>
    </w:rPr>
  </w:style>
  <w:style w:type="character" w:customStyle="1" w:styleId="FooterChar1">
    <w:name w:val="Footer Char1"/>
    <w:link w:val="Footer"/>
    <w:uiPriority w:val="99"/>
    <w:semiHidden/>
    <w:locked/>
    <w:rsid w:val="00C65DB4"/>
    <w:rPr>
      <w:sz w:val="22"/>
      <w:lang w:val="lv-LV" w:eastAsia="en-US"/>
    </w:rPr>
  </w:style>
  <w:style w:type="paragraph" w:styleId="NormalWeb">
    <w:name w:val="Normal (Web)"/>
    <w:basedOn w:val="Normal"/>
    <w:uiPriority w:val="99"/>
    <w:rsid w:val="00440930"/>
    <w:rPr>
      <w:sz w:val="24"/>
      <w:szCs w:val="24"/>
    </w:rPr>
  </w:style>
  <w:style w:type="character" w:styleId="PageNumber">
    <w:name w:val="page number"/>
    <w:uiPriority w:val="99"/>
    <w:rsid w:val="00622D4E"/>
    <w:rPr>
      <w:rFonts w:cs="Times New Roman"/>
    </w:rPr>
  </w:style>
  <w:style w:type="paragraph" w:customStyle="1" w:styleId="TableContents">
    <w:name w:val="Table Contents"/>
    <w:basedOn w:val="Normal"/>
    <w:uiPriority w:val="99"/>
    <w:rsid w:val="00466147"/>
    <w:pPr>
      <w:suppressLineNumbers/>
      <w:suppressAutoHyphens/>
      <w:spacing w:after="0" w:line="240" w:lineRule="auto"/>
    </w:pPr>
    <w:rPr>
      <w:sz w:val="24"/>
      <w:szCs w:val="24"/>
      <w:lang w:eastAsia="ar-SA"/>
    </w:rPr>
  </w:style>
  <w:style w:type="paragraph" w:styleId="ListParagraph">
    <w:name w:val="List Paragraph"/>
    <w:basedOn w:val="Normal"/>
    <w:uiPriority w:val="99"/>
    <w:qFormat/>
    <w:rsid w:val="00FF21F1"/>
    <w:pPr>
      <w:ind w:left="720"/>
      <w:contextualSpacing/>
    </w:pPr>
    <w:rPr>
      <w:rFonts w:ascii="Calibri" w:hAnsi="Calibri"/>
      <w:sz w:val="22"/>
    </w:rPr>
  </w:style>
  <w:style w:type="paragraph" w:styleId="BalloonText">
    <w:name w:val="Balloon Text"/>
    <w:basedOn w:val="Normal"/>
    <w:link w:val="BalloonTextChar"/>
    <w:uiPriority w:val="99"/>
    <w:semiHidden/>
    <w:rsid w:val="00EC464C"/>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C464C"/>
    <w:rPr>
      <w:rFonts w:ascii="Tahoma" w:hAnsi="Tahoma" w:cs="Times New Roman"/>
      <w:sz w:val="16"/>
      <w:lang w:eastAsia="en-US"/>
    </w:rPr>
  </w:style>
  <w:style w:type="paragraph" w:customStyle="1" w:styleId="RakstzCharChar">
    <w:name w:val="Rakstz. Char Char"/>
    <w:basedOn w:val="Normal"/>
    <w:uiPriority w:val="99"/>
    <w:rsid w:val="00866F76"/>
    <w:pPr>
      <w:spacing w:before="40" w:after="0" w:line="240" w:lineRule="auto"/>
    </w:pPr>
    <w:rPr>
      <w:rFonts w:eastAsia="Times New Roman"/>
      <w:sz w:val="24"/>
      <w:szCs w:val="24"/>
      <w:lang w:val="pl-PL" w:eastAsia="pl-PL"/>
    </w:rPr>
  </w:style>
  <w:style w:type="character" w:styleId="CommentReference">
    <w:name w:val="annotation reference"/>
    <w:uiPriority w:val="99"/>
    <w:semiHidden/>
    <w:rsid w:val="00D404AD"/>
    <w:rPr>
      <w:rFonts w:cs="Times New Roman"/>
      <w:sz w:val="16"/>
    </w:rPr>
  </w:style>
  <w:style w:type="paragraph" w:styleId="CommentText">
    <w:name w:val="annotation text"/>
    <w:basedOn w:val="Normal"/>
    <w:link w:val="CommentTextChar"/>
    <w:uiPriority w:val="99"/>
    <w:semiHidden/>
    <w:rsid w:val="00D404AD"/>
    <w:pPr>
      <w:spacing w:line="240" w:lineRule="auto"/>
    </w:pPr>
    <w:rPr>
      <w:sz w:val="20"/>
      <w:szCs w:val="20"/>
    </w:rPr>
  </w:style>
  <w:style w:type="character" w:customStyle="1" w:styleId="CommentTextChar">
    <w:name w:val="Comment Text Char"/>
    <w:link w:val="CommentText"/>
    <w:uiPriority w:val="99"/>
    <w:semiHidden/>
    <w:locked/>
    <w:rsid w:val="00D404AD"/>
    <w:rPr>
      <w:rFonts w:cs="Times New Roman"/>
      <w:sz w:val="20"/>
      <w:lang w:eastAsia="en-US"/>
    </w:rPr>
  </w:style>
  <w:style w:type="paragraph" w:styleId="CommentSubject">
    <w:name w:val="annotation subject"/>
    <w:basedOn w:val="CommentText"/>
    <w:next w:val="CommentText"/>
    <w:link w:val="CommentSubjectChar"/>
    <w:uiPriority w:val="99"/>
    <w:semiHidden/>
    <w:rsid w:val="00D404AD"/>
    <w:rPr>
      <w:b/>
    </w:rPr>
  </w:style>
  <w:style w:type="character" w:customStyle="1" w:styleId="CommentSubjectChar">
    <w:name w:val="Comment Subject Char"/>
    <w:link w:val="CommentSubject"/>
    <w:uiPriority w:val="99"/>
    <w:semiHidden/>
    <w:locked/>
    <w:rsid w:val="00D404AD"/>
    <w:rPr>
      <w:rFonts w:cs="Times New Roman"/>
      <w:b/>
      <w:sz w:val="20"/>
      <w:lang w:eastAsia="en-US"/>
    </w:rPr>
  </w:style>
  <w:style w:type="paragraph" w:styleId="Revision">
    <w:name w:val="Revision"/>
    <w:hidden/>
    <w:uiPriority w:val="99"/>
    <w:semiHidden/>
    <w:rsid w:val="00D404AD"/>
    <w:rPr>
      <w:sz w:val="28"/>
      <w:szCs w:val="22"/>
      <w:lang w:eastAsia="en-US"/>
    </w:rPr>
  </w:style>
  <w:style w:type="table" w:styleId="TableGrid">
    <w:name w:val="Table Grid"/>
    <w:basedOn w:val="TableNormal"/>
    <w:uiPriority w:val="99"/>
    <w:locked/>
    <w:rsid w:val="00E3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uiPriority w:val="99"/>
    <w:rsid w:val="00412959"/>
    <w:pPr>
      <w:spacing w:before="100" w:beforeAutospacing="1" w:after="100" w:afterAutospacing="1" w:line="240" w:lineRule="auto"/>
    </w:pPr>
    <w:rPr>
      <w:rFonts w:eastAsia="Times New Roman"/>
      <w:sz w:val="24"/>
      <w:szCs w:val="24"/>
      <w:lang w:eastAsia="lv-LV"/>
    </w:rPr>
  </w:style>
  <w:style w:type="paragraph" w:customStyle="1" w:styleId="naiskr">
    <w:name w:val="naiskr"/>
    <w:basedOn w:val="Normal"/>
    <w:uiPriority w:val="99"/>
    <w:rsid w:val="00412959"/>
    <w:pPr>
      <w:spacing w:before="100" w:beforeAutospacing="1" w:after="100" w:afterAutospacing="1" w:line="240" w:lineRule="auto"/>
    </w:pPr>
    <w:rPr>
      <w:rFonts w:eastAsia="Times New Roman"/>
      <w:sz w:val="24"/>
      <w:szCs w:val="24"/>
      <w:lang w:eastAsia="lv-LV"/>
    </w:rPr>
  </w:style>
  <w:style w:type="character" w:styleId="Hyperlink">
    <w:name w:val="Hyperlink"/>
    <w:uiPriority w:val="99"/>
    <w:rsid w:val="00A965DE"/>
    <w:rPr>
      <w:rFonts w:ascii="Times New Roman" w:hAnsi="Times New Roman" w:cs="Times New Roman"/>
      <w:color w:val="0327B7"/>
      <w:u w:val="single"/>
    </w:rPr>
  </w:style>
  <w:style w:type="paragraph" w:styleId="NormalIndent">
    <w:name w:val="Normal Indent"/>
    <w:basedOn w:val="Normal"/>
    <w:uiPriority w:val="99"/>
    <w:rsid w:val="00A965DE"/>
    <w:pPr>
      <w:ind w:left="720"/>
    </w:pPr>
  </w:style>
  <w:style w:type="character" w:styleId="Strong">
    <w:name w:val="Strong"/>
    <w:uiPriority w:val="99"/>
    <w:qFormat/>
    <w:locked/>
    <w:rsid w:val="001D01F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17307">
      <w:marLeft w:val="0"/>
      <w:marRight w:val="0"/>
      <w:marTop w:val="0"/>
      <w:marBottom w:val="0"/>
      <w:divBdr>
        <w:top w:val="none" w:sz="0" w:space="0" w:color="auto"/>
        <w:left w:val="none" w:sz="0" w:space="0" w:color="auto"/>
        <w:bottom w:val="none" w:sz="0" w:space="0" w:color="auto"/>
        <w:right w:val="none" w:sz="0" w:space="0" w:color="auto"/>
      </w:divBdr>
    </w:div>
    <w:div w:id="1281717308">
      <w:marLeft w:val="0"/>
      <w:marRight w:val="0"/>
      <w:marTop w:val="0"/>
      <w:marBottom w:val="0"/>
      <w:divBdr>
        <w:top w:val="none" w:sz="0" w:space="0" w:color="auto"/>
        <w:left w:val="none" w:sz="0" w:space="0" w:color="auto"/>
        <w:bottom w:val="none" w:sz="0" w:space="0" w:color="auto"/>
        <w:right w:val="none" w:sz="0" w:space="0" w:color="auto"/>
      </w:divBdr>
    </w:div>
    <w:div w:id="1281717309">
      <w:marLeft w:val="0"/>
      <w:marRight w:val="0"/>
      <w:marTop w:val="0"/>
      <w:marBottom w:val="0"/>
      <w:divBdr>
        <w:top w:val="none" w:sz="0" w:space="0" w:color="auto"/>
        <w:left w:val="none" w:sz="0" w:space="0" w:color="auto"/>
        <w:bottom w:val="none" w:sz="0" w:space="0" w:color="auto"/>
        <w:right w:val="none" w:sz="0" w:space="0" w:color="auto"/>
      </w:divBdr>
    </w:div>
    <w:div w:id="1281717310">
      <w:marLeft w:val="0"/>
      <w:marRight w:val="0"/>
      <w:marTop w:val="0"/>
      <w:marBottom w:val="0"/>
      <w:divBdr>
        <w:top w:val="none" w:sz="0" w:space="0" w:color="auto"/>
        <w:left w:val="none" w:sz="0" w:space="0" w:color="auto"/>
        <w:bottom w:val="none" w:sz="0" w:space="0" w:color="auto"/>
        <w:right w:val="none" w:sz="0" w:space="0" w:color="auto"/>
      </w:divBdr>
    </w:div>
    <w:div w:id="1281717311">
      <w:marLeft w:val="0"/>
      <w:marRight w:val="0"/>
      <w:marTop w:val="0"/>
      <w:marBottom w:val="0"/>
      <w:divBdr>
        <w:top w:val="none" w:sz="0" w:space="0" w:color="auto"/>
        <w:left w:val="none" w:sz="0" w:space="0" w:color="auto"/>
        <w:bottom w:val="none" w:sz="0" w:space="0" w:color="auto"/>
        <w:right w:val="none" w:sz="0" w:space="0" w:color="auto"/>
      </w:divBdr>
    </w:div>
    <w:div w:id="1281717313">
      <w:marLeft w:val="0"/>
      <w:marRight w:val="0"/>
      <w:marTop w:val="0"/>
      <w:marBottom w:val="0"/>
      <w:divBdr>
        <w:top w:val="none" w:sz="0" w:space="0" w:color="auto"/>
        <w:left w:val="none" w:sz="0" w:space="0" w:color="auto"/>
        <w:bottom w:val="none" w:sz="0" w:space="0" w:color="auto"/>
        <w:right w:val="none" w:sz="0" w:space="0" w:color="auto"/>
      </w:divBdr>
      <w:divsChild>
        <w:div w:id="1281717312">
          <w:marLeft w:val="0"/>
          <w:marRight w:val="0"/>
          <w:marTop w:val="0"/>
          <w:marBottom w:val="0"/>
          <w:divBdr>
            <w:top w:val="none" w:sz="0" w:space="0" w:color="auto"/>
            <w:left w:val="none" w:sz="0" w:space="0" w:color="auto"/>
            <w:bottom w:val="none" w:sz="0" w:space="0" w:color="auto"/>
            <w:right w:val="none" w:sz="0" w:space="0" w:color="auto"/>
          </w:divBdr>
        </w:div>
      </w:divsChild>
    </w:div>
    <w:div w:id="1281717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orlova@vp.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14177</Words>
  <Characters>8082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„Noteikumi par apsardzes sertifikātu izsniegšanas, pagarināšanas un anulēšanas kārtību un valsts nodevas maksāšanas kārtību un apmēru” sākotnējās ietekmes novērtējuma ziņojums (anotācija)</vt:lpstr>
    </vt:vector>
  </TitlesOfParts>
  <Company>Valsts policija</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apsardzes sertifikātu izsniegšanas, pagarināšanas un anulēšanas kārtību un valsts nodevas maksāšanas kārtību un apmēru” sākotnējās ietekmes novērtējuma ziņojums (anotācija)</dc:title>
  <dc:creator>Andris Sudārs</dc:creator>
  <dc:description>lasn@vp.gov.lv</dc:description>
  <cp:lastModifiedBy>Laimdota Adlere</cp:lastModifiedBy>
  <cp:revision>4</cp:revision>
  <cp:lastPrinted>2014-08-12T05:19:00Z</cp:lastPrinted>
  <dcterms:created xsi:type="dcterms:W3CDTF">2014-11-24T13:15:00Z</dcterms:created>
  <dcterms:modified xsi:type="dcterms:W3CDTF">2014-11-24T13:15:00Z</dcterms:modified>
</cp:coreProperties>
</file>