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6A" w:rsidRPr="005E13E0" w:rsidRDefault="00CA2A87" w:rsidP="004F376A">
      <w:pPr>
        <w:jc w:val="right"/>
      </w:pPr>
      <w:r w:rsidRPr="005E13E0">
        <w:t>Pielikums</w:t>
      </w:r>
    </w:p>
    <w:p w:rsidR="004F376A" w:rsidRPr="005E13E0" w:rsidRDefault="004F376A" w:rsidP="004F376A">
      <w:pPr>
        <w:jc w:val="right"/>
      </w:pPr>
      <w:r w:rsidRPr="005E13E0">
        <w:t>Ministru kabineta</w:t>
      </w:r>
    </w:p>
    <w:p w:rsidR="005E13E0" w:rsidRPr="005E13E0" w:rsidRDefault="005E13E0" w:rsidP="005E13E0">
      <w:pPr>
        <w:contextualSpacing/>
        <w:jc w:val="right"/>
      </w:pPr>
      <w:r w:rsidRPr="005E13E0">
        <w:t>2014</w:t>
      </w:r>
      <w:r>
        <w:t>.</w:t>
      </w:r>
      <w:r w:rsidRPr="005E13E0">
        <w:t>gada __.________</w:t>
      </w:r>
    </w:p>
    <w:p w:rsidR="005E13E0" w:rsidRPr="005E13E0" w:rsidRDefault="005E13E0" w:rsidP="005E13E0">
      <w:pPr>
        <w:contextualSpacing/>
        <w:jc w:val="right"/>
      </w:pPr>
      <w:r>
        <w:t>noteikumiem Nr.</w:t>
      </w:r>
      <w:r w:rsidRPr="005E13E0">
        <w:t>_______</w:t>
      </w:r>
    </w:p>
    <w:p w:rsidR="0041627E" w:rsidRDefault="0041627E" w:rsidP="0041627E">
      <w:pPr>
        <w:jc w:val="center"/>
        <w:rPr>
          <w:b/>
          <w:sz w:val="28"/>
          <w:szCs w:val="28"/>
        </w:rPr>
      </w:pPr>
    </w:p>
    <w:p w:rsidR="005E14C8" w:rsidRDefault="0041627E" w:rsidP="00C118E6">
      <w:pPr>
        <w:jc w:val="center"/>
        <w:rPr>
          <w:b/>
          <w:sz w:val="28"/>
          <w:szCs w:val="28"/>
        </w:rPr>
      </w:pPr>
      <w:bookmarkStart w:id="0" w:name="OLE_LINK1"/>
      <w:bookmarkStart w:id="1" w:name="OLE_LINK2"/>
      <w:r w:rsidRPr="0041627E">
        <w:rPr>
          <w:b/>
          <w:sz w:val="28"/>
          <w:szCs w:val="28"/>
        </w:rPr>
        <w:t>Biedrību</w:t>
      </w:r>
      <w:r w:rsidR="005E13E0">
        <w:rPr>
          <w:b/>
          <w:sz w:val="28"/>
          <w:szCs w:val="28"/>
        </w:rPr>
        <w:t xml:space="preserve"> un nodibinājumu darbības jomas</w:t>
      </w:r>
    </w:p>
    <w:bookmarkEnd w:id="0"/>
    <w:bookmarkEnd w:id="1"/>
    <w:p w:rsidR="00C118E6" w:rsidRPr="00C118E6" w:rsidRDefault="00C118E6" w:rsidP="00C118E6">
      <w:pPr>
        <w:jc w:val="center"/>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93"/>
        <w:gridCol w:w="3531"/>
        <w:gridCol w:w="3663"/>
      </w:tblGrid>
      <w:tr w:rsidR="0041627E" w:rsidRPr="00C4700C" w:rsidTr="00C4700C">
        <w:trPr>
          <w:trHeight w:val="710"/>
        </w:trPr>
        <w:tc>
          <w:tcPr>
            <w:tcW w:w="1127" w:type="pct"/>
            <w:tcBorders>
              <w:bottom w:val="single" w:sz="4" w:space="0" w:color="auto"/>
            </w:tcBorders>
          </w:tcPr>
          <w:p w:rsidR="0041627E" w:rsidRPr="00C4700C" w:rsidRDefault="0041627E" w:rsidP="005E13E0">
            <w:pPr>
              <w:jc w:val="center"/>
              <w:rPr>
                <w:b/>
              </w:rPr>
            </w:pPr>
            <w:r w:rsidRPr="00C4700C">
              <w:rPr>
                <w:b/>
              </w:rPr>
              <w:t>Pamatjomas/</w:t>
            </w:r>
          </w:p>
          <w:p w:rsidR="0041627E" w:rsidRPr="00C4700C" w:rsidRDefault="0041627E" w:rsidP="005E13E0">
            <w:pPr>
              <w:jc w:val="center"/>
              <w:rPr>
                <w:b/>
              </w:rPr>
            </w:pPr>
            <w:r w:rsidRPr="00C4700C">
              <w:rPr>
                <w:b/>
              </w:rPr>
              <w:t>apakšjomas Nr.</w:t>
            </w:r>
          </w:p>
        </w:tc>
        <w:tc>
          <w:tcPr>
            <w:tcW w:w="1901" w:type="pct"/>
            <w:tcBorders>
              <w:bottom w:val="single" w:sz="4" w:space="0" w:color="auto"/>
            </w:tcBorders>
          </w:tcPr>
          <w:p w:rsidR="0041627E" w:rsidRPr="00C4700C" w:rsidRDefault="0041627E" w:rsidP="005E13E0">
            <w:pPr>
              <w:jc w:val="center"/>
              <w:rPr>
                <w:b/>
              </w:rPr>
            </w:pPr>
            <w:r w:rsidRPr="00C4700C">
              <w:rPr>
                <w:b/>
              </w:rPr>
              <w:t>Pamatjomas/apakšjomas nosaukums</w:t>
            </w:r>
          </w:p>
        </w:tc>
        <w:tc>
          <w:tcPr>
            <w:tcW w:w="1972" w:type="pct"/>
            <w:tcBorders>
              <w:bottom w:val="single" w:sz="4" w:space="0" w:color="auto"/>
            </w:tcBorders>
          </w:tcPr>
          <w:p w:rsidR="0041627E" w:rsidRPr="00C4700C" w:rsidRDefault="0041627E" w:rsidP="005E13E0">
            <w:pPr>
              <w:jc w:val="center"/>
              <w:rPr>
                <w:b/>
              </w:rPr>
            </w:pPr>
            <w:r w:rsidRPr="00C4700C">
              <w:rPr>
                <w:b/>
              </w:rPr>
              <w:t>Pamatjomas/apakšjomas apraksts</w:t>
            </w:r>
          </w:p>
        </w:tc>
      </w:tr>
      <w:tr w:rsidR="0041627E" w:rsidRPr="00C4700C" w:rsidTr="00C4700C">
        <w:trPr>
          <w:trHeight w:val="930"/>
        </w:trPr>
        <w:tc>
          <w:tcPr>
            <w:tcW w:w="1127" w:type="pct"/>
            <w:tcBorders>
              <w:bottom w:val="single" w:sz="4" w:space="0" w:color="auto"/>
            </w:tcBorders>
          </w:tcPr>
          <w:p w:rsidR="0041627E" w:rsidRPr="00C4700C" w:rsidRDefault="0041627E" w:rsidP="0041627E">
            <w:pPr>
              <w:rPr>
                <w:b/>
              </w:rPr>
            </w:pPr>
            <w:r w:rsidRPr="00C4700C">
              <w:rPr>
                <w:b/>
              </w:rPr>
              <w:t>1.pamatjoma</w:t>
            </w:r>
          </w:p>
        </w:tc>
        <w:tc>
          <w:tcPr>
            <w:tcW w:w="1901" w:type="pct"/>
            <w:tcBorders>
              <w:bottom w:val="single" w:sz="4" w:space="0" w:color="auto"/>
            </w:tcBorders>
          </w:tcPr>
          <w:p w:rsidR="0041627E" w:rsidRPr="00C4700C" w:rsidRDefault="0041627E" w:rsidP="00C4700C">
            <w:pPr>
              <w:jc w:val="both"/>
              <w:rPr>
                <w:b/>
              </w:rPr>
            </w:pPr>
            <w:r w:rsidRPr="00C4700C">
              <w:rPr>
                <w:b/>
              </w:rPr>
              <w:t>Uzņēmējdarbības un profesionālo asociāciju darbība</w:t>
            </w:r>
          </w:p>
        </w:tc>
        <w:tc>
          <w:tcPr>
            <w:tcW w:w="1972" w:type="pct"/>
            <w:tcBorders>
              <w:bottom w:val="single" w:sz="4" w:space="0" w:color="auto"/>
            </w:tcBorders>
          </w:tcPr>
          <w:p w:rsidR="0041627E" w:rsidRPr="00C4700C" w:rsidRDefault="0041627E" w:rsidP="00C4700C">
            <w:pPr>
              <w:jc w:val="both"/>
              <w:rPr>
                <w:b/>
              </w:rPr>
            </w:pPr>
            <w:r w:rsidRPr="00C4700C">
              <w:rPr>
                <w:b/>
              </w:rPr>
              <w:t>1. Pamatjomas satur</w:t>
            </w:r>
            <w:r w:rsidR="00C4700C">
              <w:rPr>
                <w:b/>
              </w:rPr>
              <w:t>s ietver 1.1., 1.2., 1.3., 1.4.</w:t>
            </w:r>
            <w:r w:rsidRPr="00C4700C">
              <w:rPr>
                <w:b/>
              </w:rPr>
              <w:t>apakšjomu aprakstos definētās organizācijas</w:t>
            </w:r>
          </w:p>
        </w:tc>
      </w:tr>
      <w:tr w:rsidR="0041627E" w:rsidRPr="00C4700C" w:rsidTr="00C4700C">
        <w:trPr>
          <w:trHeight w:val="930"/>
        </w:trPr>
        <w:tc>
          <w:tcPr>
            <w:tcW w:w="1127" w:type="pct"/>
            <w:tcBorders>
              <w:bottom w:val="single" w:sz="4" w:space="0" w:color="auto"/>
            </w:tcBorders>
          </w:tcPr>
          <w:p w:rsidR="0041627E" w:rsidRPr="00C4700C" w:rsidRDefault="0041627E" w:rsidP="0041627E">
            <w:r w:rsidRPr="00C4700C">
              <w:t>1.1.apakšjoma</w:t>
            </w:r>
          </w:p>
        </w:tc>
        <w:tc>
          <w:tcPr>
            <w:tcW w:w="1901" w:type="pct"/>
            <w:tcBorders>
              <w:bottom w:val="single" w:sz="4" w:space="0" w:color="auto"/>
            </w:tcBorders>
          </w:tcPr>
          <w:p w:rsidR="0041627E" w:rsidRPr="00C4700C" w:rsidRDefault="0041627E" w:rsidP="00C4700C">
            <w:pPr>
              <w:jc w:val="both"/>
            </w:pPr>
            <w:r w:rsidRPr="00C4700C">
              <w:t>Darba devēju organizāciju darbība</w:t>
            </w:r>
          </w:p>
        </w:tc>
        <w:tc>
          <w:tcPr>
            <w:tcW w:w="1972" w:type="pct"/>
            <w:tcBorders>
              <w:bottom w:val="single" w:sz="4" w:space="0" w:color="auto"/>
            </w:tcBorders>
          </w:tcPr>
          <w:p w:rsidR="0041627E" w:rsidRPr="00C4700C" w:rsidRDefault="0041627E" w:rsidP="00C4700C">
            <w:pPr>
              <w:jc w:val="both"/>
              <w:rPr>
                <w:i/>
              </w:rPr>
            </w:pPr>
            <w:r w:rsidRPr="00C4700C">
              <w:rPr>
                <w:i/>
              </w:rPr>
              <w:t>Darba devēju organizācijas</w:t>
            </w:r>
            <w:r w:rsidR="00C4700C">
              <w:rPr>
                <w:i/>
              </w:rPr>
              <w:t>.</w:t>
            </w:r>
            <w:r w:rsidRPr="00C4700C">
              <w:rPr>
                <w:i/>
              </w:rPr>
              <w:t xml:space="preserve"> </w:t>
            </w:r>
            <w:r w:rsidRPr="00C4700C">
              <w:t>Organizācijas, kas apvieno vismaz piecus darba devējus vai kurā apvienojas vismaz trīs darba devēju organizācijas un kas pārstāv un aizstāv savu biedru profesionālās ekonomiskās un sociālās intereses, kā arī citas intereses, kas atbilst darba devēju organizācijas mērķiem un funkcijām.</w:t>
            </w:r>
          </w:p>
        </w:tc>
      </w:tr>
      <w:tr w:rsidR="0041627E" w:rsidRPr="00C4700C" w:rsidTr="00C4700C">
        <w:trPr>
          <w:trHeight w:val="930"/>
        </w:trPr>
        <w:tc>
          <w:tcPr>
            <w:tcW w:w="1127" w:type="pct"/>
            <w:tcBorders>
              <w:bottom w:val="single" w:sz="4" w:space="0" w:color="auto"/>
            </w:tcBorders>
          </w:tcPr>
          <w:p w:rsidR="0041627E" w:rsidRPr="00C4700C" w:rsidRDefault="0003549D" w:rsidP="0041627E">
            <w:r>
              <w:t>1.2.</w:t>
            </w:r>
            <w:r w:rsidR="0041627E" w:rsidRPr="00C4700C">
              <w:t>apakšjoma</w:t>
            </w:r>
          </w:p>
        </w:tc>
        <w:tc>
          <w:tcPr>
            <w:tcW w:w="1901" w:type="pct"/>
            <w:tcBorders>
              <w:bottom w:val="single" w:sz="4" w:space="0" w:color="auto"/>
            </w:tcBorders>
          </w:tcPr>
          <w:p w:rsidR="0041627E" w:rsidRPr="00C4700C" w:rsidRDefault="0041627E" w:rsidP="00C4700C">
            <w:pPr>
              <w:jc w:val="both"/>
            </w:pPr>
            <w:r w:rsidRPr="00C4700C">
              <w:t>Profesionālo asociāciju darbība</w:t>
            </w:r>
          </w:p>
        </w:tc>
        <w:tc>
          <w:tcPr>
            <w:tcW w:w="1972" w:type="pct"/>
            <w:tcBorders>
              <w:bottom w:val="single" w:sz="4" w:space="0" w:color="auto"/>
            </w:tcBorders>
          </w:tcPr>
          <w:p w:rsidR="0041627E" w:rsidRPr="00C4700C" w:rsidRDefault="0041627E" w:rsidP="00C4700C">
            <w:pPr>
              <w:jc w:val="both"/>
              <w:rPr>
                <w:i/>
              </w:rPr>
            </w:pPr>
            <w:r w:rsidRPr="00C4700C">
              <w:rPr>
                <w:i/>
              </w:rPr>
              <w:t>Profesionālās asociācijas un to apvienības.</w:t>
            </w:r>
          </w:p>
          <w:p w:rsidR="0041627E" w:rsidRPr="00C4700C" w:rsidRDefault="0041627E" w:rsidP="00C4700C">
            <w:pPr>
              <w:jc w:val="both"/>
            </w:pPr>
            <w:r w:rsidRPr="00C4700C">
              <w:t>Organizācijas, kas atbalsta, regulē un aizstāv noteiktas profesijas pārstāvju intereses, piemēram, mediķu vitālās (vai profesionālās) intereses.</w:t>
            </w:r>
          </w:p>
        </w:tc>
      </w:tr>
      <w:tr w:rsidR="0041627E" w:rsidRPr="00C4700C" w:rsidTr="00C4700C">
        <w:trPr>
          <w:trHeight w:val="450"/>
        </w:trPr>
        <w:tc>
          <w:tcPr>
            <w:tcW w:w="1127" w:type="pct"/>
            <w:tcBorders>
              <w:top w:val="single" w:sz="4" w:space="0" w:color="auto"/>
            </w:tcBorders>
          </w:tcPr>
          <w:p w:rsidR="0041627E" w:rsidRPr="00C4700C" w:rsidRDefault="0003549D" w:rsidP="0041627E">
            <w:pPr>
              <w:rPr>
                <w:b/>
              </w:rPr>
            </w:pPr>
            <w:r>
              <w:t>1.3.</w:t>
            </w:r>
            <w:r w:rsidR="0041627E" w:rsidRPr="00C4700C">
              <w:t>apakšjoma</w:t>
            </w:r>
          </w:p>
        </w:tc>
        <w:tc>
          <w:tcPr>
            <w:tcW w:w="1901" w:type="pct"/>
            <w:tcBorders>
              <w:top w:val="single" w:sz="4" w:space="0" w:color="auto"/>
            </w:tcBorders>
          </w:tcPr>
          <w:p w:rsidR="0041627E" w:rsidRPr="00C4700C" w:rsidRDefault="0041627E" w:rsidP="00C4700C">
            <w:pPr>
              <w:jc w:val="both"/>
              <w:rPr>
                <w:b/>
              </w:rPr>
            </w:pPr>
            <w:r w:rsidRPr="00C4700C">
              <w:t>Uzņēmējdarbības asociāciju darbība</w:t>
            </w:r>
          </w:p>
        </w:tc>
        <w:tc>
          <w:tcPr>
            <w:tcW w:w="1972" w:type="pct"/>
            <w:tcBorders>
              <w:top w:val="single" w:sz="4" w:space="0" w:color="auto"/>
            </w:tcBorders>
          </w:tcPr>
          <w:p w:rsidR="0041627E" w:rsidRPr="00C4700C" w:rsidRDefault="0041627E" w:rsidP="00C4700C">
            <w:pPr>
              <w:jc w:val="both"/>
              <w:rPr>
                <w:i/>
              </w:rPr>
            </w:pPr>
            <w:r w:rsidRPr="00C4700C">
              <w:rPr>
                <w:i/>
              </w:rPr>
              <w:t>Biznesa asociācijas un to apvienības</w:t>
            </w:r>
            <w:r w:rsidR="00C4700C">
              <w:rPr>
                <w:i/>
              </w:rPr>
              <w:t>.</w:t>
            </w:r>
          </w:p>
          <w:p w:rsidR="0041627E" w:rsidRPr="00C4700C" w:rsidRDefault="0041627E" w:rsidP="00C4700C">
            <w:pPr>
              <w:jc w:val="both"/>
            </w:pPr>
            <w:r w:rsidRPr="00C4700C">
              <w:t xml:space="preserve">Organizācijas, kas atbalsta, regulē vai aizstāv noteiktu ekonomikas nozaru intereses, piemēram, ražotāju asociācijas, lauksaimnieku vai komercbanku intereses. </w:t>
            </w:r>
          </w:p>
        </w:tc>
      </w:tr>
      <w:tr w:rsidR="0041627E" w:rsidRPr="00C4700C" w:rsidTr="00C4700C">
        <w:trPr>
          <w:trHeight w:val="450"/>
        </w:trPr>
        <w:tc>
          <w:tcPr>
            <w:tcW w:w="1127" w:type="pct"/>
            <w:tcBorders>
              <w:top w:val="single" w:sz="4" w:space="0" w:color="auto"/>
            </w:tcBorders>
          </w:tcPr>
          <w:p w:rsidR="0041627E" w:rsidRPr="00C4700C" w:rsidRDefault="0041627E" w:rsidP="0041627E">
            <w:r w:rsidRPr="00C4700C">
              <w:t>1.4.apakšjoma</w:t>
            </w:r>
          </w:p>
        </w:tc>
        <w:tc>
          <w:tcPr>
            <w:tcW w:w="1901" w:type="pct"/>
            <w:tcBorders>
              <w:top w:val="single" w:sz="4" w:space="0" w:color="auto"/>
            </w:tcBorders>
          </w:tcPr>
          <w:p w:rsidR="0041627E" w:rsidRPr="00C4700C" w:rsidRDefault="0041627E" w:rsidP="00C4700C">
            <w:pPr>
              <w:jc w:val="both"/>
            </w:pPr>
            <w:r w:rsidRPr="00C4700C">
              <w:t>Arodbiedrību darbība</w:t>
            </w:r>
          </w:p>
        </w:tc>
        <w:tc>
          <w:tcPr>
            <w:tcW w:w="1972" w:type="pct"/>
            <w:tcBorders>
              <w:top w:val="single" w:sz="4" w:space="0" w:color="auto"/>
            </w:tcBorders>
          </w:tcPr>
          <w:p w:rsidR="0041627E" w:rsidRPr="00C4700C" w:rsidRDefault="0041627E" w:rsidP="00C4700C">
            <w:pPr>
              <w:jc w:val="both"/>
              <w:rPr>
                <w:i/>
              </w:rPr>
            </w:pPr>
            <w:r w:rsidRPr="00C4700C">
              <w:rPr>
                <w:i/>
              </w:rPr>
              <w:t>Arodbiedrības</w:t>
            </w:r>
            <w:r w:rsidR="00C4700C">
              <w:rPr>
                <w:i/>
              </w:rPr>
              <w:t>.</w:t>
            </w:r>
          </w:p>
          <w:p w:rsidR="0041627E" w:rsidRPr="00C4700C" w:rsidRDefault="0041627E" w:rsidP="00C4700C">
            <w:pPr>
              <w:jc w:val="both"/>
              <w:rPr>
                <w:i/>
              </w:rPr>
            </w:pPr>
            <w:r w:rsidRPr="00C4700C">
              <w:t xml:space="preserve">Latvijas Republikas arodbiedrības ir neatkarīgas sabiedriskas organizācijas, kas pauž, pārstāv un aizstāv savu biedru darba un citas sociālās un ekonomiskās tiesības un intereses saskaņā ar Latvijas Republikas likumu "Par arodbiedrībām", citiem Latvijas Republikā spēkā esošajiem likumiem un Latvijas Republikas arodbiedrību statūtiem, kā arī ievērojot principus un normas, kas </w:t>
            </w:r>
            <w:r w:rsidRPr="00C4700C">
              <w:lastRenderedPageBreak/>
              <w:t>noteiktas Vispārējā cilvēktiesību deklarācijā un citos starptautiskajos paktos un konvencijās.</w:t>
            </w:r>
          </w:p>
        </w:tc>
      </w:tr>
      <w:tr w:rsidR="0041627E" w:rsidRPr="00C4700C" w:rsidTr="00C4700C">
        <w:tc>
          <w:tcPr>
            <w:tcW w:w="1127" w:type="pct"/>
            <w:tcBorders>
              <w:right w:val="single" w:sz="4" w:space="0" w:color="auto"/>
            </w:tcBorders>
          </w:tcPr>
          <w:p w:rsidR="0041627E" w:rsidRPr="00C4700C" w:rsidRDefault="0041627E" w:rsidP="0041627E">
            <w:pPr>
              <w:rPr>
                <w:b/>
              </w:rPr>
            </w:pPr>
            <w:r w:rsidRPr="00C4700C">
              <w:rPr>
                <w:b/>
              </w:rPr>
              <w:lastRenderedPageBreak/>
              <w:t>2.pamatjoma</w:t>
            </w:r>
          </w:p>
        </w:tc>
        <w:tc>
          <w:tcPr>
            <w:tcW w:w="1901" w:type="pct"/>
            <w:tcBorders>
              <w:right w:val="single" w:sz="4" w:space="0" w:color="auto"/>
            </w:tcBorders>
          </w:tcPr>
          <w:p w:rsidR="0041627E" w:rsidRPr="00C4700C" w:rsidRDefault="0041627E" w:rsidP="0041627E">
            <w:pPr>
              <w:rPr>
                <w:b/>
              </w:rPr>
            </w:pPr>
            <w:r w:rsidRPr="00C4700C">
              <w:rPr>
                <w:b/>
              </w:rPr>
              <w:t>Kultūra un atpūta</w:t>
            </w:r>
          </w:p>
        </w:tc>
        <w:tc>
          <w:tcPr>
            <w:tcW w:w="1972" w:type="pct"/>
            <w:tcBorders>
              <w:left w:val="single" w:sz="4" w:space="0" w:color="auto"/>
              <w:right w:val="single" w:sz="4" w:space="0" w:color="auto"/>
            </w:tcBorders>
          </w:tcPr>
          <w:p w:rsidR="0041627E" w:rsidRPr="00C4700C" w:rsidRDefault="0041627E" w:rsidP="00C4700C">
            <w:pPr>
              <w:jc w:val="both"/>
              <w:rPr>
                <w:b/>
              </w:rPr>
            </w:pPr>
            <w:r w:rsidRPr="00C4700C">
              <w:rPr>
                <w:b/>
              </w:rPr>
              <w:t>2. Pamatjomas saturs ietve</w:t>
            </w:r>
            <w:r w:rsidR="00C4700C">
              <w:rPr>
                <w:b/>
              </w:rPr>
              <w:t>r 2.1., 2.2., 2.3.</w:t>
            </w:r>
            <w:r w:rsidRPr="00C4700C">
              <w:rPr>
                <w:b/>
              </w:rPr>
              <w:t>apakšjomu aprakstos definētās organizācijas</w:t>
            </w:r>
          </w:p>
        </w:tc>
      </w:tr>
      <w:tr w:rsidR="0041627E" w:rsidRPr="00C4700C" w:rsidTr="00C4700C">
        <w:tc>
          <w:tcPr>
            <w:tcW w:w="1127" w:type="pct"/>
            <w:tcBorders>
              <w:right w:val="single" w:sz="4" w:space="0" w:color="auto"/>
            </w:tcBorders>
          </w:tcPr>
          <w:p w:rsidR="0041627E" w:rsidRPr="00C4700C" w:rsidRDefault="0041627E" w:rsidP="0041627E">
            <w:pPr>
              <w:rPr>
                <w:b/>
              </w:rPr>
            </w:pPr>
            <w:r w:rsidRPr="00C4700C">
              <w:t>2.1.apakšjoma</w:t>
            </w:r>
          </w:p>
        </w:tc>
        <w:tc>
          <w:tcPr>
            <w:tcW w:w="1901" w:type="pct"/>
            <w:tcBorders>
              <w:right w:val="single" w:sz="4" w:space="0" w:color="auto"/>
            </w:tcBorders>
          </w:tcPr>
          <w:p w:rsidR="0041627E" w:rsidRPr="00C4700C" w:rsidRDefault="0041627E" w:rsidP="0041627E">
            <w:r w:rsidRPr="00C4700C">
              <w:t>Kultūra un māksla</w:t>
            </w:r>
          </w:p>
          <w:p w:rsidR="0041627E" w:rsidRPr="00C4700C" w:rsidRDefault="0041627E" w:rsidP="0041627E">
            <w:r w:rsidRPr="00C4700C">
              <w:tab/>
            </w:r>
          </w:p>
        </w:tc>
        <w:tc>
          <w:tcPr>
            <w:tcW w:w="1972" w:type="pct"/>
            <w:tcBorders>
              <w:left w:val="single" w:sz="4" w:space="0" w:color="auto"/>
              <w:right w:val="single" w:sz="4" w:space="0" w:color="auto"/>
            </w:tcBorders>
          </w:tcPr>
          <w:p w:rsidR="0041627E" w:rsidRPr="00C4700C" w:rsidRDefault="0041627E" w:rsidP="00C4700C">
            <w:pPr>
              <w:jc w:val="both"/>
            </w:pPr>
            <w:r w:rsidRPr="00C4700C">
              <w:rPr>
                <w:i/>
              </w:rPr>
              <w:t>Mediji un komunikācija.</w:t>
            </w:r>
            <w:r w:rsidRPr="00C4700C">
              <w:t xml:space="preserve"> </w:t>
            </w:r>
          </w:p>
          <w:p w:rsidR="0041627E" w:rsidRPr="00C4700C" w:rsidRDefault="0041627E" w:rsidP="00C4700C">
            <w:pPr>
              <w:jc w:val="both"/>
            </w:pPr>
            <w:r w:rsidRPr="00C4700C">
              <w:t>Informācijas sagatavošana un izplatīšana, komunikācija. Iekļaujamas radio stacijas, TV kanāli, grāmatu, žurnālu, laikrakstu, ziņu lapu publicēšana, filmu producēšana un bibliotēkas.</w:t>
            </w:r>
          </w:p>
          <w:p w:rsidR="0041627E" w:rsidRPr="00C4700C" w:rsidRDefault="0041627E" w:rsidP="00C4700C">
            <w:pPr>
              <w:jc w:val="both"/>
              <w:rPr>
                <w:i/>
              </w:rPr>
            </w:pPr>
            <w:r w:rsidRPr="00C4700C">
              <w:rPr>
                <w:i/>
              </w:rPr>
              <w:t>Vizuālā māksla, arhitektūra.</w:t>
            </w:r>
          </w:p>
          <w:p w:rsidR="0041627E" w:rsidRPr="00C4700C" w:rsidRDefault="0041627E" w:rsidP="00C4700C">
            <w:pPr>
              <w:jc w:val="both"/>
            </w:pPr>
            <w:r w:rsidRPr="00C4700C">
              <w:t>Vizuālās mākslas objektu un arhitektūras radīšana, izplatīšana un izstādīšana. Iekļauj tēlniecību, foto klubus, glezniecību, zīmēšanu, dizaina centrus un arhitektūras apvienības.</w:t>
            </w:r>
          </w:p>
          <w:p w:rsidR="0041627E" w:rsidRPr="00C4700C" w:rsidRDefault="0041627E" w:rsidP="00C4700C">
            <w:pPr>
              <w:jc w:val="both"/>
              <w:rPr>
                <w:i/>
              </w:rPr>
            </w:pPr>
            <w:r w:rsidRPr="00C4700C">
              <w:rPr>
                <w:i/>
              </w:rPr>
              <w:t>Vēstures, literārās un humanitāro zinātņu biedrības.</w:t>
            </w:r>
          </w:p>
          <w:p w:rsidR="0041627E" w:rsidRPr="00C4700C" w:rsidRDefault="0041627E" w:rsidP="00C4700C">
            <w:pPr>
              <w:jc w:val="both"/>
            </w:pPr>
            <w:r w:rsidRPr="00C4700C">
              <w:t>Humanitāro zinību veicināšana un izvērtēšana, vēstures un kultūras mantojuma aizsardzība, vēsturisku notikumu pieminēšana. Iekļauj vēstures, dzejas un literārās, grāmatu draugu, kara memoriālās biedrības un fondus, asociācijas, kā arī valodu asociācijas.</w:t>
            </w:r>
          </w:p>
          <w:p w:rsidR="0041627E" w:rsidRPr="00C4700C" w:rsidRDefault="0041627E" w:rsidP="00C4700C">
            <w:pPr>
              <w:jc w:val="both"/>
              <w:rPr>
                <w:i/>
              </w:rPr>
            </w:pPr>
            <w:r w:rsidRPr="00C4700C">
              <w:rPr>
                <w:i/>
              </w:rPr>
              <w:t>Muzeji</w:t>
            </w:r>
            <w:r w:rsidR="00C4700C">
              <w:rPr>
                <w:i/>
              </w:rPr>
              <w:t>.</w:t>
            </w:r>
          </w:p>
          <w:p w:rsidR="0041627E" w:rsidRPr="00C4700C" w:rsidRDefault="0041627E" w:rsidP="00C4700C">
            <w:pPr>
              <w:jc w:val="both"/>
            </w:pPr>
            <w:r w:rsidRPr="00C4700C">
              <w:t>Vispārīgie un specializētie muzeji, kas ietver mākslu, vēsturi, zinātni, tehnoloģijas un kultūru.</w:t>
            </w:r>
          </w:p>
          <w:p w:rsidR="0041627E" w:rsidRPr="00C4700C" w:rsidRDefault="0041627E" w:rsidP="00C4700C">
            <w:pPr>
              <w:jc w:val="both"/>
              <w:rPr>
                <w:i/>
              </w:rPr>
            </w:pPr>
            <w:r w:rsidRPr="00C4700C">
              <w:rPr>
                <w:i/>
              </w:rPr>
              <w:t>Zooloģiskie dārzi un akvāriji.</w:t>
            </w:r>
            <w:bookmarkStart w:id="2" w:name="_GoBack"/>
            <w:bookmarkEnd w:id="2"/>
          </w:p>
          <w:p w:rsidR="0041627E" w:rsidRPr="00C4700C" w:rsidRDefault="0041627E" w:rsidP="00C4700C">
            <w:pPr>
              <w:jc w:val="both"/>
              <w:rPr>
                <w:i/>
              </w:rPr>
            </w:pPr>
            <w:r w:rsidRPr="00C4700C">
              <w:rPr>
                <w:i/>
              </w:rPr>
              <w:t>Tēlotājmāksla, ansambļi un kori, deju kolektīvi</w:t>
            </w:r>
          </w:p>
        </w:tc>
      </w:tr>
      <w:tr w:rsidR="0041627E" w:rsidRPr="00C4700C" w:rsidTr="00C4700C">
        <w:tc>
          <w:tcPr>
            <w:tcW w:w="1127" w:type="pct"/>
          </w:tcPr>
          <w:p w:rsidR="0041627E" w:rsidRPr="00C4700C" w:rsidRDefault="0041627E" w:rsidP="0041627E">
            <w:pPr>
              <w:rPr>
                <w:b/>
              </w:rPr>
            </w:pPr>
            <w:r w:rsidRPr="00C4700C">
              <w:t>2.2.apakšjoma</w:t>
            </w:r>
          </w:p>
        </w:tc>
        <w:tc>
          <w:tcPr>
            <w:tcW w:w="1901" w:type="pct"/>
          </w:tcPr>
          <w:p w:rsidR="0041627E" w:rsidRPr="00C4700C" w:rsidRDefault="0041627E" w:rsidP="00C4700C">
            <w:pPr>
              <w:jc w:val="both"/>
            </w:pPr>
            <w:r w:rsidRPr="00C4700C">
              <w:t>Sports</w:t>
            </w:r>
          </w:p>
        </w:tc>
        <w:tc>
          <w:tcPr>
            <w:tcW w:w="1972" w:type="pct"/>
          </w:tcPr>
          <w:p w:rsidR="0041627E" w:rsidRPr="00C4700C" w:rsidRDefault="0041627E" w:rsidP="00C4700C">
            <w:pPr>
              <w:jc w:val="both"/>
            </w:pPr>
            <w:r w:rsidRPr="00C4700C">
              <w:t>Amatieru sporta nodarbību nodrošināšana, treniņi, fiziskā sagatavotība un sporta sacensību pakalpojumi. Iekļauj arī fitnesa un veselīga dzīvesveida centrus.</w:t>
            </w:r>
          </w:p>
          <w:p w:rsidR="0041627E" w:rsidRPr="00C4700C" w:rsidRDefault="0041627E" w:rsidP="00C4700C">
            <w:pPr>
              <w:jc w:val="both"/>
              <w:rPr>
                <w:i/>
              </w:rPr>
            </w:pPr>
            <w:r w:rsidRPr="00C4700C">
              <w:rPr>
                <w:i/>
              </w:rPr>
              <w:t>Profesionālais sports</w:t>
            </w:r>
            <w:r w:rsidR="00C4700C">
              <w:rPr>
                <w:i/>
              </w:rPr>
              <w:t>.</w:t>
            </w:r>
          </w:p>
        </w:tc>
      </w:tr>
      <w:tr w:rsidR="0041627E" w:rsidRPr="00C4700C" w:rsidTr="00C4700C">
        <w:tc>
          <w:tcPr>
            <w:tcW w:w="1127" w:type="pct"/>
            <w:tcBorders>
              <w:right w:val="single" w:sz="4" w:space="0" w:color="auto"/>
            </w:tcBorders>
          </w:tcPr>
          <w:p w:rsidR="0041627E" w:rsidRPr="00C4700C" w:rsidRDefault="0041627E" w:rsidP="0041627E">
            <w:pPr>
              <w:rPr>
                <w:b/>
              </w:rPr>
            </w:pPr>
            <w:r w:rsidRPr="00C4700C">
              <w:t>2.3.apakšjoma</w:t>
            </w:r>
          </w:p>
        </w:tc>
        <w:tc>
          <w:tcPr>
            <w:tcW w:w="1901" w:type="pct"/>
            <w:tcBorders>
              <w:right w:val="single" w:sz="4" w:space="0" w:color="auto"/>
            </w:tcBorders>
          </w:tcPr>
          <w:p w:rsidR="0041627E" w:rsidRPr="00C4700C" w:rsidRDefault="0041627E" w:rsidP="00C4700C">
            <w:pPr>
              <w:jc w:val="both"/>
            </w:pPr>
            <w:r w:rsidRPr="00C4700C">
              <w:t>Cita atpūta un sociālo klubu darbība</w:t>
            </w:r>
          </w:p>
        </w:tc>
        <w:tc>
          <w:tcPr>
            <w:tcW w:w="1972" w:type="pct"/>
            <w:tcBorders>
              <w:left w:val="single" w:sz="4" w:space="0" w:color="auto"/>
            </w:tcBorders>
          </w:tcPr>
          <w:p w:rsidR="0041627E" w:rsidRPr="00C4700C" w:rsidRDefault="0041627E" w:rsidP="00C4700C">
            <w:pPr>
              <w:jc w:val="both"/>
              <w:rPr>
                <w:i/>
              </w:rPr>
            </w:pPr>
            <w:r w:rsidRPr="00C4700C">
              <w:rPr>
                <w:i/>
              </w:rPr>
              <w:t>Atpūta un sociālie klubi.</w:t>
            </w:r>
          </w:p>
          <w:p w:rsidR="0041627E" w:rsidRPr="00C4700C" w:rsidRDefault="0041627E" w:rsidP="00C4700C">
            <w:pPr>
              <w:jc w:val="both"/>
            </w:pPr>
            <w:r w:rsidRPr="00C4700C">
              <w:t>Nodrošina telpas un/vai pakalpojumus brīvā laika pavadīšanas aktivitātēm indivīdiem un sabiedrībai. Iekļauj spēļu lauku asociācijas, lauku klubus, sieviešu un vīriešu klubus, tūrisma klubus un atpūtas klubus.</w:t>
            </w:r>
          </w:p>
          <w:p w:rsidR="0041627E" w:rsidRPr="00C4700C" w:rsidRDefault="0041627E" w:rsidP="00C4700C">
            <w:pPr>
              <w:jc w:val="both"/>
              <w:rPr>
                <w:i/>
              </w:rPr>
            </w:pPr>
            <w:r w:rsidRPr="00C4700C">
              <w:rPr>
                <w:i/>
              </w:rPr>
              <w:lastRenderedPageBreak/>
              <w:t>Pakalpojumu klubi.</w:t>
            </w:r>
          </w:p>
          <w:p w:rsidR="0041627E" w:rsidRPr="00C4700C" w:rsidRDefault="0041627E" w:rsidP="00C4700C">
            <w:pPr>
              <w:jc w:val="both"/>
            </w:pPr>
            <w:r w:rsidRPr="00C4700C">
              <w:t>Biedru organizācijas, kas sniedz pakalpojumus biedriem un vietējai sabiedrībai.</w:t>
            </w:r>
          </w:p>
        </w:tc>
      </w:tr>
      <w:tr w:rsidR="0041627E" w:rsidRPr="00C4700C" w:rsidTr="00C4700C">
        <w:trPr>
          <w:trHeight w:val="865"/>
        </w:trPr>
        <w:tc>
          <w:tcPr>
            <w:tcW w:w="1127" w:type="pct"/>
            <w:tcBorders>
              <w:bottom w:val="single" w:sz="4" w:space="0" w:color="auto"/>
              <w:right w:val="single" w:sz="4" w:space="0" w:color="auto"/>
            </w:tcBorders>
          </w:tcPr>
          <w:p w:rsidR="0041627E" w:rsidRPr="00C4700C" w:rsidRDefault="0041627E" w:rsidP="0041627E">
            <w:pPr>
              <w:rPr>
                <w:b/>
              </w:rPr>
            </w:pPr>
            <w:r w:rsidRPr="00C4700C">
              <w:rPr>
                <w:b/>
              </w:rPr>
              <w:lastRenderedPageBreak/>
              <w:t>3.pamatjoma</w:t>
            </w:r>
          </w:p>
        </w:tc>
        <w:tc>
          <w:tcPr>
            <w:tcW w:w="1901" w:type="pct"/>
            <w:tcBorders>
              <w:bottom w:val="single" w:sz="4" w:space="0" w:color="auto"/>
              <w:right w:val="single" w:sz="4" w:space="0" w:color="auto"/>
            </w:tcBorders>
          </w:tcPr>
          <w:p w:rsidR="0041627E" w:rsidRPr="00C4700C" w:rsidRDefault="0041627E" w:rsidP="0041627E">
            <w:pPr>
              <w:rPr>
                <w:b/>
              </w:rPr>
            </w:pPr>
            <w:r w:rsidRPr="00C4700C">
              <w:rPr>
                <w:b/>
              </w:rPr>
              <w:t>Pētniecība un izglītība</w:t>
            </w:r>
          </w:p>
        </w:tc>
        <w:tc>
          <w:tcPr>
            <w:tcW w:w="1972" w:type="pct"/>
            <w:tcBorders>
              <w:left w:val="single" w:sz="4" w:space="0" w:color="auto"/>
              <w:bottom w:val="single" w:sz="4" w:space="0" w:color="auto"/>
            </w:tcBorders>
          </w:tcPr>
          <w:p w:rsidR="0041627E" w:rsidRPr="00C4700C" w:rsidRDefault="0041627E" w:rsidP="00C4700C">
            <w:pPr>
              <w:jc w:val="both"/>
              <w:rPr>
                <w:b/>
              </w:rPr>
            </w:pPr>
            <w:r w:rsidRPr="00C4700C">
              <w:rPr>
                <w:b/>
              </w:rPr>
              <w:t>3. Pama</w:t>
            </w:r>
            <w:r w:rsidR="00C4700C">
              <w:rPr>
                <w:b/>
              </w:rPr>
              <w:t>tjomas saturs ietver 3.1., 3.2.</w:t>
            </w:r>
            <w:r w:rsidRPr="00C4700C">
              <w:rPr>
                <w:b/>
              </w:rPr>
              <w:t>apakšjomu aprakstos definētās organizācijas</w:t>
            </w:r>
          </w:p>
        </w:tc>
      </w:tr>
      <w:tr w:rsidR="0041627E" w:rsidRPr="00C4700C" w:rsidTr="00C4700C">
        <w:trPr>
          <w:trHeight w:val="2340"/>
        </w:trPr>
        <w:tc>
          <w:tcPr>
            <w:tcW w:w="1127" w:type="pct"/>
            <w:tcBorders>
              <w:bottom w:val="single" w:sz="4" w:space="0" w:color="auto"/>
              <w:right w:val="single" w:sz="4" w:space="0" w:color="auto"/>
            </w:tcBorders>
          </w:tcPr>
          <w:p w:rsidR="0041627E" w:rsidRPr="00C4700C" w:rsidRDefault="0041627E" w:rsidP="0041627E">
            <w:pPr>
              <w:rPr>
                <w:b/>
              </w:rPr>
            </w:pPr>
            <w:r w:rsidRPr="00C4700C">
              <w:t>3.1.apakšjoma</w:t>
            </w:r>
          </w:p>
        </w:tc>
        <w:tc>
          <w:tcPr>
            <w:tcW w:w="1901" w:type="pct"/>
            <w:tcBorders>
              <w:bottom w:val="single" w:sz="4" w:space="0" w:color="auto"/>
              <w:right w:val="single" w:sz="4" w:space="0" w:color="auto"/>
            </w:tcBorders>
          </w:tcPr>
          <w:p w:rsidR="0041627E" w:rsidRPr="00C4700C" w:rsidRDefault="0041627E" w:rsidP="0041627E">
            <w:r w:rsidRPr="00C4700C">
              <w:t>Pētniecība</w:t>
            </w:r>
          </w:p>
          <w:p w:rsidR="0041627E" w:rsidRPr="00C4700C" w:rsidRDefault="0041627E" w:rsidP="0041627E">
            <w:pPr>
              <w:rPr>
                <w:i/>
              </w:rPr>
            </w:pPr>
          </w:p>
          <w:p w:rsidR="0041627E" w:rsidRPr="00C4700C" w:rsidRDefault="0041627E" w:rsidP="0041627E"/>
          <w:p w:rsidR="0041627E" w:rsidRPr="00C4700C" w:rsidRDefault="0041627E" w:rsidP="0041627E"/>
          <w:p w:rsidR="0041627E" w:rsidRPr="00C4700C" w:rsidRDefault="0041627E" w:rsidP="0041627E">
            <w:pPr>
              <w:rPr>
                <w:i/>
              </w:rPr>
            </w:pPr>
          </w:p>
          <w:p w:rsidR="0041627E" w:rsidRPr="00C4700C" w:rsidRDefault="0041627E" w:rsidP="0041627E"/>
          <w:p w:rsidR="0041627E" w:rsidRPr="00C4700C" w:rsidRDefault="0041627E" w:rsidP="0041627E"/>
        </w:tc>
        <w:tc>
          <w:tcPr>
            <w:tcW w:w="1972" w:type="pct"/>
            <w:tcBorders>
              <w:left w:val="single" w:sz="4" w:space="0" w:color="auto"/>
              <w:bottom w:val="single" w:sz="4" w:space="0" w:color="auto"/>
            </w:tcBorders>
          </w:tcPr>
          <w:p w:rsidR="0041627E" w:rsidRPr="00C4700C" w:rsidRDefault="0041627E" w:rsidP="00C4700C">
            <w:pPr>
              <w:jc w:val="both"/>
            </w:pPr>
            <w:r w:rsidRPr="00C4700C">
              <w:rPr>
                <w:i/>
              </w:rPr>
              <w:t>Sociālās zinātnes, socioloģiskie un politikas pētījumi.</w:t>
            </w:r>
          </w:p>
          <w:p w:rsidR="0041627E" w:rsidRPr="00C4700C" w:rsidRDefault="0041627E" w:rsidP="00C4700C">
            <w:pPr>
              <w:jc w:val="both"/>
            </w:pPr>
            <w:r w:rsidRPr="00C4700C">
              <w:t xml:space="preserve">Pētījumi un analīze sociālo zinātņu un sabiedriskās politikas </w:t>
            </w:r>
          </w:p>
          <w:p w:rsidR="0041627E" w:rsidRPr="00C4700C" w:rsidRDefault="0041627E" w:rsidP="00C4700C">
            <w:pPr>
              <w:jc w:val="both"/>
              <w:rPr>
                <w:i/>
              </w:rPr>
            </w:pPr>
            <w:r w:rsidRPr="00C4700C">
              <w:t>jomā.</w:t>
            </w:r>
          </w:p>
          <w:p w:rsidR="0041627E" w:rsidRPr="00C4700C" w:rsidRDefault="0041627E" w:rsidP="00C4700C">
            <w:pPr>
              <w:jc w:val="both"/>
              <w:rPr>
                <w:i/>
              </w:rPr>
            </w:pPr>
            <w:r w:rsidRPr="00C4700C">
              <w:rPr>
                <w:i/>
              </w:rPr>
              <w:t>Medicīniskā pētniecība.</w:t>
            </w:r>
          </w:p>
          <w:p w:rsidR="0041627E" w:rsidRPr="00C4700C" w:rsidRDefault="0041627E" w:rsidP="00C4700C">
            <w:pPr>
              <w:jc w:val="both"/>
            </w:pPr>
            <w:r w:rsidRPr="00C4700C">
              <w:t xml:space="preserve">Pētniecība medicīnas laukā, t.sk. noteiktu slimību, </w:t>
            </w:r>
          </w:p>
          <w:p w:rsidR="0041627E" w:rsidRPr="00C4700C" w:rsidRDefault="0041627E" w:rsidP="00C4700C">
            <w:pPr>
              <w:jc w:val="both"/>
            </w:pPr>
            <w:r w:rsidRPr="00C4700C">
              <w:t>medicīnisko problēmu un medicīnas disciplīnas izpēte.</w:t>
            </w:r>
          </w:p>
          <w:p w:rsidR="0041627E" w:rsidRPr="00C4700C" w:rsidRDefault="0041627E" w:rsidP="00C4700C">
            <w:pPr>
              <w:jc w:val="both"/>
              <w:rPr>
                <w:i/>
              </w:rPr>
            </w:pPr>
            <w:r w:rsidRPr="00C4700C">
              <w:rPr>
                <w:i/>
              </w:rPr>
              <w:t>Zinātne un tehnoloģijas.</w:t>
            </w:r>
          </w:p>
          <w:p w:rsidR="0041627E" w:rsidRPr="00C4700C" w:rsidRDefault="0041627E" w:rsidP="00C4700C">
            <w:pPr>
              <w:jc w:val="both"/>
            </w:pPr>
            <w:r w:rsidRPr="00C4700C">
              <w:t>Pētījumi fizikā, dabaszinātnēs, inženierijā un tehnoloģijās.</w:t>
            </w:r>
          </w:p>
        </w:tc>
      </w:tr>
      <w:tr w:rsidR="0041627E" w:rsidRPr="00C4700C" w:rsidTr="00C4700C">
        <w:trPr>
          <w:trHeight w:val="416"/>
        </w:trPr>
        <w:tc>
          <w:tcPr>
            <w:tcW w:w="1127" w:type="pct"/>
            <w:tcBorders>
              <w:top w:val="single" w:sz="4" w:space="0" w:color="auto"/>
              <w:right w:val="single" w:sz="4" w:space="0" w:color="auto"/>
            </w:tcBorders>
          </w:tcPr>
          <w:p w:rsidR="0041627E" w:rsidRPr="00C4700C" w:rsidRDefault="0041627E" w:rsidP="0041627E">
            <w:pPr>
              <w:rPr>
                <w:b/>
              </w:rPr>
            </w:pPr>
            <w:r w:rsidRPr="00C4700C">
              <w:t>3.2.apakšjoma</w:t>
            </w:r>
          </w:p>
        </w:tc>
        <w:tc>
          <w:tcPr>
            <w:tcW w:w="1901" w:type="pct"/>
            <w:tcBorders>
              <w:top w:val="single" w:sz="4" w:space="0" w:color="auto"/>
              <w:right w:val="single" w:sz="4" w:space="0" w:color="auto"/>
            </w:tcBorders>
          </w:tcPr>
          <w:p w:rsidR="0041627E" w:rsidRPr="00C4700C" w:rsidRDefault="0041627E" w:rsidP="0041627E">
            <w:r w:rsidRPr="00C4700C">
              <w:rPr>
                <w:b/>
              </w:rPr>
              <w:t xml:space="preserve"> </w:t>
            </w:r>
            <w:r w:rsidRPr="00C4700C">
              <w:t xml:space="preserve">Izglītība </w:t>
            </w:r>
          </w:p>
        </w:tc>
        <w:tc>
          <w:tcPr>
            <w:tcW w:w="1972" w:type="pct"/>
            <w:tcBorders>
              <w:top w:val="single" w:sz="4" w:space="0" w:color="auto"/>
              <w:left w:val="single" w:sz="4" w:space="0" w:color="auto"/>
            </w:tcBorders>
          </w:tcPr>
          <w:p w:rsidR="0041627E" w:rsidRPr="00C4700C" w:rsidRDefault="0041627E" w:rsidP="00C4700C">
            <w:pPr>
              <w:jc w:val="both"/>
            </w:pPr>
            <w:r w:rsidRPr="00C4700C">
              <w:t xml:space="preserve">Neformālā izglītība </w:t>
            </w:r>
          </w:p>
          <w:p w:rsidR="0041627E" w:rsidRPr="00C4700C" w:rsidRDefault="0041627E" w:rsidP="00C4700C">
            <w:pPr>
              <w:jc w:val="both"/>
              <w:rPr>
                <w:i/>
              </w:rPr>
            </w:pPr>
            <w:r w:rsidRPr="00C4700C">
              <w:rPr>
                <w:i/>
              </w:rPr>
              <w:t>Mūžizglītība un apmācības</w:t>
            </w:r>
          </w:p>
        </w:tc>
      </w:tr>
      <w:tr w:rsidR="0041627E" w:rsidRPr="00C4700C" w:rsidTr="00C4700C">
        <w:tc>
          <w:tcPr>
            <w:tcW w:w="1127" w:type="pct"/>
          </w:tcPr>
          <w:p w:rsidR="0041627E" w:rsidRPr="00C4700C" w:rsidRDefault="0041627E" w:rsidP="0041627E">
            <w:pPr>
              <w:rPr>
                <w:b/>
              </w:rPr>
            </w:pPr>
            <w:r w:rsidRPr="00C4700C">
              <w:rPr>
                <w:b/>
              </w:rPr>
              <w:t>4.pamatjoma</w:t>
            </w:r>
          </w:p>
        </w:tc>
        <w:tc>
          <w:tcPr>
            <w:tcW w:w="1901" w:type="pct"/>
          </w:tcPr>
          <w:p w:rsidR="0041627E" w:rsidRPr="00C4700C" w:rsidRDefault="0041627E" w:rsidP="0041627E">
            <w:pPr>
              <w:rPr>
                <w:b/>
              </w:rPr>
            </w:pPr>
            <w:r w:rsidRPr="00C4700C">
              <w:rPr>
                <w:b/>
              </w:rPr>
              <w:t>Veselība</w:t>
            </w:r>
          </w:p>
        </w:tc>
        <w:tc>
          <w:tcPr>
            <w:tcW w:w="1972" w:type="pct"/>
          </w:tcPr>
          <w:p w:rsidR="0041627E" w:rsidRPr="00C4700C" w:rsidRDefault="0041627E" w:rsidP="00C4700C">
            <w:pPr>
              <w:jc w:val="both"/>
              <w:rPr>
                <w:b/>
                <w:i/>
              </w:rPr>
            </w:pPr>
            <w:r w:rsidRPr="00C4700C">
              <w:rPr>
                <w:b/>
              </w:rPr>
              <w:t>4. Pama</w:t>
            </w:r>
            <w:r w:rsidR="00C4700C">
              <w:rPr>
                <w:b/>
              </w:rPr>
              <w:t>tjomas saturs ietver 4.1., 4.2.</w:t>
            </w:r>
            <w:r w:rsidRPr="00C4700C">
              <w:rPr>
                <w:b/>
              </w:rPr>
              <w:t>apakšjomu aprakstos definētās organizācijas</w:t>
            </w:r>
          </w:p>
        </w:tc>
      </w:tr>
      <w:tr w:rsidR="0041627E" w:rsidRPr="00C4700C" w:rsidTr="00C4700C">
        <w:tc>
          <w:tcPr>
            <w:tcW w:w="1127" w:type="pct"/>
          </w:tcPr>
          <w:p w:rsidR="0041627E" w:rsidRPr="00C4700C" w:rsidRDefault="0041627E" w:rsidP="0041627E">
            <w:pPr>
              <w:rPr>
                <w:b/>
              </w:rPr>
            </w:pPr>
            <w:r w:rsidRPr="00C4700C">
              <w:t>4.1.apakšjoma</w:t>
            </w:r>
          </w:p>
        </w:tc>
        <w:tc>
          <w:tcPr>
            <w:tcW w:w="1901" w:type="pct"/>
          </w:tcPr>
          <w:p w:rsidR="0041627E" w:rsidRPr="00C4700C" w:rsidRDefault="0041627E" w:rsidP="00C4700C">
            <w:pPr>
              <w:jc w:val="both"/>
            </w:pPr>
            <w:r w:rsidRPr="00C4700C">
              <w:t>Garīgās veselības aprūpe un krīzes centru darbība</w:t>
            </w:r>
          </w:p>
        </w:tc>
        <w:tc>
          <w:tcPr>
            <w:tcW w:w="1972" w:type="pct"/>
          </w:tcPr>
          <w:p w:rsidR="0041627E" w:rsidRPr="00C4700C" w:rsidRDefault="0041627E" w:rsidP="00C4700C">
            <w:pPr>
              <w:jc w:val="both"/>
              <w:rPr>
                <w:i/>
              </w:rPr>
            </w:pPr>
            <w:r w:rsidRPr="00C4700C">
              <w:rPr>
                <w:i/>
              </w:rPr>
              <w:t>Psihiatriskā profila stacionāri</w:t>
            </w:r>
            <w:r w:rsidR="00C4700C">
              <w:rPr>
                <w:i/>
              </w:rPr>
              <w:t>.</w:t>
            </w:r>
          </w:p>
          <w:p w:rsidR="0041627E" w:rsidRPr="00C4700C" w:rsidRDefault="0041627E" w:rsidP="00C4700C">
            <w:pPr>
              <w:jc w:val="both"/>
              <w:rPr>
                <w:i/>
              </w:rPr>
            </w:pPr>
            <w:r w:rsidRPr="00C4700C">
              <w:t>Personu ar garīga rakstura traucējumiem stacionāra aprūpe un ārstēšana</w:t>
            </w:r>
          </w:p>
          <w:p w:rsidR="0041627E" w:rsidRPr="00C4700C" w:rsidRDefault="0041627E" w:rsidP="00C4700C">
            <w:pPr>
              <w:jc w:val="both"/>
              <w:rPr>
                <w:i/>
              </w:rPr>
            </w:pPr>
            <w:r w:rsidRPr="00C4700C">
              <w:rPr>
                <w:i/>
              </w:rPr>
              <w:t>Personu ar garīga rakstura traucējumiem ambulatora aprūpe</w:t>
            </w:r>
            <w:r w:rsidR="00C4700C">
              <w:rPr>
                <w:i/>
              </w:rPr>
              <w:t>.</w:t>
            </w:r>
          </w:p>
          <w:p w:rsidR="0041627E" w:rsidRPr="00C4700C" w:rsidRDefault="0041627E" w:rsidP="00C4700C">
            <w:pPr>
              <w:jc w:val="both"/>
            </w:pPr>
            <w:r w:rsidRPr="00C4700C">
              <w:t>Ambulatora aprūpe pacientiem ar garīga rakstura traucējumiem, kas ietver dienas centrus personām ar garīga rakstura traucējumiem un dienas centrus personām ar garīgās attīstības traucējumiem.</w:t>
            </w:r>
          </w:p>
          <w:p w:rsidR="0041627E" w:rsidRPr="00C4700C" w:rsidRDefault="0041627E" w:rsidP="00C4700C">
            <w:pPr>
              <w:jc w:val="both"/>
              <w:rPr>
                <w:i/>
              </w:rPr>
            </w:pPr>
            <w:r w:rsidRPr="00C4700C">
              <w:rPr>
                <w:i/>
              </w:rPr>
              <w:t>Krīzes centri.</w:t>
            </w:r>
          </w:p>
          <w:p w:rsidR="0041627E" w:rsidRPr="00C4700C" w:rsidRDefault="0041627E" w:rsidP="00C4700C">
            <w:pPr>
              <w:jc w:val="both"/>
            </w:pPr>
            <w:r w:rsidRPr="00C4700C">
              <w:t>Ambulatori pakalpojumi un konsultācijas garīgās veselības traucējumu akūtas krīzes gadījumos. Iekļauj pašnāvību novēršanu un atbalstu vardarbības upuriem.</w:t>
            </w:r>
          </w:p>
          <w:p w:rsidR="0041627E" w:rsidRPr="00C4700C" w:rsidRDefault="0041627E" w:rsidP="00C4700C">
            <w:pPr>
              <w:jc w:val="both"/>
            </w:pPr>
            <w:r w:rsidRPr="00C4700C">
              <w:rPr>
                <w:i/>
              </w:rPr>
              <w:t>Personu ar garīga rakstura traucējumiem aprūpes pakalpojumu nodrošināšana</w:t>
            </w:r>
            <w:r w:rsidR="00C4700C">
              <w:rPr>
                <w:i/>
              </w:rPr>
              <w:t>.</w:t>
            </w:r>
          </w:p>
        </w:tc>
      </w:tr>
      <w:tr w:rsidR="0041627E" w:rsidRPr="00C4700C" w:rsidTr="00C4700C">
        <w:tc>
          <w:tcPr>
            <w:tcW w:w="1127" w:type="pct"/>
          </w:tcPr>
          <w:p w:rsidR="0041627E" w:rsidRPr="00C4700C" w:rsidRDefault="0041627E" w:rsidP="0041627E">
            <w:pPr>
              <w:rPr>
                <w:b/>
              </w:rPr>
            </w:pPr>
            <w:r w:rsidRPr="00C4700C">
              <w:t>4.2.apakšjoma</w:t>
            </w:r>
          </w:p>
        </w:tc>
        <w:tc>
          <w:tcPr>
            <w:tcW w:w="1901" w:type="pct"/>
          </w:tcPr>
          <w:p w:rsidR="0041627E" w:rsidRPr="00C4700C" w:rsidRDefault="0041627E" w:rsidP="00C4700C">
            <w:pPr>
              <w:jc w:val="both"/>
              <w:rPr>
                <w:b/>
              </w:rPr>
            </w:pPr>
            <w:r w:rsidRPr="00C4700C">
              <w:t>Citi ar veselību saistīti pakalpojumi</w:t>
            </w:r>
          </w:p>
        </w:tc>
        <w:tc>
          <w:tcPr>
            <w:tcW w:w="1972" w:type="pct"/>
          </w:tcPr>
          <w:p w:rsidR="0041627E" w:rsidRPr="00C4700C" w:rsidRDefault="0041627E" w:rsidP="00C4700C">
            <w:pPr>
              <w:jc w:val="both"/>
              <w:rPr>
                <w:i/>
              </w:rPr>
            </w:pPr>
            <w:r w:rsidRPr="00C4700C">
              <w:rPr>
                <w:i/>
              </w:rPr>
              <w:t>Sabiedrības veselība un veselības izglītība.</w:t>
            </w:r>
          </w:p>
          <w:p w:rsidR="0041627E" w:rsidRPr="00C4700C" w:rsidRDefault="0041627E" w:rsidP="00C4700C">
            <w:pPr>
              <w:jc w:val="both"/>
            </w:pPr>
            <w:r w:rsidRPr="00C4700C">
              <w:t>Sabiedrības veselības veicināšana</w:t>
            </w:r>
          </w:p>
          <w:p w:rsidR="0041627E" w:rsidRPr="00C4700C" w:rsidRDefault="0041627E" w:rsidP="00C4700C">
            <w:pPr>
              <w:jc w:val="both"/>
            </w:pPr>
            <w:r w:rsidRPr="00C4700C">
              <w:t xml:space="preserve">un izglītošana par veselības </w:t>
            </w:r>
            <w:r w:rsidRPr="00C4700C">
              <w:lastRenderedPageBreak/>
              <w:t>jautājumiem. Iekļauj potenciālu veselību apdraudošu faktoru pārbaudi, pirmās palīdzības sniegšanas apmācības, ģimenes plānošanas pakalpojumus, pacientu tiesību aizsardzība, konsultāciju sniegšana, veselīgs dzīvesveids.</w:t>
            </w:r>
          </w:p>
          <w:p w:rsidR="0041627E" w:rsidRPr="00C4700C" w:rsidRDefault="0041627E" w:rsidP="00C4700C">
            <w:pPr>
              <w:jc w:val="both"/>
              <w:rPr>
                <w:i/>
              </w:rPr>
            </w:pPr>
            <w:r w:rsidRPr="00C4700C">
              <w:rPr>
                <w:i/>
              </w:rPr>
              <w:t>Rehabilitācijas medicīnas pakalpojumi.</w:t>
            </w:r>
          </w:p>
          <w:p w:rsidR="0041627E" w:rsidRPr="00C4700C" w:rsidRDefault="0041627E" w:rsidP="00C4700C">
            <w:pPr>
              <w:jc w:val="both"/>
            </w:pPr>
            <w:r w:rsidRPr="00C4700C">
              <w:t>Ambulatora terapeitiska aprūpe, t.sk. homeopātijas, fizioterapijas centri un jogas klīnikas.</w:t>
            </w:r>
          </w:p>
          <w:p w:rsidR="0041627E" w:rsidRPr="00C4700C" w:rsidRDefault="0041627E" w:rsidP="00C4700C">
            <w:pPr>
              <w:jc w:val="both"/>
              <w:rPr>
                <w:i/>
              </w:rPr>
            </w:pPr>
            <w:r w:rsidRPr="00C4700C">
              <w:rPr>
                <w:i/>
              </w:rPr>
              <w:t>Ārkārtas medicīnas pakalpojumi.</w:t>
            </w:r>
          </w:p>
          <w:p w:rsidR="0041627E" w:rsidRPr="00C4700C" w:rsidRDefault="0041627E" w:rsidP="00C4700C">
            <w:pPr>
              <w:jc w:val="both"/>
            </w:pPr>
            <w:r w:rsidRPr="00C4700C">
              <w:t>Pakalpojumi personām, kam nepieciešama neatliekama palīdzība. Iekļauj ambulatoros pakalpojumus un ātro palīdzību, šoka / traumu programmas.</w:t>
            </w:r>
          </w:p>
          <w:p w:rsidR="0041627E" w:rsidRPr="00C4700C" w:rsidRDefault="0041627E" w:rsidP="00C4700C">
            <w:pPr>
              <w:jc w:val="both"/>
              <w:rPr>
                <w:i/>
              </w:rPr>
            </w:pPr>
            <w:r w:rsidRPr="00C4700C">
              <w:rPr>
                <w:i/>
              </w:rPr>
              <w:t>Veselības pakalpojumu sniegšana</w:t>
            </w:r>
          </w:p>
          <w:p w:rsidR="0041627E" w:rsidRPr="00C4700C" w:rsidRDefault="0041627E" w:rsidP="00C4700C">
            <w:pPr>
              <w:jc w:val="both"/>
              <w:rPr>
                <w:i/>
              </w:rPr>
            </w:pPr>
            <w:r w:rsidRPr="00C4700C">
              <w:t>Cukura līmeņa mērīšana, holesterīna līmeņa, asinsspiediena mērīšana u.c.</w:t>
            </w:r>
          </w:p>
        </w:tc>
      </w:tr>
      <w:tr w:rsidR="0041627E" w:rsidRPr="00C4700C" w:rsidTr="00C4700C">
        <w:tc>
          <w:tcPr>
            <w:tcW w:w="1127" w:type="pct"/>
          </w:tcPr>
          <w:p w:rsidR="0041627E" w:rsidRPr="00C4700C" w:rsidRDefault="0041627E" w:rsidP="0041627E">
            <w:pPr>
              <w:rPr>
                <w:b/>
              </w:rPr>
            </w:pPr>
            <w:r w:rsidRPr="00C4700C">
              <w:rPr>
                <w:b/>
              </w:rPr>
              <w:lastRenderedPageBreak/>
              <w:t>5.pamatjoma</w:t>
            </w:r>
          </w:p>
        </w:tc>
        <w:tc>
          <w:tcPr>
            <w:tcW w:w="1901" w:type="pct"/>
          </w:tcPr>
          <w:p w:rsidR="0041627E" w:rsidRPr="00C4700C" w:rsidRDefault="0041627E" w:rsidP="00C4700C">
            <w:pPr>
              <w:jc w:val="both"/>
              <w:rPr>
                <w:b/>
              </w:rPr>
            </w:pPr>
            <w:r w:rsidRPr="00C4700C">
              <w:rPr>
                <w:b/>
              </w:rPr>
              <w:t>Sociālie pakalpojumi un palīdzība</w:t>
            </w:r>
          </w:p>
        </w:tc>
        <w:tc>
          <w:tcPr>
            <w:tcW w:w="1972" w:type="pct"/>
          </w:tcPr>
          <w:p w:rsidR="0041627E" w:rsidRPr="00C4700C" w:rsidRDefault="0041627E" w:rsidP="00C4700C">
            <w:pPr>
              <w:jc w:val="both"/>
              <w:rPr>
                <w:b/>
                <w:i/>
              </w:rPr>
            </w:pPr>
            <w:r w:rsidRPr="00C4700C">
              <w:rPr>
                <w:b/>
              </w:rPr>
              <w:t>5.</w:t>
            </w:r>
            <w:r w:rsidR="00C4700C">
              <w:rPr>
                <w:b/>
              </w:rPr>
              <w:t xml:space="preserve"> </w:t>
            </w:r>
            <w:r w:rsidRPr="00C4700C">
              <w:rPr>
                <w:b/>
              </w:rPr>
              <w:t>Pamatjomas</w:t>
            </w:r>
            <w:r w:rsidR="00C4700C">
              <w:rPr>
                <w:b/>
              </w:rPr>
              <w:t xml:space="preserve"> saturs ietver 5.1., 5.2., 5.3.</w:t>
            </w:r>
            <w:r w:rsidRPr="00C4700C">
              <w:rPr>
                <w:b/>
              </w:rPr>
              <w:t>apakšjomu aprakstos definētās organizācijas</w:t>
            </w:r>
          </w:p>
        </w:tc>
      </w:tr>
      <w:tr w:rsidR="0041627E" w:rsidRPr="00C4700C" w:rsidTr="00C4700C">
        <w:tc>
          <w:tcPr>
            <w:tcW w:w="1127" w:type="pct"/>
          </w:tcPr>
          <w:p w:rsidR="0041627E" w:rsidRPr="00C4700C" w:rsidRDefault="0041627E" w:rsidP="0041627E">
            <w:r w:rsidRPr="00C4700C">
              <w:t>5.1.apakšjoma</w:t>
            </w:r>
          </w:p>
        </w:tc>
        <w:tc>
          <w:tcPr>
            <w:tcW w:w="1901" w:type="pct"/>
          </w:tcPr>
          <w:p w:rsidR="0041627E" w:rsidRPr="00C4700C" w:rsidRDefault="0041627E" w:rsidP="00C4700C">
            <w:pPr>
              <w:jc w:val="both"/>
              <w:rPr>
                <w:b/>
              </w:rPr>
            </w:pPr>
            <w:r w:rsidRPr="00C4700C">
              <w:t>Sociālie pakalpojumi</w:t>
            </w:r>
          </w:p>
        </w:tc>
        <w:tc>
          <w:tcPr>
            <w:tcW w:w="1972" w:type="pct"/>
          </w:tcPr>
          <w:p w:rsidR="0041627E" w:rsidRPr="00C4700C" w:rsidRDefault="0041627E" w:rsidP="00C4700C">
            <w:pPr>
              <w:jc w:val="both"/>
              <w:rPr>
                <w:i/>
              </w:rPr>
            </w:pPr>
            <w:r w:rsidRPr="00C4700C">
              <w:rPr>
                <w:i/>
              </w:rPr>
              <w:t>Bērnu labklājība, pakalpojumi bērniem un bērnudārzi.</w:t>
            </w:r>
          </w:p>
          <w:p w:rsidR="0041627E" w:rsidRPr="00C4700C" w:rsidRDefault="0041627E" w:rsidP="00C4700C">
            <w:pPr>
              <w:jc w:val="both"/>
            </w:pPr>
            <w:r w:rsidRPr="00C4700C">
              <w:t xml:space="preserve">Pakalpojumi bērniem, ārpusģimenes aprūpe (atbalsts audžuģimenēm, deinstitucionalizācijas veicināšana), bērnu attīstības centri, zīdaiņu aprūpe. </w:t>
            </w:r>
          </w:p>
          <w:p w:rsidR="0041627E" w:rsidRPr="00C4700C" w:rsidRDefault="0041627E" w:rsidP="00C4700C">
            <w:pPr>
              <w:jc w:val="both"/>
              <w:rPr>
                <w:i/>
              </w:rPr>
            </w:pPr>
            <w:r w:rsidRPr="00C4700C">
              <w:rPr>
                <w:i/>
              </w:rPr>
              <w:t>Pakalpojumi jauniešiem un jauniešu labklājība.</w:t>
            </w:r>
          </w:p>
          <w:p w:rsidR="0041627E" w:rsidRPr="00C4700C" w:rsidRDefault="0041627E" w:rsidP="00C4700C">
            <w:pPr>
              <w:jc w:val="both"/>
            </w:pPr>
            <w:r w:rsidRPr="00C4700C">
              <w:t>Pakalpojumi jauniešiem t.sk. noziedzības un noziegumu novēršana, pusaudžu grūtniecības novēršana, skolu apmeklēšanas veicināšana, jaunatnes centri, klubi un nodarbinātības programmas jauniešiem.</w:t>
            </w:r>
          </w:p>
          <w:p w:rsidR="0041627E" w:rsidRPr="00C4700C" w:rsidRDefault="0041627E" w:rsidP="00C4700C">
            <w:pPr>
              <w:jc w:val="both"/>
              <w:rPr>
                <w:i/>
              </w:rPr>
            </w:pPr>
            <w:r w:rsidRPr="00C4700C">
              <w:rPr>
                <w:i/>
              </w:rPr>
              <w:t>Pakalpojumi ģimenēm.</w:t>
            </w:r>
          </w:p>
          <w:p w:rsidR="0041627E" w:rsidRPr="00C4700C" w:rsidRDefault="0041627E" w:rsidP="00C4700C">
            <w:pPr>
              <w:jc w:val="both"/>
            </w:pPr>
            <w:r w:rsidRPr="00C4700C">
              <w:t>Ģimenes konsultācijas, vecāku izglītība, palīdzības iestādes viena vecāka ģimenēm, kā arī ģimenes krīzes centri un pakalpojumi vardarbības novēršanai ģimenēs, jauniešu dienas centri, bērnu pieskatīšanas centri</w:t>
            </w:r>
          </w:p>
          <w:p w:rsidR="0041627E" w:rsidRPr="00C4700C" w:rsidRDefault="0041627E" w:rsidP="00C4700C">
            <w:pPr>
              <w:jc w:val="both"/>
              <w:rPr>
                <w:i/>
              </w:rPr>
            </w:pPr>
            <w:r w:rsidRPr="00C4700C">
              <w:rPr>
                <w:i/>
              </w:rPr>
              <w:t xml:space="preserve">Pakalpojumi cilvēkiem ar īpašām </w:t>
            </w:r>
            <w:r w:rsidRPr="00C4700C">
              <w:rPr>
                <w:i/>
              </w:rPr>
              <w:lastRenderedPageBreak/>
              <w:t>vajadzībām.</w:t>
            </w:r>
          </w:p>
          <w:p w:rsidR="0041627E" w:rsidRPr="00C4700C" w:rsidRDefault="0041627E" w:rsidP="00C4700C">
            <w:pPr>
              <w:jc w:val="both"/>
            </w:pPr>
            <w:r w:rsidRPr="00C4700C">
              <w:t>t.sk. specializētie nami, kuri nav aprūpes nami, transporta pakalpojumi, atpūtas un citi specializētie pakalpojumi.</w:t>
            </w:r>
          </w:p>
          <w:p w:rsidR="0041627E" w:rsidRPr="00C4700C" w:rsidRDefault="0041627E" w:rsidP="00C4700C">
            <w:pPr>
              <w:jc w:val="both"/>
              <w:rPr>
                <w:i/>
              </w:rPr>
            </w:pPr>
            <w:r w:rsidRPr="00C4700C">
              <w:rPr>
                <w:i/>
              </w:rPr>
              <w:t>Pakalpojumi gados vecākiem cilvēkiem.</w:t>
            </w:r>
          </w:p>
          <w:p w:rsidR="0041627E" w:rsidRPr="00C4700C" w:rsidRDefault="0041627E" w:rsidP="00C4700C">
            <w:pPr>
              <w:jc w:val="both"/>
            </w:pPr>
            <w:r w:rsidRPr="00C4700C">
              <w:t>Organizācijas, kas nodrošina geriatrisko (slimību ārstēšana vecāka gadagājuma cilvēkiem) aprūpi, t.sk. aprūpe mājās, uzkopšanas pakalpojumi, transporta un atpūtas pakalpojumi, ēdiena piegādes programmas un citi pakalpojumi vecākajiem iedzīvotājiem (šajā kategorijā netiek iekļauti veco ļaužu nami un pansionāti).</w:t>
            </w:r>
          </w:p>
          <w:p w:rsidR="0041627E" w:rsidRPr="00C4700C" w:rsidRDefault="0041627E" w:rsidP="00C4700C">
            <w:pPr>
              <w:jc w:val="both"/>
              <w:rPr>
                <w:i/>
              </w:rPr>
            </w:pPr>
            <w:r w:rsidRPr="00C4700C">
              <w:rPr>
                <w:i/>
              </w:rPr>
              <w:t>Pašpalīdzība un citi personiskie sociālie pakalpojumi.</w:t>
            </w:r>
          </w:p>
          <w:p w:rsidR="0041627E" w:rsidRPr="00C4700C" w:rsidRDefault="0041627E" w:rsidP="00C4700C">
            <w:pPr>
              <w:jc w:val="both"/>
            </w:pPr>
            <w:r w:rsidRPr="00C4700C">
              <w:t>Programmas un pakalpojumi, lai veicinātu pašpalīdzību un personisko attīstību, t.sk. atbalsta grupas, individuālās konsultācijas, kredīta konsultācijas un naudas plānošanas pakalpojumi.</w:t>
            </w:r>
          </w:p>
          <w:p w:rsidR="0041627E" w:rsidRPr="00C4700C" w:rsidRDefault="0041627E" w:rsidP="00C4700C">
            <w:pPr>
              <w:jc w:val="both"/>
              <w:rPr>
                <w:i/>
              </w:rPr>
            </w:pPr>
            <w:r w:rsidRPr="00C4700C">
              <w:rPr>
                <w:i/>
              </w:rPr>
              <w:t>Probācijas pakalpojumi</w:t>
            </w:r>
          </w:p>
        </w:tc>
      </w:tr>
      <w:tr w:rsidR="0041627E" w:rsidRPr="00C4700C" w:rsidTr="00C4700C">
        <w:tc>
          <w:tcPr>
            <w:tcW w:w="1127" w:type="pct"/>
          </w:tcPr>
          <w:p w:rsidR="0041627E" w:rsidRPr="00C4700C" w:rsidRDefault="0003549D" w:rsidP="0041627E">
            <w:r>
              <w:lastRenderedPageBreak/>
              <w:t>5.2.</w:t>
            </w:r>
            <w:r w:rsidR="0041627E" w:rsidRPr="00C4700C">
              <w:t>apakšjoma</w:t>
            </w:r>
          </w:p>
        </w:tc>
        <w:tc>
          <w:tcPr>
            <w:tcW w:w="1901" w:type="pct"/>
          </w:tcPr>
          <w:p w:rsidR="0041627E" w:rsidRPr="00C4700C" w:rsidRDefault="0041627E" w:rsidP="00C4700C">
            <w:pPr>
              <w:jc w:val="both"/>
              <w:rPr>
                <w:b/>
              </w:rPr>
            </w:pPr>
            <w:r w:rsidRPr="00C4700C">
              <w:t>Negadījumu seku likvidēšana un palīdzība</w:t>
            </w:r>
          </w:p>
        </w:tc>
        <w:tc>
          <w:tcPr>
            <w:tcW w:w="1972" w:type="pct"/>
          </w:tcPr>
          <w:p w:rsidR="0041627E" w:rsidRPr="00C4700C" w:rsidRDefault="0041627E" w:rsidP="00C4700C">
            <w:pPr>
              <w:jc w:val="both"/>
              <w:rPr>
                <w:i/>
              </w:rPr>
            </w:pPr>
            <w:r w:rsidRPr="00C4700C">
              <w:rPr>
                <w:i/>
              </w:rPr>
              <w:t>Negadījumu un katastrofu novēršana / kontrole.</w:t>
            </w:r>
          </w:p>
          <w:p w:rsidR="0041627E" w:rsidRPr="00C4700C" w:rsidRDefault="0041627E" w:rsidP="00C4700C">
            <w:pPr>
              <w:jc w:val="both"/>
            </w:pPr>
            <w:r w:rsidRPr="00C4700C">
              <w:t>Organizācijas, kas darbojas, lai novērstu, paredzētu, kontrolētu negadījumus un atvieglotu to izraisītās sekas, sniegtu palīdzību negadījumu upuriem – brīvprātīgie ugunsdzēsēji, glābšanas laivu pakalpojumi, u.c.</w:t>
            </w:r>
          </w:p>
          <w:p w:rsidR="0041627E" w:rsidRPr="00C4700C" w:rsidRDefault="0041627E" w:rsidP="00C4700C">
            <w:pPr>
              <w:jc w:val="both"/>
              <w:rPr>
                <w:i/>
              </w:rPr>
            </w:pPr>
            <w:r w:rsidRPr="00C4700C">
              <w:rPr>
                <w:i/>
              </w:rPr>
              <w:t>Īslaicīga patvēruma vietas.</w:t>
            </w:r>
          </w:p>
          <w:p w:rsidR="0041627E" w:rsidRPr="00C4700C" w:rsidRDefault="0041627E" w:rsidP="00C4700C">
            <w:pPr>
              <w:jc w:val="both"/>
            </w:pPr>
            <w:r w:rsidRPr="00C4700C">
              <w:t>Organizācijas, kas sniedz īslaicīgu patvērumu bezpajumtniekiem. Iekļauj arī ceļotāju palīdzības centrus un pagaidu mājokļu nodrošināšanu.</w:t>
            </w:r>
          </w:p>
          <w:p w:rsidR="0041627E" w:rsidRPr="00C4700C" w:rsidRDefault="0041627E" w:rsidP="00C4700C">
            <w:pPr>
              <w:jc w:val="both"/>
              <w:rPr>
                <w:i/>
              </w:rPr>
            </w:pPr>
            <w:r w:rsidRPr="00C4700C">
              <w:rPr>
                <w:i/>
              </w:rPr>
              <w:t>Palīdzība bēgļiem un imigrantiem</w:t>
            </w:r>
            <w:r w:rsidR="00C4700C">
              <w:rPr>
                <w:i/>
              </w:rPr>
              <w:t>.</w:t>
            </w:r>
          </w:p>
          <w:p w:rsidR="0041627E" w:rsidRPr="00C4700C" w:rsidRDefault="0041627E" w:rsidP="00C4700C">
            <w:pPr>
              <w:jc w:val="both"/>
              <w:rPr>
                <w:i/>
              </w:rPr>
            </w:pPr>
            <w:r w:rsidRPr="00C4700C">
              <w:t>Organizācijas, kas nodrošina pārtiku, apģērbu, pajumti un pakalpojumus bēgļiem un imigrantiem.</w:t>
            </w:r>
          </w:p>
        </w:tc>
      </w:tr>
      <w:tr w:rsidR="0041627E" w:rsidRPr="00C4700C" w:rsidTr="00C4700C">
        <w:tc>
          <w:tcPr>
            <w:tcW w:w="1127" w:type="pct"/>
          </w:tcPr>
          <w:p w:rsidR="0041627E" w:rsidRPr="00C4700C" w:rsidRDefault="0041627E" w:rsidP="0041627E">
            <w:r w:rsidRPr="00C4700C">
              <w:t>5.3.apakšjoma</w:t>
            </w:r>
          </w:p>
        </w:tc>
        <w:tc>
          <w:tcPr>
            <w:tcW w:w="1901" w:type="pct"/>
          </w:tcPr>
          <w:p w:rsidR="0041627E" w:rsidRPr="00C4700C" w:rsidRDefault="0041627E" w:rsidP="0041627E">
            <w:pPr>
              <w:rPr>
                <w:b/>
              </w:rPr>
            </w:pPr>
            <w:r w:rsidRPr="00C4700C">
              <w:t>Uztura un ienākumu atbalsts</w:t>
            </w:r>
          </w:p>
        </w:tc>
        <w:tc>
          <w:tcPr>
            <w:tcW w:w="1972" w:type="pct"/>
          </w:tcPr>
          <w:p w:rsidR="0041627E" w:rsidRPr="00C4700C" w:rsidRDefault="0041627E" w:rsidP="00C4700C">
            <w:pPr>
              <w:jc w:val="both"/>
              <w:rPr>
                <w:i/>
              </w:rPr>
            </w:pPr>
            <w:r w:rsidRPr="00C4700C">
              <w:rPr>
                <w:i/>
              </w:rPr>
              <w:t>Uztura un ienākumu atbalsts.</w:t>
            </w:r>
          </w:p>
          <w:p w:rsidR="0041627E" w:rsidRPr="00C4700C" w:rsidRDefault="0041627E" w:rsidP="00C4700C">
            <w:pPr>
              <w:jc w:val="both"/>
            </w:pPr>
            <w:r w:rsidRPr="00C4700C">
              <w:t xml:space="preserve">Organizācijas, kas sniedz palīdzību naudā un cita vieda tiešo palīdzību personām, kas nespēj sev </w:t>
            </w:r>
            <w:r w:rsidRPr="00C4700C">
              <w:lastRenderedPageBreak/>
              <w:t>nodrošināt iztiku.</w:t>
            </w:r>
          </w:p>
          <w:p w:rsidR="0041627E" w:rsidRPr="00C4700C" w:rsidRDefault="0041627E" w:rsidP="00C4700C">
            <w:pPr>
              <w:jc w:val="both"/>
              <w:rPr>
                <w:i/>
              </w:rPr>
            </w:pPr>
            <w:r w:rsidRPr="00C4700C">
              <w:rPr>
                <w:i/>
              </w:rPr>
              <w:t>Materiālā palīdzība.</w:t>
            </w:r>
          </w:p>
          <w:p w:rsidR="00C118E6" w:rsidRPr="00C4700C" w:rsidRDefault="0041627E" w:rsidP="00C4700C">
            <w:pPr>
              <w:jc w:val="both"/>
            </w:pPr>
            <w:r w:rsidRPr="00C4700C">
              <w:t>Organizācijas, kas nodrošina pārtiku, apģērbu, transportu un citas palīdzības formas, t.sk. pārtikas bankas, apģērbu sadales centri.</w:t>
            </w:r>
          </w:p>
        </w:tc>
      </w:tr>
      <w:tr w:rsidR="0041627E" w:rsidRPr="00C4700C" w:rsidTr="00C4700C">
        <w:tc>
          <w:tcPr>
            <w:tcW w:w="1127" w:type="pct"/>
          </w:tcPr>
          <w:p w:rsidR="0041627E" w:rsidRPr="00C4700C" w:rsidRDefault="0041627E" w:rsidP="00C4700C">
            <w:pPr>
              <w:jc w:val="both"/>
              <w:rPr>
                <w:b/>
              </w:rPr>
            </w:pPr>
            <w:r w:rsidRPr="00C4700C">
              <w:rPr>
                <w:b/>
              </w:rPr>
              <w:lastRenderedPageBreak/>
              <w:t>6.pamatjoma</w:t>
            </w:r>
          </w:p>
        </w:tc>
        <w:tc>
          <w:tcPr>
            <w:tcW w:w="1901" w:type="pct"/>
          </w:tcPr>
          <w:p w:rsidR="0041627E" w:rsidRPr="00C4700C" w:rsidRDefault="0041627E" w:rsidP="00C4700C">
            <w:pPr>
              <w:jc w:val="both"/>
              <w:rPr>
                <w:b/>
              </w:rPr>
            </w:pPr>
            <w:r w:rsidRPr="00C4700C">
              <w:rPr>
                <w:b/>
              </w:rPr>
              <w:t>Vide</w:t>
            </w:r>
          </w:p>
        </w:tc>
        <w:tc>
          <w:tcPr>
            <w:tcW w:w="1972" w:type="pct"/>
          </w:tcPr>
          <w:p w:rsidR="0041627E" w:rsidRPr="00C4700C" w:rsidRDefault="0041627E" w:rsidP="00C4700C">
            <w:pPr>
              <w:jc w:val="both"/>
              <w:rPr>
                <w:b/>
                <w:i/>
              </w:rPr>
            </w:pPr>
            <w:r w:rsidRPr="00C4700C">
              <w:rPr>
                <w:b/>
              </w:rPr>
              <w:t>6.</w:t>
            </w:r>
            <w:r w:rsidR="00C4700C">
              <w:rPr>
                <w:b/>
              </w:rPr>
              <w:t xml:space="preserve"> </w:t>
            </w:r>
            <w:r w:rsidRPr="00C4700C">
              <w:rPr>
                <w:b/>
              </w:rPr>
              <w:t>Pamatjomas saturs ietver 6.1., 6.2. apakšjomu aprakstos definētās organizācijas</w:t>
            </w:r>
          </w:p>
        </w:tc>
      </w:tr>
      <w:tr w:rsidR="0041627E" w:rsidRPr="00C4700C" w:rsidTr="00C4700C">
        <w:tc>
          <w:tcPr>
            <w:tcW w:w="1127" w:type="pct"/>
          </w:tcPr>
          <w:p w:rsidR="0041627E" w:rsidRPr="00C4700C" w:rsidRDefault="0003549D" w:rsidP="0041627E">
            <w:r>
              <w:t>6.1.</w:t>
            </w:r>
            <w:r w:rsidR="0041627E" w:rsidRPr="00C4700C">
              <w:t>apakšjoma</w:t>
            </w:r>
          </w:p>
        </w:tc>
        <w:tc>
          <w:tcPr>
            <w:tcW w:w="1901" w:type="pct"/>
          </w:tcPr>
          <w:p w:rsidR="0041627E" w:rsidRPr="00C4700C" w:rsidRDefault="0041627E" w:rsidP="0041627E">
            <w:pPr>
              <w:rPr>
                <w:b/>
              </w:rPr>
            </w:pPr>
            <w:r w:rsidRPr="00C4700C">
              <w:t>Vides aizsardzība</w:t>
            </w:r>
          </w:p>
        </w:tc>
        <w:tc>
          <w:tcPr>
            <w:tcW w:w="1972" w:type="pct"/>
          </w:tcPr>
          <w:p w:rsidR="0041627E" w:rsidRPr="00C4700C" w:rsidRDefault="0041627E" w:rsidP="00C4700C">
            <w:pPr>
              <w:jc w:val="both"/>
              <w:rPr>
                <w:i/>
              </w:rPr>
            </w:pPr>
            <w:r w:rsidRPr="00C4700C">
              <w:rPr>
                <w:i/>
              </w:rPr>
              <w:t>Piesārņojuma samazināšana un kontrole.</w:t>
            </w:r>
          </w:p>
          <w:p w:rsidR="0041627E" w:rsidRPr="00C4700C" w:rsidRDefault="0041627E" w:rsidP="00C4700C">
            <w:pPr>
              <w:jc w:val="both"/>
            </w:pPr>
            <w:r w:rsidRPr="00C4700C">
              <w:t>Organizācijas, kas darbojas, lai saglabātu tīru gaisu, ūdeni, augsni, faunu, floru, samazinātu un novērstu trokšņa piesārņojumu, nodrošina radiācijas kontroli, bīstamo atkritumu un toksisko vielu pareizu uzglabāšanu un apstrādi, cieto atkritumu apstrādi un atkritumu pārstrādāšanas un otrreizējas izmantošanas programmas.</w:t>
            </w:r>
          </w:p>
          <w:p w:rsidR="0041627E" w:rsidRPr="00C4700C" w:rsidRDefault="0041627E" w:rsidP="00C4700C">
            <w:pPr>
              <w:jc w:val="both"/>
              <w:rPr>
                <w:i/>
              </w:rPr>
            </w:pPr>
            <w:r w:rsidRPr="00C4700C">
              <w:rPr>
                <w:i/>
              </w:rPr>
              <w:t>Dabas resursu saglabāšana un aizsardzība.</w:t>
            </w:r>
          </w:p>
          <w:p w:rsidR="0041627E" w:rsidRPr="00C4700C" w:rsidRDefault="0041627E" w:rsidP="00C4700C">
            <w:pPr>
              <w:jc w:val="both"/>
            </w:pPr>
            <w:r w:rsidRPr="00C4700C">
              <w:t>Dabas resursu (ūdens, gaiss, zeme, enerģija, augu resursi) saglabāšana vispārpieejamā statusā un sabiedrības priekam.</w:t>
            </w:r>
          </w:p>
          <w:p w:rsidR="0041627E" w:rsidRPr="00C4700C" w:rsidRDefault="0041627E" w:rsidP="00C4700C">
            <w:pPr>
              <w:jc w:val="both"/>
              <w:rPr>
                <w:i/>
              </w:rPr>
            </w:pPr>
            <w:r w:rsidRPr="00C4700C">
              <w:rPr>
                <w:i/>
              </w:rPr>
              <w:t>Vides uzkopšana, atklātu teritoriju veidošana.</w:t>
            </w:r>
          </w:p>
          <w:p w:rsidR="0041627E" w:rsidRPr="00C4700C" w:rsidRDefault="0041627E" w:rsidP="00C4700C">
            <w:pPr>
              <w:jc w:val="both"/>
            </w:pPr>
            <w:r w:rsidRPr="00C4700C">
              <w:t>Botāniskie dārzi, hortikultūru (augu attīstības, aizsardzības) programmas, ainavu arhitektu pakalpojumi, organizācijas, kas realizē programmas pret sadzīves atkritumu izmētāšanu, parku, zaļo zonu un atklātu, sabiedriskās teritorijas saglabāšanas programmas pilsētās un laukos. Pilsētu un lielceļu apzaļumošanas programmas.</w:t>
            </w:r>
          </w:p>
          <w:p w:rsidR="0041627E" w:rsidRPr="00C4700C" w:rsidRDefault="0041627E" w:rsidP="00C4700C">
            <w:pPr>
              <w:jc w:val="both"/>
              <w:rPr>
                <w:i/>
              </w:rPr>
            </w:pPr>
            <w:r w:rsidRPr="00C4700C">
              <w:rPr>
                <w:i/>
              </w:rPr>
              <w:t>Resursu taupīšana</w:t>
            </w:r>
            <w:r w:rsidR="00C4700C">
              <w:rPr>
                <w:i/>
              </w:rPr>
              <w:t>.</w:t>
            </w:r>
          </w:p>
        </w:tc>
      </w:tr>
      <w:tr w:rsidR="0041627E" w:rsidRPr="00C4700C" w:rsidTr="00C4700C">
        <w:tc>
          <w:tcPr>
            <w:tcW w:w="1127" w:type="pct"/>
          </w:tcPr>
          <w:p w:rsidR="0041627E" w:rsidRPr="00C4700C" w:rsidRDefault="0041627E" w:rsidP="0041627E">
            <w:r w:rsidRPr="00C4700C">
              <w:t>6.2.apakšjoma</w:t>
            </w:r>
          </w:p>
        </w:tc>
        <w:tc>
          <w:tcPr>
            <w:tcW w:w="1901" w:type="pct"/>
          </w:tcPr>
          <w:p w:rsidR="0041627E" w:rsidRPr="00C4700C" w:rsidRDefault="0041627E" w:rsidP="00C4700C">
            <w:pPr>
              <w:jc w:val="both"/>
            </w:pPr>
            <w:r w:rsidRPr="00C4700C">
              <w:t>Dzīvnieku aizsardzība</w:t>
            </w:r>
          </w:p>
        </w:tc>
        <w:tc>
          <w:tcPr>
            <w:tcW w:w="1972" w:type="pct"/>
          </w:tcPr>
          <w:p w:rsidR="0041627E" w:rsidRPr="00C4700C" w:rsidRDefault="0041627E" w:rsidP="00C4700C">
            <w:pPr>
              <w:jc w:val="both"/>
              <w:rPr>
                <w:i/>
              </w:rPr>
            </w:pPr>
            <w:r w:rsidRPr="00C4700C">
              <w:rPr>
                <w:i/>
              </w:rPr>
              <w:t>Dzīvnieku aizsardzība un labklājība.</w:t>
            </w:r>
          </w:p>
          <w:p w:rsidR="0041627E" w:rsidRPr="00C4700C" w:rsidRDefault="0041627E" w:rsidP="00C4700C">
            <w:pPr>
              <w:jc w:val="both"/>
            </w:pPr>
            <w:r w:rsidRPr="00C4700C">
              <w:t>Pakalpojumi, kas iekļauj dzīvnieku patversmes un biedrības par humānu attieksmi pret dzīvām radībām.</w:t>
            </w:r>
          </w:p>
          <w:p w:rsidR="0041627E" w:rsidRPr="00C4700C" w:rsidRDefault="0041627E" w:rsidP="00C4700C">
            <w:pPr>
              <w:jc w:val="both"/>
              <w:rPr>
                <w:i/>
              </w:rPr>
            </w:pPr>
            <w:r w:rsidRPr="00C4700C">
              <w:rPr>
                <w:i/>
              </w:rPr>
              <w:t>Savvaļas dzīvnieku saglabāšana un aizsardzība.</w:t>
            </w:r>
          </w:p>
          <w:p w:rsidR="0041627E" w:rsidRPr="00C4700C" w:rsidRDefault="0041627E" w:rsidP="00C4700C">
            <w:pPr>
              <w:jc w:val="both"/>
            </w:pPr>
            <w:r w:rsidRPr="00C4700C">
              <w:lastRenderedPageBreak/>
              <w:t>T.sk. rezervāti, liegumi.</w:t>
            </w:r>
          </w:p>
          <w:p w:rsidR="0041627E" w:rsidRPr="00C4700C" w:rsidRDefault="0041627E" w:rsidP="00C4700C">
            <w:pPr>
              <w:jc w:val="both"/>
              <w:rPr>
                <w:i/>
              </w:rPr>
            </w:pPr>
            <w:r w:rsidRPr="00C4700C">
              <w:rPr>
                <w:i/>
              </w:rPr>
              <w:t>Veterinārie pakalpojumi.</w:t>
            </w:r>
          </w:p>
          <w:p w:rsidR="0041627E" w:rsidRPr="00C4700C" w:rsidRDefault="0041627E" w:rsidP="00C4700C">
            <w:pPr>
              <w:jc w:val="both"/>
              <w:rPr>
                <w:i/>
              </w:rPr>
            </w:pPr>
            <w:r w:rsidRPr="00C4700C">
              <w:t>Dzīvnieku slimnīcas un pakalpojumi, kas aprūpē mājdzīvniekus.</w:t>
            </w:r>
          </w:p>
        </w:tc>
      </w:tr>
      <w:tr w:rsidR="0041627E" w:rsidRPr="00C4700C" w:rsidTr="00C4700C">
        <w:tc>
          <w:tcPr>
            <w:tcW w:w="1127" w:type="pct"/>
          </w:tcPr>
          <w:p w:rsidR="0041627E" w:rsidRPr="00C4700C" w:rsidRDefault="0041627E" w:rsidP="0041627E">
            <w:pPr>
              <w:rPr>
                <w:b/>
              </w:rPr>
            </w:pPr>
            <w:r w:rsidRPr="00C4700C">
              <w:rPr>
                <w:b/>
              </w:rPr>
              <w:lastRenderedPageBreak/>
              <w:t>7.pamatjoma</w:t>
            </w:r>
          </w:p>
        </w:tc>
        <w:tc>
          <w:tcPr>
            <w:tcW w:w="1901" w:type="pct"/>
          </w:tcPr>
          <w:p w:rsidR="0041627E" w:rsidRPr="00C4700C" w:rsidRDefault="0041627E" w:rsidP="0041627E">
            <w:pPr>
              <w:rPr>
                <w:b/>
              </w:rPr>
            </w:pPr>
            <w:r w:rsidRPr="00C4700C">
              <w:rPr>
                <w:b/>
              </w:rPr>
              <w:t>Attīstība un mājokļu apgāde</w:t>
            </w:r>
          </w:p>
        </w:tc>
        <w:tc>
          <w:tcPr>
            <w:tcW w:w="1972" w:type="pct"/>
          </w:tcPr>
          <w:p w:rsidR="0041627E" w:rsidRPr="00C4700C" w:rsidRDefault="0041627E" w:rsidP="00C4700C">
            <w:pPr>
              <w:jc w:val="both"/>
              <w:rPr>
                <w:b/>
                <w:i/>
              </w:rPr>
            </w:pPr>
            <w:r w:rsidRPr="00C4700C">
              <w:rPr>
                <w:b/>
              </w:rPr>
              <w:t>7.</w:t>
            </w:r>
            <w:r w:rsidR="00C4700C">
              <w:rPr>
                <w:b/>
              </w:rPr>
              <w:t xml:space="preserve"> </w:t>
            </w:r>
            <w:r w:rsidRPr="00C4700C">
              <w:rPr>
                <w:b/>
              </w:rPr>
              <w:t>Pamatjomas</w:t>
            </w:r>
            <w:r w:rsidR="00C4700C">
              <w:rPr>
                <w:b/>
              </w:rPr>
              <w:t xml:space="preserve"> saturs ietver 7.1., 7.2., 7.3.</w:t>
            </w:r>
            <w:r w:rsidRPr="00C4700C">
              <w:rPr>
                <w:b/>
              </w:rPr>
              <w:t>apakšjomu aprakstos definētās organizācijas</w:t>
            </w:r>
          </w:p>
        </w:tc>
      </w:tr>
      <w:tr w:rsidR="0041627E" w:rsidRPr="00C4700C" w:rsidTr="00C4700C">
        <w:tc>
          <w:tcPr>
            <w:tcW w:w="1127" w:type="pct"/>
          </w:tcPr>
          <w:p w:rsidR="0041627E" w:rsidRPr="00C4700C" w:rsidRDefault="0041627E" w:rsidP="0041627E">
            <w:r w:rsidRPr="00C4700C">
              <w:t>7.1.apakšjoma</w:t>
            </w:r>
          </w:p>
        </w:tc>
        <w:tc>
          <w:tcPr>
            <w:tcW w:w="1901" w:type="pct"/>
          </w:tcPr>
          <w:p w:rsidR="0041627E" w:rsidRPr="00C4700C" w:rsidRDefault="0041627E" w:rsidP="00C4700C">
            <w:pPr>
              <w:jc w:val="both"/>
            </w:pPr>
            <w:r w:rsidRPr="00C4700C">
              <w:t>Ekonomiskā, sociālā un kopienas (vietējās sabiedrības) attīstība</w:t>
            </w:r>
          </w:p>
        </w:tc>
        <w:tc>
          <w:tcPr>
            <w:tcW w:w="1972" w:type="pct"/>
          </w:tcPr>
          <w:p w:rsidR="0041627E" w:rsidRPr="00C4700C" w:rsidRDefault="0041627E" w:rsidP="00C4700C">
            <w:pPr>
              <w:jc w:val="both"/>
              <w:rPr>
                <w:i/>
              </w:rPr>
            </w:pPr>
            <w:r w:rsidRPr="00C4700C">
              <w:rPr>
                <w:i/>
              </w:rPr>
              <w:t>Kopienas un apkaimes organizācijas.</w:t>
            </w:r>
          </w:p>
          <w:p w:rsidR="0041627E" w:rsidRPr="00C4700C" w:rsidRDefault="0041627E" w:rsidP="00C4700C">
            <w:pPr>
              <w:jc w:val="both"/>
            </w:pPr>
            <w:r w:rsidRPr="00C4700C">
              <w:t>Organizācijas, kas darbojas, lai uzlabotu dzīves kvalitāti vietējā līmenī – noteiktas kopienas</w:t>
            </w:r>
            <w:r w:rsidRPr="00C4700C">
              <w:rPr>
                <w:rStyle w:val="Vresatsauce"/>
              </w:rPr>
              <w:footnoteReference w:id="1"/>
            </w:r>
            <w:r w:rsidRPr="00C4700C">
              <w:t xml:space="preserve"> vai apkaimes robežās.</w:t>
            </w:r>
          </w:p>
          <w:p w:rsidR="0041627E" w:rsidRPr="00C4700C" w:rsidRDefault="0041627E" w:rsidP="00C4700C">
            <w:pPr>
              <w:jc w:val="both"/>
              <w:rPr>
                <w:i/>
              </w:rPr>
            </w:pPr>
            <w:r w:rsidRPr="00C4700C">
              <w:rPr>
                <w:i/>
              </w:rPr>
              <w:t>Ekonomiskā attīstība.</w:t>
            </w:r>
          </w:p>
          <w:p w:rsidR="0041627E" w:rsidRPr="00C4700C" w:rsidRDefault="0041627E" w:rsidP="00C4700C">
            <w:pPr>
              <w:jc w:val="both"/>
            </w:pPr>
            <w:r w:rsidRPr="00C4700C">
              <w:t>Programmas un pakalpojumi, lai uzlabotu ekonomisko infrastruktūru un kapacitāti, t.sk. ceļus, finanšu pakalpojumus, uzņēmējdarbības programmas, tehniskās un vadības konsultācijas, palīdzības programmas lauku attīstībai</w:t>
            </w:r>
          </w:p>
          <w:p w:rsidR="0041627E" w:rsidRPr="00C4700C" w:rsidRDefault="0041627E" w:rsidP="00C4700C">
            <w:pPr>
              <w:jc w:val="both"/>
              <w:rPr>
                <w:i/>
              </w:rPr>
            </w:pPr>
            <w:r w:rsidRPr="00C4700C">
              <w:rPr>
                <w:i/>
              </w:rPr>
              <w:t>Sociālā attīstība.</w:t>
            </w:r>
          </w:p>
          <w:p w:rsidR="0041627E" w:rsidRPr="00C4700C" w:rsidRDefault="0041627E" w:rsidP="00C4700C">
            <w:pPr>
              <w:jc w:val="both"/>
              <w:rPr>
                <w:i/>
              </w:rPr>
            </w:pPr>
            <w:r w:rsidRPr="00C4700C">
              <w:t>Organizācijas, kas darbojas, lai uzlabotu institucionālo infrastruktūru un sociālo problēmu mazināšanas kapacitāti, kā arī vispārējo sabiedrības labklājību.</w:t>
            </w:r>
          </w:p>
        </w:tc>
      </w:tr>
      <w:tr w:rsidR="0041627E" w:rsidRPr="00C4700C" w:rsidTr="00C4700C">
        <w:tc>
          <w:tcPr>
            <w:tcW w:w="1127" w:type="pct"/>
          </w:tcPr>
          <w:p w:rsidR="0041627E" w:rsidRPr="00C4700C" w:rsidRDefault="0041627E" w:rsidP="0041627E">
            <w:r w:rsidRPr="00C4700C">
              <w:t>7.2.apakšjoma</w:t>
            </w:r>
          </w:p>
        </w:tc>
        <w:tc>
          <w:tcPr>
            <w:tcW w:w="1901" w:type="pct"/>
          </w:tcPr>
          <w:p w:rsidR="0041627E" w:rsidRPr="00C4700C" w:rsidRDefault="0041627E" w:rsidP="00C4700C">
            <w:pPr>
              <w:jc w:val="both"/>
            </w:pPr>
            <w:r w:rsidRPr="00C4700C">
              <w:t>Mājokļu apgāde</w:t>
            </w:r>
          </w:p>
        </w:tc>
        <w:tc>
          <w:tcPr>
            <w:tcW w:w="1972" w:type="pct"/>
          </w:tcPr>
          <w:p w:rsidR="0041627E" w:rsidRPr="00C4700C" w:rsidRDefault="0041627E" w:rsidP="00C4700C">
            <w:pPr>
              <w:jc w:val="both"/>
              <w:rPr>
                <w:i/>
              </w:rPr>
            </w:pPr>
            <w:r w:rsidRPr="00C4700C">
              <w:rPr>
                <w:i/>
              </w:rPr>
              <w:t>Mājokļu apgādes asociācijas.</w:t>
            </w:r>
          </w:p>
          <w:p w:rsidR="0041627E" w:rsidRPr="00C4700C" w:rsidRDefault="0041627E" w:rsidP="00C4700C">
            <w:pPr>
              <w:jc w:val="both"/>
            </w:pPr>
            <w:r w:rsidRPr="00C4700C">
              <w:t>Mājokļu attīstība, būvniecība, aprūpe, izīrēšana, finansēšana un atjaunošana.</w:t>
            </w:r>
          </w:p>
          <w:p w:rsidR="0041627E" w:rsidRPr="00C4700C" w:rsidRDefault="0041627E" w:rsidP="00C4700C">
            <w:pPr>
              <w:jc w:val="both"/>
              <w:rPr>
                <w:i/>
              </w:rPr>
            </w:pPr>
            <w:r w:rsidRPr="00C4700C">
              <w:rPr>
                <w:i/>
              </w:rPr>
              <w:t>Palīdzība mājokļu apgādē.</w:t>
            </w:r>
          </w:p>
          <w:p w:rsidR="0041627E" w:rsidRPr="00C4700C" w:rsidRDefault="0041627E" w:rsidP="00C4700C">
            <w:pPr>
              <w:jc w:val="both"/>
              <w:rPr>
                <w:i/>
              </w:rPr>
            </w:pPr>
            <w:r w:rsidRPr="00C4700C">
              <w:t>Organizācijas, kas sniedz mājokļa meklēšanas pakalpojumus, ar mājokļiem saistītu juridisko un līdzīgu palīdzību.</w:t>
            </w:r>
          </w:p>
        </w:tc>
      </w:tr>
      <w:tr w:rsidR="0041627E" w:rsidRPr="00C4700C" w:rsidTr="00C4700C">
        <w:tc>
          <w:tcPr>
            <w:tcW w:w="1127" w:type="pct"/>
          </w:tcPr>
          <w:p w:rsidR="0041627E" w:rsidRPr="00C4700C" w:rsidRDefault="0041627E" w:rsidP="0041627E">
            <w:r w:rsidRPr="00C4700C">
              <w:t>7.3.</w:t>
            </w:r>
            <w:r w:rsidR="00100197" w:rsidRPr="00C4700C">
              <w:t>apakšjoma</w:t>
            </w:r>
          </w:p>
        </w:tc>
        <w:tc>
          <w:tcPr>
            <w:tcW w:w="1901" w:type="pct"/>
          </w:tcPr>
          <w:p w:rsidR="0041627E" w:rsidRPr="00C4700C" w:rsidRDefault="0041627E" w:rsidP="00C4700C">
            <w:pPr>
              <w:jc w:val="both"/>
            </w:pPr>
            <w:r w:rsidRPr="00C4700C">
              <w:t>Nodarbinātība un apmācības</w:t>
            </w:r>
          </w:p>
        </w:tc>
        <w:tc>
          <w:tcPr>
            <w:tcW w:w="1972" w:type="pct"/>
          </w:tcPr>
          <w:p w:rsidR="0041627E" w:rsidRPr="00C4700C" w:rsidRDefault="0041627E" w:rsidP="00C4700C">
            <w:pPr>
              <w:jc w:val="both"/>
              <w:rPr>
                <w:i/>
              </w:rPr>
            </w:pPr>
            <w:r w:rsidRPr="00C4700C">
              <w:rPr>
                <w:i/>
              </w:rPr>
              <w:t>Aroda apmācības programmas.</w:t>
            </w:r>
          </w:p>
          <w:p w:rsidR="0041627E" w:rsidRPr="00C4700C" w:rsidRDefault="0041627E" w:rsidP="00C4700C">
            <w:pPr>
              <w:jc w:val="both"/>
            </w:pPr>
            <w:r w:rsidRPr="00C4700C">
              <w:t>Organizācijas, kas sniedz un atbalsta mācekļu programmas, prakses, apmācību darba vietā un citas apmācību programmas.</w:t>
            </w:r>
          </w:p>
          <w:p w:rsidR="0041627E" w:rsidRPr="00C4700C" w:rsidRDefault="0041627E" w:rsidP="00C4700C">
            <w:pPr>
              <w:jc w:val="both"/>
              <w:rPr>
                <w:i/>
              </w:rPr>
            </w:pPr>
            <w:r w:rsidRPr="00C4700C">
              <w:rPr>
                <w:i/>
              </w:rPr>
              <w:t>Profesiju izvēles konsultācijas.</w:t>
            </w:r>
          </w:p>
          <w:p w:rsidR="0041627E" w:rsidRPr="00C4700C" w:rsidRDefault="0041627E" w:rsidP="00C4700C">
            <w:pPr>
              <w:jc w:val="both"/>
            </w:pPr>
            <w:r w:rsidRPr="00C4700C">
              <w:t>Karjeras konsultācijas, profesionālā orientācija, testēšana un līdzīgi pakalpojumi.</w:t>
            </w:r>
          </w:p>
          <w:p w:rsidR="0041627E" w:rsidRPr="00C4700C" w:rsidRDefault="0041627E" w:rsidP="00C4700C">
            <w:pPr>
              <w:jc w:val="both"/>
              <w:rPr>
                <w:i/>
              </w:rPr>
            </w:pPr>
            <w:r w:rsidRPr="00C4700C">
              <w:rPr>
                <w:i/>
              </w:rPr>
              <w:t xml:space="preserve">Profesionālā rehabilitācija. </w:t>
            </w:r>
            <w:r w:rsidRPr="00C4700C">
              <w:rPr>
                <w:i/>
              </w:rPr>
              <w:lastRenderedPageBreak/>
              <w:t>(pārkvalifikācija un kvalifikācijas celšana)</w:t>
            </w:r>
            <w:r w:rsidR="00C4700C">
              <w:rPr>
                <w:i/>
              </w:rPr>
              <w:t>.</w:t>
            </w:r>
          </w:p>
          <w:p w:rsidR="0041627E" w:rsidRPr="00C4700C" w:rsidRDefault="0041627E" w:rsidP="00C4700C">
            <w:pPr>
              <w:jc w:val="both"/>
              <w:rPr>
                <w:i/>
              </w:rPr>
            </w:pPr>
            <w:r w:rsidRPr="00C4700C">
              <w:t>Organizācijas, kas veicina pašnodarbinātību un ienākumu gūšanu ar apmācību un nodarbinātības palīdzību, ceļot kvalifikāciju vai sekmējot pārkvalifikāciju citā jomā.</w:t>
            </w:r>
          </w:p>
        </w:tc>
      </w:tr>
      <w:tr w:rsidR="0041627E" w:rsidRPr="00C4700C" w:rsidTr="00C4700C">
        <w:tc>
          <w:tcPr>
            <w:tcW w:w="1127" w:type="pct"/>
          </w:tcPr>
          <w:p w:rsidR="0041627E" w:rsidRPr="00C4700C" w:rsidRDefault="0041627E" w:rsidP="00C4700C">
            <w:pPr>
              <w:jc w:val="both"/>
              <w:rPr>
                <w:b/>
              </w:rPr>
            </w:pPr>
            <w:r w:rsidRPr="00C4700C">
              <w:rPr>
                <w:b/>
              </w:rPr>
              <w:lastRenderedPageBreak/>
              <w:t>8.pamatjoma</w:t>
            </w:r>
          </w:p>
        </w:tc>
        <w:tc>
          <w:tcPr>
            <w:tcW w:w="1901" w:type="pct"/>
          </w:tcPr>
          <w:p w:rsidR="0041627E" w:rsidRPr="00C4700C" w:rsidRDefault="0041627E" w:rsidP="00C4700C">
            <w:pPr>
              <w:jc w:val="both"/>
              <w:rPr>
                <w:b/>
              </w:rPr>
            </w:pPr>
            <w:r w:rsidRPr="00C4700C">
              <w:rPr>
                <w:b/>
              </w:rPr>
              <w:t>Likumdošana un interešu aizstāvība</w:t>
            </w:r>
          </w:p>
        </w:tc>
        <w:tc>
          <w:tcPr>
            <w:tcW w:w="1972" w:type="pct"/>
          </w:tcPr>
          <w:p w:rsidR="0041627E" w:rsidRPr="00C4700C" w:rsidRDefault="0041627E" w:rsidP="00C4700C">
            <w:pPr>
              <w:jc w:val="both"/>
              <w:rPr>
                <w:b/>
                <w:i/>
              </w:rPr>
            </w:pPr>
            <w:r w:rsidRPr="00C4700C">
              <w:rPr>
                <w:b/>
              </w:rPr>
              <w:t>8.pamatjomas saturs ietver 8.1., 8.2.apakšjomu aprakstos definētās organizācijas</w:t>
            </w:r>
          </w:p>
        </w:tc>
      </w:tr>
      <w:tr w:rsidR="0041627E" w:rsidRPr="00C4700C" w:rsidTr="00C4700C">
        <w:tc>
          <w:tcPr>
            <w:tcW w:w="1127" w:type="pct"/>
          </w:tcPr>
          <w:p w:rsidR="0041627E" w:rsidRPr="00C4700C" w:rsidRDefault="0041627E" w:rsidP="0041627E">
            <w:r w:rsidRPr="00C4700C">
              <w:t>8.1.apakšjoma</w:t>
            </w:r>
          </w:p>
        </w:tc>
        <w:tc>
          <w:tcPr>
            <w:tcW w:w="1901" w:type="pct"/>
          </w:tcPr>
          <w:p w:rsidR="0041627E" w:rsidRPr="00C4700C" w:rsidRDefault="0041627E" w:rsidP="00C4700C">
            <w:pPr>
              <w:jc w:val="both"/>
            </w:pPr>
            <w:r w:rsidRPr="00C4700C">
              <w:t>Interešu aizstāvības organizāciju darbība</w:t>
            </w:r>
          </w:p>
        </w:tc>
        <w:tc>
          <w:tcPr>
            <w:tcW w:w="1972" w:type="pct"/>
          </w:tcPr>
          <w:p w:rsidR="0041627E" w:rsidRPr="00C4700C" w:rsidRDefault="0041627E" w:rsidP="00C4700C">
            <w:pPr>
              <w:jc w:val="both"/>
              <w:rPr>
                <w:i/>
              </w:rPr>
            </w:pPr>
            <w:r w:rsidRPr="00C4700C">
              <w:t>Organizācijas, kas aizstāv noteiktu cilvēku grupu un sabiedrības grupu intereses.</w:t>
            </w:r>
          </w:p>
        </w:tc>
      </w:tr>
      <w:tr w:rsidR="0041627E" w:rsidRPr="00C4700C" w:rsidTr="00C4700C">
        <w:tc>
          <w:tcPr>
            <w:tcW w:w="1127" w:type="pct"/>
          </w:tcPr>
          <w:p w:rsidR="0041627E" w:rsidRPr="00C4700C" w:rsidRDefault="0041627E" w:rsidP="0041627E">
            <w:r w:rsidRPr="00C4700C">
              <w:t>8.2.apakšjoma</w:t>
            </w:r>
          </w:p>
        </w:tc>
        <w:tc>
          <w:tcPr>
            <w:tcW w:w="1901" w:type="pct"/>
          </w:tcPr>
          <w:p w:rsidR="0041627E" w:rsidRPr="00C4700C" w:rsidRDefault="0041627E" w:rsidP="00C4700C">
            <w:pPr>
              <w:jc w:val="both"/>
            </w:pPr>
            <w:r w:rsidRPr="00C4700C">
              <w:t>Likumdošana un juridiskie pakalpojumi</w:t>
            </w:r>
          </w:p>
        </w:tc>
        <w:tc>
          <w:tcPr>
            <w:tcW w:w="1972" w:type="pct"/>
          </w:tcPr>
          <w:p w:rsidR="0041627E" w:rsidRPr="00C4700C" w:rsidRDefault="0041627E" w:rsidP="00C4700C">
            <w:pPr>
              <w:widowControl w:val="0"/>
              <w:tabs>
                <w:tab w:val="left" w:pos="7090"/>
              </w:tabs>
              <w:autoSpaceDE w:val="0"/>
              <w:autoSpaceDN w:val="0"/>
              <w:adjustRightInd w:val="0"/>
              <w:jc w:val="both"/>
              <w:rPr>
                <w:i/>
                <w:w w:val="102"/>
              </w:rPr>
            </w:pPr>
            <w:r w:rsidRPr="00C4700C">
              <w:rPr>
                <w:i/>
                <w:w w:val="102"/>
              </w:rPr>
              <w:t>Juridiskie pakalpojumi.</w:t>
            </w:r>
          </w:p>
          <w:p w:rsidR="0041627E" w:rsidRPr="00C4700C" w:rsidRDefault="0041627E" w:rsidP="00C4700C">
            <w:pPr>
              <w:widowControl w:val="0"/>
              <w:tabs>
                <w:tab w:val="left" w:pos="7090"/>
              </w:tabs>
              <w:autoSpaceDE w:val="0"/>
              <w:autoSpaceDN w:val="0"/>
              <w:adjustRightInd w:val="0"/>
              <w:jc w:val="both"/>
              <w:rPr>
                <w:w w:val="102"/>
              </w:rPr>
            </w:pPr>
            <w:r w:rsidRPr="00C4700C">
              <w:rPr>
                <w:w w:val="102"/>
              </w:rPr>
              <w:t xml:space="preserve">T.sk. konsultācijas un palīdzība domstarpību risināšanā un ar tiesu saistītos jautājumos. </w:t>
            </w:r>
          </w:p>
          <w:p w:rsidR="0041627E" w:rsidRPr="00C4700C" w:rsidRDefault="0041627E" w:rsidP="00C4700C">
            <w:pPr>
              <w:widowControl w:val="0"/>
              <w:tabs>
                <w:tab w:val="left" w:pos="7090"/>
                <w:tab w:val="left" w:pos="9253"/>
              </w:tabs>
              <w:autoSpaceDE w:val="0"/>
              <w:autoSpaceDN w:val="0"/>
              <w:adjustRightInd w:val="0"/>
              <w:jc w:val="both"/>
              <w:rPr>
                <w:i/>
              </w:rPr>
            </w:pPr>
            <w:r w:rsidRPr="00C4700C">
              <w:rPr>
                <w:i/>
              </w:rPr>
              <w:t xml:space="preserve">Noziegumu novēršana un sabiedriskā politika.  </w:t>
            </w:r>
          </w:p>
          <w:p w:rsidR="0041627E" w:rsidRPr="00C4700C" w:rsidRDefault="0041627E" w:rsidP="00C4700C">
            <w:pPr>
              <w:widowControl w:val="0"/>
              <w:tabs>
                <w:tab w:val="left" w:pos="7090"/>
                <w:tab w:val="left" w:pos="9253"/>
              </w:tabs>
              <w:autoSpaceDE w:val="0"/>
              <w:autoSpaceDN w:val="0"/>
              <w:adjustRightInd w:val="0"/>
              <w:jc w:val="both"/>
              <w:rPr>
                <w:spacing w:val="-5"/>
              </w:rPr>
            </w:pPr>
            <w:r w:rsidRPr="00C4700C">
              <w:t xml:space="preserve">Noziegumu profilakse </w:t>
            </w:r>
            <w:r w:rsidRPr="00C4700C">
              <w:rPr>
                <w:w w:val="107"/>
              </w:rPr>
              <w:t xml:space="preserve">- drošības un </w:t>
            </w:r>
            <w:r w:rsidRPr="00C4700C">
              <w:rPr>
                <w:spacing w:val="-5"/>
              </w:rPr>
              <w:t xml:space="preserve">piesardzības pasākumu popularizēšana sabiedrībā. </w:t>
            </w:r>
          </w:p>
          <w:p w:rsidR="0041627E" w:rsidRPr="00C4700C" w:rsidRDefault="0041627E" w:rsidP="00C4700C">
            <w:pPr>
              <w:widowControl w:val="0"/>
              <w:tabs>
                <w:tab w:val="left" w:pos="7090"/>
              </w:tabs>
              <w:autoSpaceDE w:val="0"/>
              <w:autoSpaceDN w:val="0"/>
              <w:adjustRightInd w:val="0"/>
              <w:jc w:val="both"/>
              <w:rPr>
                <w:i/>
                <w:spacing w:val="-1"/>
              </w:rPr>
            </w:pPr>
            <w:r w:rsidRPr="00C4700C">
              <w:rPr>
                <w:i/>
                <w:spacing w:val="-1"/>
              </w:rPr>
              <w:t>Likumpārkāpēju rehabilitācija.</w:t>
            </w:r>
          </w:p>
          <w:p w:rsidR="0041627E" w:rsidRPr="00C4700C" w:rsidRDefault="0041627E" w:rsidP="00C4700C">
            <w:pPr>
              <w:widowControl w:val="0"/>
              <w:tabs>
                <w:tab w:val="left" w:pos="7090"/>
              </w:tabs>
              <w:autoSpaceDE w:val="0"/>
              <w:autoSpaceDN w:val="0"/>
              <w:adjustRightInd w:val="0"/>
              <w:jc w:val="both"/>
              <w:rPr>
                <w:spacing w:val="-3"/>
              </w:rPr>
            </w:pPr>
            <w:r w:rsidRPr="00C4700C">
              <w:rPr>
                <w:spacing w:val="-1"/>
              </w:rPr>
              <w:t xml:space="preserve">Programmas un pakalpojumi, lai integrētu likumpārkāpējus </w:t>
            </w:r>
            <w:r w:rsidRPr="00C4700C">
              <w:rPr>
                <w:spacing w:val="-2"/>
              </w:rPr>
              <w:t xml:space="preserve">sabiedrībā, t.sk. pagaidu mājokļi, nosacītās notiesāšanas programmas, alternatīvas </w:t>
            </w:r>
            <w:r w:rsidRPr="00C4700C">
              <w:rPr>
                <w:spacing w:val="-3"/>
              </w:rPr>
              <w:t xml:space="preserve">cietumiem. </w:t>
            </w:r>
          </w:p>
          <w:p w:rsidR="0041627E" w:rsidRPr="00C4700C" w:rsidRDefault="0041627E" w:rsidP="00C4700C">
            <w:pPr>
              <w:widowControl w:val="0"/>
              <w:tabs>
                <w:tab w:val="left" w:pos="7090"/>
              </w:tabs>
              <w:autoSpaceDE w:val="0"/>
              <w:autoSpaceDN w:val="0"/>
              <w:adjustRightInd w:val="0"/>
              <w:jc w:val="both"/>
              <w:rPr>
                <w:i/>
                <w:spacing w:val="-2"/>
              </w:rPr>
            </w:pPr>
            <w:r w:rsidRPr="00C4700C">
              <w:rPr>
                <w:i/>
                <w:spacing w:val="-2"/>
              </w:rPr>
              <w:t xml:space="preserve">Atbalsts upuriem. </w:t>
            </w:r>
          </w:p>
          <w:p w:rsidR="0041627E" w:rsidRPr="00C4700C" w:rsidRDefault="0041627E" w:rsidP="00C4700C">
            <w:pPr>
              <w:widowControl w:val="0"/>
              <w:tabs>
                <w:tab w:val="left" w:pos="7090"/>
              </w:tabs>
              <w:autoSpaceDE w:val="0"/>
              <w:autoSpaceDN w:val="0"/>
              <w:adjustRightInd w:val="0"/>
              <w:jc w:val="both"/>
              <w:rPr>
                <w:spacing w:val="-2"/>
                <w:lang w:val="fi-FI"/>
              </w:rPr>
            </w:pPr>
            <w:r w:rsidRPr="00C4700C">
              <w:rPr>
                <w:spacing w:val="-2"/>
                <w:lang w:val="fi-FI"/>
              </w:rPr>
              <w:t xml:space="preserve">Pakalpojumi, konsultācijas un padomi noziegumu upuriem. </w:t>
            </w:r>
          </w:p>
          <w:p w:rsidR="0041627E" w:rsidRPr="00C4700C" w:rsidRDefault="0041627E" w:rsidP="00C4700C">
            <w:pPr>
              <w:widowControl w:val="0"/>
              <w:tabs>
                <w:tab w:val="left" w:pos="7090"/>
              </w:tabs>
              <w:autoSpaceDE w:val="0"/>
              <w:autoSpaceDN w:val="0"/>
              <w:adjustRightInd w:val="0"/>
              <w:jc w:val="both"/>
              <w:rPr>
                <w:i/>
                <w:lang w:val="fi-FI"/>
              </w:rPr>
            </w:pPr>
            <w:r w:rsidRPr="00C4700C">
              <w:rPr>
                <w:i/>
                <w:lang w:val="fi-FI"/>
              </w:rPr>
              <w:t xml:space="preserve">Patērētāju  tiesību  aizsardzības  asociācijas. </w:t>
            </w:r>
          </w:p>
          <w:p w:rsidR="0041627E" w:rsidRPr="00C4700C" w:rsidRDefault="0041627E" w:rsidP="00C4700C">
            <w:pPr>
              <w:jc w:val="both"/>
              <w:rPr>
                <w:i/>
              </w:rPr>
            </w:pPr>
            <w:r w:rsidRPr="00C4700C">
              <w:rPr>
                <w:lang w:val="fi-FI"/>
              </w:rPr>
              <w:t xml:space="preserve">Patērētāju tiesību aizsardzība un produktu </w:t>
            </w:r>
            <w:r w:rsidRPr="00C4700C">
              <w:rPr>
                <w:spacing w:val="-1"/>
                <w:lang w:val="fi-FI"/>
              </w:rPr>
              <w:t>kontrole, kā pārstāvēšana tiesās.</w:t>
            </w:r>
          </w:p>
        </w:tc>
      </w:tr>
      <w:tr w:rsidR="0041627E" w:rsidRPr="00C4700C" w:rsidTr="00C4700C">
        <w:tc>
          <w:tcPr>
            <w:tcW w:w="1127" w:type="pct"/>
          </w:tcPr>
          <w:p w:rsidR="0041627E" w:rsidRPr="00C4700C" w:rsidRDefault="0041627E" w:rsidP="00C4700C">
            <w:pPr>
              <w:jc w:val="both"/>
              <w:rPr>
                <w:b/>
              </w:rPr>
            </w:pPr>
            <w:r w:rsidRPr="00C4700C">
              <w:rPr>
                <w:b/>
              </w:rPr>
              <w:t>9.pamatjoma</w:t>
            </w:r>
          </w:p>
        </w:tc>
        <w:tc>
          <w:tcPr>
            <w:tcW w:w="1901" w:type="pct"/>
          </w:tcPr>
          <w:p w:rsidR="0041627E" w:rsidRPr="00C4700C" w:rsidRDefault="0041627E" w:rsidP="00C4700C">
            <w:pPr>
              <w:jc w:val="both"/>
              <w:rPr>
                <w:b/>
              </w:rPr>
            </w:pPr>
            <w:r w:rsidRPr="00C4700C">
              <w:rPr>
                <w:b/>
              </w:rPr>
              <w:t>Filantropijas starpniecība un brīvprātīgā darba veicināšana</w:t>
            </w:r>
          </w:p>
        </w:tc>
        <w:tc>
          <w:tcPr>
            <w:tcW w:w="1972" w:type="pct"/>
          </w:tcPr>
          <w:p w:rsidR="0041627E" w:rsidRPr="00C4700C" w:rsidRDefault="0041627E" w:rsidP="00C4700C">
            <w:pPr>
              <w:jc w:val="both"/>
              <w:rPr>
                <w:b/>
                <w:i/>
              </w:rPr>
            </w:pPr>
            <w:r w:rsidRPr="00C4700C">
              <w:rPr>
                <w:b/>
              </w:rPr>
              <w:t>9.pamatjomas saturs ietver 9.1., 9.2.apakšjomu aprakstos definētās organizācijas</w:t>
            </w:r>
          </w:p>
        </w:tc>
      </w:tr>
      <w:tr w:rsidR="0041627E" w:rsidRPr="00C4700C" w:rsidTr="00C4700C">
        <w:tc>
          <w:tcPr>
            <w:tcW w:w="1127" w:type="pct"/>
          </w:tcPr>
          <w:p w:rsidR="0041627E" w:rsidRPr="00C4700C" w:rsidRDefault="0041627E" w:rsidP="0041627E">
            <w:r w:rsidRPr="00C4700C">
              <w:t>9.1.apakšjoma</w:t>
            </w:r>
          </w:p>
        </w:tc>
        <w:tc>
          <w:tcPr>
            <w:tcW w:w="1901" w:type="pct"/>
          </w:tcPr>
          <w:p w:rsidR="0041627E" w:rsidRPr="00C4700C" w:rsidRDefault="0041627E" w:rsidP="00C4700C">
            <w:pPr>
              <w:jc w:val="both"/>
            </w:pPr>
            <w:r w:rsidRPr="00C4700C">
              <w:t>Kopienu attīstības fondu darbība</w:t>
            </w:r>
            <w:r w:rsidRPr="00C4700C">
              <w:tab/>
            </w:r>
          </w:p>
        </w:tc>
        <w:tc>
          <w:tcPr>
            <w:tcW w:w="1972" w:type="pct"/>
          </w:tcPr>
          <w:p w:rsidR="0041627E" w:rsidRPr="00C4700C" w:rsidRDefault="0041627E" w:rsidP="00C4700C">
            <w:pPr>
              <w:jc w:val="both"/>
              <w:rPr>
                <w:i/>
              </w:rPr>
            </w:pPr>
            <w:r w:rsidRPr="00C4700C">
              <w:rPr>
                <w:spacing w:val="-2"/>
              </w:rPr>
              <w:t>Privāti fondi, tai skaitā korporatīvi fondi, kopienas fondi un neatkarīgi sabiedriski fondi.</w:t>
            </w:r>
          </w:p>
        </w:tc>
      </w:tr>
      <w:tr w:rsidR="0041627E" w:rsidRPr="00C4700C" w:rsidTr="00C4700C">
        <w:tc>
          <w:tcPr>
            <w:tcW w:w="1127" w:type="pct"/>
          </w:tcPr>
          <w:p w:rsidR="0041627E" w:rsidRPr="00C4700C" w:rsidRDefault="0041627E" w:rsidP="0041627E">
            <w:r w:rsidRPr="00C4700C">
              <w:t>9.2.apakšjoma</w:t>
            </w:r>
          </w:p>
        </w:tc>
        <w:tc>
          <w:tcPr>
            <w:tcW w:w="1901" w:type="pct"/>
          </w:tcPr>
          <w:p w:rsidR="0041627E" w:rsidRPr="00C4700C" w:rsidRDefault="0041627E" w:rsidP="00C4700C">
            <w:pPr>
              <w:jc w:val="both"/>
            </w:pPr>
            <w:r w:rsidRPr="00C4700C">
              <w:t>Citu filantropijas starpnieku un brīvprātīgā darba veicinātāju darbība</w:t>
            </w:r>
          </w:p>
        </w:tc>
        <w:tc>
          <w:tcPr>
            <w:tcW w:w="1972" w:type="pct"/>
          </w:tcPr>
          <w:p w:rsidR="0041627E" w:rsidRPr="00C4700C" w:rsidRDefault="0041627E" w:rsidP="00C4700C">
            <w:pPr>
              <w:widowControl w:val="0"/>
              <w:tabs>
                <w:tab w:val="left" w:pos="7090"/>
              </w:tabs>
              <w:autoSpaceDE w:val="0"/>
              <w:autoSpaceDN w:val="0"/>
              <w:adjustRightInd w:val="0"/>
              <w:jc w:val="both"/>
              <w:rPr>
                <w:spacing w:val="-1"/>
              </w:rPr>
            </w:pPr>
            <w:r w:rsidRPr="00C4700C">
              <w:rPr>
                <w:spacing w:val="-1"/>
              </w:rPr>
              <w:t xml:space="preserve">Atbalsts brīvprātīgajam darbam un tā veicināšana. </w:t>
            </w:r>
          </w:p>
          <w:p w:rsidR="0041627E" w:rsidRPr="00C4700C" w:rsidRDefault="0041627E" w:rsidP="00C4700C">
            <w:pPr>
              <w:widowControl w:val="0"/>
              <w:tabs>
                <w:tab w:val="left" w:pos="7090"/>
              </w:tabs>
              <w:autoSpaceDE w:val="0"/>
              <w:autoSpaceDN w:val="0"/>
              <w:adjustRightInd w:val="0"/>
              <w:jc w:val="both"/>
              <w:rPr>
                <w:spacing w:val="-2"/>
              </w:rPr>
            </w:pPr>
            <w:r w:rsidRPr="00C4700C">
              <w:rPr>
                <w:spacing w:val="-1"/>
              </w:rPr>
              <w:t xml:space="preserve">Organizācijas, kas piesaista, apmāca un ievieto brīvprātīgos citās organizācijās/institūcijās, veicina brīvprātīgo darbu un laika </w:t>
            </w:r>
            <w:r w:rsidRPr="00C4700C">
              <w:rPr>
                <w:spacing w:val="-2"/>
              </w:rPr>
              <w:t xml:space="preserve">ziedošanu. </w:t>
            </w:r>
          </w:p>
          <w:p w:rsidR="0041627E" w:rsidRPr="00C4700C" w:rsidRDefault="0041627E" w:rsidP="00C4700C">
            <w:pPr>
              <w:widowControl w:val="0"/>
              <w:autoSpaceDE w:val="0"/>
              <w:autoSpaceDN w:val="0"/>
              <w:adjustRightInd w:val="0"/>
              <w:jc w:val="both"/>
              <w:rPr>
                <w:spacing w:val="-2"/>
              </w:rPr>
            </w:pPr>
            <w:r w:rsidRPr="00C4700C">
              <w:rPr>
                <w:spacing w:val="-2"/>
              </w:rPr>
              <w:t xml:space="preserve">Finanšu līdzekļu vākšanas </w:t>
            </w:r>
            <w:r w:rsidRPr="00C4700C">
              <w:rPr>
                <w:spacing w:val="-2"/>
              </w:rPr>
              <w:lastRenderedPageBreak/>
              <w:t xml:space="preserve">organizācijas. </w:t>
            </w:r>
          </w:p>
          <w:p w:rsidR="0041627E" w:rsidRPr="00C4700C" w:rsidRDefault="0041627E" w:rsidP="00C4700C">
            <w:pPr>
              <w:jc w:val="both"/>
              <w:rPr>
                <w:spacing w:val="-2"/>
              </w:rPr>
            </w:pPr>
            <w:r w:rsidRPr="00C4700C">
              <w:rPr>
                <w:spacing w:val="-2"/>
              </w:rPr>
              <w:t xml:space="preserve">Apvienotas, kolektīvas organizācijas, kas vāc finanšu </w:t>
            </w:r>
            <w:r w:rsidRPr="00C4700C">
              <w:rPr>
                <w:spacing w:val="-3"/>
              </w:rPr>
              <w:t>līdzekļus, t.sk. loterijas.</w:t>
            </w:r>
          </w:p>
        </w:tc>
      </w:tr>
      <w:tr w:rsidR="0041627E" w:rsidRPr="00C4700C" w:rsidTr="00C4700C">
        <w:tc>
          <w:tcPr>
            <w:tcW w:w="1127" w:type="pct"/>
          </w:tcPr>
          <w:p w:rsidR="0041627E" w:rsidRPr="00C4700C" w:rsidRDefault="0041627E" w:rsidP="0041627E">
            <w:r w:rsidRPr="00C4700C">
              <w:lastRenderedPageBreak/>
              <w:t>10.pamatjoma</w:t>
            </w:r>
          </w:p>
        </w:tc>
        <w:tc>
          <w:tcPr>
            <w:tcW w:w="1901" w:type="pct"/>
          </w:tcPr>
          <w:p w:rsidR="0041627E" w:rsidRPr="00C4700C" w:rsidRDefault="0041627E" w:rsidP="0041627E">
            <w:r w:rsidRPr="00C4700C">
              <w:t>Starptautiskās aktivitātes</w:t>
            </w:r>
          </w:p>
        </w:tc>
        <w:tc>
          <w:tcPr>
            <w:tcW w:w="1972" w:type="pct"/>
          </w:tcPr>
          <w:p w:rsidR="0041627E" w:rsidRPr="00C4700C" w:rsidRDefault="0041627E" w:rsidP="00C4700C">
            <w:pPr>
              <w:widowControl w:val="0"/>
              <w:tabs>
                <w:tab w:val="left" w:pos="7090"/>
              </w:tabs>
              <w:autoSpaceDE w:val="0"/>
              <w:autoSpaceDN w:val="0"/>
              <w:adjustRightInd w:val="0"/>
              <w:jc w:val="both"/>
              <w:rPr>
                <w:spacing w:val="-2"/>
              </w:rPr>
            </w:pPr>
            <w:r w:rsidRPr="00C4700C">
              <w:rPr>
                <w:i/>
                <w:spacing w:val="-2"/>
              </w:rPr>
              <w:t>Apmaiņas un kultūras programmas</w:t>
            </w:r>
            <w:r w:rsidRPr="00C4700C">
              <w:rPr>
                <w:spacing w:val="-2"/>
              </w:rPr>
              <w:t xml:space="preserve">. </w:t>
            </w:r>
          </w:p>
          <w:p w:rsidR="0041627E" w:rsidRPr="00C4700C" w:rsidRDefault="0041627E" w:rsidP="00C4700C">
            <w:pPr>
              <w:widowControl w:val="0"/>
              <w:tabs>
                <w:tab w:val="left" w:pos="7090"/>
              </w:tabs>
              <w:autoSpaceDE w:val="0"/>
              <w:autoSpaceDN w:val="0"/>
              <w:adjustRightInd w:val="0"/>
              <w:jc w:val="both"/>
              <w:rPr>
                <w:spacing w:val="-3"/>
              </w:rPr>
            </w:pPr>
            <w:r w:rsidRPr="00C4700C">
              <w:rPr>
                <w:spacing w:val="-2"/>
              </w:rPr>
              <w:t xml:space="preserve">Programmas un pakalpojumi ar mērķi veicināt </w:t>
            </w:r>
            <w:r w:rsidRPr="00C4700C">
              <w:rPr>
                <w:spacing w:val="-3"/>
              </w:rPr>
              <w:t xml:space="preserve">savstarpējo cieņu un kultūru dažādību starptautiskā līmenī. </w:t>
            </w:r>
          </w:p>
          <w:p w:rsidR="0041627E" w:rsidRPr="00C4700C" w:rsidRDefault="0041627E" w:rsidP="00C4700C">
            <w:pPr>
              <w:widowControl w:val="0"/>
              <w:autoSpaceDE w:val="0"/>
              <w:autoSpaceDN w:val="0"/>
              <w:adjustRightInd w:val="0"/>
              <w:jc w:val="both"/>
              <w:rPr>
                <w:i/>
                <w:w w:val="104"/>
              </w:rPr>
            </w:pPr>
            <w:r w:rsidRPr="00C4700C">
              <w:rPr>
                <w:i/>
                <w:w w:val="104"/>
              </w:rPr>
              <w:t xml:space="preserve">Attīstības sadarbības asociācijas. </w:t>
            </w:r>
          </w:p>
          <w:p w:rsidR="0041627E" w:rsidRPr="00C4700C" w:rsidRDefault="0041627E" w:rsidP="00C4700C">
            <w:pPr>
              <w:widowControl w:val="0"/>
              <w:autoSpaceDE w:val="0"/>
              <w:autoSpaceDN w:val="0"/>
              <w:adjustRightInd w:val="0"/>
              <w:jc w:val="both"/>
              <w:rPr>
                <w:w w:val="104"/>
              </w:rPr>
            </w:pPr>
            <w:r w:rsidRPr="00C4700C">
              <w:rPr>
                <w:w w:val="104"/>
              </w:rPr>
              <w:t>Programmas un projekti, kas veicina sociālo un ekonomisko attīstību ārvalstīs, kā arī informē un izglīto vietējo sabiedrību par globālām problēmām un to risinājumiem.</w:t>
            </w:r>
          </w:p>
          <w:p w:rsidR="0041627E" w:rsidRPr="00C4700C" w:rsidRDefault="0041627E" w:rsidP="00C4700C">
            <w:pPr>
              <w:widowControl w:val="0"/>
              <w:autoSpaceDE w:val="0"/>
              <w:autoSpaceDN w:val="0"/>
              <w:adjustRightInd w:val="0"/>
              <w:jc w:val="both"/>
              <w:rPr>
                <w:w w:val="102"/>
              </w:rPr>
            </w:pPr>
            <w:r w:rsidRPr="00C4700C">
              <w:rPr>
                <w:w w:val="102"/>
              </w:rPr>
              <w:t>Starptautiskās katastrofu seku likvidēšanas un palīdzības organizācijas.</w:t>
            </w:r>
          </w:p>
          <w:p w:rsidR="0041627E" w:rsidRPr="00C4700C" w:rsidRDefault="0041627E" w:rsidP="00C4700C">
            <w:pPr>
              <w:widowControl w:val="0"/>
              <w:autoSpaceDE w:val="0"/>
              <w:autoSpaceDN w:val="0"/>
              <w:adjustRightInd w:val="0"/>
              <w:jc w:val="both"/>
            </w:pPr>
            <w:r w:rsidRPr="00C4700C">
              <w:rPr>
                <w:i/>
                <w:w w:val="102"/>
              </w:rPr>
              <w:t>Organizācijas</w:t>
            </w:r>
            <w:r w:rsidRPr="00C4700C">
              <w:rPr>
                <w:w w:val="102"/>
              </w:rPr>
              <w:t xml:space="preserve">, kas vāc, šķiro un </w:t>
            </w:r>
            <w:r w:rsidRPr="00C4700C">
              <w:rPr>
                <w:spacing w:val="-4"/>
              </w:rPr>
              <w:t xml:space="preserve">nogādā palīdzības līdzekļus citām valstīm, kas cietušas kādā katastrofā. </w:t>
            </w:r>
            <w:r w:rsidRPr="00C4700C">
              <w:rPr>
                <w:spacing w:val="-4"/>
              </w:rPr>
              <w:br/>
            </w:r>
            <w:r w:rsidRPr="00C4700C">
              <w:rPr>
                <w:i/>
              </w:rPr>
              <w:t>Starptautiskās cilvēktiesību un miera organizācijas</w:t>
            </w:r>
            <w:r w:rsidRPr="00C4700C">
              <w:t xml:space="preserve">. </w:t>
            </w:r>
          </w:p>
          <w:p w:rsidR="0041627E" w:rsidRPr="00C4700C" w:rsidRDefault="0041627E" w:rsidP="00C4700C">
            <w:pPr>
              <w:jc w:val="both"/>
              <w:rPr>
                <w:spacing w:val="-2"/>
              </w:rPr>
            </w:pPr>
            <w:r w:rsidRPr="00C4700C">
              <w:t xml:space="preserve">Organizācijas, kas veicina un pārrauga </w:t>
            </w:r>
            <w:r w:rsidRPr="00C4700C">
              <w:rPr>
                <w:spacing w:val="-1"/>
              </w:rPr>
              <w:t>cilvēktiesību ievērošanu un miera uzturēšanu starptautiskā līmenī.</w:t>
            </w:r>
          </w:p>
        </w:tc>
      </w:tr>
      <w:tr w:rsidR="0041627E" w:rsidRPr="00C4700C" w:rsidTr="00C4700C">
        <w:tc>
          <w:tcPr>
            <w:tcW w:w="1127" w:type="pct"/>
          </w:tcPr>
          <w:p w:rsidR="0041627E" w:rsidRPr="00C4700C" w:rsidRDefault="0041627E" w:rsidP="0041627E">
            <w:r w:rsidRPr="00C4700C">
              <w:t>11.pamatjoma</w:t>
            </w:r>
          </w:p>
        </w:tc>
        <w:tc>
          <w:tcPr>
            <w:tcW w:w="1901" w:type="pct"/>
          </w:tcPr>
          <w:p w:rsidR="0041627E" w:rsidRPr="00C4700C" w:rsidRDefault="0041627E" w:rsidP="0041627E">
            <w:r w:rsidRPr="00C4700C">
              <w:t>Citur neklasificētu organizāciju darbība</w:t>
            </w:r>
          </w:p>
        </w:tc>
        <w:tc>
          <w:tcPr>
            <w:tcW w:w="1972" w:type="pct"/>
          </w:tcPr>
          <w:p w:rsidR="0041627E" w:rsidRPr="00C4700C" w:rsidRDefault="0041627E" w:rsidP="00C4700C">
            <w:pPr>
              <w:jc w:val="both"/>
              <w:rPr>
                <w:spacing w:val="-2"/>
              </w:rPr>
            </w:pPr>
            <w:r w:rsidRPr="00C4700C">
              <w:t>Biedrības un nodibinājumi, kuru darbības joma neatbilst nevienai no Biedrību un nodibinājumu klasifikācijā minētajām darbības jomām</w:t>
            </w:r>
            <w:r w:rsidR="00C4700C">
              <w:t>.</w:t>
            </w:r>
          </w:p>
        </w:tc>
      </w:tr>
    </w:tbl>
    <w:p w:rsidR="004F376A" w:rsidRDefault="004F376A" w:rsidP="004F376A"/>
    <w:p w:rsidR="00812C69" w:rsidRDefault="00812C69" w:rsidP="00812C69"/>
    <w:p w:rsidR="00C4700C" w:rsidRPr="00667FE6" w:rsidRDefault="00C4700C" w:rsidP="00C4700C">
      <w:pPr>
        <w:pStyle w:val="naisf"/>
        <w:spacing w:before="0" w:after="0"/>
        <w:ind w:firstLine="284"/>
        <w:rPr>
          <w:sz w:val="28"/>
          <w:szCs w:val="28"/>
        </w:rPr>
      </w:pPr>
      <w:r w:rsidRPr="00667FE6">
        <w:rPr>
          <w:sz w:val="28"/>
          <w:szCs w:val="28"/>
        </w:rPr>
        <w:t>Kultūras ministre</w:t>
      </w:r>
      <w:r w:rsidRPr="00667FE6">
        <w:rPr>
          <w:sz w:val="28"/>
          <w:szCs w:val="28"/>
        </w:rPr>
        <w:tab/>
      </w:r>
      <w:r w:rsidRPr="00667FE6">
        <w:rPr>
          <w:sz w:val="28"/>
          <w:szCs w:val="28"/>
        </w:rPr>
        <w:tab/>
      </w:r>
      <w:r w:rsidRPr="00667FE6">
        <w:rPr>
          <w:sz w:val="28"/>
          <w:szCs w:val="28"/>
        </w:rPr>
        <w:tab/>
      </w:r>
      <w:r w:rsidRPr="00667FE6">
        <w:rPr>
          <w:sz w:val="28"/>
          <w:szCs w:val="28"/>
        </w:rPr>
        <w:tab/>
      </w:r>
      <w:r w:rsidRPr="00667FE6">
        <w:rPr>
          <w:sz w:val="28"/>
          <w:szCs w:val="28"/>
        </w:rPr>
        <w:tab/>
      </w:r>
      <w:r w:rsidRPr="00667FE6">
        <w:rPr>
          <w:sz w:val="28"/>
          <w:szCs w:val="28"/>
        </w:rPr>
        <w:tab/>
      </w:r>
      <w:r>
        <w:rPr>
          <w:sz w:val="28"/>
          <w:szCs w:val="28"/>
        </w:rPr>
        <w:tab/>
      </w:r>
      <w:r w:rsidRPr="00667FE6">
        <w:rPr>
          <w:sz w:val="28"/>
          <w:szCs w:val="28"/>
        </w:rPr>
        <w:t>D.Melbārde</w:t>
      </w:r>
    </w:p>
    <w:p w:rsidR="00C4700C" w:rsidRPr="00667FE6" w:rsidRDefault="00C4700C" w:rsidP="00C4700C">
      <w:pPr>
        <w:ind w:firstLine="284"/>
        <w:jc w:val="both"/>
        <w:rPr>
          <w:sz w:val="28"/>
          <w:szCs w:val="28"/>
        </w:rPr>
      </w:pPr>
    </w:p>
    <w:p w:rsidR="00C4700C" w:rsidRPr="00667FE6" w:rsidRDefault="00C4700C" w:rsidP="00C4700C">
      <w:pPr>
        <w:ind w:firstLine="284"/>
        <w:jc w:val="both"/>
        <w:rPr>
          <w:sz w:val="28"/>
          <w:szCs w:val="28"/>
        </w:rPr>
      </w:pPr>
      <w:r w:rsidRPr="00667FE6">
        <w:rPr>
          <w:sz w:val="28"/>
          <w:szCs w:val="28"/>
        </w:rPr>
        <w:t>Vīza: Valsts sekretārs</w:t>
      </w:r>
      <w:r>
        <w:rPr>
          <w:sz w:val="28"/>
          <w:szCs w:val="28"/>
        </w:rPr>
        <w:tab/>
      </w:r>
      <w:r>
        <w:rPr>
          <w:sz w:val="28"/>
          <w:szCs w:val="28"/>
        </w:rPr>
        <w:tab/>
      </w:r>
      <w:r>
        <w:rPr>
          <w:sz w:val="28"/>
          <w:szCs w:val="28"/>
        </w:rPr>
        <w:tab/>
      </w:r>
      <w:r>
        <w:rPr>
          <w:sz w:val="28"/>
          <w:szCs w:val="28"/>
        </w:rPr>
        <w:tab/>
      </w:r>
      <w:r w:rsidRPr="00667FE6">
        <w:rPr>
          <w:sz w:val="28"/>
          <w:szCs w:val="28"/>
        </w:rPr>
        <w:t xml:space="preserve"> </w:t>
      </w:r>
      <w:r w:rsidRPr="00667FE6">
        <w:rPr>
          <w:sz w:val="28"/>
          <w:szCs w:val="28"/>
        </w:rPr>
        <w:tab/>
      </w:r>
      <w:r w:rsidRPr="00667FE6">
        <w:rPr>
          <w:sz w:val="28"/>
          <w:szCs w:val="28"/>
        </w:rPr>
        <w:tab/>
      </w:r>
      <w:r w:rsidRPr="00667FE6">
        <w:rPr>
          <w:sz w:val="28"/>
          <w:szCs w:val="28"/>
        </w:rPr>
        <w:tab/>
        <w:t>S.Voldiņš</w:t>
      </w:r>
    </w:p>
    <w:p w:rsidR="00C4700C" w:rsidRDefault="00C4700C" w:rsidP="00C4700C">
      <w:pPr>
        <w:tabs>
          <w:tab w:val="left" w:pos="6840"/>
        </w:tabs>
        <w:jc w:val="both"/>
        <w:rPr>
          <w:sz w:val="22"/>
          <w:szCs w:val="22"/>
        </w:rPr>
      </w:pPr>
    </w:p>
    <w:p w:rsidR="00C4700C" w:rsidRDefault="00C4700C" w:rsidP="00C4700C">
      <w:pPr>
        <w:tabs>
          <w:tab w:val="left" w:pos="6840"/>
        </w:tabs>
        <w:jc w:val="both"/>
        <w:rPr>
          <w:sz w:val="22"/>
          <w:szCs w:val="22"/>
        </w:rPr>
      </w:pPr>
    </w:p>
    <w:p w:rsidR="00C4700C" w:rsidRDefault="00C4700C" w:rsidP="00C4700C">
      <w:pPr>
        <w:tabs>
          <w:tab w:val="left" w:pos="6840"/>
        </w:tabs>
        <w:jc w:val="both"/>
        <w:rPr>
          <w:sz w:val="22"/>
          <w:szCs w:val="22"/>
        </w:rPr>
      </w:pPr>
    </w:p>
    <w:p w:rsidR="0003549D" w:rsidRDefault="0003549D" w:rsidP="00C4700C">
      <w:pPr>
        <w:tabs>
          <w:tab w:val="left" w:pos="6840"/>
        </w:tabs>
        <w:jc w:val="both"/>
        <w:rPr>
          <w:sz w:val="22"/>
          <w:szCs w:val="22"/>
        </w:rPr>
      </w:pPr>
    </w:p>
    <w:p w:rsidR="00C4700C" w:rsidRDefault="00C4700C" w:rsidP="00C4700C">
      <w:pPr>
        <w:tabs>
          <w:tab w:val="left" w:pos="6840"/>
        </w:tabs>
        <w:jc w:val="both"/>
        <w:rPr>
          <w:sz w:val="22"/>
          <w:szCs w:val="22"/>
        </w:rPr>
      </w:pPr>
    </w:p>
    <w:p w:rsidR="00871B08" w:rsidRPr="00634BA1" w:rsidRDefault="00871B08" w:rsidP="00C4700C">
      <w:pPr>
        <w:tabs>
          <w:tab w:val="left" w:pos="6840"/>
        </w:tabs>
        <w:jc w:val="both"/>
        <w:rPr>
          <w:sz w:val="22"/>
          <w:szCs w:val="22"/>
        </w:rPr>
      </w:pPr>
    </w:p>
    <w:p w:rsidR="00C4700C" w:rsidRPr="002C3A1F" w:rsidRDefault="00C4700C" w:rsidP="00C4700C">
      <w:pPr>
        <w:pStyle w:val="Bezatstarpm1"/>
        <w:jc w:val="both"/>
        <w:rPr>
          <w:rFonts w:ascii="Times New Roman" w:hAnsi="Times New Roman"/>
        </w:rPr>
      </w:pPr>
      <w:r>
        <w:rPr>
          <w:rFonts w:ascii="Times New Roman" w:hAnsi="Times New Roman"/>
        </w:rPr>
        <w:t>0</w:t>
      </w:r>
      <w:r w:rsidR="005E2E78">
        <w:rPr>
          <w:rFonts w:ascii="Times New Roman" w:hAnsi="Times New Roman"/>
        </w:rPr>
        <w:t>1.12.2014. 14:36</w:t>
      </w:r>
    </w:p>
    <w:p w:rsidR="00C4700C" w:rsidRPr="002C3A1F" w:rsidRDefault="00871B08" w:rsidP="00C4700C">
      <w:pPr>
        <w:pStyle w:val="Bezatstarpm1"/>
        <w:jc w:val="both"/>
        <w:rPr>
          <w:rFonts w:ascii="Times New Roman" w:hAnsi="Times New Roman"/>
        </w:rPr>
      </w:pPr>
      <w:r>
        <w:rPr>
          <w:rFonts w:ascii="Times New Roman" w:hAnsi="Times New Roman"/>
        </w:rPr>
        <w:t>15</w:t>
      </w:r>
      <w:r w:rsidR="0003549D">
        <w:rPr>
          <w:rFonts w:ascii="Times New Roman" w:hAnsi="Times New Roman"/>
        </w:rPr>
        <w:t>69</w:t>
      </w:r>
    </w:p>
    <w:p w:rsidR="00C4700C" w:rsidRPr="002C3A1F" w:rsidRDefault="00C4700C" w:rsidP="00C4700C">
      <w:pPr>
        <w:rPr>
          <w:sz w:val="22"/>
          <w:szCs w:val="22"/>
        </w:rPr>
      </w:pPr>
      <w:bookmarkStart w:id="3" w:name="OLE_LINK3"/>
      <w:bookmarkStart w:id="4" w:name="OLE_LINK4"/>
      <w:r w:rsidRPr="002C3A1F">
        <w:rPr>
          <w:sz w:val="22"/>
          <w:szCs w:val="22"/>
        </w:rPr>
        <w:t>A.Kleinberga</w:t>
      </w:r>
    </w:p>
    <w:p w:rsidR="00C4700C" w:rsidRPr="002C3A1F" w:rsidRDefault="00C4700C" w:rsidP="00C4700C">
      <w:pPr>
        <w:rPr>
          <w:sz w:val="22"/>
          <w:szCs w:val="22"/>
        </w:rPr>
      </w:pPr>
      <w:bookmarkStart w:id="5" w:name="OLE_LINK5"/>
      <w:bookmarkStart w:id="6" w:name="OLE_LINK6"/>
      <w:bookmarkEnd w:id="3"/>
      <w:bookmarkEnd w:id="4"/>
      <w:r w:rsidRPr="002C3A1F">
        <w:rPr>
          <w:sz w:val="22"/>
          <w:szCs w:val="22"/>
        </w:rPr>
        <w:t>Tālr. 67330309, fakss 67330293</w:t>
      </w:r>
    </w:p>
    <w:p w:rsidR="00C4700C" w:rsidRPr="002C3A1F" w:rsidRDefault="00B66B8C" w:rsidP="00C4700C">
      <w:pPr>
        <w:rPr>
          <w:sz w:val="22"/>
          <w:szCs w:val="22"/>
        </w:rPr>
      </w:pPr>
      <w:hyperlink r:id="rId8" w:history="1">
        <w:r w:rsidR="00C4700C" w:rsidRPr="002C3A1F">
          <w:rPr>
            <w:rStyle w:val="Hipersaite"/>
            <w:sz w:val="22"/>
            <w:szCs w:val="22"/>
          </w:rPr>
          <w:t>Anita.Kleinberga@km.gov.lv</w:t>
        </w:r>
      </w:hyperlink>
      <w:r w:rsidR="00C4700C" w:rsidRPr="002C3A1F">
        <w:rPr>
          <w:sz w:val="22"/>
          <w:szCs w:val="22"/>
        </w:rPr>
        <w:t xml:space="preserve"> </w:t>
      </w:r>
    </w:p>
    <w:p w:rsidR="00C4700C" w:rsidRDefault="00C4700C" w:rsidP="00812C69"/>
    <w:bookmarkEnd w:id="5"/>
    <w:bookmarkEnd w:id="6"/>
    <w:p w:rsidR="00A17C2C" w:rsidRPr="004F376A" w:rsidRDefault="00A17C2C" w:rsidP="005D6508">
      <w:pPr>
        <w:rPr>
          <w:sz w:val="20"/>
          <w:szCs w:val="20"/>
        </w:rPr>
      </w:pPr>
    </w:p>
    <w:sectPr w:rsidR="00A17C2C" w:rsidRPr="004F376A" w:rsidSect="005E13E0">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00C" w:rsidRDefault="00C4700C" w:rsidP="00CC6608">
      <w:r>
        <w:separator/>
      </w:r>
    </w:p>
  </w:endnote>
  <w:endnote w:type="continuationSeparator" w:id="0">
    <w:p w:rsidR="00C4700C" w:rsidRDefault="00C4700C" w:rsidP="00CC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0C" w:rsidRPr="005E13E0" w:rsidRDefault="00C4700C" w:rsidP="005E13E0">
    <w:pPr>
      <w:jc w:val="both"/>
      <w:rPr>
        <w:bCs/>
        <w:sz w:val="22"/>
        <w:szCs w:val="22"/>
      </w:rPr>
    </w:pPr>
    <w:r>
      <w:rPr>
        <w:sz w:val="22"/>
        <w:szCs w:val="22"/>
      </w:rPr>
      <w:t>KMNotp_</w:t>
    </w:r>
    <w:r w:rsidR="00F50FD9">
      <w:rPr>
        <w:sz w:val="22"/>
        <w:szCs w:val="22"/>
      </w:rPr>
      <w:t>0112</w:t>
    </w:r>
    <w:r w:rsidRPr="002C3A1F">
      <w:rPr>
        <w:sz w:val="22"/>
        <w:szCs w:val="22"/>
      </w:rPr>
      <w:t>14_BN_jomas</w:t>
    </w:r>
    <w:r w:rsidRPr="005D6508">
      <w:rPr>
        <w:sz w:val="22"/>
        <w:szCs w:val="22"/>
      </w:rPr>
      <w:t>; Mini</w:t>
    </w:r>
    <w:r>
      <w:rPr>
        <w:sz w:val="22"/>
        <w:szCs w:val="22"/>
      </w:rPr>
      <w:t>stru kabineta noteikumu projekta</w:t>
    </w:r>
    <w:r w:rsidRPr="005D6508">
      <w:rPr>
        <w:sz w:val="22"/>
        <w:szCs w:val="22"/>
      </w:rPr>
      <w:t xml:space="preserve"> „</w:t>
    </w:r>
    <w:r>
      <w:rPr>
        <w:sz w:val="22"/>
        <w:szCs w:val="22"/>
      </w:rPr>
      <w:t>B</w:t>
    </w:r>
    <w:r w:rsidRPr="00CA2A87">
      <w:rPr>
        <w:sz w:val="22"/>
        <w:szCs w:val="22"/>
      </w:rPr>
      <w:t>iedrī</w:t>
    </w:r>
    <w:r>
      <w:rPr>
        <w:sz w:val="22"/>
        <w:szCs w:val="22"/>
      </w:rPr>
      <w:t>bu un nodibinājumu klasifikācijas noteikumi” 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0C" w:rsidRPr="005E13E0" w:rsidRDefault="00C4700C" w:rsidP="005E13E0">
    <w:pPr>
      <w:jc w:val="both"/>
      <w:rPr>
        <w:bCs/>
        <w:sz w:val="22"/>
        <w:szCs w:val="22"/>
      </w:rPr>
    </w:pPr>
    <w:r>
      <w:rPr>
        <w:sz w:val="22"/>
        <w:szCs w:val="22"/>
      </w:rPr>
      <w:t>KMNotp_</w:t>
    </w:r>
    <w:r w:rsidR="00F50FD9">
      <w:rPr>
        <w:sz w:val="22"/>
        <w:szCs w:val="22"/>
      </w:rPr>
      <w:t>0112</w:t>
    </w:r>
    <w:r w:rsidRPr="002C3A1F">
      <w:rPr>
        <w:sz w:val="22"/>
        <w:szCs w:val="22"/>
      </w:rPr>
      <w:t>14_BN_jomas</w:t>
    </w:r>
    <w:r w:rsidRPr="005D6508">
      <w:rPr>
        <w:sz w:val="22"/>
        <w:szCs w:val="22"/>
      </w:rPr>
      <w:t>; Mini</w:t>
    </w:r>
    <w:r>
      <w:rPr>
        <w:sz w:val="22"/>
        <w:szCs w:val="22"/>
      </w:rPr>
      <w:t>stru kabineta noteikumu projekta</w:t>
    </w:r>
    <w:r w:rsidRPr="005D6508">
      <w:rPr>
        <w:sz w:val="22"/>
        <w:szCs w:val="22"/>
      </w:rPr>
      <w:t xml:space="preserve"> „</w:t>
    </w:r>
    <w:r>
      <w:rPr>
        <w:sz w:val="22"/>
        <w:szCs w:val="22"/>
      </w:rPr>
      <w:t>B</w:t>
    </w:r>
    <w:r w:rsidRPr="00CA2A87">
      <w:rPr>
        <w:sz w:val="22"/>
        <w:szCs w:val="22"/>
      </w:rPr>
      <w:t>iedrī</w:t>
    </w:r>
    <w:r>
      <w:rPr>
        <w:sz w:val="22"/>
        <w:szCs w:val="22"/>
      </w:rPr>
      <w:t>bu un nodibinājumu klasifikācijas noteikumi”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00C" w:rsidRDefault="00C4700C" w:rsidP="00CC6608">
      <w:r>
        <w:separator/>
      </w:r>
    </w:p>
  </w:footnote>
  <w:footnote w:type="continuationSeparator" w:id="0">
    <w:p w:rsidR="00C4700C" w:rsidRDefault="00C4700C" w:rsidP="00CC6608">
      <w:r>
        <w:continuationSeparator/>
      </w:r>
    </w:p>
  </w:footnote>
  <w:footnote w:id="1">
    <w:p w:rsidR="00C4700C" w:rsidRPr="002F29DE" w:rsidRDefault="00C4700C" w:rsidP="0041627E">
      <w:pPr>
        <w:pStyle w:val="Vresteksts"/>
        <w:ind w:left="-142" w:right="-766"/>
        <w:jc w:val="both"/>
        <w:rPr>
          <w:rFonts w:ascii="Times New Roman" w:hAnsi="Times New Roman"/>
        </w:rPr>
      </w:pPr>
      <w:r w:rsidRPr="002F29DE">
        <w:rPr>
          <w:rStyle w:val="Vresatsauce"/>
          <w:rFonts w:ascii="Times New Roman" w:hAnsi="Times New Roman"/>
        </w:rPr>
        <w:footnoteRef/>
      </w:r>
      <w:r w:rsidRPr="002F29DE">
        <w:rPr>
          <w:rFonts w:ascii="Times New Roman" w:hAnsi="Times New Roman"/>
        </w:rPr>
        <w:t xml:space="preserve"> Kopiena (angļu val. community) – teritoriāli vai pēc kādas sociālas pazī</w:t>
      </w:r>
      <w:r>
        <w:rPr>
          <w:rFonts w:ascii="Times New Roman" w:hAnsi="Times New Roman"/>
        </w:rPr>
        <w:t>mes ( izcelsmes valsts, spēja sav</w:t>
      </w:r>
      <w:r w:rsidRPr="002F29DE">
        <w:rPr>
          <w:rFonts w:ascii="Times New Roman" w:hAnsi="Times New Roman"/>
        </w:rPr>
        <w:t>ai spēju ierobežojumi, piederība subkultūrai, etniskai vai reliģiskai grupai, utml.) vienota cilvēku grupa, kam ir līdzīgas intereses, sociālā identitāte, kultūra, ko vieno kopīga ražošana un patērēšana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51857"/>
      <w:docPartObj>
        <w:docPartGallery w:val="Page Numbers (Top of Page)"/>
        <w:docPartUnique/>
      </w:docPartObj>
    </w:sdtPr>
    <w:sdtEndPr>
      <w:rPr>
        <w:sz w:val="22"/>
        <w:szCs w:val="22"/>
      </w:rPr>
    </w:sdtEndPr>
    <w:sdtContent>
      <w:p w:rsidR="00C4700C" w:rsidRPr="005E13E0" w:rsidRDefault="00B66B8C">
        <w:pPr>
          <w:pStyle w:val="Galvene"/>
          <w:jc w:val="center"/>
          <w:rPr>
            <w:sz w:val="22"/>
            <w:szCs w:val="22"/>
          </w:rPr>
        </w:pPr>
        <w:r w:rsidRPr="005E13E0">
          <w:rPr>
            <w:sz w:val="22"/>
            <w:szCs w:val="22"/>
          </w:rPr>
          <w:fldChar w:fldCharType="begin"/>
        </w:r>
        <w:r w:rsidR="00C4700C" w:rsidRPr="005E13E0">
          <w:rPr>
            <w:sz w:val="22"/>
            <w:szCs w:val="22"/>
          </w:rPr>
          <w:instrText xml:space="preserve"> PAGE   \* MERGEFORMAT </w:instrText>
        </w:r>
        <w:r w:rsidRPr="005E13E0">
          <w:rPr>
            <w:sz w:val="22"/>
            <w:szCs w:val="22"/>
          </w:rPr>
          <w:fldChar w:fldCharType="separate"/>
        </w:r>
        <w:r w:rsidR="00E52D8D">
          <w:rPr>
            <w:noProof/>
            <w:sz w:val="22"/>
            <w:szCs w:val="22"/>
          </w:rPr>
          <w:t>2</w:t>
        </w:r>
        <w:r w:rsidRPr="005E13E0">
          <w:rPr>
            <w:sz w:val="22"/>
            <w:szCs w:val="22"/>
          </w:rPr>
          <w:fldChar w:fldCharType="end"/>
        </w:r>
      </w:p>
    </w:sdtContent>
  </w:sdt>
  <w:p w:rsidR="00C4700C" w:rsidRDefault="00C4700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851856"/>
      <w:docPartObj>
        <w:docPartGallery w:val="Page Numbers (Top of Page)"/>
        <w:docPartUnique/>
      </w:docPartObj>
    </w:sdtPr>
    <w:sdtContent>
      <w:p w:rsidR="00C4700C" w:rsidRDefault="00B66B8C">
        <w:pPr>
          <w:pStyle w:val="Galvene"/>
          <w:jc w:val="center"/>
        </w:pPr>
      </w:p>
    </w:sdtContent>
  </w:sdt>
  <w:p w:rsidR="00C4700C" w:rsidRDefault="00C4700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F78F1"/>
    <w:multiLevelType w:val="hybridMultilevel"/>
    <w:tmpl w:val="7EF62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F74C26"/>
    <w:multiLevelType w:val="hybridMultilevel"/>
    <w:tmpl w:val="11DEBE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34433A28"/>
    <w:multiLevelType w:val="hybridMultilevel"/>
    <w:tmpl w:val="154458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5BE6FE2"/>
    <w:multiLevelType w:val="hybridMultilevel"/>
    <w:tmpl w:val="09E04080"/>
    <w:lvl w:ilvl="0" w:tplc="6DAE07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35FE0AC0"/>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6E33A0A"/>
    <w:multiLevelType w:val="hybridMultilevel"/>
    <w:tmpl w:val="8AF41DBE"/>
    <w:lvl w:ilvl="0" w:tplc="2F040112">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6">
    <w:nsid w:val="47072623"/>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A6E0511"/>
    <w:multiLevelType w:val="multilevel"/>
    <w:tmpl w:val="7DB883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CDC3289"/>
    <w:multiLevelType w:val="hybridMultilevel"/>
    <w:tmpl w:val="C9E4C2EA"/>
    <w:lvl w:ilvl="0" w:tplc="07689B72">
      <w:start w:val="10"/>
      <w:numFmt w:val="bullet"/>
      <w:lvlText w:val=""/>
      <w:lvlJc w:val="left"/>
      <w:pPr>
        <w:tabs>
          <w:tab w:val="num" w:pos="720"/>
        </w:tabs>
        <w:ind w:left="720" w:hanging="360"/>
      </w:pPr>
      <w:rPr>
        <w:rFonts w:ascii="Wingdings" w:eastAsia="Times New Roman" w:hAnsi="Wingdings" w:cs="Times New Roman" w:hint="default"/>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610E14EE"/>
    <w:multiLevelType w:val="hybridMultilevel"/>
    <w:tmpl w:val="55F64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1825CD3"/>
    <w:multiLevelType w:val="hybridMultilevel"/>
    <w:tmpl w:val="7A7EC110"/>
    <w:lvl w:ilvl="0" w:tplc="3C364406">
      <w:start w:val="1"/>
      <w:numFmt w:val="decimal"/>
      <w:lvlText w:val="%1."/>
      <w:lvlJc w:val="left"/>
      <w:pPr>
        <w:ind w:left="1069" w:hanging="360"/>
      </w:pPr>
      <w:rPr>
        <w:rFonts w:hint="default"/>
        <w:b w:val="0"/>
        <w:i w:val="0"/>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7DDE0AC3"/>
    <w:multiLevelType w:val="hybridMultilevel"/>
    <w:tmpl w:val="D69258CA"/>
    <w:lvl w:ilvl="0" w:tplc="E62018C6">
      <w:start w:val="2"/>
      <w:numFmt w:val="bullet"/>
      <w:lvlText w:val="¨"/>
      <w:lvlJc w:val="left"/>
      <w:pPr>
        <w:tabs>
          <w:tab w:val="num" w:pos="420"/>
        </w:tabs>
        <w:ind w:left="420" w:hanging="360"/>
      </w:pPr>
      <w:rPr>
        <w:rFonts w:ascii="Wingdings" w:eastAsia="Times New Roman" w:hAnsi="Wingdings"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0"/>
  </w:num>
  <w:num w:numId="6">
    <w:abstractNumId w:val="2"/>
  </w:num>
  <w:num w:numId="7">
    <w:abstractNumId w:val="5"/>
  </w:num>
  <w:num w:numId="8">
    <w:abstractNumId w:val="8"/>
  </w:num>
  <w:num w:numId="9">
    <w:abstractNumId w:val="11"/>
  </w:num>
  <w:num w:numId="10">
    <w:abstractNumId w:val="1"/>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B5581"/>
    <w:rsid w:val="0003549D"/>
    <w:rsid w:val="0003623E"/>
    <w:rsid w:val="00045B71"/>
    <w:rsid w:val="00050AAC"/>
    <w:rsid w:val="00094251"/>
    <w:rsid w:val="000A27CE"/>
    <w:rsid w:val="000B5AB5"/>
    <w:rsid w:val="000B5D4E"/>
    <w:rsid w:val="000D3016"/>
    <w:rsid w:val="000D3617"/>
    <w:rsid w:val="000D4F47"/>
    <w:rsid w:val="00100197"/>
    <w:rsid w:val="00102886"/>
    <w:rsid w:val="00123609"/>
    <w:rsid w:val="00133E06"/>
    <w:rsid w:val="0015656D"/>
    <w:rsid w:val="00171D02"/>
    <w:rsid w:val="00173B76"/>
    <w:rsid w:val="001A7424"/>
    <w:rsid w:val="001D6FE0"/>
    <w:rsid w:val="00204180"/>
    <w:rsid w:val="002229BF"/>
    <w:rsid w:val="002331B1"/>
    <w:rsid w:val="00253DA4"/>
    <w:rsid w:val="002546A3"/>
    <w:rsid w:val="002747B0"/>
    <w:rsid w:val="00291EA9"/>
    <w:rsid w:val="0029643A"/>
    <w:rsid w:val="002F5959"/>
    <w:rsid w:val="002F64AC"/>
    <w:rsid w:val="002F7136"/>
    <w:rsid w:val="00302BF3"/>
    <w:rsid w:val="00304A17"/>
    <w:rsid w:val="00307328"/>
    <w:rsid w:val="00345179"/>
    <w:rsid w:val="003463E7"/>
    <w:rsid w:val="003557B8"/>
    <w:rsid w:val="00361FFB"/>
    <w:rsid w:val="0037027F"/>
    <w:rsid w:val="00371219"/>
    <w:rsid w:val="0037465D"/>
    <w:rsid w:val="00391BA9"/>
    <w:rsid w:val="003B5581"/>
    <w:rsid w:val="003C0938"/>
    <w:rsid w:val="003C500C"/>
    <w:rsid w:val="003D16CB"/>
    <w:rsid w:val="003D2BF0"/>
    <w:rsid w:val="003F121A"/>
    <w:rsid w:val="003F3AAF"/>
    <w:rsid w:val="003F3DD1"/>
    <w:rsid w:val="0040718C"/>
    <w:rsid w:val="0041627E"/>
    <w:rsid w:val="00421E66"/>
    <w:rsid w:val="00426EB1"/>
    <w:rsid w:val="004326A4"/>
    <w:rsid w:val="00476E3F"/>
    <w:rsid w:val="0049339F"/>
    <w:rsid w:val="004F376A"/>
    <w:rsid w:val="004F7B31"/>
    <w:rsid w:val="00502C1D"/>
    <w:rsid w:val="00510585"/>
    <w:rsid w:val="0051693C"/>
    <w:rsid w:val="00596110"/>
    <w:rsid w:val="005B44DE"/>
    <w:rsid w:val="005C6A8E"/>
    <w:rsid w:val="005D1D7B"/>
    <w:rsid w:val="005D6508"/>
    <w:rsid w:val="005E13E0"/>
    <w:rsid w:val="005E14C8"/>
    <w:rsid w:val="005E2E78"/>
    <w:rsid w:val="005F10C8"/>
    <w:rsid w:val="00634BA1"/>
    <w:rsid w:val="00667FE6"/>
    <w:rsid w:val="0069308F"/>
    <w:rsid w:val="006D120A"/>
    <w:rsid w:val="006D20F6"/>
    <w:rsid w:val="00703C15"/>
    <w:rsid w:val="00715A26"/>
    <w:rsid w:val="00720F18"/>
    <w:rsid w:val="00722CB8"/>
    <w:rsid w:val="007244D7"/>
    <w:rsid w:val="00732157"/>
    <w:rsid w:val="00750533"/>
    <w:rsid w:val="00750A5F"/>
    <w:rsid w:val="007573CE"/>
    <w:rsid w:val="00764734"/>
    <w:rsid w:val="007D3B9A"/>
    <w:rsid w:val="007E5059"/>
    <w:rsid w:val="007F2913"/>
    <w:rsid w:val="00806E43"/>
    <w:rsid w:val="00812C69"/>
    <w:rsid w:val="0083131A"/>
    <w:rsid w:val="00831533"/>
    <w:rsid w:val="008409F0"/>
    <w:rsid w:val="00850E72"/>
    <w:rsid w:val="00871B08"/>
    <w:rsid w:val="00875F68"/>
    <w:rsid w:val="00876FF1"/>
    <w:rsid w:val="00884209"/>
    <w:rsid w:val="008A7F0D"/>
    <w:rsid w:val="008E7999"/>
    <w:rsid w:val="008F36CE"/>
    <w:rsid w:val="00910568"/>
    <w:rsid w:val="009170BE"/>
    <w:rsid w:val="00941CEA"/>
    <w:rsid w:val="0094703D"/>
    <w:rsid w:val="009574A5"/>
    <w:rsid w:val="009661D2"/>
    <w:rsid w:val="0098489D"/>
    <w:rsid w:val="009A5311"/>
    <w:rsid w:val="009B7D90"/>
    <w:rsid w:val="009E3DE6"/>
    <w:rsid w:val="00A070E2"/>
    <w:rsid w:val="00A07281"/>
    <w:rsid w:val="00A07929"/>
    <w:rsid w:val="00A17C2C"/>
    <w:rsid w:val="00A36B3B"/>
    <w:rsid w:val="00A410CE"/>
    <w:rsid w:val="00A61488"/>
    <w:rsid w:val="00A65758"/>
    <w:rsid w:val="00A84CC9"/>
    <w:rsid w:val="00A8678A"/>
    <w:rsid w:val="00A9466F"/>
    <w:rsid w:val="00AA208A"/>
    <w:rsid w:val="00AB3F30"/>
    <w:rsid w:val="00AC19C0"/>
    <w:rsid w:val="00B00FB3"/>
    <w:rsid w:val="00B14A3B"/>
    <w:rsid w:val="00B15D22"/>
    <w:rsid w:val="00B32A9B"/>
    <w:rsid w:val="00B623CF"/>
    <w:rsid w:val="00B66B8C"/>
    <w:rsid w:val="00B715BF"/>
    <w:rsid w:val="00B75FF5"/>
    <w:rsid w:val="00B9723F"/>
    <w:rsid w:val="00BB5191"/>
    <w:rsid w:val="00BC2493"/>
    <w:rsid w:val="00BC3632"/>
    <w:rsid w:val="00BC6146"/>
    <w:rsid w:val="00BE5452"/>
    <w:rsid w:val="00BF0189"/>
    <w:rsid w:val="00C118E6"/>
    <w:rsid w:val="00C302E2"/>
    <w:rsid w:val="00C4143F"/>
    <w:rsid w:val="00C43012"/>
    <w:rsid w:val="00C45930"/>
    <w:rsid w:val="00C4700C"/>
    <w:rsid w:val="00C47AAC"/>
    <w:rsid w:val="00C51FB8"/>
    <w:rsid w:val="00C77A1E"/>
    <w:rsid w:val="00C870B1"/>
    <w:rsid w:val="00CA2A87"/>
    <w:rsid w:val="00CA3BDA"/>
    <w:rsid w:val="00CC6608"/>
    <w:rsid w:val="00CD5E99"/>
    <w:rsid w:val="00CE66B1"/>
    <w:rsid w:val="00CF414D"/>
    <w:rsid w:val="00D32617"/>
    <w:rsid w:val="00D62DBE"/>
    <w:rsid w:val="00D80026"/>
    <w:rsid w:val="00DA1667"/>
    <w:rsid w:val="00DC4593"/>
    <w:rsid w:val="00DC6AB0"/>
    <w:rsid w:val="00DF4579"/>
    <w:rsid w:val="00E057E8"/>
    <w:rsid w:val="00E22C1E"/>
    <w:rsid w:val="00E34AD7"/>
    <w:rsid w:val="00E44A75"/>
    <w:rsid w:val="00E52D8D"/>
    <w:rsid w:val="00E73864"/>
    <w:rsid w:val="00E90D9F"/>
    <w:rsid w:val="00EB1E16"/>
    <w:rsid w:val="00EF4EAC"/>
    <w:rsid w:val="00F1210E"/>
    <w:rsid w:val="00F50FD9"/>
    <w:rsid w:val="00F51ADA"/>
    <w:rsid w:val="00F718AD"/>
    <w:rsid w:val="00FA141C"/>
    <w:rsid w:val="00FB1E59"/>
    <w:rsid w:val="00FB2CEF"/>
    <w:rsid w:val="00FC20BB"/>
    <w:rsid w:val="00FC33FE"/>
    <w:rsid w:val="00FD2ABE"/>
    <w:rsid w:val="00FD58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B5581"/>
    <w:pPr>
      <w:spacing w:after="0" w:line="240" w:lineRule="auto"/>
    </w:pPr>
    <w:rPr>
      <w:rFonts w:ascii="Times New Roman" w:eastAsia="Times New Roman" w:hAnsi="Times New Roman" w:cs="Times New Roman"/>
      <w:sz w:val="24"/>
      <w:szCs w:val="24"/>
      <w:lang w:val="lv-LV" w:eastAsia="lv-LV"/>
    </w:rPr>
  </w:style>
  <w:style w:type="paragraph" w:styleId="Virsraksts1">
    <w:name w:val="heading 1"/>
    <w:basedOn w:val="Parastais"/>
    <w:next w:val="Parastais"/>
    <w:link w:val="Virsraksts1Rakstz"/>
    <w:qFormat/>
    <w:rsid w:val="00812C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ais"/>
    <w:next w:val="Parastais"/>
    <w:link w:val="Virsraksts2Rakstz"/>
    <w:qFormat/>
    <w:rsid w:val="00812C69"/>
    <w:pPr>
      <w:keepNext/>
      <w:widowControl w:val="0"/>
      <w:spacing w:before="240" w:after="60"/>
      <w:outlineLvl w:val="1"/>
    </w:pPr>
    <w:rPr>
      <w:rFonts w:ascii="Arial" w:hAnsi="Arial" w:cs="Arial"/>
      <w:b/>
      <w:bCs/>
      <w:i/>
      <w:iCs/>
      <w:color w:val="000000"/>
      <w:sz w:val="28"/>
      <w:szCs w:val="28"/>
      <w:lang w:val="en-US" w:eastAsia="en-US"/>
    </w:rPr>
  </w:style>
  <w:style w:type="paragraph" w:styleId="Virsraksts3">
    <w:name w:val="heading 3"/>
    <w:basedOn w:val="Parastais"/>
    <w:next w:val="Parastais"/>
    <w:link w:val="Virsraksts3Rakstz"/>
    <w:unhideWhenUsed/>
    <w:qFormat/>
    <w:rsid w:val="00421E66"/>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qFormat/>
    <w:rsid w:val="00812C69"/>
    <w:pPr>
      <w:keepNext/>
      <w:widowControl w:val="0"/>
      <w:spacing w:before="240" w:after="60"/>
      <w:outlineLvl w:val="3"/>
    </w:pPr>
    <w:rPr>
      <w:b/>
      <w:bCs/>
      <w:color w:val="000000"/>
      <w:sz w:val="28"/>
      <w:szCs w:val="28"/>
      <w:lang w:val="en-US" w:eastAsia="en-US"/>
    </w:rPr>
  </w:style>
  <w:style w:type="paragraph" w:styleId="Virsraksts5">
    <w:name w:val="heading 5"/>
    <w:basedOn w:val="Parastais"/>
    <w:next w:val="Parastais"/>
    <w:link w:val="Virsraksts5Rakstz"/>
    <w:uiPriority w:val="99"/>
    <w:qFormat/>
    <w:rsid w:val="003B5581"/>
    <w:pPr>
      <w:keepNext/>
      <w:tabs>
        <w:tab w:val="left" w:pos="-142"/>
      </w:tabs>
      <w:jc w:val="right"/>
      <w:outlineLvl w:val="4"/>
    </w:pPr>
    <w:rPr>
      <w:rFonts w:ascii="Calibri" w:hAnsi="Calibri"/>
      <w:b/>
      <w:bCs/>
      <w:i/>
      <w:iCs/>
      <w:sz w:val="26"/>
      <w:szCs w:val="26"/>
    </w:rPr>
  </w:style>
  <w:style w:type="paragraph" w:styleId="Virsraksts6">
    <w:name w:val="heading 6"/>
    <w:basedOn w:val="Parastais"/>
    <w:next w:val="Parastais"/>
    <w:link w:val="Virsraksts6Rakstz"/>
    <w:qFormat/>
    <w:rsid w:val="00812C69"/>
    <w:pPr>
      <w:widowControl w:val="0"/>
      <w:spacing w:before="240" w:after="60"/>
      <w:outlineLvl w:val="5"/>
    </w:pPr>
    <w:rPr>
      <w:b/>
      <w:bCs/>
      <w:color w:val="000000"/>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rsid w:val="003B5581"/>
    <w:rPr>
      <w:rFonts w:ascii="Calibri" w:eastAsia="Times New Roman" w:hAnsi="Calibri" w:cs="Times New Roman"/>
      <w:b/>
      <w:bCs/>
      <w:i/>
      <w:iCs/>
      <w:sz w:val="26"/>
      <w:szCs w:val="26"/>
      <w:lang w:val="lv-LV" w:eastAsia="lv-LV"/>
    </w:rPr>
  </w:style>
  <w:style w:type="paragraph" w:customStyle="1" w:styleId="naislab">
    <w:name w:val="naislab"/>
    <w:basedOn w:val="Parastais"/>
    <w:uiPriority w:val="99"/>
    <w:rsid w:val="003B5581"/>
    <w:pPr>
      <w:spacing w:before="75" w:after="75"/>
      <w:jc w:val="right"/>
    </w:pPr>
  </w:style>
  <w:style w:type="paragraph" w:customStyle="1" w:styleId="naisf">
    <w:name w:val="naisf"/>
    <w:basedOn w:val="Parastais"/>
    <w:rsid w:val="003B5581"/>
    <w:pPr>
      <w:spacing w:before="75" w:after="75"/>
      <w:ind w:firstLine="375"/>
      <w:jc w:val="both"/>
    </w:pPr>
  </w:style>
  <w:style w:type="paragraph" w:styleId="Galvene">
    <w:name w:val="header"/>
    <w:basedOn w:val="Parastais"/>
    <w:link w:val="GalveneRakstz"/>
    <w:uiPriority w:val="99"/>
    <w:rsid w:val="003B5581"/>
    <w:pPr>
      <w:tabs>
        <w:tab w:val="center" w:pos="4153"/>
        <w:tab w:val="right" w:pos="8306"/>
      </w:tabs>
    </w:pPr>
  </w:style>
  <w:style w:type="character" w:customStyle="1" w:styleId="GalveneRakstz">
    <w:name w:val="Galvene Rakstz."/>
    <w:basedOn w:val="Noklusjumarindkopasfonts"/>
    <w:link w:val="Galvene"/>
    <w:uiPriority w:val="99"/>
    <w:rsid w:val="003B5581"/>
    <w:rPr>
      <w:rFonts w:ascii="Times New Roman" w:eastAsia="Times New Roman" w:hAnsi="Times New Roman" w:cs="Times New Roman"/>
      <w:sz w:val="24"/>
      <w:szCs w:val="24"/>
      <w:lang w:val="lv-LV" w:eastAsia="lv-LV"/>
    </w:rPr>
  </w:style>
  <w:style w:type="paragraph" w:styleId="Kjene">
    <w:name w:val="footer"/>
    <w:basedOn w:val="Parastais"/>
    <w:link w:val="KjeneRakstz"/>
    <w:rsid w:val="003B5581"/>
    <w:pPr>
      <w:tabs>
        <w:tab w:val="center" w:pos="4153"/>
        <w:tab w:val="right" w:pos="8306"/>
      </w:tabs>
    </w:pPr>
  </w:style>
  <w:style w:type="character" w:customStyle="1" w:styleId="KjeneRakstz">
    <w:name w:val="Kājene Rakstz."/>
    <w:basedOn w:val="Noklusjumarindkopasfonts"/>
    <w:link w:val="Kjene"/>
    <w:rsid w:val="003B5581"/>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3B5581"/>
    <w:rPr>
      <w:rFonts w:cs="Times New Roman"/>
    </w:rPr>
  </w:style>
  <w:style w:type="character" w:styleId="Hipersaite">
    <w:name w:val="Hyperlink"/>
    <w:basedOn w:val="Noklusjumarindkopasfonts"/>
    <w:rsid w:val="003B5581"/>
    <w:rPr>
      <w:rFonts w:cs="Times New Roman"/>
      <w:color w:val="0000FF"/>
      <w:u w:val="single"/>
    </w:rPr>
  </w:style>
  <w:style w:type="paragraph" w:styleId="Balonteksts">
    <w:name w:val="Balloon Text"/>
    <w:basedOn w:val="Parastais"/>
    <w:link w:val="BalontekstsRakstz"/>
    <w:uiPriority w:val="99"/>
    <w:semiHidden/>
    <w:unhideWhenUsed/>
    <w:rsid w:val="003B55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581"/>
    <w:rPr>
      <w:rFonts w:ascii="Tahoma" w:eastAsia="Times New Roman" w:hAnsi="Tahoma" w:cs="Tahoma"/>
      <w:sz w:val="16"/>
      <w:szCs w:val="16"/>
      <w:lang w:val="lv-LV" w:eastAsia="lv-LV"/>
    </w:rPr>
  </w:style>
  <w:style w:type="character" w:customStyle="1" w:styleId="Virsraksts3Rakstz">
    <w:name w:val="Virsraksts 3 Rakstz."/>
    <w:basedOn w:val="Noklusjumarindkopasfonts"/>
    <w:link w:val="Virsraksts3"/>
    <w:uiPriority w:val="9"/>
    <w:semiHidden/>
    <w:rsid w:val="00421E66"/>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Parastais"/>
    <w:rsid w:val="00421E66"/>
    <w:pPr>
      <w:spacing w:before="100" w:beforeAutospacing="1" w:after="100" w:afterAutospacing="1"/>
    </w:pPr>
    <w:rPr>
      <w:rFonts w:ascii="Arial Unicode MS" w:eastAsia="Arial Unicode MS" w:hAnsi="Arial Unicode MS"/>
      <w:color w:val="000000"/>
      <w:szCs w:val="20"/>
      <w:lang w:eastAsia="en-US"/>
    </w:rPr>
  </w:style>
  <w:style w:type="paragraph" w:styleId="Sarakstarindkopa">
    <w:name w:val="List Paragraph"/>
    <w:basedOn w:val="Parastais"/>
    <w:uiPriority w:val="34"/>
    <w:qFormat/>
    <w:rsid w:val="00876FF1"/>
    <w:pPr>
      <w:ind w:left="720"/>
      <w:contextualSpacing/>
    </w:pPr>
  </w:style>
  <w:style w:type="paragraph" w:customStyle="1" w:styleId="tv2133">
    <w:name w:val="tv2133"/>
    <w:basedOn w:val="Parastais"/>
    <w:rsid w:val="00876FF1"/>
    <w:pPr>
      <w:spacing w:line="360" w:lineRule="auto"/>
      <w:ind w:firstLine="300"/>
    </w:pPr>
    <w:rPr>
      <w:color w:val="414142"/>
      <w:sz w:val="20"/>
      <w:szCs w:val="20"/>
    </w:rPr>
  </w:style>
  <w:style w:type="paragraph" w:customStyle="1" w:styleId="tv2131">
    <w:name w:val="tv2131"/>
    <w:basedOn w:val="Parastais"/>
    <w:rsid w:val="00E057E8"/>
    <w:pPr>
      <w:spacing w:line="360" w:lineRule="auto"/>
      <w:ind w:firstLine="300"/>
    </w:pPr>
    <w:rPr>
      <w:color w:val="414142"/>
      <w:sz w:val="20"/>
      <w:szCs w:val="20"/>
    </w:rPr>
  </w:style>
  <w:style w:type="table" w:styleId="Reatabula">
    <w:name w:val="Table Grid"/>
    <w:basedOn w:val="Parastatabula"/>
    <w:rsid w:val="00A36B3B"/>
    <w:pPr>
      <w:spacing w:after="0" w:line="240" w:lineRule="auto"/>
    </w:pPr>
    <w:rPr>
      <w:rFonts w:eastAsiaTheme="minorEastAsia"/>
      <w:lang w:val="lv-LV"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ezatstarpm1">
    <w:name w:val="Bez atstarpēm1"/>
    <w:uiPriority w:val="1"/>
    <w:qFormat/>
    <w:rsid w:val="00E22C1E"/>
    <w:pPr>
      <w:spacing w:after="0" w:line="240" w:lineRule="auto"/>
    </w:pPr>
    <w:rPr>
      <w:rFonts w:ascii="Calibri" w:eastAsia="Calibri" w:hAnsi="Calibri" w:cs="Times New Roman"/>
      <w:lang w:val="lv-LV"/>
    </w:rPr>
  </w:style>
  <w:style w:type="character" w:customStyle="1" w:styleId="Virsraksts1Rakstz">
    <w:name w:val="Virsraksts 1 Rakstz."/>
    <w:basedOn w:val="Noklusjumarindkopasfonts"/>
    <w:link w:val="Virsraksts1"/>
    <w:rsid w:val="00812C69"/>
    <w:rPr>
      <w:rFonts w:asciiTheme="majorHAnsi" w:eastAsiaTheme="majorEastAsia" w:hAnsiTheme="majorHAnsi" w:cstheme="majorBidi"/>
      <w:b/>
      <w:bCs/>
      <w:color w:val="365F91" w:themeColor="accent1" w:themeShade="BF"/>
      <w:sz w:val="28"/>
      <w:szCs w:val="28"/>
      <w:lang w:val="lv-LV" w:eastAsia="lv-LV"/>
    </w:rPr>
  </w:style>
  <w:style w:type="character" w:customStyle="1" w:styleId="Virsraksts2Rakstz">
    <w:name w:val="Virsraksts 2 Rakstz."/>
    <w:basedOn w:val="Noklusjumarindkopasfonts"/>
    <w:link w:val="Virsraksts2"/>
    <w:rsid w:val="00812C69"/>
    <w:rPr>
      <w:rFonts w:ascii="Arial" w:eastAsia="Times New Roman" w:hAnsi="Arial" w:cs="Arial"/>
      <w:b/>
      <w:bCs/>
      <w:i/>
      <w:iCs/>
      <w:color w:val="000000"/>
      <w:sz w:val="28"/>
      <w:szCs w:val="28"/>
      <w:lang w:val="en-US"/>
    </w:rPr>
  </w:style>
  <w:style w:type="character" w:customStyle="1" w:styleId="Virsraksts4Rakstz">
    <w:name w:val="Virsraksts 4 Rakstz."/>
    <w:basedOn w:val="Noklusjumarindkopasfonts"/>
    <w:link w:val="Virsraksts4"/>
    <w:rsid w:val="00812C69"/>
    <w:rPr>
      <w:rFonts w:ascii="Times New Roman" w:eastAsia="Times New Roman" w:hAnsi="Times New Roman" w:cs="Times New Roman"/>
      <w:b/>
      <w:bCs/>
      <w:color w:val="000000"/>
      <w:sz w:val="28"/>
      <w:szCs w:val="28"/>
      <w:lang w:val="en-US"/>
    </w:rPr>
  </w:style>
  <w:style w:type="character" w:customStyle="1" w:styleId="Virsraksts6Rakstz">
    <w:name w:val="Virsraksts 6 Rakstz."/>
    <w:basedOn w:val="Noklusjumarindkopasfonts"/>
    <w:link w:val="Virsraksts6"/>
    <w:rsid w:val="00812C69"/>
    <w:rPr>
      <w:rFonts w:ascii="Times New Roman" w:eastAsia="Times New Roman" w:hAnsi="Times New Roman" w:cs="Times New Roman"/>
      <w:b/>
      <w:bCs/>
      <w:color w:val="000000"/>
      <w:lang w:val="en-US"/>
    </w:rPr>
  </w:style>
  <w:style w:type="paragraph" w:styleId="ParastaisWeb">
    <w:name w:val="Normal (Web)"/>
    <w:basedOn w:val="Parastais"/>
    <w:rsid w:val="00812C69"/>
    <w:pPr>
      <w:widowControl w:val="0"/>
      <w:spacing w:before="100"/>
    </w:pPr>
    <w:rPr>
      <w:rFonts w:ascii="Tahoma" w:hAnsi="Tahoma"/>
      <w:color w:val="000000"/>
      <w:szCs w:val="20"/>
      <w:lang w:val="en-US" w:eastAsia="en-US"/>
    </w:rPr>
  </w:style>
  <w:style w:type="paragraph" w:styleId="Atpakaadreseuzaploksnes">
    <w:name w:val="envelope return"/>
    <w:basedOn w:val="Parastais"/>
    <w:rsid w:val="00812C69"/>
    <w:rPr>
      <w:rFonts w:ascii="Tahoma" w:hAnsi="Tahoma"/>
      <w:sz w:val="20"/>
      <w:szCs w:val="20"/>
      <w:lang w:eastAsia="en-US"/>
    </w:rPr>
  </w:style>
  <w:style w:type="paragraph" w:styleId="Pamattekstsaratkpi">
    <w:name w:val="Body Text Indent"/>
    <w:basedOn w:val="Parastais"/>
    <w:link w:val="PamattekstsaratkpiRakstz"/>
    <w:rsid w:val="00812C69"/>
    <w:pPr>
      <w:widowControl w:val="0"/>
      <w:jc w:val="right"/>
    </w:pPr>
    <w:rPr>
      <w:color w:val="000000"/>
      <w:szCs w:val="20"/>
      <w:lang w:val="en-US" w:eastAsia="en-US"/>
    </w:rPr>
  </w:style>
  <w:style w:type="character" w:customStyle="1" w:styleId="PamattekstsaratkpiRakstz">
    <w:name w:val="Pamatteksts ar atkāpi Rakstz."/>
    <w:basedOn w:val="Noklusjumarindkopasfonts"/>
    <w:link w:val="Pamattekstsaratkpi"/>
    <w:rsid w:val="00812C69"/>
    <w:rPr>
      <w:rFonts w:ascii="Times New Roman" w:eastAsia="Times New Roman" w:hAnsi="Times New Roman" w:cs="Times New Roman"/>
      <w:color w:val="000000"/>
      <w:sz w:val="24"/>
      <w:szCs w:val="20"/>
      <w:lang w:val="en-US"/>
    </w:rPr>
  </w:style>
  <w:style w:type="paragraph" w:styleId="Vresteksts">
    <w:name w:val="footnote text"/>
    <w:basedOn w:val="Parastais"/>
    <w:link w:val="VrestekstsRakstz"/>
    <w:uiPriority w:val="99"/>
    <w:semiHidden/>
    <w:unhideWhenUsed/>
    <w:rsid w:val="004F376A"/>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semiHidden/>
    <w:rsid w:val="004F376A"/>
    <w:rPr>
      <w:rFonts w:ascii="Calibri" w:eastAsia="Calibri" w:hAnsi="Calibri" w:cs="Times New Roman"/>
      <w:sz w:val="20"/>
      <w:szCs w:val="20"/>
      <w:lang w:val="lv-LV"/>
    </w:rPr>
  </w:style>
  <w:style w:type="character" w:styleId="Vresatsauce">
    <w:name w:val="footnote reference"/>
    <w:basedOn w:val="Noklusjumarindkopasfonts"/>
    <w:uiPriority w:val="99"/>
    <w:semiHidden/>
    <w:unhideWhenUsed/>
    <w:rsid w:val="004F376A"/>
    <w:rPr>
      <w:vertAlign w:val="superscript"/>
    </w:rPr>
  </w:style>
  <w:style w:type="character" w:styleId="Komentraatsauce">
    <w:name w:val="annotation reference"/>
    <w:basedOn w:val="Noklusjumarindkopasfonts"/>
    <w:uiPriority w:val="99"/>
    <w:semiHidden/>
    <w:unhideWhenUsed/>
    <w:rsid w:val="00B32A9B"/>
    <w:rPr>
      <w:sz w:val="16"/>
      <w:szCs w:val="16"/>
    </w:rPr>
  </w:style>
  <w:style w:type="paragraph" w:styleId="Komentrateksts">
    <w:name w:val="annotation text"/>
    <w:basedOn w:val="Parastais"/>
    <w:link w:val="KomentratekstsRakstz"/>
    <w:uiPriority w:val="99"/>
    <w:semiHidden/>
    <w:unhideWhenUsed/>
    <w:rsid w:val="00B32A9B"/>
    <w:rPr>
      <w:sz w:val="20"/>
      <w:szCs w:val="20"/>
    </w:rPr>
  </w:style>
  <w:style w:type="character" w:customStyle="1" w:styleId="KomentratekstsRakstz">
    <w:name w:val="Komentāra teksts Rakstz."/>
    <w:basedOn w:val="Noklusjumarindkopasfonts"/>
    <w:link w:val="Komentrateksts"/>
    <w:uiPriority w:val="99"/>
    <w:semiHidden/>
    <w:rsid w:val="00B32A9B"/>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B32A9B"/>
    <w:rPr>
      <w:b/>
      <w:bCs/>
    </w:rPr>
  </w:style>
  <w:style w:type="character" w:customStyle="1" w:styleId="KomentratmaRakstz">
    <w:name w:val="Komentāra tēma Rakstz."/>
    <w:basedOn w:val="KomentratekstsRakstz"/>
    <w:link w:val="Komentratma"/>
    <w:uiPriority w:val="99"/>
    <w:semiHidden/>
    <w:rsid w:val="00B32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B5581"/>
    <w:pPr>
      <w:spacing w:after="0" w:line="240" w:lineRule="auto"/>
    </w:pPr>
    <w:rPr>
      <w:rFonts w:ascii="Times New Roman" w:eastAsia="Times New Roman" w:hAnsi="Times New Roman" w:cs="Times New Roman"/>
      <w:sz w:val="24"/>
      <w:szCs w:val="24"/>
      <w:lang w:val="lv-LV" w:eastAsia="lv-LV"/>
    </w:rPr>
  </w:style>
  <w:style w:type="paragraph" w:styleId="Virsraksts3">
    <w:name w:val="heading 3"/>
    <w:basedOn w:val="Parasts"/>
    <w:next w:val="Parasts"/>
    <w:link w:val="Virsraksts3Rakstz"/>
    <w:uiPriority w:val="9"/>
    <w:semiHidden/>
    <w:unhideWhenUsed/>
    <w:qFormat/>
    <w:rsid w:val="00421E66"/>
    <w:pPr>
      <w:keepNext/>
      <w:keepLines/>
      <w:spacing w:before="200"/>
      <w:outlineLvl w:val="2"/>
    </w:pPr>
    <w:rPr>
      <w:rFonts w:asciiTheme="majorHAnsi" w:eastAsiaTheme="majorEastAsia" w:hAnsiTheme="majorHAnsi" w:cstheme="majorBidi"/>
      <w:b/>
      <w:bCs/>
      <w:color w:val="4F81BD" w:themeColor="accent1"/>
    </w:rPr>
  </w:style>
  <w:style w:type="paragraph" w:styleId="Virsraksts5">
    <w:name w:val="heading 5"/>
    <w:basedOn w:val="Parasts"/>
    <w:next w:val="Parasts"/>
    <w:link w:val="Virsraksts5Rakstz"/>
    <w:uiPriority w:val="99"/>
    <w:qFormat/>
    <w:rsid w:val="003B5581"/>
    <w:pPr>
      <w:keepNext/>
      <w:tabs>
        <w:tab w:val="left" w:pos="-142"/>
      </w:tabs>
      <w:jc w:val="right"/>
      <w:outlineLvl w:val="4"/>
    </w:pPr>
    <w:rPr>
      <w:rFonts w:ascii="Calibri" w:hAnsi="Calibri"/>
      <w:b/>
      <w:bCs/>
      <w:i/>
      <w:i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9"/>
    <w:rsid w:val="003B5581"/>
    <w:rPr>
      <w:rFonts w:ascii="Calibri" w:eastAsia="Times New Roman" w:hAnsi="Calibri" w:cs="Times New Roman"/>
      <w:b/>
      <w:bCs/>
      <w:i/>
      <w:iCs/>
      <w:sz w:val="26"/>
      <w:szCs w:val="26"/>
      <w:lang w:val="lv-LV" w:eastAsia="lv-LV"/>
    </w:rPr>
  </w:style>
  <w:style w:type="paragraph" w:customStyle="1" w:styleId="naislab">
    <w:name w:val="naislab"/>
    <w:basedOn w:val="Parasts"/>
    <w:uiPriority w:val="99"/>
    <w:rsid w:val="003B5581"/>
    <w:pPr>
      <w:spacing w:before="75" w:after="75"/>
      <w:jc w:val="right"/>
    </w:pPr>
  </w:style>
  <w:style w:type="paragraph" w:customStyle="1" w:styleId="naisf">
    <w:name w:val="naisf"/>
    <w:basedOn w:val="Parasts"/>
    <w:rsid w:val="003B5581"/>
    <w:pPr>
      <w:spacing w:before="75" w:after="75"/>
      <w:ind w:firstLine="375"/>
      <w:jc w:val="both"/>
    </w:pPr>
  </w:style>
  <w:style w:type="paragraph" w:styleId="Galvene">
    <w:name w:val="header"/>
    <w:basedOn w:val="Parasts"/>
    <w:link w:val="GalveneRakstz"/>
    <w:rsid w:val="003B5581"/>
    <w:pPr>
      <w:tabs>
        <w:tab w:val="center" w:pos="4153"/>
        <w:tab w:val="right" w:pos="8306"/>
      </w:tabs>
    </w:pPr>
  </w:style>
  <w:style w:type="character" w:customStyle="1" w:styleId="GalveneRakstz">
    <w:name w:val="Galvene Rakstz."/>
    <w:basedOn w:val="Noklusjumarindkopasfonts"/>
    <w:link w:val="Galvene"/>
    <w:rsid w:val="003B5581"/>
    <w:rPr>
      <w:rFonts w:ascii="Times New Roman" w:eastAsia="Times New Roman" w:hAnsi="Times New Roman" w:cs="Times New Roman"/>
      <w:sz w:val="24"/>
      <w:szCs w:val="24"/>
      <w:lang w:val="lv-LV" w:eastAsia="lv-LV"/>
    </w:rPr>
  </w:style>
  <w:style w:type="paragraph" w:styleId="Kjene">
    <w:name w:val="footer"/>
    <w:basedOn w:val="Parasts"/>
    <w:link w:val="KjeneRakstz"/>
    <w:uiPriority w:val="99"/>
    <w:rsid w:val="003B5581"/>
    <w:pPr>
      <w:tabs>
        <w:tab w:val="center" w:pos="4153"/>
        <w:tab w:val="right" w:pos="8306"/>
      </w:tabs>
    </w:pPr>
  </w:style>
  <w:style w:type="character" w:customStyle="1" w:styleId="KjeneRakstz">
    <w:name w:val="Kājene Rakstz."/>
    <w:basedOn w:val="Noklusjumarindkopasfonts"/>
    <w:link w:val="Kjene"/>
    <w:uiPriority w:val="99"/>
    <w:rsid w:val="003B5581"/>
    <w:rPr>
      <w:rFonts w:ascii="Times New Roman" w:eastAsia="Times New Roman" w:hAnsi="Times New Roman" w:cs="Times New Roman"/>
      <w:sz w:val="24"/>
      <w:szCs w:val="24"/>
      <w:lang w:val="lv-LV" w:eastAsia="lv-LV"/>
    </w:rPr>
  </w:style>
  <w:style w:type="character" w:styleId="Lappusesnumurs">
    <w:name w:val="page number"/>
    <w:basedOn w:val="Noklusjumarindkopasfonts"/>
    <w:uiPriority w:val="99"/>
    <w:rsid w:val="003B5581"/>
    <w:rPr>
      <w:rFonts w:cs="Times New Roman"/>
    </w:rPr>
  </w:style>
  <w:style w:type="character" w:styleId="Hipersaite">
    <w:name w:val="Hyperlink"/>
    <w:basedOn w:val="Noklusjumarindkopasfonts"/>
    <w:uiPriority w:val="99"/>
    <w:rsid w:val="003B5581"/>
    <w:rPr>
      <w:rFonts w:cs="Times New Roman"/>
      <w:color w:val="0000FF"/>
      <w:u w:val="single"/>
    </w:rPr>
  </w:style>
  <w:style w:type="paragraph" w:styleId="Balonteksts">
    <w:name w:val="Balloon Text"/>
    <w:basedOn w:val="Parasts"/>
    <w:link w:val="BalontekstsRakstz"/>
    <w:uiPriority w:val="99"/>
    <w:semiHidden/>
    <w:unhideWhenUsed/>
    <w:rsid w:val="003B558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5581"/>
    <w:rPr>
      <w:rFonts w:ascii="Tahoma" w:eastAsia="Times New Roman" w:hAnsi="Tahoma" w:cs="Tahoma"/>
      <w:sz w:val="16"/>
      <w:szCs w:val="16"/>
      <w:lang w:val="lv-LV" w:eastAsia="lv-LV"/>
    </w:rPr>
  </w:style>
  <w:style w:type="character" w:customStyle="1" w:styleId="Virsraksts3Rakstz">
    <w:name w:val="Virsraksts 3 Rakstz."/>
    <w:basedOn w:val="Noklusjumarindkopasfonts"/>
    <w:link w:val="Virsraksts3"/>
    <w:uiPriority w:val="9"/>
    <w:semiHidden/>
    <w:rsid w:val="00421E66"/>
    <w:rPr>
      <w:rFonts w:asciiTheme="majorHAnsi" w:eastAsiaTheme="majorEastAsia" w:hAnsiTheme="majorHAnsi" w:cstheme="majorBidi"/>
      <w:b/>
      <w:bCs/>
      <w:color w:val="4F81BD" w:themeColor="accent1"/>
      <w:sz w:val="24"/>
      <w:szCs w:val="24"/>
      <w:lang w:val="lv-LV" w:eastAsia="lv-LV"/>
    </w:rPr>
  </w:style>
  <w:style w:type="paragraph" w:customStyle="1" w:styleId="NormalWeb1">
    <w:name w:val="Normal (Web)1"/>
    <w:basedOn w:val="Parasts"/>
    <w:rsid w:val="00421E66"/>
    <w:pPr>
      <w:spacing w:before="100" w:beforeAutospacing="1" w:after="100" w:afterAutospacing="1"/>
    </w:pPr>
    <w:rPr>
      <w:rFonts w:ascii="Arial Unicode MS" w:eastAsia="Arial Unicode MS" w:hAnsi="Arial Unicode MS"/>
      <w:color w:val="000000"/>
      <w:szCs w:val="20"/>
      <w:lang w:eastAsia="en-US"/>
    </w:rPr>
  </w:style>
  <w:style w:type="paragraph" w:styleId="Sarakstarindkopa">
    <w:name w:val="List Paragraph"/>
    <w:basedOn w:val="Parasts"/>
    <w:uiPriority w:val="34"/>
    <w:qFormat/>
    <w:rsid w:val="00876FF1"/>
    <w:pPr>
      <w:ind w:left="720"/>
      <w:contextualSpacing/>
    </w:pPr>
  </w:style>
  <w:style w:type="paragraph" w:customStyle="1" w:styleId="tv2133">
    <w:name w:val="tv2133"/>
    <w:basedOn w:val="Parasts"/>
    <w:rsid w:val="00876FF1"/>
    <w:pPr>
      <w:spacing w:line="360" w:lineRule="auto"/>
      <w:ind w:firstLine="300"/>
    </w:pPr>
    <w:rPr>
      <w:color w:val="414142"/>
      <w:sz w:val="20"/>
      <w:szCs w:val="20"/>
    </w:rPr>
  </w:style>
  <w:style w:type="paragraph" w:customStyle="1" w:styleId="tv2131">
    <w:name w:val="tv2131"/>
    <w:basedOn w:val="Parasts"/>
    <w:rsid w:val="00E057E8"/>
    <w:pPr>
      <w:spacing w:line="360" w:lineRule="auto"/>
      <w:ind w:firstLine="300"/>
    </w:pPr>
    <w:rPr>
      <w:color w:val="414142"/>
      <w:sz w:val="20"/>
      <w:szCs w:val="20"/>
    </w:rPr>
  </w:style>
  <w:style w:type="table" w:styleId="Reatabula">
    <w:name w:val="Table Grid"/>
    <w:basedOn w:val="Parastatabula"/>
    <w:uiPriority w:val="59"/>
    <w:rsid w:val="00A36B3B"/>
    <w:pPr>
      <w:spacing w:after="0" w:line="240" w:lineRule="auto"/>
    </w:pPr>
    <w:rPr>
      <w:rFonts w:eastAsiaTheme="minorEastAsia"/>
      <w:lang w:val="lv-LV" w:eastAsia="lv-LV"/>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19809">
      <w:bodyDiv w:val="1"/>
      <w:marLeft w:val="0"/>
      <w:marRight w:val="0"/>
      <w:marTop w:val="0"/>
      <w:marBottom w:val="0"/>
      <w:divBdr>
        <w:top w:val="none" w:sz="0" w:space="0" w:color="auto"/>
        <w:left w:val="none" w:sz="0" w:space="0" w:color="auto"/>
        <w:bottom w:val="none" w:sz="0" w:space="0" w:color="auto"/>
        <w:right w:val="none" w:sz="0" w:space="0" w:color="auto"/>
      </w:divBdr>
      <w:divsChild>
        <w:div w:id="687753918">
          <w:marLeft w:val="0"/>
          <w:marRight w:val="0"/>
          <w:marTop w:val="0"/>
          <w:marBottom w:val="0"/>
          <w:divBdr>
            <w:top w:val="none" w:sz="0" w:space="0" w:color="auto"/>
            <w:left w:val="none" w:sz="0" w:space="0" w:color="auto"/>
            <w:bottom w:val="none" w:sz="0" w:space="0" w:color="auto"/>
            <w:right w:val="none" w:sz="0" w:space="0" w:color="auto"/>
          </w:divBdr>
          <w:divsChild>
            <w:div w:id="1530608328">
              <w:marLeft w:val="0"/>
              <w:marRight w:val="0"/>
              <w:marTop w:val="0"/>
              <w:marBottom w:val="0"/>
              <w:divBdr>
                <w:top w:val="none" w:sz="0" w:space="0" w:color="auto"/>
                <w:left w:val="none" w:sz="0" w:space="0" w:color="auto"/>
                <w:bottom w:val="none" w:sz="0" w:space="0" w:color="auto"/>
                <w:right w:val="none" w:sz="0" w:space="0" w:color="auto"/>
              </w:divBdr>
              <w:divsChild>
                <w:div w:id="523174194">
                  <w:marLeft w:val="0"/>
                  <w:marRight w:val="0"/>
                  <w:marTop w:val="0"/>
                  <w:marBottom w:val="0"/>
                  <w:divBdr>
                    <w:top w:val="none" w:sz="0" w:space="0" w:color="auto"/>
                    <w:left w:val="none" w:sz="0" w:space="0" w:color="auto"/>
                    <w:bottom w:val="none" w:sz="0" w:space="0" w:color="auto"/>
                    <w:right w:val="none" w:sz="0" w:space="0" w:color="auto"/>
                  </w:divBdr>
                  <w:divsChild>
                    <w:div w:id="271212568">
                      <w:marLeft w:val="0"/>
                      <w:marRight w:val="0"/>
                      <w:marTop w:val="0"/>
                      <w:marBottom w:val="0"/>
                      <w:divBdr>
                        <w:top w:val="none" w:sz="0" w:space="0" w:color="auto"/>
                        <w:left w:val="none" w:sz="0" w:space="0" w:color="auto"/>
                        <w:bottom w:val="none" w:sz="0" w:space="0" w:color="auto"/>
                        <w:right w:val="none" w:sz="0" w:space="0" w:color="auto"/>
                      </w:divBdr>
                      <w:divsChild>
                        <w:div w:id="991639086">
                          <w:marLeft w:val="0"/>
                          <w:marRight w:val="0"/>
                          <w:marTop w:val="0"/>
                          <w:marBottom w:val="0"/>
                          <w:divBdr>
                            <w:top w:val="none" w:sz="0" w:space="0" w:color="auto"/>
                            <w:left w:val="none" w:sz="0" w:space="0" w:color="auto"/>
                            <w:bottom w:val="none" w:sz="0" w:space="0" w:color="auto"/>
                            <w:right w:val="none" w:sz="0" w:space="0" w:color="auto"/>
                          </w:divBdr>
                          <w:divsChild>
                            <w:div w:id="599488137">
                              <w:marLeft w:val="0"/>
                              <w:marRight w:val="0"/>
                              <w:marTop w:val="400"/>
                              <w:marBottom w:val="0"/>
                              <w:divBdr>
                                <w:top w:val="none" w:sz="0" w:space="0" w:color="auto"/>
                                <w:left w:val="none" w:sz="0" w:space="0" w:color="auto"/>
                                <w:bottom w:val="none" w:sz="0" w:space="0" w:color="auto"/>
                                <w:right w:val="none" w:sz="0" w:space="0" w:color="auto"/>
                              </w:divBdr>
                            </w:div>
                            <w:div w:id="105930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1875">
      <w:bodyDiv w:val="1"/>
      <w:marLeft w:val="0"/>
      <w:marRight w:val="0"/>
      <w:marTop w:val="0"/>
      <w:marBottom w:val="0"/>
      <w:divBdr>
        <w:top w:val="none" w:sz="0" w:space="0" w:color="auto"/>
        <w:left w:val="none" w:sz="0" w:space="0" w:color="auto"/>
        <w:bottom w:val="none" w:sz="0" w:space="0" w:color="auto"/>
        <w:right w:val="none" w:sz="0" w:space="0" w:color="auto"/>
      </w:divBdr>
      <w:divsChild>
        <w:div w:id="1434203507">
          <w:marLeft w:val="0"/>
          <w:marRight w:val="0"/>
          <w:marTop w:val="0"/>
          <w:marBottom w:val="0"/>
          <w:divBdr>
            <w:top w:val="none" w:sz="0" w:space="0" w:color="auto"/>
            <w:left w:val="none" w:sz="0" w:space="0" w:color="auto"/>
            <w:bottom w:val="none" w:sz="0" w:space="0" w:color="auto"/>
            <w:right w:val="none" w:sz="0" w:space="0" w:color="auto"/>
          </w:divBdr>
          <w:divsChild>
            <w:div w:id="125321766">
              <w:marLeft w:val="0"/>
              <w:marRight w:val="0"/>
              <w:marTop w:val="0"/>
              <w:marBottom w:val="0"/>
              <w:divBdr>
                <w:top w:val="none" w:sz="0" w:space="0" w:color="auto"/>
                <w:left w:val="none" w:sz="0" w:space="0" w:color="auto"/>
                <w:bottom w:val="none" w:sz="0" w:space="0" w:color="auto"/>
                <w:right w:val="none" w:sz="0" w:space="0" w:color="auto"/>
              </w:divBdr>
              <w:divsChild>
                <w:div w:id="1849981524">
                  <w:marLeft w:val="0"/>
                  <w:marRight w:val="0"/>
                  <w:marTop w:val="0"/>
                  <w:marBottom w:val="0"/>
                  <w:divBdr>
                    <w:top w:val="none" w:sz="0" w:space="0" w:color="auto"/>
                    <w:left w:val="none" w:sz="0" w:space="0" w:color="auto"/>
                    <w:bottom w:val="none" w:sz="0" w:space="0" w:color="auto"/>
                    <w:right w:val="none" w:sz="0" w:space="0" w:color="auto"/>
                  </w:divBdr>
                  <w:divsChild>
                    <w:div w:id="2064478672">
                      <w:marLeft w:val="0"/>
                      <w:marRight w:val="0"/>
                      <w:marTop w:val="0"/>
                      <w:marBottom w:val="0"/>
                      <w:divBdr>
                        <w:top w:val="none" w:sz="0" w:space="0" w:color="auto"/>
                        <w:left w:val="none" w:sz="0" w:space="0" w:color="auto"/>
                        <w:bottom w:val="none" w:sz="0" w:space="0" w:color="auto"/>
                        <w:right w:val="none" w:sz="0" w:space="0" w:color="auto"/>
                      </w:divBdr>
                      <w:divsChild>
                        <w:div w:id="2012564759">
                          <w:marLeft w:val="0"/>
                          <w:marRight w:val="0"/>
                          <w:marTop w:val="0"/>
                          <w:marBottom w:val="0"/>
                          <w:divBdr>
                            <w:top w:val="none" w:sz="0" w:space="0" w:color="auto"/>
                            <w:left w:val="none" w:sz="0" w:space="0" w:color="auto"/>
                            <w:bottom w:val="none" w:sz="0" w:space="0" w:color="auto"/>
                            <w:right w:val="none" w:sz="0" w:space="0" w:color="auto"/>
                          </w:divBdr>
                          <w:divsChild>
                            <w:div w:id="1550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731801">
      <w:bodyDiv w:val="1"/>
      <w:marLeft w:val="0"/>
      <w:marRight w:val="0"/>
      <w:marTop w:val="0"/>
      <w:marBottom w:val="0"/>
      <w:divBdr>
        <w:top w:val="none" w:sz="0" w:space="0" w:color="auto"/>
        <w:left w:val="none" w:sz="0" w:space="0" w:color="auto"/>
        <w:bottom w:val="none" w:sz="0" w:space="0" w:color="auto"/>
        <w:right w:val="none" w:sz="0" w:space="0" w:color="auto"/>
      </w:divBdr>
      <w:divsChild>
        <w:div w:id="1321150614">
          <w:marLeft w:val="0"/>
          <w:marRight w:val="0"/>
          <w:marTop w:val="0"/>
          <w:marBottom w:val="0"/>
          <w:divBdr>
            <w:top w:val="none" w:sz="0" w:space="0" w:color="auto"/>
            <w:left w:val="none" w:sz="0" w:space="0" w:color="auto"/>
            <w:bottom w:val="none" w:sz="0" w:space="0" w:color="auto"/>
            <w:right w:val="none" w:sz="0" w:space="0" w:color="auto"/>
          </w:divBdr>
          <w:divsChild>
            <w:div w:id="1566332272">
              <w:marLeft w:val="0"/>
              <w:marRight w:val="0"/>
              <w:marTop w:val="0"/>
              <w:marBottom w:val="0"/>
              <w:divBdr>
                <w:top w:val="none" w:sz="0" w:space="0" w:color="auto"/>
                <w:left w:val="none" w:sz="0" w:space="0" w:color="auto"/>
                <w:bottom w:val="none" w:sz="0" w:space="0" w:color="auto"/>
                <w:right w:val="none" w:sz="0" w:space="0" w:color="auto"/>
              </w:divBdr>
              <w:divsChild>
                <w:div w:id="496652740">
                  <w:marLeft w:val="0"/>
                  <w:marRight w:val="0"/>
                  <w:marTop w:val="0"/>
                  <w:marBottom w:val="0"/>
                  <w:divBdr>
                    <w:top w:val="none" w:sz="0" w:space="0" w:color="auto"/>
                    <w:left w:val="none" w:sz="0" w:space="0" w:color="auto"/>
                    <w:bottom w:val="none" w:sz="0" w:space="0" w:color="auto"/>
                    <w:right w:val="none" w:sz="0" w:space="0" w:color="auto"/>
                  </w:divBdr>
                  <w:divsChild>
                    <w:div w:id="1379087695">
                      <w:marLeft w:val="0"/>
                      <w:marRight w:val="0"/>
                      <w:marTop w:val="0"/>
                      <w:marBottom w:val="0"/>
                      <w:divBdr>
                        <w:top w:val="none" w:sz="0" w:space="0" w:color="auto"/>
                        <w:left w:val="none" w:sz="0" w:space="0" w:color="auto"/>
                        <w:bottom w:val="none" w:sz="0" w:space="0" w:color="auto"/>
                        <w:right w:val="none" w:sz="0" w:space="0" w:color="auto"/>
                      </w:divBdr>
                      <w:divsChild>
                        <w:div w:id="461122418">
                          <w:marLeft w:val="0"/>
                          <w:marRight w:val="0"/>
                          <w:marTop w:val="0"/>
                          <w:marBottom w:val="0"/>
                          <w:divBdr>
                            <w:top w:val="none" w:sz="0" w:space="0" w:color="auto"/>
                            <w:left w:val="none" w:sz="0" w:space="0" w:color="auto"/>
                            <w:bottom w:val="none" w:sz="0" w:space="0" w:color="auto"/>
                            <w:right w:val="none" w:sz="0" w:space="0" w:color="auto"/>
                          </w:divBdr>
                          <w:divsChild>
                            <w:div w:id="2011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711289">
      <w:bodyDiv w:val="1"/>
      <w:marLeft w:val="0"/>
      <w:marRight w:val="0"/>
      <w:marTop w:val="0"/>
      <w:marBottom w:val="0"/>
      <w:divBdr>
        <w:top w:val="none" w:sz="0" w:space="0" w:color="auto"/>
        <w:left w:val="none" w:sz="0" w:space="0" w:color="auto"/>
        <w:bottom w:val="none" w:sz="0" w:space="0" w:color="auto"/>
        <w:right w:val="none" w:sz="0" w:space="0" w:color="auto"/>
      </w:divBdr>
      <w:divsChild>
        <w:div w:id="643659204">
          <w:marLeft w:val="0"/>
          <w:marRight w:val="0"/>
          <w:marTop w:val="0"/>
          <w:marBottom w:val="0"/>
          <w:divBdr>
            <w:top w:val="none" w:sz="0" w:space="0" w:color="auto"/>
            <w:left w:val="none" w:sz="0" w:space="0" w:color="auto"/>
            <w:bottom w:val="none" w:sz="0" w:space="0" w:color="auto"/>
            <w:right w:val="none" w:sz="0" w:space="0" w:color="auto"/>
          </w:divBdr>
          <w:divsChild>
            <w:div w:id="180552522">
              <w:marLeft w:val="0"/>
              <w:marRight w:val="0"/>
              <w:marTop w:val="0"/>
              <w:marBottom w:val="0"/>
              <w:divBdr>
                <w:top w:val="none" w:sz="0" w:space="0" w:color="auto"/>
                <w:left w:val="none" w:sz="0" w:space="0" w:color="auto"/>
                <w:bottom w:val="none" w:sz="0" w:space="0" w:color="auto"/>
                <w:right w:val="none" w:sz="0" w:space="0" w:color="auto"/>
              </w:divBdr>
              <w:divsChild>
                <w:div w:id="170224741">
                  <w:marLeft w:val="0"/>
                  <w:marRight w:val="0"/>
                  <w:marTop w:val="0"/>
                  <w:marBottom w:val="0"/>
                  <w:divBdr>
                    <w:top w:val="none" w:sz="0" w:space="0" w:color="auto"/>
                    <w:left w:val="none" w:sz="0" w:space="0" w:color="auto"/>
                    <w:bottom w:val="none" w:sz="0" w:space="0" w:color="auto"/>
                    <w:right w:val="none" w:sz="0" w:space="0" w:color="auto"/>
                  </w:divBdr>
                  <w:divsChild>
                    <w:div w:id="1145969886">
                      <w:marLeft w:val="0"/>
                      <w:marRight w:val="0"/>
                      <w:marTop w:val="0"/>
                      <w:marBottom w:val="0"/>
                      <w:divBdr>
                        <w:top w:val="none" w:sz="0" w:space="0" w:color="auto"/>
                        <w:left w:val="none" w:sz="0" w:space="0" w:color="auto"/>
                        <w:bottom w:val="none" w:sz="0" w:space="0" w:color="auto"/>
                        <w:right w:val="none" w:sz="0" w:space="0" w:color="auto"/>
                      </w:divBdr>
                      <w:divsChild>
                        <w:div w:id="1148322624">
                          <w:marLeft w:val="0"/>
                          <w:marRight w:val="0"/>
                          <w:marTop w:val="0"/>
                          <w:marBottom w:val="0"/>
                          <w:divBdr>
                            <w:top w:val="none" w:sz="0" w:space="0" w:color="auto"/>
                            <w:left w:val="none" w:sz="0" w:space="0" w:color="auto"/>
                            <w:bottom w:val="none" w:sz="0" w:space="0" w:color="auto"/>
                            <w:right w:val="none" w:sz="0" w:space="0" w:color="auto"/>
                          </w:divBdr>
                          <w:divsChild>
                            <w:div w:id="16554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666747">
      <w:bodyDiv w:val="1"/>
      <w:marLeft w:val="0"/>
      <w:marRight w:val="0"/>
      <w:marTop w:val="0"/>
      <w:marBottom w:val="0"/>
      <w:divBdr>
        <w:top w:val="none" w:sz="0" w:space="0" w:color="auto"/>
        <w:left w:val="none" w:sz="0" w:space="0" w:color="auto"/>
        <w:bottom w:val="none" w:sz="0" w:space="0" w:color="auto"/>
        <w:right w:val="none" w:sz="0" w:space="0" w:color="auto"/>
      </w:divBdr>
      <w:divsChild>
        <w:div w:id="1365016516">
          <w:marLeft w:val="0"/>
          <w:marRight w:val="0"/>
          <w:marTop w:val="0"/>
          <w:marBottom w:val="0"/>
          <w:divBdr>
            <w:top w:val="none" w:sz="0" w:space="0" w:color="auto"/>
            <w:left w:val="none" w:sz="0" w:space="0" w:color="auto"/>
            <w:bottom w:val="none" w:sz="0" w:space="0" w:color="auto"/>
            <w:right w:val="none" w:sz="0" w:space="0" w:color="auto"/>
          </w:divBdr>
          <w:divsChild>
            <w:div w:id="413935981">
              <w:marLeft w:val="0"/>
              <w:marRight w:val="0"/>
              <w:marTop w:val="0"/>
              <w:marBottom w:val="0"/>
              <w:divBdr>
                <w:top w:val="none" w:sz="0" w:space="0" w:color="auto"/>
                <w:left w:val="none" w:sz="0" w:space="0" w:color="auto"/>
                <w:bottom w:val="none" w:sz="0" w:space="0" w:color="auto"/>
                <w:right w:val="none" w:sz="0" w:space="0" w:color="auto"/>
              </w:divBdr>
              <w:divsChild>
                <w:div w:id="296568637">
                  <w:marLeft w:val="0"/>
                  <w:marRight w:val="0"/>
                  <w:marTop w:val="0"/>
                  <w:marBottom w:val="0"/>
                  <w:divBdr>
                    <w:top w:val="none" w:sz="0" w:space="0" w:color="auto"/>
                    <w:left w:val="none" w:sz="0" w:space="0" w:color="auto"/>
                    <w:bottom w:val="none" w:sz="0" w:space="0" w:color="auto"/>
                    <w:right w:val="none" w:sz="0" w:space="0" w:color="auto"/>
                  </w:divBdr>
                  <w:divsChild>
                    <w:div w:id="1755007312">
                      <w:marLeft w:val="0"/>
                      <w:marRight w:val="0"/>
                      <w:marTop w:val="0"/>
                      <w:marBottom w:val="0"/>
                      <w:divBdr>
                        <w:top w:val="none" w:sz="0" w:space="0" w:color="auto"/>
                        <w:left w:val="none" w:sz="0" w:space="0" w:color="auto"/>
                        <w:bottom w:val="none" w:sz="0" w:space="0" w:color="auto"/>
                        <w:right w:val="none" w:sz="0" w:space="0" w:color="auto"/>
                      </w:divBdr>
                      <w:divsChild>
                        <w:div w:id="1062290800">
                          <w:marLeft w:val="0"/>
                          <w:marRight w:val="0"/>
                          <w:marTop w:val="0"/>
                          <w:marBottom w:val="0"/>
                          <w:divBdr>
                            <w:top w:val="none" w:sz="0" w:space="0" w:color="auto"/>
                            <w:left w:val="none" w:sz="0" w:space="0" w:color="auto"/>
                            <w:bottom w:val="none" w:sz="0" w:space="0" w:color="auto"/>
                            <w:right w:val="none" w:sz="0" w:space="0" w:color="auto"/>
                          </w:divBdr>
                          <w:divsChild>
                            <w:div w:id="109801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8913">
      <w:bodyDiv w:val="1"/>
      <w:marLeft w:val="0"/>
      <w:marRight w:val="0"/>
      <w:marTop w:val="0"/>
      <w:marBottom w:val="0"/>
      <w:divBdr>
        <w:top w:val="none" w:sz="0" w:space="0" w:color="auto"/>
        <w:left w:val="none" w:sz="0" w:space="0" w:color="auto"/>
        <w:bottom w:val="none" w:sz="0" w:space="0" w:color="auto"/>
        <w:right w:val="none" w:sz="0" w:space="0" w:color="auto"/>
      </w:divBdr>
      <w:divsChild>
        <w:div w:id="1440296290">
          <w:marLeft w:val="0"/>
          <w:marRight w:val="0"/>
          <w:marTop w:val="0"/>
          <w:marBottom w:val="0"/>
          <w:divBdr>
            <w:top w:val="none" w:sz="0" w:space="0" w:color="auto"/>
            <w:left w:val="none" w:sz="0" w:space="0" w:color="auto"/>
            <w:bottom w:val="none" w:sz="0" w:space="0" w:color="auto"/>
            <w:right w:val="none" w:sz="0" w:space="0" w:color="auto"/>
          </w:divBdr>
          <w:divsChild>
            <w:div w:id="925577752">
              <w:marLeft w:val="0"/>
              <w:marRight w:val="0"/>
              <w:marTop w:val="0"/>
              <w:marBottom w:val="0"/>
              <w:divBdr>
                <w:top w:val="none" w:sz="0" w:space="0" w:color="auto"/>
                <w:left w:val="none" w:sz="0" w:space="0" w:color="auto"/>
                <w:bottom w:val="none" w:sz="0" w:space="0" w:color="auto"/>
                <w:right w:val="none" w:sz="0" w:space="0" w:color="auto"/>
              </w:divBdr>
              <w:divsChild>
                <w:div w:id="1077902860">
                  <w:marLeft w:val="0"/>
                  <w:marRight w:val="0"/>
                  <w:marTop w:val="0"/>
                  <w:marBottom w:val="0"/>
                  <w:divBdr>
                    <w:top w:val="none" w:sz="0" w:space="0" w:color="auto"/>
                    <w:left w:val="none" w:sz="0" w:space="0" w:color="auto"/>
                    <w:bottom w:val="none" w:sz="0" w:space="0" w:color="auto"/>
                    <w:right w:val="none" w:sz="0" w:space="0" w:color="auto"/>
                  </w:divBdr>
                  <w:divsChild>
                    <w:div w:id="1474567045">
                      <w:marLeft w:val="0"/>
                      <w:marRight w:val="0"/>
                      <w:marTop w:val="0"/>
                      <w:marBottom w:val="0"/>
                      <w:divBdr>
                        <w:top w:val="none" w:sz="0" w:space="0" w:color="auto"/>
                        <w:left w:val="none" w:sz="0" w:space="0" w:color="auto"/>
                        <w:bottom w:val="none" w:sz="0" w:space="0" w:color="auto"/>
                        <w:right w:val="none" w:sz="0" w:space="0" w:color="auto"/>
                      </w:divBdr>
                      <w:divsChild>
                        <w:div w:id="227614791">
                          <w:marLeft w:val="0"/>
                          <w:marRight w:val="0"/>
                          <w:marTop w:val="0"/>
                          <w:marBottom w:val="0"/>
                          <w:divBdr>
                            <w:top w:val="none" w:sz="0" w:space="0" w:color="auto"/>
                            <w:left w:val="none" w:sz="0" w:space="0" w:color="auto"/>
                            <w:bottom w:val="none" w:sz="0" w:space="0" w:color="auto"/>
                            <w:right w:val="none" w:sz="0" w:space="0" w:color="auto"/>
                          </w:divBdr>
                          <w:divsChild>
                            <w:div w:id="2714783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14146">
      <w:bodyDiv w:val="1"/>
      <w:marLeft w:val="0"/>
      <w:marRight w:val="0"/>
      <w:marTop w:val="0"/>
      <w:marBottom w:val="0"/>
      <w:divBdr>
        <w:top w:val="none" w:sz="0" w:space="0" w:color="auto"/>
        <w:left w:val="none" w:sz="0" w:space="0" w:color="auto"/>
        <w:bottom w:val="none" w:sz="0" w:space="0" w:color="auto"/>
        <w:right w:val="none" w:sz="0" w:space="0" w:color="auto"/>
      </w:divBdr>
      <w:divsChild>
        <w:div w:id="1300378058">
          <w:marLeft w:val="0"/>
          <w:marRight w:val="0"/>
          <w:marTop w:val="0"/>
          <w:marBottom w:val="0"/>
          <w:divBdr>
            <w:top w:val="none" w:sz="0" w:space="0" w:color="auto"/>
            <w:left w:val="none" w:sz="0" w:space="0" w:color="auto"/>
            <w:bottom w:val="none" w:sz="0" w:space="0" w:color="auto"/>
            <w:right w:val="none" w:sz="0" w:space="0" w:color="auto"/>
          </w:divBdr>
          <w:divsChild>
            <w:div w:id="1157182887">
              <w:marLeft w:val="0"/>
              <w:marRight w:val="0"/>
              <w:marTop w:val="0"/>
              <w:marBottom w:val="0"/>
              <w:divBdr>
                <w:top w:val="none" w:sz="0" w:space="0" w:color="auto"/>
                <w:left w:val="none" w:sz="0" w:space="0" w:color="auto"/>
                <w:bottom w:val="none" w:sz="0" w:space="0" w:color="auto"/>
                <w:right w:val="none" w:sz="0" w:space="0" w:color="auto"/>
              </w:divBdr>
              <w:divsChild>
                <w:div w:id="1091660616">
                  <w:marLeft w:val="0"/>
                  <w:marRight w:val="0"/>
                  <w:marTop w:val="0"/>
                  <w:marBottom w:val="0"/>
                  <w:divBdr>
                    <w:top w:val="none" w:sz="0" w:space="0" w:color="auto"/>
                    <w:left w:val="none" w:sz="0" w:space="0" w:color="auto"/>
                    <w:bottom w:val="none" w:sz="0" w:space="0" w:color="auto"/>
                    <w:right w:val="none" w:sz="0" w:space="0" w:color="auto"/>
                  </w:divBdr>
                  <w:divsChild>
                    <w:div w:id="223875395">
                      <w:marLeft w:val="0"/>
                      <w:marRight w:val="0"/>
                      <w:marTop w:val="0"/>
                      <w:marBottom w:val="0"/>
                      <w:divBdr>
                        <w:top w:val="none" w:sz="0" w:space="0" w:color="auto"/>
                        <w:left w:val="none" w:sz="0" w:space="0" w:color="auto"/>
                        <w:bottom w:val="none" w:sz="0" w:space="0" w:color="auto"/>
                        <w:right w:val="none" w:sz="0" w:space="0" w:color="auto"/>
                      </w:divBdr>
                      <w:divsChild>
                        <w:div w:id="851453641">
                          <w:marLeft w:val="0"/>
                          <w:marRight w:val="0"/>
                          <w:marTop w:val="0"/>
                          <w:marBottom w:val="0"/>
                          <w:divBdr>
                            <w:top w:val="none" w:sz="0" w:space="0" w:color="auto"/>
                            <w:left w:val="none" w:sz="0" w:space="0" w:color="auto"/>
                            <w:bottom w:val="none" w:sz="0" w:space="0" w:color="auto"/>
                            <w:right w:val="none" w:sz="0" w:space="0" w:color="auto"/>
                          </w:divBdr>
                          <w:divsChild>
                            <w:div w:id="17495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80551">
      <w:bodyDiv w:val="1"/>
      <w:marLeft w:val="0"/>
      <w:marRight w:val="0"/>
      <w:marTop w:val="0"/>
      <w:marBottom w:val="0"/>
      <w:divBdr>
        <w:top w:val="none" w:sz="0" w:space="0" w:color="auto"/>
        <w:left w:val="none" w:sz="0" w:space="0" w:color="auto"/>
        <w:bottom w:val="none" w:sz="0" w:space="0" w:color="auto"/>
        <w:right w:val="none" w:sz="0" w:space="0" w:color="auto"/>
      </w:divBdr>
      <w:divsChild>
        <w:div w:id="1226339120">
          <w:marLeft w:val="0"/>
          <w:marRight w:val="0"/>
          <w:marTop w:val="0"/>
          <w:marBottom w:val="0"/>
          <w:divBdr>
            <w:top w:val="none" w:sz="0" w:space="0" w:color="auto"/>
            <w:left w:val="none" w:sz="0" w:space="0" w:color="auto"/>
            <w:bottom w:val="none" w:sz="0" w:space="0" w:color="auto"/>
            <w:right w:val="none" w:sz="0" w:space="0" w:color="auto"/>
          </w:divBdr>
          <w:divsChild>
            <w:div w:id="1303392478">
              <w:marLeft w:val="0"/>
              <w:marRight w:val="0"/>
              <w:marTop w:val="0"/>
              <w:marBottom w:val="0"/>
              <w:divBdr>
                <w:top w:val="none" w:sz="0" w:space="0" w:color="auto"/>
                <w:left w:val="none" w:sz="0" w:space="0" w:color="auto"/>
                <w:bottom w:val="none" w:sz="0" w:space="0" w:color="auto"/>
                <w:right w:val="none" w:sz="0" w:space="0" w:color="auto"/>
              </w:divBdr>
              <w:divsChild>
                <w:div w:id="1197281573">
                  <w:marLeft w:val="0"/>
                  <w:marRight w:val="0"/>
                  <w:marTop w:val="0"/>
                  <w:marBottom w:val="0"/>
                  <w:divBdr>
                    <w:top w:val="none" w:sz="0" w:space="0" w:color="auto"/>
                    <w:left w:val="none" w:sz="0" w:space="0" w:color="auto"/>
                    <w:bottom w:val="none" w:sz="0" w:space="0" w:color="auto"/>
                    <w:right w:val="none" w:sz="0" w:space="0" w:color="auto"/>
                  </w:divBdr>
                  <w:divsChild>
                    <w:div w:id="2028436357">
                      <w:marLeft w:val="0"/>
                      <w:marRight w:val="0"/>
                      <w:marTop w:val="0"/>
                      <w:marBottom w:val="0"/>
                      <w:divBdr>
                        <w:top w:val="none" w:sz="0" w:space="0" w:color="auto"/>
                        <w:left w:val="none" w:sz="0" w:space="0" w:color="auto"/>
                        <w:bottom w:val="none" w:sz="0" w:space="0" w:color="auto"/>
                        <w:right w:val="none" w:sz="0" w:space="0" w:color="auto"/>
                      </w:divBdr>
                      <w:divsChild>
                        <w:div w:id="699940474">
                          <w:marLeft w:val="0"/>
                          <w:marRight w:val="0"/>
                          <w:marTop w:val="0"/>
                          <w:marBottom w:val="0"/>
                          <w:divBdr>
                            <w:top w:val="none" w:sz="0" w:space="0" w:color="auto"/>
                            <w:left w:val="none" w:sz="0" w:space="0" w:color="auto"/>
                            <w:bottom w:val="none" w:sz="0" w:space="0" w:color="auto"/>
                            <w:right w:val="none" w:sz="0" w:space="0" w:color="auto"/>
                          </w:divBdr>
                          <w:divsChild>
                            <w:div w:id="1937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06623">
      <w:bodyDiv w:val="1"/>
      <w:marLeft w:val="0"/>
      <w:marRight w:val="0"/>
      <w:marTop w:val="0"/>
      <w:marBottom w:val="0"/>
      <w:divBdr>
        <w:top w:val="none" w:sz="0" w:space="0" w:color="auto"/>
        <w:left w:val="none" w:sz="0" w:space="0" w:color="auto"/>
        <w:bottom w:val="none" w:sz="0" w:space="0" w:color="auto"/>
        <w:right w:val="none" w:sz="0" w:space="0" w:color="auto"/>
      </w:divBdr>
      <w:divsChild>
        <w:div w:id="510146282">
          <w:marLeft w:val="0"/>
          <w:marRight w:val="0"/>
          <w:marTop w:val="0"/>
          <w:marBottom w:val="0"/>
          <w:divBdr>
            <w:top w:val="none" w:sz="0" w:space="0" w:color="auto"/>
            <w:left w:val="none" w:sz="0" w:space="0" w:color="auto"/>
            <w:bottom w:val="none" w:sz="0" w:space="0" w:color="auto"/>
            <w:right w:val="none" w:sz="0" w:space="0" w:color="auto"/>
          </w:divBdr>
          <w:divsChild>
            <w:div w:id="67383664">
              <w:marLeft w:val="0"/>
              <w:marRight w:val="0"/>
              <w:marTop w:val="0"/>
              <w:marBottom w:val="0"/>
              <w:divBdr>
                <w:top w:val="none" w:sz="0" w:space="0" w:color="auto"/>
                <w:left w:val="none" w:sz="0" w:space="0" w:color="auto"/>
                <w:bottom w:val="none" w:sz="0" w:space="0" w:color="auto"/>
                <w:right w:val="none" w:sz="0" w:space="0" w:color="auto"/>
              </w:divBdr>
              <w:divsChild>
                <w:div w:id="1320648366">
                  <w:marLeft w:val="0"/>
                  <w:marRight w:val="0"/>
                  <w:marTop w:val="0"/>
                  <w:marBottom w:val="0"/>
                  <w:divBdr>
                    <w:top w:val="none" w:sz="0" w:space="0" w:color="auto"/>
                    <w:left w:val="none" w:sz="0" w:space="0" w:color="auto"/>
                    <w:bottom w:val="none" w:sz="0" w:space="0" w:color="auto"/>
                    <w:right w:val="none" w:sz="0" w:space="0" w:color="auto"/>
                  </w:divBdr>
                  <w:divsChild>
                    <w:div w:id="1388798975">
                      <w:marLeft w:val="0"/>
                      <w:marRight w:val="0"/>
                      <w:marTop w:val="0"/>
                      <w:marBottom w:val="0"/>
                      <w:divBdr>
                        <w:top w:val="none" w:sz="0" w:space="0" w:color="auto"/>
                        <w:left w:val="none" w:sz="0" w:space="0" w:color="auto"/>
                        <w:bottom w:val="none" w:sz="0" w:space="0" w:color="auto"/>
                        <w:right w:val="none" w:sz="0" w:space="0" w:color="auto"/>
                      </w:divBdr>
                      <w:divsChild>
                        <w:div w:id="88552637">
                          <w:marLeft w:val="0"/>
                          <w:marRight w:val="0"/>
                          <w:marTop w:val="0"/>
                          <w:marBottom w:val="0"/>
                          <w:divBdr>
                            <w:top w:val="none" w:sz="0" w:space="0" w:color="auto"/>
                            <w:left w:val="none" w:sz="0" w:space="0" w:color="auto"/>
                            <w:bottom w:val="none" w:sz="0" w:space="0" w:color="auto"/>
                            <w:right w:val="none" w:sz="0" w:space="0" w:color="auto"/>
                          </w:divBdr>
                          <w:divsChild>
                            <w:div w:id="8791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587604">
      <w:bodyDiv w:val="1"/>
      <w:marLeft w:val="0"/>
      <w:marRight w:val="0"/>
      <w:marTop w:val="0"/>
      <w:marBottom w:val="0"/>
      <w:divBdr>
        <w:top w:val="none" w:sz="0" w:space="0" w:color="auto"/>
        <w:left w:val="none" w:sz="0" w:space="0" w:color="auto"/>
        <w:bottom w:val="none" w:sz="0" w:space="0" w:color="auto"/>
        <w:right w:val="none" w:sz="0" w:space="0" w:color="auto"/>
      </w:divBdr>
      <w:divsChild>
        <w:div w:id="11808326">
          <w:marLeft w:val="0"/>
          <w:marRight w:val="0"/>
          <w:marTop w:val="0"/>
          <w:marBottom w:val="0"/>
          <w:divBdr>
            <w:top w:val="none" w:sz="0" w:space="0" w:color="auto"/>
            <w:left w:val="none" w:sz="0" w:space="0" w:color="auto"/>
            <w:bottom w:val="none" w:sz="0" w:space="0" w:color="auto"/>
            <w:right w:val="none" w:sz="0" w:space="0" w:color="auto"/>
          </w:divBdr>
          <w:divsChild>
            <w:div w:id="1613896699">
              <w:marLeft w:val="0"/>
              <w:marRight w:val="0"/>
              <w:marTop w:val="0"/>
              <w:marBottom w:val="0"/>
              <w:divBdr>
                <w:top w:val="none" w:sz="0" w:space="0" w:color="auto"/>
                <w:left w:val="none" w:sz="0" w:space="0" w:color="auto"/>
                <w:bottom w:val="none" w:sz="0" w:space="0" w:color="auto"/>
                <w:right w:val="none" w:sz="0" w:space="0" w:color="auto"/>
              </w:divBdr>
              <w:divsChild>
                <w:div w:id="1584027980">
                  <w:marLeft w:val="0"/>
                  <w:marRight w:val="0"/>
                  <w:marTop w:val="0"/>
                  <w:marBottom w:val="0"/>
                  <w:divBdr>
                    <w:top w:val="none" w:sz="0" w:space="0" w:color="auto"/>
                    <w:left w:val="none" w:sz="0" w:space="0" w:color="auto"/>
                    <w:bottom w:val="none" w:sz="0" w:space="0" w:color="auto"/>
                    <w:right w:val="none" w:sz="0" w:space="0" w:color="auto"/>
                  </w:divBdr>
                  <w:divsChild>
                    <w:div w:id="1465196909">
                      <w:marLeft w:val="0"/>
                      <w:marRight w:val="0"/>
                      <w:marTop w:val="0"/>
                      <w:marBottom w:val="0"/>
                      <w:divBdr>
                        <w:top w:val="none" w:sz="0" w:space="0" w:color="auto"/>
                        <w:left w:val="none" w:sz="0" w:space="0" w:color="auto"/>
                        <w:bottom w:val="none" w:sz="0" w:space="0" w:color="auto"/>
                        <w:right w:val="none" w:sz="0" w:space="0" w:color="auto"/>
                      </w:divBdr>
                      <w:divsChild>
                        <w:div w:id="1902058674">
                          <w:marLeft w:val="0"/>
                          <w:marRight w:val="0"/>
                          <w:marTop w:val="0"/>
                          <w:marBottom w:val="0"/>
                          <w:divBdr>
                            <w:top w:val="none" w:sz="0" w:space="0" w:color="auto"/>
                            <w:left w:val="none" w:sz="0" w:space="0" w:color="auto"/>
                            <w:bottom w:val="none" w:sz="0" w:space="0" w:color="auto"/>
                            <w:right w:val="none" w:sz="0" w:space="0" w:color="auto"/>
                          </w:divBdr>
                          <w:divsChild>
                            <w:div w:id="9281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04411">
      <w:bodyDiv w:val="1"/>
      <w:marLeft w:val="0"/>
      <w:marRight w:val="0"/>
      <w:marTop w:val="0"/>
      <w:marBottom w:val="0"/>
      <w:divBdr>
        <w:top w:val="none" w:sz="0" w:space="0" w:color="auto"/>
        <w:left w:val="none" w:sz="0" w:space="0" w:color="auto"/>
        <w:bottom w:val="none" w:sz="0" w:space="0" w:color="auto"/>
        <w:right w:val="none" w:sz="0" w:space="0" w:color="auto"/>
      </w:divBdr>
      <w:divsChild>
        <w:div w:id="849098551">
          <w:marLeft w:val="0"/>
          <w:marRight w:val="0"/>
          <w:marTop w:val="0"/>
          <w:marBottom w:val="0"/>
          <w:divBdr>
            <w:top w:val="none" w:sz="0" w:space="0" w:color="auto"/>
            <w:left w:val="none" w:sz="0" w:space="0" w:color="auto"/>
            <w:bottom w:val="none" w:sz="0" w:space="0" w:color="auto"/>
            <w:right w:val="none" w:sz="0" w:space="0" w:color="auto"/>
          </w:divBdr>
          <w:divsChild>
            <w:div w:id="240062423">
              <w:marLeft w:val="0"/>
              <w:marRight w:val="0"/>
              <w:marTop w:val="0"/>
              <w:marBottom w:val="0"/>
              <w:divBdr>
                <w:top w:val="none" w:sz="0" w:space="0" w:color="auto"/>
                <w:left w:val="none" w:sz="0" w:space="0" w:color="auto"/>
                <w:bottom w:val="none" w:sz="0" w:space="0" w:color="auto"/>
                <w:right w:val="none" w:sz="0" w:space="0" w:color="auto"/>
              </w:divBdr>
              <w:divsChild>
                <w:div w:id="1687098563">
                  <w:marLeft w:val="0"/>
                  <w:marRight w:val="0"/>
                  <w:marTop w:val="0"/>
                  <w:marBottom w:val="0"/>
                  <w:divBdr>
                    <w:top w:val="none" w:sz="0" w:space="0" w:color="auto"/>
                    <w:left w:val="none" w:sz="0" w:space="0" w:color="auto"/>
                    <w:bottom w:val="none" w:sz="0" w:space="0" w:color="auto"/>
                    <w:right w:val="none" w:sz="0" w:space="0" w:color="auto"/>
                  </w:divBdr>
                  <w:divsChild>
                    <w:div w:id="1063136989">
                      <w:marLeft w:val="0"/>
                      <w:marRight w:val="0"/>
                      <w:marTop w:val="0"/>
                      <w:marBottom w:val="0"/>
                      <w:divBdr>
                        <w:top w:val="none" w:sz="0" w:space="0" w:color="auto"/>
                        <w:left w:val="none" w:sz="0" w:space="0" w:color="auto"/>
                        <w:bottom w:val="none" w:sz="0" w:space="0" w:color="auto"/>
                        <w:right w:val="none" w:sz="0" w:space="0" w:color="auto"/>
                      </w:divBdr>
                      <w:divsChild>
                        <w:div w:id="186218940">
                          <w:marLeft w:val="0"/>
                          <w:marRight w:val="0"/>
                          <w:marTop w:val="0"/>
                          <w:marBottom w:val="0"/>
                          <w:divBdr>
                            <w:top w:val="none" w:sz="0" w:space="0" w:color="auto"/>
                            <w:left w:val="none" w:sz="0" w:space="0" w:color="auto"/>
                            <w:bottom w:val="none" w:sz="0" w:space="0" w:color="auto"/>
                            <w:right w:val="none" w:sz="0" w:space="0" w:color="auto"/>
                          </w:divBdr>
                          <w:divsChild>
                            <w:div w:id="8518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92893">
      <w:bodyDiv w:val="1"/>
      <w:marLeft w:val="0"/>
      <w:marRight w:val="0"/>
      <w:marTop w:val="0"/>
      <w:marBottom w:val="0"/>
      <w:divBdr>
        <w:top w:val="none" w:sz="0" w:space="0" w:color="auto"/>
        <w:left w:val="none" w:sz="0" w:space="0" w:color="auto"/>
        <w:bottom w:val="none" w:sz="0" w:space="0" w:color="auto"/>
        <w:right w:val="none" w:sz="0" w:space="0" w:color="auto"/>
      </w:divBdr>
      <w:divsChild>
        <w:div w:id="919563274">
          <w:marLeft w:val="0"/>
          <w:marRight w:val="0"/>
          <w:marTop w:val="0"/>
          <w:marBottom w:val="0"/>
          <w:divBdr>
            <w:top w:val="none" w:sz="0" w:space="0" w:color="auto"/>
            <w:left w:val="none" w:sz="0" w:space="0" w:color="auto"/>
            <w:bottom w:val="none" w:sz="0" w:space="0" w:color="auto"/>
            <w:right w:val="none" w:sz="0" w:space="0" w:color="auto"/>
          </w:divBdr>
          <w:divsChild>
            <w:div w:id="1964536635">
              <w:marLeft w:val="0"/>
              <w:marRight w:val="0"/>
              <w:marTop w:val="0"/>
              <w:marBottom w:val="0"/>
              <w:divBdr>
                <w:top w:val="none" w:sz="0" w:space="0" w:color="auto"/>
                <w:left w:val="none" w:sz="0" w:space="0" w:color="auto"/>
                <w:bottom w:val="none" w:sz="0" w:space="0" w:color="auto"/>
                <w:right w:val="none" w:sz="0" w:space="0" w:color="auto"/>
              </w:divBdr>
              <w:divsChild>
                <w:div w:id="437456630">
                  <w:marLeft w:val="0"/>
                  <w:marRight w:val="0"/>
                  <w:marTop w:val="0"/>
                  <w:marBottom w:val="0"/>
                  <w:divBdr>
                    <w:top w:val="none" w:sz="0" w:space="0" w:color="auto"/>
                    <w:left w:val="none" w:sz="0" w:space="0" w:color="auto"/>
                    <w:bottom w:val="none" w:sz="0" w:space="0" w:color="auto"/>
                    <w:right w:val="none" w:sz="0" w:space="0" w:color="auto"/>
                  </w:divBdr>
                  <w:divsChild>
                    <w:div w:id="1191070676">
                      <w:marLeft w:val="0"/>
                      <w:marRight w:val="0"/>
                      <w:marTop w:val="0"/>
                      <w:marBottom w:val="0"/>
                      <w:divBdr>
                        <w:top w:val="none" w:sz="0" w:space="0" w:color="auto"/>
                        <w:left w:val="none" w:sz="0" w:space="0" w:color="auto"/>
                        <w:bottom w:val="none" w:sz="0" w:space="0" w:color="auto"/>
                        <w:right w:val="none" w:sz="0" w:space="0" w:color="auto"/>
                      </w:divBdr>
                      <w:divsChild>
                        <w:div w:id="365644774">
                          <w:marLeft w:val="0"/>
                          <w:marRight w:val="0"/>
                          <w:marTop w:val="0"/>
                          <w:marBottom w:val="0"/>
                          <w:divBdr>
                            <w:top w:val="none" w:sz="0" w:space="0" w:color="auto"/>
                            <w:left w:val="none" w:sz="0" w:space="0" w:color="auto"/>
                            <w:bottom w:val="none" w:sz="0" w:space="0" w:color="auto"/>
                            <w:right w:val="none" w:sz="0" w:space="0" w:color="auto"/>
                          </w:divBdr>
                          <w:divsChild>
                            <w:div w:id="15558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369735">
      <w:bodyDiv w:val="1"/>
      <w:marLeft w:val="0"/>
      <w:marRight w:val="0"/>
      <w:marTop w:val="0"/>
      <w:marBottom w:val="0"/>
      <w:divBdr>
        <w:top w:val="none" w:sz="0" w:space="0" w:color="auto"/>
        <w:left w:val="none" w:sz="0" w:space="0" w:color="auto"/>
        <w:bottom w:val="none" w:sz="0" w:space="0" w:color="auto"/>
        <w:right w:val="none" w:sz="0" w:space="0" w:color="auto"/>
      </w:divBdr>
      <w:divsChild>
        <w:div w:id="2143696282">
          <w:marLeft w:val="0"/>
          <w:marRight w:val="0"/>
          <w:marTop w:val="0"/>
          <w:marBottom w:val="0"/>
          <w:divBdr>
            <w:top w:val="none" w:sz="0" w:space="0" w:color="auto"/>
            <w:left w:val="none" w:sz="0" w:space="0" w:color="auto"/>
            <w:bottom w:val="none" w:sz="0" w:space="0" w:color="auto"/>
            <w:right w:val="none" w:sz="0" w:space="0" w:color="auto"/>
          </w:divBdr>
          <w:divsChild>
            <w:div w:id="1657685887">
              <w:marLeft w:val="0"/>
              <w:marRight w:val="0"/>
              <w:marTop w:val="0"/>
              <w:marBottom w:val="0"/>
              <w:divBdr>
                <w:top w:val="none" w:sz="0" w:space="0" w:color="auto"/>
                <w:left w:val="none" w:sz="0" w:space="0" w:color="auto"/>
                <w:bottom w:val="none" w:sz="0" w:space="0" w:color="auto"/>
                <w:right w:val="none" w:sz="0" w:space="0" w:color="auto"/>
              </w:divBdr>
              <w:divsChild>
                <w:div w:id="97457112">
                  <w:marLeft w:val="0"/>
                  <w:marRight w:val="0"/>
                  <w:marTop w:val="0"/>
                  <w:marBottom w:val="0"/>
                  <w:divBdr>
                    <w:top w:val="none" w:sz="0" w:space="0" w:color="auto"/>
                    <w:left w:val="none" w:sz="0" w:space="0" w:color="auto"/>
                    <w:bottom w:val="none" w:sz="0" w:space="0" w:color="auto"/>
                    <w:right w:val="none" w:sz="0" w:space="0" w:color="auto"/>
                  </w:divBdr>
                  <w:divsChild>
                    <w:div w:id="1184132874">
                      <w:marLeft w:val="0"/>
                      <w:marRight w:val="0"/>
                      <w:marTop w:val="0"/>
                      <w:marBottom w:val="0"/>
                      <w:divBdr>
                        <w:top w:val="none" w:sz="0" w:space="0" w:color="auto"/>
                        <w:left w:val="none" w:sz="0" w:space="0" w:color="auto"/>
                        <w:bottom w:val="none" w:sz="0" w:space="0" w:color="auto"/>
                        <w:right w:val="none" w:sz="0" w:space="0" w:color="auto"/>
                      </w:divBdr>
                      <w:divsChild>
                        <w:div w:id="2083524624">
                          <w:marLeft w:val="0"/>
                          <w:marRight w:val="0"/>
                          <w:marTop w:val="0"/>
                          <w:marBottom w:val="0"/>
                          <w:divBdr>
                            <w:top w:val="none" w:sz="0" w:space="0" w:color="auto"/>
                            <w:left w:val="none" w:sz="0" w:space="0" w:color="auto"/>
                            <w:bottom w:val="none" w:sz="0" w:space="0" w:color="auto"/>
                            <w:right w:val="none" w:sz="0" w:space="0" w:color="auto"/>
                          </w:divBdr>
                          <w:divsChild>
                            <w:div w:id="3967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Kleinberg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7C14F-5CA7-451F-9459-7569AD87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8822</Words>
  <Characters>5029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MK noteikumu projekts "Grozījumi Ministru kabineta 2013.gada 26.marta noteikumos Nr.162 „Eiropas Ekonomikas zonas finanšu instrumenta 2009.–2014.gada perioda programmas "Kultūras un dabas mantojuma saglabāšana un atjaunināšana" īstenošanas kārtība””"</vt:lpstr>
    </vt:vector>
  </TitlesOfParts>
  <Manager>G.Puķītis</Manager>
  <Company>LR Kultūras Ministrija</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Biedrību un nodibinājumu darbības jomas</dc:title>
  <dc:subject>MK noteikumu projekta pielikums</dc:subject>
  <dc:creator>A.Kleinberga</dc:creator>
  <dc:description>Tālr. 67330309, fakss 67330293
Anita.Kleinberga@km.gov.lv </dc:description>
  <cp:lastModifiedBy>Dzintra Rozīte</cp:lastModifiedBy>
  <cp:revision>3</cp:revision>
  <cp:lastPrinted>2013-07-01T14:04:00Z</cp:lastPrinted>
  <dcterms:created xsi:type="dcterms:W3CDTF">2014-12-01T12:37:00Z</dcterms:created>
  <dcterms:modified xsi:type="dcterms:W3CDTF">2014-12-02T08:27:00Z</dcterms:modified>
</cp:coreProperties>
</file>