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8D" w:rsidRPr="00A0008D" w:rsidRDefault="00A0008D" w:rsidP="00A0008D">
      <w:pPr>
        <w:jc w:val="center"/>
        <w:rPr>
          <w:b/>
          <w:bCs/>
          <w:color w:val="000000" w:themeColor="text1"/>
          <w:sz w:val="28"/>
          <w:szCs w:val="28"/>
        </w:rPr>
      </w:pPr>
      <w:r w:rsidRPr="00A0008D">
        <w:rPr>
          <w:b/>
          <w:color w:val="000000" w:themeColor="text1"/>
          <w:sz w:val="28"/>
          <w:szCs w:val="28"/>
        </w:rPr>
        <w:t>Ministru kabineta noteikumu projekta „Grozījum</w:t>
      </w:r>
      <w:r w:rsidR="00AB394A">
        <w:rPr>
          <w:b/>
          <w:color w:val="000000" w:themeColor="text1"/>
          <w:sz w:val="28"/>
          <w:szCs w:val="28"/>
        </w:rPr>
        <w:t>s</w:t>
      </w:r>
      <w:r w:rsidRPr="00A0008D">
        <w:rPr>
          <w:b/>
          <w:color w:val="000000" w:themeColor="text1"/>
          <w:sz w:val="28"/>
          <w:szCs w:val="28"/>
        </w:rPr>
        <w:t xml:space="preserve"> </w:t>
      </w:r>
      <w:r w:rsidRPr="00A0008D">
        <w:rPr>
          <w:b/>
          <w:bCs/>
          <w:color w:val="000000" w:themeColor="text1"/>
          <w:sz w:val="28"/>
          <w:szCs w:val="28"/>
        </w:rPr>
        <w:t xml:space="preserve">Ministru kabineta </w:t>
      </w:r>
      <w:r w:rsidRPr="00A0008D">
        <w:rPr>
          <w:b/>
          <w:color w:val="000000" w:themeColor="text1"/>
          <w:sz w:val="28"/>
          <w:szCs w:val="28"/>
        </w:rPr>
        <w:t xml:space="preserve">2013.gada 5.marta </w:t>
      </w:r>
      <w:r w:rsidRPr="00A0008D">
        <w:rPr>
          <w:b/>
          <w:bCs/>
          <w:color w:val="000000" w:themeColor="text1"/>
          <w:sz w:val="28"/>
          <w:szCs w:val="28"/>
        </w:rPr>
        <w:t>noteikumos Nr.118 „Kārtība, kādā lauksaimniecībā izmantojamo zemi ierīko mežā, kā arī izsniedz atļauju tās ierīkošanai</w:t>
      </w:r>
      <w:r w:rsidRPr="00A0008D">
        <w:rPr>
          <w:b/>
          <w:color w:val="000000" w:themeColor="text1"/>
          <w:sz w:val="28"/>
          <w:szCs w:val="28"/>
        </w:rPr>
        <w:t>”</w:t>
      </w:r>
      <w:r>
        <w:rPr>
          <w:b/>
          <w:color w:val="000000" w:themeColor="text1"/>
          <w:sz w:val="28"/>
          <w:szCs w:val="28"/>
        </w:rPr>
        <w:t>”</w:t>
      </w:r>
      <w:r w:rsidRPr="00A0008D">
        <w:rPr>
          <w:b/>
          <w:color w:val="000000" w:themeColor="text1"/>
          <w:sz w:val="28"/>
          <w:szCs w:val="28"/>
        </w:rPr>
        <w:t xml:space="preserve"> sākotnējās ietekmes novērtējuma </w:t>
      </w:r>
      <w:smartTag w:uri="schemas-tilde-lv/tildestengine" w:element="veidnes">
        <w:smartTagPr>
          <w:attr w:name="text" w:val="ziņojums"/>
          <w:attr w:name="baseform" w:val="ziņojums"/>
          <w:attr w:name="id" w:val="-1"/>
        </w:smartTagPr>
        <w:r w:rsidRPr="00A0008D">
          <w:rPr>
            <w:b/>
            <w:color w:val="000000" w:themeColor="text1"/>
            <w:sz w:val="28"/>
            <w:szCs w:val="28"/>
          </w:rPr>
          <w:t>ziņojums</w:t>
        </w:r>
      </w:smartTag>
      <w:r w:rsidRPr="00A0008D">
        <w:rPr>
          <w:b/>
          <w:color w:val="000000" w:themeColor="text1"/>
          <w:sz w:val="28"/>
          <w:szCs w:val="28"/>
        </w:rPr>
        <w:t xml:space="preserve"> (anotācija)</w:t>
      </w:r>
    </w:p>
    <w:p w:rsidR="00A0008D" w:rsidRPr="003C0979" w:rsidRDefault="00A0008D" w:rsidP="00A0008D">
      <w:pPr>
        <w:widowControl w:val="0"/>
        <w:rPr>
          <w:color w:val="000000"/>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A0008D" w:rsidTr="008575C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0008D" w:rsidRPr="00125B62" w:rsidRDefault="00A0008D" w:rsidP="00DF3D72">
            <w:pPr>
              <w:jc w:val="center"/>
              <w:rPr>
                <w:b/>
                <w:bCs/>
                <w:sz w:val="28"/>
                <w:szCs w:val="28"/>
              </w:rPr>
            </w:pPr>
            <w:r w:rsidRPr="00125B62">
              <w:rPr>
                <w:b/>
                <w:bCs/>
                <w:sz w:val="28"/>
                <w:szCs w:val="28"/>
              </w:rPr>
              <w:t>I. Tiesību akta projekta izstrādes nepieciešamība</w:t>
            </w:r>
          </w:p>
        </w:tc>
      </w:tr>
      <w:tr w:rsidR="00A0008D" w:rsidTr="008575C6">
        <w:tc>
          <w:tcPr>
            <w:tcW w:w="250"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center"/>
              <w:rPr>
                <w:sz w:val="28"/>
                <w:szCs w:val="28"/>
              </w:rPr>
            </w:pPr>
            <w:r w:rsidRPr="00125B62">
              <w:rPr>
                <w:sz w:val="28"/>
                <w:szCs w:val="28"/>
              </w:rPr>
              <w:t>1.</w:t>
            </w:r>
          </w:p>
        </w:tc>
        <w:tc>
          <w:tcPr>
            <w:tcW w:w="1397"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both"/>
              <w:rPr>
                <w:sz w:val="28"/>
                <w:szCs w:val="28"/>
              </w:rPr>
            </w:pPr>
            <w:r w:rsidRPr="00125B62">
              <w:rPr>
                <w:sz w:val="28"/>
                <w:szCs w:val="28"/>
              </w:rPr>
              <w:t>Pamatojums</w:t>
            </w:r>
          </w:p>
        </w:tc>
        <w:tc>
          <w:tcPr>
            <w:tcW w:w="3353" w:type="pct"/>
            <w:tcBorders>
              <w:top w:val="single" w:sz="4" w:space="0" w:color="auto"/>
              <w:left w:val="single" w:sz="4" w:space="0" w:color="auto"/>
              <w:bottom w:val="single" w:sz="4" w:space="0" w:color="auto"/>
              <w:right w:val="single" w:sz="4" w:space="0" w:color="auto"/>
            </w:tcBorders>
            <w:hideMark/>
          </w:tcPr>
          <w:p w:rsidR="00BB1A5A" w:rsidRPr="0069760E" w:rsidRDefault="0010786F" w:rsidP="00C77C6C">
            <w:pPr>
              <w:ind w:firstLine="536"/>
              <w:jc w:val="both"/>
              <w:rPr>
                <w:sz w:val="28"/>
                <w:szCs w:val="28"/>
              </w:rPr>
            </w:pPr>
            <w:r w:rsidRPr="0010786F">
              <w:rPr>
                <w:sz w:val="28"/>
                <w:szCs w:val="28"/>
              </w:rPr>
              <w:t>Lauksaimniecības un lauku attīstības likuma 10.</w:t>
            </w:r>
            <w:r w:rsidRPr="0010786F">
              <w:rPr>
                <w:sz w:val="28"/>
                <w:szCs w:val="28"/>
                <w:vertAlign w:val="superscript"/>
              </w:rPr>
              <w:t>1</w:t>
            </w:r>
            <w:r w:rsidRPr="0010786F">
              <w:rPr>
                <w:sz w:val="28"/>
                <w:szCs w:val="28"/>
              </w:rPr>
              <w:t>panta otr</w:t>
            </w:r>
            <w:r>
              <w:rPr>
                <w:sz w:val="28"/>
                <w:szCs w:val="28"/>
              </w:rPr>
              <w:t>ā</w:t>
            </w:r>
            <w:r w:rsidRPr="0010786F">
              <w:rPr>
                <w:sz w:val="28"/>
                <w:szCs w:val="28"/>
              </w:rPr>
              <w:t xml:space="preserve"> daļ</w:t>
            </w:r>
            <w:r>
              <w:rPr>
                <w:sz w:val="28"/>
                <w:szCs w:val="28"/>
              </w:rPr>
              <w:t>a</w:t>
            </w:r>
          </w:p>
        </w:tc>
      </w:tr>
      <w:tr w:rsidR="00A0008D" w:rsidTr="008575C6">
        <w:tc>
          <w:tcPr>
            <w:tcW w:w="250"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center"/>
              <w:rPr>
                <w:sz w:val="28"/>
                <w:szCs w:val="28"/>
              </w:rPr>
            </w:pPr>
            <w:r w:rsidRPr="00125B62">
              <w:rPr>
                <w:sz w:val="28"/>
                <w:szCs w:val="28"/>
              </w:rPr>
              <w:t>2.</w:t>
            </w:r>
          </w:p>
        </w:tc>
        <w:tc>
          <w:tcPr>
            <w:tcW w:w="1397" w:type="pct"/>
            <w:tcBorders>
              <w:top w:val="single" w:sz="4" w:space="0" w:color="auto"/>
              <w:left w:val="single" w:sz="4" w:space="0" w:color="auto"/>
              <w:bottom w:val="single" w:sz="4" w:space="0" w:color="auto"/>
              <w:right w:val="single" w:sz="4" w:space="0" w:color="auto"/>
            </w:tcBorders>
            <w:hideMark/>
          </w:tcPr>
          <w:p w:rsidR="00A0008D" w:rsidRPr="00125B62" w:rsidRDefault="00A0008D" w:rsidP="00AF451F">
            <w:pPr>
              <w:rPr>
                <w:sz w:val="28"/>
                <w:szCs w:val="28"/>
              </w:rPr>
            </w:pPr>
            <w:r w:rsidRPr="00125B62">
              <w:rPr>
                <w:sz w:val="28"/>
                <w:szCs w:val="28"/>
              </w:rPr>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rsidR="00803EA2" w:rsidRPr="008A3FA2" w:rsidRDefault="004115AC" w:rsidP="00803EA2">
            <w:pPr>
              <w:autoSpaceDE w:val="0"/>
              <w:autoSpaceDN w:val="0"/>
              <w:adjustRightInd w:val="0"/>
              <w:ind w:firstLine="567"/>
              <w:jc w:val="both"/>
              <w:rPr>
                <w:sz w:val="28"/>
                <w:szCs w:val="28"/>
              </w:rPr>
            </w:pPr>
            <w:r>
              <w:rPr>
                <w:rFonts w:eastAsiaTheme="minorHAnsi"/>
                <w:sz w:val="28"/>
                <w:szCs w:val="28"/>
                <w:lang w:eastAsia="en-US"/>
              </w:rPr>
              <w:t>Par Meža likuma objektu, pamatojoties uz Meža likuma 3.panta pirmās</w:t>
            </w:r>
            <w:r w:rsidR="008A3FA2" w:rsidRPr="00FF70C3">
              <w:rPr>
                <w:rFonts w:eastAsiaTheme="minorHAnsi"/>
                <w:sz w:val="28"/>
                <w:szCs w:val="28"/>
                <w:lang w:eastAsia="en-US"/>
              </w:rPr>
              <w:t xml:space="preserve"> daļas 2.punkt</w:t>
            </w:r>
            <w:r>
              <w:rPr>
                <w:rFonts w:eastAsiaTheme="minorHAnsi"/>
                <w:sz w:val="28"/>
                <w:szCs w:val="28"/>
                <w:lang w:eastAsia="en-US"/>
              </w:rPr>
              <w:t xml:space="preserve">u un pārejas noteikumu 22.punktu, </w:t>
            </w:r>
            <w:r w:rsidR="008A3FA2" w:rsidRPr="00FF70C3">
              <w:rPr>
                <w:rFonts w:eastAsiaTheme="minorHAnsi"/>
                <w:sz w:val="28"/>
                <w:szCs w:val="28"/>
                <w:lang w:eastAsia="en-US"/>
              </w:rPr>
              <w:t>no 2015.gada 1.janvāra</w:t>
            </w:r>
            <w:r>
              <w:rPr>
                <w:rFonts w:eastAsiaTheme="minorHAnsi"/>
                <w:sz w:val="28"/>
                <w:szCs w:val="28"/>
                <w:lang w:eastAsia="en-US"/>
              </w:rPr>
              <w:t xml:space="preserve"> tiks uzskatīta </w:t>
            </w:r>
            <w:r w:rsidR="008A3FA2" w:rsidRPr="00FF70C3">
              <w:rPr>
                <w:rFonts w:eastAsiaTheme="minorHAnsi"/>
                <w:sz w:val="28"/>
                <w:szCs w:val="28"/>
                <w:lang w:eastAsia="en-US"/>
              </w:rPr>
              <w:t>arī citas zemes lietošanas kategorijas zeme 0,5 ha un lielākā platībā, uz kuras ir izveidojusies mežaudze ar koku vidējo augstumu vismaz pieci metri</w:t>
            </w:r>
            <w:r w:rsidR="008A3FA2">
              <w:rPr>
                <w:rFonts w:eastAsiaTheme="minorHAnsi"/>
                <w:sz w:val="28"/>
                <w:szCs w:val="28"/>
                <w:lang w:eastAsia="en-US"/>
              </w:rPr>
              <w:t xml:space="preserve"> un kur mežaudzes šķērslaukums ir vienāds ar vai lielāks par mežaudzes minimālo šķērslaukumu. No kā </w:t>
            </w:r>
            <w:r w:rsidR="008A3FA2" w:rsidRPr="00265EB9">
              <w:rPr>
                <w:rFonts w:eastAsiaTheme="minorHAnsi"/>
                <w:sz w:val="28"/>
                <w:szCs w:val="28"/>
                <w:lang w:eastAsia="en-US"/>
              </w:rPr>
              <w:t xml:space="preserve">izriet, ka šādas platības </w:t>
            </w:r>
            <w:r w:rsidR="0069760E">
              <w:rPr>
                <w:rFonts w:eastAsiaTheme="minorHAnsi"/>
                <w:sz w:val="28"/>
                <w:szCs w:val="28"/>
                <w:lang w:eastAsia="en-US"/>
              </w:rPr>
              <w:t xml:space="preserve">turpmāk </w:t>
            </w:r>
            <w:r w:rsidR="008A3FA2" w:rsidRPr="00265EB9">
              <w:rPr>
                <w:rFonts w:eastAsiaTheme="minorHAnsi"/>
                <w:sz w:val="28"/>
                <w:szCs w:val="28"/>
                <w:lang w:eastAsia="en-US"/>
              </w:rPr>
              <w:t xml:space="preserve">būs jāreģistrē Meža valsts reģistrā, </w:t>
            </w:r>
            <w:r w:rsidR="008A3FA2" w:rsidRPr="00265EB9">
              <w:rPr>
                <w:sz w:val="28"/>
                <w:szCs w:val="28"/>
              </w:rPr>
              <w:t xml:space="preserve">veicot savā īpašumā esoša meža inventarizāciju vai iesniedzot </w:t>
            </w:r>
            <w:r w:rsidR="00C60C8C">
              <w:rPr>
                <w:sz w:val="28"/>
                <w:szCs w:val="28"/>
              </w:rPr>
              <w:t xml:space="preserve">pārskatu </w:t>
            </w:r>
            <w:r w:rsidR="008A3FA2" w:rsidRPr="00265EB9">
              <w:rPr>
                <w:sz w:val="28"/>
                <w:szCs w:val="28"/>
              </w:rPr>
              <w:t xml:space="preserve">Valsts meža dienestā par meža </w:t>
            </w:r>
            <w:r w:rsidR="008A3FA2" w:rsidRPr="008A3FA2">
              <w:rPr>
                <w:sz w:val="28"/>
                <w:szCs w:val="28"/>
              </w:rPr>
              <w:t>ieaudzēšanu.</w:t>
            </w:r>
          </w:p>
          <w:p w:rsidR="008A3FA2" w:rsidRDefault="004115AC" w:rsidP="00A1437D">
            <w:pPr>
              <w:autoSpaceDE w:val="0"/>
              <w:autoSpaceDN w:val="0"/>
              <w:adjustRightInd w:val="0"/>
              <w:ind w:firstLine="567"/>
              <w:jc w:val="both"/>
              <w:rPr>
                <w:sz w:val="28"/>
                <w:szCs w:val="28"/>
              </w:rPr>
            </w:pPr>
            <w:r>
              <w:rPr>
                <w:sz w:val="28"/>
                <w:szCs w:val="28"/>
              </w:rPr>
              <w:t>Meža l</w:t>
            </w:r>
            <w:r w:rsidR="008A3FA2" w:rsidRPr="008A3FA2">
              <w:rPr>
                <w:sz w:val="28"/>
                <w:szCs w:val="28"/>
              </w:rPr>
              <w:t xml:space="preserve">ikuma 1.panta 22.punkts nosaka, ka meža ieaudzēšana ir pasākumu kopums meža ieaudzēšanai zemē, kas Nekustamā īpašuma valsts kadastra informācijas sistēmā </w:t>
            </w:r>
            <w:r w:rsidR="008A3FA2" w:rsidRPr="008A3FA2">
              <w:rPr>
                <w:rFonts w:eastAsiaTheme="minorHAnsi"/>
                <w:sz w:val="28"/>
                <w:szCs w:val="28"/>
                <w:lang w:eastAsia="en-US"/>
              </w:rPr>
              <w:t xml:space="preserve">(turpmāk – NĪVKIS) </w:t>
            </w:r>
            <w:r w:rsidR="008A3FA2" w:rsidRPr="008A3FA2">
              <w:rPr>
                <w:sz w:val="28"/>
                <w:szCs w:val="28"/>
              </w:rPr>
              <w:t xml:space="preserve">nav reģistrēta kā mežs. </w:t>
            </w:r>
          </w:p>
          <w:p w:rsidR="00280C49" w:rsidRDefault="00803EA2" w:rsidP="00A1437D">
            <w:pPr>
              <w:autoSpaceDE w:val="0"/>
              <w:autoSpaceDN w:val="0"/>
              <w:adjustRightInd w:val="0"/>
              <w:ind w:firstLine="567"/>
              <w:jc w:val="both"/>
              <w:rPr>
                <w:sz w:val="28"/>
                <w:szCs w:val="28"/>
              </w:rPr>
            </w:pPr>
            <w:r>
              <w:rPr>
                <w:sz w:val="28"/>
                <w:szCs w:val="28"/>
              </w:rPr>
              <w:t>Atbilstoši Ministru kabineta 2012.gada 2.maija noteikumu Nr.308 „Meža atjaunošanas, meža ieaudzēšanas un plantācij</w:t>
            </w:r>
            <w:r w:rsidR="002974CD">
              <w:rPr>
                <w:sz w:val="28"/>
                <w:szCs w:val="28"/>
              </w:rPr>
              <w:t>u</w:t>
            </w:r>
            <w:r>
              <w:rPr>
                <w:sz w:val="28"/>
                <w:szCs w:val="28"/>
              </w:rPr>
              <w:t xml:space="preserve"> meža noteikumi”</w:t>
            </w:r>
            <w:r w:rsidR="000C3D47">
              <w:rPr>
                <w:sz w:val="28"/>
                <w:szCs w:val="28"/>
              </w:rPr>
              <w:t xml:space="preserve"> </w:t>
            </w:r>
            <w:r w:rsidR="00280C49">
              <w:rPr>
                <w:sz w:val="28"/>
                <w:szCs w:val="28"/>
              </w:rPr>
              <w:t xml:space="preserve">(turpmāk – noteikumi Nr.308) 22.punktam mežaudzi var atzīt par ieaudzētu, ja meža īpašnieks vai tiesiskais valdītājs atbilstoši normatīvajiem aktiem par Meža valsts reģistra informācijas apriti iesniedz Valsts meža dienestā pārskatu par meža ieaudzēšanu. </w:t>
            </w:r>
          </w:p>
          <w:p w:rsidR="00280C49" w:rsidRDefault="00280C49" w:rsidP="00A1437D">
            <w:pPr>
              <w:autoSpaceDE w:val="0"/>
              <w:autoSpaceDN w:val="0"/>
              <w:adjustRightInd w:val="0"/>
              <w:ind w:firstLine="567"/>
              <w:jc w:val="both"/>
              <w:rPr>
                <w:sz w:val="28"/>
                <w:szCs w:val="28"/>
              </w:rPr>
            </w:pPr>
            <w:r>
              <w:rPr>
                <w:sz w:val="28"/>
                <w:szCs w:val="28"/>
              </w:rPr>
              <w:t>Ieaudzēto mežaudzi meža īpašnieks var reģistrēt par plantāciju mežu, ja tā atbilst noteikumu Nr.308</w:t>
            </w:r>
            <w:r w:rsidR="002E3DF2">
              <w:rPr>
                <w:sz w:val="28"/>
                <w:szCs w:val="28"/>
              </w:rPr>
              <w:t xml:space="preserve"> 27.punktā minētajiem kritērijiem.</w:t>
            </w:r>
          </w:p>
          <w:p w:rsidR="00803EA2" w:rsidRDefault="00C60C8C" w:rsidP="002E3DF2">
            <w:pPr>
              <w:autoSpaceDE w:val="0"/>
              <w:autoSpaceDN w:val="0"/>
              <w:adjustRightInd w:val="0"/>
              <w:ind w:firstLine="567"/>
              <w:jc w:val="both"/>
              <w:rPr>
                <w:sz w:val="28"/>
                <w:szCs w:val="28"/>
              </w:rPr>
            </w:pPr>
            <w:r>
              <w:rPr>
                <w:sz w:val="28"/>
                <w:szCs w:val="28"/>
              </w:rPr>
              <w:t xml:space="preserve">Reģistrējot zemes īpašumā izveidojušos mežaudzi kā plantāciju mežu, </w:t>
            </w:r>
            <w:r w:rsidR="00FB26BD">
              <w:rPr>
                <w:sz w:val="28"/>
                <w:szCs w:val="28"/>
              </w:rPr>
              <w:t xml:space="preserve">zemes īpašniekam tiek atvieglota meža </w:t>
            </w:r>
            <w:r>
              <w:rPr>
                <w:sz w:val="28"/>
                <w:szCs w:val="28"/>
              </w:rPr>
              <w:t>apsaimniekošana</w:t>
            </w:r>
            <w:r w:rsidR="0069760E">
              <w:rPr>
                <w:sz w:val="28"/>
                <w:szCs w:val="28"/>
              </w:rPr>
              <w:t>.</w:t>
            </w:r>
            <w:r w:rsidR="000A0B17">
              <w:rPr>
                <w:sz w:val="28"/>
                <w:szCs w:val="28"/>
              </w:rPr>
              <w:t xml:space="preserve"> </w:t>
            </w:r>
            <w:r w:rsidR="00C77C6C">
              <w:rPr>
                <w:sz w:val="28"/>
                <w:szCs w:val="28"/>
              </w:rPr>
              <w:t>Meža l</w:t>
            </w:r>
            <w:r w:rsidR="000C3D47">
              <w:rPr>
                <w:sz w:val="28"/>
                <w:szCs w:val="28"/>
              </w:rPr>
              <w:t xml:space="preserve">ikuma 24.panta otrā daļa </w:t>
            </w:r>
            <w:r w:rsidR="002E3DF2">
              <w:rPr>
                <w:sz w:val="28"/>
                <w:szCs w:val="28"/>
              </w:rPr>
              <w:t>paredz</w:t>
            </w:r>
            <w:r w:rsidR="000C3D47">
              <w:rPr>
                <w:sz w:val="28"/>
                <w:szCs w:val="28"/>
              </w:rPr>
              <w:t xml:space="preserve">, ka uz plantāciju mežiem neattiecas likumā noteiktā koku ciršanas un meža </w:t>
            </w:r>
            <w:r w:rsidR="000C3D47">
              <w:rPr>
                <w:sz w:val="28"/>
                <w:szCs w:val="28"/>
              </w:rPr>
              <w:lastRenderedPageBreak/>
              <w:t>atjaunošanas kārtība, kā ar</w:t>
            </w:r>
            <w:r w:rsidR="000A0B17">
              <w:rPr>
                <w:sz w:val="28"/>
                <w:szCs w:val="28"/>
              </w:rPr>
              <w:t xml:space="preserve">ī </w:t>
            </w:r>
            <w:r w:rsidR="00D97DCF">
              <w:rPr>
                <w:sz w:val="28"/>
                <w:szCs w:val="28"/>
              </w:rPr>
              <w:t xml:space="preserve">atbilstoši </w:t>
            </w:r>
            <w:r w:rsidR="000A0B17">
              <w:rPr>
                <w:sz w:val="28"/>
                <w:szCs w:val="28"/>
              </w:rPr>
              <w:t>M</w:t>
            </w:r>
            <w:r w:rsidR="0069760E">
              <w:rPr>
                <w:sz w:val="28"/>
                <w:szCs w:val="28"/>
              </w:rPr>
              <w:t xml:space="preserve">inistru </w:t>
            </w:r>
            <w:r w:rsidR="00921721">
              <w:rPr>
                <w:sz w:val="28"/>
                <w:szCs w:val="28"/>
              </w:rPr>
              <w:t>k</w:t>
            </w:r>
            <w:r w:rsidR="0069760E">
              <w:rPr>
                <w:sz w:val="28"/>
                <w:szCs w:val="28"/>
              </w:rPr>
              <w:t>abineta</w:t>
            </w:r>
            <w:r w:rsidR="00D97DCF">
              <w:rPr>
                <w:sz w:val="28"/>
                <w:szCs w:val="28"/>
              </w:rPr>
              <w:t xml:space="preserve"> </w:t>
            </w:r>
            <w:r w:rsidR="0069760E">
              <w:rPr>
                <w:sz w:val="28"/>
                <w:szCs w:val="28"/>
              </w:rPr>
              <w:t xml:space="preserve">2012.gada </w:t>
            </w:r>
            <w:r w:rsidR="00D97DCF">
              <w:rPr>
                <w:sz w:val="28"/>
                <w:szCs w:val="28"/>
              </w:rPr>
              <w:t>18.decembra noteikumu</w:t>
            </w:r>
            <w:r w:rsidR="0069760E">
              <w:rPr>
                <w:sz w:val="28"/>
                <w:szCs w:val="28"/>
              </w:rPr>
              <w:t xml:space="preserve"> Nr.889 „Noteikumi par atmežo</w:t>
            </w:r>
            <w:r w:rsidR="00227D1D">
              <w:rPr>
                <w:sz w:val="28"/>
                <w:szCs w:val="28"/>
              </w:rPr>
              <w:t xml:space="preserve">šanas kompensācijas noteikšanas </w:t>
            </w:r>
            <w:r w:rsidR="0069760E">
              <w:rPr>
                <w:sz w:val="28"/>
                <w:szCs w:val="28"/>
              </w:rPr>
              <w:t>kritērijiem, aprēķināšanas un atlīdzināšanas kārtību”</w:t>
            </w:r>
            <w:r w:rsidR="00FB26BD">
              <w:rPr>
                <w:sz w:val="28"/>
                <w:szCs w:val="28"/>
              </w:rPr>
              <w:t xml:space="preserve"> pielikumam</w:t>
            </w:r>
            <w:r w:rsidR="004C2404">
              <w:rPr>
                <w:sz w:val="28"/>
                <w:szCs w:val="28"/>
              </w:rPr>
              <w:t>,</w:t>
            </w:r>
            <w:r w:rsidR="00D97DCF">
              <w:rPr>
                <w:sz w:val="28"/>
                <w:szCs w:val="28"/>
              </w:rPr>
              <w:t xml:space="preserve"> kompensācija </w:t>
            </w:r>
            <w:r w:rsidR="00492149">
              <w:rPr>
                <w:sz w:val="28"/>
                <w:szCs w:val="28"/>
              </w:rPr>
              <w:t>par plantāciju meža atmežošanu</w:t>
            </w:r>
            <w:r w:rsidR="00243D90">
              <w:rPr>
                <w:sz w:val="28"/>
                <w:szCs w:val="28"/>
              </w:rPr>
              <w:t>,</w:t>
            </w:r>
            <w:r w:rsidR="00492149">
              <w:rPr>
                <w:sz w:val="28"/>
                <w:szCs w:val="28"/>
              </w:rPr>
              <w:t xml:space="preserve"> pārveidojot to atpakaļ lauksaimniecībā izmantojamā zemē</w:t>
            </w:r>
            <w:r w:rsidR="00243D90">
              <w:rPr>
                <w:sz w:val="28"/>
                <w:szCs w:val="28"/>
              </w:rPr>
              <w:t>,</w:t>
            </w:r>
            <w:r w:rsidR="00492149">
              <w:rPr>
                <w:sz w:val="28"/>
                <w:szCs w:val="28"/>
              </w:rPr>
              <w:t xml:space="preserve"> (turpmāk – lauksaimniecības zeme) nav jāmaksā. </w:t>
            </w:r>
            <w:r w:rsidR="000A0B17">
              <w:rPr>
                <w:sz w:val="28"/>
                <w:szCs w:val="28"/>
              </w:rPr>
              <w:t>Tādējādi tiek atvieglota atmežošanas kārtība zemes īpašniekiem, kas vēlas atsākt nodarboties ar lauksaimniecisko ražošanu.</w:t>
            </w:r>
          </w:p>
          <w:p w:rsidR="000A0B17" w:rsidRDefault="000A0B17" w:rsidP="00A1437D">
            <w:pPr>
              <w:autoSpaceDE w:val="0"/>
              <w:autoSpaceDN w:val="0"/>
              <w:adjustRightInd w:val="0"/>
              <w:ind w:firstLine="567"/>
              <w:jc w:val="both"/>
              <w:rPr>
                <w:color w:val="000000" w:themeColor="text1"/>
                <w:sz w:val="28"/>
                <w:szCs w:val="28"/>
              </w:rPr>
            </w:pPr>
            <w:r>
              <w:rPr>
                <w:bCs/>
                <w:color w:val="000000" w:themeColor="text1"/>
                <w:sz w:val="28"/>
                <w:szCs w:val="28"/>
              </w:rPr>
              <w:t>Kārtību lauksaimniecīb</w:t>
            </w:r>
            <w:r w:rsidR="00492149">
              <w:rPr>
                <w:bCs/>
                <w:color w:val="000000" w:themeColor="text1"/>
                <w:sz w:val="28"/>
                <w:szCs w:val="28"/>
              </w:rPr>
              <w:t>as</w:t>
            </w:r>
            <w:r>
              <w:rPr>
                <w:bCs/>
                <w:color w:val="000000" w:themeColor="text1"/>
                <w:sz w:val="28"/>
                <w:szCs w:val="28"/>
              </w:rPr>
              <w:t xml:space="preserve"> zemes ierīkošanai mežā nosaka </w:t>
            </w:r>
            <w:r w:rsidR="006E5127">
              <w:rPr>
                <w:bCs/>
                <w:color w:val="000000" w:themeColor="text1"/>
                <w:sz w:val="28"/>
                <w:szCs w:val="28"/>
              </w:rPr>
              <w:t xml:space="preserve">Ministru kabineta </w:t>
            </w:r>
            <w:r w:rsidR="004C2404">
              <w:rPr>
                <w:bCs/>
                <w:color w:val="000000" w:themeColor="text1"/>
                <w:sz w:val="28"/>
                <w:szCs w:val="28"/>
              </w:rPr>
              <w:t xml:space="preserve">2013.gada 5.marta </w:t>
            </w:r>
            <w:r w:rsidR="006E5127" w:rsidRPr="00356501">
              <w:rPr>
                <w:bCs/>
                <w:color w:val="000000" w:themeColor="text1"/>
                <w:sz w:val="28"/>
                <w:szCs w:val="28"/>
              </w:rPr>
              <w:t>noteikum</w:t>
            </w:r>
            <w:r>
              <w:rPr>
                <w:bCs/>
                <w:color w:val="000000" w:themeColor="text1"/>
                <w:sz w:val="28"/>
                <w:szCs w:val="28"/>
              </w:rPr>
              <w:t>i</w:t>
            </w:r>
            <w:r w:rsidR="006E5127" w:rsidRPr="00356501">
              <w:rPr>
                <w:bCs/>
                <w:color w:val="000000" w:themeColor="text1"/>
                <w:sz w:val="28"/>
                <w:szCs w:val="28"/>
              </w:rPr>
              <w:t xml:space="preserve"> Nr.118 „Kārtība, kādā lauksaimniecībā izmantojamo zemi ierīko mežā, kā arī izsniedz atļauju tās </w:t>
            </w:r>
            <w:r w:rsidR="006E5127" w:rsidRPr="00A1437D">
              <w:rPr>
                <w:bCs/>
                <w:color w:val="000000" w:themeColor="text1"/>
                <w:sz w:val="28"/>
                <w:szCs w:val="28"/>
              </w:rPr>
              <w:t>ierīkošanai</w:t>
            </w:r>
            <w:r w:rsidR="006E5127" w:rsidRPr="00A1437D">
              <w:rPr>
                <w:color w:val="000000" w:themeColor="text1"/>
                <w:sz w:val="28"/>
                <w:szCs w:val="28"/>
              </w:rPr>
              <w:t>”</w:t>
            </w:r>
            <w:r w:rsidR="006E5127" w:rsidRPr="00A1437D">
              <w:rPr>
                <w:sz w:val="28"/>
                <w:szCs w:val="28"/>
              </w:rPr>
              <w:t xml:space="preserve"> </w:t>
            </w:r>
            <w:r w:rsidR="006E5127" w:rsidRPr="00A1437D">
              <w:rPr>
                <w:color w:val="000000" w:themeColor="text1"/>
                <w:sz w:val="28"/>
                <w:szCs w:val="28"/>
              </w:rPr>
              <w:t>(turpmāk – noteikumi</w:t>
            </w:r>
            <w:r w:rsidR="002E3DF2">
              <w:rPr>
                <w:color w:val="000000" w:themeColor="text1"/>
                <w:sz w:val="28"/>
                <w:szCs w:val="28"/>
              </w:rPr>
              <w:t xml:space="preserve"> Nr.118</w:t>
            </w:r>
            <w:r w:rsidR="006E5127" w:rsidRPr="00A1437D">
              <w:rPr>
                <w:color w:val="000000" w:themeColor="text1"/>
                <w:sz w:val="28"/>
                <w:szCs w:val="28"/>
              </w:rPr>
              <w:t>)</w:t>
            </w:r>
            <w:r>
              <w:rPr>
                <w:color w:val="000000" w:themeColor="text1"/>
                <w:sz w:val="28"/>
                <w:szCs w:val="28"/>
              </w:rPr>
              <w:t>. Noteikumu</w:t>
            </w:r>
            <w:r w:rsidR="002E3DF2">
              <w:rPr>
                <w:color w:val="000000" w:themeColor="text1"/>
                <w:sz w:val="28"/>
                <w:szCs w:val="28"/>
              </w:rPr>
              <w:t xml:space="preserve"> Nr.118</w:t>
            </w:r>
            <w:r>
              <w:rPr>
                <w:color w:val="000000" w:themeColor="text1"/>
                <w:sz w:val="28"/>
                <w:szCs w:val="28"/>
              </w:rPr>
              <w:t xml:space="preserve"> </w:t>
            </w:r>
            <w:r w:rsidR="001E1B35">
              <w:rPr>
                <w:color w:val="000000" w:themeColor="text1"/>
                <w:sz w:val="28"/>
                <w:szCs w:val="28"/>
              </w:rPr>
              <w:t>7</w:t>
            </w:r>
            <w:r>
              <w:rPr>
                <w:color w:val="000000" w:themeColor="text1"/>
                <w:sz w:val="28"/>
                <w:szCs w:val="28"/>
              </w:rPr>
              <w:t>.punkts paredz, ka zemes īpašniekam, lai mežā ierīkotu lauksaimniecīb</w:t>
            </w:r>
            <w:r w:rsidR="00492149">
              <w:rPr>
                <w:color w:val="000000" w:themeColor="text1"/>
                <w:sz w:val="28"/>
                <w:szCs w:val="28"/>
              </w:rPr>
              <w:t>as</w:t>
            </w:r>
            <w:r>
              <w:rPr>
                <w:color w:val="000000" w:themeColor="text1"/>
                <w:sz w:val="28"/>
                <w:szCs w:val="28"/>
              </w:rPr>
              <w:t xml:space="preserve"> zemi</w:t>
            </w:r>
            <w:r w:rsidR="001B264B">
              <w:rPr>
                <w:color w:val="000000" w:themeColor="text1"/>
                <w:sz w:val="28"/>
                <w:szCs w:val="28"/>
              </w:rPr>
              <w:t>,</w:t>
            </w:r>
            <w:r>
              <w:rPr>
                <w:color w:val="000000" w:themeColor="text1"/>
                <w:sz w:val="28"/>
                <w:szCs w:val="28"/>
              </w:rPr>
              <w:t xml:space="preserve"> jāsaņem pašvaldības, kuras administratīvajā teritorijā atrodas zemes īpašums, izsniegta atļauja.</w:t>
            </w:r>
            <w:r w:rsidR="001B264B">
              <w:rPr>
                <w:color w:val="000000" w:themeColor="text1"/>
                <w:sz w:val="28"/>
                <w:szCs w:val="28"/>
              </w:rPr>
              <w:t xml:space="preserve"> </w:t>
            </w:r>
          </w:p>
          <w:p w:rsidR="002E3DF2" w:rsidRDefault="001B264B" w:rsidP="002E3DF2">
            <w:pPr>
              <w:autoSpaceDE w:val="0"/>
              <w:autoSpaceDN w:val="0"/>
              <w:adjustRightInd w:val="0"/>
              <w:ind w:firstLine="567"/>
              <w:jc w:val="both"/>
              <w:rPr>
                <w:color w:val="000000" w:themeColor="text1"/>
                <w:sz w:val="28"/>
                <w:szCs w:val="28"/>
              </w:rPr>
            </w:pPr>
            <w:r>
              <w:rPr>
                <w:color w:val="000000" w:themeColor="text1"/>
                <w:sz w:val="28"/>
                <w:szCs w:val="28"/>
              </w:rPr>
              <w:t xml:space="preserve">Lai samazinātu administratīvo slogu zemes īpašniekiem, kas vēlas atjaunot lauksaimniecības zemi un </w:t>
            </w:r>
            <w:r w:rsidR="006D1039">
              <w:rPr>
                <w:color w:val="000000" w:themeColor="text1"/>
                <w:sz w:val="28"/>
                <w:szCs w:val="28"/>
              </w:rPr>
              <w:t>to izmantot lauksaimnieciskajai</w:t>
            </w:r>
            <w:r>
              <w:rPr>
                <w:color w:val="000000" w:themeColor="text1"/>
                <w:sz w:val="28"/>
                <w:szCs w:val="28"/>
              </w:rPr>
              <w:t xml:space="preserve"> ražo</w:t>
            </w:r>
            <w:r w:rsidR="006D1039">
              <w:rPr>
                <w:color w:val="000000" w:themeColor="text1"/>
                <w:sz w:val="28"/>
                <w:szCs w:val="28"/>
              </w:rPr>
              <w:t>šanai</w:t>
            </w:r>
            <w:r>
              <w:rPr>
                <w:color w:val="000000" w:themeColor="text1"/>
                <w:sz w:val="28"/>
                <w:szCs w:val="28"/>
              </w:rPr>
              <w:t>, noteikumu grozījumu mērķis ir noteikt, ka</w:t>
            </w:r>
            <w:r w:rsidR="007955EB">
              <w:rPr>
                <w:color w:val="000000" w:themeColor="text1"/>
                <w:sz w:val="28"/>
                <w:szCs w:val="28"/>
              </w:rPr>
              <w:t xml:space="preserve"> līdz 2020.gada 1.janvārim</w:t>
            </w:r>
            <w:r>
              <w:rPr>
                <w:color w:val="000000" w:themeColor="text1"/>
                <w:sz w:val="28"/>
                <w:szCs w:val="28"/>
              </w:rPr>
              <w:t xml:space="preserve"> pašvaldības izsniegta atļauja lauksaimniecības zemes ierīkošanai mežā nav nepieciešama, ja tā tiek ierīkota mežā, </w:t>
            </w:r>
            <w:r w:rsidR="00FF35C6">
              <w:rPr>
                <w:color w:val="000000" w:themeColor="text1"/>
                <w:sz w:val="28"/>
                <w:szCs w:val="28"/>
              </w:rPr>
              <w:t>kas Meža valsts reģistrā reģistrēts kā plantāciju mežs</w:t>
            </w:r>
            <w:r>
              <w:rPr>
                <w:color w:val="000000" w:themeColor="text1"/>
                <w:sz w:val="28"/>
                <w:szCs w:val="28"/>
              </w:rPr>
              <w:t xml:space="preserve">. </w:t>
            </w:r>
          </w:p>
          <w:p w:rsidR="00A0008D" w:rsidRPr="006E5127" w:rsidRDefault="006D1039" w:rsidP="00FB26BD">
            <w:pPr>
              <w:autoSpaceDE w:val="0"/>
              <w:autoSpaceDN w:val="0"/>
              <w:adjustRightInd w:val="0"/>
              <w:ind w:firstLine="567"/>
              <w:jc w:val="both"/>
              <w:rPr>
                <w:rFonts w:eastAsiaTheme="minorHAnsi"/>
                <w:sz w:val="28"/>
                <w:szCs w:val="28"/>
                <w:lang w:eastAsia="en-US"/>
              </w:rPr>
            </w:pPr>
            <w:r>
              <w:rPr>
                <w:color w:val="000000" w:themeColor="text1"/>
                <w:sz w:val="28"/>
                <w:szCs w:val="28"/>
              </w:rPr>
              <w:t>Tiesiskais regulējums</w:t>
            </w:r>
            <w:r w:rsidR="00492149">
              <w:rPr>
                <w:color w:val="000000" w:themeColor="text1"/>
                <w:sz w:val="28"/>
                <w:szCs w:val="28"/>
              </w:rPr>
              <w:t xml:space="preserve"> veicinās arī </w:t>
            </w:r>
            <w:r w:rsidR="004D6096">
              <w:rPr>
                <w:color w:val="000000" w:themeColor="text1"/>
                <w:sz w:val="28"/>
                <w:szCs w:val="28"/>
              </w:rPr>
              <w:t>situācijas sakārtošanu gadījumos, kad faktiskā</w:t>
            </w:r>
            <w:r w:rsidR="004115AC">
              <w:rPr>
                <w:color w:val="000000" w:themeColor="text1"/>
                <w:sz w:val="28"/>
                <w:szCs w:val="28"/>
              </w:rPr>
              <w:t xml:space="preserve"> (</w:t>
            </w:r>
            <w:r w:rsidR="004115AC" w:rsidRPr="004115AC">
              <w:rPr>
                <w:i/>
                <w:color w:val="000000" w:themeColor="text1"/>
                <w:sz w:val="28"/>
                <w:szCs w:val="28"/>
              </w:rPr>
              <w:t>de facto</w:t>
            </w:r>
            <w:r w:rsidR="004115AC">
              <w:rPr>
                <w:color w:val="000000" w:themeColor="text1"/>
                <w:sz w:val="28"/>
                <w:szCs w:val="28"/>
              </w:rPr>
              <w:t>)</w:t>
            </w:r>
            <w:r w:rsidR="004D6096">
              <w:rPr>
                <w:color w:val="000000" w:themeColor="text1"/>
                <w:sz w:val="28"/>
                <w:szCs w:val="28"/>
              </w:rPr>
              <w:t xml:space="preserve"> zemes izmantošana (me</w:t>
            </w:r>
            <w:r>
              <w:rPr>
                <w:color w:val="000000" w:themeColor="text1"/>
                <w:sz w:val="28"/>
                <w:szCs w:val="28"/>
              </w:rPr>
              <w:t>žs)</w:t>
            </w:r>
            <w:r w:rsidR="00492149">
              <w:rPr>
                <w:color w:val="000000" w:themeColor="text1"/>
                <w:sz w:val="28"/>
                <w:szCs w:val="28"/>
              </w:rPr>
              <w:t xml:space="preserve"> </w:t>
            </w:r>
            <w:r w:rsidR="00FB26BD">
              <w:rPr>
                <w:color w:val="000000" w:themeColor="text1"/>
                <w:sz w:val="28"/>
                <w:szCs w:val="28"/>
              </w:rPr>
              <w:t xml:space="preserve">atšķiras no tiesiskās </w:t>
            </w:r>
            <w:r w:rsidR="004115AC">
              <w:rPr>
                <w:color w:val="000000" w:themeColor="text1"/>
                <w:sz w:val="28"/>
                <w:szCs w:val="28"/>
              </w:rPr>
              <w:t>(</w:t>
            </w:r>
            <w:r w:rsidR="004D6096" w:rsidRPr="004115AC">
              <w:rPr>
                <w:i/>
                <w:color w:val="000000" w:themeColor="text1"/>
                <w:sz w:val="28"/>
                <w:szCs w:val="28"/>
              </w:rPr>
              <w:t>de jure</w:t>
            </w:r>
            <w:r w:rsidR="004115AC">
              <w:rPr>
                <w:color w:val="000000" w:themeColor="text1"/>
                <w:sz w:val="28"/>
                <w:szCs w:val="28"/>
              </w:rPr>
              <w:t>)</w:t>
            </w:r>
            <w:r w:rsidR="004D6096">
              <w:rPr>
                <w:color w:val="000000" w:themeColor="text1"/>
                <w:sz w:val="28"/>
                <w:szCs w:val="28"/>
              </w:rPr>
              <w:t xml:space="preserve"> situācijas, kad </w:t>
            </w:r>
            <w:r w:rsidR="00DC7A5B">
              <w:rPr>
                <w:rFonts w:eastAsiaTheme="minorHAnsi"/>
                <w:sz w:val="28"/>
                <w:szCs w:val="28"/>
                <w:lang w:eastAsia="en-US"/>
              </w:rPr>
              <w:t>NĪVKIS</w:t>
            </w:r>
            <w:r w:rsidR="004D6096" w:rsidRPr="009A0F34">
              <w:rPr>
                <w:rFonts w:eastAsiaTheme="minorHAnsi"/>
                <w:sz w:val="28"/>
                <w:szCs w:val="28"/>
                <w:lang w:eastAsia="en-US"/>
              </w:rPr>
              <w:t xml:space="preserve"> reģistrēts cits </w:t>
            </w:r>
            <w:r w:rsidR="004D6096" w:rsidRPr="009A0F34">
              <w:rPr>
                <w:sz w:val="28"/>
                <w:szCs w:val="28"/>
              </w:rPr>
              <w:t>zeme</w:t>
            </w:r>
            <w:r w:rsidR="004D6096">
              <w:rPr>
                <w:sz w:val="28"/>
                <w:szCs w:val="28"/>
              </w:rPr>
              <w:t>s</w:t>
            </w:r>
            <w:r w:rsidR="004D6096" w:rsidRPr="009A0F34">
              <w:rPr>
                <w:sz w:val="28"/>
                <w:szCs w:val="28"/>
              </w:rPr>
              <w:t xml:space="preserve"> lietošanas veids</w:t>
            </w:r>
            <w:r w:rsidR="004D6096" w:rsidRPr="009A0F34">
              <w:rPr>
                <w:rFonts w:eastAsiaTheme="minorHAnsi"/>
                <w:sz w:val="28"/>
                <w:szCs w:val="28"/>
                <w:lang w:eastAsia="en-US"/>
              </w:rPr>
              <w:t>.</w:t>
            </w:r>
          </w:p>
        </w:tc>
      </w:tr>
      <w:tr w:rsidR="00A0008D" w:rsidTr="008575C6">
        <w:tc>
          <w:tcPr>
            <w:tcW w:w="250"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center"/>
              <w:rPr>
                <w:sz w:val="28"/>
                <w:szCs w:val="28"/>
              </w:rPr>
            </w:pPr>
            <w:r w:rsidRPr="00125B62">
              <w:rPr>
                <w:sz w:val="28"/>
                <w:szCs w:val="28"/>
              </w:rPr>
              <w:lastRenderedPageBreak/>
              <w:t>3.</w:t>
            </w:r>
          </w:p>
        </w:tc>
        <w:tc>
          <w:tcPr>
            <w:tcW w:w="1397" w:type="pct"/>
            <w:tcBorders>
              <w:top w:val="single" w:sz="4" w:space="0" w:color="auto"/>
              <w:left w:val="single" w:sz="4" w:space="0" w:color="auto"/>
              <w:bottom w:val="single" w:sz="4" w:space="0" w:color="auto"/>
              <w:right w:val="single" w:sz="4" w:space="0" w:color="auto"/>
            </w:tcBorders>
            <w:hideMark/>
          </w:tcPr>
          <w:p w:rsidR="00A0008D" w:rsidRPr="00125B62" w:rsidRDefault="00A0008D" w:rsidP="001E1B35">
            <w:pPr>
              <w:rPr>
                <w:sz w:val="28"/>
                <w:szCs w:val="28"/>
              </w:rPr>
            </w:pPr>
            <w:r w:rsidRPr="00125B62">
              <w:rPr>
                <w:sz w:val="28"/>
                <w:szCs w:val="28"/>
              </w:rPr>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both"/>
              <w:rPr>
                <w:color w:val="000000"/>
                <w:sz w:val="28"/>
                <w:szCs w:val="28"/>
                <w:highlight w:val="yellow"/>
              </w:rPr>
            </w:pPr>
            <w:r>
              <w:rPr>
                <w:iCs/>
                <w:color w:val="000000"/>
                <w:sz w:val="28"/>
                <w:szCs w:val="28"/>
              </w:rPr>
              <w:t>Zemkopības ministrija</w:t>
            </w:r>
            <w:r w:rsidR="004115AC">
              <w:rPr>
                <w:iCs/>
                <w:color w:val="000000"/>
                <w:sz w:val="28"/>
                <w:szCs w:val="28"/>
              </w:rPr>
              <w:t>, lauksaimnieku nevalstiskās organizācijas</w:t>
            </w:r>
            <w:r w:rsidR="000E4A4B">
              <w:rPr>
                <w:color w:val="000000"/>
                <w:sz w:val="28"/>
                <w:szCs w:val="28"/>
              </w:rPr>
              <w:t>.</w:t>
            </w:r>
          </w:p>
        </w:tc>
      </w:tr>
      <w:tr w:rsidR="00A0008D" w:rsidTr="008575C6">
        <w:tc>
          <w:tcPr>
            <w:tcW w:w="250"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center"/>
              <w:rPr>
                <w:sz w:val="28"/>
                <w:szCs w:val="28"/>
              </w:rPr>
            </w:pPr>
            <w:r w:rsidRPr="00125B62">
              <w:rPr>
                <w:sz w:val="28"/>
                <w:szCs w:val="28"/>
              </w:rPr>
              <w:t>4.</w:t>
            </w:r>
          </w:p>
        </w:tc>
        <w:tc>
          <w:tcPr>
            <w:tcW w:w="1397"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both"/>
              <w:rPr>
                <w:sz w:val="28"/>
                <w:szCs w:val="28"/>
              </w:rPr>
            </w:pPr>
            <w:r w:rsidRPr="00125B62">
              <w:rPr>
                <w:sz w:val="28"/>
                <w:szCs w:val="28"/>
              </w:rPr>
              <w:t>Cita informācija</w:t>
            </w:r>
          </w:p>
        </w:tc>
        <w:tc>
          <w:tcPr>
            <w:tcW w:w="3353" w:type="pct"/>
            <w:tcBorders>
              <w:top w:val="single" w:sz="4" w:space="0" w:color="auto"/>
              <w:left w:val="single" w:sz="4" w:space="0" w:color="auto"/>
              <w:bottom w:val="single" w:sz="4" w:space="0" w:color="auto"/>
              <w:right w:val="single" w:sz="4" w:space="0" w:color="auto"/>
            </w:tcBorders>
            <w:hideMark/>
          </w:tcPr>
          <w:p w:rsidR="00A0008D" w:rsidRPr="00125B62" w:rsidRDefault="00A0008D" w:rsidP="00DF3D72">
            <w:pPr>
              <w:jc w:val="both"/>
              <w:rPr>
                <w:color w:val="000000"/>
                <w:sz w:val="28"/>
                <w:szCs w:val="28"/>
                <w:lang w:eastAsia="en-US"/>
              </w:rPr>
            </w:pPr>
            <w:r>
              <w:rPr>
                <w:color w:val="000000"/>
                <w:sz w:val="28"/>
                <w:szCs w:val="28"/>
                <w:lang w:eastAsia="en-US"/>
              </w:rPr>
              <w:t>Nav</w:t>
            </w:r>
            <w:r w:rsidR="004C2404">
              <w:rPr>
                <w:color w:val="000000"/>
                <w:sz w:val="28"/>
                <w:szCs w:val="28"/>
                <w:lang w:eastAsia="en-US"/>
              </w:rPr>
              <w:t>.</w:t>
            </w:r>
          </w:p>
        </w:tc>
      </w:tr>
    </w:tbl>
    <w:p w:rsidR="00A0008D" w:rsidRDefault="00A0008D" w:rsidP="00A0008D">
      <w:pPr>
        <w:pStyle w:val="naisf"/>
        <w:tabs>
          <w:tab w:val="left" w:pos="6804"/>
        </w:tabs>
        <w:spacing w:before="0" w:after="0"/>
        <w:ind w:firstLine="720"/>
        <w:jc w:val="center"/>
        <w:rPr>
          <w:b/>
          <w:color w:val="000000"/>
          <w:sz w:val="28"/>
          <w:szCs w:val="28"/>
        </w:rPr>
      </w:pPr>
    </w:p>
    <w:p w:rsidR="00961DB4" w:rsidRDefault="00961DB4" w:rsidP="00A0008D">
      <w:pPr>
        <w:pStyle w:val="naisf"/>
        <w:tabs>
          <w:tab w:val="left" w:pos="6804"/>
        </w:tabs>
        <w:spacing w:before="0" w:after="0"/>
        <w:ind w:firstLine="720"/>
        <w:jc w:val="center"/>
        <w:rPr>
          <w:b/>
          <w:color w:val="000000"/>
          <w:sz w:val="28"/>
          <w:szCs w:val="28"/>
        </w:rPr>
      </w:pPr>
    </w:p>
    <w:p w:rsidR="00961DB4" w:rsidRDefault="00961DB4" w:rsidP="00A0008D">
      <w:pPr>
        <w:pStyle w:val="naisf"/>
        <w:tabs>
          <w:tab w:val="left" w:pos="6804"/>
        </w:tabs>
        <w:spacing w:before="0" w:after="0"/>
        <w:ind w:firstLine="720"/>
        <w:jc w:val="center"/>
        <w:rPr>
          <w:b/>
          <w:color w:val="000000"/>
          <w:sz w:val="28"/>
          <w:szCs w:val="28"/>
        </w:rPr>
      </w:pPr>
    </w:p>
    <w:p w:rsidR="00961DB4" w:rsidRDefault="00961DB4" w:rsidP="00A0008D">
      <w:pPr>
        <w:pStyle w:val="naisf"/>
        <w:tabs>
          <w:tab w:val="left" w:pos="6804"/>
        </w:tabs>
        <w:spacing w:before="0" w:after="0"/>
        <w:ind w:firstLine="720"/>
        <w:jc w:val="center"/>
        <w:rPr>
          <w:b/>
          <w:color w:val="000000"/>
          <w:sz w:val="28"/>
          <w:szCs w:val="28"/>
        </w:rPr>
      </w:pPr>
    </w:p>
    <w:p w:rsidR="00961DB4" w:rsidRDefault="00961DB4" w:rsidP="00A0008D">
      <w:pPr>
        <w:pStyle w:val="naisf"/>
        <w:tabs>
          <w:tab w:val="left" w:pos="6804"/>
        </w:tabs>
        <w:spacing w:before="0" w:after="0"/>
        <w:ind w:firstLine="720"/>
        <w:jc w:val="center"/>
        <w:rPr>
          <w:b/>
          <w:color w:val="000000"/>
          <w:sz w:val="28"/>
          <w:szCs w:val="28"/>
        </w:rPr>
      </w:pPr>
    </w:p>
    <w:p w:rsidR="00961DB4" w:rsidRPr="006F61A2" w:rsidRDefault="00961DB4" w:rsidP="00A0008D">
      <w:pPr>
        <w:pStyle w:val="naisf"/>
        <w:tabs>
          <w:tab w:val="left" w:pos="6804"/>
        </w:tabs>
        <w:spacing w:before="0" w:after="0"/>
        <w:ind w:firstLine="720"/>
        <w:jc w:val="center"/>
        <w:rPr>
          <w:b/>
          <w:color w:val="000000"/>
          <w:sz w:val="28"/>
          <w:szCs w:val="28"/>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564"/>
        <w:gridCol w:w="6151"/>
      </w:tblGrid>
      <w:tr w:rsidR="008575C6" w:rsidRPr="0015110A" w:rsidTr="00F25148">
        <w:trPr>
          <w:trHeight w:val="338"/>
          <w:jc w:val="center"/>
        </w:trPr>
        <w:tc>
          <w:tcPr>
            <w:tcW w:w="9170" w:type="dxa"/>
            <w:gridSpan w:val="3"/>
            <w:tcBorders>
              <w:top w:val="single" w:sz="4" w:space="0" w:color="auto"/>
              <w:left w:val="single" w:sz="4" w:space="0" w:color="auto"/>
              <w:bottom w:val="single" w:sz="4" w:space="0" w:color="auto"/>
              <w:right w:val="single" w:sz="4" w:space="0" w:color="auto"/>
            </w:tcBorders>
          </w:tcPr>
          <w:p w:rsidR="008575C6" w:rsidRPr="0015110A" w:rsidRDefault="008575C6" w:rsidP="00F25148">
            <w:pPr>
              <w:jc w:val="center"/>
              <w:rPr>
                <w:b/>
                <w:bCs/>
                <w:sz w:val="28"/>
                <w:szCs w:val="28"/>
              </w:rPr>
            </w:pPr>
            <w:r>
              <w:rPr>
                <w:b/>
                <w:bCs/>
                <w:sz w:val="28"/>
                <w:szCs w:val="28"/>
              </w:rPr>
              <w:lastRenderedPageBreak/>
              <w:t>II. Tiesību akta projekta ietekme uz sabiedrību, tautsaimniecības attīstību un administratīvo slogu</w:t>
            </w:r>
          </w:p>
        </w:tc>
      </w:tr>
      <w:tr w:rsidR="008575C6" w:rsidRPr="0015110A" w:rsidTr="00F25148">
        <w:trPr>
          <w:trHeight w:val="1304"/>
          <w:jc w:val="center"/>
        </w:trPr>
        <w:tc>
          <w:tcPr>
            <w:tcW w:w="455" w:type="dxa"/>
            <w:tcBorders>
              <w:top w:val="single" w:sz="4" w:space="0" w:color="auto"/>
              <w:left w:val="single" w:sz="4" w:space="0" w:color="auto"/>
              <w:bottom w:val="single" w:sz="4" w:space="0" w:color="auto"/>
              <w:right w:val="single" w:sz="4" w:space="0" w:color="auto"/>
            </w:tcBorders>
          </w:tcPr>
          <w:p w:rsidR="008575C6" w:rsidRPr="00AF451F" w:rsidRDefault="008575C6" w:rsidP="00F25148">
            <w:pPr>
              <w:tabs>
                <w:tab w:val="left" w:pos="2628"/>
              </w:tabs>
              <w:jc w:val="both"/>
              <w:rPr>
                <w:iCs/>
                <w:sz w:val="28"/>
                <w:szCs w:val="28"/>
              </w:rPr>
            </w:pPr>
            <w:r w:rsidRPr="00AF451F">
              <w:rPr>
                <w:iCs/>
                <w:sz w:val="28"/>
                <w:szCs w:val="28"/>
              </w:rPr>
              <w:t>1.</w:t>
            </w:r>
          </w:p>
        </w:tc>
        <w:tc>
          <w:tcPr>
            <w:tcW w:w="2564" w:type="dxa"/>
            <w:tcBorders>
              <w:top w:val="single" w:sz="4" w:space="0" w:color="auto"/>
              <w:left w:val="single" w:sz="4" w:space="0" w:color="auto"/>
              <w:bottom w:val="single" w:sz="4" w:space="0" w:color="auto"/>
              <w:right w:val="single" w:sz="4" w:space="0" w:color="auto"/>
            </w:tcBorders>
          </w:tcPr>
          <w:p w:rsidR="008575C6" w:rsidRPr="00AF451F" w:rsidRDefault="008575C6" w:rsidP="001E1B35">
            <w:pPr>
              <w:tabs>
                <w:tab w:val="left" w:pos="2628"/>
              </w:tabs>
              <w:ind w:left="-87"/>
              <w:rPr>
                <w:iCs/>
                <w:sz w:val="28"/>
                <w:szCs w:val="28"/>
              </w:rPr>
            </w:pPr>
            <w:r>
              <w:rPr>
                <w:sz w:val="28"/>
                <w:szCs w:val="28"/>
              </w:rPr>
              <w:t>Sabiedrības mērķgrupas, kuras tiesiskais regulējums ietekmē vai varētu ietekmēt</w:t>
            </w:r>
          </w:p>
        </w:tc>
        <w:tc>
          <w:tcPr>
            <w:tcW w:w="6151" w:type="dxa"/>
            <w:tcBorders>
              <w:top w:val="single" w:sz="4" w:space="0" w:color="auto"/>
              <w:left w:val="single" w:sz="4" w:space="0" w:color="auto"/>
              <w:bottom w:val="single" w:sz="4" w:space="0" w:color="auto"/>
              <w:right w:val="single" w:sz="4" w:space="0" w:color="auto"/>
            </w:tcBorders>
          </w:tcPr>
          <w:p w:rsidR="008575C6" w:rsidRPr="0015110A" w:rsidRDefault="008575C6" w:rsidP="00F25148">
            <w:pPr>
              <w:tabs>
                <w:tab w:val="left" w:pos="2628"/>
              </w:tabs>
              <w:jc w:val="both"/>
              <w:rPr>
                <w:iCs/>
                <w:sz w:val="28"/>
                <w:szCs w:val="28"/>
              </w:rPr>
            </w:pPr>
            <w:r>
              <w:rPr>
                <w:iCs/>
                <w:sz w:val="28"/>
                <w:szCs w:val="28"/>
              </w:rPr>
              <w:t>Zemes īpašnieki un tiesiskie valdītāji, kam Meža valsts reģistrā mežaudze reģistrēta kā plantāciju mežs.</w:t>
            </w:r>
          </w:p>
        </w:tc>
      </w:tr>
      <w:tr w:rsidR="008575C6" w:rsidRPr="0015110A" w:rsidTr="00F25148">
        <w:trPr>
          <w:trHeight w:val="338"/>
          <w:jc w:val="center"/>
        </w:trPr>
        <w:tc>
          <w:tcPr>
            <w:tcW w:w="455" w:type="dxa"/>
            <w:tcBorders>
              <w:top w:val="single" w:sz="4" w:space="0" w:color="auto"/>
              <w:left w:val="single" w:sz="4" w:space="0" w:color="auto"/>
              <w:bottom w:val="single" w:sz="4" w:space="0" w:color="auto"/>
              <w:right w:val="single" w:sz="4" w:space="0" w:color="auto"/>
            </w:tcBorders>
          </w:tcPr>
          <w:p w:rsidR="008575C6" w:rsidRPr="00AF451F" w:rsidRDefault="008575C6" w:rsidP="00F25148">
            <w:pPr>
              <w:tabs>
                <w:tab w:val="left" w:pos="2628"/>
              </w:tabs>
              <w:jc w:val="both"/>
              <w:rPr>
                <w:iCs/>
                <w:sz w:val="28"/>
                <w:szCs w:val="28"/>
              </w:rPr>
            </w:pPr>
            <w:r w:rsidRPr="00AF451F">
              <w:rPr>
                <w:iCs/>
                <w:sz w:val="28"/>
                <w:szCs w:val="28"/>
              </w:rPr>
              <w:t>2.</w:t>
            </w:r>
          </w:p>
        </w:tc>
        <w:tc>
          <w:tcPr>
            <w:tcW w:w="2564" w:type="dxa"/>
            <w:tcBorders>
              <w:top w:val="single" w:sz="4" w:space="0" w:color="auto"/>
              <w:left w:val="single" w:sz="4" w:space="0" w:color="auto"/>
              <w:bottom w:val="single" w:sz="4" w:space="0" w:color="auto"/>
              <w:right w:val="single" w:sz="4" w:space="0" w:color="auto"/>
            </w:tcBorders>
          </w:tcPr>
          <w:p w:rsidR="008575C6" w:rsidRPr="00AF451F" w:rsidRDefault="008575C6" w:rsidP="008575C6">
            <w:pPr>
              <w:tabs>
                <w:tab w:val="left" w:pos="2628"/>
              </w:tabs>
              <w:ind w:left="-87"/>
              <w:rPr>
                <w:iCs/>
                <w:sz w:val="28"/>
                <w:szCs w:val="28"/>
              </w:rPr>
            </w:pPr>
            <w:r>
              <w:rPr>
                <w:sz w:val="28"/>
                <w:szCs w:val="28"/>
              </w:rPr>
              <w:t>Tiesiskā regulējuma ietekme uz tautsaimniecību un administratīvo slogu</w:t>
            </w:r>
          </w:p>
        </w:tc>
        <w:tc>
          <w:tcPr>
            <w:tcW w:w="6151" w:type="dxa"/>
            <w:tcBorders>
              <w:top w:val="single" w:sz="4" w:space="0" w:color="auto"/>
              <w:left w:val="single" w:sz="4" w:space="0" w:color="auto"/>
              <w:bottom w:val="single" w:sz="4" w:space="0" w:color="auto"/>
              <w:right w:val="single" w:sz="4" w:space="0" w:color="auto"/>
            </w:tcBorders>
          </w:tcPr>
          <w:p w:rsidR="008575C6" w:rsidRPr="0015110A" w:rsidRDefault="008575C6" w:rsidP="00F25148">
            <w:pPr>
              <w:tabs>
                <w:tab w:val="left" w:pos="2628"/>
              </w:tabs>
              <w:jc w:val="both"/>
              <w:rPr>
                <w:iCs/>
                <w:sz w:val="28"/>
                <w:szCs w:val="28"/>
              </w:rPr>
            </w:pPr>
            <w:r>
              <w:rPr>
                <w:sz w:val="28"/>
                <w:szCs w:val="28"/>
              </w:rPr>
              <w:t xml:space="preserve">Projekts paredz samazināt administratīvo slogu meža īpašniekiem un </w:t>
            </w:r>
            <w:r>
              <w:rPr>
                <w:iCs/>
                <w:sz w:val="28"/>
                <w:szCs w:val="28"/>
              </w:rPr>
              <w:t>tiesiskajiem valdītājiem, kas plantāciju mežos vēlas ierīkot lauksaimniecības zemi.</w:t>
            </w:r>
          </w:p>
        </w:tc>
      </w:tr>
      <w:tr w:rsidR="008575C6" w:rsidRPr="0015110A" w:rsidTr="00F25148">
        <w:trPr>
          <w:trHeight w:val="338"/>
          <w:jc w:val="center"/>
        </w:trPr>
        <w:tc>
          <w:tcPr>
            <w:tcW w:w="455" w:type="dxa"/>
            <w:tcBorders>
              <w:top w:val="single" w:sz="4" w:space="0" w:color="auto"/>
              <w:left w:val="single" w:sz="4" w:space="0" w:color="auto"/>
              <w:bottom w:val="single" w:sz="4" w:space="0" w:color="auto"/>
              <w:right w:val="single" w:sz="4" w:space="0" w:color="auto"/>
            </w:tcBorders>
          </w:tcPr>
          <w:p w:rsidR="008575C6" w:rsidRPr="00AF451F" w:rsidRDefault="008575C6" w:rsidP="00F25148">
            <w:pPr>
              <w:tabs>
                <w:tab w:val="left" w:pos="2628"/>
              </w:tabs>
              <w:jc w:val="both"/>
              <w:rPr>
                <w:iCs/>
                <w:sz w:val="28"/>
                <w:szCs w:val="28"/>
              </w:rPr>
            </w:pPr>
            <w:r>
              <w:rPr>
                <w:iCs/>
                <w:sz w:val="28"/>
                <w:szCs w:val="28"/>
              </w:rPr>
              <w:t>3.</w:t>
            </w:r>
          </w:p>
        </w:tc>
        <w:tc>
          <w:tcPr>
            <w:tcW w:w="2564" w:type="dxa"/>
            <w:tcBorders>
              <w:top w:val="single" w:sz="4" w:space="0" w:color="auto"/>
              <w:left w:val="single" w:sz="4" w:space="0" w:color="auto"/>
              <w:bottom w:val="single" w:sz="4" w:space="0" w:color="auto"/>
              <w:right w:val="single" w:sz="4" w:space="0" w:color="auto"/>
            </w:tcBorders>
          </w:tcPr>
          <w:p w:rsidR="008575C6" w:rsidRDefault="008575C6" w:rsidP="008575C6">
            <w:pPr>
              <w:tabs>
                <w:tab w:val="left" w:pos="2628"/>
              </w:tabs>
              <w:ind w:left="-87"/>
              <w:rPr>
                <w:sz w:val="28"/>
                <w:szCs w:val="28"/>
              </w:rPr>
            </w:pPr>
            <w:r>
              <w:rPr>
                <w:sz w:val="28"/>
                <w:szCs w:val="28"/>
              </w:rPr>
              <w:t>Administratīvo izmaksu monetārs novērtējums</w:t>
            </w:r>
          </w:p>
        </w:tc>
        <w:tc>
          <w:tcPr>
            <w:tcW w:w="6151" w:type="dxa"/>
            <w:tcBorders>
              <w:top w:val="single" w:sz="4" w:space="0" w:color="auto"/>
              <w:left w:val="single" w:sz="4" w:space="0" w:color="auto"/>
              <w:bottom w:val="single" w:sz="4" w:space="0" w:color="auto"/>
              <w:right w:val="single" w:sz="4" w:space="0" w:color="auto"/>
            </w:tcBorders>
          </w:tcPr>
          <w:p w:rsidR="008575C6" w:rsidRDefault="008575C6" w:rsidP="00F25148">
            <w:pPr>
              <w:tabs>
                <w:tab w:val="left" w:pos="2628"/>
              </w:tabs>
              <w:jc w:val="both"/>
              <w:rPr>
                <w:sz w:val="28"/>
                <w:szCs w:val="28"/>
              </w:rPr>
            </w:pPr>
            <w:r>
              <w:rPr>
                <w:sz w:val="28"/>
                <w:szCs w:val="28"/>
              </w:rPr>
              <w:t>Projekts šo jomu neskar.</w:t>
            </w:r>
          </w:p>
        </w:tc>
      </w:tr>
      <w:tr w:rsidR="008575C6" w:rsidRPr="0015110A" w:rsidTr="00F25148">
        <w:trPr>
          <w:trHeight w:val="338"/>
          <w:jc w:val="center"/>
        </w:trPr>
        <w:tc>
          <w:tcPr>
            <w:tcW w:w="455" w:type="dxa"/>
            <w:tcBorders>
              <w:top w:val="single" w:sz="4" w:space="0" w:color="auto"/>
              <w:left w:val="single" w:sz="4" w:space="0" w:color="auto"/>
              <w:bottom w:val="single" w:sz="4" w:space="0" w:color="auto"/>
              <w:right w:val="single" w:sz="4" w:space="0" w:color="auto"/>
            </w:tcBorders>
          </w:tcPr>
          <w:p w:rsidR="008575C6" w:rsidRPr="00AF451F" w:rsidRDefault="008575C6" w:rsidP="00F25148">
            <w:pPr>
              <w:tabs>
                <w:tab w:val="left" w:pos="2628"/>
              </w:tabs>
              <w:jc w:val="both"/>
              <w:rPr>
                <w:iCs/>
                <w:sz w:val="28"/>
                <w:szCs w:val="28"/>
              </w:rPr>
            </w:pPr>
            <w:r>
              <w:rPr>
                <w:iCs/>
                <w:sz w:val="28"/>
                <w:szCs w:val="28"/>
              </w:rPr>
              <w:t>4.</w:t>
            </w:r>
          </w:p>
        </w:tc>
        <w:tc>
          <w:tcPr>
            <w:tcW w:w="2564" w:type="dxa"/>
            <w:tcBorders>
              <w:top w:val="single" w:sz="4" w:space="0" w:color="auto"/>
              <w:left w:val="single" w:sz="4" w:space="0" w:color="auto"/>
              <w:bottom w:val="single" w:sz="4" w:space="0" w:color="auto"/>
              <w:right w:val="single" w:sz="4" w:space="0" w:color="auto"/>
            </w:tcBorders>
          </w:tcPr>
          <w:p w:rsidR="008575C6" w:rsidRDefault="008575C6" w:rsidP="008575C6">
            <w:pPr>
              <w:tabs>
                <w:tab w:val="left" w:pos="2628"/>
              </w:tabs>
              <w:ind w:left="-87"/>
              <w:rPr>
                <w:sz w:val="28"/>
                <w:szCs w:val="28"/>
              </w:rPr>
            </w:pPr>
            <w:r w:rsidRPr="00AF451F">
              <w:rPr>
                <w:sz w:val="28"/>
                <w:szCs w:val="28"/>
              </w:rPr>
              <w:t>Cita informācija</w:t>
            </w:r>
          </w:p>
        </w:tc>
        <w:tc>
          <w:tcPr>
            <w:tcW w:w="6151" w:type="dxa"/>
            <w:tcBorders>
              <w:top w:val="single" w:sz="4" w:space="0" w:color="auto"/>
              <w:left w:val="single" w:sz="4" w:space="0" w:color="auto"/>
              <w:bottom w:val="single" w:sz="4" w:space="0" w:color="auto"/>
              <w:right w:val="single" w:sz="4" w:space="0" w:color="auto"/>
            </w:tcBorders>
          </w:tcPr>
          <w:p w:rsidR="008575C6" w:rsidRDefault="008575C6" w:rsidP="00F25148">
            <w:pPr>
              <w:tabs>
                <w:tab w:val="left" w:pos="2628"/>
              </w:tabs>
              <w:jc w:val="both"/>
              <w:rPr>
                <w:sz w:val="28"/>
                <w:szCs w:val="28"/>
              </w:rPr>
            </w:pPr>
            <w:r w:rsidRPr="0015110A">
              <w:rPr>
                <w:sz w:val="28"/>
                <w:szCs w:val="28"/>
              </w:rPr>
              <w:t>Nav</w:t>
            </w:r>
            <w:r>
              <w:rPr>
                <w:sz w:val="28"/>
                <w:szCs w:val="28"/>
              </w:rPr>
              <w:t>.</w:t>
            </w:r>
          </w:p>
        </w:tc>
      </w:tr>
    </w:tbl>
    <w:p w:rsidR="00A0008D" w:rsidRDefault="00A0008D" w:rsidP="00C65E0C">
      <w:pPr>
        <w:rPr>
          <w:b/>
          <w:i/>
          <w:color w:val="000000"/>
          <w:sz w:val="28"/>
          <w:szCs w:val="28"/>
        </w:rPr>
      </w:pPr>
    </w:p>
    <w:tbl>
      <w:tblPr>
        <w:tblpPr w:leftFromText="180" w:rightFromText="180" w:vertAnchor="text" w:horzAnchor="margin" w:tblpY="58"/>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564"/>
        <w:gridCol w:w="6151"/>
      </w:tblGrid>
      <w:tr w:rsidR="004737C7" w:rsidRPr="00BD3C1E" w:rsidTr="004737C7">
        <w:trPr>
          <w:trHeight w:val="338"/>
        </w:trPr>
        <w:tc>
          <w:tcPr>
            <w:tcW w:w="9170" w:type="dxa"/>
            <w:gridSpan w:val="3"/>
            <w:tcBorders>
              <w:top w:val="single" w:sz="4" w:space="0" w:color="auto"/>
              <w:left w:val="single" w:sz="4" w:space="0" w:color="auto"/>
              <w:bottom w:val="single" w:sz="4" w:space="0" w:color="auto"/>
              <w:right w:val="single" w:sz="4" w:space="0" w:color="auto"/>
            </w:tcBorders>
          </w:tcPr>
          <w:p w:rsidR="004737C7" w:rsidRPr="0015110A" w:rsidRDefault="004737C7" w:rsidP="004737C7">
            <w:pPr>
              <w:jc w:val="center"/>
              <w:rPr>
                <w:b/>
                <w:bCs/>
                <w:sz w:val="28"/>
                <w:szCs w:val="28"/>
              </w:rPr>
            </w:pPr>
            <w:r w:rsidRPr="0015110A">
              <w:rPr>
                <w:b/>
                <w:bCs/>
                <w:sz w:val="28"/>
                <w:szCs w:val="28"/>
              </w:rPr>
              <w:t>IV. Tiesību akta projekta ietekme uz spēkā esošo tiesību normu sistēmu</w:t>
            </w:r>
          </w:p>
        </w:tc>
      </w:tr>
      <w:tr w:rsidR="004737C7" w:rsidRPr="00BD3C1E" w:rsidTr="004737C7">
        <w:trPr>
          <w:trHeight w:val="1304"/>
        </w:trPr>
        <w:tc>
          <w:tcPr>
            <w:tcW w:w="455" w:type="dxa"/>
            <w:tcBorders>
              <w:top w:val="single" w:sz="4" w:space="0" w:color="auto"/>
              <w:left w:val="single" w:sz="4" w:space="0" w:color="auto"/>
              <w:bottom w:val="single" w:sz="4" w:space="0" w:color="auto"/>
              <w:right w:val="single" w:sz="4" w:space="0" w:color="auto"/>
            </w:tcBorders>
          </w:tcPr>
          <w:p w:rsidR="004737C7" w:rsidRPr="00AF451F" w:rsidRDefault="004737C7" w:rsidP="004737C7">
            <w:pPr>
              <w:tabs>
                <w:tab w:val="left" w:pos="2628"/>
              </w:tabs>
              <w:jc w:val="both"/>
              <w:rPr>
                <w:iCs/>
                <w:sz w:val="28"/>
                <w:szCs w:val="28"/>
              </w:rPr>
            </w:pPr>
            <w:r w:rsidRPr="00AF451F">
              <w:rPr>
                <w:iCs/>
                <w:sz w:val="28"/>
                <w:szCs w:val="28"/>
              </w:rPr>
              <w:t>1.</w:t>
            </w:r>
          </w:p>
        </w:tc>
        <w:tc>
          <w:tcPr>
            <w:tcW w:w="2564" w:type="dxa"/>
            <w:tcBorders>
              <w:top w:val="single" w:sz="4" w:space="0" w:color="auto"/>
              <w:left w:val="single" w:sz="4" w:space="0" w:color="auto"/>
              <w:bottom w:val="single" w:sz="4" w:space="0" w:color="auto"/>
              <w:right w:val="single" w:sz="4" w:space="0" w:color="auto"/>
            </w:tcBorders>
          </w:tcPr>
          <w:p w:rsidR="004737C7" w:rsidRPr="00AF451F" w:rsidRDefault="004737C7" w:rsidP="004737C7">
            <w:pPr>
              <w:tabs>
                <w:tab w:val="left" w:pos="2628"/>
              </w:tabs>
              <w:ind w:left="-87"/>
              <w:jc w:val="both"/>
              <w:rPr>
                <w:iCs/>
                <w:sz w:val="28"/>
                <w:szCs w:val="28"/>
              </w:rPr>
            </w:pPr>
            <w:r w:rsidRPr="00AF451F">
              <w:rPr>
                <w:sz w:val="28"/>
                <w:szCs w:val="28"/>
              </w:rPr>
              <w:t>Nepieciešamie saistītie tiesību aktu projekti</w:t>
            </w:r>
          </w:p>
        </w:tc>
        <w:tc>
          <w:tcPr>
            <w:tcW w:w="6151" w:type="dxa"/>
            <w:tcBorders>
              <w:top w:val="single" w:sz="4" w:space="0" w:color="auto"/>
              <w:left w:val="single" w:sz="4" w:space="0" w:color="auto"/>
              <w:bottom w:val="single" w:sz="4" w:space="0" w:color="auto"/>
              <w:right w:val="single" w:sz="4" w:space="0" w:color="auto"/>
            </w:tcBorders>
          </w:tcPr>
          <w:p w:rsidR="004737C7" w:rsidRPr="00175B1F" w:rsidRDefault="004737C7" w:rsidP="004737C7">
            <w:pPr>
              <w:tabs>
                <w:tab w:val="left" w:pos="2628"/>
              </w:tabs>
              <w:jc w:val="both"/>
            </w:pPr>
            <w:r w:rsidRPr="00C65E0C">
              <w:rPr>
                <w:sz w:val="28"/>
                <w:szCs w:val="28"/>
              </w:rPr>
              <w:t xml:space="preserve">Ministru kabineta noteikumu projekts „Grozījums Ministru kabineta 2012.gada 2.maija noteikumos Nr.308 „Meža atjaunošanas, meža ieaudzēšanas un plantāciju </w:t>
            </w:r>
            <w:r w:rsidRPr="00317F0B">
              <w:rPr>
                <w:sz w:val="28"/>
                <w:szCs w:val="28"/>
              </w:rPr>
              <w:t xml:space="preserve">meža noteikumi””, </w:t>
            </w:r>
            <w:r>
              <w:rPr>
                <w:sz w:val="28"/>
                <w:szCs w:val="28"/>
              </w:rPr>
              <w:t xml:space="preserve">novērsīs pretrunu ar noteikumu projektu, </w:t>
            </w:r>
            <w:r w:rsidRPr="00317F0B">
              <w:rPr>
                <w:sz w:val="28"/>
                <w:szCs w:val="28"/>
              </w:rPr>
              <w:t>paredz</w:t>
            </w:r>
            <w:r>
              <w:rPr>
                <w:sz w:val="28"/>
                <w:szCs w:val="28"/>
              </w:rPr>
              <w:t>ot</w:t>
            </w:r>
            <w:r w:rsidRPr="00317F0B">
              <w:rPr>
                <w:sz w:val="28"/>
                <w:szCs w:val="28"/>
              </w:rPr>
              <w:t xml:space="preserve"> papildināt noteikumus</w:t>
            </w:r>
            <w:r>
              <w:rPr>
                <w:sz w:val="28"/>
                <w:szCs w:val="28"/>
              </w:rPr>
              <w:t xml:space="preserve"> Nr.308</w:t>
            </w:r>
            <w:r w:rsidRPr="00317F0B">
              <w:rPr>
                <w:sz w:val="28"/>
                <w:szCs w:val="28"/>
              </w:rPr>
              <w:t xml:space="preserve"> ar 34.¹punktu, nosakot izņēmuma gadījumu, kad meža īpašnieks vai tiesiskais valdītājs </w:t>
            </w:r>
            <w:r>
              <w:rPr>
                <w:sz w:val="28"/>
                <w:szCs w:val="28"/>
              </w:rPr>
              <w:t>var iesniegt Valsts meža</w:t>
            </w:r>
            <w:r w:rsidRPr="00317F0B">
              <w:rPr>
                <w:sz w:val="28"/>
                <w:szCs w:val="28"/>
              </w:rPr>
              <w:t> dienestā</w:t>
            </w:r>
            <w:r>
              <w:rPr>
                <w:sz w:val="28"/>
                <w:szCs w:val="28"/>
              </w:rPr>
              <w:t xml:space="preserve"> </w:t>
            </w:r>
            <w:r w:rsidRPr="00317F0B">
              <w:rPr>
                <w:sz w:val="28"/>
                <w:szCs w:val="28"/>
              </w:rPr>
              <w:t>iesniegumu platības izslēgšanai no Meža valsts reģistra</w:t>
            </w:r>
            <w:r>
              <w:rPr>
                <w:sz w:val="28"/>
                <w:szCs w:val="28"/>
              </w:rPr>
              <w:t>.</w:t>
            </w:r>
          </w:p>
        </w:tc>
      </w:tr>
      <w:tr w:rsidR="004737C7" w:rsidRPr="00BD3C1E" w:rsidTr="004737C7">
        <w:trPr>
          <w:trHeight w:val="375"/>
        </w:trPr>
        <w:tc>
          <w:tcPr>
            <w:tcW w:w="455" w:type="dxa"/>
            <w:tcBorders>
              <w:top w:val="single" w:sz="4" w:space="0" w:color="auto"/>
              <w:left w:val="single" w:sz="4" w:space="0" w:color="auto"/>
              <w:bottom w:val="single" w:sz="4" w:space="0" w:color="auto"/>
              <w:right w:val="single" w:sz="4" w:space="0" w:color="auto"/>
            </w:tcBorders>
          </w:tcPr>
          <w:p w:rsidR="004737C7" w:rsidRPr="00AF451F" w:rsidRDefault="004737C7" w:rsidP="004737C7">
            <w:pPr>
              <w:tabs>
                <w:tab w:val="left" w:pos="2628"/>
              </w:tabs>
              <w:jc w:val="both"/>
              <w:rPr>
                <w:iCs/>
                <w:sz w:val="28"/>
                <w:szCs w:val="28"/>
              </w:rPr>
            </w:pPr>
            <w:r w:rsidRPr="00C65E0C">
              <w:rPr>
                <w:iCs/>
                <w:sz w:val="28"/>
                <w:szCs w:val="28"/>
              </w:rPr>
              <w:t>2.</w:t>
            </w:r>
          </w:p>
        </w:tc>
        <w:tc>
          <w:tcPr>
            <w:tcW w:w="2564" w:type="dxa"/>
            <w:tcBorders>
              <w:top w:val="single" w:sz="4" w:space="0" w:color="auto"/>
              <w:left w:val="single" w:sz="4" w:space="0" w:color="auto"/>
              <w:bottom w:val="single" w:sz="4" w:space="0" w:color="auto"/>
              <w:right w:val="single" w:sz="4" w:space="0" w:color="auto"/>
            </w:tcBorders>
          </w:tcPr>
          <w:p w:rsidR="004737C7" w:rsidRPr="00AF451F" w:rsidRDefault="004737C7" w:rsidP="004737C7">
            <w:pPr>
              <w:tabs>
                <w:tab w:val="left" w:pos="2628"/>
              </w:tabs>
              <w:ind w:left="-87"/>
              <w:jc w:val="both"/>
              <w:rPr>
                <w:sz w:val="28"/>
                <w:szCs w:val="28"/>
              </w:rPr>
            </w:pPr>
            <w:r>
              <w:rPr>
                <w:sz w:val="28"/>
                <w:szCs w:val="28"/>
              </w:rPr>
              <w:t>Atbildīgā institūcija</w:t>
            </w:r>
          </w:p>
        </w:tc>
        <w:tc>
          <w:tcPr>
            <w:tcW w:w="6151" w:type="dxa"/>
            <w:tcBorders>
              <w:top w:val="single" w:sz="4" w:space="0" w:color="auto"/>
              <w:left w:val="single" w:sz="4" w:space="0" w:color="auto"/>
              <w:bottom w:val="single" w:sz="4" w:space="0" w:color="auto"/>
              <w:right w:val="single" w:sz="4" w:space="0" w:color="auto"/>
            </w:tcBorders>
          </w:tcPr>
          <w:p w:rsidR="004737C7" w:rsidRPr="0015110A" w:rsidRDefault="004737C7" w:rsidP="004737C7">
            <w:pPr>
              <w:tabs>
                <w:tab w:val="left" w:pos="2628"/>
              </w:tabs>
              <w:jc w:val="both"/>
              <w:rPr>
                <w:iCs/>
                <w:sz w:val="28"/>
                <w:szCs w:val="28"/>
              </w:rPr>
            </w:pPr>
            <w:r>
              <w:rPr>
                <w:iCs/>
                <w:sz w:val="28"/>
                <w:szCs w:val="28"/>
              </w:rPr>
              <w:t>Zemkopības ministrija</w:t>
            </w:r>
          </w:p>
        </w:tc>
      </w:tr>
      <w:tr w:rsidR="004737C7" w:rsidRPr="00BD3C1E" w:rsidTr="004737C7">
        <w:trPr>
          <w:trHeight w:val="338"/>
        </w:trPr>
        <w:tc>
          <w:tcPr>
            <w:tcW w:w="455" w:type="dxa"/>
            <w:tcBorders>
              <w:top w:val="single" w:sz="4" w:space="0" w:color="auto"/>
              <w:left w:val="single" w:sz="4" w:space="0" w:color="auto"/>
              <w:bottom w:val="single" w:sz="4" w:space="0" w:color="auto"/>
              <w:right w:val="single" w:sz="4" w:space="0" w:color="auto"/>
            </w:tcBorders>
          </w:tcPr>
          <w:p w:rsidR="004737C7" w:rsidRPr="00AF451F" w:rsidRDefault="004737C7" w:rsidP="004737C7">
            <w:pPr>
              <w:tabs>
                <w:tab w:val="left" w:pos="2628"/>
              </w:tabs>
              <w:jc w:val="both"/>
              <w:rPr>
                <w:iCs/>
                <w:sz w:val="28"/>
                <w:szCs w:val="28"/>
              </w:rPr>
            </w:pPr>
            <w:r>
              <w:rPr>
                <w:iCs/>
                <w:sz w:val="28"/>
                <w:szCs w:val="28"/>
              </w:rPr>
              <w:t>3.</w:t>
            </w:r>
          </w:p>
        </w:tc>
        <w:tc>
          <w:tcPr>
            <w:tcW w:w="2564" w:type="dxa"/>
            <w:tcBorders>
              <w:top w:val="single" w:sz="4" w:space="0" w:color="auto"/>
              <w:left w:val="single" w:sz="4" w:space="0" w:color="auto"/>
              <w:bottom w:val="single" w:sz="4" w:space="0" w:color="auto"/>
              <w:right w:val="single" w:sz="4" w:space="0" w:color="auto"/>
            </w:tcBorders>
          </w:tcPr>
          <w:p w:rsidR="004737C7" w:rsidRPr="00AF451F" w:rsidRDefault="004737C7" w:rsidP="004737C7">
            <w:pPr>
              <w:tabs>
                <w:tab w:val="left" w:pos="2628"/>
              </w:tabs>
              <w:ind w:left="-87"/>
              <w:jc w:val="both"/>
              <w:rPr>
                <w:iCs/>
                <w:sz w:val="28"/>
                <w:szCs w:val="28"/>
              </w:rPr>
            </w:pPr>
            <w:r w:rsidRPr="00AF451F">
              <w:rPr>
                <w:sz w:val="28"/>
                <w:szCs w:val="28"/>
              </w:rPr>
              <w:t>Cita informācija</w:t>
            </w:r>
          </w:p>
        </w:tc>
        <w:tc>
          <w:tcPr>
            <w:tcW w:w="6151" w:type="dxa"/>
            <w:tcBorders>
              <w:top w:val="single" w:sz="4" w:space="0" w:color="auto"/>
              <w:left w:val="single" w:sz="4" w:space="0" w:color="auto"/>
              <w:bottom w:val="single" w:sz="4" w:space="0" w:color="auto"/>
              <w:right w:val="single" w:sz="4" w:space="0" w:color="auto"/>
            </w:tcBorders>
          </w:tcPr>
          <w:p w:rsidR="004737C7" w:rsidRPr="0015110A" w:rsidRDefault="004737C7" w:rsidP="004737C7">
            <w:pPr>
              <w:tabs>
                <w:tab w:val="left" w:pos="2628"/>
              </w:tabs>
              <w:jc w:val="both"/>
              <w:rPr>
                <w:iCs/>
                <w:sz w:val="28"/>
                <w:szCs w:val="28"/>
              </w:rPr>
            </w:pPr>
            <w:r w:rsidRPr="0015110A">
              <w:rPr>
                <w:sz w:val="28"/>
                <w:szCs w:val="28"/>
              </w:rPr>
              <w:t>Nav</w:t>
            </w:r>
            <w:r>
              <w:rPr>
                <w:sz w:val="28"/>
                <w:szCs w:val="28"/>
              </w:rPr>
              <w:t>.</w:t>
            </w:r>
          </w:p>
        </w:tc>
      </w:tr>
    </w:tbl>
    <w:p w:rsidR="000F5685" w:rsidRDefault="000F5685" w:rsidP="004737C7">
      <w:pPr>
        <w:rPr>
          <w:b/>
          <w:i/>
          <w:color w:val="000000"/>
          <w:sz w:val="28"/>
          <w:szCs w:val="28"/>
        </w:rPr>
      </w:pPr>
    </w:p>
    <w:p w:rsidR="000E4A4B" w:rsidRPr="00C65E0C" w:rsidRDefault="000F5685" w:rsidP="00C65E0C">
      <w:pPr>
        <w:jc w:val="center"/>
        <w:rPr>
          <w:i/>
          <w:color w:val="000000"/>
          <w:sz w:val="28"/>
          <w:szCs w:val="28"/>
        </w:rPr>
      </w:pPr>
      <w:r w:rsidRPr="00C65E0C">
        <w:rPr>
          <w:i/>
          <w:color w:val="000000"/>
          <w:sz w:val="28"/>
          <w:szCs w:val="28"/>
        </w:rPr>
        <w:t xml:space="preserve">Anotācijas </w:t>
      </w:r>
      <w:r w:rsidR="00D766E3" w:rsidRPr="00C65E0C">
        <w:rPr>
          <w:i/>
          <w:color w:val="000000"/>
          <w:sz w:val="28"/>
          <w:szCs w:val="28"/>
        </w:rPr>
        <w:t xml:space="preserve">III un </w:t>
      </w:r>
      <w:r w:rsidRPr="00C65E0C">
        <w:rPr>
          <w:i/>
          <w:color w:val="000000"/>
          <w:sz w:val="28"/>
          <w:szCs w:val="28"/>
        </w:rPr>
        <w:t>V sadaļa – projekts š</w:t>
      </w:r>
      <w:r w:rsidR="00D766E3" w:rsidRPr="00C65E0C">
        <w:rPr>
          <w:i/>
          <w:color w:val="000000"/>
          <w:sz w:val="28"/>
          <w:szCs w:val="28"/>
        </w:rPr>
        <w:t>īs</w:t>
      </w:r>
      <w:r w:rsidRPr="00C65E0C">
        <w:rPr>
          <w:i/>
          <w:color w:val="000000"/>
          <w:sz w:val="28"/>
          <w:szCs w:val="28"/>
        </w:rPr>
        <w:t xml:space="preserve"> jom</w:t>
      </w:r>
      <w:r w:rsidR="00D766E3" w:rsidRPr="00C65E0C">
        <w:rPr>
          <w:i/>
          <w:color w:val="000000"/>
          <w:sz w:val="28"/>
          <w:szCs w:val="28"/>
        </w:rPr>
        <w:t>as</w:t>
      </w:r>
      <w:r w:rsidRPr="00C65E0C">
        <w:rPr>
          <w:i/>
          <w:color w:val="000000"/>
          <w:sz w:val="28"/>
          <w:szCs w:val="28"/>
        </w:rPr>
        <w:t xml:space="preserve"> neskar.</w:t>
      </w:r>
    </w:p>
    <w:p w:rsidR="000F5685" w:rsidRDefault="000F5685" w:rsidP="00A0008D">
      <w:pPr>
        <w:jc w:val="center"/>
        <w:rPr>
          <w:b/>
          <w:i/>
          <w:color w:val="000000"/>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D83891" w:rsidTr="00D8389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83891" w:rsidRPr="00D83891" w:rsidRDefault="00D83891">
            <w:pPr>
              <w:ind w:firstLine="300"/>
              <w:jc w:val="center"/>
              <w:rPr>
                <w:b/>
                <w:bCs/>
                <w:sz w:val="28"/>
                <w:szCs w:val="28"/>
              </w:rPr>
            </w:pPr>
            <w:r w:rsidRPr="00D83891">
              <w:rPr>
                <w:b/>
                <w:bCs/>
                <w:sz w:val="28"/>
                <w:szCs w:val="28"/>
              </w:rPr>
              <w:t>VI. Sabiedrības līdzdalība un komunikācijas aktivitātes</w:t>
            </w:r>
          </w:p>
        </w:tc>
      </w:tr>
      <w:tr w:rsidR="00D83891" w:rsidTr="007955E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t>1.</w:t>
            </w:r>
          </w:p>
        </w:tc>
        <w:tc>
          <w:tcPr>
            <w:tcW w:w="1396"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rsidR="00D83891" w:rsidRPr="00D83891" w:rsidRDefault="000E4A4B" w:rsidP="00ED4455">
            <w:pPr>
              <w:jc w:val="both"/>
              <w:rPr>
                <w:sz w:val="28"/>
                <w:szCs w:val="28"/>
              </w:rPr>
            </w:pPr>
            <w:r>
              <w:rPr>
                <w:iCs/>
                <w:sz w:val="28"/>
                <w:szCs w:val="28"/>
              </w:rPr>
              <w:t>Lai nodrošinātu sabiedrības līdzdalību, in</w:t>
            </w:r>
            <w:r w:rsidR="00D83891" w:rsidRPr="00D83891">
              <w:rPr>
                <w:iCs/>
                <w:sz w:val="28"/>
                <w:szCs w:val="28"/>
              </w:rPr>
              <w:t xml:space="preserve">formācija par noteikumu projektu </w:t>
            </w:r>
            <w:r w:rsidR="004C30FA">
              <w:rPr>
                <w:sz w:val="28"/>
                <w:szCs w:val="28"/>
              </w:rPr>
              <w:t>publicēta</w:t>
            </w:r>
            <w:r w:rsidR="00D83891" w:rsidRPr="00D83891">
              <w:rPr>
                <w:sz w:val="28"/>
                <w:szCs w:val="28"/>
              </w:rPr>
              <w:t xml:space="preserve"> </w:t>
            </w:r>
            <w:r w:rsidR="00ED4455">
              <w:rPr>
                <w:sz w:val="28"/>
                <w:szCs w:val="28"/>
              </w:rPr>
              <w:t>Zemkopības ministrijas mājas lapas</w:t>
            </w:r>
            <w:r w:rsidR="00D83891" w:rsidRPr="00D83891">
              <w:rPr>
                <w:sz w:val="28"/>
                <w:szCs w:val="28"/>
              </w:rPr>
              <w:t xml:space="preserve"> </w:t>
            </w:r>
            <w:r w:rsidR="00ED4455">
              <w:rPr>
                <w:sz w:val="28"/>
                <w:szCs w:val="28"/>
              </w:rPr>
              <w:t>(</w:t>
            </w:r>
            <w:hyperlink r:id="rId6" w:history="1">
              <w:r w:rsidR="00ED4455" w:rsidRPr="00ED4455">
                <w:rPr>
                  <w:rStyle w:val="Hipersaite"/>
                  <w:color w:val="000000" w:themeColor="text1"/>
                  <w:sz w:val="28"/>
                  <w:szCs w:val="28"/>
                  <w:u w:val="none"/>
                </w:rPr>
                <w:t>www.zm.gov.lv</w:t>
              </w:r>
            </w:hyperlink>
            <w:r w:rsidR="00ED4455">
              <w:rPr>
                <w:sz w:val="28"/>
                <w:szCs w:val="28"/>
              </w:rPr>
              <w:t xml:space="preserve">) sadaļā </w:t>
            </w:r>
            <w:r w:rsidR="00ED4455">
              <w:rPr>
                <w:sz w:val="28"/>
                <w:szCs w:val="28"/>
                <w:lang w:eastAsia="en-US"/>
              </w:rPr>
              <w:t>„</w:t>
            </w:r>
            <w:r w:rsidR="00CA5649">
              <w:rPr>
                <w:sz w:val="28"/>
                <w:szCs w:val="28"/>
                <w:lang w:eastAsia="en-US"/>
              </w:rPr>
              <w:t>S</w:t>
            </w:r>
            <w:r w:rsidR="00ED4455">
              <w:rPr>
                <w:sz w:val="28"/>
                <w:szCs w:val="28"/>
                <w:lang w:eastAsia="en-US"/>
              </w:rPr>
              <w:t>abiedriskā apspriešana”, nodrošinot sabiedrības viedokļa sniegšanas iespēju noteikumu projekta izstrādes gaitā.</w:t>
            </w:r>
          </w:p>
        </w:tc>
      </w:tr>
      <w:tr w:rsidR="00D83891" w:rsidTr="007955E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t>2.</w:t>
            </w:r>
          </w:p>
        </w:tc>
        <w:tc>
          <w:tcPr>
            <w:tcW w:w="1396"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rsidR="00D83891" w:rsidRPr="00D83891" w:rsidRDefault="00104A02" w:rsidP="004C30FA">
            <w:pPr>
              <w:jc w:val="both"/>
              <w:rPr>
                <w:sz w:val="28"/>
                <w:szCs w:val="28"/>
                <w:lang w:eastAsia="en-US"/>
              </w:rPr>
            </w:pPr>
            <w:r>
              <w:rPr>
                <w:sz w:val="28"/>
                <w:szCs w:val="28"/>
              </w:rPr>
              <w:t>Nav.</w:t>
            </w:r>
          </w:p>
        </w:tc>
      </w:tr>
      <w:tr w:rsidR="00D83891" w:rsidTr="007955E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rsidR="00D83891" w:rsidRPr="00D83891" w:rsidRDefault="00104A02">
            <w:pPr>
              <w:jc w:val="both"/>
              <w:rPr>
                <w:sz w:val="28"/>
                <w:szCs w:val="28"/>
              </w:rPr>
            </w:pPr>
            <w:r>
              <w:rPr>
                <w:sz w:val="28"/>
                <w:szCs w:val="28"/>
              </w:rPr>
              <w:t xml:space="preserve">Priekšlikumi </w:t>
            </w:r>
            <w:r w:rsidR="00FF2CB3">
              <w:rPr>
                <w:sz w:val="28"/>
                <w:szCs w:val="28"/>
              </w:rPr>
              <w:t>par noteikumu projektu</w:t>
            </w:r>
            <w:r>
              <w:rPr>
                <w:sz w:val="28"/>
                <w:szCs w:val="28"/>
              </w:rPr>
              <w:t xml:space="preserve"> no sabiedrības locekļiem netika saņemti.</w:t>
            </w:r>
          </w:p>
        </w:tc>
      </w:tr>
      <w:tr w:rsidR="00D83891" w:rsidTr="007955E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t>4.</w:t>
            </w:r>
          </w:p>
        </w:tc>
        <w:tc>
          <w:tcPr>
            <w:tcW w:w="1396"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pPr>
              <w:rPr>
                <w:sz w:val="28"/>
                <w:szCs w:val="28"/>
              </w:rPr>
            </w:pPr>
            <w:r w:rsidRPr="00D83891">
              <w:rPr>
                <w:sz w:val="28"/>
                <w:szCs w:val="28"/>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D83891" w:rsidRPr="00D83891" w:rsidRDefault="00D83891" w:rsidP="000E4A4B">
            <w:pPr>
              <w:rPr>
                <w:sz w:val="28"/>
                <w:szCs w:val="28"/>
              </w:rPr>
            </w:pPr>
            <w:r w:rsidRPr="00D83891">
              <w:rPr>
                <w:sz w:val="28"/>
                <w:szCs w:val="28"/>
              </w:rPr>
              <w:t>Nav</w:t>
            </w:r>
            <w:r w:rsidR="000E4A4B">
              <w:rPr>
                <w:sz w:val="28"/>
                <w:szCs w:val="28"/>
              </w:rPr>
              <w:t>.</w:t>
            </w:r>
          </w:p>
        </w:tc>
      </w:tr>
    </w:tbl>
    <w:p w:rsidR="00D83891" w:rsidRDefault="00D83891" w:rsidP="00A0008D">
      <w:pPr>
        <w:jc w:val="center"/>
        <w:rPr>
          <w:b/>
          <w:i/>
          <w:color w:val="000000"/>
          <w:sz w:val="28"/>
          <w:szCs w:val="28"/>
        </w:rPr>
      </w:pPr>
    </w:p>
    <w:tbl>
      <w:tblPr>
        <w:tblpPr w:leftFromText="180" w:rightFromText="180" w:vertAnchor="text" w:horzAnchor="margin" w:tblpY="35"/>
        <w:tblW w:w="5000" w:type="pct"/>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8"/>
        <w:gridCol w:w="3472"/>
        <w:gridCol w:w="5209"/>
      </w:tblGrid>
      <w:tr w:rsidR="00FD43CC" w:rsidRPr="00B80673" w:rsidTr="00FD43CC">
        <w:trPr>
          <w:trHeight w:val="853"/>
          <w:tblCellSpacing w:w="15" w:type="dxa"/>
        </w:trPr>
        <w:tc>
          <w:tcPr>
            <w:tcW w:w="0" w:type="auto"/>
            <w:gridSpan w:val="3"/>
            <w:vAlign w:val="center"/>
            <w:hideMark/>
          </w:tcPr>
          <w:p w:rsidR="00FD43CC" w:rsidRPr="00000614" w:rsidRDefault="00FD43CC" w:rsidP="00FD43CC">
            <w:pPr>
              <w:ind w:firstLine="301"/>
              <w:jc w:val="center"/>
              <w:rPr>
                <w:b/>
                <w:bCs/>
                <w:sz w:val="28"/>
                <w:szCs w:val="28"/>
              </w:rPr>
            </w:pPr>
            <w:r w:rsidRPr="00000614">
              <w:rPr>
                <w:b/>
                <w:bCs/>
                <w:sz w:val="28"/>
                <w:szCs w:val="28"/>
              </w:rPr>
              <w:t>VII. Tiesību akta projekta izpildes nodrošināšana un tās ietekme uz institūcijām</w:t>
            </w:r>
          </w:p>
        </w:tc>
      </w:tr>
      <w:tr w:rsidR="00FD43CC" w:rsidRPr="00B80673" w:rsidTr="00FD43CC">
        <w:trPr>
          <w:trHeight w:val="41"/>
          <w:tblCellSpacing w:w="15" w:type="dxa"/>
        </w:trPr>
        <w:tc>
          <w:tcPr>
            <w:tcW w:w="247" w:type="pct"/>
            <w:tcBorders>
              <w:top w:val="nil"/>
              <w:bottom w:val="nil"/>
            </w:tcBorders>
            <w:hideMark/>
          </w:tcPr>
          <w:p w:rsidR="00FD43CC" w:rsidRPr="00000614" w:rsidRDefault="00FD43CC" w:rsidP="00FD43CC">
            <w:pPr>
              <w:rPr>
                <w:sz w:val="28"/>
                <w:szCs w:val="28"/>
              </w:rPr>
            </w:pPr>
            <w:r w:rsidRPr="00000614">
              <w:rPr>
                <w:sz w:val="28"/>
                <w:szCs w:val="28"/>
              </w:rPr>
              <w:t>1.</w:t>
            </w:r>
          </w:p>
        </w:tc>
        <w:tc>
          <w:tcPr>
            <w:tcW w:w="1875" w:type="pct"/>
            <w:tcBorders>
              <w:top w:val="nil"/>
              <w:left w:val="nil"/>
              <w:bottom w:val="single" w:sz="4" w:space="0" w:color="auto"/>
              <w:right w:val="nil"/>
            </w:tcBorders>
            <w:hideMark/>
          </w:tcPr>
          <w:p w:rsidR="00FD43CC" w:rsidRPr="00000614" w:rsidRDefault="00FD43CC" w:rsidP="00FD43CC">
            <w:pPr>
              <w:jc w:val="both"/>
              <w:rPr>
                <w:sz w:val="28"/>
                <w:szCs w:val="28"/>
              </w:rPr>
            </w:pPr>
            <w:r w:rsidRPr="00000614">
              <w:rPr>
                <w:sz w:val="28"/>
                <w:szCs w:val="28"/>
              </w:rPr>
              <w:t>Projekta izpildē iesaistītās institūcijas</w:t>
            </w:r>
          </w:p>
        </w:tc>
        <w:tc>
          <w:tcPr>
            <w:tcW w:w="2813" w:type="pct"/>
            <w:tcBorders>
              <w:top w:val="nil"/>
              <w:bottom w:val="single" w:sz="4" w:space="0" w:color="auto"/>
            </w:tcBorders>
            <w:hideMark/>
          </w:tcPr>
          <w:p w:rsidR="00FD43CC" w:rsidRPr="00000614" w:rsidRDefault="00FD43CC" w:rsidP="00FD43CC">
            <w:pPr>
              <w:jc w:val="both"/>
              <w:rPr>
                <w:sz w:val="28"/>
                <w:szCs w:val="28"/>
              </w:rPr>
            </w:pPr>
            <w:r w:rsidRPr="00000614">
              <w:rPr>
                <w:sz w:val="28"/>
                <w:szCs w:val="28"/>
              </w:rPr>
              <w:t xml:space="preserve">Projekta izpildi nodrošinās </w:t>
            </w:r>
            <w:r>
              <w:rPr>
                <w:sz w:val="28"/>
                <w:szCs w:val="28"/>
              </w:rPr>
              <w:t>Valsts meža dienests.</w:t>
            </w:r>
          </w:p>
        </w:tc>
      </w:tr>
      <w:tr w:rsidR="00FD43CC" w:rsidRPr="00B80673" w:rsidTr="00FD43CC">
        <w:trPr>
          <w:trHeight w:val="360"/>
          <w:tblCellSpacing w:w="15" w:type="dxa"/>
        </w:trPr>
        <w:tc>
          <w:tcPr>
            <w:tcW w:w="247" w:type="pct"/>
            <w:tcBorders>
              <w:top w:val="single" w:sz="4" w:space="0" w:color="auto"/>
              <w:bottom w:val="nil"/>
              <w:right w:val="single" w:sz="4" w:space="0" w:color="auto"/>
            </w:tcBorders>
            <w:hideMark/>
          </w:tcPr>
          <w:p w:rsidR="00FD43CC" w:rsidRPr="00000614" w:rsidRDefault="00FD43CC" w:rsidP="00FD43CC">
            <w:pPr>
              <w:rPr>
                <w:sz w:val="28"/>
                <w:szCs w:val="28"/>
              </w:rPr>
            </w:pPr>
            <w:r w:rsidRPr="00000614">
              <w:rPr>
                <w:sz w:val="28"/>
                <w:szCs w:val="28"/>
              </w:rPr>
              <w:t>2.</w:t>
            </w:r>
          </w:p>
        </w:tc>
        <w:tc>
          <w:tcPr>
            <w:tcW w:w="1875" w:type="pct"/>
            <w:tcBorders>
              <w:top w:val="nil"/>
              <w:left w:val="nil"/>
              <w:bottom w:val="nil"/>
              <w:right w:val="nil"/>
            </w:tcBorders>
            <w:hideMark/>
          </w:tcPr>
          <w:p w:rsidR="00FD43CC" w:rsidRPr="00000614" w:rsidRDefault="00FD43CC" w:rsidP="007955EB">
            <w:pPr>
              <w:rPr>
                <w:sz w:val="28"/>
                <w:szCs w:val="28"/>
              </w:rPr>
            </w:pPr>
            <w:r w:rsidRPr="00000614">
              <w:rPr>
                <w:sz w:val="28"/>
                <w:szCs w:val="28"/>
              </w:rPr>
              <w:t>Projekta izpildes ietekme uz pārvaldes funkcijām un institucionālo struktūru. Jaunu institūciju izveide, esošu institūciju likvidācija vai reorganizācija, to ietekme uz institūcijas cilvēkresursiem</w:t>
            </w:r>
          </w:p>
        </w:tc>
        <w:tc>
          <w:tcPr>
            <w:tcW w:w="2813" w:type="pct"/>
            <w:tcBorders>
              <w:top w:val="nil"/>
              <w:left w:val="single" w:sz="4" w:space="0" w:color="auto"/>
              <w:bottom w:val="nil"/>
            </w:tcBorders>
            <w:hideMark/>
          </w:tcPr>
          <w:p w:rsidR="00FD43CC" w:rsidRPr="00000614" w:rsidRDefault="00FD43CC" w:rsidP="00FD43CC">
            <w:pPr>
              <w:jc w:val="both"/>
              <w:rPr>
                <w:sz w:val="28"/>
                <w:szCs w:val="28"/>
              </w:rPr>
            </w:pPr>
            <w:r>
              <w:rPr>
                <w:sz w:val="28"/>
                <w:szCs w:val="28"/>
              </w:rPr>
              <w:t xml:space="preserve">Nav attiecināms. Normatīvā </w:t>
            </w:r>
            <w:r w:rsidRPr="007B3011">
              <w:rPr>
                <w:sz w:val="28"/>
                <w:szCs w:val="28"/>
              </w:rPr>
              <w:t>akta izpilde tiks nodrošināta institūciju līdzšinējo funkciju ietvaros.</w:t>
            </w:r>
          </w:p>
        </w:tc>
      </w:tr>
      <w:tr w:rsidR="00FD43CC" w:rsidRPr="00B80673" w:rsidTr="00FD43CC">
        <w:trPr>
          <w:trHeight w:val="312"/>
          <w:tblCellSpacing w:w="15" w:type="dxa"/>
        </w:trPr>
        <w:tc>
          <w:tcPr>
            <w:tcW w:w="247" w:type="pct"/>
            <w:tcBorders>
              <w:top w:val="single" w:sz="4" w:space="0" w:color="auto"/>
              <w:bottom w:val="single" w:sz="4" w:space="0" w:color="auto"/>
            </w:tcBorders>
            <w:hideMark/>
          </w:tcPr>
          <w:p w:rsidR="00FD43CC" w:rsidRPr="00000614" w:rsidRDefault="00FD43CC" w:rsidP="00FD43CC">
            <w:pPr>
              <w:rPr>
                <w:sz w:val="28"/>
                <w:szCs w:val="28"/>
              </w:rPr>
            </w:pPr>
            <w:r w:rsidRPr="00000614">
              <w:rPr>
                <w:sz w:val="28"/>
                <w:szCs w:val="28"/>
              </w:rPr>
              <w:t>3.</w:t>
            </w:r>
          </w:p>
        </w:tc>
        <w:tc>
          <w:tcPr>
            <w:tcW w:w="1875" w:type="pct"/>
            <w:tcBorders>
              <w:top w:val="single" w:sz="4" w:space="0" w:color="auto"/>
              <w:left w:val="nil"/>
              <w:bottom w:val="single" w:sz="4" w:space="0" w:color="auto"/>
              <w:right w:val="nil"/>
            </w:tcBorders>
            <w:hideMark/>
          </w:tcPr>
          <w:p w:rsidR="00FD43CC" w:rsidRPr="00000614" w:rsidRDefault="00FD43CC" w:rsidP="00FD43CC">
            <w:pPr>
              <w:rPr>
                <w:sz w:val="28"/>
                <w:szCs w:val="28"/>
              </w:rPr>
            </w:pPr>
            <w:r w:rsidRPr="00000614">
              <w:rPr>
                <w:sz w:val="28"/>
                <w:szCs w:val="28"/>
              </w:rPr>
              <w:t>Cita informācija</w:t>
            </w:r>
          </w:p>
        </w:tc>
        <w:tc>
          <w:tcPr>
            <w:tcW w:w="2813" w:type="pct"/>
            <w:tcBorders>
              <w:top w:val="single" w:sz="4" w:space="0" w:color="auto"/>
              <w:bottom w:val="single" w:sz="4" w:space="0" w:color="auto"/>
            </w:tcBorders>
            <w:hideMark/>
          </w:tcPr>
          <w:p w:rsidR="00FD43CC" w:rsidRPr="00000614" w:rsidRDefault="00FD43CC" w:rsidP="00FD43CC">
            <w:pPr>
              <w:jc w:val="both"/>
              <w:rPr>
                <w:sz w:val="28"/>
                <w:szCs w:val="28"/>
              </w:rPr>
            </w:pPr>
            <w:r>
              <w:rPr>
                <w:rFonts w:eastAsia="Calibri"/>
                <w:sz w:val="28"/>
                <w:szCs w:val="22"/>
                <w:lang w:eastAsia="en-US"/>
              </w:rPr>
              <w:t>Nav.</w:t>
            </w:r>
          </w:p>
        </w:tc>
      </w:tr>
    </w:tbl>
    <w:p w:rsidR="009F55CF" w:rsidRPr="00D805E1" w:rsidRDefault="009F55CF" w:rsidP="00A0008D">
      <w:pPr>
        <w:jc w:val="center"/>
        <w:rPr>
          <w:b/>
          <w:i/>
          <w:color w:val="000000"/>
          <w:sz w:val="28"/>
          <w:szCs w:val="28"/>
        </w:rPr>
      </w:pPr>
    </w:p>
    <w:p w:rsidR="00A0008D" w:rsidRDefault="00A0008D" w:rsidP="00A0008D">
      <w:pPr>
        <w:pStyle w:val="naisf"/>
        <w:tabs>
          <w:tab w:val="left" w:pos="6804"/>
        </w:tabs>
        <w:spacing w:before="0" w:after="0"/>
        <w:ind w:firstLine="720"/>
        <w:rPr>
          <w:color w:val="000000"/>
          <w:sz w:val="28"/>
          <w:szCs w:val="28"/>
        </w:rPr>
      </w:pPr>
    </w:p>
    <w:p w:rsidR="00356501" w:rsidRDefault="00356501" w:rsidP="00A0008D">
      <w:pPr>
        <w:pStyle w:val="naisf"/>
        <w:tabs>
          <w:tab w:val="left" w:pos="6804"/>
        </w:tabs>
        <w:spacing w:before="0" w:after="0"/>
        <w:ind w:firstLine="720"/>
        <w:rPr>
          <w:color w:val="000000"/>
          <w:sz w:val="28"/>
          <w:szCs w:val="28"/>
        </w:rPr>
      </w:pPr>
    </w:p>
    <w:p w:rsidR="004C2404" w:rsidRDefault="004C2404" w:rsidP="00A0008D">
      <w:pPr>
        <w:pStyle w:val="naisf"/>
        <w:tabs>
          <w:tab w:val="left" w:pos="6804"/>
        </w:tabs>
        <w:spacing w:before="0" w:after="0"/>
        <w:ind w:firstLine="720"/>
        <w:rPr>
          <w:color w:val="000000"/>
          <w:sz w:val="28"/>
          <w:szCs w:val="28"/>
        </w:rPr>
      </w:pPr>
    </w:p>
    <w:p w:rsidR="00A0008D" w:rsidRPr="003C0979" w:rsidRDefault="00A0008D" w:rsidP="00A0008D">
      <w:pPr>
        <w:pStyle w:val="naisf"/>
        <w:tabs>
          <w:tab w:val="left" w:pos="6804"/>
        </w:tabs>
        <w:spacing w:before="0" w:after="0"/>
        <w:ind w:firstLine="720"/>
        <w:rPr>
          <w:color w:val="000000"/>
          <w:sz w:val="28"/>
          <w:szCs w:val="28"/>
        </w:rPr>
      </w:pPr>
      <w:r w:rsidRPr="003C0979">
        <w:rPr>
          <w:color w:val="000000"/>
          <w:sz w:val="28"/>
          <w:szCs w:val="28"/>
        </w:rPr>
        <w:t>Zemkopības ministr</w:t>
      </w:r>
      <w:r>
        <w:rPr>
          <w:color w:val="000000"/>
          <w:sz w:val="28"/>
          <w:szCs w:val="28"/>
        </w:rPr>
        <w:t>s</w:t>
      </w:r>
      <w:r w:rsidRPr="003C0979">
        <w:rPr>
          <w:color w:val="000000"/>
          <w:sz w:val="28"/>
          <w:szCs w:val="28"/>
        </w:rPr>
        <w:tab/>
      </w:r>
      <w:r w:rsidRPr="003C0979">
        <w:rPr>
          <w:color w:val="000000"/>
          <w:sz w:val="28"/>
          <w:szCs w:val="28"/>
        </w:rPr>
        <w:tab/>
      </w:r>
      <w:r>
        <w:rPr>
          <w:color w:val="000000"/>
          <w:sz w:val="28"/>
          <w:szCs w:val="28"/>
        </w:rPr>
        <w:t>J.Dūklavs</w:t>
      </w:r>
    </w:p>
    <w:p w:rsidR="00A0008D" w:rsidRPr="003C0979" w:rsidRDefault="00A0008D" w:rsidP="00A0008D">
      <w:pPr>
        <w:pStyle w:val="naisf"/>
        <w:tabs>
          <w:tab w:val="left" w:pos="6804"/>
        </w:tabs>
        <w:spacing w:before="0" w:after="0"/>
        <w:ind w:firstLine="0"/>
        <w:rPr>
          <w:color w:val="000000"/>
          <w:sz w:val="20"/>
          <w:szCs w:val="20"/>
        </w:rPr>
      </w:pPr>
    </w:p>
    <w:p w:rsidR="00A0008D" w:rsidRDefault="00A0008D" w:rsidP="00A0008D">
      <w:pPr>
        <w:pStyle w:val="naisf"/>
        <w:spacing w:before="0" w:after="0"/>
        <w:ind w:firstLine="0"/>
        <w:rPr>
          <w:color w:val="000000"/>
          <w:sz w:val="20"/>
          <w:szCs w:val="20"/>
        </w:rPr>
      </w:pPr>
    </w:p>
    <w:p w:rsidR="00356501" w:rsidRDefault="00356501" w:rsidP="00A0008D">
      <w:pPr>
        <w:pStyle w:val="naisf"/>
        <w:spacing w:before="0" w:after="0"/>
        <w:ind w:firstLine="0"/>
        <w:rPr>
          <w:color w:val="000000"/>
          <w:sz w:val="20"/>
          <w:szCs w:val="20"/>
        </w:rPr>
      </w:pPr>
    </w:p>
    <w:p w:rsidR="00356501" w:rsidRDefault="00356501" w:rsidP="00A0008D">
      <w:pPr>
        <w:pStyle w:val="naisf"/>
        <w:spacing w:before="0" w:after="0"/>
        <w:ind w:firstLine="0"/>
        <w:rPr>
          <w:color w:val="000000"/>
          <w:sz w:val="20"/>
          <w:szCs w:val="20"/>
        </w:rPr>
      </w:pPr>
    </w:p>
    <w:p w:rsidR="004D29A3" w:rsidRDefault="004D29A3" w:rsidP="00A0008D">
      <w:pPr>
        <w:pStyle w:val="naisf"/>
        <w:spacing w:before="0" w:after="0"/>
        <w:ind w:firstLine="0"/>
        <w:rPr>
          <w:color w:val="000000"/>
          <w:sz w:val="20"/>
          <w:szCs w:val="20"/>
        </w:rPr>
      </w:pPr>
    </w:p>
    <w:p w:rsidR="004D29A3" w:rsidRDefault="004D29A3" w:rsidP="00A0008D">
      <w:pPr>
        <w:pStyle w:val="naisf"/>
        <w:spacing w:before="0" w:after="0"/>
        <w:ind w:firstLine="0"/>
        <w:rPr>
          <w:color w:val="000000"/>
          <w:sz w:val="20"/>
          <w:szCs w:val="20"/>
        </w:rPr>
      </w:pPr>
    </w:p>
    <w:p w:rsidR="004D29A3" w:rsidRDefault="004D29A3" w:rsidP="00A0008D">
      <w:pPr>
        <w:pStyle w:val="naisf"/>
        <w:spacing w:before="0" w:after="0"/>
        <w:ind w:firstLine="0"/>
        <w:rPr>
          <w:color w:val="000000"/>
          <w:sz w:val="20"/>
          <w:szCs w:val="20"/>
        </w:rPr>
      </w:pPr>
    </w:p>
    <w:p w:rsidR="004D29A3" w:rsidRDefault="004D29A3"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961DB4" w:rsidRDefault="00961DB4" w:rsidP="00A0008D">
      <w:pPr>
        <w:pStyle w:val="naisf"/>
        <w:spacing w:before="0" w:after="0"/>
        <w:ind w:firstLine="0"/>
        <w:rPr>
          <w:color w:val="000000"/>
          <w:sz w:val="20"/>
          <w:szCs w:val="20"/>
        </w:rPr>
      </w:pPr>
    </w:p>
    <w:p w:rsidR="004D29A3" w:rsidRDefault="004D29A3" w:rsidP="00A0008D">
      <w:pPr>
        <w:pStyle w:val="naisf"/>
        <w:spacing w:before="0" w:after="0"/>
        <w:ind w:firstLine="0"/>
        <w:rPr>
          <w:color w:val="000000"/>
          <w:sz w:val="20"/>
          <w:szCs w:val="20"/>
        </w:rPr>
      </w:pPr>
    </w:p>
    <w:p w:rsidR="00356501" w:rsidRDefault="00356501" w:rsidP="00A0008D">
      <w:pPr>
        <w:pStyle w:val="naisf"/>
        <w:spacing w:before="0" w:after="0"/>
        <w:ind w:firstLine="0"/>
        <w:rPr>
          <w:color w:val="000000"/>
          <w:sz w:val="20"/>
          <w:szCs w:val="20"/>
        </w:rPr>
      </w:pPr>
    </w:p>
    <w:p w:rsidR="00961DB4" w:rsidRDefault="00961DB4" w:rsidP="007B3011">
      <w:pPr>
        <w:jc w:val="both"/>
        <w:rPr>
          <w:color w:val="000000"/>
          <w:sz w:val="20"/>
          <w:szCs w:val="20"/>
        </w:rPr>
      </w:pPr>
      <w:r>
        <w:rPr>
          <w:color w:val="000000"/>
          <w:sz w:val="20"/>
          <w:szCs w:val="20"/>
        </w:rPr>
        <w:t>09.12.2014. 10:26</w:t>
      </w:r>
    </w:p>
    <w:p w:rsidR="00A56277" w:rsidRDefault="00A56277" w:rsidP="00A0008D">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751</w:t>
      </w:r>
      <w:r>
        <w:rPr>
          <w:sz w:val="20"/>
          <w:szCs w:val="20"/>
        </w:rPr>
        <w:fldChar w:fldCharType="end"/>
      </w:r>
    </w:p>
    <w:p w:rsidR="00A0008D" w:rsidRPr="002862C8" w:rsidRDefault="00A0008D" w:rsidP="00A0008D">
      <w:pPr>
        <w:pStyle w:val="naisf"/>
        <w:spacing w:before="0" w:after="0"/>
        <w:ind w:firstLine="0"/>
        <w:rPr>
          <w:color w:val="000000"/>
          <w:sz w:val="20"/>
          <w:szCs w:val="20"/>
        </w:rPr>
      </w:pPr>
      <w:bookmarkStart w:id="0" w:name="_GoBack"/>
      <w:bookmarkEnd w:id="0"/>
      <w:r w:rsidRPr="002862C8">
        <w:rPr>
          <w:color w:val="000000"/>
          <w:sz w:val="20"/>
          <w:szCs w:val="20"/>
        </w:rPr>
        <w:t>A.Staškova</w:t>
      </w:r>
    </w:p>
    <w:p w:rsidR="00A0008D" w:rsidRPr="00356501" w:rsidRDefault="00A0008D" w:rsidP="00A0008D">
      <w:pPr>
        <w:pStyle w:val="naisf"/>
        <w:spacing w:before="0" w:after="0"/>
        <w:ind w:firstLine="0"/>
        <w:rPr>
          <w:color w:val="000000" w:themeColor="text1"/>
          <w:sz w:val="20"/>
          <w:szCs w:val="20"/>
        </w:rPr>
      </w:pPr>
      <w:r w:rsidRPr="002862C8">
        <w:rPr>
          <w:color w:val="000000"/>
          <w:sz w:val="20"/>
          <w:szCs w:val="20"/>
        </w:rPr>
        <w:t xml:space="preserve">67027345, </w:t>
      </w:r>
      <w:hyperlink r:id="rId7" w:history="1">
        <w:r w:rsidRPr="00356501">
          <w:rPr>
            <w:rStyle w:val="Hipersaite"/>
            <w:color w:val="000000" w:themeColor="text1"/>
            <w:sz w:val="20"/>
            <w:szCs w:val="20"/>
            <w:u w:val="none"/>
          </w:rPr>
          <w:t>Anda.Staskova@zm.gov.lv</w:t>
        </w:r>
      </w:hyperlink>
    </w:p>
    <w:p w:rsidR="00B50E13" w:rsidRDefault="00B50E13"/>
    <w:sectPr w:rsidR="00B50E13" w:rsidSect="00CD2F76">
      <w:headerReference w:type="even" r:id="rId8"/>
      <w:headerReference w:type="default" r:id="rId9"/>
      <w:footerReference w:type="default" r:id="rId10"/>
      <w:footerReference w:type="first" r:id="rId11"/>
      <w:pgSz w:w="11906" w:h="16838" w:code="9"/>
      <w:pgMar w:top="1418" w:right="1134" w:bottom="1134" w:left="1701" w:header="709"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C3" w:rsidRDefault="000C2DC3" w:rsidP="00A0008D">
      <w:r>
        <w:separator/>
      </w:r>
    </w:p>
  </w:endnote>
  <w:endnote w:type="continuationSeparator" w:id="0">
    <w:p w:rsidR="000C2DC3" w:rsidRDefault="000C2DC3" w:rsidP="00A0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8D" w:rsidRPr="00A0008D" w:rsidRDefault="00585106" w:rsidP="00A0008D">
    <w:pPr>
      <w:jc w:val="both"/>
      <w:rPr>
        <w:bCs/>
        <w:color w:val="000000" w:themeColor="text1"/>
        <w:sz w:val="20"/>
        <w:szCs w:val="20"/>
      </w:rPr>
    </w:pPr>
    <w:r w:rsidRPr="00A0008D">
      <w:rPr>
        <w:color w:val="000000" w:themeColor="text1"/>
        <w:sz w:val="20"/>
        <w:szCs w:val="20"/>
      </w:rPr>
      <w:t>ZMAnot_</w:t>
    </w:r>
    <w:r w:rsidR="00A0008D" w:rsidRPr="00A0008D">
      <w:rPr>
        <w:color w:val="000000" w:themeColor="text1"/>
        <w:sz w:val="20"/>
        <w:szCs w:val="20"/>
      </w:rPr>
      <w:t>2</w:t>
    </w:r>
    <w:r w:rsidR="00DB08E2">
      <w:rPr>
        <w:color w:val="000000" w:themeColor="text1"/>
        <w:sz w:val="20"/>
        <w:szCs w:val="20"/>
      </w:rPr>
      <w:t>6</w:t>
    </w:r>
    <w:r w:rsidR="00A0008D" w:rsidRPr="00A0008D">
      <w:rPr>
        <w:color w:val="000000" w:themeColor="text1"/>
        <w:sz w:val="20"/>
        <w:szCs w:val="20"/>
      </w:rPr>
      <w:t>11</w:t>
    </w:r>
    <w:r w:rsidRPr="00A0008D">
      <w:rPr>
        <w:color w:val="000000" w:themeColor="text1"/>
        <w:sz w:val="20"/>
        <w:szCs w:val="20"/>
      </w:rPr>
      <w:t>14_</w:t>
    </w:r>
    <w:r w:rsidR="00DB08E2">
      <w:rPr>
        <w:color w:val="000000" w:themeColor="text1"/>
        <w:sz w:val="20"/>
        <w:szCs w:val="20"/>
      </w:rPr>
      <w:t>LIZme</w:t>
    </w:r>
    <w:r w:rsidR="000F5685">
      <w:rPr>
        <w:color w:val="000000" w:themeColor="text1"/>
        <w:sz w:val="20"/>
        <w:szCs w:val="20"/>
      </w:rPr>
      <w:t>za</w:t>
    </w:r>
    <w:r w:rsidR="00A0008D">
      <w:rPr>
        <w:color w:val="000000" w:themeColor="text1"/>
        <w:sz w:val="20"/>
        <w:szCs w:val="20"/>
      </w:rPr>
      <w:t>;</w:t>
    </w:r>
    <w:r w:rsidRPr="00A0008D">
      <w:rPr>
        <w:color w:val="000000" w:themeColor="text1"/>
        <w:sz w:val="20"/>
        <w:szCs w:val="20"/>
      </w:rPr>
      <w:t xml:space="preserve"> Ministru kabineta </w:t>
    </w:r>
    <w:r w:rsidR="00A0008D" w:rsidRPr="00A0008D">
      <w:rPr>
        <w:color w:val="000000" w:themeColor="text1"/>
        <w:sz w:val="20"/>
        <w:szCs w:val="20"/>
      </w:rPr>
      <w:t>noteikumu</w:t>
    </w:r>
    <w:r w:rsidRPr="00A0008D">
      <w:rPr>
        <w:color w:val="000000" w:themeColor="text1"/>
        <w:sz w:val="20"/>
        <w:szCs w:val="20"/>
      </w:rPr>
      <w:t xml:space="preserve"> projekta „</w:t>
    </w:r>
    <w:r w:rsidR="00A0008D" w:rsidRPr="00A0008D">
      <w:rPr>
        <w:color w:val="000000" w:themeColor="text1"/>
        <w:sz w:val="20"/>
        <w:szCs w:val="20"/>
      </w:rPr>
      <w:t>Grozījum</w:t>
    </w:r>
    <w:r w:rsidR="00AB394A">
      <w:rPr>
        <w:color w:val="000000" w:themeColor="text1"/>
        <w:sz w:val="20"/>
        <w:szCs w:val="20"/>
      </w:rPr>
      <w:t>s</w:t>
    </w:r>
    <w:r w:rsidR="00A0008D" w:rsidRPr="00A0008D">
      <w:rPr>
        <w:color w:val="000000" w:themeColor="text1"/>
        <w:sz w:val="20"/>
        <w:szCs w:val="20"/>
      </w:rPr>
      <w:t xml:space="preserve"> Ministru kabineta</w:t>
    </w:r>
    <w:r w:rsidR="00A0008D">
      <w:rPr>
        <w:color w:val="000000" w:themeColor="text1"/>
        <w:sz w:val="20"/>
        <w:szCs w:val="20"/>
      </w:rPr>
      <w:t xml:space="preserve"> 2013.gada 5.marta noteikumos Nr.118</w:t>
    </w:r>
    <w:r w:rsidR="00A0008D" w:rsidRPr="00A0008D">
      <w:rPr>
        <w:color w:val="000000" w:themeColor="text1"/>
        <w:sz w:val="20"/>
        <w:szCs w:val="20"/>
      </w:rPr>
      <w:t xml:space="preserve"> </w:t>
    </w:r>
    <w:r w:rsidR="00A0008D">
      <w:rPr>
        <w:color w:val="000000" w:themeColor="text1"/>
        <w:sz w:val="20"/>
        <w:szCs w:val="20"/>
      </w:rPr>
      <w:t>„</w:t>
    </w:r>
    <w:r w:rsidR="00A0008D" w:rsidRPr="00A0008D">
      <w:rPr>
        <w:bCs/>
        <w:color w:val="000000" w:themeColor="text1"/>
        <w:sz w:val="20"/>
        <w:szCs w:val="20"/>
      </w:rPr>
      <w:t>Kārtība, kādā lauksaimniecībā izmantojamo zemi ierīko mežā, kā arī izsniedz atļauju tās ierīkošanai</w:t>
    </w:r>
    <w:r w:rsidRPr="00A0008D">
      <w:rPr>
        <w:color w:val="000000" w:themeColor="text1"/>
        <w:sz w:val="20"/>
        <w:szCs w:val="20"/>
      </w:rPr>
      <w:t>”</w:t>
    </w:r>
    <w:r w:rsidR="00A0008D">
      <w:rPr>
        <w:color w:val="000000" w:themeColor="text1"/>
        <w:sz w:val="20"/>
        <w:szCs w:val="20"/>
      </w:rPr>
      <w:t>”</w:t>
    </w:r>
    <w:r w:rsidRPr="00A0008D">
      <w:rPr>
        <w:color w:val="000000" w:themeColor="text1"/>
        <w:sz w:val="20"/>
        <w:szCs w:val="20"/>
      </w:rPr>
      <w:t xml:space="preserve"> </w:t>
    </w:r>
    <w:r w:rsidR="00356501" w:rsidRPr="00EC4851">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01" w:rsidRPr="00A0008D" w:rsidRDefault="00356501" w:rsidP="00356501">
    <w:pPr>
      <w:jc w:val="both"/>
      <w:rPr>
        <w:bCs/>
        <w:color w:val="000000" w:themeColor="text1"/>
        <w:sz w:val="20"/>
        <w:szCs w:val="20"/>
      </w:rPr>
    </w:pPr>
    <w:r w:rsidRPr="00A0008D">
      <w:rPr>
        <w:color w:val="000000" w:themeColor="text1"/>
        <w:sz w:val="20"/>
        <w:szCs w:val="20"/>
      </w:rPr>
      <w:t>ZMAnot_2</w:t>
    </w:r>
    <w:r w:rsidR="00DB08E2">
      <w:rPr>
        <w:color w:val="000000" w:themeColor="text1"/>
        <w:sz w:val="20"/>
        <w:szCs w:val="20"/>
      </w:rPr>
      <w:t>6</w:t>
    </w:r>
    <w:r w:rsidRPr="00A0008D">
      <w:rPr>
        <w:color w:val="000000" w:themeColor="text1"/>
        <w:sz w:val="20"/>
        <w:szCs w:val="20"/>
      </w:rPr>
      <w:t>1114_</w:t>
    </w:r>
    <w:r w:rsidR="00DB08E2" w:rsidRPr="00DB08E2">
      <w:rPr>
        <w:color w:val="000000" w:themeColor="text1"/>
        <w:sz w:val="20"/>
        <w:szCs w:val="20"/>
      </w:rPr>
      <w:t xml:space="preserve"> </w:t>
    </w:r>
    <w:r w:rsidR="00DB08E2">
      <w:rPr>
        <w:color w:val="000000" w:themeColor="text1"/>
        <w:sz w:val="20"/>
        <w:szCs w:val="20"/>
      </w:rPr>
      <w:t>LIZme</w:t>
    </w:r>
    <w:r w:rsidR="000F5685">
      <w:rPr>
        <w:color w:val="000000" w:themeColor="text1"/>
        <w:sz w:val="20"/>
        <w:szCs w:val="20"/>
      </w:rPr>
      <w:t>za</w:t>
    </w:r>
    <w:r>
      <w:rPr>
        <w:color w:val="000000" w:themeColor="text1"/>
        <w:sz w:val="20"/>
        <w:szCs w:val="20"/>
      </w:rPr>
      <w:t>;</w:t>
    </w:r>
    <w:r w:rsidRPr="00A0008D">
      <w:rPr>
        <w:color w:val="000000" w:themeColor="text1"/>
        <w:sz w:val="20"/>
        <w:szCs w:val="20"/>
      </w:rPr>
      <w:t xml:space="preserve"> Ministru kabineta noteikumu projekta „Grozījum</w:t>
    </w:r>
    <w:r w:rsidR="00AB394A">
      <w:rPr>
        <w:color w:val="000000" w:themeColor="text1"/>
        <w:sz w:val="20"/>
        <w:szCs w:val="20"/>
      </w:rPr>
      <w:t>s</w:t>
    </w:r>
    <w:r w:rsidRPr="00A0008D">
      <w:rPr>
        <w:color w:val="000000" w:themeColor="text1"/>
        <w:sz w:val="20"/>
        <w:szCs w:val="20"/>
      </w:rPr>
      <w:t xml:space="preserve"> Ministru kabineta</w:t>
    </w:r>
    <w:r>
      <w:rPr>
        <w:color w:val="000000" w:themeColor="text1"/>
        <w:sz w:val="20"/>
        <w:szCs w:val="20"/>
      </w:rPr>
      <w:t xml:space="preserve"> 2013.gada 5.marta noteikumos Nr.118</w:t>
    </w:r>
    <w:r w:rsidRPr="00A0008D">
      <w:rPr>
        <w:color w:val="000000" w:themeColor="text1"/>
        <w:sz w:val="20"/>
        <w:szCs w:val="20"/>
      </w:rPr>
      <w:t xml:space="preserve"> </w:t>
    </w:r>
    <w:r>
      <w:rPr>
        <w:color w:val="000000" w:themeColor="text1"/>
        <w:sz w:val="20"/>
        <w:szCs w:val="20"/>
      </w:rPr>
      <w:t>„</w:t>
    </w:r>
    <w:r w:rsidRPr="00A0008D">
      <w:rPr>
        <w:bCs/>
        <w:color w:val="000000" w:themeColor="text1"/>
        <w:sz w:val="20"/>
        <w:szCs w:val="20"/>
      </w:rPr>
      <w:t>Kārtība, kādā lauksaimniecībā izmantojamo zemi ierīko mežā, kā arī izsniedz atļauju tās ierīkošanai</w:t>
    </w:r>
    <w:r w:rsidRPr="00A0008D">
      <w:rPr>
        <w:color w:val="000000" w:themeColor="text1"/>
        <w:sz w:val="20"/>
        <w:szCs w:val="20"/>
      </w:rPr>
      <w:t>”</w:t>
    </w:r>
    <w:r>
      <w:rPr>
        <w:color w:val="000000" w:themeColor="text1"/>
        <w:sz w:val="20"/>
        <w:szCs w:val="20"/>
      </w:rPr>
      <w:t>”</w:t>
    </w:r>
    <w:r w:rsidRPr="00A0008D">
      <w:rPr>
        <w:color w:val="000000" w:themeColor="text1"/>
        <w:sz w:val="20"/>
        <w:szCs w:val="20"/>
      </w:rPr>
      <w:t xml:space="preserve"> </w:t>
    </w:r>
    <w:r w:rsidRPr="00EC4851">
      <w:rPr>
        <w:sz w:val="20"/>
        <w:szCs w:val="20"/>
      </w:rPr>
      <w:t>sākotnējās ietekmes novērtējuma ziņojums (anotācija)</w:t>
    </w:r>
  </w:p>
  <w:p w:rsidR="003914F0" w:rsidRPr="00356501" w:rsidRDefault="00A56277" w:rsidP="003565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C3" w:rsidRDefault="000C2DC3" w:rsidP="00A0008D">
      <w:r>
        <w:separator/>
      </w:r>
    </w:p>
  </w:footnote>
  <w:footnote w:type="continuationSeparator" w:id="0">
    <w:p w:rsidR="000C2DC3" w:rsidRDefault="000C2DC3" w:rsidP="00A0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F0" w:rsidRDefault="00585106"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14F0" w:rsidRDefault="00A562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F0" w:rsidRDefault="00585106"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6277">
      <w:rPr>
        <w:rStyle w:val="Lappusesnumurs"/>
        <w:noProof/>
      </w:rPr>
      <w:t>3</w:t>
    </w:r>
    <w:r>
      <w:rPr>
        <w:rStyle w:val="Lappusesnumurs"/>
      </w:rPr>
      <w:fldChar w:fldCharType="end"/>
    </w:r>
  </w:p>
  <w:p w:rsidR="003914F0" w:rsidRPr="00A258A1" w:rsidRDefault="00A56277" w:rsidP="001703E1">
    <w:pPr>
      <w:pStyle w:val="Galvene"/>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8D"/>
    <w:rsid w:val="00051595"/>
    <w:rsid w:val="00076692"/>
    <w:rsid w:val="000A0B17"/>
    <w:rsid w:val="000C2DC3"/>
    <w:rsid w:val="000C3D47"/>
    <w:rsid w:val="000E4A4B"/>
    <w:rsid w:val="000E5977"/>
    <w:rsid w:val="000F5685"/>
    <w:rsid w:val="000F5D6E"/>
    <w:rsid w:val="000F6889"/>
    <w:rsid w:val="00104A02"/>
    <w:rsid w:val="0010786F"/>
    <w:rsid w:val="00114110"/>
    <w:rsid w:val="00115506"/>
    <w:rsid w:val="0013020B"/>
    <w:rsid w:val="0013539A"/>
    <w:rsid w:val="00155565"/>
    <w:rsid w:val="00175B1F"/>
    <w:rsid w:val="001A5707"/>
    <w:rsid w:val="001B12E6"/>
    <w:rsid w:val="001B264B"/>
    <w:rsid w:val="001E1B35"/>
    <w:rsid w:val="001F7E97"/>
    <w:rsid w:val="00227D1D"/>
    <w:rsid w:val="0023096E"/>
    <w:rsid w:val="00243D90"/>
    <w:rsid w:val="00262155"/>
    <w:rsid w:val="00265EB9"/>
    <w:rsid w:val="00280C49"/>
    <w:rsid w:val="002974CD"/>
    <w:rsid w:val="002E2AC8"/>
    <w:rsid w:val="002E3DF2"/>
    <w:rsid w:val="00317F0B"/>
    <w:rsid w:val="00331F32"/>
    <w:rsid w:val="003322FC"/>
    <w:rsid w:val="00340CEF"/>
    <w:rsid w:val="00355779"/>
    <w:rsid w:val="00356501"/>
    <w:rsid w:val="00365809"/>
    <w:rsid w:val="00372776"/>
    <w:rsid w:val="00387813"/>
    <w:rsid w:val="003C4545"/>
    <w:rsid w:val="0041073A"/>
    <w:rsid w:val="004115AC"/>
    <w:rsid w:val="004275C6"/>
    <w:rsid w:val="00462E59"/>
    <w:rsid w:val="004737C7"/>
    <w:rsid w:val="00492149"/>
    <w:rsid w:val="0049615E"/>
    <w:rsid w:val="004C2404"/>
    <w:rsid w:val="004C30FA"/>
    <w:rsid w:val="004D29A3"/>
    <w:rsid w:val="004D6096"/>
    <w:rsid w:val="004E7F13"/>
    <w:rsid w:val="00584B97"/>
    <w:rsid w:val="00585106"/>
    <w:rsid w:val="00595A85"/>
    <w:rsid w:val="005A24F3"/>
    <w:rsid w:val="005D302F"/>
    <w:rsid w:val="006318A0"/>
    <w:rsid w:val="0064721D"/>
    <w:rsid w:val="006678C0"/>
    <w:rsid w:val="00686434"/>
    <w:rsid w:val="0069760E"/>
    <w:rsid w:val="006A4708"/>
    <w:rsid w:val="006D1039"/>
    <w:rsid w:val="006E5127"/>
    <w:rsid w:val="006F35CC"/>
    <w:rsid w:val="0070221D"/>
    <w:rsid w:val="00726AEA"/>
    <w:rsid w:val="00730126"/>
    <w:rsid w:val="0075282E"/>
    <w:rsid w:val="0079371F"/>
    <w:rsid w:val="007955EB"/>
    <w:rsid w:val="007A3EF5"/>
    <w:rsid w:val="007B3011"/>
    <w:rsid w:val="007B3958"/>
    <w:rsid w:val="007E1EA9"/>
    <w:rsid w:val="00803EA2"/>
    <w:rsid w:val="008163F5"/>
    <w:rsid w:val="008301D6"/>
    <w:rsid w:val="008575C6"/>
    <w:rsid w:val="00870061"/>
    <w:rsid w:val="00884F5D"/>
    <w:rsid w:val="008A3FA2"/>
    <w:rsid w:val="008A674F"/>
    <w:rsid w:val="008C1183"/>
    <w:rsid w:val="008E4637"/>
    <w:rsid w:val="00921721"/>
    <w:rsid w:val="009538F3"/>
    <w:rsid w:val="00961DB4"/>
    <w:rsid w:val="009A0F34"/>
    <w:rsid w:val="009B7BA3"/>
    <w:rsid w:val="009C71AD"/>
    <w:rsid w:val="009F55CF"/>
    <w:rsid w:val="00A0008D"/>
    <w:rsid w:val="00A04B7B"/>
    <w:rsid w:val="00A06410"/>
    <w:rsid w:val="00A07C54"/>
    <w:rsid w:val="00A1437D"/>
    <w:rsid w:val="00A26131"/>
    <w:rsid w:val="00A50302"/>
    <w:rsid w:val="00A56277"/>
    <w:rsid w:val="00AA302D"/>
    <w:rsid w:val="00AA72C3"/>
    <w:rsid w:val="00AB394A"/>
    <w:rsid w:val="00AF451F"/>
    <w:rsid w:val="00AF70D8"/>
    <w:rsid w:val="00B13988"/>
    <w:rsid w:val="00B50E13"/>
    <w:rsid w:val="00B763F6"/>
    <w:rsid w:val="00B83A23"/>
    <w:rsid w:val="00BA775D"/>
    <w:rsid w:val="00BB1A5A"/>
    <w:rsid w:val="00BB6162"/>
    <w:rsid w:val="00BC3DFB"/>
    <w:rsid w:val="00BD6509"/>
    <w:rsid w:val="00C115F4"/>
    <w:rsid w:val="00C45D0F"/>
    <w:rsid w:val="00C60C8C"/>
    <w:rsid w:val="00C65E0C"/>
    <w:rsid w:val="00C757B6"/>
    <w:rsid w:val="00C77C6C"/>
    <w:rsid w:val="00CA5649"/>
    <w:rsid w:val="00CB21D2"/>
    <w:rsid w:val="00CC0497"/>
    <w:rsid w:val="00CC3CF5"/>
    <w:rsid w:val="00CD5297"/>
    <w:rsid w:val="00CD5962"/>
    <w:rsid w:val="00CF631F"/>
    <w:rsid w:val="00D05CE0"/>
    <w:rsid w:val="00D45128"/>
    <w:rsid w:val="00D766E3"/>
    <w:rsid w:val="00D83891"/>
    <w:rsid w:val="00D97DCF"/>
    <w:rsid w:val="00DB08E2"/>
    <w:rsid w:val="00DC7A5B"/>
    <w:rsid w:val="00DD1EA4"/>
    <w:rsid w:val="00DD1FCE"/>
    <w:rsid w:val="00DE1CB9"/>
    <w:rsid w:val="00DF28CF"/>
    <w:rsid w:val="00E42938"/>
    <w:rsid w:val="00E55754"/>
    <w:rsid w:val="00E73C45"/>
    <w:rsid w:val="00E806B5"/>
    <w:rsid w:val="00E8514D"/>
    <w:rsid w:val="00EB1C6B"/>
    <w:rsid w:val="00EB30D7"/>
    <w:rsid w:val="00EB7430"/>
    <w:rsid w:val="00EC6973"/>
    <w:rsid w:val="00ED4455"/>
    <w:rsid w:val="00F16D5E"/>
    <w:rsid w:val="00F446FD"/>
    <w:rsid w:val="00F60428"/>
    <w:rsid w:val="00F83A0A"/>
    <w:rsid w:val="00FB26BD"/>
    <w:rsid w:val="00FC0280"/>
    <w:rsid w:val="00FD400C"/>
    <w:rsid w:val="00FD43CC"/>
    <w:rsid w:val="00FF2CB3"/>
    <w:rsid w:val="00FF35C6"/>
    <w:rsid w:val="00FF5639"/>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0534A48-A57A-436C-91AE-9FF0BD28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008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0008D"/>
    <w:pPr>
      <w:tabs>
        <w:tab w:val="center" w:pos="4153"/>
        <w:tab w:val="right" w:pos="8306"/>
      </w:tabs>
    </w:pPr>
  </w:style>
  <w:style w:type="character" w:customStyle="1" w:styleId="GalveneRakstz">
    <w:name w:val="Galvene Rakstz."/>
    <w:basedOn w:val="Noklusjumarindkopasfonts"/>
    <w:link w:val="Galvene"/>
    <w:rsid w:val="00A0008D"/>
    <w:rPr>
      <w:rFonts w:ascii="Times New Roman" w:eastAsia="Times New Roman" w:hAnsi="Times New Roman" w:cs="Times New Roman"/>
      <w:sz w:val="24"/>
      <w:szCs w:val="24"/>
      <w:lang w:eastAsia="lv-LV"/>
    </w:rPr>
  </w:style>
  <w:style w:type="character" w:styleId="Lappusesnumurs">
    <w:name w:val="page number"/>
    <w:basedOn w:val="Noklusjumarindkopasfonts"/>
    <w:rsid w:val="00A0008D"/>
  </w:style>
  <w:style w:type="paragraph" w:customStyle="1" w:styleId="naisf">
    <w:name w:val="naisf"/>
    <w:basedOn w:val="Parasts"/>
    <w:rsid w:val="00A0008D"/>
    <w:pPr>
      <w:spacing w:before="75" w:after="75"/>
      <w:ind w:firstLine="375"/>
      <w:jc w:val="both"/>
    </w:pPr>
  </w:style>
  <w:style w:type="paragraph" w:customStyle="1" w:styleId="naiskr">
    <w:name w:val="naiskr"/>
    <w:basedOn w:val="Parasts"/>
    <w:rsid w:val="00A0008D"/>
    <w:pPr>
      <w:spacing w:before="75" w:after="75"/>
    </w:pPr>
  </w:style>
  <w:style w:type="paragraph" w:styleId="Kjene">
    <w:name w:val="footer"/>
    <w:basedOn w:val="Parasts"/>
    <w:link w:val="KjeneRakstz"/>
    <w:uiPriority w:val="99"/>
    <w:rsid w:val="00A0008D"/>
    <w:pPr>
      <w:tabs>
        <w:tab w:val="center" w:pos="4153"/>
        <w:tab w:val="right" w:pos="8306"/>
      </w:tabs>
    </w:pPr>
  </w:style>
  <w:style w:type="character" w:customStyle="1" w:styleId="KjeneRakstz">
    <w:name w:val="Kājene Rakstz."/>
    <w:basedOn w:val="Noklusjumarindkopasfonts"/>
    <w:link w:val="Kjene"/>
    <w:uiPriority w:val="99"/>
    <w:rsid w:val="00A0008D"/>
    <w:rPr>
      <w:rFonts w:ascii="Times New Roman" w:eastAsia="Times New Roman" w:hAnsi="Times New Roman" w:cs="Times New Roman"/>
      <w:sz w:val="24"/>
      <w:szCs w:val="24"/>
      <w:lang w:eastAsia="lv-LV"/>
    </w:rPr>
  </w:style>
  <w:style w:type="character" w:styleId="Hipersaite">
    <w:name w:val="Hyperlink"/>
    <w:uiPriority w:val="99"/>
    <w:rsid w:val="00A0008D"/>
    <w:rPr>
      <w:color w:val="0000FF"/>
      <w:u w:val="single"/>
    </w:rPr>
  </w:style>
  <w:style w:type="paragraph" w:styleId="Pamatteksts">
    <w:name w:val="Body Text"/>
    <w:basedOn w:val="Parasts"/>
    <w:link w:val="PamattekstsRakstz"/>
    <w:rsid w:val="00A0008D"/>
    <w:pPr>
      <w:spacing w:after="120"/>
    </w:pPr>
  </w:style>
  <w:style w:type="character" w:customStyle="1" w:styleId="PamattekstsRakstz">
    <w:name w:val="Pamatteksts Rakstz."/>
    <w:basedOn w:val="Noklusjumarindkopasfonts"/>
    <w:link w:val="Pamatteksts"/>
    <w:rsid w:val="00A0008D"/>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D10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D10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76692"/>
    <w:rPr>
      <w:sz w:val="16"/>
      <w:szCs w:val="16"/>
    </w:rPr>
  </w:style>
  <w:style w:type="paragraph" w:styleId="Komentrateksts">
    <w:name w:val="annotation text"/>
    <w:basedOn w:val="Parasts"/>
    <w:link w:val="KomentratekstsRakstz"/>
    <w:uiPriority w:val="99"/>
    <w:semiHidden/>
    <w:unhideWhenUsed/>
    <w:rsid w:val="00076692"/>
    <w:rPr>
      <w:sz w:val="20"/>
      <w:szCs w:val="20"/>
    </w:rPr>
  </w:style>
  <w:style w:type="character" w:customStyle="1" w:styleId="KomentratekstsRakstz">
    <w:name w:val="Komentāra teksts Rakstz."/>
    <w:basedOn w:val="Noklusjumarindkopasfonts"/>
    <w:link w:val="Komentrateksts"/>
    <w:uiPriority w:val="99"/>
    <w:semiHidden/>
    <w:rsid w:val="0007669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76692"/>
    <w:rPr>
      <w:b/>
      <w:bCs/>
    </w:rPr>
  </w:style>
  <w:style w:type="character" w:customStyle="1" w:styleId="KomentratmaRakstz">
    <w:name w:val="Komentāra tēma Rakstz."/>
    <w:basedOn w:val="KomentratekstsRakstz"/>
    <w:link w:val="Komentratma"/>
    <w:uiPriority w:val="99"/>
    <w:semiHidden/>
    <w:rsid w:val="00076692"/>
    <w:rPr>
      <w:rFonts w:ascii="Times New Roman" w:eastAsia="Times New Roman" w:hAnsi="Times New Roman" w:cs="Times New Roman"/>
      <w:b/>
      <w:bCs/>
      <w:sz w:val="20"/>
      <w:szCs w:val="20"/>
      <w:lang w:eastAsia="lv-LV"/>
    </w:rPr>
  </w:style>
  <w:style w:type="paragraph" w:styleId="Pamatteksts2">
    <w:name w:val="Body Text 2"/>
    <w:basedOn w:val="Parasts"/>
    <w:link w:val="Pamatteksts2Rakstz"/>
    <w:uiPriority w:val="99"/>
    <w:unhideWhenUsed/>
    <w:rsid w:val="00175B1F"/>
    <w:pPr>
      <w:spacing w:after="120" w:line="480" w:lineRule="auto"/>
    </w:pPr>
  </w:style>
  <w:style w:type="character" w:customStyle="1" w:styleId="Pamatteksts2Rakstz">
    <w:name w:val="Pamatteksts 2 Rakstz."/>
    <w:basedOn w:val="Noklusjumarindkopasfonts"/>
    <w:link w:val="Pamatteksts2"/>
    <w:uiPriority w:val="99"/>
    <w:rsid w:val="00175B1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a.Staskova@z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5581</Characters>
  <Application>Microsoft Office Word</Application>
  <DocSecurity>0</DocSecurity>
  <Lines>232</Lines>
  <Paragraphs>83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Staškova</dc:creator>
  <cp:lastModifiedBy>Renārs Žagars</cp:lastModifiedBy>
  <cp:revision>4</cp:revision>
  <cp:lastPrinted>2014-12-08T07:39:00Z</cp:lastPrinted>
  <dcterms:created xsi:type="dcterms:W3CDTF">2014-12-09T07:45:00Z</dcterms:created>
  <dcterms:modified xsi:type="dcterms:W3CDTF">2014-12-09T08:32:00Z</dcterms:modified>
</cp:coreProperties>
</file>