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D0" w:rsidRPr="00EC61D0" w:rsidRDefault="00EC61D0" w:rsidP="00EC61D0">
      <w:pPr>
        <w:spacing w:after="0" w:line="240" w:lineRule="auto"/>
        <w:jc w:val="center"/>
        <w:rPr>
          <w:rFonts w:ascii="Times New Roman" w:eastAsia="Times New Roman" w:hAnsi="Times New Roman" w:cs="Times New Roman"/>
          <w:b/>
          <w:sz w:val="28"/>
          <w:szCs w:val="28"/>
          <w:lang w:eastAsia="lv-LV"/>
        </w:rPr>
      </w:pPr>
      <w:bookmarkStart w:id="0" w:name="_GoBack"/>
      <w:bookmarkEnd w:id="0"/>
      <w:r w:rsidRPr="00EC61D0">
        <w:rPr>
          <w:rFonts w:ascii="Times New Roman" w:eastAsia="Times New Roman" w:hAnsi="Times New Roman" w:cs="Times New Roman"/>
          <w:b/>
          <w:sz w:val="28"/>
          <w:szCs w:val="28"/>
          <w:lang w:eastAsia="lv-LV"/>
        </w:rPr>
        <w:t>Ministru kabineta noteikumu projekta</w:t>
      </w:r>
    </w:p>
    <w:p w:rsidR="00EC61D0" w:rsidRPr="00EC61D0" w:rsidRDefault="00EC61D0" w:rsidP="00EC61D0">
      <w:pPr>
        <w:spacing w:after="0" w:line="240" w:lineRule="auto"/>
        <w:jc w:val="center"/>
        <w:rPr>
          <w:rFonts w:ascii="Times New Roman" w:eastAsia="Times New Roman" w:hAnsi="Times New Roman" w:cs="Times New Roman"/>
          <w:b/>
          <w:sz w:val="28"/>
          <w:szCs w:val="28"/>
        </w:rPr>
      </w:pPr>
      <w:r w:rsidRPr="00EC61D0">
        <w:rPr>
          <w:rFonts w:ascii="Times New Roman" w:eastAsia="Times New Roman" w:hAnsi="Times New Roman" w:cs="Times New Roman"/>
          <w:b/>
          <w:sz w:val="28"/>
          <w:szCs w:val="28"/>
        </w:rPr>
        <w:t>„Grozījumi Ministru kabineta 2006.gada 27.jūnija noteikumos</w:t>
      </w:r>
    </w:p>
    <w:p w:rsidR="00EC61D0" w:rsidRPr="00EC61D0" w:rsidRDefault="00EC61D0" w:rsidP="00EC61D0">
      <w:pPr>
        <w:spacing w:after="0" w:line="240" w:lineRule="auto"/>
        <w:jc w:val="center"/>
        <w:rPr>
          <w:rFonts w:ascii="Times New Roman" w:eastAsia="Times New Roman" w:hAnsi="Times New Roman" w:cs="Times New Roman"/>
          <w:b/>
          <w:sz w:val="28"/>
          <w:szCs w:val="28"/>
        </w:rPr>
      </w:pPr>
      <w:r w:rsidRPr="00EC61D0">
        <w:rPr>
          <w:rFonts w:ascii="Times New Roman" w:eastAsia="Times New Roman" w:hAnsi="Times New Roman" w:cs="Times New Roman"/>
          <w:b/>
          <w:sz w:val="28"/>
          <w:szCs w:val="28"/>
        </w:rPr>
        <w:t>Nr.508 „Noteikumi par aizsargjoslām ap valsts aizsardzības</w:t>
      </w:r>
    </w:p>
    <w:p w:rsidR="00EC61D0" w:rsidRPr="00EC61D0" w:rsidRDefault="00EC61D0" w:rsidP="00EC61D0">
      <w:pPr>
        <w:spacing w:after="0" w:line="240" w:lineRule="auto"/>
        <w:jc w:val="center"/>
        <w:rPr>
          <w:rFonts w:ascii="Times New Roman" w:eastAsia="Times New Roman" w:hAnsi="Times New Roman" w:cs="Times New Roman"/>
          <w:b/>
          <w:sz w:val="28"/>
          <w:szCs w:val="28"/>
        </w:rPr>
      </w:pPr>
      <w:r w:rsidRPr="00EC61D0">
        <w:rPr>
          <w:rFonts w:ascii="Times New Roman" w:eastAsia="Times New Roman" w:hAnsi="Times New Roman" w:cs="Times New Roman"/>
          <w:b/>
          <w:sz w:val="28"/>
          <w:szCs w:val="28"/>
        </w:rPr>
        <w:t>objektiem un šo aizsargjoslu platumu””</w:t>
      </w:r>
    </w:p>
    <w:p w:rsidR="00EC61D0" w:rsidRPr="00EC61D0" w:rsidRDefault="00EC61D0" w:rsidP="00EC61D0">
      <w:pPr>
        <w:spacing w:after="0" w:line="240" w:lineRule="auto"/>
        <w:jc w:val="center"/>
        <w:rPr>
          <w:rFonts w:ascii="Times New Roman" w:eastAsia="Times New Roman" w:hAnsi="Times New Roman" w:cs="Times New Roman"/>
          <w:b/>
          <w:sz w:val="28"/>
          <w:szCs w:val="28"/>
          <w:lang w:eastAsia="lv-LV"/>
        </w:rPr>
      </w:pPr>
      <w:r w:rsidRPr="00EC61D0">
        <w:rPr>
          <w:rFonts w:ascii="Times New Roman" w:eastAsia="Times New Roman" w:hAnsi="Times New Roman" w:cs="Times New Roman"/>
          <w:b/>
          <w:sz w:val="28"/>
          <w:szCs w:val="28"/>
          <w:lang w:eastAsia="lv-LV"/>
        </w:rPr>
        <w:t>sākotnējās ietekmes novērtējuma ziņojums (anotācija)</w:t>
      </w:r>
    </w:p>
    <w:p w:rsidR="00EC61D0" w:rsidRDefault="00EC61D0" w:rsidP="00EC61D0">
      <w:pPr>
        <w:spacing w:after="0" w:line="240" w:lineRule="auto"/>
        <w:jc w:val="center"/>
        <w:rPr>
          <w:rFonts w:ascii="Times New Roman" w:eastAsia="Times New Roman" w:hAnsi="Times New Roman" w:cs="Times New Roman"/>
          <w:b/>
          <w:sz w:val="28"/>
          <w:szCs w:val="28"/>
          <w:lang w:eastAsia="lv-LV"/>
        </w:rPr>
      </w:pPr>
    </w:p>
    <w:p w:rsidR="001764A8" w:rsidRPr="00EC61D0" w:rsidRDefault="001764A8" w:rsidP="00EC61D0">
      <w:pPr>
        <w:spacing w:after="0" w:line="240" w:lineRule="auto"/>
        <w:jc w:val="center"/>
        <w:rPr>
          <w:rFonts w:ascii="Times New Roman" w:eastAsia="Times New Roman" w:hAnsi="Times New Roman" w:cs="Times New Roman"/>
          <w:b/>
          <w:sz w:val="28"/>
          <w:szCs w:val="28"/>
          <w:lang w:eastAsia="lv-LV"/>
        </w:rPr>
      </w:pPr>
    </w:p>
    <w:tbl>
      <w:tblPr>
        <w:tblStyle w:val="TableGrid"/>
        <w:tblW w:w="0" w:type="auto"/>
        <w:tblLook w:val="04A0" w:firstRow="1" w:lastRow="0" w:firstColumn="1" w:lastColumn="0" w:noHBand="0" w:noVBand="1"/>
      </w:tblPr>
      <w:tblGrid>
        <w:gridCol w:w="817"/>
        <w:gridCol w:w="3119"/>
        <w:gridCol w:w="5351"/>
      </w:tblGrid>
      <w:tr w:rsidR="00EC61D0" w:rsidRPr="00EC61D0" w:rsidTr="002F7450">
        <w:tc>
          <w:tcPr>
            <w:tcW w:w="9287" w:type="dxa"/>
            <w:gridSpan w:val="3"/>
          </w:tcPr>
          <w:p w:rsidR="00EC61D0" w:rsidRPr="00EC61D0" w:rsidRDefault="00EC61D0" w:rsidP="00EC61D0">
            <w:pPr>
              <w:jc w:val="center"/>
              <w:rPr>
                <w:rFonts w:ascii="Times New Roman" w:eastAsia="Times New Roman" w:hAnsi="Times New Roman" w:cs="Times New Roman"/>
                <w:b/>
                <w:sz w:val="28"/>
                <w:szCs w:val="28"/>
                <w:lang w:eastAsia="lv-LV"/>
              </w:rPr>
            </w:pPr>
            <w:r w:rsidRPr="00EC61D0">
              <w:rPr>
                <w:rFonts w:ascii="Times New Roman" w:eastAsia="Times New Roman" w:hAnsi="Times New Roman" w:cs="Times New Roman"/>
                <w:b/>
                <w:bCs/>
                <w:sz w:val="28"/>
                <w:szCs w:val="28"/>
                <w:lang w:eastAsia="lv-LV"/>
              </w:rPr>
              <w:t>I. Tiesību akta projekta izstrādes nepieciešamība</w:t>
            </w:r>
          </w:p>
        </w:tc>
      </w:tr>
      <w:tr w:rsidR="00EC61D0" w:rsidRPr="00EC61D0" w:rsidTr="002F7450">
        <w:tc>
          <w:tcPr>
            <w:tcW w:w="817" w:type="dxa"/>
          </w:tcPr>
          <w:p w:rsidR="00EC61D0" w:rsidRPr="00EC61D0" w:rsidRDefault="00EC61D0" w:rsidP="00EC61D0">
            <w:pPr>
              <w:jc w:val="center"/>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1.</w:t>
            </w:r>
          </w:p>
        </w:tc>
        <w:tc>
          <w:tcPr>
            <w:tcW w:w="3119" w:type="dxa"/>
          </w:tcPr>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Pamatojums</w:t>
            </w:r>
          </w:p>
        </w:tc>
        <w:tc>
          <w:tcPr>
            <w:tcW w:w="5351" w:type="dxa"/>
          </w:tcPr>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Ministru kabineta noteikumu projekta  izstrādes nepieciešamība izriet no Aizsargjoslu likuma 23.</w:t>
            </w:r>
            <w:r w:rsidRPr="00EC61D0">
              <w:rPr>
                <w:rFonts w:ascii="Times New Roman" w:eastAsia="Times New Roman" w:hAnsi="Times New Roman" w:cs="Times New Roman"/>
                <w:sz w:val="28"/>
                <w:szCs w:val="28"/>
                <w:vertAlign w:val="superscript"/>
                <w:lang w:eastAsia="lv-LV"/>
              </w:rPr>
              <w:t>1</w:t>
            </w:r>
            <w:r w:rsidRPr="00EC61D0">
              <w:rPr>
                <w:rFonts w:ascii="Times New Roman" w:eastAsia="Times New Roman" w:hAnsi="Times New Roman" w:cs="Times New Roman"/>
                <w:sz w:val="28"/>
                <w:szCs w:val="28"/>
                <w:lang w:eastAsia="lv-LV"/>
              </w:rPr>
              <w:t>panta trešās daļas.</w:t>
            </w:r>
          </w:p>
        </w:tc>
      </w:tr>
      <w:tr w:rsidR="00EC61D0" w:rsidRPr="00EC61D0" w:rsidTr="002F7450">
        <w:tc>
          <w:tcPr>
            <w:tcW w:w="817" w:type="dxa"/>
          </w:tcPr>
          <w:p w:rsidR="00EC61D0" w:rsidRPr="00EC61D0" w:rsidRDefault="00EC61D0" w:rsidP="00EC61D0">
            <w:pPr>
              <w:jc w:val="center"/>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2.</w:t>
            </w:r>
          </w:p>
        </w:tc>
        <w:tc>
          <w:tcPr>
            <w:tcW w:w="3119" w:type="dxa"/>
          </w:tcPr>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351" w:type="dxa"/>
          </w:tcPr>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Saskaņā ar Aizsargjoslu likuma 23.</w:t>
            </w:r>
            <w:r w:rsidRPr="00EC61D0">
              <w:rPr>
                <w:rFonts w:ascii="Times New Roman" w:eastAsia="Times New Roman" w:hAnsi="Times New Roman" w:cs="Times New Roman"/>
                <w:sz w:val="28"/>
                <w:szCs w:val="28"/>
                <w:vertAlign w:val="superscript"/>
                <w:lang w:eastAsia="lv-LV"/>
              </w:rPr>
              <w:t>1</w:t>
            </w:r>
            <w:r w:rsidRPr="00EC61D0">
              <w:rPr>
                <w:rFonts w:ascii="Times New Roman" w:eastAsia="Times New Roman" w:hAnsi="Times New Roman" w:cs="Times New Roman"/>
                <w:sz w:val="28"/>
                <w:szCs w:val="28"/>
                <w:lang w:eastAsia="lv-LV"/>
              </w:rPr>
              <w:t>panta trešo daļu Ministru kabineta 2006.gada 27.jūnija noteikumi Nr.508 „Noteikumi par aizsargjoslām ap valsts aizsardzības objektiem un šo aizsargjoslu platumu” (turpmāk – Noteikumi) nosaka valsts aizsardzības objektus un aizsargjoslas platumu ap šo objektu.</w:t>
            </w:r>
          </w:p>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Noteikumu 2.11., 2.33., 2.35. un 2.38.apakšpunktā ir noteiktas aizsargjoslas 25 metru platumā ap šādiem valsts aizsardzības objektiem:</w:t>
            </w:r>
          </w:p>
          <w:p w:rsidR="00EC61D0" w:rsidRPr="00EC61D0" w:rsidRDefault="00EC61D0" w:rsidP="00EC61D0">
            <w:pPr>
              <w:numPr>
                <w:ilvl w:val="0"/>
                <w:numId w:val="1"/>
              </w:numPr>
              <w:contextualSpacing/>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2.11. Liepājas rajons, Rucavas pagasts. Pape, Papes novērošanas postenis, kadastra Nr.6484 077 0049;</w:t>
            </w:r>
          </w:p>
          <w:p w:rsidR="00EC61D0" w:rsidRPr="00EC61D0" w:rsidRDefault="00EC61D0" w:rsidP="00EC61D0">
            <w:pPr>
              <w:numPr>
                <w:ilvl w:val="0"/>
                <w:numId w:val="1"/>
              </w:numPr>
              <w:contextualSpacing/>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2.33. Talsu rajons, Kolkas pagasts,  „</w:t>
            </w:r>
            <w:proofErr w:type="spellStart"/>
            <w:r w:rsidRPr="00EC61D0">
              <w:rPr>
                <w:rFonts w:ascii="Times New Roman" w:eastAsia="Times New Roman" w:hAnsi="Times New Roman" w:cs="Times New Roman"/>
                <w:sz w:val="28"/>
                <w:szCs w:val="28"/>
                <w:lang w:eastAsia="lv-LV"/>
              </w:rPr>
              <w:t>Jūraspērles</w:t>
            </w:r>
            <w:proofErr w:type="spellEnd"/>
            <w:r w:rsidRPr="00EC61D0">
              <w:rPr>
                <w:rFonts w:ascii="Times New Roman" w:eastAsia="Times New Roman" w:hAnsi="Times New Roman" w:cs="Times New Roman"/>
                <w:sz w:val="28"/>
                <w:szCs w:val="28"/>
                <w:lang w:eastAsia="lv-LV"/>
              </w:rPr>
              <w:t>”, kadastra Nr.8862 007 0187;</w:t>
            </w:r>
          </w:p>
          <w:p w:rsidR="00EC61D0" w:rsidRPr="00EC61D0" w:rsidRDefault="00EC61D0" w:rsidP="00EC61D0">
            <w:pPr>
              <w:numPr>
                <w:ilvl w:val="0"/>
                <w:numId w:val="1"/>
              </w:numPr>
              <w:contextualSpacing/>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2.35. Talsu rajons, Rojas pagasts, „Lokatori”, kadastra Nr.8882 008 0785;</w:t>
            </w:r>
          </w:p>
          <w:p w:rsidR="00EC61D0" w:rsidRPr="00EC61D0" w:rsidRDefault="00EC61D0" w:rsidP="00EC61D0">
            <w:pPr>
              <w:numPr>
                <w:ilvl w:val="0"/>
                <w:numId w:val="1"/>
              </w:numPr>
              <w:contextualSpacing/>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2.38. Ventspils rajons, Tārgales pagasts, „Leitnanti”, kadastra Nr.9866 005 0020.</w:t>
            </w:r>
          </w:p>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 xml:space="preserve">          Saskaņā ar Ministru kabineta 2012.gada 15.augusta rīkojumu Nr.386 „Par valsts nekustamā īpašuma „Jūras Pērles”, Kolkā, Kolkas pagastā, Dundagas novadā, nodošanu Dundagas novada pašvaldības īpašumā”, nekustamais īpašums „</w:t>
            </w:r>
            <w:proofErr w:type="spellStart"/>
            <w:r w:rsidRPr="00EC61D0">
              <w:rPr>
                <w:rFonts w:ascii="Times New Roman" w:eastAsia="Times New Roman" w:hAnsi="Times New Roman" w:cs="Times New Roman"/>
                <w:sz w:val="28"/>
                <w:szCs w:val="28"/>
                <w:lang w:eastAsia="lv-LV"/>
              </w:rPr>
              <w:t>Jūraspērles</w:t>
            </w:r>
            <w:proofErr w:type="spellEnd"/>
            <w:r w:rsidRPr="00EC61D0">
              <w:rPr>
                <w:rFonts w:ascii="Times New Roman" w:eastAsia="Times New Roman" w:hAnsi="Times New Roman" w:cs="Times New Roman"/>
                <w:sz w:val="28"/>
                <w:szCs w:val="28"/>
                <w:lang w:eastAsia="lv-LV"/>
              </w:rPr>
              <w:t>”, Kolkā, Kolkas pagastā, Dundagas novadā nodots Dundagas novada pašvaldības īpašumā”.</w:t>
            </w:r>
          </w:p>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lastRenderedPageBreak/>
              <w:t xml:space="preserve">          Saskaņā ar Ministru kabineta 2012.gada 16.oktobra rīkojumu Nr.484 „Par nekustamo īpašumu nodošanu Finanšu ministrijas valdījumā” nekustamie īpašumi - „Papes novērošanas postenis”, Papē, Rucavas pagastā, Rucavas novadā un „Lokatori” Rojas pagastā, Rojas novadā - ir nodoti Finanšu ministrijas valdījumā.</w:t>
            </w:r>
          </w:p>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 xml:space="preserve">          Saskaņā ar Ministru kabineta 2013.gada 10.jūlija rīkojumu Nr.313 „Par nekustamā īpašuma „Leitnanti” Jaunciemā, Tārgales pagastā, Ventspils novadā, nodošanu Zemkopības ministrijas valdījumā”, nekustamais īpašums „Leitnanti”, Jaunciemā, Tārgales pagastā, Ventspils novadā ir nodots Zemkopības ministrijas valdījumā.</w:t>
            </w:r>
          </w:p>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Īpašnieka/ valdītāja maiņa ir veikta arī zemesgrāmatas nodalījumu ierakstos.</w:t>
            </w:r>
          </w:p>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Līdz ar to minētie īpašumi ir zaudējuši valsts aizsardzības īpašuma objekta statusu un tiem nav nepieciešama aizsargjosla.</w:t>
            </w:r>
          </w:p>
        </w:tc>
      </w:tr>
      <w:tr w:rsidR="00EC61D0" w:rsidRPr="00EC61D0" w:rsidTr="002F7450">
        <w:tc>
          <w:tcPr>
            <w:tcW w:w="817" w:type="dxa"/>
          </w:tcPr>
          <w:p w:rsidR="00EC61D0" w:rsidRPr="00EC61D0" w:rsidRDefault="00EC61D0" w:rsidP="00EC61D0">
            <w:pPr>
              <w:jc w:val="center"/>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lastRenderedPageBreak/>
              <w:t>3.</w:t>
            </w:r>
          </w:p>
        </w:tc>
        <w:tc>
          <w:tcPr>
            <w:tcW w:w="3119" w:type="dxa"/>
          </w:tcPr>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Projekta izstrādē iesaistītās institūcijas</w:t>
            </w:r>
          </w:p>
        </w:tc>
        <w:tc>
          <w:tcPr>
            <w:tcW w:w="5351" w:type="dxa"/>
          </w:tcPr>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Aizsardzības ministrija, Valsts aizsardzības militāro objektu un iepirkumu centrs</w:t>
            </w:r>
            <w:r w:rsidR="00132832">
              <w:rPr>
                <w:rFonts w:ascii="Times New Roman" w:eastAsia="Times New Roman" w:hAnsi="Times New Roman" w:cs="Times New Roman"/>
                <w:sz w:val="28"/>
                <w:szCs w:val="28"/>
                <w:lang w:eastAsia="lv-LV"/>
              </w:rPr>
              <w:t>.</w:t>
            </w:r>
          </w:p>
        </w:tc>
      </w:tr>
      <w:tr w:rsidR="00EC61D0" w:rsidRPr="00EC61D0" w:rsidTr="002F7450">
        <w:tc>
          <w:tcPr>
            <w:tcW w:w="817" w:type="dxa"/>
          </w:tcPr>
          <w:p w:rsidR="00EC61D0" w:rsidRPr="00EC61D0" w:rsidRDefault="00EC61D0" w:rsidP="00EC61D0">
            <w:pPr>
              <w:jc w:val="center"/>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4.</w:t>
            </w:r>
          </w:p>
        </w:tc>
        <w:tc>
          <w:tcPr>
            <w:tcW w:w="3119" w:type="dxa"/>
          </w:tcPr>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Cita informācija</w:t>
            </w:r>
          </w:p>
        </w:tc>
        <w:tc>
          <w:tcPr>
            <w:tcW w:w="5351" w:type="dxa"/>
          </w:tcPr>
          <w:p w:rsidR="00EC61D0" w:rsidRPr="00EC61D0" w:rsidRDefault="00EC61D0" w:rsidP="00EC61D0">
            <w:pPr>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Nav</w:t>
            </w:r>
            <w:r w:rsidR="00132832">
              <w:rPr>
                <w:rFonts w:ascii="Times New Roman" w:eastAsia="Times New Roman" w:hAnsi="Times New Roman" w:cs="Times New Roman"/>
                <w:sz w:val="28"/>
                <w:szCs w:val="28"/>
                <w:lang w:eastAsia="lv-LV"/>
              </w:rPr>
              <w:t>.</w:t>
            </w:r>
          </w:p>
        </w:tc>
      </w:tr>
    </w:tbl>
    <w:p w:rsidR="00EC61D0" w:rsidRDefault="00EC61D0" w:rsidP="00EC61D0">
      <w:pPr>
        <w:spacing w:after="0" w:line="240" w:lineRule="auto"/>
        <w:jc w:val="both"/>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817"/>
        <w:gridCol w:w="3119"/>
        <w:gridCol w:w="5351"/>
      </w:tblGrid>
      <w:tr w:rsidR="00D234AE" w:rsidRPr="00EC61D0" w:rsidTr="002F7450">
        <w:tc>
          <w:tcPr>
            <w:tcW w:w="9287" w:type="dxa"/>
            <w:gridSpan w:val="3"/>
          </w:tcPr>
          <w:p w:rsidR="00D234AE" w:rsidRDefault="00D234AE" w:rsidP="00D234AE">
            <w:pPr>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VI</w:t>
            </w:r>
            <w:r w:rsidRPr="00EC61D0">
              <w:rPr>
                <w:rFonts w:ascii="Times New Roman" w:eastAsia="Times New Roman" w:hAnsi="Times New Roman" w:cs="Times New Roman"/>
                <w:b/>
                <w:bCs/>
                <w:sz w:val="28"/>
                <w:szCs w:val="28"/>
                <w:lang w:eastAsia="lv-LV"/>
              </w:rPr>
              <w:t>I. Tiesību akta projekta iz</w:t>
            </w:r>
            <w:r>
              <w:rPr>
                <w:rFonts w:ascii="Times New Roman" w:eastAsia="Times New Roman" w:hAnsi="Times New Roman" w:cs="Times New Roman"/>
                <w:b/>
                <w:bCs/>
                <w:sz w:val="28"/>
                <w:szCs w:val="28"/>
                <w:lang w:eastAsia="lv-LV"/>
              </w:rPr>
              <w:t xml:space="preserve">pildes nodrošināšana </w:t>
            </w:r>
          </w:p>
          <w:p w:rsidR="00D234AE" w:rsidRPr="00EC61D0" w:rsidRDefault="00D234AE" w:rsidP="00D234AE">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bCs/>
                <w:sz w:val="28"/>
                <w:szCs w:val="28"/>
                <w:lang w:eastAsia="lv-LV"/>
              </w:rPr>
              <w:t>un tās ietekme uz institūcijām</w:t>
            </w:r>
          </w:p>
        </w:tc>
      </w:tr>
      <w:tr w:rsidR="00D234AE" w:rsidRPr="00EC61D0" w:rsidTr="002F7450">
        <w:tc>
          <w:tcPr>
            <w:tcW w:w="817" w:type="dxa"/>
          </w:tcPr>
          <w:p w:rsidR="00D234AE" w:rsidRPr="00EC61D0" w:rsidRDefault="00D234AE" w:rsidP="002F7450">
            <w:pPr>
              <w:jc w:val="center"/>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1.</w:t>
            </w:r>
          </w:p>
        </w:tc>
        <w:tc>
          <w:tcPr>
            <w:tcW w:w="3119" w:type="dxa"/>
          </w:tcPr>
          <w:p w:rsidR="00D234AE" w:rsidRPr="00EC61D0" w:rsidRDefault="00D234AE" w:rsidP="002F7450">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izpildē iesaistītās institūcijas</w:t>
            </w:r>
          </w:p>
        </w:tc>
        <w:tc>
          <w:tcPr>
            <w:tcW w:w="5351" w:type="dxa"/>
          </w:tcPr>
          <w:p w:rsidR="00D234AE" w:rsidRPr="00EC61D0" w:rsidRDefault="00D234AE" w:rsidP="002F7450">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Aizsardzības ministrija, Valsts aizsardzības militāro objektu un iepirkumu centrs</w:t>
            </w:r>
            <w:r w:rsidR="00132832">
              <w:rPr>
                <w:rFonts w:ascii="Times New Roman" w:eastAsia="Times New Roman" w:hAnsi="Times New Roman" w:cs="Times New Roman"/>
                <w:sz w:val="28"/>
                <w:szCs w:val="28"/>
                <w:lang w:eastAsia="lv-LV"/>
              </w:rPr>
              <w:t>.</w:t>
            </w:r>
          </w:p>
        </w:tc>
      </w:tr>
      <w:tr w:rsidR="00D234AE" w:rsidRPr="00EC61D0" w:rsidTr="002F7450">
        <w:tc>
          <w:tcPr>
            <w:tcW w:w="817" w:type="dxa"/>
          </w:tcPr>
          <w:p w:rsidR="00D234AE" w:rsidRPr="00EC61D0" w:rsidRDefault="00D234AE" w:rsidP="002F7450">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p>
        </w:tc>
        <w:tc>
          <w:tcPr>
            <w:tcW w:w="3119" w:type="dxa"/>
          </w:tcPr>
          <w:p w:rsidR="00D234AE" w:rsidRDefault="00D234AE" w:rsidP="002F7450">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funkcijā</w:t>
            </w:r>
            <w:r w:rsidR="00132832">
              <w:rPr>
                <w:rFonts w:ascii="Times New Roman" w:eastAsia="Times New Roman" w:hAnsi="Times New Roman" w:cs="Times New Roman"/>
                <w:sz w:val="28"/>
                <w:szCs w:val="28"/>
                <w:lang w:eastAsia="lv-LV"/>
              </w:rPr>
              <w:t>m</w:t>
            </w:r>
            <w:r>
              <w:rPr>
                <w:rFonts w:ascii="Times New Roman" w:eastAsia="Times New Roman" w:hAnsi="Times New Roman" w:cs="Times New Roman"/>
                <w:sz w:val="28"/>
                <w:szCs w:val="28"/>
                <w:lang w:eastAsia="lv-LV"/>
              </w:rPr>
              <w:t xml:space="preserve"> un </w:t>
            </w:r>
            <w:r w:rsidR="00132832">
              <w:rPr>
                <w:rFonts w:ascii="Times New Roman" w:eastAsia="Times New Roman" w:hAnsi="Times New Roman" w:cs="Times New Roman"/>
                <w:sz w:val="28"/>
                <w:szCs w:val="28"/>
                <w:lang w:eastAsia="lv-LV"/>
              </w:rPr>
              <w:t>institucionālo struktūru.</w:t>
            </w:r>
          </w:p>
          <w:p w:rsidR="00D234AE" w:rsidRDefault="00D234AE" w:rsidP="002F7450">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5351" w:type="dxa"/>
          </w:tcPr>
          <w:p w:rsidR="00D234AE" w:rsidRDefault="00D234AE" w:rsidP="002F7450">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r w:rsidR="00132832">
              <w:rPr>
                <w:rFonts w:ascii="Times New Roman" w:eastAsia="Times New Roman" w:hAnsi="Times New Roman" w:cs="Times New Roman"/>
                <w:sz w:val="28"/>
                <w:szCs w:val="28"/>
                <w:lang w:eastAsia="lv-LV"/>
              </w:rPr>
              <w:t>.</w:t>
            </w:r>
          </w:p>
        </w:tc>
      </w:tr>
      <w:tr w:rsidR="00D234AE" w:rsidRPr="00EC61D0" w:rsidTr="002F7450">
        <w:tc>
          <w:tcPr>
            <w:tcW w:w="817" w:type="dxa"/>
          </w:tcPr>
          <w:p w:rsidR="00D234AE" w:rsidRDefault="00D234AE" w:rsidP="00D234AE">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p>
        </w:tc>
        <w:tc>
          <w:tcPr>
            <w:tcW w:w="3119" w:type="dxa"/>
          </w:tcPr>
          <w:p w:rsidR="00D234AE" w:rsidRDefault="00D234AE" w:rsidP="002F7450">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5351" w:type="dxa"/>
          </w:tcPr>
          <w:p w:rsidR="00D234AE" w:rsidRPr="00D234AE" w:rsidRDefault="00D234AE" w:rsidP="00132832">
            <w:pPr>
              <w:jc w:val="both"/>
              <w:rPr>
                <w:rFonts w:ascii="Times New Roman" w:eastAsia="Times New Roman" w:hAnsi="Times New Roman" w:cs="Times New Roman"/>
                <w:sz w:val="28"/>
                <w:szCs w:val="28"/>
                <w:lang w:eastAsia="lv-LV"/>
              </w:rPr>
            </w:pPr>
            <w:r w:rsidRPr="00D234AE">
              <w:rPr>
                <w:rFonts w:ascii="Times New Roman" w:hAnsi="Times New Roman" w:cs="Times New Roman"/>
                <w:sz w:val="28"/>
                <w:szCs w:val="28"/>
              </w:rPr>
              <w:t xml:space="preserve">Ministru kabineta </w:t>
            </w:r>
            <w:r>
              <w:rPr>
                <w:rFonts w:ascii="Times New Roman" w:hAnsi="Times New Roman" w:cs="Times New Roman"/>
                <w:sz w:val="28"/>
                <w:szCs w:val="28"/>
              </w:rPr>
              <w:t>noteikumi</w:t>
            </w:r>
            <w:r w:rsidRPr="00D234AE">
              <w:rPr>
                <w:rFonts w:ascii="Times New Roman" w:hAnsi="Times New Roman" w:cs="Times New Roman"/>
                <w:sz w:val="28"/>
                <w:szCs w:val="28"/>
              </w:rPr>
              <w:t xml:space="preserve"> tiks publicēt</w:t>
            </w:r>
            <w:r>
              <w:rPr>
                <w:rFonts w:ascii="Times New Roman" w:hAnsi="Times New Roman" w:cs="Times New Roman"/>
                <w:sz w:val="28"/>
                <w:szCs w:val="28"/>
              </w:rPr>
              <w:t>i</w:t>
            </w:r>
            <w:r w:rsidRPr="00D234AE">
              <w:rPr>
                <w:rFonts w:ascii="Times New Roman" w:hAnsi="Times New Roman" w:cs="Times New Roman"/>
                <w:sz w:val="28"/>
                <w:szCs w:val="28"/>
              </w:rPr>
              <w:t xml:space="preserve"> oficiālajā izdevumā „Latvijas Vēstnesis” - elektroniski interneta vietnē </w:t>
            </w:r>
            <w:hyperlink r:id="rId8" w:history="1">
              <w:r w:rsidRPr="00D234AE">
                <w:rPr>
                  <w:rStyle w:val="Hyperlink"/>
                  <w:rFonts w:ascii="Times New Roman" w:hAnsi="Times New Roman" w:cs="Times New Roman"/>
                  <w:color w:val="000000"/>
                  <w:sz w:val="28"/>
                  <w:szCs w:val="28"/>
                  <w:u w:val="none"/>
                </w:rPr>
                <w:t>www.vestnesis.lv</w:t>
              </w:r>
            </w:hyperlink>
            <w:r w:rsidRPr="00D234AE">
              <w:rPr>
                <w:rFonts w:ascii="Times New Roman" w:hAnsi="Times New Roman" w:cs="Times New Roman"/>
                <w:color w:val="000000"/>
                <w:sz w:val="28"/>
                <w:szCs w:val="28"/>
              </w:rPr>
              <w:t>, kā arī būs pieejam</w:t>
            </w:r>
            <w:r w:rsidR="00132832">
              <w:rPr>
                <w:rFonts w:ascii="Times New Roman" w:hAnsi="Times New Roman" w:cs="Times New Roman"/>
                <w:color w:val="000000"/>
                <w:sz w:val="28"/>
                <w:szCs w:val="28"/>
              </w:rPr>
              <w:t>i</w:t>
            </w:r>
            <w:r w:rsidRPr="00D234AE">
              <w:rPr>
                <w:rFonts w:ascii="Times New Roman" w:hAnsi="Times New Roman" w:cs="Times New Roman"/>
                <w:color w:val="000000"/>
                <w:sz w:val="28"/>
                <w:szCs w:val="28"/>
              </w:rPr>
              <w:t xml:space="preserve"> bezmaksas normatīvo aktu bāzē </w:t>
            </w:r>
            <w:hyperlink r:id="rId9" w:history="1">
              <w:r w:rsidRPr="00D234AE">
                <w:rPr>
                  <w:rStyle w:val="Hyperlink"/>
                  <w:rFonts w:ascii="Times New Roman" w:hAnsi="Times New Roman" w:cs="Times New Roman"/>
                  <w:color w:val="000000"/>
                  <w:sz w:val="28"/>
                  <w:szCs w:val="28"/>
                  <w:u w:val="none"/>
                </w:rPr>
                <w:t>www.likumi.lv</w:t>
              </w:r>
            </w:hyperlink>
            <w:r w:rsidRPr="00D234AE">
              <w:rPr>
                <w:rFonts w:ascii="Times New Roman" w:hAnsi="Times New Roman" w:cs="Times New Roman"/>
                <w:color w:val="000000"/>
                <w:sz w:val="28"/>
                <w:szCs w:val="28"/>
              </w:rPr>
              <w:t>.</w:t>
            </w:r>
          </w:p>
        </w:tc>
      </w:tr>
    </w:tbl>
    <w:p w:rsidR="00D234AE" w:rsidRPr="00EC61D0" w:rsidRDefault="00D234AE" w:rsidP="00EC61D0">
      <w:pPr>
        <w:spacing w:after="0" w:line="240" w:lineRule="auto"/>
        <w:jc w:val="both"/>
        <w:rPr>
          <w:rFonts w:ascii="Times New Roman" w:eastAsia="Times New Roman" w:hAnsi="Times New Roman" w:cs="Times New Roman"/>
          <w:sz w:val="28"/>
          <w:szCs w:val="28"/>
          <w:lang w:eastAsia="lv-LV"/>
        </w:rPr>
      </w:pPr>
    </w:p>
    <w:p w:rsidR="00EC61D0" w:rsidRPr="00EC61D0" w:rsidRDefault="00EC61D0" w:rsidP="00EC61D0">
      <w:pPr>
        <w:spacing w:after="0" w:line="240" w:lineRule="auto"/>
        <w:jc w:val="both"/>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Anotācijas II – V</w:t>
      </w:r>
      <w:r w:rsidR="00D234AE">
        <w:rPr>
          <w:rFonts w:ascii="Times New Roman" w:eastAsia="Times New Roman" w:hAnsi="Times New Roman" w:cs="Times New Roman"/>
          <w:sz w:val="28"/>
          <w:szCs w:val="28"/>
          <w:lang w:eastAsia="lv-LV"/>
        </w:rPr>
        <w:t>I</w:t>
      </w:r>
      <w:r w:rsidRPr="00EC61D0">
        <w:rPr>
          <w:rFonts w:ascii="Times New Roman" w:eastAsia="Times New Roman" w:hAnsi="Times New Roman" w:cs="Times New Roman"/>
          <w:sz w:val="28"/>
          <w:szCs w:val="28"/>
          <w:lang w:eastAsia="lv-LV"/>
        </w:rPr>
        <w:t xml:space="preserve"> sadaļa – projekts šīs jomas neskar.</w:t>
      </w:r>
    </w:p>
    <w:p w:rsidR="00EC61D0" w:rsidRPr="00EC61D0" w:rsidRDefault="00EC61D0" w:rsidP="00EC61D0">
      <w:pPr>
        <w:spacing w:after="0" w:line="240" w:lineRule="auto"/>
        <w:rPr>
          <w:rFonts w:ascii="Times New Roman" w:eastAsia="Times New Roman" w:hAnsi="Times New Roman" w:cs="Times New Roman"/>
          <w:sz w:val="28"/>
          <w:szCs w:val="28"/>
          <w:lang w:eastAsia="lv-LV"/>
        </w:rPr>
      </w:pPr>
    </w:p>
    <w:p w:rsidR="00EC61D0" w:rsidRPr="00EC61D0" w:rsidRDefault="00EC61D0" w:rsidP="00EC61D0">
      <w:pPr>
        <w:spacing w:after="0" w:line="240" w:lineRule="auto"/>
        <w:rPr>
          <w:rFonts w:ascii="Times New Roman" w:eastAsia="Times New Roman" w:hAnsi="Times New Roman" w:cs="Times New Roman"/>
          <w:sz w:val="28"/>
          <w:szCs w:val="28"/>
          <w:lang w:eastAsia="lv-LV"/>
        </w:rPr>
      </w:pPr>
    </w:p>
    <w:p w:rsidR="00EC61D0" w:rsidRPr="00EC61D0" w:rsidRDefault="00EC61D0" w:rsidP="00EC61D0">
      <w:pPr>
        <w:spacing w:after="0" w:line="240" w:lineRule="auto"/>
        <w:rPr>
          <w:rFonts w:ascii="Times New Roman" w:eastAsia="Times New Roman" w:hAnsi="Times New Roman" w:cs="Times New Roman"/>
          <w:color w:val="000000"/>
          <w:sz w:val="28"/>
          <w:szCs w:val="28"/>
          <w:lang w:eastAsia="lv-LV"/>
        </w:rPr>
      </w:pPr>
      <w:r w:rsidRPr="00EC61D0">
        <w:rPr>
          <w:rFonts w:ascii="Times New Roman" w:eastAsia="Times New Roman" w:hAnsi="Times New Roman" w:cs="Times New Roman"/>
          <w:sz w:val="28"/>
          <w:szCs w:val="28"/>
          <w:lang w:eastAsia="lv-LV"/>
        </w:rPr>
        <w:t>Aizsardzības ministrs</w:t>
      </w:r>
      <w:r w:rsidRPr="00EC61D0">
        <w:rPr>
          <w:rFonts w:ascii="Times New Roman" w:eastAsia="Times New Roman" w:hAnsi="Times New Roman" w:cs="Times New Roman"/>
          <w:sz w:val="28"/>
          <w:szCs w:val="28"/>
          <w:lang w:eastAsia="lv-LV"/>
        </w:rPr>
        <w:tab/>
      </w:r>
      <w:r w:rsidRPr="00EC61D0">
        <w:rPr>
          <w:rFonts w:ascii="Times New Roman" w:eastAsia="Times New Roman" w:hAnsi="Times New Roman" w:cs="Times New Roman"/>
          <w:color w:val="000000"/>
          <w:sz w:val="28"/>
          <w:szCs w:val="28"/>
          <w:lang w:eastAsia="lv-LV"/>
        </w:rPr>
        <w:tab/>
      </w:r>
      <w:r w:rsidRPr="00EC61D0">
        <w:rPr>
          <w:rFonts w:ascii="Times New Roman" w:eastAsia="Times New Roman" w:hAnsi="Times New Roman" w:cs="Times New Roman"/>
          <w:color w:val="000000"/>
          <w:sz w:val="28"/>
          <w:szCs w:val="28"/>
          <w:lang w:eastAsia="lv-LV"/>
        </w:rPr>
        <w:tab/>
      </w:r>
      <w:r w:rsidRPr="00EC61D0">
        <w:rPr>
          <w:rFonts w:ascii="Times New Roman" w:eastAsia="Times New Roman" w:hAnsi="Times New Roman" w:cs="Times New Roman"/>
          <w:color w:val="000000"/>
          <w:sz w:val="28"/>
          <w:szCs w:val="28"/>
          <w:lang w:eastAsia="lv-LV"/>
        </w:rPr>
        <w:tab/>
      </w:r>
      <w:r w:rsidRPr="00EC61D0">
        <w:rPr>
          <w:rFonts w:ascii="Times New Roman" w:eastAsia="Times New Roman" w:hAnsi="Times New Roman" w:cs="Times New Roman"/>
          <w:color w:val="000000"/>
          <w:sz w:val="28"/>
          <w:szCs w:val="28"/>
          <w:lang w:eastAsia="lv-LV"/>
        </w:rPr>
        <w:tab/>
      </w:r>
      <w:r w:rsidRPr="00EC61D0">
        <w:rPr>
          <w:rFonts w:ascii="Times New Roman" w:eastAsia="Times New Roman" w:hAnsi="Times New Roman" w:cs="Times New Roman"/>
          <w:color w:val="000000"/>
          <w:sz w:val="28"/>
          <w:szCs w:val="28"/>
          <w:lang w:eastAsia="lv-LV"/>
        </w:rPr>
        <w:tab/>
      </w:r>
      <w:r w:rsidRPr="00EC61D0">
        <w:rPr>
          <w:rFonts w:ascii="Times New Roman" w:eastAsia="Times New Roman" w:hAnsi="Times New Roman" w:cs="Times New Roman"/>
          <w:color w:val="000000"/>
          <w:sz w:val="28"/>
          <w:szCs w:val="28"/>
          <w:lang w:eastAsia="lv-LV"/>
        </w:rPr>
        <w:tab/>
        <w:t>R.Vējonis</w:t>
      </w:r>
    </w:p>
    <w:p w:rsidR="00EC61D0" w:rsidRPr="00EC61D0" w:rsidRDefault="00EC61D0" w:rsidP="00EC61D0">
      <w:pPr>
        <w:spacing w:after="0" w:line="240" w:lineRule="auto"/>
        <w:rPr>
          <w:rFonts w:ascii="Times New Roman" w:eastAsia="Times New Roman" w:hAnsi="Times New Roman" w:cs="Times New Roman"/>
          <w:sz w:val="28"/>
          <w:szCs w:val="28"/>
          <w:lang w:eastAsia="lv-LV"/>
        </w:rPr>
      </w:pPr>
    </w:p>
    <w:p w:rsidR="00EC61D0" w:rsidRPr="00EC61D0" w:rsidRDefault="00EC61D0" w:rsidP="00EC61D0">
      <w:pPr>
        <w:spacing w:after="0" w:line="240" w:lineRule="auto"/>
        <w:rPr>
          <w:rFonts w:ascii="Times New Roman" w:eastAsia="Times New Roman" w:hAnsi="Times New Roman" w:cs="Times New Roman"/>
          <w:sz w:val="28"/>
          <w:szCs w:val="28"/>
          <w:lang w:eastAsia="lv-LV"/>
        </w:rPr>
      </w:pPr>
    </w:p>
    <w:p w:rsidR="00EC61D0" w:rsidRPr="00EC61D0" w:rsidRDefault="00EC61D0" w:rsidP="00EC61D0">
      <w:pPr>
        <w:spacing w:after="0" w:line="240" w:lineRule="auto"/>
        <w:rPr>
          <w:rFonts w:ascii="Times New Roman" w:eastAsia="Times New Roman" w:hAnsi="Times New Roman" w:cs="Times New Roman"/>
          <w:sz w:val="28"/>
          <w:szCs w:val="28"/>
          <w:lang w:eastAsia="lv-LV"/>
        </w:rPr>
      </w:pPr>
      <w:r w:rsidRPr="00EC61D0">
        <w:rPr>
          <w:rFonts w:ascii="Times New Roman" w:eastAsia="Times New Roman" w:hAnsi="Times New Roman" w:cs="Times New Roman"/>
          <w:sz w:val="28"/>
          <w:szCs w:val="28"/>
          <w:lang w:eastAsia="lv-LV"/>
        </w:rPr>
        <w:t>Vīza: Aizsardzības ministrijas valsts sekretārs</w:t>
      </w:r>
      <w:r w:rsidRPr="00EC61D0">
        <w:rPr>
          <w:rFonts w:ascii="Times New Roman" w:eastAsia="Times New Roman" w:hAnsi="Times New Roman" w:cs="Times New Roman"/>
          <w:sz w:val="28"/>
          <w:szCs w:val="28"/>
          <w:lang w:eastAsia="lv-LV"/>
        </w:rPr>
        <w:tab/>
      </w:r>
      <w:r w:rsidRPr="00EC61D0">
        <w:rPr>
          <w:rFonts w:ascii="Times New Roman" w:eastAsia="Times New Roman" w:hAnsi="Times New Roman" w:cs="Times New Roman"/>
          <w:sz w:val="28"/>
          <w:szCs w:val="28"/>
          <w:lang w:eastAsia="lv-LV"/>
        </w:rPr>
        <w:tab/>
      </w:r>
      <w:r w:rsidRPr="00EC61D0">
        <w:rPr>
          <w:rFonts w:ascii="Times New Roman" w:eastAsia="Times New Roman" w:hAnsi="Times New Roman" w:cs="Times New Roman"/>
          <w:sz w:val="28"/>
          <w:szCs w:val="28"/>
          <w:lang w:eastAsia="lv-LV"/>
        </w:rPr>
        <w:tab/>
        <w:t>J.Sārts</w:t>
      </w:r>
    </w:p>
    <w:p w:rsidR="00EC61D0" w:rsidRPr="00EC61D0" w:rsidRDefault="00EC61D0" w:rsidP="00EC61D0">
      <w:pPr>
        <w:spacing w:after="0" w:line="240" w:lineRule="auto"/>
        <w:rPr>
          <w:rFonts w:ascii="Times New Roman" w:eastAsia="Times New Roman" w:hAnsi="Times New Roman" w:cs="Times New Roman"/>
          <w:sz w:val="24"/>
          <w:szCs w:val="24"/>
          <w:lang w:eastAsia="lv-LV"/>
        </w:rPr>
      </w:pPr>
    </w:p>
    <w:p w:rsidR="00EC61D0" w:rsidRPr="00EC61D0" w:rsidRDefault="00EC61D0" w:rsidP="00EC61D0">
      <w:pPr>
        <w:spacing w:after="0" w:line="240" w:lineRule="auto"/>
        <w:rPr>
          <w:rFonts w:ascii="Times New Roman" w:eastAsia="Times New Roman" w:hAnsi="Times New Roman" w:cs="Times New Roman"/>
          <w:sz w:val="24"/>
          <w:szCs w:val="24"/>
          <w:lang w:eastAsia="lv-LV"/>
        </w:rPr>
      </w:pPr>
    </w:p>
    <w:p w:rsidR="00EC61D0" w:rsidRPr="00EC61D0" w:rsidRDefault="00EC61D0" w:rsidP="00EC61D0">
      <w:pPr>
        <w:spacing w:after="0" w:line="240" w:lineRule="auto"/>
        <w:rPr>
          <w:rFonts w:ascii="Times New Roman" w:eastAsia="Times New Roman" w:hAnsi="Times New Roman" w:cs="Times New Roman"/>
          <w:sz w:val="24"/>
          <w:szCs w:val="24"/>
          <w:lang w:eastAsia="lv-LV"/>
        </w:rPr>
      </w:pPr>
    </w:p>
    <w:p w:rsidR="00EC61D0" w:rsidRPr="00EC61D0" w:rsidRDefault="00EC61D0" w:rsidP="00EC61D0">
      <w:pPr>
        <w:spacing w:after="0" w:line="240" w:lineRule="auto"/>
        <w:rPr>
          <w:rFonts w:ascii="Times New Roman" w:eastAsia="Times New Roman" w:hAnsi="Times New Roman" w:cs="Times New Roman"/>
          <w:sz w:val="24"/>
          <w:szCs w:val="24"/>
          <w:lang w:eastAsia="lv-LV"/>
        </w:rPr>
      </w:pPr>
    </w:p>
    <w:p w:rsidR="00EC61D0" w:rsidRDefault="00EC61D0"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9C2E57" w:rsidRDefault="009C2E57" w:rsidP="00EC61D0">
      <w:pPr>
        <w:spacing w:after="0" w:line="240" w:lineRule="auto"/>
        <w:rPr>
          <w:rFonts w:ascii="Times New Roman" w:eastAsia="Times New Roman" w:hAnsi="Times New Roman" w:cs="Times New Roman"/>
          <w:sz w:val="24"/>
          <w:szCs w:val="24"/>
          <w:lang w:eastAsia="lv-LV"/>
        </w:rPr>
      </w:pPr>
    </w:p>
    <w:p w:rsidR="00EC61D0" w:rsidRPr="00EC61D0" w:rsidRDefault="00EC61D0" w:rsidP="00EC61D0">
      <w:pPr>
        <w:spacing w:after="0" w:line="240" w:lineRule="auto"/>
        <w:rPr>
          <w:rFonts w:ascii="Times New Roman" w:eastAsia="Times New Roman" w:hAnsi="Times New Roman" w:cs="Times New Roman"/>
          <w:sz w:val="20"/>
          <w:szCs w:val="20"/>
          <w:lang w:eastAsia="lv-LV"/>
        </w:rPr>
      </w:pPr>
    </w:p>
    <w:p w:rsidR="00EC61D0" w:rsidRPr="00EC61D0" w:rsidRDefault="00EC61D0" w:rsidP="00EC61D0">
      <w:pPr>
        <w:spacing w:after="0" w:line="240" w:lineRule="auto"/>
        <w:rPr>
          <w:rFonts w:ascii="Times New Roman" w:eastAsia="Times New Roman" w:hAnsi="Times New Roman" w:cs="Times New Roman"/>
          <w:sz w:val="20"/>
          <w:szCs w:val="20"/>
          <w:lang w:eastAsia="lv-LV"/>
        </w:rPr>
      </w:pPr>
    </w:p>
    <w:p w:rsidR="00E21F6B" w:rsidRDefault="00437B4F" w:rsidP="00EC61D0">
      <w:pPr>
        <w:spacing w:after="0" w:line="240" w:lineRule="auto"/>
        <w:rPr>
          <w:rFonts w:ascii="Times New Roman" w:eastAsia="Times New Roman" w:hAnsi="Times New Roman" w:cs="Times New Roman"/>
          <w:sz w:val="20"/>
          <w:szCs w:val="20"/>
          <w:lang w:eastAsia="lv-LV"/>
        </w:rPr>
      </w:pPr>
      <w:r w:rsidRPr="001072AF">
        <w:rPr>
          <w:rFonts w:ascii="Times New Roman" w:eastAsia="Times New Roman" w:hAnsi="Times New Roman" w:cs="Times New Roman"/>
          <w:sz w:val="20"/>
          <w:szCs w:val="20"/>
          <w:lang w:val="en-US" w:eastAsia="lv-LV"/>
        </w:rPr>
        <w:t>04.07.2014 14:32</w:t>
      </w:r>
    </w:p>
    <w:p w:rsidR="00F12910" w:rsidRDefault="00294E1D" w:rsidP="00EC61D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414</w:t>
      </w:r>
      <w:r>
        <w:rPr>
          <w:rFonts w:ascii="Times New Roman" w:eastAsia="Times New Roman" w:hAnsi="Times New Roman" w:cs="Times New Roman"/>
          <w:sz w:val="20"/>
          <w:szCs w:val="20"/>
          <w:lang w:eastAsia="lv-LV"/>
        </w:rPr>
        <w:fldChar w:fldCharType="end"/>
      </w:r>
    </w:p>
    <w:p w:rsidR="00EC61D0" w:rsidRPr="00EC61D0" w:rsidRDefault="00EC61D0" w:rsidP="00EC61D0">
      <w:pPr>
        <w:spacing w:after="0" w:line="240" w:lineRule="auto"/>
        <w:rPr>
          <w:rFonts w:ascii="Times New Roman" w:eastAsia="Times New Roman" w:hAnsi="Times New Roman" w:cs="Times New Roman"/>
          <w:sz w:val="20"/>
          <w:szCs w:val="20"/>
          <w:lang w:eastAsia="lv-LV"/>
        </w:rPr>
      </w:pPr>
      <w:proofErr w:type="spellStart"/>
      <w:r w:rsidRPr="00EC61D0">
        <w:rPr>
          <w:rFonts w:ascii="Times New Roman" w:eastAsia="Times New Roman" w:hAnsi="Times New Roman" w:cs="Times New Roman"/>
          <w:sz w:val="20"/>
          <w:szCs w:val="20"/>
          <w:lang w:eastAsia="lv-LV"/>
        </w:rPr>
        <w:t>S.Grizāne</w:t>
      </w:r>
      <w:proofErr w:type="spellEnd"/>
      <w:r w:rsidRPr="00EC61D0">
        <w:rPr>
          <w:rFonts w:ascii="Times New Roman" w:eastAsia="Times New Roman" w:hAnsi="Times New Roman" w:cs="Times New Roman"/>
          <w:sz w:val="20"/>
          <w:szCs w:val="20"/>
          <w:lang w:eastAsia="lv-LV"/>
        </w:rPr>
        <w:t>, 67300223</w:t>
      </w:r>
    </w:p>
    <w:p w:rsidR="00EC28E4" w:rsidRPr="00EC61D0" w:rsidRDefault="00EC61D0" w:rsidP="00EC61D0">
      <w:pPr>
        <w:spacing w:after="0" w:line="240" w:lineRule="auto"/>
        <w:rPr>
          <w:rFonts w:ascii="Times New Roman" w:eastAsia="Times New Roman" w:hAnsi="Times New Roman" w:cs="Times New Roman"/>
          <w:sz w:val="20"/>
          <w:szCs w:val="20"/>
          <w:lang w:eastAsia="lv-LV"/>
        </w:rPr>
      </w:pPr>
      <w:r w:rsidRPr="00EC61D0">
        <w:rPr>
          <w:rFonts w:ascii="Times New Roman" w:eastAsia="Times New Roman" w:hAnsi="Times New Roman" w:cs="Times New Roman"/>
          <w:sz w:val="20"/>
          <w:szCs w:val="20"/>
          <w:lang w:eastAsia="lv-LV"/>
        </w:rPr>
        <w:t>Sarmite.Grizane@vamoic.gov.lv</w:t>
      </w:r>
    </w:p>
    <w:sectPr w:rsidR="00EC28E4" w:rsidRPr="00EC61D0" w:rsidSect="00FF4243">
      <w:headerReference w:type="even" r:id="rId10"/>
      <w:headerReference w:type="default" r:id="rId11"/>
      <w:footerReference w:type="default" r:id="rId12"/>
      <w:footerReference w:type="first" r:id="rId13"/>
      <w:pgSz w:w="11906" w:h="16838"/>
      <w:pgMar w:top="1079" w:right="113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57" w:rsidRDefault="009C2E57" w:rsidP="009C2E57">
      <w:pPr>
        <w:spacing w:after="0" w:line="240" w:lineRule="auto"/>
      </w:pPr>
      <w:r>
        <w:separator/>
      </w:r>
    </w:p>
  </w:endnote>
  <w:endnote w:type="continuationSeparator" w:id="0">
    <w:p w:rsidR="009C2E57" w:rsidRDefault="009C2E57" w:rsidP="009C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4F" w:rsidRPr="00AE58E7" w:rsidRDefault="009F6C86" w:rsidP="00AE58E7">
    <w:pPr>
      <w:spacing w:after="0" w:line="240" w:lineRule="auto"/>
      <w:jc w:val="both"/>
      <w:rPr>
        <w:rFonts w:ascii="Times New Roman" w:eastAsia="Times New Roman" w:hAnsi="Times New Roman" w:cs="Times New Roman"/>
        <w:sz w:val="20"/>
        <w:szCs w:val="20"/>
        <w:lang w:eastAsia="lv-LV"/>
      </w:rPr>
    </w:pPr>
    <w:r w:rsidRPr="00AE58E7">
      <w:rPr>
        <w:rFonts w:ascii="Times New Roman" w:hAnsi="Times New Roman" w:cs="Times New Roman"/>
        <w:sz w:val="20"/>
        <w:szCs w:val="20"/>
      </w:rPr>
      <w:t>AIManot_</w:t>
    </w:r>
    <w:r w:rsidR="00511A9A">
      <w:rPr>
        <w:rFonts w:ascii="Times New Roman" w:hAnsi="Times New Roman" w:cs="Times New Roman"/>
        <w:sz w:val="20"/>
        <w:szCs w:val="20"/>
      </w:rPr>
      <w:t>04</w:t>
    </w:r>
    <w:r w:rsidR="009C2E57">
      <w:rPr>
        <w:rFonts w:ascii="Times New Roman" w:hAnsi="Times New Roman" w:cs="Times New Roman"/>
        <w:sz w:val="20"/>
        <w:szCs w:val="20"/>
      </w:rPr>
      <w:t>07</w:t>
    </w:r>
    <w:r>
      <w:rPr>
        <w:rFonts w:ascii="Times New Roman" w:hAnsi="Times New Roman" w:cs="Times New Roman"/>
        <w:sz w:val="20"/>
        <w:szCs w:val="20"/>
      </w:rPr>
      <w:t>14_aizsargjosla</w:t>
    </w:r>
    <w:r w:rsidR="00511A9A">
      <w:rPr>
        <w:rFonts w:ascii="Times New Roman" w:hAnsi="Times New Roman" w:cs="Times New Roman"/>
        <w:sz w:val="20"/>
        <w:szCs w:val="20"/>
      </w:rPr>
      <w:t>_VSS536</w:t>
    </w:r>
    <w:r>
      <w:rPr>
        <w:rFonts w:ascii="Times New Roman" w:hAnsi="Times New Roman" w:cs="Times New Roman"/>
        <w:sz w:val="20"/>
        <w:szCs w:val="20"/>
      </w:rPr>
      <w:t xml:space="preserve">; </w:t>
    </w:r>
    <w:r w:rsidRPr="00AE58E7">
      <w:rPr>
        <w:rFonts w:ascii="Times New Roman" w:eastAsia="Times New Roman" w:hAnsi="Times New Roman" w:cs="Times New Roman"/>
        <w:sz w:val="20"/>
        <w:szCs w:val="20"/>
        <w:lang w:eastAsia="lv-LV"/>
      </w:rPr>
      <w:t>Ministru kabineta noteikumu projekta</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rPr>
      <w:t>„Grozījumi Ministru kabineta 2006.gada 27.jūnija noteikumos</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rPr>
      <w:t>Nr.508 „Noteikumi par aizsargjoslām ap valsts aizsardzības</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rPr>
      <w:t>objektiem un šo aizsargjoslu platumu””</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Pr="00AE58E7" w:rsidRDefault="009F6C86" w:rsidP="00AE58E7">
    <w:pPr>
      <w:spacing w:after="0" w:line="240" w:lineRule="auto"/>
      <w:jc w:val="both"/>
      <w:rPr>
        <w:rFonts w:ascii="Times New Roman" w:eastAsia="Times New Roman" w:hAnsi="Times New Roman" w:cs="Times New Roman"/>
        <w:sz w:val="20"/>
        <w:szCs w:val="20"/>
        <w:lang w:eastAsia="lv-LV"/>
      </w:rPr>
    </w:pPr>
    <w:r w:rsidRPr="00AE58E7">
      <w:rPr>
        <w:rFonts w:ascii="Times New Roman" w:hAnsi="Times New Roman" w:cs="Times New Roman"/>
        <w:sz w:val="20"/>
        <w:szCs w:val="20"/>
      </w:rPr>
      <w:t>AIManot_</w:t>
    </w:r>
    <w:r w:rsidR="002E1989">
      <w:rPr>
        <w:rFonts w:ascii="Times New Roman" w:hAnsi="Times New Roman" w:cs="Times New Roman"/>
        <w:sz w:val="20"/>
        <w:szCs w:val="20"/>
      </w:rPr>
      <w:t>04</w:t>
    </w:r>
    <w:r>
      <w:rPr>
        <w:rFonts w:ascii="Times New Roman" w:hAnsi="Times New Roman" w:cs="Times New Roman"/>
        <w:sz w:val="20"/>
        <w:szCs w:val="20"/>
      </w:rPr>
      <w:t>0</w:t>
    </w:r>
    <w:r w:rsidR="009C2E57">
      <w:rPr>
        <w:rFonts w:ascii="Times New Roman" w:hAnsi="Times New Roman" w:cs="Times New Roman"/>
        <w:sz w:val="20"/>
        <w:szCs w:val="20"/>
      </w:rPr>
      <w:t>7</w:t>
    </w:r>
    <w:r>
      <w:rPr>
        <w:rFonts w:ascii="Times New Roman" w:hAnsi="Times New Roman" w:cs="Times New Roman"/>
        <w:sz w:val="20"/>
        <w:szCs w:val="20"/>
      </w:rPr>
      <w:t>14_aizsargjoslas</w:t>
    </w:r>
    <w:r w:rsidR="002E1989">
      <w:rPr>
        <w:rFonts w:ascii="Times New Roman" w:hAnsi="Times New Roman" w:cs="Times New Roman"/>
        <w:sz w:val="20"/>
        <w:szCs w:val="20"/>
      </w:rPr>
      <w:t>_VSS536</w:t>
    </w:r>
    <w:r>
      <w:rPr>
        <w:rFonts w:ascii="Times New Roman" w:hAnsi="Times New Roman" w:cs="Times New Roman"/>
        <w:sz w:val="20"/>
        <w:szCs w:val="20"/>
      </w:rPr>
      <w:t xml:space="preserve">; </w:t>
    </w:r>
    <w:r w:rsidRPr="00AE58E7">
      <w:rPr>
        <w:rFonts w:ascii="Times New Roman" w:eastAsia="Times New Roman" w:hAnsi="Times New Roman" w:cs="Times New Roman"/>
        <w:sz w:val="20"/>
        <w:szCs w:val="20"/>
        <w:lang w:eastAsia="lv-LV"/>
      </w:rPr>
      <w:t>Ministru kabineta noteikumu projekta</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rPr>
      <w:t>„Grozījumi Ministru kabineta 2006.gada 27.jūnija noteikumos</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rPr>
      <w:t>Nr.508 „Noteikumi par aizsargjoslām ap valsts aizsardzības</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rPr>
      <w:t>objektiem un šo aizsargjoslu platumu””</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57" w:rsidRDefault="009C2E57" w:rsidP="009C2E57">
      <w:pPr>
        <w:spacing w:after="0" w:line="240" w:lineRule="auto"/>
      </w:pPr>
      <w:r>
        <w:separator/>
      </w:r>
    </w:p>
  </w:footnote>
  <w:footnote w:type="continuationSeparator" w:id="0">
    <w:p w:rsidR="009C2E57" w:rsidRDefault="009C2E57" w:rsidP="009C2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Default="009F6C86"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DAE" w:rsidRDefault="00ED6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Pr="008C461B" w:rsidRDefault="009F6C86" w:rsidP="00B2737A">
    <w:pPr>
      <w:pStyle w:val="Header"/>
      <w:framePr w:wrap="around" w:vAnchor="text" w:hAnchor="margin" w:xAlign="center" w:y="1"/>
      <w:rPr>
        <w:rStyle w:val="PageNumber"/>
        <w:sz w:val="20"/>
        <w:szCs w:val="20"/>
      </w:rPr>
    </w:pPr>
    <w:r w:rsidRPr="008C461B">
      <w:rPr>
        <w:rStyle w:val="PageNumber"/>
        <w:sz w:val="20"/>
        <w:szCs w:val="20"/>
      </w:rPr>
      <w:fldChar w:fldCharType="begin"/>
    </w:r>
    <w:r w:rsidRPr="008C461B">
      <w:rPr>
        <w:rStyle w:val="PageNumber"/>
        <w:sz w:val="20"/>
        <w:szCs w:val="20"/>
      </w:rPr>
      <w:instrText xml:space="preserve">PAGE  </w:instrText>
    </w:r>
    <w:r w:rsidRPr="008C461B">
      <w:rPr>
        <w:rStyle w:val="PageNumber"/>
        <w:sz w:val="20"/>
        <w:szCs w:val="20"/>
      </w:rPr>
      <w:fldChar w:fldCharType="separate"/>
    </w:r>
    <w:r w:rsidR="00ED6EAC">
      <w:rPr>
        <w:rStyle w:val="PageNumber"/>
        <w:noProof/>
        <w:sz w:val="20"/>
        <w:szCs w:val="20"/>
      </w:rPr>
      <w:t>2</w:t>
    </w:r>
    <w:r w:rsidRPr="008C461B">
      <w:rPr>
        <w:rStyle w:val="PageNumber"/>
        <w:sz w:val="20"/>
        <w:szCs w:val="20"/>
      </w:rPr>
      <w:fldChar w:fldCharType="end"/>
    </w:r>
  </w:p>
  <w:p w:rsidR="00A20DAE" w:rsidRDefault="00ED6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1F6"/>
    <w:multiLevelType w:val="hybridMultilevel"/>
    <w:tmpl w:val="20584CD6"/>
    <w:lvl w:ilvl="0" w:tplc="C20846E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D0"/>
    <w:rsid w:val="001072AF"/>
    <w:rsid w:val="00132832"/>
    <w:rsid w:val="00143E06"/>
    <w:rsid w:val="001764A8"/>
    <w:rsid w:val="00294E1D"/>
    <w:rsid w:val="002E1989"/>
    <w:rsid w:val="00437B4F"/>
    <w:rsid w:val="004F38DB"/>
    <w:rsid w:val="00511A9A"/>
    <w:rsid w:val="005A7FD2"/>
    <w:rsid w:val="00873B3F"/>
    <w:rsid w:val="008A48A1"/>
    <w:rsid w:val="009C2E57"/>
    <w:rsid w:val="009F6C86"/>
    <w:rsid w:val="00D234AE"/>
    <w:rsid w:val="00E21F6B"/>
    <w:rsid w:val="00EC28E4"/>
    <w:rsid w:val="00EC61D0"/>
    <w:rsid w:val="00ED6EAC"/>
    <w:rsid w:val="00F12910"/>
    <w:rsid w:val="00F521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61D0"/>
  </w:style>
  <w:style w:type="character" w:styleId="PageNumber">
    <w:name w:val="page number"/>
    <w:basedOn w:val="DefaultParagraphFont"/>
    <w:rsid w:val="00EC61D0"/>
  </w:style>
  <w:style w:type="table" w:styleId="TableGrid">
    <w:name w:val="Table Grid"/>
    <w:basedOn w:val="TableNormal"/>
    <w:uiPriority w:val="59"/>
    <w:rsid w:val="00EC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C61D0"/>
    <w:rPr>
      <w:color w:val="0000FF"/>
      <w:u w:val="single"/>
    </w:rPr>
  </w:style>
  <w:style w:type="paragraph" w:styleId="Footer">
    <w:name w:val="footer"/>
    <w:basedOn w:val="Normal"/>
    <w:link w:val="FooterChar"/>
    <w:uiPriority w:val="99"/>
    <w:unhideWhenUsed/>
    <w:rsid w:val="009C2E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61D0"/>
  </w:style>
  <w:style w:type="character" w:styleId="PageNumber">
    <w:name w:val="page number"/>
    <w:basedOn w:val="DefaultParagraphFont"/>
    <w:rsid w:val="00EC61D0"/>
  </w:style>
  <w:style w:type="table" w:styleId="TableGrid">
    <w:name w:val="Table Grid"/>
    <w:basedOn w:val="TableNormal"/>
    <w:uiPriority w:val="59"/>
    <w:rsid w:val="00EC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C61D0"/>
    <w:rPr>
      <w:color w:val="0000FF"/>
      <w:u w:val="single"/>
    </w:rPr>
  </w:style>
  <w:style w:type="paragraph" w:styleId="Footer">
    <w:name w:val="footer"/>
    <w:basedOn w:val="Normal"/>
    <w:link w:val="FooterChar"/>
    <w:uiPriority w:val="99"/>
    <w:unhideWhenUsed/>
    <w:rsid w:val="009C2E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422</Words>
  <Characters>3231</Characters>
  <Application>Microsoft Office Word</Application>
  <DocSecurity>0</DocSecurity>
  <Lines>153</Lines>
  <Paragraphs>93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27.jūnija noteikumos Nr.508 "Noteikumi par izsargjoslām ap valsts aizsardzības objektiem un šo aizsargjoslu platumu"" sākotnējās ietekmes novērtējuma ziņojums (anotācija)</vt:lpstr>
    </vt:vector>
  </TitlesOfParts>
  <Manager>Valsts aizsardzības militāro objektu un iepirkumu centrs</Manager>
  <Company>Aizsardzības ministrija</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27.jūnija noteikumos Nr.508 "Noteikumi par izsargjoslām ap valsts aizsardzības objektiem un šo aizsargjoslu platumu"" sākotnējās ietekmes novērtējuma ziņojums (anotācija)</dc:title>
  <dc:subject>Ministru kabineta noteikumu projekta sākotnējās ietekmes novērtējuma ziņojums (anotācija)</dc:subject>
  <dc:creator>Sarmīte Grizāne</dc:creator>
  <dc:description>Sarmite.Grizane@vamoic.gov.lv_x000d_
67300223</dc:description>
  <cp:lastModifiedBy>Sarmite Grizane</cp:lastModifiedBy>
  <cp:revision>17</cp:revision>
  <cp:lastPrinted>2014-07-03T11:49:00Z</cp:lastPrinted>
  <dcterms:created xsi:type="dcterms:W3CDTF">2014-07-03T08:28:00Z</dcterms:created>
  <dcterms:modified xsi:type="dcterms:W3CDTF">2014-07-07T07:31:00Z</dcterms:modified>
</cp:coreProperties>
</file>