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CB" w:rsidRPr="002D5AB4" w:rsidRDefault="009F14CB" w:rsidP="009F14CB">
      <w:pPr>
        <w:pStyle w:val="Title"/>
      </w:pPr>
      <w:r w:rsidRPr="002D5AB4">
        <w:t>Informatīvais ziņojums</w:t>
      </w:r>
    </w:p>
    <w:p w:rsidR="009F14CB" w:rsidRPr="002D5AB4" w:rsidRDefault="009F14CB" w:rsidP="009F14CB">
      <w:pPr>
        <w:jc w:val="center"/>
        <w:rPr>
          <w:b/>
          <w:bCs/>
          <w:sz w:val="28"/>
          <w:lang w:val="lv-LV"/>
        </w:rPr>
      </w:pPr>
      <w:r w:rsidRPr="002D5AB4">
        <w:rPr>
          <w:b/>
          <w:bCs/>
          <w:sz w:val="28"/>
          <w:lang w:val="lv-LV"/>
        </w:rPr>
        <w:t>“Par Latvijas turpmāko dalību Ziemeļu Ministru padomes sadarbības programmās”.</w:t>
      </w:r>
    </w:p>
    <w:p w:rsidR="009F14CB" w:rsidRPr="002C2875" w:rsidRDefault="009F14CB" w:rsidP="009F14CB">
      <w:pPr>
        <w:jc w:val="both"/>
        <w:rPr>
          <w:lang w:val="lv-LV"/>
        </w:rPr>
      </w:pPr>
      <w:bookmarkStart w:id="0" w:name="_GoBack"/>
      <w:bookmarkEnd w:id="0"/>
    </w:p>
    <w:p w:rsidR="009F14CB" w:rsidRPr="002C2875" w:rsidRDefault="009F14CB" w:rsidP="009F14CB">
      <w:pPr>
        <w:ind w:firstLine="720"/>
        <w:jc w:val="both"/>
        <w:rPr>
          <w:lang w:val="lv-LV"/>
        </w:rPr>
      </w:pPr>
      <w:r w:rsidRPr="002C2875">
        <w:rPr>
          <w:lang w:val="lv-LV"/>
        </w:rPr>
        <w:t>Baltijas valstis un Ziemeļvalstis vieno kopīgas kultūrvēsturiskas, politiskas un ekonomiskas saites, kas bijušas priekšnoteikums veiksmīgas sadarbības attīstībai dažādu Baltijas jūras reģiona organizāciju, formātu un iniciatīvu ietvaros. Ziemeļu Ministru padome (turpmāk – ZMP)</w:t>
      </w:r>
      <w:r w:rsidRPr="002C2875">
        <w:rPr>
          <w:rStyle w:val="FootnoteReference"/>
          <w:lang w:val="lv-LV"/>
        </w:rPr>
        <w:footnoteReference w:id="1"/>
      </w:r>
      <w:r w:rsidRPr="002C2875">
        <w:rPr>
          <w:lang w:val="lv-LV"/>
        </w:rPr>
        <w:t xml:space="preserve"> ir viena no tām reģionālajām organizācijām, kas visspilgtāk ataino Baltijas valstu un Ziemeļvalstu sadarbības praktiskos aspektus.</w:t>
      </w:r>
    </w:p>
    <w:p w:rsidR="009F14CB" w:rsidRPr="00223FBA" w:rsidRDefault="009F14CB" w:rsidP="009F14CB">
      <w:pPr>
        <w:ind w:firstLine="720"/>
        <w:jc w:val="both"/>
        <w:rPr>
          <w:vertAlign w:val="superscript"/>
          <w:lang w:val="lv-LV"/>
        </w:rPr>
      </w:pPr>
      <w:r w:rsidRPr="002C2875">
        <w:rPr>
          <w:lang w:val="lv-LV"/>
        </w:rPr>
        <w:t>Baltijas valstu un ZMP sadarbība aizsākās 1991. gadā, kad Rīgā, Tallinā un Viļņā tika atvērti ZMP informācijas biroji.  ZMP un Baltijas valstu sadarbības pamatā ir ZMP vadlīnijas, kuras tiek izstrādātas noteiktam l</w:t>
      </w:r>
      <w:r>
        <w:rPr>
          <w:lang w:val="lv-LV"/>
        </w:rPr>
        <w:t>aika periodam. 2013. gadā beidzā</w:t>
      </w:r>
      <w:r w:rsidRPr="002C2875">
        <w:rPr>
          <w:lang w:val="lv-LV"/>
        </w:rPr>
        <w:t xml:space="preserve">s ZMP vadlīnijas sadarbībai ar Baltijas valstīm 2009.-2013. gadam, un </w:t>
      </w:r>
      <w:r>
        <w:rPr>
          <w:lang w:val="lv-LV"/>
        </w:rPr>
        <w:t>2013. gada nogalē tika izstrādātas jaunās sadarbības vadlīnijas no 2014. gada</w:t>
      </w:r>
      <w:r w:rsidRPr="002C2875">
        <w:rPr>
          <w:lang w:val="lv-LV"/>
        </w:rPr>
        <w:t>.</w:t>
      </w:r>
      <w:r>
        <w:rPr>
          <w:lang w:val="lv-LV"/>
        </w:rPr>
        <w:t xml:space="preserve"> Vadlīnijas ietver</w:t>
      </w:r>
      <w:r w:rsidRPr="002C2875">
        <w:rPr>
          <w:lang w:val="lv-LV"/>
        </w:rPr>
        <w:t xml:space="preserve"> ZMP pro</w:t>
      </w:r>
      <w:bookmarkStart w:id="1" w:name="OLE_LINK1"/>
      <w:r w:rsidRPr="002C2875">
        <w:rPr>
          <w:lang w:val="lv-LV"/>
        </w:rPr>
        <w:t>grammu darbības turpmākos pamatprincipus. Sadarbības programmas koncentrējas uz izglītības un pētniecības</w:t>
      </w:r>
      <w:r w:rsidRPr="002C2875">
        <w:rPr>
          <w:rStyle w:val="FootnoteReference"/>
          <w:lang w:val="lv-LV"/>
        </w:rPr>
        <w:footnoteReference w:id="2"/>
      </w:r>
      <w:r w:rsidRPr="002C2875">
        <w:rPr>
          <w:lang w:val="lv-LV"/>
        </w:rPr>
        <w:t>, kultūras</w:t>
      </w:r>
      <w:r w:rsidRPr="002C2875">
        <w:rPr>
          <w:rStyle w:val="FootnoteReference"/>
          <w:lang w:val="lv-LV"/>
        </w:rPr>
        <w:footnoteReference w:id="3"/>
      </w:r>
      <w:r w:rsidRPr="002C2875">
        <w:rPr>
          <w:lang w:val="lv-LV"/>
        </w:rPr>
        <w:t>, uzņēmējdarbības un rūpniecības</w:t>
      </w:r>
      <w:r w:rsidRPr="002C2875">
        <w:rPr>
          <w:rStyle w:val="FootnoteReference"/>
          <w:lang w:val="lv-LV"/>
        </w:rPr>
        <w:footnoteReference w:id="4"/>
      </w:r>
      <w:r w:rsidRPr="002C2875">
        <w:rPr>
          <w:lang w:val="lv-LV"/>
        </w:rPr>
        <w:t>, kā arī valsts administrācijas jeb ierēdņu apmaiņas jomām</w:t>
      </w:r>
      <w:r w:rsidRPr="002C2875">
        <w:rPr>
          <w:rStyle w:val="FootnoteReference"/>
          <w:lang w:val="lv-LV"/>
        </w:rPr>
        <w:footnoteReference w:id="5"/>
      </w:r>
      <w:r w:rsidRPr="002C2875">
        <w:rPr>
          <w:lang w:val="lv-LV"/>
        </w:rPr>
        <w:t>. Tāpat pieejams atbalsts nevalstiskajam sektoram</w:t>
      </w:r>
      <w:r w:rsidRPr="002C2875">
        <w:rPr>
          <w:rStyle w:val="FootnoteReference"/>
          <w:lang w:val="lv-LV"/>
        </w:rPr>
        <w:footnoteReference w:id="6"/>
      </w:r>
      <w:r w:rsidRPr="002C2875">
        <w:rPr>
          <w:lang w:val="lv-LV"/>
        </w:rPr>
        <w:t xml:space="preserve">. 2012. gadā pārskatot turpmāko sadarbību ar ZMP jauno sadarbības vadlīniju ar Baltijas valstīm </w:t>
      </w:r>
      <w:r>
        <w:rPr>
          <w:lang w:val="lv-LV"/>
        </w:rPr>
        <w:t>no</w:t>
      </w:r>
      <w:r w:rsidRPr="002C2875">
        <w:rPr>
          <w:lang w:val="lv-LV"/>
        </w:rPr>
        <w:t xml:space="preserve"> 2014. gada, tika precizētas Latvijas prioritātes turpmākai sadarbībai ar ZMP</w:t>
      </w:r>
      <w:r>
        <w:rPr>
          <w:lang w:val="lv-LV"/>
        </w:rPr>
        <w:t>.</w:t>
      </w:r>
      <w:r w:rsidRPr="002C2875">
        <w:rPr>
          <w:rStyle w:val="FootnoteReference"/>
          <w:lang w:val="lv-LV"/>
        </w:rPr>
        <w:footnoteReference w:id="7"/>
      </w:r>
    </w:p>
    <w:p w:rsidR="009F14CB" w:rsidRPr="002C2875" w:rsidRDefault="009F14CB" w:rsidP="009F14CB">
      <w:pPr>
        <w:ind w:firstLine="720"/>
        <w:jc w:val="both"/>
        <w:rPr>
          <w:lang w:val="lv-LV"/>
        </w:rPr>
      </w:pPr>
      <w:r w:rsidRPr="002C2875">
        <w:rPr>
          <w:lang w:val="lv-LV"/>
        </w:rPr>
        <w:t xml:space="preserve">Pēc Baltijas valstu iestāšanās Eiropas Savienībā, ZMP pakāpeniski iesaistījusi Baltijas valstis ZMP piedāvātajās programmās līdzvērtīga partnera statusā, tādēļ 2008. gadā, izstrādājot jaunās sadarbības vadlīnijas, notika aktīvas diskusijas starp ZMP un Baltijas valstīm par turpmākajiem sadarbības principiem, </w:t>
      </w:r>
      <w:bookmarkEnd w:id="1"/>
      <w:r w:rsidRPr="002C2875">
        <w:rPr>
          <w:lang w:val="lv-LV"/>
        </w:rPr>
        <w:t xml:space="preserve">īpašu uzmanību pievēršot līdzfinansējuma nodrošināšanai. Baltijas valstu ikgadējā finansiālā iemaksa dalībai </w:t>
      </w:r>
      <w:r w:rsidRPr="002C2875">
        <w:rPr>
          <w:lang w:val="lv-LV"/>
        </w:rPr>
        <w:lastRenderedPageBreak/>
        <w:t xml:space="preserve">jaunajās sadarbības programmās tika aprēķināta, ņemot vērā katras valsts IKP uz vienu iedzīvotāju attiecīgajā gadā. Baltijas valstu kopējās finansiālās iemaksas dalībai sadarbības programmās periodā no 2008.-2013. gadam bija 5,5% (katrā programmā) no programmas izmaksām. Latvijas iemaksa veidoja 1,7% no finansējuma kopapjoma. Latvijas iemaksas dalībai jaunajās sadarbības programmās bija aptuveni LVL 125 360 </w:t>
      </w:r>
      <w:r>
        <w:rPr>
          <w:lang w:val="lv-LV"/>
        </w:rPr>
        <w:t>(EUR 178 371,21)</w:t>
      </w:r>
      <w:r w:rsidRPr="000B058B">
        <w:rPr>
          <w:lang w:val="lv-LV"/>
        </w:rPr>
        <w:t xml:space="preserve"> </w:t>
      </w:r>
      <w:r w:rsidRPr="002C2875">
        <w:rPr>
          <w:lang w:val="lv-LV"/>
        </w:rPr>
        <w:t>gadā</w:t>
      </w:r>
      <w:r w:rsidRPr="002C2875">
        <w:rPr>
          <w:rStyle w:val="FootnoteReference"/>
          <w:lang w:val="lv-LV"/>
        </w:rPr>
        <w:footnoteReference w:id="8"/>
      </w:r>
      <w:r w:rsidRPr="002C2875">
        <w:rPr>
          <w:lang w:val="lv-LV"/>
        </w:rPr>
        <w:t>, neiekļaujot līdzfinansējumu, t.sk., administratīvās izmaksas.</w:t>
      </w:r>
    </w:p>
    <w:p w:rsidR="009F14CB" w:rsidRPr="002C2875" w:rsidRDefault="009F14CB" w:rsidP="009F14CB">
      <w:pPr>
        <w:ind w:firstLine="720"/>
        <w:jc w:val="both"/>
        <w:rPr>
          <w:lang w:val="lv-LV"/>
        </w:rPr>
      </w:pPr>
      <w:r>
        <w:rPr>
          <w:lang w:val="lv-LV"/>
        </w:rPr>
        <w:t>2014. gadā ZMP saglabā</w:t>
      </w:r>
      <w:r w:rsidRPr="002C2875">
        <w:rPr>
          <w:lang w:val="lv-LV"/>
        </w:rPr>
        <w:t xml:space="preserve"> 2013. gada budžeta aprises. </w:t>
      </w:r>
      <w:r w:rsidR="000C6B6E">
        <w:rPr>
          <w:lang w:val="lv-LV"/>
        </w:rPr>
        <w:t xml:space="preserve">Latvijas iemaksas </w:t>
      </w:r>
      <w:r w:rsidRPr="002C2875">
        <w:rPr>
          <w:lang w:val="lv-LV"/>
        </w:rPr>
        <w:t>ZMP mobilitātes programm</w:t>
      </w:r>
      <w:r w:rsidR="000C6B6E">
        <w:rPr>
          <w:lang w:val="lv-LV"/>
        </w:rPr>
        <w:t xml:space="preserve">ās paredzētas saskaņā ar likumu „Par valsts budžetu 2014. gadam” ilgtermiņa saistībās 2014. gada un turpmākajiem gadiem dalībai ZMP programmās paredzēts finansējums 2013. gada apmērā. </w:t>
      </w:r>
      <w:r w:rsidRPr="002C2875">
        <w:rPr>
          <w:lang w:val="lv-LV"/>
        </w:rPr>
        <w:t xml:space="preserve"> </w:t>
      </w:r>
    </w:p>
    <w:p w:rsidR="009F14CB" w:rsidRPr="002C2875" w:rsidRDefault="009F14CB" w:rsidP="009F14CB">
      <w:pPr>
        <w:jc w:val="both"/>
        <w:rPr>
          <w:iCs/>
          <w:lang w:val="lv-LV"/>
        </w:rPr>
      </w:pPr>
    </w:p>
    <w:p w:rsidR="009F14CB" w:rsidRPr="002C2875" w:rsidRDefault="009F14CB" w:rsidP="009F14CB">
      <w:pPr>
        <w:jc w:val="both"/>
        <w:rPr>
          <w:b/>
          <w:iCs/>
          <w:lang w:val="lv-LV"/>
        </w:rPr>
      </w:pPr>
      <w:r w:rsidRPr="002C2875">
        <w:rPr>
          <w:b/>
          <w:iCs/>
          <w:lang w:val="lv-LV"/>
        </w:rPr>
        <w:t xml:space="preserve">Latvijas ieguvumi konkrētās programmās: </w:t>
      </w:r>
    </w:p>
    <w:p w:rsidR="009F14CB" w:rsidRPr="002C2875" w:rsidRDefault="009F14CB" w:rsidP="009F14CB">
      <w:pPr>
        <w:pStyle w:val="BodyText"/>
        <w:numPr>
          <w:ilvl w:val="0"/>
          <w:numId w:val="1"/>
        </w:numPr>
      </w:pPr>
      <w:r>
        <w:rPr>
          <w:iCs/>
        </w:rPr>
        <w:t xml:space="preserve">Mobilitātes programma </w:t>
      </w:r>
      <w:r w:rsidRPr="00EA60A1">
        <w:rPr>
          <w:iCs/>
        </w:rPr>
        <w:t>„Valsts administrācija”</w:t>
      </w:r>
      <w:r w:rsidRPr="002C2875">
        <w:t xml:space="preserve"> turpinās veicināt darba metožu harmonizēšanu valsts pārvaldes sektorā un darbinieku dalību apmaiņas un mācību vizītēs un programmās;</w:t>
      </w:r>
    </w:p>
    <w:p w:rsidR="009F14CB" w:rsidRDefault="009F14CB" w:rsidP="009F14CB">
      <w:pPr>
        <w:pStyle w:val="BodyText"/>
        <w:numPr>
          <w:ilvl w:val="0"/>
          <w:numId w:val="1"/>
        </w:numPr>
      </w:pPr>
      <w:r>
        <w:rPr>
          <w:iCs/>
        </w:rPr>
        <w:t>Mobilitātes programmas „</w:t>
      </w:r>
      <w:r w:rsidRPr="00EA60A1">
        <w:rPr>
          <w:iCs/>
        </w:rPr>
        <w:t>Uzņēmējdarbība un rūpniecība”</w:t>
      </w:r>
      <w:r w:rsidRPr="00EA60A1">
        <w:rPr>
          <w:i/>
          <w:iCs/>
        </w:rPr>
        <w:t xml:space="preserve"> </w:t>
      </w:r>
      <w:r>
        <w:rPr>
          <w:iCs/>
        </w:rPr>
        <w:t xml:space="preserve">ietvaros tiks turpināta Ziemeļvalstu un Baltijas valstu ekonomiskā sadarbības stiprināšana, sniedzot atbalsta iespējas mazajiem un vidējiem uzņēmumiem, kā arī uzņēmējdarbības, rūpniecības un inovāciju attīstību sekmējošām institūcijām īstenot pārrobežu sadarbības un mobilitātes aktivitātes </w:t>
      </w:r>
      <w:proofErr w:type="gramStart"/>
      <w:r>
        <w:rPr>
          <w:iCs/>
        </w:rPr>
        <w:t>(</w:t>
      </w:r>
      <w:proofErr w:type="gramEnd"/>
      <w:r>
        <w:rPr>
          <w:iCs/>
        </w:rPr>
        <w:t>mācību vizītes, prakses un pieredzes apmaiņas braucieni, tīklošanās un klasteru sadarbības pasākumi (semināri, darba grupas);</w:t>
      </w:r>
      <w:r w:rsidRPr="002C2875">
        <w:t xml:space="preserve"> </w:t>
      </w:r>
    </w:p>
    <w:p w:rsidR="009F14CB" w:rsidRPr="002C2875" w:rsidRDefault="009F14CB" w:rsidP="009F14CB">
      <w:pPr>
        <w:pStyle w:val="BodyText"/>
        <w:numPr>
          <w:ilvl w:val="0"/>
          <w:numId w:val="1"/>
        </w:numPr>
      </w:pPr>
      <w:r w:rsidRPr="00C3417C">
        <w:rPr>
          <w:iCs/>
        </w:rPr>
        <w:t xml:space="preserve">Izglītības un pētniecības </w:t>
      </w:r>
      <w:proofErr w:type="spellStart"/>
      <w:r w:rsidRPr="00EA60A1">
        <w:rPr>
          <w:i/>
          <w:iCs/>
        </w:rPr>
        <w:t>Nordplus</w:t>
      </w:r>
      <w:proofErr w:type="spellEnd"/>
      <w:r w:rsidRPr="00EA60A1">
        <w:rPr>
          <w:i/>
          <w:iCs/>
        </w:rPr>
        <w:t xml:space="preserve"> </w:t>
      </w:r>
      <w:r w:rsidRPr="00EA60A1">
        <w:rPr>
          <w:iCs/>
        </w:rPr>
        <w:t>programma 2012.</w:t>
      </w:r>
      <w:r w:rsidRPr="00AF2A94">
        <w:rPr>
          <w:iCs/>
        </w:rPr>
        <w:t>-2016. gadam</w:t>
      </w:r>
      <w:r w:rsidRPr="0039054F">
        <w:rPr>
          <w:i/>
          <w:iCs/>
        </w:rPr>
        <w:t xml:space="preserve"> </w:t>
      </w:r>
      <w:r w:rsidRPr="0039054F">
        <w:rPr>
          <w:iCs/>
        </w:rPr>
        <w:t xml:space="preserve">turpinās </w:t>
      </w:r>
      <w:r w:rsidRPr="002C2875">
        <w:t>veicināt gan skolēnu, studentu, gan mācībspēku mobilitāti un pieredzes apmaiņu. Tā kā izglītības kvalitāte Ziemeļvalstīs ir ļoti augsta, Latvijai būtu īpaši izdevīgi izmantot minēto sadarbības programmu, lai turpinātu celt izglītības kvalitāti Latvijā;</w:t>
      </w:r>
    </w:p>
    <w:p w:rsidR="009F14CB" w:rsidRPr="002C2875" w:rsidRDefault="009F14CB" w:rsidP="009F14CB">
      <w:pPr>
        <w:pStyle w:val="BodyText"/>
        <w:numPr>
          <w:ilvl w:val="0"/>
          <w:numId w:val="1"/>
        </w:numPr>
      </w:pPr>
      <w:r>
        <w:rPr>
          <w:iCs/>
        </w:rPr>
        <w:t>Mobilitātes programmas „</w:t>
      </w:r>
      <w:r w:rsidRPr="0039054F">
        <w:rPr>
          <w:iCs/>
        </w:rPr>
        <w:t>Kultūra</w:t>
      </w:r>
      <w:r>
        <w:rPr>
          <w:i/>
          <w:iCs/>
        </w:rPr>
        <w:t>”</w:t>
      </w:r>
      <w:r>
        <w:rPr>
          <w:iCs/>
        </w:rPr>
        <w:t xml:space="preserve"> un „Kultūra un māksla”</w:t>
      </w:r>
      <w:r w:rsidRPr="002C2875">
        <w:rPr>
          <w:i/>
          <w:iCs/>
        </w:rPr>
        <w:t xml:space="preserve"> </w:t>
      </w:r>
      <w:r w:rsidRPr="002C2875">
        <w:t xml:space="preserve">turpinās veicināt kultūras </w:t>
      </w:r>
      <w:r>
        <w:t xml:space="preserve">un mākslas jomas </w:t>
      </w:r>
      <w:r w:rsidRPr="002C2875">
        <w:t>darbinieku mobilitāti un pieredzes apmaiņu, kā arī kopīgu Baltijas un Ziemeļvalstu kultūras projektu īstenošanu.</w:t>
      </w:r>
    </w:p>
    <w:p w:rsidR="009F14CB" w:rsidRPr="002C2875" w:rsidRDefault="009F14CB" w:rsidP="009F14CB">
      <w:pPr>
        <w:pStyle w:val="BodyText"/>
        <w:numPr>
          <w:ilvl w:val="0"/>
          <w:numId w:val="1"/>
        </w:numPr>
      </w:pPr>
      <w:r w:rsidRPr="00C3417C">
        <w:rPr>
          <w:iCs/>
        </w:rPr>
        <w:t>NVO</w:t>
      </w:r>
      <w:r w:rsidR="006D6AF4">
        <w:rPr>
          <w:iCs/>
        </w:rPr>
        <w:t xml:space="preserve"> (n</w:t>
      </w:r>
      <w:r w:rsidR="00DA78C3">
        <w:rPr>
          <w:iCs/>
        </w:rPr>
        <w:t>evalstisko organizāciju)</w:t>
      </w:r>
      <w:r>
        <w:rPr>
          <w:i/>
          <w:iCs/>
        </w:rPr>
        <w:t xml:space="preserve"> </w:t>
      </w:r>
      <w:r w:rsidRPr="0039054F">
        <w:rPr>
          <w:iCs/>
        </w:rPr>
        <w:t>mobilitātes programmas</w:t>
      </w:r>
      <w:r w:rsidRPr="002C2875">
        <w:rPr>
          <w:iCs/>
        </w:rPr>
        <w:t xml:space="preserve"> turpinās palīdzēt nevalstisko organizāciju un pilsoniskās sabiedrības stiprināšanā un ilgtspējīgu iniciatīvu atbalstīšanā, kā arī palīdzēs veidot ciešāku saikni NVO Baltijas jūras reģionā.</w:t>
      </w:r>
    </w:p>
    <w:p w:rsidR="009F14CB" w:rsidRPr="002C2875" w:rsidRDefault="009F14CB" w:rsidP="009F14CB">
      <w:pPr>
        <w:pStyle w:val="BodyText"/>
        <w:rPr>
          <w:iCs/>
        </w:rPr>
      </w:pPr>
    </w:p>
    <w:p w:rsidR="009F14CB" w:rsidRPr="002C2875" w:rsidRDefault="009F14CB" w:rsidP="009F14CB">
      <w:pPr>
        <w:pStyle w:val="BodyText"/>
        <w:rPr>
          <w:b/>
          <w:iCs/>
        </w:rPr>
      </w:pPr>
      <w:r w:rsidRPr="002C2875">
        <w:rPr>
          <w:b/>
          <w:iCs/>
        </w:rPr>
        <w:t>Latvijas un ZMP līdzšinējā sadarbība</w:t>
      </w:r>
    </w:p>
    <w:p w:rsidR="009F14CB" w:rsidRPr="002C2875" w:rsidRDefault="009F14CB" w:rsidP="009F14CB">
      <w:pPr>
        <w:ind w:firstLine="720"/>
        <w:jc w:val="both"/>
        <w:rPr>
          <w:lang w:val="lv-LV"/>
        </w:rPr>
      </w:pPr>
      <w:bookmarkStart w:id="2" w:name="OLE_LINK3"/>
      <w:r w:rsidRPr="002C2875">
        <w:rPr>
          <w:lang w:val="lv-LV"/>
        </w:rPr>
        <w:t>1991. gadā, kad Rīgā tika atvērts ZMP informācijas birojs</w:t>
      </w:r>
      <w:bookmarkEnd w:id="2"/>
      <w:r w:rsidRPr="002C2875">
        <w:rPr>
          <w:lang w:val="lv-LV"/>
        </w:rPr>
        <w:t xml:space="preserve">, aizsākās aktīva Latvijas un ZMP praktiskā sadarbība. Galvenās jomas, </w:t>
      </w:r>
      <w:proofErr w:type="gramStart"/>
      <w:r w:rsidRPr="002C2875">
        <w:rPr>
          <w:lang w:val="lv-LV"/>
        </w:rPr>
        <w:t>kurās attīstījusies sadarbība</w:t>
      </w:r>
      <w:proofErr w:type="gramEnd"/>
      <w:r w:rsidRPr="002C2875">
        <w:rPr>
          <w:lang w:val="lv-LV"/>
        </w:rPr>
        <w:t xml:space="preserve"> ir kultūra, izglītība, uzņēmējdarbība, ierēdņu apmaiņa, kā arī atbalsts nevalstiskajām organizācijām. ZMP līdz šim piedāvājusi </w:t>
      </w:r>
      <w:proofErr w:type="spellStart"/>
      <w:r w:rsidRPr="002C2875">
        <w:rPr>
          <w:lang w:val="lv-LV"/>
        </w:rPr>
        <w:t>grantu</w:t>
      </w:r>
      <w:proofErr w:type="spellEnd"/>
      <w:r w:rsidRPr="002C2875">
        <w:rPr>
          <w:lang w:val="lv-LV"/>
        </w:rPr>
        <w:t xml:space="preserve"> programmas</w:t>
      </w:r>
      <w:r w:rsidRPr="002C2875">
        <w:rPr>
          <w:rStyle w:val="FootnoteReference"/>
          <w:lang w:val="lv-LV"/>
        </w:rPr>
        <w:footnoteReference w:id="9"/>
      </w:r>
      <w:r w:rsidRPr="002C2875">
        <w:rPr>
          <w:lang w:val="lv-LV"/>
        </w:rPr>
        <w:t xml:space="preserve"> visās no minētajām jomām, tādējādi veicinot kultūras darbinieku, izglītības sektorā strādājošo, uzņēmēju, ierēdņu apmaiņu, NVO reģionālo sadarbību un jaunu kontaktu veidošanu.</w:t>
      </w:r>
    </w:p>
    <w:p w:rsidR="009F14CB" w:rsidRDefault="009F14CB" w:rsidP="009F14CB">
      <w:pPr>
        <w:ind w:firstLine="720"/>
        <w:jc w:val="both"/>
        <w:rPr>
          <w:lang w:val="lv-LV"/>
        </w:rPr>
      </w:pPr>
      <w:r w:rsidRPr="002C2875">
        <w:rPr>
          <w:lang w:val="lv-LV"/>
        </w:rPr>
        <w:lastRenderedPageBreak/>
        <w:t>Laika posmā no 2008.-2013. gadam darbojās mobilitātes programmas, kas guvušas ļoti pozitīvas atsauksmes no visām iesaistītajām pusēm. Latvija līdz šim aktīvi izmantojusi ZMP pie</w:t>
      </w:r>
      <w:r>
        <w:rPr>
          <w:lang w:val="lv-LV"/>
        </w:rPr>
        <w:t>dāvātās programmas visās jomās.</w:t>
      </w:r>
    </w:p>
    <w:p w:rsidR="009F14CB" w:rsidRPr="002C2875" w:rsidRDefault="009F14CB" w:rsidP="009F14CB">
      <w:pPr>
        <w:ind w:firstLine="720"/>
        <w:jc w:val="both"/>
        <w:rPr>
          <w:lang w:val="lv-LV"/>
        </w:rPr>
      </w:pPr>
      <w:r w:rsidRPr="002C2875">
        <w:rPr>
          <w:lang w:val="lv-LV"/>
        </w:rPr>
        <w:t xml:space="preserve">Ik gadus </w:t>
      </w:r>
      <w:r>
        <w:rPr>
          <w:lang w:val="lv-LV"/>
        </w:rPr>
        <w:t>mobilitātes programmu „</w:t>
      </w:r>
      <w:r w:rsidRPr="00EA60A1">
        <w:rPr>
          <w:lang w:val="lv-LV"/>
        </w:rPr>
        <w:t>Valsts administrācija</w:t>
      </w:r>
      <w:r>
        <w:rPr>
          <w:lang w:val="lv-LV"/>
        </w:rPr>
        <w:t>”</w:t>
      </w:r>
      <w:r w:rsidRPr="00EA60A1">
        <w:rPr>
          <w:rStyle w:val="FootnoteReference"/>
          <w:iCs/>
        </w:rPr>
        <w:footnoteReference w:id="10"/>
      </w:r>
      <w:r w:rsidRPr="002C2875">
        <w:rPr>
          <w:lang w:val="lv-LV"/>
        </w:rPr>
        <w:t xml:space="preserve"> izmanto daži desmiti valsts un pašvaldību institūciju darbinieki. Piemēram, 2009. gadā finansējumu no šīs programmas ieguva Iekšlietu ministrija strādājot ar krīzes komunikācijas stratēģijām (sadarbībā ar Somiju un Norvēģiju), Iecavas novada pašvaldība sabiedriskās administrācijas un pakalpojumu programmai (sadarbībā ar Dāniju un Islandi), Sociālās integrācijas valsts aģentūra nodarbinātības sociālās labklājības veicināšanai cilvēkiem ar invaliditāti (sadarbībā ar Somiju un Islandi), u.c.; 2010. gadā Valsts meža dienests mācību vizītēm Zviedrijā un Norvēģijā, Ogres novada pašvaldība dažādu projektu īstenošanai (sadarbībā ar Somiju un Norvēģiju), Balvu novada pašvaldība tīklošanās projektam kopā ar pašvaldībām Norvēģijā un Somijā, u.c.; 2011. gadā Sabiedrības integrācijas fonds pieredzes apmaiņai apgūstot ES un citus finansējumus kopā ar Somiju un Zviedriju, Ķekavas novada pašvaldība iegūstot pieredzi no Ziemeļvalstīm kultūras un atpūtas pakalpojumu nodrošināšanā reģionālā un vietējā līmenī, Baltijas Asambleja apmaiņas vizītēm ZMP sadarbībā ar Dāniju un Norvēģiju, P.Stradiņa Klīniskā universitātes slimnīca zināšanu apmaiņai slimnīcu attīstīšanā un pārvaldībā (sadarbībā ar Norvēģiju un Zviedriju), Rīgas Centra bibliotēka pieredzes apmaiņā pārvaldot pilsētu publiskās bibliotēkas (sadarbībā ar Somiju un Dāniju), </w:t>
      </w:r>
      <w:proofErr w:type="spellStart"/>
      <w:r w:rsidRPr="002C2875">
        <w:rPr>
          <w:lang w:val="lv-LV"/>
        </w:rPr>
        <w:t>u.c</w:t>
      </w:r>
      <w:proofErr w:type="spellEnd"/>
      <w:r w:rsidRPr="002C2875">
        <w:rPr>
          <w:lang w:val="lv-LV"/>
        </w:rPr>
        <w:t>; 2013. gadā Tiesu administrācija pieredzes apmaiņā veicot nekustamā īpašuma reģistrāciju (sadarbībā ar Dāniju un Norvēģiju), Valkas novada pašvaldība veidot ilgtspējīgu attīstību, veicinot vietējo uzņēmējdarbību un stimulējot jauniešu nodarbinātību (sadarbībā ar Somiju un Dāniju), Tieslietu ministrija strādājot pie personas datu aizsardzības projekta (sadarbībā ar Dāniju un Somiju), Labklājības ministrija strādājot pie dzimumu līdztiesības un klimata pārmaiņu projekta (sadarbībā ar Zviedriju un Dāniju), u.c. finansējuma saņēmēji.</w:t>
      </w:r>
    </w:p>
    <w:p w:rsidR="009F14CB" w:rsidRDefault="009F14CB" w:rsidP="009F14CB">
      <w:pPr>
        <w:ind w:firstLine="720"/>
        <w:jc w:val="both"/>
        <w:rPr>
          <w:lang w:val="lv-LV"/>
        </w:rPr>
      </w:pPr>
      <w:r>
        <w:rPr>
          <w:lang w:val="lv-LV"/>
        </w:rPr>
        <w:t>Mobilitātes programmas „</w:t>
      </w:r>
      <w:r w:rsidRPr="00EA60A1">
        <w:rPr>
          <w:lang w:val="lv-LV"/>
        </w:rPr>
        <w:t>Uzņēmējdarbība un rūpniecība”</w:t>
      </w:r>
      <w:r w:rsidRPr="00EA60A1">
        <w:rPr>
          <w:rStyle w:val="FootnoteReference"/>
          <w:lang w:val="lv-LV"/>
        </w:rPr>
        <w:footnoteReference w:id="11"/>
      </w:r>
      <w:r w:rsidRPr="002C2875">
        <w:rPr>
          <w:lang w:val="lv-LV"/>
        </w:rPr>
        <w:t xml:space="preserve"> ietvaros 2011. gadā finansējumu saņēmuši mūzikas grupa „Instrumenti”, lai izdotu savu albumu Ziemeļeiropā, Vācijā un Lielbritānijā (sadarbībā ar Islandi un Somiju), uzņēmums „</w:t>
      </w:r>
      <w:proofErr w:type="spellStart"/>
      <w:r w:rsidRPr="002C2875">
        <w:rPr>
          <w:lang w:val="lv-LV"/>
        </w:rPr>
        <w:t>Ltd</w:t>
      </w:r>
      <w:proofErr w:type="spellEnd"/>
      <w:r w:rsidRPr="002C2875">
        <w:rPr>
          <w:lang w:val="lv-LV"/>
        </w:rPr>
        <w:t xml:space="preserve"> WWL </w:t>
      </w:r>
      <w:proofErr w:type="spellStart"/>
      <w:r w:rsidRPr="002C2875">
        <w:rPr>
          <w:lang w:val="lv-LV"/>
        </w:rPr>
        <w:t>Houses</w:t>
      </w:r>
      <w:proofErr w:type="spellEnd"/>
      <w:r w:rsidRPr="002C2875">
        <w:rPr>
          <w:lang w:val="lv-LV"/>
        </w:rPr>
        <w:t>” biznesa attīstībai (sadarbībā ar Zviedriju, Dāniju un Norvēģiju), uzņēmums „</w:t>
      </w:r>
      <w:proofErr w:type="spellStart"/>
      <w:r w:rsidRPr="002C2875">
        <w:rPr>
          <w:lang w:val="lv-LV"/>
        </w:rPr>
        <w:t>Ltd</w:t>
      </w:r>
      <w:proofErr w:type="spellEnd"/>
      <w:r w:rsidRPr="002C2875">
        <w:rPr>
          <w:lang w:val="lv-LV"/>
        </w:rPr>
        <w:t xml:space="preserve"> Forums </w:t>
      </w:r>
      <w:proofErr w:type="spellStart"/>
      <w:r w:rsidRPr="002C2875">
        <w:rPr>
          <w:lang w:val="lv-LV"/>
        </w:rPr>
        <w:t>Investicijas</w:t>
      </w:r>
      <w:proofErr w:type="spellEnd"/>
      <w:r w:rsidRPr="002C2875">
        <w:rPr>
          <w:lang w:val="lv-LV"/>
        </w:rPr>
        <w:t>” biznesa attīstībai un klientu piesaistei (sadarbībā ar Zviedriju un Norvēģiju), uzņēmums „</w:t>
      </w:r>
      <w:proofErr w:type="spellStart"/>
      <w:r w:rsidRPr="002C2875">
        <w:rPr>
          <w:lang w:val="lv-LV"/>
        </w:rPr>
        <w:t>PharmIdea</w:t>
      </w:r>
      <w:proofErr w:type="spellEnd"/>
      <w:r w:rsidRPr="002C2875">
        <w:rPr>
          <w:lang w:val="lv-LV"/>
        </w:rPr>
        <w:t>” inovācijām vēža ārstēšanā un diagnostikā (sadarbībā ar Somiju un Norvēģiju), Ventspils Augsto tehnoloģiju parks projektam saistībā ar visuma izpētes tehnoloģijām (sadarbībā ar Dāniju, Norvēģiju un Zviedriju), Latvijas Energoefektivitātes asociācija projektam par atjaunojamo enerģiju (sadarbībā ar Zviedriju un Islandi), u.c.; 2010. gadā starp finansējuma saņēmējiem bijuši „A TURBOC 4U” apdrošināšanas brokeru sadarbības projektam, „SIA Eko Vidzeme” tehnoloģiju nodošanas un jaunu uzņēmējdarbības iespēju projektam, Latvijas Investīciju un attīstības aģentūra sadarbībai ar Igauniju un Somiju, u.c.; 2009. gadā finansējums piešķirts Latvijas Informācijas tehnoloģiju klasterim sadarbībai ar Ziemeļvalstīm, uzņēmumam SIA „</w:t>
      </w:r>
      <w:proofErr w:type="spellStart"/>
      <w:r w:rsidRPr="002C2875">
        <w:rPr>
          <w:lang w:val="lv-LV"/>
        </w:rPr>
        <w:t>Hidrolats</w:t>
      </w:r>
      <w:proofErr w:type="spellEnd"/>
      <w:r w:rsidRPr="002C2875">
        <w:rPr>
          <w:lang w:val="lv-LV"/>
        </w:rPr>
        <w:t xml:space="preserve"> Serviss” zināšanu attīstīšanai tērauda un dzelzs liešanas </w:t>
      </w:r>
      <w:r w:rsidRPr="002C2875">
        <w:rPr>
          <w:lang w:val="lv-LV"/>
        </w:rPr>
        <w:lastRenderedPageBreak/>
        <w:t>industrijā, uzņēmumam „</w:t>
      </w:r>
      <w:proofErr w:type="spellStart"/>
      <w:r w:rsidRPr="002C2875">
        <w:rPr>
          <w:lang w:val="lv-LV"/>
        </w:rPr>
        <w:t>Ritols</w:t>
      </w:r>
      <w:proofErr w:type="spellEnd"/>
      <w:r w:rsidRPr="002C2875">
        <w:rPr>
          <w:lang w:val="lv-LV"/>
        </w:rPr>
        <w:t>” saistībā ar rapšu un zivju eļļu izmantošanu, u.c. uzņēmumiem.</w:t>
      </w:r>
    </w:p>
    <w:p w:rsidR="009F14CB" w:rsidRDefault="009F14CB" w:rsidP="009F14CB">
      <w:pPr>
        <w:ind w:firstLine="720"/>
        <w:jc w:val="both"/>
        <w:rPr>
          <w:lang w:val="lv-LV"/>
        </w:rPr>
      </w:pPr>
      <w:proofErr w:type="spellStart"/>
      <w:r w:rsidRPr="000C2B78">
        <w:rPr>
          <w:i/>
          <w:lang w:val="lv-LV"/>
        </w:rPr>
        <w:t>Nordplus</w:t>
      </w:r>
      <w:proofErr w:type="spellEnd"/>
      <w:r>
        <w:rPr>
          <w:lang w:val="lv-LV"/>
        </w:rPr>
        <w:t xml:space="preserve"> programmas 2012.-2016. gadam ietvaros, piemēram, </w:t>
      </w:r>
      <w:r w:rsidRPr="000C2B78">
        <w:rPr>
          <w:lang w:val="lv-LV"/>
        </w:rPr>
        <w:t>2013. gada konkursā finansējumu saņēma 30 projekti no Latvijas par dažādām tēmām: jauniešu uzņēmējspēju kompetences attīstīšana; klimata pārmaiņas; Baltijas un Ziemeļvalstu dziesmas un dejas; tūrisma infrastruktūra; vecāku izglītošana; vidi saudzējošo būvmateriālu un apdares materiālu lietošana; pedagogu profesionālās pilnveides ilgtspēja</w:t>
      </w:r>
      <w:r>
        <w:rPr>
          <w:lang w:val="lv-LV"/>
        </w:rPr>
        <w:t>,</w:t>
      </w:r>
      <w:r w:rsidRPr="000C2B78">
        <w:rPr>
          <w:lang w:val="lv-LV"/>
        </w:rPr>
        <w:t xml:space="preserve"> u.</w:t>
      </w:r>
      <w:r>
        <w:rPr>
          <w:lang w:val="lv-LV"/>
        </w:rPr>
        <w:t>c.</w:t>
      </w:r>
    </w:p>
    <w:p w:rsidR="009F14CB" w:rsidRDefault="009F14CB" w:rsidP="009F14CB">
      <w:pPr>
        <w:ind w:firstLine="720"/>
        <w:jc w:val="both"/>
        <w:rPr>
          <w:lang w:val="lv-LV"/>
        </w:rPr>
      </w:pPr>
      <w:r w:rsidRPr="00223FBA">
        <w:rPr>
          <w:lang w:val="lv-LV"/>
        </w:rPr>
        <w:t>Mobilitātes programmas „Kultūra” un „Kultūra un māksla”</w:t>
      </w:r>
      <w:r>
        <w:rPr>
          <w:lang w:val="lv-LV"/>
        </w:rPr>
        <w:t xml:space="preserve"> finansējumu saņēmuši gan individuāli mākslinieki, gan organizācijas. To skaitā komponists Ēriks </w:t>
      </w:r>
      <w:proofErr w:type="spellStart"/>
      <w:r>
        <w:rPr>
          <w:lang w:val="lv-LV"/>
        </w:rPr>
        <w:t>Ēšenvalds</w:t>
      </w:r>
      <w:proofErr w:type="spellEnd"/>
      <w:r>
        <w:rPr>
          <w:lang w:val="lv-LV"/>
        </w:rPr>
        <w:t>, Rakstniecības un mūzikas muzeja kuratori, Jauno mediju kultūras centrs RIXC, Latvijas leļļu teātris un citi.</w:t>
      </w:r>
    </w:p>
    <w:p w:rsidR="009F14CB" w:rsidRPr="00AF2A94" w:rsidRDefault="009F14CB" w:rsidP="009F14CB">
      <w:pPr>
        <w:ind w:firstLine="720"/>
        <w:jc w:val="both"/>
        <w:rPr>
          <w:lang w:val="lv-LV"/>
        </w:rPr>
      </w:pPr>
      <w:r w:rsidRPr="00AF2A94">
        <w:rPr>
          <w:lang w:val="lv-LV"/>
        </w:rPr>
        <w:t>NVO mobilitātes programmas ietvaros 2012. gadā finansējumu saņēmuši Biedrība “Attīstības ekspertu asociācija” par projektu</w:t>
      </w:r>
      <w:r w:rsidRPr="000169B4">
        <w:rPr>
          <w:lang w:val="lv-LV"/>
        </w:rPr>
        <w:t xml:space="preserve"> “</w:t>
      </w:r>
      <w:proofErr w:type="spellStart"/>
      <w:r w:rsidRPr="00FD5F0F">
        <w:rPr>
          <w:i/>
          <w:lang w:val="lv-LV"/>
        </w:rPr>
        <w:t>Development</w:t>
      </w:r>
      <w:proofErr w:type="spellEnd"/>
      <w:r w:rsidRPr="00FD5F0F">
        <w:rPr>
          <w:i/>
          <w:lang w:val="lv-LV"/>
        </w:rPr>
        <w:t xml:space="preserve"> </w:t>
      </w:r>
      <w:proofErr w:type="spellStart"/>
      <w:r w:rsidRPr="00FD5F0F">
        <w:rPr>
          <w:i/>
          <w:lang w:val="lv-LV"/>
        </w:rPr>
        <w:t>of</w:t>
      </w:r>
      <w:proofErr w:type="spellEnd"/>
      <w:r w:rsidRPr="00FD5F0F">
        <w:rPr>
          <w:i/>
          <w:lang w:val="lv-LV"/>
        </w:rPr>
        <w:t xml:space="preserve"> </w:t>
      </w:r>
      <w:proofErr w:type="spellStart"/>
      <w:r w:rsidRPr="00FD5F0F">
        <w:rPr>
          <w:i/>
          <w:lang w:val="lv-LV"/>
        </w:rPr>
        <w:t>Sustainable</w:t>
      </w:r>
      <w:proofErr w:type="spellEnd"/>
      <w:r w:rsidRPr="00FD5F0F">
        <w:rPr>
          <w:i/>
          <w:lang w:val="lv-LV"/>
        </w:rPr>
        <w:t xml:space="preserve"> </w:t>
      </w:r>
      <w:proofErr w:type="spellStart"/>
      <w:r w:rsidRPr="00FD5F0F">
        <w:rPr>
          <w:i/>
          <w:lang w:val="lv-LV"/>
        </w:rPr>
        <w:t>Business</w:t>
      </w:r>
      <w:proofErr w:type="spellEnd"/>
      <w:r w:rsidRPr="00FD5F0F">
        <w:rPr>
          <w:i/>
          <w:lang w:val="lv-LV"/>
        </w:rPr>
        <w:t xml:space="preserve"> </w:t>
      </w:r>
      <w:proofErr w:type="spellStart"/>
      <w:r w:rsidRPr="00FD5F0F">
        <w:rPr>
          <w:i/>
          <w:lang w:val="lv-LV"/>
        </w:rPr>
        <w:t>Thinking</w:t>
      </w:r>
      <w:proofErr w:type="spellEnd"/>
      <w:r w:rsidRPr="00FD5F0F">
        <w:rPr>
          <w:i/>
          <w:lang w:val="lv-LV"/>
        </w:rPr>
        <w:t xml:space="preserve"> </w:t>
      </w:r>
      <w:proofErr w:type="spellStart"/>
      <w:r w:rsidRPr="00FD5F0F">
        <w:rPr>
          <w:i/>
          <w:lang w:val="lv-LV"/>
        </w:rPr>
        <w:t>Saving</w:t>
      </w:r>
      <w:proofErr w:type="spellEnd"/>
      <w:r w:rsidRPr="00FD5F0F">
        <w:rPr>
          <w:i/>
          <w:lang w:val="lv-LV"/>
        </w:rPr>
        <w:t xml:space="preserve"> </w:t>
      </w:r>
      <w:proofErr w:type="spellStart"/>
      <w:r w:rsidRPr="00FD5F0F">
        <w:rPr>
          <w:i/>
          <w:lang w:val="lv-LV"/>
        </w:rPr>
        <w:t>Environment</w:t>
      </w:r>
      <w:proofErr w:type="spellEnd"/>
      <w:r w:rsidRPr="00FD5F0F">
        <w:rPr>
          <w:i/>
          <w:lang w:val="lv-LV"/>
        </w:rPr>
        <w:t xml:space="preserve"> in </w:t>
      </w:r>
      <w:proofErr w:type="spellStart"/>
      <w:r w:rsidRPr="00FD5F0F">
        <w:rPr>
          <w:i/>
          <w:lang w:val="lv-LV"/>
        </w:rPr>
        <w:t>Future</w:t>
      </w:r>
      <w:proofErr w:type="spellEnd"/>
      <w:r w:rsidRPr="00FD5F0F">
        <w:rPr>
          <w:lang w:val="lv-LV"/>
        </w:rPr>
        <w:t>”, biedrība “Ilgtspējīgas būvniecības padome” par projektu “</w:t>
      </w:r>
      <w:proofErr w:type="spellStart"/>
      <w:r w:rsidRPr="00FD5F0F">
        <w:rPr>
          <w:i/>
          <w:lang w:val="lv-LV"/>
        </w:rPr>
        <w:t>Sharing</w:t>
      </w:r>
      <w:proofErr w:type="spellEnd"/>
      <w:r w:rsidRPr="00FD5F0F">
        <w:rPr>
          <w:i/>
          <w:lang w:val="lv-LV"/>
        </w:rPr>
        <w:t xml:space="preserve"> </w:t>
      </w:r>
      <w:proofErr w:type="spellStart"/>
      <w:r w:rsidRPr="00FD5F0F">
        <w:rPr>
          <w:i/>
          <w:lang w:val="lv-LV"/>
        </w:rPr>
        <w:t>the</w:t>
      </w:r>
      <w:proofErr w:type="spellEnd"/>
      <w:r w:rsidRPr="00FD5F0F">
        <w:rPr>
          <w:i/>
          <w:lang w:val="lv-LV"/>
        </w:rPr>
        <w:t xml:space="preserve"> </w:t>
      </w:r>
      <w:proofErr w:type="spellStart"/>
      <w:r w:rsidRPr="00FD5F0F">
        <w:rPr>
          <w:i/>
          <w:lang w:val="lv-LV"/>
        </w:rPr>
        <w:t>best</w:t>
      </w:r>
      <w:proofErr w:type="spellEnd"/>
      <w:r w:rsidRPr="00FD5F0F">
        <w:rPr>
          <w:i/>
          <w:lang w:val="lv-LV"/>
        </w:rPr>
        <w:t xml:space="preserve"> </w:t>
      </w:r>
      <w:proofErr w:type="spellStart"/>
      <w:r w:rsidRPr="00FD5F0F">
        <w:rPr>
          <w:i/>
          <w:lang w:val="lv-LV"/>
        </w:rPr>
        <w:t>practice</w:t>
      </w:r>
      <w:proofErr w:type="spellEnd"/>
      <w:r w:rsidRPr="00FD5F0F">
        <w:rPr>
          <w:i/>
          <w:lang w:val="lv-LV"/>
        </w:rPr>
        <w:t xml:space="preserve"> to </w:t>
      </w:r>
      <w:proofErr w:type="spellStart"/>
      <w:r w:rsidRPr="00FD5F0F">
        <w:rPr>
          <w:i/>
          <w:lang w:val="lv-LV"/>
        </w:rPr>
        <w:t>encourage</w:t>
      </w:r>
      <w:proofErr w:type="spellEnd"/>
      <w:r w:rsidRPr="00FD5F0F">
        <w:rPr>
          <w:i/>
          <w:lang w:val="lv-LV"/>
        </w:rPr>
        <w:t xml:space="preserve"> </w:t>
      </w:r>
      <w:proofErr w:type="spellStart"/>
      <w:r w:rsidRPr="00FD5F0F">
        <w:rPr>
          <w:i/>
          <w:lang w:val="lv-LV"/>
        </w:rPr>
        <w:t>sustainability</w:t>
      </w:r>
      <w:proofErr w:type="spellEnd"/>
      <w:r w:rsidRPr="00FD5F0F">
        <w:rPr>
          <w:i/>
          <w:lang w:val="lv-LV"/>
        </w:rPr>
        <w:t xml:space="preserve"> </w:t>
      </w:r>
      <w:proofErr w:type="spellStart"/>
      <w:r w:rsidRPr="00FD5F0F">
        <w:rPr>
          <w:i/>
          <w:lang w:val="lv-LV"/>
        </w:rPr>
        <w:t>of</w:t>
      </w:r>
      <w:proofErr w:type="spellEnd"/>
      <w:r w:rsidRPr="00FD5F0F">
        <w:rPr>
          <w:i/>
          <w:lang w:val="lv-LV"/>
        </w:rPr>
        <w:t xml:space="preserve"> </w:t>
      </w:r>
      <w:proofErr w:type="spellStart"/>
      <w:r w:rsidRPr="00FD5F0F">
        <w:rPr>
          <w:i/>
          <w:lang w:val="lv-LV"/>
        </w:rPr>
        <w:t>built</w:t>
      </w:r>
      <w:proofErr w:type="spellEnd"/>
      <w:r w:rsidRPr="00FD5F0F">
        <w:rPr>
          <w:i/>
          <w:lang w:val="lv-LV"/>
        </w:rPr>
        <w:t xml:space="preserve"> </w:t>
      </w:r>
      <w:proofErr w:type="spellStart"/>
      <w:r w:rsidRPr="00FD5F0F">
        <w:rPr>
          <w:i/>
          <w:lang w:val="lv-LV"/>
        </w:rPr>
        <w:t>environment</w:t>
      </w:r>
      <w:proofErr w:type="spellEnd"/>
      <w:r w:rsidRPr="00FD5F0F">
        <w:rPr>
          <w:i/>
          <w:lang w:val="lv-LV"/>
        </w:rPr>
        <w:t xml:space="preserve"> in </w:t>
      </w:r>
      <w:proofErr w:type="spellStart"/>
      <w:r w:rsidRPr="00FD5F0F">
        <w:rPr>
          <w:i/>
          <w:lang w:val="lv-LV"/>
        </w:rPr>
        <w:t>Latvia</w:t>
      </w:r>
      <w:proofErr w:type="spellEnd"/>
      <w:r w:rsidRPr="00FD5F0F">
        <w:rPr>
          <w:i/>
          <w:lang w:val="lv-LV"/>
        </w:rPr>
        <w:t xml:space="preserve">, Norway </w:t>
      </w:r>
      <w:proofErr w:type="spellStart"/>
      <w:r w:rsidRPr="00FD5F0F">
        <w:rPr>
          <w:i/>
          <w:lang w:val="lv-LV"/>
        </w:rPr>
        <w:t>and</w:t>
      </w:r>
      <w:proofErr w:type="spellEnd"/>
      <w:r w:rsidRPr="00FD5F0F">
        <w:rPr>
          <w:i/>
          <w:lang w:val="lv-LV"/>
        </w:rPr>
        <w:t xml:space="preserve"> </w:t>
      </w:r>
      <w:proofErr w:type="spellStart"/>
      <w:r w:rsidRPr="00FD5F0F">
        <w:rPr>
          <w:i/>
          <w:lang w:val="lv-LV"/>
        </w:rPr>
        <w:t>Iceland</w:t>
      </w:r>
      <w:proofErr w:type="spellEnd"/>
      <w:r w:rsidRPr="00FD5F0F">
        <w:rPr>
          <w:lang w:val="lv-LV"/>
        </w:rPr>
        <w:t>”, un biedrība “Resursu centrs sievietēm “Marta”” par projektu “</w:t>
      </w:r>
      <w:hyperlink r:id="rId9" w:history="1">
        <w:r w:rsidRPr="00AF2A94">
          <w:rPr>
            <w:i/>
            <w:lang w:val="lv-LV"/>
          </w:rPr>
          <w:t xml:space="preserve">INSPIRE </w:t>
        </w:r>
        <w:proofErr w:type="spellStart"/>
        <w:r w:rsidRPr="00AF2A94">
          <w:rPr>
            <w:i/>
            <w:lang w:val="lv-LV"/>
          </w:rPr>
          <w:t>Youth</w:t>
        </w:r>
        <w:proofErr w:type="spellEnd"/>
        <w:r w:rsidRPr="00AF2A94">
          <w:rPr>
            <w:i/>
            <w:lang w:val="lv-LV"/>
          </w:rPr>
          <w:t xml:space="preserve"> </w:t>
        </w:r>
        <w:proofErr w:type="spellStart"/>
        <w:r w:rsidRPr="00AF2A94">
          <w:rPr>
            <w:i/>
            <w:lang w:val="lv-LV"/>
          </w:rPr>
          <w:t>for</w:t>
        </w:r>
        <w:proofErr w:type="spellEnd"/>
        <w:r w:rsidRPr="00AF2A94">
          <w:rPr>
            <w:i/>
            <w:lang w:val="lv-LV"/>
          </w:rPr>
          <w:t xml:space="preserve"> </w:t>
        </w:r>
        <w:proofErr w:type="spellStart"/>
        <w:r w:rsidRPr="00AF2A94">
          <w:rPr>
            <w:i/>
            <w:lang w:val="lv-LV"/>
          </w:rPr>
          <w:t>Sustainability</w:t>
        </w:r>
        <w:proofErr w:type="spellEnd"/>
      </w:hyperlink>
      <w:r w:rsidRPr="00AF2A94">
        <w:rPr>
          <w:i/>
          <w:lang w:val="lv-LV"/>
        </w:rPr>
        <w:t>!</w:t>
      </w:r>
      <w:r w:rsidRPr="00AF2A94">
        <w:rPr>
          <w:lang w:val="lv-LV"/>
        </w:rPr>
        <w:t>”, kā arī citi. 2011. gadā finansējumu sa</w:t>
      </w:r>
      <w:r w:rsidRPr="000169B4">
        <w:rPr>
          <w:lang w:val="lv-LV"/>
        </w:rPr>
        <w:t>ņ</w:t>
      </w:r>
      <w:r w:rsidRPr="00FD5F0F">
        <w:rPr>
          <w:lang w:val="lv-LV"/>
        </w:rPr>
        <w:t>ēmuši b</w:t>
      </w:r>
      <w:r w:rsidRPr="00AF2A94">
        <w:rPr>
          <w:lang w:val="lv-LV"/>
        </w:rPr>
        <w:t>iedrība „Baltijas Vides forums” par projektu “</w:t>
      </w:r>
      <w:proofErr w:type="spellStart"/>
      <w:r w:rsidRPr="00AF2A94">
        <w:rPr>
          <w:i/>
          <w:lang w:val="lv-LV"/>
        </w:rPr>
        <w:t>Strengthening</w:t>
      </w:r>
      <w:proofErr w:type="spellEnd"/>
      <w:r w:rsidRPr="00AF2A94">
        <w:rPr>
          <w:i/>
          <w:lang w:val="lv-LV"/>
        </w:rPr>
        <w:t xml:space="preserve"> NGO </w:t>
      </w:r>
      <w:proofErr w:type="spellStart"/>
      <w:r w:rsidRPr="00AF2A94">
        <w:rPr>
          <w:i/>
          <w:lang w:val="lv-LV"/>
        </w:rPr>
        <w:t>cooperation</w:t>
      </w:r>
      <w:proofErr w:type="spellEnd"/>
      <w:r w:rsidRPr="00AF2A94">
        <w:rPr>
          <w:i/>
          <w:lang w:val="lv-LV"/>
        </w:rPr>
        <w:t xml:space="preserve"> </w:t>
      </w:r>
      <w:proofErr w:type="spellStart"/>
      <w:r w:rsidRPr="00AF2A94">
        <w:rPr>
          <w:i/>
          <w:lang w:val="lv-LV"/>
        </w:rPr>
        <w:t>for</w:t>
      </w:r>
      <w:proofErr w:type="spellEnd"/>
      <w:r w:rsidRPr="00AF2A94">
        <w:rPr>
          <w:i/>
          <w:lang w:val="lv-LV"/>
        </w:rPr>
        <w:t xml:space="preserve"> </w:t>
      </w:r>
      <w:proofErr w:type="spellStart"/>
      <w:r w:rsidRPr="00AF2A94">
        <w:rPr>
          <w:i/>
          <w:lang w:val="lv-LV"/>
        </w:rPr>
        <w:t>better</w:t>
      </w:r>
      <w:proofErr w:type="spellEnd"/>
      <w:r w:rsidRPr="00AF2A94">
        <w:rPr>
          <w:i/>
          <w:lang w:val="lv-LV"/>
        </w:rPr>
        <w:t xml:space="preserve"> </w:t>
      </w:r>
      <w:proofErr w:type="spellStart"/>
      <w:r w:rsidRPr="00AF2A94">
        <w:rPr>
          <w:i/>
          <w:lang w:val="lv-LV"/>
        </w:rPr>
        <w:t>water</w:t>
      </w:r>
      <w:proofErr w:type="spellEnd"/>
      <w:r w:rsidRPr="00AF2A94">
        <w:rPr>
          <w:i/>
          <w:lang w:val="lv-LV"/>
        </w:rPr>
        <w:t xml:space="preserve"> </w:t>
      </w:r>
      <w:proofErr w:type="spellStart"/>
      <w:r w:rsidRPr="00AF2A94">
        <w:rPr>
          <w:i/>
          <w:lang w:val="lv-LV"/>
        </w:rPr>
        <w:t>management</w:t>
      </w:r>
      <w:proofErr w:type="spellEnd"/>
      <w:r w:rsidRPr="00AF2A94">
        <w:rPr>
          <w:i/>
          <w:lang w:val="lv-LV"/>
        </w:rPr>
        <w:t>”</w:t>
      </w:r>
      <w:r w:rsidRPr="00AF2A94">
        <w:rPr>
          <w:lang w:val="lv-LV"/>
        </w:rPr>
        <w:t>, biedrība “Iespēju tilts” par projektu “Izaicinājumi, kopā esot”, Latvijas Audžuģimeņu b</w:t>
      </w:r>
      <w:r>
        <w:rPr>
          <w:lang w:val="lv-LV"/>
        </w:rPr>
        <w:t>iedrība</w:t>
      </w:r>
      <w:r w:rsidRPr="00AF2A94">
        <w:rPr>
          <w:lang w:val="lv-LV"/>
        </w:rPr>
        <w:t xml:space="preserve"> par projektu “Ilgtermiņa atbalsta sistēmas attīstība audžuvecākiem un aizbildņiem – drošais pamats bērnu attīstībai</w:t>
      </w:r>
      <w:r>
        <w:rPr>
          <w:lang w:val="lv-LV"/>
        </w:rPr>
        <w:t>”, kā arī citi pieteikumu iesniedzēji.</w:t>
      </w:r>
    </w:p>
    <w:p w:rsidR="009F14CB" w:rsidRPr="002C2875" w:rsidRDefault="009F14CB" w:rsidP="009F14CB">
      <w:pPr>
        <w:jc w:val="both"/>
        <w:rPr>
          <w:lang w:val="lv-LV"/>
        </w:rPr>
      </w:pPr>
    </w:p>
    <w:p w:rsidR="009F14CB" w:rsidRPr="002C2875" w:rsidRDefault="009F14CB" w:rsidP="009F14CB">
      <w:pPr>
        <w:pStyle w:val="BodyText"/>
        <w:rPr>
          <w:b/>
          <w:iCs/>
        </w:rPr>
      </w:pPr>
      <w:r w:rsidRPr="002C2875">
        <w:rPr>
          <w:b/>
          <w:iCs/>
        </w:rPr>
        <w:t xml:space="preserve">Turpmākā Latvijas un </w:t>
      </w:r>
      <w:r>
        <w:rPr>
          <w:b/>
          <w:iCs/>
        </w:rPr>
        <w:t>ZMP sadarbība</w:t>
      </w:r>
    </w:p>
    <w:p w:rsidR="009F14CB" w:rsidRPr="002C2875" w:rsidRDefault="009F14CB" w:rsidP="009F14CB">
      <w:pPr>
        <w:pStyle w:val="BodyText"/>
        <w:ind w:firstLine="720"/>
      </w:pPr>
      <w:proofErr w:type="gramStart"/>
      <w:r w:rsidRPr="002C2875">
        <w:t>Lai turpinātu veiksmīgi attīstīt līdzšinējo sadarbību ar ZMP jaunā kvalitātē</w:t>
      </w:r>
      <w:r>
        <w:t>,</w:t>
      </w:r>
      <w:r w:rsidRPr="002C2875">
        <w:t xml:space="preserve"> svarīgi</w:t>
      </w:r>
      <w:proofErr w:type="gramEnd"/>
      <w:r w:rsidRPr="002C2875">
        <w:t xml:space="preserve"> pieņemt lēmumu par finansiālo līdzdalību</w:t>
      </w:r>
      <w:r>
        <w:t xml:space="preserve"> un turpmāko atbildību sadalījumu</w:t>
      </w:r>
      <w:r w:rsidR="003D255D">
        <w:t>.</w:t>
      </w:r>
    </w:p>
    <w:p w:rsidR="009F14CB" w:rsidRPr="002C2875" w:rsidRDefault="009F14CB" w:rsidP="009F14CB">
      <w:pPr>
        <w:ind w:firstLine="720"/>
        <w:jc w:val="both"/>
        <w:rPr>
          <w:lang w:val="lv-LV"/>
        </w:rPr>
      </w:pPr>
      <w:r w:rsidRPr="002C2875">
        <w:rPr>
          <w:lang w:val="lv-LV"/>
        </w:rPr>
        <w:t xml:space="preserve">No programmu satura un iepriekšējās norises izriet, ka Kultūras ministrijai </w:t>
      </w:r>
      <w:r>
        <w:rPr>
          <w:lang w:val="lv-LV"/>
        </w:rPr>
        <w:t>būtu jāturpina uzņemties atbildību</w:t>
      </w:r>
      <w:r w:rsidRPr="002C2875">
        <w:rPr>
          <w:lang w:val="lv-LV"/>
        </w:rPr>
        <w:t xml:space="preserve"> par </w:t>
      </w:r>
      <w:r>
        <w:rPr>
          <w:lang w:val="lv-LV"/>
        </w:rPr>
        <w:t>mobilitātes programmām „Kultūru” un „Kultūra un māksla”</w:t>
      </w:r>
      <w:r w:rsidRPr="002C2875">
        <w:rPr>
          <w:lang w:val="lv-LV"/>
        </w:rPr>
        <w:t xml:space="preserve">, Izglītības un zinātnes ministrijai </w:t>
      </w:r>
      <w:r>
        <w:rPr>
          <w:lang w:val="lv-LV"/>
        </w:rPr>
        <w:t>būtu jāturpina uzņemties atbildību</w:t>
      </w:r>
      <w:r w:rsidRPr="002C2875">
        <w:rPr>
          <w:lang w:val="lv-LV"/>
        </w:rPr>
        <w:t xml:space="preserve"> par Izg</w:t>
      </w:r>
      <w:r>
        <w:rPr>
          <w:lang w:val="lv-LV"/>
        </w:rPr>
        <w:t xml:space="preserve">lītības un pētniecības </w:t>
      </w:r>
      <w:proofErr w:type="spellStart"/>
      <w:r w:rsidRPr="002C2875">
        <w:rPr>
          <w:i/>
          <w:iCs/>
          <w:lang w:val="lv-LV"/>
        </w:rPr>
        <w:t>Nordplus</w:t>
      </w:r>
      <w:proofErr w:type="spellEnd"/>
      <w:r w:rsidRPr="002C2875">
        <w:rPr>
          <w:i/>
          <w:iCs/>
          <w:lang w:val="lv-LV"/>
        </w:rPr>
        <w:t xml:space="preserve"> </w:t>
      </w:r>
      <w:r>
        <w:rPr>
          <w:iCs/>
          <w:lang w:val="lv-LV"/>
        </w:rPr>
        <w:t>programmu 2012.-2016. gadam</w:t>
      </w:r>
      <w:r w:rsidRPr="002C2875">
        <w:rPr>
          <w:iCs/>
          <w:lang w:val="lv-LV"/>
        </w:rPr>
        <w:t xml:space="preserve">, Ekonomiskas ministrijai </w:t>
      </w:r>
      <w:r>
        <w:rPr>
          <w:iCs/>
          <w:lang w:val="lv-LV"/>
        </w:rPr>
        <w:t>būtu jāturpina uzņemties</w:t>
      </w:r>
      <w:r w:rsidRPr="002C2875">
        <w:rPr>
          <w:iCs/>
          <w:lang w:val="lv-LV"/>
        </w:rPr>
        <w:t xml:space="preserve"> atbildīb</w:t>
      </w:r>
      <w:r>
        <w:rPr>
          <w:iCs/>
          <w:lang w:val="lv-LV"/>
        </w:rPr>
        <w:t>u</w:t>
      </w:r>
      <w:r w:rsidRPr="002C2875">
        <w:rPr>
          <w:iCs/>
          <w:lang w:val="lv-LV"/>
        </w:rPr>
        <w:t xml:space="preserve"> par </w:t>
      </w:r>
      <w:r>
        <w:rPr>
          <w:iCs/>
          <w:lang w:val="lv-LV"/>
        </w:rPr>
        <w:t>mobilitātes programmu „Uzņēmējdarbība</w:t>
      </w:r>
      <w:r w:rsidRPr="002C2875">
        <w:rPr>
          <w:iCs/>
          <w:lang w:val="lv-LV"/>
        </w:rPr>
        <w:t xml:space="preserve"> un </w:t>
      </w:r>
      <w:r>
        <w:rPr>
          <w:iCs/>
          <w:lang w:val="lv-LV"/>
        </w:rPr>
        <w:t>rūpniecība”</w:t>
      </w:r>
      <w:r w:rsidRPr="002C2875">
        <w:rPr>
          <w:iCs/>
          <w:lang w:val="lv-LV"/>
        </w:rPr>
        <w:t xml:space="preserve">. </w:t>
      </w:r>
      <w:r w:rsidRPr="002C2875">
        <w:rPr>
          <w:lang w:val="lv-LV"/>
        </w:rPr>
        <w:t xml:space="preserve">Ņemot vērā Valsts administrācijas skolas darbību, kas saistās ar Latvijas valsts institūcijās strādājošo ierēdņu kvalifikācijas celšanu, Valsts administrācijas skolai būtu </w:t>
      </w:r>
      <w:r>
        <w:rPr>
          <w:lang w:val="lv-LV"/>
        </w:rPr>
        <w:t>jāturpina uzņemties</w:t>
      </w:r>
      <w:r w:rsidRPr="002C2875">
        <w:rPr>
          <w:lang w:val="lv-LV"/>
        </w:rPr>
        <w:t xml:space="preserve"> </w:t>
      </w:r>
      <w:r>
        <w:rPr>
          <w:lang w:val="lv-LV"/>
        </w:rPr>
        <w:t>atbildību par mobilitātes programmu „Valsts administrācija”</w:t>
      </w:r>
      <w:r w:rsidRPr="002C2875">
        <w:rPr>
          <w:lang w:val="lv-LV"/>
        </w:rPr>
        <w:t>. Vispārējās sadarbības koordinācija ar ZMP atbilst</w:t>
      </w:r>
      <w:r>
        <w:rPr>
          <w:lang w:val="lv-LV"/>
        </w:rPr>
        <w:t xml:space="preserve"> Ārlietu ministrijas funkcijām. Ministriju un Valsts administrācijas skolas atbildības mandāts būtu nosakāms kā beztermiņa (no 2014. gada uz priekšu), </w:t>
      </w:r>
      <w:proofErr w:type="gramStart"/>
      <w:r>
        <w:rPr>
          <w:lang w:val="lv-LV"/>
        </w:rPr>
        <w:t>līdz visu valstu iesaistītās puses mobilitātes programmu darba grupās nolemtu</w:t>
      </w:r>
      <w:proofErr w:type="gramEnd"/>
      <w:r>
        <w:rPr>
          <w:lang w:val="lv-LV"/>
        </w:rPr>
        <w:t xml:space="preserve"> kādu no programmām neturpināt, kas nozīmētu arī attiecīgā mandāta spēka izbeigšanos.</w:t>
      </w:r>
    </w:p>
    <w:p w:rsidR="009F14CB" w:rsidRPr="002C2875" w:rsidRDefault="009F14CB" w:rsidP="009F14CB">
      <w:pPr>
        <w:ind w:firstLine="720"/>
        <w:jc w:val="both"/>
        <w:rPr>
          <w:lang w:val="lv-LV"/>
        </w:rPr>
      </w:pPr>
      <w:r w:rsidRPr="002C2875">
        <w:rPr>
          <w:lang w:val="lv-LV"/>
        </w:rPr>
        <w:t xml:space="preserve">Iemaksu apjoms </w:t>
      </w:r>
      <w:proofErr w:type="spellStart"/>
      <w:r w:rsidRPr="002C2875">
        <w:rPr>
          <w:lang w:val="lv-LV"/>
        </w:rPr>
        <w:t>grantu</w:t>
      </w:r>
      <w:proofErr w:type="spellEnd"/>
      <w:r w:rsidRPr="002C2875">
        <w:rPr>
          <w:lang w:val="lv-LV"/>
        </w:rPr>
        <w:t xml:space="preserve"> programmās, </w:t>
      </w:r>
      <w:r w:rsidR="0001056F">
        <w:rPr>
          <w:lang w:val="lv-LV"/>
        </w:rPr>
        <w:t>turpinot 2014. gadā, saglabājas</w:t>
      </w:r>
      <w:r w:rsidRPr="002C2875">
        <w:rPr>
          <w:lang w:val="lv-LV"/>
        </w:rPr>
        <w:t xml:space="preserve"> 2013. gada budžeta apmēros</w:t>
      </w:r>
      <w:r w:rsidR="00127922">
        <w:rPr>
          <w:lang w:val="lv-LV"/>
        </w:rPr>
        <w:t>.</w:t>
      </w:r>
      <w:r w:rsidR="00EC209B">
        <w:rPr>
          <w:lang w:val="lv-LV"/>
        </w:rPr>
        <w:t xml:space="preserve"> </w:t>
      </w:r>
      <w:r>
        <w:rPr>
          <w:lang w:val="lv-LV"/>
        </w:rPr>
        <w:t xml:space="preserve">Katru gadu būtu jāturpina sarunas par budžeta apmēriem, kas pieturētos pie 2013. gada budžeta un ņemtu vērā inflācijas vai IKP izmaiņas. </w:t>
      </w:r>
      <w:r w:rsidRPr="002C2875">
        <w:rPr>
          <w:lang w:val="lv-LV"/>
        </w:rPr>
        <w:t>Kultūras ministrijai, Ekonomikas ministrijai, Izglītības un zinātnes ministrijai</w:t>
      </w:r>
      <w:r w:rsidR="00127922">
        <w:rPr>
          <w:lang w:val="lv-LV"/>
        </w:rPr>
        <w:t xml:space="preserve"> un</w:t>
      </w:r>
      <w:r w:rsidRPr="002C2875">
        <w:rPr>
          <w:lang w:val="lv-LV"/>
        </w:rPr>
        <w:t xml:space="preserve"> Valsts administrācijas skolai 2014. gad</w:t>
      </w:r>
      <w:r w:rsidR="00127922">
        <w:rPr>
          <w:lang w:val="lv-LV"/>
        </w:rPr>
        <w:t>ā</w:t>
      </w:r>
      <w:r w:rsidRPr="002C2875">
        <w:rPr>
          <w:lang w:val="lv-LV"/>
        </w:rPr>
        <w:t xml:space="preserve"> </w:t>
      </w:r>
      <w:r w:rsidR="00127922">
        <w:rPr>
          <w:lang w:val="lv-LV"/>
        </w:rPr>
        <w:t>nepieciešamais finansējums programmu finansējuma segšanai jānodro</w:t>
      </w:r>
      <w:r w:rsidR="00DA78C3">
        <w:rPr>
          <w:lang w:val="lv-LV"/>
        </w:rPr>
        <w:t>šina apstipr</w:t>
      </w:r>
      <w:r w:rsidR="00127922">
        <w:rPr>
          <w:lang w:val="lv-LV"/>
        </w:rPr>
        <w:t>inātā 2014. gada valsts bud</w:t>
      </w:r>
      <w:r w:rsidR="00EC209B">
        <w:rPr>
          <w:lang w:val="lv-LV"/>
        </w:rPr>
        <w:t>žeta ietvaros</w:t>
      </w:r>
      <w:r w:rsidRPr="002C2875">
        <w:rPr>
          <w:lang w:val="lv-LV"/>
        </w:rPr>
        <w:t>:</w:t>
      </w:r>
    </w:p>
    <w:p w:rsidR="00DA78C3" w:rsidRPr="003D255D" w:rsidRDefault="00DA78C3" w:rsidP="00DA78C3">
      <w:pPr>
        <w:numPr>
          <w:ilvl w:val="0"/>
          <w:numId w:val="1"/>
        </w:numPr>
        <w:jc w:val="both"/>
        <w:rPr>
          <w:lang w:val="lv-LV"/>
        </w:rPr>
      </w:pPr>
      <w:r w:rsidRPr="003D255D">
        <w:rPr>
          <w:lang w:val="lv-LV"/>
        </w:rPr>
        <w:lastRenderedPageBreak/>
        <w:t xml:space="preserve">Ministru kabineta budžeta programmā 19.00.00 „Valsts administrācijas skola” 6 048 </w:t>
      </w:r>
      <w:proofErr w:type="spellStart"/>
      <w:r w:rsidRPr="003D255D">
        <w:rPr>
          <w:i/>
          <w:iCs/>
          <w:lang w:val="lv-LV"/>
        </w:rPr>
        <w:t>euro</w:t>
      </w:r>
      <w:proofErr w:type="spellEnd"/>
      <w:r w:rsidRPr="003D255D">
        <w:rPr>
          <w:lang w:val="lv-LV"/>
        </w:rPr>
        <w:t>;</w:t>
      </w:r>
    </w:p>
    <w:p w:rsidR="00DA78C3" w:rsidRPr="003D255D" w:rsidRDefault="00DA78C3" w:rsidP="00DA78C3">
      <w:pPr>
        <w:numPr>
          <w:ilvl w:val="0"/>
          <w:numId w:val="1"/>
        </w:numPr>
        <w:jc w:val="both"/>
        <w:rPr>
          <w:lang w:val="lv-LV"/>
        </w:rPr>
      </w:pPr>
      <w:r w:rsidRPr="003D255D">
        <w:rPr>
          <w:lang w:val="lv-LV"/>
        </w:rPr>
        <w:t xml:space="preserve">Ekonomikas ministrijas budžeta programmā 97.00.00 „Nozaru vadība un politikas plānošana” 7 114 </w:t>
      </w:r>
      <w:proofErr w:type="spellStart"/>
      <w:r w:rsidRPr="003D255D">
        <w:rPr>
          <w:i/>
          <w:iCs/>
          <w:lang w:val="lv-LV"/>
        </w:rPr>
        <w:t>euro</w:t>
      </w:r>
      <w:proofErr w:type="spellEnd"/>
      <w:r w:rsidRPr="003D255D">
        <w:rPr>
          <w:lang w:val="lv-LV"/>
        </w:rPr>
        <w:t>;</w:t>
      </w:r>
    </w:p>
    <w:p w:rsidR="00DA78C3" w:rsidRPr="003D255D" w:rsidRDefault="00DA78C3" w:rsidP="00DA78C3">
      <w:pPr>
        <w:numPr>
          <w:ilvl w:val="0"/>
          <w:numId w:val="1"/>
        </w:numPr>
        <w:jc w:val="both"/>
        <w:rPr>
          <w:lang w:val="lv-LV"/>
        </w:rPr>
      </w:pPr>
      <w:r w:rsidRPr="003D255D">
        <w:rPr>
          <w:lang w:val="lv-LV"/>
        </w:rPr>
        <w:t xml:space="preserve">Izglītības un zinātnes ministrijas budžeta apakšprogrammā 73.06.00 „Dalība Ziemeļu Ministru padomes </w:t>
      </w:r>
      <w:proofErr w:type="spellStart"/>
      <w:r w:rsidRPr="003D255D">
        <w:rPr>
          <w:i/>
          <w:iCs/>
          <w:lang w:val="lv-LV"/>
        </w:rPr>
        <w:t>Nordplus</w:t>
      </w:r>
      <w:proofErr w:type="spellEnd"/>
      <w:r w:rsidRPr="003D255D">
        <w:rPr>
          <w:lang w:val="lv-LV"/>
        </w:rPr>
        <w:t xml:space="preserve"> ietvarprogrammā” 456 742</w:t>
      </w:r>
      <w:r w:rsidRPr="003D255D">
        <w:rPr>
          <w:i/>
          <w:iCs/>
          <w:lang w:val="lv-LV"/>
        </w:rPr>
        <w:t xml:space="preserve"> </w:t>
      </w:r>
      <w:proofErr w:type="spellStart"/>
      <w:r w:rsidRPr="003D255D">
        <w:rPr>
          <w:i/>
          <w:iCs/>
          <w:lang w:val="lv-LV"/>
        </w:rPr>
        <w:t>euro</w:t>
      </w:r>
      <w:proofErr w:type="spellEnd"/>
      <w:r w:rsidRPr="003D255D">
        <w:rPr>
          <w:lang w:val="lv-LV"/>
        </w:rPr>
        <w:t xml:space="preserve"> apmērā, t.sk. starptautiskā sadarbībā – 214 167 </w:t>
      </w:r>
      <w:proofErr w:type="spellStart"/>
      <w:r w:rsidRPr="003D255D">
        <w:rPr>
          <w:i/>
          <w:iCs/>
          <w:lang w:val="lv-LV"/>
        </w:rPr>
        <w:t>euro</w:t>
      </w:r>
      <w:proofErr w:type="spellEnd"/>
      <w:r w:rsidRPr="003D255D">
        <w:rPr>
          <w:lang w:val="lv-LV"/>
        </w:rPr>
        <w:t xml:space="preserve"> un valsts budžeta transferti valsts budžeta daļēji finansētām publiskām personām un budžeta nefinansētām iestādēm noteiktam mērķim – 242 575 </w:t>
      </w:r>
      <w:proofErr w:type="spellStart"/>
      <w:r w:rsidRPr="003D255D">
        <w:rPr>
          <w:i/>
          <w:iCs/>
          <w:lang w:val="lv-LV"/>
        </w:rPr>
        <w:t>euro</w:t>
      </w:r>
      <w:proofErr w:type="spellEnd"/>
      <w:r w:rsidRPr="003D255D">
        <w:rPr>
          <w:i/>
          <w:iCs/>
          <w:lang w:val="lv-LV"/>
        </w:rPr>
        <w:t>;</w:t>
      </w:r>
    </w:p>
    <w:p w:rsidR="00DA78C3" w:rsidRPr="003D255D" w:rsidRDefault="00DA78C3" w:rsidP="00DA78C3">
      <w:pPr>
        <w:numPr>
          <w:ilvl w:val="0"/>
          <w:numId w:val="1"/>
        </w:numPr>
        <w:jc w:val="both"/>
        <w:rPr>
          <w:lang w:val="lv-LV"/>
        </w:rPr>
      </w:pPr>
      <w:r w:rsidRPr="003D255D">
        <w:rPr>
          <w:lang w:val="lv-LV"/>
        </w:rPr>
        <w:t xml:space="preserve">Kultūras ministrijas budžeta apakšprogrammā 22.02.00 „Kultūras pasākumi, sadarbības līgumi un programmas” plānoti izdevumi dalībai Ziemeļvalstu un Baltijas valstu mobilitātes un rezidenču programmā 32 259 </w:t>
      </w:r>
      <w:proofErr w:type="spellStart"/>
      <w:r w:rsidRPr="003D255D">
        <w:rPr>
          <w:i/>
          <w:iCs/>
          <w:lang w:val="lv-LV"/>
        </w:rPr>
        <w:t>euro</w:t>
      </w:r>
      <w:proofErr w:type="spellEnd"/>
      <w:r w:rsidR="003D255D">
        <w:rPr>
          <w:lang w:val="lv-LV"/>
        </w:rPr>
        <w:t xml:space="preserve"> apmērā. Kultūras ministrija (</w:t>
      </w:r>
      <w:r w:rsidRPr="003D255D">
        <w:rPr>
          <w:lang w:val="lv-LV"/>
        </w:rPr>
        <w:t xml:space="preserve">20.03.2014. vēstule Nr.5.3-10/929) iesniedza Finanšu ministrijā pieprasījumu, minēto iemaksu samazināt 3 346 </w:t>
      </w:r>
      <w:proofErr w:type="spellStart"/>
      <w:r w:rsidRPr="003D255D">
        <w:rPr>
          <w:i/>
          <w:iCs/>
          <w:lang w:val="lv-LV"/>
        </w:rPr>
        <w:t>euro</w:t>
      </w:r>
      <w:proofErr w:type="spellEnd"/>
      <w:r w:rsidRPr="003D255D">
        <w:rPr>
          <w:lang w:val="lv-LV"/>
        </w:rPr>
        <w:t xml:space="preserve"> apmērā, to pārdalot uz iemaksām citās starptautiskajās organizācijās, atbilstoši reālajam iemaksu apmēram.</w:t>
      </w:r>
    </w:p>
    <w:p w:rsidR="009F14CB" w:rsidRPr="002C2875" w:rsidRDefault="009F14CB" w:rsidP="009F14CB">
      <w:pPr>
        <w:ind w:left="360" w:firstLine="360"/>
        <w:jc w:val="both"/>
        <w:rPr>
          <w:lang w:val="lv-LV"/>
        </w:rPr>
      </w:pPr>
    </w:p>
    <w:p w:rsidR="009F14CB" w:rsidRDefault="00DA78C3" w:rsidP="009F14CB">
      <w:pPr>
        <w:ind w:firstLine="720"/>
        <w:jc w:val="both"/>
        <w:rPr>
          <w:lang w:val="lv-LV"/>
        </w:rPr>
      </w:pPr>
      <w:r>
        <w:rPr>
          <w:lang w:val="lv-LV"/>
        </w:rPr>
        <w:t xml:space="preserve">Atbildīgajām ministrijām un iestādēm jānodrošina turpmākā informācijas un pieredzes apmaiņa ar Ziemeļvalstīm, nesamazinot to </w:t>
      </w:r>
      <w:r w:rsidR="003D255D">
        <w:rPr>
          <w:lang w:val="lv-LV"/>
        </w:rPr>
        <w:t>apjomu un saturu.</w:t>
      </w:r>
    </w:p>
    <w:p w:rsidR="009F14CB" w:rsidRDefault="009F14CB" w:rsidP="009F14CB">
      <w:pPr>
        <w:jc w:val="both"/>
        <w:rPr>
          <w:lang w:val="lv-LV"/>
        </w:rPr>
      </w:pPr>
    </w:p>
    <w:p w:rsidR="009F14CB" w:rsidRPr="002C2875" w:rsidRDefault="009F14CB" w:rsidP="009F14CB">
      <w:pPr>
        <w:jc w:val="both"/>
        <w:rPr>
          <w:lang w:val="lv-LV"/>
        </w:rPr>
      </w:pPr>
    </w:p>
    <w:p w:rsidR="009F14CB" w:rsidRDefault="009F14CB" w:rsidP="009F14CB">
      <w:pPr>
        <w:pStyle w:val="Header"/>
        <w:tabs>
          <w:tab w:val="clear" w:pos="4320"/>
          <w:tab w:val="clear" w:pos="8640"/>
        </w:tabs>
        <w:rPr>
          <w:bCs/>
          <w:lang w:val="lv-LV"/>
        </w:rPr>
      </w:pPr>
      <w:r>
        <w:rPr>
          <w:bCs/>
          <w:lang w:val="lv-LV"/>
        </w:rPr>
        <w:t>Ārlietu ministrs</w:t>
      </w:r>
      <w:r>
        <w:rPr>
          <w:bCs/>
          <w:lang w:val="lv-LV"/>
        </w:rPr>
        <w:tab/>
      </w:r>
      <w:r>
        <w:rPr>
          <w:bCs/>
          <w:lang w:val="lv-LV"/>
        </w:rPr>
        <w:tab/>
      </w:r>
      <w:r>
        <w:rPr>
          <w:bCs/>
          <w:lang w:val="lv-LV"/>
        </w:rPr>
        <w:tab/>
      </w:r>
      <w:r>
        <w:rPr>
          <w:bCs/>
          <w:lang w:val="lv-LV"/>
        </w:rPr>
        <w:tab/>
      </w:r>
      <w:r>
        <w:rPr>
          <w:bCs/>
          <w:lang w:val="lv-LV"/>
        </w:rPr>
        <w:tab/>
      </w:r>
      <w:r>
        <w:rPr>
          <w:bCs/>
          <w:lang w:val="lv-LV"/>
        </w:rPr>
        <w:tab/>
      </w:r>
      <w:r>
        <w:rPr>
          <w:bCs/>
          <w:lang w:val="lv-LV"/>
        </w:rPr>
        <w:tab/>
      </w:r>
      <w:r>
        <w:rPr>
          <w:bCs/>
          <w:lang w:val="lv-LV"/>
        </w:rPr>
        <w:tab/>
        <w:t>E.Rinkēvičs</w:t>
      </w:r>
    </w:p>
    <w:p w:rsidR="009F14CB" w:rsidRDefault="009F14CB" w:rsidP="009F14CB">
      <w:pPr>
        <w:pStyle w:val="Header"/>
        <w:tabs>
          <w:tab w:val="clear" w:pos="4320"/>
          <w:tab w:val="clear" w:pos="8640"/>
        </w:tabs>
        <w:rPr>
          <w:bCs/>
          <w:lang w:val="lv-LV"/>
        </w:rPr>
      </w:pPr>
    </w:p>
    <w:p w:rsidR="009F14CB" w:rsidRPr="002B180E" w:rsidRDefault="00C57C4A" w:rsidP="009F14CB">
      <w:pPr>
        <w:pStyle w:val="Header"/>
        <w:tabs>
          <w:tab w:val="clear" w:pos="4320"/>
          <w:tab w:val="clear" w:pos="8640"/>
        </w:tabs>
        <w:rPr>
          <w:bCs/>
          <w:sz w:val="20"/>
          <w:szCs w:val="20"/>
          <w:lang w:val="lv-LV"/>
        </w:rPr>
      </w:pPr>
      <w:r>
        <w:rPr>
          <w:bCs/>
          <w:sz w:val="20"/>
          <w:szCs w:val="20"/>
          <w:lang w:val="lv-LV"/>
        </w:rPr>
        <w:t>15.04</w:t>
      </w:r>
      <w:r w:rsidR="009F14CB">
        <w:rPr>
          <w:bCs/>
          <w:sz w:val="20"/>
          <w:szCs w:val="20"/>
          <w:lang w:val="lv-LV"/>
        </w:rPr>
        <w:t>.2014</w:t>
      </w:r>
      <w:r w:rsidR="009F14CB" w:rsidRPr="002B180E">
        <w:rPr>
          <w:bCs/>
          <w:sz w:val="20"/>
          <w:szCs w:val="20"/>
          <w:lang w:val="lv-LV"/>
        </w:rPr>
        <w:t>.</w:t>
      </w:r>
    </w:p>
    <w:p w:rsidR="009F14CB" w:rsidRPr="002B180E" w:rsidRDefault="003D255D" w:rsidP="009F14CB">
      <w:pPr>
        <w:pStyle w:val="Header"/>
        <w:tabs>
          <w:tab w:val="clear" w:pos="4320"/>
          <w:tab w:val="clear" w:pos="8640"/>
        </w:tabs>
        <w:rPr>
          <w:bCs/>
          <w:sz w:val="20"/>
          <w:szCs w:val="20"/>
          <w:lang w:val="lv-LV"/>
        </w:rPr>
      </w:pPr>
      <w:r>
        <w:rPr>
          <w:bCs/>
          <w:sz w:val="20"/>
          <w:szCs w:val="20"/>
          <w:lang w:val="lv-LV"/>
        </w:rPr>
        <w:t>1818</w:t>
      </w:r>
    </w:p>
    <w:p w:rsidR="009F14CB" w:rsidRPr="002B180E" w:rsidRDefault="009F14CB" w:rsidP="009F14CB">
      <w:pPr>
        <w:rPr>
          <w:sz w:val="20"/>
          <w:szCs w:val="20"/>
          <w:lang w:val="lv-LV"/>
        </w:rPr>
      </w:pPr>
      <w:r w:rsidRPr="002B180E">
        <w:rPr>
          <w:sz w:val="20"/>
          <w:szCs w:val="20"/>
          <w:lang w:val="lv-LV"/>
        </w:rPr>
        <w:t xml:space="preserve">Artūrs Saburovs, </w:t>
      </w:r>
    </w:p>
    <w:p w:rsidR="009F14CB" w:rsidRPr="002B180E" w:rsidRDefault="009F14CB" w:rsidP="009F14CB">
      <w:pPr>
        <w:rPr>
          <w:sz w:val="20"/>
          <w:szCs w:val="20"/>
          <w:lang w:val="lv-LV"/>
        </w:rPr>
      </w:pPr>
      <w:r w:rsidRPr="002B180E">
        <w:rPr>
          <w:sz w:val="20"/>
          <w:szCs w:val="20"/>
          <w:lang w:val="lv-LV"/>
        </w:rPr>
        <w:t>Tālr.: 67016451; fakss: 67828121</w:t>
      </w:r>
    </w:p>
    <w:p w:rsidR="009F14CB" w:rsidRPr="002B180E" w:rsidRDefault="009F14CB" w:rsidP="009F14CB">
      <w:pPr>
        <w:rPr>
          <w:bCs/>
          <w:sz w:val="20"/>
          <w:szCs w:val="20"/>
          <w:lang w:val="lv-LV"/>
        </w:rPr>
      </w:pPr>
      <w:r w:rsidRPr="002B180E">
        <w:rPr>
          <w:sz w:val="20"/>
          <w:szCs w:val="20"/>
          <w:lang w:val="lv-LV"/>
        </w:rPr>
        <w:t>E-pasts: arturs.saburovs@mfa.gov.lv</w:t>
      </w:r>
    </w:p>
    <w:p w:rsidR="001548EE" w:rsidRPr="009F14CB" w:rsidRDefault="001548EE">
      <w:pPr>
        <w:rPr>
          <w:lang w:val="lv-LV"/>
        </w:rPr>
      </w:pPr>
    </w:p>
    <w:sectPr w:rsidR="001548EE" w:rsidRPr="009F14C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CB" w:rsidRDefault="009F14CB" w:rsidP="009F14CB">
      <w:r>
        <w:separator/>
      </w:r>
    </w:p>
  </w:endnote>
  <w:endnote w:type="continuationSeparator" w:id="0">
    <w:p w:rsidR="009F14CB" w:rsidRDefault="009F14CB" w:rsidP="009F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0E" w:rsidRDefault="00EE60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000E" w:rsidRDefault="002D5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0E" w:rsidRDefault="002D5AB4">
    <w:pPr>
      <w:pStyle w:val="Footer"/>
      <w:framePr w:wrap="around" w:vAnchor="text" w:hAnchor="margin" w:xAlign="center" w:y="1"/>
      <w:rPr>
        <w:rStyle w:val="PageNumber"/>
      </w:rPr>
    </w:pPr>
  </w:p>
  <w:p w:rsidR="009E000E" w:rsidRPr="00791DC8" w:rsidRDefault="00EE608D" w:rsidP="00791DC8">
    <w:pPr>
      <w:jc w:val="both"/>
      <w:rPr>
        <w:sz w:val="20"/>
        <w:szCs w:val="20"/>
        <w:lang w:val="lv-LV"/>
      </w:rPr>
    </w:pPr>
    <w:r w:rsidRPr="00791DC8">
      <w:rPr>
        <w:sz w:val="20"/>
        <w:szCs w:val="20"/>
        <w:lang w:val="lv-LV"/>
      </w:rPr>
      <w:t>AMINF_</w:t>
    </w:r>
    <w:r w:rsidR="00C57C4A">
      <w:rPr>
        <w:sz w:val="20"/>
        <w:szCs w:val="20"/>
        <w:lang w:val="lv-LV"/>
      </w:rPr>
      <w:t>1504</w:t>
    </w:r>
    <w:r>
      <w:rPr>
        <w:sz w:val="20"/>
        <w:szCs w:val="20"/>
        <w:lang w:val="lv-LV"/>
      </w:rPr>
      <w:t>14</w:t>
    </w:r>
    <w:r w:rsidR="00C57C4A">
      <w:rPr>
        <w:sz w:val="20"/>
        <w:szCs w:val="20"/>
        <w:lang w:val="lv-LV"/>
      </w:rPr>
      <w:t>; “Informatīvais ziņojums</w:t>
    </w:r>
    <w:r w:rsidRPr="00791DC8">
      <w:rPr>
        <w:sz w:val="20"/>
        <w:szCs w:val="20"/>
        <w:lang w:val="lv-LV"/>
      </w:rPr>
      <w:t xml:space="preserve"> „Par Latvijas turpmāko dalību Ziemeļu Ministru padomes </w:t>
    </w:r>
    <w:r w:rsidR="00C57C4A">
      <w:rPr>
        <w:sz w:val="20"/>
        <w:szCs w:val="20"/>
        <w:lang w:val="lv-LV"/>
      </w:rPr>
      <w:t>sadarbības programmās””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C8" w:rsidRPr="00791DC8" w:rsidRDefault="00EE608D" w:rsidP="00791DC8">
    <w:pPr>
      <w:jc w:val="both"/>
      <w:rPr>
        <w:sz w:val="20"/>
        <w:szCs w:val="20"/>
        <w:lang w:val="lv-LV"/>
      </w:rPr>
    </w:pPr>
    <w:r w:rsidRPr="00791DC8">
      <w:rPr>
        <w:sz w:val="20"/>
        <w:szCs w:val="20"/>
        <w:lang w:val="lv-LV"/>
      </w:rPr>
      <w:t>AMINF_</w:t>
    </w:r>
    <w:r w:rsidR="00FF62C0">
      <w:rPr>
        <w:sz w:val="20"/>
        <w:szCs w:val="20"/>
        <w:lang w:val="lv-LV"/>
      </w:rPr>
      <w:t>15</w:t>
    </w:r>
    <w:r w:rsidR="009F14CB">
      <w:rPr>
        <w:sz w:val="20"/>
        <w:szCs w:val="20"/>
        <w:lang w:val="lv-LV"/>
      </w:rPr>
      <w:t>04</w:t>
    </w:r>
    <w:r>
      <w:rPr>
        <w:sz w:val="20"/>
        <w:szCs w:val="20"/>
        <w:lang w:val="lv-LV"/>
      </w:rPr>
      <w:t>14</w:t>
    </w:r>
    <w:r w:rsidR="00C57C4A">
      <w:rPr>
        <w:sz w:val="20"/>
        <w:szCs w:val="20"/>
        <w:lang w:val="lv-LV"/>
      </w:rPr>
      <w:t>; “Informatīvais ziņojums</w:t>
    </w:r>
    <w:r w:rsidRPr="00791DC8">
      <w:rPr>
        <w:sz w:val="20"/>
        <w:szCs w:val="20"/>
        <w:lang w:val="lv-LV"/>
      </w:rPr>
      <w:t xml:space="preserve"> „Par Latvijas turpmāko dalību Ziemeļu Ministru padomes sadarbības </w:t>
    </w:r>
    <w:r w:rsidR="00C57C4A">
      <w:rPr>
        <w:sz w:val="20"/>
        <w:szCs w:val="20"/>
        <w:lang w:val="lv-LV"/>
      </w:rPr>
      <w:t>programmās””</w:t>
    </w:r>
  </w:p>
  <w:p w:rsidR="00791DC8" w:rsidRPr="00791DC8" w:rsidRDefault="002D5AB4">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CB" w:rsidRDefault="009F14CB" w:rsidP="009F14CB">
      <w:r>
        <w:separator/>
      </w:r>
    </w:p>
  </w:footnote>
  <w:footnote w:type="continuationSeparator" w:id="0">
    <w:p w:rsidR="009F14CB" w:rsidRDefault="009F14CB" w:rsidP="009F14CB">
      <w:r>
        <w:continuationSeparator/>
      </w:r>
    </w:p>
  </w:footnote>
  <w:footnote w:id="1">
    <w:p w:rsidR="009F14CB" w:rsidRPr="0087791E" w:rsidRDefault="009F14CB" w:rsidP="009F14CB">
      <w:pPr>
        <w:pStyle w:val="FootnoteText"/>
        <w:jc w:val="both"/>
        <w:rPr>
          <w:lang w:val="lv-LV"/>
        </w:rPr>
      </w:pPr>
      <w:r w:rsidRPr="0087791E">
        <w:rPr>
          <w:rStyle w:val="FootnoteReference"/>
          <w:sz w:val="22"/>
        </w:rPr>
        <w:footnoteRef/>
      </w:r>
      <w:r w:rsidRPr="0087791E">
        <w:rPr>
          <w:sz w:val="22"/>
        </w:rPr>
        <w:t xml:space="preserve"> </w:t>
      </w:r>
      <w:r w:rsidRPr="0087791E">
        <w:rPr>
          <w:lang w:val="lv-LV"/>
        </w:rPr>
        <w:t>ZMP ir institūcija, kas aptver visu nozaru Ziemeļvalstu ministriju sadarbību. Tā dibināta 1971. gadā. Kopējā atbildība par ZMP darbu gulstas uz Ziemeļvalstu premjerministriem, tomēr praksē ZMP darbu katrā no valstīm koordinē tās n</w:t>
      </w:r>
      <w:r>
        <w:rPr>
          <w:lang w:val="lv-LV"/>
        </w:rPr>
        <w:t>ozīmētais sadarbības ministrs.</w:t>
      </w:r>
    </w:p>
  </w:footnote>
  <w:footnote w:id="2">
    <w:p w:rsidR="009F14CB" w:rsidRPr="0087791E" w:rsidRDefault="009F14CB" w:rsidP="009F14CB">
      <w:pPr>
        <w:pStyle w:val="FootnoteText"/>
        <w:jc w:val="both"/>
        <w:rPr>
          <w:i/>
          <w:lang w:val="lv-LV"/>
        </w:rPr>
      </w:pPr>
      <w:r w:rsidRPr="0087791E">
        <w:rPr>
          <w:rStyle w:val="FootnoteReference"/>
          <w:lang w:val="lv-LV"/>
        </w:rPr>
        <w:footnoteRef/>
      </w:r>
      <w:r w:rsidRPr="0087791E">
        <w:rPr>
          <w:lang w:val="lv-LV"/>
        </w:rPr>
        <w:t xml:space="preserve"> Izglītības un pētniecības programma </w:t>
      </w:r>
      <w:proofErr w:type="spellStart"/>
      <w:r w:rsidRPr="0087791E">
        <w:rPr>
          <w:i/>
          <w:iCs/>
          <w:lang w:val="lv-LV"/>
        </w:rPr>
        <w:t>Nordplus</w:t>
      </w:r>
      <w:proofErr w:type="spellEnd"/>
      <w:r w:rsidRPr="0087791E">
        <w:rPr>
          <w:i/>
          <w:iCs/>
          <w:lang w:val="lv-LV"/>
        </w:rPr>
        <w:t xml:space="preserve"> </w:t>
      </w:r>
      <w:r>
        <w:rPr>
          <w:iCs/>
          <w:lang w:val="lv-LV"/>
        </w:rPr>
        <w:t xml:space="preserve">programma </w:t>
      </w:r>
      <w:r w:rsidRPr="00DF23A6">
        <w:rPr>
          <w:iCs/>
          <w:lang w:val="lv-LV"/>
        </w:rPr>
        <w:t>2012</w:t>
      </w:r>
      <w:r>
        <w:rPr>
          <w:iCs/>
          <w:lang w:val="lv-LV"/>
        </w:rPr>
        <w:t>.</w:t>
      </w:r>
      <w:r>
        <w:rPr>
          <w:i/>
          <w:iCs/>
          <w:lang w:val="lv-LV"/>
        </w:rPr>
        <w:t>-</w:t>
      </w:r>
      <w:r w:rsidRPr="00DF23A6">
        <w:rPr>
          <w:iCs/>
          <w:lang w:val="lv-LV"/>
        </w:rPr>
        <w:t>2016.</w:t>
      </w:r>
      <w:r>
        <w:rPr>
          <w:iCs/>
          <w:lang w:val="lv-LV"/>
        </w:rPr>
        <w:t xml:space="preserve"> gadam</w:t>
      </w:r>
      <w:r w:rsidRPr="0087791E">
        <w:rPr>
          <w:lang w:val="lv-LV"/>
        </w:rPr>
        <w:t xml:space="preserve"> uzsākusi darbību 2008. gada 1. janvārī. Šī programma ietver trīs nozaru programmas (Jauniešu, Augstākās izglītības un Pieaugušo programma) un vienu starpnozaru jeb Horizontālā programma</w:t>
      </w:r>
      <w:r>
        <w:rPr>
          <w:lang w:val="lv-LV"/>
        </w:rPr>
        <w:t>, kā arī Ziemeļvalstu valodu programmu</w:t>
      </w:r>
      <w:r w:rsidRPr="0087791E">
        <w:rPr>
          <w:lang w:val="lv-LV"/>
        </w:rPr>
        <w:t>. http://www.nordplusonline.org/;</w:t>
      </w:r>
    </w:p>
  </w:footnote>
  <w:footnote w:id="3">
    <w:p w:rsidR="009F14CB" w:rsidRPr="0087791E" w:rsidRDefault="009F14CB" w:rsidP="009F14CB">
      <w:pPr>
        <w:pStyle w:val="FootnoteText"/>
        <w:jc w:val="both"/>
        <w:rPr>
          <w:lang w:val="lv-LV"/>
        </w:rPr>
      </w:pPr>
      <w:r w:rsidRPr="0087791E">
        <w:rPr>
          <w:rStyle w:val="FootnoteReference"/>
        </w:rPr>
        <w:footnoteRef/>
      </w:r>
      <w:r w:rsidRPr="0087791E">
        <w:rPr>
          <w:lang w:val="lv-LV"/>
        </w:rPr>
        <w:t xml:space="preserve"> Ziemeļvalstu un Baltijas valstu mobilitātes programma</w:t>
      </w:r>
      <w:r>
        <w:rPr>
          <w:lang w:val="lv-LV"/>
        </w:rPr>
        <w:t>s</w:t>
      </w:r>
      <w:r w:rsidRPr="0087791E">
        <w:rPr>
          <w:lang w:val="lv-LV"/>
        </w:rPr>
        <w:t xml:space="preserve"> „Kultūra”</w:t>
      </w:r>
      <w:r>
        <w:rPr>
          <w:lang w:val="lv-LV"/>
        </w:rPr>
        <w:t>, „Kultūra un māksla”</w:t>
      </w:r>
      <w:r w:rsidRPr="0087791E">
        <w:rPr>
          <w:lang w:val="lv-LV"/>
        </w:rPr>
        <w:t xml:space="preserve"> atbalsta mākslinieku rezidences, ilgtermiņa un īstermiņa sadarbības tīklu izveidi, profesionālu mākslinieku un kultūras darbinieku mobilitāti visās mākslas nozarēs. Tās mērķis ir izveidot pamatu inovatīvai, dinamiskai Ziemeļvalstu un Baltijas valstu mākslas un kultūras dzīvei. http://www.norden.lv/lv/grantu-programmas/kultura;</w:t>
      </w:r>
    </w:p>
  </w:footnote>
  <w:footnote w:id="4">
    <w:p w:rsidR="009F14CB" w:rsidRPr="0087791E" w:rsidRDefault="009F14CB" w:rsidP="009F14CB">
      <w:pPr>
        <w:pStyle w:val="FootnoteText"/>
        <w:jc w:val="both"/>
        <w:rPr>
          <w:lang w:val="lv-LV"/>
        </w:rPr>
      </w:pPr>
      <w:r w:rsidRPr="0087791E">
        <w:rPr>
          <w:rStyle w:val="FootnoteReference"/>
        </w:rPr>
        <w:footnoteRef/>
      </w:r>
      <w:r w:rsidRPr="0087791E">
        <w:rPr>
          <w:lang w:val="lv-LV"/>
        </w:rPr>
        <w:t xml:space="preserve"> Ziemeļvalstu un Baltijas valstu mobilitātes programma „Uzņēmējdarbība un rūpniecība” sniedz finansiālo atbalstu maziem un vidējiem uzņēmumiem, biznesa inkubatoriem un organizācijām uzņēmējdarbības un ražošanas jomās mācību vizīšu, pieredzes un apmācību apmaiņas vai sadarbības tīklu īstenošanai. http://www.norden.lv/lv/grantu-programmas/uznemejdarbiba-un-rupnieciba;</w:t>
      </w:r>
    </w:p>
  </w:footnote>
  <w:footnote w:id="5">
    <w:p w:rsidR="009F14CB" w:rsidRPr="0087791E" w:rsidRDefault="009F14CB" w:rsidP="009F14CB">
      <w:pPr>
        <w:pStyle w:val="NormalWeb"/>
        <w:spacing w:before="0" w:beforeAutospacing="0" w:after="0" w:afterAutospacing="0"/>
        <w:jc w:val="both"/>
        <w:rPr>
          <w:sz w:val="20"/>
          <w:szCs w:val="20"/>
        </w:rPr>
      </w:pPr>
      <w:r w:rsidRPr="0087791E">
        <w:rPr>
          <w:rStyle w:val="FootnoteReference"/>
          <w:sz w:val="20"/>
          <w:szCs w:val="20"/>
        </w:rPr>
        <w:footnoteRef/>
      </w:r>
      <w:r w:rsidRPr="0087791E">
        <w:rPr>
          <w:sz w:val="20"/>
          <w:szCs w:val="20"/>
        </w:rPr>
        <w:t xml:space="preserve"> </w:t>
      </w:r>
      <w:r w:rsidRPr="00E712EE">
        <w:rPr>
          <w:rStyle w:val="Strong"/>
          <w:b w:val="0"/>
          <w:sz w:val="20"/>
          <w:szCs w:val="20"/>
        </w:rPr>
        <w:t>Ziemeļvalstu un Baltijas valstu mobilitātes programma „Valsts administrācija”</w:t>
      </w:r>
      <w:r w:rsidRPr="0087791E">
        <w:rPr>
          <w:sz w:val="20"/>
          <w:szCs w:val="20"/>
        </w:rPr>
        <w:t xml:space="preserve"> darbojas ar mērķi veicināt darba metožu harmonizēšanu valsts pārvaldes sektorā. http://www.norden.lv/lv/grantu-programmas/valsts-administracija;</w:t>
      </w:r>
    </w:p>
  </w:footnote>
  <w:footnote w:id="6">
    <w:p w:rsidR="009F14CB" w:rsidRPr="0087791E" w:rsidRDefault="009F14CB" w:rsidP="009F14CB">
      <w:pPr>
        <w:pStyle w:val="FootnoteText"/>
        <w:jc w:val="both"/>
        <w:rPr>
          <w:lang w:val="lv-LV"/>
        </w:rPr>
      </w:pPr>
      <w:r w:rsidRPr="0087791E">
        <w:rPr>
          <w:rStyle w:val="FootnoteReference"/>
        </w:rPr>
        <w:footnoteRef/>
      </w:r>
      <w:r w:rsidRPr="0087791E">
        <w:rPr>
          <w:lang w:val="lv-LV"/>
        </w:rPr>
        <w:t xml:space="preserve"> Ziemeļvalstu un Baltijas valstu </w:t>
      </w:r>
      <w:r w:rsidRPr="0087791E">
        <w:rPr>
          <w:bCs/>
          <w:lang w:val="lv-LV"/>
        </w:rPr>
        <w:t>NVO programmas</w:t>
      </w:r>
      <w:r w:rsidRPr="0087791E">
        <w:rPr>
          <w:lang w:val="lv-LV"/>
        </w:rPr>
        <w:t xml:space="preserve"> mērķis ir sadarbības veicināšana starp Ziemeļvalstu un Baltijas valstu nevalstiskām organizācijām, pilsoniskās sabiedrības stiprināšana un jaunu ilgtspējīgu iniciatīvu atbalstīšana. http://www.norden.lv/lv/grantu-programmas/nvo-programmas/zv-un-baltijas-valstis; otra programma: </w:t>
      </w:r>
      <w:r w:rsidRPr="0087791E">
        <w:rPr>
          <w:bCs/>
          <w:lang w:val="lv-LV"/>
        </w:rPr>
        <w:t>NVO programmas Baltijas jūras reģionam</w:t>
      </w:r>
      <w:r w:rsidRPr="0087791E">
        <w:rPr>
          <w:lang w:val="lv-LV"/>
        </w:rPr>
        <w:t xml:space="preserve"> mērķis ir veidot ciešāku saikni starp Ziemeļvalstu, Baltijas, Polijas, Krievijas un Baltkrievijas nevalstiskajām organizācijām.</w:t>
      </w:r>
    </w:p>
  </w:footnote>
  <w:footnote w:id="7">
    <w:p w:rsidR="009F14CB" w:rsidRPr="00CF1582" w:rsidRDefault="009F14CB" w:rsidP="009F14CB">
      <w:pPr>
        <w:pStyle w:val="FootnoteText"/>
        <w:jc w:val="both"/>
        <w:rPr>
          <w:lang w:val="lv-LV"/>
        </w:rPr>
      </w:pPr>
      <w:r w:rsidRPr="0087791E">
        <w:rPr>
          <w:rStyle w:val="FootnoteReference"/>
        </w:rPr>
        <w:footnoteRef/>
      </w:r>
      <w:r w:rsidRPr="0087791E">
        <w:rPr>
          <w:lang w:val="lv-LV"/>
        </w:rPr>
        <w:t xml:space="preserve"> </w:t>
      </w:r>
      <w:r>
        <w:rPr>
          <w:lang w:val="lv-LV"/>
        </w:rPr>
        <w:t>Latvijā d</w:t>
      </w:r>
      <w:r w:rsidRPr="0087791E">
        <w:rPr>
          <w:lang w:val="lv-LV"/>
        </w:rPr>
        <w:t>iskusija par Vadlīniju nākotni pēc 2014. gada norisinājās jau 2011. gadā, 2012. gada jūlijā.</w:t>
      </w:r>
    </w:p>
  </w:footnote>
  <w:footnote w:id="8">
    <w:p w:rsidR="009F14CB" w:rsidRPr="003B33CC" w:rsidRDefault="009F14CB" w:rsidP="009F14CB">
      <w:pPr>
        <w:pStyle w:val="FootnoteText"/>
        <w:jc w:val="both"/>
        <w:rPr>
          <w:lang w:val="lv-LV"/>
        </w:rPr>
      </w:pPr>
      <w:r w:rsidRPr="003B33CC">
        <w:rPr>
          <w:rStyle w:val="FootnoteReference"/>
          <w:lang w:val="lv-LV"/>
        </w:rPr>
        <w:footnoteRef/>
      </w:r>
      <w:r w:rsidRPr="003B33CC">
        <w:rPr>
          <w:lang w:val="lv-LV"/>
        </w:rPr>
        <w:t xml:space="preserve"> Informācija par Latvijas finansiālo līdzdalību ZMP sadarbības programmās saņemta n</w:t>
      </w:r>
      <w:r>
        <w:rPr>
          <w:lang w:val="lv-LV"/>
        </w:rPr>
        <w:t>o ZMP sekretariāta Kopenhāgenā.</w:t>
      </w:r>
    </w:p>
  </w:footnote>
  <w:footnote w:id="9">
    <w:p w:rsidR="009F14CB" w:rsidRPr="0087791E" w:rsidRDefault="009F14CB" w:rsidP="009F14CB">
      <w:pPr>
        <w:pStyle w:val="FootnoteText"/>
        <w:jc w:val="both"/>
        <w:rPr>
          <w:lang w:val="lv-LV"/>
        </w:rPr>
      </w:pPr>
      <w:r w:rsidRPr="0087791E">
        <w:rPr>
          <w:rStyle w:val="FootnoteReference"/>
        </w:rPr>
        <w:footnoteRef/>
      </w:r>
      <w:r w:rsidRPr="0087791E">
        <w:rPr>
          <w:lang w:val="lv-LV"/>
        </w:rPr>
        <w:t xml:space="preserve"> Grantu programmas ir stipendiju programmas, kuru finansējumu nodrošina ZMP;</w:t>
      </w:r>
    </w:p>
  </w:footnote>
  <w:footnote w:id="10">
    <w:p w:rsidR="009F14CB" w:rsidRPr="002B180E" w:rsidRDefault="009F14CB" w:rsidP="009F14CB">
      <w:pPr>
        <w:pStyle w:val="FootnoteText"/>
        <w:jc w:val="both"/>
        <w:rPr>
          <w:lang w:val="lv-LV"/>
        </w:rPr>
      </w:pPr>
      <w:r w:rsidRPr="0087791E">
        <w:rPr>
          <w:rStyle w:val="FootnoteReference"/>
        </w:rPr>
        <w:footnoteRef/>
      </w:r>
      <w:r w:rsidRPr="0087791E">
        <w:rPr>
          <w:lang w:val="lv-LV"/>
        </w:rPr>
        <w:t xml:space="preserve"> </w:t>
      </w:r>
      <w:r>
        <w:rPr>
          <w:i/>
          <w:iCs/>
          <w:lang w:val="lv-LV"/>
        </w:rPr>
        <w:t>Valsts administrācijas</w:t>
      </w:r>
      <w:r w:rsidRPr="0087791E">
        <w:rPr>
          <w:i/>
          <w:iCs/>
          <w:lang w:val="lv-LV"/>
        </w:rPr>
        <w:t xml:space="preserve"> programma</w:t>
      </w:r>
      <w:r w:rsidRPr="0087791E">
        <w:rPr>
          <w:lang w:val="lv-LV"/>
        </w:rPr>
        <w:t xml:space="preserve"> ir programmas ar mērķi veicināt pieredzes apmaiņu, un radīt iespējas salīdzināt pārvaldes struktūru un dažādu valsts sektoru attīstību Ziemeļvalstīs un Baltijas valstīs. </w:t>
      </w:r>
      <w:r w:rsidRPr="0087791E">
        <w:rPr>
          <w:color w:val="000000"/>
          <w:lang w:val="lv-LV"/>
        </w:rPr>
        <w:t>(Sīkāka informācija: http://www.norden.ee/en/about-us/funding/mobility-programme-for-public-administration).</w:t>
      </w:r>
    </w:p>
  </w:footnote>
  <w:footnote w:id="11">
    <w:p w:rsidR="009F14CB" w:rsidRPr="00FB4019" w:rsidRDefault="009F14CB" w:rsidP="009F14CB">
      <w:pPr>
        <w:pStyle w:val="FootnoteText"/>
        <w:rPr>
          <w:lang w:val="lv-LV"/>
        </w:rPr>
      </w:pPr>
      <w:r>
        <w:rPr>
          <w:rStyle w:val="FootnoteReference"/>
        </w:rPr>
        <w:footnoteRef/>
      </w:r>
      <w:r w:rsidRPr="00FB4019">
        <w:rPr>
          <w:lang w:val="lv-LV"/>
        </w:rPr>
        <w:t xml:space="preserve"> </w:t>
      </w:r>
      <w:r>
        <w:rPr>
          <w:lang w:val="lv-LV"/>
        </w:rPr>
        <w:t xml:space="preserve">Papildus informācija par Uzņēmējdarbības un rūpniecības programmu: </w:t>
      </w:r>
      <w:r w:rsidRPr="00FB4019">
        <w:rPr>
          <w:lang w:val="lv-LV"/>
        </w:rPr>
        <w:t>http://www.nb8businessmobility.org/about-programme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0E" w:rsidRDefault="00EE60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000E" w:rsidRDefault="002D5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0E" w:rsidRDefault="00EE60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5AB4">
      <w:rPr>
        <w:rStyle w:val="PageNumber"/>
        <w:noProof/>
      </w:rPr>
      <w:t>5</w:t>
    </w:r>
    <w:r>
      <w:rPr>
        <w:rStyle w:val="PageNumber"/>
      </w:rPr>
      <w:fldChar w:fldCharType="end"/>
    </w:r>
  </w:p>
  <w:p w:rsidR="009E000E" w:rsidRDefault="002D5AB4" w:rsidP="002C28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0" w:rsidRDefault="00FF6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B28CF"/>
    <w:multiLevelType w:val="hybridMultilevel"/>
    <w:tmpl w:val="92ECF11C"/>
    <w:lvl w:ilvl="0" w:tplc="04260001">
      <w:start w:val="1"/>
      <w:numFmt w:val="bullet"/>
      <w:lvlText w:val=""/>
      <w:lvlJc w:val="left"/>
      <w:pPr>
        <w:ind w:left="1125" w:hanging="360"/>
      </w:pPr>
      <w:rPr>
        <w:rFonts w:ascii="Symbol" w:hAnsi="Symbol" w:hint="default"/>
      </w:rPr>
    </w:lvl>
    <w:lvl w:ilvl="1" w:tplc="04260003">
      <w:start w:val="1"/>
      <w:numFmt w:val="bullet"/>
      <w:lvlText w:val="o"/>
      <w:lvlJc w:val="left"/>
      <w:pPr>
        <w:ind w:left="1845" w:hanging="360"/>
      </w:pPr>
      <w:rPr>
        <w:rFonts w:ascii="Courier New" w:hAnsi="Courier New" w:cs="Courier New" w:hint="default"/>
      </w:rPr>
    </w:lvl>
    <w:lvl w:ilvl="2" w:tplc="04260005">
      <w:start w:val="1"/>
      <w:numFmt w:val="bullet"/>
      <w:lvlText w:val=""/>
      <w:lvlJc w:val="left"/>
      <w:pPr>
        <w:ind w:left="2565" w:hanging="360"/>
      </w:pPr>
      <w:rPr>
        <w:rFonts w:ascii="Wingdings" w:hAnsi="Wingdings" w:hint="default"/>
      </w:rPr>
    </w:lvl>
    <w:lvl w:ilvl="3" w:tplc="04260001">
      <w:start w:val="1"/>
      <w:numFmt w:val="bullet"/>
      <w:lvlText w:val=""/>
      <w:lvlJc w:val="left"/>
      <w:pPr>
        <w:ind w:left="3285" w:hanging="360"/>
      </w:pPr>
      <w:rPr>
        <w:rFonts w:ascii="Symbol" w:hAnsi="Symbol" w:hint="default"/>
      </w:rPr>
    </w:lvl>
    <w:lvl w:ilvl="4" w:tplc="04260003">
      <w:start w:val="1"/>
      <w:numFmt w:val="bullet"/>
      <w:lvlText w:val="o"/>
      <w:lvlJc w:val="left"/>
      <w:pPr>
        <w:ind w:left="4005" w:hanging="360"/>
      </w:pPr>
      <w:rPr>
        <w:rFonts w:ascii="Courier New" w:hAnsi="Courier New" w:cs="Courier New" w:hint="default"/>
      </w:rPr>
    </w:lvl>
    <w:lvl w:ilvl="5" w:tplc="04260005">
      <w:start w:val="1"/>
      <w:numFmt w:val="bullet"/>
      <w:lvlText w:val=""/>
      <w:lvlJc w:val="left"/>
      <w:pPr>
        <w:ind w:left="4725" w:hanging="360"/>
      </w:pPr>
      <w:rPr>
        <w:rFonts w:ascii="Wingdings" w:hAnsi="Wingdings" w:hint="default"/>
      </w:rPr>
    </w:lvl>
    <w:lvl w:ilvl="6" w:tplc="04260001">
      <w:start w:val="1"/>
      <w:numFmt w:val="bullet"/>
      <w:lvlText w:val=""/>
      <w:lvlJc w:val="left"/>
      <w:pPr>
        <w:ind w:left="5445" w:hanging="360"/>
      </w:pPr>
      <w:rPr>
        <w:rFonts w:ascii="Symbol" w:hAnsi="Symbol" w:hint="default"/>
      </w:rPr>
    </w:lvl>
    <w:lvl w:ilvl="7" w:tplc="04260003">
      <w:start w:val="1"/>
      <w:numFmt w:val="bullet"/>
      <w:lvlText w:val="o"/>
      <w:lvlJc w:val="left"/>
      <w:pPr>
        <w:ind w:left="6165" w:hanging="360"/>
      </w:pPr>
      <w:rPr>
        <w:rFonts w:ascii="Courier New" w:hAnsi="Courier New" w:cs="Courier New" w:hint="default"/>
      </w:rPr>
    </w:lvl>
    <w:lvl w:ilvl="8" w:tplc="04260005">
      <w:start w:val="1"/>
      <w:numFmt w:val="bullet"/>
      <w:lvlText w:val=""/>
      <w:lvlJc w:val="left"/>
      <w:pPr>
        <w:ind w:left="6885" w:hanging="360"/>
      </w:pPr>
      <w:rPr>
        <w:rFonts w:ascii="Wingdings" w:hAnsi="Wingdings" w:hint="default"/>
      </w:rPr>
    </w:lvl>
  </w:abstractNum>
  <w:abstractNum w:abstractNumId="1">
    <w:nsid w:val="50AC1EC7"/>
    <w:multiLevelType w:val="hybridMultilevel"/>
    <w:tmpl w:val="B7061018"/>
    <w:lvl w:ilvl="0" w:tplc="A7304F2C">
      <w:start w:val="13"/>
      <w:numFmt w:val="bullet"/>
      <w:lvlText w:val="-"/>
      <w:lvlJc w:val="left"/>
      <w:pPr>
        <w:tabs>
          <w:tab w:val="num" w:pos="720"/>
        </w:tabs>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CB"/>
    <w:rsid w:val="0001056F"/>
    <w:rsid w:val="000C6B6E"/>
    <w:rsid w:val="00127922"/>
    <w:rsid w:val="001548EE"/>
    <w:rsid w:val="002D5AB4"/>
    <w:rsid w:val="003D255D"/>
    <w:rsid w:val="00424883"/>
    <w:rsid w:val="006D6AF4"/>
    <w:rsid w:val="009D717E"/>
    <w:rsid w:val="009F14CB"/>
    <w:rsid w:val="00C57C4A"/>
    <w:rsid w:val="00DA78C3"/>
    <w:rsid w:val="00E712EE"/>
    <w:rsid w:val="00EC209B"/>
    <w:rsid w:val="00EE608D"/>
    <w:rsid w:val="00FF62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C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14CB"/>
    <w:pPr>
      <w:jc w:val="center"/>
    </w:pPr>
    <w:rPr>
      <w:b/>
      <w:bCs/>
      <w:sz w:val="28"/>
      <w:lang w:val="lv-LV"/>
    </w:rPr>
  </w:style>
  <w:style w:type="character" w:customStyle="1" w:styleId="TitleChar">
    <w:name w:val="Title Char"/>
    <w:basedOn w:val="DefaultParagraphFont"/>
    <w:link w:val="Title"/>
    <w:rsid w:val="009F14CB"/>
    <w:rPr>
      <w:rFonts w:ascii="Times New Roman" w:eastAsia="Times New Roman" w:hAnsi="Times New Roman" w:cs="Times New Roman"/>
      <w:b/>
      <w:bCs/>
      <w:sz w:val="28"/>
      <w:szCs w:val="24"/>
    </w:rPr>
  </w:style>
  <w:style w:type="paragraph" w:styleId="FootnoteText">
    <w:name w:val="footnote text"/>
    <w:basedOn w:val="Normal"/>
    <w:link w:val="FootnoteTextChar"/>
    <w:semiHidden/>
    <w:rsid w:val="009F14CB"/>
    <w:rPr>
      <w:sz w:val="20"/>
      <w:szCs w:val="20"/>
    </w:rPr>
  </w:style>
  <w:style w:type="character" w:customStyle="1" w:styleId="FootnoteTextChar">
    <w:name w:val="Footnote Text Char"/>
    <w:basedOn w:val="DefaultParagraphFont"/>
    <w:link w:val="FootnoteText"/>
    <w:semiHidden/>
    <w:rsid w:val="009F14CB"/>
    <w:rPr>
      <w:rFonts w:ascii="Times New Roman" w:eastAsia="Times New Roman" w:hAnsi="Times New Roman" w:cs="Times New Roman"/>
      <w:sz w:val="20"/>
      <w:szCs w:val="20"/>
      <w:lang w:val="en-US"/>
    </w:rPr>
  </w:style>
  <w:style w:type="character" w:styleId="FootnoteReference">
    <w:name w:val="footnote reference"/>
    <w:semiHidden/>
    <w:rsid w:val="009F14CB"/>
    <w:rPr>
      <w:vertAlign w:val="superscript"/>
    </w:rPr>
  </w:style>
  <w:style w:type="paragraph" w:styleId="BodyText">
    <w:name w:val="Body Text"/>
    <w:basedOn w:val="Normal"/>
    <w:link w:val="BodyTextChar"/>
    <w:semiHidden/>
    <w:rsid w:val="009F14CB"/>
    <w:pPr>
      <w:jc w:val="both"/>
    </w:pPr>
    <w:rPr>
      <w:lang w:val="lv-LV"/>
    </w:rPr>
  </w:style>
  <w:style w:type="character" w:customStyle="1" w:styleId="BodyTextChar">
    <w:name w:val="Body Text Char"/>
    <w:basedOn w:val="DefaultParagraphFont"/>
    <w:link w:val="BodyText"/>
    <w:semiHidden/>
    <w:rsid w:val="009F14CB"/>
    <w:rPr>
      <w:rFonts w:ascii="Times New Roman" w:eastAsia="Times New Roman" w:hAnsi="Times New Roman" w:cs="Times New Roman"/>
      <w:sz w:val="24"/>
      <w:szCs w:val="24"/>
    </w:rPr>
  </w:style>
  <w:style w:type="paragraph" w:styleId="Header">
    <w:name w:val="header"/>
    <w:basedOn w:val="Normal"/>
    <w:link w:val="HeaderChar"/>
    <w:semiHidden/>
    <w:rsid w:val="009F14CB"/>
    <w:pPr>
      <w:tabs>
        <w:tab w:val="center" w:pos="4320"/>
        <w:tab w:val="right" w:pos="8640"/>
      </w:tabs>
    </w:pPr>
    <w:rPr>
      <w:lang w:val="en-GB"/>
    </w:rPr>
  </w:style>
  <w:style w:type="character" w:customStyle="1" w:styleId="HeaderChar">
    <w:name w:val="Header Char"/>
    <w:basedOn w:val="DefaultParagraphFont"/>
    <w:link w:val="Header"/>
    <w:semiHidden/>
    <w:rsid w:val="009F14CB"/>
    <w:rPr>
      <w:rFonts w:ascii="Times New Roman" w:eastAsia="Times New Roman" w:hAnsi="Times New Roman" w:cs="Times New Roman"/>
      <w:sz w:val="24"/>
      <w:szCs w:val="24"/>
      <w:lang w:val="en-GB"/>
    </w:rPr>
  </w:style>
  <w:style w:type="paragraph" w:styleId="Footer">
    <w:name w:val="footer"/>
    <w:basedOn w:val="Normal"/>
    <w:link w:val="FooterChar"/>
    <w:semiHidden/>
    <w:rsid w:val="009F14CB"/>
    <w:pPr>
      <w:tabs>
        <w:tab w:val="center" w:pos="4320"/>
        <w:tab w:val="right" w:pos="8640"/>
      </w:tabs>
    </w:pPr>
  </w:style>
  <w:style w:type="character" w:customStyle="1" w:styleId="FooterChar">
    <w:name w:val="Footer Char"/>
    <w:basedOn w:val="DefaultParagraphFont"/>
    <w:link w:val="Footer"/>
    <w:semiHidden/>
    <w:rsid w:val="009F14CB"/>
    <w:rPr>
      <w:rFonts w:ascii="Times New Roman" w:eastAsia="Times New Roman" w:hAnsi="Times New Roman" w:cs="Times New Roman"/>
      <w:sz w:val="24"/>
      <w:szCs w:val="24"/>
      <w:lang w:val="en-US"/>
    </w:rPr>
  </w:style>
  <w:style w:type="character" w:styleId="PageNumber">
    <w:name w:val="page number"/>
    <w:basedOn w:val="DefaultParagraphFont"/>
    <w:semiHidden/>
    <w:rsid w:val="009F14CB"/>
  </w:style>
  <w:style w:type="paragraph" w:styleId="NormalWeb">
    <w:name w:val="Normal (Web)"/>
    <w:basedOn w:val="Normal"/>
    <w:uiPriority w:val="99"/>
    <w:unhideWhenUsed/>
    <w:rsid w:val="009F14CB"/>
    <w:pPr>
      <w:spacing w:before="100" w:beforeAutospacing="1" w:after="100" w:afterAutospacing="1"/>
    </w:pPr>
    <w:rPr>
      <w:lang w:val="lv-LV" w:eastAsia="lv-LV"/>
    </w:rPr>
  </w:style>
  <w:style w:type="character" w:styleId="Strong">
    <w:name w:val="Strong"/>
    <w:basedOn w:val="DefaultParagraphFont"/>
    <w:uiPriority w:val="22"/>
    <w:qFormat/>
    <w:rsid w:val="009F14CB"/>
    <w:rPr>
      <w:b/>
      <w:bCs/>
    </w:rPr>
  </w:style>
  <w:style w:type="character" w:styleId="CommentReference">
    <w:name w:val="annotation reference"/>
    <w:basedOn w:val="DefaultParagraphFont"/>
    <w:uiPriority w:val="99"/>
    <w:semiHidden/>
    <w:unhideWhenUsed/>
    <w:rsid w:val="00E712EE"/>
    <w:rPr>
      <w:sz w:val="16"/>
      <w:szCs w:val="16"/>
    </w:rPr>
  </w:style>
  <w:style w:type="paragraph" w:styleId="CommentText">
    <w:name w:val="annotation text"/>
    <w:basedOn w:val="Normal"/>
    <w:link w:val="CommentTextChar"/>
    <w:uiPriority w:val="99"/>
    <w:semiHidden/>
    <w:unhideWhenUsed/>
    <w:rsid w:val="00E712EE"/>
    <w:rPr>
      <w:sz w:val="20"/>
      <w:szCs w:val="20"/>
    </w:rPr>
  </w:style>
  <w:style w:type="character" w:customStyle="1" w:styleId="CommentTextChar">
    <w:name w:val="Comment Text Char"/>
    <w:basedOn w:val="DefaultParagraphFont"/>
    <w:link w:val="CommentText"/>
    <w:uiPriority w:val="99"/>
    <w:semiHidden/>
    <w:rsid w:val="00E712E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712EE"/>
    <w:rPr>
      <w:b/>
      <w:bCs/>
    </w:rPr>
  </w:style>
  <w:style w:type="character" w:customStyle="1" w:styleId="CommentSubjectChar">
    <w:name w:val="Comment Subject Char"/>
    <w:basedOn w:val="CommentTextChar"/>
    <w:link w:val="CommentSubject"/>
    <w:uiPriority w:val="99"/>
    <w:semiHidden/>
    <w:rsid w:val="00E712E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712EE"/>
    <w:rPr>
      <w:rFonts w:ascii="Tahoma" w:hAnsi="Tahoma" w:cs="Tahoma"/>
      <w:sz w:val="16"/>
      <w:szCs w:val="16"/>
    </w:rPr>
  </w:style>
  <w:style w:type="character" w:customStyle="1" w:styleId="BalloonTextChar">
    <w:name w:val="Balloon Text Char"/>
    <w:basedOn w:val="DefaultParagraphFont"/>
    <w:link w:val="BalloonText"/>
    <w:uiPriority w:val="99"/>
    <w:semiHidden/>
    <w:rsid w:val="00E712E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C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14CB"/>
    <w:pPr>
      <w:jc w:val="center"/>
    </w:pPr>
    <w:rPr>
      <w:b/>
      <w:bCs/>
      <w:sz w:val="28"/>
      <w:lang w:val="lv-LV"/>
    </w:rPr>
  </w:style>
  <w:style w:type="character" w:customStyle="1" w:styleId="TitleChar">
    <w:name w:val="Title Char"/>
    <w:basedOn w:val="DefaultParagraphFont"/>
    <w:link w:val="Title"/>
    <w:rsid w:val="009F14CB"/>
    <w:rPr>
      <w:rFonts w:ascii="Times New Roman" w:eastAsia="Times New Roman" w:hAnsi="Times New Roman" w:cs="Times New Roman"/>
      <w:b/>
      <w:bCs/>
      <w:sz w:val="28"/>
      <w:szCs w:val="24"/>
    </w:rPr>
  </w:style>
  <w:style w:type="paragraph" w:styleId="FootnoteText">
    <w:name w:val="footnote text"/>
    <w:basedOn w:val="Normal"/>
    <w:link w:val="FootnoteTextChar"/>
    <w:semiHidden/>
    <w:rsid w:val="009F14CB"/>
    <w:rPr>
      <w:sz w:val="20"/>
      <w:szCs w:val="20"/>
    </w:rPr>
  </w:style>
  <w:style w:type="character" w:customStyle="1" w:styleId="FootnoteTextChar">
    <w:name w:val="Footnote Text Char"/>
    <w:basedOn w:val="DefaultParagraphFont"/>
    <w:link w:val="FootnoteText"/>
    <w:semiHidden/>
    <w:rsid w:val="009F14CB"/>
    <w:rPr>
      <w:rFonts w:ascii="Times New Roman" w:eastAsia="Times New Roman" w:hAnsi="Times New Roman" w:cs="Times New Roman"/>
      <w:sz w:val="20"/>
      <w:szCs w:val="20"/>
      <w:lang w:val="en-US"/>
    </w:rPr>
  </w:style>
  <w:style w:type="character" w:styleId="FootnoteReference">
    <w:name w:val="footnote reference"/>
    <w:semiHidden/>
    <w:rsid w:val="009F14CB"/>
    <w:rPr>
      <w:vertAlign w:val="superscript"/>
    </w:rPr>
  </w:style>
  <w:style w:type="paragraph" w:styleId="BodyText">
    <w:name w:val="Body Text"/>
    <w:basedOn w:val="Normal"/>
    <w:link w:val="BodyTextChar"/>
    <w:semiHidden/>
    <w:rsid w:val="009F14CB"/>
    <w:pPr>
      <w:jc w:val="both"/>
    </w:pPr>
    <w:rPr>
      <w:lang w:val="lv-LV"/>
    </w:rPr>
  </w:style>
  <w:style w:type="character" w:customStyle="1" w:styleId="BodyTextChar">
    <w:name w:val="Body Text Char"/>
    <w:basedOn w:val="DefaultParagraphFont"/>
    <w:link w:val="BodyText"/>
    <w:semiHidden/>
    <w:rsid w:val="009F14CB"/>
    <w:rPr>
      <w:rFonts w:ascii="Times New Roman" w:eastAsia="Times New Roman" w:hAnsi="Times New Roman" w:cs="Times New Roman"/>
      <w:sz w:val="24"/>
      <w:szCs w:val="24"/>
    </w:rPr>
  </w:style>
  <w:style w:type="paragraph" w:styleId="Header">
    <w:name w:val="header"/>
    <w:basedOn w:val="Normal"/>
    <w:link w:val="HeaderChar"/>
    <w:semiHidden/>
    <w:rsid w:val="009F14CB"/>
    <w:pPr>
      <w:tabs>
        <w:tab w:val="center" w:pos="4320"/>
        <w:tab w:val="right" w:pos="8640"/>
      </w:tabs>
    </w:pPr>
    <w:rPr>
      <w:lang w:val="en-GB"/>
    </w:rPr>
  </w:style>
  <w:style w:type="character" w:customStyle="1" w:styleId="HeaderChar">
    <w:name w:val="Header Char"/>
    <w:basedOn w:val="DefaultParagraphFont"/>
    <w:link w:val="Header"/>
    <w:semiHidden/>
    <w:rsid w:val="009F14CB"/>
    <w:rPr>
      <w:rFonts w:ascii="Times New Roman" w:eastAsia="Times New Roman" w:hAnsi="Times New Roman" w:cs="Times New Roman"/>
      <w:sz w:val="24"/>
      <w:szCs w:val="24"/>
      <w:lang w:val="en-GB"/>
    </w:rPr>
  </w:style>
  <w:style w:type="paragraph" w:styleId="Footer">
    <w:name w:val="footer"/>
    <w:basedOn w:val="Normal"/>
    <w:link w:val="FooterChar"/>
    <w:semiHidden/>
    <w:rsid w:val="009F14CB"/>
    <w:pPr>
      <w:tabs>
        <w:tab w:val="center" w:pos="4320"/>
        <w:tab w:val="right" w:pos="8640"/>
      </w:tabs>
    </w:pPr>
  </w:style>
  <w:style w:type="character" w:customStyle="1" w:styleId="FooterChar">
    <w:name w:val="Footer Char"/>
    <w:basedOn w:val="DefaultParagraphFont"/>
    <w:link w:val="Footer"/>
    <w:semiHidden/>
    <w:rsid w:val="009F14CB"/>
    <w:rPr>
      <w:rFonts w:ascii="Times New Roman" w:eastAsia="Times New Roman" w:hAnsi="Times New Roman" w:cs="Times New Roman"/>
      <w:sz w:val="24"/>
      <w:szCs w:val="24"/>
      <w:lang w:val="en-US"/>
    </w:rPr>
  </w:style>
  <w:style w:type="character" w:styleId="PageNumber">
    <w:name w:val="page number"/>
    <w:basedOn w:val="DefaultParagraphFont"/>
    <w:semiHidden/>
    <w:rsid w:val="009F14CB"/>
  </w:style>
  <w:style w:type="paragraph" w:styleId="NormalWeb">
    <w:name w:val="Normal (Web)"/>
    <w:basedOn w:val="Normal"/>
    <w:uiPriority w:val="99"/>
    <w:unhideWhenUsed/>
    <w:rsid w:val="009F14CB"/>
    <w:pPr>
      <w:spacing w:before="100" w:beforeAutospacing="1" w:after="100" w:afterAutospacing="1"/>
    </w:pPr>
    <w:rPr>
      <w:lang w:val="lv-LV" w:eastAsia="lv-LV"/>
    </w:rPr>
  </w:style>
  <w:style w:type="character" w:styleId="Strong">
    <w:name w:val="Strong"/>
    <w:basedOn w:val="DefaultParagraphFont"/>
    <w:uiPriority w:val="22"/>
    <w:qFormat/>
    <w:rsid w:val="009F14CB"/>
    <w:rPr>
      <w:b/>
      <w:bCs/>
    </w:rPr>
  </w:style>
  <w:style w:type="character" w:styleId="CommentReference">
    <w:name w:val="annotation reference"/>
    <w:basedOn w:val="DefaultParagraphFont"/>
    <w:uiPriority w:val="99"/>
    <w:semiHidden/>
    <w:unhideWhenUsed/>
    <w:rsid w:val="00E712EE"/>
    <w:rPr>
      <w:sz w:val="16"/>
      <w:szCs w:val="16"/>
    </w:rPr>
  </w:style>
  <w:style w:type="paragraph" w:styleId="CommentText">
    <w:name w:val="annotation text"/>
    <w:basedOn w:val="Normal"/>
    <w:link w:val="CommentTextChar"/>
    <w:uiPriority w:val="99"/>
    <w:semiHidden/>
    <w:unhideWhenUsed/>
    <w:rsid w:val="00E712EE"/>
    <w:rPr>
      <w:sz w:val="20"/>
      <w:szCs w:val="20"/>
    </w:rPr>
  </w:style>
  <w:style w:type="character" w:customStyle="1" w:styleId="CommentTextChar">
    <w:name w:val="Comment Text Char"/>
    <w:basedOn w:val="DefaultParagraphFont"/>
    <w:link w:val="CommentText"/>
    <w:uiPriority w:val="99"/>
    <w:semiHidden/>
    <w:rsid w:val="00E712E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712EE"/>
    <w:rPr>
      <w:b/>
      <w:bCs/>
    </w:rPr>
  </w:style>
  <w:style w:type="character" w:customStyle="1" w:styleId="CommentSubjectChar">
    <w:name w:val="Comment Subject Char"/>
    <w:basedOn w:val="CommentTextChar"/>
    <w:link w:val="CommentSubject"/>
    <w:uiPriority w:val="99"/>
    <w:semiHidden/>
    <w:rsid w:val="00E712E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712EE"/>
    <w:rPr>
      <w:rFonts w:ascii="Tahoma" w:hAnsi="Tahoma" w:cs="Tahoma"/>
      <w:sz w:val="16"/>
      <w:szCs w:val="16"/>
    </w:rPr>
  </w:style>
  <w:style w:type="character" w:customStyle="1" w:styleId="BalloonTextChar">
    <w:name w:val="Balloon Text Char"/>
    <w:basedOn w:val="DefaultParagraphFont"/>
    <w:link w:val="BalloonText"/>
    <w:uiPriority w:val="99"/>
    <w:semiHidden/>
    <w:rsid w:val="00E712E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rta.lv/marta-darbiba/projekti/ziemelu-ministru-padomes-projekts-iedvesmo-jauniesus-ilgtspejiba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39E0-9554-4B13-BC56-D77B298B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8073</Words>
  <Characters>4602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 Saburovs</dc:creator>
  <cp:lastModifiedBy>Arturs Saburovs</cp:lastModifiedBy>
  <cp:revision>9</cp:revision>
  <dcterms:created xsi:type="dcterms:W3CDTF">2014-04-01T12:54:00Z</dcterms:created>
  <dcterms:modified xsi:type="dcterms:W3CDTF">2014-04-15T14:12:00Z</dcterms:modified>
</cp:coreProperties>
</file>