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120DD2" w:rsidRDefault="00637C54" w:rsidP="00E72CA3">
      <w:pPr>
        <w:jc w:val="center"/>
        <w:rPr>
          <w:rFonts w:ascii="Times New Roman" w:hAnsi="Times New Roman" w:cs="Times New Roman"/>
          <w:b/>
          <w:sz w:val="24"/>
          <w:szCs w:val="24"/>
        </w:rPr>
      </w:pPr>
      <w:bookmarkStart w:id="0" w:name="_GoBack"/>
      <w:bookmarkEnd w:id="0"/>
      <w:r w:rsidRPr="00120DD2">
        <w:rPr>
          <w:rFonts w:ascii="Times New Roman" w:hAnsi="Times New Roman" w:cs="Times New Roman"/>
          <w:b/>
          <w:sz w:val="24"/>
          <w:szCs w:val="24"/>
        </w:rPr>
        <w:t xml:space="preserve">Ministru kabineta rīkojuma projekta „Par humānās </w:t>
      </w:r>
      <w:r w:rsidRPr="00120DD2">
        <w:rPr>
          <w:rFonts w:ascii="Times New Roman" w:hAnsi="Times New Roman" w:cs="Times New Roman"/>
          <w:b/>
          <w:bCs/>
          <w:iCs/>
          <w:sz w:val="24"/>
          <w:szCs w:val="24"/>
        </w:rPr>
        <w:t>palīdzības sniegšanu Gazas joslas civiliedzīvotājiem</w:t>
      </w:r>
      <w:r w:rsidRPr="00120DD2">
        <w:rPr>
          <w:rFonts w:ascii="Times New Roman" w:hAnsi="Times New Roman" w:cs="Times New Roman"/>
          <w:b/>
          <w:sz w:val="24"/>
          <w:szCs w:val="24"/>
        </w:rPr>
        <w:t xml:space="preserve">” </w:t>
      </w:r>
      <w:r w:rsidRPr="00120DD2">
        <w:rPr>
          <w:rFonts w:ascii="Times New Roman" w:hAnsi="Times New Roman" w:cs="Times New Roman"/>
          <w:b/>
          <w:bCs/>
          <w:sz w:val="24"/>
          <w:szCs w:val="24"/>
        </w:rPr>
        <w:t>sākotnējās ietekmes novērtējuma ziņojums (anotācija)</w:t>
      </w: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939"/>
        <w:gridCol w:w="6051"/>
      </w:tblGrid>
      <w:tr w:rsidR="00E72CA3" w:rsidRPr="00120DD2" w:rsidTr="00E72CA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20DD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I. Tiesību akta projekta izstrādes nepieciešamība</w:t>
            </w:r>
          </w:p>
        </w:tc>
      </w:tr>
      <w:tr w:rsidR="00E72CA3" w:rsidRPr="00120DD2" w:rsidTr="00E72CA3">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1813AA" w:rsidRPr="00120DD2" w:rsidRDefault="00637C54" w:rsidP="00CE33FC">
            <w:pPr>
              <w:spacing w:after="0" w:line="240" w:lineRule="auto"/>
              <w:jc w:val="both"/>
              <w:rPr>
                <w:rFonts w:ascii="Times New Roman" w:eastAsia="Times New Roman" w:hAnsi="Times New Roman" w:cs="Times New Roman"/>
                <w:sz w:val="24"/>
                <w:szCs w:val="24"/>
                <w:lang w:eastAsia="lv-LV"/>
              </w:rPr>
            </w:pPr>
            <w:r w:rsidRPr="00120DD2">
              <w:rPr>
                <w:rFonts w:ascii="Times New Roman" w:hAnsi="Times New Roman" w:cs="Times New Roman"/>
                <w:sz w:val="24"/>
                <w:szCs w:val="24"/>
              </w:rPr>
              <w:t>Ārlietu ministrijas nolikuma 4.2.</w:t>
            </w:r>
            <w:r w:rsidR="00120DD2" w:rsidRPr="00120DD2">
              <w:rPr>
                <w:rFonts w:ascii="Times New Roman" w:hAnsi="Times New Roman" w:cs="Times New Roman"/>
                <w:sz w:val="24"/>
                <w:szCs w:val="24"/>
              </w:rPr>
              <w:t xml:space="preserve"> </w:t>
            </w:r>
            <w:r w:rsidRPr="00120DD2">
              <w:rPr>
                <w:rFonts w:ascii="Times New Roman" w:hAnsi="Times New Roman" w:cs="Times New Roman"/>
                <w:sz w:val="24"/>
                <w:szCs w:val="24"/>
              </w:rPr>
              <w:t>punkts.</w:t>
            </w:r>
          </w:p>
        </w:tc>
      </w:tr>
      <w:tr w:rsidR="00E72CA3" w:rsidRPr="00120DD2" w:rsidTr="00E72CA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637C54"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Kopš 2014. gada 8. jūlija, reaģējot uz teroristisko grupējumu veikto Izraēlas teritoriju apšaudi no Gazas joslas, Izraēla ir uzsākusi un izvērsusi </w:t>
            </w:r>
            <w:proofErr w:type="gramStart"/>
            <w:r w:rsidRPr="00120DD2">
              <w:rPr>
                <w:rFonts w:ascii="Times New Roman" w:hAnsi="Times New Roman" w:cs="Times New Roman"/>
                <w:sz w:val="24"/>
                <w:szCs w:val="24"/>
              </w:rPr>
              <w:t>militāru operāciju „Nesatricināmā klints”</w:t>
            </w:r>
            <w:proofErr w:type="gramEnd"/>
            <w:r w:rsidRPr="00120DD2">
              <w:rPr>
                <w:rFonts w:ascii="Times New Roman" w:hAnsi="Times New Roman" w:cs="Times New Roman"/>
                <w:i/>
                <w:sz w:val="24"/>
                <w:szCs w:val="24"/>
              </w:rPr>
              <w:t xml:space="preserve"> (</w:t>
            </w:r>
            <w:proofErr w:type="spellStart"/>
            <w:r w:rsidRPr="00120DD2">
              <w:rPr>
                <w:rFonts w:ascii="Times New Roman" w:hAnsi="Times New Roman" w:cs="Times New Roman"/>
                <w:i/>
                <w:sz w:val="24"/>
                <w:szCs w:val="24"/>
              </w:rPr>
              <w:t>Protective</w:t>
            </w:r>
            <w:proofErr w:type="spellEnd"/>
            <w:r w:rsidRPr="00120DD2">
              <w:rPr>
                <w:rFonts w:ascii="Times New Roman" w:hAnsi="Times New Roman" w:cs="Times New Roman"/>
                <w:i/>
                <w:sz w:val="24"/>
                <w:szCs w:val="24"/>
              </w:rPr>
              <w:t xml:space="preserve"> </w:t>
            </w:r>
            <w:proofErr w:type="spellStart"/>
            <w:r w:rsidRPr="00120DD2">
              <w:rPr>
                <w:rFonts w:ascii="Times New Roman" w:hAnsi="Times New Roman" w:cs="Times New Roman"/>
                <w:i/>
                <w:sz w:val="24"/>
                <w:szCs w:val="24"/>
              </w:rPr>
              <w:t>Edge</w:t>
            </w:r>
            <w:proofErr w:type="spellEnd"/>
            <w:r w:rsidRPr="00120DD2">
              <w:rPr>
                <w:rFonts w:ascii="Times New Roman" w:hAnsi="Times New Roman" w:cs="Times New Roman"/>
                <w:i/>
                <w:sz w:val="24"/>
                <w:szCs w:val="24"/>
              </w:rPr>
              <w:t>)</w:t>
            </w:r>
            <w:r w:rsidRPr="00120DD2">
              <w:rPr>
                <w:rFonts w:ascii="Times New Roman" w:hAnsi="Times New Roman" w:cs="Times New Roman"/>
                <w:sz w:val="24"/>
                <w:szCs w:val="24"/>
              </w:rPr>
              <w:t xml:space="preserve">, veicot gan uzlidojumus, gan izvietojot sauszemes spēkus Gazas joslā. Izraēla operācijas uzsākšanu pamato ar nepieciešamību iznīcināt </w:t>
            </w:r>
            <w:r w:rsidRPr="00120DD2">
              <w:rPr>
                <w:rFonts w:ascii="Times New Roman" w:hAnsi="Times New Roman" w:cs="Times New Roman"/>
                <w:i/>
                <w:sz w:val="24"/>
                <w:szCs w:val="24"/>
              </w:rPr>
              <w:t>„</w:t>
            </w:r>
            <w:proofErr w:type="spellStart"/>
            <w:r w:rsidRPr="00120DD2">
              <w:rPr>
                <w:rFonts w:ascii="Times New Roman" w:hAnsi="Times New Roman" w:cs="Times New Roman"/>
                <w:i/>
                <w:sz w:val="24"/>
                <w:szCs w:val="24"/>
              </w:rPr>
              <w:t>Hamas</w:t>
            </w:r>
            <w:proofErr w:type="spellEnd"/>
            <w:r w:rsidRPr="00120DD2">
              <w:rPr>
                <w:rFonts w:ascii="Times New Roman" w:hAnsi="Times New Roman" w:cs="Times New Roman"/>
                <w:i/>
                <w:sz w:val="24"/>
                <w:szCs w:val="24"/>
              </w:rPr>
              <w:t>”</w:t>
            </w:r>
            <w:r w:rsidRPr="00120DD2">
              <w:rPr>
                <w:rFonts w:ascii="Times New Roman" w:hAnsi="Times New Roman" w:cs="Times New Roman"/>
                <w:sz w:val="24"/>
                <w:szCs w:val="24"/>
              </w:rPr>
              <w:t xml:space="preserve"> un citu teroristisko organizāciju infrastruktūru, lai aizsargātu Izraēlas civiliedzīvotājus no turpmākiem uzbrukumiem. Līdz šim Izraēlas operācijas laikā dzīvību zaudējuši vairāk nekā tūkstotis Gazas joslā dzīvojošo palestīniešu, lielākā daļa no tiem civiliedzīvotāji, savukārt aptuveni 6 tūkstoši cilvēku guvuši ievainojumus. Tāpat konflikta gaitā dzīvību zaudējuši 43 Izraēlas karavīri un vairāki Izraēlas civiliedzīvotāji.</w:t>
            </w:r>
          </w:p>
          <w:p w:rsidR="00637C54" w:rsidRPr="00120DD2" w:rsidRDefault="00637C54" w:rsidP="00637C54">
            <w:pPr>
              <w:spacing w:before="120" w:after="120"/>
              <w:jc w:val="both"/>
              <w:rPr>
                <w:rFonts w:ascii="Times New Roman" w:hAnsi="Times New Roman" w:cs="Times New Roman"/>
                <w:sz w:val="24"/>
                <w:szCs w:val="24"/>
              </w:rPr>
            </w:pPr>
            <w:r w:rsidRPr="00120DD2">
              <w:rPr>
                <w:rStyle w:val="hps"/>
                <w:rFonts w:ascii="Times New Roman" w:hAnsi="Times New Roman" w:cs="Times New Roman"/>
                <w:sz w:val="24"/>
                <w:szCs w:val="24"/>
              </w:rPr>
              <w:t xml:space="preserve">Ilgstošie starptautiskie centieni panākt pamieru starp Izraēlu un grupējumu </w:t>
            </w:r>
            <w:r w:rsidRPr="00120DD2">
              <w:rPr>
                <w:rStyle w:val="hps"/>
                <w:rFonts w:ascii="Times New Roman" w:hAnsi="Times New Roman" w:cs="Times New Roman"/>
                <w:i/>
                <w:sz w:val="24"/>
                <w:szCs w:val="24"/>
              </w:rPr>
              <w:t>„</w:t>
            </w:r>
            <w:proofErr w:type="spellStart"/>
            <w:r w:rsidRPr="00120DD2">
              <w:rPr>
                <w:rStyle w:val="hps"/>
                <w:rFonts w:ascii="Times New Roman" w:hAnsi="Times New Roman" w:cs="Times New Roman"/>
                <w:i/>
                <w:sz w:val="24"/>
                <w:szCs w:val="24"/>
              </w:rPr>
              <w:t>Hamas</w:t>
            </w:r>
            <w:proofErr w:type="spellEnd"/>
            <w:r w:rsidRPr="00120DD2">
              <w:rPr>
                <w:rStyle w:val="hps"/>
                <w:rFonts w:ascii="Times New Roman" w:hAnsi="Times New Roman" w:cs="Times New Roman"/>
                <w:i/>
                <w:sz w:val="24"/>
                <w:szCs w:val="24"/>
              </w:rPr>
              <w:t>”</w:t>
            </w:r>
            <w:r w:rsidRPr="00120DD2">
              <w:rPr>
                <w:rStyle w:val="hps"/>
                <w:rFonts w:ascii="Times New Roman" w:hAnsi="Times New Roman" w:cs="Times New Roman"/>
                <w:sz w:val="24"/>
                <w:szCs w:val="24"/>
              </w:rPr>
              <w:t xml:space="preserve"> ir devuši zināmu rezultātu – vairākkārt starp abām pusēm ir panākta vienošanas ieviest īslaicīgu, tā saucamo humanitāro pamieru, lai Gazas joslas iedzīvotāji varētu saņemt pārtiku, dzeramo ūdeni, nepieciešamo medicīnisko aprūpi. </w:t>
            </w:r>
            <w:r w:rsidRPr="00120DD2">
              <w:rPr>
                <w:rFonts w:ascii="Times New Roman" w:hAnsi="Times New Roman" w:cs="Times New Roman"/>
                <w:sz w:val="24"/>
                <w:szCs w:val="24"/>
              </w:rPr>
              <w:t>Taču joprojām nav panākta vienošanās par ilgstošu pamieru.</w:t>
            </w:r>
          </w:p>
          <w:p w:rsidR="00637C54"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Vardarbības </w:t>
            </w:r>
            <w:r w:rsidRPr="00120DD2">
              <w:rPr>
                <w:rStyle w:val="hps"/>
                <w:rFonts w:ascii="Times New Roman" w:hAnsi="Times New Roman" w:cs="Times New Roman"/>
                <w:sz w:val="24"/>
                <w:szCs w:val="24"/>
              </w:rPr>
              <w:t>eskalācija</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ir atstājusi</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ļoti negatīvu ietekmi uz teritoriāli nelielās Gazas joslas civiliedzīvotāju humanitāro</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situāciju</w:t>
            </w:r>
            <w:r w:rsidRPr="00120DD2">
              <w:rPr>
                <w:rFonts w:ascii="Times New Roman" w:hAnsi="Times New Roman" w:cs="Times New Roman"/>
                <w:sz w:val="24"/>
                <w:szCs w:val="24"/>
              </w:rPr>
              <w:t xml:space="preserve">. Pēc Apvienoto Nāciju Organizācijas (ANO) datiem konflikts ietekmē faktiski visus - aptuveni 1,8 miljonus, Gazas joslas iedzīvotājus. Pēc konflikta eskalācijas 2014. gada jūlijā aptuveni 165 tūkstoši Gazas joslas iedzīvotāju ir spiesti pamest savas mājas. Liela daļa no pārvietotajām personām uzturas kādā no 83 ANO pagaidu patversmēm. Gazas joslas publiskā infrastruktūra, tostarp </w:t>
            </w:r>
            <w:r w:rsidRPr="00120DD2">
              <w:rPr>
                <w:rStyle w:val="hps"/>
                <w:rFonts w:ascii="Times New Roman" w:hAnsi="Times New Roman" w:cs="Times New Roman"/>
                <w:sz w:val="24"/>
                <w:szCs w:val="24"/>
              </w:rPr>
              <w:t>slimnīcas,</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atrodas kritiskā stāvoklī</w:t>
            </w:r>
            <w:r w:rsidRPr="00120DD2">
              <w:rPr>
                <w:rFonts w:ascii="Times New Roman" w:hAnsi="Times New Roman" w:cs="Times New Roman"/>
                <w:sz w:val="24"/>
                <w:szCs w:val="24"/>
              </w:rPr>
              <w:t xml:space="preserve">. Aptuveni 1,2 miljoniem iedzīvotāju ir ierobežota iespēja saņemt dzeramo ūdeni. Eiropas Komisijas izplatītajā ziņojumā par Gazas joslas krīzi norādīts uz nepieciešamību pēc pārtikas, dzeramā ūdens, medikamentiem, segām, </w:t>
            </w:r>
            <w:r w:rsidRPr="00120DD2">
              <w:rPr>
                <w:rStyle w:val="hps"/>
                <w:rFonts w:ascii="Times New Roman" w:hAnsi="Times New Roman" w:cs="Times New Roman"/>
                <w:sz w:val="24"/>
                <w:szCs w:val="24"/>
              </w:rPr>
              <w:t>higiēnas piederumiem</w:t>
            </w:r>
            <w:r w:rsidRPr="00120DD2">
              <w:rPr>
                <w:rFonts w:ascii="Times New Roman" w:hAnsi="Times New Roman" w:cs="Times New Roman"/>
                <w:sz w:val="24"/>
                <w:szCs w:val="24"/>
              </w:rPr>
              <w:t>, pagaidu nojumēm u.c. priekšmetiem.</w:t>
            </w:r>
          </w:p>
          <w:p w:rsidR="00637C54"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Šobrīd, lai novērstu humanitāro katastrofu Gazas joslā, darbu </w:t>
            </w:r>
            <w:r w:rsidRPr="00120DD2">
              <w:rPr>
                <w:rFonts w:ascii="Times New Roman" w:hAnsi="Times New Roman" w:cs="Times New Roman"/>
                <w:sz w:val="24"/>
                <w:szCs w:val="24"/>
              </w:rPr>
              <w:lastRenderedPageBreak/>
              <w:t xml:space="preserve">koordinē un palīdzību sniedz vairākas ANO aģentūras, piemēram, „ANO </w:t>
            </w:r>
            <w:r w:rsidRPr="00120DD2">
              <w:rPr>
                <w:rFonts w:ascii="Times New Roman" w:hAnsi="Times New Roman" w:cs="Times New Roman"/>
                <w:bCs/>
                <w:sz w:val="24"/>
                <w:szCs w:val="24"/>
              </w:rPr>
              <w:t>Palestīnas bēgļu atbrīvošanas un darba aģentūra Tuvajos Austrumos”</w:t>
            </w:r>
            <w:r w:rsidRPr="00120DD2">
              <w:rPr>
                <w:rFonts w:ascii="Times New Roman" w:hAnsi="Times New Roman" w:cs="Times New Roman"/>
                <w:sz w:val="24"/>
                <w:szCs w:val="24"/>
              </w:rPr>
              <w:t>, „ANO Humanitāro lietu koordinācijas birojs”, „ANO Pasaules pārtikas programma”, „</w:t>
            </w:r>
            <w:r w:rsidRPr="00120DD2">
              <w:rPr>
                <w:rFonts w:ascii="Times New Roman" w:hAnsi="Times New Roman" w:cs="Times New Roman"/>
                <w:bCs/>
                <w:sz w:val="24"/>
                <w:szCs w:val="24"/>
              </w:rPr>
              <w:t>ANO Starptautiskais Bērnu fonds”</w:t>
            </w:r>
            <w:r w:rsidRPr="00120DD2">
              <w:rPr>
                <w:rFonts w:ascii="Times New Roman" w:hAnsi="Times New Roman" w:cs="Times New Roman"/>
                <w:sz w:val="24"/>
                <w:szCs w:val="24"/>
              </w:rPr>
              <w:t xml:space="preserve">, kā arī „Sarkanais Krusts” u.c. starptautiskas organizācijas. </w:t>
            </w:r>
          </w:p>
          <w:p w:rsidR="00CF3FFC"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Vairākas valstis, tostarp Eiropas Savienības (ES) dalībvalstis, 2014. gada jūlijā ir piešķīrušas papildus līdzekļus Gazas joslas civiliedzīvotāju humanitārās situācijas uzlabošanai. Igaunija piešķīrusi 75 tūkstošus eiro, Īrija – 500 tūkstošus eiro, Somija – 850 tūkstošus eiro, Itālija – 1,65 miljonus eiro. Tāpat Igaunija, Lietuva, Slovēnija, Portugāle, Polija, Čehija, Ungārija u.c. valstis veic ikgadējās iemaksas „ANO </w:t>
            </w:r>
            <w:r w:rsidRPr="00120DD2">
              <w:rPr>
                <w:rFonts w:ascii="Times New Roman" w:hAnsi="Times New Roman" w:cs="Times New Roman"/>
                <w:bCs/>
                <w:sz w:val="24"/>
                <w:szCs w:val="24"/>
              </w:rPr>
              <w:t>Palestīnas bēgļu atbrīvošanas un darba aģentūras Tuvajos Austrumos”</w:t>
            </w:r>
            <w:r w:rsidRPr="00120DD2">
              <w:rPr>
                <w:rFonts w:ascii="Times New Roman" w:hAnsi="Times New Roman" w:cs="Times New Roman"/>
                <w:sz w:val="24"/>
                <w:szCs w:val="24"/>
              </w:rPr>
              <w:t xml:space="preserve"> palīdzības fondā. 2014. gada jūlijā Gazas joslas civiliedzīvotāju humanitārās situācijas uzlabošanai arī Eiropas Komisija ir piešķīrusi papildus 5 miljonus eiro, ASV 45 miljonus ASV dolāru, Japāna -  5,5 miljonus ASV dolāru, AAE – 41 miljonu ASV dolāru, Austrālija – 5 miljonus ASV dolāru, Saūda Arābija – 53,5 miljonus ASV dolāru, Singapūra – 100 tūkstošus ASV dolāru. </w:t>
            </w:r>
          </w:p>
          <w:p w:rsidR="00CF3FFC"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ES ietvaros esam vienojušies par kopīgu nostāju Gazas joslas krīzes jautājumā un Latvijai būtu jāizrāda solidaritāte tās īstenošanā, veicot iemaksu 50 000 </w:t>
            </w:r>
            <w:r w:rsidRPr="00120DD2">
              <w:rPr>
                <w:rStyle w:val="hps"/>
                <w:rFonts w:ascii="Times New Roman" w:hAnsi="Times New Roman" w:cs="Times New Roman"/>
                <w:sz w:val="24"/>
                <w:szCs w:val="24"/>
              </w:rPr>
              <w:t>EUR</w:t>
            </w:r>
            <w:r w:rsidR="00CF3FFC" w:rsidRPr="00120DD2">
              <w:rPr>
                <w:rFonts w:ascii="Times New Roman" w:hAnsi="Times New Roman" w:cs="Times New Roman"/>
                <w:sz w:val="24"/>
                <w:szCs w:val="24"/>
              </w:rPr>
              <w:t xml:space="preserve"> apmērā.</w:t>
            </w:r>
          </w:p>
          <w:p w:rsidR="00637C54"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2014. gada 16. jūlija Eiropadomes pieņemtajos secinājumos </w:t>
            </w:r>
            <w:r w:rsidRPr="00120DD2">
              <w:rPr>
                <w:rStyle w:val="hps"/>
                <w:rFonts w:ascii="Times New Roman" w:hAnsi="Times New Roman" w:cs="Times New Roman"/>
                <w:sz w:val="24"/>
                <w:szCs w:val="24"/>
              </w:rPr>
              <w:t>pausta dziļa nožēla</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par</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 xml:space="preserve">miermīlīgo civiliedzīvotāju upuriem </w:t>
            </w:r>
            <w:r w:rsidRPr="00120DD2">
              <w:rPr>
                <w:rFonts w:ascii="Times New Roman" w:hAnsi="Times New Roman" w:cs="Times New Roman"/>
                <w:sz w:val="24"/>
                <w:szCs w:val="24"/>
              </w:rPr>
              <w:t xml:space="preserve">un </w:t>
            </w:r>
            <w:r w:rsidRPr="00120DD2">
              <w:rPr>
                <w:rStyle w:val="hps"/>
                <w:rFonts w:ascii="Times New Roman" w:hAnsi="Times New Roman" w:cs="Times New Roman"/>
                <w:sz w:val="24"/>
                <w:szCs w:val="24"/>
              </w:rPr>
              <w:t>paustas nopietnas bažas par</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straujo</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humanitārās situācijas pasliktināšanos</w:t>
            </w:r>
            <w:r w:rsidRPr="00120DD2">
              <w:rPr>
                <w:rFonts w:ascii="Times New Roman" w:hAnsi="Times New Roman" w:cs="Times New Roman"/>
                <w:sz w:val="24"/>
                <w:szCs w:val="24"/>
              </w:rPr>
              <w:t xml:space="preserve">. Tāpat Eiropadomes secinājumos </w:t>
            </w:r>
            <w:r w:rsidRPr="00120DD2">
              <w:rPr>
                <w:rStyle w:val="hps"/>
                <w:rFonts w:ascii="Times New Roman" w:hAnsi="Times New Roman" w:cs="Times New Roman"/>
                <w:sz w:val="24"/>
                <w:szCs w:val="24"/>
              </w:rPr>
              <w:t>abas puses aicinātas</w:t>
            </w:r>
            <w:r w:rsidRPr="00120DD2">
              <w:rPr>
                <w:rFonts w:ascii="Times New Roman" w:hAnsi="Times New Roman" w:cs="Times New Roman"/>
                <w:sz w:val="24"/>
                <w:szCs w:val="24"/>
              </w:rPr>
              <w:t xml:space="preserve"> </w:t>
            </w:r>
            <w:r w:rsidRPr="00120DD2">
              <w:rPr>
                <w:rStyle w:val="atn"/>
                <w:rFonts w:ascii="Times New Roman" w:hAnsi="Times New Roman" w:cs="Times New Roman"/>
                <w:sz w:val="24"/>
                <w:szCs w:val="24"/>
              </w:rPr>
              <w:t>i</w:t>
            </w:r>
            <w:r w:rsidRPr="00120DD2">
              <w:rPr>
                <w:rStyle w:val="hps"/>
                <w:rFonts w:ascii="Times New Roman" w:hAnsi="Times New Roman" w:cs="Times New Roman"/>
                <w:sz w:val="24"/>
                <w:szCs w:val="24"/>
              </w:rPr>
              <w:t>zbeigt</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vardarbību</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civiliedzīvotāju ciešanas</w:t>
            </w:r>
            <w:r w:rsidRPr="00120DD2">
              <w:rPr>
                <w:rFonts w:ascii="Times New Roman" w:hAnsi="Times New Roman" w:cs="Times New Roman"/>
                <w:sz w:val="24"/>
                <w:szCs w:val="24"/>
              </w:rPr>
              <w:t xml:space="preserve"> </w:t>
            </w:r>
            <w:r w:rsidRPr="00120DD2">
              <w:rPr>
                <w:rStyle w:val="hps"/>
                <w:rFonts w:ascii="Times New Roman" w:hAnsi="Times New Roman" w:cs="Times New Roman"/>
                <w:sz w:val="24"/>
                <w:szCs w:val="24"/>
              </w:rPr>
              <w:t>un nodrošināt humānās palīdzības piekļuvi.</w:t>
            </w:r>
            <w:r w:rsidRPr="00120DD2">
              <w:rPr>
                <w:rFonts w:ascii="Times New Roman" w:hAnsi="Times New Roman" w:cs="Times New Roman"/>
                <w:sz w:val="24"/>
                <w:szCs w:val="24"/>
              </w:rPr>
              <w:t xml:space="preserve"> 2014. gada 22. jūlijā ES Ārlietu Padomes sanāksmē pieņemtajos un Latvijas atbalstītajos Padomes secinājumos par Tuvo Austrumu miera procesu, kopīgi Eiropas Savienības vārdā esam pauduši nosodījumu par lielajiem civiliedzīvotāju upuriem un esam uzsvēruši, ka Izraēlas militārajai operācijai ir jābūt samērīgai un saskaņā ar starptautiskajām cilvēktiesībām. 2014. gada 23. jūlija ES-Dienvidaustrumāzijas Nāciju Asociācijas valstu (ASEAN) ārlietu ministru sanāksmē Briselē esam nosodījuši pārmērīgo spēka lietošanu pret civiliedzīvotājiem, pauduši satraukumu par lielo upuru skaitu un aicinājuši konfliktu risināt sarunu ceļā.</w:t>
            </w:r>
          </w:p>
          <w:p w:rsidR="00CE33FC" w:rsidRPr="00120DD2" w:rsidRDefault="00637C54" w:rsidP="00637C54">
            <w:pPr>
              <w:spacing w:before="120" w:after="120"/>
              <w:jc w:val="both"/>
              <w:rPr>
                <w:rFonts w:ascii="Times New Roman" w:hAnsi="Times New Roman" w:cs="Times New Roman"/>
                <w:sz w:val="24"/>
                <w:szCs w:val="24"/>
              </w:rPr>
            </w:pPr>
            <w:r w:rsidRPr="00120DD2">
              <w:rPr>
                <w:rFonts w:ascii="Times New Roman" w:hAnsi="Times New Roman" w:cs="Times New Roman"/>
                <w:sz w:val="24"/>
                <w:szCs w:val="24"/>
              </w:rPr>
              <w:t xml:space="preserve">Rīkojuma projekts „Par humānās </w:t>
            </w:r>
            <w:r w:rsidRPr="00120DD2">
              <w:rPr>
                <w:rFonts w:ascii="Times New Roman" w:hAnsi="Times New Roman" w:cs="Times New Roman"/>
                <w:bCs/>
                <w:iCs/>
                <w:sz w:val="24"/>
                <w:szCs w:val="24"/>
              </w:rPr>
              <w:t xml:space="preserve">palīdzības sniegšanu Gazas </w:t>
            </w:r>
            <w:r w:rsidRPr="00120DD2">
              <w:rPr>
                <w:rFonts w:ascii="Times New Roman" w:hAnsi="Times New Roman" w:cs="Times New Roman"/>
                <w:bCs/>
                <w:iCs/>
                <w:sz w:val="24"/>
                <w:szCs w:val="24"/>
              </w:rPr>
              <w:lastRenderedPageBreak/>
              <w:t>joslas civiliedzīvotājiem</w:t>
            </w:r>
            <w:r w:rsidRPr="00120DD2">
              <w:rPr>
                <w:rFonts w:ascii="Times New Roman" w:hAnsi="Times New Roman" w:cs="Times New Roman"/>
                <w:sz w:val="24"/>
                <w:szCs w:val="24"/>
              </w:rPr>
              <w:t xml:space="preserve">” paredz atbalstīt </w:t>
            </w:r>
            <w:r w:rsidRPr="00120DD2">
              <w:rPr>
                <w:rFonts w:ascii="Times New Roman" w:hAnsi="Times New Roman" w:cs="Times New Roman"/>
                <w:bCs/>
                <w:iCs/>
                <w:sz w:val="24"/>
                <w:szCs w:val="24"/>
              </w:rPr>
              <w:t xml:space="preserve">palīdzības sniegšanu Gazas joslas civiliedzīvotājiem. </w:t>
            </w:r>
            <w:r w:rsidRPr="00120DD2">
              <w:rPr>
                <w:rFonts w:ascii="Times New Roman" w:hAnsi="Times New Roman" w:cs="Times New Roman"/>
                <w:sz w:val="24"/>
                <w:szCs w:val="24"/>
              </w:rPr>
              <w:t>Rīkojuma projekta īstenošana 2014. gadā tiks nodrošināta no valsts budžeta programmas 02.00.00 „Līdzekļi neparedzētiem gadījumiem”.</w:t>
            </w:r>
          </w:p>
        </w:tc>
      </w:tr>
      <w:tr w:rsidR="00E72CA3" w:rsidRPr="00120DD2" w:rsidTr="00E72CA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Projekta izstrādē</w:t>
            </w:r>
            <w:r w:rsidR="000A5A05" w:rsidRPr="00120DD2">
              <w:rPr>
                <w:rFonts w:ascii="Times New Roman" w:eastAsia="Times New Roman" w:hAnsi="Times New Roman" w:cs="Times New Roman"/>
                <w:sz w:val="24"/>
                <w:szCs w:val="24"/>
                <w:lang w:eastAsia="lv-LV"/>
              </w:rPr>
              <w:t xml:space="preserve"> </w:t>
            </w:r>
            <w:r w:rsidRPr="00120DD2">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813AA" w:rsidRPr="00120DD2" w:rsidRDefault="00D65552"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Ārlietu ministrija</w:t>
            </w:r>
          </w:p>
        </w:tc>
      </w:tr>
      <w:tr w:rsidR="00E72CA3" w:rsidRPr="00120DD2" w:rsidTr="00E72CA3">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637C54" w:rsidRPr="00120DD2" w:rsidRDefault="00194ADC" w:rsidP="00637C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120DD2" w:rsidRDefault="001813AA" w:rsidP="001813AA">
      <w:pPr>
        <w:spacing w:after="0" w:line="240" w:lineRule="auto"/>
        <w:rPr>
          <w:rFonts w:ascii="Times New Roman" w:eastAsia="Times New Roman" w:hAnsi="Times New Roman" w:cs="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37"/>
        <w:gridCol w:w="1167"/>
        <w:gridCol w:w="1643"/>
        <w:gridCol w:w="1084"/>
        <w:gridCol w:w="1169"/>
        <w:gridCol w:w="1404"/>
      </w:tblGrid>
      <w:tr w:rsidR="00E72CA3" w:rsidRPr="00120DD2"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III. Tiesību akta projekta ietekme uz valsts budžetu un pašvaldību budžetiem</w:t>
            </w:r>
          </w:p>
        </w:tc>
      </w:tr>
      <w:tr w:rsidR="00E72CA3" w:rsidRPr="00120DD2"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2014</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Turpmākie trīs gadi (</w:t>
            </w:r>
            <w:proofErr w:type="spellStart"/>
            <w:r w:rsidRPr="00120DD2">
              <w:rPr>
                <w:rFonts w:ascii="Times New Roman" w:eastAsia="Times New Roman" w:hAnsi="Times New Roman" w:cs="Times New Roman"/>
                <w:sz w:val="24"/>
                <w:szCs w:val="24"/>
                <w:lang w:eastAsia="lv-LV"/>
              </w:rPr>
              <w:t>euro</w:t>
            </w:r>
            <w:proofErr w:type="spellEnd"/>
            <w:r w:rsidRPr="00120DD2">
              <w:rPr>
                <w:rFonts w:ascii="Times New Roman" w:eastAsia="Times New Roman" w:hAnsi="Times New Roman" w:cs="Times New Roman"/>
                <w:sz w:val="24"/>
                <w:szCs w:val="24"/>
                <w:lang w:eastAsia="lv-LV"/>
              </w:rPr>
              <w:t>)</w:t>
            </w:r>
          </w:p>
        </w:tc>
      </w:tr>
      <w:tr w:rsidR="00E72CA3" w:rsidRPr="00120DD2"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b/>
                <w:b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2015</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2016</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2017</w:t>
            </w:r>
          </w:p>
        </w:tc>
      </w:tr>
      <w:tr w:rsidR="00E72CA3" w:rsidRPr="00120DD2" w:rsidTr="00B217B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b/>
                <w:b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izmaiņas kārtējā gadā, salīdzinot ar valsts budžetu kārtējam gadam</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izmaiņas, salīdzinot ar kārtējo (n) gadu</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izmaiņas, salīdzinot ar kārtējo (n) gadu</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izmaiņas, salīdzinot ar kārtējo (n) gadu</w:t>
            </w:r>
          </w:p>
        </w:tc>
      </w:tr>
      <w:tr w:rsidR="00E72CA3" w:rsidRPr="00120DD2" w:rsidTr="00B217B9">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w:t>
            </w:r>
          </w:p>
        </w:tc>
        <w:tc>
          <w:tcPr>
            <w:tcW w:w="60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w:t>
            </w: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3</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4</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5</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B217B9">
            <w:pPr>
              <w:spacing w:after="0" w:line="240" w:lineRule="auto"/>
              <w:ind w:firstLine="300"/>
              <w:jc w:val="center"/>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6</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 Budžeta izdevumi:</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120DD2" w:rsidP="00404E59">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bCs/>
                <w:sz w:val="24"/>
                <w:szCs w:val="24"/>
              </w:rPr>
              <w:t>50 000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120DD2" w:rsidP="00404E59">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bCs/>
                <w:sz w:val="24"/>
                <w:szCs w:val="24"/>
              </w:rPr>
              <w:t>50 000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3. Finansiālā ietekme:</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120DD2" w:rsidP="00404E59">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sz w:val="24"/>
                <w:szCs w:val="24"/>
              </w:rPr>
              <w:t xml:space="preserve">- </w:t>
            </w:r>
            <w:r w:rsidRPr="00120DD2">
              <w:rPr>
                <w:rFonts w:ascii="Times New Roman" w:hAnsi="Times New Roman" w:cs="Times New Roman"/>
                <w:bCs/>
                <w:sz w:val="24"/>
                <w:szCs w:val="24"/>
              </w:rPr>
              <w:t>50 000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3.1. valsts pamatbudžets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120DD2" w:rsidP="00404E59">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sz w:val="24"/>
                <w:szCs w:val="24"/>
              </w:rPr>
              <w:t xml:space="preserve">- </w:t>
            </w:r>
            <w:r w:rsidRPr="00120DD2">
              <w:rPr>
                <w:rFonts w:ascii="Times New Roman" w:hAnsi="Times New Roman" w:cs="Times New Roman"/>
                <w:bCs/>
                <w:sz w:val="24"/>
                <w:szCs w:val="24"/>
              </w:rPr>
              <w:t>50 000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3.2. speciālais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3.3.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C73D7E">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830E95" w:rsidRPr="00120DD2" w:rsidRDefault="00830E95"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120DD2" w:rsidRDefault="00120DD2" w:rsidP="00120DD2">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120DD2" w:rsidP="00404E59">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bCs/>
                <w:sz w:val="24"/>
                <w:szCs w:val="24"/>
              </w:rPr>
              <w:t>50 000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5. Precizēta finansiālā ietekme:</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120DD2" w:rsidRDefault="00120DD2" w:rsidP="00120DD2">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0</w:t>
            </w: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r>
      <w:tr w:rsidR="00E72CA3" w:rsidRPr="00120DD2" w:rsidTr="00830E95">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p>
        </w:tc>
      </w:tr>
      <w:tr w:rsidR="00E72CA3" w:rsidRPr="00120DD2" w:rsidTr="00830E95">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120DD2" w:rsidRDefault="00B60A12" w:rsidP="00404E59">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rsidR="00B60A12" w:rsidRPr="00120DD2" w:rsidRDefault="00637C54" w:rsidP="00830E95">
            <w:pPr>
              <w:spacing w:after="0" w:line="240" w:lineRule="auto"/>
              <w:jc w:val="both"/>
              <w:rPr>
                <w:rFonts w:ascii="Times New Roman" w:eastAsia="Times New Roman" w:hAnsi="Times New Roman" w:cs="Times New Roman"/>
                <w:sz w:val="24"/>
                <w:szCs w:val="24"/>
                <w:lang w:eastAsia="lv-LV"/>
              </w:rPr>
            </w:pPr>
            <w:r w:rsidRPr="00120DD2">
              <w:rPr>
                <w:rFonts w:ascii="Times New Roman" w:hAnsi="Times New Roman" w:cs="Times New Roman"/>
                <w:sz w:val="24"/>
                <w:szCs w:val="24"/>
              </w:rPr>
              <w:t>Izdevumus sedz no valsts budžeta programmas 02.00.00 „Līdzekļi neparedzētiem gadījumiem”.</w:t>
            </w:r>
          </w:p>
        </w:tc>
      </w:tr>
    </w:tbl>
    <w:p w:rsidR="001813AA" w:rsidRPr="00120DD2"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120DD2" w:rsidRDefault="001813AA" w:rsidP="001813AA">
      <w:pPr>
        <w:spacing w:after="0" w:line="240" w:lineRule="auto"/>
        <w:rPr>
          <w:rFonts w:ascii="Times New Roman" w:eastAsia="Times New Roman" w:hAnsi="Times New Roman" w:cs="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3596"/>
        <w:gridCol w:w="5394"/>
      </w:tblGrid>
      <w:tr w:rsidR="00E72CA3" w:rsidRPr="00120DD2"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20DD2"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120DD2">
              <w:rPr>
                <w:rFonts w:ascii="Times New Roman" w:eastAsia="Times New Roman" w:hAnsi="Times New Roman" w:cs="Times New Roman"/>
                <w:b/>
                <w:bCs/>
                <w:sz w:val="24"/>
                <w:szCs w:val="24"/>
                <w:lang w:eastAsia="lv-LV"/>
              </w:rPr>
              <w:t>VII. Tiesību akta projekta izpildes nodrošināšana un tās ietekme uz institūcijām</w:t>
            </w:r>
          </w:p>
        </w:tc>
      </w:tr>
      <w:tr w:rsidR="00E72CA3" w:rsidRPr="00120DD2"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Projekta izpildē</w:t>
            </w:r>
            <w:r w:rsidR="000A5A05" w:rsidRPr="00120DD2">
              <w:rPr>
                <w:rFonts w:ascii="Times New Roman" w:eastAsia="Times New Roman" w:hAnsi="Times New Roman" w:cs="Times New Roman"/>
                <w:sz w:val="24"/>
                <w:szCs w:val="24"/>
                <w:lang w:eastAsia="lv-LV"/>
              </w:rPr>
              <w:t xml:space="preserve"> </w:t>
            </w:r>
            <w:r w:rsidRPr="00120DD2">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120DD2" w:rsidRDefault="00637C54" w:rsidP="001813AA">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sz w:val="24"/>
                <w:szCs w:val="24"/>
              </w:rPr>
              <w:t>Ārlietu ministrija, Finanšu ministrija.</w:t>
            </w:r>
          </w:p>
        </w:tc>
      </w:tr>
      <w:tr w:rsidR="00E72CA3" w:rsidRPr="00120DD2"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120DD2" w:rsidRDefault="001813AA" w:rsidP="00D65552">
            <w:pPr>
              <w:spacing w:after="0" w:line="240" w:lineRule="auto"/>
              <w:jc w:val="both"/>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Projekta izpildes ietekme uz pārvaldes funkcijām un institucionālo struktūru.</w:t>
            </w:r>
          </w:p>
          <w:p w:rsidR="001813AA" w:rsidRPr="00120DD2" w:rsidRDefault="001813AA" w:rsidP="00D65552">
            <w:pPr>
              <w:spacing w:after="0" w:line="240" w:lineRule="auto"/>
              <w:jc w:val="both"/>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120DD2" w:rsidRDefault="00637C54" w:rsidP="00CE33FC">
            <w:pPr>
              <w:spacing w:after="0" w:line="240" w:lineRule="auto"/>
              <w:rPr>
                <w:rFonts w:ascii="Times New Roman" w:eastAsia="Times New Roman" w:hAnsi="Times New Roman" w:cs="Times New Roman"/>
                <w:sz w:val="24"/>
                <w:szCs w:val="24"/>
                <w:lang w:eastAsia="lv-LV"/>
              </w:rPr>
            </w:pPr>
            <w:r w:rsidRPr="00120DD2">
              <w:rPr>
                <w:rFonts w:ascii="Times New Roman" w:hAnsi="Times New Roman" w:cs="Times New Roman"/>
                <w:sz w:val="24"/>
                <w:szCs w:val="24"/>
              </w:rPr>
              <w:t>Nav attiecināms.</w:t>
            </w:r>
          </w:p>
        </w:tc>
      </w:tr>
      <w:tr w:rsidR="00E72CA3" w:rsidRPr="00120DD2"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120DD2" w:rsidRDefault="001813AA" w:rsidP="001813AA">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120DD2" w:rsidRDefault="00D65552" w:rsidP="00D65552">
            <w:pPr>
              <w:spacing w:after="0" w:line="240" w:lineRule="auto"/>
              <w:rPr>
                <w:rFonts w:ascii="Times New Roman" w:eastAsia="Times New Roman" w:hAnsi="Times New Roman" w:cs="Times New Roman"/>
                <w:sz w:val="24"/>
                <w:szCs w:val="24"/>
                <w:lang w:eastAsia="lv-LV"/>
              </w:rPr>
            </w:pPr>
            <w:r w:rsidRPr="00120DD2">
              <w:rPr>
                <w:rFonts w:ascii="Times New Roman" w:eastAsia="Times New Roman" w:hAnsi="Times New Roman" w:cs="Times New Roman"/>
                <w:sz w:val="24"/>
                <w:szCs w:val="24"/>
                <w:lang w:eastAsia="lv-LV"/>
              </w:rPr>
              <w:t>Nav</w:t>
            </w:r>
            <w:r w:rsidR="00637C54" w:rsidRPr="00120DD2">
              <w:rPr>
                <w:rFonts w:ascii="Times New Roman" w:eastAsia="Times New Roman" w:hAnsi="Times New Roman" w:cs="Times New Roman"/>
                <w:sz w:val="24"/>
                <w:szCs w:val="24"/>
                <w:lang w:eastAsia="lv-LV"/>
              </w:rPr>
              <w:t>.</w:t>
            </w:r>
          </w:p>
        </w:tc>
      </w:tr>
    </w:tbl>
    <w:p w:rsidR="00CE33FC" w:rsidRPr="00120DD2" w:rsidRDefault="00CE33FC" w:rsidP="00CE33FC">
      <w:pPr>
        <w:tabs>
          <w:tab w:val="left" w:pos="6521"/>
        </w:tabs>
        <w:spacing w:after="0" w:line="240" w:lineRule="auto"/>
        <w:rPr>
          <w:rFonts w:ascii="Times New Roman" w:hAnsi="Times New Roman" w:cs="Times New Roman"/>
          <w:sz w:val="24"/>
          <w:szCs w:val="24"/>
        </w:rPr>
      </w:pPr>
    </w:p>
    <w:p w:rsidR="00637C54" w:rsidRPr="00120DD2" w:rsidRDefault="00637C54" w:rsidP="00637C54">
      <w:pPr>
        <w:contextualSpacing/>
        <w:outlineLvl w:val="0"/>
        <w:rPr>
          <w:rFonts w:ascii="Times New Roman" w:hAnsi="Times New Roman" w:cs="Times New Roman"/>
          <w:sz w:val="24"/>
          <w:szCs w:val="24"/>
        </w:rPr>
      </w:pPr>
      <w:r w:rsidRPr="00120DD2">
        <w:rPr>
          <w:rFonts w:ascii="Times New Roman" w:hAnsi="Times New Roman" w:cs="Times New Roman"/>
          <w:sz w:val="24"/>
          <w:szCs w:val="24"/>
        </w:rPr>
        <w:t xml:space="preserve">Anotācijas </w:t>
      </w:r>
      <w:r w:rsidRPr="00120DD2">
        <w:rPr>
          <w:rFonts w:ascii="Times New Roman" w:hAnsi="Times New Roman" w:cs="Times New Roman"/>
          <w:bCs/>
          <w:sz w:val="24"/>
          <w:szCs w:val="24"/>
        </w:rPr>
        <w:t xml:space="preserve"> II, IV, </w:t>
      </w:r>
      <w:r w:rsidRPr="00120DD2">
        <w:rPr>
          <w:rFonts w:ascii="Times New Roman" w:hAnsi="Times New Roman" w:cs="Times New Roman"/>
          <w:sz w:val="24"/>
          <w:szCs w:val="24"/>
        </w:rPr>
        <w:t xml:space="preserve">V un VI sadaļa </w:t>
      </w:r>
      <w:r w:rsidR="00120DD2" w:rsidRPr="00120DD2">
        <w:rPr>
          <w:rFonts w:ascii="Times New Roman" w:hAnsi="Times New Roman" w:cs="Times New Roman"/>
          <w:sz w:val="24"/>
          <w:szCs w:val="24"/>
        </w:rPr>
        <w:t>– nav attiecināms.</w:t>
      </w:r>
    </w:p>
    <w:p w:rsidR="00637C54" w:rsidRPr="00120DD2" w:rsidRDefault="00637C54" w:rsidP="00CE33FC">
      <w:pPr>
        <w:tabs>
          <w:tab w:val="left" w:pos="6521"/>
        </w:tabs>
        <w:spacing w:after="0" w:line="240" w:lineRule="auto"/>
        <w:rPr>
          <w:rFonts w:ascii="Times New Roman" w:hAnsi="Times New Roman" w:cs="Times New Roman"/>
          <w:sz w:val="24"/>
          <w:szCs w:val="24"/>
        </w:rPr>
      </w:pPr>
    </w:p>
    <w:p w:rsidR="00D65552" w:rsidRPr="00120DD2" w:rsidRDefault="00D65552" w:rsidP="001813AA">
      <w:pPr>
        <w:spacing w:after="0" w:line="240" w:lineRule="auto"/>
        <w:rPr>
          <w:rFonts w:ascii="Times New Roman" w:hAnsi="Times New Roman" w:cs="Times New Roman"/>
          <w:sz w:val="24"/>
          <w:szCs w:val="24"/>
        </w:rPr>
      </w:pPr>
    </w:p>
    <w:p w:rsidR="001813AA" w:rsidRPr="00120DD2" w:rsidRDefault="001813AA" w:rsidP="001813AA">
      <w:pPr>
        <w:tabs>
          <w:tab w:val="left" w:pos="6521"/>
        </w:tabs>
        <w:spacing w:after="0" w:line="240" w:lineRule="auto"/>
        <w:rPr>
          <w:rFonts w:ascii="Times New Roman" w:hAnsi="Times New Roman" w:cs="Times New Roman"/>
          <w:sz w:val="24"/>
          <w:szCs w:val="24"/>
        </w:rPr>
      </w:pPr>
      <w:r w:rsidRPr="00120DD2">
        <w:rPr>
          <w:rFonts w:ascii="Times New Roman" w:hAnsi="Times New Roman" w:cs="Times New Roman"/>
          <w:sz w:val="24"/>
          <w:szCs w:val="24"/>
        </w:rPr>
        <w:t xml:space="preserve">Ārlietu ministrs </w:t>
      </w:r>
      <w:r w:rsidRPr="00120DD2">
        <w:rPr>
          <w:rFonts w:ascii="Times New Roman" w:hAnsi="Times New Roman" w:cs="Times New Roman"/>
          <w:sz w:val="24"/>
          <w:szCs w:val="24"/>
        </w:rPr>
        <w:tab/>
        <w:t xml:space="preserve">Edgars </w:t>
      </w:r>
      <w:proofErr w:type="spellStart"/>
      <w:r w:rsidRPr="00120DD2">
        <w:rPr>
          <w:rFonts w:ascii="Times New Roman" w:hAnsi="Times New Roman" w:cs="Times New Roman"/>
          <w:sz w:val="24"/>
          <w:szCs w:val="24"/>
        </w:rPr>
        <w:t>Rinkēvičs</w:t>
      </w:r>
      <w:proofErr w:type="spellEnd"/>
      <w:r w:rsidRPr="00120DD2">
        <w:rPr>
          <w:rFonts w:ascii="Times New Roman" w:hAnsi="Times New Roman" w:cs="Times New Roman"/>
          <w:sz w:val="24"/>
          <w:szCs w:val="24"/>
        </w:rPr>
        <w:t xml:space="preserve"> </w:t>
      </w:r>
    </w:p>
    <w:p w:rsidR="001813AA" w:rsidRPr="00120DD2" w:rsidRDefault="001813AA" w:rsidP="001813AA">
      <w:pPr>
        <w:tabs>
          <w:tab w:val="left" w:pos="6521"/>
        </w:tabs>
        <w:spacing w:after="0" w:line="240" w:lineRule="auto"/>
        <w:rPr>
          <w:rFonts w:ascii="Times New Roman" w:hAnsi="Times New Roman" w:cs="Times New Roman"/>
          <w:sz w:val="24"/>
          <w:szCs w:val="24"/>
        </w:rPr>
      </w:pPr>
    </w:p>
    <w:p w:rsidR="001813AA" w:rsidRPr="00120DD2" w:rsidRDefault="001813AA" w:rsidP="001813AA">
      <w:pPr>
        <w:tabs>
          <w:tab w:val="left" w:pos="6521"/>
        </w:tabs>
        <w:spacing w:after="0" w:line="240" w:lineRule="auto"/>
        <w:rPr>
          <w:rFonts w:ascii="Times New Roman" w:hAnsi="Times New Roman" w:cs="Times New Roman"/>
          <w:sz w:val="24"/>
          <w:szCs w:val="24"/>
        </w:rPr>
      </w:pPr>
    </w:p>
    <w:p w:rsidR="00CE33FC" w:rsidRPr="00120DD2" w:rsidRDefault="001813AA" w:rsidP="001813AA">
      <w:pPr>
        <w:tabs>
          <w:tab w:val="left" w:pos="6521"/>
        </w:tabs>
        <w:spacing w:after="0" w:line="240" w:lineRule="auto"/>
        <w:rPr>
          <w:rFonts w:ascii="Times New Roman" w:hAnsi="Times New Roman" w:cs="Times New Roman"/>
          <w:sz w:val="24"/>
          <w:szCs w:val="24"/>
        </w:rPr>
      </w:pPr>
      <w:r w:rsidRPr="00120DD2">
        <w:rPr>
          <w:rFonts w:ascii="Times New Roman" w:hAnsi="Times New Roman" w:cs="Times New Roman"/>
          <w:sz w:val="24"/>
          <w:szCs w:val="24"/>
        </w:rPr>
        <w:t xml:space="preserve">Vīza: valsts sekretārs </w:t>
      </w:r>
      <w:r w:rsidRPr="00120DD2">
        <w:rPr>
          <w:rFonts w:ascii="Times New Roman" w:hAnsi="Times New Roman" w:cs="Times New Roman"/>
          <w:sz w:val="24"/>
          <w:szCs w:val="24"/>
        </w:rPr>
        <w:tab/>
        <w:t>Andrejs Pildegovičs</w:t>
      </w:r>
    </w:p>
    <w:p w:rsidR="00CE33FC" w:rsidRPr="00120DD2" w:rsidRDefault="00CE33FC" w:rsidP="00CE33FC">
      <w:pPr>
        <w:rPr>
          <w:rFonts w:ascii="Times New Roman" w:hAnsi="Times New Roman" w:cs="Times New Roman"/>
          <w:sz w:val="24"/>
          <w:szCs w:val="24"/>
        </w:rPr>
      </w:pPr>
    </w:p>
    <w:p w:rsidR="00CE33FC" w:rsidRPr="00120DD2" w:rsidRDefault="00CE33FC" w:rsidP="00CE33FC">
      <w:pPr>
        <w:rPr>
          <w:rFonts w:ascii="Times New Roman" w:hAnsi="Times New Roman" w:cs="Times New Roman"/>
          <w:sz w:val="24"/>
          <w:szCs w:val="24"/>
        </w:rPr>
      </w:pPr>
    </w:p>
    <w:p w:rsidR="00637C54" w:rsidRPr="00120DD2" w:rsidRDefault="00637C54" w:rsidP="00637C54">
      <w:pPr>
        <w:pStyle w:val="Header"/>
        <w:tabs>
          <w:tab w:val="center" w:pos="900"/>
        </w:tabs>
        <w:contextualSpacing/>
        <w:jc w:val="both"/>
        <w:rPr>
          <w:rFonts w:ascii="Times New Roman" w:hAnsi="Times New Roman" w:cs="Times New Roman"/>
          <w:bCs/>
          <w:sz w:val="24"/>
          <w:szCs w:val="24"/>
        </w:rPr>
      </w:pPr>
    </w:p>
    <w:p w:rsidR="000D6A0E" w:rsidRDefault="000D6A0E" w:rsidP="00637C54">
      <w:pPr>
        <w:pStyle w:val="Header"/>
        <w:tabs>
          <w:tab w:val="center" w:pos="900"/>
        </w:tabs>
        <w:contextualSpacing/>
        <w:jc w:val="both"/>
        <w:rPr>
          <w:rFonts w:ascii="Times New Roman" w:hAnsi="Times New Roman" w:cs="Times New Roman"/>
          <w:bCs/>
          <w:sz w:val="20"/>
          <w:szCs w:val="20"/>
        </w:rPr>
      </w:pPr>
    </w:p>
    <w:p w:rsidR="00637C54" w:rsidRPr="00C07AFF" w:rsidRDefault="00841BDC" w:rsidP="00637C54">
      <w:pPr>
        <w:pStyle w:val="Header"/>
        <w:tabs>
          <w:tab w:val="center" w:pos="900"/>
        </w:tabs>
        <w:contextualSpacing/>
        <w:jc w:val="both"/>
        <w:rPr>
          <w:rFonts w:ascii="Times New Roman" w:hAnsi="Times New Roman" w:cs="Times New Roman"/>
          <w:bCs/>
          <w:sz w:val="20"/>
          <w:szCs w:val="20"/>
        </w:rPr>
      </w:pPr>
      <w:r>
        <w:rPr>
          <w:rFonts w:ascii="Times New Roman" w:hAnsi="Times New Roman" w:cs="Times New Roman"/>
          <w:bCs/>
          <w:sz w:val="20"/>
          <w:szCs w:val="20"/>
        </w:rPr>
        <w:t>01.08</w:t>
      </w:r>
      <w:r w:rsidR="00637C54" w:rsidRPr="00C07AFF">
        <w:rPr>
          <w:rFonts w:ascii="Times New Roman" w:hAnsi="Times New Roman" w:cs="Times New Roman"/>
          <w:bCs/>
          <w:sz w:val="20"/>
          <w:szCs w:val="20"/>
        </w:rPr>
        <w:t>.2014. 1</w:t>
      </w:r>
      <w:r>
        <w:rPr>
          <w:rFonts w:ascii="Times New Roman" w:hAnsi="Times New Roman" w:cs="Times New Roman"/>
          <w:bCs/>
          <w:sz w:val="20"/>
          <w:szCs w:val="20"/>
        </w:rPr>
        <w:t>0</w:t>
      </w:r>
      <w:r w:rsidR="00637C54" w:rsidRPr="00C07AFF">
        <w:rPr>
          <w:rFonts w:ascii="Times New Roman" w:hAnsi="Times New Roman" w:cs="Times New Roman"/>
          <w:bCs/>
          <w:sz w:val="20"/>
          <w:szCs w:val="20"/>
        </w:rPr>
        <w:t>:29</w:t>
      </w:r>
    </w:p>
    <w:p w:rsidR="00637C54" w:rsidRPr="00C07AFF" w:rsidRDefault="000D6A0E" w:rsidP="00637C54">
      <w:pPr>
        <w:contextualSpacing/>
        <w:jc w:val="both"/>
        <w:rPr>
          <w:rFonts w:ascii="Times New Roman" w:hAnsi="Times New Roman" w:cs="Times New Roman"/>
          <w:sz w:val="20"/>
          <w:szCs w:val="20"/>
        </w:rPr>
      </w:pPr>
      <w:r>
        <w:rPr>
          <w:rFonts w:ascii="Times New Roman" w:hAnsi="Times New Roman" w:cs="Times New Roman"/>
          <w:sz w:val="20"/>
          <w:szCs w:val="20"/>
        </w:rPr>
        <w:t>97</w:t>
      </w:r>
      <w:r w:rsidR="00194ADC">
        <w:rPr>
          <w:rFonts w:ascii="Times New Roman" w:hAnsi="Times New Roman" w:cs="Times New Roman"/>
          <w:sz w:val="20"/>
          <w:szCs w:val="20"/>
        </w:rPr>
        <w:t>5</w:t>
      </w:r>
    </w:p>
    <w:p w:rsidR="00637C54" w:rsidRPr="00C07AFF" w:rsidRDefault="00637C54" w:rsidP="00637C54">
      <w:pPr>
        <w:contextualSpacing/>
        <w:jc w:val="both"/>
        <w:rPr>
          <w:rFonts w:ascii="Times New Roman" w:hAnsi="Times New Roman" w:cs="Times New Roman"/>
          <w:sz w:val="20"/>
          <w:szCs w:val="20"/>
        </w:rPr>
      </w:pPr>
      <w:r w:rsidRPr="00C07AFF">
        <w:rPr>
          <w:rFonts w:ascii="Times New Roman" w:hAnsi="Times New Roman" w:cs="Times New Roman"/>
          <w:sz w:val="20"/>
          <w:szCs w:val="20"/>
        </w:rPr>
        <w:t>Z</w:t>
      </w:r>
      <w:r w:rsidR="000D6A0E">
        <w:rPr>
          <w:rFonts w:ascii="Times New Roman" w:hAnsi="Times New Roman" w:cs="Times New Roman"/>
          <w:sz w:val="20"/>
          <w:szCs w:val="20"/>
        </w:rPr>
        <w:t>.</w:t>
      </w:r>
      <w:r w:rsidRPr="00C07AFF">
        <w:rPr>
          <w:rFonts w:ascii="Times New Roman" w:hAnsi="Times New Roman" w:cs="Times New Roman"/>
          <w:sz w:val="20"/>
          <w:szCs w:val="20"/>
        </w:rPr>
        <w:t>Zālīte</w:t>
      </w:r>
    </w:p>
    <w:p w:rsidR="00120DD2" w:rsidRPr="00C07AFF" w:rsidRDefault="00120DD2" w:rsidP="00120DD2">
      <w:pPr>
        <w:contextualSpacing/>
        <w:jc w:val="both"/>
        <w:rPr>
          <w:rFonts w:ascii="Times New Roman" w:hAnsi="Times New Roman" w:cs="Times New Roman"/>
          <w:sz w:val="20"/>
          <w:szCs w:val="20"/>
        </w:rPr>
      </w:pPr>
      <w:r w:rsidRPr="00C07AFF">
        <w:rPr>
          <w:rFonts w:ascii="Times New Roman" w:hAnsi="Times New Roman" w:cs="Times New Roman"/>
          <w:sz w:val="20"/>
          <w:szCs w:val="20"/>
        </w:rPr>
        <w:t>Āzijas, Āfrikas un Okeānijas valstu nodaļas vecākā referente</w:t>
      </w:r>
    </w:p>
    <w:p w:rsidR="00C07AFF" w:rsidRPr="000D6A0E" w:rsidRDefault="00120DD2" w:rsidP="000D6A0E">
      <w:pPr>
        <w:contextualSpacing/>
        <w:jc w:val="both"/>
        <w:rPr>
          <w:rFonts w:ascii="Times New Roman" w:hAnsi="Times New Roman" w:cs="Times New Roman"/>
          <w:sz w:val="20"/>
          <w:szCs w:val="20"/>
        </w:rPr>
      </w:pPr>
      <w:r w:rsidRPr="00C07AFF">
        <w:rPr>
          <w:rFonts w:ascii="Times New Roman" w:hAnsi="Times New Roman" w:cs="Times New Roman"/>
          <w:sz w:val="20"/>
          <w:szCs w:val="20"/>
        </w:rPr>
        <w:t xml:space="preserve">67016277, </w:t>
      </w:r>
      <w:hyperlink r:id="rId8" w:history="1">
        <w:r w:rsidRPr="00C07AFF">
          <w:rPr>
            <w:rStyle w:val="Hyperlink"/>
            <w:rFonts w:ascii="Times New Roman" w:hAnsi="Times New Roman" w:cs="Times New Roman"/>
            <w:sz w:val="20"/>
            <w:szCs w:val="20"/>
          </w:rPr>
          <w:t>zane.zalite@mfa.gov.lv</w:t>
        </w:r>
      </w:hyperlink>
      <w:r w:rsidRPr="00C07AFF">
        <w:rPr>
          <w:rFonts w:ascii="Times New Roman" w:hAnsi="Times New Roman" w:cs="Times New Roman"/>
          <w:sz w:val="20"/>
          <w:szCs w:val="20"/>
        </w:rPr>
        <w:t xml:space="preserve"> </w:t>
      </w:r>
    </w:p>
    <w:sectPr w:rsidR="00C07AFF" w:rsidRPr="000D6A0E" w:rsidSect="00120DD2">
      <w:headerReference w:type="default" r:id="rId9"/>
      <w:footerReference w:type="defaul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A3" w:rsidRDefault="00563FA3" w:rsidP="00295D39">
      <w:pPr>
        <w:spacing w:after="0" w:line="240" w:lineRule="auto"/>
      </w:pPr>
      <w:r>
        <w:separator/>
      </w:r>
    </w:p>
  </w:endnote>
  <w:endnote w:type="continuationSeparator" w:id="0">
    <w:p w:rsidR="00563FA3" w:rsidRDefault="00563FA3"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B5114B" w:rsidRDefault="00B5114B" w:rsidP="00B5114B">
    <w:pPr>
      <w:rPr>
        <w:rFonts w:ascii="Times New Roman" w:hAnsi="Times New Roman" w:cs="Times New Roman"/>
        <w:sz w:val="20"/>
        <w:szCs w:val="20"/>
      </w:rPr>
    </w:pPr>
    <w:r w:rsidRPr="00E72CA3">
      <w:rPr>
        <w:rFonts w:ascii="Times New Roman" w:hAnsi="Times New Roman" w:cs="Times New Roman"/>
        <w:sz w:val="20"/>
        <w:szCs w:val="20"/>
      </w:rPr>
      <w:t>AMAnot_</w:t>
    </w:r>
    <w:r>
      <w:rPr>
        <w:rFonts w:ascii="Times New Roman" w:hAnsi="Times New Roman" w:cs="Times New Roman"/>
        <w:sz w:val="20"/>
        <w:szCs w:val="20"/>
      </w:rPr>
      <w:t>01082014</w:t>
    </w:r>
    <w:r w:rsidRPr="00E72CA3">
      <w:rPr>
        <w:rFonts w:ascii="Times New Roman" w:hAnsi="Times New Roman" w:cs="Times New Roman"/>
        <w:sz w:val="20"/>
        <w:szCs w:val="20"/>
      </w:rPr>
      <w:t xml:space="preserve">; Ministru kabineta rīkojuma projekta „Par humānās </w:t>
    </w:r>
    <w:r w:rsidRPr="00E72CA3">
      <w:rPr>
        <w:rFonts w:ascii="Times New Roman" w:hAnsi="Times New Roman" w:cs="Times New Roman"/>
        <w:bCs/>
        <w:iCs/>
        <w:sz w:val="20"/>
        <w:szCs w:val="20"/>
      </w:rPr>
      <w:t>palīdzības sniegšanu Gazas joslas civiliedzīvotājiem</w:t>
    </w:r>
    <w:r w:rsidRPr="00E72CA3">
      <w:rPr>
        <w:rFonts w:ascii="Times New Roman" w:hAnsi="Times New Roman" w:cs="Times New Roman"/>
        <w:sz w:val="20"/>
        <w:szCs w:val="20"/>
      </w:rPr>
      <w:t xml:space="preserve">” </w:t>
    </w:r>
    <w:r w:rsidRPr="00E72CA3">
      <w:rPr>
        <w:rFonts w:ascii="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E72CA3" w:rsidRDefault="00637C54" w:rsidP="00637C54">
    <w:pPr>
      <w:rPr>
        <w:rFonts w:ascii="Times New Roman" w:hAnsi="Times New Roman" w:cs="Times New Roman"/>
        <w:sz w:val="20"/>
        <w:szCs w:val="20"/>
      </w:rPr>
    </w:pPr>
    <w:r w:rsidRPr="00E72CA3">
      <w:rPr>
        <w:rFonts w:ascii="Times New Roman" w:hAnsi="Times New Roman" w:cs="Times New Roman"/>
        <w:sz w:val="20"/>
        <w:szCs w:val="20"/>
      </w:rPr>
      <w:t>AMAnot_</w:t>
    </w:r>
    <w:r w:rsidR="00B5114B">
      <w:rPr>
        <w:rFonts w:ascii="Times New Roman" w:hAnsi="Times New Roman" w:cs="Times New Roman"/>
        <w:sz w:val="20"/>
        <w:szCs w:val="20"/>
      </w:rPr>
      <w:t>01082014</w:t>
    </w:r>
    <w:r w:rsidRPr="00E72CA3">
      <w:rPr>
        <w:rFonts w:ascii="Times New Roman" w:hAnsi="Times New Roman" w:cs="Times New Roman"/>
        <w:sz w:val="20"/>
        <w:szCs w:val="20"/>
      </w:rPr>
      <w:t xml:space="preserve">; Ministru kabineta rīkojuma projekta „Par humānās </w:t>
    </w:r>
    <w:r w:rsidRPr="00E72CA3">
      <w:rPr>
        <w:rFonts w:ascii="Times New Roman" w:hAnsi="Times New Roman" w:cs="Times New Roman"/>
        <w:bCs/>
        <w:iCs/>
        <w:sz w:val="20"/>
        <w:szCs w:val="20"/>
      </w:rPr>
      <w:t>palīdzības sniegšanu Gazas joslas civiliedzīvotājiem</w:t>
    </w:r>
    <w:r w:rsidRPr="00E72CA3">
      <w:rPr>
        <w:rFonts w:ascii="Times New Roman" w:hAnsi="Times New Roman" w:cs="Times New Roman"/>
        <w:sz w:val="20"/>
        <w:szCs w:val="20"/>
      </w:rPr>
      <w:t xml:space="preserve">” </w:t>
    </w:r>
    <w:r w:rsidRPr="00E72CA3">
      <w:rPr>
        <w:rFonts w:ascii="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A3" w:rsidRDefault="00563FA3" w:rsidP="00295D39">
      <w:pPr>
        <w:spacing w:after="0" w:line="240" w:lineRule="auto"/>
      </w:pPr>
      <w:r>
        <w:separator/>
      </w:r>
    </w:p>
  </w:footnote>
  <w:footnote w:type="continuationSeparator" w:id="0">
    <w:p w:rsidR="00563FA3" w:rsidRDefault="00563FA3"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295D39">
        <w:pPr>
          <w:pStyle w:val="Header"/>
          <w:jc w:val="center"/>
        </w:pPr>
        <w:r>
          <w:fldChar w:fldCharType="begin"/>
        </w:r>
        <w:r>
          <w:instrText xml:space="preserve"> PAGE   \* MERGEFORMAT </w:instrText>
        </w:r>
        <w:r>
          <w:fldChar w:fldCharType="separate"/>
        </w:r>
        <w:r w:rsidR="00B5114B">
          <w:rPr>
            <w:noProof/>
          </w:rPr>
          <w:t>4</w:t>
        </w:r>
        <w:r>
          <w:rPr>
            <w:noProof/>
          </w:rPr>
          <w:fldChar w:fldCharType="end"/>
        </w:r>
      </w:p>
    </w:sdtContent>
  </w:sdt>
  <w:p w:rsidR="00295D39" w:rsidRDefault="0029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29C5"/>
    <w:rsid w:val="00056F72"/>
    <w:rsid w:val="000829D9"/>
    <w:rsid w:val="000A5A05"/>
    <w:rsid w:val="000D6A0E"/>
    <w:rsid w:val="00120DD2"/>
    <w:rsid w:val="001813AA"/>
    <w:rsid w:val="00194ADC"/>
    <w:rsid w:val="00295D39"/>
    <w:rsid w:val="0046132A"/>
    <w:rsid w:val="00470A88"/>
    <w:rsid w:val="005469DE"/>
    <w:rsid w:val="00563FA3"/>
    <w:rsid w:val="00637C54"/>
    <w:rsid w:val="007B6A32"/>
    <w:rsid w:val="00820E4D"/>
    <w:rsid w:val="00830E95"/>
    <w:rsid w:val="00841BDC"/>
    <w:rsid w:val="00890D51"/>
    <w:rsid w:val="008A1822"/>
    <w:rsid w:val="00973D1C"/>
    <w:rsid w:val="00A73512"/>
    <w:rsid w:val="00AA4507"/>
    <w:rsid w:val="00AB5024"/>
    <w:rsid w:val="00AC5710"/>
    <w:rsid w:val="00B10A9C"/>
    <w:rsid w:val="00B217B9"/>
    <w:rsid w:val="00B2726E"/>
    <w:rsid w:val="00B5114B"/>
    <w:rsid w:val="00B60A12"/>
    <w:rsid w:val="00B82452"/>
    <w:rsid w:val="00BC0E09"/>
    <w:rsid w:val="00C01821"/>
    <w:rsid w:val="00C07AFF"/>
    <w:rsid w:val="00C25DF3"/>
    <w:rsid w:val="00C52645"/>
    <w:rsid w:val="00C846B8"/>
    <w:rsid w:val="00CE33FC"/>
    <w:rsid w:val="00CF017E"/>
    <w:rsid w:val="00CF0D14"/>
    <w:rsid w:val="00CF3FFC"/>
    <w:rsid w:val="00D65552"/>
    <w:rsid w:val="00D7289C"/>
    <w:rsid w:val="00E55FBC"/>
    <w:rsid w:val="00E72CA3"/>
    <w:rsid w:val="00EA3703"/>
    <w:rsid w:val="00EA61AA"/>
    <w:rsid w:val="00F61F03"/>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styleId="ListParagraph">
    <w:name w:val="List Paragraph"/>
    <w:basedOn w:val="Normal"/>
    <w:uiPriority w:val="34"/>
    <w:qFormat/>
    <w:rsid w:val="00120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styleId="ListParagraph">
    <w:name w:val="List Paragraph"/>
    <w:basedOn w:val="Normal"/>
    <w:uiPriority w:val="34"/>
    <w:qFormat/>
    <w:rsid w:val="0012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zalit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1CCD-C7E2-45CA-9CDB-6FF94404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4692</Words>
  <Characters>2675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Zane Zalite</cp:lastModifiedBy>
  <cp:revision>12</cp:revision>
  <cp:lastPrinted>2014-04-11T08:45:00Z</cp:lastPrinted>
  <dcterms:created xsi:type="dcterms:W3CDTF">2014-04-11T10:20:00Z</dcterms:created>
  <dcterms:modified xsi:type="dcterms:W3CDTF">2014-08-01T07:21:00Z</dcterms:modified>
</cp:coreProperties>
</file>