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5" w:rsidRPr="00BC2D2B" w:rsidRDefault="00E77C85" w:rsidP="00C50D09">
      <w:pPr>
        <w:pStyle w:val="Title"/>
        <w:rPr>
          <w:sz w:val="28"/>
          <w:szCs w:val="28"/>
        </w:rPr>
      </w:pPr>
      <w:r w:rsidRPr="00BC2D2B">
        <w:rPr>
          <w:sz w:val="28"/>
          <w:szCs w:val="28"/>
        </w:rPr>
        <w:t>Likumprojekta</w:t>
      </w:r>
    </w:p>
    <w:p w:rsidR="005C71B5" w:rsidRPr="00BC2D2B" w:rsidRDefault="002922E6" w:rsidP="008F1313">
      <w:pPr>
        <w:jc w:val="center"/>
        <w:rPr>
          <w:b/>
          <w:sz w:val="28"/>
          <w:szCs w:val="28"/>
          <w:lang w:eastAsia="zh-CN"/>
        </w:rPr>
      </w:pPr>
      <w:r w:rsidRPr="00BC2D2B">
        <w:rPr>
          <w:b/>
          <w:sz w:val="28"/>
          <w:szCs w:val="28"/>
        </w:rPr>
        <w:t>„</w:t>
      </w:r>
      <w:r w:rsidR="008F1313" w:rsidRPr="00474FA1">
        <w:rPr>
          <w:b/>
          <w:sz w:val="28"/>
          <w:szCs w:val="28"/>
        </w:rPr>
        <w:t xml:space="preserve">Par Asociācijas nolīgumu starp Eiropas Savienību, Eiropas Atomenerģijas kopienu un to dalībvalstīm, no vienas puses, un </w:t>
      </w:r>
      <w:r w:rsidR="004F6359">
        <w:rPr>
          <w:b/>
          <w:sz w:val="28"/>
          <w:szCs w:val="28"/>
        </w:rPr>
        <w:t>Gruziju</w:t>
      </w:r>
      <w:r w:rsidR="008F1313" w:rsidRPr="00474FA1">
        <w:rPr>
          <w:b/>
          <w:sz w:val="28"/>
          <w:szCs w:val="28"/>
        </w:rPr>
        <w:t>, no otras puses</w:t>
      </w:r>
      <w:r w:rsidR="003C64B3" w:rsidRPr="00BC2D2B">
        <w:rPr>
          <w:b/>
          <w:sz w:val="28"/>
          <w:szCs w:val="28"/>
        </w:rPr>
        <w:t>”</w:t>
      </w:r>
      <w:r w:rsidR="00321672" w:rsidRPr="00BC2D2B">
        <w:rPr>
          <w:b/>
          <w:sz w:val="28"/>
          <w:szCs w:val="28"/>
        </w:rPr>
        <w:t xml:space="preserve"> sākotnējās ietekmes novērtējuma ziņojums </w:t>
      </w:r>
      <w:r w:rsidR="005C71B5" w:rsidRPr="00BC2D2B">
        <w:rPr>
          <w:b/>
          <w:sz w:val="28"/>
          <w:szCs w:val="28"/>
        </w:rPr>
        <w:t>(anotācija)</w:t>
      </w:r>
    </w:p>
    <w:p w:rsidR="0066148A" w:rsidRPr="00C50D09" w:rsidRDefault="0066148A" w:rsidP="00200870">
      <w:pPr>
        <w:rPr>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22"/>
        <w:gridCol w:w="6109"/>
      </w:tblGrid>
      <w:tr w:rsidR="00F17343" w:rsidRPr="0031204D" w:rsidTr="00F93EFA">
        <w:tc>
          <w:tcPr>
            <w:tcW w:w="0" w:type="auto"/>
            <w:gridSpan w:val="3"/>
            <w:hideMark/>
          </w:tcPr>
          <w:p w:rsidR="00E77C85" w:rsidRPr="0031204D" w:rsidRDefault="00E77C85" w:rsidP="00F93EFA">
            <w:pPr>
              <w:jc w:val="center"/>
              <w:rPr>
                <w:lang w:eastAsia="lv-LV"/>
              </w:rPr>
            </w:pPr>
            <w:r w:rsidRPr="0031204D">
              <w:rPr>
                <w:b/>
                <w:bCs/>
                <w:lang w:eastAsia="lv-LV"/>
              </w:rPr>
              <w:t>I. Tiesību akta projekta izstrādes nepieciešamība</w:t>
            </w:r>
          </w:p>
        </w:tc>
      </w:tr>
      <w:tr w:rsidR="00F17343" w:rsidRPr="0031204D" w:rsidTr="00F93EFA">
        <w:trPr>
          <w:trHeight w:val="630"/>
        </w:trPr>
        <w:tc>
          <w:tcPr>
            <w:tcW w:w="0" w:type="auto"/>
            <w:hideMark/>
          </w:tcPr>
          <w:p w:rsidR="00E77C85" w:rsidRPr="0031204D" w:rsidRDefault="00E77C85" w:rsidP="00C50D09">
            <w:pPr>
              <w:rPr>
                <w:lang w:eastAsia="lv-LV"/>
              </w:rPr>
            </w:pPr>
            <w:r w:rsidRPr="0031204D">
              <w:rPr>
                <w:lang w:eastAsia="lv-LV"/>
              </w:rPr>
              <w:t> 1.</w:t>
            </w:r>
          </w:p>
        </w:tc>
        <w:tc>
          <w:tcPr>
            <w:tcW w:w="0" w:type="auto"/>
            <w:hideMark/>
          </w:tcPr>
          <w:p w:rsidR="00E77C85" w:rsidRPr="0031204D" w:rsidRDefault="00E77C85" w:rsidP="00C50D09">
            <w:pPr>
              <w:rPr>
                <w:lang w:eastAsia="lv-LV"/>
              </w:rPr>
            </w:pPr>
            <w:r w:rsidRPr="0031204D">
              <w:rPr>
                <w:lang w:eastAsia="lv-LV"/>
              </w:rPr>
              <w:t>Pamatojums</w:t>
            </w:r>
          </w:p>
        </w:tc>
        <w:tc>
          <w:tcPr>
            <w:tcW w:w="0" w:type="auto"/>
            <w:hideMark/>
          </w:tcPr>
          <w:p w:rsidR="00200055" w:rsidRDefault="00200055" w:rsidP="00200055">
            <w:pPr>
              <w:spacing w:before="120" w:after="120"/>
              <w:jc w:val="both"/>
            </w:pPr>
            <w:r w:rsidRPr="00DF117F">
              <w:t>Likumprojekts izstrādāts, lai</w:t>
            </w:r>
            <w:r>
              <w:t xml:space="preserve"> saskaņā ar </w:t>
            </w:r>
            <w:r w:rsidRPr="002838C7">
              <w:t xml:space="preserve">likuma "Par Latvijas Republikas starptautiskajiem līgumiem" </w:t>
            </w:r>
            <w:proofErr w:type="gramStart"/>
            <w:r w:rsidRPr="002838C7">
              <w:t>9.pantu</w:t>
            </w:r>
            <w:proofErr w:type="gramEnd"/>
            <w:r>
              <w:t xml:space="preserve"> </w:t>
            </w:r>
            <w:r w:rsidRPr="00DF117F">
              <w:t xml:space="preserve">apstiprinātu </w:t>
            </w:r>
            <w:r>
              <w:t xml:space="preserve"> </w:t>
            </w:r>
            <w:r w:rsidRPr="00DF117F">
              <w:t xml:space="preserve">Asociācijas nolīgumu starp Eiropas Savienību, Eiropas Atomenerģijas kopienu un to dalībvalstīm, no vienas puses, un </w:t>
            </w:r>
            <w:r>
              <w:t>Gruziju</w:t>
            </w:r>
            <w:r w:rsidRPr="00DF117F">
              <w:t>, no otras puses (turpmāk – Nolīgums</w:t>
            </w:r>
            <w:r>
              <w:t>).</w:t>
            </w:r>
          </w:p>
          <w:p w:rsidR="00580942" w:rsidRPr="00D8287D" w:rsidRDefault="00C63C72" w:rsidP="004F6359">
            <w:pPr>
              <w:spacing w:before="120" w:after="120"/>
              <w:jc w:val="both"/>
            </w:pPr>
            <w:r w:rsidRPr="00D8287D">
              <w:t xml:space="preserve">Nolīguma noslēgšana sekmēs </w:t>
            </w:r>
            <w:r w:rsidR="004F6359">
              <w:t>Gruzijas</w:t>
            </w:r>
            <w:r w:rsidR="000063EE" w:rsidRPr="00D8287D">
              <w:t xml:space="preserve"> tuvināšanos ar Eiropas Savienību</w:t>
            </w:r>
            <w:r w:rsidR="00474E03">
              <w:t xml:space="preserve"> </w:t>
            </w:r>
            <w:r w:rsidR="00474E03" w:rsidRPr="00D8287D">
              <w:t>(turpmāk - ES)</w:t>
            </w:r>
            <w:r w:rsidR="00474E03">
              <w:t xml:space="preserve"> un </w:t>
            </w:r>
            <w:r w:rsidR="00474E03" w:rsidRPr="00402C75">
              <w:rPr>
                <w:noProof/>
              </w:rPr>
              <w:t>pakāpenisku ekonomisko integrāciju ES iekšējā tirgū</w:t>
            </w:r>
            <w:r w:rsidR="000063EE" w:rsidRPr="00D8287D">
              <w:t xml:space="preserve">, </w:t>
            </w:r>
            <w:r w:rsidR="00371724" w:rsidRPr="00D8287D">
              <w:t>ka</w:t>
            </w:r>
            <w:r w:rsidRPr="00D8287D">
              <w:t xml:space="preserve">s atbilst </w:t>
            </w:r>
            <w:r w:rsidR="003442B1" w:rsidRPr="00D8287D">
              <w:t>Deklarācijas</w:t>
            </w:r>
            <w:r w:rsidR="00934D1A" w:rsidRPr="00D8287D">
              <w:t xml:space="preserve"> par </w:t>
            </w:r>
            <w:r w:rsidR="00540D0C" w:rsidRPr="00D8287D">
              <w:t xml:space="preserve">Laimdotas </w:t>
            </w:r>
            <w:proofErr w:type="spellStart"/>
            <w:r w:rsidR="00540D0C" w:rsidRPr="00D8287D">
              <w:t>Straujumas</w:t>
            </w:r>
            <w:proofErr w:type="spellEnd"/>
            <w:r w:rsidR="00934D1A" w:rsidRPr="00D8287D">
              <w:t xml:space="preserve"> vadītā Ministru </w:t>
            </w:r>
            <w:r w:rsidR="008D58E2" w:rsidRPr="00D8287D">
              <w:t>kabineta iecerēto darbību sadaļ</w:t>
            </w:r>
            <w:r w:rsidR="00371724" w:rsidRPr="00D8287D">
              <w:t>ā</w:t>
            </w:r>
            <w:r w:rsidR="00934D1A" w:rsidRPr="00D8287D">
              <w:t xml:space="preserve"> „</w:t>
            </w:r>
            <w:r w:rsidR="00540D0C" w:rsidRPr="00D8287D">
              <w:t>Ārpolitika”</w:t>
            </w:r>
            <w:r w:rsidR="007D4888" w:rsidRPr="00D8287D">
              <w:t xml:space="preserve"> noteiktajiem</w:t>
            </w:r>
            <w:r w:rsidR="00291C6E" w:rsidRPr="00D8287D">
              <w:t xml:space="preserve"> uzdevumiem: atbalstīt vienotu Eiropas Savienības ārpolitiku, </w:t>
            </w:r>
            <w:r w:rsidR="00DF117F" w:rsidRPr="00D8287D">
              <w:t xml:space="preserve">sekmēt valsts konkurētspēju un ilgtspējīgu attīstību, īstenojot efektīvu un vienotu ārējo ekonomisko politiku, aizstāvēt ārējās ekonomiskās intereses tradicionālajās partnervalstīs, īstenot ES attīstības sadarbības mērķus, fokusējoties uz Latvijas ārpolitikas prioritāšu reģioniem, </w:t>
            </w:r>
            <w:proofErr w:type="spellStart"/>
            <w:r w:rsidR="00DF117F" w:rsidRPr="00D8287D">
              <w:t>t.sk</w:t>
            </w:r>
            <w:proofErr w:type="spellEnd"/>
            <w:r w:rsidR="00DF117F" w:rsidRPr="00D8287D">
              <w:t>. Austrumu partnerības valstīm.</w:t>
            </w:r>
          </w:p>
        </w:tc>
      </w:tr>
      <w:tr w:rsidR="00F17343" w:rsidRPr="0031204D" w:rsidTr="00F93EFA">
        <w:trPr>
          <w:trHeight w:val="472"/>
        </w:trPr>
        <w:tc>
          <w:tcPr>
            <w:tcW w:w="0" w:type="auto"/>
            <w:hideMark/>
          </w:tcPr>
          <w:p w:rsidR="00E77C85" w:rsidRPr="0031204D" w:rsidRDefault="0041760B" w:rsidP="00C50D09">
            <w:pPr>
              <w:rPr>
                <w:lang w:eastAsia="lv-LV"/>
              </w:rPr>
            </w:pPr>
            <w:r w:rsidRPr="0031204D">
              <w:rPr>
                <w:lang w:eastAsia="lv-LV"/>
              </w:rPr>
              <w:t> 2.</w:t>
            </w:r>
          </w:p>
        </w:tc>
        <w:tc>
          <w:tcPr>
            <w:tcW w:w="0" w:type="auto"/>
            <w:hideMark/>
          </w:tcPr>
          <w:p w:rsidR="00E77C85" w:rsidRPr="0031204D" w:rsidRDefault="00145C48" w:rsidP="00C50D09">
            <w:pPr>
              <w:rPr>
                <w:lang w:eastAsia="lv-LV"/>
              </w:rPr>
            </w:pPr>
            <w:r w:rsidRPr="0031204D">
              <w:rPr>
                <w:lang w:eastAsia="lv-LV"/>
              </w:rPr>
              <w:t>Pašreizējā situācija un problēmas, kuru risināšanai tiesību akta projekts izstrādāts, tiesiskā regulējuma mērķis un būtība</w:t>
            </w:r>
          </w:p>
        </w:tc>
        <w:tc>
          <w:tcPr>
            <w:tcW w:w="0" w:type="auto"/>
            <w:hideMark/>
          </w:tcPr>
          <w:p w:rsidR="00D8287D" w:rsidRDefault="00D8287D" w:rsidP="00474E03">
            <w:pPr>
              <w:jc w:val="both"/>
              <w:rPr>
                <w:noProof/>
                <w:color w:val="000000"/>
              </w:rPr>
            </w:pPr>
            <w:r>
              <w:rPr>
                <w:noProof/>
                <w:color w:val="000000"/>
              </w:rPr>
              <w:t xml:space="preserve">ES un </w:t>
            </w:r>
            <w:r w:rsidR="004F6359">
              <w:rPr>
                <w:noProof/>
                <w:color w:val="000000"/>
              </w:rPr>
              <w:t>Gruzijas</w:t>
            </w:r>
            <w:r>
              <w:rPr>
                <w:noProof/>
                <w:color w:val="000000"/>
              </w:rPr>
              <w:t xml:space="preserve"> attiecību pamatā šobrīd ir Partnerības un sadarbības n</w:t>
            </w:r>
            <w:r w:rsidR="00015454">
              <w:rPr>
                <w:noProof/>
                <w:color w:val="000000"/>
              </w:rPr>
              <w:t>olīgums, kas stājās spēkā 199</w:t>
            </w:r>
            <w:r w:rsidR="004F6359">
              <w:rPr>
                <w:noProof/>
                <w:color w:val="000000"/>
              </w:rPr>
              <w:t>9</w:t>
            </w:r>
            <w:r w:rsidR="00015454">
              <w:rPr>
                <w:noProof/>
                <w:color w:val="000000"/>
              </w:rPr>
              <w:t>.</w:t>
            </w:r>
            <w:r>
              <w:rPr>
                <w:noProof/>
                <w:color w:val="000000"/>
              </w:rPr>
              <w:t xml:space="preserve">gada </w:t>
            </w:r>
            <w:r w:rsidR="00015454">
              <w:rPr>
                <w:noProof/>
                <w:color w:val="000000"/>
              </w:rPr>
              <w:t>1.</w:t>
            </w:r>
            <w:r>
              <w:rPr>
                <w:noProof/>
                <w:color w:val="000000"/>
              </w:rPr>
              <w:t>jūlijā (</w:t>
            </w:r>
            <w:r w:rsidR="00FF5EB9">
              <w:rPr>
                <w:noProof/>
                <w:color w:val="000000"/>
              </w:rPr>
              <w:t>uz Latviju minētais nolīgums tika attiecināts ar  Protokolu, kurš tika parakstīts 2004.gada 30.aprīlī un stājās spēkā 2005.gada 1.martā</w:t>
            </w:r>
            <w:r>
              <w:rPr>
                <w:noProof/>
                <w:color w:val="000000"/>
              </w:rPr>
              <w:t xml:space="preserve">). 2010. gada </w:t>
            </w:r>
            <w:r w:rsidR="004F6359">
              <w:rPr>
                <w:noProof/>
                <w:color w:val="000000"/>
              </w:rPr>
              <w:t>jūlijā tika</w:t>
            </w:r>
            <w:r>
              <w:rPr>
                <w:noProof/>
                <w:color w:val="000000"/>
              </w:rPr>
              <w:t xml:space="preserve"> </w:t>
            </w:r>
            <w:r w:rsidR="004F6359">
              <w:rPr>
                <w:noProof/>
                <w:color w:val="000000"/>
              </w:rPr>
              <w:t>uzsāktas</w:t>
            </w:r>
            <w:r>
              <w:rPr>
                <w:noProof/>
                <w:color w:val="000000"/>
              </w:rPr>
              <w:t xml:space="preserve"> ES un </w:t>
            </w:r>
            <w:r w:rsidR="004F6359">
              <w:rPr>
                <w:noProof/>
                <w:color w:val="000000"/>
              </w:rPr>
              <w:t>Gruzijas</w:t>
            </w:r>
            <w:r>
              <w:rPr>
                <w:noProof/>
                <w:color w:val="000000"/>
              </w:rPr>
              <w:t xml:space="preserve"> sarunas par </w:t>
            </w:r>
            <w:r w:rsidR="00341F78">
              <w:rPr>
                <w:noProof/>
                <w:color w:val="000000"/>
              </w:rPr>
              <w:t>A</w:t>
            </w:r>
            <w:r>
              <w:rPr>
                <w:noProof/>
                <w:color w:val="000000"/>
              </w:rPr>
              <w:t xml:space="preserve">sociācijas nolīgumu. 2012. gada </w:t>
            </w:r>
            <w:r w:rsidR="00341F78">
              <w:rPr>
                <w:noProof/>
                <w:color w:val="000000"/>
              </w:rPr>
              <w:t xml:space="preserve">februārī tika uzsāktas </w:t>
            </w:r>
            <w:r>
              <w:rPr>
                <w:noProof/>
                <w:color w:val="000000"/>
              </w:rPr>
              <w:t xml:space="preserve">ES un </w:t>
            </w:r>
            <w:r w:rsidR="00341F78">
              <w:rPr>
                <w:noProof/>
                <w:color w:val="000000"/>
              </w:rPr>
              <w:t>Gruzijas</w:t>
            </w:r>
            <w:r>
              <w:rPr>
                <w:noProof/>
                <w:color w:val="000000"/>
              </w:rPr>
              <w:t xml:space="preserve"> sarunas par padziļinātu un visaptverošu brīvās tirdzniecības zonu (</w:t>
            </w:r>
            <w:r>
              <w:rPr>
                <w:i/>
                <w:noProof/>
                <w:color w:val="000000"/>
              </w:rPr>
              <w:t>DCFTA</w:t>
            </w:r>
            <w:r>
              <w:rPr>
                <w:noProof/>
                <w:color w:val="000000"/>
              </w:rPr>
              <w:t xml:space="preserve">) kā asociācijas nolīguma pamatelementu. </w:t>
            </w:r>
          </w:p>
          <w:p w:rsidR="002D3637" w:rsidRDefault="00101785" w:rsidP="00474E03">
            <w:pPr>
              <w:spacing w:before="120"/>
              <w:jc w:val="both"/>
              <w:rPr>
                <w:rFonts w:eastAsia="Calibri"/>
                <w:noProof/>
                <w:lang w:eastAsia="en-GB"/>
              </w:rPr>
            </w:pPr>
            <w:r>
              <w:rPr>
                <w:rFonts w:eastAsia="Calibri"/>
                <w:noProof/>
                <w:lang w:eastAsia="en-GB"/>
              </w:rPr>
              <w:t>N</w:t>
            </w:r>
            <w:r w:rsidR="00FF28C1" w:rsidRPr="00E50050">
              <w:rPr>
                <w:rFonts w:eastAsia="Calibri"/>
                <w:noProof/>
                <w:lang w:eastAsia="en-GB"/>
              </w:rPr>
              <w:t>olīgums tika parafēts</w:t>
            </w:r>
            <w:r w:rsidR="00E50050" w:rsidRPr="00E50050">
              <w:rPr>
                <w:rFonts w:eastAsia="Calibri"/>
                <w:noProof/>
                <w:lang w:eastAsia="en-GB"/>
              </w:rPr>
              <w:t xml:space="preserve"> 2013.gada 29.novembrī </w:t>
            </w:r>
            <w:r w:rsidR="00E50050" w:rsidRPr="00E50050">
              <w:t>Viļņā notiekošajā ES Austrumu partnerības samitā</w:t>
            </w:r>
            <w:r w:rsidR="00FF28C1" w:rsidRPr="00E50050">
              <w:rPr>
                <w:rFonts w:eastAsia="Calibri"/>
                <w:noProof/>
                <w:lang w:eastAsia="en-GB"/>
              </w:rPr>
              <w:t>.</w:t>
            </w:r>
            <w:r w:rsidR="00160485">
              <w:rPr>
                <w:rFonts w:eastAsia="Calibri"/>
                <w:noProof/>
                <w:lang w:eastAsia="en-GB"/>
              </w:rPr>
              <w:t xml:space="preserve"> </w:t>
            </w:r>
            <w:r w:rsidR="00160485" w:rsidRPr="00160485">
              <w:rPr>
                <w:rFonts w:eastAsia="Calibri"/>
                <w:noProof/>
                <w:lang w:eastAsia="en-GB"/>
              </w:rPr>
              <w:t>2014.gada 20. marta Eiropadomes secinājumos tika pausta apņēmība parakstīt nolīgumu ne vēlāk kā šī gada jūnijā.</w:t>
            </w:r>
            <w:r w:rsidR="00160485" w:rsidRPr="00160485">
              <w:t xml:space="preserve"> Nolīgumu plānots parakstīt 2014. gada jūnija Eiropadomes laikā (26.-27. jūnijā).</w:t>
            </w:r>
          </w:p>
          <w:p w:rsidR="002B44D4" w:rsidRDefault="002D3637" w:rsidP="00685E5A">
            <w:pPr>
              <w:spacing w:before="120"/>
              <w:jc w:val="both"/>
              <w:rPr>
                <w:noProof/>
                <w:color w:val="000000"/>
              </w:rPr>
            </w:pPr>
            <w:r w:rsidRPr="007D4888">
              <w:rPr>
                <w:rFonts w:eastAsia="Calibri"/>
                <w:noProof/>
                <w:lang w:eastAsia="en-GB"/>
              </w:rPr>
              <w:t xml:space="preserve">Nolīgums </w:t>
            </w:r>
            <w:r w:rsidR="00783954" w:rsidRPr="00783954">
              <w:t>paredz izveidot asociāciju starp ES</w:t>
            </w:r>
            <w:r w:rsidR="00474E03">
              <w:t xml:space="preserve">, </w:t>
            </w:r>
            <w:r w:rsidR="00474E03" w:rsidRPr="00DF117F">
              <w:t>Eiropas Atomenerģijas kopienu</w:t>
            </w:r>
            <w:r w:rsidR="00783954" w:rsidRPr="00783954">
              <w:t xml:space="preserve"> un t</w:t>
            </w:r>
            <w:r w:rsidR="00474E03">
              <w:t>o</w:t>
            </w:r>
            <w:r w:rsidR="00783954" w:rsidRPr="00783954">
              <w:t xml:space="preserve"> dalībvalstīm, no vienas puses, un </w:t>
            </w:r>
            <w:r w:rsidR="00264281">
              <w:t>Gruziju</w:t>
            </w:r>
            <w:r w:rsidR="00783954" w:rsidRPr="00783954">
              <w:t xml:space="preserve">, no otras puses. </w:t>
            </w:r>
            <w:r w:rsidR="00B74C31" w:rsidRPr="006328EE">
              <w:rPr>
                <w:noProof/>
                <w:color w:val="000000"/>
              </w:rPr>
              <w:t>Tā ir jauna pakāpe ES un Gruzijas līgumattiecību attīstībā, un tās mērķis ir politiska asociācija un ekonomikas integrācija, atstājot iespēju turpmākām progresīvam attīstības tendencēm.</w:t>
            </w:r>
          </w:p>
          <w:p w:rsidR="00B74C31" w:rsidRDefault="00B74C31" w:rsidP="00B74C31">
            <w:pPr>
              <w:spacing w:before="120"/>
              <w:jc w:val="both"/>
              <w:rPr>
                <w:noProof/>
                <w:color w:val="000000"/>
              </w:rPr>
            </w:pPr>
            <w:r w:rsidRPr="00B74C31">
              <w:rPr>
                <w:noProof/>
                <w:color w:val="000000"/>
              </w:rPr>
              <w:t xml:space="preserve">Nolīgums ir konkrēts risinājums, kā izmantot ES un Gruzijas attiecību virzošos spēkus, galveno uzmanību pievēršot pamatreformām, ekonomikas atveseļošanai un izaugsmei, sadarbībai pārvaldības un nozaru jomā. Nolīgums ir arī </w:t>
            </w:r>
            <w:r w:rsidRPr="00B74C31">
              <w:rPr>
                <w:noProof/>
                <w:color w:val="000000"/>
              </w:rPr>
              <w:lastRenderedPageBreak/>
              <w:t>reformu kopums Gruzijai, kura pamatā ir visaptveroša programma Gruzijas tiesību aktu tuvināšanai ES noteikumiem, kam var pievienoties visi Gruzijas partneri un mērķtiecīgi sniegt palīdzību. ES palīdzība Gruzijai ir saistīta ar reformu programmu, kā tas paredzēts nolīgumā. Lai sagatavotu un sekmētu Asociācijas nolīguma īstenošanu, tika sagatavota asociācijas programma.</w:t>
            </w:r>
          </w:p>
          <w:p w:rsidR="00B74C31" w:rsidRDefault="00B74C31" w:rsidP="00B74C31">
            <w:pPr>
              <w:spacing w:before="120"/>
              <w:jc w:val="both"/>
              <w:rPr>
                <w:noProof/>
                <w:color w:val="000000"/>
              </w:rPr>
            </w:pPr>
            <w:r w:rsidRPr="006328EE">
              <w:rPr>
                <w:noProof/>
                <w:color w:val="000000"/>
              </w:rPr>
              <w:t xml:space="preserve">Asociācijas vispārējie mērķi ir vērsti uz pakāpeniskas tuvināšanās veicināšanu starp pusēm, pamatojoties uz kopīgām vērtībām, regulējuma nostiprināšanu pastiprinātam politiskajam dialogam, miera un stabilitātes veicināšanu, saglabāšanu un stiprināšanu reģionālā un starptautiskā līmenī, sadarbības konfliktu miermīlīgā noregulēšanā veicināšanu, kā rezultātā Gruzija tiktu pakāpeniski ekonomiski integrēta ES iekšējā tirgū atsevišķās jomās, sadarbības tiesiskuma, brīvības un drošības (TBD) jomā uzlabošanu ar mērķi pastiprināt tiesiskumu un cilvēktiesību un pamatbrīvību ievērošanu, un apstākļu </w:t>
            </w:r>
            <w:r>
              <w:rPr>
                <w:noProof/>
                <w:color w:val="000000"/>
              </w:rPr>
              <w:t>radī</w:t>
            </w:r>
            <w:r w:rsidRPr="006328EE">
              <w:rPr>
                <w:noProof/>
                <w:color w:val="000000"/>
              </w:rPr>
              <w:t xml:space="preserve">šanu ciešākai sadarbībai abas puses interesējošās jomās. </w:t>
            </w:r>
          </w:p>
          <w:p w:rsidR="00B74C31" w:rsidRPr="006328EE" w:rsidRDefault="00B74C31" w:rsidP="00B74C31">
            <w:pPr>
              <w:spacing w:before="120"/>
              <w:jc w:val="both"/>
              <w:rPr>
                <w:noProof/>
                <w:color w:val="000000"/>
              </w:rPr>
            </w:pPr>
            <w:r w:rsidRPr="006328EE">
              <w:rPr>
                <w:noProof/>
                <w:color w:val="000000"/>
              </w:rPr>
              <w:t xml:space="preserve">Nolīguma </w:t>
            </w:r>
            <w:r w:rsidRPr="00B74C31">
              <w:rPr>
                <w:noProof/>
                <w:color w:val="000000"/>
              </w:rPr>
              <w:t>vispārējie principi</w:t>
            </w:r>
            <w:r w:rsidRPr="006328EE">
              <w:rPr>
                <w:noProof/>
                <w:color w:val="000000"/>
              </w:rPr>
              <w:t xml:space="preserve"> ietver "būtisko elementu" īpašu kopumu, kuru pārkāpšana, ko izdara viena no Pusēm, varētu kalpot par iemeslu īpašiem pasākumiem saskaņā ar nolīgumu, tostarp tiesību un pienākumu atcelšanu. Šie elementi ir demokrātijas principu, cilvēktiesību un pamatbrīvību ievērošana, kā tas definēts attiecīgajos starptautiskajos instrumentos, tiesiskuma ievērošana, suverenitātes un teritoriālās integritātes, neaizskaramības un neatkarības principu ievērošanas veicināšana, un masu iznīcināšanas ieroču, ar tiem saistītu materiālu un to piegādes līdzekļu izplatīšanas apkarošana. </w:t>
            </w:r>
          </w:p>
          <w:p w:rsidR="00B74C31" w:rsidRPr="006328EE" w:rsidRDefault="00B74C31" w:rsidP="00B74C31">
            <w:pPr>
              <w:spacing w:before="120"/>
              <w:jc w:val="both"/>
              <w:rPr>
                <w:noProof/>
                <w:color w:val="000000"/>
              </w:rPr>
            </w:pPr>
            <w:r w:rsidRPr="006328EE">
              <w:rPr>
                <w:noProof/>
                <w:color w:val="000000"/>
              </w:rPr>
              <w:t xml:space="preserve">Pārējie nolīguma </w:t>
            </w:r>
            <w:r w:rsidRPr="00B74C31">
              <w:rPr>
                <w:noProof/>
                <w:color w:val="000000"/>
              </w:rPr>
              <w:t>vispārējie principi</w:t>
            </w:r>
            <w:r w:rsidRPr="006328EE">
              <w:rPr>
                <w:noProof/>
                <w:color w:val="000000"/>
              </w:rPr>
              <w:t xml:space="preserve"> ir saistīti ar brīvas tirgus ekonomikas principiem, labu pārvaldību, korupcijas apkarošanu, cīņu pret starpvalstu organizēto noziedzību un terorismu, ilgtspējīgas attīstības veicināšanu un efektīvām daudzpusējām attiecībām.</w:t>
            </w:r>
          </w:p>
          <w:p w:rsidR="00B74C31" w:rsidRDefault="00B74C31" w:rsidP="00B74C31">
            <w:pPr>
              <w:spacing w:before="120"/>
              <w:jc w:val="both"/>
              <w:rPr>
                <w:noProof/>
                <w:color w:val="000000"/>
              </w:rPr>
            </w:pPr>
            <w:r w:rsidRPr="006328EE">
              <w:rPr>
                <w:noProof/>
                <w:color w:val="000000"/>
              </w:rPr>
              <w:t xml:space="preserve">Nolīguma mērķi ir stiprināt politisko dialogu, veicinot ārpolitikas un drošības politikas jautājumu pakāpenisku konverģenci. Nolīgumā paredzēts arī dialogs un sadarbība iekšējās reformas jautājumos, pamatojoties uz Pušu noteiktiem kopīgiem principiem. Tāpat paredzēti noteikumi pastiprinātam dialogam par ārpolitikas un drošības politikas jautājumiem, tostarp kopējās drošības un aizsardzības politikas jautājumiem, par miera un starptautiskā tiesiskuma veicināšanu, īstenojot Romas Starptautiskās Krimināltiesas Statūtus, par kopīgiem centieniem nodrošināt stabilitāti reģionā, novērst konfliktus, par krīžu pārvaldību, terorisma novēršanu, ieroču izplatīšanas ierobežošanu un par atbruņošanās un ieroču kontroles jautājumiem. Puses jo īpaši sadarbojas, lai panāktu neatrisināto konfliktu reģionā </w:t>
            </w:r>
            <w:r w:rsidRPr="006328EE">
              <w:rPr>
                <w:noProof/>
                <w:color w:val="000000"/>
              </w:rPr>
              <w:lastRenderedPageBreak/>
              <w:t>mierīgu izšķiršanu.</w:t>
            </w:r>
          </w:p>
          <w:p w:rsidR="002367B7" w:rsidRDefault="002367B7" w:rsidP="002367B7">
            <w:pPr>
              <w:spacing w:before="120"/>
              <w:jc w:val="both"/>
              <w:rPr>
                <w:noProof/>
                <w:color w:val="000000"/>
              </w:rPr>
            </w:pPr>
            <w:r w:rsidRPr="002367B7">
              <w:rPr>
                <w:noProof/>
                <w:color w:val="000000"/>
              </w:rPr>
              <w:t>Tiesiskuma, brīvības un drošības</w:t>
            </w:r>
            <w:r w:rsidRPr="006328EE">
              <w:rPr>
                <w:noProof/>
                <w:color w:val="000000"/>
              </w:rPr>
              <w:t xml:space="preserve"> jomā nolīgumā īpaša uzmanība ir pievērsta tiesiskumam un tiesu iestāžu un prakses stiprināšanai. Nolīgumā ir noteikts satvars sadarbībai migrācijas, patvēruma un robežu pārvaldības, personas datu aizsardzības, nelikumīgi iegūtu līdzekļu legalizācijas un terorisma finansēšanas jomā un narkomānijas apkarošanas politikas jomā. Nolīgumā ir iekļauti noteikumi attiecībā uz personu pārvietošanos, tostarp par atpakaļuzņemšanu, vīzu režīma atvieglošanu un pienācīgu pakāpenisku pāreju uz bezvīzu režīmu – ar nosacījumu, ka ir radīti nepieciešamie apstākļi labi pārvaldītai un drošai mobilitātei. </w:t>
            </w:r>
          </w:p>
          <w:p w:rsidR="002367B7" w:rsidRPr="006328EE" w:rsidRDefault="002367B7" w:rsidP="002367B7">
            <w:pPr>
              <w:spacing w:before="120"/>
              <w:jc w:val="both"/>
              <w:rPr>
                <w:noProof/>
                <w:color w:val="000000"/>
              </w:rPr>
            </w:pPr>
            <w:r w:rsidRPr="006328EE">
              <w:rPr>
                <w:noProof/>
                <w:color w:val="000000"/>
              </w:rPr>
              <w:t xml:space="preserve">Asociācijas nolīgumā paredzēta arī sadarbība daudzās dažādās nozarēs, galveno uzmanību pievēršot pamatreformu atbalstam, ekonomikas atveseļošanai un izaugsmei, pārvaldībai un nozaru sadarbībai vairāk nekā 28 jomās, piemēram, šādās: enerģētika, transports, vides aizsardzība un veicināšana, rūpniecības un mazo un vidējo uzņēmumu sadarbība, lauksaimniecība un lauku attīstība, sociālā politika, tieslietas, pilsoniskās sabiedrības sadarbība, politika patērētāju jomā, valsts pārvaldes reforma, izglītība, apmācība un jaunatne, kā arī sadarbība kultūras jomā. </w:t>
            </w:r>
          </w:p>
          <w:p w:rsidR="00B74C31" w:rsidRDefault="00B74C31" w:rsidP="00B74C31">
            <w:pPr>
              <w:spacing w:before="120"/>
              <w:jc w:val="both"/>
              <w:rPr>
                <w:noProof/>
                <w:color w:val="000000"/>
              </w:rPr>
            </w:pPr>
            <w:r w:rsidRPr="006328EE">
              <w:rPr>
                <w:noProof/>
                <w:color w:val="000000"/>
              </w:rPr>
              <w:t xml:space="preserve">Nākotnē Gruzijas ekonomikas ciešāka integrācija ar ES, izmantojot </w:t>
            </w:r>
            <w:r w:rsidRPr="00B74C31">
              <w:rPr>
                <w:noProof/>
                <w:color w:val="000000"/>
              </w:rPr>
              <w:t>DCFTA</w:t>
            </w:r>
            <w:r w:rsidRPr="006328EE">
              <w:rPr>
                <w:noProof/>
                <w:color w:val="000000"/>
              </w:rPr>
              <w:t xml:space="preserve">, būs spēcīgs stimuls valsts ekonomikas izaugsmei. </w:t>
            </w:r>
            <w:r w:rsidRPr="00B74C31">
              <w:rPr>
                <w:noProof/>
                <w:color w:val="000000"/>
              </w:rPr>
              <w:t>DCFTA</w:t>
            </w:r>
            <w:r w:rsidRPr="006328EE">
              <w:rPr>
                <w:noProof/>
                <w:color w:val="000000"/>
              </w:rPr>
              <w:t xml:space="preserve"> kā Asociācijas nolīguma pamatelements radīs uzņēmējdarbības iespējas gan ES, gan Gruzijā, un veicinās patiesu Gruzijas ekonomikas modernizāciju un integrāciju ES. Šā procesa rezultātiem vajadzētu būt augstākiem produktu standartiem, labākiem pakalpojumiem iedzīvotājiem un – pats galvenais – Gruzijas spējai efektīvi konkurēt starptautiskajos tirgos.</w:t>
            </w:r>
          </w:p>
          <w:p w:rsidR="00F27A9A" w:rsidRPr="00401E72" w:rsidRDefault="00F27A9A" w:rsidP="00F27A9A">
            <w:pPr>
              <w:spacing w:before="120"/>
              <w:jc w:val="both"/>
              <w:rPr>
                <w:noProof/>
                <w:color w:val="000000"/>
              </w:rPr>
            </w:pPr>
            <w:r w:rsidRPr="00401E72">
              <w:rPr>
                <w:noProof/>
                <w:color w:val="000000"/>
              </w:rPr>
              <w:t xml:space="preserve">Eiropas Savienības un </w:t>
            </w:r>
            <w:r>
              <w:rPr>
                <w:noProof/>
                <w:color w:val="000000"/>
              </w:rPr>
              <w:t>Gruzijas</w:t>
            </w:r>
            <w:r w:rsidRPr="00401E72">
              <w:rPr>
                <w:noProof/>
                <w:color w:val="000000"/>
              </w:rPr>
              <w:t xml:space="preserve"> tirdzniecības attiecības ir balstītas uz Pasaules Tirdzniecības organizācijas (turpmāk-PTO) ietvaros izveidoto daudzpusējās tirdzniecības sistēmas līgumtiesisko bāzi. Saskaņā ar 2012.gada 25.oktobra Regulu (ES) Nr.978/2012 par vispārējo tarifu preferenču sistēmas piemērošanu, </w:t>
            </w:r>
            <w:r>
              <w:rPr>
                <w:noProof/>
                <w:color w:val="000000"/>
              </w:rPr>
              <w:t>Gruzijas</w:t>
            </w:r>
            <w:r w:rsidRPr="00401E72">
              <w:rPr>
                <w:noProof/>
                <w:color w:val="000000"/>
              </w:rPr>
              <w:t xml:space="preserve"> preču importam, izņemot noteiktus lauksaimniecības produktus, ES nodrošina vienpusējas tarifu priekšrocības. Līdz ar DCFTA apstiprināšanu, Eiropas Komisija ir sasniegusi sarunu norādēs noteiktos mērķus: atcelt importa nodokļus faktiski visai tirdzniecībai, vienlaikus nosakot stingru saistošu satvaru, lai nepieļautu nekādus patvaļīgus pasākumus tirdzniecības ierobežošanai, tostarp eksporta nodokļus un kvantitatīvus eksporta ierobežojumus. </w:t>
            </w:r>
            <w:r>
              <w:rPr>
                <w:noProof/>
                <w:color w:val="000000"/>
              </w:rPr>
              <w:t>Gruzija</w:t>
            </w:r>
            <w:r w:rsidRPr="00401E72">
              <w:rPr>
                <w:noProof/>
                <w:color w:val="000000"/>
              </w:rPr>
              <w:t xml:space="preserve"> pakāpeniski pielāgos savus tehniskos noteikumus un standartus ES noteikumiem un standartiem attiecībā uz tehniskajiem tirdzniecības ierobežojumie</w:t>
            </w:r>
            <w:r>
              <w:rPr>
                <w:noProof/>
                <w:color w:val="000000"/>
              </w:rPr>
              <w:t>m</w:t>
            </w:r>
            <w:r w:rsidRPr="00401E72">
              <w:rPr>
                <w:noProof/>
                <w:color w:val="000000"/>
              </w:rPr>
              <w:t xml:space="preserve">, dzīvnieku, augu un to produktu tirdzniecību, sanitārajā un fitosanitārajā un dzīvnieku labturības jomā, kas attiecīgi </w:t>
            </w:r>
            <w:r w:rsidRPr="00401E72">
              <w:rPr>
                <w:noProof/>
                <w:color w:val="000000"/>
              </w:rPr>
              <w:lastRenderedPageBreak/>
              <w:t xml:space="preserve">turpinās tirdzniecības atvieglošanu. Attiecībā uz uzņēmējdarbību DCFTA, ar nelielām, atrunām, nodrošina valsts režīmu un vislabvēlīgāko valsts režīmu uzņēmumiem. Atticībā uz </w:t>
            </w:r>
            <w:r>
              <w:rPr>
                <w:noProof/>
                <w:color w:val="000000"/>
              </w:rPr>
              <w:t xml:space="preserve">pakalpojumu tirdzniecību DCFTA paredz </w:t>
            </w:r>
            <w:r w:rsidRPr="00401E72">
              <w:rPr>
                <w:noProof/>
                <w:color w:val="000000"/>
              </w:rPr>
              <w:t>plašu piekļuvi tirgum, kā arī piekļuves tirgum turpmāku liberalizāciju, tostarp tā r</w:t>
            </w:r>
            <w:r>
              <w:rPr>
                <w:noProof/>
                <w:color w:val="000000"/>
              </w:rPr>
              <w:t>ezultātā, ka Gruzija</w:t>
            </w:r>
            <w:r w:rsidRPr="00401E72">
              <w:rPr>
                <w:noProof/>
                <w:color w:val="000000"/>
              </w:rPr>
              <w:t xml:space="preserve"> tuvinās savu regulējumu ES </w:t>
            </w:r>
            <w:r w:rsidRPr="007A3875">
              <w:rPr>
                <w:i/>
                <w:noProof/>
                <w:color w:val="000000"/>
              </w:rPr>
              <w:t>acquis</w:t>
            </w:r>
            <w:r w:rsidRPr="00401E72">
              <w:rPr>
                <w:noProof/>
                <w:color w:val="000000"/>
              </w:rPr>
              <w:t xml:space="preserve"> finanšu, telekomunikāciju, e-komercijas, pasta un kurjerpakalpojumu un starptautiskā jūras transporta pakalpojumu jomā. DCFTA nodrošinā</w:t>
            </w:r>
            <w:r>
              <w:rPr>
                <w:noProof/>
                <w:color w:val="000000"/>
              </w:rPr>
              <w:t xml:space="preserve">s </w:t>
            </w:r>
            <w:r w:rsidRPr="00401E72">
              <w:rPr>
                <w:noProof/>
                <w:color w:val="000000"/>
              </w:rPr>
              <w:t xml:space="preserve">augsta līmeņa aizsardzību visām ES lauksaimniecības produktu ģeogrāfiskās izcelsmes norādēm. Attiecībā uz publiskā iepirkuma tirgiem DCFTA ļaus </w:t>
            </w:r>
            <w:r>
              <w:rPr>
                <w:noProof/>
                <w:color w:val="000000"/>
              </w:rPr>
              <w:t>Gruzijai</w:t>
            </w:r>
            <w:r w:rsidRPr="00401E72">
              <w:rPr>
                <w:noProof/>
                <w:color w:val="000000"/>
              </w:rPr>
              <w:t xml:space="preserve">, kas nav EEZ valsts, piekļūt ES publiskā iepirkuma tirgum, ja apjoms pārsniedz noteiktas robežvērtības – kad būs pagājis pārejas periods, kura laikā </w:t>
            </w:r>
            <w:r>
              <w:rPr>
                <w:noProof/>
                <w:color w:val="000000"/>
              </w:rPr>
              <w:t xml:space="preserve">Gruzija </w:t>
            </w:r>
            <w:r w:rsidRPr="00401E72">
              <w:rPr>
                <w:noProof/>
                <w:color w:val="000000"/>
              </w:rPr>
              <w:t xml:space="preserve">tuvinās </w:t>
            </w:r>
            <w:r>
              <w:rPr>
                <w:noProof/>
                <w:color w:val="000000"/>
              </w:rPr>
              <w:t xml:space="preserve">spēkā </w:t>
            </w:r>
            <w:r w:rsidRPr="00401E72">
              <w:rPr>
                <w:noProof/>
                <w:color w:val="000000"/>
              </w:rPr>
              <w:t xml:space="preserve">esošos un jaunos tiesību aktus ES tiesību aktiem publiskā iepirkuma jomā. </w:t>
            </w:r>
          </w:p>
          <w:p w:rsidR="00733C5D" w:rsidRPr="00783954" w:rsidRDefault="00733C5D" w:rsidP="00067194">
            <w:pPr>
              <w:spacing w:before="120"/>
              <w:jc w:val="both"/>
              <w:rPr>
                <w:rFonts w:eastAsia="Calibri"/>
                <w:noProof/>
                <w:color w:val="000000"/>
                <w:szCs w:val="20"/>
                <w:lang w:eastAsia="en-GB"/>
              </w:rPr>
            </w:pPr>
            <w:r w:rsidRPr="00783954">
              <w:rPr>
                <w:rFonts w:eastAsia="Calibri"/>
                <w:noProof/>
                <w:szCs w:val="20"/>
                <w:lang w:eastAsia="en-GB"/>
              </w:rPr>
              <w:t xml:space="preserve">Nolīgums būs arī pamats Latvijas efektīvākai divpusējai </w:t>
            </w:r>
            <w:r w:rsidR="00101785">
              <w:rPr>
                <w:rFonts w:eastAsia="Calibri"/>
                <w:noProof/>
                <w:szCs w:val="20"/>
                <w:lang w:eastAsia="en-GB"/>
              </w:rPr>
              <w:t>sadarbībai</w:t>
            </w:r>
            <w:r w:rsidRPr="00783954">
              <w:rPr>
                <w:rFonts w:eastAsia="Calibri"/>
                <w:noProof/>
                <w:szCs w:val="20"/>
                <w:lang w:eastAsia="en-GB"/>
              </w:rPr>
              <w:t xml:space="preserve"> ar </w:t>
            </w:r>
            <w:r w:rsidR="000146BC">
              <w:rPr>
                <w:rFonts w:eastAsia="Calibri"/>
                <w:noProof/>
                <w:szCs w:val="20"/>
                <w:lang w:eastAsia="en-GB"/>
              </w:rPr>
              <w:t>Gruziju</w:t>
            </w:r>
            <w:r w:rsidRPr="00783954">
              <w:rPr>
                <w:rFonts w:eastAsia="Calibri"/>
                <w:noProof/>
                <w:szCs w:val="20"/>
                <w:lang w:eastAsia="en-GB"/>
              </w:rPr>
              <w:t xml:space="preserve">, </w:t>
            </w:r>
            <w:r w:rsidR="00067194">
              <w:rPr>
                <w:rFonts w:eastAsia="Calibri"/>
                <w:noProof/>
                <w:szCs w:val="20"/>
                <w:lang w:eastAsia="en-GB"/>
              </w:rPr>
              <w:t>veicinot</w:t>
            </w:r>
            <w:r w:rsidRPr="00783954">
              <w:rPr>
                <w:rFonts w:eastAsia="Calibri"/>
                <w:noProof/>
                <w:szCs w:val="20"/>
                <w:lang w:eastAsia="en-GB"/>
              </w:rPr>
              <w:t xml:space="preserve"> politisko un </w:t>
            </w:r>
            <w:r w:rsidR="00067194">
              <w:rPr>
                <w:rFonts w:eastAsia="Calibri"/>
                <w:noProof/>
                <w:szCs w:val="20"/>
                <w:lang w:eastAsia="en-GB"/>
              </w:rPr>
              <w:t>ekonomisko attiecību padziļināšanu.</w:t>
            </w:r>
            <w:r w:rsidRPr="00783954">
              <w:rPr>
                <w:rFonts w:eastAsia="Calibri"/>
                <w:noProof/>
                <w:color w:val="000000"/>
                <w:szCs w:val="20"/>
                <w:lang w:eastAsia="en-GB"/>
              </w:rPr>
              <w:t xml:space="preserve"> </w:t>
            </w:r>
          </w:p>
          <w:p w:rsidR="00A30391" w:rsidRDefault="00A30391" w:rsidP="00621605">
            <w:pPr>
              <w:spacing w:before="120"/>
              <w:jc w:val="both"/>
              <w:rPr>
                <w:lang w:eastAsia="lv-LV"/>
              </w:rPr>
            </w:pPr>
            <w:r w:rsidRPr="00783954">
              <w:rPr>
                <w:lang w:eastAsia="lv-LV"/>
              </w:rPr>
              <w:t xml:space="preserve">Ņemot vērā, ka nolīgums ir jauktais starptautiskais nolīgums, kurš satur gan ES, gan dalībvalstu kompetencē esošos jautājumus, ir nepieciešama šī nolīguma apstiprināšana </w:t>
            </w:r>
            <w:r>
              <w:rPr>
                <w:lang w:eastAsia="lv-LV"/>
              </w:rPr>
              <w:t>visu ES dalībvalstu parlamentos (un pirms galīgās apstiprināšanas ES Padomē) jāapstiprina arī Eiropas Parlamentā.</w:t>
            </w:r>
          </w:p>
          <w:p w:rsidR="004C5572" w:rsidRDefault="004C5572" w:rsidP="004C5572">
            <w:pPr>
              <w:spacing w:before="120"/>
              <w:jc w:val="both"/>
            </w:pPr>
            <w:r>
              <w:t>Provizoriski plānots piemērot šādas Asociācijas nolīguma daļas:</w:t>
            </w:r>
          </w:p>
          <w:p w:rsidR="00543BEF" w:rsidRDefault="00543BEF" w:rsidP="00543BEF">
            <w:pPr>
              <w:pStyle w:val="Point1"/>
              <w:spacing w:line="240" w:lineRule="auto"/>
              <w:ind w:left="850"/>
            </w:pPr>
            <w:r>
              <w:t>a)      I sadaļa;</w:t>
            </w:r>
          </w:p>
          <w:p w:rsidR="00543BEF" w:rsidRDefault="00543BEF" w:rsidP="00543BEF">
            <w:pPr>
              <w:pStyle w:val="Point1"/>
              <w:spacing w:line="240" w:lineRule="auto"/>
              <w:ind w:left="850"/>
            </w:pPr>
            <w:r>
              <w:rPr>
                <w:rFonts w:eastAsia="Times New Roman"/>
              </w:rPr>
              <w:br w:type="page"/>
            </w:r>
            <w:r>
              <w:t>b)      II sadaļa: 3. un 4. un 7.–9. pants;</w:t>
            </w:r>
          </w:p>
          <w:p w:rsidR="00543BEF" w:rsidRDefault="00543BEF" w:rsidP="00543BEF">
            <w:pPr>
              <w:pStyle w:val="Point1"/>
              <w:spacing w:line="240" w:lineRule="auto"/>
              <w:ind w:left="850"/>
            </w:pPr>
            <w:r>
              <w:t>c)      III sadaļa: 13. un 16. pants;</w:t>
            </w:r>
          </w:p>
          <w:p w:rsidR="00543BEF" w:rsidRDefault="00543BEF" w:rsidP="00543BEF">
            <w:pPr>
              <w:pStyle w:val="Point1"/>
              <w:spacing w:line="240" w:lineRule="auto"/>
              <w:ind w:left="850"/>
            </w:pPr>
            <w:r>
              <w:t>d)      IV sadaļa (izņemot 151. pantu, ciktāl tas attiecas uz intelektuālā īpašuma tiesību krimināltiesisko aizsardzību, un izņemot 223. un 224. pantu, ciktāl tie attiecas uz administratīvo tiesvedību un pārskatīšanu un pārsūdzību dalībvalstu līmenī);</w:t>
            </w:r>
          </w:p>
          <w:p w:rsidR="00543BEF" w:rsidRDefault="00543BEF" w:rsidP="00543BEF">
            <w:pPr>
              <w:pStyle w:val="Point1"/>
              <w:spacing w:line="240" w:lineRule="auto"/>
              <w:ind w:left="850"/>
            </w:pPr>
            <w:r>
              <w:t>e)      V sadaļa: 285. un 291. pants;</w:t>
            </w:r>
          </w:p>
          <w:p w:rsidR="00543BEF" w:rsidRDefault="00543BEF" w:rsidP="00543BEF">
            <w:pPr>
              <w:pStyle w:val="Point1"/>
              <w:spacing w:line="240" w:lineRule="auto"/>
              <w:ind w:left="850"/>
            </w:pPr>
            <w:r>
              <w:t>f)       VI sadaļa: 1. nodaļa (izņemot 293. panta a) punktu, 293. panta e) punktu un 294. panta 2) punkta a) un b) apakšpunktu), 2. nodaļa (izņemot 298. panta k) punktu), 3. nodaļa (izņemot 302. panta 1. punktu), 7. un 10. nodaļa (izņemot 333. panta i) punktu), 11. nodaļa (izņemot 338. panta b) punktu un 339. pantu), 13., 20. un 23. nodaļa, kā arī 312., 319., 327., 354. un 357. pants;</w:t>
            </w:r>
          </w:p>
          <w:p w:rsidR="00543BEF" w:rsidRDefault="00543BEF" w:rsidP="00543BEF">
            <w:pPr>
              <w:pStyle w:val="Point1"/>
              <w:spacing w:line="240" w:lineRule="auto"/>
              <w:ind w:left="850"/>
            </w:pPr>
            <w:r>
              <w:t>g)      VII sadaļa;</w:t>
            </w:r>
          </w:p>
          <w:p w:rsidR="00543BEF" w:rsidRDefault="00543BEF" w:rsidP="00543BEF">
            <w:pPr>
              <w:pStyle w:val="Point1"/>
              <w:spacing w:line="240" w:lineRule="auto"/>
              <w:ind w:left="850"/>
            </w:pPr>
            <w:r>
              <w:t xml:space="preserve">h)      VIII sadaļa ( izņemot 423. panta 1. punktu, ciktāl šīs sadaļas noteikumi aprobežojas ar nolūku nodrošināt </w:t>
            </w:r>
            <w:r>
              <w:lastRenderedPageBreak/>
              <w:t>šā nolīguma provizorisku piemērošanu, kā noteikts šajā punktā);</w:t>
            </w:r>
          </w:p>
          <w:p w:rsidR="00543BEF" w:rsidRDefault="00543BEF" w:rsidP="00543BEF">
            <w:pPr>
              <w:pStyle w:val="Point1"/>
              <w:spacing w:line="240" w:lineRule="auto"/>
              <w:ind w:left="850"/>
            </w:pPr>
            <w:r>
              <w:t>i)       II līdz XXXI pielikumam un XXXIV pielikums, kā arī I līdz IV protokols.</w:t>
            </w:r>
          </w:p>
          <w:p w:rsidR="00D63933" w:rsidRDefault="00D63933" w:rsidP="00621605">
            <w:pPr>
              <w:spacing w:before="120"/>
              <w:jc w:val="both"/>
              <w:rPr>
                <w:u w:val="single"/>
              </w:rPr>
            </w:pPr>
            <w:r w:rsidRPr="00D63933">
              <w:rPr>
                <w:u w:val="single"/>
              </w:rPr>
              <w:t>Latvijas – Gruzijas attiecības</w:t>
            </w:r>
          </w:p>
          <w:p w:rsidR="00D63933" w:rsidRDefault="00AB7C40" w:rsidP="00621605">
            <w:pPr>
              <w:spacing w:before="120"/>
              <w:jc w:val="both"/>
            </w:pPr>
            <w:r>
              <w:t>Latvija attiecības ar Gruziju veido, pamatojoties uz divpusējās sadarbības principiem un Latvijas kā ES un NATO dalībvalsts statusu. Tās ir raksturojamas kā draudzīgas un konstruktīvas. Abu valstu starpā notiek intensīvs politiskais dialogs un Latvija sniedz atbalstu Gruzijai tās reformu procesā. Gruzija ir viena no Latvijas prioritārajām valstīm Eiropas kaimiņu politikā un Austrumu partnerībā, kā arī Latvijas attīstības sadarbības politikas kontekstā.</w:t>
            </w:r>
          </w:p>
          <w:p w:rsidR="00AB7C40" w:rsidRPr="00D63933" w:rsidRDefault="00AB7C40" w:rsidP="00AB7C40">
            <w:pPr>
              <w:pStyle w:val="ListParagraph"/>
              <w:spacing w:before="120"/>
              <w:ind w:left="0" w:right="-7"/>
              <w:jc w:val="both"/>
              <w:rPr>
                <w:u w:val="single"/>
              </w:rPr>
            </w:pPr>
            <w:r w:rsidRPr="00C01495">
              <w:t>Ekonomiskā sadarbība ir vien</w:t>
            </w:r>
            <w:r>
              <w:t>a</w:t>
            </w:r>
            <w:r w:rsidRPr="00C01495">
              <w:t xml:space="preserve"> no </w:t>
            </w:r>
            <w:r>
              <w:t>nozīmīgākajām sadarbības jomām</w:t>
            </w:r>
            <w:r w:rsidRPr="00C01495">
              <w:t xml:space="preserve"> Latvijas un </w:t>
            </w:r>
            <w:r>
              <w:t>Gruzijas</w:t>
            </w:r>
            <w:r w:rsidRPr="00C01495">
              <w:t xml:space="preserve"> divpusējās attiecībās</w:t>
            </w:r>
            <w:r>
              <w:t xml:space="preserve">. </w:t>
            </w:r>
            <w:r w:rsidRPr="00AB7C40">
              <w:t>Pēc kopējā preču tirdzniecības apgrozījuma Gruzija</w:t>
            </w:r>
            <w:r>
              <w:t xml:space="preserve"> </w:t>
            </w:r>
            <w:r w:rsidRPr="00AB7C40">
              <w:t xml:space="preserve">2013. gadā ar 22,4 </w:t>
            </w:r>
            <w:proofErr w:type="spellStart"/>
            <w:r>
              <w:t>mlj</w:t>
            </w:r>
            <w:proofErr w:type="spellEnd"/>
            <w:r>
              <w:t>. EUR</w:t>
            </w:r>
            <w:r w:rsidRPr="00AB7C40">
              <w:t xml:space="preserve"> ieņēma 50.vietu Latvijas ārējās tirdzniecības partneru vidū.</w:t>
            </w:r>
            <w:r w:rsidRPr="00AB7C40">
              <w:rPr>
                <w:bCs/>
              </w:rPr>
              <w:t xml:space="preserve"> Kopējais preču tirdzniecības apgrozījums ar Gruziju ir palielinājies par 38,4% jeb 6,2 </w:t>
            </w:r>
            <w:proofErr w:type="spellStart"/>
            <w:r>
              <w:rPr>
                <w:bCs/>
              </w:rPr>
              <w:t>mlj</w:t>
            </w:r>
            <w:proofErr w:type="spellEnd"/>
            <w:r>
              <w:rPr>
                <w:bCs/>
              </w:rPr>
              <w:t xml:space="preserve">. </w:t>
            </w:r>
            <w:r w:rsidRPr="00AB7C40">
              <w:rPr>
                <w:bCs/>
              </w:rPr>
              <w:t>EUR salīdzinājumā ar 2012.</w:t>
            </w:r>
            <w:r>
              <w:rPr>
                <w:bCs/>
              </w:rPr>
              <w:t xml:space="preserve"> </w:t>
            </w:r>
            <w:r w:rsidRPr="00AB7C40">
              <w:rPr>
                <w:bCs/>
              </w:rPr>
              <w:t>gadu.</w:t>
            </w:r>
          </w:p>
        </w:tc>
      </w:tr>
      <w:tr w:rsidR="00F17343" w:rsidRPr="0031204D" w:rsidTr="00934D1A">
        <w:trPr>
          <w:trHeight w:val="289"/>
        </w:trPr>
        <w:tc>
          <w:tcPr>
            <w:tcW w:w="0" w:type="auto"/>
            <w:hideMark/>
          </w:tcPr>
          <w:p w:rsidR="00E77C85" w:rsidRPr="0031204D" w:rsidRDefault="0041760B" w:rsidP="00145C48">
            <w:pPr>
              <w:rPr>
                <w:lang w:eastAsia="lv-LV"/>
              </w:rPr>
            </w:pPr>
            <w:r w:rsidRPr="0031204D">
              <w:rPr>
                <w:lang w:eastAsia="lv-LV"/>
              </w:rPr>
              <w:lastRenderedPageBreak/>
              <w:t> </w:t>
            </w:r>
            <w:r w:rsidR="00145C48" w:rsidRPr="0031204D">
              <w:rPr>
                <w:lang w:eastAsia="lv-LV"/>
              </w:rPr>
              <w:t>3</w:t>
            </w:r>
            <w:r w:rsidRPr="0031204D">
              <w:rPr>
                <w:lang w:eastAsia="lv-LV"/>
              </w:rPr>
              <w:t>.</w:t>
            </w:r>
          </w:p>
        </w:tc>
        <w:tc>
          <w:tcPr>
            <w:tcW w:w="0" w:type="auto"/>
            <w:hideMark/>
          </w:tcPr>
          <w:p w:rsidR="00D82F66" w:rsidRPr="0031204D" w:rsidRDefault="0041760B" w:rsidP="00934D1A">
            <w:pPr>
              <w:rPr>
                <w:lang w:eastAsia="lv-LV"/>
              </w:rPr>
            </w:pPr>
            <w:r w:rsidRPr="0031204D">
              <w:rPr>
                <w:lang w:eastAsia="lv-LV"/>
              </w:rPr>
              <w:t>Projekta izstrādē iesaistītās institūcijas</w:t>
            </w:r>
          </w:p>
        </w:tc>
        <w:tc>
          <w:tcPr>
            <w:tcW w:w="0" w:type="auto"/>
            <w:hideMark/>
          </w:tcPr>
          <w:p w:rsidR="00E77C85" w:rsidRPr="00A75B17" w:rsidRDefault="00537031" w:rsidP="007B79E1">
            <w:pPr>
              <w:spacing w:before="120" w:after="120"/>
              <w:jc w:val="both"/>
              <w:rPr>
                <w:highlight w:val="yellow"/>
                <w:lang w:eastAsia="lv-LV"/>
              </w:rPr>
            </w:pPr>
            <w:r>
              <w:t>Ārlietu ministrija</w:t>
            </w:r>
          </w:p>
        </w:tc>
      </w:tr>
      <w:tr w:rsidR="00D92292" w:rsidRPr="0031204D" w:rsidTr="00F93EFA">
        <w:tc>
          <w:tcPr>
            <w:tcW w:w="0" w:type="auto"/>
            <w:hideMark/>
          </w:tcPr>
          <w:p w:rsidR="00D92292" w:rsidRPr="0031204D" w:rsidRDefault="00D92292" w:rsidP="00145C48">
            <w:pPr>
              <w:rPr>
                <w:lang w:eastAsia="lv-LV"/>
              </w:rPr>
            </w:pPr>
            <w:r w:rsidRPr="0031204D">
              <w:rPr>
                <w:lang w:eastAsia="lv-LV"/>
              </w:rPr>
              <w:t> </w:t>
            </w:r>
            <w:r w:rsidR="00145C48" w:rsidRPr="0031204D">
              <w:rPr>
                <w:lang w:eastAsia="lv-LV"/>
              </w:rPr>
              <w:t>4</w:t>
            </w:r>
            <w:r w:rsidRPr="0031204D">
              <w:rPr>
                <w:lang w:eastAsia="lv-LV"/>
              </w:rPr>
              <w:t>.</w:t>
            </w:r>
          </w:p>
        </w:tc>
        <w:tc>
          <w:tcPr>
            <w:tcW w:w="0" w:type="auto"/>
            <w:hideMark/>
          </w:tcPr>
          <w:p w:rsidR="00D92292" w:rsidRPr="007B79E1" w:rsidRDefault="00D92292" w:rsidP="00C50D09">
            <w:pPr>
              <w:rPr>
                <w:lang w:eastAsia="lv-LV"/>
              </w:rPr>
            </w:pPr>
            <w:r w:rsidRPr="007B79E1">
              <w:rPr>
                <w:lang w:eastAsia="lv-LV"/>
              </w:rPr>
              <w:t>Cita informācija</w:t>
            </w:r>
          </w:p>
        </w:tc>
        <w:tc>
          <w:tcPr>
            <w:tcW w:w="0" w:type="auto"/>
            <w:hideMark/>
          </w:tcPr>
          <w:p w:rsidR="00D92292" w:rsidRPr="007B79E1" w:rsidRDefault="00313D39" w:rsidP="00CA0135">
            <w:pPr>
              <w:jc w:val="both"/>
              <w:rPr>
                <w:lang w:eastAsia="lv-LV"/>
              </w:rPr>
            </w:pPr>
            <w:r w:rsidRPr="00313D39">
              <w:rPr>
                <w:lang w:eastAsia="lv-LV"/>
              </w:rPr>
              <w:t xml:space="preserve">Saskaņā ar Asociācijas nolīguma </w:t>
            </w:r>
            <w:r w:rsidR="00CA0135" w:rsidRPr="00313D39">
              <w:rPr>
                <w:lang w:eastAsia="lv-LV"/>
              </w:rPr>
              <w:t>4</w:t>
            </w:r>
            <w:r w:rsidR="00CA0135">
              <w:rPr>
                <w:lang w:eastAsia="lv-LV"/>
              </w:rPr>
              <w:t>31</w:t>
            </w:r>
            <w:r w:rsidRPr="00313D39">
              <w:rPr>
                <w:lang w:eastAsia="lv-LV"/>
              </w:rPr>
              <w:t xml:space="preserve">. pantu ir paredzēts nolīguma </w:t>
            </w:r>
            <w:r w:rsidR="0046595D">
              <w:rPr>
                <w:lang w:eastAsia="lv-LV"/>
              </w:rPr>
              <w:t xml:space="preserve">atsevišķas </w:t>
            </w:r>
            <w:r w:rsidRPr="00313D39">
              <w:rPr>
                <w:lang w:eastAsia="lv-LV"/>
              </w:rPr>
              <w:t>daļas</w:t>
            </w:r>
            <w:r w:rsidR="0046595D">
              <w:rPr>
                <w:lang w:eastAsia="lv-LV"/>
              </w:rPr>
              <w:t>, kuras tiks noteiktas Padomes lēmumā,</w:t>
            </w:r>
            <w:r w:rsidRPr="00313D39">
              <w:rPr>
                <w:lang w:eastAsia="lv-LV"/>
              </w:rPr>
              <w:t xml:space="preserve"> piemērot provizoriski</w:t>
            </w:r>
            <w:r>
              <w:rPr>
                <w:lang w:eastAsia="lv-LV"/>
              </w:rPr>
              <w:t xml:space="preserve"> (pagaidu kārtībā) līdz nolīgum</w:t>
            </w:r>
            <w:r w:rsidR="0046595D">
              <w:rPr>
                <w:lang w:eastAsia="lv-LV"/>
              </w:rPr>
              <w:t>a</w:t>
            </w:r>
            <w:r>
              <w:rPr>
                <w:lang w:eastAsia="lv-LV"/>
              </w:rPr>
              <w:t xml:space="preserve"> spēkā</w:t>
            </w:r>
            <w:r w:rsidR="0046595D">
              <w:rPr>
                <w:lang w:eastAsia="lv-LV"/>
              </w:rPr>
              <w:t xml:space="preserve"> stāšanās</w:t>
            </w:r>
            <w:r w:rsidR="00476BA8">
              <w:rPr>
                <w:lang w:eastAsia="lv-LV"/>
              </w:rPr>
              <w:t xml:space="preserve"> dienai</w:t>
            </w:r>
            <w:r w:rsidR="0046595D">
              <w:rPr>
                <w:lang w:eastAsia="lv-LV"/>
              </w:rPr>
              <w:t>.</w:t>
            </w:r>
          </w:p>
        </w:tc>
      </w:tr>
    </w:tbl>
    <w:p w:rsidR="002A5942" w:rsidRPr="0031204D" w:rsidRDefault="002A5942" w:rsidP="002A59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16"/>
        <w:gridCol w:w="6215"/>
      </w:tblGrid>
      <w:tr w:rsidR="002A5942" w:rsidRPr="0031204D" w:rsidTr="00966893">
        <w:tc>
          <w:tcPr>
            <w:tcW w:w="0" w:type="auto"/>
            <w:gridSpan w:val="3"/>
            <w:hideMark/>
          </w:tcPr>
          <w:p w:rsidR="002A5942" w:rsidRPr="0031204D" w:rsidRDefault="002A5942" w:rsidP="00966893">
            <w:pPr>
              <w:jc w:val="center"/>
              <w:rPr>
                <w:b/>
                <w:lang w:eastAsia="lv-LV"/>
              </w:rPr>
            </w:pPr>
            <w:r w:rsidRPr="0031204D">
              <w:rPr>
                <w:lang w:eastAsia="lv-LV"/>
              </w:rPr>
              <w:t> </w:t>
            </w:r>
            <w:r w:rsidRPr="0031204D">
              <w:rPr>
                <w:b/>
                <w:lang w:eastAsia="lv-LV"/>
              </w:rPr>
              <w:t xml:space="preserve">II. Tiesību akta projekta ietekme uz sabiedrību, </w:t>
            </w:r>
            <w:r w:rsidRPr="0031204D">
              <w:rPr>
                <w:b/>
                <w:bCs/>
                <w:lang w:eastAsia="lv-LV"/>
              </w:rPr>
              <w:t>tautsaimniecības attīstību un administratīvo slogu</w:t>
            </w:r>
          </w:p>
        </w:tc>
      </w:tr>
      <w:tr w:rsidR="007D4888" w:rsidRPr="0031204D" w:rsidTr="00966893">
        <w:trPr>
          <w:trHeight w:val="467"/>
        </w:trPr>
        <w:tc>
          <w:tcPr>
            <w:tcW w:w="0" w:type="auto"/>
            <w:hideMark/>
          </w:tcPr>
          <w:p w:rsidR="002A5942" w:rsidRPr="0031204D" w:rsidRDefault="002A5942" w:rsidP="00966893">
            <w:pPr>
              <w:rPr>
                <w:lang w:eastAsia="lv-LV"/>
              </w:rPr>
            </w:pPr>
            <w:r w:rsidRPr="0031204D">
              <w:rPr>
                <w:lang w:eastAsia="lv-LV"/>
              </w:rPr>
              <w:t> 1.</w:t>
            </w:r>
          </w:p>
        </w:tc>
        <w:tc>
          <w:tcPr>
            <w:tcW w:w="0" w:type="auto"/>
            <w:hideMark/>
          </w:tcPr>
          <w:p w:rsidR="002A5942" w:rsidRPr="0031204D" w:rsidRDefault="002A5942" w:rsidP="00966893">
            <w:pPr>
              <w:rPr>
                <w:lang w:eastAsia="lv-LV"/>
              </w:rPr>
            </w:pPr>
            <w:r w:rsidRPr="0031204D">
              <w:t xml:space="preserve">Sabiedrības </w:t>
            </w:r>
            <w:proofErr w:type="spellStart"/>
            <w:r w:rsidRPr="0031204D">
              <w:t>mērķgrupas</w:t>
            </w:r>
            <w:proofErr w:type="spellEnd"/>
            <w:r w:rsidRPr="0031204D">
              <w:t>, kuras tiesiskais regulējums ietekmē vai varētu ietekmēt</w:t>
            </w:r>
          </w:p>
        </w:tc>
        <w:tc>
          <w:tcPr>
            <w:tcW w:w="0" w:type="auto"/>
            <w:hideMark/>
          </w:tcPr>
          <w:p w:rsidR="002A5942" w:rsidRPr="00F370C1" w:rsidRDefault="00EC6E04" w:rsidP="002C0DB3">
            <w:pPr>
              <w:spacing w:before="120" w:after="120"/>
              <w:jc w:val="both"/>
              <w:rPr>
                <w:highlight w:val="yellow"/>
                <w:lang w:eastAsia="lv-LV"/>
              </w:rPr>
            </w:pPr>
            <w:r>
              <w:rPr>
                <w:color w:val="000000"/>
              </w:rPr>
              <w:t xml:space="preserve">Nolīguma politiskās sadaļas dos iespēju valsts pārvaldes darbiniekiem, uzņēmējiem, NVO un citiem sabiedrības pārstāvjiem aktīvāk nodot Latvijas pieredzi valsts pārvaldības, biznesa, demokrātijas, likuma varas, cilvēktiesību un citās jomās, lai stiprinātu Eiropas vērtības </w:t>
            </w:r>
            <w:r w:rsidR="002C0DB3">
              <w:rPr>
                <w:color w:val="000000"/>
              </w:rPr>
              <w:t>Gruzijā</w:t>
            </w:r>
            <w:r>
              <w:rPr>
                <w:color w:val="000000"/>
              </w:rPr>
              <w:t xml:space="preserve">.  </w:t>
            </w:r>
            <w:r>
              <w:rPr>
                <w:i/>
                <w:iCs/>
              </w:rPr>
              <w:t>DCFTA</w:t>
            </w:r>
            <w:r>
              <w:rPr>
                <w:rStyle w:val="st"/>
                <w:color w:val="222222"/>
              </w:rPr>
              <w:t xml:space="preserve"> radīs labvēlīgākus apstākļus Latvijas-</w:t>
            </w:r>
            <w:r w:rsidR="002C0DB3">
              <w:rPr>
                <w:rStyle w:val="st"/>
                <w:color w:val="222222"/>
              </w:rPr>
              <w:t>Gruzijas</w:t>
            </w:r>
            <w:r>
              <w:rPr>
                <w:rStyle w:val="st"/>
                <w:color w:val="222222"/>
              </w:rPr>
              <w:t xml:space="preserve"> sadarbībai tirdzniecības un investīciju jomās, tai skaitā Latvijas eksporta pieaugumam un </w:t>
            </w:r>
            <w:r w:rsidR="002C0DB3">
              <w:rPr>
                <w:rStyle w:val="st"/>
                <w:color w:val="222222"/>
              </w:rPr>
              <w:t>Gruzijas</w:t>
            </w:r>
            <w:r>
              <w:rPr>
                <w:rStyle w:val="st"/>
                <w:color w:val="222222"/>
              </w:rPr>
              <w:t xml:space="preserve"> preču ienākšanai Latvijas tirgū.</w:t>
            </w:r>
          </w:p>
        </w:tc>
      </w:tr>
      <w:tr w:rsidR="007D4888" w:rsidRPr="0031204D" w:rsidTr="00966893">
        <w:trPr>
          <w:trHeight w:val="467"/>
        </w:trPr>
        <w:tc>
          <w:tcPr>
            <w:tcW w:w="0" w:type="auto"/>
          </w:tcPr>
          <w:p w:rsidR="002A5942" w:rsidRPr="0031204D" w:rsidRDefault="002A5942" w:rsidP="00966893">
            <w:pPr>
              <w:rPr>
                <w:lang w:eastAsia="lv-LV"/>
              </w:rPr>
            </w:pPr>
            <w:r w:rsidRPr="0031204D">
              <w:rPr>
                <w:lang w:eastAsia="lv-LV"/>
              </w:rPr>
              <w:t>2.</w:t>
            </w:r>
          </w:p>
        </w:tc>
        <w:tc>
          <w:tcPr>
            <w:tcW w:w="0" w:type="auto"/>
          </w:tcPr>
          <w:p w:rsidR="002A5942" w:rsidRPr="0031204D" w:rsidRDefault="002A5942" w:rsidP="00966893">
            <w:r w:rsidRPr="0031204D">
              <w:t>Tiesiskā regulējuma ietekme uz tautsaimniecību un administratīvo slogu</w:t>
            </w:r>
          </w:p>
        </w:tc>
        <w:tc>
          <w:tcPr>
            <w:tcW w:w="0" w:type="auto"/>
          </w:tcPr>
          <w:p w:rsidR="002A5942" w:rsidRPr="007B79E1" w:rsidRDefault="002A5942" w:rsidP="00B4557D">
            <w:pPr>
              <w:jc w:val="both"/>
              <w:rPr>
                <w:lang w:eastAsia="lv-LV"/>
              </w:rPr>
            </w:pPr>
            <w:r w:rsidRPr="0093373C">
              <w:rPr>
                <w:lang w:eastAsia="lv-LV"/>
              </w:rPr>
              <w:t>N</w:t>
            </w:r>
            <w:r w:rsidRPr="00B4557D">
              <w:rPr>
                <w:color w:val="000000"/>
              </w:rPr>
              <w:t xml:space="preserve">olīgums neradīs papildus administratīvo slogu un tiks īstenots no esošajiem administratīvajiem resursiem. </w:t>
            </w:r>
            <w:bookmarkStart w:id="0" w:name="OLE_LINK1"/>
            <w:bookmarkStart w:id="1" w:name="OLE_LINK2"/>
            <w:r w:rsidR="00B4557D" w:rsidRPr="00B4557D">
              <w:rPr>
                <w:color w:val="000000"/>
              </w:rPr>
              <w:t xml:space="preserve">Sagaidāmā Nolīguma ietekme uz tautsaimniecību un uzņēmējdarbības vidi būs pozitīva, jo Nolīgums paredz Gruzijas pusei pielāgot </w:t>
            </w:r>
            <w:r w:rsidR="00B4557D">
              <w:rPr>
                <w:color w:val="000000"/>
              </w:rPr>
              <w:t xml:space="preserve">noteikumus un standartus atbilstoši ES iekšējā tirgus prasībām. Līdz ar to Latvijas uzņēmumi darbosies pārredzamas </w:t>
            </w:r>
            <w:r w:rsidR="00B4557D" w:rsidRPr="00B4557D">
              <w:rPr>
                <w:color w:val="000000"/>
              </w:rPr>
              <w:t>uzņēmējdarbības vides apstākļos.</w:t>
            </w:r>
            <w:bookmarkEnd w:id="0"/>
            <w:bookmarkEnd w:id="1"/>
          </w:p>
        </w:tc>
      </w:tr>
      <w:tr w:rsidR="007D4888" w:rsidRPr="0031204D" w:rsidTr="00966893">
        <w:trPr>
          <w:trHeight w:val="531"/>
        </w:trPr>
        <w:tc>
          <w:tcPr>
            <w:tcW w:w="0" w:type="auto"/>
            <w:hideMark/>
          </w:tcPr>
          <w:p w:rsidR="002A5942" w:rsidRPr="0031204D" w:rsidRDefault="002A5942" w:rsidP="00966893">
            <w:pPr>
              <w:rPr>
                <w:lang w:eastAsia="lv-LV"/>
              </w:rPr>
            </w:pPr>
            <w:r w:rsidRPr="0031204D">
              <w:rPr>
                <w:lang w:eastAsia="lv-LV"/>
              </w:rPr>
              <w:t> 3.</w:t>
            </w:r>
          </w:p>
        </w:tc>
        <w:tc>
          <w:tcPr>
            <w:tcW w:w="0" w:type="auto"/>
          </w:tcPr>
          <w:p w:rsidR="002A5942" w:rsidRPr="0031204D" w:rsidRDefault="002A5942" w:rsidP="00966893">
            <w:pPr>
              <w:rPr>
                <w:lang w:eastAsia="lv-LV"/>
              </w:rPr>
            </w:pPr>
            <w:r w:rsidRPr="0031204D">
              <w:rPr>
                <w:lang w:eastAsia="lv-LV"/>
              </w:rPr>
              <w:t>Administratīvo izmaksu monetārs novērtējums</w:t>
            </w:r>
          </w:p>
        </w:tc>
        <w:tc>
          <w:tcPr>
            <w:tcW w:w="0" w:type="auto"/>
            <w:hideMark/>
          </w:tcPr>
          <w:p w:rsidR="002A5942" w:rsidRPr="007B79E1" w:rsidRDefault="002A5942" w:rsidP="00966893">
            <w:pPr>
              <w:spacing w:before="120" w:after="120"/>
              <w:rPr>
                <w:lang w:eastAsia="lv-LV"/>
              </w:rPr>
            </w:pPr>
            <w:r w:rsidRPr="007B79E1">
              <w:rPr>
                <w:lang w:eastAsia="lv-LV"/>
              </w:rPr>
              <w:t>Nav attiecināms</w:t>
            </w:r>
          </w:p>
        </w:tc>
      </w:tr>
      <w:tr w:rsidR="007D4888" w:rsidRPr="0031204D" w:rsidTr="00540E5B">
        <w:trPr>
          <w:trHeight w:val="70"/>
        </w:trPr>
        <w:tc>
          <w:tcPr>
            <w:tcW w:w="0" w:type="auto"/>
            <w:hideMark/>
          </w:tcPr>
          <w:p w:rsidR="002A5942" w:rsidRPr="0031204D" w:rsidRDefault="002A5942" w:rsidP="00966893">
            <w:pPr>
              <w:rPr>
                <w:lang w:eastAsia="lv-LV"/>
              </w:rPr>
            </w:pPr>
            <w:r w:rsidRPr="0031204D">
              <w:rPr>
                <w:lang w:eastAsia="lv-LV"/>
              </w:rPr>
              <w:lastRenderedPageBreak/>
              <w:t> 4.</w:t>
            </w:r>
          </w:p>
        </w:tc>
        <w:tc>
          <w:tcPr>
            <w:tcW w:w="0" w:type="auto"/>
            <w:hideMark/>
          </w:tcPr>
          <w:p w:rsidR="002A5942" w:rsidRPr="0031204D" w:rsidRDefault="002A5942" w:rsidP="00966893">
            <w:pPr>
              <w:rPr>
                <w:lang w:eastAsia="lv-LV"/>
              </w:rPr>
            </w:pPr>
            <w:r w:rsidRPr="0031204D">
              <w:rPr>
                <w:lang w:eastAsia="lv-LV"/>
              </w:rPr>
              <w:t> Cita informācija</w:t>
            </w:r>
          </w:p>
        </w:tc>
        <w:tc>
          <w:tcPr>
            <w:tcW w:w="0" w:type="auto"/>
          </w:tcPr>
          <w:p w:rsidR="002A5942" w:rsidRPr="007B79E1" w:rsidRDefault="00540E5B" w:rsidP="00966893">
            <w:pPr>
              <w:spacing w:before="120" w:after="120"/>
              <w:rPr>
                <w:lang w:eastAsia="lv-LV"/>
              </w:rPr>
            </w:pPr>
            <w:r>
              <w:rPr>
                <w:lang w:eastAsia="lv-LV"/>
              </w:rPr>
              <w:t>Nav</w:t>
            </w:r>
          </w:p>
        </w:tc>
      </w:tr>
    </w:tbl>
    <w:p w:rsidR="00540E5B" w:rsidRDefault="00540E5B" w:rsidP="002A5942">
      <w:pPr>
        <w:rPr>
          <w:i/>
        </w:rPr>
      </w:pPr>
    </w:p>
    <w:p w:rsidR="00540E5B" w:rsidRDefault="00540E5B" w:rsidP="002A5942">
      <w:pPr>
        <w:rPr>
          <w:i/>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3"/>
      </w:tblGrid>
      <w:tr w:rsidR="00540E5B" w:rsidRPr="0031204D" w:rsidTr="00540E5B">
        <w:trPr>
          <w:trHeight w:val="265"/>
        </w:trPr>
        <w:tc>
          <w:tcPr>
            <w:tcW w:w="0" w:type="auto"/>
            <w:hideMark/>
          </w:tcPr>
          <w:p w:rsidR="00540E5B" w:rsidRPr="0031204D" w:rsidRDefault="00540E5B" w:rsidP="00DD6CE6">
            <w:pPr>
              <w:jc w:val="center"/>
              <w:rPr>
                <w:b/>
                <w:lang w:eastAsia="lv-LV"/>
              </w:rPr>
            </w:pPr>
            <w:r w:rsidRPr="0031204D">
              <w:rPr>
                <w:lang w:eastAsia="lv-LV"/>
              </w:rPr>
              <w:t> </w:t>
            </w:r>
            <w:r w:rsidRPr="0031204D">
              <w:rPr>
                <w:b/>
                <w:lang w:eastAsia="lv-LV"/>
              </w:rPr>
              <w:t>II</w:t>
            </w:r>
            <w:r>
              <w:rPr>
                <w:b/>
                <w:lang w:eastAsia="lv-LV"/>
              </w:rPr>
              <w:t>I</w:t>
            </w:r>
            <w:r w:rsidRPr="0031204D">
              <w:rPr>
                <w:b/>
                <w:lang w:eastAsia="lv-LV"/>
              </w:rPr>
              <w:t xml:space="preserve">. </w:t>
            </w:r>
            <w:r w:rsidRPr="0093373C">
              <w:rPr>
                <w:b/>
                <w:bCs/>
                <w:color w:val="414142"/>
              </w:rPr>
              <w:t>Tiesību akta projekta ietekme uz valsts budžetu un pašvaldību budžetiem</w:t>
            </w:r>
          </w:p>
        </w:tc>
      </w:tr>
      <w:tr w:rsidR="00540E5B" w:rsidRPr="00F370C1" w:rsidTr="00540E5B">
        <w:trPr>
          <w:trHeight w:val="458"/>
        </w:trPr>
        <w:tc>
          <w:tcPr>
            <w:tcW w:w="0" w:type="auto"/>
          </w:tcPr>
          <w:p w:rsidR="00540E5B" w:rsidRPr="00F370C1" w:rsidRDefault="00540E5B" w:rsidP="00DD6CE6">
            <w:pPr>
              <w:spacing w:before="120" w:after="120"/>
              <w:jc w:val="both"/>
              <w:rPr>
                <w:highlight w:val="yellow"/>
                <w:lang w:eastAsia="lv-LV"/>
              </w:rPr>
            </w:pPr>
            <w:r w:rsidRPr="00540E5B">
              <w:rPr>
                <w:lang w:eastAsia="lv-LV"/>
              </w:rPr>
              <w:t>Nav precīzi aprēķināma</w:t>
            </w:r>
          </w:p>
        </w:tc>
      </w:tr>
    </w:tbl>
    <w:p w:rsidR="0093373C" w:rsidRDefault="0093373C" w:rsidP="002A5942">
      <w:pPr>
        <w:rPr>
          <w:i/>
        </w:rPr>
      </w:pPr>
    </w:p>
    <w:p w:rsidR="002A5942" w:rsidRPr="00D30040" w:rsidRDefault="002A5942" w:rsidP="002A5942">
      <w:pPr>
        <w:rPr>
          <w:i/>
        </w:rPr>
      </w:pPr>
      <w:r w:rsidRPr="00D12DAE">
        <w:rPr>
          <w:i/>
        </w:rPr>
        <w:t>Anotācijas IV sadaļa – projekts š</w:t>
      </w:r>
      <w:r w:rsidR="0093373C">
        <w:rPr>
          <w:i/>
        </w:rPr>
        <w:t>o</w:t>
      </w:r>
      <w:r w:rsidRPr="00D12DAE">
        <w:rPr>
          <w:i/>
        </w:rPr>
        <w:t xml:space="preserve"> jom</w:t>
      </w:r>
      <w:r w:rsidR="0093373C">
        <w:rPr>
          <w:i/>
        </w:rPr>
        <w:t>u</w:t>
      </w:r>
      <w:r w:rsidRPr="00D12DAE">
        <w:rPr>
          <w:i/>
        </w:rPr>
        <w:t xml:space="preserve"> neskar.</w:t>
      </w:r>
    </w:p>
    <w:p w:rsidR="002A5942" w:rsidRPr="0031204D" w:rsidRDefault="002A5942" w:rsidP="002A5942"/>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110"/>
        <w:gridCol w:w="4678"/>
      </w:tblGrid>
      <w:tr w:rsidR="002A5942" w:rsidRPr="0031204D" w:rsidTr="00966893">
        <w:tc>
          <w:tcPr>
            <w:tcW w:w="9323" w:type="dxa"/>
            <w:gridSpan w:val="3"/>
            <w:hideMark/>
          </w:tcPr>
          <w:p w:rsidR="002A5942" w:rsidRPr="0031204D" w:rsidRDefault="002A5942" w:rsidP="00966893">
            <w:pPr>
              <w:jc w:val="center"/>
              <w:rPr>
                <w:b/>
                <w:lang w:eastAsia="lv-LV"/>
              </w:rPr>
            </w:pPr>
            <w:r w:rsidRPr="0031204D">
              <w:rPr>
                <w:lang w:eastAsia="lv-LV"/>
              </w:rPr>
              <w:t> </w:t>
            </w:r>
            <w:r w:rsidRPr="0031204D">
              <w:rPr>
                <w:b/>
                <w:lang w:eastAsia="lv-LV"/>
              </w:rPr>
              <w:t>V. Tiesību akta projekta atbilstība Latvijas Republikas starptautiskajām saistībām</w:t>
            </w:r>
          </w:p>
        </w:tc>
      </w:tr>
      <w:tr w:rsidR="002A5942" w:rsidRPr="0031204D" w:rsidTr="00966893">
        <w:tc>
          <w:tcPr>
            <w:tcW w:w="535" w:type="dxa"/>
            <w:tcBorders>
              <w:right w:val="single" w:sz="4" w:space="0" w:color="auto"/>
            </w:tcBorders>
          </w:tcPr>
          <w:p w:rsidR="002A5942" w:rsidRPr="00D12DAE" w:rsidRDefault="002A5942" w:rsidP="00966893">
            <w:pPr>
              <w:rPr>
                <w:lang w:eastAsia="lv-LV"/>
              </w:rPr>
            </w:pPr>
            <w:r w:rsidRPr="00D12DAE">
              <w:rPr>
                <w:lang w:eastAsia="lv-LV"/>
              </w:rPr>
              <w:t>1.</w:t>
            </w:r>
          </w:p>
        </w:tc>
        <w:tc>
          <w:tcPr>
            <w:tcW w:w="4110" w:type="dxa"/>
            <w:tcBorders>
              <w:left w:val="single" w:sz="4" w:space="0" w:color="auto"/>
              <w:right w:val="single" w:sz="4" w:space="0" w:color="auto"/>
            </w:tcBorders>
          </w:tcPr>
          <w:p w:rsidR="002A5942" w:rsidRPr="00D12DAE" w:rsidRDefault="002A5942" w:rsidP="00966893">
            <w:pPr>
              <w:rPr>
                <w:lang w:eastAsia="lv-LV"/>
              </w:rPr>
            </w:pPr>
            <w:r w:rsidRPr="00D12DAE">
              <w:rPr>
                <w:lang w:eastAsia="lv-LV"/>
              </w:rPr>
              <w:t>Saistības pret Eiropas Savienību</w:t>
            </w:r>
          </w:p>
        </w:tc>
        <w:tc>
          <w:tcPr>
            <w:tcW w:w="4678" w:type="dxa"/>
            <w:tcBorders>
              <w:left w:val="single" w:sz="4" w:space="0" w:color="auto"/>
            </w:tcBorders>
          </w:tcPr>
          <w:p w:rsidR="002A5942" w:rsidRPr="00D12DAE" w:rsidRDefault="002A5942" w:rsidP="00966893">
            <w:pPr>
              <w:spacing w:before="120" w:after="120"/>
              <w:rPr>
                <w:lang w:eastAsia="lv-LV"/>
              </w:rPr>
            </w:pPr>
            <w:r w:rsidRPr="00D12DAE">
              <w:rPr>
                <w:lang w:eastAsia="lv-LV"/>
              </w:rPr>
              <w:t>Nav attiecināms</w:t>
            </w:r>
          </w:p>
        </w:tc>
      </w:tr>
      <w:tr w:rsidR="002A5942" w:rsidRPr="0031204D" w:rsidTr="00966893">
        <w:tc>
          <w:tcPr>
            <w:tcW w:w="535" w:type="dxa"/>
            <w:tcBorders>
              <w:right w:val="single" w:sz="4" w:space="0" w:color="auto"/>
            </w:tcBorders>
          </w:tcPr>
          <w:p w:rsidR="002A5942" w:rsidRPr="00D12DAE" w:rsidRDefault="002A5942" w:rsidP="00966893">
            <w:pPr>
              <w:rPr>
                <w:lang w:eastAsia="lv-LV"/>
              </w:rPr>
            </w:pPr>
            <w:r w:rsidRPr="00D12DAE">
              <w:rPr>
                <w:lang w:eastAsia="lv-LV"/>
              </w:rPr>
              <w:t>2.</w:t>
            </w:r>
          </w:p>
        </w:tc>
        <w:tc>
          <w:tcPr>
            <w:tcW w:w="4110" w:type="dxa"/>
            <w:tcBorders>
              <w:left w:val="single" w:sz="4" w:space="0" w:color="auto"/>
              <w:right w:val="single" w:sz="4" w:space="0" w:color="auto"/>
            </w:tcBorders>
          </w:tcPr>
          <w:p w:rsidR="002A5942" w:rsidRPr="00D12DAE" w:rsidRDefault="002A5942" w:rsidP="00966893">
            <w:pPr>
              <w:rPr>
                <w:lang w:eastAsia="lv-LV"/>
              </w:rPr>
            </w:pPr>
            <w:r w:rsidRPr="00D12DAE">
              <w:rPr>
                <w:color w:val="414142"/>
              </w:rPr>
              <w:t>Citas starptautiskās saistības</w:t>
            </w:r>
          </w:p>
        </w:tc>
        <w:tc>
          <w:tcPr>
            <w:tcW w:w="4678" w:type="dxa"/>
            <w:tcBorders>
              <w:left w:val="single" w:sz="4" w:space="0" w:color="auto"/>
            </w:tcBorders>
          </w:tcPr>
          <w:p w:rsidR="009D5C74" w:rsidRPr="00D12DAE" w:rsidRDefault="00015454" w:rsidP="00B13E1E">
            <w:pPr>
              <w:spacing w:before="120" w:after="120"/>
              <w:jc w:val="both"/>
              <w:rPr>
                <w:lang w:eastAsia="lv-LV"/>
              </w:rPr>
            </w:pPr>
            <w:r>
              <w:rPr>
                <w:lang w:eastAsia="lv-LV"/>
              </w:rPr>
              <w:t>N</w:t>
            </w:r>
            <w:r w:rsidR="00621605">
              <w:rPr>
                <w:lang w:eastAsia="lv-LV"/>
              </w:rPr>
              <w:t xml:space="preserve">olīgums aizstāj </w:t>
            </w:r>
            <w:r>
              <w:rPr>
                <w:noProof/>
              </w:rPr>
              <w:t>Partnerības</w:t>
            </w:r>
            <w:r w:rsidR="00621605">
              <w:rPr>
                <w:noProof/>
              </w:rPr>
              <w:t xml:space="preserve"> un sadarbības nolīgumu starp Eiropas Kopienām un tās dalībvalstīm, no vienas puses, un </w:t>
            </w:r>
            <w:r w:rsidR="008C5376">
              <w:rPr>
                <w:noProof/>
              </w:rPr>
              <w:t>Gruzijas</w:t>
            </w:r>
            <w:r w:rsidR="00621605">
              <w:rPr>
                <w:noProof/>
              </w:rPr>
              <w:t>, no otras puses, kas parakstīts Luksemburgā 199</w:t>
            </w:r>
            <w:r w:rsidR="00B13E1E">
              <w:rPr>
                <w:noProof/>
              </w:rPr>
              <w:t>6</w:t>
            </w:r>
            <w:r w:rsidR="00621605">
              <w:rPr>
                <w:noProof/>
              </w:rPr>
              <w:t xml:space="preserve">. gada </w:t>
            </w:r>
            <w:r w:rsidR="00B13E1E">
              <w:rPr>
                <w:noProof/>
              </w:rPr>
              <w:t>22</w:t>
            </w:r>
            <w:r w:rsidR="00621605">
              <w:rPr>
                <w:noProof/>
              </w:rPr>
              <w:t>. </w:t>
            </w:r>
            <w:r w:rsidR="00B13E1E">
              <w:rPr>
                <w:noProof/>
              </w:rPr>
              <w:t>aprīlī</w:t>
            </w:r>
            <w:r>
              <w:rPr>
                <w:noProof/>
              </w:rPr>
              <w:t xml:space="preserve"> un stājās spēkā </w:t>
            </w:r>
            <w:r>
              <w:rPr>
                <w:noProof/>
                <w:color w:val="000000"/>
              </w:rPr>
              <w:t>199</w:t>
            </w:r>
            <w:r w:rsidR="00B13E1E">
              <w:rPr>
                <w:noProof/>
                <w:color w:val="000000"/>
              </w:rPr>
              <w:t>9</w:t>
            </w:r>
            <w:r>
              <w:rPr>
                <w:noProof/>
                <w:color w:val="000000"/>
              </w:rPr>
              <w:t>.gada 1.jūlijā</w:t>
            </w:r>
            <w:r>
              <w:rPr>
                <w:noProof/>
              </w:rPr>
              <w:t xml:space="preserve">, kā arī </w:t>
            </w:r>
            <w:r w:rsidR="00B13E1E" w:rsidRPr="00681198">
              <w:rPr>
                <w:noProof/>
                <w:lang w:val="es-ES"/>
              </w:rPr>
              <w:t xml:space="preserve">Nolīgumu starp Eiropas Savienību un Gruziju par lauksaimniecības produktu un pārtikas produktu ģeogrāfiskās izcelsmes norāžu aizsardzību, kas parakstīts Briselē </w:t>
            </w:r>
            <w:r w:rsidR="00B13E1E" w:rsidRPr="00A66EC0">
              <w:rPr>
                <w:noProof/>
                <w:lang w:val="es-ES"/>
              </w:rPr>
              <w:t>2011</w:t>
            </w:r>
            <w:r w:rsidR="00B13E1E" w:rsidRPr="00681198">
              <w:rPr>
                <w:noProof/>
                <w:lang w:val="es-ES"/>
              </w:rPr>
              <w:t xml:space="preserve">. gada </w:t>
            </w:r>
            <w:r w:rsidR="00B13E1E" w:rsidRPr="00A66EC0">
              <w:rPr>
                <w:noProof/>
                <w:lang w:val="es-ES"/>
              </w:rPr>
              <w:t>14</w:t>
            </w:r>
            <w:r w:rsidR="00B13E1E" w:rsidRPr="00681198">
              <w:rPr>
                <w:noProof/>
                <w:lang w:val="es-ES"/>
              </w:rPr>
              <w:t xml:space="preserve">. jūlijā un kas stājās spēkā </w:t>
            </w:r>
            <w:r w:rsidR="00B13E1E" w:rsidRPr="00A66EC0">
              <w:rPr>
                <w:noProof/>
                <w:lang w:val="es-ES"/>
              </w:rPr>
              <w:t>2012</w:t>
            </w:r>
            <w:r w:rsidR="00B13E1E" w:rsidRPr="00681198">
              <w:rPr>
                <w:noProof/>
                <w:lang w:val="es-ES"/>
              </w:rPr>
              <w:t xml:space="preserve">. gada </w:t>
            </w:r>
            <w:r w:rsidR="00B13E1E" w:rsidRPr="00A66EC0">
              <w:rPr>
                <w:noProof/>
                <w:lang w:val="es-ES"/>
              </w:rPr>
              <w:t>1</w:t>
            </w:r>
            <w:r w:rsidR="00B13E1E" w:rsidRPr="00681198">
              <w:rPr>
                <w:noProof/>
                <w:lang w:val="es-ES"/>
              </w:rPr>
              <w:t>. aprīlī.</w:t>
            </w:r>
          </w:p>
        </w:tc>
      </w:tr>
      <w:tr w:rsidR="002A5942" w:rsidRPr="0031204D" w:rsidTr="00966893">
        <w:tc>
          <w:tcPr>
            <w:tcW w:w="535" w:type="dxa"/>
            <w:tcBorders>
              <w:right w:val="single" w:sz="4" w:space="0" w:color="auto"/>
            </w:tcBorders>
          </w:tcPr>
          <w:p w:rsidR="002A5942" w:rsidRPr="00D12DAE" w:rsidRDefault="002A5942" w:rsidP="00966893">
            <w:pPr>
              <w:rPr>
                <w:lang w:eastAsia="lv-LV"/>
              </w:rPr>
            </w:pPr>
            <w:r w:rsidRPr="00D12DAE">
              <w:rPr>
                <w:lang w:eastAsia="lv-LV"/>
              </w:rPr>
              <w:t>3.</w:t>
            </w:r>
          </w:p>
        </w:tc>
        <w:tc>
          <w:tcPr>
            <w:tcW w:w="4110" w:type="dxa"/>
            <w:tcBorders>
              <w:left w:val="single" w:sz="4" w:space="0" w:color="auto"/>
              <w:right w:val="single" w:sz="4" w:space="0" w:color="auto"/>
            </w:tcBorders>
          </w:tcPr>
          <w:p w:rsidR="002A5942" w:rsidRPr="00D12DAE" w:rsidRDefault="002A5942" w:rsidP="00966893">
            <w:pPr>
              <w:rPr>
                <w:lang w:eastAsia="lv-LV"/>
              </w:rPr>
            </w:pPr>
            <w:r w:rsidRPr="00D12DAE">
              <w:rPr>
                <w:lang w:eastAsia="lv-LV"/>
              </w:rPr>
              <w:t>Cita informācija</w:t>
            </w:r>
          </w:p>
        </w:tc>
        <w:tc>
          <w:tcPr>
            <w:tcW w:w="4678" w:type="dxa"/>
            <w:tcBorders>
              <w:left w:val="single" w:sz="4" w:space="0" w:color="auto"/>
            </w:tcBorders>
          </w:tcPr>
          <w:p w:rsidR="006762C4" w:rsidRPr="00D12DAE" w:rsidRDefault="002A5942" w:rsidP="002367B7">
            <w:pPr>
              <w:spacing w:before="120"/>
              <w:jc w:val="both"/>
              <w:rPr>
                <w:lang w:eastAsia="lv-LV"/>
              </w:rPr>
            </w:pPr>
            <w:r w:rsidRPr="00D12DAE">
              <w:rPr>
                <w:lang w:eastAsia="lv-LV"/>
              </w:rPr>
              <w:t xml:space="preserve">Nolīgums ir jauktais starptautiskais nolīgums, </w:t>
            </w:r>
            <w:r w:rsidR="00610474">
              <w:rPr>
                <w:lang w:eastAsia="lv-LV"/>
              </w:rPr>
              <w:t>kas</w:t>
            </w:r>
            <w:r w:rsidRPr="00D12DAE">
              <w:rPr>
                <w:lang w:eastAsia="lv-LV"/>
              </w:rPr>
              <w:t xml:space="preserve"> aptver jomas, kuras ir Savienības un dalībvalstu dalītajā un papildinošajā</w:t>
            </w:r>
            <w:r w:rsidR="002F5723">
              <w:rPr>
                <w:lang w:eastAsia="lv-LV"/>
              </w:rPr>
              <w:t xml:space="preserve"> </w:t>
            </w:r>
            <w:r w:rsidRPr="00D12DAE">
              <w:rPr>
                <w:lang w:eastAsia="lv-LV"/>
              </w:rPr>
              <w:t>kompetencē</w:t>
            </w:r>
            <w:r w:rsidR="00894FDE">
              <w:rPr>
                <w:lang w:eastAsia="lv-LV"/>
              </w:rPr>
              <w:t>,</w:t>
            </w:r>
            <w:r w:rsidR="00894FDE">
              <w:rPr>
                <w:noProof/>
              </w:rPr>
              <w:t xml:space="preserve"> kas izriet no Līguma par Eiropas </w:t>
            </w:r>
            <w:r w:rsidR="00894FDE">
              <w:t>Savienību un Līguma par Eiropas Savienības darbību</w:t>
            </w:r>
            <w:r w:rsidRPr="00D12DAE">
              <w:t xml:space="preserve">. </w:t>
            </w:r>
            <w:r w:rsidR="006762C4" w:rsidRPr="006762C4">
              <w:t xml:space="preserve">Saskaņā ar </w:t>
            </w:r>
            <w:r w:rsidR="002367B7">
              <w:t>N</w:t>
            </w:r>
            <w:r w:rsidR="006762C4" w:rsidRPr="006762C4">
              <w:t xml:space="preserve">olīguma 428.pantu tā „Puses” ir Savienība vai tās dalībvalstis, vai Eiropas Savienība un tās dalībvalstis saskaņā ar to attiecīgajām pilnvarām, vai Eiropas Atomenerģijas kopiena, kur attiecināms, no vienas puses, un </w:t>
            </w:r>
            <w:r w:rsidR="006762C4">
              <w:t>Gruziju</w:t>
            </w:r>
            <w:r w:rsidR="006762C4" w:rsidRPr="006762C4">
              <w:t>, no otras puses.</w:t>
            </w:r>
          </w:p>
        </w:tc>
      </w:tr>
    </w:tbl>
    <w:p w:rsidR="002A5942" w:rsidRPr="0031204D" w:rsidRDefault="002A5942" w:rsidP="002A594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31204D" w:rsidTr="00966893">
        <w:tc>
          <w:tcPr>
            <w:tcW w:w="9287" w:type="dxa"/>
            <w:gridSpan w:val="3"/>
            <w:hideMark/>
          </w:tcPr>
          <w:p w:rsidR="002A5942" w:rsidRPr="0031204D" w:rsidRDefault="002A5942" w:rsidP="00966893">
            <w:pPr>
              <w:jc w:val="center"/>
              <w:rPr>
                <w:lang w:eastAsia="lv-LV"/>
              </w:rPr>
            </w:pPr>
            <w:r w:rsidRPr="0031204D">
              <w:rPr>
                <w:b/>
                <w:bCs/>
                <w:lang w:eastAsia="lv-LV"/>
              </w:rPr>
              <w:t>VI. Sabiedrības līdzdalība un komunikācijas aktivitātes</w:t>
            </w:r>
          </w:p>
        </w:tc>
      </w:tr>
      <w:tr w:rsidR="002A5942" w:rsidRPr="0031204D" w:rsidTr="00966893">
        <w:trPr>
          <w:trHeight w:val="427"/>
        </w:trPr>
        <w:tc>
          <w:tcPr>
            <w:tcW w:w="538" w:type="dxa"/>
            <w:hideMark/>
          </w:tcPr>
          <w:p w:rsidR="002A5942" w:rsidRPr="0031204D" w:rsidRDefault="002A5942" w:rsidP="00966893">
            <w:pPr>
              <w:rPr>
                <w:lang w:eastAsia="lv-LV"/>
              </w:rPr>
            </w:pPr>
            <w:r w:rsidRPr="0031204D">
              <w:rPr>
                <w:lang w:eastAsia="lv-LV"/>
              </w:rPr>
              <w:t> 1.</w:t>
            </w:r>
          </w:p>
        </w:tc>
        <w:tc>
          <w:tcPr>
            <w:tcW w:w="4104" w:type="dxa"/>
          </w:tcPr>
          <w:p w:rsidR="002A5942" w:rsidRPr="00565BB3" w:rsidRDefault="002A5942" w:rsidP="00966893">
            <w:pPr>
              <w:rPr>
                <w:lang w:eastAsia="lv-LV"/>
              </w:rPr>
            </w:pPr>
            <w:r w:rsidRPr="00565BB3">
              <w:rPr>
                <w:lang w:eastAsia="lv-LV"/>
              </w:rPr>
              <w:t>Plānotās sabiedrības līdzdalības un komunikācijas aktivitātes saistībā ar projektu</w:t>
            </w:r>
          </w:p>
        </w:tc>
        <w:tc>
          <w:tcPr>
            <w:tcW w:w="4645" w:type="dxa"/>
          </w:tcPr>
          <w:p w:rsidR="002A5942" w:rsidRPr="00565BB3" w:rsidRDefault="00A91E64" w:rsidP="00ED26F3">
            <w:pPr>
              <w:spacing w:before="120" w:after="120"/>
              <w:jc w:val="both"/>
            </w:pPr>
            <w:r>
              <w:t>Ārlietu ministrija turpinās informēt sabiedrību par Austrumu partnerības aktualitātēm, ņemot vēr</w:t>
            </w:r>
            <w:r w:rsidR="00ED26F3">
              <w:t>ā</w:t>
            </w:r>
            <w:r>
              <w:t xml:space="preserve"> budžeta iespējas.</w:t>
            </w:r>
          </w:p>
        </w:tc>
      </w:tr>
      <w:tr w:rsidR="002A5942" w:rsidRPr="0031204D" w:rsidTr="00966893">
        <w:trPr>
          <w:trHeight w:val="463"/>
        </w:trPr>
        <w:tc>
          <w:tcPr>
            <w:tcW w:w="538" w:type="dxa"/>
            <w:hideMark/>
          </w:tcPr>
          <w:p w:rsidR="002A5942" w:rsidRPr="0031204D" w:rsidRDefault="002A5942" w:rsidP="00966893">
            <w:pPr>
              <w:rPr>
                <w:lang w:eastAsia="lv-LV"/>
              </w:rPr>
            </w:pPr>
            <w:r w:rsidRPr="0031204D">
              <w:rPr>
                <w:lang w:eastAsia="lv-LV"/>
              </w:rPr>
              <w:t> 2.</w:t>
            </w:r>
          </w:p>
        </w:tc>
        <w:tc>
          <w:tcPr>
            <w:tcW w:w="4104" w:type="dxa"/>
          </w:tcPr>
          <w:p w:rsidR="002A5942" w:rsidRPr="0031204D" w:rsidRDefault="002A5942" w:rsidP="00966893">
            <w:pPr>
              <w:rPr>
                <w:lang w:eastAsia="lv-LV"/>
              </w:rPr>
            </w:pPr>
            <w:r w:rsidRPr="0031204D">
              <w:rPr>
                <w:lang w:eastAsia="lv-LV"/>
              </w:rPr>
              <w:t>Sabiedrības līdzdalība projekta izstrādē</w:t>
            </w:r>
          </w:p>
        </w:tc>
        <w:tc>
          <w:tcPr>
            <w:tcW w:w="4645" w:type="dxa"/>
          </w:tcPr>
          <w:p w:rsidR="00E178C0" w:rsidRPr="00732EC4" w:rsidRDefault="00E178C0" w:rsidP="00E178C0">
            <w:pPr>
              <w:tabs>
                <w:tab w:val="left" w:pos="993"/>
              </w:tabs>
              <w:spacing w:after="120"/>
              <w:jc w:val="both"/>
            </w:pPr>
            <w:r w:rsidRPr="00732EC4">
              <w:t>Jautājums par ES – Gruzijas brīvās tirdzniecības līgumu regulāri un sistemātiski ir skatīts Ekonomikas ministrijas organizētajā Ārējās tirdzniecības politikas jautājumu darba grupā, kur bez valsts pārvaldes institūcijām ir pārstāvēta arī Latvijas Darba devēju konfederācija (turpmāk – LDDK).</w:t>
            </w:r>
          </w:p>
          <w:p w:rsidR="002A5942" w:rsidRPr="00A75B17" w:rsidRDefault="00E178C0" w:rsidP="00C603F6">
            <w:pPr>
              <w:jc w:val="both"/>
              <w:rPr>
                <w:highlight w:val="yellow"/>
                <w:lang w:eastAsia="lv-LV"/>
              </w:rPr>
            </w:pPr>
            <w:proofErr w:type="gramStart"/>
            <w:r w:rsidRPr="00732EC4">
              <w:lastRenderedPageBreak/>
              <w:t>2013.gada</w:t>
            </w:r>
            <w:proofErr w:type="gramEnd"/>
            <w:r w:rsidRPr="00732EC4">
              <w:t xml:space="preserve"> 15.oktobrī Ministru </w:t>
            </w:r>
            <w:r w:rsidR="00C603F6">
              <w:t>k</w:t>
            </w:r>
            <w:r w:rsidRPr="00732EC4">
              <w:t xml:space="preserve">abineta apstiprinātā nacionālā pozīcija </w:t>
            </w:r>
            <w:proofErr w:type="spellStart"/>
            <w:r w:rsidRPr="00732EC4">
              <w:t>Nr</w:t>
            </w:r>
            <w:proofErr w:type="spellEnd"/>
            <w:r w:rsidRPr="00732EC4">
              <w:t>. 2 „ Par ES – Gruzijas Brīvās tirdzniecības līgumu ir saskaņota ar LDDK un Latvijas Tirdzniecības un rūpniecības kameru, kā arī atbalstīta 2013.gada 16.oktobra Saeimas Eiropas lietu komisijā.</w:t>
            </w:r>
          </w:p>
        </w:tc>
      </w:tr>
      <w:tr w:rsidR="002A5942" w:rsidRPr="0031204D" w:rsidTr="00966893">
        <w:trPr>
          <w:trHeight w:val="725"/>
        </w:trPr>
        <w:tc>
          <w:tcPr>
            <w:tcW w:w="538" w:type="dxa"/>
            <w:hideMark/>
          </w:tcPr>
          <w:p w:rsidR="002A5942" w:rsidRPr="0031204D" w:rsidRDefault="002A5942" w:rsidP="00966893">
            <w:pPr>
              <w:rPr>
                <w:lang w:eastAsia="lv-LV"/>
              </w:rPr>
            </w:pPr>
            <w:r w:rsidRPr="0031204D">
              <w:rPr>
                <w:lang w:eastAsia="lv-LV"/>
              </w:rPr>
              <w:lastRenderedPageBreak/>
              <w:t> 3.</w:t>
            </w:r>
          </w:p>
        </w:tc>
        <w:tc>
          <w:tcPr>
            <w:tcW w:w="4104" w:type="dxa"/>
          </w:tcPr>
          <w:p w:rsidR="002A5942" w:rsidRPr="0031204D" w:rsidRDefault="002A5942" w:rsidP="00966893">
            <w:pPr>
              <w:rPr>
                <w:lang w:eastAsia="lv-LV"/>
              </w:rPr>
            </w:pPr>
            <w:r w:rsidRPr="0031204D">
              <w:rPr>
                <w:lang w:eastAsia="lv-LV"/>
              </w:rPr>
              <w:t>Sabiedrības līdzdalības rezultāti</w:t>
            </w:r>
          </w:p>
        </w:tc>
        <w:tc>
          <w:tcPr>
            <w:tcW w:w="4645" w:type="dxa"/>
          </w:tcPr>
          <w:p w:rsidR="002A5942" w:rsidRPr="00A75B17" w:rsidRDefault="002A5942" w:rsidP="00966893">
            <w:pPr>
              <w:rPr>
                <w:highlight w:val="yellow"/>
                <w:lang w:eastAsia="lv-LV"/>
              </w:rPr>
            </w:pPr>
            <w:r>
              <w:rPr>
                <w:lang w:eastAsia="lv-LV"/>
              </w:rPr>
              <w:t>Nav attiecināms</w:t>
            </w:r>
          </w:p>
        </w:tc>
      </w:tr>
      <w:tr w:rsidR="002A5942" w:rsidRPr="0031204D" w:rsidTr="00966893">
        <w:trPr>
          <w:trHeight w:val="70"/>
        </w:trPr>
        <w:tc>
          <w:tcPr>
            <w:tcW w:w="538" w:type="dxa"/>
            <w:hideMark/>
          </w:tcPr>
          <w:p w:rsidR="002A5942" w:rsidRPr="0031204D" w:rsidRDefault="002A5942" w:rsidP="00966893">
            <w:pPr>
              <w:rPr>
                <w:lang w:eastAsia="lv-LV"/>
              </w:rPr>
            </w:pPr>
            <w:r w:rsidRPr="0031204D">
              <w:rPr>
                <w:lang w:eastAsia="lv-LV"/>
              </w:rPr>
              <w:t> 4.</w:t>
            </w:r>
          </w:p>
        </w:tc>
        <w:tc>
          <w:tcPr>
            <w:tcW w:w="4104" w:type="dxa"/>
            <w:hideMark/>
          </w:tcPr>
          <w:p w:rsidR="002A5942" w:rsidRPr="0031204D" w:rsidRDefault="002A5942" w:rsidP="00966893">
            <w:pPr>
              <w:rPr>
                <w:lang w:eastAsia="lv-LV"/>
              </w:rPr>
            </w:pPr>
            <w:r w:rsidRPr="0031204D">
              <w:rPr>
                <w:lang w:eastAsia="lv-LV"/>
              </w:rPr>
              <w:t> Cita informācija</w:t>
            </w:r>
          </w:p>
        </w:tc>
        <w:tc>
          <w:tcPr>
            <w:tcW w:w="4645" w:type="dxa"/>
            <w:hideMark/>
          </w:tcPr>
          <w:p w:rsidR="002A5942" w:rsidRPr="00A75B17" w:rsidRDefault="002A5942" w:rsidP="00966893">
            <w:pPr>
              <w:rPr>
                <w:highlight w:val="yellow"/>
                <w:lang w:eastAsia="lv-LV"/>
              </w:rPr>
            </w:pPr>
            <w:r w:rsidRPr="00565BB3">
              <w:rPr>
                <w:lang w:eastAsia="lv-LV"/>
              </w:rPr>
              <w:t> Nav</w:t>
            </w:r>
          </w:p>
        </w:tc>
      </w:tr>
    </w:tbl>
    <w:p w:rsidR="002A5942" w:rsidRPr="0031204D" w:rsidRDefault="002A5942" w:rsidP="002A5942"/>
    <w:p w:rsidR="002A5942" w:rsidRPr="0031204D" w:rsidRDefault="002A5942" w:rsidP="002A594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31204D" w:rsidTr="00966893">
        <w:tc>
          <w:tcPr>
            <w:tcW w:w="9287" w:type="dxa"/>
            <w:gridSpan w:val="3"/>
            <w:hideMark/>
          </w:tcPr>
          <w:p w:rsidR="002A5942" w:rsidRPr="0031204D" w:rsidRDefault="002A5942" w:rsidP="00966893">
            <w:pPr>
              <w:jc w:val="center"/>
              <w:rPr>
                <w:lang w:eastAsia="lv-LV"/>
              </w:rPr>
            </w:pPr>
            <w:r w:rsidRPr="0031204D">
              <w:rPr>
                <w:lang w:eastAsia="lv-LV"/>
              </w:rPr>
              <w:t> </w:t>
            </w:r>
            <w:r w:rsidRPr="0031204D">
              <w:rPr>
                <w:b/>
                <w:bCs/>
                <w:lang w:eastAsia="lv-LV"/>
              </w:rPr>
              <w:t>VII. Tiesību akta projekta izpildes nodrošināšana un tās ietekme uz institūcijām</w:t>
            </w:r>
          </w:p>
        </w:tc>
      </w:tr>
      <w:tr w:rsidR="002A5942" w:rsidRPr="0031204D" w:rsidTr="00966893">
        <w:trPr>
          <w:trHeight w:val="427"/>
        </w:trPr>
        <w:tc>
          <w:tcPr>
            <w:tcW w:w="538" w:type="dxa"/>
            <w:hideMark/>
          </w:tcPr>
          <w:p w:rsidR="002A5942" w:rsidRPr="0031204D" w:rsidRDefault="002A5942" w:rsidP="00966893">
            <w:pPr>
              <w:rPr>
                <w:lang w:eastAsia="lv-LV"/>
              </w:rPr>
            </w:pPr>
            <w:r w:rsidRPr="0031204D">
              <w:rPr>
                <w:lang w:eastAsia="lv-LV"/>
              </w:rPr>
              <w:t> 1.</w:t>
            </w:r>
          </w:p>
        </w:tc>
        <w:tc>
          <w:tcPr>
            <w:tcW w:w="4104" w:type="dxa"/>
            <w:hideMark/>
          </w:tcPr>
          <w:p w:rsidR="002A5942" w:rsidRPr="0031204D" w:rsidRDefault="002A5942" w:rsidP="00966893">
            <w:pPr>
              <w:rPr>
                <w:lang w:eastAsia="lv-LV"/>
              </w:rPr>
            </w:pPr>
            <w:r w:rsidRPr="0031204D">
              <w:rPr>
                <w:lang w:eastAsia="lv-LV"/>
              </w:rPr>
              <w:t> Projekta izpildē iesaistītās institūcijas</w:t>
            </w:r>
          </w:p>
        </w:tc>
        <w:tc>
          <w:tcPr>
            <w:tcW w:w="4645" w:type="dxa"/>
            <w:hideMark/>
          </w:tcPr>
          <w:p w:rsidR="002A5942" w:rsidRPr="00D32D94" w:rsidRDefault="002A5942" w:rsidP="00966893">
            <w:pPr>
              <w:tabs>
                <w:tab w:val="left" w:pos="987"/>
              </w:tabs>
              <w:spacing w:before="120" w:after="120"/>
              <w:jc w:val="both"/>
              <w:rPr>
                <w:color w:val="000000"/>
                <w:highlight w:val="yellow"/>
              </w:rPr>
            </w:pPr>
            <w:r w:rsidRPr="00D30040">
              <w:rPr>
                <w:bCs/>
                <w:lang w:eastAsia="lv-LV"/>
              </w:rPr>
              <w:t>N</w:t>
            </w:r>
            <w:r w:rsidRPr="00D30040">
              <w:rPr>
                <w:color w:val="000000"/>
              </w:rPr>
              <w:t>olīgumā paredzēto saistību izpildi koordinē Ārlietu mi</w:t>
            </w:r>
            <w:r w:rsidRPr="00D30040">
              <w:rPr>
                <w:color w:val="000000"/>
              </w:rPr>
              <w:softHyphen/>
              <w:t xml:space="preserve">nistrija.  </w:t>
            </w:r>
          </w:p>
        </w:tc>
      </w:tr>
      <w:tr w:rsidR="002A5942" w:rsidRPr="0031204D" w:rsidTr="00966893">
        <w:trPr>
          <w:trHeight w:val="463"/>
        </w:trPr>
        <w:tc>
          <w:tcPr>
            <w:tcW w:w="538" w:type="dxa"/>
            <w:hideMark/>
          </w:tcPr>
          <w:p w:rsidR="002A5942" w:rsidRPr="0031204D" w:rsidRDefault="002A5942" w:rsidP="00966893">
            <w:pPr>
              <w:rPr>
                <w:lang w:eastAsia="lv-LV"/>
              </w:rPr>
            </w:pPr>
            <w:r w:rsidRPr="0031204D">
              <w:rPr>
                <w:lang w:eastAsia="lv-LV"/>
              </w:rPr>
              <w:t> 2.</w:t>
            </w:r>
          </w:p>
        </w:tc>
        <w:tc>
          <w:tcPr>
            <w:tcW w:w="4104" w:type="dxa"/>
            <w:hideMark/>
          </w:tcPr>
          <w:p w:rsidR="002A5942" w:rsidRPr="0031204D" w:rsidRDefault="002A5942" w:rsidP="00966893">
            <w:pPr>
              <w:jc w:val="both"/>
              <w:rPr>
                <w:lang w:eastAsia="lv-LV"/>
              </w:rPr>
            </w:pPr>
            <w:r w:rsidRPr="0031204D">
              <w:rPr>
                <w:lang w:eastAsia="lv-LV"/>
              </w:rPr>
              <w:t> Projekta izpildes ietekme uz pārvaldes funkcijām un institucionālo struktūru.</w:t>
            </w:r>
          </w:p>
          <w:p w:rsidR="002A5942" w:rsidRPr="0031204D" w:rsidRDefault="002A5942" w:rsidP="00966893">
            <w:pPr>
              <w:jc w:val="both"/>
              <w:rPr>
                <w:lang w:eastAsia="lv-LV"/>
              </w:rPr>
            </w:pPr>
            <w:r w:rsidRPr="0031204D">
              <w:rPr>
                <w:lang w:eastAsia="lv-LV"/>
              </w:rPr>
              <w:t>Jaunu institūciju izveide, esošu institūciju likvidācija vai reorganizācija, to ietekme uz institūcijas cilvēkresursiem</w:t>
            </w:r>
          </w:p>
        </w:tc>
        <w:tc>
          <w:tcPr>
            <w:tcW w:w="4645" w:type="dxa"/>
            <w:hideMark/>
          </w:tcPr>
          <w:p w:rsidR="002A5942" w:rsidRPr="00A75B17" w:rsidRDefault="002A5942" w:rsidP="00966893">
            <w:pPr>
              <w:spacing w:before="120" w:after="120"/>
              <w:rPr>
                <w:highlight w:val="yellow"/>
                <w:lang w:eastAsia="lv-LV"/>
              </w:rPr>
            </w:pPr>
            <w:r>
              <w:rPr>
                <w:lang w:eastAsia="lv-LV"/>
              </w:rPr>
              <w:t>Nav attiecināms</w:t>
            </w:r>
          </w:p>
        </w:tc>
      </w:tr>
      <w:tr w:rsidR="002A5942" w:rsidRPr="0031204D" w:rsidTr="00966893">
        <w:trPr>
          <w:trHeight w:val="70"/>
        </w:trPr>
        <w:tc>
          <w:tcPr>
            <w:tcW w:w="538" w:type="dxa"/>
            <w:hideMark/>
          </w:tcPr>
          <w:p w:rsidR="002A5942" w:rsidRPr="0031204D" w:rsidRDefault="002A5942" w:rsidP="00966893">
            <w:pPr>
              <w:rPr>
                <w:lang w:eastAsia="lv-LV"/>
              </w:rPr>
            </w:pPr>
            <w:r w:rsidRPr="0031204D">
              <w:rPr>
                <w:lang w:eastAsia="lv-LV"/>
              </w:rPr>
              <w:t> 3.</w:t>
            </w:r>
          </w:p>
        </w:tc>
        <w:tc>
          <w:tcPr>
            <w:tcW w:w="4104" w:type="dxa"/>
            <w:hideMark/>
          </w:tcPr>
          <w:p w:rsidR="002A5942" w:rsidRPr="0031204D" w:rsidRDefault="002A5942" w:rsidP="00966893">
            <w:pPr>
              <w:rPr>
                <w:lang w:eastAsia="lv-LV"/>
              </w:rPr>
            </w:pPr>
            <w:r w:rsidRPr="0031204D">
              <w:rPr>
                <w:lang w:eastAsia="lv-LV"/>
              </w:rPr>
              <w:t> Cita informācija</w:t>
            </w:r>
          </w:p>
        </w:tc>
        <w:tc>
          <w:tcPr>
            <w:tcW w:w="4645" w:type="dxa"/>
            <w:hideMark/>
          </w:tcPr>
          <w:p w:rsidR="002A5942" w:rsidRPr="00A75B17" w:rsidRDefault="002A5942" w:rsidP="00966893">
            <w:pPr>
              <w:spacing w:before="120" w:after="120"/>
              <w:rPr>
                <w:highlight w:val="yellow"/>
                <w:lang w:eastAsia="lv-LV"/>
              </w:rPr>
            </w:pPr>
            <w:r w:rsidRPr="00565BB3">
              <w:rPr>
                <w:lang w:eastAsia="lv-LV"/>
              </w:rPr>
              <w:t> Nav</w:t>
            </w:r>
          </w:p>
        </w:tc>
      </w:tr>
    </w:tbl>
    <w:p w:rsidR="002A5942" w:rsidRPr="0031204D" w:rsidRDefault="002A5942" w:rsidP="002A5942">
      <w:pPr>
        <w:tabs>
          <w:tab w:val="left" w:pos="6804"/>
          <w:tab w:val="left" w:pos="7088"/>
          <w:tab w:val="left" w:pos="7371"/>
        </w:tabs>
        <w:rPr>
          <w:lang w:eastAsia="lv-LV"/>
        </w:rPr>
      </w:pPr>
    </w:p>
    <w:p w:rsidR="002A5942" w:rsidRPr="0031204D" w:rsidRDefault="002A5942" w:rsidP="002A5942">
      <w:pPr>
        <w:tabs>
          <w:tab w:val="left" w:pos="709"/>
          <w:tab w:val="left" w:pos="7088"/>
          <w:tab w:val="left" w:pos="7371"/>
        </w:tabs>
        <w:rPr>
          <w:lang w:eastAsia="lv-LV"/>
        </w:rPr>
      </w:pPr>
    </w:p>
    <w:p w:rsidR="002A5942" w:rsidRPr="0031204D" w:rsidRDefault="002A5942" w:rsidP="002A5942">
      <w:pPr>
        <w:tabs>
          <w:tab w:val="left" w:pos="709"/>
          <w:tab w:val="left" w:pos="7088"/>
          <w:tab w:val="left" w:pos="7371"/>
        </w:tabs>
        <w:rPr>
          <w:lang w:eastAsia="lv-LV"/>
        </w:rPr>
      </w:pPr>
    </w:p>
    <w:p w:rsidR="002A5942" w:rsidRPr="00A75B17" w:rsidRDefault="002A5942" w:rsidP="006B4AB1">
      <w:pPr>
        <w:tabs>
          <w:tab w:val="left" w:pos="5812"/>
        </w:tabs>
        <w:rPr>
          <w:bCs/>
          <w:sz w:val="28"/>
          <w:szCs w:val="28"/>
        </w:rPr>
      </w:pPr>
      <w:r w:rsidRPr="00A75B17">
        <w:rPr>
          <w:bCs/>
          <w:sz w:val="28"/>
          <w:szCs w:val="28"/>
        </w:rPr>
        <w:t>Ārlietu ministr</w:t>
      </w:r>
      <w:r w:rsidR="00CE7364">
        <w:rPr>
          <w:bCs/>
          <w:sz w:val="28"/>
          <w:szCs w:val="28"/>
        </w:rPr>
        <w:t xml:space="preserve">a </w:t>
      </w:r>
      <w:proofErr w:type="spellStart"/>
      <w:r w:rsidR="00CE7364">
        <w:rPr>
          <w:bCs/>
          <w:sz w:val="28"/>
          <w:szCs w:val="28"/>
        </w:rPr>
        <w:t>p.i</w:t>
      </w:r>
      <w:proofErr w:type="spellEnd"/>
      <w:r w:rsidR="00CE7364">
        <w:rPr>
          <w:bCs/>
          <w:sz w:val="28"/>
          <w:szCs w:val="28"/>
        </w:rPr>
        <w:t>.</w:t>
      </w:r>
      <w:r w:rsidRPr="00A75B17">
        <w:rPr>
          <w:bCs/>
          <w:sz w:val="28"/>
          <w:szCs w:val="28"/>
        </w:rPr>
        <w:tab/>
      </w:r>
      <w:proofErr w:type="spellStart"/>
      <w:r w:rsidR="00CE7364">
        <w:rPr>
          <w:bCs/>
          <w:sz w:val="28"/>
          <w:szCs w:val="28"/>
        </w:rPr>
        <w:t>R.Kozlovskis</w:t>
      </w:r>
      <w:proofErr w:type="spellEnd"/>
    </w:p>
    <w:p w:rsidR="002A5942" w:rsidRPr="00A75B17" w:rsidRDefault="002A5942" w:rsidP="002A5942">
      <w:pPr>
        <w:rPr>
          <w:bCs/>
          <w:sz w:val="28"/>
          <w:szCs w:val="28"/>
        </w:rPr>
      </w:pPr>
    </w:p>
    <w:p w:rsidR="002A5942" w:rsidRPr="00A75B17" w:rsidRDefault="002A5942" w:rsidP="002A5942">
      <w:pPr>
        <w:rPr>
          <w:bCs/>
          <w:sz w:val="28"/>
          <w:szCs w:val="28"/>
        </w:rPr>
      </w:pPr>
    </w:p>
    <w:p w:rsidR="002A5942" w:rsidRPr="00A75B17" w:rsidRDefault="002A5942" w:rsidP="002A5942">
      <w:pPr>
        <w:rPr>
          <w:bCs/>
          <w:sz w:val="28"/>
          <w:szCs w:val="28"/>
        </w:rPr>
      </w:pPr>
    </w:p>
    <w:p w:rsidR="002A5942" w:rsidRPr="00A75B17" w:rsidRDefault="002A5942" w:rsidP="006B4AB1">
      <w:pPr>
        <w:tabs>
          <w:tab w:val="left" w:pos="5812"/>
        </w:tabs>
        <w:rPr>
          <w:bCs/>
          <w:sz w:val="28"/>
          <w:szCs w:val="28"/>
        </w:rPr>
      </w:pPr>
      <w:r w:rsidRPr="00A75B17">
        <w:rPr>
          <w:bCs/>
          <w:sz w:val="28"/>
          <w:szCs w:val="28"/>
        </w:rPr>
        <w:t>Vīza: Valst</w:t>
      </w:r>
      <w:r w:rsidR="00CE7364">
        <w:rPr>
          <w:bCs/>
          <w:sz w:val="28"/>
          <w:szCs w:val="28"/>
        </w:rPr>
        <w:t>a</w:t>
      </w:r>
      <w:r w:rsidRPr="00A75B17">
        <w:rPr>
          <w:bCs/>
          <w:sz w:val="28"/>
          <w:szCs w:val="28"/>
        </w:rPr>
        <w:t xml:space="preserve"> sekretār</w:t>
      </w:r>
      <w:r w:rsidR="00CE7364">
        <w:rPr>
          <w:bCs/>
          <w:sz w:val="28"/>
          <w:szCs w:val="28"/>
        </w:rPr>
        <w:t xml:space="preserve">a </w:t>
      </w:r>
      <w:proofErr w:type="spellStart"/>
      <w:r w:rsidR="00CE7364">
        <w:rPr>
          <w:bCs/>
          <w:sz w:val="28"/>
          <w:szCs w:val="28"/>
        </w:rPr>
        <w:t>p.i</w:t>
      </w:r>
      <w:proofErr w:type="spellEnd"/>
      <w:r w:rsidR="00CE7364">
        <w:rPr>
          <w:bCs/>
          <w:sz w:val="28"/>
          <w:szCs w:val="28"/>
        </w:rPr>
        <w:t>.</w:t>
      </w:r>
      <w:r w:rsidRPr="00A75B17">
        <w:rPr>
          <w:bCs/>
          <w:sz w:val="28"/>
          <w:szCs w:val="28"/>
        </w:rPr>
        <w:tab/>
      </w:r>
      <w:r w:rsidR="00CE7364">
        <w:rPr>
          <w:bCs/>
          <w:sz w:val="28"/>
          <w:szCs w:val="28"/>
        </w:rPr>
        <w:t>M.Manika</w:t>
      </w:r>
      <w:r w:rsidRPr="00A75B17">
        <w:rPr>
          <w:bCs/>
          <w:sz w:val="28"/>
          <w:szCs w:val="28"/>
        </w:rPr>
        <w:t xml:space="preserve"> </w:t>
      </w:r>
    </w:p>
    <w:p w:rsidR="002A5942" w:rsidRPr="00A75B17" w:rsidRDefault="002A5942" w:rsidP="002A5942">
      <w:pPr>
        <w:jc w:val="both"/>
        <w:rPr>
          <w:sz w:val="22"/>
          <w:szCs w:val="22"/>
          <w:lang w:eastAsia="lv-LV"/>
        </w:rPr>
      </w:pPr>
    </w:p>
    <w:p w:rsidR="002A5942" w:rsidRPr="00A75B17" w:rsidRDefault="002A5942" w:rsidP="002A5942">
      <w:pPr>
        <w:jc w:val="both"/>
        <w:rPr>
          <w:sz w:val="20"/>
          <w:szCs w:val="20"/>
          <w:lang w:eastAsia="lv-LV"/>
        </w:rPr>
      </w:pPr>
    </w:p>
    <w:p w:rsidR="002A5942" w:rsidRPr="00A75B17" w:rsidRDefault="002A5942" w:rsidP="002A5942">
      <w:pPr>
        <w:jc w:val="both"/>
        <w:rPr>
          <w:sz w:val="20"/>
          <w:szCs w:val="20"/>
          <w:lang w:eastAsia="lv-LV"/>
        </w:rPr>
      </w:pPr>
    </w:p>
    <w:p w:rsidR="002A5942" w:rsidRPr="00A75B17" w:rsidRDefault="002A5942" w:rsidP="002A5942">
      <w:pPr>
        <w:jc w:val="both"/>
        <w:rPr>
          <w:sz w:val="20"/>
          <w:szCs w:val="20"/>
          <w:lang w:eastAsia="lv-LV"/>
        </w:rPr>
      </w:pPr>
    </w:p>
    <w:p w:rsidR="00914391" w:rsidRPr="00A611AE" w:rsidRDefault="00914391" w:rsidP="00914391">
      <w:pPr>
        <w:rPr>
          <w:sz w:val="20"/>
          <w:szCs w:val="20"/>
        </w:rPr>
      </w:pPr>
      <w:r w:rsidRPr="00A611AE">
        <w:rPr>
          <w:sz w:val="20"/>
          <w:szCs w:val="20"/>
        </w:rPr>
        <w:fldChar w:fldCharType="begin"/>
      </w:r>
      <w:r w:rsidRPr="00A611AE">
        <w:rPr>
          <w:sz w:val="20"/>
          <w:szCs w:val="20"/>
        </w:rPr>
        <w:instrText xml:space="preserve"> TIME \@ "dd.MM.yyyy H:mm" </w:instrText>
      </w:r>
      <w:r w:rsidRPr="00A611AE">
        <w:rPr>
          <w:sz w:val="20"/>
          <w:szCs w:val="20"/>
        </w:rPr>
        <w:fldChar w:fldCharType="separate"/>
      </w:r>
      <w:r w:rsidR="00095332">
        <w:rPr>
          <w:noProof/>
          <w:sz w:val="20"/>
          <w:szCs w:val="20"/>
        </w:rPr>
        <w:t>11.06.2014 14:21</w:t>
      </w:r>
      <w:r w:rsidRPr="00A611AE">
        <w:rPr>
          <w:sz w:val="20"/>
          <w:szCs w:val="20"/>
        </w:rPr>
        <w:fldChar w:fldCharType="end"/>
      </w:r>
    </w:p>
    <w:p w:rsidR="00914391" w:rsidRPr="00A611AE" w:rsidRDefault="00095332" w:rsidP="00914391">
      <w:pPr>
        <w:rPr>
          <w:sz w:val="20"/>
          <w:szCs w:val="20"/>
        </w:rPr>
      </w:pPr>
      <w:r>
        <w:rPr>
          <w:sz w:val="20"/>
          <w:szCs w:val="20"/>
        </w:rPr>
        <w:t>1943</w:t>
      </w:r>
      <w:bookmarkStart w:id="2" w:name="_GoBack"/>
      <w:bookmarkEnd w:id="2"/>
    </w:p>
    <w:p w:rsidR="00914391" w:rsidRPr="00A611AE" w:rsidRDefault="00A30A98" w:rsidP="00914391">
      <w:pPr>
        <w:rPr>
          <w:sz w:val="20"/>
          <w:szCs w:val="20"/>
          <w:lang w:val="da-DK"/>
        </w:rPr>
      </w:pPr>
      <w:proofErr w:type="spellStart"/>
      <w:r>
        <w:rPr>
          <w:sz w:val="20"/>
          <w:szCs w:val="20"/>
          <w:lang w:val="da-DK"/>
        </w:rPr>
        <w:t>G</w:t>
      </w:r>
      <w:proofErr w:type="gramStart"/>
      <w:r>
        <w:rPr>
          <w:sz w:val="20"/>
          <w:szCs w:val="20"/>
          <w:lang w:val="da-DK"/>
        </w:rPr>
        <w:t>.Lapsa</w:t>
      </w:r>
      <w:proofErr w:type="spellEnd"/>
      <w:proofErr w:type="gramEnd"/>
    </w:p>
    <w:p w:rsidR="00914391" w:rsidRPr="00A611AE" w:rsidRDefault="00095332" w:rsidP="00914391">
      <w:pPr>
        <w:rPr>
          <w:sz w:val="20"/>
          <w:szCs w:val="20"/>
          <w:lang w:val="da-DK"/>
        </w:rPr>
      </w:pPr>
      <w:hyperlink r:id="rId13" w:history="1">
        <w:hyperlink r:id="rId14" w:history="1">
          <w:r w:rsidR="00A30A98">
            <w:rPr>
              <w:rStyle w:val="Hyperlink"/>
              <w:sz w:val="20"/>
              <w:szCs w:val="20"/>
            </w:rPr>
            <w:t>guntis</w:t>
          </w:r>
          <w:r w:rsidR="00914391" w:rsidRPr="00A611AE">
            <w:rPr>
              <w:rStyle w:val="Hyperlink"/>
              <w:sz w:val="20"/>
              <w:szCs w:val="20"/>
            </w:rPr>
            <w:t>.</w:t>
          </w:r>
          <w:r w:rsidR="00A30A98">
            <w:rPr>
              <w:rStyle w:val="Hyperlink"/>
              <w:sz w:val="20"/>
              <w:szCs w:val="20"/>
            </w:rPr>
            <w:t>lapsa</w:t>
          </w:r>
          <w:r w:rsidR="00914391" w:rsidRPr="00A611AE">
            <w:rPr>
              <w:rStyle w:val="Hyperlink"/>
              <w:sz w:val="20"/>
              <w:szCs w:val="20"/>
            </w:rPr>
            <w:t>@mfa.gov.lv</w:t>
          </w:r>
        </w:hyperlink>
      </w:hyperlink>
      <w:r w:rsidR="00914391" w:rsidRPr="00A611AE">
        <w:rPr>
          <w:sz w:val="20"/>
          <w:szCs w:val="20"/>
          <w:lang w:val="da-DK"/>
        </w:rPr>
        <w:t xml:space="preserve">, </w:t>
      </w:r>
      <w:proofErr w:type="spellStart"/>
      <w:proofErr w:type="gramStart"/>
      <w:r w:rsidR="00914391" w:rsidRPr="00A611AE">
        <w:rPr>
          <w:sz w:val="20"/>
          <w:szCs w:val="20"/>
          <w:lang w:val="da-DK"/>
        </w:rPr>
        <w:t>tel</w:t>
      </w:r>
      <w:proofErr w:type="spellEnd"/>
      <w:r w:rsidR="00914391" w:rsidRPr="00A611AE">
        <w:rPr>
          <w:sz w:val="20"/>
          <w:szCs w:val="20"/>
          <w:lang w:val="da-DK"/>
        </w:rPr>
        <w:t>. 67016</w:t>
      </w:r>
      <w:r w:rsidR="00F33811">
        <w:rPr>
          <w:sz w:val="20"/>
          <w:szCs w:val="20"/>
          <w:lang w:val="da-DK"/>
        </w:rPr>
        <w:t>263</w:t>
      </w:r>
      <w:proofErr w:type="gramEnd"/>
    </w:p>
    <w:p w:rsidR="00914391" w:rsidRDefault="00914391" w:rsidP="00914391">
      <w:pPr>
        <w:rPr>
          <w:sz w:val="20"/>
          <w:lang w:val="da-DK"/>
        </w:rPr>
      </w:pPr>
    </w:p>
    <w:p w:rsidR="00093619" w:rsidRPr="00C50D09" w:rsidRDefault="00093619" w:rsidP="00914391">
      <w:pPr>
        <w:jc w:val="both"/>
        <w:rPr>
          <w:sz w:val="20"/>
        </w:rPr>
      </w:pPr>
    </w:p>
    <w:sectPr w:rsidR="00093619" w:rsidRPr="00C50D09" w:rsidSect="00F17343">
      <w:headerReference w:type="default" r:id="rId15"/>
      <w:footerReference w:type="default" r:id="rId16"/>
      <w:footerReference w:type="first" r:id="rId17"/>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99" w:rsidRDefault="00C00B99" w:rsidP="00F17343">
      <w:r>
        <w:separator/>
      </w:r>
    </w:p>
  </w:endnote>
  <w:endnote w:type="continuationSeparator" w:id="0">
    <w:p w:rsidR="00C00B99" w:rsidRDefault="00C00B99" w:rsidP="00F1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0C3CC8" w:rsidRDefault="00A306AB" w:rsidP="000C3CC8">
    <w:pPr>
      <w:pStyle w:val="Title"/>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674246">
      <w:rPr>
        <w:b w:val="0"/>
        <w:noProof/>
        <w:sz w:val="20"/>
        <w:szCs w:val="20"/>
      </w:rPr>
      <w:t>AManot_</w:t>
    </w:r>
    <w:r w:rsidR="006578B5">
      <w:rPr>
        <w:b w:val="0"/>
        <w:noProof/>
        <w:sz w:val="20"/>
        <w:szCs w:val="20"/>
      </w:rPr>
      <w:t>11</w:t>
    </w:r>
    <w:r w:rsidR="00674246">
      <w:rPr>
        <w:b w:val="0"/>
        <w:noProof/>
        <w:sz w:val="20"/>
        <w:szCs w:val="20"/>
      </w:rPr>
      <w:t>0</w:t>
    </w:r>
    <w:r w:rsidR="006578B5">
      <w:rPr>
        <w:b w:val="0"/>
        <w:noProof/>
        <w:sz w:val="20"/>
        <w:szCs w:val="20"/>
      </w:rPr>
      <w:t>6</w:t>
    </w:r>
    <w:r w:rsidR="00674246">
      <w:rPr>
        <w:b w:val="0"/>
        <w:noProof/>
        <w:sz w:val="20"/>
        <w:szCs w:val="20"/>
      </w:rPr>
      <w:t>14_ES</w:t>
    </w:r>
    <w:r w:rsidR="00DA66CA">
      <w:rPr>
        <w:b w:val="0"/>
        <w:noProof/>
        <w:sz w:val="20"/>
        <w:szCs w:val="20"/>
      </w:rPr>
      <w:t>-</w:t>
    </w:r>
    <w:r w:rsidR="009B6343">
      <w:rPr>
        <w:b w:val="0"/>
        <w:noProof/>
        <w:sz w:val="20"/>
        <w:szCs w:val="20"/>
      </w:rPr>
      <w:t>Gruzija</w:t>
    </w:r>
    <w:r>
      <w:rPr>
        <w:b w:val="0"/>
        <w:sz w:val="20"/>
        <w:szCs w:val="20"/>
      </w:rPr>
      <w:fldChar w:fldCharType="end"/>
    </w:r>
    <w:r w:rsidR="00AF64AB" w:rsidRPr="001F12CB">
      <w:rPr>
        <w:b w:val="0"/>
        <w:sz w:val="20"/>
        <w:szCs w:val="20"/>
      </w:rPr>
      <w:t xml:space="preserve">; </w:t>
    </w:r>
    <w:r w:rsidR="000C3CC8">
      <w:rPr>
        <w:b w:val="0"/>
        <w:sz w:val="20"/>
        <w:szCs w:val="20"/>
      </w:rPr>
      <w:t xml:space="preserve">Likumprojekta </w:t>
    </w:r>
    <w:r w:rsidR="000C3CC8" w:rsidRPr="000C3CC8">
      <w:rPr>
        <w:b w:val="0"/>
        <w:sz w:val="20"/>
        <w:szCs w:val="20"/>
      </w:rPr>
      <w:t>„</w:t>
    </w:r>
    <w:r w:rsidR="002A5942" w:rsidRPr="002A5942">
      <w:rPr>
        <w:b w:val="0"/>
        <w:sz w:val="20"/>
        <w:szCs w:val="20"/>
      </w:rPr>
      <w:t xml:space="preserve">Par Asociācijas nolīgumu starp Eiropas Savienību, Eiropas Atomenerģijas kopienu un to dalībvalstīm, no vienas puses, un </w:t>
    </w:r>
    <w:r w:rsidR="009B6343">
      <w:rPr>
        <w:b w:val="0"/>
        <w:sz w:val="20"/>
        <w:szCs w:val="20"/>
      </w:rPr>
      <w:t>Gruzij</w:t>
    </w:r>
    <w:r w:rsidR="002A5942" w:rsidRPr="002A5942">
      <w:rPr>
        <w:b w:val="0"/>
        <w:sz w:val="20"/>
        <w:szCs w:val="20"/>
      </w:rPr>
      <w:t>u, no otras puses</w:t>
    </w:r>
    <w:r w:rsidR="000C3CC8" w:rsidRPr="000C3CC8">
      <w:rPr>
        <w:b w:val="0"/>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0C3CC8" w:rsidRDefault="006D5229" w:rsidP="000C3CC8">
    <w:pPr>
      <w:pStyle w:val="Title"/>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674246">
      <w:rPr>
        <w:b w:val="0"/>
        <w:noProof/>
        <w:sz w:val="20"/>
        <w:szCs w:val="20"/>
      </w:rPr>
      <w:t>AManot_</w:t>
    </w:r>
    <w:r w:rsidR="00D61272">
      <w:rPr>
        <w:b w:val="0"/>
        <w:noProof/>
        <w:sz w:val="20"/>
        <w:szCs w:val="20"/>
      </w:rPr>
      <w:t>1</w:t>
    </w:r>
    <w:r w:rsidR="006578B5">
      <w:rPr>
        <w:b w:val="0"/>
        <w:noProof/>
        <w:sz w:val="20"/>
        <w:szCs w:val="20"/>
      </w:rPr>
      <w:t>106</w:t>
    </w:r>
    <w:r w:rsidR="00674246">
      <w:rPr>
        <w:b w:val="0"/>
        <w:noProof/>
        <w:sz w:val="20"/>
        <w:szCs w:val="20"/>
      </w:rPr>
      <w:t>14_ES</w:t>
    </w:r>
    <w:r w:rsidR="00DA66CA">
      <w:rPr>
        <w:b w:val="0"/>
        <w:noProof/>
        <w:sz w:val="20"/>
        <w:szCs w:val="20"/>
      </w:rPr>
      <w:t>-</w:t>
    </w:r>
    <w:r w:rsidR="00712E6E">
      <w:rPr>
        <w:b w:val="0"/>
        <w:noProof/>
        <w:sz w:val="20"/>
        <w:szCs w:val="20"/>
      </w:rPr>
      <w:t>Gruzija</w:t>
    </w:r>
    <w:r>
      <w:rPr>
        <w:b w:val="0"/>
        <w:sz w:val="20"/>
        <w:szCs w:val="20"/>
      </w:rPr>
      <w:fldChar w:fldCharType="end"/>
    </w:r>
    <w:r w:rsidR="00AF64AB" w:rsidRPr="001F12CB">
      <w:rPr>
        <w:b w:val="0"/>
        <w:sz w:val="20"/>
        <w:szCs w:val="20"/>
      </w:rPr>
      <w:t xml:space="preserve">; </w:t>
    </w:r>
    <w:r w:rsidR="000C3CC8">
      <w:rPr>
        <w:b w:val="0"/>
        <w:sz w:val="20"/>
        <w:szCs w:val="20"/>
      </w:rPr>
      <w:t xml:space="preserve">Likumprojekta </w:t>
    </w:r>
    <w:r w:rsidR="000C3CC8" w:rsidRPr="000C3CC8">
      <w:rPr>
        <w:b w:val="0"/>
        <w:sz w:val="20"/>
        <w:szCs w:val="20"/>
      </w:rPr>
      <w:t>„</w:t>
    </w:r>
    <w:r w:rsidR="002A5942" w:rsidRPr="002A5942">
      <w:rPr>
        <w:b w:val="0"/>
        <w:sz w:val="20"/>
        <w:szCs w:val="20"/>
      </w:rPr>
      <w:t xml:space="preserve">Par Asociācijas nolīgumu starp Eiropas Savienību, Eiropas Atomenerģijas kopienu un to dalībvalstīm, no vienas puses, un </w:t>
    </w:r>
    <w:r w:rsidR="00712E6E">
      <w:rPr>
        <w:b w:val="0"/>
        <w:sz w:val="20"/>
        <w:szCs w:val="20"/>
      </w:rPr>
      <w:t>Gruziju</w:t>
    </w:r>
    <w:r w:rsidR="002A5942" w:rsidRPr="002A5942">
      <w:rPr>
        <w:b w:val="0"/>
        <w:sz w:val="20"/>
        <w:szCs w:val="20"/>
      </w:rPr>
      <w:t>, no otras puses</w:t>
    </w:r>
    <w:r w:rsidR="000C3CC8" w:rsidRPr="000C3CC8">
      <w:rPr>
        <w:b w:val="0"/>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99" w:rsidRDefault="00C00B99" w:rsidP="00F17343">
      <w:r>
        <w:separator/>
      </w:r>
    </w:p>
  </w:footnote>
  <w:footnote w:type="continuationSeparator" w:id="0">
    <w:p w:rsidR="00C00B99" w:rsidRDefault="00C00B99" w:rsidP="00F1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Default="00AF64AB">
    <w:pPr>
      <w:pStyle w:val="Header"/>
      <w:jc w:val="center"/>
    </w:pPr>
    <w:r>
      <w:fldChar w:fldCharType="begin"/>
    </w:r>
    <w:r>
      <w:instrText xml:space="preserve"> PAGE   \* MERGEFORMAT </w:instrText>
    </w:r>
    <w:r>
      <w:fldChar w:fldCharType="separate"/>
    </w:r>
    <w:r w:rsidR="00095332">
      <w:rPr>
        <w:noProof/>
      </w:rPr>
      <w:t>7</w:t>
    </w:r>
    <w:r>
      <w:fldChar w:fldCharType="end"/>
    </w:r>
  </w:p>
  <w:p w:rsidR="00AF64AB" w:rsidRDefault="00AF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3">
    <w:nsid w:val="365F2AF5"/>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nsid w:val="5E6F228E"/>
    <w:multiLevelType w:val="hybridMultilevel"/>
    <w:tmpl w:val="F89C2EC6"/>
    <w:lvl w:ilvl="0" w:tplc="A094CD5C">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5"/>
    <w:rsid w:val="00000F6A"/>
    <w:rsid w:val="00001E37"/>
    <w:rsid w:val="000063EE"/>
    <w:rsid w:val="00007D36"/>
    <w:rsid w:val="00007F44"/>
    <w:rsid w:val="00010226"/>
    <w:rsid w:val="000146BC"/>
    <w:rsid w:val="00014BA5"/>
    <w:rsid w:val="00015454"/>
    <w:rsid w:val="0001651D"/>
    <w:rsid w:val="00022245"/>
    <w:rsid w:val="00025469"/>
    <w:rsid w:val="00030A63"/>
    <w:rsid w:val="00030C41"/>
    <w:rsid w:val="00032600"/>
    <w:rsid w:val="00040CBD"/>
    <w:rsid w:val="0004402E"/>
    <w:rsid w:val="0004564C"/>
    <w:rsid w:val="00045E3D"/>
    <w:rsid w:val="00046656"/>
    <w:rsid w:val="00050060"/>
    <w:rsid w:val="00050705"/>
    <w:rsid w:val="00053211"/>
    <w:rsid w:val="00056756"/>
    <w:rsid w:val="00061FE8"/>
    <w:rsid w:val="00064532"/>
    <w:rsid w:val="000663FA"/>
    <w:rsid w:val="00067194"/>
    <w:rsid w:val="000706D6"/>
    <w:rsid w:val="00072233"/>
    <w:rsid w:val="00072868"/>
    <w:rsid w:val="00081B09"/>
    <w:rsid w:val="00090360"/>
    <w:rsid w:val="00093619"/>
    <w:rsid w:val="0009429A"/>
    <w:rsid w:val="00095332"/>
    <w:rsid w:val="0009581A"/>
    <w:rsid w:val="000A0668"/>
    <w:rsid w:val="000A130E"/>
    <w:rsid w:val="000A71BF"/>
    <w:rsid w:val="000B1BC5"/>
    <w:rsid w:val="000B2486"/>
    <w:rsid w:val="000C3CC8"/>
    <w:rsid w:val="000C57F4"/>
    <w:rsid w:val="000D005B"/>
    <w:rsid w:val="000D0F39"/>
    <w:rsid w:val="000D1811"/>
    <w:rsid w:val="000D464F"/>
    <w:rsid w:val="000D47FA"/>
    <w:rsid w:val="000D4DF7"/>
    <w:rsid w:val="000D738B"/>
    <w:rsid w:val="000E1E6E"/>
    <w:rsid w:val="000F3C12"/>
    <w:rsid w:val="000F74F2"/>
    <w:rsid w:val="00101785"/>
    <w:rsid w:val="001042E3"/>
    <w:rsid w:val="00106A33"/>
    <w:rsid w:val="001079C2"/>
    <w:rsid w:val="0011145F"/>
    <w:rsid w:val="00112A73"/>
    <w:rsid w:val="001146EE"/>
    <w:rsid w:val="00115EF9"/>
    <w:rsid w:val="00123A40"/>
    <w:rsid w:val="00137D06"/>
    <w:rsid w:val="00144B69"/>
    <w:rsid w:val="0014524C"/>
    <w:rsid w:val="00145C48"/>
    <w:rsid w:val="0015123F"/>
    <w:rsid w:val="00151E95"/>
    <w:rsid w:val="0016021B"/>
    <w:rsid w:val="00160485"/>
    <w:rsid w:val="001611C9"/>
    <w:rsid w:val="001627E0"/>
    <w:rsid w:val="00165047"/>
    <w:rsid w:val="0016599F"/>
    <w:rsid w:val="00166A88"/>
    <w:rsid w:val="00184953"/>
    <w:rsid w:val="00186CDA"/>
    <w:rsid w:val="001923BD"/>
    <w:rsid w:val="00192AA0"/>
    <w:rsid w:val="00194A4E"/>
    <w:rsid w:val="00195209"/>
    <w:rsid w:val="001A236E"/>
    <w:rsid w:val="001A2E81"/>
    <w:rsid w:val="001A6E90"/>
    <w:rsid w:val="001C262C"/>
    <w:rsid w:val="001C4139"/>
    <w:rsid w:val="001C4B38"/>
    <w:rsid w:val="001C6C1D"/>
    <w:rsid w:val="001E4C74"/>
    <w:rsid w:val="001F00B2"/>
    <w:rsid w:val="001F12CB"/>
    <w:rsid w:val="001F252B"/>
    <w:rsid w:val="001F363F"/>
    <w:rsid w:val="00200055"/>
    <w:rsid w:val="00200870"/>
    <w:rsid w:val="002044FB"/>
    <w:rsid w:val="0020553F"/>
    <w:rsid w:val="00207391"/>
    <w:rsid w:val="00210E66"/>
    <w:rsid w:val="00212B7A"/>
    <w:rsid w:val="002130FF"/>
    <w:rsid w:val="00223284"/>
    <w:rsid w:val="00230F14"/>
    <w:rsid w:val="00232C33"/>
    <w:rsid w:val="00233AEB"/>
    <w:rsid w:val="002367B7"/>
    <w:rsid w:val="00237AA1"/>
    <w:rsid w:val="00242BB7"/>
    <w:rsid w:val="0024567B"/>
    <w:rsid w:val="00253D27"/>
    <w:rsid w:val="00255215"/>
    <w:rsid w:val="00260061"/>
    <w:rsid w:val="002608D2"/>
    <w:rsid w:val="00261EF0"/>
    <w:rsid w:val="00264281"/>
    <w:rsid w:val="002643AC"/>
    <w:rsid w:val="00267A3F"/>
    <w:rsid w:val="002746AE"/>
    <w:rsid w:val="00275D9F"/>
    <w:rsid w:val="00291C6E"/>
    <w:rsid w:val="002922E6"/>
    <w:rsid w:val="002A5942"/>
    <w:rsid w:val="002B44D4"/>
    <w:rsid w:val="002C0DB3"/>
    <w:rsid w:val="002C3DE9"/>
    <w:rsid w:val="002C3EE5"/>
    <w:rsid w:val="002D04AF"/>
    <w:rsid w:val="002D3637"/>
    <w:rsid w:val="002D372E"/>
    <w:rsid w:val="002E3488"/>
    <w:rsid w:val="002F5723"/>
    <w:rsid w:val="00302CA7"/>
    <w:rsid w:val="0031204D"/>
    <w:rsid w:val="00313D39"/>
    <w:rsid w:val="00321672"/>
    <w:rsid w:val="00323CAE"/>
    <w:rsid w:val="00325FBA"/>
    <w:rsid w:val="00330256"/>
    <w:rsid w:val="00331F74"/>
    <w:rsid w:val="003346DD"/>
    <w:rsid w:val="00340C49"/>
    <w:rsid w:val="00341F78"/>
    <w:rsid w:val="003442B1"/>
    <w:rsid w:val="00352940"/>
    <w:rsid w:val="0036767C"/>
    <w:rsid w:val="00371724"/>
    <w:rsid w:val="0037668D"/>
    <w:rsid w:val="00380A1F"/>
    <w:rsid w:val="00381BA8"/>
    <w:rsid w:val="00385125"/>
    <w:rsid w:val="00386DF6"/>
    <w:rsid w:val="003A3B68"/>
    <w:rsid w:val="003A5B6C"/>
    <w:rsid w:val="003B4705"/>
    <w:rsid w:val="003B4D51"/>
    <w:rsid w:val="003C64B3"/>
    <w:rsid w:val="003C7A9B"/>
    <w:rsid w:val="003D370F"/>
    <w:rsid w:val="003E3213"/>
    <w:rsid w:val="003E4395"/>
    <w:rsid w:val="003E5D31"/>
    <w:rsid w:val="003F72BB"/>
    <w:rsid w:val="00400947"/>
    <w:rsid w:val="004059E2"/>
    <w:rsid w:val="004061E6"/>
    <w:rsid w:val="00407832"/>
    <w:rsid w:val="0041227D"/>
    <w:rsid w:val="0041760B"/>
    <w:rsid w:val="00420B5C"/>
    <w:rsid w:val="00432369"/>
    <w:rsid w:val="00436437"/>
    <w:rsid w:val="00443ADC"/>
    <w:rsid w:val="0044407D"/>
    <w:rsid w:val="0045370C"/>
    <w:rsid w:val="0045397C"/>
    <w:rsid w:val="00456142"/>
    <w:rsid w:val="004603E9"/>
    <w:rsid w:val="0046244B"/>
    <w:rsid w:val="0046595D"/>
    <w:rsid w:val="004732C2"/>
    <w:rsid w:val="00474E03"/>
    <w:rsid w:val="00476BA8"/>
    <w:rsid w:val="004844DA"/>
    <w:rsid w:val="004910CE"/>
    <w:rsid w:val="00491B45"/>
    <w:rsid w:val="00493DEA"/>
    <w:rsid w:val="00494FA7"/>
    <w:rsid w:val="004A3F15"/>
    <w:rsid w:val="004C1309"/>
    <w:rsid w:val="004C5572"/>
    <w:rsid w:val="004D2F5E"/>
    <w:rsid w:val="004D44B3"/>
    <w:rsid w:val="004D5928"/>
    <w:rsid w:val="004D6077"/>
    <w:rsid w:val="004D75F2"/>
    <w:rsid w:val="004D795F"/>
    <w:rsid w:val="004D79A2"/>
    <w:rsid w:val="004E3B0A"/>
    <w:rsid w:val="004F6359"/>
    <w:rsid w:val="004F70F7"/>
    <w:rsid w:val="00501C5D"/>
    <w:rsid w:val="005062C1"/>
    <w:rsid w:val="0050762B"/>
    <w:rsid w:val="00517D01"/>
    <w:rsid w:val="005211ED"/>
    <w:rsid w:val="00522CB6"/>
    <w:rsid w:val="00533DD4"/>
    <w:rsid w:val="0053440A"/>
    <w:rsid w:val="00537031"/>
    <w:rsid w:val="005404B2"/>
    <w:rsid w:val="00540D0C"/>
    <w:rsid w:val="00540E5B"/>
    <w:rsid w:val="00541228"/>
    <w:rsid w:val="00543BC9"/>
    <w:rsid w:val="00543BEF"/>
    <w:rsid w:val="005452D8"/>
    <w:rsid w:val="00555AC0"/>
    <w:rsid w:val="0055607D"/>
    <w:rsid w:val="0056127D"/>
    <w:rsid w:val="00564922"/>
    <w:rsid w:val="00565BB3"/>
    <w:rsid w:val="00566285"/>
    <w:rsid w:val="00570D7E"/>
    <w:rsid w:val="00580942"/>
    <w:rsid w:val="00585C6E"/>
    <w:rsid w:val="0058715D"/>
    <w:rsid w:val="00587B6B"/>
    <w:rsid w:val="00587E3B"/>
    <w:rsid w:val="0059089A"/>
    <w:rsid w:val="0059651D"/>
    <w:rsid w:val="005A4895"/>
    <w:rsid w:val="005B0A00"/>
    <w:rsid w:val="005B38E4"/>
    <w:rsid w:val="005B47E9"/>
    <w:rsid w:val="005C07CE"/>
    <w:rsid w:val="005C1511"/>
    <w:rsid w:val="005C24B3"/>
    <w:rsid w:val="005C71B5"/>
    <w:rsid w:val="005D0B4D"/>
    <w:rsid w:val="005D217E"/>
    <w:rsid w:val="005D3516"/>
    <w:rsid w:val="005D6331"/>
    <w:rsid w:val="005E060D"/>
    <w:rsid w:val="005E4DDF"/>
    <w:rsid w:val="005F24F2"/>
    <w:rsid w:val="00603EAD"/>
    <w:rsid w:val="00605F76"/>
    <w:rsid w:val="00610474"/>
    <w:rsid w:val="00620FA9"/>
    <w:rsid w:val="00621605"/>
    <w:rsid w:val="0063189F"/>
    <w:rsid w:val="006420B9"/>
    <w:rsid w:val="0064492A"/>
    <w:rsid w:val="00652153"/>
    <w:rsid w:val="006534D4"/>
    <w:rsid w:val="006548D2"/>
    <w:rsid w:val="006578B5"/>
    <w:rsid w:val="0066148A"/>
    <w:rsid w:val="00670F56"/>
    <w:rsid w:val="00674246"/>
    <w:rsid w:val="006762C4"/>
    <w:rsid w:val="00677783"/>
    <w:rsid w:val="006848C7"/>
    <w:rsid w:val="00685E5A"/>
    <w:rsid w:val="00686F9F"/>
    <w:rsid w:val="006921BD"/>
    <w:rsid w:val="00694A7E"/>
    <w:rsid w:val="0069686D"/>
    <w:rsid w:val="006A528E"/>
    <w:rsid w:val="006A7A08"/>
    <w:rsid w:val="006B1FD5"/>
    <w:rsid w:val="006B4AB1"/>
    <w:rsid w:val="006C59A9"/>
    <w:rsid w:val="006D33CC"/>
    <w:rsid w:val="006D5229"/>
    <w:rsid w:val="006D70A1"/>
    <w:rsid w:val="006D7532"/>
    <w:rsid w:val="006E6EA6"/>
    <w:rsid w:val="006F05F2"/>
    <w:rsid w:val="006F3CBE"/>
    <w:rsid w:val="00707BF1"/>
    <w:rsid w:val="00712E6E"/>
    <w:rsid w:val="00713397"/>
    <w:rsid w:val="007229F3"/>
    <w:rsid w:val="00723802"/>
    <w:rsid w:val="00724728"/>
    <w:rsid w:val="007260EA"/>
    <w:rsid w:val="00733C5D"/>
    <w:rsid w:val="007343D3"/>
    <w:rsid w:val="0073617F"/>
    <w:rsid w:val="00740740"/>
    <w:rsid w:val="0074198F"/>
    <w:rsid w:val="00745DA0"/>
    <w:rsid w:val="00757927"/>
    <w:rsid w:val="007667A7"/>
    <w:rsid w:val="00774A77"/>
    <w:rsid w:val="007768E9"/>
    <w:rsid w:val="00783954"/>
    <w:rsid w:val="00785C23"/>
    <w:rsid w:val="0079360E"/>
    <w:rsid w:val="007938BE"/>
    <w:rsid w:val="007B32A5"/>
    <w:rsid w:val="007B394F"/>
    <w:rsid w:val="007B5033"/>
    <w:rsid w:val="007B79E1"/>
    <w:rsid w:val="007B7E45"/>
    <w:rsid w:val="007D4888"/>
    <w:rsid w:val="007D6B43"/>
    <w:rsid w:val="007D744E"/>
    <w:rsid w:val="007E205A"/>
    <w:rsid w:val="007E752D"/>
    <w:rsid w:val="00800FAB"/>
    <w:rsid w:val="00807354"/>
    <w:rsid w:val="00810227"/>
    <w:rsid w:val="00821FE0"/>
    <w:rsid w:val="008300BA"/>
    <w:rsid w:val="00832167"/>
    <w:rsid w:val="0083338B"/>
    <w:rsid w:val="0084035C"/>
    <w:rsid w:val="0084058B"/>
    <w:rsid w:val="008444CF"/>
    <w:rsid w:val="00844AD5"/>
    <w:rsid w:val="00846C52"/>
    <w:rsid w:val="00851367"/>
    <w:rsid w:val="00852C5E"/>
    <w:rsid w:val="00854CF2"/>
    <w:rsid w:val="008633D1"/>
    <w:rsid w:val="00864AF4"/>
    <w:rsid w:val="00866628"/>
    <w:rsid w:val="00870DE4"/>
    <w:rsid w:val="0087364D"/>
    <w:rsid w:val="00875C95"/>
    <w:rsid w:val="00876775"/>
    <w:rsid w:val="00877AFC"/>
    <w:rsid w:val="008852B6"/>
    <w:rsid w:val="008854D8"/>
    <w:rsid w:val="0088602A"/>
    <w:rsid w:val="00890C43"/>
    <w:rsid w:val="008917DB"/>
    <w:rsid w:val="00894FDE"/>
    <w:rsid w:val="008A0488"/>
    <w:rsid w:val="008A2C4D"/>
    <w:rsid w:val="008B5565"/>
    <w:rsid w:val="008B622E"/>
    <w:rsid w:val="008C4223"/>
    <w:rsid w:val="008C49DD"/>
    <w:rsid w:val="008C5376"/>
    <w:rsid w:val="008C54D9"/>
    <w:rsid w:val="008D05B2"/>
    <w:rsid w:val="008D36DE"/>
    <w:rsid w:val="008D4CD9"/>
    <w:rsid w:val="008D58E2"/>
    <w:rsid w:val="008D5C56"/>
    <w:rsid w:val="008D745D"/>
    <w:rsid w:val="008D7F03"/>
    <w:rsid w:val="008E1704"/>
    <w:rsid w:val="008E69CC"/>
    <w:rsid w:val="008F1313"/>
    <w:rsid w:val="008F5BB5"/>
    <w:rsid w:val="008F6347"/>
    <w:rsid w:val="0091356D"/>
    <w:rsid w:val="00914391"/>
    <w:rsid w:val="009144CA"/>
    <w:rsid w:val="00915361"/>
    <w:rsid w:val="00921412"/>
    <w:rsid w:val="00922743"/>
    <w:rsid w:val="0092461C"/>
    <w:rsid w:val="00924F1D"/>
    <w:rsid w:val="00927BC9"/>
    <w:rsid w:val="00931C4F"/>
    <w:rsid w:val="00931DC6"/>
    <w:rsid w:val="00932CBE"/>
    <w:rsid w:val="0093373C"/>
    <w:rsid w:val="00934D1A"/>
    <w:rsid w:val="00936281"/>
    <w:rsid w:val="0094035C"/>
    <w:rsid w:val="00941B3C"/>
    <w:rsid w:val="00943319"/>
    <w:rsid w:val="009501C7"/>
    <w:rsid w:val="00957906"/>
    <w:rsid w:val="0096577A"/>
    <w:rsid w:val="00966893"/>
    <w:rsid w:val="00967259"/>
    <w:rsid w:val="00967685"/>
    <w:rsid w:val="00972D86"/>
    <w:rsid w:val="009738EE"/>
    <w:rsid w:val="00973E9C"/>
    <w:rsid w:val="009773E3"/>
    <w:rsid w:val="009804FB"/>
    <w:rsid w:val="00980A93"/>
    <w:rsid w:val="00983717"/>
    <w:rsid w:val="0098591F"/>
    <w:rsid w:val="00986089"/>
    <w:rsid w:val="009872C7"/>
    <w:rsid w:val="00992AD6"/>
    <w:rsid w:val="00994930"/>
    <w:rsid w:val="009A29FD"/>
    <w:rsid w:val="009A30E9"/>
    <w:rsid w:val="009B1666"/>
    <w:rsid w:val="009B5EE2"/>
    <w:rsid w:val="009B6343"/>
    <w:rsid w:val="009C3D86"/>
    <w:rsid w:val="009C55AE"/>
    <w:rsid w:val="009D0CA0"/>
    <w:rsid w:val="009D0F6E"/>
    <w:rsid w:val="009D54EC"/>
    <w:rsid w:val="009D5C74"/>
    <w:rsid w:val="009F4935"/>
    <w:rsid w:val="00A02AA9"/>
    <w:rsid w:val="00A04070"/>
    <w:rsid w:val="00A0453B"/>
    <w:rsid w:val="00A05B08"/>
    <w:rsid w:val="00A12A3E"/>
    <w:rsid w:val="00A14240"/>
    <w:rsid w:val="00A14804"/>
    <w:rsid w:val="00A14841"/>
    <w:rsid w:val="00A2531E"/>
    <w:rsid w:val="00A25AB5"/>
    <w:rsid w:val="00A30391"/>
    <w:rsid w:val="00A306AB"/>
    <w:rsid w:val="00A30A98"/>
    <w:rsid w:val="00A31F43"/>
    <w:rsid w:val="00A320A5"/>
    <w:rsid w:val="00A36BDF"/>
    <w:rsid w:val="00A36F33"/>
    <w:rsid w:val="00A40295"/>
    <w:rsid w:val="00A41755"/>
    <w:rsid w:val="00A517B0"/>
    <w:rsid w:val="00A54F10"/>
    <w:rsid w:val="00A6243C"/>
    <w:rsid w:val="00A62806"/>
    <w:rsid w:val="00A62F42"/>
    <w:rsid w:val="00A6645C"/>
    <w:rsid w:val="00A66544"/>
    <w:rsid w:val="00A7588F"/>
    <w:rsid w:val="00A75B17"/>
    <w:rsid w:val="00A77409"/>
    <w:rsid w:val="00A87E8B"/>
    <w:rsid w:val="00A91E64"/>
    <w:rsid w:val="00A95D7C"/>
    <w:rsid w:val="00A97A7F"/>
    <w:rsid w:val="00AA266B"/>
    <w:rsid w:val="00AA4026"/>
    <w:rsid w:val="00AB03EF"/>
    <w:rsid w:val="00AB11A4"/>
    <w:rsid w:val="00AB7C40"/>
    <w:rsid w:val="00AC3638"/>
    <w:rsid w:val="00AC542F"/>
    <w:rsid w:val="00AD3D1C"/>
    <w:rsid w:val="00AE2AAF"/>
    <w:rsid w:val="00AE6FAC"/>
    <w:rsid w:val="00AF4892"/>
    <w:rsid w:val="00AF634C"/>
    <w:rsid w:val="00AF64AB"/>
    <w:rsid w:val="00AF6D1D"/>
    <w:rsid w:val="00B11D15"/>
    <w:rsid w:val="00B11F04"/>
    <w:rsid w:val="00B13E1E"/>
    <w:rsid w:val="00B16992"/>
    <w:rsid w:val="00B21295"/>
    <w:rsid w:val="00B24289"/>
    <w:rsid w:val="00B33B82"/>
    <w:rsid w:val="00B34981"/>
    <w:rsid w:val="00B37C28"/>
    <w:rsid w:val="00B405B1"/>
    <w:rsid w:val="00B43EF1"/>
    <w:rsid w:val="00B43F66"/>
    <w:rsid w:val="00B4557D"/>
    <w:rsid w:val="00B63A47"/>
    <w:rsid w:val="00B64A47"/>
    <w:rsid w:val="00B66EE2"/>
    <w:rsid w:val="00B74C31"/>
    <w:rsid w:val="00B7616D"/>
    <w:rsid w:val="00B82A09"/>
    <w:rsid w:val="00B867D7"/>
    <w:rsid w:val="00B910E5"/>
    <w:rsid w:val="00B95ECF"/>
    <w:rsid w:val="00B96293"/>
    <w:rsid w:val="00B974D0"/>
    <w:rsid w:val="00BA592A"/>
    <w:rsid w:val="00BB3D0F"/>
    <w:rsid w:val="00BB42C4"/>
    <w:rsid w:val="00BC2D2B"/>
    <w:rsid w:val="00BC6DA1"/>
    <w:rsid w:val="00BD4682"/>
    <w:rsid w:val="00BE1F5A"/>
    <w:rsid w:val="00BF3A80"/>
    <w:rsid w:val="00C00B99"/>
    <w:rsid w:val="00C13726"/>
    <w:rsid w:val="00C2401E"/>
    <w:rsid w:val="00C35F54"/>
    <w:rsid w:val="00C46166"/>
    <w:rsid w:val="00C50D09"/>
    <w:rsid w:val="00C527FC"/>
    <w:rsid w:val="00C603F6"/>
    <w:rsid w:val="00C605E4"/>
    <w:rsid w:val="00C63C72"/>
    <w:rsid w:val="00C66F7D"/>
    <w:rsid w:val="00C73E83"/>
    <w:rsid w:val="00C84AA3"/>
    <w:rsid w:val="00C86252"/>
    <w:rsid w:val="00C878B5"/>
    <w:rsid w:val="00C96C25"/>
    <w:rsid w:val="00CA0135"/>
    <w:rsid w:val="00CA0BE0"/>
    <w:rsid w:val="00CA34C9"/>
    <w:rsid w:val="00CC3F6E"/>
    <w:rsid w:val="00CC545D"/>
    <w:rsid w:val="00CC6AF3"/>
    <w:rsid w:val="00CC75C9"/>
    <w:rsid w:val="00CD1D7D"/>
    <w:rsid w:val="00CD3D29"/>
    <w:rsid w:val="00CE467B"/>
    <w:rsid w:val="00CE65C7"/>
    <w:rsid w:val="00CE7364"/>
    <w:rsid w:val="00CF2F39"/>
    <w:rsid w:val="00D036C9"/>
    <w:rsid w:val="00D07682"/>
    <w:rsid w:val="00D12B80"/>
    <w:rsid w:val="00D213EA"/>
    <w:rsid w:val="00D24DE3"/>
    <w:rsid w:val="00D256AD"/>
    <w:rsid w:val="00D269E9"/>
    <w:rsid w:val="00D3063D"/>
    <w:rsid w:val="00D326CE"/>
    <w:rsid w:val="00D32D94"/>
    <w:rsid w:val="00D34BB0"/>
    <w:rsid w:val="00D451A8"/>
    <w:rsid w:val="00D459DB"/>
    <w:rsid w:val="00D46B1A"/>
    <w:rsid w:val="00D57BF2"/>
    <w:rsid w:val="00D61272"/>
    <w:rsid w:val="00D63933"/>
    <w:rsid w:val="00D65249"/>
    <w:rsid w:val="00D70E20"/>
    <w:rsid w:val="00D72B1C"/>
    <w:rsid w:val="00D80C77"/>
    <w:rsid w:val="00D8287D"/>
    <w:rsid w:val="00D82F66"/>
    <w:rsid w:val="00D84040"/>
    <w:rsid w:val="00D92292"/>
    <w:rsid w:val="00D92E06"/>
    <w:rsid w:val="00D9631E"/>
    <w:rsid w:val="00DA4D45"/>
    <w:rsid w:val="00DA66CA"/>
    <w:rsid w:val="00DC0275"/>
    <w:rsid w:val="00DC47C8"/>
    <w:rsid w:val="00DC6A07"/>
    <w:rsid w:val="00DC7A89"/>
    <w:rsid w:val="00DD4951"/>
    <w:rsid w:val="00DD6CE6"/>
    <w:rsid w:val="00DE3C42"/>
    <w:rsid w:val="00DE78FA"/>
    <w:rsid w:val="00DF063D"/>
    <w:rsid w:val="00DF117F"/>
    <w:rsid w:val="00E02825"/>
    <w:rsid w:val="00E033B3"/>
    <w:rsid w:val="00E0371D"/>
    <w:rsid w:val="00E05349"/>
    <w:rsid w:val="00E0774C"/>
    <w:rsid w:val="00E107BA"/>
    <w:rsid w:val="00E10901"/>
    <w:rsid w:val="00E127EA"/>
    <w:rsid w:val="00E1786A"/>
    <w:rsid w:val="00E178C0"/>
    <w:rsid w:val="00E22C11"/>
    <w:rsid w:val="00E234C5"/>
    <w:rsid w:val="00E2371C"/>
    <w:rsid w:val="00E30A7D"/>
    <w:rsid w:val="00E35AC9"/>
    <w:rsid w:val="00E47580"/>
    <w:rsid w:val="00E50050"/>
    <w:rsid w:val="00E53183"/>
    <w:rsid w:val="00E57E29"/>
    <w:rsid w:val="00E620F6"/>
    <w:rsid w:val="00E64B02"/>
    <w:rsid w:val="00E663F3"/>
    <w:rsid w:val="00E674C4"/>
    <w:rsid w:val="00E67B48"/>
    <w:rsid w:val="00E72341"/>
    <w:rsid w:val="00E74B64"/>
    <w:rsid w:val="00E77C85"/>
    <w:rsid w:val="00E83302"/>
    <w:rsid w:val="00E874C9"/>
    <w:rsid w:val="00EA090B"/>
    <w:rsid w:val="00EA5069"/>
    <w:rsid w:val="00EB3715"/>
    <w:rsid w:val="00EC1F71"/>
    <w:rsid w:val="00EC2D0F"/>
    <w:rsid w:val="00EC6E04"/>
    <w:rsid w:val="00ED26F3"/>
    <w:rsid w:val="00ED4451"/>
    <w:rsid w:val="00ED46A5"/>
    <w:rsid w:val="00ED5BBA"/>
    <w:rsid w:val="00EE123B"/>
    <w:rsid w:val="00EE26BD"/>
    <w:rsid w:val="00EE6113"/>
    <w:rsid w:val="00EF20DE"/>
    <w:rsid w:val="00EF5047"/>
    <w:rsid w:val="00F02124"/>
    <w:rsid w:val="00F02CDB"/>
    <w:rsid w:val="00F03156"/>
    <w:rsid w:val="00F057CC"/>
    <w:rsid w:val="00F06361"/>
    <w:rsid w:val="00F14CD7"/>
    <w:rsid w:val="00F17343"/>
    <w:rsid w:val="00F24AB5"/>
    <w:rsid w:val="00F27A9A"/>
    <w:rsid w:val="00F32CA1"/>
    <w:rsid w:val="00F33811"/>
    <w:rsid w:val="00F346DF"/>
    <w:rsid w:val="00F370C1"/>
    <w:rsid w:val="00F3724C"/>
    <w:rsid w:val="00F417AB"/>
    <w:rsid w:val="00F46AE7"/>
    <w:rsid w:val="00F54C56"/>
    <w:rsid w:val="00F60EB8"/>
    <w:rsid w:val="00F64EF0"/>
    <w:rsid w:val="00F67415"/>
    <w:rsid w:val="00F677B0"/>
    <w:rsid w:val="00F73BF3"/>
    <w:rsid w:val="00F753EB"/>
    <w:rsid w:val="00F811B1"/>
    <w:rsid w:val="00F82311"/>
    <w:rsid w:val="00F82479"/>
    <w:rsid w:val="00F83633"/>
    <w:rsid w:val="00F91B9D"/>
    <w:rsid w:val="00F93EFA"/>
    <w:rsid w:val="00F94623"/>
    <w:rsid w:val="00FA18D2"/>
    <w:rsid w:val="00FA22F4"/>
    <w:rsid w:val="00FB21BB"/>
    <w:rsid w:val="00FB6035"/>
    <w:rsid w:val="00FC0F76"/>
    <w:rsid w:val="00FC1082"/>
    <w:rsid w:val="00FC5BF9"/>
    <w:rsid w:val="00FC7603"/>
    <w:rsid w:val="00FD0437"/>
    <w:rsid w:val="00FD36E9"/>
    <w:rsid w:val="00FD47A3"/>
    <w:rsid w:val="00FD6AD8"/>
    <w:rsid w:val="00FE056F"/>
    <w:rsid w:val="00FE1854"/>
    <w:rsid w:val="00FE3A92"/>
    <w:rsid w:val="00FE4425"/>
    <w:rsid w:val="00FE54A6"/>
    <w:rsid w:val="00FF28C1"/>
    <w:rsid w:val="00FF5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customStyle="1" w:styleId="Point1">
    <w:name w:val="Point 1"/>
    <w:basedOn w:val="Normal"/>
    <w:rsid w:val="00543BEF"/>
    <w:pPr>
      <w:spacing w:before="120" w:after="120" w:line="360" w:lineRule="auto"/>
      <w:ind w:left="1417" w:hanging="567"/>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customStyle="1" w:styleId="Point1">
    <w:name w:val="Point 1"/>
    <w:basedOn w:val="Normal"/>
    <w:rsid w:val="00543BEF"/>
    <w:pPr>
      <w:spacing w:before="120" w:after="120" w:line="360" w:lineRule="auto"/>
      <w:ind w:left="1417" w:hanging="567"/>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480">
      <w:bodyDiv w:val="1"/>
      <w:marLeft w:val="0"/>
      <w:marRight w:val="0"/>
      <w:marTop w:val="0"/>
      <w:marBottom w:val="0"/>
      <w:divBdr>
        <w:top w:val="none" w:sz="0" w:space="0" w:color="auto"/>
        <w:left w:val="none" w:sz="0" w:space="0" w:color="auto"/>
        <w:bottom w:val="none" w:sz="0" w:space="0" w:color="auto"/>
        <w:right w:val="none" w:sz="0" w:space="0" w:color="auto"/>
      </w:divBdr>
      <w:divsChild>
        <w:div w:id="1082483856">
          <w:marLeft w:val="0"/>
          <w:marRight w:val="0"/>
          <w:marTop w:val="0"/>
          <w:marBottom w:val="0"/>
          <w:divBdr>
            <w:top w:val="none" w:sz="0" w:space="0" w:color="auto"/>
            <w:left w:val="none" w:sz="0" w:space="0" w:color="auto"/>
            <w:bottom w:val="none" w:sz="0" w:space="0" w:color="auto"/>
            <w:right w:val="none" w:sz="0" w:space="0" w:color="auto"/>
          </w:divBdr>
          <w:divsChild>
            <w:div w:id="1110466865">
              <w:marLeft w:val="0"/>
              <w:marRight w:val="0"/>
              <w:marTop w:val="0"/>
              <w:marBottom w:val="0"/>
              <w:divBdr>
                <w:top w:val="none" w:sz="0" w:space="0" w:color="auto"/>
                <w:left w:val="none" w:sz="0" w:space="0" w:color="auto"/>
                <w:bottom w:val="none" w:sz="0" w:space="0" w:color="auto"/>
                <w:right w:val="none" w:sz="0" w:space="0" w:color="auto"/>
              </w:divBdr>
              <w:divsChild>
                <w:div w:id="1569344969">
                  <w:marLeft w:val="0"/>
                  <w:marRight w:val="0"/>
                  <w:marTop w:val="0"/>
                  <w:marBottom w:val="0"/>
                  <w:divBdr>
                    <w:top w:val="none" w:sz="0" w:space="0" w:color="auto"/>
                    <w:left w:val="none" w:sz="0" w:space="0" w:color="auto"/>
                    <w:bottom w:val="none" w:sz="0" w:space="0" w:color="auto"/>
                    <w:right w:val="none" w:sz="0" w:space="0" w:color="auto"/>
                  </w:divBdr>
                  <w:divsChild>
                    <w:div w:id="612593687">
                      <w:marLeft w:val="0"/>
                      <w:marRight w:val="0"/>
                      <w:marTop w:val="0"/>
                      <w:marBottom w:val="0"/>
                      <w:divBdr>
                        <w:top w:val="none" w:sz="0" w:space="0" w:color="auto"/>
                        <w:left w:val="none" w:sz="0" w:space="0" w:color="auto"/>
                        <w:bottom w:val="none" w:sz="0" w:space="0" w:color="auto"/>
                        <w:right w:val="none" w:sz="0" w:space="0" w:color="auto"/>
                      </w:divBdr>
                      <w:divsChild>
                        <w:div w:id="828903933">
                          <w:marLeft w:val="0"/>
                          <w:marRight w:val="0"/>
                          <w:marTop w:val="0"/>
                          <w:marBottom w:val="0"/>
                          <w:divBdr>
                            <w:top w:val="none" w:sz="0" w:space="0" w:color="auto"/>
                            <w:left w:val="none" w:sz="0" w:space="0" w:color="auto"/>
                            <w:bottom w:val="none" w:sz="0" w:space="0" w:color="auto"/>
                            <w:right w:val="none" w:sz="0" w:space="0" w:color="auto"/>
                          </w:divBdr>
                          <w:divsChild>
                            <w:div w:id="1392343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0334">
      <w:bodyDiv w:val="1"/>
      <w:marLeft w:val="0"/>
      <w:marRight w:val="0"/>
      <w:marTop w:val="0"/>
      <w:marBottom w:val="0"/>
      <w:divBdr>
        <w:top w:val="none" w:sz="0" w:space="0" w:color="auto"/>
        <w:left w:val="none" w:sz="0" w:space="0" w:color="auto"/>
        <w:bottom w:val="none" w:sz="0" w:space="0" w:color="auto"/>
        <w:right w:val="none" w:sz="0" w:space="0" w:color="auto"/>
      </w:divBdr>
      <w:divsChild>
        <w:div w:id="315887153">
          <w:marLeft w:val="0"/>
          <w:marRight w:val="0"/>
          <w:marTop w:val="0"/>
          <w:marBottom w:val="0"/>
          <w:divBdr>
            <w:top w:val="none" w:sz="0" w:space="0" w:color="auto"/>
            <w:left w:val="none" w:sz="0" w:space="0" w:color="auto"/>
            <w:bottom w:val="none" w:sz="0" w:space="0" w:color="auto"/>
            <w:right w:val="none" w:sz="0" w:space="0" w:color="auto"/>
          </w:divBdr>
        </w:div>
      </w:divsChild>
    </w:div>
    <w:div w:id="132410584">
      <w:bodyDiv w:val="1"/>
      <w:marLeft w:val="0"/>
      <w:marRight w:val="0"/>
      <w:marTop w:val="0"/>
      <w:marBottom w:val="0"/>
      <w:divBdr>
        <w:top w:val="none" w:sz="0" w:space="0" w:color="auto"/>
        <w:left w:val="none" w:sz="0" w:space="0" w:color="auto"/>
        <w:bottom w:val="none" w:sz="0" w:space="0" w:color="auto"/>
        <w:right w:val="none" w:sz="0" w:space="0" w:color="auto"/>
      </w:divBdr>
    </w:div>
    <w:div w:id="227813329">
      <w:bodyDiv w:val="1"/>
      <w:marLeft w:val="0"/>
      <w:marRight w:val="0"/>
      <w:marTop w:val="0"/>
      <w:marBottom w:val="0"/>
      <w:divBdr>
        <w:top w:val="none" w:sz="0" w:space="0" w:color="auto"/>
        <w:left w:val="none" w:sz="0" w:space="0" w:color="auto"/>
        <w:bottom w:val="none" w:sz="0" w:space="0" w:color="auto"/>
        <w:right w:val="none" w:sz="0" w:space="0" w:color="auto"/>
      </w:divBdr>
    </w:div>
    <w:div w:id="267810074">
      <w:bodyDiv w:val="1"/>
      <w:marLeft w:val="0"/>
      <w:marRight w:val="0"/>
      <w:marTop w:val="0"/>
      <w:marBottom w:val="0"/>
      <w:divBdr>
        <w:top w:val="none" w:sz="0" w:space="0" w:color="auto"/>
        <w:left w:val="none" w:sz="0" w:space="0" w:color="auto"/>
        <w:bottom w:val="none" w:sz="0" w:space="0" w:color="auto"/>
        <w:right w:val="none" w:sz="0" w:space="0" w:color="auto"/>
      </w:divBdr>
    </w:div>
    <w:div w:id="273367243">
      <w:bodyDiv w:val="1"/>
      <w:marLeft w:val="0"/>
      <w:marRight w:val="0"/>
      <w:marTop w:val="0"/>
      <w:marBottom w:val="0"/>
      <w:divBdr>
        <w:top w:val="none" w:sz="0" w:space="0" w:color="auto"/>
        <w:left w:val="none" w:sz="0" w:space="0" w:color="auto"/>
        <w:bottom w:val="none" w:sz="0" w:space="0" w:color="auto"/>
        <w:right w:val="none" w:sz="0" w:space="0" w:color="auto"/>
      </w:divBdr>
    </w:div>
    <w:div w:id="289166328">
      <w:bodyDiv w:val="1"/>
      <w:marLeft w:val="0"/>
      <w:marRight w:val="0"/>
      <w:marTop w:val="0"/>
      <w:marBottom w:val="0"/>
      <w:divBdr>
        <w:top w:val="none" w:sz="0" w:space="0" w:color="auto"/>
        <w:left w:val="none" w:sz="0" w:space="0" w:color="auto"/>
        <w:bottom w:val="none" w:sz="0" w:space="0" w:color="auto"/>
        <w:right w:val="none" w:sz="0" w:space="0" w:color="auto"/>
      </w:divBdr>
    </w:div>
    <w:div w:id="352000014">
      <w:bodyDiv w:val="1"/>
      <w:marLeft w:val="0"/>
      <w:marRight w:val="0"/>
      <w:marTop w:val="0"/>
      <w:marBottom w:val="0"/>
      <w:divBdr>
        <w:top w:val="none" w:sz="0" w:space="0" w:color="auto"/>
        <w:left w:val="none" w:sz="0" w:space="0" w:color="auto"/>
        <w:bottom w:val="none" w:sz="0" w:space="0" w:color="auto"/>
        <w:right w:val="none" w:sz="0" w:space="0" w:color="auto"/>
      </w:divBdr>
    </w:div>
    <w:div w:id="427897088">
      <w:bodyDiv w:val="1"/>
      <w:marLeft w:val="0"/>
      <w:marRight w:val="0"/>
      <w:marTop w:val="0"/>
      <w:marBottom w:val="0"/>
      <w:divBdr>
        <w:top w:val="none" w:sz="0" w:space="0" w:color="auto"/>
        <w:left w:val="none" w:sz="0" w:space="0" w:color="auto"/>
        <w:bottom w:val="none" w:sz="0" w:space="0" w:color="auto"/>
        <w:right w:val="none" w:sz="0" w:space="0" w:color="auto"/>
      </w:divBdr>
    </w:div>
    <w:div w:id="531192474">
      <w:bodyDiv w:val="1"/>
      <w:marLeft w:val="0"/>
      <w:marRight w:val="0"/>
      <w:marTop w:val="0"/>
      <w:marBottom w:val="0"/>
      <w:divBdr>
        <w:top w:val="none" w:sz="0" w:space="0" w:color="auto"/>
        <w:left w:val="none" w:sz="0" w:space="0" w:color="auto"/>
        <w:bottom w:val="none" w:sz="0" w:space="0" w:color="auto"/>
        <w:right w:val="none" w:sz="0" w:space="0" w:color="auto"/>
      </w:divBdr>
    </w:div>
    <w:div w:id="597979568">
      <w:bodyDiv w:val="1"/>
      <w:marLeft w:val="0"/>
      <w:marRight w:val="0"/>
      <w:marTop w:val="0"/>
      <w:marBottom w:val="0"/>
      <w:divBdr>
        <w:top w:val="none" w:sz="0" w:space="0" w:color="auto"/>
        <w:left w:val="none" w:sz="0" w:space="0" w:color="auto"/>
        <w:bottom w:val="none" w:sz="0" w:space="0" w:color="auto"/>
        <w:right w:val="none" w:sz="0" w:space="0" w:color="auto"/>
      </w:divBdr>
    </w:div>
    <w:div w:id="607270977">
      <w:bodyDiv w:val="1"/>
      <w:marLeft w:val="0"/>
      <w:marRight w:val="0"/>
      <w:marTop w:val="0"/>
      <w:marBottom w:val="0"/>
      <w:divBdr>
        <w:top w:val="none" w:sz="0" w:space="0" w:color="auto"/>
        <w:left w:val="none" w:sz="0" w:space="0" w:color="auto"/>
        <w:bottom w:val="none" w:sz="0" w:space="0" w:color="auto"/>
        <w:right w:val="none" w:sz="0" w:space="0" w:color="auto"/>
      </w:divBdr>
    </w:div>
    <w:div w:id="724573350">
      <w:bodyDiv w:val="1"/>
      <w:marLeft w:val="0"/>
      <w:marRight w:val="0"/>
      <w:marTop w:val="0"/>
      <w:marBottom w:val="0"/>
      <w:divBdr>
        <w:top w:val="none" w:sz="0" w:space="0" w:color="auto"/>
        <w:left w:val="none" w:sz="0" w:space="0" w:color="auto"/>
        <w:bottom w:val="none" w:sz="0" w:space="0" w:color="auto"/>
        <w:right w:val="none" w:sz="0" w:space="0" w:color="auto"/>
      </w:divBdr>
    </w:div>
    <w:div w:id="739329728">
      <w:bodyDiv w:val="1"/>
      <w:marLeft w:val="0"/>
      <w:marRight w:val="0"/>
      <w:marTop w:val="0"/>
      <w:marBottom w:val="0"/>
      <w:divBdr>
        <w:top w:val="none" w:sz="0" w:space="0" w:color="auto"/>
        <w:left w:val="none" w:sz="0" w:space="0" w:color="auto"/>
        <w:bottom w:val="none" w:sz="0" w:space="0" w:color="auto"/>
        <w:right w:val="none" w:sz="0" w:space="0" w:color="auto"/>
      </w:divBdr>
    </w:div>
    <w:div w:id="824901844">
      <w:bodyDiv w:val="1"/>
      <w:marLeft w:val="0"/>
      <w:marRight w:val="0"/>
      <w:marTop w:val="0"/>
      <w:marBottom w:val="0"/>
      <w:divBdr>
        <w:top w:val="none" w:sz="0" w:space="0" w:color="auto"/>
        <w:left w:val="none" w:sz="0" w:space="0" w:color="auto"/>
        <w:bottom w:val="none" w:sz="0" w:space="0" w:color="auto"/>
        <w:right w:val="none" w:sz="0" w:space="0" w:color="auto"/>
      </w:divBdr>
    </w:div>
    <w:div w:id="1019114455">
      <w:bodyDiv w:val="1"/>
      <w:marLeft w:val="0"/>
      <w:marRight w:val="0"/>
      <w:marTop w:val="0"/>
      <w:marBottom w:val="0"/>
      <w:divBdr>
        <w:top w:val="none" w:sz="0" w:space="0" w:color="auto"/>
        <w:left w:val="none" w:sz="0" w:space="0" w:color="auto"/>
        <w:bottom w:val="none" w:sz="0" w:space="0" w:color="auto"/>
        <w:right w:val="none" w:sz="0" w:space="0" w:color="auto"/>
      </w:divBdr>
    </w:div>
    <w:div w:id="1306281786">
      <w:bodyDiv w:val="1"/>
      <w:marLeft w:val="0"/>
      <w:marRight w:val="0"/>
      <w:marTop w:val="0"/>
      <w:marBottom w:val="0"/>
      <w:divBdr>
        <w:top w:val="none" w:sz="0" w:space="0" w:color="auto"/>
        <w:left w:val="none" w:sz="0" w:space="0" w:color="auto"/>
        <w:bottom w:val="none" w:sz="0" w:space="0" w:color="auto"/>
        <w:right w:val="none" w:sz="0" w:space="0" w:color="auto"/>
      </w:divBdr>
      <w:divsChild>
        <w:div w:id="265499457">
          <w:marLeft w:val="0"/>
          <w:marRight w:val="0"/>
          <w:marTop w:val="0"/>
          <w:marBottom w:val="0"/>
          <w:divBdr>
            <w:top w:val="none" w:sz="0" w:space="0" w:color="auto"/>
            <w:left w:val="none" w:sz="0" w:space="0" w:color="auto"/>
            <w:bottom w:val="none" w:sz="0" w:space="0" w:color="auto"/>
            <w:right w:val="none" w:sz="0" w:space="0" w:color="auto"/>
          </w:divBdr>
        </w:div>
      </w:divsChild>
    </w:div>
    <w:div w:id="1340038203">
      <w:bodyDiv w:val="1"/>
      <w:marLeft w:val="0"/>
      <w:marRight w:val="0"/>
      <w:marTop w:val="0"/>
      <w:marBottom w:val="0"/>
      <w:divBdr>
        <w:top w:val="none" w:sz="0" w:space="0" w:color="auto"/>
        <w:left w:val="none" w:sz="0" w:space="0" w:color="auto"/>
        <w:bottom w:val="none" w:sz="0" w:space="0" w:color="auto"/>
        <w:right w:val="none" w:sz="0" w:space="0" w:color="auto"/>
      </w:divBdr>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517888235">
      <w:bodyDiv w:val="1"/>
      <w:marLeft w:val="0"/>
      <w:marRight w:val="0"/>
      <w:marTop w:val="0"/>
      <w:marBottom w:val="0"/>
      <w:divBdr>
        <w:top w:val="none" w:sz="0" w:space="0" w:color="auto"/>
        <w:left w:val="none" w:sz="0" w:space="0" w:color="auto"/>
        <w:bottom w:val="none" w:sz="0" w:space="0" w:color="auto"/>
        <w:right w:val="none" w:sz="0" w:space="0" w:color="auto"/>
      </w:divBdr>
    </w:div>
    <w:div w:id="1552378624">
      <w:bodyDiv w:val="1"/>
      <w:marLeft w:val="0"/>
      <w:marRight w:val="0"/>
      <w:marTop w:val="0"/>
      <w:marBottom w:val="0"/>
      <w:divBdr>
        <w:top w:val="none" w:sz="0" w:space="0" w:color="auto"/>
        <w:left w:val="none" w:sz="0" w:space="0" w:color="auto"/>
        <w:bottom w:val="none" w:sz="0" w:space="0" w:color="auto"/>
        <w:right w:val="none" w:sz="0" w:space="0" w:color="auto"/>
      </w:divBdr>
    </w:div>
    <w:div w:id="1602227149">
      <w:bodyDiv w:val="1"/>
      <w:marLeft w:val="0"/>
      <w:marRight w:val="0"/>
      <w:marTop w:val="0"/>
      <w:marBottom w:val="0"/>
      <w:divBdr>
        <w:top w:val="none" w:sz="0" w:space="0" w:color="auto"/>
        <w:left w:val="none" w:sz="0" w:space="0" w:color="auto"/>
        <w:bottom w:val="none" w:sz="0" w:space="0" w:color="auto"/>
        <w:right w:val="none" w:sz="0" w:space="0" w:color="auto"/>
      </w:divBdr>
      <w:divsChild>
        <w:div w:id="192378661">
          <w:marLeft w:val="0"/>
          <w:marRight w:val="0"/>
          <w:marTop w:val="0"/>
          <w:marBottom w:val="0"/>
          <w:divBdr>
            <w:top w:val="none" w:sz="0" w:space="0" w:color="auto"/>
            <w:left w:val="none" w:sz="0" w:space="0" w:color="auto"/>
            <w:bottom w:val="none" w:sz="0" w:space="0" w:color="auto"/>
            <w:right w:val="none" w:sz="0" w:space="0" w:color="auto"/>
          </w:divBdr>
          <w:divsChild>
            <w:div w:id="2087341495">
              <w:marLeft w:val="0"/>
              <w:marRight w:val="0"/>
              <w:marTop w:val="0"/>
              <w:marBottom w:val="0"/>
              <w:divBdr>
                <w:top w:val="none" w:sz="0" w:space="0" w:color="auto"/>
                <w:left w:val="none" w:sz="0" w:space="0" w:color="auto"/>
                <w:bottom w:val="none" w:sz="0" w:space="0" w:color="auto"/>
                <w:right w:val="none" w:sz="0" w:space="0" w:color="auto"/>
              </w:divBdr>
              <w:divsChild>
                <w:div w:id="44331543">
                  <w:marLeft w:val="0"/>
                  <w:marRight w:val="0"/>
                  <w:marTop w:val="0"/>
                  <w:marBottom w:val="0"/>
                  <w:divBdr>
                    <w:top w:val="none" w:sz="0" w:space="0" w:color="auto"/>
                    <w:left w:val="none" w:sz="0" w:space="0" w:color="auto"/>
                    <w:bottom w:val="none" w:sz="0" w:space="0" w:color="auto"/>
                    <w:right w:val="none" w:sz="0" w:space="0" w:color="auto"/>
                  </w:divBdr>
                  <w:divsChild>
                    <w:div w:id="1331330020">
                      <w:marLeft w:val="0"/>
                      <w:marRight w:val="0"/>
                      <w:marTop w:val="0"/>
                      <w:marBottom w:val="0"/>
                      <w:divBdr>
                        <w:top w:val="none" w:sz="0" w:space="0" w:color="auto"/>
                        <w:left w:val="none" w:sz="0" w:space="0" w:color="auto"/>
                        <w:bottom w:val="none" w:sz="0" w:space="0" w:color="auto"/>
                        <w:right w:val="none" w:sz="0" w:space="0" w:color="auto"/>
                      </w:divBdr>
                      <w:divsChild>
                        <w:div w:id="2049260686">
                          <w:marLeft w:val="0"/>
                          <w:marRight w:val="0"/>
                          <w:marTop w:val="0"/>
                          <w:marBottom w:val="0"/>
                          <w:divBdr>
                            <w:top w:val="none" w:sz="0" w:space="0" w:color="auto"/>
                            <w:left w:val="none" w:sz="0" w:space="0" w:color="auto"/>
                            <w:bottom w:val="none" w:sz="0" w:space="0" w:color="auto"/>
                            <w:right w:val="none" w:sz="0" w:space="0" w:color="auto"/>
                          </w:divBdr>
                          <w:divsChild>
                            <w:div w:id="33129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9310">
      <w:bodyDiv w:val="1"/>
      <w:marLeft w:val="0"/>
      <w:marRight w:val="0"/>
      <w:marTop w:val="0"/>
      <w:marBottom w:val="0"/>
      <w:divBdr>
        <w:top w:val="none" w:sz="0" w:space="0" w:color="auto"/>
        <w:left w:val="none" w:sz="0" w:space="0" w:color="auto"/>
        <w:bottom w:val="none" w:sz="0" w:space="0" w:color="auto"/>
        <w:right w:val="none" w:sz="0" w:space="0" w:color="auto"/>
      </w:divBdr>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910263007">
      <w:bodyDiv w:val="1"/>
      <w:marLeft w:val="0"/>
      <w:marRight w:val="0"/>
      <w:marTop w:val="0"/>
      <w:marBottom w:val="0"/>
      <w:divBdr>
        <w:top w:val="none" w:sz="0" w:space="0" w:color="auto"/>
        <w:left w:val="none" w:sz="0" w:space="0" w:color="auto"/>
        <w:bottom w:val="none" w:sz="0" w:space="0" w:color="auto"/>
        <w:right w:val="none" w:sz="0" w:space="0" w:color="auto"/>
      </w:divBdr>
    </w:div>
    <w:div w:id="1915158616">
      <w:bodyDiv w:val="1"/>
      <w:marLeft w:val="0"/>
      <w:marRight w:val="0"/>
      <w:marTop w:val="0"/>
      <w:marBottom w:val="0"/>
      <w:divBdr>
        <w:top w:val="none" w:sz="0" w:space="0" w:color="auto"/>
        <w:left w:val="none" w:sz="0" w:space="0" w:color="auto"/>
        <w:bottom w:val="none" w:sz="0" w:space="0" w:color="auto"/>
        <w:right w:val="none" w:sz="0" w:space="0" w:color="auto"/>
      </w:divBdr>
      <w:divsChild>
        <w:div w:id="93938458">
          <w:marLeft w:val="0"/>
          <w:marRight w:val="0"/>
          <w:marTop w:val="0"/>
          <w:marBottom w:val="0"/>
          <w:divBdr>
            <w:top w:val="none" w:sz="0" w:space="0" w:color="auto"/>
            <w:left w:val="none" w:sz="0" w:space="0" w:color="auto"/>
            <w:bottom w:val="none" w:sz="0" w:space="0" w:color="auto"/>
            <w:right w:val="none" w:sz="0" w:space="0" w:color="auto"/>
          </w:divBdr>
          <w:divsChild>
            <w:div w:id="869220039">
              <w:marLeft w:val="0"/>
              <w:marRight w:val="0"/>
              <w:marTop w:val="0"/>
              <w:marBottom w:val="0"/>
              <w:divBdr>
                <w:top w:val="none" w:sz="0" w:space="0" w:color="auto"/>
                <w:left w:val="none" w:sz="0" w:space="0" w:color="auto"/>
                <w:bottom w:val="none" w:sz="0" w:space="0" w:color="auto"/>
                <w:right w:val="none" w:sz="0" w:space="0" w:color="auto"/>
              </w:divBdr>
              <w:divsChild>
                <w:div w:id="497379043">
                  <w:marLeft w:val="0"/>
                  <w:marRight w:val="0"/>
                  <w:marTop w:val="0"/>
                  <w:marBottom w:val="0"/>
                  <w:divBdr>
                    <w:top w:val="none" w:sz="0" w:space="0" w:color="auto"/>
                    <w:left w:val="none" w:sz="0" w:space="0" w:color="auto"/>
                    <w:bottom w:val="none" w:sz="0" w:space="0" w:color="auto"/>
                    <w:right w:val="none" w:sz="0" w:space="0" w:color="auto"/>
                  </w:divBdr>
                  <w:divsChild>
                    <w:div w:id="1721786549">
                      <w:marLeft w:val="0"/>
                      <w:marRight w:val="0"/>
                      <w:marTop w:val="0"/>
                      <w:marBottom w:val="0"/>
                      <w:divBdr>
                        <w:top w:val="none" w:sz="0" w:space="0" w:color="auto"/>
                        <w:left w:val="none" w:sz="0" w:space="0" w:color="auto"/>
                        <w:bottom w:val="none" w:sz="0" w:space="0" w:color="auto"/>
                        <w:right w:val="none" w:sz="0" w:space="0" w:color="auto"/>
                      </w:divBdr>
                      <w:divsChild>
                        <w:div w:id="1511869016">
                          <w:marLeft w:val="0"/>
                          <w:marRight w:val="0"/>
                          <w:marTop w:val="0"/>
                          <w:marBottom w:val="0"/>
                          <w:divBdr>
                            <w:top w:val="none" w:sz="0" w:space="0" w:color="auto"/>
                            <w:left w:val="none" w:sz="0" w:space="0" w:color="auto"/>
                            <w:bottom w:val="none" w:sz="0" w:space="0" w:color="auto"/>
                            <w:right w:val="none" w:sz="0" w:space="0" w:color="auto"/>
                          </w:divBdr>
                          <w:divsChild>
                            <w:div w:id="1970238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 w:id="2073043946">
      <w:bodyDiv w:val="1"/>
      <w:marLeft w:val="0"/>
      <w:marRight w:val="0"/>
      <w:marTop w:val="0"/>
      <w:marBottom w:val="0"/>
      <w:divBdr>
        <w:top w:val="none" w:sz="0" w:space="0" w:color="auto"/>
        <w:left w:val="none" w:sz="0" w:space="0" w:color="auto"/>
        <w:bottom w:val="none" w:sz="0" w:space="0" w:color="auto"/>
        <w:right w:val="none" w:sz="0" w:space="0" w:color="auto"/>
      </w:divBdr>
    </w:div>
    <w:div w:id="21427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a.kucina@mf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garita.tuman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Anotācija</Kategorija>
    <DKP xmlns="2e5bb04e-596e-45bd-9003-43ca78b1ba16">11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F2D1-5D07-4EF1-93FD-5E39157A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43BE2B-92AD-4573-B4E2-88306C87224C}">
  <ds:schemaRefs>
    <ds:schemaRef ds:uri="http://schemas.microsoft.com/sharepoint/v3/contenttype/forms"/>
  </ds:schemaRefs>
</ds:datastoreItem>
</file>

<file path=customXml/itemProps3.xml><?xml version="1.0" encoding="utf-8"?>
<ds:datastoreItem xmlns:ds="http://schemas.openxmlformats.org/officeDocument/2006/customXml" ds:itemID="{EEE8882A-F148-4C30-B21A-7192BB1FB33D}">
  <ds:schemaRefs>
    <ds:schemaRef ds:uri="http://schemas.microsoft.com/office/2006/metadata/longProperties"/>
  </ds:schemaRefs>
</ds:datastoreItem>
</file>

<file path=customXml/itemProps4.xml><?xml version="1.0" encoding="utf-8"?>
<ds:datastoreItem xmlns:ds="http://schemas.openxmlformats.org/officeDocument/2006/customXml" ds:itemID="{ACAA760D-9B24-4B3F-A3A5-6960FCD9B92E}">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976A8EBE-8784-43B4-AE87-3D4FE341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10076</Words>
  <Characters>5744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15789</CharactersWithSpaces>
  <SharedDoc>false</SharedDoc>
  <HLinks>
    <vt:vector size="18" baseType="variant">
      <vt:variant>
        <vt:i4>6160509</vt:i4>
      </vt:variant>
      <vt:variant>
        <vt:i4>12</vt:i4>
      </vt:variant>
      <vt:variant>
        <vt:i4>0</vt:i4>
      </vt:variant>
      <vt:variant>
        <vt:i4>5</vt:i4>
      </vt:variant>
      <vt:variant>
        <vt:lpwstr>mailto:viktorija.borodineca@mfa.gov.lv</vt:lpwstr>
      </vt:variant>
      <vt:variant>
        <vt:lpwstr/>
      </vt:variant>
      <vt:variant>
        <vt:i4>6029412</vt:i4>
      </vt:variant>
      <vt:variant>
        <vt:i4>8</vt:i4>
      </vt:variant>
      <vt:variant>
        <vt:i4>0</vt:i4>
      </vt:variant>
      <vt:variant>
        <vt:i4>5</vt:i4>
      </vt:variant>
      <vt:variant>
        <vt:lpwstr>mailto:margarita.tumane@mfa.gov.lv</vt:lpwstr>
      </vt:variant>
      <vt:variant>
        <vt:lpwstr/>
      </vt:variant>
      <vt:variant>
        <vt:i4>5767269</vt:i4>
      </vt:variant>
      <vt:variant>
        <vt:i4>6</vt:i4>
      </vt:variant>
      <vt:variant>
        <vt:i4>0</vt:i4>
      </vt:variant>
      <vt:variant>
        <vt:i4>5</vt:i4>
      </vt:variant>
      <vt:variant>
        <vt:lpwstr>mailto:linda.kucina@mfa.gov.lv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Likumprojekta anotācija</dc:subject>
  <dc:creator>viktorija.borodineca@mfa.gov.lv</dc:creator>
  <cp:lastModifiedBy>Guntis Lapsa</cp:lastModifiedBy>
  <cp:revision>29</cp:revision>
  <cp:lastPrinted>2014-02-20T12:56:00Z</cp:lastPrinted>
  <dcterms:created xsi:type="dcterms:W3CDTF">2014-05-13T07:05:00Z</dcterms:created>
  <dcterms:modified xsi:type="dcterms:W3CDTF">2014-06-11T11:27:00Z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