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1A87" w:rsidRPr="006F0D35" w:rsidRDefault="008C1A57" w:rsidP="00E80775">
      <w:pPr>
        <w:spacing w:after="0" w:line="240" w:lineRule="auto"/>
        <w:jc w:val="center"/>
        <w:rPr>
          <w:rFonts w:ascii="Times New Roman" w:hAnsi="Times New Roman" w:cs="Times New Roman"/>
          <w:sz w:val="26"/>
          <w:szCs w:val="26"/>
        </w:rPr>
      </w:pPr>
      <w:r w:rsidRPr="006F0D35">
        <w:rPr>
          <w:rFonts w:ascii="Times New Roman" w:hAnsi="Times New Roman" w:cs="Times New Roman"/>
          <w:b/>
          <w:bCs/>
          <w:sz w:val="26"/>
          <w:szCs w:val="26"/>
        </w:rPr>
        <w:t>Likum</w:t>
      </w:r>
      <w:r w:rsidR="00E51892" w:rsidRPr="006F0D35">
        <w:rPr>
          <w:rFonts w:ascii="Times New Roman" w:hAnsi="Times New Roman" w:cs="Times New Roman"/>
          <w:b/>
          <w:bCs/>
          <w:sz w:val="26"/>
          <w:szCs w:val="26"/>
        </w:rPr>
        <w:t xml:space="preserve">projekta </w:t>
      </w:r>
      <w:r w:rsidR="00F20F46" w:rsidRPr="006F0D35">
        <w:rPr>
          <w:rFonts w:ascii="Times New Roman" w:hAnsi="Times New Roman" w:cs="Times New Roman"/>
          <w:b/>
          <w:bCs/>
          <w:sz w:val="26"/>
          <w:szCs w:val="26"/>
        </w:rPr>
        <w:t>„</w:t>
      </w:r>
      <w:r w:rsidRPr="006F0D35">
        <w:rPr>
          <w:rFonts w:ascii="Times New Roman" w:hAnsi="Times New Roman" w:cs="Times New Roman"/>
          <w:b/>
          <w:bCs/>
          <w:sz w:val="26"/>
          <w:szCs w:val="26"/>
        </w:rPr>
        <w:t>Grozījum</w:t>
      </w:r>
      <w:r w:rsidR="008E0A17" w:rsidRPr="006F0D35">
        <w:rPr>
          <w:rFonts w:ascii="Times New Roman" w:hAnsi="Times New Roman" w:cs="Times New Roman"/>
          <w:b/>
          <w:bCs/>
          <w:sz w:val="26"/>
          <w:szCs w:val="26"/>
        </w:rPr>
        <w:t>i</w:t>
      </w:r>
      <w:r w:rsidRPr="006F0D35">
        <w:rPr>
          <w:rFonts w:ascii="Times New Roman" w:hAnsi="Times New Roman" w:cs="Times New Roman"/>
          <w:b/>
          <w:bCs/>
          <w:sz w:val="26"/>
          <w:szCs w:val="26"/>
        </w:rPr>
        <w:t xml:space="preserve"> </w:t>
      </w:r>
      <w:r w:rsidR="005A3218">
        <w:rPr>
          <w:rFonts w:ascii="Times New Roman" w:hAnsi="Times New Roman" w:cs="Times New Roman"/>
          <w:b/>
          <w:bCs/>
          <w:sz w:val="26"/>
          <w:szCs w:val="26"/>
        </w:rPr>
        <w:t>Ģeotelpiskās informācija</w:t>
      </w:r>
      <w:r w:rsidRPr="006F0D35">
        <w:rPr>
          <w:rFonts w:ascii="Times New Roman" w:hAnsi="Times New Roman" w:cs="Times New Roman"/>
          <w:b/>
          <w:bCs/>
          <w:sz w:val="26"/>
          <w:szCs w:val="26"/>
        </w:rPr>
        <w:t xml:space="preserve"> likumā</w:t>
      </w:r>
      <w:r w:rsidR="00E51892" w:rsidRPr="006F0D35">
        <w:rPr>
          <w:rFonts w:ascii="Times New Roman" w:eastAsia="Times New Roman" w:hAnsi="Times New Roman" w:cs="Times New Roman"/>
          <w:b/>
          <w:bCs/>
          <w:sz w:val="26"/>
          <w:szCs w:val="26"/>
          <w:lang w:eastAsia="lv-LV"/>
        </w:rPr>
        <w:t>”</w:t>
      </w:r>
    </w:p>
    <w:p w:rsidR="00962FE8" w:rsidRDefault="00E51892" w:rsidP="00540E55">
      <w:pPr>
        <w:spacing w:after="0" w:line="240" w:lineRule="auto"/>
        <w:jc w:val="center"/>
        <w:rPr>
          <w:rFonts w:ascii="Times New Roman" w:hAnsi="Times New Roman" w:cs="Times New Roman"/>
          <w:sz w:val="26"/>
          <w:szCs w:val="26"/>
        </w:rPr>
      </w:pPr>
      <w:r w:rsidRPr="006F0D35">
        <w:rPr>
          <w:rFonts w:ascii="Times New Roman" w:eastAsia="Times New Roman" w:hAnsi="Times New Roman" w:cs="Times New Roman"/>
          <w:b/>
          <w:bCs/>
          <w:sz w:val="26"/>
          <w:szCs w:val="26"/>
          <w:lang w:eastAsia="lv-LV"/>
        </w:rPr>
        <w:t>sākotnējās ietekmes novērtējuma ziņojums (anotācija)</w:t>
      </w:r>
    </w:p>
    <w:p w:rsidR="00540E55" w:rsidRPr="00962FE8" w:rsidRDefault="00540E55" w:rsidP="00540E55">
      <w:pPr>
        <w:spacing w:after="0" w:line="240" w:lineRule="auto"/>
        <w:jc w:val="center"/>
        <w:rPr>
          <w:rFonts w:ascii="Times New Roman" w:hAnsi="Times New Roman" w:cs="Times New Roman"/>
          <w:sz w:val="26"/>
          <w:szCs w:val="26"/>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25"/>
        <w:gridCol w:w="3009"/>
        <w:gridCol w:w="6254"/>
      </w:tblGrid>
      <w:tr w:rsidR="00962FE8" w:rsidRPr="00962FE8" w:rsidTr="00962FE8">
        <w:trPr>
          <w:trHeight w:val="405"/>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962FE8" w:rsidRPr="00962FE8" w:rsidRDefault="00962FE8" w:rsidP="00962FE8">
            <w:pPr>
              <w:tabs>
                <w:tab w:val="clear" w:pos="720"/>
              </w:tabs>
              <w:suppressAutoHyphens w:val="0"/>
              <w:spacing w:before="100" w:beforeAutospacing="1" w:after="100" w:afterAutospacing="1" w:line="240" w:lineRule="auto"/>
              <w:jc w:val="center"/>
              <w:rPr>
                <w:rFonts w:ascii="Times New Roman" w:eastAsia="Times New Roman" w:hAnsi="Times New Roman" w:cs="Times New Roman"/>
                <w:b/>
                <w:bCs/>
                <w:lang w:eastAsia="lv-LV" w:bidi="ar-SA"/>
              </w:rPr>
            </w:pPr>
            <w:r w:rsidRPr="00962FE8">
              <w:rPr>
                <w:rFonts w:ascii="Times New Roman" w:eastAsia="Times New Roman" w:hAnsi="Times New Roman" w:cs="Times New Roman"/>
                <w:b/>
                <w:bCs/>
                <w:lang w:eastAsia="lv-LV" w:bidi="ar-SA"/>
              </w:rPr>
              <w:t>I. Tiesību akta projekta izstrādes nepieciešamība</w:t>
            </w:r>
          </w:p>
        </w:tc>
      </w:tr>
      <w:tr w:rsidR="00962FE8" w:rsidRPr="00962FE8" w:rsidTr="00026C8B">
        <w:trPr>
          <w:trHeight w:val="405"/>
          <w:tblCellSpacing w:w="15" w:type="dxa"/>
        </w:trPr>
        <w:tc>
          <w:tcPr>
            <w:tcW w:w="247" w:type="pct"/>
            <w:tcBorders>
              <w:top w:val="outset" w:sz="6" w:space="0" w:color="auto"/>
              <w:left w:val="outset" w:sz="6" w:space="0" w:color="auto"/>
              <w:bottom w:val="outset" w:sz="6" w:space="0" w:color="auto"/>
              <w:right w:val="outset" w:sz="6" w:space="0" w:color="auto"/>
            </w:tcBorders>
            <w:hideMark/>
          </w:tcPr>
          <w:p w:rsidR="00962FE8" w:rsidRPr="00962FE8" w:rsidRDefault="00962FE8" w:rsidP="00962FE8">
            <w:pPr>
              <w:tabs>
                <w:tab w:val="clear" w:pos="720"/>
              </w:tabs>
              <w:suppressAutoHyphens w:val="0"/>
              <w:spacing w:before="100" w:beforeAutospacing="1" w:after="100" w:afterAutospacing="1" w:line="240" w:lineRule="auto"/>
              <w:jc w:val="center"/>
              <w:rPr>
                <w:rFonts w:ascii="Times New Roman" w:eastAsia="Times New Roman" w:hAnsi="Times New Roman" w:cs="Times New Roman"/>
                <w:lang w:eastAsia="lv-LV" w:bidi="ar-SA"/>
              </w:rPr>
            </w:pPr>
            <w:r w:rsidRPr="00962FE8">
              <w:rPr>
                <w:rFonts w:ascii="Times New Roman" w:eastAsia="Times New Roman" w:hAnsi="Times New Roman" w:cs="Times New Roman"/>
                <w:lang w:eastAsia="lv-LV" w:bidi="ar-SA"/>
              </w:rPr>
              <w:t>1.</w:t>
            </w:r>
          </w:p>
        </w:tc>
        <w:tc>
          <w:tcPr>
            <w:tcW w:w="1531" w:type="pct"/>
            <w:tcBorders>
              <w:top w:val="outset" w:sz="6" w:space="0" w:color="auto"/>
              <w:left w:val="outset" w:sz="6" w:space="0" w:color="auto"/>
              <w:bottom w:val="outset" w:sz="6" w:space="0" w:color="auto"/>
              <w:right w:val="outset" w:sz="6" w:space="0" w:color="auto"/>
            </w:tcBorders>
            <w:hideMark/>
          </w:tcPr>
          <w:p w:rsidR="00962FE8" w:rsidRPr="00962FE8" w:rsidRDefault="00962FE8" w:rsidP="00962FE8">
            <w:pPr>
              <w:tabs>
                <w:tab w:val="clear" w:pos="720"/>
              </w:tabs>
              <w:suppressAutoHyphens w:val="0"/>
              <w:spacing w:after="0" w:line="240" w:lineRule="auto"/>
              <w:rPr>
                <w:rFonts w:ascii="Times New Roman" w:eastAsia="Times New Roman" w:hAnsi="Times New Roman" w:cs="Times New Roman"/>
                <w:lang w:eastAsia="lv-LV" w:bidi="ar-SA"/>
              </w:rPr>
            </w:pPr>
            <w:r w:rsidRPr="00962FE8">
              <w:rPr>
                <w:rFonts w:ascii="Times New Roman" w:eastAsia="Times New Roman" w:hAnsi="Times New Roman" w:cs="Times New Roman"/>
                <w:lang w:eastAsia="lv-LV" w:bidi="ar-SA"/>
              </w:rPr>
              <w:t>Pamatojums</w:t>
            </w:r>
          </w:p>
        </w:tc>
        <w:tc>
          <w:tcPr>
            <w:tcW w:w="3161" w:type="pct"/>
            <w:tcBorders>
              <w:top w:val="outset" w:sz="6" w:space="0" w:color="auto"/>
              <w:left w:val="outset" w:sz="6" w:space="0" w:color="auto"/>
              <w:bottom w:val="outset" w:sz="6" w:space="0" w:color="auto"/>
              <w:right w:val="outset" w:sz="6" w:space="0" w:color="auto"/>
            </w:tcBorders>
            <w:hideMark/>
          </w:tcPr>
          <w:p w:rsidR="00962FE8" w:rsidRPr="00E917F9" w:rsidRDefault="00C5539C" w:rsidP="00E917F9">
            <w:pPr>
              <w:spacing w:after="0" w:line="240" w:lineRule="auto"/>
              <w:ind w:left="146" w:right="140"/>
              <w:jc w:val="both"/>
              <w:rPr>
                <w:rFonts w:ascii="Times New Roman" w:hAnsi="Times New Roman" w:cs="Times New Roman"/>
              </w:rPr>
            </w:pPr>
            <w:r w:rsidRPr="0003644B">
              <w:rPr>
                <w:rFonts w:ascii="Times New Roman" w:hAnsi="Times New Roman" w:cs="Times New Roman"/>
              </w:rPr>
              <w:t>Likumprojekts „Grozījumi Ģeotelpiskās informācijas likumā” (turpmāk – projekts) izstrādāts</w:t>
            </w:r>
            <w:r w:rsidR="0003644B">
              <w:rPr>
                <w:rFonts w:ascii="Times New Roman" w:hAnsi="Times New Roman" w:cs="Times New Roman"/>
              </w:rPr>
              <w:t xml:space="preserve"> saskaņā ar</w:t>
            </w:r>
            <w:r w:rsidRPr="0003644B">
              <w:rPr>
                <w:rFonts w:ascii="Times New Roman" w:hAnsi="Times New Roman" w:cs="Times New Roman"/>
              </w:rPr>
              <w:t xml:space="preserve"> Ministru kabineta 2013.gada </w:t>
            </w:r>
            <w:r w:rsidR="0003644B" w:rsidRPr="0003644B">
              <w:rPr>
                <w:rFonts w:ascii="Times New Roman" w:hAnsi="Times New Roman" w:cs="Times New Roman"/>
              </w:rPr>
              <w:t>28</w:t>
            </w:r>
            <w:r w:rsidRPr="0003644B">
              <w:rPr>
                <w:rFonts w:ascii="Times New Roman" w:hAnsi="Times New Roman" w:cs="Times New Roman"/>
              </w:rPr>
              <w:t>.decembra rīkojuma Nr.</w:t>
            </w:r>
            <w:r w:rsidR="0003644B" w:rsidRPr="0003644B">
              <w:rPr>
                <w:rFonts w:ascii="Times New Roman" w:hAnsi="Times New Roman" w:cs="Times New Roman"/>
              </w:rPr>
              <w:t>686</w:t>
            </w:r>
            <w:r w:rsidRPr="0003644B">
              <w:rPr>
                <w:rFonts w:ascii="Times New Roman" w:hAnsi="Times New Roman" w:cs="Times New Roman"/>
              </w:rPr>
              <w:t xml:space="preserve">  </w:t>
            </w:r>
            <w:r w:rsidR="0003644B">
              <w:rPr>
                <w:rFonts w:ascii="Times New Roman" w:hAnsi="Times New Roman" w:cs="Times New Roman"/>
              </w:rPr>
              <w:t>„</w:t>
            </w:r>
            <w:r w:rsidR="0003644B" w:rsidRPr="00E917F9">
              <w:rPr>
                <w:rFonts w:ascii="Times New Roman" w:hAnsi="Times New Roman" w:cs="Times New Roman"/>
              </w:rPr>
              <w:t>Par Latvijas ģeotelpiskās informācijas attīstības koncepciju</w:t>
            </w:r>
            <w:r w:rsidR="0003644B">
              <w:rPr>
                <w:rFonts w:ascii="Times New Roman" w:hAnsi="Times New Roman" w:cs="Times New Roman"/>
              </w:rPr>
              <w:t xml:space="preserve">” </w:t>
            </w:r>
            <w:r w:rsidRPr="0003644B">
              <w:rPr>
                <w:rFonts w:ascii="Times New Roman" w:hAnsi="Times New Roman" w:cs="Times New Roman"/>
              </w:rPr>
              <w:t>3.1. un 7.punkt</w:t>
            </w:r>
            <w:r w:rsidR="0003644B">
              <w:rPr>
                <w:rFonts w:ascii="Times New Roman" w:hAnsi="Times New Roman" w:cs="Times New Roman"/>
              </w:rPr>
              <w:t>u.</w:t>
            </w:r>
          </w:p>
        </w:tc>
      </w:tr>
      <w:tr w:rsidR="00962FE8" w:rsidRPr="00962FE8" w:rsidTr="00026C8B">
        <w:trPr>
          <w:trHeight w:val="465"/>
          <w:tblCellSpacing w:w="15" w:type="dxa"/>
        </w:trPr>
        <w:tc>
          <w:tcPr>
            <w:tcW w:w="247" w:type="pct"/>
            <w:tcBorders>
              <w:top w:val="outset" w:sz="6" w:space="0" w:color="auto"/>
              <w:left w:val="outset" w:sz="6" w:space="0" w:color="auto"/>
              <w:bottom w:val="outset" w:sz="6" w:space="0" w:color="auto"/>
              <w:right w:val="outset" w:sz="6" w:space="0" w:color="auto"/>
            </w:tcBorders>
            <w:hideMark/>
          </w:tcPr>
          <w:p w:rsidR="00962FE8" w:rsidRPr="00962FE8" w:rsidRDefault="00962FE8" w:rsidP="00962FE8">
            <w:pPr>
              <w:tabs>
                <w:tab w:val="clear" w:pos="720"/>
              </w:tabs>
              <w:suppressAutoHyphens w:val="0"/>
              <w:spacing w:before="100" w:beforeAutospacing="1" w:after="100" w:afterAutospacing="1" w:line="240" w:lineRule="auto"/>
              <w:jc w:val="center"/>
              <w:rPr>
                <w:rFonts w:ascii="Times New Roman" w:eastAsia="Times New Roman" w:hAnsi="Times New Roman" w:cs="Times New Roman"/>
                <w:lang w:eastAsia="lv-LV" w:bidi="ar-SA"/>
              </w:rPr>
            </w:pPr>
            <w:r w:rsidRPr="00962FE8">
              <w:rPr>
                <w:rFonts w:ascii="Times New Roman" w:eastAsia="Times New Roman" w:hAnsi="Times New Roman" w:cs="Times New Roman"/>
                <w:lang w:eastAsia="lv-LV" w:bidi="ar-SA"/>
              </w:rPr>
              <w:t>2.</w:t>
            </w:r>
          </w:p>
        </w:tc>
        <w:tc>
          <w:tcPr>
            <w:tcW w:w="1531" w:type="pct"/>
            <w:tcBorders>
              <w:top w:val="outset" w:sz="6" w:space="0" w:color="auto"/>
              <w:left w:val="outset" w:sz="6" w:space="0" w:color="auto"/>
              <w:bottom w:val="outset" w:sz="6" w:space="0" w:color="auto"/>
              <w:right w:val="outset" w:sz="6" w:space="0" w:color="auto"/>
            </w:tcBorders>
            <w:hideMark/>
          </w:tcPr>
          <w:p w:rsidR="00962FE8" w:rsidRPr="00962FE8" w:rsidRDefault="00962FE8" w:rsidP="00962FE8">
            <w:pPr>
              <w:tabs>
                <w:tab w:val="clear" w:pos="720"/>
              </w:tabs>
              <w:suppressAutoHyphens w:val="0"/>
              <w:spacing w:after="0" w:line="240" w:lineRule="auto"/>
              <w:rPr>
                <w:rFonts w:ascii="Times New Roman" w:eastAsia="Times New Roman" w:hAnsi="Times New Roman" w:cs="Times New Roman"/>
                <w:lang w:eastAsia="lv-LV" w:bidi="ar-SA"/>
              </w:rPr>
            </w:pPr>
            <w:r w:rsidRPr="00962FE8">
              <w:rPr>
                <w:rFonts w:ascii="Times New Roman" w:eastAsia="Times New Roman" w:hAnsi="Times New Roman" w:cs="Times New Roman"/>
                <w:lang w:eastAsia="lv-LV" w:bidi="ar-SA"/>
              </w:rPr>
              <w:t>Pašreizējā situācija un problēmas, kuru risināšanai tiesību akta projekts izstrādāts, tiesiskā regulējuma mērķis un būtība</w:t>
            </w:r>
          </w:p>
        </w:tc>
        <w:tc>
          <w:tcPr>
            <w:tcW w:w="3161" w:type="pct"/>
            <w:tcBorders>
              <w:top w:val="outset" w:sz="6" w:space="0" w:color="auto"/>
              <w:left w:val="outset" w:sz="6" w:space="0" w:color="auto"/>
              <w:bottom w:val="outset" w:sz="6" w:space="0" w:color="auto"/>
              <w:right w:val="outset" w:sz="6" w:space="0" w:color="auto"/>
            </w:tcBorders>
            <w:hideMark/>
          </w:tcPr>
          <w:p w:rsidR="00C5539C" w:rsidRPr="00D3004D" w:rsidRDefault="00C5539C" w:rsidP="0003644B">
            <w:pPr>
              <w:pStyle w:val="NoSpacing"/>
              <w:ind w:left="146" w:right="140"/>
              <w:jc w:val="both"/>
              <w:rPr>
                <w:rFonts w:ascii="Times New Roman" w:hAnsi="Times New Roman" w:cs="Times New Roman"/>
                <w:b/>
                <w:i/>
              </w:rPr>
            </w:pPr>
            <w:r w:rsidRPr="00D3004D">
              <w:rPr>
                <w:rFonts w:ascii="Times New Roman" w:eastAsia="Times New Roman" w:hAnsi="Times New Roman" w:cs="Times New Roman"/>
                <w:lang w:eastAsia="lv-LV"/>
              </w:rPr>
              <w:t>1</w:t>
            </w:r>
            <w:r w:rsidR="00377361">
              <w:rPr>
                <w:rFonts w:ascii="Times New Roman" w:eastAsia="Times New Roman" w:hAnsi="Times New Roman" w:cs="Times New Roman"/>
                <w:lang w:eastAsia="lv-LV"/>
              </w:rPr>
              <w:t>.</w:t>
            </w:r>
            <w:r w:rsidR="00AF6541">
              <w:rPr>
                <w:rFonts w:ascii="Times New Roman" w:eastAsia="Times New Roman" w:hAnsi="Times New Roman" w:cs="Times New Roman"/>
                <w:lang w:eastAsia="lv-LV"/>
              </w:rPr>
              <w:t> </w:t>
            </w:r>
            <w:r w:rsidR="003977F9">
              <w:rPr>
                <w:rFonts w:ascii="Times New Roman" w:eastAsia="Times New Roman" w:hAnsi="Times New Roman" w:cs="Times New Roman"/>
                <w:lang w:eastAsia="lv-LV"/>
              </w:rPr>
              <w:t xml:space="preserve">Saskaņā ar Ģeotelpiskās informācijas likuma 4.panta pirmās daļas 1.punktu </w:t>
            </w:r>
            <w:r w:rsidRPr="00D3004D">
              <w:rPr>
                <w:rFonts w:ascii="Times New Roman" w:hAnsi="Times New Roman" w:cs="Times New Roman"/>
              </w:rPr>
              <w:t xml:space="preserve">Aizsardzības ministrija organizē un koordinē valsts politikas īstenošanu ģeodēzijas, kartogrāfijas un ģeotelpiskās informācijas jomā. Tomēr ņemot vērā to, ka ģeodēzijas, kartogrāfijas un ģeotelpiskās informācijas joma ir cieši saistīta ar daudzām tautsaimniecības un valsts pārvaldes aktivitātēm, tad ļoti būtiski citu nozaru atbildīgajām ministrijām savos politikas plānošanas dokumentos savlaicīgi un koordinēti paredzēt pasākumus, kas nodrošinātu attiecīgajai nozarei nepieciešamo ģeotelpiskās informācijas (ģeodēzisko un kartogrāfisko) pamatdatu, kā arī ģeotelpiskās informācijas pakalpojumu pieejamību. </w:t>
            </w:r>
          </w:p>
          <w:p w:rsidR="00C5539C" w:rsidRPr="00D3004D" w:rsidRDefault="00C5539C" w:rsidP="0003644B">
            <w:pPr>
              <w:pStyle w:val="NoSpacing"/>
              <w:ind w:left="146" w:right="140"/>
              <w:jc w:val="both"/>
              <w:rPr>
                <w:rFonts w:ascii="Times New Roman" w:hAnsi="Times New Roman" w:cs="Times New Roman"/>
              </w:rPr>
            </w:pPr>
            <w:r w:rsidRPr="00D3004D">
              <w:rPr>
                <w:rFonts w:ascii="Times New Roman" w:hAnsi="Times New Roman" w:cs="Times New Roman"/>
              </w:rPr>
              <w:t>Kā nozīmīgākās tautsaimniecības un valsts pārvaldes aktivitātes, kurās ir nepieciešami ģeotelpiskās informācijas pamatdati, ir jāmin nekustamā īpašuma valsts kadastra pārvaldība, apgrūtināto teritoriju noteikšana, Eiropas Savienības tiešo maksājumu administrēšana lauksaimniekiem, vietējo pašvaldību teritoriju attīstības plānu izstrāde, civilās aizsardzības plānu izstrāde, t.sk. plūdu riska kartēšana, valsts robežas apsargāšana, drošai gaisa kuģu lidojumu nodrošināšanai</w:t>
            </w:r>
            <w:r w:rsidRPr="00D3004D">
              <w:rPr>
                <w:rFonts w:ascii="Times New Roman" w:hAnsi="Times New Roman" w:cs="Times New Roman"/>
                <w:sz w:val="28"/>
                <w:szCs w:val="28"/>
              </w:rPr>
              <w:t xml:space="preserve"> </w:t>
            </w:r>
            <w:r w:rsidRPr="00D3004D">
              <w:rPr>
                <w:rFonts w:ascii="Times New Roman" w:hAnsi="Times New Roman" w:cs="Times New Roman"/>
              </w:rPr>
              <w:t>nepieciešamās aeronavigācijas informācijas iegūšana, būvniecības procesa nodrošināšana, vides aizsardzības un dabas aizsardzības politikas īstenošana u.c.</w:t>
            </w:r>
          </w:p>
          <w:p w:rsidR="00C5539C" w:rsidRPr="00D3004D" w:rsidRDefault="00C5539C" w:rsidP="0003644B">
            <w:pPr>
              <w:pStyle w:val="NoSpacing"/>
              <w:ind w:left="146" w:right="140"/>
              <w:jc w:val="both"/>
              <w:rPr>
                <w:rFonts w:ascii="Times New Roman" w:hAnsi="Times New Roman" w:cs="Times New Roman"/>
              </w:rPr>
            </w:pPr>
            <w:r w:rsidRPr="00D3004D">
              <w:rPr>
                <w:rFonts w:ascii="Times New Roman" w:hAnsi="Times New Roman" w:cs="Times New Roman"/>
              </w:rPr>
              <w:t xml:space="preserve">Svarīgi šādus pasākumus attiecīgo nozaru atbildīgajām ministrijām saskaņot ar attiecīgajiem ģeotelpiskās informācijas pamatdatu turētājiem, vienojoties par ģeotelpiskās informācijas pamatdatu sagatavošanā un uzturēšanā nepieciešamajām tehniskajām prasībām, ja nepieciešams arī par izmaiņām normatīvajos aktos, kā arī par pieejamo finansējumu un izpildes termiņiem. </w:t>
            </w:r>
          </w:p>
          <w:p w:rsidR="00C5539C" w:rsidRPr="00D3004D" w:rsidRDefault="00C5539C" w:rsidP="0003644B">
            <w:pPr>
              <w:pStyle w:val="NoSpacing"/>
              <w:ind w:left="146" w:right="140"/>
              <w:jc w:val="both"/>
              <w:rPr>
                <w:rFonts w:ascii="Times New Roman" w:hAnsi="Times New Roman" w:cs="Times New Roman"/>
              </w:rPr>
            </w:pPr>
            <w:r w:rsidRPr="00D3004D">
              <w:rPr>
                <w:rFonts w:ascii="Times New Roman" w:hAnsi="Times New Roman" w:cs="Times New Roman"/>
              </w:rPr>
              <w:t xml:space="preserve">Ģeotelpiskās informācijas likuma 4.panta ceturtā, piektā un sestā daļa paredz ministriju iesaisti ģeodēzijas, kartogrāfijas un ģeotelpiskās informācijas politikas īstenošanā, t.sk. nepieciešamo pasākumu plānošanā attiecīgo ministriju nozarēs. Savukārt Ģeotelpiskās informācijas likuma 6. un 7.pants nosaka attiecīgi vietējo pašvaldību un biedrību un nodibinājumu kompetenci ģeotelpiskās informācijas jomā. Tomēr, bez vienota koordinēšanas mehānisma šīs Ģeotelpiskās informācijas likumā noteiktās darbības ministrijās līdz šim netika veiktas. </w:t>
            </w:r>
          </w:p>
          <w:p w:rsidR="00C5539C" w:rsidRDefault="00C5539C" w:rsidP="0003644B">
            <w:pPr>
              <w:pStyle w:val="NoSpacing"/>
              <w:ind w:left="146" w:right="140"/>
              <w:jc w:val="both"/>
              <w:rPr>
                <w:rFonts w:ascii="Times New Roman" w:hAnsi="Times New Roman" w:cs="Times New Roman"/>
              </w:rPr>
            </w:pPr>
            <w:r w:rsidRPr="00D3004D">
              <w:rPr>
                <w:rFonts w:ascii="Times New Roman" w:hAnsi="Times New Roman" w:cs="Times New Roman"/>
              </w:rPr>
              <w:lastRenderedPageBreak/>
              <w:t>Ģeotelpiskās informācijas likum</w:t>
            </w:r>
            <w:r w:rsidR="007F12F3">
              <w:rPr>
                <w:rFonts w:ascii="Times New Roman" w:hAnsi="Times New Roman" w:cs="Times New Roman"/>
              </w:rPr>
              <w:t>a 4.panta pirmās daļas 4.punkts</w:t>
            </w:r>
            <w:r w:rsidRPr="00D3004D">
              <w:rPr>
                <w:rFonts w:ascii="Times New Roman" w:hAnsi="Times New Roman" w:cs="Times New Roman"/>
              </w:rPr>
              <w:t xml:space="preserve"> nosaka</w:t>
            </w:r>
            <w:r>
              <w:rPr>
                <w:rFonts w:ascii="Times New Roman" w:hAnsi="Times New Roman" w:cs="Times New Roman"/>
              </w:rPr>
              <w:t>, ka</w:t>
            </w:r>
            <w:r w:rsidRPr="00D3004D">
              <w:rPr>
                <w:rFonts w:ascii="Times New Roman" w:hAnsi="Times New Roman" w:cs="Times New Roman"/>
              </w:rPr>
              <w:t xml:space="preserve"> Aizsardzības ministrija izveido Ģeotelpiskās informācijas ekspertu padomi un </w:t>
            </w:r>
            <w:r w:rsidR="00AF6541" w:rsidRPr="00D3004D">
              <w:rPr>
                <w:rFonts w:ascii="Times New Roman" w:hAnsi="Times New Roman" w:cs="Times New Roman"/>
              </w:rPr>
              <w:t>nodrošin</w:t>
            </w:r>
            <w:r w:rsidR="00AF6541">
              <w:rPr>
                <w:rFonts w:ascii="Times New Roman" w:hAnsi="Times New Roman" w:cs="Times New Roman"/>
              </w:rPr>
              <w:t>a</w:t>
            </w:r>
            <w:r w:rsidR="00AF6541" w:rsidRPr="00D3004D">
              <w:rPr>
                <w:rFonts w:ascii="Times New Roman" w:hAnsi="Times New Roman" w:cs="Times New Roman"/>
              </w:rPr>
              <w:t xml:space="preserve"> </w:t>
            </w:r>
            <w:r w:rsidRPr="00D3004D">
              <w:rPr>
                <w:rFonts w:ascii="Times New Roman" w:hAnsi="Times New Roman" w:cs="Times New Roman"/>
              </w:rPr>
              <w:t>tās darbību, tomēr minēto koordinēšanas mehānismu nevar uzskatīt par efektīvu, jo šādai institūcijai nav lemšanas tiesību starpinstitūciju koordinācijas ietvaros,</w:t>
            </w:r>
            <w:r w:rsidRPr="00D3004D">
              <w:rPr>
                <w:rFonts w:ascii="Times New Roman" w:hAnsi="Times New Roman" w:cs="Times New Roman"/>
                <w:sz w:val="28"/>
                <w:szCs w:val="28"/>
              </w:rPr>
              <w:t xml:space="preserve"> </w:t>
            </w:r>
            <w:r w:rsidRPr="00D3004D">
              <w:rPr>
                <w:rFonts w:ascii="Times New Roman" w:hAnsi="Times New Roman" w:cs="Times New Roman"/>
              </w:rPr>
              <w:t>tās kompetence ir tikai ekspertu - padomdevēju līmenī, bez iespējas virzīt lēmumus, kas būtu saistoši nozarē.</w:t>
            </w:r>
            <w:r w:rsidR="007F12F3">
              <w:rPr>
                <w:rFonts w:ascii="Times New Roman" w:hAnsi="Times New Roman" w:cs="Times New Roman"/>
              </w:rPr>
              <w:t xml:space="preserve"> Līdz ar to, </w:t>
            </w:r>
            <w:r w:rsidR="007F12F3" w:rsidRPr="00D3004D">
              <w:rPr>
                <w:rFonts w:ascii="Times New Roman" w:hAnsi="Times New Roman" w:cs="Times New Roman"/>
              </w:rPr>
              <w:t>Ģeotelpiskās informācijas ekspertu padom</w:t>
            </w:r>
            <w:r w:rsidR="007F12F3">
              <w:rPr>
                <w:rFonts w:ascii="Times New Roman" w:hAnsi="Times New Roman" w:cs="Times New Roman"/>
              </w:rPr>
              <w:t>e nav izveidota.</w:t>
            </w:r>
          </w:p>
          <w:p w:rsidR="007F12F3" w:rsidRDefault="00081001" w:rsidP="007F12F3">
            <w:pPr>
              <w:pStyle w:val="NoSpacing"/>
              <w:ind w:left="146" w:right="140"/>
              <w:jc w:val="both"/>
              <w:rPr>
                <w:rFonts w:ascii="Times New Roman" w:hAnsi="Times New Roman" w:cs="Times New Roman"/>
              </w:rPr>
            </w:pPr>
            <w:r>
              <w:rPr>
                <w:rFonts w:ascii="Times New Roman" w:hAnsi="Times New Roman" w:cs="Times New Roman"/>
              </w:rPr>
              <w:t>M</w:t>
            </w:r>
            <w:r w:rsidR="007F12F3">
              <w:rPr>
                <w:rFonts w:ascii="Times New Roman" w:hAnsi="Times New Roman" w:cs="Times New Roman"/>
              </w:rPr>
              <w:t>inētie problēmjautājumi, kas saistīti ar plānošanu un koordināciju ģeotelpiskās informācijas jomā</w:t>
            </w:r>
            <w:r>
              <w:rPr>
                <w:rFonts w:ascii="Times New Roman" w:hAnsi="Times New Roman" w:cs="Times New Roman"/>
              </w:rPr>
              <w:t>, un to risinājums</w:t>
            </w:r>
            <w:r w:rsidR="007F12F3">
              <w:rPr>
                <w:rFonts w:ascii="Times New Roman" w:hAnsi="Times New Roman" w:cs="Times New Roman"/>
              </w:rPr>
              <w:t xml:space="preserve"> ir apskatīti ar </w:t>
            </w:r>
            <w:r w:rsidR="007F12F3" w:rsidRPr="0003644B">
              <w:rPr>
                <w:rFonts w:ascii="Times New Roman" w:hAnsi="Times New Roman" w:cs="Times New Roman"/>
                <w:szCs w:val="24"/>
              </w:rPr>
              <w:t>Ministru kabineta 2013.gada 28.decembra rīkojuma Nr.</w:t>
            </w:r>
            <w:r w:rsidR="007F12F3">
              <w:rPr>
                <w:rFonts w:ascii="Times New Roman" w:hAnsi="Times New Roman" w:cs="Times New Roman"/>
              </w:rPr>
              <w:t> </w:t>
            </w:r>
            <w:r w:rsidR="007F12F3" w:rsidRPr="0003644B">
              <w:rPr>
                <w:rFonts w:ascii="Times New Roman" w:hAnsi="Times New Roman" w:cs="Times New Roman"/>
                <w:szCs w:val="24"/>
              </w:rPr>
              <w:t xml:space="preserve">686  </w:t>
            </w:r>
            <w:r w:rsidR="007F12F3">
              <w:rPr>
                <w:rFonts w:ascii="Times New Roman" w:hAnsi="Times New Roman" w:cs="Times New Roman"/>
              </w:rPr>
              <w:t>„</w:t>
            </w:r>
            <w:r w:rsidR="007F12F3" w:rsidRPr="001D2216">
              <w:rPr>
                <w:rFonts w:ascii="Times New Roman" w:hAnsi="Times New Roman" w:cs="Times New Roman"/>
                <w:szCs w:val="24"/>
              </w:rPr>
              <w:t>Par Latvijas ģeotelpiskās informācijas attīstības koncepciju</w:t>
            </w:r>
            <w:r w:rsidR="007F12F3">
              <w:rPr>
                <w:rFonts w:ascii="Times New Roman" w:hAnsi="Times New Roman" w:cs="Times New Roman"/>
              </w:rPr>
              <w:t xml:space="preserve">” apstiprinātajā </w:t>
            </w:r>
            <w:r w:rsidR="007F12F3" w:rsidRPr="001D2216">
              <w:rPr>
                <w:rFonts w:ascii="Times New Roman" w:hAnsi="Times New Roman" w:cs="Times New Roman"/>
                <w:szCs w:val="24"/>
              </w:rPr>
              <w:t>Latvijas ģeotelpiskās informācijas attīstības koncepcij</w:t>
            </w:r>
            <w:r w:rsidR="007F12F3">
              <w:rPr>
                <w:rFonts w:ascii="Times New Roman" w:hAnsi="Times New Roman" w:cs="Times New Roman"/>
                <w:szCs w:val="24"/>
              </w:rPr>
              <w:t>ā</w:t>
            </w:r>
            <w:r w:rsidR="009D2E64">
              <w:rPr>
                <w:rFonts w:ascii="Times New Roman" w:hAnsi="Times New Roman" w:cs="Times New Roman"/>
                <w:szCs w:val="24"/>
              </w:rPr>
              <w:t xml:space="preserve"> (turpmāk - </w:t>
            </w:r>
            <w:r w:rsidR="009D2E64" w:rsidRPr="001D2216">
              <w:rPr>
                <w:rFonts w:ascii="Times New Roman" w:hAnsi="Times New Roman" w:cs="Times New Roman"/>
                <w:szCs w:val="24"/>
              </w:rPr>
              <w:t>Latvijas ģeotelpiskās i</w:t>
            </w:r>
            <w:r w:rsidR="009D2E64">
              <w:rPr>
                <w:rFonts w:ascii="Times New Roman" w:hAnsi="Times New Roman" w:cs="Times New Roman"/>
                <w:szCs w:val="24"/>
              </w:rPr>
              <w:t>nformācijas attīstības koncepcija)</w:t>
            </w:r>
            <w:r>
              <w:rPr>
                <w:rFonts w:ascii="Times New Roman" w:hAnsi="Times New Roman" w:cs="Times New Roman"/>
                <w:szCs w:val="24"/>
              </w:rPr>
              <w:t>.</w:t>
            </w:r>
          </w:p>
          <w:p w:rsidR="00081001" w:rsidRPr="00E917F9" w:rsidRDefault="00081001" w:rsidP="00E917F9">
            <w:pPr>
              <w:pStyle w:val="BodyText"/>
              <w:spacing w:after="0" w:line="240" w:lineRule="auto"/>
              <w:ind w:left="146" w:right="140"/>
              <w:jc w:val="both"/>
              <w:rPr>
                <w:rFonts w:ascii="Times New Roman" w:hAnsi="Times New Roman" w:cs="Times New Roman"/>
                <w:szCs w:val="24"/>
              </w:rPr>
            </w:pPr>
            <w:r>
              <w:rPr>
                <w:rFonts w:ascii="Times New Roman" w:hAnsi="Times New Roman" w:cs="Times New Roman"/>
                <w:szCs w:val="24"/>
              </w:rPr>
              <w:t xml:space="preserve">Saskaņā ar minētā </w:t>
            </w:r>
            <w:r w:rsidRPr="0003644B">
              <w:rPr>
                <w:rFonts w:ascii="Times New Roman" w:hAnsi="Times New Roman" w:cs="Times New Roman"/>
                <w:szCs w:val="24"/>
              </w:rPr>
              <w:t xml:space="preserve">Ministru kabineta </w:t>
            </w:r>
            <w:r>
              <w:rPr>
                <w:rFonts w:ascii="Times New Roman" w:hAnsi="Times New Roman" w:cs="Times New Roman"/>
                <w:szCs w:val="24"/>
              </w:rPr>
              <w:t>rīkojuma 2.2.punktu ir atbalstīts</w:t>
            </w:r>
            <w:r w:rsidRPr="00E917F9">
              <w:rPr>
                <w:rFonts w:ascii="Times New Roman" w:hAnsi="Times New Roman" w:cs="Times New Roman"/>
                <w:szCs w:val="24"/>
              </w:rPr>
              <w:t xml:space="preserve"> koncepcijā ietvert</w:t>
            </w:r>
            <w:r w:rsidR="009D2E64">
              <w:rPr>
                <w:rFonts w:ascii="Times New Roman" w:hAnsi="Times New Roman" w:cs="Times New Roman"/>
                <w:szCs w:val="24"/>
              </w:rPr>
              <w:t>ā</w:t>
            </w:r>
            <w:r w:rsidRPr="00E917F9">
              <w:rPr>
                <w:rFonts w:ascii="Times New Roman" w:hAnsi="Times New Roman" w:cs="Times New Roman"/>
                <w:szCs w:val="24"/>
              </w:rPr>
              <w:t xml:space="preserve"> risinājuma B </w:t>
            </w:r>
            <w:r w:rsidRPr="00081001">
              <w:rPr>
                <w:rFonts w:ascii="Times New Roman" w:hAnsi="Times New Roman" w:cs="Times New Roman"/>
                <w:szCs w:val="24"/>
              </w:rPr>
              <w:t>variant</w:t>
            </w:r>
            <w:r>
              <w:rPr>
                <w:rFonts w:ascii="Times New Roman" w:hAnsi="Times New Roman" w:cs="Times New Roman"/>
                <w:szCs w:val="24"/>
              </w:rPr>
              <w:t>s</w:t>
            </w:r>
            <w:r w:rsidRPr="00E917F9">
              <w:rPr>
                <w:rFonts w:ascii="Times New Roman" w:hAnsi="Times New Roman" w:cs="Times New Roman"/>
                <w:szCs w:val="24"/>
              </w:rPr>
              <w:t xml:space="preserve"> nozares koordinācij</w:t>
            </w:r>
            <w:r w:rsidRPr="00081001">
              <w:rPr>
                <w:rFonts w:ascii="Times New Roman" w:hAnsi="Times New Roman" w:cs="Times New Roman"/>
                <w:szCs w:val="24"/>
              </w:rPr>
              <w:t>ai</w:t>
            </w:r>
            <w:r>
              <w:rPr>
                <w:rFonts w:ascii="Times New Roman" w:hAnsi="Times New Roman" w:cs="Times New Roman"/>
                <w:szCs w:val="24"/>
              </w:rPr>
              <w:t xml:space="preserve">, kas paredz izveidot </w:t>
            </w:r>
            <w:r w:rsidRPr="00E917F9">
              <w:rPr>
                <w:rFonts w:ascii="Times New Roman" w:hAnsi="Times New Roman" w:cs="Times New Roman"/>
                <w:kern w:val="2"/>
              </w:rPr>
              <w:t>Ģeotelpiskās informācijas koordinācijas padomi</w:t>
            </w:r>
            <w:r>
              <w:rPr>
                <w:rFonts w:ascii="Times New Roman" w:hAnsi="Times New Roman" w:cs="Times New Roman"/>
                <w:kern w:val="2"/>
              </w:rPr>
              <w:t xml:space="preserve">. </w:t>
            </w:r>
          </w:p>
          <w:p w:rsidR="00081001" w:rsidRPr="00BC14B7" w:rsidRDefault="009D2E64" w:rsidP="00E917F9">
            <w:pPr>
              <w:pStyle w:val="naiskr"/>
              <w:spacing w:before="0" w:after="0" w:line="240" w:lineRule="auto"/>
              <w:ind w:left="146" w:right="140"/>
              <w:jc w:val="both"/>
            </w:pPr>
            <w:r w:rsidRPr="001D2216">
              <w:t>Latvijas ģeotelpiskās informācijas attīstības koncepcij</w:t>
            </w:r>
            <w:r>
              <w:t xml:space="preserve">a paredz, ka </w:t>
            </w:r>
            <w:r w:rsidR="00081001" w:rsidRPr="008256A1">
              <w:rPr>
                <w:kern w:val="2"/>
              </w:rPr>
              <w:t>Ģeotelpiskās informācijas koordinācijas padom</w:t>
            </w:r>
            <w:r>
              <w:rPr>
                <w:kern w:val="2"/>
              </w:rPr>
              <w:t>ē</w:t>
            </w:r>
            <w:r w:rsidR="00081001">
              <w:rPr>
                <w:kern w:val="2"/>
              </w:rPr>
              <w:t xml:space="preserve"> </w:t>
            </w:r>
            <w:r>
              <w:rPr>
                <w:kern w:val="2"/>
              </w:rPr>
              <w:t>tiek noteikta</w:t>
            </w:r>
            <w:r w:rsidR="00081001">
              <w:rPr>
                <w:kern w:val="2"/>
              </w:rPr>
              <w:t xml:space="preserve"> </w:t>
            </w:r>
            <w:r w:rsidR="00081001" w:rsidRPr="008256A1">
              <w:rPr>
                <w:kern w:val="2"/>
              </w:rPr>
              <w:t>pārstāvniecību no Aizsardzības ministrijas, Vides aizsardzības un reģionālās attīstības ministrijas, Zemkopības ministrijas, Tieslietu ministrijas, Satiksmes ministrijas, Ekonomikas ministrijas, Iekšlietu ministrijas, Veselības ministrijas, Izglītības un zinātnes ministrijas, Kultūras ministrijas, Latvijas Pašvaldību savienības, Latvijas Mērnieku biedrības un Latvijas Kartogrāfu un ģeodēzistu asociācijas</w:t>
            </w:r>
            <w:r w:rsidR="00081001">
              <w:rPr>
                <w:kern w:val="2"/>
              </w:rPr>
              <w:t>.</w:t>
            </w:r>
            <w:r w:rsidR="00081001" w:rsidRPr="00454A2C">
              <w:rPr>
                <w:kern w:val="2"/>
                <w:sz w:val="28"/>
                <w:szCs w:val="28"/>
              </w:rPr>
              <w:t xml:space="preserve"> </w:t>
            </w:r>
            <w:r w:rsidR="00081001" w:rsidRPr="00B33FE2">
              <w:rPr>
                <w:kern w:val="2"/>
              </w:rPr>
              <w:t>Visām Ģeotelpiskās informācijas koordinācijas padomē pārstāvētajām institūcijām tiktu noteiktas vienlīdzīgas tiesības. Ņemot vērā Aizsardzības ministrijas noteikto uzdevumu organizēt un koordinēt valsts politikas īstenošanu ģeodēzijas, kartogrāfijas un ģeotelpiskās informācijas jomā, Ģeotelpiskās informācijas koordinācijas padomi vadītu Aizsardzības ministrijas pārstāvis</w:t>
            </w:r>
            <w:r w:rsidR="00081001">
              <w:rPr>
                <w:kern w:val="2"/>
              </w:rPr>
              <w:t>.</w:t>
            </w:r>
          </w:p>
          <w:p w:rsidR="00081001" w:rsidRPr="00312B8E" w:rsidRDefault="00081001" w:rsidP="00E917F9">
            <w:pPr>
              <w:pStyle w:val="naiskr"/>
              <w:spacing w:before="0" w:after="0" w:line="240" w:lineRule="auto"/>
              <w:ind w:left="147" w:right="142"/>
              <w:jc w:val="both"/>
            </w:pPr>
            <w:r w:rsidRPr="00BC14B7">
              <w:t>Izveidojot Ģeotelpiskās informācijas koordinācijas padomi</w:t>
            </w:r>
            <w:r>
              <w:t>,</w:t>
            </w:r>
            <w:r w:rsidRPr="00BC14B7">
              <w:t xml:space="preserve"> tiktu panākts ieguldījums problēmu risināšanā ģeotelpiskās informācijas nozarē, </w:t>
            </w:r>
            <w:r>
              <w:t xml:space="preserve">kuras </w:t>
            </w:r>
            <w:r w:rsidRPr="00BC14B7">
              <w:t xml:space="preserve">minētas ne tikai </w:t>
            </w:r>
            <w:r>
              <w:t>Latvijas ģeotelpiskās informācijas attīstības koncepcijā</w:t>
            </w:r>
            <w:r w:rsidRPr="00BC14B7">
              <w:t xml:space="preserve"> attiecībā uz </w:t>
            </w:r>
            <w:r w:rsidRPr="009D2E64">
              <w:t>nozares koordinēšanu un plānošanu, un sniegtus ieguldījums</w:t>
            </w:r>
            <w:r w:rsidRPr="00C33441">
              <w:t xml:space="preserve"> </w:t>
            </w:r>
            <w:r w:rsidRPr="005E7867">
              <w:t>finansēšanas problēmu risināšanā, ņemot vērā neatraujamo sasaisti starp finansēšanu un plānošan</w:t>
            </w:r>
            <w:r w:rsidRPr="00026C8B">
              <w:t>u vidējā termiņā un ilgtermiņā.</w:t>
            </w:r>
          </w:p>
          <w:p w:rsidR="00081001" w:rsidRPr="00D57C27" w:rsidRDefault="009D2E64" w:rsidP="00D57C27">
            <w:pPr>
              <w:pStyle w:val="NoSpacing"/>
              <w:spacing w:after="120"/>
              <w:ind w:left="147" w:right="142"/>
              <w:jc w:val="both"/>
              <w:rPr>
                <w:rFonts w:ascii="Times New Roman" w:hAnsi="Times New Roman" w:cs="Times New Roman"/>
                <w:szCs w:val="24"/>
              </w:rPr>
            </w:pPr>
            <w:r w:rsidRPr="00895E62">
              <w:rPr>
                <w:rFonts w:ascii="Times New Roman" w:hAnsi="Times New Roman" w:cs="Times New Roman"/>
                <w:szCs w:val="24"/>
              </w:rPr>
              <w:t xml:space="preserve">Projekta mērķis un būtība ir </w:t>
            </w:r>
            <w:r w:rsidR="009A58C5">
              <w:rPr>
                <w:rFonts w:ascii="Times New Roman" w:hAnsi="Times New Roman" w:cs="Times New Roman"/>
                <w:szCs w:val="24"/>
              </w:rPr>
              <w:t>veikt</w:t>
            </w:r>
            <w:r w:rsidRPr="009A58C5">
              <w:rPr>
                <w:rFonts w:ascii="Times New Roman" w:hAnsi="Times New Roman" w:cs="Times New Roman"/>
                <w:szCs w:val="24"/>
              </w:rPr>
              <w:t xml:space="preserve"> </w:t>
            </w:r>
            <w:r w:rsidR="009A58C5" w:rsidRPr="00E917F9">
              <w:rPr>
                <w:rFonts w:ascii="Times New Roman" w:hAnsi="Times New Roman" w:cs="Times New Roman"/>
                <w:szCs w:val="24"/>
              </w:rPr>
              <w:t>izmaiņas ģeodēzijas, kartogrāfijas un ģeotelpiskās informācijas jomas plānošanas un koord</w:t>
            </w:r>
            <w:r w:rsidR="009A58C5" w:rsidRPr="009A58C5">
              <w:rPr>
                <w:rFonts w:ascii="Times New Roman" w:hAnsi="Times New Roman" w:cs="Times New Roman"/>
                <w:szCs w:val="24"/>
              </w:rPr>
              <w:t xml:space="preserve">inācijas tiesiskajā regulējumā </w:t>
            </w:r>
            <w:r w:rsidR="009A58C5">
              <w:rPr>
                <w:rFonts w:ascii="Times New Roman" w:hAnsi="Times New Roman" w:cs="Times New Roman"/>
                <w:szCs w:val="24"/>
              </w:rPr>
              <w:t xml:space="preserve">un noteikt </w:t>
            </w:r>
            <w:r w:rsidR="009A58C5" w:rsidRPr="00E917F9">
              <w:rPr>
                <w:rFonts w:ascii="Times New Roman" w:hAnsi="Times New Roman" w:cs="Times New Roman"/>
                <w:szCs w:val="24"/>
              </w:rPr>
              <w:t>tiesisk</w:t>
            </w:r>
            <w:r w:rsidR="009A58C5">
              <w:rPr>
                <w:rFonts w:ascii="Times New Roman" w:hAnsi="Times New Roman" w:cs="Times New Roman"/>
                <w:szCs w:val="24"/>
              </w:rPr>
              <w:t>o</w:t>
            </w:r>
            <w:r w:rsidR="009A58C5" w:rsidRPr="009A58C5">
              <w:rPr>
                <w:rFonts w:ascii="Times New Roman" w:hAnsi="Times New Roman" w:cs="Times New Roman"/>
                <w:szCs w:val="24"/>
              </w:rPr>
              <w:t xml:space="preserve"> pamat</w:t>
            </w:r>
            <w:r w:rsidR="009A58C5">
              <w:rPr>
                <w:rFonts w:ascii="Times New Roman" w:hAnsi="Times New Roman" w:cs="Times New Roman"/>
                <w:szCs w:val="24"/>
              </w:rPr>
              <w:t>u</w:t>
            </w:r>
            <w:r w:rsidR="009A58C5" w:rsidRPr="00E917F9">
              <w:rPr>
                <w:rFonts w:ascii="Times New Roman" w:hAnsi="Times New Roman" w:cs="Times New Roman"/>
                <w:szCs w:val="24"/>
              </w:rPr>
              <w:t xml:space="preserve"> </w:t>
            </w:r>
            <w:r w:rsidR="009A58C5" w:rsidRPr="00E917F9">
              <w:rPr>
                <w:rFonts w:ascii="Times New Roman" w:hAnsi="Times New Roman" w:cs="Times New Roman" w:hint="cs"/>
                <w:szCs w:val="24"/>
              </w:rPr>
              <w:t>Ģ</w:t>
            </w:r>
            <w:r w:rsidR="009A58C5" w:rsidRPr="00E917F9">
              <w:rPr>
                <w:rFonts w:ascii="Times New Roman" w:hAnsi="Times New Roman" w:cs="Times New Roman"/>
                <w:szCs w:val="24"/>
              </w:rPr>
              <w:t>eotelpisk</w:t>
            </w:r>
            <w:r w:rsidR="009A58C5" w:rsidRPr="00E917F9">
              <w:rPr>
                <w:rFonts w:ascii="Times New Roman" w:hAnsi="Times New Roman" w:cs="Times New Roman" w:hint="cs"/>
                <w:szCs w:val="24"/>
              </w:rPr>
              <w:t>ā</w:t>
            </w:r>
            <w:r w:rsidR="009A58C5" w:rsidRPr="00E917F9">
              <w:rPr>
                <w:rFonts w:ascii="Times New Roman" w:hAnsi="Times New Roman" w:cs="Times New Roman"/>
                <w:szCs w:val="24"/>
              </w:rPr>
              <w:t>s inform</w:t>
            </w:r>
            <w:r w:rsidR="009A58C5" w:rsidRPr="00E917F9">
              <w:rPr>
                <w:rFonts w:ascii="Times New Roman" w:hAnsi="Times New Roman" w:cs="Times New Roman" w:hint="cs"/>
                <w:szCs w:val="24"/>
              </w:rPr>
              <w:t>ā</w:t>
            </w:r>
            <w:r w:rsidR="009A58C5" w:rsidRPr="00E917F9">
              <w:rPr>
                <w:rFonts w:ascii="Times New Roman" w:hAnsi="Times New Roman" w:cs="Times New Roman"/>
                <w:szCs w:val="24"/>
              </w:rPr>
              <w:t>cijas</w:t>
            </w:r>
            <w:r w:rsidR="009A58C5" w:rsidRPr="00DA3734">
              <w:rPr>
                <w:rFonts w:ascii="Times New Roman" w:hAnsi="Times New Roman" w:cs="Times New Roman"/>
                <w:szCs w:val="24"/>
              </w:rPr>
              <w:t xml:space="preserve"> koordinācijas padomes izveidei</w:t>
            </w:r>
            <w:r w:rsidR="00DA3734" w:rsidRPr="00C33441">
              <w:rPr>
                <w:rFonts w:ascii="Times New Roman" w:hAnsi="Times New Roman" w:cs="Times New Roman"/>
                <w:szCs w:val="24"/>
              </w:rPr>
              <w:t xml:space="preserve"> atbilsto</w:t>
            </w:r>
            <w:r w:rsidR="00DA3734" w:rsidRPr="005E7867">
              <w:rPr>
                <w:rFonts w:ascii="Times New Roman" w:hAnsi="Times New Roman" w:cs="Times New Roman"/>
                <w:szCs w:val="24"/>
              </w:rPr>
              <w:t>ši Latvijas ģeotelpiskās informācijas attīstības koncepcij</w:t>
            </w:r>
            <w:r w:rsidR="00DA3734" w:rsidRPr="00E917F9">
              <w:rPr>
                <w:rFonts w:ascii="Times New Roman" w:hAnsi="Times New Roman" w:cs="Times New Roman"/>
              </w:rPr>
              <w:t>ai</w:t>
            </w:r>
            <w:r w:rsidR="00D57C27">
              <w:rPr>
                <w:rFonts w:ascii="Times New Roman" w:hAnsi="Times New Roman" w:cs="Times New Roman"/>
                <w:szCs w:val="24"/>
              </w:rPr>
              <w:t>.</w:t>
            </w:r>
          </w:p>
          <w:p w:rsidR="00C5539C" w:rsidRPr="00C80858" w:rsidRDefault="00C5539C" w:rsidP="0003644B">
            <w:pPr>
              <w:pStyle w:val="NoSpacing"/>
              <w:ind w:left="146" w:right="140"/>
              <w:jc w:val="both"/>
              <w:rPr>
                <w:rFonts w:ascii="Times New Roman" w:hAnsi="Times New Roman" w:cs="Times New Roman"/>
              </w:rPr>
            </w:pPr>
            <w:r w:rsidRPr="00C80858">
              <w:rPr>
                <w:rFonts w:ascii="Times New Roman" w:hAnsi="Times New Roman" w:cs="Times New Roman"/>
              </w:rPr>
              <w:lastRenderedPageBreak/>
              <w:t>2</w:t>
            </w:r>
            <w:r w:rsidR="00377361">
              <w:rPr>
                <w:rFonts w:ascii="Times New Roman" w:hAnsi="Times New Roman" w:cs="Times New Roman"/>
              </w:rPr>
              <w:t>. </w:t>
            </w:r>
            <w:r w:rsidRPr="00C80858">
              <w:rPr>
                <w:rFonts w:ascii="Times New Roman" w:hAnsi="Times New Roman" w:cs="Times New Roman"/>
              </w:rPr>
              <w:t>Latvij</w:t>
            </w:r>
            <w:r w:rsidR="001D3E51">
              <w:rPr>
                <w:rFonts w:ascii="Times New Roman" w:hAnsi="Times New Roman" w:cs="Times New Roman"/>
              </w:rPr>
              <w:t>ā</w:t>
            </w:r>
            <w:r w:rsidRPr="00C80858">
              <w:rPr>
                <w:rFonts w:ascii="Times New Roman" w:hAnsi="Times New Roman" w:cs="Times New Roman"/>
              </w:rPr>
              <w:t xml:space="preserve">, ievērojot Ģeotelpiskās informācijas likuma 11.panta trešo daļu, tiek </w:t>
            </w:r>
            <w:r w:rsidRPr="00DA3734">
              <w:rPr>
                <w:rFonts w:ascii="Times New Roman" w:hAnsi="Times New Roman" w:cs="Times New Roman"/>
              </w:rPr>
              <w:t xml:space="preserve">izmantota </w:t>
            </w:r>
            <w:r w:rsidR="00DA3734" w:rsidRPr="00E917F9">
              <w:rPr>
                <w:rFonts w:ascii="Times New Roman" w:hAnsi="Times New Roman" w:cs="Times New Roman"/>
              </w:rPr>
              <w:t>Baltijas 1977.gada normālo augstumu sistēm</w:t>
            </w:r>
            <w:r w:rsidR="00DA3734">
              <w:rPr>
                <w:rFonts w:ascii="Times New Roman" w:hAnsi="Times New Roman" w:cs="Times New Roman"/>
              </w:rPr>
              <w:t>a</w:t>
            </w:r>
            <w:r w:rsidR="00DA3734" w:rsidRPr="00DA3734">
              <w:rPr>
                <w:rFonts w:ascii="Times New Roman" w:hAnsi="Times New Roman" w:cs="Times New Roman"/>
              </w:rPr>
              <w:t xml:space="preserve"> </w:t>
            </w:r>
            <w:r w:rsidR="00DA3734">
              <w:rPr>
                <w:rFonts w:ascii="Times New Roman" w:hAnsi="Times New Roman" w:cs="Times New Roman"/>
              </w:rPr>
              <w:t>(turpmāk – BAS-77)</w:t>
            </w:r>
            <w:r w:rsidRPr="00C80858">
              <w:rPr>
                <w:rFonts w:ascii="Times New Roman" w:hAnsi="Times New Roman" w:cs="Times New Roman"/>
              </w:rPr>
              <w:t xml:space="preserve">. Ministru kabineta 2011.gada 15.novembra noteikumu Nr.879 „Ģeodēziskās atskaites sistēmas un topogrāfisko karšu sistēmas noteikumi” III.nodaļa nosaka BAS-77 piemērošanas kārtību. Iepriekš minētie normatīvie dokumenti balstās uz augstumu atskaites sistēmas vēsturisko mantojumu Latvijas Republikā 1991.gadā, atjaunojot valstisko neatkarību. </w:t>
            </w:r>
          </w:p>
          <w:p w:rsidR="00C5539C" w:rsidRPr="00C80858" w:rsidRDefault="00C5539C" w:rsidP="0003644B">
            <w:pPr>
              <w:pStyle w:val="NoSpacing"/>
              <w:ind w:left="146" w:right="140"/>
              <w:jc w:val="both"/>
              <w:rPr>
                <w:rFonts w:ascii="Times New Roman" w:hAnsi="Times New Roman" w:cs="Times New Roman"/>
              </w:rPr>
            </w:pPr>
            <w:r w:rsidRPr="00C80858">
              <w:rPr>
                <w:rFonts w:ascii="Times New Roman" w:hAnsi="Times New Roman" w:cs="Times New Roman"/>
              </w:rPr>
              <w:t>BAS-77 sākumpunkts atrodas Kronštatē - uz salas Somu jūras līcī netālu no Sanktpēterburgas. Sākumpunkts fiksēts ar mērlatu Zilā tilta balstā. Zināmu laiku mērlatai blakus esošais mareogrāfs nedarbojas, jūras līmeņa mērījumi netiek veikti un Somu līcī uzceltais dambis ir izmainījis jūras līmeni. Mēģinājumi pārcelt sākumpunktu uz Somu jūras līča Dienvidu krastu pie Pulkovas observatorijas ir bijuši neveiksmīgi.</w:t>
            </w:r>
          </w:p>
          <w:p w:rsidR="00C5539C" w:rsidRPr="007E3E87" w:rsidRDefault="00C5539C" w:rsidP="0003644B">
            <w:pPr>
              <w:pStyle w:val="NoSpacing"/>
              <w:ind w:left="146" w:right="140"/>
              <w:jc w:val="both"/>
              <w:rPr>
                <w:rFonts w:ascii="Times New Roman" w:hAnsi="Times New Roman" w:cs="Times New Roman"/>
              </w:rPr>
            </w:pPr>
            <w:r w:rsidRPr="00C80858">
              <w:rPr>
                <w:rFonts w:ascii="Times New Roman" w:hAnsi="Times New Roman"/>
              </w:rPr>
              <w:t>Īstenojot valsts politiku ģeodēzijā, L</w:t>
            </w:r>
            <w:r w:rsidR="00DA3734">
              <w:rPr>
                <w:rFonts w:ascii="Times New Roman" w:hAnsi="Times New Roman"/>
              </w:rPr>
              <w:t>atvijas Ģeotelpiskās informācijas aģentūra</w:t>
            </w:r>
            <w:r w:rsidRPr="00C80858">
              <w:rPr>
                <w:rFonts w:ascii="Times New Roman" w:hAnsi="Times New Roman"/>
              </w:rPr>
              <w:t xml:space="preserve"> 2011.gadā ir </w:t>
            </w:r>
            <w:r w:rsidR="00DA3734" w:rsidRPr="00C80858">
              <w:rPr>
                <w:rFonts w:ascii="Times New Roman" w:hAnsi="Times New Roman"/>
              </w:rPr>
              <w:t>pabeig</w:t>
            </w:r>
            <w:r w:rsidR="00DA3734">
              <w:rPr>
                <w:rFonts w:ascii="Times New Roman" w:hAnsi="Times New Roman"/>
              </w:rPr>
              <w:t>usi</w:t>
            </w:r>
            <w:r w:rsidR="00DA3734" w:rsidRPr="00C80858">
              <w:rPr>
                <w:rFonts w:ascii="Times New Roman" w:hAnsi="Times New Roman"/>
              </w:rPr>
              <w:t xml:space="preserve"> </w:t>
            </w:r>
            <w:r w:rsidRPr="00C80858">
              <w:rPr>
                <w:rFonts w:ascii="Times New Roman" w:hAnsi="Times New Roman"/>
              </w:rPr>
              <w:t>1.klases nivelēšanas darb</w:t>
            </w:r>
            <w:r w:rsidR="00DA3734">
              <w:rPr>
                <w:rFonts w:ascii="Times New Roman" w:hAnsi="Times New Roman"/>
              </w:rPr>
              <w:t>us</w:t>
            </w:r>
            <w:r w:rsidRPr="00C80858">
              <w:rPr>
                <w:rFonts w:ascii="Times New Roman" w:hAnsi="Times New Roman"/>
              </w:rPr>
              <w:t xml:space="preserve"> un datu apstrād</w:t>
            </w:r>
            <w:r w:rsidR="00DA3734">
              <w:rPr>
                <w:rFonts w:ascii="Times New Roman" w:hAnsi="Times New Roman"/>
              </w:rPr>
              <w:t>i</w:t>
            </w:r>
            <w:r w:rsidRPr="00C80858">
              <w:rPr>
                <w:rFonts w:ascii="Times New Roman" w:hAnsi="Times New Roman"/>
              </w:rPr>
              <w:t>, kā rezultātā ir iegūti augstas precizitātes augstuma dati Latvijas teritorijai. Izveidotais 1.klases nivelēšanas tīkls sastāv no 15 poligoniem. Poligonus veido 51 nivelēšanas līnija ar kopējo garumu 3108,7 km. Nivelēšanas precizitāte raksturojas ar standartnovirzi σkm= 0,6 mm.</w:t>
            </w:r>
            <w:r w:rsidRPr="00351685">
              <w:t xml:space="preserve"> </w:t>
            </w:r>
            <w:r w:rsidRPr="007E3E87">
              <w:rPr>
                <w:rFonts w:ascii="Times New Roman" w:hAnsi="Times New Roman" w:cs="Times New Roman"/>
              </w:rPr>
              <w:t xml:space="preserve">Analizējot dažādos laika periodos iegūtos 1.klases nivelēšanas mērījumus, </w:t>
            </w:r>
            <w:r w:rsidR="00DA3734" w:rsidRPr="00C80858">
              <w:rPr>
                <w:rFonts w:ascii="Times New Roman" w:hAnsi="Times New Roman"/>
              </w:rPr>
              <w:t>L</w:t>
            </w:r>
            <w:r w:rsidR="00DA3734">
              <w:rPr>
                <w:rFonts w:ascii="Times New Roman" w:hAnsi="Times New Roman"/>
              </w:rPr>
              <w:t>atvijas Ģeotelpiskās informācijas aģentūra</w:t>
            </w:r>
            <w:r w:rsidR="00DA3734">
              <w:rPr>
                <w:rFonts w:ascii="Times New Roman" w:hAnsi="Times New Roman" w:cs="Times New Roman"/>
              </w:rPr>
              <w:t>s</w:t>
            </w:r>
            <w:r w:rsidRPr="007E3E87">
              <w:rPr>
                <w:rFonts w:ascii="Times New Roman" w:hAnsi="Times New Roman" w:cs="Times New Roman"/>
              </w:rPr>
              <w:t xml:space="preserve"> speciālisti ir izveidojuši Zemes garozas vertikālo kustību modeli Latvijas teritorijai. Zemes garozas vertikālas kustības izraisa izostāzijas procesi Zemes garozas augšējos slāņos, kas sākušies Botnijas līča Ziemeļu galā pēc pēdējo ledāju izkušanas, un ietekmē visu Ziemeļeiropu. Latvijas teritorijā vertikālo kustību ātrums ir ±1 mm gadā, Skandināvijas valstīs tas sasniedz 10 mm gadā. Vertikālo pārvietojumu amplitūda ir no + 1 mm/gadā Kolkā līdz – 1 mm/gadā Indrā. </w:t>
            </w:r>
          </w:p>
          <w:p w:rsidR="00C5539C" w:rsidRPr="007E3E87" w:rsidRDefault="00C5539C" w:rsidP="0003644B">
            <w:pPr>
              <w:pStyle w:val="NoSpacing"/>
              <w:ind w:left="146" w:right="140"/>
              <w:jc w:val="both"/>
              <w:rPr>
                <w:rFonts w:ascii="Times New Roman" w:hAnsi="Times New Roman" w:cs="Times New Roman"/>
                <w:szCs w:val="24"/>
              </w:rPr>
            </w:pPr>
            <w:r w:rsidRPr="007E3E87">
              <w:rPr>
                <w:rFonts w:ascii="Times New Roman" w:hAnsi="Times New Roman" w:cs="Times New Roman"/>
              </w:rPr>
              <w:t>Pašlaik augstumu noteikšanai lietotā BAS-77 ir epohāli piesaistīta Baltijas jūrai un par atskaites datumu izvēlēts 1977.gads. Kopš 1977.gada Zemes garozas vertikālās kustības ir radījušas 35 mm neatbilstību. Faktiskie augstumi nesakrīt ar nivelēšanas katalogu datiem - atšķirības ir lielākas par 5 cm. Līdz ar to, augstumu dati ir kļuvuši pretrunīgi, radot problēmas ģeotelpiskās informācijas ieguvē, īpaši būvniecības</w:t>
            </w:r>
            <w:r w:rsidRPr="00351685">
              <w:t xml:space="preserve"> </w:t>
            </w:r>
            <w:r w:rsidRPr="007E3E87">
              <w:rPr>
                <w:rFonts w:ascii="Times New Roman" w:hAnsi="Times New Roman" w:cs="Times New Roman"/>
                <w:szCs w:val="24"/>
              </w:rPr>
              <w:t>procesā. Šobrīd, pēc 1.klases nivelēšanas darbu pabeigšanas, ir radusies iespēja augstumu datus sakārtot.</w:t>
            </w:r>
          </w:p>
          <w:p w:rsidR="00C5539C" w:rsidRPr="007E3E87" w:rsidRDefault="00C5539C" w:rsidP="0003644B">
            <w:pPr>
              <w:pStyle w:val="NoSpacing"/>
              <w:ind w:left="146" w:right="140"/>
              <w:jc w:val="both"/>
              <w:rPr>
                <w:rFonts w:ascii="Times New Roman" w:hAnsi="Times New Roman" w:cs="Times New Roman"/>
              </w:rPr>
            </w:pPr>
            <w:r w:rsidRPr="007E3E87">
              <w:rPr>
                <w:rFonts w:ascii="Times New Roman" w:hAnsi="Times New Roman"/>
                <w:szCs w:val="24"/>
              </w:rPr>
              <w:t xml:space="preserve">Eiropā jau no 1994.gada vadošie ģeodēzisti un valsts institūcijas veido vienotu nivelēšanas tīklu un kopēju augstumu atskaites sistēmu, nodrošinot 1 cm precizitāti visā Eiropā. 2000.gadā Starptautiskās ģeodēzistu asociācijas atbalsttīklu apakškomisijas </w:t>
            </w:r>
            <w:r w:rsidRPr="00DA3734">
              <w:rPr>
                <w:rFonts w:ascii="Times New Roman" w:hAnsi="Times New Roman"/>
                <w:szCs w:val="24"/>
              </w:rPr>
              <w:t xml:space="preserve">simpozijā Tromsā pieņemta </w:t>
            </w:r>
            <w:r w:rsidR="001D3E51" w:rsidRPr="001D3E51">
              <w:rPr>
                <w:rFonts w:ascii="Times New Roman" w:hAnsi="Times New Roman" w:cs="Times New Roman"/>
                <w:szCs w:val="24"/>
              </w:rPr>
              <w:t xml:space="preserve">Eiropas </w:t>
            </w:r>
            <w:r w:rsidR="001D3E51">
              <w:rPr>
                <w:rFonts w:ascii="Times New Roman" w:hAnsi="Times New Roman" w:cs="Times New Roman"/>
                <w:szCs w:val="24"/>
              </w:rPr>
              <w:t>V</w:t>
            </w:r>
            <w:r w:rsidR="00DA3734" w:rsidRPr="00E917F9">
              <w:rPr>
                <w:rFonts w:ascii="Times New Roman" w:hAnsi="Times New Roman" w:cs="Times New Roman"/>
                <w:szCs w:val="24"/>
              </w:rPr>
              <w:t>ertikālās atskaites sistēmas</w:t>
            </w:r>
            <w:r w:rsidR="00DA3734" w:rsidRPr="007E3E87">
              <w:rPr>
                <w:rFonts w:ascii="Times New Roman" w:hAnsi="Times New Roman"/>
                <w:szCs w:val="24"/>
              </w:rPr>
              <w:t xml:space="preserve"> </w:t>
            </w:r>
            <w:r w:rsidR="00DA3734">
              <w:rPr>
                <w:rFonts w:ascii="Times New Roman" w:hAnsi="Times New Roman"/>
                <w:szCs w:val="24"/>
              </w:rPr>
              <w:t xml:space="preserve">(turpmāk – EVRS) </w:t>
            </w:r>
            <w:r w:rsidRPr="007E3E87">
              <w:rPr>
                <w:rFonts w:ascii="Times New Roman" w:hAnsi="Times New Roman"/>
                <w:szCs w:val="24"/>
              </w:rPr>
              <w:lastRenderedPageBreak/>
              <w:t>definīcija. Par EVRS sākumpunktu noteikts Amsterdamas pālis, kurš tiek atbilstoši uzturēts un ģeodēziski kontrolēts. Amsterdamas pālim ir definēti sākumdati: Zemes smaguma spēka vērtības, sasaiste ar GRS80 rotācijas elipsoīdu un</w:t>
            </w:r>
            <w:r w:rsidRPr="00351685">
              <w:t xml:space="preserve"> </w:t>
            </w:r>
            <w:r w:rsidRPr="007E3E87">
              <w:rPr>
                <w:rFonts w:ascii="Times New Roman" w:hAnsi="Times New Roman" w:cs="Times New Roman"/>
              </w:rPr>
              <w:t xml:space="preserve">ģeopotenciāla skaitlis. Šobrīd ir veiktas divas EVRS augstumu sistēmas realizācijas - 2000. un 2007. gadā. Latvijas 1. klases nivelēšanas tīkls ir sasaistīts ar Amsterdamas pāli un izlīdzināts Eiropas </w:t>
            </w:r>
            <w:r w:rsidR="00817AA9">
              <w:rPr>
                <w:rFonts w:ascii="Times New Roman" w:hAnsi="Times New Roman" w:cs="Times New Roman"/>
              </w:rPr>
              <w:t>V</w:t>
            </w:r>
            <w:r w:rsidRPr="007E3E87">
              <w:rPr>
                <w:rFonts w:ascii="Times New Roman" w:hAnsi="Times New Roman" w:cs="Times New Roman"/>
              </w:rPr>
              <w:t>ertikālās atskaites sistēmas 2007.gada realizācijā, epoha 2000.</w:t>
            </w:r>
          </w:p>
          <w:p w:rsidR="00C5539C" w:rsidRPr="007E3E87" w:rsidRDefault="00C5539C" w:rsidP="0003644B">
            <w:pPr>
              <w:pStyle w:val="NoSpacing"/>
              <w:ind w:left="146" w:right="140"/>
              <w:jc w:val="both"/>
              <w:rPr>
                <w:rFonts w:ascii="Times New Roman" w:hAnsi="Times New Roman" w:cs="Times New Roman"/>
              </w:rPr>
            </w:pPr>
            <w:r w:rsidRPr="007E3E87">
              <w:rPr>
                <w:rFonts w:ascii="Times New Roman" w:hAnsi="Times New Roman" w:cs="Times New Roman"/>
              </w:rPr>
              <w:t>Papildus vairāki Eiropas līmeņa dokumenti nosaka vienotas augstumu atskaites sistēmas lietošanu:</w:t>
            </w:r>
          </w:p>
          <w:p w:rsidR="00C5539C" w:rsidRPr="007E3E87" w:rsidRDefault="00C5539C" w:rsidP="00C33441">
            <w:pPr>
              <w:pStyle w:val="NoSpacing"/>
              <w:ind w:left="429" w:right="140" w:hanging="283"/>
              <w:jc w:val="both"/>
              <w:rPr>
                <w:rFonts w:ascii="Times New Roman" w:hAnsi="Times New Roman" w:cs="Times New Roman"/>
              </w:rPr>
            </w:pPr>
            <w:r>
              <w:rPr>
                <w:rFonts w:ascii="Times New Roman" w:hAnsi="Times New Roman" w:cs="Times New Roman"/>
              </w:rPr>
              <w:t xml:space="preserve">- </w:t>
            </w:r>
            <w:r w:rsidRPr="007E3E87">
              <w:rPr>
                <w:rFonts w:ascii="Times New Roman" w:hAnsi="Times New Roman" w:cs="Times New Roman"/>
              </w:rPr>
              <w:t>INSPIRE direktīva un uz tās pamata izdotā Eiropas Komisijas Regula (ES) Nr.1089/2010 (2010.gada 23.novembris), ar kuru īsteno Eiropas Parlamenta un Padomes Direktīvu 2007/2/EK attiecībā uz telpisko datu kopu un telpisko datu pakalpojumu savstarpējo izmantojamību (sadarbspēju) (jāpiemēro no 2010.gada 15.decembra) nosaka, ka ES dalībvalstīm augstumu sistēmai jābūt EVRS vai jābūt noteiktiem transformācijas parametriem uz to;</w:t>
            </w:r>
          </w:p>
          <w:p w:rsidR="00C5539C" w:rsidRPr="007E3E87" w:rsidRDefault="00C5539C" w:rsidP="00C33441">
            <w:pPr>
              <w:pStyle w:val="NoSpacing"/>
              <w:ind w:left="429" w:right="140" w:hanging="283"/>
              <w:jc w:val="both"/>
              <w:rPr>
                <w:rFonts w:ascii="Times New Roman" w:hAnsi="Times New Roman" w:cs="Times New Roman"/>
              </w:rPr>
            </w:pPr>
            <w:r>
              <w:rPr>
                <w:rFonts w:ascii="Times New Roman" w:hAnsi="Times New Roman" w:cs="Times New Roman"/>
              </w:rPr>
              <w:t xml:space="preserve">- </w:t>
            </w:r>
            <w:r w:rsidR="00C33441">
              <w:rPr>
                <w:rFonts w:ascii="Times New Roman" w:hAnsi="Times New Roman" w:cs="Times New Roman"/>
              </w:rPr>
              <w:t xml:space="preserve"> </w:t>
            </w:r>
            <w:r w:rsidRPr="007E3E87">
              <w:rPr>
                <w:rFonts w:ascii="Times New Roman" w:hAnsi="Times New Roman" w:cs="Times New Roman"/>
              </w:rPr>
              <w:t>Eiropas Komisijas Regula (ES) Nr.73/2010 (2010. gada 26. janvāris), ar ko nosaka prasības attiecībā uz aeronavigācijas datu un aeronavigācijas informācijas kvalitāti vienotajā Eiropas gaisa telpā</w:t>
            </w:r>
            <w:r w:rsidRPr="007E3E87" w:rsidDel="005F1884">
              <w:rPr>
                <w:rFonts w:ascii="Times New Roman" w:hAnsi="Times New Roman" w:cs="Times New Roman"/>
              </w:rPr>
              <w:t xml:space="preserve"> </w:t>
            </w:r>
            <w:r w:rsidRPr="007E3E87">
              <w:rPr>
                <w:rFonts w:ascii="Times New Roman" w:hAnsi="Times New Roman" w:cs="Times New Roman"/>
              </w:rPr>
              <w:t>(jāpiemēro no 2013.gada 1.jūlija) nosaka, ka aeronavigācijā jālieto ar Zemes smaguma spēka lauku saistīta augstumu atskaites sistēma EVRS.</w:t>
            </w:r>
          </w:p>
          <w:p w:rsidR="00C5539C" w:rsidRDefault="00C5539C" w:rsidP="0003644B">
            <w:pPr>
              <w:pStyle w:val="NoSpacing"/>
              <w:ind w:left="146" w:right="140"/>
              <w:jc w:val="both"/>
              <w:rPr>
                <w:rFonts w:ascii="Times New Roman" w:hAnsi="Times New Roman" w:cs="Times New Roman"/>
              </w:rPr>
            </w:pPr>
            <w:r w:rsidRPr="007E3E87">
              <w:rPr>
                <w:rFonts w:ascii="Times New Roman" w:hAnsi="Times New Roman" w:cs="Times New Roman"/>
              </w:rPr>
              <w:t>Ņemot vērā minēto, nepieciešams risināt jautājumu par augstuma sistēmas piemērošanu Latvijā un pāreju uz EVRS augstumu sistēmu, nodrošinot ģeodēziskās atskaites sistēmas integrāciju ar ES dalībvalstīm.</w:t>
            </w:r>
          </w:p>
          <w:p w:rsidR="00026C8B" w:rsidRDefault="00026C8B" w:rsidP="00E917F9">
            <w:pPr>
              <w:spacing w:after="0" w:line="240" w:lineRule="auto"/>
              <w:ind w:left="146" w:right="140"/>
              <w:jc w:val="both"/>
              <w:rPr>
                <w:rFonts w:ascii="Times New Roman" w:eastAsia="Times New Roman" w:hAnsi="Times New Roman" w:cs="Times New Roman"/>
                <w:lang w:eastAsia="lv-LV"/>
              </w:rPr>
            </w:pPr>
            <w:r>
              <w:rPr>
                <w:rFonts w:ascii="Times New Roman" w:hAnsi="Times New Roman" w:cs="Times New Roman"/>
              </w:rPr>
              <w:t xml:space="preserve">Minētie problēmjautājumi, kas saistīti ar </w:t>
            </w:r>
            <w:r w:rsidR="00817AA9">
              <w:rPr>
                <w:rFonts w:ascii="Times New Roman" w:hAnsi="Times New Roman" w:cs="Times New Roman"/>
              </w:rPr>
              <w:t>augstuma</w:t>
            </w:r>
            <w:r>
              <w:rPr>
                <w:rFonts w:ascii="Times New Roman" w:hAnsi="Times New Roman" w:cs="Times New Roman"/>
              </w:rPr>
              <w:t xml:space="preserve"> sistēmas izmantošanu valstī, un to risinājum</w:t>
            </w:r>
            <w:r w:rsidR="002C20CC">
              <w:rPr>
                <w:rFonts w:ascii="Times New Roman" w:hAnsi="Times New Roman" w:cs="Times New Roman"/>
              </w:rPr>
              <w:t>i</w:t>
            </w:r>
            <w:r>
              <w:rPr>
                <w:rFonts w:ascii="Times New Roman" w:hAnsi="Times New Roman" w:cs="Times New Roman"/>
              </w:rPr>
              <w:t xml:space="preserve"> ir apskatīti </w:t>
            </w:r>
            <w:r w:rsidR="00C33441" w:rsidRPr="00026C8B">
              <w:rPr>
                <w:rFonts w:ascii="Times New Roman" w:hAnsi="Times New Roman" w:cs="Times New Roman"/>
              </w:rPr>
              <w:t>Latvijas ģeotelpiskās informācijas attīstības koncepcijā.</w:t>
            </w:r>
            <w:r w:rsidR="00C33441" w:rsidRPr="00E917F9">
              <w:rPr>
                <w:rFonts w:ascii="Times New Roman" w:eastAsia="Times New Roman" w:hAnsi="Times New Roman" w:cs="Times New Roman"/>
                <w:lang w:eastAsia="lv-LV"/>
              </w:rPr>
              <w:t xml:space="preserve"> </w:t>
            </w:r>
          </w:p>
          <w:p w:rsidR="00C33441" w:rsidRPr="00E917F9" w:rsidRDefault="00C33441" w:rsidP="00E917F9">
            <w:pPr>
              <w:spacing w:after="0" w:line="240" w:lineRule="auto"/>
              <w:ind w:left="146" w:right="140"/>
              <w:jc w:val="both"/>
              <w:rPr>
                <w:rFonts w:ascii="Times New Roman" w:hAnsi="Times New Roman" w:cs="Times New Roman"/>
              </w:rPr>
            </w:pPr>
            <w:r w:rsidRPr="00E917F9">
              <w:rPr>
                <w:rFonts w:ascii="Times New Roman" w:eastAsia="Times New Roman" w:hAnsi="Times New Roman" w:cs="Times New Roman"/>
                <w:lang w:eastAsia="lv-LV"/>
              </w:rPr>
              <w:t xml:space="preserve">Ja </w:t>
            </w:r>
            <w:r w:rsidR="00817AA9">
              <w:rPr>
                <w:rFonts w:ascii="Times New Roman" w:eastAsia="Times New Roman" w:hAnsi="Times New Roman" w:cs="Times New Roman"/>
                <w:lang w:eastAsia="lv-LV"/>
              </w:rPr>
              <w:t>izmaiņas augstuma</w:t>
            </w:r>
            <w:r w:rsidR="00026C8B">
              <w:rPr>
                <w:rFonts w:ascii="Times New Roman" w:eastAsia="Times New Roman" w:hAnsi="Times New Roman" w:cs="Times New Roman"/>
                <w:lang w:eastAsia="lv-LV"/>
              </w:rPr>
              <w:t xml:space="preserve"> sistēmā</w:t>
            </w:r>
            <w:r w:rsidRPr="00E917F9">
              <w:rPr>
                <w:rFonts w:ascii="Times New Roman" w:eastAsia="Times New Roman" w:hAnsi="Times New Roman" w:cs="Times New Roman"/>
                <w:lang w:eastAsia="lv-LV"/>
              </w:rPr>
              <w:t xml:space="preserve"> netiks īstenots, tad netiks risinātas </w:t>
            </w:r>
            <w:r w:rsidRPr="00E917F9">
              <w:rPr>
                <w:rFonts w:ascii="Times New Roman" w:hAnsi="Times New Roman" w:cs="Times New Roman"/>
                <w:bCs/>
              </w:rPr>
              <w:t>min</w:t>
            </w:r>
            <w:r w:rsidRPr="00E917F9">
              <w:rPr>
                <w:rFonts w:ascii="Times New Roman" w:hAnsi="Times New Roman" w:cs="Times New Roman" w:hint="cs"/>
                <w:bCs/>
              </w:rPr>
              <w:t>ē</w:t>
            </w:r>
            <w:r w:rsidRPr="00E917F9">
              <w:rPr>
                <w:rFonts w:ascii="Times New Roman" w:hAnsi="Times New Roman" w:cs="Times New Roman"/>
                <w:bCs/>
              </w:rPr>
              <w:t>t</w:t>
            </w:r>
            <w:r w:rsidRPr="00E917F9">
              <w:rPr>
                <w:rFonts w:ascii="Times New Roman" w:hAnsi="Times New Roman" w:cs="Times New Roman" w:hint="cs"/>
                <w:bCs/>
              </w:rPr>
              <w:t>ā</w:t>
            </w:r>
            <w:r w:rsidRPr="00E917F9">
              <w:rPr>
                <w:rFonts w:ascii="Times New Roman" w:hAnsi="Times New Roman" w:cs="Times New Roman"/>
                <w:bCs/>
              </w:rPr>
              <w:t>s probl</w:t>
            </w:r>
            <w:r w:rsidRPr="00E917F9">
              <w:rPr>
                <w:rFonts w:ascii="Times New Roman" w:hAnsi="Times New Roman" w:cs="Times New Roman" w:hint="cs"/>
                <w:bCs/>
              </w:rPr>
              <w:t>ē</w:t>
            </w:r>
            <w:r w:rsidRPr="00E917F9">
              <w:rPr>
                <w:rFonts w:ascii="Times New Roman" w:hAnsi="Times New Roman" w:cs="Times New Roman"/>
                <w:bCs/>
              </w:rPr>
              <w:t>mas</w:t>
            </w:r>
            <w:r w:rsidRPr="00E917F9">
              <w:rPr>
                <w:rFonts w:ascii="Times New Roman" w:eastAsia="Times New Roman" w:hAnsi="Times New Roman" w:cs="Times New Roman"/>
                <w:lang w:eastAsia="lv-LV"/>
              </w:rPr>
              <w:t xml:space="preserve"> augstumu sistēmas piemērošanai valstī, kas vēsturiski balstās uz </w:t>
            </w:r>
            <w:r w:rsidRPr="00E917F9">
              <w:rPr>
                <w:rFonts w:ascii="Times New Roman" w:hAnsi="Times New Roman" w:cs="Times New Roman"/>
              </w:rPr>
              <w:t>BAS-77, un kuru sekas ir t</w:t>
            </w:r>
            <w:r w:rsidRPr="00E917F9">
              <w:rPr>
                <w:rFonts w:ascii="Times New Roman" w:hAnsi="Times New Roman" w:cs="Times New Roman" w:hint="cs"/>
              </w:rPr>
              <w:t>ā</w:t>
            </w:r>
            <w:r w:rsidRPr="00E917F9">
              <w:rPr>
                <w:rFonts w:ascii="Times New Roman" w:hAnsi="Times New Roman" w:cs="Times New Roman"/>
              </w:rPr>
              <w:t>s, ka augstumu dati ir k</w:t>
            </w:r>
            <w:r w:rsidRPr="00E917F9">
              <w:rPr>
                <w:rFonts w:ascii="Times New Roman" w:hAnsi="Times New Roman" w:cs="Times New Roman" w:hint="cs"/>
              </w:rPr>
              <w:t>ļ</w:t>
            </w:r>
            <w:r w:rsidRPr="00E917F9">
              <w:rPr>
                <w:rFonts w:ascii="Times New Roman" w:hAnsi="Times New Roman" w:cs="Times New Roman"/>
              </w:rPr>
              <w:t>uvu</w:t>
            </w:r>
            <w:r w:rsidRPr="00E917F9">
              <w:rPr>
                <w:rFonts w:ascii="Times New Roman" w:hAnsi="Times New Roman" w:cs="Times New Roman" w:hint="cs"/>
              </w:rPr>
              <w:t>š</w:t>
            </w:r>
            <w:r w:rsidRPr="00E917F9">
              <w:rPr>
                <w:rFonts w:ascii="Times New Roman" w:hAnsi="Times New Roman" w:cs="Times New Roman"/>
              </w:rPr>
              <w:t>i pretrun</w:t>
            </w:r>
            <w:r w:rsidRPr="00E917F9">
              <w:rPr>
                <w:rFonts w:ascii="Times New Roman" w:hAnsi="Times New Roman" w:cs="Times New Roman" w:hint="cs"/>
              </w:rPr>
              <w:t>ī</w:t>
            </w:r>
            <w:r w:rsidRPr="00E917F9">
              <w:rPr>
                <w:rFonts w:ascii="Times New Roman" w:hAnsi="Times New Roman" w:cs="Times New Roman"/>
              </w:rPr>
              <w:t>gi, radot probl</w:t>
            </w:r>
            <w:r w:rsidRPr="00E917F9">
              <w:rPr>
                <w:rFonts w:ascii="Times New Roman" w:hAnsi="Times New Roman" w:cs="Times New Roman" w:hint="cs"/>
              </w:rPr>
              <w:t>ē</w:t>
            </w:r>
            <w:r w:rsidRPr="00E917F9">
              <w:rPr>
                <w:rFonts w:ascii="Times New Roman" w:hAnsi="Times New Roman" w:cs="Times New Roman"/>
              </w:rPr>
              <w:t xml:space="preserve">mas </w:t>
            </w:r>
            <w:r w:rsidRPr="00E917F9">
              <w:rPr>
                <w:rFonts w:ascii="Times New Roman" w:hAnsi="Times New Roman" w:cs="Times New Roman" w:hint="cs"/>
              </w:rPr>
              <w:t>ģ</w:t>
            </w:r>
            <w:r w:rsidRPr="00E917F9">
              <w:rPr>
                <w:rFonts w:ascii="Times New Roman" w:hAnsi="Times New Roman" w:cs="Times New Roman"/>
              </w:rPr>
              <w:t>eotelpisk</w:t>
            </w:r>
            <w:r w:rsidRPr="00E917F9">
              <w:rPr>
                <w:rFonts w:ascii="Times New Roman" w:hAnsi="Times New Roman" w:cs="Times New Roman" w:hint="cs"/>
              </w:rPr>
              <w:t>ā</w:t>
            </w:r>
            <w:r w:rsidRPr="00E917F9">
              <w:rPr>
                <w:rFonts w:ascii="Times New Roman" w:hAnsi="Times New Roman" w:cs="Times New Roman"/>
              </w:rPr>
              <w:t>s inform</w:t>
            </w:r>
            <w:r w:rsidRPr="00E917F9">
              <w:rPr>
                <w:rFonts w:ascii="Times New Roman" w:hAnsi="Times New Roman" w:cs="Times New Roman" w:hint="cs"/>
              </w:rPr>
              <w:t>ā</w:t>
            </w:r>
            <w:r w:rsidRPr="00E917F9">
              <w:rPr>
                <w:rFonts w:ascii="Times New Roman" w:hAnsi="Times New Roman" w:cs="Times New Roman"/>
              </w:rPr>
              <w:t>cijas ieguv</w:t>
            </w:r>
            <w:r w:rsidRPr="00E917F9">
              <w:rPr>
                <w:rFonts w:ascii="Times New Roman" w:hAnsi="Times New Roman" w:cs="Times New Roman" w:hint="cs"/>
              </w:rPr>
              <w:t>ē</w:t>
            </w:r>
            <w:r w:rsidRPr="00E917F9">
              <w:rPr>
                <w:rFonts w:ascii="Times New Roman" w:hAnsi="Times New Roman" w:cs="Times New Roman"/>
              </w:rPr>
              <w:t>. Ar p</w:t>
            </w:r>
            <w:r w:rsidRPr="00E917F9">
              <w:rPr>
                <w:rFonts w:ascii="Times New Roman" w:hAnsi="Times New Roman" w:cs="Times New Roman" w:hint="cs"/>
              </w:rPr>
              <w:t>ā</w:t>
            </w:r>
            <w:r w:rsidRPr="00E917F9">
              <w:rPr>
                <w:rFonts w:ascii="Times New Roman" w:hAnsi="Times New Roman" w:cs="Times New Roman"/>
              </w:rPr>
              <w:t>reju uz EVRS augstuma sist</w:t>
            </w:r>
            <w:r w:rsidRPr="00E917F9">
              <w:rPr>
                <w:rFonts w:ascii="Times New Roman" w:hAnsi="Times New Roman" w:cs="Times New Roman" w:hint="cs"/>
              </w:rPr>
              <w:t>ē</w:t>
            </w:r>
            <w:r w:rsidRPr="00E917F9">
              <w:rPr>
                <w:rFonts w:ascii="Times New Roman" w:hAnsi="Times New Roman" w:cs="Times New Roman"/>
              </w:rPr>
              <w:t xml:space="preserve">mu, </w:t>
            </w:r>
            <w:r w:rsidR="002C20CC">
              <w:rPr>
                <w:rFonts w:ascii="Times New Roman" w:hAnsi="Times New Roman" w:cs="Times New Roman"/>
              </w:rPr>
              <w:t>valsī tiks nodrošināta aktuāla augstumu sistēma, kas ir būtisks ieguvums valsts tautsaimniecībā, kā arī turpinot sistēmas uzturēšanu un aktualizāciju</w:t>
            </w:r>
            <w:r w:rsidR="002C20CC" w:rsidRPr="00E917F9">
              <w:rPr>
                <w:rFonts w:ascii="Times New Roman" w:hAnsi="Times New Roman" w:cs="Times New Roman"/>
                <w:color w:val="000000"/>
              </w:rPr>
              <w:t xml:space="preserve"> </w:t>
            </w:r>
            <w:r w:rsidRPr="00E917F9">
              <w:rPr>
                <w:rFonts w:ascii="Times New Roman" w:hAnsi="Times New Roman" w:cs="Times New Roman"/>
                <w:color w:val="000000"/>
              </w:rPr>
              <w:t>minētās problēmas vairs neradīsies</w:t>
            </w:r>
            <w:r w:rsidR="002C20CC">
              <w:rPr>
                <w:rFonts w:ascii="Times New Roman" w:hAnsi="Times New Roman" w:cs="Times New Roman"/>
                <w:color w:val="000000"/>
              </w:rPr>
              <w:t xml:space="preserve"> vai to iespējamība tiks samazināta līdz minimumam</w:t>
            </w:r>
            <w:r w:rsidRPr="00E917F9">
              <w:rPr>
                <w:rFonts w:ascii="Times New Roman" w:hAnsi="Times New Roman" w:cs="Times New Roman"/>
                <w:color w:val="000000"/>
              </w:rPr>
              <w:t xml:space="preserve">, jo pēc </w:t>
            </w:r>
            <w:r w:rsidR="00817AA9">
              <w:rPr>
                <w:rFonts w:ascii="Times New Roman" w:hAnsi="Times New Roman" w:cs="Times New Roman"/>
                <w:color w:val="000000"/>
              </w:rPr>
              <w:t>EVRS</w:t>
            </w:r>
            <w:r w:rsidRPr="00E917F9">
              <w:rPr>
                <w:rFonts w:ascii="Times New Roman" w:hAnsi="Times New Roman" w:cs="Times New Roman"/>
                <w:color w:val="000000"/>
              </w:rPr>
              <w:t xml:space="preserve"> realizācijas Latvijā augstumi atbildīs reālai situācijai dabā. No jauna iegūtie ģeotelpiskie dati nesaturēs Zemes garozas vertikālo kustību radītās neatbilstības</w:t>
            </w:r>
            <w:r w:rsidR="002C20CC">
              <w:rPr>
                <w:rFonts w:ascii="Times New Roman" w:hAnsi="Times New Roman" w:cs="Times New Roman"/>
                <w:color w:val="000000"/>
              </w:rPr>
              <w:t>, kādas tās ir šobrīd</w:t>
            </w:r>
            <w:r w:rsidR="00312B8E">
              <w:rPr>
                <w:rFonts w:ascii="Times New Roman" w:hAnsi="Times New Roman" w:cs="Times New Roman"/>
              </w:rPr>
              <w:t xml:space="preserve"> </w:t>
            </w:r>
            <w:r w:rsidR="00026C8B">
              <w:rPr>
                <w:rFonts w:ascii="Times New Roman" w:eastAsia="Times New Roman" w:hAnsi="Times New Roman" w:cs="Times New Roman"/>
                <w:lang w:eastAsia="lv-LV"/>
              </w:rPr>
              <w:t>Tāpat, ar izmaiņām augstumu sistēmā</w:t>
            </w:r>
            <w:r w:rsidR="00026C8B" w:rsidRPr="001D2216">
              <w:rPr>
                <w:rFonts w:ascii="Times New Roman" w:eastAsia="Times New Roman" w:hAnsi="Times New Roman" w:cs="Times New Roman"/>
                <w:lang w:eastAsia="lv-LV"/>
              </w:rPr>
              <w:t xml:space="preserve"> </w:t>
            </w:r>
            <w:r w:rsidR="00026C8B">
              <w:rPr>
                <w:rFonts w:ascii="Times New Roman" w:eastAsia="Times New Roman" w:hAnsi="Times New Roman" w:cs="Times New Roman"/>
                <w:lang w:eastAsia="lv-LV"/>
              </w:rPr>
              <w:t>ir jā</w:t>
            </w:r>
            <w:r w:rsidRPr="00E917F9">
              <w:rPr>
                <w:rFonts w:ascii="Times New Roman" w:hAnsi="Times New Roman" w:cs="Times New Roman"/>
              </w:rPr>
              <w:t>ri</w:t>
            </w:r>
            <w:r w:rsidR="00026C8B" w:rsidRPr="00026C8B">
              <w:rPr>
                <w:rFonts w:ascii="Times New Roman" w:hAnsi="Times New Roman" w:cs="Times New Roman"/>
              </w:rPr>
              <w:t>sin</w:t>
            </w:r>
            <w:r w:rsidR="00026C8B">
              <w:rPr>
                <w:rFonts w:ascii="Times New Roman" w:hAnsi="Times New Roman" w:cs="Times New Roman"/>
              </w:rPr>
              <w:t>a</w:t>
            </w:r>
            <w:r w:rsidRPr="00E917F9">
              <w:rPr>
                <w:rFonts w:ascii="Times New Roman" w:hAnsi="Times New Roman" w:cs="Times New Roman"/>
              </w:rPr>
              <w:t xml:space="preserve"> Latvij</w:t>
            </w:r>
            <w:r w:rsidRPr="00E917F9">
              <w:rPr>
                <w:rFonts w:ascii="Times New Roman" w:hAnsi="Times New Roman" w:cs="Times New Roman" w:hint="cs"/>
              </w:rPr>
              <w:t>ā</w:t>
            </w:r>
            <w:r w:rsidRPr="00E917F9">
              <w:rPr>
                <w:rFonts w:ascii="Times New Roman" w:hAnsi="Times New Roman" w:cs="Times New Roman"/>
              </w:rPr>
              <w:t xml:space="preserve"> izmantojam</w:t>
            </w:r>
            <w:r w:rsidRPr="00E917F9">
              <w:rPr>
                <w:rFonts w:ascii="Times New Roman" w:hAnsi="Times New Roman" w:cs="Times New Roman" w:hint="cs"/>
              </w:rPr>
              <w:t>ā</w:t>
            </w:r>
            <w:r w:rsidRPr="00E917F9">
              <w:rPr>
                <w:rFonts w:ascii="Times New Roman" w:hAnsi="Times New Roman" w:cs="Times New Roman"/>
              </w:rPr>
              <w:t xml:space="preserve">s </w:t>
            </w:r>
            <w:r w:rsidRPr="00E917F9">
              <w:rPr>
                <w:rFonts w:ascii="Times New Roman" w:hAnsi="Times New Roman" w:cs="Times New Roman" w:hint="cs"/>
              </w:rPr>
              <w:t>ģ</w:t>
            </w:r>
            <w:r w:rsidRPr="00E917F9">
              <w:rPr>
                <w:rFonts w:ascii="Times New Roman" w:hAnsi="Times New Roman" w:cs="Times New Roman"/>
              </w:rPr>
              <w:t>eod</w:t>
            </w:r>
            <w:r w:rsidRPr="00E917F9">
              <w:rPr>
                <w:rFonts w:ascii="Times New Roman" w:hAnsi="Times New Roman" w:cs="Times New Roman" w:hint="cs"/>
              </w:rPr>
              <w:t>ē</w:t>
            </w:r>
            <w:r w:rsidRPr="00E917F9">
              <w:rPr>
                <w:rFonts w:ascii="Times New Roman" w:hAnsi="Times New Roman" w:cs="Times New Roman"/>
              </w:rPr>
              <w:t>zisk</w:t>
            </w:r>
            <w:r w:rsidRPr="00E917F9">
              <w:rPr>
                <w:rFonts w:ascii="Times New Roman" w:hAnsi="Times New Roman" w:cs="Times New Roman" w:hint="cs"/>
              </w:rPr>
              <w:t>ā</w:t>
            </w:r>
            <w:r w:rsidR="00026C8B" w:rsidRPr="00026C8B">
              <w:rPr>
                <w:rFonts w:ascii="Times New Roman" w:hAnsi="Times New Roman" w:cs="Times New Roman"/>
              </w:rPr>
              <w:t>s atskaites sistēmas integrācij</w:t>
            </w:r>
            <w:r w:rsidR="00026C8B">
              <w:rPr>
                <w:rFonts w:ascii="Times New Roman" w:hAnsi="Times New Roman" w:cs="Times New Roman"/>
              </w:rPr>
              <w:t>u</w:t>
            </w:r>
            <w:r w:rsidR="00026C8B" w:rsidRPr="00026C8B">
              <w:rPr>
                <w:rFonts w:ascii="Times New Roman" w:hAnsi="Times New Roman" w:cs="Times New Roman"/>
              </w:rPr>
              <w:t xml:space="preserve"> ar ES dalībvalstīm</w:t>
            </w:r>
            <w:r w:rsidR="00026C8B">
              <w:rPr>
                <w:rFonts w:ascii="Times New Roman" w:hAnsi="Times New Roman" w:cs="Times New Roman"/>
              </w:rPr>
              <w:t>.</w:t>
            </w:r>
            <w:r w:rsidRPr="00E917F9">
              <w:rPr>
                <w:rFonts w:ascii="Times New Roman" w:hAnsi="Times New Roman" w:cs="Times New Roman"/>
              </w:rPr>
              <w:t xml:space="preserve"> </w:t>
            </w:r>
          </w:p>
          <w:p w:rsidR="00C33441" w:rsidRDefault="00026C8B" w:rsidP="00E917F9">
            <w:pPr>
              <w:pStyle w:val="ListParagraph"/>
              <w:spacing w:after="0" w:line="240" w:lineRule="auto"/>
              <w:ind w:left="146" w:right="140"/>
              <w:jc w:val="both"/>
              <w:rPr>
                <w:rFonts w:ascii="Times New Roman" w:hAnsi="Times New Roman" w:cs="Times New Roman"/>
              </w:rPr>
            </w:pPr>
            <w:r>
              <w:rPr>
                <w:rFonts w:ascii="Times New Roman" w:hAnsi="Times New Roman" w:cs="Times New Roman"/>
              </w:rPr>
              <w:t>Projekta mērķis un būtība ir nodrošināt t</w:t>
            </w:r>
            <w:r w:rsidR="00826931">
              <w:rPr>
                <w:rFonts w:ascii="Times New Roman" w:hAnsi="Times New Roman" w:cs="Times New Roman"/>
              </w:rPr>
              <w:t>iesisko</w:t>
            </w:r>
            <w:r>
              <w:rPr>
                <w:rFonts w:ascii="Times New Roman" w:hAnsi="Times New Roman" w:cs="Times New Roman"/>
              </w:rPr>
              <w:t xml:space="preserve"> pamatu </w:t>
            </w:r>
            <w:r w:rsidRPr="00026C8B">
              <w:rPr>
                <w:rFonts w:ascii="Times New Roman" w:hAnsi="Times New Roman" w:cs="Times New Roman"/>
              </w:rPr>
              <w:t>izmaiņ</w:t>
            </w:r>
            <w:r>
              <w:rPr>
                <w:rFonts w:ascii="Times New Roman" w:hAnsi="Times New Roman" w:cs="Times New Roman"/>
              </w:rPr>
              <w:t>ām</w:t>
            </w:r>
            <w:r w:rsidR="00C33441" w:rsidRPr="00E917F9">
              <w:rPr>
                <w:rFonts w:ascii="Times New Roman" w:hAnsi="Times New Roman" w:cs="Times New Roman"/>
              </w:rPr>
              <w:t xml:space="preserve"> augstuma sist</w:t>
            </w:r>
            <w:r w:rsidR="00C33441" w:rsidRPr="00E917F9">
              <w:rPr>
                <w:rFonts w:ascii="Times New Roman" w:hAnsi="Times New Roman" w:cs="Times New Roman" w:hint="cs"/>
              </w:rPr>
              <w:t>ē</w:t>
            </w:r>
            <w:r w:rsidR="00C33441" w:rsidRPr="00E917F9">
              <w:rPr>
                <w:rFonts w:ascii="Times New Roman" w:hAnsi="Times New Roman" w:cs="Times New Roman"/>
              </w:rPr>
              <w:t>mas piem</w:t>
            </w:r>
            <w:r w:rsidR="00C33441" w:rsidRPr="00E917F9">
              <w:rPr>
                <w:rFonts w:ascii="Times New Roman" w:hAnsi="Times New Roman" w:cs="Times New Roman" w:hint="cs"/>
              </w:rPr>
              <w:t>ē</w:t>
            </w:r>
            <w:r w:rsidR="00C33441" w:rsidRPr="00E917F9">
              <w:rPr>
                <w:rFonts w:ascii="Times New Roman" w:hAnsi="Times New Roman" w:cs="Times New Roman"/>
              </w:rPr>
              <w:t>ro</w:t>
            </w:r>
            <w:r w:rsidR="00C33441" w:rsidRPr="00E917F9">
              <w:rPr>
                <w:rFonts w:ascii="Times New Roman" w:hAnsi="Times New Roman" w:cs="Times New Roman" w:hint="cs"/>
              </w:rPr>
              <w:t>š</w:t>
            </w:r>
            <w:r w:rsidR="00C33441" w:rsidRPr="00E917F9">
              <w:rPr>
                <w:rFonts w:ascii="Times New Roman" w:hAnsi="Times New Roman" w:cs="Times New Roman"/>
              </w:rPr>
              <w:t>anai valst</w:t>
            </w:r>
            <w:r w:rsidR="00C33441" w:rsidRPr="00E917F9">
              <w:rPr>
                <w:rFonts w:ascii="Times New Roman" w:hAnsi="Times New Roman" w:cs="Times New Roman" w:hint="cs"/>
              </w:rPr>
              <w:t>ī</w:t>
            </w:r>
            <w:r w:rsidR="00C33441" w:rsidRPr="00E917F9">
              <w:rPr>
                <w:rFonts w:ascii="Times New Roman" w:hAnsi="Times New Roman" w:cs="Times New Roman"/>
              </w:rPr>
              <w:t>;</w:t>
            </w:r>
            <w:r w:rsidRPr="00E917F9">
              <w:rPr>
                <w:rFonts w:ascii="Times New Roman" w:hAnsi="Times New Roman" w:cs="Times New Roman"/>
              </w:rPr>
              <w:t xml:space="preserve"> groz</w:t>
            </w:r>
            <w:r>
              <w:rPr>
                <w:rFonts w:ascii="Times New Roman" w:hAnsi="Times New Roman" w:cs="Times New Roman"/>
              </w:rPr>
              <w:t>ot</w:t>
            </w:r>
            <w:r w:rsidRPr="00E917F9">
              <w:rPr>
                <w:rFonts w:ascii="Times New Roman" w:hAnsi="Times New Roman" w:cs="Times New Roman"/>
              </w:rPr>
              <w:t xml:space="preserve"> </w:t>
            </w:r>
            <w:r w:rsidR="00C33441" w:rsidRPr="00E917F9">
              <w:rPr>
                <w:rFonts w:ascii="Times New Roman" w:hAnsi="Times New Roman" w:cs="Times New Roman"/>
              </w:rPr>
              <w:t>Ģeotelpiskās informācijas likum</w:t>
            </w:r>
            <w:r>
              <w:rPr>
                <w:rFonts w:ascii="Times New Roman" w:hAnsi="Times New Roman" w:cs="Times New Roman"/>
              </w:rPr>
              <w:t xml:space="preserve">a 11.panta trešo daļu un nosakot, </w:t>
            </w:r>
            <w:r w:rsidR="00C33441" w:rsidRPr="00E917F9">
              <w:rPr>
                <w:rFonts w:ascii="Times New Roman" w:hAnsi="Times New Roman" w:cs="Times New Roman"/>
              </w:rPr>
              <w:t xml:space="preserve">ka ģeotelpiskās informācijas pamatdatu iegūšanā, sagatavošanā un uzturēšanā izmanto </w:t>
            </w:r>
            <w:r w:rsidR="00817AA9">
              <w:rPr>
                <w:rFonts w:ascii="Times New Roman" w:hAnsi="Times New Roman" w:cs="Times New Roman"/>
              </w:rPr>
              <w:t>EVRS</w:t>
            </w:r>
            <w:r w:rsidR="00C33441" w:rsidRPr="00E917F9">
              <w:rPr>
                <w:rFonts w:ascii="Times New Roman" w:hAnsi="Times New Roman" w:cs="Times New Roman"/>
              </w:rPr>
              <w:t>.</w:t>
            </w:r>
            <w:r w:rsidR="00C00894">
              <w:rPr>
                <w:rFonts w:ascii="Times New Roman" w:hAnsi="Times New Roman" w:cs="Times New Roman"/>
              </w:rPr>
              <w:t xml:space="preserve"> </w:t>
            </w:r>
          </w:p>
          <w:p w:rsidR="00312B8E" w:rsidRPr="00C6091E" w:rsidRDefault="00D11E2F" w:rsidP="00887F75">
            <w:pPr>
              <w:pStyle w:val="ListParagraph"/>
              <w:spacing w:after="0" w:line="240" w:lineRule="auto"/>
              <w:ind w:left="147" w:right="142"/>
              <w:jc w:val="both"/>
              <w:rPr>
                <w:rFonts w:ascii="Times New Roman" w:hAnsi="Times New Roman" w:cs="Times New Roman"/>
              </w:rPr>
            </w:pPr>
            <w:r w:rsidRPr="00312B8E">
              <w:rPr>
                <w:rFonts w:ascii="Times New Roman" w:hAnsi="Times New Roman" w:cs="Times New Roman"/>
              </w:rPr>
              <w:t>Latvijas ģeotelpiskās inform</w:t>
            </w:r>
            <w:r w:rsidR="00312B8E" w:rsidRPr="00312B8E">
              <w:rPr>
                <w:rFonts w:ascii="Times New Roman" w:hAnsi="Times New Roman" w:cs="Times New Roman"/>
              </w:rPr>
              <w:t>ācijas koncepcijā ir ietverts laika grafiks un pasākumi, kas veicami pārejai no BAS-77 uz EVRS</w:t>
            </w:r>
            <w:r w:rsidR="00312B8E">
              <w:rPr>
                <w:rFonts w:ascii="Times New Roman" w:hAnsi="Times New Roman" w:cs="Times New Roman"/>
              </w:rPr>
              <w:t xml:space="preserve">, kam atbilstoši </w:t>
            </w:r>
            <w:r w:rsidR="00B0678D" w:rsidRPr="00C6091E">
              <w:rPr>
                <w:rFonts w:ascii="Times New Roman" w:hAnsi="Times New Roman" w:cs="Times New Roman"/>
              </w:rPr>
              <w:t>projekta grozīj</w:t>
            </w:r>
            <w:r w:rsidR="00887F75" w:rsidRPr="00C6091E">
              <w:rPr>
                <w:rFonts w:ascii="Times New Roman" w:hAnsi="Times New Roman" w:cs="Times New Roman"/>
              </w:rPr>
              <w:t>umi nosaka pārejas noteikumus, p</w:t>
            </w:r>
            <w:r w:rsidR="00B0678D" w:rsidRPr="00C6091E">
              <w:rPr>
                <w:rFonts w:ascii="Times New Roman" w:hAnsi="Times New Roman" w:cs="Times New Roman"/>
              </w:rPr>
              <w:t xml:space="preserve">aredzot, ka EVRS </w:t>
            </w:r>
            <w:r w:rsidR="00312B8E" w:rsidRPr="00C6091E">
              <w:rPr>
                <w:rFonts w:ascii="Times New Roman" w:hAnsi="Times New Roman" w:cs="Times New Roman"/>
              </w:rPr>
              <w:t xml:space="preserve">piemēro ar 2014.gada </w:t>
            </w:r>
            <w:r w:rsidR="00B0678D" w:rsidRPr="00C6091E">
              <w:rPr>
                <w:rFonts w:ascii="Times New Roman" w:hAnsi="Times New Roman" w:cs="Times New Roman"/>
              </w:rPr>
              <w:t>1.augustu</w:t>
            </w:r>
            <w:r w:rsidR="00887F75" w:rsidRPr="00C6091E">
              <w:rPr>
                <w:rFonts w:ascii="Times New Roman" w:hAnsi="Times New Roman" w:cs="Times New Roman"/>
              </w:rPr>
              <w:t>.</w:t>
            </w:r>
            <w:r w:rsidR="00B0678D" w:rsidRPr="00C6091E">
              <w:rPr>
                <w:rFonts w:ascii="Times New Roman" w:hAnsi="Times New Roman" w:cs="Times New Roman"/>
              </w:rPr>
              <w:t xml:space="preserve"> </w:t>
            </w:r>
            <w:r w:rsidR="00BD57DA" w:rsidRPr="00C6091E">
              <w:rPr>
                <w:rFonts w:ascii="Times New Roman" w:hAnsi="Times New Roman" w:cs="Times New Roman"/>
              </w:rPr>
              <w:t xml:space="preserve">Projekts nosaka </w:t>
            </w:r>
            <w:r w:rsidR="00887F75" w:rsidRPr="00C6091E">
              <w:rPr>
                <w:rFonts w:ascii="Times New Roman" w:eastAsia="Calibri" w:hAnsi="Times New Roman" w:cs="Times New Roman"/>
                <w:color w:val="000000"/>
              </w:rPr>
              <w:t xml:space="preserve">termiņus, līdz kuriem </w:t>
            </w:r>
            <w:r w:rsidR="00BD57DA" w:rsidRPr="00C6091E">
              <w:rPr>
                <w:rFonts w:ascii="Times New Roman" w:eastAsia="Calibri" w:hAnsi="Times New Roman" w:cs="Times New Roman"/>
                <w:color w:val="000000"/>
              </w:rPr>
              <w:t>ir paredzēts</w:t>
            </w:r>
            <w:r w:rsidR="00887F75" w:rsidRPr="00C6091E">
              <w:rPr>
                <w:rFonts w:ascii="Times New Roman" w:eastAsia="Calibri" w:hAnsi="Times New Roman" w:cs="Times New Roman"/>
                <w:color w:val="000000"/>
              </w:rPr>
              <w:t xml:space="preserve"> pārejas posms pārejai uz </w:t>
            </w:r>
            <w:r w:rsidR="004B7F5E" w:rsidRPr="00C6091E">
              <w:rPr>
                <w:rFonts w:ascii="Times New Roman" w:hAnsi="Times New Roman" w:cs="Times New Roman"/>
              </w:rPr>
              <w:t>EVRS</w:t>
            </w:r>
            <w:r w:rsidR="00BD57DA" w:rsidRPr="00C6091E">
              <w:rPr>
                <w:rFonts w:ascii="Times New Roman" w:hAnsi="Times New Roman" w:cs="Times New Roman"/>
              </w:rPr>
              <w:t xml:space="preserve"> </w:t>
            </w:r>
            <w:r w:rsidR="00887F75" w:rsidRPr="00C6091E">
              <w:rPr>
                <w:rFonts w:ascii="Times New Roman" w:eastAsia="Calibri" w:hAnsi="Times New Roman" w:cs="Times New Roman"/>
                <w:color w:val="000000"/>
              </w:rPr>
              <w:t xml:space="preserve">mērniecības darbu izpildei </w:t>
            </w:r>
            <w:r w:rsidR="00BD57DA" w:rsidRPr="00C6091E">
              <w:rPr>
                <w:rFonts w:ascii="Times New Roman" w:hAnsi="Times New Roman" w:cs="Times New Roman"/>
              </w:rPr>
              <w:t>Līdz</w:t>
            </w:r>
            <w:r w:rsidR="00B0678D" w:rsidRPr="00C6091E">
              <w:rPr>
                <w:rFonts w:ascii="Times New Roman" w:hAnsi="Times New Roman" w:cs="Times New Roman"/>
              </w:rPr>
              <w:t xml:space="preserve"> 2015.gada 1.</w:t>
            </w:r>
            <w:r w:rsidR="004B7F5E" w:rsidRPr="00C6091E">
              <w:rPr>
                <w:rFonts w:ascii="Times New Roman" w:hAnsi="Times New Roman" w:cs="Times New Roman"/>
              </w:rPr>
              <w:t>augustam</w:t>
            </w:r>
            <w:r w:rsidR="00BD57DA" w:rsidRPr="00C6091E">
              <w:rPr>
                <w:rFonts w:ascii="Times New Roman" w:hAnsi="Times New Roman" w:cs="Times New Roman"/>
              </w:rPr>
              <w:t xml:space="preserve"> </w:t>
            </w:r>
            <w:r w:rsidR="00B0678D" w:rsidRPr="00C6091E">
              <w:rPr>
                <w:rFonts w:ascii="Times New Roman" w:hAnsi="Times New Roman" w:cs="Times New Roman"/>
              </w:rPr>
              <w:t>i</w:t>
            </w:r>
            <w:r w:rsidR="00312B8E" w:rsidRPr="00C6091E">
              <w:rPr>
                <w:rFonts w:ascii="Times New Roman" w:hAnsi="Times New Roman" w:cs="Times New Roman"/>
              </w:rPr>
              <w:t xml:space="preserve">nformācijas sistēmās un datu bāzēs, kuras izmanto ģeotelpiskās informācijas pamatdatu iegūšanā, sagatavošanā un uzturēšanā, esošo informāciju </w:t>
            </w:r>
            <w:r w:rsidR="00895E62" w:rsidRPr="00C6091E">
              <w:rPr>
                <w:rFonts w:ascii="Times New Roman" w:hAnsi="Times New Roman" w:cs="Times New Roman"/>
              </w:rPr>
              <w:t>BAS-77</w:t>
            </w:r>
            <w:r w:rsidR="00312B8E" w:rsidRPr="00C6091E">
              <w:rPr>
                <w:rFonts w:ascii="Times New Roman" w:hAnsi="Times New Roman" w:cs="Times New Roman"/>
              </w:rPr>
              <w:t xml:space="preserve"> pārrēķina uz </w:t>
            </w:r>
            <w:r w:rsidR="00895E62" w:rsidRPr="00C6091E">
              <w:rPr>
                <w:rFonts w:ascii="Times New Roman" w:hAnsi="Times New Roman" w:cs="Times New Roman"/>
              </w:rPr>
              <w:t>EVRS</w:t>
            </w:r>
            <w:r w:rsidR="00312B8E" w:rsidRPr="00C6091E">
              <w:rPr>
                <w:rFonts w:ascii="Times New Roman" w:hAnsi="Times New Roman" w:cs="Times New Roman"/>
              </w:rPr>
              <w:t>.</w:t>
            </w:r>
          </w:p>
          <w:p w:rsidR="00C5539C" w:rsidRPr="00C80858" w:rsidRDefault="00B0678D" w:rsidP="00D57C27">
            <w:pPr>
              <w:tabs>
                <w:tab w:val="left" w:pos="540"/>
              </w:tabs>
              <w:spacing w:after="120" w:line="240" w:lineRule="auto"/>
              <w:ind w:left="164" w:right="142"/>
              <w:jc w:val="both"/>
              <w:rPr>
                <w:rFonts w:ascii="Times New Roman" w:hAnsi="Times New Roman" w:cs="Times New Roman"/>
              </w:rPr>
            </w:pPr>
            <w:r w:rsidRPr="00C6091E">
              <w:rPr>
                <w:rFonts w:ascii="Times New Roman" w:hAnsi="Times New Roman" w:cs="Times New Roman"/>
              </w:rPr>
              <w:t>Līdz projekta pārejas noteikumos paredzēt</w:t>
            </w:r>
            <w:r w:rsidR="00895E62" w:rsidRPr="00C6091E">
              <w:rPr>
                <w:rFonts w:ascii="Times New Roman" w:hAnsi="Times New Roman" w:cs="Times New Roman"/>
              </w:rPr>
              <w:t>ajam</w:t>
            </w:r>
            <w:r>
              <w:rPr>
                <w:rFonts w:ascii="Times New Roman" w:hAnsi="Times New Roman" w:cs="Times New Roman"/>
              </w:rPr>
              <w:t xml:space="preserve"> termiņa</w:t>
            </w:r>
            <w:r w:rsidR="00895E62">
              <w:rPr>
                <w:rFonts w:ascii="Times New Roman" w:hAnsi="Times New Roman" w:cs="Times New Roman"/>
              </w:rPr>
              <w:t>m EVRS izmantošanai</w:t>
            </w:r>
            <w:r>
              <w:rPr>
                <w:rFonts w:ascii="Times New Roman" w:hAnsi="Times New Roman" w:cs="Times New Roman"/>
              </w:rPr>
              <w:t xml:space="preserve"> ir nepieciešams veikt grozījumus </w:t>
            </w:r>
            <w:r w:rsidRPr="00842364">
              <w:rPr>
                <w:rFonts w:ascii="Times New Roman" w:hAnsi="Times New Roman" w:cs="Times New Roman"/>
              </w:rPr>
              <w:t>Ministru kabineta 2011.gada 15.novembra noteikumos Nr.879 "Ģeodēziskās atskaites sistēmas un topogrāfisko karšu sistēmas noteikumi", nosakot tiesisko regulējumu ģeodēziskās atskaites sistēmas parametr</w:t>
            </w:r>
            <w:r>
              <w:rPr>
                <w:rFonts w:ascii="Times New Roman" w:hAnsi="Times New Roman" w:cs="Times New Roman"/>
              </w:rPr>
              <w:t>iem un piemērošanai</w:t>
            </w:r>
            <w:r w:rsidRPr="00842364">
              <w:rPr>
                <w:rFonts w:ascii="Times New Roman" w:hAnsi="Times New Roman" w:cs="Times New Roman"/>
              </w:rPr>
              <w:t xml:space="preserve"> atbilstoši izmaiņām augstuma sistēmas piemērošanā</w:t>
            </w:r>
            <w:r w:rsidR="00D57C27">
              <w:rPr>
                <w:rFonts w:ascii="Times New Roman" w:hAnsi="Times New Roman" w:cs="Times New Roman"/>
              </w:rPr>
              <w:t>.</w:t>
            </w:r>
          </w:p>
          <w:p w:rsidR="00C5539C" w:rsidRPr="00697C1E" w:rsidRDefault="00C5539C" w:rsidP="00E917F9">
            <w:pPr>
              <w:spacing w:after="0" w:line="240" w:lineRule="auto"/>
              <w:ind w:left="146" w:right="140"/>
              <w:jc w:val="both"/>
              <w:rPr>
                <w:rFonts w:ascii="Times New Roman" w:eastAsia="Times New Roman" w:hAnsi="Times New Roman" w:cs="Times New Roman"/>
                <w:lang w:eastAsia="lv-LV"/>
              </w:rPr>
            </w:pPr>
            <w:r>
              <w:rPr>
                <w:rFonts w:ascii="Times New Roman" w:eastAsia="Times New Roman" w:hAnsi="Times New Roman" w:cs="Times New Roman"/>
                <w:lang w:eastAsia="lv-LV"/>
              </w:rPr>
              <w:t>3</w:t>
            </w:r>
            <w:r w:rsidR="00377361">
              <w:rPr>
                <w:rFonts w:ascii="Times New Roman" w:eastAsia="Times New Roman" w:hAnsi="Times New Roman" w:cs="Times New Roman"/>
                <w:lang w:eastAsia="lv-LV"/>
              </w:rPr>
              <w:t>. </w:t>
            </w:r>
            <w:r w:rsidR="00183CE7" w:rsidRPr="00697C1E">
              <w:rPr>
                <w:rFonts w:ascii="Times New Roman" w:eastAsia="Times New Roman" w:hAnsi="Times New Roman" w:cs="Times New Roman"/>
                <w:lang w:eastAsia="lv-LV"/>
              </w:rPr>
              <w:t>Ģeotelpiskās informācijas likuma 28.panta trešā daļa nosaka, ka Valsts vienotā ģeotelpiskās informācijas portāla (turpmāk –Ģeoportāls)</w:t>
            </w:r>
            <w:r w:rsidR="00183CE7">
              <w:rPr>
                <w:rFonts w:ascii="Times New Roman" w:eastAsia="Times New Roman" w:hAnsi="Times New Roman" w:cs="Times New Roman"/>
                <w:lang w:eastAsia="lv-LV"/>
              </w:rPr>
              <w:t xml:space="preserve"> </w:t>
            </w:r>
            <w:r w:rsidR="00183CE7" w:rsidRPr="00697C1E">
              <w:rPr>
                <w:rFonts w:ascii="Times New Roman" w:eastAsia="Times New Roman" w:hAnsi="Times New Roman" w:cs="Times New Roman"/>
                <w:lang w:eastAsia="lv-LV"/>
              </w:rPr>
              <w:t>pārzinis ir Vides aizsardzības un reģionālās attīstība</w:t>
            </w:r>
            <w:r w:rsidR="00183CE7">
              <w:rPr>
                <w:rFonts w:ascii="Times New Roman" w:eastAsia="Times New Roman" w:hAnsi="Times New Roman" w:cs="Times New Roman"/>
                <w:lang w:eastAsia="lv-LV"/>
              </w:rPr>
              <w:t>s ministrijas (turpmāk – VARAM)</w:t>
            </w:r>
            <w:r w:rsidR="00183CE7" w:rsidRPr="00697C1E">
              <w:rPr>
                <w:rFonts w:ascii="Times New Roman" w:eastAsia="Times New Roman" w:hAnsi="Times New Roman" w:cs="Times New Roman"/>
                <w:lang w:eastAsia="lv-LV"/>
              </w:rPr>
              <w:t xml:space="preserve">. </w:t>
            </w:r>
            <w:r w:rsidR="00183CE7">
              <w:rPr>
                <w:rFonts w:ascii="Times New Roman" w:eastAsia="Times New Roman" w:hAnsi="Times New Roman" w:cs="Times New Roman"/>
                <w:lang w:eastAsia="lv-LV"/>
              </w:rPr>
              <w:t xml:space="preserve">Ģeoportāla </w:t>
            </w:r>
            <w:r w:rsidRPr="00697C1E">
              <w:rPr>
                <w:rFonts w:ascii="Times New Roman" w:eastAsia="Times New Roman" w:hAnsi="Times New Roman" w:cs="Times New Roman"/>
                <w:lang w:eastAsia="lv-LV"/>
              </w:rPr>
              <w:t xml:space="preserve">pārziņa uzdevumi nav saistāmi ar </w:t>
            </w:r>
            <w:r w:rsidR="00183CE7">
              <w:rPr>
                <w:rFonts w:ascii="Times New Roman" w:eastAsia="Times New Roman" w:hAnsi="Times New Roman" w:cs="Times New Roman"/>
                <w:lang w:eastAsia="lv-LV"/>
              </w:rPr>
              <w:t xml:space="preserve">VARAM </w:t>
            </w:r>
            <w:r w:rsidRPr="00697C1E">
              <w:rPr>
                <w:rFonts w:ascii="Times New Roman" w:eastAsia="Times New Roman" w:hAnsi="Times New Roman" w:cs="Times New Roman"/>
                <w:lang w:eastAsia="lv-LV"/>
              </w:rPr>
              <w:t xml:space="preserve">darbības tiešajiem uzdevumiem, bet </w:t>
            </w:r>
            <w:r w:rsidRPr="00697C1E">
              <w:rPr>
                <w:rFonts w:ascii="Times New Roman" w:hAnsi="Times New Roman" w:cs="Times New Roman"/>
              </w:rPr>
              <w:t>vairāk ir piekritīgi Valsts reģionālās attīstības aģentūrai (turpmāk – VRAA)</w:t>
            </w:r>
            <w:r w:rsidR="00183CE7">
              <w:rPr>
                <w:rFonts w:ascii="Times New Roman" w:hAnsi="Times New Roman" w:cs="Times New Roman"/>
              </w:rPr>
              <w:t>,</w:t>
            </w:r>
            <w:r w:rsidRPr="00697C1E">
              <w:rPr>
                <w:rFonts w:ascii="Times New Roman" w:hAnsi="Times New Roman" w:cs="Times New Roman"/>
              </w:rPr>
              <w:t xml:space="preserve"> kā VARAM pārraudzībā esošai valsts pārvaldes iestādei, kura īsteno ERAF projektu </w:t>
            </w:r>
            <w:r w:rsidRPr="00697C1E">
              <w:rPr>
                <w:rStyle w:val="Strong"/>
                <w:rFonts w:ascii="Times New Roman" w:hAnsi="Times New Roman" w:cs="Times New Roman"/>
              </w:rPr>
              <w:t>„</w:t>
            </w:r>
            <w:r w:rsidRPr="00697C1E">
              <w:rPr>
                <w:rFonts w:ascii="Times New Roman" w:hAnsi="Times New Roman" w:cs="Times New Roman"/>
                <w:color w:val="0F0F0F"/>
              </w:rPr>
              <w:t>Vienotā ģeotelpiskās informācijas portāla izveidošana un nozaru ĢIS sasaiste ar portālu</w:t>
            </w:r>
            <w:r w:rsidRPr="00697C1E">
              <w:rPr>
                <w:rFonts w:ascii="Times New Roman" w:hAnsi="Times New Roman" w:cs="Times New Roman"/>
              </w:rPr>
              <w:t xml:space="preserve">” (ID Nr. </w:t>
            </w:r>
            <w:r w:rsidRPr="00697C1E">
              <w:rPr>
                <w:rFonts w:ascii="Times New Roman" w:hAnsi="Times New Roman" w:cs="Times New Roman"/>
                <w:iCs/>
              </w:rPr>
              <w:t>3DP/3.2.2.1.1/09/IPIA/IUMEPLS/002</w:t>
            </w:r>
            <w:r w:rsidRPr="00697C1E">
              <w:rPr>
                <w:rFonts w:ascii="Times New Roman" w:hAnsi="Times New Roman" w:cs="Times New Roman"/>
              </w:rPr>
              <w:t xml:space="preserve">) (turpmāk – Projekts), kura ietvaros tiks izveidots </w:t>
            </w:r>
            <w:r w:rsidR="00E7188C">
              <w:rPr>
                <w:rFonts w:ascii="Times New Roman" w:hAnsi="Times New Roman" w:cs="Times New Roman"/>
              </w:rPr>
              <w:t>Ģeoportāls</w:t>
            </w:r>
            <w:r w:rsidRPr="00697C1E">
              <w:rPr>
                <w:rFonts w:ascii="Times New Roman" w:hAnsi="Times New Roman" w:cs="Times New Roman"/>
              </w:rPr>
              <w:t xml:space="preserve">. Tā kā VRAA veic Ģeoportāla izstrādi un secīgi arī nodrošinās uzturēšanas darbus, tad VRAA būtu deleģējamas arī visas Ģeoportāla pārziņa funkcijas. </w:t>
            </w:r>
            <w:r w:rsidRPr="00697C1E">
              <w:rPr>
                <w:rFonts w:ascii="Times New Roman" w:eastAsia="Times New Roman" w:hAnsi="Times New Roman" w:cs="Times New Roman"/>
                <w:lang w:eastAsia="lv-LV"/>
              </w:rPr>
              <w:t xml:space="preserve">Lai nodrošinātu Ģeoportāla darbību, Ministru kabineta 2011.gada 30.augusta noteikumos Nr.668 „Valsts vienotā ģeotelpiskās informācijas portāla noteikumi” ir nodefinēti Ģeoportāla pārziņa funkcijas un uzdevumi, piemēram, uzdevums nodrošināt nepieciešamo ģeoportāla funkcionalitāti, nodrošināt nepieciešamo informācijas un tehnisko resursu uzturēšanu un drošības pārvaldību, nodrošināt ģeotelpisko datu savietotāja darbību, kā arī noteikti vairāki citi uzdevumi. </w:t>
            </w:r>
          </w:p>
          <w:p w:rsidR="004B7F5E" w:rsidRPr="00050AB7" w:rsidRDefault="00C5539C" w:rsidP="004B7F5E">
            <w:pPr>
              <w:tabs>
                <w:tab w:val="clear" w:pos="720"/>
              </w:tabs>
              <w:suppressAutoHyphens w:val="0"/>
              <w:spacing w:after="0" w:line="240" w:lineRule="auto"/>
              <w:ind w:left="146" w:right="140"/>
              <w:jc w:val="both"/>
              <w:rPr>
                <w:rFonts w:ascii="Times New Roman" w:hAnsi="Times New Roman" w:cs="Times New Roman"/>
              </w:rPr>
            </w:pPr>
            <w:r w:rsidRPr="00697C1E">
              <w:rPr>
                <w:rFonts w:ascii="Times New Roman" w:eastAsia="Times New Roman" w:hAnsi="Times New Roman" w:cs="Times New Roman"/>
                <w:lang w:eastAsia="lv-LV"/>
              </w:rPr>
              <w:t xml:space="preserve">Valsts pārvaldes iekārtas likuma 18.pants nosaka, ka </w:t>
            </w:r>
            <w:r w:rsidRPr="00697C1E">
              <w:rPr>
                <w:rFonts w:ascii="Times New Roman" w:hAnsi="Times New Roman" w:cs="Times New Roman"/>
              </w:rPr>
              <w:t xml:space="preserve">ministrija organizē un koordinē likumu un citu normatīvo aktu īstenošanu, tā piedalās nozares politikas izstrādāšanā. Minētais likums nosaka, ka valsts pārvaldi organizē pēc iespējas efektīvi. </w:t>
            </w:r>
            <w:r w:rsidR="004B7F5E" w:rsidRPr="004B7F5E">
              <w:rPr>
                <w:rFonts w:ascii="Times New Roman" w:eastAsia="Times New Roman" w:hAnsi="Times New Roman" w:cs="Times New Roman"/>
                <w:lang w:eastAsia="lv-LV"/>
              </w:rPr>
              <w:t xml:space="preserve">Iepriekš minētie </w:t>
            </w:r>
            <w:proofErr w:type="spellStart"/>
            <w:r w:rsidR="004B7F5E" w:rsidRPr="004B7F5E">
              <w:rPr>
                <w:rFonts w:ascii="Times New Roman" w:eastAsia="Times New Roman" w:hAnsi="Times New Roman" w:cs="Times New Roman"/>
                <w:lang w:eastAsia="lv-LV"/>
              </w:rPr>
              <w:t>Ģeoportāla</w:t>
            </w:r>
            <w:proofErr w:type="spellEnd"/>
            <w:r w:rsidR="004B7F5E" w:rsidRPr="004B7F5E">
              <w:rPr>
                <w:rFonts w:ascii="Times New Roman" w:eastAsia="Times New Roman" w:hAnsi="Times New Roman" w:cs="Times New Roman"/>
                <w:lang w:eastAsia="lv-LV"/>
              </w:rPr>
              <w:t xml:space="preserve"> pārziņa uzdevumi, nav saistāmi ar VARAM darbības tiešajiem uzdevumiem, bet </w:t>
            </w:r>
            <w:r w:rsidR="004B7F5E" w:rsidRPr="004B7F5E">
              <w:rPr>
                <w:rFonts w:ascii="Times New Roman" w:hAnsi="Times New Roman" w:cs="Times New Roman"/>
              </w:rPr>
              <w:t xml:space="preserve">vairāk ir piekritīgi VARAM </w:t>
            </w:r>
            <w:r w:rsidR="004B7F5E" w:rsidRPr="004B7F5E">
              <w:rPr>
                <w:rFonts w:ascii="Times New Roman" w:hAnsi="Times New Roman" w:cs="Times New Roman"/>
                <w:u w:val="single"/>
              </w:rPr>
              <w:t>pakļautībā esošajai tiešās pārvaldes iestādei</w:t>
            </w:r>
            <w:r w:rsidR="004B7F5E" w:rsidRPr="004B7F5E">
              <w:rPr>
                <w:rFonts w:ascii="Times New Roman" w:hAnsi="Times New Roman" w:cs="Times New Roman"/>
              </w:rPr>
              <w:t xml:space="preserve"> VRAA veicamajiem uzdevumiem.</w:t>
            </w:r>
          </w:p>
          <w:p w:rsidR="00E7188C" w:rsidRDefault="00E7188C" w:rsidP="00E7188C">
            <w:pPr>
              <w:spacing w:after="0" w:line="240" w:lineRule="auto"/>
              <w:ind w:left="146" w:right="140"/>
              <w:jc w:val="both"/>
              <w:rPr>
                <w:rFonts w:ascii="Times New Roman" w:eastAsia="Times New Roman" w:hAnsi="Times New Roman" w:cs="Times New Roman"/>
                <w:lang w:eastAsia="lv-LV"/>
              </w:rPr>
            </w:pPr>
            <w:r>
              <w:rPr>
                <w:rFonts w:ascii="Times New Roman" w:hAnsi="Times New Roman" w:cs="Times New Roman"/>
              </w:rPr>
              <w:t xml:space="preserve">Minētie problēmjautājumi, un to risinājums ir apskatīti </w:t>
            </w:r>
            <w:r w:rsidRPr="00026C8B">
              <w:rPr>
                <w:rFonts w:ascii="Times New Roman" w:hAnsi="Times New Roman" w:cs="Times New Roman"/>
              </w:rPr>
              <w:t>Latvijas ģeotelpiskās informācijas attīstības koncepcijā.</w:t>
            </w:r>
            <w:r w:rsidRPr="001D2216">
              <w:rPr>
                <w:rFonts w:ascii="Times New Roman" w:eastAsia="Times New Roman" w:hAnsi="Times New Roman" w:cs="Times New Roman"/>
                <w:lang w:eastAsia="lv-LV"/>
              </w:rPr>
              <w:t xml:space="preserve"> </w:t>
            </w:r>
          </w:p>
          <w:p w:rsidR="00121545" w:rsidRDefault="00E7188C" w:rsidP="00F170B3">
            <w:pPr>
              <w:tabs>
                <w:tab w:val="clear" w:pos="720"/>
              </w:tabs>
              <w:suppressAutoHyphens w:val="0"/>
              <w:spacing w:after="120" w:line="240" w:lineRule="auto"/>
              <w:ind w:left="147" w:right="142"/>
              <w:jc w:val="both"/>
              <w:rPr>
                <w:rFonts w:ascii="Times New Roman" w:hAnsi="Times New Roman" w:cs="Times New Roman"/>
              </w:rPr>
            </w:pPr>
            <w:r>
              <w:rPr>
                <w:rFonts w:ascii="Times New Roman" w:hAnsi="Times New Roman" w:cs="Times New Roman"/>
              </w:rPr>
              <w:t xml:space="preserve">Projekta mērķis </w:t>
            </w:r>
            <w:r w:rsidR="00F51A18">
              <w:rPr>
                <w:rFonts w:ascii="Times New Roman" w:hAnsi="Times New Roman" w:cs="Times New Roman"/>
              </w:rPr>
              <w:t xml:space="preserve">un būtība </w:t>
            </w:r>
            <w:r>
              <w:rPr>
                <w:rFonts w:ascii="Times New Roman" w:hAnsi="Times New Roman" w:cs="Times New Roman"/>
              </w:rPr>
              <w:t xml:space="preserve">ir veikt </w:t>
            </w:r>
            <w:r w:rsidR="00C5539C" w:rsidRPr="00C5539C">
              <w:rPr>
                <w:rFonts w:ascii="Times New Roman" w:hAnsi="Times New Roman" w:cs="Times New Roman"/>
              </w:rPr>
              <w:t>grozī</w:t>
            </w:r>
            <w:r>
              <w:rPr>
                <w:rFonts w:ascii="Times New Roman" w:hAnsi="Times New Roman" w:cs="Times New Roman"/>
              </w:rPr>
              <w:t>jumus</w:t>
            </w:r>
            <w:r w:rsidR="00C5539C" w:rsidRPr="00C5539C">
              <w:rPr>
                <w:rFonts w:ascii="Times New Roman" w:hAnsi="Times New Roman" w:cs="Times New Roman"/>
              </w:rPr>
              <w:t xml:space="preserve"> Ģeotelpiskās informācijas likum</w:t>
            </w:r>
            <w:r>
              <w:rPr>
                <w:rFonts w:ascii="Times New Roman" w:hAnsi="Times New Roman" w:cs="Times New Roman"/>
              </w:rPr>
              <w:t>a 28.panta trešajā daļā</w:t>
            </w:r>
            <w:r w:rsidR="00C5539C" w:rsidRPr="00C5539C">
              <w:rPr>
                <w:rFonts w:ascii="Times New Roman" w:hAnsi="Times New Roman" w:cs="Times New Roman"/>
              </w:rPr>
              <w:t>, paredzot, ka Ģeoportāla pārzinis un turētājs ir Valsts reģionālās attīstības aģentūra, ņemot vērā to, ka Ģeoportāla pārziņa uzdevumi, nav saistāmi ar VARAM darbības tiešajiem uzdevumiem, bet vairāk ir piekritīgi atvasinātas publiskas personas, t.i., VRAA darbības jomai nekā tiešās pārvaldes iestādes (ministrijas) veicamajiem uzdevumiem.</w:t>
            </w:r>
          </w:p>
          <w:p w:rsidR="00817AA9" w:rsidRDefault="00377361" w:rsidP="00CF3CCB">
            <w:pPr>
              <w:tabs>
                <w:tab w:val="clear" w:pos="720"/>
              </w:tabs>
              <w:suppressAutoHyphens w:val="0"/>
              <w:spacing w:after="0" w:line="240" w:lineRule="auto"/>
              <w:ind w:left="146" w:right="140"/>
              <w:jc w:val="both"/>
              <w:rPr>
                <w:rFonts w:ascii="Times New Roman" w:eastAsia="Times New Roman" w:hAnsi="Times New Roman" w:cs="Times New Roman"/>
                <w:lang w:eastAsia="lv-LV" w:bidi="ar-SA"/>
              </w:rPr>
            </w:pPr>
            <w:r>
              <w:rPr>
                <w:rFonts w:ascii="Times New Roman" w:eastAsia="Times New Roman" w:hAnsi="Times New Roman" w:cs="Times New Roman"/>
                <w:lang w:eastAsia="lv-LV" w:bidi="ar-SA"/>
              </w:rPr>
              <w:t>4. </w:t>
            </w:r>
            <w:r w:rsidR="00817AA9">
              <w:rPr>
                <w:rFonts w:ascii="Times New Roman" w:eastAsia="Times New Roman" w:hAnsi="Times New Roman" w:cs="Times New Roman"/>
                <w:lang w:eastAsia="lv-LV" w:bidi="ar-SA"/>
              </w:rPr>
              <w:t xml:space="preserve">Tāpat Ģeotelpiskās informācijas likumā ir nepieciešami grozījumi, kas saistīti </w:t>
            </w:r>
            <w:r>
              <w:rPr>
                <w:rFonts w:ascii="Times New Roman" w:eastAsia="Times New Roman" w:hAnsi="Times New Roman" w:cs="Times New Roman"/>
                <w:lang w:eastAsia="lv-LV" w:bidi="ar-SA"/>
              </w:rPr>
              <w:t xml:space="preserve">ar ģeodēzijas nozares tiesisko regulējumu. </w:t>
            </w:r>
            <w:r w:rsidR="00CF3CCB">
              <w:rPr>
                <w:rFonts w:ascii="Times New Roman" w:eastAsia="Times New Roman" w:hAnsi="Times New Roman" w:cs="Times New Roman"/>
                <w:lang w:eastAsia="lv-LV" w:bidi="ar-SA"/>
              </w:rPr>
              <w:t xml:space="preserve">Ģeotelpiskās informācijas likums stājās spēkā 2010.gada 13.janvārī un bija pirmais tiesiskais regulējums Latvijā, kas definēja ģeodēzijas nozares terminus un </w:t>
            </w:r>
            <w:r w:rsidR="00CF3CCB" w:rsidRPr="00CF3CCB">
              <w:rPr>
                <w:rFonts w:ascii="Times New Roman" w:eastAsia="Times New Roman" w:hAnsi="Times New Roman" w:cs="Times New Roman"/>
                <w:lang w:eastAsia="lv-LV" w:bidi="ar-SA"/>
              </w:rPr>
              <w:t xml:space="preserve">ģeodēziskās atskaites sistēmas piemērošanas jautājumus pēc </w:t>
            </w:r>
            <w:r w:rsidR="00CF3CCB" w:rsidRPr="00E917F9">
              <w:rPr>
                <w:rFonts w:ascii="Times New Roman" w:hAnsi="Times New Roman" w:cs="Times New Roman"/>
              </w:rPr>
              <w:t>Latvijas Re</w:t>
            </w:r>
            <w:r w:rsidR="00CF3CCB" w:rsidRPr="00CF3CCB">
              <w:rPr>
                <w:rFonts w:ascii="Times New Roman" w:hAnsi="Times New Roman" w:cs="Times New Roman"/>
              </w:rPr>
              <w:t xml:space="preserve">publikas Ministru padomes </w:t>
            </w:r>
            <w:r w:rsidR="00B11706">
              <w:rPr>
                <w:rFonts w:ascii="Times New Roman" w:hAnsi="Times New Roman" w:cs="Times New Roman"/>
              </w:rPr>
              <w:t xml:space="preserve">1992.gada 4.jūnija </w:t>
            </w:r>
            <w:r w:rsidR="00CF3CCB" w:rsidRPr="00CF3CCB">
              <w:rPr>
                <w:rFonts w:ascii="Times New Roman" w:hAnsi="Times New Roman" w:cs="Times New Roman"/>
              </w:rPr>
              <w:t>lēmum</w:t>
            </w:r>
            <w:r w:rsidR="00CF3CCB">
              <w:rPr>
                <w:rFonts w:ascii="Times New Roman" w:hAnsi="Times New Roman" w:cs="Times New Roman"/>
              </w:rPr>
              <w:t>a</w:t>
            </w:r>
            <w:r w:rsidR="00CF3CCB" w:rsidRPr="00E917F9">
              <w:rPr>
                <w:rFonts w:ascii="Times New Roman" w:hAnsi="Times New Roman" w:cs="Times New Roman"/>
              </w:rPr>
              <w:t xml:space="preserve"> Nr.213 “</w:t>
            </w:r>
            <w:hyperlink r:id="rId9" w:tgtFrame="_blank" w:history="1">
              <w:r w:rsidR="00CF3CCB" w:rsidRPr="00E917F9">
                <w:rPr>
                  <w:rStyle w:val="Hyperlink"/>
                  <w:rFonts w:ascii="Times New Roman" w:hAnsi="Times New Roman" w:cs="Times New Roman"/>
                </w:rPr>
                <w:t>Par pāreju uz Latvijas ģeodēzisko koordinātu sistēmu</w:t>
              </w:r>
            </w:hyperlink>
            <w:r w:rsidR="00CF3CCB" w:rsidRPr="00E917F9">
              <w:rPr>
                <w:rFonts w:ascii="Times New Roman" w:hAnsi="Times New Roman" w:cs="Times New Roman"/>
              </w:rPr>
              <w:t>”</w:t>
            </w:r>
            <w:r w:rsidR="00CF3CCB">
              <w:rPr>
                <w:rFonts w:ascii="Times New Roman" w:hAnsi="Times New Roman" w:cs="Times New Roman"/>
              </w:rPr>
              <w:t xml:space="preserve">, kas definēja tikai un vienīgi </w:t>
            </w:r>
            <w:r w:rsidR="00CF3CCB" w:rsidRPr="00CF3CCB">
              <w:rPr>
                <w:rFonts w:ascii="Times New Roman" w:hAnsi="Times New Roman" w:cs="Times New Roman"/>
              </w:rPr>
              <w:t>Latvij</w:t>
            </w:r>
            <w:r w:rsidR="00CF3CCB">
              <w:rPr>
                <w:rFonts w:ascii="Times New Roman" w:hAnsi="Times New Roman" w:cs="Times New Roman"/>
              </w:rPr>
              <w:t xml:space="preserve">as ģeodēzisko koordinātu sistēmas parametrus. Laika </w:t>
            </w:r>
            <w:r w:rsidR="00406D9F">
              <w:rPr>
                <w:rFonts w:ascii="Times New Roman" w:hAnsi="Times New Roman" w:cs="Times New Roman"/>
              </w:rPr>
              <w:t>posmā</w:t>
            </w:r>
            <w:r w:rsidR="00CF3CCB">
              <w:rPr>
                <w:rFonts w:ascii="Times New Roman" w:hAnsi="Times New Roman" w:cs="Times New Roman"/>
              </w:rPr>
              <w:t xml:space="preserve"> pēc </w:t>
            </w:r>
            <w:r w:rsidR="00CF3CCB">
              <w:rPr>
                <w:rFonts w:ascii="Times New Roman" w:eastAsia="Times New Roman" w:hAnsi="Times New Roman" w:cs="Times New Roman"/>
                <w:lang w:eastAsia="lv-LV" w:bidi="ar-SA"/>
              </w:rPr>
              <w:t>Ģeotelpiskās informācijas likuma stāšanās spēkā ir izstrādāti un stājušies spēkā no likuma izrietošie Ministru kabineta noteikumi</w:t>
            </w:r>
            <w:r w:rsidR="00406D9F">
              <w:rPr>
                <w:rFonts w:ascii="Times New Roman" w:eastAsia="Times New Roman" w:hAnsi="Times New Roman" w:cs="Times New Roman"/>
                <w:lang w:eastAsia="lv-LV" w:bidi="ar-SA"/>
              </w:rPr>
              <w:t xml:space="preserve"> - </w:t>
            </w:r>
            <w:r w:rsidR="00406D9F" w:rsidRPr="00C80858">
              <w:rPr>
                <w:rFonts w:ascii="Times New Roman" w:hAnsi="Times New Roman" w:cs="Times New Roman"/>
              </w:rPr>
              <w:t>Ministru kabineta</w:t>
            </w:r>
            <w:r w:rsidR="00406D9F">
              <w:rPr>
                <w:rFonts w:ascii="Times New Roman" w:hAnsi="Times New Roman" w:cs="Times New Roman"/>
              </w:rPr>
              <w:t xml:space="preserve"> 2011.gada 15.novembra noteikumi</w:t>
            </w:r>
            <w:r w:rsidR="00406D9F" w:rsidRPr="00C80858">
              <w:rPr>
                <w:rFonts w:ascii="Times New Roman" w:hAnsi="Times New Roman" w:cs="Times New Roman"/>
              </w:rPr>
              <w:t xml:space="preserve"> Nr.879 „Ģeodēziskās atskaites </w:t>
            </w:r>
            <w:r w:rsidR="00406D9F" w:rsidRPr="00406D9F">
              <w:rPr>
                <w:rFonts w:ascii="Times New Roman" w:hAnsi="Times New Roman" w:cs="Times New Roman"/>
              </w:rPr>
              <w:t xml:space="preserve">sistēmas un topogrāfisko karšu sistēmas noteikumi” un </w:t>
            </w:r>
            <w:r w:rsidR="00406D9F" w:rsidRPr="00E917F9">
              <w:rPr>
                <w:rFonts w:ascii="Times New Roman" w:hAnsi="Times New Roman" w:cs="Times New Roman"/>
              </w:rPr>
              <w:t>Ministru kabineta 2012.gada 24.jūlij</w:t>
            </w:r>
            <w:r w:rsidR="00406D9F" w:rsidRPr="00406D9F">
              <w:rPr>
                <w:rFonts w:ascii="Times New Roman" w:hAnsi="Times New Roman" w:cs="Times New Roman"/>
              </w:rPr>
              <w:t>a noteikum</w:t>
            </w:r>
            <w:r w:rsidR="00406D9F">
              <w:rPr>
                <w:rFonts w:ascii="Times New Roman" w:hAnsi="Times New Roman" w:cs="Times New Roman"/>
              </w:rPr>
              <w:t>i</w:t>
            </w:r>
            <w:r w:rsidR="00406D9F" w:rsidRPr="00E917F9">
              <w:rPr>
                <w:rFonts w:ascii="Times New Roman" w:hAnsi="Times New Roman" w:cs="Times New Roman"/>
              </w:rPr>
              <w:t xml:space="preserve"> Nr.497 „Vietējā ģeodēziskā tīkla noteikumi”</w:t>
            </w:r>
            <w:r w:rsidR="00CF3CCB" w:rsidRPr="00406D9F">
              <w:rPr>
                <w:rFonts w:ascii="Times New Roman" w:eastAsia="Times New Roman" w:hAnsi="Times New Roman" w:cs="Times New Roman"/>
                <w:lang w:eastAsia="lv-LV" w:bidi="ar-SA"/>
              </w:rPr>
              <w:t>,</w:t>
            </w:r>
            <w:r w:rsidR="00CF3CCB">
              <w:rPr>
                <w:rFonts w:ascii="Times New Roman" w:eastAsia="Times New Roman" w:hAnsi="Times New Roman" w:cs="Times New Roman"/>
                <w:lang w:eastAsia="lv-LV" w:bidi="ar-SA"/>
              </w:rPr>
              <w:t xml:space="preserve"> kuru </w:t>
            </w:r>
            <w:r w:rsidR="00406D9F">
              <w:rPr>
                <w:rFonts w:ascii="Times New Roman" w:eastAsia="Times New Roman" w:hAnsi="Times New Roman" w:cs="Times New Roman"/>
                <w:lang w:eastAsia="lv-LV" w:bidi="ar-SA"/>
              </w:rPr>
              <w:t xml:space="preserve">izstrādes </w:t>
            </w:r>
            <w:r w:rsidR="00CF3CCB">
              <w:rPr>
                <w:rFonts w:ascii="Times New Roman" w:eastAsia="Times New Roman" w:hAnsi="Times New Roman" w:cs="Times New Roman"/>
                <w:lang w:eastAsia="lv-LV" w:bidi="ar-SA"/>
              </w:rPr>
              <w:t xml:space="preserve">laikā </w:t>
            </w:r>
            <w:r w:rsidR="00406D9F">
              <w:rPr>
                <w:rFonts w:ascii="Times New Roman" w:eastAsia="Times New Roman" w:hAnsi="Times New Roman" w:cs="Times New Roman"/>
                <w:lang w:eastAsia="lv-LV" w:bidi="ar-SA"/>
              </w:rPr>
              <w:t xml:space="preserve">dažādās </w:t>
            </w:r>
            <w:r w:rsidR="00CF3CCB">
              <w:rPr>
                <w:rFonts w:ascii="Times New Roman" w:eastAsia="Times New Roman" w:hAnsi="Times New Roman" w:cs="Times New Roman"/>
                <w:lang w:eastAsia="lv-LV" w:bidi="ar-SA"/>
              </w:rPr>
              <w:t xml:space="preserve">sabiedrības </w:t>
            </w:r>
            <w:r w:rsidR="00406D9F">
              <w:rPr>
                <w:rFonts w:ascii="Times New Roman" w:eastAsia="Times New Roman" w:hAnsi="Times New Roman" w:cs="Times New Roman"/>
                <w:lang w:eastAsia="lv-LV" w:bidi="ar-SA"/>
              </w:rPr>
              <w:t>grupās plašā lokā tika izdiskutēti detalizēti un konkrētāki ģeodēzijas jomas terminu lietojumi, kā arī teorētiski un praktiskie jautājumi, kas skar šīs jomas tiesisko regulējumu.</w:t>
            </w:r>
          </w:p>
          <w:p w:rsidR="00406D9F" w:rsidRDefault="00406D9F" w:rsidP="00CF3CCB">
            <w:pPr>
              <w:tabs>
                <w:tab w:val="clear" w:pos="720"/>
              </w:tabs>
              <w:suppressAutoHyphens w:val="0"/>
              <w:spacing w:after="0" w:line="240" w:lineRule="auto"/>
              <w:ind w:left="146" w:right="140"/>
              <w:jc w:val="both"/>
              <w:rPr>
                <w:rFonts w:ascii="Times New Roman" w:eastAsia="Times New Roman" w:hAnsi="Times New Roman" w:cs="Times New Roman"/>
                <w:lang w:eastAsia="lv-LV" w:bidi="ar-SA"/>
              </w:rPr>
            </w:pPr>
            <w:r>
              <w:rPr>
                <w:rFonts w:ascii="Times New Roman" w:eastAsia="Times New Roman" w:hAnsi="Times New Roman" w:cs="Times New Roman"/>
                <w:lang w:eastAsia="lv-LV" w:bidi="ar-SA"/>
              </w:rPr>
              <w:t>Tāpat, šajā laika posmā ir nodefin</w:t>
            </w:r>
            <w:r w:rsidR="005A0724">
              <w:rPr>
                <w:rFonts w:ascii="Times New Roman" w:eastAsia="Times New Roman" w:hAnsi="Times New Roman" w:cs="Times New Roman"/>
                <w:lang w:eastAsia="lv-LV" w:bidi="ar-SA"/>
              </w:rPr>
              <w:t>ēti tādi būtiski jautājumi kā ģeodēziskā tīkla klasifikācija, ir attīstīta Valsts ģeodēziskā tīkla informācijas sistēma, papildus tajā izveidojot Vietējā ģeodēziskā tīkla datubāzi un konkrētāk nodefinēts kompetenču apjoms šajā jomā.</w:t>
            </w:r>
          </w:p>
          <w:p w:rsidR="005A0724" w:rsidRPr="00CF3CCB" w:rsidRDefault="005A0724" w:rsidP="00CF3CCB">
            <w:pPr>
              <w:tabs>
                <w:tab w:val="clear" w:pos="720"/>
              </w:tabs>
              <w:suppressAutoHyphens w:val="0"/>
              <w:spacing w:after="0" w:line="240" w:lineRule="auto"/>
              <w:ind w:left="146" w:right="140"/>
              <w:jc w:val="both"/>
              <w:rPr>
                <w:rFonts w:ascii="Times New Roman" w:eastAsia="Times New Roman" w:hAnsi="Times New Roman" w:cs="Times New Roman"/>
                <w:lang w:eastAsia="lv-LV" w:bidi="ar-SA"/>
              </w:rPr>
            </w:pPr>
            <w:r>
              <w:rPr>
                <w:rFonts w:ascii="Times New Roman" w:eastAsia="Times New Roman" w:hAnsi="Times New Roman" w:cs="Times New Roman"/>
                <w:lang w:eastAsia="lv-LV" w:bidi="ar-SA"/>
              </w:rPr>
              <w:t>Līdz ar to nepieciešami šādi grozījumi Ģ</w:t>
            </w:r>
            <w:r w:rsidR="00D57472">
              <w:rPr>
                <w:rFonts w:ascii="Times New Roman" w:eastAsia="Times New Roman" w:hAnsi="Times New Roman" w:cs="Times New Roman"/>
                <w:lang w:eastAsia="lv-LV" w:bidi="ar-SA"/>
              </w:rPr>
              <w:t>eotelpiskās informācijas likumā:</w:t>
            </w:r>
          </w:p>
          <w:p w:rsidR="009E4A5D" w:rsidRDefault="009E4A5D" w:rsidP="009E4A5D">
            <w:pPr>
              <w:tabs>
                <w:tab w:val="clear" w:pos="720"/>
              </w:tabs>
              <w:suppressAutoHyphens w:val="0"/>
              <w:spacing w:after="0" w:line="240" w:lineRule="auto"/>
              <w:ind w:left="146" w:right="140"/>
              <w:jc w:val="both"/>
              <w:rPr>
                <w:rFonts w:ascii="Times New Roman" w:eastAsia="Times New Roman" w:hAnsi="Times New Roman" w:cs="Times New Roman"/>
                <w:lang w:eastAsia="lv-LV" w:bidi="ar-SA"/>
              </w:rPr>
            </w:pPr>
            <w:r>
              <w:rPr>
                <w:rFonts w:ascii="Times New Roman" w:eastAsia="Times New Roman" w:hAnsi="Times New Roman" w:cs="Times New Roman"/>
                <w:lang w:eastAsia="lv-LV" w:bidi="ar-SA"/>
              </w:rPr>
              <w:t xml:space="preserve">4.1. Ģeotelpiskās informācijas likuma 1.panta 2.punktā nepieciešams precizēt termina „ģeodēziskais punkts” skaidrojumu, jo esošā termina skaidrojuma redakcija pilnīgi un viennozīmīgi neraksturo ģeodēziskā punkta kā </w:t>
            </w:r>
            <w:r w:rsidR="00CF3CCB">
              <w:rPr>
                <w:rFonts w:ascii="Times New Roman" w:eastAsia="Times New Roman" w:hAnsi="Times New Roman" w:cs="Times New Roman"/>
                <w:lang w:eastAsia="lv-LV" w:bidi="ar-SA"/>
              </w:rPr>
              <w:t xml:space="preserve">ar ģeodēzisko zīmi </w:t>
            </w:r>
            <w:r>
              <w:rPr>
                <w:rFonts w:ascii="Times New Roman" w:eastAsia="Times New Roman" w:hAnsi="Times New Roman" w:cs="Times New Roman"/>
                <w:lang w:eastAsia="lv-LV" w:bidi="ar-SA"/>
              </w:rPr>
              <w:t xml:space="preserve">apvidū nostiprināta elementa </w:t>
            </w:r>
            <w:r w:rsidR="00CF3CCB">
              <w:rPr>
                <w:rFonts w:ascii="Times New Roman" w:eastAsia="Times New Roman" w:hAnsi="Times New Roman" w:cs="Times New Roman"/>
                <w:lang w:eastAsia="lv-LV" w:bidi="ar-SA"/>
              </w:rPr>
              <w:t xml:space="preserve">kopumu un sastāvdaļas. Ģeodēziskā punkta zīme papildus tās centram tiek nostiprināta arī ar virszemes konstrukciju, kas ir būtiska nostiprinājuma sastāvdaļa un nodrošina </w:t>
            </w:r>
            <w:r w:rsidR="00CF3CCB">
              <w:rPr>
                <w:rFonts w:ascii="Times New Roman" w:hAnsi="Times New Roman" w:cs="Times New Roman"/>
                <w:kern w:val="3"/>
                <w:szCs w:val="21"/>
              </w:rPr>
              <w:t>viennozīmīgu</w:t>
            </w:r>
            <w:r w:rsidR="00CF3CCB" w:rsidRPr="004A73A5">
              <w:rPr>
                <w:rFonts w:ascii="Times New Roman" w:hAnsi="Times New Roman" w:cs="Times New Roman"/>
                <w:kern w:val="3"/>
                <w:szCs w:val="21"/>
              </w:rPr>
              <w:t xml:space="preserve"> ģeodēziskā punkta konstrukcijas identificēšana apvidū</w:t>
            </w:r>
            <w:r w:rsidR="00CF3CCB">
              <w:rPr>
                <w:rFonts w:ascii="Times New Roman" w:hAnsi="Times New Roman" w:cs="Times New Roman"/>
                <w:kern w:val="3"/>
                <w:szCs w:val="21"/>
              </w:rPr>
              <w:t>, kā arī pilda tā aizsardzības un saglabāšanas funkcijas, nodrošinot, ka ģeodēziskā punkta atrašanās vieta ir identificējama, līdz ar to, tas netiek bojāts vai iznīcināts.</w:t>
            </w:r>
          </w:p>
          <w:p w:rsidR="009E4A5D" w:rsidRDefault="00CF3CCB" w:rsidP="00E917F9">
            <w:pPr>
              <w:spacing w:after="0" w:line="240" w:lineRule="auto"/>
              <w:ind w:left="167"/>
              <w:jc w:val="both"/>
              <w:rPr>
                <w:rFonts w:ascii="Times New Roman" w:hAnsi="Times New Roman" w:cs="Times New Roman"/>
                <w:kern w:val="3"/>
                <w:szCs w:val="21"/>
              </w:rPr>
            </w:pPr>
            <w:r>
              <w:rPr>
                <w:rFonts w:ascii="Times New Roman" w:hAnsi="Times New Roman" w:cs="Times New Roman"/>
                <w:kern w:val="3"/>
                <w:szCs w:val="21"/>
              </w:rPr>
              <w:t xml:space="preserve">Tāpat </w:t>
            </w:r>
            <w:r w:rsidR="00A7776E">
              <w:rPr>
                <w:rFonts w:ascii="Times New Roman" w:hAnsi="Times New Roman" w:cs="Times New Roman"/>
                <w:kern w:val="3"/>
                <w:szCs w:val="21"/>
              </w:rPr>
              <w:t xml:space="preserve">precizēta </w:t>
            </w:r>
            <w:r w:rsidR="00B41F39">
              <w:rPr>
                <w:rFonts w:ascii="Times New Roman" w:hAnsi="Times New Roman" w:cs="Times New Roman"/>
                <w:kern w:val="3"/>
                <w:szCs w:val="21"/>
              </w:rPr>
              <w:t>ģeodēziskā punkta definīcij</w:t>
            </w:r>
            <w:r w:rsidR="00A7776E">
              <w:rPr>
                <w:rFonts w:ascii="Times New Roman" w:hAnsi="Times New Roman" w:cs="Times New Roman"/>
                <w:kern w:val="3"/>
                <w:szCs w:val="21"/>
              </w:rPr>
              <w:t xml:space="preserve">as </w:t>
            </w:r>
            <w:r>
              <w:rPr>
                <w:rFonts w:ascii="Times New Roman" w:hAnsi="Times New Roman" w:cs="Times New Roman"/>
                <w:kern w:val="3"/>
                <w:szCs w:val="21"/>
              </w:rPr>
              <w:t>paz</w:t>
            </w:r>
            <w:r w:rsidR="00843DC7">
              <w:rPr>
                <w:rFonts w:ascii="Times New Roman" w:hAnsi="Times New Roman" w:cs="Times New Roman"/>
                <w:kern w:val="3"/>
                <w:szCs w:val="21"/>
              </w:rPr>
              <w:t>īm</w:t>
            </w:r>
            <w:r w:rsidR="00A7776E">
              <w:rPr>
                <w:rFonts w:ascii="Times New Roman" w:hAnsi="Times New Roman" w:cs="Times New Roman"/>
                <w:kern w:val="3"/>
                <w:szCs w:val="21"/>
              </w:rPr>
              <w:t>e, nosakot, ka ģeodēziskā punkta uzturēšanas fakts</w:t>
            </w:r>
            <w:r>
              <w:rPr>
                <w:rFonts w:ascii="Times New Roman" w:hAnsi="Times New Roman" w:cs="Times New Roman"/>
                <w:kern w:val="3"/>
                <w:szCs w:val="21"/>
              </w:rPr>
              <w:t xml:space="preserve"> </w:t>
            </w:r>
            <w:r w:rsidR="005A0724">
              <w:rPr>
                <w:rFonts w:ascii="Times New Roman" w:hAnsi="Times New Roman" w:cs="Times New Roman"/>
                <w:kern w:val="3"/>
                <w:szCs w:val="21"/>
              </w:rPr>
              <w:t xml:space="preserve">nav </w:t>
            </w:r>
            <w:r w:rsidR="00A7776E">
              <w:rPr>
                <w:rFonts w:ascii="Times New Roman" w:hAnsi="Times New Roman" w:cs="Times New Roman"/>
                <w:kern w:val="3"/>
                <w:szCs w:val="21"/>
              </w:rPr>
              <w:t>nosacījums</w:t>
            </w:r>
            <w:r w:rsidR="005A0724">
              <w:rPr>
                <w:rFonts w:ascii="Times New Roman" w:hAnsi="Times New Roman" w:cs="Times New Roman"/>
                <w:kern w:val="3"/>
                <w:szCs w:val="21"/>
              </w:rPr>
              <w:t xml:space="preserve">, </w:t>
            </w:r>
            <w:r w:rsidR="004409E5">
              <w:rPr>
                <w:rFonts w:ascii="Times New Roman" w:hAnsi="Times New Roman" w:cs="Times New Roman"/>
                <w:kern w:val="3"/>
                <w:szCs w:val="21"/>
              </w:rPr>
              <w:t xml:space="preserve">lai </w:t>
            </w:r>
            <w:r w:rsidR="00FE33C3">
              <w:rPr>
                <w:rFonts w:ascii="Times New Roman" w:hAnsi="Times New Roman" w:cs="Times New Roman"/>
                <w:kern w:val="3"/>
                <w:szCs w:val="21"/>
              </w:rPr>
              <w:t>ģeodēzisk</w:t>
            </w:r>
            <w:r w:rsidR="004409E5">
              <w:rPr>
                <w:rFonts w:ascii="Times New Roman" w:hAnsi="Times New Roman" w:cs="Times New Roman"/>
                <w:kern w:val="3"/>
                <w:szCs w:val="21"/>
              </w:rPr>
              <w:t>o</w:t>
            </w:r>
            <w:r w:rsidR="00FE33C3">
              <w:rPr>
                <w:rFonts w:ascii="Times New Roman" w:hAnsi="Times New Roman" w:cs="Times New Roman"/>
                <w:kern w:val="3"/>
                <w:szCs w:val="21"/>
              </w:rPr>
              <w:t xml:space="preserve"> punkt</w:t>
            </w:r>
            <w:r w:rsidR="004409E5">
              <w:rPr>
                <w:rFonts w:ascii="Times New Roman" w:hAnsi="Times New Roman" w:cs="Times New Roman"/>
                <w:kern w:val="3"/>
                <w:szCs w:val="21"/>
              </w:rPr>
              <w:t>u</w:t>
            </w:r>
            <w:r w:rsidR="00FE33C3">
              <w:rPr>
                <w:rFonts w:ascii="Times New Roman" w:hAnsi="Times New Roman" w:cs="Times New Roman"/>
                <w:kern w:val="3"/>
                <w:szCs w:val="21"/>
              </w:rPr>
              <w:t xml:space="preserve"> tikai </w:t>
            </w:r>
            <w:r w:rsidR="004409E5">
              <w:rPr>
                <w:rFonts w:ascii="Times New Roman" w:hAnsi="Times New Roman" w:cs="Times New Roman"/>
                <w:kern w:val="3"/>
                <w:szCs w:val="21"/>
              </w:rPr>
              <w:t>uzturēšanas</w:t>
            </w:r>
            <w:r w:rsidR="00FE33C3">
              <w:rPr>
                <w:rFonts w:ascii="Times New Roman" w:hAnsi="Times New Roman" w:cs="Times New Roman"/>
                <w:kern w:val="3"/>
                <w:szCs w:val="21"/>
              </w:rPr>
              <w:t xml:space="preserve"> gadījumā atzīt</w:t>
            </w:r>
            <w:r w:rsidR="004409E5">
              <w:rPr>
                <w:rFonts w:ascii="Times New Roman" w:hAnsi="Times New Roman" w:cs="Times New Roman"/>
                <w:kern w:val="3"/>
                <w:szCs w:val="21"/>
              </w:rPr>
              <w:t>u</w:t>
            </w:r>
            <w:r w:rsidR="00FE33C3">
              <w:rPr>
                <w:rFonts w:ascii="Times New Roman" w:hAnsi="Times New Roman" w:cs="Times New Roman"/>
                <w:kern w:val="3"/>
                <w:szCs w:val="21"/>
              </w:rPr>
              <w:t xml:space="preserve"> par ģeodēzisko punktu. </w:t>
            </w:r>
            <w:r w:rsidR="00E96CCA">
              <w:rPr>
                <w:rFonts w:ascii="Times New Roman" w:hAnsi="Times New Roman" w:cs="Times New Roman"/>
                <w:kern w:val="3"/>
                <w:szCs w:val="21"/>
              </w:rPr>
              <w:t>Gadījumos, ja ģeodēziskai punkts ir uzskatāms kā piederīgs vietējam ģeodēziskajam tīklam, pašvaldības pieņem lēmumu par to kuri punkti tiks uzturēti pilnveidotajā vietējā ģeodēziskajā tīkla. Tostarp, arī pārējie</w:t>
            </w:r>
            <w:r w:rsidR="009E4A5D" w:rsidRPr="00E917F9">
              <w:rPr>
                <w:rFonts w:ascii="Times New Roman" w:hAnsi="Times New Roman" w:cs="Times New Roman"/>
                <w:kern w:val="3"/>
                <w:szCs w:val="21"/>
              </w:rPr>
              <w:t xml:space="preserve"> </w:t>
            </w:r>
            <w:r w:rsidR="00E96CCA">
              <w:rPr>
                <w:rFonts w:ascii="Times New Roman" w:hAnsi="Times New Roman" w:cs="Times New Roman"/>
                <w:kern w:val="3"/>
                <w:szCs w:val="21"/>
              </w:rPr>
              <w:t xml:space="preserve">ģeodēziskie </w:t>
            </w:r>
            <w:r w:rsidR="009E4A5D" w:rsidRPr="00E917F9">
              <w:rPr>
                <w:rFonts w:ascii="Times New Roman" w:hAnsi="Times New Roman" w:cs="Times New Roman"/>
                <w:kern w:val="3"/>
                <w:szCs w:val="21"/>
              </w:rPr>
              <w:t>punkti ir nepieciešamības gadījumā izmantojami</w:t>
            </w:r>
            <w:r w:rsidR="00E96CCA">
              <w:rPr>
                <w:rFonts w:ascii="Times New Roman" w:hAnsi="Times New Roman" w:cs="Times New Roman"/>
                <w:kern w:val="3"/>
                <w:szCs w:val="21"/>
              </w:rPr>
              <w:t xml:space="preserve"> un to informācija tiek saglabāta Ģeodēziskā tīkla informācijas sistēmā. Visi ģeodēziskie punkti ir par tādiem uzskatāmi kamēr tie nav atzīti par iznīcinātiem.</w:t>
            </w:r>
          </w:p>
          <w:p w:rsidR="00D57472" w:rsidRDefault="00D57472" w:rsidP="00E917F9">
            <w:pPr>
              <w:spacing w:after="0" w:line="240" w:lineRule="auto"/>
              <w:ind w:left="167"/>
              <w:jc w:val="both"/>
              <w:rPr>
                <w:rFonts w:ascii="Times New Roman" w:hAnsi="Times New Roman" w:cs="Times New Roman"/>
                <w:kern w:val="3"/>
                <w:szCs w:val="21"/>
              </w:rPr>
            </w:pPr>
            <w:r>
              <w:rPr>
                <w:rFonts w:ascii="Times New Roman" w:hAnsi="Times New Roman" w:cs="Times New Roman"/>
                <w:kern w:val="3"/>
                <w:szCs w:val="21"/>
              </w:rPr>
              <w:t xml:space="preserve">Projekta mērķis un būtība ir </w:t>
            </w:r>
            <w:r>
              <w:rPr>
                <w:rFonts w:ascii="Times New Roman" w:eastAsia="Times New Roman" w:hAnsi="Times New Roman" w:cs="Times New Roman"/>
                <w:lang w:eastAsia="lv-LV" w:bidi="ar-SA"/>
              </w:rPr>
              <w:t>precizēt termina „ģeodēziskais punkts” skaidrojumu, lai pilnīgi un viennozīmīgi raksturotu ģeodēziskā punkta kā ar ģeodēzisko zīmi apvidū nostiprināta elementa kopumu un sastāvdaļas, veicot grozījumus Ģeotelpiskās informācijas likuma 1.panta 2.punktā.</w:t>
            </w:r>
          </w:p>
          <w:p w:rsidR="00D57472" w:rsidRDefault="00E96CCA" w:rsidP="00E917F9">
            <w:pPr>
              <w:spacing w:after="0" w:line="240" w:lineRule="auto"/>
              <w:ind w:left="167"/>
              <w:jc w:val="both"/>
              <w:rPr>
                <w:rFonts w:ascii="Times New Roman" w:hAnsi="Times New Roman" w:cs="Times New Roman"/>
                <w:kern w:val="3"/>
                <w:szCs w:val="21"/>
              </w:rPr>
            </w:pPr>
            <w:r>
              <w:rPr>
                <w:rFonts w:ascii="Times New Roman" w:hAnsi="Times New Roman" w:cs="Times New Roman"/>
                <w:kern w:val="3"/>
                <w:szCs w:val="21"/>
              </w:rPr>
              <w:t>4.2. Nepieciešams precizēt ģeodēziskās atskaites sistēmas definīciju un realizācijas tiesisko regulējumu</w:t>
            </w:r>
            <w:r w:rsidR="00680CFC">
              <w:rPr>
                <w:rFonts w:ascii="Times New Roman" w:hAnsi="Times New Roman" w:cs="Times New Roman"/>
                <w:kern w:val="3"/>
                <w:szCs w:val="21"/>
              </w:rPr>
              <w:t xml:space="preserve">. Ģeotelpiskās informācijas likuma 1.panta 4.punktā ietvertā ģeodēziskās atskaites sistēmas definīcija ir pārāk vispārīga, neraksturo jēdzienu un nav viennozīmīgi saprotama, līdz ar to, tā precizējama. Ņemot vērā, ka ģeodēziskās atskaites sistēmas ietvars ir jau ietverts tā definīcijā terminu sadaļā, tad ir izslēdzama Ģeotelpiskās informācijas likuma 12.panta pirmā daļa, kas viennozīmīgi </w:t>
            </w:r>
            <w:r w:rsidR="00FE3A2E">
              <w:rPr>
                <w:rFonts w:ascii="Times New Roman" w:hAnsi="Times New Roman" w:cs="Times New Roman"/>
                <w:kern w:val="3"/>
                <w:szCs w:val="21"/>
              </w:rPr>
              <w:t xml:space="preserve">un saprotami </w:t>
            </w:r>
            <w:r w:rsidR="00680CFC">
              <w:rPr>
                <w:rFonts w:ascii="Times New Roman" w:hAnsi="Times New Roman" w:cs="Times New Roman"/>
                <w:kern w:val="3"/>
                <w:szCs w:val="21"/>
              </w:rPr>
              <w:t xml:space="preserve">neraksturo </w:t>
            </w:r>
            <w:r w:rsidR="00FE3A2E">
              <w:rPr>
                <w:rFonts w:ascii="Times New Roman" w:hAnsi="Times New Roman" w:cs="Times New Roman"/>
                <w:kern w:val="3"/>
                <w:szCs w:val="21"/>
              </w:rPr>
              <w:t xml:space="preserve">ģeodēziskās atskaites sistēmas ietvaru. </w:t>
            </w:r>
          </w:p>
          <w:p w:rsidR="00E96CCA" w:rsidRDefault="002C00F4" w:rsidP="00E917F9">
            <w:pPr>
              <w:spacing w:after="0" w:line="240" w:lineRule="auto"/>
              <w:ind w:left="167"/>
              <w:jc w:val="both"/>
              <w:rPr>
                <w:rFonts w:ascii="Times New Roman" w:hAnsi="Times New Roman" w:cs="Times New Roman"/>
                <w:kern w:val="3"/>
                <w:szCs w:val="21"/>
              </w:rPr>
            </w:pPr>
            <w:r>
              <w:rPr>
                <w:rFonts w:ascii="Times New Roman" w:hAnsi="Times New Roman" w:cs="Times New Roman"/>
                <w:bCs/>
              </w:rPr>
              <w:t xml:space="preserve">4.3. </w:t>
            </w:r>
            <w:r w:rsidR="00D57472">
              <w:rPr>
                <w:rFonts w:ascii="Times New Roman" w:hAnsi="Times New Roman" w:cs="Times New Roman"/>
                <w:bCs/>
              </w:rPr>
              <w:t>P</w:t>
            </w:r>
            <w:r w:rsidR="00D57472" w:rsidRPr="009174C8">
              <w:rPr>
                <w:rFonts w:ascii="Times New Roman" w:hAnsi="Times New Roman" w:cs="Times New Roman"/>
                <w:bCs/>
              </w:rPr>
              <w:t>astāvīgo globālās pozicionēšanas bāzes staciju sistēma “Latvijas Pozicionēšanas sistēma”</w:t>
            </w:r>
            <w:r w:rsidR="00D57472">
              <w:rPr>
                <w:rFonts w:ascii="Times New Roman" w:hAnsi="Times New Roman" w:cs="Times New Roman"/>
                <w:bCs/>
              </w:rPr>
              <w:t xml:space="preserve">, kuru uztur </w:t>
            </w:r>
            <w:r w:rsidR="00D57472">
              <w:rPr>
                <w:rFonts w:ascii="Times New Roman" w:hAnsi="Times New Roman" w:cs="Times New Roman"/>
              </w:rPr>
              <w:t xml:space="preserve">Latvijas Ģeotelpiskās informācijas aģentūra ir uzskatāma par valsts ģeodēziskā tīkla sastāvdaļu, tās bāzes stacijas ir integrētas tīklā, ir veikta sistēmas validācija. Līdz ar to, arī </w:t>
            </w:r>
            <w:r w:rsidR="00D57472" w:rsidRPr="00C80858">
              <w:rPr>
                <w:rFonts w:ascii="Times New Roman" w:hAnsi="Times New Roman" w:cs="Times New Roman"/>
              </w:rPr>
              <w:t>Ministru kabineta</w:t>
            </w:r>
            <w:r w:rsidR="00D57472">
              <w:rPr>
                <w:rFonts w:ascii="Times New Roman" w:hAnsi="Times New Roman" w:cs="Times New Roman"/>
              </w:rPr>
              <w:t xml:space="preserve"> 2011.gada 15.novembra noteikumos</w:t>
            </w:r>
            <w:r w:rsidR="00D57472" w:rsidRPr="00C80858">
              <w:rPr>
                <w:rFonts w:ascii="Times New Roman" w:hAnsi="Times New Roman" w:cs="Times New Roman"/>
              </w:rPr>
              <w:t xml:space="preserve"> Nr.879 „Ģeodēziskās atskaites </w:t>
            </w:r>
            <w:r w:rsidR="00D57472" w:rsidRPr="00406D9F">
              <w:rPr>
                <w:rFonts w:ascii="Times New Roman" w:hAnsi="Times New Roman" w:cs="Times New Roman"/>
              </w:rPr>
              <w:t>sistēmas un topogrāfisko karšu sistēmas noteikumi”</w:t>
            </w:r>
            <w:r w:rsidR="00D57472">
              <w:rPr>
                <w:rFonts w:ascii="Times New Roman" w:hAnsi="Times New Roman" w:cs="Times New Roman"/>
              </w:rPr>
              <w:t xml:space="preserve"> tā noteikta kā valsts ģeodēziskā tīkla sastāvdaļa. Ņemot vērā minēto, nepieciešams precizēt arī </w:t>
            </w:r>
            <w:r w:rsidR="00D57472">
              <w:rPr>
                <w:rFonts w:ascii="Times New Roman" w:hAnsi="Times New Roman" w:cs="Times New Roman"/>
                <w:bCs/>
              </w:rPr>
              <w:t>P</w:t>
            </w:r>
            <w:r w:rsidR="00D57472" w:rsidRPr="00C73346">
              <w:rPr>
                <w:rFonts w:ascii="Times New Roman" w:hAnsi="Times New Roman" w:cs="Times New Roman"/>
                <w:bCs/>
              </w:rPr>
              <w:t>astāvīgo globālās pozicionēšanas bāzes staciju sistēma “Latvijas Pozicionēšanas sistēma”</w:t>
            </w:r>
            <w:r w:rsidR="00D57472">
              <w:rPr>
                <w:rFonts w:ascii="Times New Roman" w:hAnsi="Times New Roman" w:cs="Times New Roman"/>
                <w:bCs/>
              </w:rPr>
              <w:t xml:space="preserve"> definīciju </w:t>
            </w:r>
            <w:r w:rsidR="00D57472">
              <w:rPr>
                <w:rFonts w:ascii="Times New Roman" w:hAnsi="Times New Roman" w:cs="Times New Roman"/>
                <w:kern w:val="3"/>
                <w:szCs w:val="21"/>
              </w:rPr>
              <w:t>Ģeotelpiskās informācijas likuma 1.panta 22.punktā ģeodēziskās atskaites sistēmas realizācijas tiesisko ietvaru 12.panta otrajā daļā.</w:t>
            </w:r>
          </w:p>
          <w:p w:rsidR="00D57472" w:rsidRDefault="00D57472" w:rsidP="00E917F9">
            <w:pPr>
              <w:spacing w:after="0" w:line="240" w:lineRule="auto"/>
              <w:ind w:left="167"/>
              <w:jc w:val="both"/>
              <w:rPr>
                <w:rFonts w:ascii="Times New Roman" w:hAnsi="Times New Roman" w:cs="Times New Roman"/>
                <w:kern w:val="3"/>
                <w:szCs w:val="21"/>
              </w:rPr>
            </w:pPr>
            <w:r>
              <w:rPr>
                <w:rFonts w:ascii="Times New Roman" w:hAnsi="Times New Roman" w:cs="Times New Roman"/>
                <w:kern w:val="3"/>
                <w:szCs w:val="21"/>
              </w:rPr>
              <w:t xml:space="preserve">Projekta mērķis un būtība ir </w:t>
            </w:r>
            <w:r>
              <w:rPr>
                <w:rFonts w:ascii="Times New Roman" w:eastAsia="Times New Roman" w:hAnsi="Times New Roman" w:cs="Times New Roman"/>
                <w:lang w:eastAsia="lv-LV" w:bidi="ar-SA"/>
              </w:rPr>
              <w:t xml:space="preserve">precizēt </w:t>
            </w:r>
            <w:r>
              <w:rPr>
                <w:rFonts w:ascii="Times New Roman" w:hAnsi="Times New Roman" w:cs="Times New Roman"/>
                <w:kern w:val="3"/>
                <w:szCs w:val="21"/>
              </w:rPr>
              <w:t>ģeodēziskās atskaites sistēmas definīciju un realizācijas tiesisko regulējumu, lai viennozīmīgi un saprotami definētu minēto jēdzienu un tā tiesisko ietvaru, veicot grozījumus Ģeotelpiskās informācijas likuma 1.panta 4.punktā, izslēdzot Ģeotelpiskās informācijas likuma 12.panta pirmo daļu un veicot grozījumus minētā likuma 12.panta otrajā daļā.</w:t>
            </w:r>
          </w:p>
          <w:p w:rsidR="00B65312" w:rsidRDefault="001234A2" w:rsidP="00B65312">
            <w:pPr>
              <w:pStyle w:val="ListParagraph"/>
              <w:spacing w:after="0" w:line="240" w:lineRule="auto"/>
              <w:ind w:left="146" w:right="140"/>
              <w:jc w:val="both"/>
              <w:rPr>
                <w:rFonts w:ascii="Times New Roman" w:hAnsi="Times New Roman" w:cs="Times New Roman"/>
              </w:rPr>
            </w:pPr>
            <w:r>
              <w:rPr>
                <w:rFonts w:ascii="Times New Roman" w:hAnsi="Times New Roman" w:cs="Times New Roman"/>
                <w:kern w:val="3"/>
                <w:szCs w:val="21"/>
              </w:rPr>
              <w:t xml:space="preserve">4.4. Ģeotelpiskās informācijas likuma 11.pantā pēc būtības ir definēta </w:t>
            </w:r>
            <w:r w:rsidR="00D57472">
              <w:rPr>
                <w:rFonts w:ascii="Times New Roman" w:hAnsi="Times New Roman" w:cs="Times New Roman"/>
                <w:kern w:val="3"/>
                <w:szCs w:val="21"/>
              </w:rPr>
              <w:t>ģ</w:t>
            </w:r>
            <w:r>
              <w:rPr>
                <w:rFonts w:ascii="Times New Roman" w:hAnsi="Times New Roman" w:cs="Times New Roman"/>
                <w:kern w:val="3"/>
                <w:szCs w:val="21"/>
              </w:rPr>
              <w:t>eodēzisk</w:t>
            </w:r>
            <w:r w:rsidR="00B65312">
              <w:rPr>
                <w:rFonts w:ascii="Times New Roman" w:hAnsi="Times New Roman" w:cs="Times New Roman"/>
                <w:kern w:val="3"/>
                <w:szCs w:val="21"/>
              </w:rPr>
              <w:t>ās atskaites sistēmas piemēro</w:t>
            </w:r>
            <w:r w:rsidR="00D57472">
              <w:rPr>
                <w:rFonts w:ascii="Times New Roman" w:hAnsi="Times New Roman" w:cs="Times New Roman"/>
                <w:kern w:val="3"/>
                <w:szCs w:val="21"/>
              </w:rPr>
              <w:t>šana</w:t>
            </w:r>
            <w:r w:rsidR="00B65312">
              <w:rPr>
                <w:rFonts w:ascii="Times New Roman" w:hAnsi="Times New Roman" w:cs="Times New Roman"/>
                <w:kern w:val="3"/>
                <w:szCs w:val="21"/>
              </w:rPr>
              <w:t xml:space="preserve"> Latvijā ģeotelpiskās informācijas pamatdatu iegūšanā, sagatavošanā un uzturēšanā. Paralēli projekta regulējumam, ar kuru nepieciešams grozīt </w:t>
            </w:r>
            <w:r w:rsidR="00B65312">
              <w:rPr>
                <w:rFonts w:ascii="Times New Roman" w:hAnsi="Times New Roman" w:cs="Times New Roman"/>
              </w:rPr>
              <w:t>ģ</w:t>
            </w:r>
            <w:r w:rsidR="00B65312" w:rsidRPr="00C73346">
              <w:rPr>
                <w:rFonts w:ascii="Times New Roman" w:hAnsi="Times New Roman" w:cs="Times New Roman"/>
              </w:rPr>
              <w:t>eotelpiskās informācijas likum</w:t>
            </w:r>
            <w:r w:rsidR="00B65312">
              <w:rPr>
                <w:rFonts w:ascii="Times New Roman" w:hAnsi="Times New Roman" w:cs="Times New Roman"/>
              </w:rPr>
              <w:t xml:space="preserve">a 11.panta trešo daļu, nosakot, </w:t>
            </w:r>
            <w:r w:rsidR="00B65312" w:rsidRPr="00C73346">
              <w:rPr>
                <w:rFonts w:ascii="Times New Roman" w:hAnsi="Times New Roman" w:cs="Times New Roman"/>
              </w:rPr>
              <w:t xml:space="preserve">ka ģeotelpiskās informācijas pamatdatu iegūšanā, sagatavošanā un uzturēšanā izmanto </w:t>
            </w:r>
            <w:r w:rsidR="00B65312">
              <w:rPr>
                <w:rFonts w:ascii="Times New Roman" w:hAnsi="Times New Roman" w:cs="Times New Roman"/>
              </w:rPr>
              <w:t>EVRS</w:t>
            </w:r>
            <w:r w:rsidR="002F318B">
              <w:rPr>
                <w:rFonts w:ascii="Times New Roman" w:hAnsi="Times New Roman" w:cs="Times New Roman"/>
              </w:rPr>
              <w:t xml:space="preserve">, nepieciešams arī </w:t>
            </w:r>
            <w:r w:rsidR="002F318B" w:rsidRPr="002F318B">
              <w:rPr>
                <w:rFonts w:ascii="Times New Roman" w:hAnsi="Times New Roman" w:cs="Times New Roman"/>
              </w:rPr>
              <w:t>precizēt arī atrunu pa</w:t>
            </w:r>
            <w:r w:rsidR="00D21F83">
              <w:rPr>
                <w:rFonts w:ascii="Times New Roman" w:hAnsi="Times New Roman" w:cs="Times New Roman"/>
              </w:rPr>
              <w:t xml:space="preserve">r piemērojamo koordinātu </w:t>
            </w:r>
            <w:r w:rsidR="00D21F83" w:rsidRPr="00967EB4">
              <w:rPr>
                <w:rFonts w:ascii="Times New Roman" w:hAnsi="Times New Roman" w:cs="Times New Roman"/>
              </w:rPr>
              <w:t>sistēmas nosaukumu</w:t>
            </w:r>
            <w:r w:rsidR="002F318B" w:rsidRPr="00967EB4">
              <w:rPr>
                <w:rFonts w:ascii="Times New Roman" w:hAnsi="Times New Roman" w:cs="Times New Roman"/>
              </w:rPr>
              <w:t xml:space="preserve"> no </w:t>
            </w:r>
            <w:r w:rsidR="00D21F83" w:rsidRPr="00967EB4">
              <w:rPr>
                <w:rFonts w:ascii="Times New Roman" w:hAnsi="Times New Roman" w:cs="Times New Roman"/>
              </w:rPr>
              <w:t>„</w:t>
            </w:r>
            <w:r w:rsidR="002F318B" w:rsidRPr="00967EB4">
              <w:rPr>
                <w:rFonts w:ascii="Times New Roman" w:hAnsi="Times New Roman" w:cs="Times New Roman"/>
              </w:rPr>
              <w:t>Latvijas 1992.gada ģeodēzisko koordinātu sistēma</w:t>
            </w:r>
            <w:r w:rsidR="00D21F83" w:rsidRPr="00967EB4">
              <w:rPr>
                <w:rFonts w:ascii="Times New Roman" w:hAnsi="Times New Roman" w:cs="Times New Roman"/>
              </w:rPr>
              <w:t>”</w:t>
            </w:r>
            <w:r w:rsidR="002F318B" w:rsidRPr="00967EB4">
              <w:rPr>
                <w:rFonts w:ascii="Times New Roman" w:hAnsi="Times New Roman" w:cs="Times New Roman"/>
              </w:rPr>
              <w:t xml:space="preserve"> uz vispārīgāku </w:t>
            </w:r>
            <w:r w:rsidR="00D21F83" w:rsidRPr="00967EB4">
              <w:rPr>
                <w:rFonts w:ascii="Times New Roman" w:hAnsi="Times New Roman" w:cs="Times New Roman"/>
              </w:rPr>
              <w:t>nosaukumu –</w:t>
            </w:r>
            <w:r w:rsidR="002F318B" w:rsidRPr="00967EB4">
              <w:rPr>
                <w:rFonts w:ascii="Times New Roman" w:hAnsi="Times New Roman" w:cs="Times New Roman"/>
              </w:rPr>
              <w:t xml:space="preserve"> </w:t>
            </w:r>
            <w:r w:rsidR="00D21F83" w:rsidRPr="00967EB4">
              <w:rPr>
                <w:rFonts w:ascii="Times New Roman" w:hAnsi="Times New Roman" w:cs="Times New Roman"/>
              </w:rPr>
              <w:t>„</w:t>
            </w:r>
            <w:r w:rsidR="002F318B" w:rsidRPr="00967EB4">
              <w:rPr>
                <w:rFonts w:ascii="Times New Roman" w:hAnsi="Times New Roman" w:cs="Times New Roman"/>
              </w:rPr>
              <w:t>Latvijas</w:t>
            </w:r>
            <w:r w:rsidR="002F318B" w:rsidRPr="00E917F9">
              <w:rPr>
                <w:rFonts w:ascii="Times New Roman" w:hAnsi="Times New Roman" w:cs="Times New Roman"/>
              </w:rPr>
              <w:t xml:space="preserve"> ģeodēzisko koordinātu sistēm</w:t>
            </w:r>
            <w:r w:rsidR="002F318B">
              <w:rPr>
                <w:rFonts w:ascii="Times New Roman" w:hAnsi="Times New Roman" w:cs="Times New Roman"/>
              </w:rPr>
              <w:t>a</w:t>
            </w:r>
            <w:r w:rsidR="00D21F83">
              <w:rPr>
                <w:rFonts w:ascii="Times New Roman" w:hAnsi="Times New Roman" w:cs="Times New Roman"/>
              </w:rPr>
              <w:t>”</w:t>
            </w:r>
            <w:r w:rsidR="002F318B">
              <w:rPr>
                <w:rFonts w:ascii="Times New Roman" w:hAnsi="Times New Roman" w:cs="Times New Roman"/>
              </w:rPr>
              <w:t xml:space="preserve">, ņemot vērā, ka gada skaitlis tikai apzīmē gadu, kurā veikta nacionālās koordinātu sistēmas parametru pārrēķins un nav pastāvīgs raksturlielums, tas var mainīties, veicot ģeodēziskās atskaites sistēmas parametru pārrēķinu. Ģeotelpiskās informācijas likumā ir būtiski noteikt, ka piemērojama noteikta nacionālā koordinātu sistēma. </w:t>
            </w:r>
            <w:r w:rsidR="00141FF7" w:rsidRPr="004B7F5E">
              <w:rPr>
                <w:rFonts w:ascii="Times New Roman" w:hAnsi="Times New Roman" w:cs="Times New Roman"/>
              </w:rPr>
              <w:t>Ģeotelpiskās informācijas likumā tiek vispārīgi definēta nacionālās koordinātu sistēmas esamība, bet Ministru kabineta noteikumos (Ministru kabineta 2011.gada 15.novembra noteikumos Nr.879 „Ģeodēziskās atskaites sistēmas un topogrāfisko karšu sistēmas noteikumi”) -koordinātu sistēmas piemērošanas noteikumi, attiecīgi, ja tiek veikt koordinātu sistēmas parametru pārrēķins, Ministru kabineta noteikumos tiek noteikti nacionālās koordinātu sistēmas parametri un realizācija.</w:t>
            </w:r>
            <w:r w:rsidR="00141FF7">
              <w:rPr>
                <w:rFonts w:ascii="Times New Roman" w:hAnsi="Times New Roman" w:cs="Times New Roman"/>
              </w:rPr>
              <w:t xml:space="preserve"> </w:t>
            </w:r>
            <w:r w:rsidR="002F318B">
              <w:rPr>
                <w:rFonts w:ascii="Times New Roman" w:hAnsi="Times New Roman" w:cs="Times New Roman"/>
              </w:rPr>
              <w:t>Tāpat, ir izslēdzama arī likuma 11.panta pirmā un otrā da</w:t>
            </w:r>
            <w:r w:rsidR="00D57472">
              <w:rPr>
                <w:rFonts w:ascii="Times New Roman" w:hAnsi="Times New Roman" w:cs="Times New Roman"/>
              </w:rPr>
              <w:t>ļa kā regulējums bez būtiskas juridiskās slodzes.</w:t>
            </w:r>
          </w:p>
          <w:p w:rsidR="00D57472" w:rsidRPr="004B7F5E" w:rsidRDefault="00D57472" w:rsidP="00B65312">
            <w:pPr>
              <w:pStyle w:val="ListParagraph"/>
              <w:spacing w:after="0" w:line="240" w:lineRule="auto"/>
              <w:ind w:left="146" w:right="140"/>
              <w:jc w:val="both"/>
              <w:rPr>
                <w:rFonts w:ascii="Times New Roman" w:hAnsi="Times New Roman" w:cs="Times New Roman"/>
              </w:rPr>
            </w:pPr>
            <w:r>
              <w:rPr>
                <w:rFonts w:ascii="Times New Roman" w:hAnsi="Times New Roman" w:cs="Times New Roman"/>
                <w:kern w:val="3"/>
                <w:szCs w:val="21"/>
              </w:rPr>
              <w:t xml:space="preserve">Projekta mērķis un būtība ir precizēt </w:t>
            </w:r>
            <w:r>
              <w:rPr>
                <w:rFonts w:ascii="Times New Roman" w:hAnsi="Times New Roman" w:cs="Times New Roman"/>
              </w:rPr>
              <w:t>nacionālā koordinātu sistēmas nosaukumu, veicot grozījumus Ģeotelpiskās informācijas likuma 11.pantā.</w:t>
            </w:r>
            <w:r w:rsidR="00141FF7">
              <w:rPr>
                <w:rFonts w:ascii="Times New Roman" w:hAnsi="Times New Roman" w:cs="Times New Roman"/>
              </w:rPr>
              <w:t xml:space="preserve"> </w:t>
            </w:r>
            <w:r w:rsidR="00141FF7" w:rsidRPr="004B7F5E">
              <w:rPr>
                <w:rFonts w:ascii="Times New Roman" w:hAnsi="Times New Roman" w:cs="Times New Roman"/>
              </w:rPr>
              <w:t>Ar projekta grozījumiem Ģeotelpiskās informācijas likuma 11.pantā netiek noteikta jaunas koordinātu sistēmas izmantošana un Latvijas 1992.gada ģeodēzisko koordinātu sistēma ir piemērojama arī turpmāk, ievērojot Ministru kabineta 2011.gada 15.novembra noteikumos Nr.879 „Ģeodēziskās atskaites sistēmas un topogrāfisko karšu sistēmas noteikumi” noteikto.</w:t>
            </w:r>
          </w:p>
          <w:p w:rsidR="00B008A3" w:rsidRDefault="00D57472" w:rsidP="00B008A3">
            <w:pPr>
              <w:tabs>
                <w:tab w:val="clear" w:pos="720"/>
              </w:tabs>
              <w:suppressAutoHyphens w:val="0"/>
              <w:spacing w:after="0" w:line="240" w:lineRule="auto"/>
              <w:ind w:left="146" w:right="140"/>
              <w:jc w:val="both"/>
              <w:rPr>
                <w:rFonts w:ascii="Times New Roman" w:eastAsia="Times New Roman" w:hAnsi="Times New Roman" w:cs="Times New Roman"/>
                <w:lang w:eastAsia="lv-LV" w:bidi="ar-SA"/>
              </w:rPr>
            </w:pPr>
            <w:r>
              <w:rPr>
                <w:rFonts w:ascii="Times New Roman" w:hAnsi="Times New Roman" w:cs="Times New Roman"/>
              </w:rPr>
              <w:t>4.5. </w:t>
            </w:r>
            <w:r w:rsidR="00B008A3">
              <w:rPr>
                <w:rFonts w:ascii="Times New Roman" w:hAnsi="Times New Roman" w:cs="Times New Roman"/>
              </w:rPr>
              <w:t xml:space="preserve">Kā jau minēts iepriekš ir attīstīta un pilnveidota </w:t>
            </w:r>
            <w:r w:rsidR="00B008A3">
              <w:rPr>
                <w:rFonts w:ascii="Times New Roman" w:eastAsia="Times New Roman" w:hAnsi="Times New Roman" w:cs="Times New Roman"/>
                <w:lang w:eastAsia="lv-LV" w:bidi="ar-SA"/>
              </w:rPr>
              <w:t xml:space="preserve">Valsts ģeodēziskā tīkla informācijas sistēma, papildus tajā izveidojot Vietējā ģeodēziskā tīkla datubāzi un konkrētāk nodefinēts kompetenču apjoms šajā jomā, kas atspoguļots </w:t>
            </w:r>
            <w:r w:rsidR="00B008A3" w:rsidRPr="00C80858">
              <w:rPr>
                <w:rFonts w:ascii="Times New Roman" w:hAnsi="Times New Roman" w:cs="Times New Roman"/>
              </w:rPr>
              <w:t>Ministru kabineta</w:t>
            </w:r>
            <w:r w:rsidR="00B008A3">
              <w:rPr>
                <w:rFonts w:ascii="Times New Roman" w:hAnsi="Times New Roman" w:cs="Times New Roman"/>
              </w:rPr>
              <w:t xml:space="preserve"> 2011.gada 15.novembra noteikumos</w:t>
            </w:r>
            <w:r w:rsidR="00B008A3" w:rsidRPr="00C80858">
              <w:rPr>
                <w:rFonts w:ascii="Times New Roman" w:hAnsi="Times New Roman" w:cs="Times New Roman"/>
              </w:rPr>
              <w:t xml:space="preserve"> Nr.879 „Ģeodēziskās atskaites </w:t>
            </w:r>
            <w:r w:rsidR="00B008A3" w:rsidRPr="00406D9F">
              <w:rPr>
                <w:rFonts w:ascii="Times New Roman" w:hAnsi="Times New Roman" w:cs="Times New Roman"/>
              </w:rPr>
              <w:t xml:space="preserve">sistēmas un topogrāfisko karšu sistēmas noteikumi” un </w:t>
            </w:r>
            <w:r w:rsidR="00B008A3" w:rsidRPr="00C73346">
              <w:rPr>
                <w:rFonts w:ascii="Times New Roman" w:hAnsi="Times New Roman" w:cs="Times New Roman"/>
              </w:rPr>
              <w:t>Ministru kabineta 2012.gada 24.jūlij</w:t>
            </w:r>
            <w:r w:rsidR="00B008A3" w:rsidRPr="00406D9F">
              <w:rPr>
                <w:rFonts w:ascii="Times New Roman" w:hAnsi="Times New Roman" w:cs="Times New Roman"/>
              </w:rPr>
              <w:t>a noteikum</w:t>
            </w:r>
            <w:r w:rsidR="00B008A3">
              <w:rPr>
                <w:rFonts w:ascii="Times New Roman" w:hAnsi="Times New Roman" w:cs="Times New Roman"/>
              </w:rPr>
              <w:t>os</w:t>
            </w:r>
            <w:r w:rsidR="00B008A3" w:rsidRPr="00C73346">
              <w:rPr>
                <w:rFonts w:ascii="Times New Roman" w:hAnsi="Times New Roman" w:cs="Times New Roman"/>
              </w:rPr>
              <w:t xml:space="preserve"> Nr.497 „Vietējā ģeodēziskā tīkla noteikumi”</w:t>
            </w:r>
            <w:r w:rsidR="00B008A3">
              <w:rPr>
                <w:rFonts w:ascii="Times New Roman" w:hAnsi="Times New Roman" w:cs="Times New Roman"/>
              </w:rPr>
              <w:t xml:space="preserve">. </w:t>
            </w:r>
          </w:p>
          <w:p w:rsidR="00B008A3" w:rsidRDefault="00B008A3" w:rsidP="00B008A3">
            <w:pPr>
              <w:tabs>
                <w:tab w:val="clear" w:pos="720"/>
              </w:tabs>
              <w:suppressAutoHyphens w:val="0"/>
              <w:spacing w:after="0" w:line="240" w:lineRule="auto"/>
              <w:ind w:left="146" w:right="140"/>
              <w:jc w:val="both"/>
              <w:rPr>
                <w:rFonts w:ascii="Times New Roman" w:eastAsia="Times New Roman" w:hAnsi="Times New Roman" w:cs="Times New Roman"/>
                <w:lang w:eastAsia="lv-LV" w:bidi="ar-SA"/>
              </w:rPr>
            </w:pPr>
            <w:r>
              <w:rPr>
                <w:rFonts w:ascii="Times New Roman" w:hAnsi="Times New Roman" w:cs="Times New Roman"/>
              </w:rPr>
              <w:t xml:space="preserve">Ņemot vērā minēto, </w:t>
            </w:r>
            <w:r w:rsidR="008C4D9B">
              <w:rPr>
                <w:rFonts w:ascii="Times New Roman" w:hAnsi="Times New Roman" w:cs="Times New Roman"/>
              </w:rPr>
              <w:t xml:space="preserve">Ģeotelpiskās informācijas likuma 12.pantā </w:t>
            </w:r>
            <w:r w:rsidR="00573ADC">
              <w:rPr>
                <w:rFonts w:ascii="Times New Roman" w:hAnsi="Times New Roman" w:cs="Times New Roman"/>
              </w:rPr>
              <w:t xml:space="preserve">nepieciešams mainīt valsts informācijas sistēmas nosaukumu no </w:t>
            </w:r>
            <w:r w:rsidR="00573ADC">
              <w:rPr>
                <w:rFonts w:ascii="Times New Roman" w:eastAsia="Times New Roman" w:hAnsi="Times New Roman" w:cs="Times New Roman"/>
                <w:lang w:eastAsia="lv-LV" w:bidi="ar-SA"/>
              </w:rPr>
              <w:t xml:space="preserve">Valsts ģeodēziskā tīkla informācijas sistēma uz Ģeodēziskā tīkla informācijas sistēma, jo esošais informācijas sistēmas nosaukums neatbilst tās saturam, kā arī precizēt vietējo pašvaldību </w:t>
            </w:r>
            <w:r w:rsidR="008C4D9B">
              <w:rPr>
                <w:rFonts w:ascii="Times New Roman" w:eastAsia="Times New Roman" w:hAnsi="Times New Roman" w:cs="Times New Roman"/>
                <w:lang w:eastAsia="lv-LV" w:bidi="ar-SA"/>
              </w:rPr>
              <w:t xml:space="preserve">kompetenci, jo pēc Vietējā ģeodēziskā tīkla datubāzes izstrādes un atbilstoši tās funkcionalitātei vietējās pašvaldības neiesniedz informāciju Latvijas Ģeotelpiskās informācijas aģentūrai, bet gan pašas uzkrāj informāciju par vietējā ģeodēziskā tīkla punktiem Vietējā ģeodēziskā tīkla datubāzē. Atbilstošs tiesiskais regulējums jau noteikts </w:t>
            </w:r>
            <w:r w:rsidR="008C4D9B" w:rsidRPr="00C73346">
              <w:rPr>
                <w:rFonts w:ascii="Times New Roman" w:hAnsi="Times New Roman" w:cs="Times New Roman"/>
              </w:rPr>
              <w:t>Ministru kabineta 2012.gada 24.jūlij</w:t>
            </w:r>
            <w:r w:rsidR="008C4D9B" w:rsidRPr="00406D9F">
              <w:rPr>
                <w:rFonts w:ascii="Times New Roman" w:hAnsi="Times New Roman" w:cs="Times New Roman"/>
              </w:rPr>
              <w:t>a noteikum</w:t>
            </w:r>
            <w:r w:rsidR="008C4D9B">
              <w:rPr>
                <w:rFonts w:ascii="Times New Roman" w:hAnsi="Times New Roman" w:cs="Times New Roman"/>
              </w:rPr>
              <w:t>os</w:t>
            </w:r>
            <w:r w:rsidR="008C4D9B" w:rsidRPr="00C73346">
              <w:rPr>
                <w:rFonts w:ascii="Times New Roman" w:hAnsi="Times New Roman" w:cs="Times New Roman"/>
              </w:rPr>
              <w:t xml:space="preserve"> Nr.497 „Vietējā ģeodēziskā tīkla noteikumi”</w:t>
            </w:r>
            <w:r w:rsidR="008C4D9B">
              <w:rPr>
                <w:rFonts w:ascii="Times New Roman" w:hAnsi="Times New Roman" w:cs="Times New Roman"/>
              </w:rPr>
              <w:t xml:space="preserve">. </w:t>
            </w:r>
          </w:p>
          <w:p w:rsidR="009E4A5D" w:rsidRPr="00962FE8" w:rsidRDefault="008C4D9B" w:rsidP="00E917F9">
            <w:pPr>
              <w:spacing w:after="0" w:line="240" w:lineRule="auto"/>
              <w:ind w:left="167"/>
              <w:jc w:val="both"/>
              <w:rPr>
                <w:rFonts w:ascii="Times New Roman" w:eastAsia="Times New Roman" w:hAnsi="Times New Roman" w:cs="Times New Roman"/>
                <w:lang w:eastAsia="lv-LV" w:bidi="ar-SA"/>
              </w:rPr>
            </w:pPr>
            <w:r>
              <w:rPr>
                <w:rFonts w:ascii="Times New Roman" w:hAnsi="Times New Roman" w:cs="Times New Roman"/>
                <w:kern w:val="3"/>
                <w:szCs w:val="21"/>
              </w:rPr>
              <w:t xml:space="preserve">Projekta mērķis un būtība ir </w:t>
            </w:r>
            <w:r>
              <w:rPr>
                <w:rFonts w:ascii="Times New Roman" w:eastAsia="Times New Roman" w:hAnsi="Times New Roman" w:cs="Times New Roman"/>
                <w:lang w:eastAsia="lv-LV" w:bidi="ar-SA"/>
              </w:rPr>
              <w:t>precizēt valsts informācijas sistēmas nosaukumu no Valsts ģeodēziskā tīkla informācijas sistēma uz Ģeodēziskā tīkla informācijas sistēma</w:t>
            </w:r>
            <w:r>
              <w:rPr>
                <w:rFonts w:ascii="Times New Roman" w:hAnsi="Times New Roman" w:cs="Times New Roman"/>
                <w:kern w:val="3"/>
                <w:szCs w:val="21"/>
              </w:rPr>
              <w:t xml:space="preserve"> atbilstoši tās saturam un uzkrātajai informācijai, kā arī precizēt vietējo pašvaldību </w:t>
            </w:r>
            <w:r w:rsidR="006B3383">
              <w:rPr>
                <w:rFonts w:ascii="Times New Roman" w:hAnsi="Times New Roman" w:cs="Times New Roman"/>
                <w:kern w:val="3"/>
                <w:szCs w:val="21"/>
              </w:rPr>
              <w:t xml:space="preserve">kompetenci </w:t>
            </w:r>
            <w:r>
              <w:rPr>
                <w:rFonts w:ascii="Times New Roman" w:hAnsi="Times New Roman" w:cs="Times New Roman"/>
                <w:kern w:val="3"/>
                <w:szCs w:val="21"/>
              </w:rPr>
              <w:t xml:space="preserve">attiecībā uz informācijas uzkrāšanu par </w:t>
            </w:r>
            <w:r>
              <w:rPr>
                <w:rFonts w:ascii="Times New Roman" w:eastAsia="Times New Roman" w:hAnsi="Times New Roman" w:cs="Times New Roman"/>
                <w:lang w:eastAsia="lv-LV" w:bidi="ar-SA"/>
              </w:rPr>
              <w:t xml:space="preserve">vietējā ģeodēziskā tīkla punktiem, veicot grozījumus Ģeotelpiskās informācijas likuma 12.panta piektajā un septītajā daļā. </w:t>
            </w:r>
          </w:p>
        </w:tc>
      </w:tr>
      <w:tr w:rsidR="00962FE8" w:rsidRPr="00962FE8" w:rsidTr="00026C8B">
        <w:trPr>
          <w:trHeight w:val="465"/>
          <w:tblCellSpacing w:w="15" w:type="dxa"/>
        </w:trPr>
        <w:tc>
          <w:tcPr>
            <w:tcW w:w="247" w:type="pct"/>
            <w:tcBorders>
              <w:top w:val="outset" w:sz="6" w:space="0" w:color="auto"/>
              <w:left w:val="outset" w:sz="6" w:space="0" w:color="auto"/>
              <w:bottom w:val="outset" w:sz="6" w:space="0" w:color="auto"/>
              <w:right w:val="outset" w:sz="6" w:space="0" w:color="auto"/>
            </w:tcBorders>
            <w:hideMark/>
          </w:tcPr>
          <w:p w:rsidR="00962FE8" w:rsidRPr="00962FE8" w:rsidRDefault="00962FE8" w:rsidP="00962FE8">
            <w:pPr>
              <w:tabs>
                <w:tab w:val="clear" w:pos="720"/>
              </w:tabs>
              <w:suppressAutoHyphens w:val="0"/>
              <w:spacing w:before="100" w:beforeAutospacing="1" w:after="100" w:afterAutospacing="1" w:line="240" w:lineRule="auto"/>
              <w:jc w:val="center"/>
              <w:rPr>
                <w:rFonts w:ascii="Times New Roman" w:eastAsia="Times New Roman" w:hAnsi="Times New Roman" w:cs="Times New Roman"/>
                <w:lang w:eastAsia="lv-LV" w:bidi="ar-SA"/>
              </w:rPr>
            </w:pPr>
            <w:r w:rsidRPr="00962FE8">
              <w:rPr>
                <w:rFonts w:ascii="Times New Roman" w:eastAsia="Times New Roman" w:hAnsi="Times New Roman" w:cs="Times New Roman"/>
                <w:lang w:eastAsia="lv-LV" w:bidi="ar-SA"/>
              </w:rPr>
              <w:lastRenderedPageBreak/>
              <w:t>3.</w:t>
            </w:r>
          </w:p>
        </w:tc>
        <w:tc>
          <w:tcPr>
            <w:tcW w:w="1531" w:type="pct"/>
            <w:tcBorders>
              <w:top w:val="outset" w:sz="6" w:space="0" w:color="auto"/>
              <w:left w:val="outset" w:sz="6" w:space="0" w:color="auto"/>
              <w:bottom w:val="outset" w:sz="6" w:space="0" w:color="auto"/>
              <w:right w:val="outset" w:sz="6" w:space="0" w:color="auto"/>
            </w:tcBorders>
            <w:hideMark/>
          </w:tcPr>
          <w:p w:rsidR="00962FE8" w:rsidRPr="00962FE8" w:rsidRDefault="00962FE8" w:rsidP="00962FE8">
            <w:pPr>
              <w:tabs>
                <w:tab w:val="clear" w:pos="720"/>
              </w:tabs>
              <w:suppressAutoHyphens w:val="0"/>
              <w:spacing w:after="0" w:line="240" w:lineRule="auto"/>
              <w:rPr>
                <w:rFonts w:ascii="Times New Roman" w:eastAsia="Times New Roman" w:hAnsi="Times New Roman" w:cs="Times New Roman"/>
                <w:lang w:eastAsia="lv-LV" w:bidi="ar-SA"/>
              </w:rPr>
            </w:pPr>
            <w:r w:rsidRPr="00962FE8">
              <w:rPr>
                <w:rFonts w:ascii="Times New Roman" w:eastAsia="Times New Roman" w:hAnsi="Times New Roman" w:cs="Times New Roman"/>
                <w:lang w:eastAsia="lv-LV" w:bidi="ar-SA"/>
              </w:rPr>
              <w:t>Projekta izstrādē iesaistītās institūcijas</w:t>
            </w:r>
          </w:p>
        </w:tc>
        <w:tc>
          <w:tcPr>
            <w:tcW w:w="3161" w:type="pct"/>
            <w:tcBorders>
              <w:top w:val="outset" w:sz="6" w:space="0" w:color="auto"/>
              <w:left w:val="outset" w:sz="6" w:space="0" w:color="auto"/>
              <w:bottom w:val="outset" w:sz="6" w:space="0" w:color="auto"/>
              <w:right w:val="outset" w:sz="6" w:space="0" w:color="auto"/>
            </w:tcBorders>
            <w:hideMark/>
          </w:tcPr>
          <w:p w:rsidR="00962FE8" w:rsidRPr="00962FE8" w:rsidRDefault="00C5539C" w:rsidP="00026C8B">
            <w:pPr>
              <w:tabs>
                <w:tab w:val="clear" w:pos="720"/>
              </w:tabs>
              <w:suppressAutoHyphens w:val="0"/>
              <w:spacing w:after="0" w:line="240" w:lineRule="auto"/>
              <w:ind w:left="146"/>
              <w:jc w:val="both"/>
              <w:rPr>
                <w:rFonts w:ascii="Times New Roman" w:eastAsia="Times New Roman" w:hAnsi="Times New Roman" w:cs="Times New Roman"/>
                <w:lang w:eastAsia="lv-LV" w:bidi="ar-SA"/>
              </w:rPr>
            </w:pPr>
            <w:r>
              <w:rPr>
                <w:rFonts w:ascii="Times New Roman" w:hAnsi="Times New Roman" w:cs="Times New Roman"/>
              </w:rPr>
              <w:t>Aizsardzības ministrija, Latvijas Ģeotelpiskās informācijas aģentūra, Vides aizsardzības un reģionālās attīstības ministrija</w:t>
            </w:r>
          </w:p>
        </w:tc>
      </w:tr>
      <w:tr w:rsidR="00962FE8" w:rsidRPr="00962FE8" w:rsidTr="00026C8B">
        <w:trPr>
          <w:tblCellSpacing w:w="15" w:type="dxa"/>
        </w:trPr>
        <w:tc>
          <w:tcPr>
            <w:tcW w:w="247" w:type="pct"/>
            <w:tcBorders>
              <w:top w:val="outset" w:sz="6" w:space="0" w:color="auto"/>
              <w:left w:val="outset" w:sz="6" w:space="0" w:color="auto"/>
              <w:bottom w:val="outset" w:sz="6" w:space="0" w:color="auto"/>
              <w:right w:val="outset" w:sz="6" w:space="0" w:color="auto"/>
            </w:tcBorders>
            <w:hideMark/>
          </w:tcPr>
          <w:p w:rsidR="00962FE8" w:rsidRPr="00962FE8" w:rsidRDefault="00962FE8" w:rsidP="00962FE8">
            <w:pPr>
              <w:tabs>
                <w:tab w:val="clear" w:pos="720"/>
              </w:tabs>
              <w:suppressAutoHyphens w:val="0"/>
              <w:spacing w:before="100" w:beforeAutospacing="1" w:after="100" w:afterAutospacing="1" w:line="240" w:lineRule="auto"/>
              <w:jc w:val="center"/>
              <w:rPr>
                <w:rFonts w:ascii="Times New Roman" w:eastAsia="Times New Roman" w:hAnsi="Times New Roman" w:cs="Times New Roman"/>
                <w:lang w:eastAsia="lv-LV" w:bidi="ar-SA"/>
              </w:rPr>
            </w:pPr>
            <w:r w:rsidRPr="00962FE8">
              <w:rPr>
                <w:rFonts w:ascii="Times New Roman" w:eastAsia="Times New Roman" w:hAnsi="Times New Roman" w:cs="Times New Roman"/>
                <w:lang w:eastAsia="lv-LV" w:bidi="ar-SA"/>
              </w:rPr>
              <w:t>4.</w:t>
            </w:r>
          </w:p>
        </w:tc>
        <w:tc>
          <w:tcPr>
            <w:tcW w:w="1531" w:type="pct"/>
            <w:tcBorders>
              <w:top w:val="outset" w:sz="6" w:space="0" w:color="auto"/>
              <w:left w:val="outset" w:sz="6" w:space="0" w:color="auto"/>
              <w:bottom w:val="outset" w:sz="6" w:space="0" w:color="auto"/>
              <w:right w:val="outset" w:sz="6" w:space="0" w:color="auto"/>
            </w:tcBorders>
            <w:hideMark/>
          </w:tcPr>
          <w:p w:rsidR="00962FE8" w:rsidRPr="00962FE8" w:rsidRDefault="00962FE8" w:rsidP="00962FE8">
            <w:pPr>
              <w:tabs>
                <w:tab w:val="clear" w:pos="720"/>
              </w:tabs>
              <w:suppressAutoHyphens w:val="0"/>
              <w:spacing w:after="0" w:line="240" w:lineRule="auto"/>
              <w:rPr>
                <w:rFonts w:ascii="Times New Roman" w:eastAsia="Times New Roman" w:hAnsi="Times New Roman" w:cs="Times New Roman"/>
                <w:lang w:eastAsia="lv-LV" w:bidi="ar-SA"/>
              </w:rPr>
            </w:pPr>
            <w:r w:rsidRPr="00962FE8">
              <w:rPr>
                <w:rFonts w:ascii="Times New Roman" w:eastAsia="Times New Roman" w:hAnsi="Times New Roman" w:cs="Times New Roman"/>
                <w:lang w:eastAsia="lv-LV" w:bidi="ar-SA"/>
              </w:rPr>
              <w:t>Cita informācija</w:t>
            </w:r>
          </w:p>
        </w:tc>
        <w:tc>
          <w:tcPr>
            <w:tcW w:w="3161" w:type="pct"/>
            <w:tcBorders>
              <w:top w:val="outset" w:sz="6" w:space="0" w:color="auto"/>
              <w:left w:val="outset" w:sz="6" w:space="0" w:color="auto"/>
              <w:bottom w:val="outset" w:sz="6" w:space="0" w:color="auto"/>
              <w:right w:val="outset" w:sz="6" w:space="0" w:color="auto"/>
            </w:tcBorders>
            <w:hideMark/>
          </w:tcPr>
          <w:p w:rsidR="00962FE8" w:rsidRPr="00962FE8" w:rsidRDefault="00C5539C" w:rsidP="00026C8B">
            <w:pPr>
              <w:tabs>
                <w:tab w:val="clear" w:pos="720"/>
              </w:tabs>
              <w:suppressAutoHyphens w:val="0"/>
              <w:spacing w:before="100" w:beforeAutospacing="1" w:after="100" w:afterAutospacing="1" w:line="240" w:lineRule="auto"/>
              <w:ind w:firstLine="146"/>
              <w:rPr>
                <w:rFonts w:ascii="Times New Roman" w:eastAsia="Times New Roman" w:hAnsi="Times New Roman" w:cs="Times New Roman"/>
                <w:lang w:eastAsia="lv-LV" w:bidi="ar-SA"/>
              </w:rPr>
            </w:pPr>
            <w:r>
              <w:rPr>
                <w:rFonts w:ascii="Times New Roman" w:eastAsia="Times New Roman" w:hAnsi="Times New Roman" w:cs="Times New Roman"/>
                <w:lang w:eastAsia="lv-LV" w:bidi="ar-SA"/>
              </w:rPr>
              <w:t>Nav</w:t>
            </w:r>
          </w:p>
        </w:tc>
      </w:tr>
      <w:tr w:rsidR="00026C8B" w:rsidRPr="00962FE8" w:rsidTr="00026C8B">
        <w:trPr>
          <w:tblCellSpacing w:w="15" w:type="dxa"/>
        </w:trPr>
        <w:tc>
          <w:tcPr>
            <w:tcW w:w="4969" w:type="pct"/>
            <w:gridSpan w:val="3"/>
            <w:tcBorders>
              <w:top w:val="outset" w:sz="6" w:space="0" w:color="auto"/>
              <w:left w:val="outset" w:sz="6" w:space="0" w:color="auto"/>
              <w:bottom w:val="outset" w:sz="6" w:space="0" w:color="auto"/>
              <w:right w:val="outset" w:sz="6" w:space="0" w:color="auto"/>
            </w:tcBorders>
          </w:tcPr>
          <w:p w:rsidR="00026C8B" w:rsidRDefault="00026C8B" w:rsidP="00026C8B">
            <w:pPr>
              <w:tabs>
                <w:tab w:val="clear" w:pos="720"/>
              </w:tabs>
              <w:suppressAutoHyphens w:val="0"/>
              <w:spacing w:before="100" w:beforeAutospacing="1" w:after="100" w:afterAutospacing="1" w:line="240" w:lineRule="auto"/>
              <w:ind w:firstLine="146"/>
              <w:rPr>
                <w:rFonts w:ascii="Times New Roman" w:eastAsia="Times New Roman" w:hAnsi="Times New Roman" w:cs="Times New Roman"/>
                <w:lang w:eastAsia="lv-LV" w:bidi="ar-SA"/>
              </w:rPr>
            </w:pPr>
          </w:p>
        </w:tc>
      </w:tr>
    </w:tbl>
    <w:p w:rsidR="00962FE8" w:rsidRPr="00962FE8" w:rsidRDefault="00962FE8" w:rsidP="00962FE8">
      <w:pPr>
        <w:tabs>
          <w:tab w:val="clear" w:pos="720"/>
        </w:tabs>
        <w:suppressAutoHyphens w:val="0"/>
        <w:spacing w:after="0" w:line="240" w:lineRule="auto"/>
        <w:rPr>
          <w:rFonts w:ascii="Times New Roman" w:eastAsia="Times New Roman" w:hAnsi="Times New Roman" w:cs="Times New Roman"/>
          <w:vanish/>
          <w:lang w:eastAsia="lv-LV" w:bidi="ar-SA"/>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25"/>
        <w:gridCol w:w="3009"/>
        <w:gridCol w:w="6254"/>
      </w:tblGrid>
      <w:tr w:rsidR="00962FE8" w:rsidRPr="00962FE8" w:rsidTr="00962FE8">
        <w:trPr>
          <w:trHeight w:val="555"/>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962FE8" w:rsidRPr="00962FE8" w:rsidRDefault="00962FE8" w:rsidP="00540E55">
            <w:pPr>
              <w:tabs>
                <w:tab w:val="clear" w:pos="720"/>
              </w:tabs>
              <w:suppressAutoHyphens w:val="0"/>
              <w:spacing w:before="100" w:beforeAutospacing="1" w:after="100" w:afterAutospacing="1" w:line="240" w:lineRule="auto"/>
              <w:jc w:val="center"/>
              <w:rPr>
                <w:rFonts w:ascii="Times New Roman" w:eastAsia="Times New Roman" w:hAnsi="Times New Roman" w:cs="Times New Roman"/>
                <w:b/>
                <w:bCs/>
                <w:lang w:eastAsia="lv-LV" w:bidi="ar-SA"/>
              </w:rPr>
            </w:pPr>
            <w:r w:rsidRPr="00962FE8">
              <w:rPr>
                <w:rFonts w:ascii="Times New Roman" w:eastAsia="Times New Roman" w:hAnsi="Times New Roman" w:cs="Times New Roman"/>
                <w:b/>
                <w:bCs/>
                <w:lang w:eastAsia="lv-LV" w:bidi="ar-SA"/>
              </w:rPr>
              <w:t>II. Tiesību akta projekta ietekme uz sabiedrību, tautsaimniecības attīstību un administratīvo slogu</w:t>
            </w:r>
          </w:p>
        </w:tc>
      </w:tr>
      <w:tr w:rsidR="00962FE8" w:rsidRPr="00962FE8" w:rsidTr="00540E55">
        <w:trPr>
          <w:trHeight w:val="465"/>
          <w:tblCellSpacing w:w="15" w:type="dxa"/>
        </w:trPr>
        <w:tc>
          <w:tcPr>
            <w:tcW w:w="247" w:type="pct"/>
            <w:tcBorders>
              <w:top w:val="outset" w:sz="6" w:space="0" w:color="auto"/>
              <w:left w:val="outset" w:sz="6" w:space="0" w:color="auto"/>
              <w:bottom w:val="outset" w:sz="6" w:space="0" w:color="auto"/>
              <w:right w:val="outset" w:sz="6" w:space="0" w:color="auto"/>
            </w:tcBorders>
            <w:hideMark/>
          </w:tcPr>
          <w:p w:rsidR="00962FE8" w:rsidRPr="00962FE8" w:rsidRDefault="00962FE8" w:rsidP="00962FE8">
            <w:pPr>
              <w:tabs>
                <w:tab w:val="clear" w:pos="720"/>
              </w:tabs>
              <w:suppressAutoHyphens w:val="0"/>
              <w:spacing w:after="0" w:line="240" w:lineRule="auto"/>
              <w:rPr>
                <w:rFonts w:ascii="Times New Roman" w:eastAsia="Times New Roman" w:hAnsi="Times New Roman" w:cs="Times New Roman"/>
                <w:lang w:eastAsia="lv-LV" w:bidi="ar-SA"/>
              </w:rPr>
            </w:pPr>
            <w:r w:rsidRPr="00962FE8">
              <w:rPr>
                <w:rFonts w:ascii="Times New Roman" w:eastAsia="Times New Roman" w:hAnsi="Times New Roman" w:cs="Times New Roman"/>
                <w:lang w:eastAsia="lv-LV" w:bidi="ar-SA"/>
              </w:rPr>
              <w:t>1.</w:t>
            </w:r>
          </w:p>
        </w:tc>
        <w:tc>
          <w:tcPr>
            <w:tcW w:w="1531" w:type="pct"/>
            <w:tcBorders>
              <w:top w:val="outset" w:sz="6" w:space="0" w:color="auto"/>
              <w:left w:val="outset" w:sz="6" w:space="0" w:color="auto"/>
              <w:bottom w:val="outset" w:sz="6" w:space="0" w:color="auto"/>
              <w:right w:val="outset" w:sz="6" w:space="0" w:color="auto"/>
            </w:tcBorders>
            <w:hideMark/>
          </w:tcPr>
          <w:p w:rsidR="00962FE8" w:rsidRPr="00962FE8" w:rsidRDefault="00962FE8" w:rsidP="00962FE8">
            <w:pPr>
              <w:tabs>
                <w:tab w:val="clear" w:pos="720"/>
              </w:tabs>
              <w:suppressAutoHyphens w:val="0"/>
              <w:spacing w:after="0" w:line="240" w:lineRule="auto"/>
              <w:rPr>
                <w:rFonts w:ascii="Times New Roman" w:eastAsia="Times New Roman" w:hAnsi="Times New Roman" w:cs="Times New Roman"/>
                <w:lang w:eastAsia="lv-LV" w:bidi="ar-SA"/>
              </w:rPr>
            </w:pPr>
            <w:r w:rsidRPr="00962FE8">
              <w:rPr>
                <w:rFonts w:ascii="Times New Roman" w:eastAsia="Times New Roman" w:hAnsi="Times New Roman" w:cs="Times New Roman"/>
                <w:lang w:eastAsia="lv-LV" w:bidi="ar-SA"/>
              </w:rPr>
              <w:t>Sabiedrības mērķgrupas, kuras tiesiskais regulējums ietekmē vai varētu ietekmēt</w:t>
            </w:r>
          </w:p>
        </w:tc>
        <w:tc>
          <w:tcPr>
            <w:tcW w:w="3161" w:type="pct"/>
            <w:tcBorders>
              <w:top w:val="outset" w:sz="6" w:space="0" w:color="auto"/>
              <w:left w:val="outset" w:sz="6" w:space="0" w:color="auto"/>
              <w:bottom w:val="outset" w:sz="6" w:space="0" w:color="auto"/>
              <w:right w:val="outset" w:sz="6" w:space="0" w:color="auto"/>
            </w:tcBorders>
            <w:hideMark/>
          </w:tcPr>
          <w:p w:rsidR="004E5D83" w:rsidRPr="00F170B3" w:rsidRDefault="00895E62" w:rsidP="00F170B3">
            <w:pPr>
              <w:pStyle w:val="ListParagraph"/>
              <w:numPr>
                <w:ilvl w:val="0"/>
                <w:numId w:val="8"/>
              </w:numPr>
              <w:tabs>
                <w:tab w:val="clear" w:pos="720"/>
              </w:tabs>
              <w:suppressAutoHyphens w:val="0"/>
              <w:spacing w:after="120" w:line="240" w:lineRule="auto"/>
              <w:ind w:left="448" w:right="142" w:hanging="284"/>
              <w:jc w:val="both"/>
              <w:rPr>
                <w:rFonts w:ascii="Times New Roman" w:hAnsi="Times New Roman" w:cs="Times New Roman"/>
                <w:kern w:val="2"/>
              </w:rPr>
            </w:pPr>
            <w:r w:rsidRPr="00E917F9">
              <w:rPr>
                <w:rFonts w:ascii="Times New Roman" w:eastAsia="Times New Roman" w:hAnsi="Times New Roman" w:cs="Times New Roman"/>
                <w:lang w:eastAsia="lv-LV" w:bidi="ar-SA"/>
              </w:rPr>
              <w:t>Projektā paredzēto grozījumu, kas nosaka</w:t>
            </w:r>
            <w:r w:rsidRPr="00E917F9">
              <w:rPr>
                <w:rFonts w:ascii="Times New Roman" w:hAnsi="Times New Roman" w:cs="Times New Roman"/>
              </w:rPr>
              <w:t xml:space="preserve"> tiesisko pamatu Ģeotelpiskās informācijas koordinācijas padomes izveidei, mērķgrupas ir valsts un pašvaldību institūcijas un uzņēmēji, kuru kompetencē un uzdevumos ir ģeotelpiskās informācijas ieguve, sagatavošana, uzturēšana</w:t>
            </w:r>
            <w:r w:rsidR="004E5D83" w:rsidRPr="00E917F9">
              <w:rPr>
                <w:rFonts w:ascii="Times New Roman" w:hAnsi="Times New Roman" w:cs="Times New Roman"/>
              </w:rPr>
              <w:t xml:space="preserve">, un kuru dalība un pārstāvniecība tiek paredzēta Ģeotelpiskās informācijas koordinācijas padomes darbībā - </w:t>
            </w:r>
            <w:r w:rsidR="004E5D83" w:rsidRPr="00E917F9">
              <w:rPr>
                <w:rFonts w:ascii="Times New Roman" w:hAnsi="Times New Roman" w:cs="Times New Roman"/>
                <w:kern w:val="2"/>
              </w:rPr>
              <w:t>Aizsardzības ministrija, Vides aizsardzības un reģionālās attīstības ministrija, Zemkopības ministrija, Tieslietu ministrija, Satiksmes ministrija, Ekonomikas ministrija, Iekšlietu ministrija, Veselības ministrija, Izglītības un zinātnes ministrija, Kultūras ministrija, Latvijas Pašvaldību savienība, Latvijas Mērnieku biedrība un Latvijas Kartogrāfu un ģeodēzistu asociācija.</w:t>
            </w:r>
          </w:p>
          <w:p w:rsidR="00B3419F" w:rsidRPr="00F170B3" w:rsidRDefault="00B3419F" w:rsidP="00F170B3">
            <w:pPr>
              <w:pStyle w:val="ListParagraph"/>
              <w:numPr>
                <w:ilvl w:val="0"/>
                <w:numId w:val="8"/>
              </w:numPr>
              <w:spacing w:after="120" w:line="240" w:lineRule="auto"/>
              <w:ind w:left="521" w:right="142" w:hanging="357"/>
              <w:jc w:val="both"/>
              <w:rPr>
                <w:rFonts w:ascii="Times New Roman" w:hAnsi="Times New Roman"/>
              </w:rPr>
            </w:pPr>
            <w:r w:rsidRPr="001D2216">
              <w:rPr>
                <w:rFonts w:ascii="Times New Roman" w:eastAsia="Times New Roman" w:hAnsi="Times New Roman" w:cs="Times New Roman"/>
                <w:lang w:eastAsia="lv-LV" w:bidi="ar-SA"/>
              </w:rPr>
              <w:t>Projektā paredzēto grozījumu,</w:t>
            </w:r>
            <w:r>
              <w:rPr>
                <w:rFonts w:ascii="Times New Roman" w:eastAsia="Times New Roman" w:hAnsi="Times New Roman" w:cs="Times New Roman"/>
                <w:lang w:eastAsia="lv-LV" w:bidi="ar-SA"/>
              </w:rPr>
              <w:t xml:space="preserve"> kas </w:t>
            </w:r>
            <w:r>
              <w:rPr>
                <w:rFonts w:ascii="Times New Roman" w:hAnsi="Times New Roman" w:cs="Times New Roman"/>
              </w:rPr>
              <w:t>nosaka t</w:t>
            </w:r>
            <w:r w:rsidR="00826931">
              <w:rPr>
                <w:rFonts w:ascii="Times New Roman" w:hAnsi="Times New Roman" w:cs="Times New Roman"/>
              </w:rPr>
              <w:t>iesisko</w:t>
            </w:r>
            <w:r>
              <w:rPr>
                <w:rFonts w:ascii="Times New Roman" w:hAnsi="Times New Roman" w:cs="Times New Roman"/>
              </w:rPr>
              <w:t xml:space="preserve"> pamatu </w:t>
            </w:r>
            <w:r w:rsidRPr="00026C8B">
              <w:rPr>
                <w:rFonts w:ascii="Times New Roman" w:hAnsi="Times New Roman" w:cs="Times New Roman"/>
              </w:rPr>
              <w:t>izmaiņ</w:t>
            </w:r>
            <w:r>
              <w:rPr>
                <w:rFonts w:ascii="Times New Roman" w:hAnsi="Times New Roman" w:cs="Times New Roman"/>
              </w:rPr>
              <w:t>ām</w:t>
            </w:r>
            <w:r w:rsidRPr="001D2216">
              <w:rPr>
                <w:rFonts w:ascii="Times New Roman" w:hAnsi="Times New Roman" w:cs="Times New Roman"/>
              </w:rPr>
              <w:t xml:space="preserve"> augstu</w:t>
            </w:r>
            <w:r>
              <w:rPr>
                <w:rFonts w:ascii="Times New Roman" w:hAnsi="Times New Roman" w:cs="Times New Roman"/>
              </w:rPr>
              <w:t>ma sistēmas piemērošanai valstī,</w:t>
            </w:r>
            <w:r w:rsidRPr="001D2216">
              <w:rPr>
                <w:rFonts w:ascii="Times New Roman" w:hAnsi="Times New Roman" w:cs="Times New Roman"/>
              </w:rPr>
              <w:t xml:space="preserve"> </w:t>
            </w:r>
            <w:r>
              <w:rPr>
                <w:rFonts w:ascii="Times New Roman" w:hAnsi="Times New Roman" w:cs="Times New Roman"/>
              </w:rPr>
              <w:t xml:space="preserve">paredzot, </w:t>
            </w:r>
            <w:r w:rsidRPr="001D2216">
              <w:rPr>
                <w:rFonts w:ascii="Times New Roman" w:hAnsi="Times New Roman" w:cs="Times New Roman"/>
              </w:rPr>
              <w:t xml:space="preserve">ka ģeotelpiskās informācijas pamatdatu iegūšanā, sagatavošanā un uzturēšanā izmanto Eiropas </w:t>
            </w:r>
            <w:r>
              <w:rPr>
                <w:rFonts w:ascii="Times New Roman" w:hAnsi="Times New Roman" w:cs="Times New Roman"/>
              </w:rPr>
              <w:t>vertikālās atskaites sistēmu, mērķgrupas ir v</w:t>
            </w:r>
            <w:r w:rsidRPr="00E917F9">
              <w:rPr>
                <w:rFonts w:ascii="Times New Roman" w:hAnsi="Times New Roman" w:cs="Times New Roman"/>
              </w:rPr>
              <w:t xml:space="preserve">alsts pārvaldes un pašvaldību </w:t>
            </w:r>
            <w:r w:rsidRPr="00B3419F">
              <w:rPr>
                <w:rFonts w:ascii="Times New Roman" w:hAnsi="Times New Roman" w:cs="Times New Roman"/>
              </w:rPr>
              <w:t>iestādes</w:t>
            </w:r>
            <w:r>
              <w:rPr>
                <w:rFonts w:ascii="Times New Roman" w:hAnsi="Times New Roman" w:cs="Times New Roman"/>
              </w:rPr>
              <w:t>, kā arī ģ</w:t>
            </w:r>
            <w:r w:rsidRPr="001D2216">
              <w:rPr>
                <w:rFonts w:ascii="Times New Roman" w:hAnsi="Times New Roman" w:cs="Times New Roman"/>
              </w:rPr>
              <w:t>eodēzisko un kartogrāfisko darbu veicēji</w:t>
            </w:r>
            <w:r w:rsidRPr="00B3419F">
              <w:rPr>
                <w:rFonts w:ascii="Times New Roman" w:hAnsi="Times New Roman" w:cs="Times New Roman"/>
              </w:rPr>
              <w:t>, k</w:t>
            </w:r>
            <w:r>
              <w:rPr>
                <w:rFonts w:ascii="Times New Roman" w:hAnsi="Times New Roman" w:cs="Times New Roman"/>
              </w:rPr>
              <w:t>uru kompetencē</w:t>
            </w:r>
            <w:r w:rsidRPr="00E917F9">
              <w:rPr>
                <w:rFonts w:ascii="Times New Roman" w:hAnsi="Times New Roman" w:cs="Times New Roman"/>
              </w:rPr>
              <w:t xml:space="preserve"> </w:t>
            </w:r>
            <w:r w:rsidRPr="001D2216">
              <w:rPr>
                <w:rFonts w:ascii="Times New Roman" w:hAnsi="Times New Roman" w:cs="Times New Roman"/>
              </w:rPr>
              <w:t>un uzdevumos ir ģeotelpiskās informācijas ieguve, sagatavošana, uzturēšana</w:t>
            </w:r>
            <w:r>
              <w:rPr>
                <w:rFonts w:ascii="Times New Roman" w:hAnsi="Times New Roman" w:cs="Times New Roman"/>
              </w:rPr>
              <w:t>,</w:t>
            </w:r>
            <w:r w:rsidRPr="00E917F9">
              <w:rPr>
                <w:rFonts w:ascii="Times New Roman" w:hAnsi="Times New Roman" w:cs="Times New Roman"/>
              </w:rPr>
              <w:t xml:space="preserve"> kā arī valsts pārvaldes iestādes, pašvaldības, juridiskas un fiziskas personas, kas izmanto ģeotelpisko informāciju.</w:t>
            </w:r>
          </w:p>
          <w:p w:rsidR="008C4D9B" w:rsidRPr="004B7F5E" w:rsidRDefault="00F51A18" w:rsidP="00F170B3">
            <w:pPr>
              <w:pStyle w:val="ListParagraph"/>
              <w:numPr>
                <w:ilvl w:val="0"/>
                <w:numId w:val="8"/>
              </w:numPr>
              <w:spacing w:after="120" w:line="240" w:lineRule="auto"/>
              <w:ind w:left="521" w:right="142" w:hanging="357"/>
              <w:jc w:val="both"/>
              <w:rPr>
                <w:rFonts w:ascii="Times New Roman" w:hAnsi="Times New Roman"/>
              </w:rPr>
            </w:pPr>
            <w:r w:rsidRPr="001D2216">
              <w:rPr>
                <w:rFonts w:ascii="Times New Roman" w:eastAsia="Times New Roman" w:hAnsi="Times New Roman" w:cs="Times New Roman"/>
                <w:lang w:eastAsia="lv-LV" w:bidi="ar-SA"/>
              </w:rPr>
              <w:t>Projektā paredzēto grozījumu,</w:t>
            </w:r>
            <w:r>
              <w:rPr>
                <w:rFonts w:ascii="Times New Roman" w:eastAsia="Times New Roman" w:hAnsi="Times New Roman" w:cs="Times New Roman"/>
                <w:lang w:eastAsia="lv-LV" w:bidi="ar-SA"/>
              </w:rPr>
              <w:t xml:space="preserve"> kas </w:t>
            </w:r>
            <w:r>
              <w:rPr>
                <w:rFonts w:ascii="Times New Roman" w:hAnsi="Times New Roman" w:cs="Times New Roman"/>
              </w:rPr>
              <w:t xml:space="preserve">nosaka </w:t>
            </w:r>
            <w:r w:rsidRPr="00C5539C">
              <w:rPr>
                <w:rFonts w:ascii="Times New Roman" w:hAnsi="Times New Roman" w:cs="Times New Roman"/>
              </w:rPr>
              <w:t>grozī</w:t>
            </w:r>
            <w:r>
              <w:rPr>
                <w:rFonts w:ascii="Times New Roman" w:hAnsi="Times New Roman" w:cs="Times New Roman"/>
              </w:rPr>
              <w:t>jumus</w:t>
            </w:r>
            <w:r w:rsidRPr="00C5539C">
              <w:rPr>
                <w:rFonts w:ascii="Times New Roman" w:hAnsi="Times New Roman" w:cs="Times New Roman"/>
              </w:rPr>
              <w:t xml:space="preserve"> Ģeotelpiskās informācijas likum</w:t>
            </w:r>
            <w:r>
              <w:rPr>
                <w:rFonts w:ascii="Times New Roman" w:hAnsi="Times New Roman" w:cs="Times New Roman"/>
              </w:rPr>
              <w:t>a 28.panta trešajā daļā</w:t>
            </w:r>
            <w:r w:rsidRPr="00C5539C">
              <w:rPr>
                <w:rFonts w:ascii="Times New Roman" w:hAnsi="Times New Roman" w:cs="Times New Roman"/>
              </w:rPr>
              <w:t xml:space="preserve">, paredzot, ka Ģeoportāla pārzinis un turētājs ir </w:t>
            </w:r>
            <w:r w:rsidR="00D21F83">
              <w:rPr>
                <w:rFonts w:ascii="Times New Roman" w:hAnsi="Times New Roman" w:cs="Times New Roman"/>
              </w:rPr>
              <w:t>VRAA.</w:t>
            </w:r>
            <w:r>
              <w:rPr>
                <w:rFonts w:ascii="Times New Roman" w:hAnsi="Times New Roman" w:cs="Times New Roman"/>
              </w:rPr>
              <w:t xml:space="preserve"> </w:t>
            </w:r>
            <w:r w:rsidR="00D21F83" w:rsidRPr="004B7F5E">
              <w:rPr>
                <w:rFonts w:ascii="Times New Roman" w:hAnsi="Times New Roman" w:cs="Times New Roman"/>
              </w:rPr>
              <w:t>S</w:t>
            </w:r>
            <w:r w:rsidRPr="004B7F5E">
              <w:rPr>
                <w:rFonts w:ascii="Times New Roman" w:hAnsi="Times New Roman" w:cs="Times New Roman"/>
              </w:rPr>
              <w:t xml:space="preserve">abiedrības </w:t>
            </w:r>
            <w:r w:rsidR="00B11706" w:rsidRPr="004B7F5E">
              <w:rPr>
                <w:rFonts w:ascii="Times New Roman" w:hAnsi="Times New Roman" w:cs="Times New Roman"/>
              </w:rPr>
              <w:t>mērķgrupas</w:t>
            </w:r>
            <w:r w:rsidR="00D21F83" w:rsidRPr="004B7F5E">
              <w:rPr>
                <w:rFonts w:ascii="Times New Roman" w:hAnsi="Times New Roman" w:cs="Times New Roman"/>
              </w:rPr>
              <w:t xml:space="preserve"> ir VARAM, </w:t>
            </w:r>
            <w:r w:rsidRPr="004B7F5E">
              <w:rPr>
                <w:rFonts w:ascii="Times New Roman" w:hAnsi="Times New Roman" w:cs="Times New Roman"/>
              </w:rPr>
              <w:t>VRAA</w:t>
            </w:r>
            <w:r w:rsidR="00CB0F78" w:rsidRPr="004B7F5E">
              <w:rPr>
                <w:rFonts w:ascii="Times New Roman" w:hAnsi="Times New Roman" w:cs="Times New Roman"/>
              </w:rPr>
              <w:t xml:space="preserve"> un citas valsts pārvaldes un pašvaldību iestādes, juridiskas un fiziskas personas, kas izmanto valsts vienotā ģeoportāla pakalpojumus</w:t>
            </w:r>
            <w:r w:rsidR="00D21F83" w:rsidRPr="004B7F5E">
              <w:rPr>
                <w:rFonts w:ascii="Times New Roman" w:hAnsi="Times New Roman" w:cs="Times New Roman"/>
              </w:rPr>
              <w:t>.</w:t>
            </w:r>
          </w:p>
          <w:p w:rsidR="00B3419F" w:rsidRPr="00D57C27" w:rsidRDefault="008C4D9B" w:rsidP="00E917F9">
            <w:pPr>
              <w:pStyle w:val="ListParagraph"/>
              <w:numPr>
                <w:ilvl w:val="0"/>
                <w:numId w:val="8"/>
              </w:numPr>
              <w:spacing w:after="0" w:line="240" w:lineRule="auto"/>
              <w:ind w:right="140"/>
              <w:jc w:val="both"/>
              <w:rPr>
                <w:rFonts w:ascii="Times New Roman" w:hAnsi="Times New Roman"/>
              </w:rPr>
            </w:pPr>
            <w:r w:rsidRPr="001D2216">
              <w:rPr>
                <w:rFonts w:ascii="Times New Roman" w:eastAsia="Times New Roman" w:hAnsi="Times New Roman" w:cs="Times New Roman"/>
                <w:lang w:eastAsia="lv-LV" w:bidi="ar-SA"/>
              </w:rPr>
              <w:t>Projektā paredzēto grozījumu,</w:t>
            </w:r>
            <w:r>
              <w:rPr>
                <w:rFonts w:ascii="Times New Roman" w:eastAsia="Times New Roman" w:hAnsi="Times New Roman" w:cs="Times New Roman"/>
                <w:lang w:eastAsia="lv-LV" w:bidi="ar-SA"/>
              </w:rPr>
              <w:t xml:space="preserve"> kas </w:t>
            </w:r>
            <w:r>
              <w:rPr>
                <w:rFonts w:ascii="Times New Roman" w:hAnsi="Times New Roman" w:cs="Times New Roman"/>
              </w:rPr>
              <w:t xml:space="preserve">nosaka </w:t>
            </w:r>
            <w:r w:rsidRPr="00C5539C">
              <w:rPr>
                <w:rFonts w:ascii="Times New Roman" w:hAnsi="Times New Roman" w:cs="Times New Roman"/>
              </w:rPr>
              <w:t>grozī</w:t>
            </w:r>
            <w:r>
              <w:rPr>
                <w:rFonts w:ascii="Times New Roman" w:hAnsi="Times New Roman" w:cs="Times New Roman"/>
              </w:rPr>
              <w:t xml:space="preserve">jumus tiesiskajā regulējumā ģeodēzijas jomā, sabiedrības mērķgrupa ir </w:t>
            </w:r>
            <w:r w:rsidR="00D11011">
              <w:rPr>
                <w:rFonts w:ascii="Times New Roman" w:hAnsi="Times New Roman" w:cs="Times New Roman"/>
              </w:rPr>
              <w:t>v</w:t>
            </w:r>
            <w:r w:rsidR="00D11011" w:rsidRPr="00C73346">
              <w:rPr>
                <w:rFonts w:ascii="Times New Roman" w:hAnsi="Times New Roman" w:cs="Times New Roman"/>
              </w:rPr>
              <w:t xml:space="preserve">alsts pārvaldes un pašvaldību </w:t>
            </w:r>
            <w:r w:rsidR="00D11011" w:rsidRPr="00B3419F">
              <w:rPr>
                <w:rFonts w:ascii="Times New Roman" w:hAnsi="Times New Roman" w:cs="Times New Roman"/>
              </w:rPr>
              <w:t>iestādes</w:t>
            </w:r>
            <w:r w:rsidR="00D11011">
              <w:rPr>
                <w:rFonts w:ascii="Times New Roman" w:hAnsi="Times New Roman" w:cs="Times New Roman"/>
              </w:rPr>
              <w:t>, kā arī ģ</w:t>
            </w:r>
            <w:r w:rsidR="00D11011" w:rsidRPr="001D2216">
              <w:rPr>
                <w:rFonts w:ascii="Times New Roman" w:hAnsi="Times New Roman" w:cs="Times New Roman"/>
              </w:rPr>
              <w:t>eodēzisko un kartogrāfisko darbu veicēji</w:t>
            </w:r>
            <w:r w:rsidR="00D11011">
              <w:rPr>
                <w:rFonts w:ascii="Times New Roman" w:hAnsi="Times New Roman" w:cs="Times New Roman"/>
              </w:rPr>
              <w:t>.</w:t>
            </w:r>
          </w:p>
        </w:tc>
      </w:tr>
      <w:tr w:rsidR="00962FE8" w:rsidRPr="00962FE8" w:rsidTr="00540E55">
        <w:trPr>
          <w:trHeight w:val="510"/>
          <w:tblCellSpacing w:w="15" w:type="dxa"/>
        </w:trPr>
        <w:tc>
          <w:tcPr>
            <w:tcW w:w="247" w:type="pct"/>
            <w:tcBorders>
              <w:top w:val="outset" w:sz="6" w:space="0" w:color="auto"/>
              <w:left w:val="outset" w:sz="6" w:space="0" w:color="auto"/>
              <w:bottom w:val="outset" w:sz="6" w:space="0" w:color="auto"/>
              <w:right w:val="outset" w:sz="6" w:space="0" w:color="auto"/>
            </w:tcBorders>
            <w:hideMark/>
          </w:tcPr>
          <w:p w:rsidR="00962FE8" w:rsidRPr="00962FE8" w:rsidRDefault="00962FE8" w:rsidP="00962FE8">
            <w:pPr>
              <w:tabs>
                <w:tab w:val="clear" w:pos="720"/>
              </w:tabs>
              <w:suppressAutoHyphens w:val="0"/>
              <w:spacing w:after="0" w:line="240" w:lineRule="auto"/>
              <w:rPr>
                <w:rFonts w:ascii="Times New Roman" w:eastAsia="Times New Roman" w:hAnsi="Times New Roman" w:cs="Times New Roman"/>
                <w:lang w:eastAsia="lv-LV" w:bidi="ar-SA"/>
              </w:rPr>
            </w:pPr>
            <w:r w:rsidRPr="00962FE8">
              <w:rPr>
                <w:rFonts w:ascii="Times New Roman" w:eastAsia="Times New Roman" w:hAnsi="Times New Roman" w:cs="Times New Roman"/>
                <w:lang w:eastAsia="lv-LV" w:bidi="ar-SA"/>
              </w:rPr>
              <w:t>2.</w:t>
            </w:r>
          </w:p>
        </w:tc>
        <w:tc>
          <w:tcPr>
            <w:tcW w:w="1531" w:type="pct"/>
            <w:tcBorders>
              <w:top w:val="outset" w:sz="6" w:space="0" w:color="auto"/>
              <w:left w:val="outset" w:sz="6" w:space="0" w:color="auto"/>
              <w:bottom w:val="outset" w:sz="6" w:space="0" w:color="auto"/>
              <w:right w:val="outset" w:sz="6" w:space="0" w:color="auto"/>
            </w:tcBorders>
            <w:hideMark/>
          </w:tcPr>
          <w:p w:rsidR="00962FE8" w:rsidRPr="00962FE8" w:rsidRDefault="00962FE8" w:rsidP="00962FE8">
            <w:pPr>
              <w:tabs>
                <w:tab w:val="clear" w:pos="720"/>
              </w:tabs>
              <w:suppressAutoHyphens w:val="0"/>
              <w:spacing w:after="0" w:line="240" w:lineRule="auto"/>
              <w:rPr>
                <w:rFonts w:ascii="Times New Roman" w:eastAsia="Times New Roman" w:hAnsi="Times New Roman" w:cs="Times New Roman"/>
                <w:lang w:eastAsia="lv-LV" w:bidi="ar-SA"/>
              </w:rPr>
            </w:pPr>
            <w:r w:rsidRPr="00962FE8">
              <w:rPr>
                <w:rFonts w:ascii="Times New Roman" w:eastAsia="Times New Roman" w:hAnsi="Times New Roman" w:cs="Times New Roman"/>
                <w:lang w:eastAsia="lv-LV" w:bidi="ar-SA"/>
              </w:rPr>
              <w:t>Tiesiskā regulējuma ietekme uz tautsaimniecību un administratīvo slogu</w:t>
            </w:r>
          </w:p>
        </w:tc>
        <w:tc>
          <w:tcPr>
            <w:tcW w:w="3161" w:type="pct"/>
            <w:tcBorders>
              <w:top w:val="outset" w:sz="6" w:space="0" w:color="auto"/>
              <w:left w:val="outset" w:sz="6" w:space="0" w:color="auto"/>
              <w:bottom w:val="outset" w:sz="6" w:space="0" w:color="auto"/>
              <w:right w:val="outset" w:sz="6" w:space="0" w:color="auto"/>
            </w:tcBorders>
            <w:hideMark/>
          </w:tcPr>
          <w:p w:rsidR="00F51A18" w:rsidRPr="008568C7" w:rsidRDefault="008568C7" w:rsidP="00E917F9">
            <w:pPr>
              <w:tabs>
                <w:tab w:val="clear" w:pos="720"/>
              </w:tabs>
              <w:suppressAutoHyphens w:val="0"/>
              <w:spacing w:after="0" w:line="240" w:lineRule="auto"/>
              <w:ind w:left="167" w:right="140"/>
              <w:jc w:val="both"/>
              <w:rPr>
                <w:rFonts w:ascii="Times New Roman" w:eastAsia="Times New Roman" w:hAnsi="Times New Roman" w:cs="Times New Roman"/>
                <w:lang w:eastAsia="lv-LV" w:bidi="ar-SA"/>
              </w:rPr>
            </w:pPr>
            <w:r>
              <w:rPr>
                <w:rFonts w:ascii="Times New Roman" w:hAnsi="Times New Roman" w:cs="Times New Roman"/>
              </w:rPr>
              <w:t>S</w:t>
            </w:r>
            <w:r w:rsidR="00F51A18" w:rsidRPr="00E917F9">
              <w:rPr>
                <w:rFonts w:ascii="Times New Roman" w:hAnsi="Times New Roman" w:cs="Times New Roman"/>
              </w:rPr>
              <w:t>abiedrības grupām un institūcijām projekta tiesiskais regulējums nemaina tiesības un pienākumus, kā arī veicamās darbības</w:t>
            </w:r>
            <w:r>
              <w:rPr>
                <w:rFonts w:ascii="Times New Roman" w:hAnsi="Times New Roman" w:cs="Times New Roman"/>
              </w:rPr>
              <w:t>.</w:t>
            </w:r>
          </w:p>
        </w:tc>
      </w:tr>
      <w:tr w:rsidR="00962FE8" w:rsidRPr="00962FE8" w:rsidTr="00540E55">
        <w:trPr>
          <w:trHeight w:val="510"/>
          <w:tblCellSpacing w:w="15" w:type="dxa"/>
        </w:trPr>
        <w:tc>
          <w:tcPr>
            <w:tcW w:w="247" w:type="pct"/>
            <w:tcBorders>
              <w:top w:val="outset" w:sz="6" w:space="0" w:color="auto"/>
              <w:left w:val="outset" w:sz="6" w:space="0" w:color="auto"/>
              <w:bottom w:val="outset" w:sz="6" w:space="0" w:color="auto"/>
              <w:right w:val="outset" w:sz="6" w:space="0" w:color="auto"/>
            </w:tcBorders>
            <w:hideMark/>
          </w:tcPr>
          <w:p w:rsidR="00962FE8" w:rsidRPr="00962FE8" w:rsidRDefault="00962FE8" w:rsidP="00962FE8">
            <w:pPr>
              <w:tabs>
                <w:tab w:val="clear" w:pos="720"/>
              </w:tabs>
              <w:suppressAutoHyphens w:val="0"/>
              <w:spacing w:after="0" w:line="240" w:lineRule="auto"/>
              <w:rPr>
                <w:rFonts w:ascii="Times New Roman" w:eastAsia="Times New Roman" w:hAnsi="Times New Roman" w:cs="Times New Roman"/>
                <w:lang w:eastAsia="lv-LV" w:bidi="ar-SA"/>
              </w:rPr>
            </w:pPr>
            <w:r w:rsidRPr="00962FE8">
              <w:rPr>
                <w:rFonts w:ascii="Times New Roman" w:eastAsia="Times New Roman" w:hAnsi="Times New Roman" w:cs="Times New Roman"/>
                <w:lang w:eastAsia="lv-LV" w:bidi="ar-SA"/>
              </w:rPr>
              <w:t>3.</w:t>
            </w:r>
          </w:p>
        </w:tc>
        <w:tc>
          <w:tcPr>
            <w:tcW w:w="1531" w:type="pct"/>
            <w:tcBorders>
              <w:top w:val="outset" w:sz="6" w:space="0" w:color="auto"/>
              <w:left w:val="outset" w:sz="6" w:space="0" w:color="auto"/>
              <w:bottom w:val="outset" w:sz="6" w:space="0" w:color="auto"/>
              <w:right w:val="outset" w:sz="6" w:space="0" w:color="auto"/>
            </w:tcBorders>
            <w:hideMark/>
          </w:tcPr>
          <w:p w:rsidR="00962FE8" w:rsidRPr="00962FE8" w:rsidRDefault="00962FE8" w:rsidP="00962FE8">
            <w:pPr>
              <w:tabs>
                <w:tab w:val="clear" w:pos="720"/>
              </w:tabs>
              <w:suppressAutoHyphens w:val="0"/>
              <w:spacing w:after="0" w:line="240" w:lineRule="auto"/>
              <w:rPr>
                <w:rFonts w:ascii="Times New Roman" w:eastAsia="Times New Roman" w:hAnsi="Times New Roman" w:cs="Times New Roman"/>
                <w:lang w:eastAsia="lv-LV" w:bidi="ar-SA"/>
              </w:rPr>
            </w:pPr>
            <w:r w:rsidRPr="00962FE8">
              <w:rPr>
                <w:rFonts w:ascii="Times New Roman" w:eastAsia="Times New Roman" w:hAnsi="Times New Roman" w:cs="Times New Roman"/>
                <w:lang w:eastAsia="lv-LV" w:bidi="ar-SA"/>
              </w:rPr>
              <w:t>Administratīvo izmaksu monetārs novērtējums</w:t>
            </w:r>
          </w:p>
        </w:tc>
        <w:tc>
          <w:tcPr>
            <w:tcW w:w="3161" w:type="pct"/>
            <w:tcBorders>
              <w:top w:val="outset" w:sz="6" w:space="0" w:color="auto"/>
              <w:left w:val="outset" w:sz="6" w:space="0" w:color="auto"/>
              <w:bottom w:val="outset" w:sz="6" w:space="0" w:color="auto"/>
              <w:right w:val="outset" w:sz="6" w:space="0" w:color="auto"/>
            </w:tcBorders>
            <w:hideMark/>
          </w:tcPr>
          <w:p w:rsidR="00962FE8" w:rsidRPr="00962FE8" w:rsidRDefault="00895E62" w:rsidP="00E917F9">
            <w:pPr>
              <w:tabs>
                <w:tab w:val="clear" w:pos="720"/>
              </w:tabs>
              <w:suppressAutoHyphens w:val="0"/>
              <w:spacing w:after="0" w:line="240" w:lineRule="auto"/>
              <w:ind w:firstLine="167"/>
              <w:rPr>
                <w:rFonts w:ascii="Times New Roman" w:eastAsia="Times New Roman" w:hAnsi="Times New Roman" w:cs="Times New Roman"/>
                <w:lang w:eastAsia="lv-LV" w:bidi="ar-SA"/>
              </w:rPr>
            </w:pPr>
            <w:r>
              <w:rPr>
                <w:rFonts w:ascii="Times New Roman" w:eastAsia="Times New Roman" w:hAnsi="Times New Roman" w:cs="Times New Roman"/>
                <w:lang w:eastAsia="lv-LV" w:bidi="ar-SA"/>
              </w:rPr>
              <w:t>Projekts šo jomu neskar</w:t>
            </w:r>
          </w:p>
        </w:tc>
      </w:tr>
      <w:tr w:rsidR="00962FE8" w:rsidRPr="00962FE8" w:rsidTr="00540E55">
        <w:trPr>
          <w:trHeight w:val="345"/>
          <w:tblCellSpacing w:w="15" w:type="dxa"/>
        </w:trPr>
        <w:tc>
          <w:tcPr>
            <w:tcW w:w="247" w:type="pct"/>
            <w:tcBorders>
              <w:top w:val="outset" w:sz="6" w:space="0" w:color="auto"/>
              <w:left w:val="outset" w:sz="6" w:space="0" w:color="auto"/>
              <w:bottom w:val="outset" w:sz="6" w:space="0" w:color="auto"/>
              <w:right w:val="outset" w:sz="6" w:space="0" w:color="auto"/>
            </w:tcBorders>
            <w:hideMark/>
          </w:tcPr>
          <w:p w:rsidR="00962FE8" w:rsidRPr="00962FE8" w:rsidRDefault="00962FE8" w:rsidP="00962FE8">
            <w:pPr>
              <w:tabs>
                <w:tab w:val="clear" w:pos="720"/>
              </w:tabs>
              <w:suppressAutoHyphens w:val="0"/>
              <w:spacing w:after="0" w:line="240" w:lineRule="auto"/>
              <w:rPr>
                <w:rFonts w:ascii="Times New Roman" w:eastAsia="Times New Roman" w:hAnsi="Times New Roman" w:cs="Times New Roman"/>
                <w:lang w:eastAsia="lv-LV" w:bidi="ar-SA"/>
              </w:rPr>
            </w:pPr>
            <w:r w:rsidRPr="00962FE8">
              <w:rPr>
                <w:rFonts w:ascii="Times New Roman" w:eastAsia="Times New Roman" w:hAnsi="Times New Roman" w:cs="Times New Roman"/>
                <w:lang w:eastAsia="lv-LV" w:bidi="ar-SA"/>
              </w:rPr>
              <w:t>4.</w:t>
            </w:r>
          </w:p>
        </w:tc>
        <w:tc>
          <w:tcPr>
            <w:tcW w:w="1531" w:type="pct"/>
            <w:tcBorders>
              <w:top w:val="outset" w:sz="6" w:space="0" w:color="auto"/>
              <w:left w:val="outset" w:sz="6" w:space="0" w:color="auto"/>
              <w:bottom w:val="outset" w:sz="6" w:space="0" w:color="auto"/>
              <w:right w:val="outset" w:sz="6" w:space="0" w:color="auto"/>
            </w:tcBorders>
            <w:hideMark/>
          </w:tcPr>
          <w:p w:rsidR="00962FE8" w:rsidRPr="00962FE8" w:rsidRDefault="00962FE8" w:rsidP="00962FE8">
            <w:pPr>
              <w:tabs>
                <w:tab w:val="clear" w:pos="720"/>
              </w:tabs>
              <w:suppressAutoHyphens w:val="0"/>
              <w:spacing w:after="0" w:line="240" w:lineRule="auto"/>
              <w:rPr>
                <w:rFonts w:ascii="Times New Roman" w:eastAsia="Times New Roman" w:hAnsi="Times New Roman" w:cs="Times New Roman"/>
                <w:lang w:eastAsia="lv-LV" w:bidi="ar-SA"/>
              </w:rPr>
            </w:pPr>
            <w:r w:rsidRPr="00962FE8">
              <w:rPr>
                <w:rFonts w:ascii="Times New Roman" w:eastAsia="Times New Roman" w:hAnsi="Times New Roman" w:cs="Times New Roman"/>
                <w:lang w:eastAsia="lv-LV" w:bidi="ar-SA"/>
              </w:rPr>
              <w:t>Cita informācija</w:t>
            </w:r>
          </w:p>
        </w:tc>
        <w:tc>
          <w:tcPr>
            <w:tcW w:w="3161" w:type="pct"/>
            <w:tcBorders>
              <w:top w:val="outset" w:sz="6" w:space="0" w:color="auto"/>
              <w:left w:val="outset" w:sz="6" w:space="0" w:color="auto"/>
              <w:bottom w:val="outset" w:sz="6" w:space="0" w:color="auto"/>
              <w:right w:val="outset" w:sz="6" w:space="0" w:color="auto"/>
            </w:tcBorders>
            <w:hideMark/>
          </w:tcPr>
          <w:p w:rsidR="00962FE8" w:rsidRPr="00962FE8" w:rsidRDefault="00895E62" w:rsidP="00895E62">
            <w:pPr>
              <w:tabs>
                <w:tab w:val="clear" w:pos="720"/>
              </w:tabs>
              <w:suppressAutoHyphens w:val="0"/>
              <w:spacing w:before="100" w:beforeAutospacing="1" w:after="100" w:afterAutospacing="1" w:line="240" w:lineRule="auto"/>
              <w:ind w:firstLine="167"/>
              <w:rPr>
                <w:rFonts w:ascii="Times New Roman" w:eastAsia="Times New Roman" w:hAnsi="Times New Roman" w:cs="Times New Roman"/>
                <w:lang w:eastAsia="lv-LV" w:bidi="ar-SA"/>
              </w:rPr>
            </w:pPr>
            <w:r>
              <w:rPr>
                <w:rFonts w:ascii="Times New Roman" w:eastAsia="Times New Roman" w:hAnsi="Times New Roman" w:cs="Times New Roman"/>
                <w:lang w:eastAsia="lv-LV" w:bidi="ar-SA"/>
              </w:rPr>
              <w:t>Nav</w:t>
            </w:r>
          </w:p>
        </w:tc>
      </w:tr>
      <w:tr w:rsidR="00540E55" w:rsidRPr="00962FE8" w:rsidTr="00540E55">
        <w:trPr>
          <w:trHeight w:val="345"/>
          <w:tblCellSpacing w:w="15" w:type="dxa"/>
        </w:trPr>
        <w:tc>
          <w:tcPr>
            <w:tcW w:w="4969" w:type="pct"/>
            <w:gridSpan w:val="3"/>
            <w:tcBorders>
              <w:top w:val="outset" w:sz="6" w:space="0" w:color="auto"/>
              <w:left w:val="outset" w:sz="6" w:space="0" w:color="auto"/>
              <w:bottom w:val="outset" w:sz="6" w:space="0" w:color="auto"/>
              <w:right w:val="outset" w:sz="6" w:space="0" w:color="auto"/>
            </w:tcBorders>
          </w:tcPr>
          <w:p w:rsidR="00540E55" w:rsidRPr="00962FE8" w:rsidRDefault="00540E55" w:rsidP="00962FE8">
            <w:pPr>
              <w:tabs>
                <w:tab w:val="clear" w:pos="720"/>
              </w:tabs>
              <w:suppressAutoHyphens w:val="0"/>
              <w:spacing w:after="0" w:line="240" w:lineRule="auto"/>
              <w:rPr>
                <w:rFonts w:ascii="Times New Roman" w:eastAsia="Times New Roman" w:hAnsi="Times New Roman" w:cs="Times New Roman"/>
                <w:lang w:eastAsia="lv-LV" w:bidi="ar-SA"/>
              </w:rPr>
            </w:pPr>
          </w:p>
        </w:tc>
      </w:tr>
    </w:tbl>
    <w:p w:rsidR="00962FE8" w:rsidRDefault="00962FE8" w:rsidP="00962FE8">
      <w:pPr>
        <w:tabs>
          <w:tab w:val="clear" w:pos="720"/>
        </w:tabs>
        <w:suppressAutoHyphens w:val="0"/>
        <w:spacing w:after="0" w:line="240" w:lineRule="auto"/>
        <w:rPr>
          <w:rFonts w:ascii="Times New Roman" w:eastAsia="Times New Roman" w:hAnsi="Times New Roman" w:cs="Times New Roman"/>
          <w:vanish/>
          <w:lang w:eastAsia="lv-LV" w:bidi="ar-SA"/>
        </w:rPr>
      </w:pPr>
    </w:p>
    <w:p w:rsidR="004B7F5E" w:rsidRPr="00050AB7" w:rsidRDefault="004B7F5E" w:rsidP="004B7F5E">
      <w:pPr>
        <w:tabs>
          <w:tab w:val="clear" w:pos="720"/>
        </w:tabs>
        <w:suppressAutoHyphens w:val="0"/>
        <w:spacing w:after="0" w:line="240" w:lineRule="auto"/>
        <w:rPr>
          <w:rFonts w:ascii="Times New Roman" w:eastAsia="Times New Roman" w:hAnsi="Times New Roman" w:cs="Times New Roman"/>
          <w:vanish/>
          <w:lang w:eastAsia="lv-LV" w:bidi="ar-SA"/>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788"/>
      </w:tblGrid>
      <w:tr w:rsidR="004B7F5E" w:rsidRPr="00050AB7" w:rsidTr="006D3576">
        <w:trPr>
          <w:trHeight w:val="360"/>
          <w:tblCellSpacing w:w="15" w:type="dxa"/>
        </w:trPr>
        <w:tc>
          <w:tcPr>
            <w:tcW w:w="4969" w:type="pct"/>
            <w:tcBorders>
              <w:top w:val="outset" w:sz="6" w:space="0" w:color="auto"/>
              <w:left w:val="outset" w:sz="6" w:space="0" w:color="auto"/>
              <w:bottom w:val="outset" w:sz="6" w:space="0" w:color="auto"/>
              <w:right w:val="outset" w:sz="6" w:space="0" w:color="auto"/>
            </w:tcBorders>
            <w:vAlign w:val="center"/>
            <w:hideMark/>
          </w:tcPr>
          <w:p w:rsidR="004B7F5E" w:rsidRPr="00050AB7" w:rsidRDefault="004B7F5E" w:rsidP="006D3576">
            <w:pPr>
              <w:tabs>
                <w:tab w:val="clear" w:pos="720"/>
              </w:tabs>
              <w:suppressAutoHyphens w:val="0"/>
              <w:spacing w:after="120" w:line="240" w:lineRule="auto"/>
              <w:jc w:val="center"/>
              <w:rPr>
                <w:rFonts w:ascii="Times New Roman" w:eastAsia="Times New Roman" w:hAnsi="Times New Roman" w:cs="Times New Roman"/>
                <w:b/>
                <w:bCs/>
                <w:lang w:eastAsia="lv-LV" w:bidi="ar-SA"/>
              </w:rPr>
            </w:pPr>
            <w:r w:rsidRPr="00050AB7">
              <w:rPr>
                <w:rFonts w:ascii="Times New Roman" w:eastAsia="Times New Roman" w:hAnsi="Times New Roman" w:cs="Times New Roman"/>
                <w:b/>
                <w:bCs/>
                <w:lang w:eastAsia="lv-LV" w:bidi="ar-SA"/>
              </w:rPr>
              <w:t>III. Tiesību akta projekta ietekme uz valsts budžetu un pašvaldību budžetiem</w:t>
            </w:r>
          </w:p>
          <w:p w:rsidR="004B7F5E" w:rsidRPr="00050AB7" w:rsidRDefault="004B7F5E" w:rsidP="006D3576">
            <w:pPr>
              <w:tabs>
                <w:tab w:val="clear" w:pos="720"/>
              </w:tabs>
              <w:suppressAutoHyphens w:val="0"/>
              <w:spacing w:before="100" w:beforeAutospacing="1" w:after="100" w:afterAutospacing="1" w:line="240" w:lineRule="auto"/>
              <w:ind w:left="142"/>
              <w:jc w:val="both"/>
              <w:rPr>
                <w:rFonts w:ascii="Times New Roman" w:eastAsia="Times New Roman" w:hAnsi="Times New Roman" w:cs="Times New Roman"/>
                <w:bCs/>
                <w:i/>
                <w:lang w:eastAsia="lv-LV" w:bidi="ar-SA"/>
              </w:rPr>
            </w:pPr>
            <w:r w:rsidRPr="00050AB7">
              <w:rPr>
                <w:rFonts w:ascii="Times New Roman" w:eastAsia="Times New Roman" w:hAnsi="Times New Roman" w:cs="Times New Roman"/>
                <w:bCs/>
                <w:i/>
                <w:lang w:eastAsia="lv-LV" w:bidi="ar-SA"/>
              </w:rPr>
              <w:t xml:space="preserve">kas saistīta ar valsts vienotā </w:t>
            </w:r>
            <w:proofErr w:type="spellStart"/>
            <w:r w:rsidRPr="00050AB7">
              <w:rPr>
                <w:rFonts w:ascii="Times New Roman" w:eastAsia="Times New Roman" w:hAnsi="Times New Roman" w:cs="Times New Roman"/>
                <w:bCs/>
                <w:i/>
                <w:lang w:eastAsia="lv-LV" w:bidi="ar-SA"/>
              </w:rPr>
              <w:t>ģeoportāla</w:t>
            </w:r>
            <w:proofErr w:type="spellEnd"/>
            <w:r w:rsidRPr="00050AB7">
              <w:rPr>
                <w:rFonts w:ascii="Times New Roman" w:eastAsia="Times New Roman" w:hAnsi="Times New Roman" w:cs="Times New Roman"/>
                <w:bCs/>
                <w:i/>
                <w:lang w:eastAsia="lv-LV" w:bidi="ar-SA"/>
              </w:rPr>
              <w:t xml:space="preserve"> pārziņa pienākumu nodošanu Valsts reģionālās attīstības aģentūrai</w:t>
            </w:r>
          </w:p>
        </w:tc>
      </w:tr>
      <w:tr w:rsidR="004B7F5E" w:rsidRPr="00050AB7" w:rsidTr="006D3576">
        <w:trPr>
          <w:trHeight w:val="360"/>
          <w:tblCellSpacing w:w="15" w:type="dxa"/>
        </w:trPr>
        <w:tc>
          <w:tcPr>
            <w:tcW w:w="4969" w:type="pct"/>
            <w:tcBorders>
              <w:top w:val="outset" w:sz="6" w:space="0" w:color="auto"/>
              <w:left w:val="outset" w:sz="6" w:space="0" w:color="auto"/>
              <w:bottom w:val="outset" w:sz="6" w:space="0" w:color="auto"/>
              <w:right w:val="outset" w:sz="6" w:space="0" w:color="auto"/>
            </w:tcBorders>
            <w:vAlign w:val="center"/>
          </w:tcPr>
          <w:tbl>
            <w:tblPr>
              <w:tblW w:w="98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
              <w:gridCol w:w="3342"/>
              <w:gridCol w:w="9"/>
              <w:gridCol w:w="1110"/>
              <w:gridCol w:w="1332"/>
              <w:gridCol w:w="1380"/>
              <w:gridCol w:w="1323"/>
              <w:gridCol w:w="1331"/>
              <w:gridCol w:w="34"/>
            </w:tblGrid>
            <w:tr w:rsidR="004B7F5E" w:rsidRPr="00050AB7" w:rsidTr="006D3576">
              <w:trPr>
                <w:gridAfter w:val="1"/>
                <w:wAfter w:w="34" w:type="dxa"/>
                <w:jc w:val="center"/>
              </w:trPr>
              <w:tc>
                <w:tcPr>
                  <w:tcW w:w="3366"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4B7F5E" w:rsidRPr="00050AB7" w:rsidRDefault="004B7F5E" w:rsidP="006D3576">
                  <w:pPr>
                    <w:pStyle w:val="naisf"/>
                    <w:spacing w:before="0" w:after="0"/>
                    <w:jc w:val="center"/>
                    <w:rPr>
                      <w:b/>
                    </w:rPr>
                  </w:pPr>
                  <w:r w:rsidRPr="00050AB7">
                    <w:rPr>
                      <w:b/>
                    </w:rPr>
                    <w:t>Rādītāji</w:t>
                  </w:r>
                </w:p>
              </w:tc>
              <w:tc>
                <w:tcPr>
                  <w:tcW w:w="2442"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B7F5E" w:rsidRPr="00050AB7" w:rsidRDefault="004B7F5E" w:rsidP="006D3576">
                  <w:pPr>
                    <w:pStyle w:val="naisf"/>
                    <w:spacing w:before="0" w:after="0"/>
                    <w:jc w:val="center"/>
                    <w:rPr>
                      <w:b/>
                    </w:rPr>
                  </w:pPr>
                  <w:r w:rsidRPr="00050AB7">
                    <w:rPr>
                      <w:b/>
                    </w:rPr>
                    <w:t>2014.gads</w:t>
                  </w:r>
                </w:p>
              </w:tc>
              <w:tc>
                <w:tcPr>
                  <w:tcW w:w="4034" w:type="dxa"/>
                  <w:gridSpan w:val="3"/>
                  <w:tcBorders>
                    <w:top w:val="single" w:sz="4" w:space="0" w:color="auto"/>
                    <w:left w:val="single" w:sz="4" w:space="0" w:color="auto"/>
                    <w:bottom w:val="single" w:sz="4" w:space="0" w:color="auto"/>
                    <w:right w:val="single" w:sz="4" w:space="0" w:color="auto"/>
                  </w:tcBorders>
                  <w:vAlign w:val="center"/>
                  <w:hideMark/>
                </w:tcPr>
                <w:p w:rsidR="004B7F5E" w:rsidRPr="00050AB7" w:rsidRDefault="004B7F5E" w:rsidP="006D3576">
                  <w:pPr>
                    <w:pStyle w:val="naisf"/>
                    <w:spacing w:before="0" w:after="0"/>
                    <w:jc w:val="center"/>
                    <w:rPr>
                      <w:b/>
                      <w:i/>
                    </w:rPr>
                  </w:pPr>
                  <w:r w:rsidRPr="00050AB7">
                    <w:t xml:space="preserve">Turpmākie trīs gadi (tūkst. </w:t>
                  </w:r>
                  <w:proofErr w:type="spellStart"/>
                  <w:r w:rsidRPr="00050AB7">
                    <w:rPr>
                      <w:i/>
                    </w:rPr>
                    <w:t>euro</w:t>
                  </w:r>
                  <w:proofErr w:type="spellEnd"/>
                  <w:r w:rsidRPr="00050AB7">
                    <w:t>)</w:t>
                  </w:r>
                </w:p>
              </w:tc>
            </w:tr>
            <w:tr w:rsidR="004B7F5E" w:rsidRPr="00050AB7" w:rsidTr="006D3576">
              <w:trPr>
                <w:gridAfter w:val="1"/>
                <w:wAfter w:w="34" w:type="dxa"/>
                <w:jc w:val="center"/>
              </w:trPr>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4B7F5E" w:rsidRPr="00050AB7" w:rsidRDefault="004B7F5E" w:rsidP="006D3576">
                  <w:pPr>
                    <w:rPr>
                      <w:rFonts w:ascii="Times New Roman" w:hAnsi="Times New Roman" w:cs="Times New Roman"/>
                      <w:b/>
                      <w:lang w:eastAsia="lv-LV"/>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4B7F5E" w:rsidRPr="00050AB7" w:rsidRDefault="004B7F5E" w:rsidP="006D3576">
                  <w:pPr>
                    <w:rPr>
                      <w:rFonts w:ascii="Times New Roman" w:hAnsi="Times New Roman" w:cs="Times New Roman"/>
                      <w:b/>
                      <w:lang w:eastAsia="lv-LV"/>
                    </w:rPr>
                  </w:pPr>
                </w:p>
              </w:tc>
              <w:tc>
                <w:tcPr>
                  <w:tcW w:w="1380" w:type="dxa"/>
                  <w:tcBorders>
                    <w:top w:val="single" w:sz="4" w:space="0" w:color="auto"/>
                    <w:left w:val="single" w:sz="4" w:space="0" w:color="auto"/>
                    <w:bottom w:val="single" w:sz="4" w:space="0" w:color="auto"/>
                    <w:right w:val="single" w:sz="4" w:space="0" w:color="auto"/>
                  </w:tcBorders>
                  <w:vAlign w:val="center"/>
                  <w:hideMark/>
                </w:tcPr>
                <w:p w:rsidR="004B7F5E" w:rsidRPr="00050AB7" w:rsidRDefault="004B7F5E" w:rsidP="006D3576">
                  <w:pPr>
                    <w:pStyle w:val="naisf"/>
                    <w:spacing w:before="0" w:after="0"/>
                    <w:jc w:val="center"/>
                    <w:rPr>
                      <w:b/>
                      <w:i/>
                    </w:rPr>
                  </w:pPr>
                  <w:r w:rsidRPr="00050AB7">
                    <w:rPr>
                      <w:b/>
                      <w:bCs/>
                    </w:rPr>
                    <w:t>2015</w:t>
                  </w:r>
                </w:p>
              </w:tc>
              <w:tc>
                <w:tcPr>
                  <w:tcW w:w="1323" w:type="dxa"/>
                  <w:tcBorders>
                    <w:top w:val="single" w:sz="4" w:space="0" w:color="auto"/>
                    <w:left w:val="single" w:sz="4" w:space="0" w:color="auto"/>
                    <w:bottom w:val="single" w:sz="4" w:space="0" w:color="auto"/>
                    <w:right w:val="single" w:sz="4" w:space="0" w:color="auto"/>
                  </w:tcBorders>
                  <w:vAlign w:val="center"/>
                  <w:hideMark/>
                </w:tcPr>
                <w:p w:rsidR="004B7F5E" w:rsidRPr="00050AB7" w:rsidRDefault="004B7F5E" w:rsidP="006D3576">
                  <w:pPr>
                    <w:pStyle w:val="naisf"/>
                    <w:spacing w:before="0" w:after="0"/>
                    <w:jc w:val="center"/>
                    <w:rPr>
                      <w:b/>
                      <w:i/>
                    </w:rPr>
                  </w:pPr>
                  <w:r w:rsidRPr="00050AB7">
                    <w:rPr>
                      <w:b/>
                      <w:bCs/>
                    </w:rPr>
                    <w:t>2016</w:t>
                  </w:r>
                </w:p>
              </w:tc>
              <w:tc>
                <w:tcPr>
                  <w:tcW w:w="1331" w:type="dxa"/>
                  <w:tcBorders>
                    <w:top w:val="single" w:sz="4" w:space="0" w:color="auto"/>
                    <w:left w:val="single" w:sz="4" w:space="0" w:color="auto"/>
                    <w:bottom w:val="single" w:sz="4" w:space="0" w:color="auto"/>
                    <w:right w:val="single" w:sz="4" w:space="0" w:color="auto"/>
                  </w:tcBorders>
                  <w:vAlign w:val="center"/>
                  <w:hideMark/>
                </w:tcPr>
                <w:p w:rsidR="004B7F5E" w:rsidRPr="00050AB7" w:rsidRDefault="004B7F5E" w:rsidP="006D3576">
                  <w:pPr>
                    <w:pStyle w:val="naisf"/>
                    <w:spacing w:before="0" w:after="0"/>
                    <w:jc w:val="center"/>
                    <w:rPr>
                      <w:b/>
                      <w:i/>
                    </w:rPr>
                  </w:pPr>
                  <w:r w:rsidRPr="00050AB7">
                    <w:rPr>
                      <w:b/>
                      <w:bCs/>
                    </w:rPr>
                    <w:t>2017</w:t>
                  </w:r>
                </w:p>
              </w:tc>
            </w:tr>
            <w:tr w:rsidR="004B7F5E" w:rsidRPr="00050AB7" w:rsidTr="006D3576">
              <w:trPr>
                <w:gridAfter w:val="1"/>
                <w:wAfter w:w="34" w:type="dxa"/>
                <w:jc w:val="center"/>
              </w:trPr>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4B7F5E" w:rsidRPr="00050AB7" w:rsidRDefault="004B7F5E" w:rsidP="006D3576">
                  <w:pPr>
                    <w:rPr>
                      <w:rFonts w:ascii="Times New Roman" w:hAnsi="Times New Roman" w:cs="Times New Roman"/>
                      <w:b/>
                      <w:lang w:eastAsia="lv-LV"/>
                    </w:rPr>
                  </w:pPr>
                </w:p>
              </w:tc>
              <w:tc>
                <w:tcPr>
                  <w:tcW w:w="1110" w:type="dxa"/>
                  <w:tcBorders>
                    <w:top w:val="single" w:sz="4" w:space="0" w:color="auto"/>
                    <w:left w:val="single" w:sz="4" w:space="0" w:color="auto"/>
                    <w:bottom w:val="single" w:sz="4" w:space="0" w:color="auto"/>
                    <w:right w:val="single" w:sz="4" w:space="0" w:color="auto"/>
                  </w:tcBorders>
                  <w:vAlign w:val="center"/>
                  <w:hideMark/>
                </w:tcPr>
                <w:p w:rsidR="004B7F5E" w:rsidRPr="00050AB7" w:rsidRDefault="004B7F5E" w:rsidP="006D3576">
                  <w:pPr>
                    <w:pStyle w:val="naisf"/>
                    <w:spacing w:before="0" w:after="0"/>
                    <w:jc w:val="center"/>
                    <w:rPr>
                      <w:b/>
                      <w:i/>
                    </w:rPr>
                  </w:pPr>
                  <w:r w:rsidRPr="00050AB7">
                    <w:t>Saskaņā ar valsts budžetu kārtējam gadam</w:t>
                  </w:r>
                </w:p>
              </w:tc>
              <w:tc>
                <w:tcPr>
                  <w:tcW w:w="1332" w:type="dxa"/>
                  <w:tcBorders>
                    <w:top w:val="single" w:sz="4" w:space="0" w:color="auto"/>
                    <w:left w:val="single" w:sz="4" w:space="0" w:color="auto"/>
                    <w:bottom w:val="single" w:sz="4" w:space="0" w:color="auto"/>
                    <w:right w:val="single" w:sz="4" w:space="0" w:color="auto"/>
                  </w:tcBorders>
                  <w:vAlign w:val="center"/>
                  <w:hideMark/>
                </w:tcPr>
                <w:p w:rsidR="004B7F5E" w:rsidRPr="00050AB7" w:rsidRDefault="004B7F5E" w:rsidP="006D3576">
                  <w:pPr>
                    <w:pStyle w:val="naisf"/>
                    <w:spacing w:before="0" w:after="0"/>
                    <w:jc w:val="center"/>
                    <w:rPr>
                      <w:b/>
                      <w:i/>
                    </w:rPr>
                  </w:pPr>
                  <w:r w:rsidRPr="00050AB7">
                    <w:t>Izmaiņas kārtējā gadā, salīdzinot ar budžetu kārtējam gadam</w:t>
                  </w:r>
                </w:p>
              </w:tc>
              <w:tc>
                <w:tcPr>
                  <w:tcW w:w="1380" w:type="dxa"/>
                  <w:tcBorders>
                    <w:top w:val="single" w:sz="4" w:space="0" w:color="auto"/>
                    <w:left w:val="single" w:sz="4" w:space="0" w:color="auto"/>
                    <w:bottom w:val="single" w:sz="4" w:space="0" w:color="auto"/>
                    <w:right w:val="single" w:sz="4" w:space="0" w:color="auto"/>
                  </w:tcBorders>
                  <w:vAlign w:val="center"/>
                  <w:hideMark/>
                </w:tcPr>
                <w:p w:rsidR="004B7F5E" w:rsidRPr="00050AB7" w:rsidRDefault="004B7F5E" w:rsidP="006D3576">
                  <w:pPr>
                    <w:pStyle w:val="naisf"/>
                    <w:spacing w:before="0" w:after="0"/>
                    <w:jc w:val="center"/>
                    <w:rPr>
                      <w:b/>
                      <w:i/>
                    </w:rPr>
                  </w:pPr>
                  <w:r w:rsidRPr="00050AB7">
                    <w:t>Izmaiņas, salīdzinot ar kārtējo (n) gadu</w:t>
                  </w:r>
                </w:p>
              </w:tc>
              <w:tc>
                <w:tcPr>
                  <w:tcW w:w="1323" w:type="dxa"/>
                  <w:tcBorders>
                    <w:top w:val="single" w:sz="4" w:space="0" w:color="auto"/>
                    <w:left w:val="single" w:sz="4" w:space="0" w:color="auto"/>
                    <w:bottom w:val="single" w:sz="4" w:space="0" w:color="auto"/>
                    <w:right w:val="single" w:sz="4" w:space="0" w:color="auto"/>
                  </w:tcBorders>
                  <w:vAlign w:val="center"/>
                  <w:hideMark/>
                </w:tcPr>
                <w:p w:rsidR="004B7F5E" w:rsidRPr="00050AB7" w:rsidRDefault="004B7F5E" w:rsidP="006D3576">
                  <w:pPr>
                    <w:pStyle w:val="naisf"/>
                    <w:spacing w:before="0" w:after="0"/>
                    <w:jc w:val="center"/>
                    <w:rPr>
                      <w:b/>
                      <w:i/>
                    </w:rPr>
                  </w:pPr>
                  <w:r w:rsidRPr="00050AB7">
                    <w:t>Izmaiņas, salīdzinot ar kārtējo (n) gadu</w:t>
                  </w:r>
                </w:p>
              </w:tc>
              <w:tc>
                <w:tcPr>
                  <w:tcW w:w="1331" w:type="dxa"/>
                  <w:tcBorders>
                    <w:top w:val="single" w:sz="4" w:space="0" w:color="auto"/>
                    <w:left w:val="single" w:sz="4" w:space="0" w:color="auto"/>
                    <w:bottom w:val="single" w:sz="4" w:space="0" w:color="auto"/>
                    <w:right w:val="single" w:sz="4" w:space="0" w:color="auto"/>
                  </w:tcBorders>
                  <w:vAlign w:val="center"/>
                  <w:hideMark/>
                </w:tcPr>
                <w:p w:rsidR="004B7F5E" w:rsidRPr="00050AB7" w:rsidRDefault="004B7F5E" w:rsidP="006D3576">
                  <w:pPr>
                    <w:pStyle w:val="naisf"/>
                    <w:spacing w:before="0" w:after="0"/>
                    <w:jc w:val="center"/>
                    <w:rPr>
                      <w:b/>
                      <w:i/>
                    </w:rPr>
                  </w:pPr>
                  <w:r w:rsidRPr="00050AB7">
                    <w:t>Izmaiņas, salīdzinot ar kārtējo (n) gadu</w:t>
                  </w:r>
                </w:p>
              </w:tc>
            </w:tr>
            <w:tr w:rsidR="004B7F5E" w:rsidRPr="00050AB7" w:rsidTr="006D3576">
              <w:trPr>
                <w:gridAfter w:val="1"/>
                <w:wAfter w:w="34" w:type="dxa"/>
                <w:jc w:val="center"/>
              </w:trPr>
              <w:tc>
                <w:tcPr>
                  <w:tcW w:w="3366" w:type="dxa"/>
                  <w:gridSpan w:val="3"/>
                  <w:tcBorders>
                    <w:top w:val="single" w:sz="4" w:space="0" w:color="auto"/>
                    <w:left w:val="single" w:sz="4" w:space="0" w:color="auto"/>
                    <w:bottom w:val="single" w:sz="4" w:space="0" w:color="auto"/>
                    <w:right w:val="single" w:sz="4" w:space="0" w:color="auto"/>
                  </w:tcBorders>
                  <w:vAlign w:val="center"/>
                  <w:hideMark/>
                </w:tcPr>
                <w:p w:rsidR="004B7F5E" w:rsidRPr="00050AB7" w:rsidRDefault="004B7F5E" w:rsidP="006D3576">
                  <w:pPr>
                    <w:pStyle w:val="naisf"/>
                    <w:spacing w:before="0" w:after="0"/>
                    <w:jc w:val="center"/>
                    <w:rPr>
                      <w:bCs/>
                    </w:rPr>
                  </w:pPr>
                  <w:r w:rsidRPr="00050AB7">
                    <w:rPr>
                      <w:bCs/>
                    </w:rPr>
                    <w:t>1</w:t>
                  </w:r>
                </w:p>
              </w:tc>
              <w:tc>
                <w:tcPr>
                  <w:tcW w:w="1110" w:type="dxa"/>
                  <w:tcBorders>
                    <w:top w:val="single" w:sz="4" w:space="0" w:color="auto"/>
                    <w:left w:val="single" w:sz="4" w:space="0" w:color="auto"/>
                    <w:bottom w:val="single" w:sz="4" w:space="0" w:color="auto"/>
                    <w:right w:val="single" w:sz="4" w:space="0" w:color="auto"/>
                  </w:tcBorders>
                  <w:vAlign w:val="center"/>
                  <w:hideMark/>
                </w:tcPr>
                <w:p w:rsidR="004B7F5E" w:rsidRPr="00050AB7" w:rsidRDefault="004B7F5E" w:rsidP="006D3576">
                  <w:pPr>
                    <w:pStyle w:val="naisf"/>
                    <w:spacing w:before="0" w:after="0"/>
                    <w:jc w:val="center"/>
                    <w:rPr>
                      <w:bCs/>
                    </w:rPr>
                  </w:pPr>
                  <w:r w:rsidRPr="00050AB7">
                    <w:rPr>
                      <w:bCs/>
                    </w:rPr>
                    <w:t>2</w:t>
                  </w:r>
                </w:p>
              </w:tc>
              <w:tc>
                <w:tcPr>
                  <w:tcW w:w="1332" w:type="dxa"/>
                  <w:tcBorders>
                    <w:top w:val="single" w:sz="4" w:space="0" w:color="auto"/>
                    <w:left w:val="single" w:sz="4" w:space="0" w:color="auto"/>
                    <w:bottom w:val="single" w:sz="4" w:space="0" w:color="auto"/>
                    <w:right w:val="single" w:sz="4" w:space="0" w:color="auto"/>
                  </w:tcBorders>
                  <w:vAlign w:val="center"/>
                  <w:hideMark/>
                </w:tcPr>
                <w:p w:rsidR="004B7F5E" w:rsidRPr="00050AB7" w:rsidRDefault="004B7F5E" w:rsidP="006D3576">
                  <w:pPr>
                    <w:pStyle w:val="naisf"/>
                    <w:spacing w:before="0" w:after="0"/>
                    <w:jc w:val="center"/>
                    <w:rPr>
                      <w:bCs/>
                    </w:rPr>
                  </w:pPr>
                  <w:r w:rsidRPr="00050AB7">
                    <w:rPr>
                      <w:bCs/>
                    </w:rPr>
                    <w:t>3</w:t>
                  </w:r>
                </w:p>
              </w:tc>
              <w:tc>
                <w:tcPr>
                  <w:tcW w:w="1380" w:type="dxa"/>
                  <w:tcBorders>
                    <w:top w:val="single" w:sz="4" w:space="0" w:color="auto"/>
                    <w:left w:val="single" w:sz="4" w:space="0" w:color="auto"/>
                    <w:bottom w:val="single" w:sz="4" w:space="0" w:color="auto"/>
                    <w:right w:val="single" w:sz="4" w:space="0" w:color="auto"/>
                  </w:tcBorders>
                  <w:vAlign w:val="center"/>
                  <w:hideMark/>
                </w:tcPr>
                <w:p w:rsidR="004B7F5E" w:rsidRPr="00050AB7" w:rsidRDefault="004B7F5E" w:rsidP="006D3576">
                  <w:pPr>
                    <w:pStyle w:val="naisf"/>
                    <w:spacing w:before="0" w:after="0"/>
                    <w:jc w:val="center"/>
                    <w:rPr>
                      <w:bCs/>
                    </w:rPr>
                  </w:pPr>
                  <w:r w:rsidRPr="00050AB7">
                    <w:rPr>
                      <w:bCs/>
                    </w:rPr>
                    <w:t>4</w:t>
                  </w:r>
                </w:p>
              </w:tc>
              <w:tc>
                <w:tcPr>
                  <w:tcW w:w="1323" w:type="dxa"/>
                  <w:tcBorders>
                    <w:top w:val="single" w:sz="4" w:space="0" w:color="auto"/>
                    <w:left w:val="single" w:sz="4" w:space="0" w:color="auto"/>
                    <w:bottom w:val="single" w:sz="4" w:space="0" w:color="auto"/>
                    <w:right w:val="single" w:sz="4" w:space="0" w:color="auto"/>
                  </w:tcBorders>
                  <w:vAlign w:val="center"/>
                  <w:hideMark/>
                </w:tcPr>
                <w:p w:rsidR="004B7F5E" w:rsidRPr="00050AB7" w:rsidRDefault="004B7F5E" w:rsidP="006D3576">
                  <w:pPr>
                    <w:pStyle w:val="naisf"/>
                    <w:spacing w:before="0" w:after="0"/>
                    <w:jc w:val="center"/>
                    <w:rPr>
                      <w:bCs/>
                    </w:rPr>
                  </w:pPr>
                  <w:r w:rsidRPr="00050AB7">
                    <w:rPr>
                      <w:bCs/>
                    </w:rPr>
                    <w:t>5</w:t>
                  </w:r>
                </w:p>
              </w:tc>
              <w:tc>
                <w:tcPr>
                  <w:tcW w:w="1331" w:type="dxa"/>
                  <w:tcBorders>
                    <w:top w:val="single" w:sz="4" w:space="0" w:color="auto"/>
                    <w:left w:val="single" w:sz="4" w:space="0" w:color="auto"/>
                    <w:bottom w:val="single" w:sz="4" w:space="0" w:color="auto"/>
                    <w:right w:val="single" w:sz="4" w:space="0" w:color="auto"/>
                  </w:tcBorders>
                  <w:vAlign w:val="center"/>
                  <w:hideMark/>
                </w:tcPr>
                <w:p w:rsidR="004B7F5E" w:rsidRPr="00050AB7" w:rsidRDefault="004B7F5E" w:rsidP="006D3576">
                  <w:pPr>
                    <w:pStyle w:val="naisf"/>
                    <w:spacing w:before="0" w:after="0"/>
                    <w:jc w:val="center"/>
                    <w:rPr>
                      <w:bCs/>
                    </w:rPr>
                  </w:pPr>
                  <w:r w:rsidRPr="00050AB7">
                    <w:rPr>
                      <w:bCs/>
                    </w:rPr>
                    <w:t>6</w:t>
                  </w:r>
                </w:p>
              </w:tc>
            </w:tr>
            <w:tr w:rsidR="004B7F5E" w:rsidRPr="00050AB7" w:rsidTr="006D3576">
              <w:trPr>
                <w:gridBefore w:val="1"/>
                <w:gridAfter w:val="1"/>
                <w:wBefore w:w="15" w:type="dxa"/>
                <w:wAfter w:w="34" w:type="dxa"/>
                <w:jc w:val="center"/>
              </w:trPr>
              <w:tc>
                <w:tcPr>
                  <w:tcW w:w="3342" w:type="dxa"/>
                  <w:tcBorders>
                    <w:top w:val="single" w:sz="4" w:space="0" w:color="auto"/>
                    <w:left w:val="single" w:sz="4" w:space="0" w:color="auto"/>
                    <w:bottom w:val="single" w:sz="4" w:space="0" w:color="auto"/>
                    <w:right w:val="single" w:sz="4" w:space="0" w:color="auto"/>
                  </w:tcBorders>
                  <w:hideMark/>
                </w:tcPr>
                <w:p w:rsidR="004B7F5E" w:rsidRPr="00050AB7" w:rsidRDefault="004B7F5E" w:rsidP="006D3576">
                  <w:pPr>
                    <w:pStyle w:val="naisf"/>
                    <w:spacing w:before="0" w:after="0"/>
                    <w:rPr>
                      <w:i/>
                    </w:rPr>
                  </w:pPr>
                  <w:r w:rsidRPr="00050AB7">
                    <w:t>1. Budžeta ieņēmumi:</w:t>
                  </w:r>
                </w:p>
              </w:tc>
              <w:tc>
                <w:tcPr>
                  <w:tcW w:w="1119" w:type="dxa"/>
                  <w:gridSpan w:val="2"/>
                  <w:tcBorders>
                    <w:top w:val="single" w:sz="4" w:space="0" w:color="auto"/>
                    <w:left w:val="single" w:sz="4" w:space="0" w:color="auto"/>
                    <w:bottom w:val="single" w:sz="4" w:space="0" w:color="auto"/>
                    <w:right w:val="single" w:sz="4" w:space="0" w:color="auto"/>
                  </w:tcBorders>
                  <w:hideMark/>
                </w:tcPr>
                <w:p w:rsidR="004B7F5E" w:rsidRPr="00050AB7" w:rsidRDefault="004B7F5E" w:rsidP="006D3576">
                  <w:pPr>
                    <w:pStyle w:val="naisf"/>
                    <w:spacing w:before="0" w:after="0"/>
                  </w:pPr>
                  <w:r w:rsidRPr="00050AB7">
                    <w:t>0</w:t>
                  </w:r>
                </w:p>
              </w:tc>
              <w:tc>
                <w:tcPr>
                  <w:tcW w:w="1332" w:type="dxa"/>
                  <w:tcBorders>
                    <w:top w:val="single" w:sz="4" w:space="0" w:color="auto"/>
                    <w:left w:val="single" w:sz="4" w:space="0" w:color="auto"/>
                    <w:bottom w:val="single" w:sz="4" w:space="0" w:color="auto"/>
                    <w:right w:val="single" w:sz="4" w:space="0" w:color="auto"/>
                  </w:tcBorders>
                  <w:hideMark/>
                </w:tcPr>
                <w:p w:rsidR="004B7F5E" w:rsidRPr="00050AB7" w:rsidRDefault="004B7F5E" w:rsidP="006D3576">
                  <w:pPr>
                    <w:pStyle w:val="naisf"/>
                    <w:spacing w:before="0" w:after="0"/>
                    <w:rPr>
                      <w:b/>
                      <w:i/>
                    </w:rPr>
                  </w:pPr>
                  <w:r w:rsidRPr="00050AB7">
                    <w:t>0</w:t>
                  </w:r>
                </w:p>
              </w:tc>
              <w:tc>
                <w:tcPr>
                  <w:tcW w:w="1380" w:type="dxa"/>
                  <w:tcBorders>
                    <w:top w:val="single" w:sz="4" w:space="0" w:color="auto"/>
                    <w:left w:val="single" w:sz="4" w:space="0" w:color="auto"/>
                    <w:bottom w:val="single" w:sz="4" w:space="0" w:color="auto"/>
                    <w:right w:val="single" w:sz="4" w:space="0" w:color="auto"/>
                  </w:tcBorders>
                  <w:hideMark/>
                </w:tcPr>
                <w:p w:rsidR="004B7F5E" w:rsidRPr="00050AB7" w:rsidRDefault="004B7F5E" w:rsidP="006D3576">
                  <w:pPr>
                    <w:pStyle w:val="naisf"/>
                    <w:spacing w:before="0" w:after="0"/>
                    <w:rPr>
                      <w:b/>
                      <w:i/>
                    </w:rPr>
                  </w:pPr>
                  <w:r w:rsidRPr="00050AB7">
                    <w:t>0</w:t>
                  </w:r>
                </w:p>
              </w:tc>
              <w:tc>
                <w:tcPr>
                  <w:tcW w:w="1323" w:type="dxa"/>
                  <w:tcBorders>
                    <w:top w:val="single" w:sz="4" w:space="0" w:color="auto"/>
                    <w:left w:val="single" w:sz="4" w:space="0" w:color="auto"/>
                    <w:bottom w:val="single" w:sz="4" w:space="0" w:color="auto"/>
                    <w:right w:val="single" w:sz="4" w:space="0" w:color="auto"/>
                  </w:tcBorders>
                  <w:hideMark/>
                </w:tcPr>
                <w:p w:rsidR="004B7F5E" w:rsidRPr="00050AB7" w:rsidRDefault="004B7F5E" w:rsidP="006D3576">
                  <w:pPr>
                    <w:pStyle w:val="naisf"/>
                    <w:spacing w:before="0" w:after="0"/>
                    <w:rPr>
                      <w:b/>
                      <w:i/>
                    </w:rPr>
                  </w:pPr>
                  <w:r w:rsidRPr="00050AB7">
                    <w:t>0</w:t>
                  </w:r>
                </w:p>
              </w:tc>
              <w:tc>
                <w:tcPr>
                  <w:tcW w:w="1331" w:type="dxa"/>
                  <w:tcBorders>
                    <w:top w:val="single" w:sz="4" w:space="0" w:color="auto"/>
                    <w:left w:val="single" w:sz="4" w:space="0" w:color="auto"/>
                    <w:bottom w:val="single" w:sz="4" w:space="0" w:color="auto"/>
                    <w:right w:val="single" w:sz="4" w:space="0" w:color="auto"/>
                  </w:tcBorders>
                  <w:hideMark/>
                </w:tcPr>
                <w:p w:rsidR="004B7F5E" w:rsidRPr="00050AB7" w:rsidRDefault="004B7F5E" w:rsidP="006D3576">
                  <w:pPr>
                    <w:pStyle w:val="naisf"/>
                    <w:spacing w:before="0" w:after="0"/>
                    <w:rPr>
                      <w:b/>
                      <w:i/>
                    </w:rPr>
                  </w:pPr>
                  <w:r w:rsidRPr="00050AB7">
                    <w:t>0</w:t>
                  </w:r>
                </w:p>
              </w:tc>
            </w:tr>
            <w:tr w:rsidR="004B7F5E" w:rsidRPr="00050AB7" w:rsidTr="006D3576">
              <w:trPr>
                <w:gridBefore w:val="1"/>
                <w:gridAfter w:val="1"/>
                <w:wBefore w:w="15" w:type="dxa"/>
                <w:wAfter w:w="34" w:type="dxa"/>
                <w:jc w:val="center"/>
              </w:trPr>
              <w:tc>
                <w:tcPr>
                  <w:tcW w:w="3342" w:type="dxa"/>
                  <w:tcBorders>
                    <w:top w:val="single" w:sz="4" w:space="0" w:color="auto"/>
                    <w:left w:val="single" w:sz="4" w:space="0" w:color="auto"/>
                    <w:bottom w:val="single" w:sz="4" w:space="0" w:color="auto"/>
                    <w:right w:val="single" w:sz="4" w:space="0" w:color="auto"/>
                  </w:tcBorders>
                  <w:hideMark/>
                </w:tcPr>
                <w:p w:rsidR="004B7F5E" w:rsidRPr="00050AB7" w:rsidRDefault="004B7F5E" w:rsidP="006D3576">
                  <w:pPr>
                    <w:pStyle w:val="naisf"/>
                    <w:spacing w:before="0" w:after="0"/>
                    <w:rPr>
                      <w:i/>
                    </w:rPr>
                  </w:pPr>
                  <w:r w:rsidRPr="00050AB7">
                    <w:t>1.1. valsts pamatbudžets, tai skaitā ieņēmumi no maksas pakalpojumiem un citi pašu ieņēmumi</w:t>
                  </w:r>
                </w:p>
              </w:tc>
              <w:tc>
                <w:tcPr>
                  <w:tcW w:w="1119" w:type="dxa"/>
                  <w:gridSpan w:val="2"/>
                  <w:tcBorders>
                    <w:top w:val="single" w:sz="4" w:space="0" w:color="auto"/>
                    <w:left w:val="single" w:sz="4" w:space="0" w:color="auto"/>
                    <w:bottom w:val="single" w:sz="4" w:space="0" w:color="auto"/>
                    <w:right w:val="single" w:sz="4" w:space="0" w:color="auto"/>
                  </w:tcBorders>
                  <w:hideMark/>
                </w:tcPr>
                <w:p w:rsidR="004B7F5E" w:rsidRPr="00050AB7" w:rsidRDefault="004B7F5E" w:rsidP="006D3576">
                  <w:pPr>
                    <w:pStyle w:val="naisf"/>
                    <w:spacing w:before="0" w:after="0"/>
                    <w:rPr>
                      <w:b/>
                      <w:i/>
                    </w:rPr>
                  </w:pPr>
                  <w:r w:rsidRPr="00050AB7">
                    <w:t>0</w:t>
                  </w:r>
                </w:p>
              </w:tc>
              <w:tc>
                <w:tcPr>
                  <w:tcW w:w="1332" w:type="dxa"/>
                  <w:tcBorders>
                    <w:top w:val="single" w:sz="4" w:space="0" w:color="auto"/>
                    <w:left w:val="single" w:sz="4" w:space="0" w:color="auto"/>
                    <w:bottom w:val="single" w:sz="4" w:space="0" w:color="auto"/>
                    <w:right w:val="single" w:sz="4" w:space="0" w:color="auto"/>
                  </w:tcBorders>
                  <w:hideMark/>
                </w:tcPr>
                <w:p w:rsidR="004B7F5E" w:rsidRPr="00050AB7" w:rsidRDefault="004B7F5E" w:rsidP="006D3576">
                  <w:pPr>
                    <w:pStyle w:val="naisf"/>
                    <w:spacing w:before="0" w:after="0"/>
                    <w:rPr>
                      <w:b/>
                      <w:i/>
                    </w:rPr>
                  </w:pPr>
                  <w:r w:rsidRPr="00050AB7">
                    <w:t>0</w:t>
                  </w:r>
                </w:p>
              </w:tc>
              <w:tc>
                <w:tcPr>
                  <w:tcW w:w="1380" w:type="dxa"/>
                  <w:tcBorders>
                    <w:top w:val="single" w:sz="4" w:space="0" w:color="auto"/>
                    <w:left w:val="single" w:sz="4" w:space="0" w:color="auto"/>
                    <w:bottom w:val="single" w:sz="4" w:space="0" w:color="auto"/>
                    <w:right w:val="single" w:sz="4" w:space="0" w:color="auto"/>
                  </w:tcBorders>
                  <w:hideMark/>
                </w:tcPr>
                <w:p w:rsidR="004B7F5E" w:rsidRPr="00050AB7" w:rsidRDefault="004B7F5E" w:rsidP="006D3576">
                  <w:pPr>
                    <w:pStyle w:val="naisf"/>
                    <w:spacing w:before="0" w:after="0"/>
                    <w:rPr>
                      <w:b/>
                      <w:i/>
                    </w:rPr>
                  </w:pPr>
                  <w:r w:rsidRPr="00050AB7">
                    <w:t>0</w:t>
                  </w:r>
                </w:p>
              </w:tc>
              <w:tc>
                <w:tcPr>
                  <w:tcW w:w="1323" w:type="dxa"/>
                  <w:tcBorders>
                    <w:top w:val="single" w:sz="4" w:space="0" w:color="auto"/>
                    <w:left w:val="single" w:sz="4" w:space="0" w:color="auto"/>
                    <w:bottom w:val="single" w:sz="4" w:space="0" w:color="auto"/>
                    <w:right w:val="single" w:sz="4" w:space="0" w:color="auto"/>
                  </w:tcBorders>
                  <w:hideMark/>
                </w:tcPr>
                <w:p w:rsidR="004B7F5E" w:rsidRPr="00050AB7" w:rsidRDefault="004B7F5E" w:rsidP="006D3576">
                  <w:pPr>
                    <w:pStyle w:val="naisf"/>
                    <w:spacing w:before="0" w:after="0"/>
                    <w:rPr>
                      <w:b/>
                      <w:i/>
                    </w:rPr>
                  </w:pPr>
                  <w:r w:rsidRPr="00050AB7">
                    <w:t>0</w:t>
                  </w:r>
                </w:p>
              </w:tc>
              <w:tc>
                <w:tcPr>
                  <w:tcW w:w="1331" w:type="dxa"/>
                  <w:tcBorders>
                    <w:top w:val="single" w:sz="4" w:space="0" w:color="auto"/>
                    <w:left w:val="single" w:sz="4" w:space="0" w:color="auto"/>
                    <w:bottom w:val="single" w:sz="4" w:space="0" w:color="auto"/>
                    <w:right w:val="single" w:sz="4" w:space="0" w:color="auto"/>
                  </w:tcBorders>
                  <w:hideMark/>
                </w:tcPr>
                <w:p w:rsidR="004B7F5E" w:rsidRPr="00050AB7" w:rsidRDefault="004B7F5E" w:rsidP="006D3576">
                  <w:pPr>
                    <w:pStyle w:val="naisf"/>
                    <w:spacing w:before="0" w:after="0"/>
                    <w:rPr>
                      <w:b/>
                      <w:i/>
                    </w:rPr>
                  </w:pPr>
                  <w:r w:rsidRPr="00050AB7">
                    <w:t>0</w:t>
                  </w:r>
                </w:p>
              </w:tc>
            </w:tr>
            <w:tr w:rsidR="004B7F5E" w:rsidRPr="00050AB7" w:rsidTr="006D3576">
              <w:trPr>
                <w:gridBefore w:val="1"/>
                <w:gridAfter w:val="1"/>
                <w:wBefore w:w="15" w:type="dxa"/>
                <w:wAfter w:w="34" w:type="dxa"/>
                <w:jc w:val="center"/>
              </w:trPr>
              <w:tc>
                <w:tcPr>
                  <w:tcW w:w="3342" w:type="dxa"/>
                  <w:tcBorders>
                    <w:top w:val="single" w:sz="4" w:space="0" w:color="auto"/>
                    <w:left w:val="single" w:sz="4" w:space="0" w:color="auto"/>
                    <w:bottom w:val="single" w:sz="4" w:space="0" w:color="auto"/>
                    <w:right w:val="single" w:sz="4" w:space="0" w:color="auto"/>
                  </w:tcBorders>
                  <w:hideMark/>
                </w:tcPr>
                <w:p w:rsidR="004B7F5E" w:rsidRPr="00050AB7" w:rsidRDefault="004B7F5E" w:rsidP="006D3576">
                  <w:pPr>
                    <w:pStyle w:val="naisf"/>
                    <w:spacing w:before="0" w:after="0"/>
                    <w:rPr>
                      <w:i/>
                    </w:rPr>
                  </w:pPr>
                  <w:r w:rsidRPr="00050AB7">
                    <w:t>1.2. valsts speciālais budžets</w:t>
                  </w:r>
                </w:p>
              </w:tc>
              <w:tc>
                <w:tcPr>
                  <w:tcW w:w="1119" w:type="dxa"/>
                  <w:gridSpan w:val="2"/>
                  <w:tcBorders>
                    <w:top w:val="single" w:sz="4" w:space="0" w:color="auto"/>
                    <w:left w:val="single" w:sz="4" w:space="0" w:color="auto"/>
                    <w:bottom w:val="single" w:sz="4" w:space="0" w:color="auto"/>
                    <w:right w:val="single" w:sz="4" w:space="0" w:color="auto"/>
                  </w:tcBorders>
                  <w:hideMark/>
                </w:tcPr>
                <w:p w:rsidR="004B7F5E" w:rsidRPr="00050AB7" w:rsidRDefault="004B7F5E" w:rsidP="006D3576">
                  <w:pPr>
                    <w:pStyle w:val="naisf"/>
                    <w:spacing w:before="0" w:after="0"/>
                    <w:rPr>
                      <w:b/>
                      <w:i/>
                    </w:rPr>
                  </w:pPr>
                  <w:r w:rsidRPr="00050AB7">
                    <w:t>0</w:t>
                  </w:r>
                </w:p>
              </w:tc>
              <w:tc>
                <w:tcPr>
                  <w:tcW w:w="1332" w:type="dxa"/>
                  <w:tcBorders>
                    <w:top w:val="single" w:sz="4" w:space="0" w:color="auto"/>
                    <w:left w:val="single" w:sz="4" w:space="0" w:color="auto"/>
                    <w:bottom w:val="single" w:sz="4" w:space="0" w:color="auto"/>
                    <w:right w:val="single" w:sz="4" w:space="0" w:color="auto"/>
                  </w:tcBorders>
                  <w:hideMark/>
                </w:tcPr>
                <w:p w:rsidR="004B7F5E" w:rsidRPr="00050AB7" w:rsidRDefault="004B7F5E" w:rsidP="006D3576">
                  <w:pPr>
                    <w:pStyle w:val="naisf"/>
                    <w:spacing w:before="0" w:after="0"/>
                    <w:rPr>
                      <w:i/>
                    </w:rPr>
                  </w:pPr>
                  <w:r w:rsidRPr="00050AB7">
                    <w:t>0</w:t>
                  </w:r>
                </w:p>
              </w:tc>
              <w:tc>
                <w:tcPr>
                  <w:tcW w:w="1380" w:type="dxa"/>
                  <w:tcBorders>
                    <w:top w:val="single" w:sz="4" w:space="0" w:color="auto"/>
                    <w:left w:val="single" w:sz="4" w:space="0" w:color="auto"/>
                    <w:bottom w:val="single" w:sz="4" w:space="0" w:color="auto"/>
                    <w:right w:val="single" w:sz="4" w:space="0" w:color="auto"/>
                  </w:tcBorders>
                  <w:hideMark/>
                </w:tcPr>
                <w:p w:rsidR="004B7F5E" w:rsidRPr="00050AB7" w:rsidRDefault="004B7F5E" w:rsidP="006D3576">
                  <w:pPr>
                    <w:pStyle w:val="naisf"/>
                    <w:spacing w:before="0" w:after="0"/>
                    <w:rPr>
                      <w:i/>
                    </w:rPr>
                  </w:pPr>
                  <w:r w:rsidRPr="00050AB7">
                    <w:t>0</w:t>
                  </w:r>
                </w:p>
              </w:tc>
              <w:tc>
                <w:tcPr>
                  <w:tcW w:w="1323" w:type="dxa"/>
                  <w:tcBorders>
                    <w:top w:val="single" w:sz="4" w:space="0" w:color="auto"/>
                    <w:left w:val="single" w:sz="4" w:space="0" w:color="auto"/>
                    <w:bottom w:val="single" w:sz="4" w:space="0" w:color="auto"/>
                    <w:right w:val="single" w:sz="4" w:space="0" w:color="auto"/>
                  </w:tcBorders>
                  <w:hideMark/>
                </w:tcPr>
                <w:p w:rsidR="004B7F5E" w:rsidRPr="00050AB7" w:rsidRDefault="004B7F5E" w:rsidP="006D3576">
                  <w:pPr>
                    <w:pStyle w:val="naisf"/>
                    <w:spacing w:before="0" w:after="0"/>
                    <w:rPr>
                      <w:i/>
                    </w:rPr>
                  </w:pPr>
                  <w:r w:rsidRPr="00050AB7">
                    <w:t>0</w:t>
                  </w:r>
                </w:p>
              </w:tc>
              <w:tc>
                <w:tcPr>
                  <w:tcW w:w="1331" w:type="dxa"/>
                  <w:tcBorders>
                    <w:top w:val="single" w:sz="4" w:space="0" w:color="auto"/>
                    <w:left w:val="single" w:sz="4" w:space="0" w:color="auto"/>
                    <w:bottom w:val="single" w:sz="4" w:space="0" w:color="auto"/>
                    <w:right w:val="single" w:sz="4" w:space="0" w:color="auto"/>
                  </w:tcBorders>
                  <w:hideMark/>
                </w:tcPr>
                <w:p w:rsidR="004B7F5E" w:rsidRPr="00050AB7" w:rsidRDefault="004B7F5E" w:rsidP="006D3576">
                  <w:pPr>
                    <w:pStyle w:val="naisf"/>
                    <w:spacing w:before="0" w:after="0"/>
                    <w:rPr>
                      <w:i/>
                    </w:rPr>
                  </w:pPr>
                  <w:r w:rsidRPr="00050AB7">
                    <w:t>0</w:t>
                  </w:r>
                </w:p>
              </w:tc>
            </w:tr>
            <w:tr w:rsidR="004B7F5E" w:rsidRPr="00050AB7" w:rsidTr="006D3576">
              <w:trPr>
                <w:gridBefore w:val="1"/>
                <w:gridAfter w:val="1"/>
                <w:wBefore w:w="15" w:type="dxa"/>
                <w:wAfter w:w="34" w:type="dxa"/>
                <w:jc w:val="center"/>
              </w:trPr>
              <w:tc>
                <w:tcPr>
                  <w:tcW w:w="3342" w:type="dxa"/>
                  <w:tcBorders>
                    <w:top w:val="single" w:sz="4" w:space="0" w:color="auto"/>
                    <w:left w:val="single" w:sz="4" w:space="0" w:color="auto"/>
                    <w:bottom w:val="single" w:sz="4" w:space="0" w:color="auto"/>
                    <w:right w:val="single" w:sz="4" w:space="0" w:color="auto"/>
                  </w:tcBorders>
                  <w:hideMark/>
                </w:tcPr>
                <w:p w:rsidR="004B7F5E" w:rsidRPr="00050AB7" w:rsidRDefault="004B7F5E" w:rsidP="006D3576">
                  <w:pPr>
                    <w:pStyle w:val="naisf"/>
                    <w:spacing w:before="0" w:after="0"/>
                    <w:rPr>
                      <w:i/>
                    </w:rPr>
                  </w:pPr>
                  <w:r w:rsidRPr="00050AB7">
                    <w:t>1.3. pašvaldību budžets</w:t>
                  </w:r>
                </w:p>
              </w:tc>
              <w:tc>
                <w:tcPr>
                  <w:tcW w:w="1119" w:type="dxa"/>
                  <w:gridSpan w:val="2"/>
                  <w:tcBorders>
                    <w:top w:val="single" w:sz="4" w:space="0" w:color="auto"/>
                    <w:left w:val="single" w:sz="4" w:space="0" w:color="auto"/>
                    <w:bottom w:val="single" w:sz="4" w:space="0" w:color="auto"/>
                    <w:right w:val="single" w:sz="4" w:space="0" w:color="auto"/>
                  </w:tcBorders>
                  <w:hideMark/>
                </w:tcPr>
                <w:p w:rsidR="004B7F5E" w:rsidRPr="00050AB7" w:rsidRDefault="004B7F5E" w:rsidP="006D3576">
                  <w:pPr>
                    <w:pStyle w:val="naisf"/>
                    <w:spacing w:before="0" w:after="0"/>
                    <w:rPr>
                      <w:b/>
                      <w:i/>
                    </w:rPr>
                  </w:pPr>
                  <w:r w:rsidRPr="00050AB7">
                    <w:t>0</w:t>
                  </w:r>
                </w:p>
              </w:tc>
              <w:tc>
                <w:tcPr>
                  <w:tcW w:w="1332" w:type="dxa"/>
                  <w:tcBorders>
                    <w:top w:val="single" w:sz="4" w:space="0" w:color="auto"/>
                    <w:left w:val="single" w:sz="4" w:space="0" w:color="auto"/>
                    <w:bottom w:val="single" w:sz="4" w:space="0" w:color="auto"/>
                    <w:right w:val="single" w:sz="4" w:space="0" w:color="auto"/>
                  </w:tcBorders>
                  <w:hideMark/>
                </w:tcPr>
                <w:p w:rsidR="004B7F5E" w:rsidRPr="00050AB7" w:rsidRDefault="004B7F5E" w:rsidP="006D3576">
                  <w:pPr>
                    <w:pStyle w:val="naisf"/>
                    <w:spacing w:before="0" w:after="0"/>
                    <w:rPr>
                      <w:i/>
                    </w:rPr>
                  </w:pPr>
                  <w:r w:rsidRPr="00050AB7">
                    <w:t>0</w:t>
                  </w:r>
                </w:p>
              </w:tc>
              <w:tc>
                <w:tcPr>
                  <w:tcW w:w="1380" w:type="dxa"/>
                  <w:tcBorders>
                    <w:top w:val="single" w:sz="4" w:space="0" w:color="auto"/>
                    <w:left w:val="single" w:sz="4" w:space="0" w:color="auto"/>
                    <w:bottom w:val="single" w:sz="4" w:space="0" w:color="auto"/>
                    <w:right w:val="single" w:sz="4" w:space="0" w:color="auto"/>
                  </w:tcBorders>
                  <w:hideMark/>
                </w:tcPr>
                <w:p w:rsidR="004B7F5E" w:rsidRPr="00050AB7" w:rsidRDefault="004B7F5E" w:rsidP="006D3576">
                  <w:pPr>
                    <w:pStyle w:val="naisf"/>
                    <w:spacing w:before="0" w:after="0"/>
                    <w:rPr>
                      <w:i/>
                    </w:rPr>
                  </w:pPr>
                  <w:r w:rsidRPr="00050AB7">
                    <w:t>0</w:t>
                  </w:r>
                </w:p>
              </w:tc>
              <w:tc>
                <w:tcPr>
                  <w:tcW w:w="1323" w:type="dxa"/>
                  <w:tcBorders>
                    <w:top w:val="single" w:sz="4" w:space="0" w:color="auto"/>
                    <w:left w:val="single" w:sz="4" w:space="0" w:color="auto"/>
                    <w:bottom w:val="single" w:sz="4" w:space="0" w:color="auto"/>
                    <w:right w:val="single" w:sz="4" w:space="0" w:color="auto"/>
                  </w:tcBorders>
                  <w:hideMark/>
                </w:tcPr>
                <w:p w:rsidR="004B7F5E" w:rsidRPr="00050AB7" w:rsidRDefault="004B7F5E" w:rsidP="006D3576">
                  <w:pPr>
                    <w:pStyle w:val="naisf"/>
                    <w:spacing w:before="0" w:after="0"/>
                    <w:rPr>
                      <w:i/>
                    </w:rPr>
                  </w:pPr>
                  <w:r w:rsidRPr="00050AB7">
                    <w:t>0</w:t>
                  </w:r>
                </w:p>
              </w:tc>
              <w:tc>
                <w:tcPr>
                  <w:tcW w:w="1331" w:type="dxa"/>
                  <w:tcBorders>
                    <w:top w:val="single" w:sz="4" w:space="0" w:color="auto"/>
                    <w:left w:val="single" w:sz="4" w:space="0" w:color="auto"/>
                    <w:bottom w:val="single" w:sz="4" w:space="0" w:color="auto"/>
                    <w:right w:val="single" w:sz="4" w:space="0" w:color="auto"/>
                  </w:tcBorders>
                  <w:hideMark/>
                </w:tcPr>
                <w:p w:rsidR="004B7F5E" w:rsidRPr="00050AB7" w:rsidRDefault="004B7F5E" w:rsidP="006D3576">
                  <w:pPr>
                    <w:pStyle w:val="naisf"/>
                    <w:spacing w:before="0" w:after="0"/>
                    <w:rPr>
                      <w:i/>
                    </w:rPr>
                  </w:pPr>
                  <w:r w:rsidRPr="00050AB7">
                    <w:t>0</w:t>
                  </w:r>
                </w:p>
              </w:tc>
            </w:tr>
            <w:tr w:rsidR="004B7F5E" w:rsidRPr="00050AB7" w:rsidTr="006D3576">
              <w:trPr>
                <w:gridBefore w:val="1"/>
                <w:gridAfter w:val="1"/>
                <w:wBefore w:w="15" w:type="dxa"/>
                <w:wAfter w:w="34" w:type="dxa"/>
                <w:jc w:val="center"/>
              </w:trPr>
              <w:tc>
                <w:tcPr>
                  <w:tcW w:w="3342" w:type="dxa"/>
                  <w:tcBorders>
                    <w:top w:val="single" w:sz="4" w:space="0" w:color="auto"/>
                    <w:left w:val="single" w:sz="4" w:space="0" w:color="auto"/>
                    <w:bottom w:val="single" w:sz="4" w:space="0" w:color="auto"/>
                    <w:right w:val="single" w:sz="4" w:space="0" w:color="auto"/>
                  </w:tcBorders>
                  <w:hideMark/>
                </w:tcPr>
                <w:p w:rsidR="004B7F5E" w:rsidRPr="00050AB7" w:rsidRDefault="004B7F5E" w:rsidP="006D3576">
                  <w:pPr>
                    <w:jc w:val="both"/>
                    <w:rPr>
                      <w:rFonts w:ascii="Times New Roman" w:hAnsi="Times New Roman" w:cs="Times New Roman"/>
                      <w:lang w:eastAsia="lv-LV"/>
                    </w:rPr>
                  </w:pPr>
                  <w:r w:rsidRPr="00050AB7">
                    <w:rPr>
                      <w:rFonts w:ascii="Times New Roman" w:hAnsi="Times New Roman" w:cs="Times New Roman"/>
                    </w:rPr>
                    <w:t>2. Budžeta izdevumi:</w:t>
                  </w:r>
                </w:p>
              </w:tc>
              <w:tc>
                <w:tcPr>
                  <w:tcW w:w="1119" w:type="dxa"/>
                  <w:gridSpan w:val="2"/>
                  <w:tcBorders>
                    <w:top w:val="single" w:sz="4" w:space="0" w:color="auto"/>
                    <w:left w:val="single" w:sz="4" w:space="0" w:color="auto"/>
                    <w:bottom w:val="single" w:sz="4" w:space="0" w:color="auto"/>
                    <w:right w:val="single" w:sz="4" w:space="0" w:color="auto"/>
                  </w:tcBorders>
                  <w:hideMark/>
                </w:tcPr>
                <w:p w:rsidR="004B7F5E" w:rsidRPr="00050AB7" w:rsidRDefault="004B7F5E" w:rsidP="006D3576">
                  <w:pPr>
                    <w:pStyle w:val="naisf"/>
                    <w:spacing w:before="0" w:after="0"/>
                  </w:pPr>
                  <w:r w:rsidRPr="00050AB7">
                    <w:t>0</w:t>
                  </w:r>
                </w:p>
              </w:tc>
              <w:tc>
                <w:tcPr>
                  <w:tcW w:w="1332" w:type="dxa"/>
                  <w:tcBorders>
                    <w:top w:val="single" w:sz="4" w:space="0" w:color="auto"/>
                    <w:left w:val="single" w:sz="4" w:space="0" w:color="auto"/>
                    <w:bottom w:val="single" w:sz="4" w:space="0" w:color="auto"/>
                    <w:right w:val="single" w:sz="4" w:space="0" w:color="auto"/>
                  </w:tcBorders>
                  <w:hideMark/>
                </w:tcPr>
                <w:p w:rsidR="004B7F5E" w:rsidRPr="00050AB7" w:rsidRDefault="004B7F5E" w:rsidP="006D3576">
                  <w:pPr>
                    <w:pStyle w:val="naisf"/>
                    <w:spacing w:before="0" w:after="0"/>
                  </w:pPr>
                  <w:r>
                    <w:t>110 394</w:t>
                  </w:r>
                </w:p>
              </w:tc>
              <w:tc>
                <w:tcPr>
                  <w:tcW w:w="1380" w:type="dxa"/>
                  <w:tcBorders>
                    <w:top w:val="single" w:sz="4" w:space="0" w:color="auto"/>
                    <w:left w:val="single" w:sz="4" w:space="0" w:color="auto"/>
                    <w:bottom w:val="single" w:sz="4" w:space="0" w:color="auto"/>
                    <w:right w:val="single" w:sz="4" w:space="0" w:color="auto"/>
                  </w:tcBorders>
                  <w:hideMark/>
                </w:tcPr>
                <w:p w:rsidR="004B7F5E" w:rsidRPr="00050AB7" w:rsidRDefault="004B7F5E" w:rsidP="006D3576">
                  <w:pPr>
                    <w:pStyle w:val="naisf"/>
                    <w:spacing w:before="0" w:after="0"/>
                  </w:pPr>
                  <w:r>
                    <w:t>337 592</w:t>
                  </w:r>
                </w:p>
              </w:tc>
              <w:tc>
                <w:tcPr>
                  <w:tcW w:w="1323" w:type="dxa"/>
                  <w:tcBorders>
                    <w:top w:val="single" w:sz="4" w:space="0" w:color="auto"/>
                    <w:left w:val="single" w:sz="4" w:space="0" w:color="auto"/>
                    <w:bottom w:val="single" w:sz="4" w:space="0" w:color="auto"/>
                    <w:right w:val="single" w:sz="4" w:space="0" w:color="auto"/>
                  </w:tcBorders>
                  <w:hideMark/>
                </w:tcPr>
                <w:p w:rsidR="004B7F5E" w:rsidRPr="00050AB7" w:rsidRDefault="004B7F5E" w:rsidP="006D3576">
                  <w:pPr>
                    <w:pStyle w:val="naisf"/>
                    <w:spacing w:before="0" w:after="0"/>
                  </w:pPr>
                  <w:r>
                    <w:t>211 779</w:t>
                  </w:r>
                </w:p>
              </w:tc>
              <w:tc>
                <w:tcPr>
                  <w:tcW w:w="1331" w:type="dxa"/>
                  <w:tcBorders>
                    <w:top w:val="single" w:sz="4" w:space="0" w:color="auto"/>
                    <w:left w:val="single" w:sz="4" w:space="0" w:color="auto"/>
                    <w:bottom w:val="single" w:sz="4" w:space="0" w:color="auto"/>
                    <w:right w:val="single" w:sz="4" w:space="0" w:color="auto"/>
                  </w:tcBorders>
                  <w:hideMark/>
                </w:tcPr>
                <w:p w:rsidR="004B7F5E" w:rsidRPr="00050AB7" w:rsidRDefault="004B7F5E" w:rsidP="006D3576">
                  <w:pPr>
                    <w:pStyle w:val="naisf"/>
                    <w:spacing w:before="0" w:after="0"/>
                  </w:pPr>
                  <w:r>
                    <w:t>218 779</w:t>
                  </w:r>
                </w:p>
              </w:tc>
            </w:tr>
            <w:tr w:rsidR="004B7F5E" w:rsidRPr="00050AB7" w:rsidTr="006D3576">
              <w:trPr>
                <w:gridBefore w:val="1"/>
                <w:gridAfter w:val="1"/>
                <w:wBefore w:w="15" w:type="dxa"/>
                <w:wAfter w:w="34" w:type="dxa"/>
                <w:trHeight w:val="304"/>
                <w:jc w:val="center"/>
              </w:trPr>
              <w:tc>
                <w:tcPr>
                  <w:tcW w:w="3342" w:type="dxa"/>
                  <w:tcBorders>
                    <w:top w:val="single" w:sz="4" w:space="0" w:color="auto"/>
                    <w:left w:val="single" w:sz="4" w:space="0" w:color="auto"/>
                    <w:bottom w:val="single" w:sz="4" w:space="0" w:color="auto"/>
                    <w:right w:val="single" w:sz="4" w:space="0" w:color="auto"/>
                  </w:tcBorders>
                  <w:hideMark/>
                </w:tcPr>
                <w:p w:rsidR="004B7F5E" w:rsidRPr="00050AB7" w:rsidRDefault="004B7F5E" w:rsidP="006D3576">
                  <w:pPr>
                    <w:jc w:val="both"/>
                    <w:rPr>
                      <w:rFonts w:ascii="Times New Roman" w:hAnsi="Times New Roman" w:cs="Times New Roman"/>
                      <w:lang w:eastAsia="lv-LV"/>
                    </w:rPr>
                  </w:pPr>
                  <w:r w:rsidRPr="00050AB7">
                    <w:rPr>
                      <w:rFonts w:ascii="Times New Roman" w:hAnsi="Times New Roman" w:cs="Times New Roman"/>
                    </w:rPr>
                    <w:t>2.1. valsts pamatbudžets</w:t>
                  </w:r>
                </w:p>
              </w:tc>
              <w:tc>
                <w:tcPr>
                  <w:tcW w:w="1119" w:type="dxa"/>
                  <w:gridSpan w:val="2"/>
                  <w:tcBorders>
                    <w:top w:val="single" w:sz="4" w:space="0" w:color="auto"/>
                    <w:left w:val="single" w:sz="4" w:space="0" w:color="auto"/>
                    <w:bottom w:val="single" w:sz="4" w:space="0" w:color="auto"/>
                    <w:right w:val="single" w:sz="4" w:space="0" w:color="auto"/>
                  </w:tcBorders>
                  <w:hideMark/>
                </w:tcPr>
                <w:p w:rsidR="004B7F5E" w:rsidRPr="00050AB7" w:rsidRDefault="004B7F5E" w:rsidP="006D3576">
                  <w:pPr>
                    <w:pStyle w:val="naisf"/>
                    <w:spacing w:before="0" w:after="0"/>
                    <w:rPr>
                      <w:b/>
                      <w:i/>
                    </w:rPr>
                  </w:pPr>
                  <w:r w:rsidRPr="00050AB7">
                    <w:t>0</w:t>
                  </w:r>
                </w:p>
              </w:tc>
              <w:tc>
                <w:tcPr>
                  <w:tcW w:w="1332" w:type="dxa"/>
                  <w:tcBorders>
                    <w:top w:val="single" w:sz="4" w:space="0" w:color="auto"/>
                    <w:left w:val="single" w:sz="4" w:space="0" w:color="auto"/>
                    <w:bottom w:val="single" w:sz="4" w:space="0" w:color="auto"/>
                    <w:right w:val="single" w:sz="4" w:space="0" w:color="auto"/>
                  </w:tcBorders>
                  <w:hideMark/>
                </w:tcPr>
                <w:p w:rsidR="004B7F5E" w:rsidRPr="00050AB7" w:rsidRDefault="004B7F5E" w:rsidP="006D3576">
                  <w:pPr>
                    <w:pStyle w:val="naisf"/>
                    <w:spacing w:before="0" w:after="0"/>
                  </w:pPr>
                  <w:r>
                    <w:t>110 394</w:t>
                  </w:r>
                </w:p>
              </w:tc>
              <w:tc>
                <w:tcPr>
                  <w:tcW w:w="1380" w:type="dxa"/>
                  <w:tcBorders>
                    <w:top w:val="single" w:sz="4" w:space="0" w:color="auto"/>
                    <w:left w:val="single" w:sz="4" w:space="0" w:color="auto"/>
                    <w:bottom w:val="single" w:sz="4" w:space="0" w:color="auto"/>
                    <w:right w:val="single" w:sz="4" w:space="0" w:color="auto"/>
                  </w:tcBorders>
                  <w:hideMark/>
                </w:tcPr>
                <w:p w:rsidR="004B7F5E" w:rsidRPr="00050AB7" w:rsidRDefault="004B7F5E" w:rsidP="006D3576">
                  <w:pPr>
                    <w:pStyle w:val="naisf"/>
                    <w:spacing w:before="0" w:after="0"/>
                  </w:pPr>
                  <w:r>
                    <w:t>337 592</w:t>
                  </w:r>
                </w:p>
              </w:tc>
              <w:tc>
                <w:tcPr>
                  <w:tcW w:w="1323" w:type="dxa"/>
                  <w:tcBorders>
                    <w:top w:val="single" w:sz="4" w:space="0" w:color="auto"/>
                    <w:left w:val="single" w:sz="4" w:space="0" w:color="auto"/>
                    <w:bottom w:val="single" w:sz="4" w:space="0" w:color="auto"/>
                    <w:right w:val="single" w:sz="4" w:space="0" w:color="auto"/>
                  </w:tcBorders>
                  <w:hideMark/>
                </w:tcPr>
                <w:p w:rsidR="004B7F5E" w:rsidRPr="00050AB7" w:rsidRDefault="004B7F5E" w:rsidP="006D3576">
                  <w:pPr>
                    <w:pStyle w:val="naisf"/>
                    <w:spacing w:before="0" w:after="0"/>
                  </w:pPr>
                  <w:r>
                    <w:t>211 779</w:t>
                  </w:r>
                </w:p>
              </w:tc>
              <w:tc>
                <w:tcPr>
                  <w:tcW w:w="1331" w:type="dxa"/>
                  <w:tcBorders>
                    <w:top w:val="single" w:sz="4" w:space="0" w:color="auto"/>
                    <w:left w:val="single" w:sz="4" w:space="0" w:color="auto"/>
                    <w:bottom w:val="single" w:sz="4" w:space="0" w:color="auto"/>
                    <w:right w:val="single" w:sz="4" w:space="0" w:color="auto"/>
                  </w:tcBorders>
                  <w:hideMark/>
                </w:tcPr>
                <w:p w:rsidR="004B7F5E" w:rsidRPr="00050AB7" w:rsidRDefault="004B7F5E" w:rsidP="006D3576">
                  <w:pPr>
                    <w:pStyle w:val="naisf"/>
                    <w:spacing w:before="0" w:after="0"/>
                  </w:pPr>
                  <w:r>
                    <w:t>218 779</w:t>
                  </w:r>
                </w:p>
              </w:tc>
            </w:tr>
            <w:tr w:rsidR="004B7F5E" w:rsidRPr="00050AB7" w:rsidTr="006D3576">
              <w:trPr>
                <w:gridBefore w:val="1"/>
                <w:gridAfter w:val="1"/>
                <w:wBefore w:w="15" w:type="dxa"/>
                <w:wAfter w:w="34" w:type="dxa"/>
                <w:jc w:val="center"/>
              </w:trPr>
              <w:tc>
                <w:tcPr>
                  <w:tcW w:w="3342" w:type="dxa"/>
                  <w:tcBorders>
                    <w:top w:val="single" w:sz="4" w:space="0" w:color="auto"/>
                    <w:left w:val="single" w:sz="4" w:space="0" w:color="auto"/>
                    <w:bottom w:val="single" w:sz="4" w:space="0" w:color="auto"/>
                    <w:right w:val="single" w:sz="4" w:space="0" w:color="auto"/>
                  </w:tcBorders>
                  <w:hideMark/>
                </w:tcPr>
                <w:p w:rsidR="004B7F5E" w:rsidRPr="00050AB7" w:rsidRDefault="004B7F5E" w:rsidP="006D3576">
                  <w:pPr>
                    <w:jc w:val="both"/>
                    <w:rPr>
                      <w:rFonts w:ascii="Times New Roman" w:hAnsi="Times New Roman" w:cs="Times New Roman"/>
                      <w:lang w:eastAsia="lv-LV"/>
                    </w:rPr>
                  </w:pPr>
                  <w:r w:rsidRPr="00050AB7">
                    <w:rPr>
                      <w:rFonts w:ascii="Times New Roman" w:hAnsi="Times New Roman" w:cs="Times New Roman"/>
                    </w:rPr>
                    <w:t>2.2. valsts speciālais budžets</w:t>
                  </w:r>
                </w:p>
              </w:tc>
              <w:tc>
                <w:tcPr>
                  <w:tcW w:w="1119" w:type="dxa"/>
                  <w:gridSpan w:val="2"/>
                  <w:tcBorders>
                    <w:top w:val="single" w:sz="4" w:space="0" w:color="auto"/>
                    <w:left w:val="single" w:sz="4" w:space="0" w:color="auto"/>
                    <w:bottom w:val="single" w:sz="4" w:space="0" w:color="auto"/>
                    <w:right w:val="single" w:sz="4" w:space="0" w:color="auto"/>
                  </w:tcBorders>
                  <w:hideMark/>
                </w:tcPr>
                <w:p w:rsidR="004B7F5E" w:rsidRPr="00050AB7" w:rsidRDefault="004B7F5E" w:rsidP="006D3576">
                  <w:pPr>
                    <w:pStyle w:val="naisf"/>
                    <w:spacing w:before="0" w:after="0"/>
                    <w:rPr>
                      <w:b/>
                      <w:i/>
                    </w:rPr>
                  </w:pPr>
                  <w:r w:rsidRPr="00050AB7">
                    <w:t>0</w:t>
                  </w:r>
                </w:p>
              </w:tc>
              <w:tc>
                <w:tcPr>
                  <w:tcW w:w="1332" w:type="dxa"/>
                  <w:tcBorders>
                    <w:top w:val="single" w:sz="4" w:space="0" w:color="auto"/>
                    <w:left w:val="single" w:sz="4" w:space="0" w:color="auto"/>
                    <w:bottom w:val="single" w:sz="4" w:space="0" w:color="auto"/>
                    <w:right w:val="single" w:sz="4" w:space="0" w:color="auto"/>
                  </w:tcBorders>
                  <w:hideMark/>
                </w:tcPr>
                <w:p w:rsidR="004B7F5E" w:rsidRPr="00050AB7" w:rsidRDefault="004B7F5E" w:rsidP="006D3576">
                  <w:pPr>
                    <w:pStyle w:val="naisf"/>
                    <w:spacing w:before="0" w:after="0"/>
                    <w:rPr>
                      <w:i/>
                    </w:rPr>
                  </w:pPr>
                  <w:r w:rsidRPr="00050AB7">
                    <w:t>0</w:t>
                  </w:r>
                </w:p>
              </w:tc>
              <w:tc>
                <w:tcPr>
                  <w:tcW w:w="1380" w:type="dxa"/>
                  <w:tcBorders>
                    <w:top w:val="single" w:sz="4" w:space="0" w:color="auto"/>
                    <w:left w:val="single" w:sz="4" w:space="0" w:color="auto"/>
                    <w:bottom w:val="single" w:sz="4" w:space="0" w:color="auto"/>
                    <w:right w:val="single" w:sz="4" w:space="0" w:color="auto"/>
                  </w:tcBorders>
                </w:tcPr>
                <w:p w:rsidR="004B7F5E" w:rsidRPr="00050AB7" w:rsidRDefault="004B7F5E" w:rsidP="006D3576">
                  <w:pPr>
                    <w:pStyle w:val="naisf"/>
                    <w:spacing w:before="0" w:after="0"/>
                    <w:rPr>
                      <w:i/>
                    </w:rPr>
                  </w:pPr>
                </w:p>
              </w:tc>
              <w:tc>
                <w:tcPr>
                  <w:tcW w:w="1323" w:type="dxa"/>
                  <w:tcBorders>
                    <w:top w:val="single" w:sz="4" w:space="0" w:color="auto"/>
                    <w:left w:val="single" w:sz="4" w:space="0" w:color="auto"/>
                    <w:bottom w:val="single" w:sz="4" w:space="0" w:color="auto"/>
                    <w:right w:val="single" w:sz="4" w:space="0" w:color="auto"/>
                  </w:tcBorders>
                </w:tcPr>
                <w:p w:rsidR="004B7F5E" w:rsidRPr="00050AB7" w:rsidRDefault="004B7F5E" w:rsidP="006D3576">
                  <w:pPr>
                    <w:pStyle w:val="naisf"/>
                    <w:spacing w:before="0" w:after="0"/>
                    <w:rPr>
                      <w:i/>
                    </w:rPr>
                  </w:pPr>
                </w:p>
              </w:tc>
              <w:tc>
                <w:tcPr>
                  <w:tcW w:w="1331" w:type="dxa"/>
                  <w:tcBorders>
                    <w:top w:val="single" w:sz="4" w:space="0" w:color="auto"/>
                    <w:left w:val="single" w:sz="4" w:space="0" w:color="auto"/>
                    <w:bottom w:val="single" w:sz="4" w:space="0" w:color="auto"/>
                    <w:right w:val="single" w:sz="4" w:space="0" w:color="auto"/>
                  </w:tcBorders>
                </w:tcPr>
                <w:p w:rsidR="004B7F5E" w:rsidRPr="00050AB7" w:rsidRDefault="004B7F5E" w:rsidP="006D3576">
                  <w:pPr>
                    <w:pStyle w:val="naisf"/>
                    <w:spacing w:before="0" w:after="0"/>
                    <w:rPr>
                      <w:i/>
                    </w:rPr>
                  </w:pPr>
                </w:p>
              </w:tc>
            </w:tr>
            <w:tr w:rsidR="004B7F5E" w:rsidRPr="00050AB7" w:rsidTr="006D3576">
              <w:trPr>
                <w:gridBefore w:val="1"/>
                <w:gridAfter w:val="1"/>
                <w:wBefore w:w="15" w:type="dxa"/>
                <w:wAfter w:w="34" w:type="dxa"/>
                <w:jc w:val="center"/>
              </w:trPr>
              <w:tc>
                <w:tcPr>
                  <w:tcW w:w="3342" w:type="dxa"/>
                  <w:tcBorders>
                    <w:top w:val="single" w:sz="4" w:space="0" w:color="auto"/>
                    <w:left w:val="single" w:sz="4" w:space="0" w:color="auto"/>
                    <w:bottom w:val="single" w:sz="4" w:space="0" w:color="auto"/>
                    <w:right w:val="single" w:sz="4" w:space="0" w:color="auto"/>
                  </w:tcBorders>
                  <w:hideMark/>
                </w:tcPr>
                <w:p w:rsidR="004B7F5E" w:rsidRPr="00050AB7" w:rsidRDefault="004B7F5E" w:rsidP="006D3576">
                  <w:pPr>
                    <w:jc w:val="both"/>
                    <w:rPr>
                      <w:rFonts w:ascii="Times New Roman" w:hAnsi="Times New Roman" w:cs="Times New Roman"/>
                      <w:lang w:eastAsia="lv-LV"/>
                    </w:rPr>
                  </w:pPr>
                  <w:r w:rsidRPr="00050AB7">
                    <w:rPr>
                      <w:rFonts w:ascii="Times New Roman" w:hAnsi="Times New Roman" w:cs="Times New Roman"/>
                    </w:rPr>
                    <w:t xml:space="preserve">2.3. pašvaldību budžets </w:t>
                  </w:r>
                </w:p>
              </w:tc>
              <w:tc>
                <w:tcPr>
                  <w:tcW w:w="1119" w:type="dxa"/>
                  <w:gridSpan w:val="2"/>
                  <w:tcBorders>
                    <w:top w:val="single" w:sz="4" w:space="0" w:color="auto"/>
                    <w:left w:val="single" w:sz="4" w:space="0" w:color="auto"/>
                    <w:bottom w:val="single" w:sz="4" w:space="0" w:color="auto"/>
                    <w:right w:val="single" w:sz="4" w:space="0" w:color="auto"/>
                  </w:tcBorders>
                  <w:hideMark/>
                </w:tcPr>
                <w:p w:rsidR="004B7F5E" w:rsidRPr="00050AB7" w:rsidRDefault="004B7F5E" w:rsidP="006D3576">
                  <w:pPr>
                    <w:pStyle w:val="naisf"/>
                    <w:spacing w:before="0" w:after="0"/>
                    <w:rPr>
                      <w:b/>
                      <w:i/>
                    </w:rPr>
                  </w:pPr>
                  <w:r w:rsidRPr="00050AB7">
                    <w:t>0</w:t>
                  </w:r>
                </w:p>
              </w:tc>
              <w:tc>
                <w:tcPr>
                  <w:tcW w:w="1332" w:type="dxa"/>
                  <w:tcBorders>
                    <w:top w:val="single" w:sz="4" w:space="0" w:color="auto"/>
                    <w:left w:val="single" w:sz="4" w:space="0" w:color="auto"/>
                    <w:bottom w:val="single" w:sz="4" w:space="0" w:color="auto"/>
                    <w:right w:val="single" w:sz="4" w:space="0" w:color="auto"/>
                  </w:tcBorders>
                  <w:hideMark/>
                </w:tcPr>
                <w:p w:rsidR="004B7F5E" w:rsidRPr="00050AB7" w:rsidRDefault="004B7F5E" w:rsidP="006D3576">
                  <w:pPr>
                    <w:pStyle w:val="naisf"/>
                    <w:spacing w:before="0" w:after="0"/>
                    <w:rPr>
                      <w:i/>
                    </w:rPr>
                  </w:pPr>
                  <w:r w:rsidRPr="00050AB7">
                    <w:t>0</w:t>
                  </w:r>
                </w:p>
              </w:tc>
              <w:tc>
                <w:tcPr>
                  <w:tcW w:w="1380" w:type="dxa"/>
                  <w:tcBorders>
                    <w:top w:val="single" w:sz="4" w:space="0" w:color="auto"/>
                    <w:left w:val="single" w:sz="4" w:space="0" w:color="auto"/>
                    <w:bottom w:val="single" w:sz="4" w:space="0" w:color="auto"/>
                    <w:right w:val="single" w:sz="4" w:space="0" w:color="auto"/>
                  </w:tcBorders>
                </w:tcPr>
                <w:p w:rsidR="004B7F5E" w:rsidRPr="00050AB7" w:rsidRDefault="004B7F5E" w:rsidP="006D3576">
                  <w:pPr>
                    <w:pStyle w:val="naisf"/>
                    <w:spacing w:before="0" w:after="0"/>
                    <w:rPr>
                      <w:i/>
                    </w:rPr>
                  </w:pPr>
                </w:p>
              </w:tc>
              <w:tc>
                <w:tcPr>
                  <w:tcW w:w="1323" w:type="dxa"/>
                  <w:tcBorders>
                    <w:top w:val="single" w:sz="4" w:space="0" w:color="auto"/>
                    <w:left w:val="single" w:sz="4" w:space="0" w:color="auto"/>
                    <w:bottom w:val="single" w:sz="4" w:space="0" w:color="auto"/>
                    <w:right w:val="single" w:sz="4" w:space="0" w:color="auto"/>
                  </w:tcBorders>
                </w:tcPr>
                <w:p w:rsidR="004B7F5E" w:rsidRPr="00050AB7" w:rsidRDefault="004B7F5E" w:rsidP="006D3576">
                  <w:pPr>
                    <w:pStyle w:val="naisf"/>
                    <w:spacing w:before="0" w:after="0"/>
                    <w:rPr>
                      <w:i/>
                    </w:rPr>
                  </w:pPr>
                </w:p>
              </w:tc>
              <w:tc>
                <w:tcPr>
                  <w:tcW w:w="1331" w:type="dxa"/>
                  <w:tcBorders>
                    <w:top w:val="single" w:sz="4" w:space="0" w:color="auto"/>
                    <w:left w:val="single" w:sz="4" w:space="0" w:color="auto"/>
                    <w:bottom w:val="single" w:sz="4" w:space="0" w:color="auto"/>
                    <w:right w:val="single" w:sz="4" w:space="0" w:color="auto"/>
                  </w:tcBorders>
                </w:tcPr>
                <w:p w:rsidR="004B7F5E" w:rsidRPr="00050AB7" w:rsidRDefault="004B7F5E" w:rsidP="006D3576">
                  <w:pPr>
                    <w:pStyle w:val="naisf"/>
                    <w:spacing w:before="0" w:after="0"/>
                    <w:rPr>
                      <w:i/>
                    </w:rPr>
                  </w:pPr>
                </w:p>
              </w:tc>
            </w:tr>
            <w:tr w:rsidR="004B7F5E" w:rsidRPr="00050AB7" w:rsidTr="006D3576">
              <w:trPr>
                <w:gridBefore w:val="1"/>
                <w:gridAfter w:val="1"/>
                <w:wBefore w:w="15" w:type="dxa"/>
                <w:wAfter w:w="34" w:type="dxa"/>
                <w:jc w:val="center"/>
              </w:trPr>
              <w:tc>
                <w:tcPr>
                  <w:tcW w:w="3342" w:type="dxa"/>
                  <w:tcBorders>
                    <w:top w:val="single" w:sz="4" w:space="0" w:color="auto"/>
                    <w:left w:val="single" w:sz="4" w:space="0" w:color="auto"/>
                    <w:bottom w:val="single" w:sz="4" w:space="0" w:color="auto"/>
                    <w:right w:val="single" w:sz="4" w:space="0" w:color="auto"/>
                  </w:tcBorders>
                  <w:hideMark/>
                </w:tcPr>
                <w:p w:rsidR="004B7F5E" w:rsidRPr="00050AB7" w:rsidRDefault="004B7F5E" w:rsidP="006D3576">
                  <w:pPr>
                    <w:jc w:val="both"/>
                    <w:rPr>
                      <w:rFonts w:ascii="Times New Roman" w:hAnsi="Times New Roman" w:cs="Times New Roman"/>
                      <w:lang w:eastAsia="lv-LV"/>
                    </w:rPr>
                  </w:pPr>
                  <w:r w:rsidRPr="00050AB7">
                    <w:rPr>
                      <w:rFonts w:ascii="Times New Roman" w:hAnsi="Times New Roman" w:cs="Times New Roman"/>
                    </w:rPr>
                    <w:t>3. Finansiālā ietekme:</w:t>
                  </w:r>
                </w:p>
              </w:tc>
              <w:tc>
                <w:tcPr>
                  <w:tcW w:w="1119" w:type="dxa"/>
                  <w:gridSpan w:val="2"/>
                  <w:tcBorders>
                    <w:top w:val="single" w:sz="4" w:space="0" w:color="auto"/>
                    <w:left w:val="single" w:sz="4" w:space="0" w:color="auto"/>
                    <w:bottom w:val="single" w:sz="4" w:space="0" w:color="auto"/>
                    <w:right w:val="single" w:sz="4" w:space="0" w:color="auto"/>
                  </w:tcBorders>
                  <w:vAlign w:val="center"/>
                  <w:hideMark/>
                </w:tcPr>
                <w:p w:rsidR="004B7F5E" w:rsidRPr="00050AB7" w:rsidRDefault="004B7F5E" w:rsidP="006D3576">
                  <w:pPr>
                    <w:pStyle w:val="naisf"/>
                    <w:spacing w:before="0" w:after="0"/>
                  </w:pPr>
                  <w:r w:rsidRPr="00050AB7">
                    <w:t>0</w:t>
                  </w:r>
                </w:p>
              </w:tc>
              <w:tc>
                <w:tcPr>
                  <w:tcW w:w="1332" w:type="dxa"/>
                  <w:tcBorders>
                    <w:top w:val="single" w:sz="4" w:space="0" w:color="auto"/>
                    <w:left w:val="single" w:sz="4" w:space="0" w:color="auto"/>
                    <w:bottom w:val="single" w:sz="4" w:space="0" w:color="auto"/>
                    <w:right w:val="single" w:sz="4" w:space="0" w:color="auto"/>
                  </w:tcBorders>
                  <w:hideMark/>
                </w:tcPr>
                <w:p w:rsidR="004B7F5E" w:rsidRPr="00050AB7" w:rsidRDefault="004B7F5E" w:rsidP="006D3576">
                  <w:pPr>
                    <w:pStyle w:val="naisf"/>
                    <w:spacing w:before="0" w:after="0"/>
                  </w:pPr>
                  <w:r w:rsidRPr="00050AB7">
                    <w:t>-</w:t>
                  </w:r>
                  <w:r>
                    <w:t>110 394</w:t>
                  </w:r>
                </w:p>
              </w:tc>
              <w:tc>
                <w:tcPr>
                  <w:tcW w:w="1380" w:type="dxa"/>
                  <w:tcBorders>
                    <w:top w:val="single" w:sz="4" w:space="0" w:color="auto"/>
                    <w:left w:val="single" w:sz="4" w:space="0" w:color="auto"/>
                    <w:bottom w:val="single" w:sz="4" w:space="0" w:color="auto"/>
                    <w:right w:val="single" w:sz="4" w:space="0" w:color="auto"/>
                  </w:tcBorders>
                  <w:hideMark/>
                </w:tcPr>
                <w:p w:rsidR="004B7F5E" w:rsidRPr="00050AB7" w:rsidRDefault="004B7F5E" w:rsidP="006D3576">
                  <w:pPr>
                    <w:pStyle w:val="naisf"/>
                    <w:spacing w:before="0" w:after="0"/>
                  </w:pPr>
                  <w:r w:rsidRPr="00050AB7">
                    <w:t>-</w:t>
                  </w:r>
                  <w:r>
                    <w:t>337 592</w:t>
                  </w:r>
                </w:p>
              </w:tc>
              <w:tc>
                <w:tcPr>
                  <w:tcW w:w="1323" w:type="dxa"/>
                  <w:tcBorders>
                    <w:top w:val="single" w:sz="4" w:space="0" w:color="auto"/>
                    <w:left w:val="single" w:sz="4" w:space="0" w:color="auto"/>
                    <w:bottom w:val="single" w:sz="4" w:space="0" w:color="auto"/>
                    <w:right w:val="single" w:sz="4" w:space="0" w:color="auto"/>
                  </w:tcBorders>
                  <w:hideMark/>
                </w:tcPr>
                <w:p w:rsidR="004B7F5E" w:rsidRPr="00050AB7" w:rsidRDefault="004B7F5E" w:rsidP="006D3576">
                  <w:pPr>
                    <w:pStyle w:val="naisf"/>
                    <w:spacing w:before="0" w:after="0"/>
                  </w:pPr>
                  <w:r w:rsidRPr="00050AB7">
                    <w:t>-</w:t>
                  </w:r>
                  <w:r>
                    <w:t>211 779</w:t>
                  </w:r>
                </w:p>
              </w:tc>
              <w:tc>
                <w:tcPr>
                  <w:tcW w:w="1331" w:type="dxa"/>
                  <w:tcBorders>
                    <w:top w:val="single" w:sz="4" w:space="0" w:color="auto"/>
                    <w:left w:val="single" w:sz="4" w:space="0" w:color="auto"/>
                    <w:bottom w:val="single" w:sz="4" w:space="0" w:color="auto"/>
                    <w:right w:val="single" w:sz="4" w:space="0" w:color="auto"/>
                  </w:tcBorders>
                  <w:hideMark/>
                </w:tcPr>
                <w:p w:rsidR="004B7F5E" w:rsidRPr="00050AB7" w:rsidRDefault="004B7F5E" w:rsidP="006D3576">
                  <w:pPr>
                    <w:pStyle w:val="naisf"/>
                    <w:spacing w:before="0" w:after="0"/>
                  </w:pPr>
                  <w:r w:rsidRPr="00050AB7">
                    <w:t>-</w:t>
                  </w:r>
                  <w:r>
                    <w:t>218 779</w:t>
                  </w:r>
                </w:p>
              </w:tc>
            </w:tr>
            <w:tr w:rsidR="004B7F5E" w:rsidRPr="00050AB7" w:rsidTr="006D3576">
              <w:trPr>
                <w:gridBefore w:val="1"/>
                <w:gridAfter w:val="1"/>
                <w:wBefore w:w="15" w:type="dxa"/>
                <w:wAfter w:w="34" w:type="dxa"/>
                <w:jc w:val="center"/>
              </w:trPr>
              <w:tc>
                <w:tcPr>
                  <w:tcW w:w="3342" w:type="dxa"/>
                  <w:tcBorders>
                    <w:top w:val="single" w:sz="4" w:space="0" w:color="auto"/>
                    <w:left w:val="single" w:sz="4" w:space="0" w:color="auto"/>
                    <w:bottom w:val="single" w:sz="4" w:space="0" w:color="auto"/>
                    <w:right w:val="single" w:sz="4" w:space="0" w:color="auto"/>
                  </w:tcBorders>
                  <w:hideMark/>
                </w:tcPr>
                <w:p w:rsidR="004B7F5E" w:rsidRPr="00050AB7" w:rsidRDefault="004B7F5E" w:rsidP="006D3576">
                  <w:pPr>
                    <w:jc w:val="both"/>
                    <w:rPr>
                      <w:rFonts w:ascii="Times New Roman" w:hAnsi="Times New Roman" w:cs="Times New Roman"/>
                      <w:lang w:eastAsia="lv-LV"/>
                    </w:rPr>
                  </w:pPr>
                  <w:r w:rsidRPr="00050AB7">
                    <w:rPr>
                      <w:rFonts w:ascii="Times New Roman" w:hAnsi="Times New Roman" w:cs="Times New Roman"/>
                    </w:rPr>
                    <w:t>3.1. valsts pamatbudžets</w:t>
                  </w:r>
                </w:p>
              </w:tc>
              <w:tc>
                <w:tcPr>
                  <w:tcW w:w="1119" w:type="dxa"/>
                  <w:gridSpan w:val="2"/>
                  <w:tcBorders>
                    <w:top w:val="single" w:sz="4" w:space="0" w:color="auto"/>
                    <w:left w:val="single" w:sz="4" w:space="0" w:color="auto"/>
                    <w:bottom w:val="single" w:sz="4" w:space="0" w:color="auto"/>
                    <w:right w:val="single" w:sz="4" w:space="0" w:color="auto"/>
                  </w:tcBorders>
                  <w:hideMark/>
                </w:tcPr>
                <w:p w:rsidR="004B7F5E" w:rsidRPr="00050AB7" w:rsidRDefault="004B7F5E" w:rsidP="006D3576">
                  <w:pPr>
                    <w:pStyle w:val="naisf"/>
                    <w:spacing w:before="0" w:after="0"/>
                    <w:rPr>
                      <w:b/>
                      <w:i/>
                    </w:rPr>
                  </w:pPr>
                  <w:r w:rsidRPr="00050AB7">
                    <w:t>0</w:t>
                  </w:r>
                </w:p>
              </w:tc>
              <w:tc>
                <w:tcPr>
                  <w:tcW w:w="1332" w:type="dxa"/>
                  <w:tcBorders>
                    <w:top w:val="single" w:sz="4" w:space="0" w:color="auto"/>
                    <w:left w:val="single" w:sz="4" w:space="0" w:color="auto"/>
                    <w:bottom w:val="single" w:sz="4" w:space="0" w:color="auto"/>
                    <w:right w:val="single" w:sz="4" w:space="0" w:color="auto"/>
                  </w:tcBorders>
                  <w:hideMark/>
                </w:tcPr>
                <w:p w:rsidR="004B7F5E" w:rsidRPr="00050AB7" w:rsidRDefault="004B7F5E" w:rsidP="006D3576">
                  <w:pPr>
                    <w:pStyle w:val="naisf"/>
                    <w:spacing w:before="0" w:after="0"/>
                    <w:rPr>
                      <w:i/>
                    </w:rPr>
                  </w:pPr>
                  <w:r w:rsidRPr="00050AB7">
                    <w:t>-</w:t>
                  </w:r>
                  <w:r>
                    <w:t>110 394</w:t>
                  </w:r>
                </w:p>
              </w:tc>
              <w:tc>
                <w:tcPr>
                  <w:tcW w:w="1380" w:type="dxa"/>
                  <w:tcBorders>
                    <w:top w:val="single" w:sz="4" w:space="0" w:color="auto"/>
                    <w:left w:val="single" w:sz="4" w:space="0" w:color="auto"/>
                    <w:bottom w:val="single" w:sz="4" w:space="0" w:color="auto"/>
                    <w:right w:val="single" w:sz="4" w:space="0" w:color="auto"/>
                  </w:tcBorders>
                  <w:hideMark/>
                </w:tcPr>
                <w:p w:rsidR="004B7F5E" w:rsidRPr="00050AB7" w:rsidRDefault="004B7F5E" w:rsidP="006D3576">
                  <w:pPr>
                    <w:pStyle w:val="naisf"/>
                    <w:spacing w:before="0" w:after="0"/>
                    <w:rPr>
                      <w:i/>
                    </w:rPr>
                  </w:pPr>
                  <w:r w:rsidRPr="00050AB7">
                    <w:t>-</w:t>
                  </w:r>
                  <w:r>
                    <w:t>337 592</w:t>
                  </w:r>
                </w:p>
              </w:tc>
              <w:tc>
                <w:tcPr>
                  <w:tcW w:w="1323" w:type="dxa"/>
                  <w:tcBorders>
                    <w:top w:val="single" w:sz="4" w:space="0" w:color="auto"/>
                    <w:left w:val="single" w:sz="4" w:space="0" w:color="auto"/>
                    <w:bottom w:val="single" w:sz="4" w:space="0" w:color="auto"/>
                    <w:right w:val="single" w:sz="4" w:space="0" w:color="auto"/>
                  </w:tcBorders>
                  <w:hideMark/>
                </w:tcPr>
                <w:p w:rsidR="004B7F5E" w:rsidRPr="00050AB7" w:rsidRDefault="004B7F5E" w:rsidP="006D3576">
                  <w:pPr>
                    <w:pStyle w:val="naisf"/>
                    <w:spacing w:before="0" w:after="0"/>
                    <w:rPr>
                      <w:i/>
                    </w:rPr>
                  </w:pPr>
                  <w:r w:rsidRPr="00050AB7">
                    <w:t>-</w:t>
                  </w:r>
                  <w:r>
                    <w:t>211 779</w:t>
                  </w:r>
                </w:p>
              </w:tc>
              <w:tc>
                <w:tcPr>
                  <w:tcW w:w="1331" w:type="dxa"/>
                  <w:tcBorders>
                    <w:top w:val="single" w:sz="4" w:space="0" w:color="auto"/>
                    <w:left w:val="single" w:sz="4" w:space="0" w:color="auto"/>
                    <w:bottom w:val="single" w:sz="4" w:space="0" w:color="auto"/>
                    <w:right w:val="single" w:sz="4" w:space="0" w:color="auto"/>
                  </w:tcBorders>
                  <w:hideMark/>
                </w:tcPr>
                <w:p w:rsidR="004B7F5E" w:rsidRPr="00050AB7" w:rsidRDefault="004B7F5E" w:rsidP="006D3576">
                  <w:pPr>
                    <w:pStyle w:val="naisf"/>
                    <w:spacing w:before="0" w:after="0"/>
                    <w:rPr>
                      <w:i/>
                    </w:rPr>
                  </w:pPr>
                  <w:r w:rsidRPr="00050AB7">
                    <w:t>-</w:t>
                  </w:r>
                  <w:r>
                    <w:t>218 779</w:t>
                  </w:r>
                </w:p>
              </w:tc>
            </w:tr>
            <w:tr w:rsidR="004B7F5E" w:rsidRPr="00050AB7" w:rsidTr="006D3576">
              <w:trPr>
                <w:gridBefore w:val="1"/>
                <w:gridAfter w:val="1"/>
                <w:wBefore w:w="15" w:type="dxa"/>
                <w:wAfter w:w="34" w:type="dxa"/>
                <w:jc w:val="center"/>
              </w:trPr>
              <w:tc>
                <w:tcPr>
                  <w:tcW w:w="3342" w:type="dxa"/>
                  <w:tcBorders>
                    <w:top w:val="single" w:sz="4" w:space="0" w:color="auto"/>
                    <w:left w:val="single" w:sz="4" w:space="0" w:color="auto"/>
                    <w:bottom w:val="single" w:sz="4" w:space="0" w:color="auto"/>
                    <w:right w:val="single" w:sz="4" w:space="0" w:color="auto"/>
                  </w:tcBorders>
                  <w:hideMark/>
                </w:tcPr>
                <w:p w:rsidR="004B7F5E" w:rsidRPr="00050AB7" w:rsidRDefault="004B7F5E" w:rsidP="006D3576">
                  <w:pPr>
                    <w:jc w:val="both"/>
                    <w:rPr>
                      <w:rFonts w:ascii="Times New Roman" w:hAnsi="Times New Roman" w:cs="Times New Roman"/>
                      <w:lang w:eastAsia="lv-LV"/>
                    </w:rPr>
                  </w:pPr>
                  <w:r w:rsidRPr="00050AB7">
                    <w:rPr>
                      <w:rFonts w:ascii="Times New Roman" w:hAnsi="Times New Roman" w:cs="Times New Roman"/>
                    </w:rPr>
                    <w:t>3.2. speciālais budžets</w:t>
                  </w:r>
                </w:p>
              </w:tc>
              <w:tc>
                <w:tcPr>
                  <w:tcW w:w="1119" w:type="dxa"/>
                  <w:gridSpan w:val="2"/>
                  <w:tcBorders>
                    <w:top w:val="single" w:sz="4" w:space="0" w:color="auto"/>
                    <w:left w:val="single" w:sz="4" w:space="0" w:color="auto"/>
                    <w:bottom w:val="single" w:sz="4" w:space="0" w:color="auto"/>
                    <w:right w:val="single" w:sz="4" w:space="0" w:color="auto"/>
                  </w:tcBorders>
                  <w:hideMark/>
                </w:tcPr>
                <w:p w:rsidR="004B7F5E" w:rsidRPr="00050AB7" w:rsidRDefault="004B7F5E" w:rsidP="006D3576">
                  <w:pPr>
                    <w:pStyle w:val="naisf"/>
                    <w:spacing w:before="0" w:after="0"/>
                    <w:rPr>
                      <w:b/>
                      <w:i/>
                    </w:rPr>
                  </w:pPr>
                  <w:r w:rsidRPr="00050AB7">
                    <w:t>0</w:t>
                  </w:r>
                </w:p>
              </w:tc>
              <w:tc>
                <w:tcPr>
                  <w:tcW w:w="1332" w:type="dxa"/>
                  <w:tcBorders>
                    <w:top w:val="single" w:sz="4" w:space="0" w:color="auto"/>
                    <w:left w:val="single" w:sz="4" w:space="0" w:color="auto"/>
                    <w:bottom w:val="single" w:sz="4" w:space="0" w:color="auto"/>
                    <w:right w:val="single" w:sz="4" w:space="0" w:color="auto"/>
                  </w:tcBorders>
                  <w:hideMark/>
                </w:tcPr>
                <w:p w:rsidR="004B7F5E" w:rsidRPr="00050AB7" w:rsidRDefault="004B7F5E" w:rsidP="006D3576">
                  <w:pPr>
                    <w:pStyle w:val="naisf"/>
                    <w:spacing w:before="0" w:after="0"/>
                    <w:rPr>
                      <w:i/>
                    </w:rPr>
                  </w:pPr>
                  <w:r w:rsidRPr="00050AB7">
                    <w:t>0</w:t>
                  </w:r>
                </w:p>
              </w:tc>
              <w:tc>
                <w:tcPr>
                  <w:tcW w:w="1380" w:type="dxa"/>
                  <w:tcBorders>
                    <w:top w:val="single" w:sz="4" w:space="0" w:color="auto"/>
                    <w:left w:val="single" w:sz="4" w:space="0" w:color="auto"/>
                    <w:bottom w:val="single" w:sz="4" w:space="0" w:color="auto"/>
                    <w:right w:val="single" w:sz="4" w:space="0" w:color="auto"/>
                  </w:tcBorders>
                </w:tcPr>
                <w:p w:rsidR="004B7F5E" w:rsidRPr="00050AB7" w:rsidRDefault="004B7F5E" w:rsidP="006D3576">
                  <w:pPr>
                    <w:pStyle w:val="naisf"/>
                    <w:spacing w:before="0" w:after="0"/>
                    <w:rPr>
                      <w:i/>
                    </w:rPr>
                  </w:pPr>
                </w:p>
              </w:tc>
              <w:tc>
                <w:tcPr>
                  <w:tcW w:w="1323" w:type="dxa"/>
                  <w:tcBorders>
                    <w:top w:val="single" w:sz="4" w:space="0" w:color="auto"/>
                    <w:left w:val="single" w:sz="4" w:space="0" w:color="auto"/>
                    <w:bottom w:val="single" w:sz="4" w:space="0" w:color="auto"/>
                    <w:right w:val="single" w:sz="4" w:space="0" w:color="auto"/>
                  </w:tcBorders>
                </w:tcPr>
                <w:p w:rsidR="004B7F5E" w:rsidRPr="00050AB7" w:rsidRDefault="004B7F5E" w:rsidP="006D3576">
                  <w:pPr>
                    <w:pStyle w:val="naisf"/>
                    <w:spacing w:before="0" w:after="0"/>
                    <w:rPr>
                      <w:i/>
                    </w:rPr>
                  </w:pPr>
                </w:p>
              </w:tc>
              <w:tc>
                <w:tcPr>
                  <w:tcW w:w="1331" w:type="dxa"/>
                  <w:tcBorders>
                    <w:top w:val="single" w:sz="4" w:space="0" w:color="auto"/>
                    <w:left w:val="single" w:sz="4" w:space="0" w:color="auto"/>
                    <w:bottom w:val="single" w:sz="4" w:space="0" w:color="auto"/>
                    <w:right w:val="single" w:sz="4" w:space="0" w:color="auto"/>
                  </w:tcBorders>
                </w:tcPr>
                <w:p w:rsidR="004B7F5E" w:rsidRPr="00050AB7" w:rsidRDefault="004B7F5E" w:rsidP="006D3576">
                  <w:pPr>
                    <w:pStyle w:val="naisf"/>
                    <w:spacing w:before="0" w:after="0"/>
                    <w:rPr>
                      <w:i/>
                    </w:rPr>
                  </w:pPr>
                </w:p>
              </w:tc>
            </w:tr>
            <w:tr w:rsidR="004B7F5E" w:rsidRPr="00050AB7" w:rsidTr="006D3576">
              <w:trPr>
                <w:gridBefore w:val="1"/>
                <w:gridAfter w:val="1"/>
                <w:wBefore w:w="15" w:type="dxa"/>
                <w:wAfter w:w="34" w:type="dxa"/>
                <w:trHeight w:val="333"/>
                <w:jc w:val="center"/>
              </w:trPr>
              <w:tc>
                <w:tcPr>
                  <w:tcW w:w="3342" w:type="dxa"/>
                  <w:tcBorders>
                    <w:top w:val="single" w:sz="4" w:space="0" w:color="auto"/>
                    <w:left w:val="single" w:sz="4" w:space="0" w:color="auto"/>
                    <w:bottom w:val="single" w:sz="4" w:space="0" w:color="auto"/>
                    <w:right w:val="single" w:sz="4" w:space="0" w:color="auto"/>
                  </w:tcBorders>
                  <w:hideMark/>
                </w:tcPr>
                <w:p w:rsidR="004B7F5E" w:rsidRPr="00050AB7" w:rsidRDefault="004B7F5E" w:rsidP="006D3576">
                  <w:pPr>
                    <w:jc w:val="both"/>
                    <w:rPr>
                      <w:rFonts w:ascii="Times New Roman" w:hAnsi="Times New Roman" w:cs="Times New Roman"/>
                      <w:lang w:eastAsia="lv-LV"/>
                    </w:rPr>
                  </w:pPr>
                  <w:r w:rsidRPr="00050AB7">
                    <w:rPr>
                      <w:rFonts w:ascii="Times New Roman" w:hAnsi="Times New Roman" w:cs="Times New Roman"/>
                    </w:rPr>
                    <w:t xml:space="preserve">3.3. pašvaldību budžets </w:t>
                  </w:r>
                </w:p>
              </w:tc>
              <w:tc>
                <w:tcPr>
                  <w:tcW w:w="1119" w:type="dxa"/>
                  <w:gridSpan w:val="2"/>
                  <w:tcBorders>
                    <w:top w:val="single" w:sz="4" w:space="0" w:color="auto"/>
                    <w:left w:val="single" w:sz="4" w:space="0" w:color="auto"/>
                    <w:bottom w:val="single" w:sz="4" w:space="0" w:color="auto"/>
                    <w:right w:val="single" w:sz="4" w:space="0" w:color="auto"/>
                  </w:tcBorders>
                  <w:hideMark/>
                </w:tcPr>
                <w:p w:rsidR="004B7F5E" w:rsidRPr="00050AB7" w:rsidRDefault="004B7F5E" w:rsidP="006D3576">
                  <w:pPr>
                    <w:pStyle w:val="naisf"/>
                    <w:spacing w:before="0" w:after="0"/>
                    <w:rPr>
                      <w:b/>
                      <w:i/>
                    </w:rPr>
                  </w:pPr>
                  <w:r w:rsidRPr="00050AB7">
                    <w:t>0</w:t>
                  </w:r>
                </w:p>
              </w:tc>
              <w:tc>
                <w:tcPr>
                  <w:tcW w:w="1332" w:type="dxa"/>
                  <w:tcBorders>
                    <w:top w:val="single" w:sz="4" w:space="0" w:color="auto"/>
                    <w:left w:val="single" w:sz="4" w:space="0" w:color="auto"/>
                    <w:bottom w:val="single" w:sz="4" w:space="0" w:color="auto"/>
                    <w:right w:val="single" w:sz="4" w:space="0" w:color="auto"/>
                  </w:tcBorders>
                  <w:hideMark/>
                </w:tcPr>
                <w:p w:rsidR="004B7F5E" w:rsidRPr="00050AB7" w:rsidRDefault="004B7F5E" w:rsidP="006D3576">
                  <w:pPr>
                    <w:pStyle w:val="naisf"/>
                    <w:spacing w:before="0" w:after="0"/>
                    <w:rPr>
                      <w:b/>
                      <w:i/>
                    </w:rPr>
                  </w:pPr>
                  <w:r w:rsidRPr="00050AB7">
                    <w:t>0</w:t>
                  </w:r>
                </w:p>
              </w:tc>
              <w:tc>
                <w:tcPr>
                  <w:tcW w:w="1380" w:type="dxa"/>
                  <w:tcBorders>
                    <w:top w:val="single" w:sz="4" w:space="0" w:color="auto"/>
                    <w:left w:val="single" w:sz="4" w:space="0" w:color="auto"/>
                    <w:bottom w:val="single" w:sz="4" w:space="0" w:color="auto"/>
                    <w:right w:val="single" w:sz="4" w:space="0" w:color="auto"/>
                  </w:tcBorders>
                </w:tcPr>
                <w:p w:rsidR="004B7F5E" w:rsidRPr="00050AB7" w:rsidRDefault="004B7F5E" w:rsidP="006D3576">
                  <w:pPr>
                    <w:pStyle w:val="naisf"/>
                    <w:spacing w:before="0" w:after="0"/>
                    <w:rPr>
                      <w:b/>
                      <w:i/>
                    </w:rPr>
                  </w:pPr>
                </w:p>
              </w:tc>
              <w:tc>
                <w:tcPr>
                  <w:tcW w:w="1323" w:type="dxa"/>
                  <w:tcBorders>
                    <w:top w:val="single" w:sz="4" w:space="0" w:color="auto"/>
                    <w:left w:val="single" w:sz="4" w:space="0" w:color="auto"/>
                    <w:bottom w:val="single" w:sz="4" w:space="0" w:color="auto"/>
                    <w:right w:val="single" w:sz="4" w:space="0" w:color="auto"/>
                  </w:tcBorders>
                </w:tcPr>
                <w:p w:rsidR="004B7F5E" w:rsidRPr="00050AB7" w:rsidRDefault="004B7F5E" w:rsidP="006D3576">
                  <w:pPr>
                    <w:pStyle w:val="naisf"/>
                    <w:spacing w:before="0" w:after="0"/>
                    <w:rPr>
                      <w:b/>
                      <w:i/>
                    </w:rPr>
                  </w:pPr>
                </w:p>
              </w:tc>
              <w:tc>
                <w:tcPr>
                  <w:tcW w:w="1331" w:type="dxa"/>
                  <w:tcBorders>
                    <w:top w:val="single" w:sz="4" w:space="0" w:color="auto"/>
                    <w:left w:val="single" w:sz="4" w:space="0" w:color="auto"/>
                    <w:bottom w:val="single" w:sz="4" w:space="0" w:color="auto"/>
                    <w:right w:val="single" w:sz="4" w:space="0" w:color="auto"/>
                  </w:tcBorders>
                </w:tcPr>
                <w:p w:rsidR="004B7F5E" w:rsidRPr="00050AB7" w:rsidRDefault="004B7F5E" w:rsidP="006D3576">
                  <w:pPr>
                    <w:pStyle w:val="naisf"/>
                    <w:spacing w:before="0" w:after="0"/>
                    <w:rPr>
                      <w:b/>
                      <w:i/>
                    </w:rPr>
                  </w:pPr>
                </w:p>
              </w:tc>
            </w:tr>
            <w:tr w:rsidR="004B7F5E" w:rsidRPr="00050AB7" w:rsidTr="006D3576">
              <w:trPr>
                <w:gridBefore w:val="1"/>
                <w:gridAfter w:val="1"/>
                <w:wBefore w:w="15" w:type="dxa"/>
                <w:wAfter w:w="34" w:type="dxa"/>
                <w:jc w:val="center"/>
              </w:trPr>
              <w:tc>
                <w:tcPr>
                  <w:tcW w:w="3342" w:type="dxa"/>
                  <w:vMerge w:val="restart"/>
                  <w:tcBorders>
                    <w:top w:val="single" w:sz="4" w:space="0" w:color="auto"/>
                    <w:left w:val="single" w:sz="4" w:space="0" w:color="auto"/>
                    <w:bottom w:val="single" w:sz="4" w:space="0" w:color="auto"/>
                    <w:right w:val="single" w:sz="4" w:space="0" w:color="auto"/>
                  </w:tcBorders>
                  <w:hideMark/>
                </w:tcPr>
                <w:p w:rsidR="004B7F5E" w:rsidRPr="00050AB7" w:rsidRDefault="004B7F5E" w:rsidP="006D3576">
                  <w:pPr>
                    <w:jc w:val="both"/>
                    <w:rPr>
                      <w:rFonts w:ascii="Times New Roman" w:hAnsi="Times New Roman" w:cs="Times New Roman"/>
                      <w:lang w:eastAsia="lv-LV"/>
                    </w:rPr>
                  </w:pPr>
                  <w:r w:rsidRPr="00050AB7">
                    <w:rPr>
                      <w:rFonts w:ascii="Times New Roman" w:hAnsi="Times New Roman" w:cs="Times New Roman"/>
                    </w:rPr>
                    <w:t>4. Finanšu līdzekļi papildu izde</w:t>
                  </w:r>
                  <w:r w:rsidRPr="00050AB7">
                    <w:rPr>
                      <w:rFonts w:ascii="Times New Roman" w:hAnsi="Times New Roman" w:cs="Times New Roman"/>
                    </w:rPr>
                    <w:softHyphen/>
                    <w:t>vumu finansēšanai (kompensējošu izdevumu samazinājumu norāda ar "+" zīmi)</w:t>
                  </w:r>
                </w:p>
              </w:tc>
              <w:tc>
                <w:tcPr>
                  <w:tcW w:w="1119" w:type="dxa"/>
                  <w:gridSpan w:val="2"/>
                  <w:vMerge w:val="restart"/>
                  <w:tcBorders>
                    <w:top w:val="single" w:sz="4" w:space="0" w:color="auto"/>
                    <w:left w:val="single" w:sz="4" w:space="0" w:color="auto"/>
                    <w:bottom w:val="single" w:sz="4" w:space="0" w:color="auto"/>
                    <w:right w:val="single" w:sz="4" w:space="0" w:color="auto"/>
                  </w:tcBorders>
                  <w:hideMark/>
                </w:tcPr>
                <w:p w:rsidR="004B7F5E" w:rsidRPr="00050AB7" w:rsidRDefault="004B7F5E" w:rsidP="006D3576">
                  <w:pPr>
                    <w:pStyle w:val="naisf"/>
                    <w:spacing w:before="0" w:after="0"/>
                    <w:jc w:val="center"/>
                    <w:rPr>
                      <w:i/>
                    </w:rPr>
                  </w:pPr>
                  <w:r w:rsidRPr="00050AB7">
                    <w:t>X</w:t>
                  </w:r>
                </w:p>
              </w:tc>
              <w:tc>
                <w:tcPr>
                  <w:tcW w:w="1332" w:type="dxa"/>
                  <w:tcBorders>
                    <w:top w:val="single" w:sz="4" w:space="0" w:color="auto"/>
                    <w:left w:val="single" w:sz="4" w:space="0" w:color="auto"/>
                    <w:bottom w:val="single" w:sz="4" w:space="0" w:color="auto"/>
                    <w:right w:val="single" w:sz="4" w:space="0" w:color="auto"/>
                  </w:tcBorders>
                  <w:hideMark/>
                </w:tcPr>
                <w:p w:rsidR="004B7F5E" w:rsidRPr="00050AB7" w:rsidRDefault="004B7F5E" w:rsidP="006D3576">
                  <w:pPr>
                    <w:pStyle w:val="naisf"/>
                    <w:spacing w:before="0" w:after="0"/>
                    <w:rPr>
                      <w:b/>
                      <w:i/>
                    </w:rPr>
                  </w:pPr>
                  <w:r w:rsidRPr="00050AB7">
                    <w:t xml:space="preserve">+ </w:t>
                  </w:r>
                  <w:r>
                    <w:t>110 394</w:t>
                  </w:r>
                </w:p>
              </w:tc>
              <w:tc>
                <w:tcPr>
                  <w:tcW w:w="1380" w:type="dxa"/>
                  <w:tcBorders>
                    <w:top w:val="single" w:sz="4" w:space="0" w:color="auto"/>
                    <w:left w:val="single" w:sz="4" w:space="0" w:color="auto"/>
                    <w:bottom w:val="single" w:sz="4" w:space="0" w:color="auto"/>
                    <w:right w:val="single" w:sz="4" w:space="0" w:color="auto"/>
                  </w:tcBorders>
                  <w:hideMark/>
                </w:tcPr>
                <w:p w:rsidR="004B7F5E" w:rsidRPr="00050AB7" w:rsidRDefault="004B7F5E" w:rsidP="006D3576">
                  <w:pPr>
                    <w:pStyle w:val="naisf"/>
                    <w:spacing w:before="0" w:after="0"/>
                    <w:rPr>
                      <w:b/>
                      <w:i/>
                    </w:rPr>
                  </w:pPr>
                  <w:r w:rsidRPr="00050AB7">
                    <w:t>0</w:t>
                  </w:r>
                </w:p>
              </w:tc>
              <w:tc>
                <w:tcPr>
                  <w:tcW w:w="1323" w:type="dxa"/>
                  <w:tcBorders>
                    <w:top w:val="single" w:sz="4" w:space="0" w:color="auto"/>
                    <w:left w:val="single" w:sz="4" w:space="0" w:color="auto"/>
                    <w:bottom w:val="single" w:sz="4" w:space="0" w:color="auto"/>
                    <w:right w:val="single" w:sz="4" w:space="0" w:color="auto"/>
                  </w:tcBorders>
                  <w:hideMark/>
                </w:tcPr>
                <w:p w:rsidR="004B7F5E" w:rsidRPr="00050AB7" w:rsidRDefault="004B7F5E" w:rsidP="006D3576">
                  <w:pPr>
                    <w:pStyle w:val="naisf"/>
                    <w:spacing w:before="0" w:after="0"/>
                    <w:rPr>
                      <w:b/>
                      <w:i/>
                    </w:rPr>
                  </w:pPr>
                  <w:r w:rsidRPr="00050AB7">
                    <w:t>0</w:t>
                  </w:r>
                </w:p>
              </w:tc>
              <w:tc>
                <w:tcPr>
                  <w:tcW w:w="1331" w:type="dxa"/>
                  <w:tcBorders>
                    <w:top w:val="single" w:sz="4" w:space="0" w:color="auto"/>
                    <w:left w:val="single" w:sz="4" w:space="0" w:color="auto"/>
                    <w:bottom w:val="single" w:sz="4" w:space="0" w:color="auto"/>
                    <w:right w:val="single" w:sz="4" w:space="0" w:color="auto"/>
                  </w:tcBorders>
                  <w:hideMark/>
                </w:tcPr>
                <w:p w:rsidR="004B7F5E" w:rsidRPr="00050AB7" w:rsidRDefault="004B7F5E" w:rsidP="006D3576">
                  <w:pPr>
                    <w:pStyle w:val="naisf"/>
                    <w:spacing w:before="0" w:after="0"/>
                    <w:rPr>
                      <w:b/>
                      <w:i/>
                    </w:rPr>
                  </w:pPr>
                  <w:r w:rsidRPr="00050AB7">
                    <w:t>0</w:t>
                  </w:r>
                </w:p>
              </w:tc>
            </w:tr>
            <w:tr w:rsidR="004B7F5E" w:rsidRPr="00050AB7" w:rsidTr="006D3576">
              <w:trPr>
                <w:gridBefore w:val="1"/>
                <w:gridAfter w:val="1"/>
                <w:wBefore w:w="15" w:type="dxa"/>
                <w:wAfter w:w="34" w:type="dxa"/>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B7F5E" w:rsidRPr="00050AB7" w:rsidRDefault="004B7F5E" w:rsidP="006D3576">
                  <w:pPr>
                    <w:rPr>
                      <w:rFonts w:ascii="Times New Roman" w:hAnsi="Times New Roman" w:cs="Times New Roman"/>
                      <w:lang w:eastAsia="lv-LV"/>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4B7F5E" w:rsidRPr="00050AB7" w:rsidRDefault="004B7F5E" w:rsidP="006D3576">
                  <w:pPr>
                    <w:rPr>
                      <w:rFonts w:ascii="Times New Roman" w:hAnsi="Times New Roman" w:cs="Times New Roman"/>
                      <w:i/>
                      <w:lang w:eastAsia="lv-LV"/>
                    </w:rPr>
                  </w:pPr>
                </w:p>
              </w:tc>
              <w:tc>
                <w:tcPr>
                  <w:tcW w:w="1332" w:type="dxa"/>
                  <w:tcBorders>
                    <w:top w:val="single" w:sz="4" w:space="0" w:color="auto"/>
                    <w:left w:val="single" w:sz="4" w:space="0" w:color="auto"/>
                    <w:bottom w:val="single" w:sz="4" w:space="0" w:color="auto"/>
                    <w:right w:val="single" w:sz="4" w:space="0" w:color="auto"/>
                  </w:tcBorders>
                  <w:hideMark/>
                </w:tcPr>
                <w:p w:rsidR="004B7F5E" w:rsidRPr="00050AB7" w:rsidRDefault="004B7F5E" w:rsidP="006D3576">
                  <w:pPr>
                    <w:pStyle w:val="naisf"/>
                    <w:spacing w:before="0" w:after="0"/>
                    <w:rPr>
                      <w:b/>
                      <w:i/>
                    </w:rPr>
                  </w:pPr>
                  <w:r w:rsidRPr="00050AB7">
                    <w:t>0</w:t>
                  </w:r>
                </w:p>
              </w:tc>
              <w:tc>
                <w:tcPr>
                  <w:tcW w:w="1380" w:type="dxa"/>
                  <w:tcBorders>
                    <w:top w:val="single" w:sz="4" w:space="0" w:color="auto"/>
                    <w:left w:val="single" w:sz="4" w:space="0" w:color="auto"/>
                    <w:bottom w:val="single" w:sz="4" w:space="0" w:color="auto"/>
                    <w:right w:val="single" w:sz="4" w:space="0" w:color="auto"/>
                  </w:tcBorders>
                  <w:hideMark/>
                </w:tcPr>
                <w:p w:rsidR="004B7F5E" w:rsidRPr="00050AB7" w:rsidRDefault="004B7F5E" w:rsidP="006D3576">
                  <w:pPr>
                    <w:pStyle w:val="naisf"/>
                    <w:spacing w:before="0" w:after="0"/>
                    <w:rPr>
                      <w:b/>
                      <w:i/>
                    </w:rPr>
                  </w:pPr>
                  <w:r w:rsidRPr="00050AB7">
                    <w:t>0</w:t>
                  </w:r>
                </w:p>
              </w:tc>
              <w:tc>
                <w:tcPr>
                  <w:tcW w:w="1323" w:type="dxa"/>
                  <w:tcBorders>
                    <w:top w:val="single" w:sz="4" w:space="0" w:color="auto"/>
                    <w:left w:val="single" w:sz="4" w:space="0" w:color="auto"/>
                    <w:bottom w:val="single" w:sz="4" w:space="0" w:color="auto"/>
                    <w:right w:val="single" w:sz="4" w:space="0" w:color="auto"/>
                  </w:tcBorders>
                  <w:hideMark/>
                </w:tcPr>
                <w:p w:rsidR="004B7F5E" w:rsidRPr="00050AB7" w:rsidRDefault="004B7F5E" w:rsidP="006D3576">
                  <w:pPr>
                    <w:pStyle w:val="naisf"/>
                    <w:spacing w:before="0" w:after="0"/>
                    <w:rPr>
                      <w:b/>
                      <w:i/>
                    </w:rPr>
                  </w:pPr>
                  <w:r w:rsidRPr="00050AB7">
                    <w:t>0</w:t>
                  </w:r>
                </w:p>
              </w:tc>
              <w:tc>
                <w:tcPr>
                  <w:tcW w:w="1331" w:type="dxa"/>
                  <w:tcBorders>
                    <w:top w:val="single" w:sz="4" w:space="0" w:color="auto"/>
                    <w:left w:val="single" w:sz="4" w:space="0" w:color="auto"/>
                    <w:bottom w:val="single" w:sz="4" w:space="0" w:color="auto"/>
                    <w:right w:val="single" w:sz="4" w:space="0" w:color="auto"/>
                  </w:tcBorders>
                  <w:hideMark/>
                </w:tcPr>
                <w:p w:rsidR="004B7F5E" w:rsidRPr="00050AB7" w:rsidRDefault="004B7F5E" w:rsidP="006D3576">
                  <w:pPr>
                    <w:pStyle w:val="naisf"/>
                    <w:spacing w:before="0" w:after="0"/>
                    <w:rPr>
                      <w:b/>
                      <w:i/>
                    </w:rPr>
                  </w:pPr>
                  <w:r w:rsidRPr="00050AB7">
                    <w:t>0</w:t>
                  </w:r>
                </w:p>
              </w:tc>
            </w:tr>
            <w:tr w:rsidR="004B7F5E" w:rsidRPr="00050AB7" w:rsidTr="006D3576">
              <w:trPr>
                <w:gridBefore w:val="1"/>
                <w:gridAfter w:val="1"/>
                <w:wBefore w:w="15" w:type="dxa"/>
                <w:wAfter w:w="34" w:type="dxa"/>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B7F5E" w:rsidRPr="00050AB7" w:rsidRDefault="004B7F5E" w:rsidP="006D3576">
                  <w:pPr>
                    <w:rPr>
                      <w:rFonts w:ascii="Times New Roman" w:hAnsi="Times New Roman" w:cs="Times New Roman"/>
                      <w:lang w:eastAsia="lv-LV"/>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4B7F5E" w:rsidRPr="00050AB7" w:rsidRDefault="004B7F5E" w:rsidP="006D3576">
                  <w:pPr>
                    <w:rPr>
                      <w:rFonts w:ascii="Times New Roman" w:hAnsi="Times New Roman" w:cs="Times New Roman"/>
                      <w:i/>
                      <w:lang w:eastAsia="lv-LV"/>
                    </w:rPr>
                  </w:pPr>
                </w:p>
              </w:tc>
              <w:tc>
                <w:tcPr>
                  <w:tcW w:w="1332" w:type="dxa"/>
                  <w:tcBorders>
                    <w:top w:val="single" w:sz="4" w:space="0" w:color="auto"/>
                    <w:left w:val="single" w:sz="4" w:space="0" w:color="auto"/>
                    <w:bottom w:val="single" w:sz="4" w:space="0" w:color="auto"/>
                    <w:right w:val="single" w:sz="4" w:space="0" w:color="auto"/>
                  </w:tcBorders>
                  <w:hideMark/>
                </w:tcPr>
                <w:p w:rsidR="004B7F5E" w:rsidRPr="00050AB7" w:rsidRDefault="004B7F5E" w:rsidP="006D3576">
                  <w:pPr>
                    <w:pStyle w:val="naisf"/>
                    <w:spacing w:before="0" w:after="0"/>
                    <w:rPr>
                      <w:b/>
                      <w:i/>
                    </w:rPr>
                  </w:pPr>
                  <w:r w:rsidRPr="00050AB7">
                    <w:t>0</w:t>
                  </w:r>
                </w:p>
              </w:tc>
              <w:tc>
                <w:tcPr>
                  <w:tcW w:w="1380" w:type="dxa"/>
                  <w:tcBorders>
                    <w:top w:val="single" w:sz="4" w:space="0" w:color="auto"/>
                    <w:left w:val="single" w:sz="4" w:space="0" w:color="auto"/>
                    <w:bottom w:val="single" w:sz="4" w:space="0" w:color="auto"/>
                    <w:right w:val="single" w:sz="4" w:space="0" w:color="auto"/>
                  </w:tcBorders>
                  <w:hideMark/>
                </w:tcPr>
                <w:p w:rsidR="004B7F5E" w:rsidRPr="00050AB7" w:rsidRDefault="004B7F5E" w:rsidP="006D3576">
                  <w:pPr>
                    <w:pStyle w:val="naisf"/>
                    <w:spacing w:before="0" w:after="0"/>
                    <w:rPr>
                      <w:b/>
                      <w:i/>
                    </w:rPr>
                  </w:pPr>
                  <w:r w:rsidRPr="00050AB7">
                    <w:t>0</w:t>
                  </w:r>
                </w:p>
              </w:tc>
              <w:tc>
                <w:tcPr>
                  <w:tcW w:w="1323" w:type="dxa"/>
                  <w:tcBorders>
                    <w:top w:val="single" w:sz="4" w:space="0" w:color="auto"/>
                    <w:left w:val="single" w:sz="4" w:space="0" w:color="auto"/>
                    <w:bottom w:val="single" w:sz="4" w:space="0" w:color="auto"/>
                    <w:right w:val="single" w:sz="4" w:space="0" w:color="auto"/>
                  </w:tcBorders>
                  <w:hideMark/>
                </w:tcPr>
                <w:p w:rsidR="004B7F5E" w:rsidRPr="00050AB7" w:rsidRDefault="004B7F5E" w:rsidP="006D3576">
                  <w:pPr>
                    <w:pStyle w:val="naisf"/>
                    <w:spacing w:before="0" w:after="0"/>
                    <w:rPr>
                      <w:b/>
                      <w:i/>
                    </w:rPr>
                  </w:pPr>
                  <w:r w:rsidRPr="00050AB7">
                    <w:t>0</w:t>
                  </w:r>
                </w:p>
              </w:tc>
              <w:tc>
                <w:tcPr>
                  <w:tcW w:w="1331" w:type="dxa"/>
                  <w:tcBorders>
                    <w:top w:val="single" w:sz="4" w:space="0" w:color="auto"/>
                    <w:left w:val="single" w:sz="4" w:space="0" w:color="auto"/>
                    <w:bottom w:val="single" w:sz="4" w:space="0" w:color="auto"/>
                    <w:right w:val="single" w:sz="4" w:space="0" w:color="auto"/>
                  </w:tcBorders>
                  <w:hideMark/>
                </w:tcPr>
                <w:p w:rsidR="004B7F5E" w:rsidRPr="00050AB7" w:rsidRDefault="004B7F5E" w:rsidP="006D3576">
                  <w:pPr>
                    <w:pStyle w:val="naisf"/>
                    <w:spacing w:before="0" w:after="0"/>
                    <w:rPr>
                      <w:b/>
                      <w:i/>
                    </w:rPr>
                  </w:pPr>
                  <w:r w:rsidRPr="00050AB7">
                    <w:t>0</w:t>
                  </w:r>
                </w:p>
              </w:tc>
            </w:tr>
            <w:tr w:rsidR="004B7F5E" w:rsidRPr="00050AB7" w:rsidTr="006D3576">
              <w:trPr>
                <w:gridBefore w:val="1"/>
                <w:gridAfter w:val="1"/>
                <w:wBefore w:w="15" w:type="dxa"/>
                <w:wAfter w:w="34" w:type="dxa"/>
                <w:jc w:val="center"/>
              </w:trPr>
              <w:tc>
                <w:tcPr>
                  <w:tcW w:w="3342" w:type="dxa"/>
                  <w:tcBorders>
                    <w:top w:val="single" w:sz="4" w:space="0" w:color="auto"/>
                    <w:left w:val="single" w:sz="4" w:space="0" w:color="auto"/>
                    <w:bottom w:val="single" w:sz="4" w:space="0" w:color="auto"/>
                    <w:right w:val="single" w:sz="4" w:space="0" w:color="auto"/>
                  </w:tcBorders>
                  <w:hideMark/>
                </w:tcPr>
                <w:p w:rsidR="004B7F5E" w:rsidRPr="00050AB7" w:rsidRDefault="004B7F5E" w:rsidP="006D3576">
                  <w:pPr>
                    <w:jc w:val="both"/>
                    <w:rPr>
                      <w:rFonts w:ascii="Times New Roman" w:hAnsi="Times New Roman" w:cs="Times New Roman"/>
                      <w:lang w:eastAsia="lv-LV"/>
                    </w:rPr>
                  </w:pPr>
                  <w:r w:rsidRPr="00050AB7">
                    <w:rPr>
                      <w:rFonts w:ascii="Times New Roman" w:hAnsi="Times New Roman" w:cs="Times New Roman"/>
                    </w:rPr>
                    <w:t>5. Precizēta finansiālā ietekme:</w:t>
                  </w:r>
                </w:p>
              </w:tc>
              <w:tc>
                <w:tcPr>
                  <w:tcW w:w="1119" w:type="dxa"/>
                  <w:gridSpan w:val="2"/>
                  <w:vMerge w:val="restart"/>
                  <w:tcBorders>
                    <w:top w:val="single" w:sz="4" w:space="0" w:color="auto"/>
                    <w:left w:val="single" w:sz="4" w:space="0" w:color="auto"/>
                    <w:bottom w:val="single" w:sz="4" w:space="0" w:color="auto"/>
                    <w:right w:val="single" w:sz="4" w:space="0" w:color="auto"/>
                  </w:tcBorders>
                  <w:hideMark/>
                </w:tcPr>
                <w:p w:rsidR="004B7F5E" w:rsidRPr="00050AB7" w:rsidRDefault="004B7F5E" w:rsidP="006D3576">
                  <w:pPr>
                    <w:pStyle w:val="naisf"/>
                    <w:spacing w:before="0" w:after="0"/>
                    <w:jc w:val="center"/>
                    <w:rPr>
                      <w:i/>
                    </w:rPr>
                  </w:pPr>
                  <w:r w:rsidRPr="00050AB7">
                    <w:t>X</w:t>
                  </w:r>
                </w:p>
              </w:tc>
              <w:tc>
                <w:tcPr>
                  <w:tcW w:w="1332" w:type="dxa"/>
                  <w:tcBorders>
                    <w:top w:val="single" w:sz="4" w:space="0" w:color="auto"/>
                    <w:left w:val="single" w:sz="4" w:space="0" w:color="auto"/>
                    <w:bottom w:val="single" w:sz="4" w:space="0" w:color="auto"/>
                    <w:right w:val="single" w:sz="4" w:space="0" w:color="auto"/>
                  </w:tcBorders>
                  <w:hideMark/>
                </w:tcPr>
                <w:p w:rsidR="004B7F5E" w:rsidRPr="00050AB7" w:rsidRDefault="004B7F5E" w:rsidP="006D3576">
                  <w:pPr>
                    <w:pStyle w:val="naisf"/>
                    <w:spacing w:before="0" w:after="0"/>
                  </w:pPr>
                  <w:r w:rsidRPr="00050AB7">
                    <w:t>0</w:t>
                  </w:r>
                </w:p>
              </w:tc>
              <w:tc>
                <w:tcPr>
                  <w:tcW w:w="1380" w:type="dxa"/>
                  <w:tcBorders>
                    <w:top w:val="single" w:sz="4" w:space="0" w:color="auto"/>
                    <w:left w:val="single" w:sz="4" w:space="0" w:color="auto"/>
                    <w:bottom w:val="single" w:sz="4" w:space="0" w:color="auto"/>
                    <w:right w:val="single" w:sz="4" w:space="0" w:color="auto"/>
                  </w:tcBorders>
                  <w:hideMark/>
                </w:tcPr>
                <w:p w:rsidR="004B7F5E" w:rsidRPr="00050AB7" w:rsidRDefault="004B7F5E" w:rsidP="006D3576">
                  <w:pPr>
                    <w:pStyle w:val="naisf"/>
                    <w:spacing w:before="0" w:after="0"/>
                  </w:pPr>
                  <w:r w:rsidRPr="00050AB7">
                    <w:t>0</w:t>
                  </w:r>
                </w:p>
              </w:tc>
              <w:tc>
                <w:tcPr>
                  <w:tcW w:w="1323" w:type="dxa"/>
                  <w:tcBorders>
                    <w:top w:val="single" w:sz="4" w:space="0" w:color="auto"/>
                    <w:left w:val="single" w:sz="4" w:space="0" w:color="auto"/>
                    <w:bottom w:val="single" w:sz="4" w:space="0" w:color="auto"/>
                    <w:right w:val="single" w:sz="4" w:space="0" w:color="auto"/>
                  </w:tcBorders>
                  <w:hideMark/>
                </w:tcPr>
                <w:p w:rsidR="004B7F5E" w:rsidRPr="00050AB7" w:rsidRDefault="004B7F5E" w:rsidP="006D3576">
                  <w:pPr>
                    <w:pStyle w:val="naisf"/>
                    <w:spacing w:before="0" w:after="0"/>
                  </w:pPr>
                  <w:r w:rsidRPr="00050AB7">
                    <w:t>0</w:t>
                  </w:r>
                </w:p>
              </w:tc>
              <w:tc>
                <w:tcPr>
                  <w:tcW w:w="1331" w:type="dxa"/>
                  <w:tcBorders>
                    <w:top w:val="single" w:sz="4" w:space="0" w:color="auto"/>
                    <w:left w:val="single" w:sz="4" w:space="0" w:color="auto"/>
                    <w:bottom w:val="single" w:sz="4" w:space="0" w:color="auto"/>
                    <w:right w:val="single" w:sz="4" w:space="0" w:color="auto"/>
                  </w:tcBorders>
                  <w:hideMark/>
                </w:tcPr>
                <w:p w:rsidR="004B7F5E" w:rsidRPr="00050AB7" w:rsidRDefault="004B7F5E" w:rsidP="006D3576">
                  <w:pPr>
                    <w:pStyle w:val="naisf"/>
                    <w:spacing w:before="0" w:after="0"/>
                  </w:pPr>
                  <w:r w:rsidRPr="00050AB7">
                    <w:t>0</w:t>
                  </w:r>
                </w:p>
              </w:tc>
            </w:tr>
            <w:tr w:rsidR="004B7F5E" w:rsidRPr="00050AB7" w:rsidTr="006D3576">
              <w:trPr>
                <w:gridBefore w:val="1"/>
                <w:gridAfter w:val="1"/>
                <w:wBefore w:w="15" w:type="dxa"/>
                <w:wAfter w:w="34" w:type="dxa"/>
                <w:jc w:val="center"/>
              </w:trPr>
              <w:tc>
                <w:tcPr>
                  <w:tcW w:w="3342" w:type="dxa"/>
                  <w:tcBorders>
                    <w:top w:val="single" w:sz="4" w:space="0" w:color="auto"/>
                    <w:left w:val="single" w:sz="4" w:space="0" w:color="auto"/>
                    <w:bottom w:val="single" w:sz="4" w:space="0" w:color="auto"/>
                    <w:right w:val="single" w:sz="4" w:space="0" w:color="auto"/>
                  </w:tcBorders>
                  <w:hideMark/>
                </w:tcPr>
                <w:p w:rsidR="004B7F5E" w:rsidRPr="00050AB7" w:rsidRDefault="004B7F5E" w:rsidP="006D3576">
                  <w:pPr>
                    <w:jc w:val="both"/>
                    <w:rPr>
                      <w:rFonts w:ascii="Times New Roman" w:hAnsi="Times New Roman" w:cs="Times New Roman"/>
                      <w:lang w:eastAsia="lv-LV"/>
                    </w:rPr>
                  </w:pPr>
                  <w:r w:rsidRPr="00050AB7">
                    <w:rPr>
                      <w:rFonts w:ascii="Times New Roman" w:hAnsi="Times New Roman" w:cs="Times New Roman"/>
                    </w:rPr>
                    <w:t>5.1. valsts pamatbudžets</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4B7F5E" w:rsidRPr="00050AB7" w:rsidRDefault="004B7F5E" w:rsidP="006D3576">
                  <w:pPr>
                    <w:rPr>
                      <w:rFonts w:ascii="Times New Roman" w:hAnsi="Times New Roman" w:cs="Times New Roman"/>
                      <w:i/>
                      <w:lang w:eastAsia="lv-LV"/>
                    </w:rPr>
                  </w:pPr>
                </w:p>
              </w:tc>
              <w:tc>
                <w:tcPr>
                  <w:tcW w:w="1332" w:type="dxa"/>
                  <w:tcBorders>
                    <w:top w:val="single" w:sz="4" w:space="0" w:color="auto"/>
                    <w:left w:val="single" w:sz="4" w:space="0" w:color="auto"/>
                    <w:bottom w:val="single" w:sz="4" w:space="0" w:color="auto"/>
                    <w:right w:val="single" w:sz="4" w:space="0" w:color="auto"/>
                  </w:tcBorders>
                  <w:hideMark/>
                </w:tcPr>
                <w:p w:rsidR="004B7F5E" w:rsidRPr="00050AB7" w:rsidRDefault="004B7F5E" w:rsidP="006D3576">
                  <w:pPr>
                    <w:pStyle w:val="naisf"/>
                    <w:spacing w:before="0" w:after="0"/>
                    <w:rPr>
                      <w:b/>
                      <w:i/>
                    </w:rPr>
                  </w:pPr>
                  <w:r w:rsidRPr="00050AB7">
                    <w:t>0</w:t>
                  </w:r>
                </w:p>
              </w:tc>
              <w:tc>
                <w:tcPr>
                  <w:tcW w:w="1380" w:type="dxa"/>
                  <w:tcBorders>
                    <w:top w:val="single" w:sz="4" w:space="0" w:color="auto"/>
                    <w:left w:val="single" w:sz="4" w:space="0" w:color="auto"/>
                    <w:bottom w:val="single" w:sz="4" w:space="0" w:color="auto"/>
                    <w:right w:val="single" w:sz="4" w:space="0" w:color="auto"/>
                  </w:tcBorders>
                  <w:hideMark/>
                </w:tcPr>
                <w:p w:rsidR="004B7F5E" w:rsidRPr="00050AB7" w:rsidRDefault="004B7F5E" w:rsidP="006D3576">
                  <w:pPr>
                    <w:pStyle w:val="naisf"/>
                    <w:spacing w:before="0" w:after="0"/>
                    <w:rPr>
                      <w:b/>
                      <w:i/>
                    </w:rPr>
                  </w:pPr>
                  <w:r w:rsidRPr="00050AB7">
                    <w:t>0</w:t>
                  </w:r>
                </w:p>
              </w:tc>
              <w:tc>
                <w:tcPr>
                  <w:tcW w:w="1323" w:type="dxa"/>
                  <w:tcBorders>
                    <w:top w:val="single" w:sz="4" w:space="0" w:color="auto"/>
                    <w:left w:val="single" w:sz="4" w:space="0" w:color="auto"/>
                    <w:bottom w:val="single" w:sz="4" w:space="0" w:color="auto"/>
                    <w:right w:val="single" w:sz="4" w:space="0" w:color="auto"/>
                  </w:tcBorders>
                  <w:hideMark/>
                </w:tcPr>
                <w:p w:rsidR="004B7F5E" w:rsidRPr="00050AB7" w:rsidRDefault="004B7F5E" w:rsidP="006D3576">
                  <w:pPr>
                    <w:pStyle w:val="naisf"/>
                    <w:spacing w:before="0" w:after="0"/>
                    <w:rPr>
                      <w:b/>
                      <w:i/>
                    </w:rPr>
                  </w:pPr>
                  <w:r w:rsidRPr="00050AB7">
                    <w:t>0</w:t>
                  </w:r>
                </w:p>
              </w:tc>
              <w:tc>
                <w:tcPr>
                  <w:tcW w:w="1331" w:type="dxa"/>
                  <w:tcBorders>
                    <w:top w:val="single" w:sz="4" w:space="0" w:color="auto"/>
                    <w:left w:val="single" w:sz="4" w:space="0" w:color="auto"/>
                    <w:bottom w:val="single" w:sz="4" w:space="0" w:color="auto"/>
                    <w:right w:val="single" w:sz="4" w:space="0" w:color="auto"/>
                  </w:tcBorders>
                  <w:hideMark/>
                </w:tcPr>
                <w:p w:rsidR="004B7F5E" w:rsidRPr="00050AB7" w:rsidRDefault="004B7F5E" w:rsidP="006D3576">
                  <w:pPr>
                    <w:pStyle w:val="naisf"/>
                    <w:spacing w:before="0" w:after="0"/>
                    <w:rPr>
                      <w:b/>
                      <w:i/>
                    </w:rPr>
                  </w:pPr>
                  <w:r w:rsidRPr="00050AB7">
                    <w:t>0</w:t>
                  </w:r>
                </w:p>
              </w:tc>
            </w:tr>
            <w:tr w:rsidR="004B7F5E" w:rsidRPr="00050AB7" w:rsidTr="006D3576">
              <w:trPr>
                <w:gridBefore w:val="1"/>
                <w:gridAfter w:val="1"/>
                <w:wBefore w:w="15" w:type="dxa"/>
                <w:wAfter w:w="34" w:type="dxa"/>
                <w:jc w:val="center"/>
              </w:trPr>
              <w:tc>
                <w:tcPr>
                  <w:tcW w:w="3342" w:type="dxa"/>
                  <w:tcBorders>
                    <w:top w:val="single" w:sz="4" w:space="0" w:color="auto"/>
                    <w:left w:val="single" w:sz="4" w:space="0" w:color="auto"/>
                    <w:bottom w:val="single" w:sz="4" w:space="0" w:color="auto"/>
                    <w:right w:val="single" w:sz="4" w:space="0" w:color="auto"/>
                  </w:tcBorders>
                  <w:hideMark/>
                </w:tcPr>
                <w:p w:rsidR="004B7F5E" w:rsidRPr="00050AB7" w:rsidRDefault="004B7F5E" w:rsidP="006D3576">
                  <w:pPr>
                    <w:jc w:val="both"/>
                    <w:rPr>
                      <w:rFonts w:ascii="Times New Roman" w:hAnsi="Times New Roman" w:cs="Times New Roman"/>
                      <w:lang w:eastAsia="lv-LV"/>
                    </w:rPr>
                  </w:pPr>
                  <w:r w:rsidRPr="00050AB7">
                    <w:rPr>
                      <w:rFonts w:ascii="Times New Roman" w:hAnsi="Times New Roman" w:cs="Times New Roman"/>
                    </w:rPr>
                    <w:t>5.2. speciālais budžets</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4B7F5E" w:rsidRPr="00050AB7" w:rsidRDefault="004B7F5E" w:rsidP="006D3576">
                  <w:pPr>
                    <w:rPr>
                      <w:rFonts w:ascii="Times New Roman" w:hAnsi="Times New Roman" w:cs="Times New Roman"/>
                      <w:i/>
                      <w:lang w:eastAsia="lv-LV"/>
                    </w:rPr>
                  </w:pPr>
                </w:p>
              </w:tc>
              <w:tc>
                <w:tcPr>
                  <w:tcW w:w="1332" w:type="dxa"/>
                  <w:tcBorders>
                    <w:top w:val="single" w:sz="4" w:space="0" w:color="auto"/>
                    <w:left w:val="single" w:sz="4" w:space="0" w:color="auto"/>
                    <w:bottom w:val="single" w:sz="4" w:space="0" w:color="auto"/>
                    <w:right w:val="single" w:sz="4" w:space="0" w:color="auto"/>
                  </w:tcBorders>
                  <w:hideMark/>
                </w:tcPr>
                <w:p w:rsidR="004B7F5E" w:rsidRPr="00050AB7" w:rsidRDefault="004B7F5E" w:rsidP="006D3576">
                  <w:pPr>
                    <w:pStyle w:val="naisf"/>
                    <w:spacing w:before="0" w:after="0"/>
                    <w:rPr>
                      <w:b/>
                      <w:i/>
                    </w:rPr>
                  </w:pPr>
                  <w:r w:rsidRPr="00050AB7">
                    <w:t>0</w:t>
                  </w:r>
                </w:p>
              </w:tc>
              <w:tc>
                <w:tcPr>
                  <w:tcW w:w="1380" w:type="dxa"/>
                  <w:tcBorders>
                    <w:top w:val="single" w:sz="4" w:space="0" w:color="auto"/>
                    <w:left w:val="single" w:sz="4" w:space="0" w:color="auto"/>
                    <w:bottom w:val="single" w:sz="4" w:space="0" w:color="auto"/>
                    <w:right w:val="single" w:sz="4" w:space="0" w:color="auto"/>
                  </w:tcBorders>
                  <w:hideMark/>
                </w:tcPr>
                <w:p w:rsidR="004B7F5E" w:rsidRPr="00050AB7" w:rsidRDefault="004B7F5E" w:rsidP="006D3576">
                  <w:pPr>
                    <w:pStyle w:val="naisf"/>
                    <w:spacing w:before="0" w:after="0"/>
                    <w:rPr>
                      <w:b/>
                      <w:i/>
                    </w:rPr>
                  </w:pPr>
                  <w:r w:rsidRPr="00050AB7">
                    <w:t>0</w:t>
                  </w:r>
                </w:p>
              </w:tc>
              <w:tc>
                <w:tcPr>
                  <w:tcW w:w="1323" w:type="dxa"/>
                  <w:tcBorders>
                    <w:top w:val="single" w:sz="4" w:space="0" w:color="auto"/>
                    <w:left w:val="single" w:sz="4" w:space="0" w:color="auto"/>
                    <w:bottom w:val="single" w:sz="4" w:space="0" w:color="auto"/>
                    <w:right w:val="single" w:sz="4" w:space="0" w:color="auto"/>
                  </w:tcBorders>
                  <w:hideMark/>
                </w:tcPr>
                <w:p w:rsidR="004B7F5E" w:rsidRPr="00050AB7" w:rsidRDefault="004B7F5E" w:rsidP="006D3576">
                  <w:pPr>
                    <w:pStyle w:val="naisf"/>
                    <w:spacing w:before="0" w:after="0"/>
                    <w:rPr>
                      <w:b/>
                      <w:i/>
                    </w:rPr>
                  </w:pPr>
                  <w:r w:rsidRPr="00050AB7">
                    <w:t>0</w:t>
                  </w:r>
                </w:p>
              </w:tc>
              <w:tc>
                <w:tcPr>
                  <w:tcW w:w="1331" w:type="dxa"/>
                  <w:tcBorders>
                    <w:top w:val="single" w:sz="4" w:space="0" w:color="auto"/>
                    <w:left w:val="single" w:sz="4" w:space="0" w:color="auto"/>
                    <w:bottom w:val="single" w:sz="4" w:space="0" w:color="auto"/>
                    <w:right w:val="single" w:sz="4" w:space="0" w:color="auto"/>
                  </w:tcBorders>
                  <w:hideMark/>
                </w:tcPr>
                <w:p w:rsidR="004B7F5E" w:rsidRPr="00050AB7" w:rsidRDefault="004B7F5E" w:rsidP="006D3576">
                  <w:pPr>
                    <w:pStyle w:val="naisf"/>
                    <w:spacing w:before="0" w:after="0"/>
                    <w:rPr>
                      <w:b/>
                      <w:i/>
                    </w:rPr>
                  </w:pPr>
                  <w:r w:rsidRPr="00050AB7">
                    <w:t>0</w:t>
                  </w:r>
                </w:p>
              </w:tc>
            </w:tr>
            <w:tr w:rsidR="004B7F5E" w:rsidRPr="00050AB7" w:rsidTr="006D3576">
              <w:trPr>
                <w:gridBefore w:val="1"/>
                <w:gridAfter w:val="1"/>
                <w:wBefore w:w="15" w:type="dxa"/>
                <w:wAfter w:w="34" w:type="dxa"/>
                <w:jc w:val="center"/>
              </w:trPr>
              <w:tc>
                <w:tcPr>
                  <w:tcW w:w="3342" w:type="dxa"/>
                  <w:tcBorders>
                    <w:top w:val="single" w:sz="4" w:space="0" w:color="auto"/>
                    <w:left w:val="single" w:sz="4" w:space="0" w:color="auto"/>
                    <w:bottom w:val="single" w:sz="4" w:space="0" w:color="auto"/>
                    <w:right w:val="single" w:sz="4" w:space="0" w:color="auto"/>
                  </w:tcBorders>
                  <w:hideMark/>
                </w:tcPr>
                <w:p w:rsidR="004B7F5E" w:rsidRPr="00050AB7" w:rsidRDefault="004B7F5E" w:rsidP="006D3576">
                  <w:pPr>
                    <w:jc w:val="both"/>
                    <w:rPr>
                      <w:rFonts w:ascii="Times New Roman" w:hAnsi="Times New Roman" w:cs="Times New Roman"/>
                      <w:lang w:eastAsia="lv-LV"/>
                    </w:rPr>
                  </w:pPr>
                  <w:r w:rsidRPr="00050AB7">
                    <w:rPr>
                      <w:rFonts w:ascii="Times New Roman" w:hAnsi="Times New Roman" w:cs="Times New Roman"/>
                    </w:rPr>
                    <w:t xml:space="preserve">5.3. pašvaldību budžets </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4B7F5E" w:rsidRPr="00050AB7" w:rsidRDefault="004B7F5E" w:rsidP="006D3576">
                  <w:pPr>
                    <w:rPr>
                      <w:rFonts w:ascii="Times New Roman" w:hAnsi="Times New Roman" w:cs="Times New Roman"/>
                      <w:i/>
                      <w:lang w:eastAsia="lv-LV"/>
                    </w:rPr>
                  </w:pPr>
                </w:p>
              </w:tc>
              <w:tc>
                <w:tcPr>
                  <w:tcW w:w="1332" w:type="dxa"/>
                  <w:tcBorders>
                    <w:top w:val="single" w:sz="4" w:space="0" w:color="auto"/>
                    <w:left w:val="single" w:sz="4" w:space="0" w:color="auto"/>
                    <w:bottom w:val="single" w:sz="4" w:space="0" w:color="auto"/>
                    <w:right w:val="single" w:sz="4" w:space="0" w:color="auto"/>
                  </w:tcBorders>
                  <w:hideMark/>
                </w:tcPr>
                <w:p w:rsidR="004B7F5E" w:rsidRPr="00050AB7" w:rsidRDefault="004B7F5E" w:rsidP="006D3576">
                  <w:pPr>
                    <w:pStyle w:val="naisf"/>
                    <w:spacing w:before="0" w:after="0"/>
                  </w:pPr>
                  <w:r w:rsidRPr="00050AB7">
                    <w:t>0</w:t>
                  </w:r>
                </w:p>
              </w:tc>
              <w:tc>
                <w:tcPr>
                  <w:tcW w:w="1380" w:type="dxa"/>
                  <w:tcBorders>
                    <w:top w:val="single" w:sz="4" w:space="0" w:color="auto"/>
                    <w:left w:val="single" w:sz="4" w:space="0" w:color="auto"/>
                    <w:bottom w:val="single" w:sz="4" w:space="0" w:color="auto"/>
                    <w:right w:val="single" w:sz="4" w:space="0" w:color="auto"/>
                  </w:tcBorders>
                  <w:hideMark/>
                </w:tcPr>
                <w:p w:rsidR="004B7F5E" w:rsidRPr="00050AB7" w:rsidRDefault="004B7F5E" w:rsidP="006D3576">
                  <w:pPr>
                    <w:pStyle w:val="naisf"/>
                    <w:spacing w:before="0" w:after="0"/>
                  </w:pPr>
                  <w:r w:rsidRPr="00050AB7">
                    <w:t>0</w:t>
                  </w:r>
                </w:p>
              </w:tc>
              <w:tc>
                <w:tcPr>
                  <w:tcW w:w="1323" w:type="dxa"/>
                  <w:tcBorders>
                    <w:top w:val="single" w:sz="4" w:space="0" w:color="auto"/>
                    <w:left w:val="single" w:sz="4" w:space="0" w:color="auto"/>
                    <w:bottom w:val="single" w:sz="4" w:space="0" w:color="auto"/>
                    <w:right w:val="single" w:sz="4" w:space="0" w:color="auto"/>
                  </w:tcBorders>
                  <w:hideMark/>
                </w:tcPr>
                <w:p w:rsidR="004B7F5E" w:rsidRPr="00050AB7" w:rsidRDefault="004B7F5E" w:rsidP="006D3576">
                  <w:pPr>
                    <w:pStyle w:val="naisf"/>
                    <w:spacing w:before="0" w:after="0"/>
                  </w:pPr>
                  <w:r w:rsidRPr="00050AB7">
                    <w:t>0</w:t>
                  </w:r>
                </w:p>
              </w:tc>
              <w:tc>
                <w:tcPr>
                  <w:tcW w:w="1331" w:type="dxa"/>
                  <w:tcBorders>
                    <w:top w:val="single" w:sz="4" w:space="0" w:color="auto"/>
                    <w:left w:val="single" w:sz="4" w:space="0" w:color="auto"/>
                    <w:bottom w:val="single" w:sz="4" w:space="0" w:color="auto"/>
                    <w:right w:val="single" w:sz="4" w:space="0" w:color="auto"/>
                  </w:tcBorders>
                  <w:hideMark/>
                </w:tcPr>
                <w:p w:rsidR="004B7F5E" w:rsidRPr="00050AB7" w:rsidRDefault="004B7F5E" w:rsidP="006D3576">
                  <w:pPr>
                    <w:pStyle w:val="naisf"/>
                    <w:spacing w:before="0" w:after="0"/>
                  </w:pPr>
                  <w:r w:rsidRPr="00050AB7">
                    <w:t>0</w:t>
                  </w:r>
                </w:p>
              </w:tc>
            </w:tr>
            <w:tr w:rsidR="004B7F5E" w:rsidRPr="00050AB7" w:rsidTr="006D3576">
              <w:trPr>
                <w:gridBefore w:val="1"/>
                <w:wBefore w:w="15" w:type="dxa"/>
                <w:jc w:val="center"/>
              </w:trPr>
              <w:tc>
                <w:tcPr>
                  <w:tcW w:w="3342" w:type="dxa"/>
                  <w:tcBorders>
                    <w:top w:val="single" w:sz="4" w:space="0" w:color="auto"/>
                    <w:left w:val="single" w:sz="4" w:space="0" w:color="auto"/>
                    <w:bottom w:val="single" w:sz="4" w:space="0" w:color="auto"/>
                    <w:right w:val="single" w:sz="4" w:space="0" w:color="auto"/>
                  </w:tcBorders>
                  <w:hideMark/>
                </w:tcPr>
                <w:p w:rsidR="004B7F5E" w:rsidRPr="00050AB7" w:rsidRDefault="004B7F5E" w:rsidP="006D3576">
                  <w:pPr>
                    <w:jc w:val="both"/>
                    <w:rPr>
                      <w:rFonts w:ascii="Times New Roman" w:hAnsi="Times New Roman" w:cs="Times New Roman"/>
                      <w:lang w:eastAsia="lv-LV"/>
                    </w:rPr>
                  </w:pPr>
                  <w:r w:rsidRPr="00050AB7">
                    <w:rPr>
                      <w:rFonts w:ascii="Times New Roman" w:hAnsi="Times New Roman" w:cs="Times New Roman"/>
                    </w:rPr>
                    <w:t>6. Detalizēts ieņēmumu un izdevu</w:t>
                  </w:r>
                  <w:r w:rsidRPr="00050AB7">
                    <w:rPr>
                      <w:rFonts w:ascii="Times New Roman" w:hAnsi="Times New Roman" w:cs="Times New Roman"/>
                    </w:rPr>
                    <w:softHyphen/>
                    <w:t>mu aprēķins (ja nepieciešams, detalizētu ieņēmumu un izdevumu aprēķinu var pievienot anotācijas pielikumā):</w:t>
                  </w:r>
                </w:p>
              </w:tc>
              <w:tc>
                <w:tcPr>
                  <w:tcW w:w="6519" w:type="dxa"/>
                  <w:gridSpan w:val="7"/>
                  <w:tcBorders>
                    <w:top w:val="single" w:sz="4" w:space="0" w:color="auto"/>
                    <w:left w:val="single" w:sz="4" w:space="0" w:color="auto"/>
                    <w:bottom w:val="single" w:sz="4" w:space="0" w:color="auto"/>
                    <w:right w:val="single" w:sz="4" w:space="0" w:color="auto"/>
                  </w:tcBorders>
                </w:tcPr>
                <w:p w:rsidR="004B7F5E" w:rsidRPr="00050AB7" w:rsidRDefault="004B7F5E" w:rsidP="006D3576">
                  <w:pPr>
                    <w:pStyle w:val="naisf"/>
                    <w:spacing w:before="0" w:after="0"/>
                    <w:ind w:firstLine="356"/>
                  </w:pPr>
                </w:p>
              </w:tc>
            </w:tr>
            <w:tr w:rsidR="004B7F5E" w:rsidRPr="00050AB7" w:rsidTr="006D3576">
              <w:trPr>
                <w:gridBefore w:val="1"/>
                <w:wBefore w:w="15" w:type="dxa"/>
                <w:jc w:val="center"/>
              </w:trPr>
              <w:tc>
                <w:tcPr>
                  <w:tcW w:w="3342" w:type="dxa"/>
                  <w:tcBorders>
                    <w:top w:val="single" w:sz="4" w:space="0" w:color="auto"/>
                    <w:left w:val="single" w:sz="4" w:space="0" w:color="auto"/>
                    <w:bottom w:val="single" w:sz="4" w:space="0" w:color="auto"/>
                    <w:right w:val="single" w:sz="4" w:space="0" w:color="auto"/>
                  </w:tcBorders>
                  <w:hideMark/>
                </w:tcPr>
                <w:p w:rsidR="004B7F5E" w:rsidRPr="00050AB7" w:rsidRDefault="004B7F5E" w:rsidP="006D3576">
                  <w:pPr>
                    <w:jc w:val="both"/>
                    <w:rPr>
                      <w:rFonts w:ascii="Times New Roman" w:hAnsi="Times New Roman" w:cs="Times New Roman"/>
                      <w:lang w:eastAsia="lv-LV"/>
                    </w:rPr>
                  </w:pPr>
                  <w:r w:rsidRPr="00050AB7">
                    <w:rPr>
                      <w:rFonts w:ascii="Times New Roman" w:hAnsi="Times New Roman" w:cs="Times New Roman"/>
                    </w:rPr>
                    <w:t>6.1. detalizēts ieņēmumu aprēķins</w:t>
                  </w:r>
                </w:p>
              </w:tc>
              <w:tc>
                <w:tcPr>
                  <w:tcW w:w="6519" w:type="dxa"/>
                  <w:gridSpan w:val="7"/>
                  <w:tcBorders>
                    <w:top w:val="single" w:sz="4" w:space="0" w:color="auto"/>
                    <w:left w:val="single" w:sz="4" w:space="0" w:color="auto"/>
                    <w:bottom w:val="single" w:sz="4" w:space="0" w:color="auto"/>
                    <w:right w:val="single" w:sz="4" w:space="0" w:color="auto"/>
                  </w:tcBorders>
                </w:tcPr>
                <w:p w:rsidR="004B7F5E" w:rsidRPr="00050AB7" w:rsidRDefault="004B7F5E" w:rsidP="006D3576">
                  <w:pPr>
                    <w:pStyle w:val="naisf"/>
                    <w:spacing w:before="0" w:after="0"/>
                  </w:pPr>
                </w:p>
              </w:tc>
            </w:tr>
            <w:tr w:rsidR="004B7F5E" w:rsidRPr="00050AB7" w:rsidTr="006D3576">
              <w:trPr>
                <w:gridBefore w:val="1"/>
                <w:wBefore w:w="15" w:type="dxa"/>
                <w:jc w:val="center"/>
              </w:trPr>
              <w:tc>
                <w:tcPr>
                  <w:tcW w:w="3342" w:type="dxa"/>
                  <w:tcBorders>
                    <w:top w:val="single" w:sz="4" w:space="0" w:color="auto"/>
                    <w:left w:val="single" w:sz="4" w:space="0" w:color="auto"/>
                    <w:bottom w:val="single" w:sz="4" w:space="0" w:color="auto"/>
                    <w:right w:val="single" w:sz="4" w:space="0" w:color="auto"/>
                  </w:tcBorders>
                  <w:hideMark/>
                </w:tcPr>
                <w:p w:rsidR="004B7F5E" w:rsidRPr="00050AB7" w:rsidRDefault="004B7F5E" w:rsidP="006D3576">
                  <w:pPr>
                    <w:jc w:val="both"/>
                    <w:rPr>
                      <w:rFonts w:ascii="Times New Roman" w:hAnsi="Times New Roman" w:cs="Times New Roman"/>
                      <w:lang w:eastAsia="lv-LV"/>
                    </w:rPr>
                  </w:pPr>
                  <w:r w:rsidRPr="00050AB7">
                    <w:rPr>
                      <w:rFonts w:ascii="Times New Roman" w:hAnsi="Times New Roman" w:cs="Times New Roman"/>
                    </w:rPr>
                    <w:t>6.2. detalizēts izdevumu aprēķins</w:t>
                  </w:r>
                </w:p>
              </w:tc>
              <w:tc>
                <w:tcPr>
                  <w:tcW w:w="6519" w:type="dxa"/>
                  <w:gridSpan w:val="7"/>
                  <w:tcBorders>
                    <w:top w:val="single" w:sz="4" w:space="0" w:color="auto"/>
                    <w:left w:val="single" w:sz="4" w:space="0" w:color="auto"/>
                    <w:bottom w:val="single" w:sz="4" w:space="0" w:color="auto"/>
                    <w:right w:val="single" w:sz="4" w:space="0" w:color="auto"/>
                  </w:tcBorders>
                </w:tcPr>
                <w:p w:rsidR="004B7F5E" w:rsidRPr="004B7F5E" w:rsidRDefault="004B7F5E" w:rsidP="006D3576">
                  <w:pPr>
                    <w:pStyle w:val="naisf"/>
                    <w:spacing w:before="0" w:after="0"/>
                    <w:jc w:val="both"/>
                    <w:rPr>
                      <w:b/>
                      <w:u w:val="single"/>
                    </w:rPr>
                  </w:pPr>
                  <w:r w:rsidRPr="004B7F5E">
                    <w:rPr>
                      <w:u w:val="single"/>
                    </w:rPr>
                    <w:t xml:space="preserve">1. </w:t>
                  </w:r>
                  <w:proofErr w:type="spellStart"/>
                  <w:r w:rsidRPr="004B7F5E">
                    <w:rPr>
                      <w:b/>
                      <w:u w:val="single"/>
                    </w:rPr>
                    <w:t>Ģeoportāla</w:t>
                  </w:r>
                  <w:proofErr w:type="spellEnd"/>
                  <w:r w:rsidRPr="004B7F5E">
                    <w:rPr>
                      <w:b/>
                      <w:u w:val="single"/>
                    </w:rPr>
                    <w:t xml:space="preserve"> pārziņa funkciju nodrošināšanas izmaksas – 34 286 EUR 2014.gadā (6 mēnešiem), 143 234 – 2015.gadā, turpmāk ik gadu – 134 903 EUR</w:t>
                  </w:r>
                </w:p>
                <w:p w:rsidR="004B7F5E" w:rsidRPr="004B7F5E" w:rsidRDefault="004B7F5E" w:rsidP="006D3576">
                  <w:pPr>
                    <w:pStyle w:val="naisf"/>
                    <w:spacing w:before="0" w:after="120"/>
                    <w:jc w:val="both"/>
                  </w:pPr>
                  <w:r w:rsidRPr="004B7F5E">
                    <w:t>Izmaksās iekļauts:</w:t>
                  </w:r>
                </w:p>
                <w:p w:rsidR="004B7F5E" w:rsidRPr="004B7F5E" w:rsidRDefault="004B7F5E" w:rsidP="006D3576">
                  <w:pPr>
                    <w:pStyle w:val="naisf"/>
                    <w:spacing w:before="0" w:after="120"/>
                    <w:jc w:val="both"/>
                  </w:pPr>
                  <w:r w:rsidRPr="004B7F5E">
                    <w:t>-2014.gadā 6 mēnešiem 3 esošo amata vietu, kas līdz šim tika finansētas no ERAF projektu līdzekļiem, atlīdzība un uzturēšanas izdevumi;</w:t>
                  </w:r>
                </w:p>
                <w:p w:rsidR="004B7F5E" w:rsidRPr="004B7F5E" w:rsidRDefault="004B7F5E" w:rsidP="006D3576">
                  <w:pPr>
                    <w:pStyle w:val="naisf"/>
                    <w:spacing w:before="0" w:after="120"/>
                    <w:jc w:val="both"/>
                  </w:pPr>
                  <w:r w:rsidRPr="004B7F5E">
                    <w:t>- no 2015.gada un turpmāk 6 amata vietu atlīdzība un darba vietu uzturēšanas izmaksas, t.sk. 3 esošo amata vietu kas līdz šim tika finansētas no ERAF projektu līdzekļiem, un 3 jaunu amata vietu izveide no 2015.gada.</w:t>
                  </w:r>
                </w:p>
                <w:p w:rsidR="004B7F5E" w:rsidRPr="004B7F5E" w:rsidRDefault="004B7F5E" w:rsidP="006D3576">
                  <w:pPr>
                    <w:pStyle w:val="naisf"/>
                    <w:spacing w:before="0" w:after="0"/>
                    <w:jc w:val="both"/>
                  </w:pPr>
                  <w:r w:rsidRPr="004B7F5E">
                    <w:t xml:space="preserve">1) atlīdzība 3 esošām amata vietām, kas līdz šim tika finansētas no ERAF projektu līdzekļiem, bet sakarā ar to, ka </w:t>
                  </w:r>
                  <w:proofErr w:type="spellStart"/>
                  <w:r w:rsidRPr="004B7F5E">
                    <w:t>Ģeoportāla</w:t>
                  </w:r>
                  <w:proofErr w:type="spellEnd"/>
                  <w:r w:rsidRPr="004B7F5E">
                    <w:t xml:space="preserve"> </w:t>
                  </w:r>
                  <w:proofErr w:type="spellStart"/>
                  <w:r w:rsidRPr="004B7F5E">
                    <w:t>pamatfunkcionalitātes</w:t>
                  </w:r>
                  <w:proofErr w:type="spellEnd"/>
                  <w:r w:rsidRPr="004B7F5E">
                    <w:t xml:space="preserve"> izstrāde ir pabeigta un 2014.gada 1.ceturksnī plānots </w:t>
                  </w:r>
                  <w:proofErr w:type="spellStart"/>
                  <w:r w:rsidRPr="004B7F5E">
                    <w:t>Ģeoportāla</w:t>
                  </w:r>
                  <w:proofErr w:type="spellEnd"/>
                  <w:r w:rsidRPr="004B7F5E">
                    <w:t xml:space="preserve"> uzsākt darbināt produkcijas vidē, tālākai ERAF projekta rezultātu uzturēšanas un </w:t>
                  </w:r>
                  <w:proofErr w:type="spellStart"/>
                  <w:r w:rsidRPr="004B7F5E">
                    <w:t>Ģeoportāla</w:t>
                  </w:r>
                  <w:proofErr w:type="spellEnd"/>
                  <w:r w:rsidRPr="004B7F5E">
                    <w:t xml:space="preserve"> pārziņa funkciju nodrošināšanai nepieciešami līdzekļi, sākot no 2014.gada pusgada:</w:t>
                  </w:r>
                </w:p>
                <w:p w:rsidR="004B7F5E" w:rsidRPr="004B7F5E" w:rsidRDefault="004B7F5E" w:rsidP="006D3576">
                  <w:pPr>
                    <w:pStyle w:val="naisf"/>
                    <w:spacing w:before="0" w:after="0"/>
                    <w:jc w:val="both"/>
                  </w:pPr>
                  <w:r w:rsidRPr="004B7F5E">
                    <w:rPr>
                      <w:u w:val="single"/>
                    </w:rPr>
                    <w:t>- 1 sistēmu analītiķim</w:t>
                  </w:r>
                  <w:r w:rsidRPr="004B7F5E">
                    <w:t xml:space="preserve"> (amata saime 19.3, amata līmenis IIA, mēnešalgu grupa 11, alga 1382 EUR) un darba devēja VSAOI:</w:t>
                  </w:r>
                </w:p>
                <w:p w:rsidR="004B7F5E" w:rsidRPr="004B7F5E" w:rsidRDefault="004B7F5E" w:rsidP="006D3576">
                  <w:pPr>
                    <w:pStyle w:val="naisf"/>
                    <w:spacing w:before="0" w:after="0"/>
                    <w:jc w:val="both"/>
                  </w:pPr>
                  <w:r w:rsidRPr="004B7F5E">
                    <w:t>2014.gadā 6 mēnešiem:</w:t>
                  </w:r>
                </w:p>
                <w:p w:rsidR="004B7F5E" w:rsidRPr="004B7F5E" w:rsidRDefault="004B7F5E" w:rsidP="006D3576">
                  <w:pPr>
                    <w:pStyle w:val="naisf"/>
                    <w:spacing w:before="0" w:after="0"/>
                    <w:jc w:val="both"/>
                  </w:pPr>
                  <w:r w:rsidRPr="004B7F5E">
                    <w:t>Alga 1382*6*1.2359*1 darbinieks = 10 248 EUR</w:t>
                  </w:r>
                </w:p>
                <w:p w:rsidR="004B7F5E" w:rsidRPr="004B7F5E" w:rsidRDefault="004B7F5E" w:rsidP="006D3576">
                  <w:pPr>
                    <w:pStyle w:val="naisf"/>
                    <w:spacing w:before="0" w:after="0"/>
                    <w:jc w:val="both"/>
                  </w:pPr>
                  <w:r w:rsidRPr="004B7F5E">
                    <w:t>2015.gadā un turpmāk:</w:t>
                  </w:r>
                </w:p>
                <w:p w:rsidR="004B7F5E" w:rsidRPr="004B7F5E" w:rsidRDefault="004B7F5E" w:rsidP="006D3576">
                  <w:pPr>
                    <w:pStyle w:val="naisf"/>
                    <w:spacing w:before="0" w:after="0"/>
                    <w:jc w:val="both"/>
                  </w:pPr>
                  <w:r w:rsidRPr="004B7F5E">
                    <w:t>Alga gadā 1382*12*1.2359*1 darbinieks = 20 496 EUR</w:t>
                  </w:r>
                </w:p>
                <w:p w:rsidR="004B7F5E" w:rsidRPr="004B7F5E" w:rsidRDefault="004B7F5E" w:rsidP="006D3576">
                  <w:pPr>
                    <w:pStyle w:val="naisf"/>
                    <w:spacing w:before="0" w:after="0"/>
                    <w:jc w:val="both"/>
                  </w:pPr>
                  <w:r w:rsidRPr="004B7F5E">
                    <w:t xml:space="preserve">Darba pienākumi - atbild un vada </w:t>
                  </w:r>
                  <w:proofErr w:type="spellStart"/>
                  <w:r w:rsidRPr="004B7F5E">
                    <w:t>Ģeoportāla</w:t>
                  </w:r>
                  <w:proofErr w:type="spellEnd"/>
                  <w:r w:rsidRPr="004B7F5E">
                    <w:t xml:space="preserve"> tehnisko un funkcionālo procesu izpēti un nepieciešamo prasību definēšanu un iestrādāšanu </w:t>
                  </w:r>
                  <w:proofErr w:type="spellStart"/>
                  <w:r w:rsidRPr="004B7F5E">
                    <w:t>Ģeoportāla</w:t>
                  </w:r>
                  <w:proofErr w:type="spellEnd"/>
                  <w:r w:rsidRPr="004B7F5E">
                    <w:t xml:space="preserve"> funkcionalitātē:</w:t>
                  </w:r>
                </w:p>
                <w:p w:rsidR="004B7F5E" w:rsidRPr="004B7F5E" w:rsidRDefault="004B7F5E" w:rsidP="006D3576">
                  <w:pPr>
                    <w:pStyle w:val="naisf"/>
                    <w:numPr>
                      <w:ilvl w:val="0"/>
                      <w:numId w:val="13"/>
                    </w:numPr>
                    <w:spacing w:before="0" w:after="0"/>
                    <w:jc w:val="both"/>
                  </w:pPr>
                  <w:r w:rsidRPr="004B7F5E">
                    <w:t xml:space="preserve">vada un piedalās sistēmas tehnisko un funkcionālo procesu prasību izstrādi, sniedz tehnisko atbalstu jaunu </w:t>
                  </w:r>
                  <w:proofErr w:type="spellStart"/>
                  <w:r w:rsidRPr="004B7F5E">
                    <w:t>Ģeoportāla</w:t>
                  </w:r>
                  <w:proofErr w:type="spellEnd"/>
                  <w:r w:rsidRPr="004B7F5E">
                    <w:t xml:space="preserve"> biznesa procesu vai e-pakalpojumu izstrādē;</w:t>
                  </w:r>
                </w:p>
                <w:p w:rsidR="004B7F5E" w:rsidRPr="004B7F5E" w:rsidRDefault="004B7F5E" w:rsidP="006D3576">
                  <w:pPr>
                    <w:pStyle w:val="naisf"/>
                    <w:numPr>
                      <w:ilvl w:val="0"/>
                      <w:numId w:val="13"/>
                    </w:numPr>
                    <w:spacing w:before="0" w:after="0"/>
                    <w:jc w:val="both"/>
                  </w:pPr>
                  <w:r w:rsidRPr="004B7F5E">
                    <w:t xml:space="preserve">piedalās ar </w:t>
                  </w:r>
                  <w:proofErr w:type="spellStart"/>
                  <w:r w:rsidRPr="004B7F5E">
                    <w:t>Ģeoportāla</w:t>
                  </w:r>
                  <w:proofErr w:type="spellEnd"/>
                  <w:r w:rsidRPr="004B7F5E">
                    <w:t xml:space="preserve"> izveidi un darbību saistīto organizatorisko modeļu izveidē, kā arī plāno un organizē to izveidi un ieviešanu;</w:t>
                  </w:r>
                </w:p>
                <w:p w:rsidR="004B7F5E" w:rsidRPr="004B7F5E" w:rsidRDefault="004B7F5E" w:rsidP="006D3576">
                  <w:pPr>
                    <w:pStyle w:val="naisf"/>
                    <w:numPr>
                      <w:ilvl w:val="0"/>
                      <w:numId w:val="13"/>
                    </w:numPr>
                    <w:spacing w:before="0" w:after="0"/>
                    <w:jc w:val="both"/>
                  </w:pPr>
                  <w:r w:rsidRPr="004B7F5E">
                    <w:t xml:space="preserve">piedalās un sniedz priekšlikumus par </w:t>
                  </w:r>
                  <w:proofErr w:type="spellStart"/>
                  <w:r w:rsidRPr="004B7F5E">
                    <w:t>Ģeoportāla</w:t>
                  </w:r>
                  <w:proofErr w:type="spellEnd"/>
                  <w:r w:rsidRPr="004B7F5E">
                    <w:t xml:space="preserve"> koplietošanas komponenšu, e-pakalpojumu un iespēju izmantošanu;</w:t>
                  </w:r>
                </w:p>
                <w:p w:rsidR="004B7F5E" w:rsidRPr="004B7F5E" w:rsidRDefault="004B7F5E" w:rsidP="006D3576">
                  <w:pPr>
                    <w:pStyle w:val="naisf"/>
                    <w:numPr>
                      <w:ilvl w:val="0"/>
                      <w:numId w:val="13"/>
                    </w:numPr>
                    <w:spacing w:before="0" w:after="0"/>
                    <w:jc w:val="both"/>
                  </w:pPr>
                  <w:r w:rsidRPr="004B7F5E">
                    <w:t>izskata, sniedz atzinumus un pieņem ārpakalpojumu sniedzēju iesniegtos nodevumus (dokumentus un lietojumus), novērtē to atbilstību visām izteiktajām tehnisko un funkcionālo procesu prasībām;</w:t>
                  </w:r>
                </w:p>
                <w:p w:rsidR="004B7F5E" w:rsidRPr="004B7F5E" w:rsidRDefault="004B7F5E" w:rsidP="006D3576">
                  <w:pPr>
                    <w:pStyle w:val="naisf"/>
                    <w:numPr>
                      <w:ilvl w:val="0"/>
                      <w:numId w:val="13"/>
                    </w:numPr>
                    <w:spacing w:before="0" w:after="0"/>
                    <w:ind w:left="714" w:hanging="357"/>
                    <w:jc w:val="both"/>
                  </w:pPr>
                  <w:r w:rsidRPr="004B7F5E">
                    <w:t xml:space="preserve">vada </w:t>
                  </w:r>
                  <w:proofErr w:type="spellStart"/>
                  <w:r w:rsidRPr="004B7F5E">
                    <w:t>Ģeoportāla</w:t>
                  </w:r>
                  <w:proofErr w:type="spellEnd"/>
                  <w:r w:rsidRPr="004B7F5E">
                    <w:t xml:space="preserve"> testēšanu un akcepttestēšanu.</w:t>
                  </w:r>
                </w:p>
                <w:p w:rsidR="004B7F5E" w:rsidRPr="004B7F5E" w:rsidRDefault="004B7F5E" w:rsidP="006D3576">
                  <w:pPr>
                    <w:pStyle w:val="naisf"/>
                    <w:spacing w:before="0" w:after="0"/>
                    <w:jc w:val="both"/>
                  </w:pPr>
                  <w:r w:rsidRPr="004B7F5E">
                    <w:rPr>
                      <w:u w:val="single"/>
                    </w:rPr>
                    <w:t>- 1 datortīklu administratoram</w:t>
                  </w:r>
                  <w:r w:rsidRPr="004B7F5E">
                    <w:t xml:space="preserve"> (amata saime 19.3, amata līmenis  IIA, mēnešalgu grupa 11, alga 1382 EUR) un darba devēja VSAOI:</w:t>
                  </w:r>
                </w:p>
                <w:p w:rsidR="004B7F5E" w:rsidRPr="004B7F5E" w:rsidRDefault="004B7F5E" w:rsidP="006D3576">
                  <w:pPr>
                    <w:pStyle w:val="naisf"/>
                    <w:spacing w:before="0" w:after="0"/>
                    <w:jc w:val="both"/>
                  </w:pPr>
                  <w:r w:rsidRPr="004B7F5E">
                    <w:t>2014.gadā 6 mēnešiem:</w:t>
                  </w:r>
                </w:p>
                <w:p w:rsidR="004B7F5E" w:rsidRPr="004B7F5E" w:rsidRDefault="004B7F5E" w:rsidP="006D3576">
                  <w:pPr>
                    <w:pStyle w:val="naisf"/>
                    <w:spacing w:before="0" w:after="0"/>
                    <w:jc w:val="both"/>
                  </w:pPr>
                  <w:r w:rsidRPr="004B7F5E">
                    <w:t>Alga 1382*6*1.2359*1 darbinieks = 10 248 EUR</w:t>
                  </w:r>
                </w:p>
                <w:p w:rsidR="004B7F5E" w:rsidRPr="004B7F5E" w:rsidRDefault="004B7F5E" w:rsidP="006D3576">
                  <w:pPr>
                    <w:pStyle w:val="naisf"/>
                    <w:spacing w:before="0" w:after="0"/>
                    <w:jc w:val="both"/>
                  </w:pPr>
                  <w:r w:rsidRPr="004B7F5E">
                    <w:t>2015.gadā un turpmāk:</w:t>
                  </w:r>
                </w:p>
                <w:p w:rsidR="004B7F5E" w:rsidRPr="004B7F5E" w:rsidRDefault="004B7F5E" w:rsidP="006D3576">
                  <w:pPr>
                    <w:pStyle w:val="naisf"/>
                    <w:spacing w:before="0" w:after="0"/>
                    <w:jc w:val="both"/>
                  </w:pPr>
                  <w:r w:rsidRPr="004B7F5E">
                    <w:t>Alga gadā 1382*12*1.2359*1 darbinieks = 20 496 EUR</w:t>
                  </w:r>
                </w:p>
                <w:p w:rsidR="004B7F5E" w:rsidRPr="004B7F5E" w:rsidRDefault="004B7F5E" w:rsidP="006D3576">
                  <w:pPr>
                    <w:pStyle w:val="ListParagraph"/>
                    <w:tabs>
                      <w:tab w:val="left" w:pos="0"/>
                    </w:tabs>
                    <w:ind w:left="0"/>
                    <w:jc w:val="both"/>
                    <w:rPr>
                      <w:rFonts w:ascii="Times New Roman" w:hAnsi="Times New Roman" w:cs="Times New Roman"/>
                      <w:lang w:eastAsia="lv-LV"/>
                    </w:rPr>
                  </w:pPr>
                  <w:r w:rsidRPr="004B7F5E">
                    <w:rPr>
                      <w:rFonts w:ascii="Times New Roman" w:hAnsi="Times New Roman" w:cs="Times New Roman"/>
                      <w:lang w:eastAsia="lv-LV"/>
                    </w:rPr>
                    <w:t>Darba pienākumi - Nodrošināt IS serveru un infrastruktūras administrēšanu, datortīklu administratoram būs jāveic šādas funkcijas:</w:t>
                  </w:r>
                </w:p>
                <w:p w:rsidR="004B7F5E" w:rsidRPr="004B7F5E" w:rsidRDefault="004B7F5E" w:rsidP="006D3576">
                  <w:pPr>
                    <w:pStyle w:val="ListParagraph"/>
                    <w:numPr>
                      <w:ilvl w:val="0"/>
                      <w:numId w:val="14"/>
                    </w:numPr>
                    <w:tabs>
                      <w:tab w:val="clear" w:pos="720"/>
                    </w:tabs>
                    <w:suppressAutoHyphens w:val="0"/>
                    <w:spacing w:after="0" w:line="240" w:lineRule="auto"/>
                    <w:ind w:left="784" w:hanging="425"/>
                    <w:contextualSpacing/>
                    <w:jc w:val="both"/>
                    <w:rPr>
                      <w:rFonts w:ascii="Times New Roman" w:hAnsi="Times New Roman" w:cs="Times New Roman"/>
                      <w:lang w:eastAsia="lv-LV"/>
                    </w:rPr>
                  </w:pPr>
                  <w:r w:rsidRPr="004B7F5E">
                    <w:rPr>
                      <w:rFonts w:ascii="Times New Roman" w:hAnsi="Times New Roman" w:cs="Times New Roman"/>
                      <w:lang w:eastAsia="lv-LV"/>
                    </w:rPr>
                    <w:t>jāuztur serveri (16-20 konfigurāciju vienībām) un to operētājsistēmas, saskaņa ar IS vižu plānu;</w:t>
                  </w:r>
                </w:p>
                <w:p w:rsidR="004B7F5E" w:rsidRPr="004B7F5E" w:rsidRDefault="004B7F5E" w:rsidP="006D3576">
                  <w:pPr>
                    <w:pStyle w:val="ListParagraph"/>
                    <w:numPr>
                      <w:ilvl w:val="0"/>
                      <w:numId w:val="14"/>
                    </w:numPr>
                    <w:tabs>
                      <w:tab w:val="clear" w:pos="720"/>
                    </w:tabs>
                    <w:suppressAutoHyphens w:val="0"/>
                    <w:spacing w:after="0" w:line="240" w:lineRule="auto"/>
                    <w:ind w:left="784" w:hanging="425"/>
                    <w:contextualSpacing/>
                    <w:jc w:val="both"/>
                    <w:rPr>
                      <w:rFonts w:ascii="Times New Roman" w:hAnsi="Times New Roman" w:cs="Times New Roman"/>
                      <w:lang w:eastAsia="lv-LV"/>
                    </w:rPr>
                  </w:pPr>
                  <w:r w:rsidRPr="004B7F5E">
                    <w:rPr>
                      <w:rFonts w:ascii="Times New Roman" w:hAnsi="Times New Roman" w:cs="Times New Roman"/>
                      <w:lang w:eastAsia="lv-LV"/>
                    </w:rPr>
                    <w:t>jāuztur datu bāzu vadības sistēmas (MSSQL un Oracle);</w:t>
                  </w:r>
                </w:p>
                <w:p w:rsidR="004B7F5E" w:rsidRPr="004B7F5E" w:rsidRDefault="004B7F5E" w:rsidP="006D3576">
                  <w:pPr>
                    <w:pStyle w:val="ListParagraph"/>
                    <w:numPr>
                      <w:ilvl w:val="0"/>
                      <w:numId w:val="14"/>
                    </w:numPr>
                    <w:tabs>
                      <w:tab w:val="clear" w:pos="720"/>
                    </w:tabs>
                    <w:suppressAutoHyphens w:val="0"/>
                    <w:spacing w:after="0" w:line="240" w:lineRule="auto"/>
                    <w:ind w:left="784" w:hanging="425"/>
                    <w:contextualSpacing/>
                    <w:jc w:val="both"/>
                    <w:rPr>
                      <w:rFonts w:ascii="Times New Roman" w:hAnsi="Times New Roman" w:cs="Times New Roman"/>
                      <w:lang w:eastAsia="lv-LV"/>
                    </w:rPr>
                  </w:pPr>
                  <w:r w:rsidRPr="004B7F5E">
                    <w:rPr>
                      <w:rFonts w:ascii="Times New Roman" w:hAnsi="Times New Roman" w:cs="Times New Roman"/>
                      <w:lang w:eastAsia="lv-LV"/>
                    </w:rPr>
                    <w:t>jāuztur lietojumu tehnoloģiskā platforma (</w:t>
                  </w:r>
                  <w:proofErr w:type="spellStart"/>
                  <w:r w:rsidRPr="004B7F5E">
                    <w:rPr>
                      <w:rFonts w:ascii="Times New Roman" w:hAnsi="Times New Roman" w:cs="Times New Roman"/>
                      <w:lang w:eastAsia="lv-LV"/>
                    </w:rPr>
                    <w:t>ArcGIS</w:t>
                  </w:r>
                  <w:proofErr w:type="spellEnd"/>
                  <w:r w:rsidRPr="004B7F5E">
                    <w:rPr>
                      <w:rFonts w:ascii="Times New Roman" w:hAnsi="Times New Roman" w:cs="Times New Roman"/>
                      <w:lang w:eastAsia="lv-LV"/>
                    </w:rPr>
                    <w:t xml:space="preserve">, </w:t>
                  </w:r>
                  <w:proofErr w:type="spellStart"/>
                  <w:r w:rsidRPr="004B7F5E">
                    <w:rPr>
                      <w:rFonts w:ascii="Times New Roman" w:hAnsi="Times New Roman" w:cs="Times New Roman"/>
                      <w:lang w:eastAsia="lv-LV"/>
                    </w:rPr>
                    <w:t>Apache</w:t>
                  </w:r>
                  <w:proofErr w:type="spellEnd"/>
                  <w:r w:rsidRPr="004B7F5E">
                    <w:rPr>
                      <w:rFonts w:ascii="Times New Roman" w:hAnsi="Times New Roman" w:cs="Times New Roman"/>
                      <w:lang w:eastAsia="lv-LV"/>
                    </w:rPr>
                    <w:t xml:space="preserve"> </w:t>
                  </w:r>
                  <w:proofErr w:type="spellStart"/>
                  <w:r w:rsidRPr="004B7F5E">
                    <w:rPr>
                      <w:rFonts w:ascii="Times New Roman" w:hAnsi="Times New Roman" w:cs="Times New Roman"/>
                      <w:lang w:eastAsia="lv-LV"/>
                    </w:rPr>
                    <w:t>Tomcat</w:t>
                  </w:r>
                  <w:proofErr w:type="spellEnd"/>
                  <w:r w:rsidRPr="004B7F5E">
                    <w:rPr>
                      <w:rFonts w:ascii="Times New Roman" w:hAnsi="Times New Roman" w:cs="Times New Roman"/>
                      <w:lang w:eastAsia="lv-LV"/>
                    </w:rPr>
                    <w:t>, Microsoft IIS);</w:t>
                  </w:r>
                </w:p>
                <w:p w:rsidR="004B7F5E" w:rsidRPr="004B7F5E" w:rsidRDefault="004B7F5E" w:rsidP="006D3576">
                  <w:pPr>
                    <w:pStyle w:val="ListParagraph"/>
                    <w:numPr>
                      <w:ilvl w:val="0"/>
                      <w:numId w:val="14"/>
                    </w:numPr>
                    <w:tabs>
                      <w:tab w:val="clear" w:pos="720"/>
                    </w:tabs>
                    <w:suppressAutoHyphens w:val="0"/>
                    <w:spacing w:after="0" w:line="240" w:lineRule="auto"/>
                    <w:ind w:left="784" w:hanging="425"/>
                    <w:contextualSpacing/>
                    <w:jc w:val="both"/>
                    <w:rPr>
                      <w:rFonts w:ascii="Times New Roman" w:hAnsi="Times New Roman" w:cs="Times New Roman"/>
                      <w:lang w:eastAsia="lv-LV"/>
                    </w:rPr>
                  </w:pPr>
                  <w:r w:rsidRPr="004B7F5E">
                    <w:rPr>
                      <w:rFonts w:ascii="Times New Roman" w:hAnsi="Times New Roman" w:cs="Times New Roman"/>
                      <w:lang w:eastAsia="lv-LV"/>
                    </w:rPr>
                    <w:t>jānodrošina infrastruktūras darbības monitorings, kļūdu ziņojumu izpēte un analīze, kļūdu novēršana lokāli un sadarbībā ar tehnoloģiskās programmatūras ražotājiem;.</w:t>
                  </w:r>
                </w:p>
                <w:p w:rsidR="004B7F5E" w:rsidRPr="004B7F5E" w:rsidRDefault="004B7F5E" w:rsidP="006D3576">
                  <w:pPr>
                    <w:pStyle w:val="ListParagraph"/>
                    <w:numPr>
                      <w:ilvl w:val="0"/>
                      <w:numId w:val="14"/>
                    </w:numPr>
                    <w:tabs>
                      <w:tab w:val="clear" w:pos="720"/>
                    </w:tabs>
                    <w:suppressAutoHyphens w:val="0"/>
                    <w:spacing w:after="0" w:line="240" w:lineRule="auto"/>
                    <w:ind w:left="784" w:hanging="425"/>
                    <w:contextualSpacing/>
                    <w:jc w:val="both"/>
                    <w:rPr>
                      <w:rFonts w:ascii="Times New Roman" w:hAnsi="Times New Roman" w:cs="Times New Roman"/>
                      <w:lang w:eastAsia="lv-LV"/>
                    </w:rPr>
                  </w:pPr>
                  <w:r w:rsidRPr="004B7F5E">
                    <w:rPr>
                      <w:rFonts w:ascii="Times New Roman" w:hAnsi="Times New Roman" w:cs="Times New Roman"/>
                      <w:lang w:eastAsia="lv-LV"/>
                    </w:rPr>
                    <w:t>jāsniedz 2.līmeņa atbalsts iestāžu, kuras izmantos IS, administratoriem, apstrādājot pieteikumus par sistēmas darbības kļūdām, lokalizējot tās un nepieciešamības gadījumā piesakot IS tehnoloģiskās programmatūras ražotājiem.</w:t>
                  </w:r>
                </w:p>
                <w:p w:rsidR="004B7F5E" w:rsidRPr="004B7F5E" w:rsidRDefault="004B7F5E" w:rsidP="006D3576">
                  <w:pPr>
                    <w:pStyle w:val="ListParagraph"/>
                    <w:numPr>
                      <w:ilvl w:val="0"/>
                      <w:numId w:val="14"/>
                    </w:numPr>
                    <w:tabs>
                      <w:tab w:val="clear" w:pos="720"/>
                    </w:tabs>
                    <w:suppressAutoHyphens w:val="0"/>
                    <w:spacing w:after="0" w:line="240" w:lineRule="auto"/>
                    <w:ind w:left="782" w:hanging="425"/>
                    <w:contextualSpacing/>
                    <w:jc w:val="both"/>
                    <w:rPr>
                      <w:rFonts w:ascii="Times New Roman" w:hAnsi="Times New Roman" w:cs="Times New Roman"/>
                      <w:lang w:eastAsia="lv-LV"/>
                    </w:rPr>
                  </w:pPr>
                  <w:r w:rsidRPr="004B7F5E">
                    <w:rPr>
                      <w:rFonts w:ascii="Times New Roman" w:hAnsi="Times New Roman" w:cs="Times New Roman"/>
                      <w:lang w:eastAsia="lv-LV"/>
                    </w:rPr>
                    <w:t>jānodrošina lietotāju administrēšanas atbalsts operētājsistēmu un datu bāzu līmenī.</w:t>
                  </w:r>
                </w:p>
                <w:p w:rsidR="004B7F5E" w:rsidRPr="004B7F5E" w:rsidRDefault="004B7F5E" w:rsidP="006D3576">
                  <w:pPr>
                    <w:pStyle w:val="naisf"/>
                    <w:spacing w:before="0" w:after="0"/>
                    <w:jc w:val="both"/>
                  </w:pPr>
                  <w:r w:rsidRPr="004B7F5E">
                    <w:t xml:space="preserve"> </w:t>
                  </w:r>
                  <w:r w:rsidRPr="004B7F5E">
                    <w:rPr>
                      <w:u w:val="single"/>
                    </w:rPr>
                    <w:t>- 1 vecākajam ekspertam</w:t>
                  </w:r>
                  <w:r w:rsidRPr="004B7F5E">
                    <w:t xml:space="preserve"> (amata saime 19.3, amata līmenis  IIA, mēnešalgu grupa 11, alga 1382 EUR) un darba devēja VSAOI:</w:t>
                  </w:r>
                </w:p>
                <w:p w:rsidR="004B7F5E" w:rsidRPr="004B7F5E" w:rsidRDefault="004B7F5E" w:rsidP="006D3576">
                  <w:pPr>
                    <w:pStyle w:val="naisf"/>
                    <w:spacing w:before="0" w:after="0"/>
                    <w:jc w:val="both"/>
                  </w:pPr>
                  <w:r w:rsidRPr="004B7F5E">
                    <w:t>2014.gadā 6 mēnešiem:</w:t>
                  </w:r>
                </w:p>
                <w:p w:rsidR="004B7F5E" w:rsidRPr="004B7F5E" w:rsidRDefault="004B7F5E" w:rsidP="006D3576">
                  <w:pPr>
                    <w:pStyle w:val="naisf"/>
                    <w:spacing w:before="0" w:after="0"/>
                    <w:jc w:val="both"/>
                  </w:pPr>
                  <w:r w:rsidRPr="004B7F5E">
                    <w:t>Alga 1382*6*1.2359*1 darbinieks = 10 248 EUR</w:t>
                  </w:r>
                </w:p>
                <w:p w:rsidR="004B7F5E" w:rsidRPr="004B7F5E" w:rsidRDefault="004B7F5E" w:rsidP="006D3576">
                  <w:pPr>
                    <w:pStyle w:val="naisf"/>
                    <w:spacing w:before="0" w:after="0"/>
                    <w:jc w:val="both"/>
                  </w:pPr>
                  <w:r w:rsidRPr="004B7F5E">
                    <w:t>2015.gadā un turpmāk:</w:t>
                  </w:r>
                </w:p>
                <w:p w:rsidR="004B7F5E" w:rsidRPr="004B7F5E" w:rsidRDefault="004B7F5E" w:rsidP="006D3576">
                  <w:pPr>
                    <w:pStyle w:val="naisf"/>
                    <w:spacing w:before="0" w:after="0"/>
                    <w:jc w:val="both"/>
                  </w:pPr>
                  <w:r w:rsidRPr="004B7F5E">
                    <w:t>Alga gadā 1382*12*1.2359*1 darbinieks = 20 496 EUR</w:t>
                  </w:r>
                </w:p>
                <w:p w:rsidR="004B7F5E" w:rsidRPr="004B7F5E" w:rsidRDefault="004B7F5E" w:rsidP="006D3576">
                  <w:pPr>
                    <w:pStyle w:val="naisf"/>
                    <w:spacing w:before="0" w:after="0"/>
                    <w:jc w:val="both"/>
                  </w:pPr>
                  <w:r w:rsidRPr="004B7F5E">
                    <w:t xml:space="preserve">Darba pienākumi - atbild un vada </w:t>
                  </w:r>
                  <w:proofErr w:type="spellStart"/>
                  <w:r w:rsidRPr="004B7F5E">
                    <w:t>Ģeoportāla</w:t>
                  </w:r>
                  <w:proofErr w:type="spellEnd"/>
                  <w:r w:rsidRPr="004B7F5E">
                    <w:t xml:space="preserve"> biznesa procesu izpēti, iesaistot ģeotelpisko datu turētājus:</w:t>
                  </w:r>
                </w:p>
                <w:p w:rsidR="004B7F5E" w:rsidRPr="004B7F5E" w:rsidRDefault="004B7F5E" w:rsidP="006D3576">
                  <w:pPr>
                    <w:pStyle w:val="naisf"/>
                    <w:numPr>
                      <w:ilvl w:val="0"/>
                      <w:numId w:val="15"/>
                    </w:numPr>
                    <w:spacing w:before="0" w:after="0"/>
                    <w:jc w:val="both"/>
                  </w:pPr>
                  <w:r w:rsidRPr="004B7F5E">
                    <w:t>vada sistēmas biznesa procesu prasību izstrādi –apkopo un sadarbībā ar sistēmu analītiķi definē ģeotelpisko datu turētāju funkcionālās prasības jaunu e-pakalpojumu izveidei;</w:t>
                  </w:r>
                </w:p>
                <w:p w:rsidR="004B7F5E" w:rsidRPr="004B7F5E" w:rsidRDefault="004B7F5E" w:rsidP="006D3576">
                  <w:pPr>
                    <w:pStyle w:val="naisf"/>
                    <w:numPr>
                      <w:ilvl w:val="0"/>
                      <w:numId w:val="15"/>
                    </w:numPr>
                    <w:spacing w:before="0" w:after="0"/>
                    <w:jc w:val="both"/>
                  </w:pPr>
                  <w:r w:rsidRPr="004B7F5E">
                    <w:t xml:space="preserve">konsultē ģeotelpisko datu turētājus un sniedz priekšlikumus par </w:t>
                  </w:r>
                  <w:proofErr w:type="spellStart"/>
                  <w:r w:rsidRPr="004B7F5E">
                    <w:t>Ģeoportāla</w:t>
                  </w:r>
                  <w:proofErr w:type="spellEnd"/>
                  <w:r w:rsidRPr="004B7F5E">
                    <w:t xml:space="preserve"> funkcionalitātes izmantošanas iespējām un jaunu e-pakalpojumu izveidei;</w:t>
                  </w:r>
                </w:p>
                <w:p w:rsidR="004B7F5E" w:rsidRPr="004B7F5E" w:rsidRDefault="004B7F5E" w:rsidP="006D3576">
                  <w:pPr>
                    <w:pStyle w:val="naisf"/>
                    <w:numPr>
                      <w:ilvl w:val="0"/>
                      <w:numId w:val="15"/>
                    </w:numPr>
                    <w:spacing w:before="0" w:after="0"/>
                    <w:jc w:val="both"/>
                  </w:pPr>
                  <w:r w:rsidRPr="004B7F5E">
                    <w:t>izskata, sniedz atzinumus par ārpakalpojumu sniedzēju iesniegtos nodevumus (dokumentus un lietojumus), novērtē to atbilstību visām izteiktajām biznesa procesu prasībām;</w:t>
                  </w:r>
                </w:p>
                <w:p w:rsidR="004B7F5E" w:rsidRPr="004B7F5E" w:rsidRDefault="004B7F5E" w:rsidP="006D3576">
                  <w:pPr>
                    <w:pStyle w:val="naisf"/>
                    <w:numPr>
                      <w:ilvl w:val="0"/>
                      <w:numId w:val="15"/>
                    </w:numPr>
                    <w:spacing w:before="0" w:after="0"/>
                    <w:jc w:val="both"/>
                  </w:pPr>
                  <w:r w:rsidRPr="004B7F5E">
                    <w:t xml:space="preserve">vada </w:t>
                  </w:r>
                  <w:proofErr w:type="spellStart"/>
                  <w:r w:rsidRPr="004B7F5E">
                    <w:t>Ģeoportāla</w:t>
                  </w:r>
                  <w:proofErr w:type="spellEnd"/>
                  <w:r w:rsidRPr="004B7F5E">
                    <w:t xml:space="preserve"> biznesa procesu testēšanu un akcepttestēšanu, iesaistot ģeotelpisko datu turētājus;</w:t>
                  </w:r>
                </w:p>
                <w:p w:rsidR="004B7F5E" w:rsidRPr="00C6091E" w:rsidRDefault="004B7F5E" w:rsidP="006D3576">
                  <w:pPr>
                    <w:pStyle w:val="naisf"/>
                    <w:numPr>
                      <w:ilvl w:val="0"/>
                      <w:numId w:val="15"/>
                    </w:numPr>
                    <w:spacing w:before="0" w:after="120"/>
                    <w:ind w:left="714" w:hanging="357"/>
                    <w:jc w:val="both"/>
                  </w:pPr>
                  <w:r w:rsidRPr="004B7F5E">
                    <w:t xml:space="preserve">analizē </w:t>
                  </w:r>
                  <w:proofErr w:type="spellStart"/>
                  <w:r w:rsidRPr="004B7F5E">
                    <w:t>Ģeoportāla</w:t>
                  </w:r>
                  <w:proofErr w:type="spellEnd"/>
                  <w:r w:rsidRPr="004B7F5E">
                    <w:t xml:space="preserve"> lietošanas rādītājus, sniedz </w:t>
                  </w:r>
                  <w:r w:rsidRPr="00C6091E">
                    <w:t>priekšlikumus to uzlabošanai.</w:t>
                  </w:r>
                </w:p>
                <w:p w:rsidR="004B7F5E" w:rsidRPr="00C6091E" w:rsidRDefault="004B7F5E" w:rsidP="006D3576">
                  <w:pPr>
                    <w:pStyle w:val="naisf"/>
                    <w:spacing w:after="0"/>
                    <w:jc w:val="both"/>
                  </w:pPr>
                  <w:r w:rsidRPr="00C6091E">
                    <w:t xml:space="preserve">2) atlīdzība 3 jaunām amata vietām no 2015.gada (jaunas amata vietas  nepieciešamas, lai  nodrošinātu jaunu funkciju - </w:t>
                  </w:r>
                  <w:proofErr w:type="spellStart"/>
                  <w:r w:rsidRPr="00C6091E">
                    <w:t>Ģeoprotāla</w:t>
                  </w:r>
                  <w:proofErr w:type="spellEnd"/>
                  <w:r w:rsidRPr="00C6091E">
                    <w:t xml:space="preserve"> pārziņa funkciju, kas normatīvajos aktos noteiktajā kārtībā organizē un vada valsts informācijas sistēmas darbību;  esošie darbinieki nodrošinās ar </w:t>
                  </w:r>
                  <w:proofErr w:type="spellStart"/>
                  <w:r w:rsidRPr="00C6091E">
                    <w:t>ģeoprotālu</w:t>
                  </w:r>
                  <w:proofErr w:type="spellEnd"/>
                  <w:r w:rsidRPr="00C6091E">
                    <w:t xml:space="preserve"> informācijas un tehnisko resursu funkcionalitāti un nodrošina informācijas apriti, esošo darbinieku amata pienākumus nav iespējams vēl paplašināt)</w:t>
                  </w:r>
                </w:p>
                <w:p w:rsidR="004B7F5E" w:rsidRPr="004B7F5E" w:rsidRDefault="004B7F5E" w:rsidP="006D3576">
                  <w:pPr>
                    <w:pStyle w:val="naisf"/>
                    <w:spacing w:before="0" w:after="0"/>
                    <w:jc w:val="both"/>
                  </w:pPr>
                  <w:r w:rsidRPr="00C6091E">
                    <w:t xml:space="preserve"> - 1 sistēmu administratoram (amata saime 19.5,</w:t>
                  </w:r>
                  <w:r w:rsidRPr="004B7F5E">
                    <w:t xml:space="preserve"> amata līmenis  IV, mēnešalgu grupa 12, alga 1647 EUR) un darba devēja VSAOI:</w:t>
                  </w:r>
                </w:p>
                <w:p w:rsidR="004B7F5E" w:rsidRPr="004B7F5E" w:rsidRDefault="004B7F5E" w:rsidP="006D3576">
                  <w:pPr>
                    <w:pStyle w:val="naisf"/>
                    <w:spacing w:before="0" w:after="0"/>
                    <w:jc w:val="both"/>
                  </w:pPr>
                  <w:r w:rsidRPr="004B7F5E">
                    <w:t>2015.gadā un turpmāk:</w:t>
                  </w:r>
                </w:p>
                <w:p w:rsidR="004B7F5E" w:rsidRPr="004B7F5E" w:rsidRDefault="004B7F5E" w:rsidP="006D3576">
                  <w:pPr>
                    <w:pStyle w:val="naisf"/>
                    <w:spacing w:before="0" w:after="0"/>
                    <w:jc w:val="both"/>
                  </w:pPr>
                  <w:r w:rsidRPr="004B7F5E">
                    <w:t>Alga gadā 1647*12*1.2359*1 darbinieks = 24 426 EUR</w:t>
                  </w:r>
                </w:p>
                <w:p w:rsidR="004B7F5E" w:rsidRPr="004B7F5E" w:rsidRDefault="004B7F5E" w:rsidP="006D3576">
                  <w:pPr>
                    <w:pStyle w:val="naisf"/>
                    <w:spacing w:before="0" w:after="0"/>
                    <w:jc w:val="both"/>
                  </w:pPr>
                  <w:r w:rsidRPr="004B7F5E">
                    <w:t xml:space="preserve">Darba pienākumi - Nodrošināt ģeotelpisko informācijas sistēmu </w:t>
                  </w:r>
                  <w:proofErr w:type="spellStart"/>
                  <w:r w:rsidRPr="004B7F5E">
                    <w:t>Ģeoportāls</w:t>
                  </w:r>
                  <w:proofErr w:type="spellEnd"/>
                  <w:r w:rsidRPr="004B7F5E">
                    <w:t xml:space="preserve"> un ĢDS (turpmāk, IS) administrēšanu, sistēmas administratoram būs jānodrošina šādu funkciju izpilde: </w:t>
                  </w:r>
                </w:p>
                <w:p w:rsidR="004B7F5E" w:rsidRPr="004B7F5E" w:rsidRDefault="004B7F5E" w:rsidP="006D3576">
                  <w:pPr>
                    <w:pStyle w:val="ListParagraph"/>
                    <w:numPr>
                      <w:ilvl w:val="1"/>
                      <w:numId w:val="16"/>
                    </w:numPr>
                    <w:tabs>
                      <w:tab w:val="clear" w:pos="720"/>
                    </w:tabs>
                    <w:suppressAutoHyphens w:val="0"/>
                    <w:spacing w:after="0" w:line="240" w:lineRule="auto"/>
                    <w:ind w:left="784" w:hanging="425"/>
                    <w:contextualSpacing/>
                    <w:jc w:val="both"/>
                    <w:rPr>
                      <w:rFonts w:ascii="Times New Roman" w:hAnsi="Times New Roman" w:cs="Times New Roman"/>
                      <w:lang w:eastAsia="lv-LV"/>
                    </w:rPr>
                  </w:pPr>
                  <w:r w:rsidRPr="004B7F5E">
                    <w:rPr>
                      <w:rFonts w:ascii="Times New Roman" w:hAnsi="Times New Roman" w:cs="Times New Roman"/>
                      <w:lang w:eastAsia="lv-LV"/>
                    </w:rPr>
                    <w:t>jāuzstāda programmatūras piegādes.</w:t>
                  </w:r>
                </w:p>
                <w:p w:rsidR="004B7F5E" w:rsidRPr="004B7F5E" w:rsidRDefault="004B7F5E" w:rsidP="006D3576">
                  <w:pPr>
                    <w:pStyle w:val="ListParagraph"/>
                    <w:numPr>
                      <w:ilvl w:val="1"/>
                      <w:numId w:val="16"/>
                    </w:numPr>
                    <w:tabs>
                      <w:tab w:val="clear" w:pos="720"/>
                    </w:tabs>
                    <w:suppressAutoHyphens w:val="0"/>
                    <w:spacing w:after="0" w:line="240" w:lineRule="auto"/>
                    <w:ind w:left="784" w:hanging="425"/>
                    <w:contextualSpacing/>
                    <w:jc w:val="both"/>
                    <w:rPr>
                      <w:rFonts w:ascii="Times New Roman" w:hAnsi="Times New Roman" w:cs="Times New Roman"/>
                      <w:lang w:eastAsia="lv-LV"/>
                    </w:rPr>
                  </w:pPr>
                  <w:r w:rsidRPr="004B7F5E">
                    <w:rPr>
                      <w:rFonts w:ascii="Times New Roman" w:hAnsi="Times New Roman" w:cs="Times New Roman"/>
                      <w:lang w:eastAsia="lv-LV"/>
                    </w:rPr>
                    <w:t>jānodrošina lietojuma darbības monitorings, kļūdu ziņojumu izpēte un analīze, kļūdu novēršana.</w:t>
                  </w:r>
                </w:p>
                <w:p w:rsidR="004B7F5E" w:rsidRPr="004B7F5E" w:rsidRDefault="004B7F5E" w:rsidP="006D3576">
                  <w:pPr>
                    <w:pStyle w:val="ListParagraph"/>
                    <w:numPr>
                      <w:ilvl w:val="1"/>
                      <w:numId w:val="16"/>
                    </w:numPr>
                    <w:tabs>
                      <w:tab w:val="clear" w:pos="720"/>
                    </w:tabs>
                    <w:suppressAutoHyphens w:val="0"/>
                    <w:spacing w:after="0" w:line="240" w:lineRule="auto"/>
                    <w:ind w:left="784" w:hanging="425"/>
                    <w:contextualSpacing/>
                    <w:jc w:val="both"/>
                    <w:rPr>
                      <w:rFonts w:ascii="Times New Roman" w:hAnsi="Times New Roman" w:cs="Times New Roman"/>
                      <w:lang w:eastAsia="lv-LV"/>
                    </w:rPr>
                  </w:pPr>
                  <w:r w:rsidRPr="004B7F5E">
                    <w:rPr>
                      <w:rFonts w:ascii="Times New Roman" w:hAnsi="Times New Roman" w:cs="Times New Roman"/>
                      <w:lang w:eastAsia="lv-LV"/>
                    </w:rPr>
                    <w:t>jāsniedz 2.līmeņa atbalsts iestāžu, kuras izmantos IS, lietotājiem, apstrādājot pieteikumus par sistēmas darbības kļūdām, lokalizējot tās un nepieciešamības gadījumā piesakot IS kļūdu novēršanu programmatūras uzturētājiem.</w:t>
                  </w:r>
                </w:p>
                <w:p w:rsidR="004B7F5E" w:rsidRPr="004B7F5E" w:rsidRDefault="004B7F5E" w:rsidP="006D3576">
                  <w:pPr>
                    <w:pStyle w:val="ListParagraph"/>
                    <w:numPr>
                      <w:ilvl w:val="1"/>
                      <w:numId w:val="16"/>
                    </w:numPr>
                    <w:tabs>
                      <w:tab w:val="clear" w:pos="720"/>
                    </w:tabs>
                    <w:suppressAutoHyphens w:val="0"/>
                    <w:spacing w:after="0" w:line="240" w:lineRule="auto"/>
                    <w:ind w:left="784" w:hanging="425"/>
                    <w:contextualSpacing/>
                    <w:jc w:val="both"/>
                    <w:rPr>
                      <w:rFonts w:ascii="Times New Roman" w:hAnsi="Times New Roman" w:cs="Times New Roman"/>
                      <w:lang w:eastAsia="lv-LV"/>
                    </w:rPr>
                  </w:pPr>
                  <w:r w:rsidRPr="004B7F5E">
                    <w:rPr>
                      <w:rFonts w:ascii="Times New Roman" w:hAnsi="Times New Roman" w:cs="Times New Roman"/>
                      <w:lang w:eastAsia="lv-LV"/>
                    </w:rPr>
                    <w:t xml:space="preserve">jānodrošina ģeotelpisko </w:t>
                  </w:r>
                  <w:proofErr w:type="spellStart"/>
                  <w:r w:rsidRPr="004B7F5E">
                    <w:rPr>
                      <w:rFonts w:ascii="Times New Roman" w:hAnsi="Times New Roman" w:cs="Times New Roman"/>
                      <w:lang w:eastAsia="lv-LV"/>
                    </w:rPr>
                    <w:t>web</w:t>
                  </w:r>
                  <w:proofErr w:type="spellEnd"/>
                  <w:r w:rsidRPr="004B7F5E">
                    <w:rPr>
                      <w:rFonts w:ascii="Times New Roman" w:hAnsi="Times New Roman" w:cs="Times New Roman"/>
                      <w:lang w:eastAsia="lv-LV"/>
                    </w:rPr>
                    <w:t xml:space="preserve"> servisu administrēšana.</w:t>
                  </w:r>
                </w:p>
                <w:p w:rsidR="004B7F5E" w:rsidRPr="004B7F5E" w:rsidRDefault="004B7F5E" w:rsidP="006D3576">
                  <w:pPr>
                    <w:pStyle w:val="ListParagraph"/>
                    <w:numPr>
                      <w:ilvl w:val="1"/>
                      <w:numId w:val="16"/>
                    </w:numPr>
                    <w:tabs>
                      <w:tab w:val="clear" w:pos="720"/>
                    </w:tabs>
                    <w:suppressAutoHyphens w:val="0"/>
                    <w:spacing w:after="0" w:line="240" w:lineRule="auto"/>
                    <w:ind w:left="784" w:hanging="425"/>
                    <w:contextualSpacing/>
                    <w:jc w:val="both"/>
                    <w:rPr>
                      <w:rFonts w:ascii="Times New Roman" w:hAnsi="Times New Roman" w:cs="Times New Roman"/>
                      <w:lang w:eastAsia="lv-LV"/>
                    </w:rPr>
                  </w:pPr>
                  <w:r w:rsidRPr="004B7F5E">
                    <w:rPr>
                      <w:rFonts w:ascii="Times New Roman" w:hAnsi="Times New Roman" w:cs="Times New Roman"/>
                      <w:lang w:eastAsia="lv-LV"/>
                    </w:rPr>
                    <w:t>jānodrošina IS lietotāju tiesību administrēšana (~ 300 ĢDS lietotāji).</w:t>
                  </w:r>
                </w:p>
                <w:p w:rsidR="004B7F5E" w:rsidRPr="004B7F5E" w:rsidRDefault="004B7F5E" w:rsidP="006D3576">
                  <w:pPr>
                    <w:pStyle w:val="naisf"/>
                    <w:spacing w:before="0" w:after="0"/>
                    <w:jc w:val="both"/>
                  </w:pPr>
                  <w:r w:rsidRPr="004B7F5E">
                    <w:rPr>
                      <w:u w:val="single"/>
                    </w:rPr>
                    <w:t>- 2 lietotāju atbalsta speciālistiem</w:t>
                  </w:r>
                  <w:r w:rsidRPr="004B7F5E">
                    <w:t xml:space="preserve"> (amata saime 19.6, amata līmenis III, mēnešalgu grupa 10, alga 1174 EUR) un darba devēja VSAOI:</w:t>
                  </w:r>
                </w:p>
                <w:p w:rsidR="004B7F5E" w:rsidRPr="004B7F5E" w:rsidRDefault="004B7F5E" w:rsidP="006D3576">
                  <w:pPr>
                    <w:pStyle w:val="naisf"/>
                    <w:spacing w:before="0" w:after="0"/>
                    <w:jc w:val="both"/>
                  </w:pPr>
                  <w:r w:rsidRPr="004B7F5E">
                    <w:t>2015.gadā un turpmāk:</w:t>
                  </w:r>
                </w:p>
                <w:p w:rsidR="004B7F5E" w:rsidRPr="004B7F5E" w:rsidRDefault="004B7F5E" w:rsidP="006D3576">
                  <w:pPr>
                    <w:pStyle w:val="naisf"/>
                    <w:spacing w:before="0" w:after="0"/>
                    <w:jc w:val="both"/>
                  </w:pPr>
                  <w:r w:rsidRPr="004B7F5E">
                    <w:t>Alga gadā 1174*12*1.2359*2 darbinieki = 34 823 EUR</w:t>
                  </w:r>
                </w:p>
                <w:p w:rsidR="004B7F5E" w:rsidRPr="004B7F5E" w:rsidRDefault="004B7F5E" w:rsidP="006D3576">
                  <w:pPr>
                    <w:pStyle w:val="naisf"/>
                    <w:spacing w:before="0" w:after="0"/>
                    <w:jc w:val="both"/>
                  </w:pPr>
                  <w:r w:rsidRPr="004B7F5E">
                    <w:t>Darba pienākumi - IS ārējo un iekšējo lietotāju atbalsta nodrošināšana, lietotāju atbalsta speciālistam būs jānodrošina šādu funkciju izpilde:</w:t>
                  </w:r>
                </w:p>
                <w:p w:rsidR="004B7F5E" w:rsidRPr="004B7F5E" w:rsidRDefault="004B7F5E" w:rsidP="006D3576">
                  <w:pPr>
                    <w:pStyle w:val="ListParagraph"/>
                    <w:numPr>
                      <w:ilvl w:val="1"/>
                      <w:numId w:val="17"/>
                    </w:numPr>
                    <w:tabs>
                      <w:tab w:val="clear" w:pos="720"/>
                    </w:tabs>
                    <w:suppressAutoHyphens w:val="0"/>
                    <w:spacing w:after="0" w:line="240" w:lineRule="auto"/>
                    <w:ind w:left="784" w:hanging="425"/>
                    <w:jc w:val="both"/>
                    <w:rPr>
                      <w:rFonts w:ascii="Times New Roman" w:hAnsi="Times New Roman" w:cs="Times New Roman"/>
                      <w:lang w:eastAsia="lv-LV"/>
                    </w:rPr>
                  </w:pPr>
                  <w:r w:rsidRPr="004B7F5E">
                    <w:rPr>
                      <w:rFonts w:ascii="Times New Roman" w:hAnsi="Times New Roman" w:cs="Times New Roman"/>
                      <w:lang w:eastAsia="lv-LV"/>
                    </w:rPr>
                    <w:t>pieņemt un apstrādāt IS lietotāju un monitoringa sistēmu pieteikumus (reģistrēt, koordinēt to risināšanu, kontrolēt risināšanas termiņus, slēgt pieteikumus);</w:t>
                  </w:r>
                </w:p>
                <w:p w:rsidR="004B7F5E" w:rsidRPr="004B7F5E" w:rsidRDefault="004B7F5E" w:rsidP="006D3576">
                  <w:pPr>
                    <w:numPr>
                      <w:ilvl w:val="1"/>
                      <w:numId w:val="17"/>
                    </w:numPr>
                    <w:tabs>
                      <w:tab w:val="clear" w:pos="720"/>
                    </w:tabs>
                    <w:suppressAutoHyphens w:val="0"/>
                    <w:spacing w:after="0" w:line="240" w:lineRule="auto"/>
                    <w:ind w:left="784" w:hanging="425"/>
                    <w:jc w:val="both"/>
                    <w:rPr>
                      <w:rFonts w:ascii="Times New Roman" w:hAnsi="Times New Roman" w:cs="Times New Roman"/>
                      <w:lang w:eastAsia="lv-LV"/>
                    </w:rPr>
                  </w:pPr>
                  <w:r w:rsidRPr="004B7F5E">
                    <w:rPr>
                      <w:rFonts w:ascii="Times New Roman" w:hAnsi="Times New Roman" w:cs="Times New Roman"/>
                    </w:rPr>
                    <w:t>sniegt pirmā līmeņa atbalstu IS lietotājiem kļūdu novēršanā;</w:t>
                  </w:r>
                </w:p>
                <w:p w:rsidR="004B7F5E" w:rsidRPr="004B7F5E" w:rsidRDefault="004B7F5E" w:rsidP="006D3576">
                  <w:pPr>
                    <w:pStyle w:val="ListParagraph"/>
                    <w:numPr>
                      <w:ilvl w:val="1"/>
                      <w:numId w:val="17"/>
                    </w:numPr>
                    <w:tabs>
                      <w:tab w:val="clear" w:pos="720"/>
                    </w:tabs>
                    <w:suppressAutoHyphens w:val="0"/>
                    <w:spacing w:after="0" w:line="240" w:lineRule="auto"/>
                    <w:ind w:left="784" w:hanging="425"/>
                    <w:contextualSpacing/>
                    <w:jc w:val="both"/>
                    <w:rPr>
                      <w:rFonts w:ascii="Times New Roman" w:hAnsi="Times New Roman" w:cs="Times New Roman"/>
                      <w:lang w:eastAsia="lv-LV"/>
                    </w:rPr>
                  </w:pPr>
                  <w:r w:rsidRPr="004B7F5E">
                    <w:rPr>
                      <w:rFonts w:ascii="Times New Roman" w:hAnsi="Times New Roman" w:cs="Times New Roman"/>
                      <w:lang w:eastAsia="lv-LV"/>
                    </w:rPr>
                    <w:t>savas kompetences robežās sniegt konsultācijas par darbu ar IS.</w:t>
                  </w:r>
                </w:p>
                <w:p w:rsidR="004B7F5E" w:rsidRPr="004B7F5E" w:rsidRDefault="004B7F5E" w:rsidP="006D3576">
                  <w:pPr>
                    <w:tabs>
                      <w:tab w:val="clear" w:pos="720"/>
                    </w:tabs>
                    <w:suppressAutoHyphens w:val="0"/>
                    <w:spacing w:after="0" w:line="240" w:lineRule="auto"/>
                    <w:ind w:left="359"/>
                    <w:contextualSpacing/>
                    <w:jc w:val="both"/>
                    <w:rPr>
                      <w:rFonts w:ascii="Times New Roman" w:hAnsi="Times New Roman" w:cs="Times New Roman"/>
                      <w:lang w:eastAsia="lv-LV"/>
                    </w:rPr>
                  </w:pPr>
                </w:p>
                <w:p w:rsidR="004B7F5E" w:rsidRPr="004B7F5E" w:rsidRDefault="004B7F5E" w:rsidP="006D3576">
                  <w:pPr>
                    <w:tabs>
                      <w:tab w:val="clear" w:pos="720"/>
                    </w:tabs>
                    <w:suppressAutoHyphens w:val="0"/>
                    <w:spacing w:after="0" w:line="240" w:lineRule="auto"/>
                    <w:contextualSpacing/>
                    <w:jc w:val="both"/>
                    <w:rPr>
                      <w:rFonts w:ascii="Times New Roman" w:hAnsi="Times New Roman" w:cs="Times New Roman"/>
                      <w:lang w:eastAsia="lv-LV"/>
                    </w:rPr>
                  </w:pPr>
                  <w:r w:rsidRPr="004B7F5E">
                    <w:rPr>
                      <w:rFonts w:ascii="Times New Roman" w:hAnsi="Times New Roman" w:cs="Times New Roman"/>
                      <w:lang w:eastAsia="lv-LV"/>
                    </w:rPr>
                    <w:t>Uzturēšanas izdevumi:</w:t>
                  </w:r>
                </w:p>
                <w:p w:rsidR="004B7F5E" w:rsidRPr="004B7F5E" w:rsidRDefault="004B7F5E" w:rsidP="006D3576">
                  <w:pPr>
                    <w:tabs>
                      <w:tab w:val="clear" w:pos="720"/>
                    </w:tabs>
                    <w:suppressAutoHyphens w:val="0"/>
                    <w:spacing w:after="0" w:line="240" w:lineRule="auto"/>
                    <w:contextualSpacing/>
                    <w:jc w:val="both"/>
                    <w:rPr>
                      <w:rFonts w:ascii="Times New Roman" w:hAnsi="Times New Roman" w:cs="Times New Roman"/>
                      <w:lang w:eastAsia="lv-LV"/>
                    </w:rPr>
                  </w:pPr>
                  <w:r w:rsidRPr="004B7F5E">
                    <w:rPr>
                      <w:rFonts w:ascii="Times New Roman" w:hAnsi="Times New Roman" w:cs="Times New Roman"/>
                      <w:lang w:eastAsia="lv-LV"/>
                    </w:rPr>
                    <w:t>2014.gadā 6 mēnešiem – 3 darba vietu uzturēšanas izdevumi:</w:t>
                  </w:r>
                </w:p>
                <w:p w:rsidR="004B7F5E" w:rsidRPr="004B7F5E" w:rsidRDefault="004B7F5E" w:rsidP="006D3576">
                  <w:pPr>
                    <w:tabs>
                      <w:tab w:val="clear" w:pos="720"/>
                    </w:tabs>
                    <w:suppressAutoHyphens w:val="0"/>
                    <w:spacing w:after="0" w:line="240" w:lineRule="auto"/>
                    <w:contextualSpacing/>
                    <w:jc w:val="both"/>
                    <w:rPr>
                      <w:rFonts w:ascii="Times New Roman" w:hAnsi="Times New Roman" w:cs="Times New Roman"/>
                      <w:lang w:eastAsia="lv-LV"/>
                    </w:rPr>
                  </w:pPr>
                  <w:r w:rsidRPr="004B7F5E">
                    <w:rPr>
                      <w:rFonts w:ascii="Times New Roman" w:hAnsi="Times New Roman" w:cs="Times New Roman"/>
                      <w:lang w:eastAsia="lv-LV"/>
                    </w:rPr>
                    <w:t>3 darba vietu izmaksas pusgadā- 2361/2*3=3 542 EUR</w:t>
                  </w:r>
                </w:p>
                <w:p w:rsidR="004B7F5E" w:rsidRPr="004B7F5E" w:rsidRDefault="004B7F5E" w:rsidP="006D3576">
                  <w:pPr>
                    <w:tabs>
                      <w:tab w:val="clear" w:pos="720"/>
                    </w:tabs>
                    <w:suppressAutoHyphens w:val="0"/>
                    <w:spacing w:after="0" w:line="240" w:lineRule="auto"/>
                    <w:contextualSpacing/>
                    <w:jc w:val="both"/>
                    <w:rPr>
                      <w:rFonts w:ascii="Times New Roman" w:hAnsi="Times New Roman" w:cs="Times New Roman"/>
                      <w:lang w:eastAsia="lv-LV"/>
                    </w:rPr>
                  </w:pPr>
                  <w:r w:rsidRPr="004B7F5E">
                    <w:rPr>
                      <w:rFonts w:ascii="Times New Roman" w:hAnsi="Times New Roman" w:cs="Times New Roman"/>
                      <w:lang w:eastAsia="lv-LV"/>
                    </w:rPr>
                    <w:t>2015.gadā un turpmāk – 6 darba vietu uzturēšanas izdevumi:</w:t>
                  </w:r>
                </w:p>
                <w:p w:rsidR="004B7F5E" w:rsidRPr="004B7F5E" w:rsidRDefault="004B7F5E" w:rsidP="006D3576">
                  <w:pPr>
                    <w:pStyle w:val="naisf"/>
                    <w:spacing w:before="0" w:after="0"/>
                    <w:jc w:val="both"/>
                  </w:pPr>
                  <w:r w:rsidRPr="004B7F5E">
                    <w:t>6 darba vietu uzturēšanas izmaksas gadā – 2361*6 = 14 166 EUR (izmaksas aprēķinātas, ņemot vērā VRAA vidējās uzturēšanas izmaksas uz 1 darbinieku 2012.gadā).</w:t>
                  </w:r>
                </w:p>
                <w:p w:rsidR="004B7F5E" w:rsidRPr="004B7F5E" w:rsidRDefault="004B7F5E" w:rsidP="006D3576">
                  <w:pPr>
                    <w:pStyle w:val="naisf"/>
                    <w:spacing w:before="0" w:after="0"/>
                    <w:jc w:val="both"/>
                  </w:pPr>
                  <w:r w:rsidRPr="004B7F5E">
                    <w:t>Viena darbinieka gada uzturēšanas izmaksās - 2 361 EUR ietilpst: vietējie komandējumi – 206 EUR, pasts, internets, telefons – 160 EUR, elektrība – 306 EUR, komunālie pakalpojumi – 455 EUR, administratīvie izdevumi – 221 EUR, tehnikas remonts, telpu uzturēšana - 505 EUR, auto īre – 216 EUR, biroja preces un inventārs – 132 EUR, degviela, – 86 EUR,  saimniecības preces – 74 EUR.</w:t>
                  </w:r>
                </w:p>
                <w:p w:rsidR="004B7F5E" w:rsidRPr="004B7F5E" w:rsidRDefault="004B7F5E" w:rsidP="006D3576">
                  <w:pPr>
                    <w:pStyle w:val="naisf"/>
                    <w:spacing w:before="0" w:after="0"/>
                    <w:jc w:val="both"/>
                  </w:pPr>
                </w:p>
                <w:p w:rsidR="004B7F5E" w:rsidRPr="004B7F5E" w:rsidRDefault="004B7F5E" w:rsidP="006D3576">
                  <w:pPr>
                    <w:pStyle w:val="naisf"/>
                    <w:spacing w:before="0" w:after="0"/>
                    <w:jc w:val="both"/>
                  </w:pPr>
                  <w:r w:rsidRPr="004B7F5E">
                    <w:t>3 jaunām amata vietām darba vietas iekārtošanas izmaksas 2015.gadā:</w:t>
                  </w:r>
                </w:p>
                <w:p w:rsidR="004B7F5E" w:rsidRPr="004B7F5E" w:rsidRDefault="004B7F5E" w:rsidP="006D3576">
                  <w:pPr>
                    <w:pStyle w:val="naisf"/>
                    <w:spacing w:before="0" w:after="0"/>
                    <w:jc w:val="both"/>
                  </w:pPr>
                  <w:r w:rsidRPr="004B7F5E">
                    <w:t>Datortehnikas komplekta izmaksas – 2277*3 =6 831 EUR</w:t>
                  </w:r>
                </w:p>
                <w:p w:rsidR="004B7F5E" w:rsidRPr="004B7F5E" w:rsidRDefault="004B7F5E" w:rsidP="006D3576">
                  <w:pPr>
                    <w:pStyle w:val="naisf"/>
                    <w:spacing w:before="0" w:after="0"/>
                    <w:jc w:val="both"/>
                  </w:pPr>
                  <w:r w:rsidRPr="004B7F5E">
                    <w:t xml:space="preserve">Darba vieta iekārtošanas izmaksas (galds un krēsls) – </w:t>
                  </w:r>
                </w:p>
                <w:p w:rsidR="004B7F5E" w:rsidRPr="004B7F5E" w:rsidRDefault="004B7F5E" w:rsidP="006D3576">
                  <w:pPr>
                    <w:pStyle w:val="naisf"/>
                    <w:spacing w:before="0" w:after="120"/>
                    <w:jc w:val="both"/>
                  </w:pPr>
                  <w:r w:rsidRPr="004B7F5E">
                    <w:t>500*3=1 500 EUR.</w:t>
                  </w:r>
                </w:p>
                <w:p w:rsidR="004B7F5E" w:rsidRPr="004B7F5E" w:rsidRDefault="004B7F5E" w:rsidP="006D3576">
                  <w:pPr>
                    <w:pStyle w:val="naisf"/>
                    <w:spacing w:before="0" w:after="0"/>
                    <w:jc w:val="both"/>
                  </w:pPr>
                  <w:r w:rsidRPr="004B7F5E">
                    <w:rPr>
                      <w:b/>
                      <w:u w:val="single"/>
                    </w:rPr>
                    <w:t>2. Sistēmas pilnveidošanas un uzturēšanas izmaksas –2014.gada (6 mēnešiem) – 65 858 EUR, 2015.gadā – 149 858 EUR, 2016.gadā un turpmāk ik gadu – 2 605 EUR.</w:t>
                  </w:r>
                  <w:r w:rsidRPr="004B7F5E">
                    <w:rPr>
                      <w:u w:val="single"/>
                    </w:rPr>
                    <w:t xml:space="preserve"> </w:t>
                  </w:r>
                  <w:r w:rsidRPr="004B7F5E">
                    <w:rPr>
                      <w:u w:val="single"/>
                    </w:rPr>
                    <w:br/>
                  </w:r>
                  <w:r w:rsidRPr="004B7F5E">
                    <w:t xml:space="preserve">Lai varētu nodrošināt VRAA pārziņā esošo augsta līmeņa informācijas sistēmu fizisko, loģisko aizsardzību, informācijas sistēmu darbības monitoringu, veiktspēju, pieejamību (vismaz 98%) un integritāti definētajos rādītājos, ir nepieciešams finansējums </w:t>
                  </w:r>
                  <w:proofErr w:type="spellStart"/>
                  <w:r w:rsidRPr="004B7F5E">
                    <w:t>Ģeoportāla</w:t>
                  </w:r>
                  <w:proofErr w:type="spellEnd"/>
                  <w:r w:rsidRPr="004B7F5E">
                    <w:t xml:space="preserve"> pilnveidošanai un uzturēšanai.</w:t>
                  </w:r>
                </w:p>
                <w:p w:rsidR="004B7F5E" w:rsidRPr="004B7F5E" w:rsidRDefault="004B7F5E" w:rsidP="006D3576">
                  <w:pPr>
                    <w:pStyle w:val="naisf"/>
                    <w:spacing w:before="0" w:after="0"/>
                    <w:jc w:val="both"/>
                  </w:pPr>
                  <w:r w:rsidRPr="004B7F5E">
                    <w:t>Finansējums nepieciešams, lai VRAA varētu nodrošināt šādu prasību, t.sk. normatīvo aktu prasību, izpildi:</w:t>
                  </w:r>
                </w:p>
                <w:p w:rsidR="004B7F5E" w:rsidRPr="004B7F5E" w:rsidRDefault="004B7F5E" w:rsidP="006D3576">
                  <w:pPr>
                    <w:pStyle w:val="naisf"/>
                    <w:numPr>
                      <w:ilvl w:val="0"/>
                      <w:numId w:val="18"/>
                    </w:numPr>
                    <w:spacing w:before="0" w:after="0"/>
                    <w:ind w:left="359"/>
                    <w:jc w:val="both"/>
                  </w:pPr>
                  <w:r w:rsidRPr="004B7F5E">
                    <w:t xml:space="preserve">Nodrošināt Ģeotelpiskās informācijas sniegšanu Eiropas Kopienas </w:t>
                  </w:r>
                  <w:proofErr w:type="spellStart"/>
                  <w:r w:rsidRPr="004B7F5E">
                    <w:t>Ģeoportālam</w:t>
                  </w:r>
                  <w:proofErr w:type="spellEnd"/>
                  <w:r w:rsidRPr="004B7F5E">
                    <w:t xml:space="preserve">, atbilstoši Ģeotelpiskās informācijas likuma 29.pantā noteiktajam; </w:t>
                  </w:r>
                </w:p>
                <w:p w:rsidR="004B7F5E" w:rsidRPr="004B7F5E" w:rsidRDefault="004B7F5E" w:rsidP="006D3576">
                  <w:pPr>
                    <w:pStyle w:val="naisf"/>
                    <w:numPr>
                      <w:ilvl w:val="0"/>
                      <w:numId w:val="18"/>
                    </w:numPr>
                    <w:spacing w:before="0" w:after="0"/>
                    <w:ind w:left="359"/>
                    <w:jc w:val="both"/>
                  </w:pPr>
                  <w:r w:rsidRPr="004B7F5E">
                    <w:t xml:space="preserve">Savlaicīgi veikt atklāto kļūdu (t.sk. drošības ievainojamību) novēršanu </w:t>
                  </w:r>
                  <w:proofErr w:type="spellStart"/>
                  <w:r w:rsidRPr="004B7F5E">
                    <w:t>Ģeoportālā</w:t>
                  </w:r>
                  <w:proofErr w:type="spellEnd"/>
                  <w:r w:rsidRPr="004B7F5E">
                    <w:t xml:space="preserve">, kas var izraisīt darbības, datu integritātes, drošības problēmas vai datu noplūdi arī citu iestāžu informācijas sistēmās (piemēram, VZD vai LĢIA informācijas sistēmās), kuras izmantos </w:t>
                  </w:r>
                  <w:proofErr w:type="spellStart"/>
                  <w:r w:rsidRPr="004B7F5E">
                    <w:t>Ģeoportālu</w:t>
                  </w:r>
                  <w:proofErr w:type="spellEnd"/>
                  <w:r w:rsidRPr="004B7F5E">
                    <w:t>;</w:t>
                  </w:r>
                </w:p>
                <w:p w:rsidR="004B7F5E" w:rsidRPr="004B7F5E" w:rsidRDefault="004B7F5E" w:rsidP="006D3576">
                  <w:pPr>
                    <w:pStyle w:val="naisf"/>
                    <w:numPr>
                      <w:ilvl w:val="0"/>
                      <w:numId w:val="18"/>
                    </w:numPr>
                    <w:spacing w:before="0" w:after="0"/>
                    <w:ind w:left="359"/>
                    <w:jc w:val="both"/>
                  </w:pPr>
                  <w:r w:rsidRPr="004B7F5E">
                    <w:t xml:space="preserve">Veikt nepieciešamās izmaiņas </w:t>
                  </w:r>
                  <w:proofErr w:type="spellStart"/>
                  <w:r w:rsidRPr="004B7F5E">
                    <w:t>Ģeoportālā</w:t>
                  </w:r>
                  <w:proofErr w:type="spellEnd"/>
                  <w:r w:rsidRPr="004B7F5E">
                    <w:t xml:space="preserve"> gadījumos, kad tiek grozīti normatīvie akti. Veikt nepieciešamās izmaiņas gadījumos, kad datus sniedzošās iestādes pārveido savas informācijas sistēmas. Ja izmaiņas netiek nodrošinātas, </w:t>
                  </w:r>
                  <w:proofErr w:type="spellStart"/>
                  <w:r w:rsidRPr="004B7F5E">
                    <w:t>Ģeoportālu</w:t>
                  </w:r>
                  <w:proofErr w:type="spellEnd"/>
                  <w:r w:rsidRPr="004B7F5E">
                    <w:t xml:space="preserve"> līdz atbilstošo izmaiņu veikšanai var nākties izslēgt vai būtiski ierobežot tā funkcionalitāti. Tas var ietekmēt VRAA un sadarbības iestāžu darbības efektivitāti, kā arī VRAA sniegto pakalpojumu kvalitāti, kā arī iespējamas sankcijas no Eiropas Komisijas puses, ja VRAA nenodrošinās ģeotelpisko datu nodošanu Eiropas Komisijai;  </w:t>
                  </w:r>
                </w:p>
                <w:p w:rsidR="004B7F5E" w:rsidRPr="004B7F5E" w:rsidRDefault="004B7F5E" w:rsidP="006D3576">
                  <w:pPr>
                    <w:pStyle w:val="naisf"/>
                    <w:numPr>
                      <w:ilvl w:val="0"/>
                      <w:numId w:val="18"/>
                    </w:numPr>
                    <w:spacing w:before="0" w:after="120"/>
                    <w:ind w:left="357" w:hanging="357"/>
                    <w:jc w:val="both"/>
                  </w:pPr>
                  <w:r w:rsidRPr="004B7F5E">
                    <w:t xml:space="preserve">Nodrošināt </w:t>
                  </w:r>
                  <w:proofErr w:type="spellStart"/>
                  <w:r w:rsidRPr="004B7F5E">
                    <w:t>Ģeoportāla</w:t>
                  </w:r>
                  <w:proofErr w:type="spellEnd"/>
                  <w:r w:rsidRPr="004B7F5E">
                    <w:t xml:space="preserve"> uzturēšana vismaz 5 gadus, ņemot vērā, ka </w:t>
                  </w:r>
                  <w:proofErr w:type="spellStart"/>
                  <w:r w:rsidRPr="004B7F5E">
                    <w:t>Ģeoportāls</w:t>
                  </w:r>
                  <w:proofErr w:type="spellEnd"/>
                  <w:r w:rsidRPr="004B7F5E">
                    <w:t xml:space="preserve"> ir izstrādāts Eiropas reģionālās attīstības fonda finansēto projektu ietvaros, atbilstoši Ministru kabineta 2008.gada 21.jūlija noteikumiem Nr.576 „Noteikumi par darbības programmas "Infrastruktūra un pakalpojumi" papildinājuma 3.2.2.1.1.apakšaktivitāti "Informācijas sistēmu un elektronisko pakalpojumu attīstība"”, kas nosaka (56.punkts), ka finansējuma saņēmējs ir tieši atbildīgs par projekta īstenošanu un rezultātu uzturēšanu vismaz piecus gadus pēc projekta īstenošanas. Ja VRAA nespēs nodrošināt minēto MK noteikumu izpildi, pastāv risks, ka projektos izlietotais finansējums tiek atzīts, kā neattiecināmās izmaksas, kas var draudēt ar sankcijām no Eiropas Komisijas un finansējuma atgriešanu Eiropas Komisijai.</w:t>
                  </w:r>
                </w:p>
                <w:p w:rsidR="004B7F5E" w:rsidRPr="004B7F5E" w:rsidRDefault="004B7F5E" w:rsidP="006D3576">
                  <w:pPr>
                    <w:pStyle w:val="naisf"/>
                    <w:spacing w:before="0" w:after="0"/>
                    <w:jc w:val="both"/>
                  </w:pPr>
                  <w:r w:rsidRPr="004B7F5E">
                    <w:t>Izmaksu aprēķins gadam:</w:t>
                  </w:r>
                </w:p>
                <w:p w:rsidR="004B7F5E" w:rsidRPr="004B7F5E" w:rsidRDefault="004B7F5E" w:rsidP="006D3576">
                  <w:pPr>
                    <w:pStyle w:val="naisf"/>
                    <w:spacing w:before="0" w:after="0"/>
                    <w:jc w:val="both"/>
                  </w:pPr>
                  <w:r w:rsidRPr="004B7F5E">
                    <w:t>400c/d * 420 EUR/c/d =  168 000 EUR</w:t>
                  </w:r>
                </w:p>
                <w:p w:rsidR="004B7F5E" w:rsidRPr="004B7F5E" w:rsidRDefault="004B7F5E" w:rsidP="006D3576">
                  <w:pPr>
                    <w:pStyle w:val="naisf"/>
                    <w:spacing w:before="0" w:after="0"/>
                    <w:jc w:val="both"/>
                  </w:pPr>
                  <w:r w:rsidRPr="004B7F5E">
                    <w:t>Sistēmas uzturēšanai nepieciešamo cilvēkdienu skaits un cilvēkdienas izmaksas noteiktas, vadoties no VRAA ekspertu viedokļa un līdzšinējās pieredzes līdzīgos iepirkumos.</w:t>
                  </w:r>
                </w:p>
                <w:p w:rsidR="004B7F5E" w:rsidRPr="004B7F5E" w:rsidRDefault="004B7F5E" w:rsidP="006D3576">
                  <w:pPr>
                    <w:pStyle w:val="naisf"/>
                    <w:spacing w:before="0" w:after="0"/>
                    <w:jc w:val="both"/>
                  </w:pPr>
                  <w:bookmarkStart w:id="0" w:name="OLE_LINK5"/>
                  <w:bookmarkStart w:id="1" w:name="OLE_LINK6"/>
                  <w:r w:rsidRPr="004B7F5E">
                    <w:t xml:space="preserve">Sakarā ar to, ka uzturēšanai ir piešķirts finansējums 2014.gadā 18 142 </w:t>
                  </w:r>
                  <w:r w:rsidRPr="004B7F5E">
                    <w:rPr>
                      <w:iCs/>
                    </w:rPr>
                    <w:t>EUR</w:t>
                  </w:r>
                  <w:r w:rsidRPr="004B7F5E">
                    <w:t xml:space="preserve">; 2015.gadā 18 142 </w:t>
                  </w:r>
                  <w:r w:rsidRPr="004B7F5E">
                    <w:rPr>
                      <w:iCs/>
                    </w:rPr>
                    <w:t>EUR</w:t>
                  </w:r>
                  <w:r w:rsidRPr="004B7F5E">
                    <w:t xml:space="preserve"> un 2016.gadā 165 395 </w:t>
                  </w:r>
                  <w:r w:rsidRPr="004B7F5E">
                    <w:rPr>
                      <w:iCs/>
                    </w:rPr>
                    <w:t>EUR</w:t>
                  </w:r>
                  <w:r w:rsidRPr="004B7F5E">
                    <w:t xml:space="preserve"> apmērā, atbilstoši VARAM jauno politiku iniciatīvu pieprasījumam 2014.-2016.gadam, papildus nepieciešami līdzekļi 2014.gada (6 mēnešiem) – 65 858 EUR, 2015.gadā – 149 858 EUR, 2016.gadā un turpmāk ik gadu – 2 605 EUR</w:t>
                  </w:r>
                  <w:r w:rsidRPr="004B7F5E">
                    <w:rPr>
                      <w:u w:val="single"/>
                    </w:rPr>
                    <w:t xml:space="preserve"> </w:t>
                  </w:r>
                </w:p>
                <w:bookmarkEnd w:id="0"/>
                <w:bookmarkEnd w:id="1"/>
                <w:p w:rsidR="004B7F5E" w:rsidRPr="004B7F5E" w:rsidRDefault="004B7F5E" w:rsidP="006D3576">
                  <w:pPr>
                    <w:pStyle w:val="naisf"/>
                    <w:spacing w:before="0" w:after="0"/>
                    <w:jc w:val="both"/>
                    <w:rPr>
                      <w:u w:val="single"/>
                    </w:rPr>
                  </w:pPr>
                  <w:r w:rsidRPr="004B7F5E">
                    <w:t>2014. gada 6 mēnešiem:</w:t>
                  </w:r>
                </w:p>
                <w:p w:rsidR="004B7F5E" w:rsidRPr="004B7F5E" w:rsidRDefault="004B7F5E" w:rsidP="006D3576">
                  <w:pPr>
                    <w:pStyle w:val="naisf"/>
                    <w:spacing w:before="0" w:after="0"/>
                    <w:jc w:val="both"/>
                  </w:pPr>
                  <w:r w:rsidRPr="004B7F5E">
                    <w:t>200 c/d * 420 EUR/c/d= 84 000 EUR</w:t>
                  </w:r>
                </w:p>
                <w:p w:rsidR="004B7F5E" w:rsidRPr="004B7F5E" w:rsidRDefault="004B7F5E" w:rsidP="006D3576">
                  <w:pPr>
                    <w:pStyle w:val="naisf"/>
                    <w:spacing w:before="0" w:after="0"/>
                    <w:jc w:val="both"/>
                  </w:pPr>
                  <w:r w:rsidRPr="004B7F5E">
                    <w:t>84 000 – 18 142 = 65 858 EUR</w:t>
                  </w:r>
                </w:p>
                <w:p w:rsidR="004B7F5E" w:rsidRPr="004B7F5E" w:rsidRDefault="004B7F5E" w:rsidP="006D3576">
                  <w:pPr>
                    <w:pStyle w:val="naisf"/>
                    <w:spacing w:before="0" w:after="0"/>
                    <w:jc w:val="both"/>
                  </w:pPr>
                  <w:r w:rsidRPr="004B7F5E">
                    <w:t xml:space="preserve">2015.gadā: </w:t>
                  </w:r>
                </w:p>
                <w:p w:rsidR="004B7F5E" w:rsidRPr="004B7F5E" w:rsidRDefault="004B7F5E" w:rsidP="006D3576">
                  <w:pPr>
                    <w:pStyle w:val="naisf"/>
                    <w:spacing w:before="0" w:after="0"/>
                    <w:jc w:val="both"/>
                  </w:pPr>
                  <w:r w:rsidRPr="004B7F5E">
                    <w:t>400c/d * 420 EUR/c/d = 168 000 EUR</w:t>
                  </w:r>
                </w:p>
                <w:p w:rsidR="004B7F5E" w:rsidRPr="004B7F5E" w:rsidRDefault="004B7F5E" w:rsidP="006D3576">
                  <w:pPr>
                    <w:pStyle w:val="naisf"/>
                    <w:spacing w:before="0" w:after="0"/>
                    <w:jc w:val="both"/>
                  </w:pPr>
                  <w:r w:rsidRPr="004B7F5E">
                    <w:t>168 000 – 18 142 = 149 858 EUR</w:t>
                  </w:r>
                </w:p>
                <w:p w:rsidR="004B7F5E" w:rsidRPr="004B7F5E" w:rsidRDefault="004B7F5E" w:rsidP="006D3576">
                  <w:pPr>
                    <w:pStyle w:val="naisf"/>
                    <w:spacing w:before="0" w:after="0"/>
                    <w:jc w:val="both"/>
                  </w:pPr>
                  <w:r w:rsidRPr="004B7F5E">
                    <w:t>2016.gadā un turpmāk:</w:t>
                  </w:r>
                </w:p>
                <w:p w:rsidR="004B7F5E" w:rsidRPr="004B7F5E" w:rsidRDefault="004B7F5E" w:rsidP="006D3576">
                  <w:pPr>
                    <w:pStyle w:val="naisf"/>
                    <w:spacing w:before="0" w:after="0"/>
                    <w:jc w:val="both"/>
                  </w:pPr>
                  <w:r w:rsidRPr="004B7F5E">
                    <w:t>400c/d * 420 EUR/c/d = 168 000 EUR</w:t>
                  </w:r>
                </w:p>
                <w:p w:rsidR="004B7F5E" w:rsidRPr="004B7F5E" w:rsidRDefault="004B7F5E" w:rsidP="006D3576">
                  <w:pPr>
                    <w:pStyle w:val="naisf"/>
                    <w:spacing w:before="0" w:after="0"/>
                    <w:jc w:val="both"/>
                  </w:pPr>
                  <w:r w:rsidRPr="004B7F5E">
                    <w:t>168 000 – 165 395 = 2 605 EUR</w:t>
                  </w:r>
                </w:p>
                <w:p w:rsidR="004B7F5E" w:rsidRPr="004B7F5E" w:rsidRDefault="004B7F5E" w:rsidP="006D3576">
                  <w:pPr>
                    <w:pStyle w:val="naisf"/>
                    <w:spacing w:before="0" w:after="0"/>
                    <w:jc w:val="both"/>
                    <w:rPr>
                      <w:u w:val="single"/>
                    </w:rPr>
                  </w:pPr>
                </w:p>
                <w:p w:rsidR="004B7F5E" w:rsidRPr="004B7F5E" w:rsidRDefault="004B7F5E" w:rsidP="006D3576">
                  <w:pPr>
                    <w:pStyle w:val="naisf"/>
                    <w:spacing w:before="0" w:after="0"/>
                    <w:jc w:val="both"/>
                    <w:rPr>
                      <w:b/>
                    </w:rPr>
                  </w:pPr>
                  <w:r w:rsidRPr="004B7F5E">
                    <w:rPr>
                      <w:b/>
                      <w:u w:val="single"/>
                    </w:rPr>
                    <w:t xml:space="preserve">3. </w:t>
                  </w:r>
                  <w:proofErr w:type="spellStart"/>
                  <w:r w:rsidRPr="004B7F5E">
                    <w:rPr>
                      <w:b/>
                      <w:u w:val="single"/>
                    </w:rPr>
                    <w:t>Ģeoportāla</w:t>
                  </w:r>
                  <w:proofErr w:type="spellEnd"/>
                  <w:r w:rsidRPr="004B7F5E">
                    <w:rPr>
                      <w:b/>
                      <w:u w:val="single"/>
                    </w:rPr>
                    <w:t xml:space="preserve"> drošības ikgadējais audits - 30 000 EUR 2015.gadā gadā</w:t>
                  </w:r>
                  <w:r w:rsidRPr="004B7F5E">
                    <w:rPr>
                      <w:b/>
                    </w:rPr>
                    <w:t xml:space="preserve">, </w:t>
                  </w:r>
                  <w:r w:rsidRPr="004B7F5E">
                    <w:rPr>
                      <w:b/>
                      <w:u w:val="single"/>
                    </w:rPr>
                    <w:t>15 771 EUR 2016.gadā un turpmāk ik gadu.</w:t>
                  </w:r>
                </w:p>
                <w:p w:rsidR="004B7F5E" w:rsidRPr="004B7F5E" w:rsidRDefault="004B7F5E" w:rsidP="006D3576">
                  <w:pPr>
                    <w:pStyle w:val="naisf"/>
                    <w:spacing w:before="0" w:after="120"/>
                    <w:jc w:val="both"/>
                  </w:pPr>
                  <w:r w:rsidRPr="004B7F5E">
                    <w:t xml:space="preserve">Saskaņā ar Valsts informācijas sistēmu likumu un Informācijas tehnoloģiju drošības likumu nepieciešams vismaz reizi gadā veikt </w:t>
                  </w:r>
                  <w:proofErr w:type="spellStart"/>
                  <w:r w:rsidRPr="004B7F5E">
                    <w:t>Ģeoportāla</w:t>
                  </w:r>
                  <w:proofErr w:type="spellEnd"/>
                  <w:r w:rsidRPr="004B7F5E">
                    <w:t xml:space="preserve"> drošības risku auditu.</w:t>
                  </w:r>
                </w:p>
                <w:p w:rsidR="004B7F5E" w:rsidRPr="004B7F5E" w:rsidRDefault="004B7F5E" w:rsidP="006D3576">
                  <w:pPr>
                    <w:pStyle w:val="naisf"/>
                    <w:spacing w:before="0" w:after="120"/>
                    <w:jc w:val="both"/>
                  </w:pPr>
                  <w:r w:rsidRPr="004B7F5E">
                    <w:t>1 audits * 30 000 EUR vidējas izmaksas = 30 000 EUR</w:t>
                  </w:r>
                </w:p>
                <w:p w:rsidR="004B7F5E" w:rsidRPr="004B7F5E" w:rsidRDefault="004B7F5E" w:rsidP="006D3576">
                  <w:pPr>
                    <w:pStyle w:val="naisf"/>
                    <w:spacing w:before="0" w:after="120"/>
                    <w:jc w:val="both"/>
                  </w:pPr>
                  <w:r w:rsidRPr="004B7F5E">
                    <w:t>Auditam nepieciešamās izmaksas noteiktas, vadoties no VRAA ekspertu viedokļa un līdzšinējās pieredzes līdzīgos iepirkumos.</w:t>
                  </w:r>
                </w:p>
                <w:p w:rsidR="004B7F5E" w:rsidRPr="004B7F5E" w:rsidRDefault="004B7F5E" w:rsidP="006D3576">
                  <w:pPr>
                    <w:pStyle w:val="naisf"/>
                    <w:spacing w:before="0" w:after="0"/>
                    <w:jc w:val="both"/>
                    <w:rPr>
                      <w:u w:val="single"/>
                    </w:rPr>
                  </w:pPr>
                  <w:r w:rsidRPr="004B7F5E">
                    <w:t xml:space="preserve">Sakarā ar to, ka drošības auditam ir piešķirts finansējums 2016.gadā 14 229 </w:t>
                  </w:r>
                  <w:r w:rsidRPr="004B7F5E">
                    <w:rPr>
                      <w:iCs/>
                    </w:rPr>
                    <w:t>EUR</w:t>
                  </w:r>
                  <w:r w:rsidRPr="004B7F5E">
                    <w:t xml:space="preserve"> apmērā, atbilstoši VARAM jauno politiku iniciatīvu pieprasījumam 2014.-2016.gadam, papildus nepieciešami līdzekļi, 2015.gadā – 30 000 EUR, 2016.gadā un turpmāk ik gadu – 15 771 EUR</w:t>
                  </w:r>
                  <w:r w:rsidRPr="004B7F5E">
                    <w:rPr>
                      <w:u w:val="single"/>
                    </w:rPr>
                    <w:t>:</w:t>
                  </w:r>
                </w:p>
                <w:p w:rsidR="004B7F5E" w:rsidRPr="004B7F5E" w:rsidRDefault="004B7F5E" w:rsidP="006D3576">
                  <w:pPr>
                    <w:pStyle w:val="naisf"/>
                    <w:spacing w:before="0" w:after="0"/>
                    <w:jc w:val="both"/>
                  </w:pPr>
                  <w:r w:rsidRPr="004B7F5E">
                    <w:rPr>
                      <w:u w:val="single"/>
                    </w:rPr>
                    <w:t xml:space="preserve"> </w:t>
                  </w:r>
                  <w:r w:rsidRPr="004B7F5E">
                    <w:t>1 audits * 30 000 EUR vidējas izmaksas = 30 000 EUR</w:t>
                  </w:r>
                </w:p>
                <w:p w:rsidR="004B7F5E" w:rsidRPr="004B7F5E" w:rsidRDefault="004B7F5E" w:rsidP="006D3576">
                  <w:pPr>
                    <w:pStyle w:val="naisf"/>
                    <w:spacing w:before="0" w:after="0"/>
                    <w:jc w:val="both"/>
                  </w:pPr>
                  <w:r w:rsidRPr="004B7F5E">
                    <w:t>30 000 – 14 229 = 15 771 EUR</w:t>
                  </w:r>
                </w:p>
                <w:p w:rsidR="004B7F5E" w:rsidRPr="004B7F5E" w:rsidRDefault="004B7F5E" w:rsidP="006D3576">
                  <w:pPr>
                    <w:pStyle w:val="naisf"/>
                    <w:spacing w:before="0" w:after="120"/>
                    <w:jc w:val="both"/>
                  </w:pPr>
                </w:p>
                <w:p w:rsidR="004B7F5E" w:rsidRPr="004B7F5E" w:rsidRDefault="004B7F5E" w:rsidP="006D3576">
                  <w:pPr>
                    <w:pStyle w:val="naisf"/>
                    <w:spacing w:before="0" w:after="120"/>
                    <w:jc w:val="both"/>
                    <w:rPr>
                      <w:b/>
                      <w:u w:val="single"/>
                    </w:rPr>
                  </w:pPr>
                  <w:r w:rsidRPr="004B7F5E">
                    <w:rPr>
                      <w:b/>
                      <w:u w:val="single"/>
                    </w:rPr>
                    <w:t>4. Datu centra pakalpojumi – 4 250 EUR 2014.gadā (6 mēnešiem), turpmāk ik gadu – 8 500 EUR.</w:t>
                  </w:r>
                </w:p>
                <w:p w:rsidR="004B7F5E" w:rsidRPr="004B7F5E" w:rsidRDefault="004B7F5E" w:rsidP="006D3576">
                  <w:pPr>
                    <w:pStyle w:val="naisf"/>
                    <w:spacing w:before="0" w:after="120"/>
                    <w:jc w:val="both"/>
                  </w:pPr>
                  <w:r w:rsidRPr="004B7F5E">
                    <w:t xml:space="preserve">Datu centra pakalpojumi nepieciešami lai nodrošinātu sistēmas iekārtu (serveru, maršrutētāju, komutatoru, </w:t>
                  </w:r>
                  <w:proofErr w:type="spellStart"/>
                  <w:r w:rsidRPr="004B7F5E">
                    <w:t>utml</w:t>
                  </w:r>
                  <w:proofErr w:type="spellEnd"/>
                  <w:r w:rsidRPr="004B7F5E">
                    <w:t>.) izvietošanu speciāli izbūvētā un aprīkotā datu centrā, kā arī, lai nodrošinātu iekārtām interneta piekļuvi.</w:t>
                  </w:r>
                </w:p>
                <w:p w:rsidR="004B7F5E" w:rsidRPr="004B7F5E" w:rsidRDefault="004B7F5E" w:rsidP="006D3576">
                  <w:pPr>
                    <w:pStyle w:val="naisf"/>
                    <w:spacing w:before="0" w:after="120"/>
                    <w:jc w:val="both"/>
                  </w:pPr>
                  <w:r w:rsidRPr="004B7F5E">
                    <w:t>708,33 Vidējās izmaksas mēnesī * 6 mēneši = 4 250 EUR</w:t>
                  </w:r>
                </w:p>
                <w:p w:rsidR="004B7F5E" w:rsidRPr="004B7F5E" w:rsidRDefault="004B7F5E" w:rsidP="006D3576">
                  <w:pPr>
                    <w:pStyle w:val="naisf"/>
                    <w:spacing w:before="0" w:after="120"/>
                    <w:jc w:val="both"/>
                  </w:pPr>
                  <w:r w:rsidRPr="004B7F5E">
                    <w:t>708,33 Vidējās izmaksas mēnesī * 12 mēneši = 8 500 EUR</w:t>
                  </w:r>
                </w:p>
                <w:p w:rsidR="004B7F5E" w:rsidRPr="004B7F5E" w:rsidRDefault="004B7F5E" w:rsidP="006D3576">
                  <w:pPr>
                    <w:pStyle w:val="naisf"/>
                    <w:spacing w:before="0" w:after="0"/>
                    <w:jc w:val="both"/>
                    <w:rPr>
                      <w:u w:val="single"/>
                    </w:rPr>
                  </w:pPr>
                  <w:r w:rsidRPr="004B7F5E">
                    <w:rPr>
                      <w:u w:val="single"/>
                    </w:rPr>
                    <w:t>5. Serveru un licenču uzturēšana – 6 000 EUR 2014.gadā, 6 000 EUR 2015.gadā, 50 000 EUR 2016.gadā, sākot ar 2017.gadu - 57 000 EUR.</w:t>
                  </w:r>
                </w:p>
                <w:p w:rsidR="004B7F5E" w:rsidRPr="004B7F5E" w:rsidRDefault="004B7F5E" w:rsidP="006D3576">
                  <w:pPr>
                    <w:pStyle w:val="naisf"/>
                    <w:spacing w:before="0" w:after="0"/>
                    <w:jc w:val="both"/>
                  </w:pPr>
                  <w:r w:rsidRPr="004B7F5E">
                    <w:t>2014. un 2015.gadā:</w:t>
                  </w:r>
                </w:p>
                <w:p w:rsidR="004B7F5E" w:rsidRPr="004B7F5E" w:rsidRDefault="004B7F5E" w:rsidP="006D3576">
                  <w:pPr>
                    <w:pStyle w:val="naisf"/>
                    <w:spacing w:before="0" w:after="0"/>
                    <w:jc w:val="both"/>
                  </w:pPr>
                  <w:r w:rsidRPr="004B7F5E">
                    <w:t>2 servera licences * 3 000 EUR uzturēšanas izmaksas = 6 000 EUR</w:t>
                  </w:r>
                </w:p>
                <w:p w:rsidR="004B7F5E" w:rsidRPr="004B7F5E" w:rsidRDefault="004B7F5E" w:rsidP="006D3576">
                  <w:pPr>
                    <w:pStyle w:val="naisf"/>
                    <w:spacing w:before="0" w:after="0"/>
                    <w:jc w:val="both"/>
                  </w:pPr>
                  <w:r w:rsidRPr="004B7F5E">
                    <w:t>2016.gadā:</w:t>
                  </w:r>
                </w:p>
                <w:p w:rsidR="004B7F5E" w:rsidRPr="004B7F5E" w:rsidRDefault="004B7F5E" w:rsidP="006D3576">
                  <w:pPr>
                    <w:pStyle w:val="naisf"/>
                    <w:spacing w:after="0"/>
                    <w:jc w:val="both"/>
                  </w:pPr>
                  <w:r w:rsidRPr="004B7F5E">
                    <w:t>2 servera licences * 3 000 EUR uzturēšanas izmaksas = 6 000 EUR</w:t>
                  </w:r>
                </w:p>
                <w:p w:rsidR="004B7F5E" w:rsidRPr="004B7F5E" w:rsidRDefault="004B7F5E" w:rsidP="006D3576">
                  <w:pPr>
                    <w:pStyle w:val="naisf"/>
                    <w:spacing w:before="0" w:after="0"/>
                    <w:jc w:val="both"/>
                  </w:pPr>
                  <w:r w:rsidRPr="004B7F5E">
                    <w:t>1 ĢDS licence * 44 000 EUR uzturēšanas izmaksas = 44 000 EUR</w:t>
                  </w:r>
                </w:p>
                <w:p w:rsidR="004B7F5E" w:rsidRPr="004B7F5E" w:rsidRDefault="004B7F5E" w:rsidP="006D3576">
                  <w:pPr>
                    <w:pStyle w:val="naisf"/>
                    <w:spacing w:before="0" w:after="0"/>
                    <w:jc w:val="both"/>
                  </w:pPr>
                  <w:r w:rsidRPr="004B7F5E">
                    <w:t>2017.gadā un turpmāk:</w:t>
                  </w:r>
                </w:p>
                <w:p w:rsidR="004B7F5E" w:rsidRPr="004B7F5E" w:rsidRDefault="004B7F5E" w:rsidP="006D3576">
                  <w:pPr>
                    <w:pStyle w:val="naisf"/>
                    <w:spacing w:after="0"/>
                    <w:jc w:val="both"/>
                  </w:pPr>
                  <w:r w:rsidRPr="004B7F5E">
                    <w:t>2 servera licences * 3 000 EUR uzturēšanas izmaksas = 6 000 EUR</w:t>
                  </w:r>
                </w:p>
                <w:p w:rsidR="004B7F5E" w:rsidRPr="004B7F5E" w:rsidRDefault="004B7F5E" w:rsidP="006D3576">
                  <w:pPr>
                    <w:pStyle w:val="naisf"/>
                    <w:spacing w:after="0"/>
                    <w:jc w:val="both"/>
                  </w:pPr>
                  <w:r w:rsidRPr="004B7F5E">
                    <w:t>1 ĢDS licence * 44 000 EUR uzturēšanas izmaksas = 44 000 EUR</w:t>
                  </w:r>
                </w:p>
                <w:p w:rsidR="004B7F5E" w:rsidRPr="004B7F5E" w:rsidRDefault="004B7F5E" w:rsidP="006D3576">
                  <w:pPr>
                    <w:pStyle w:val="naisf"/>
                    <w:spacing w:before="0" w:after="0"/>
                    <w:jc w:val="both"/>
                  </w:pPr>
                  <w:r w:rsidRPr="004B7F5E">
                    <w:t>1 ĢPT licence * 7 000 EUR uzturēšanas izmaksas = 7 000 EUR</w:t>
                  </w:r>
                </w:p>
                <w:p w:rsidR="004B7F5E" w:rsidRPr="004B7F5E" w:rsidRDefault="004B7F5E" w:rsidP="006D3576">
                  <w:pPr>
                    <w:pStyle w:val="naisf"/>
                    <w:spacing w:before="0" w:after="0"/>
                    <w:jc w:val="both"/>
                  </w:pPr>
                  <w:r w:rsidRPr="004B7F5E">
                    <w:t>ĢDS licence ir Ģeotelpisko datu savietotāja licence, sakarā ar to, ka licences garantija derīga līdz 2016.gada 1.janvārim, tās uzturēšana nepieciešama sākot ar 2016.gadu.</w:t>
                  </w:r>
                </w:p>
                <w:p w:rsidR="004B7F5E" w:rsidRPr="004B7F5E" w:rsidRDefault="004B7F5E" w:rsidP="006D3576">
                  <w:pPr>
                    <w:pStyle w:val="naisf"/>
                    <w:spacing w:before="0" w:after="0"/>
                    <w:jc w:val="both"/>
                  </w:pPr>
                  <w:r w:rsidRPr="004B7F5E">
                    <w:t xml:space="preserve">ĢPT licence ir </w:t>
                  </w:r>
                  <w:proofErr w:type="spellStart"/>
                  <w:r w:rsidRPr="004B7F5E">
                    <w:t>Ģeoportāla</w:t>
                  </w:r>
                  <w:proofErr w:type="spellEnd"/>
                  <w:r w:rsidRPr="004B7F5E">
                    <w:t xml:space="preserve"> licence, sakarā ar to, ka licences garantija derīga līdz 2017.gada 1.janvārim, tās uzturēšana nepieciešama sākot ar 2017. gadu.</w:t>
                  </w:r>
                </w:p>
                <w:p w:rsidR="004B7F5E" w:rsidRPr="004B7F5E" w:rsidRDefault="004B7F5E" w:rsidP="006D3576">
                  <w:pPr>
                    <w:pStyle w:val="naisf"/>
                    <w:spacing w:before="0" w:after="0"/>
                    <w:jc w:val="both"/>
                  </w:pPr>
                </w:p>
                <w:p w:rsidR="004B7F5E" w:rsidRPr="004B7F5E" w:rsidRDefault="004B7F5E" w:rsidP="006D3576">
                  <w:pPr>
                    <w:pStyle w:val="naisf"/>
                    <w:spacing w:before="0" w:after="0"/>
                    <w:jc w:val="both"/>
                    <w:rPr>
                      <w:b/>
                    </w:rPr>
                  </w:pPr>
                  <w:r w:rsidRPr="004B7F5E">
                    <w:rPr>
                      <w:b/>
                    </w:rPr>
                    <w:t>Kopējās izmaksas: 110 394  EUR 2014.gadā (6 mēnešiem); 337 592 EUR 2015.gadā, 211 779 EUR 2016.gadā, 218 779 EUR 2017.gadā un turpmāk ik gadu.</w:t>
                  </w:r>
                </w:p>
              </w:tc>
            </w:tr>
            <w:tr w:rsidR="004B7F5E" w:rsidRPr="00050AB7" w:rsidTr="006D3576">
              <w:trPr>
                <w:gridBefore w:val="1"/>
                <w:wBefore w:w="15" w:type="dxa"/>
                <w:trHeight w:val="490"/>
                <w:jc w:val="center"/>
              </w:trPr>
              <w:tc>
                <w:tcPr>
                  <w:tcW w:w="3342" w:type="dxa"/>
                  <w:tcBorders>
                    <w:top w:val="single" w:sz="4" w:space="0" w:color="auto"/>
                    <w:left w:val="single" w:sz="4" w:space="0" w:color="auto"/>
                    <w:bottom w:val="single" w:sz="4" w:space="0" w:color="auto"/>
                    <w:right w:val="single" w:sz="4" w:space="0" w:color="auto"/>
                  </w:tcBorders>
                  <w:hideMark/>
                </w:tcPr>
                <w:p w:rsidR="004B7F5E" w:rsidRPr="00050AB7" w:rsidRDefault="004B7F5E" w:rsidP="006D3576">
                  <w:pPr>
                    <w:jc w:val="both"/>
                    <w:rPr>
                      <w:rFonts w:ascii="Times New Roman" w:hAnsi="Times New Roman" w:cs="Times New Roman"/>
                      <w:lang w:eastAsia="lv-LV"/>
                    </w:rPr>
                  </w:pPr>
                  <w:r w:rsidRPr="00050AB7">
                    <w:rPr>
                      <w:rFonts w:ascii="Times New Roman" w:hAnsi="Times New Roman" w:cs="Times New Roman"/>
                    </w:rPr>
                    <w:t>7. Cita informācija</w:t>
                  </w:r>
                </w:p>
              </w:tc>
              <w:tc>
                <w:tcPr>
                  <w:tcW w:w="6519" w:type="dxa"/>
                  <w:gridSpan w:val="7"/>
                  <w:tcBorders>
                    <w:top w:val="single" w:sz="4" w:space="0" w:color="auto"/>
                    <w:left w:val="single" w:sz="4" w:space="0" w:color="auto"/>
                    <w:bottom w:val="single" w:sz="4" w:space="0" w:color="auto"/>
                    <w:right w:val="single" w:sz="4" w:space="0" w:color="auto"/>
                  </w:tcBorders>
                  <w:vAlign w:val="center"/>
                  <w:hideMark/>
                </w:tcPr>
                <w:p w:rsidR="004B7F5E" w:rsidRPr="004B7F5E" w:rsidRDefault="004B7F5E" w:rsidP="006D3576">
                  <w:pPr>
                    <w:pStyle w:val="naiskr"/>
                    <w:spacing w:before="0" w:after="0"/>
                    <w:ind w:left="-68"/>
                    <w:jc w:val="both"/>
                    <w:rPr>
                      <w:bCs/>
                    </w:rPr>
                  </w:pPr>
                  <w:r w:rsidRPr="004B7F5E">
                    <w:t>2014.gadā projekta uzturēšanai finansējums var tikt pārdalīts no 74.resora 01.00.00 programmas „Apropriācijas rezerve” atbilstoši likuma „Par valsts budžetu 2014.gadam” 34.panta otrajā daļā noteiktajam tikai tad, kad projekts pilnībā pabeigts</w:t>
                  </w:r>
                  <w:r w:rsidRPr="004B7F5E">
                    <w:rPr>
                      <w:spacing w:val="-3"/>
                    </w:rPr>
                    <w:t>.</w:t>
                  </w:r>
                  <w:r w:rsidRPr="004B7F5E">
                    <w:rPr>
                      <w:bCs/>
                    </w:rPr>
                    <w:t xml:space="preserve"> Finansējums 3 jaunu amata vietu izveidošanai valsts vienotā </w:t>
                  </w:r>
                  <w:proofErr w:type="spellStart"/>
                  <w:r w:rsidRPr="004B7F5E">
                    <w:rPr>
                      <w:bCs/>
                    </w:rPr>
                    <w:t>ģeoportāla</w:t>
                  </w:r>
                  <w:proofErr w:type="spellEnd"/>
                  <w:r w:rsidRPr="004B7F5E">
                    <w:rPr>
                      <w:bCs/>
                    </w:rPr>
                    <w:t xml:space="preserve"> uzturēšanai 2015.gadā 74 663 eiro apmērā, 2016.gadā un turpmākajos gados 66 332 eiro apmērā gadā skatāms Ministru kabinetā kopā ar visu ministriju un citu centrālo valsts iestāžu priekšlikumiem jaunajām politikas iniciatīvām likumprojekta „Par valsts budžetu 2015.gadam” un likumprojekta „Par vidēja termiņa budžeta ietvaru 2015., 2016. un 2017.gadam”, kā arī turpmāko gadu valsts budžeta sagatavošanas procesā. Finansējums 2015.-2017.gadam tiks pieprasīts saskaņā ar Ministru kabineta 2012.gada 11.decembra noteikumu Nr.867 „Kārtība, kādā nosakāms maksimāli pieļaujamais valsts budžeta izdevumu kopapjoms un maksimāli pieļaujamais valsts budžeta izdevumu kopējais apjoms katrai ministrijai un citām centrālajām valsts iestādēm vidējam termiņam” 10.2.4. punktā noteiktajam. </w:t>
                  </w:r>
                </w:p>
              </w:tc>
            </w:tr>
          </w:tbl>
          <w:p w:rsidR="004B7F5E" w:rsidRPr="00050AB7" w:rsidRDefault="004B7F5E" w:rsidP="006D3576">
            <w:pPr>
              <w:tabs>
                <w:tab w:val="clear" w:pos="720"/>
              </w:tabs>
              <w:suppressAutoHyphens w:val="0"/>
              <w:spacing w:before="100" w:beforeAutospacing="1" w:after="100" w:afterAutospacing="1" w:line="240" w:lineRule="auto"/>
              <w:jc w:val="center"/>
              <w:rPr>
                <w:rFonts w:ascii="Times New Roman" w:eastAsia="Times New Roman" w:hAnsi="Times New Roman" w:cs="Times New Roman"/>
                <w:bCs/>
                <w:lang w:eastAsia="lv-LV" w:bidi="ar-SA"/>
              </w:rPr>
            </w:pPr>
          </w:p>
        </w:tc>
      </w:tr>
    </w:tbl>
    <w:p w:rsidR="004B7F5E" w:rsidRDefault="004B7F5E" w:rsidP="00962FE8">
      <w:pPr>
        <w:tabs>
          <w:tab w:val="clear" w:pos="720"/>
        </w:tabs>
        <w:suppressAutoHyphens w:val="0"/>
        <w:spacing w:after="0" w:line="240" w:lineRule="auto"/>
        <w:rPr>
          <w:rFonts w:ascii="Times New Roman" w:eastAsia="Times New Roman" w:hAnsi="Times New Roman" w:cs="Times New Roman"/>
          <w:vanish/>
          <w:lang w:eastAsia="lv-LV" w:bidi="ar-SA"/>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0"/>
        <w:gridCol w:w="2750"/>
        <w:gridCol w:w="6468"/>
      </w:tblGrid>
      <w:tr w:rsidR="00540E55" w:rsidRPr="00962FE8" w:rsidTr="00540E55">
        <w:trPr>
          <w:trHeight w:val="360"/>
          <w:tblCellSpacing w:w="15" w:type="dxa"/>
        </w:trPr>
        <w:tc>
          <w:tcPr>
            <w:tcW w:w="4969" w:type="pct"/>
            <w:gridSpan w:val="3"/>
            <w:tcBorders>
              <w:top w:val="outset" w:sz="6" w:space="0" w:color="auto"/>
              <w:left w:val="outset" w:sz="6" w:space="0" w:color="auto"/>
              <w:bottom w:val="outset" w:sz="6" w:space="0" w:color="auto"/>
              <w:right w:val="outset" w:sz="6" w:space="0" w:color="auto"/>
            </w:tcBorders>
            <w:vAlign w:val="center"/>
          </w:tcPr>
          <w:p w:rsidR="00540E55" w:rsidRPr="00540E55" w:rsidRDefault="00540E55" w:rsidP="004B7F5E">
            <w:pPr>
              <w:tabs>
                <w:tab w:val="clear" w:pos="720"/>
              </w:tabs>
              <w:suppressAutoHyphens w:val="0"/>
              <w:spacing w:after="0" w:line="240" w:lineRule="auto"/>
              <w:rPr>
                <w:rFonts w:ascii="Times New Roman" w:eastAsia="Times New Roman" w:hAnsi="Times New Roman" w:cs="Times New Roman"/>
                <w:bCs/>
                <w:lang w:eastAsia="lv-LV" w:bidi="ar-SA"/>
              </w:rPr>
            </w:pPr>
          </w:p>
        </w:tc>
      </w:tr>
      <w:tr w:rsidR="00962FE8" w:rsidRPr="00962FE8" w:rsidTr="00540E55">
        <w:trPr>
          <w:trHeight w:val="450"/>
          <w:tblCellSpacing w:w="15" w:type="dxa"/>
        </w:trPr>
        <w:tc>
          <w:tcPr>
            <w:tcW w:w="4969" w:type="pct"/>
            <w:gridSpan w:val="3"/>
            <w:tcBorders>
              <w:top w:val="outset" w:sz="6" w:space="0" w:color="auto"/>
              <w:left w:val="outset" w:sz="6" w:space="0" w:color="auto"/>
              <w:bottom w:val="outset" w:sz="6" w:space="0" w:color="auto"/>
              <w:right w:val="outset" w:sz="6" w:space="0" w:color="auto"/>
            </w:tcBorders>
            <w:vAlign w:val="center"/>
            <w:hideMark/>
          </w:tcPr>
          <w:p w:rsidR="00962FE8" w:rsidRPr="00962FE8" w:rsidRDefault="00962FE8" w:rsidP="00962FE8">
            <w:pPr>
              <w:tabs>
                <w:tab w:val="clear" w:pos="720"/>
              </w:tabs>
              <w:suppressAutoHyphens w:val="0"/>
              <w:spacing w:before="100" w:beforeAutospacing="1" w:after="100" w:afterAutospacing="1" w:line="240" w:lineRule="auto"/>
              <w:jc w:val="center"/>
              <w:rPr>
                <w:rFonts w:ascii="Times New Roman" w:eastAsia="Times New Roman" w:hAnsi="Times New Roman" w:cs="Times New Roman"/>
                <w:b/>
                <w:bCs/>
                <w:lang w:eastAsia="lv-LV" w:bidi="ar-SA"/>
              </w:rPr>
            </w:pPr>
            <w:r w:rsidRPr="00962FE8">
              <w:rPr>
                <w:rFonts w:ascii="Times New Roman" w:eastAsia="Times New Roman" w:hAnsi="Times New Roman" w:cs="Times New Roman"/>
                <w:b/>
                <w:bCs/>
                <w:lang w:eastAsia="lv-LV" w:bidi="ar-SA"/>
              </w:rPr>
              <w:t>IV. Tiesību akta projekta ietekme uz spēkā esošo tiesību normu sistēmu</w:t>
            </w:r>
          </w:p>
        </w:tc>
      </w:tr>
      <w:tr w:rsidR="00962FE8" w:rsidRPr="00962FE8" w:rsidTr="004B7F5E">
        <w:trPr>
          <w:tblCellSpacing w:w="15" w:type="dxa"/>
        </w:trPr>
        <w:tc>
          <w:tcPr>
            <w:tcW w:w="270" w:type="pct"/>
            <w:tcBorders>
              <w:top w:val="outset" w:sz="6" w:space="0" w:color="auto"/>
              <w:left w:val="outset" w:sz="6" w:space="0" w:color="auto"/>
              <w:bottom w:val="outset" w:sz="6" w:space="0" w:color="auto"/>
              <w:right w:val="outset" w:sz="6" w:space="0" w:color="auto"/>
            </w:tcBorders>
            <w:hideMark/>
          </w:tcPr>
          <w:p w:rsidR="00962FE8" w:rsidRPr="00962FE8" w:rsidRDefault="00962FE8" w:rsidP="00962FE8">
            <w:pPr>
              <w:tabs>
                <w:tab w:val="clear" w:pos="720"/>
              </w:tabs>
              <w:suppressAutoHyphens w:val="0"/>
              <w:spacing w:after="0" w:line="240" w:lineRule="auto"/>
              <w:rPr>
                <w:rFonts w:ascii="Times New Roman" w:eastAsia="Times New Roman" w:hAnsi="Times New Roman" w:cs="Times New Roman"/>
                <w:lang w:eastAsia="lv-LV" w:bidi="ar-SA"/>
              </w:rPr>
            </w:pPr>
            <w:r w:rsidRPr="00962FE8">
              <w:rPr>
                <w:rFonts w:ascii="Times New Roman" w:eastAsia="Times New Roman" w:hAnsi="Times New Roman" w:cs="Times New Roman"/>
                <w:lang w:eastAsia="lv-LV" w:bidi="ar-SA"/>
              </w:rPr>
              <w:t>1.</w:t>
            </w:r>
          </w:p>
        </w:tc>
        <w:tc>
          <w:tcPr>
            <w:tcW w:w="1398" w:type="pct"/>
            <w:tcBorders>
              <w:top w:val="outset" w:sz="6" w:space="0" w:color="auto"/>
              <w:left w:val="outset" w:sz="6" w:space="0" w:color="auto"/>
              <w:bottom w:val="outset" w:sz="6" w:space="0" w:color="auto"/>
              <w:right w:val="outset" w:sz="6" w:space="0" w:color="auto"/>
            </w:tcBorders>
            <w:hideMark/>
          </w:tcPr>
          <w:p w:rsidR="00962FE8" w:rsidRPr="00962FE8" w:rsidRDefault="00962FE8" w:rsidP="00962FE8">
            <w:pPr>
              <w:tabs>
                <w:tab w:val="clear" w:pos="720"/>
              </w:tabs>
              <w:suppressAutoHyphens w:val="0"/>
              <w:spacing w:after="0" w:line="240" w:lineRule="auto"/>
              <w:rPr>
                <w:rFonts w:ascii="Times New Roman" w:eastAsia="Times New Roman" w:hAnsi="Times New Roman" w:cs="Times New Roman"/>
                <w:lang w:eastAsia="lv-LV" w:bidi="ar-SA"/>
              </w:rPr>
            </w:pPr>
            <w:r w:rsidRPr="00962FE8">
              <w:rPr>
                <w:rFonts w:ascii="Times New Roman" w:eastAsia="Times New Roman" w:hAnsi="Times New Roman" w:cs="Times New Roman"/>
                <w:lang w:eastAsia="lv-LV" w:bidi="ar-SA"/>
              </w:rPr>
              <w:t>Nepieciešamie saistītie tiesību aktu projekti</w:t>
            </w:r>
          </w:p>
        </w:tc>
        <w:tc>
          <w:tcPr>
            <w:tcW w:w="3271" w:type="pct"/>
            <w:tcBorders>
              <w:top w:val="outset" w:sz="6" w:space="0" w:color="auto"/>
              <w:left w:val="outset" w:sz="6" w:space="0" w:color="auto"/>
              <w:bottom w:val="outset" w:sz="6" w:space="0" w:color="auto"/>
              <w:right w:val="outset" w:sz="6" w:space="0" w:color="auto"/>
            </w:tcBorders>
            <w:hideMark/>
          </w:tcPr>
          <w:p w:rsidR="004A2777" w:rsidRPr="006D3576" w:rsidRDefault="00916013" w:rsidP="00F170B3">
            <w:pPr>
              <w:pStyle w:val="NoSpacing"/>
              <w:ind w:left="116" w:right="142"/>
              <w:jc w:val="both"/>
              <w:rPr>
                <w:rFonts w:ascii="Times New Roman" w:hAnsi="Times New Roman" w:cs="Times New Roman"/>
                <w:szCs w:val="24"/>
              </w:rPr>
            </w:pPr>
            <w:r w:rsidRPr="009A602D">
              <w:rPr>
                <w:rFonts w:ascii="Times New Roman" w:hAnsi="Times New Roman" w:cs="Times New Roman"/>
                <w:szCs w:val="24"/>
              </w:rPr>
              <w:t>1</w:t>
            </w:r>
            <w:r w:rsidR="004A2777" w:rsidRPr="009A602D">
              <w:rPr>
                <w:rFonts w:ascii="Times New Roman" w:hAnsi="Times New Roman" w:cs="Times New Roman"/>
                <w:szCs w:val="24"/>
              </w:rPr>
              <w:t xml:space="preserve">) </w:t>
            </w:r>
            <w:r w:rsidR="004A2777" w:rsidRPr="009A602D">
              <w:rPr>
                <w:rFonts w:ascii="Times New Roman" w:hAnsi="Times New Roman" w:cs="Times New Roman"/>
              </w:rPr>
              <w:t>Nepieciešams</w:t>
            </w:r>
            <w:r w:rsidR="004A2777" w:rsidRPr="006D3576">
              <w:rPr>
                <w:rFonts w:ascii="Times New Roman" w:hAnsi="Times New Roman" w:cs="Times New Roman"/>
              </w:rPr>
              <w:t xml:space="preserve"> izdot </w:t>
            </w:r>
            <w:r w:rsidR="0096752C" w:rsidRPr="006D3576">
              <w:rPr>
                <w:rFonts w:ascii="Times New Roman" w:hAnsi="Times New Roman" w:cs="Times New Roman"/>
              </w:rPr>
              <w:t>Ministru kabineta noteikumus</w:t>
            </w:r>
            <w:r w:rsidR="004A2777" w:rsidRPr="006D3576">
              <w:rPr>
                <w:rFonts w:ascii="Times New Roman" w:hAnsi="Times New Roman" w:cs="Times New Roman"/>
              </w:rPr>
              <w:t xml:space="preserve"> par </w:t>
            </w:r>
            <w:r w:rsidR="008568C7" w:rsidRPr="006D3576">
              <w:rPr>
                <w:rFonts w:ascii="Times New Roman" w:hAnsi="Times New Roman" w:cs="Times New Roman"/>
              </w:rPr>
              <w:t xml:space="preserve">Ģeotelpiskās informācijas koordinācijas padomes </w:t>
            </w:r>
            <w:r w:rsidR="0096752C" w:rsidRPr="006D3576">
              <w:rPr>
                <w:rFonts w:ascii="Times New Roman" w:hAnsi="Times New Roman" w:cs="Times New Roman"/>
              </w:rPr>
              <w:t>nolikumu, pamatojoties uz Valsts pārvaldes iekārtas likuma 13. pantā noteikto pilnvarojumu.</w:t>
            </w:r>
          </w:p>
          <w:p w:rsidR="008568C7" w:rsidRPr="006D3576" w:rsidRDefault="004A2777" w:rsidP="00F170B3">
            <w:pPr>
              <w:pStyle w:val="NoSpacing"/>
              <w:spacing w:after="120"/>
              <w:ind w:left="116" w:right="142"/>
              <w:jc w:val="both"/>
              <w:rPr>
                <w:rFonts w:ascii="Times New Roman" w:hAnsi="Times New Roman" w:cs="Times New Roman"/>
                <w:szCs w:val="24"/>
              </w:rPr>
            </w:pPr>
            <w:r w:rsidRPr="006D3576">
              <w:rPr>
                <w:rFonts w:ascii="Times New Roman" w:hAnsi="Times New Roman" w:cs="Times New Roman"/>
              </w:rPr>
              <w:t>Termiņš – mēneš</w:t>
            </w:r>
            <w:r w:rsidR="00D21F83" w:rsidRPr="006D3576">
              <w:rPr>
                <w:rFonts w:ascii="Times New Roman" w:hAnsi="Times New Roman" w:cs="Times New Roman"/>
              </w:rPr>
              <w:t>a</w:t>
            </w:r>
            <w:r w:rsidRPr="006D3576">
              <w:rPr>
                <w:rFonts w:ascii="Times New Roman" w:hAnsi="Times New Roman" w:cs="Times New Roman"/>
              </w:rPr>
              <w:t xml:space="preserve"> laikā </w:t>
            </w:r>
            <w:r w:rsidRPr="006D3576">
              <w:rPr>
                <w:rFonts w:ascii="Times New Roman" w:hAnsi="Times New Roman" w:cs="Times New Roman"/>
                <w:szCs w:val="24"/>
              </w:rPr>
              <w:t>no grozījumu spēkā stāšanās Ģeotelpiskās informācijas likumā.</w:t>
            </w:r>
          </w:p>
          <w:p w:rsidR="00E83A3F" w:rsidRPr="006D3576" w:rsidRDefault="00916013" w:rsidP="00E83A3F">
            <w:pPr>
              <w:spacing w:after="0" w:line="240" w:lineRule="auto"/>
              <w:ind w:left="78"/>
              <w:jc w:val="both"/>
              <w:rPr>
                <w:rFonts w:ascii="Times New Roman" w:hAnsi="Times New Roman" w:cs="Times New Roman"/>
              </w:rPr>
            </w:pPr>
            <w:r w:rsidRPr="006D3576">
              <w:rPr>
                <w:rFonts w:ascii="Times New Roman" w:hAnsi="Times New Roman" w:cs="Times New Roman"/>
                <w:bCs/>
                <w:iCs/>
                <w:color w:val="000000"/>
              </w:rPr>
              <w:t>2</w:t>
            </w:r>
            <w:r w:rsidR="008568C7" w:rsidRPr="006D3576">
              <w:rPr>
                <w:rFonts w:ascii="Times New Roman" w:hAnsi="Times New Roman" w:cs="Times New Roman"/>
                <w:bCs/>
                <w:iCs/>
                <w:color w:val="000000"/>
              </w:rPr>
              <w:t>) </w:t>
            </w:r>
            <w:r w:rsidR="008568C7" w:rsidRPr="006D3576">
              <w:rPr>
                <w:rFonts w:ascii="Times New Roman" w:hAnsi="Times New Roman" w:cs="Times New Roman"/>
              </w:rPr>
              <w:t xml:space="preserve">Nepieciešams izdot </w:t>
            </w:r>
            <w:r w:rsidR="00540E55" w:rsidRPr="006D3576">
              <w:rPr>
                <w:rFonts w:ascii="Times New Roman" w:hAnsi="Times New Roman" w:cs="Times New Roman"/>
                <w:bCs/>
                <w:iCs/>
                <w:color w:val="000000"/>
              </w:rPr>
              <w:t>Ministru kabineta noteikumu projektu</w:t>
            </w:r>
            <w:r w:rsidR="008568C7" w:rsidRPr="006D3576">
              <w:rPr>
                <w:rFonts w:ascii="Times New Roman" w:hAnsi="Times New Roman" w:cs="Times New Roman"/>
                <w:bCs/>
                <w:iCs/>
                <w:color w:val="000000"/>
              </w:rPr>
              <w:t>, kas nosaka</w:t>
            </w:r>
            <w:r w:rsidR="00540E55" w:rsidRPr="006D3576">
              <w:rPr>
                <w:rFonts w:ascii="Times New Roman" w:hAnsi="Times New Roman" w:cs="Times New Roman"/>
                <w:bCs/>
                <w:iCs/>
                <w:color w:val="000000"/>
              </w:rPr>
              <w:t xml:space="preserve"> </w:t>
            </w:r>
            <w:r w:rsidR="00540E55" w:rsidRPr="006D3576">
              <w:rPr>
                <w:rFonts w:ascii="Times New Roman" w:hAnsi="Times New Roman" w:cs="Times New Roman"/>
                <w:bCs/>
              </w:rPr>
              <w:t>grozījum</w:t>
            </w:r>
            <w:r w:rsidR="008568C7" w:rsidRPr="006D3576">
              <w:rPr>
                <w:rFonts w:ascii="Times New Roman" w:hAnsi="Times New Roman" w:cs="Times New Roman"/>
                <w:bCs/>
              </w:rPr>
              <w:t>us</w:t>
            </w:r>
            <w:r w:rsidR="00540E55" w:rsidRPr="006D3576">
              <w:rPr>
                <w:rFonts w:ascii="Times New Roman" w:hAnsi="Times New Roman" w:cs="Times New Roman"/>
                <w:bCs/>
              </w:rPr>
              <w:t xml:space="preserve"> </w:t>
            </w:r>
            <w:r w:rsidR="00540E55" w:rsidRPr="006D3576">
              <w:rPr>
                <w:rFonts w:ascii="Times New Roman" w:hAnsi="Times New Roman" w:cs="Times New Roman"/>
              </w:rPr>
              <w:t>Ministru kabineta 2011.gada 15.novembra noteikumos Nr.879 „Ģeodēziskās atskaites sistēmas un topogrāfisko karšu sistēmas noteikum</w:t>
            </w:r>
            <w:bookmarkStart w:id="2" w:name="_GoBack"/>
            <w:bookmarkEnd w:id="2"/>
            <w:r w:rsidR="00540E55" w:rsidRPr="006D3576">
              <w:rPr>
                <w:rFonts w:ascii="Times New Roman" w:hAnsi="Times New Roman" w:cs="Times New Roman"/>
              </w:rPr>
              <w:t xml:space="preserve">i”, nosakot tiesisko regulējumu ģeodēziskās atskaites sistēmas </w:t>
            </w:r>
            <w:r w:rsidR="008568C7" w:rsidRPr="006D3576">
              <w:rPr>
                <w:rFonts w:ascii="Times New Roman" w:hAnsi="Times New Roman" w:cs="Times New Roman"/>
              </w:rPr>
              <w:t xml:space="preserve">parametriem </w:t>
            </w:r>
            <w:r w:rsidR="00540E55" w:rsidRPr="006D3576">
              <w:rPr>
                <w:rFonts w:ascii="Times New Roman" w:hAnsi="Times New Roman" w:cs="Times New Roman"/>
              </w:rPr>
              <w:t>un piemērošana</w:t>
            </w:r>
            <w:r w:rsidR="008568C7" w:rsidRPr="006D3576">
              <w:rPr>
                <w:rFonts w:ascii="Times New Roman" w:hAnsi="Times New Roman" w:cs="Times New Roman"/>
              </w:rPr>
              <w:t>i</w:t>
            </w:r>
            <w:r w:rsidR="00540E55" w:rsidRPr="006D3576">
              <w:rPr>
                <w:rFonts w:ascii="Times New Roman" w:hAnsi="Times New Roman" w:cs="Times New Roman"/>
              </w:rPr>
              <w:t xml:space="preserve"> atbilstoši </w:t>
            </w:r>
            <w:r w:rsidR="008568C7" w:rsidRPr="006D3576">
              <w:rPr>
                <w:rFonts w:ascii="Times New Roman" w:hAnsi="Times New Roman" w:cs="Times New Roman"/>
              </w:rPr>
              <w:t xml:space="preserve">projektā paredzētajām </w:t>
            </w:r>
            <w:r w:rsidR="00540E55" w:rsidRPr="006D3576">
              <w:rPr>
                <w:rFonts w:ascii="Times New Roman" w:hAnsi="Times New Roman" w:cs="Times New Roman"/>
              </w:rPr>
              <w:t>izmaiņām augstuma sistēmas piemērošanā valstī</w:t>
            </w:r>
            <w:r w:rsidR="00D11011" w:rsidRPr="006D3576">
              <w:rPr>
                <w:rFonts w:ascii="Times New Roman" w:hAnsi="Times New Roman" w:cs="Times New Roman"/>
              </w:rPr>
              <w:t>, definētajiem ģeodēziskās atskaites tiesiskajam ietvaram</w:t>
            </w:r>
            <w:r w:rsidR="00E83A3F" w:rsidRPr="006D3576">
              <w:rPr>
                <w:rFonts w:ascii="Times New Roman" w:hAnsi="Times New Roman" w:cs="Times New Roman"/>
              </w:rPr>
              <w:t>,</w:t>
            </w:r>
            <w:r w:rsidR="00D11011" w:rsidRPr="006D3576">
              <w:rPr>
                <w:rFonts w:ascii="Times New Roman" w:hAnsi="Times New Roman" w:cs="Times New Roman"/>
              </w:rPr>
              <w:t xml:space="preserve"> precizētajai terminoloģijas ģeodēzijas jomā</w:t>
            </w:r>
            <w:r w:rsidR="00E83A3F" w:rsidRPr="006D3576">
              <w:rPr>
                <w:rFonts w:ascii="Times New Roman" w:hAnsi="Times New Roman" w:cs="Times New Roman"/>
              </w:rPr>
              <w:t xml:space="preserve">, kā arī papildinot tiesisko regulējumu ar ģeodēziskā tīkla klasifikāciju, lai nodrošinātu ģeodēziskā tīkla veida un ģeodēziskā tīkla punkta klases identifikāciju informācijas apstrādē, glabāšanā un apmaiņā, kas ir būtiski darbam ar </w:t>
            </w:r>
            <w:r w:rsidR="00295F4B" w:rsidRPr="006D3576">
              <w:rPr>
                <w:rFonts w:ascii="Times New Roman" w:hAnsi="Times New Roman" w:cs="Times New Roman"/>
              </w:rPr>
              <w:t>ģeodēzisko</w:t>
            </w:r>
            <w:r w:rsidR="00E83A3F" w:rsidRPr="006D3576">
              <w:rPr>
                <w:rFonts w:ascii="Times New Roman" w:hAnsi="Times New Roman" w:cs="Times New Roman"/>
              </w:rPr>
              <w:t xml:space="preserve"> informāciju tās lietotājiem. </w:t>
            </w:r>
          </w:p>
          <w:p w:rsidR="00D11011" w:rsidRDefault="00D11011" w:rsidP="00F170B3">
            <w:pPr>
              <w:pStyle w:val="NoSpacing"/>
              <w:spacing w:after="120"/>
              <w:ind w:left="147" w:right="142"/>
              <w:jc w:val="both"/>
              <w:rPr>
                <w:rFonts w:ascii="Times New Roman" w:hAnsi="Times New Roman" w:cs="Times New Roman"/>
                <w:szCs w:val="24"/>
              </w:rPr>
            </w:pPr>
            <w:r>
              <w:rPr>
                <w:rFonts w:ascii="Times New Roman" w:hAnsi="Times New Roman" w:cs="Times New Roman"/>
                <w:szCs w:val="24"/>
              </w:rPr>
              <w:t>Termiņš – divu mēnešu laikā no grozījumu spēkā stāšanās Ģeotelpiskās informācijas likumā.</w:t>
            </w:r>
          </w:p>
          <w:p w:rsidR="00E84DD8" w:rsidRDefault="00916013" w:rsidP="006D3576">
            <w:pPr>
              <w:tabs>
                <w:tab w:val="clear" w:pos="720"/>
              </w:tabs>
              <w:suppressAutoHyphens w:val="0"/>
              <w:spacing w:after="0" w:line="240" w:lineRule="auto"/>
              <w:ind w:left="113"/>
              <w:jc w:val="both"/>
              <w:rPr>
                <w:rFonts w:ascii="Times New Roman" w:hAnsi="Times New Roman" w:cs="Times New Roman"/>
              </w:rPr>
            </w:pPr>
            <w:r>
              <w:rPr>
                <w:rFonts w:ascii="Times New Roman" w:eastAsia="Times New Roman" w:hAnsi="Times New Roman" w:cs="Times New Roman"/>
                <w:lang w:eastAsia="en-US" w:bidi="ar-SA"/>
              </w:rPr>
              <w:t>3</w:t>
            </w:r>
            <w:r w:rsidR="004A2777">
              <w:rPr>
                <w:rFonts w:ascii="Times New Roman" w:eastAsia="Times New Roman" w:hAnsi="Times New Roman" w:cs="Times New Roman"/>
                <w:lang w:eastAsia="en-US" w:bidi="ar-SA"/>
              </w:rPr>
              <w:t>)</w:t>
            </w:r>
            <w:r w:rsidR="00DA41DC">
              <w:rPr>
                <w:rFonts w:ascii="Times New Roman" w:eastAsia="Times New Roman" w:hAnsi="Times New Roman" w:cs="Times New Roman"/>
                <w:lang w:eastAsia="en-US" w:bidi="ar-SA"/>
              </w:rPr>
              <w:t> </w:t>
            </w:r>
            <w:r w:rsidR="00E84DD8">
              <w:rPr>
                <w:rFonts w:ascii="Times New Roman" w:eastAsia="Times New Roman" w:hAnsi="Times New Roman" w:cs="Times New Roman"/>
                <w:lang w:eastAsia="en-US" w:bidi="ar-SA"/>
              </w:rPr>
              <w:t xml:space="preserve">Nepieciešams sagatavot </w:t>
            </w:r>
            <w:r w:rsidR="00E527FA">
              <w:rPr>
                <w:rFonts w:ascii="Times New Roman" w:eastAsia="Times New Roman" w:hAnsi="Times New Roman" w:cs="Times New Roman"/>
                <w:lang w:eastAsia="en-US" w:bidi="ar-SA"/>
              </w:rPr>
              <w:t xml:space="preserve">likumprojektu par grozījumiem </w:t>
            </w:r>
            <w:r w:rsidR="00E84DD8" w:rsidRPr="00E917F9">
              <w:rPr>
                <w:rFonts w:ascii="Times New Roman" w:hAnsi="Times New Roman" w:cs="Times New Roman"/>
              </w:rPr>
              <w:t>Jūrlietu pārvaldes un jūras drošības likum</w:t>
            </w:r>
            <w:r w:rsidR="00E527FA">
              <w:rPr>
                <w:rFonts w:ascii="Times New Roman" w:hAnsi="Times New Roman" w:cs="Times New Roman"/>
              </w:rPr>
              <w:t xml:space="preserve">ā, </w:t>
            </w:r>
            <w:r w:rsidR="00E527FA">
              <w:rPr>
                <w:rFonts w:ascii="Times New Roman" w:eastAsia="Times New Roman" w:hAnsi="Times New Roman" w:cs="Times New Roman"/>
                <w:lang w:eastAsia="en-US" w:bidi="ar-SA"/>
              </w:rPr>
              <w:t>kas pre</w:t>
            </w:r>
            <w:r w:rsidR="006D3576">
              <w:rPr>
                <w:rFonts w:ascii="Times New Roman" w:eastAsia="Times New Roman" w:hAnsi="Times New Roman" w:cs="Times New Roman"/>
                <w:lang w:eastAsia="en-US" w:bidi="ar-SA"/>
              </w:rPr>
              <w:t xml:space="preserve">cizē augstuma sistēmas izmaiņas, ņemot vērā pāreju </w:t>
            </w:r>
            <w:r w:rsidR="00E527FA">
              <w:rPr>
                <w:rFonts w:ascii="Times New Roman" w:eastAsia="Times New Roman" w:hAnsi="Times New Roman" w:cs="Times New Roman"/>
                <w:lang w:eastAsia="en-US" w:bidi="ar-SA"/>
              </w:rPr>
              <w:t xml:space="preserve">no </w:t>
            </w:r>
            <w:r w:rsidR="00E527FA" w:rsidRPr="00C73346">
              <w:rPr>
                <w:rFonts w:ascii="Times New Roman" w:hAnsi="Times New Roman" w:cs="Times New Roman"/>
              </w:rPr>
              <w:t>Baltijas 1977.gada normālo augstumu sistēm</w:t>
            </w:r>
            <w:r w:rsidR="00E527FA">
              <w:rPr>
                <w:rFonts w:ascii="Times New Roman" w:hAnsi="Times New Roman" w:cs="Times New Roman"/>
              </w:rPr>
              <w:t>a</w:t>
            </w:r>
            <w:r w:rsidR="006D3576">
              <w:rPr>
                <w:rFonts w:ascii="Times New Roman" w:hAnsi="Times New Roman" w:cs="Times New Roman"/>
              </w:rPr>
              <w:t>s</w:t>
            </w:r>
            <w:r w:rsidR="00E527FA">
              <w:rPr>
                <w:rFonts w:ascii="Times New Roman" w:hAnsi="Times New Roman" w:cs="Times New Roman"/>
              </w:rPr>
              <w:t xml:space="preserve"> uz Eiropas Vertikālo </w:t>
            </w:r>
            <w:r w:rsidR="00BE2E28">
              <w:rPr>
                <w:rFonts w:ascii="Times New Roman" w:hAnsi="Times New Roman" w:cs="Times New Roman"/>
              </w:rPr>
              <w:t xml:space="preserve">atskaites </w:t>
            </w:r>
            <w:r w:rsidR="00E527FA">
              <w:rPr>
                <w:rFonts w:ascii="Times New Roman" w:hAnsi="Times New Roman" w:cs="Times New Roman"/>
              </w:rPr>
              <w:t>sistēm</w:t>
            </w:r>
            <w:r w:rsidR="006D3576">
              <w:rPr>
                <w:rFonts w:ascii="Times New Roman" w:hAnsi="Times New Roman" w:cs="Times New Roman"/>
              </w:rPr>
              <w:t>u</w:t>
            </w:r>
            <w:r w:rsidR="00E527FA">
              <w:rPr>
                <w:rFonts w:ascii="Times New Roman" w:hAnsi="Times New Roman" w:cs="Times New Roman"/>
              </w:rPr>
              <w:t>.</w:t>
            </w:r>
          </w:p>
          <w:p w:rsidR="006D3576" w:rsidRPr="006D3576" w:rsidRDefault="006D3576" w:rsidP="006D3576">
            <w:pPr>
              <w:pStyle w:val="NoSpacing"/>
              <w:spacing w:after="120"/>
              <w:ind w:left="147" w:right="142"/>
              <w:jc w:val="both"/>
              <w:rPr>
                <w:rFonts w:ascii="Times New Roman" w:hAnsi="Times New Roman" w:cs="Times New Roman"/>
              </w:rPr>
            </w:pPr>
            <w:r>
              <w:rPr>
                <w:rFonts w:ascii="Times New Roman" w:hAnsi="Times New Roman" w:cs="Times New Roman"/>
                <w:szCs w:val="24"/>
              </w:rPr>
              <w:t>Termiņš – sešu mēnešu laikā no grozījumu spēkā stāšanās Ģeotelpiskās informācijas likumā.</w:t>
            </w:r>
          </w:p>
          <w:p w:rsidR="006D3576" w:rsidRDefault="00916013" w:rsidP="006D3576">
            <w:pPr>
              <w:tabs>
                <w:tab w:val="clear" w:pos="720"/>
              </w:tabs>
              <w:suppressAutoHyphens w:val="0"/>
              <w:spacing w:after="0" w:line="240" w:lineRule="auto"/>
              <w:ind w:left="113"/>
              <w:jc w:val="both"/>
              <w:rPr>
                <w:rFonts w:ascii="Times New Roman" w:hAnsi="Times New Roman" w:cs="Times New Roman"/>
              </w:rPr>
            </w:pPr>
            <w:r>
              <w:rPr>
                <w:rFonts w:ascii="Times New Roman" w:hAnsi="Times New Roman" w:cs="Times New Roman"/>
              </w:rPr>
              <w:t>4</w:t>
            </w:r>
            <w:r w:rsidR="00E527FA">
              <w:rPr>
                <w:rFonts w:ascii="Times New Roman" w:hAnsi="Times New Roman" w:cs="Times New Roman"/>
              </w:rPr>
              <w:t>) </w:t>
            </w:r>
            <w:r w:rsidR="00E84DD8">
              <w:rPr>
                <w:rFonts w:ascii="Times New Roman" w:hAnsi="Times New Roman" w:cs="Times New Roman"/>
              </w:rPr>
              <w:t xml:space="preserve">Nepieciešams izdot </w:t>
            </w:r>
            <w:r w:rsidR="00E84DD8" w:rsidRPr="000B1DAE">
              <w:rPr>
                <w:rFonts w:ascii="Times New Roman" w:hAnsi="Times New Roman" w:cs="Times New Roman"/>
                <w:bCs/>
                <w:iCs/>
                <w:color w:val="000000"/>
              </w:rPr>
              <w:t>Ministru kabineta noteikumu projektu</w:t>
            </w:r>
            <w:r w:rsidR="00E84DD8">
              <w:rPr>
                <w:rFonts w:ascii="Times New Roman" w:hAnsi="Times New Roman" w:cs="Times New Roman"/>
                <w:bCs/>
                <w:iCs/>
                <w:color w:val="000000"/>
              </w:rPr>
              <w:t>, kas nosaka</w:t>
            </w:r>
            <w:r w:rsidR="00E84DD8" w:rsidRPr="000B1DAE">
              <w:rPr>
                <w:rFonts w:ascii="Times New Roman" w:hAnsi="Times New Roman" w:cs="Times New Roman"/>
                <w:bCs/>
                <w:iCs/>
                <w:color w:val="000000"/>
              </w:rPr>
              <w:t xml:space="preserve"> </w:t>
            </w:r>
            <w:r w:rsidR="00E84DD8" w:rsidRPr="000B1DAE">
              <w:rPr>
                <w:rFonts w:ascii="Times New Roman" w:hAnsi="Times New Roman" w:cs="Times New Roman"/>
                <w:bCs/>
              </w:rPr>
              <w:t>grozījum</w:t>
            </w:r>
            <w:r w:rsidR="00E84DD8">
              <w:rPr>
                <w:rFonts w:ascii="Times New Roman" w:hAnsi="Times New Roman" w:cs="Times New Roman"/>
                <w:bCs/>
              </w:rPr>
              <w:t>us</w:t>
            </w:r>
            <w:r w:rsidR="00E84DD8" w:rsidRPr="000B1DAE">
              <w:rPr>
                <w:rFonts w:ascii="Times New Roman" w:hAnsi="Times New Roman" w:cs="Times New Roman"/>
                <w:bCs/>
              </w:rPr>
              <w:t xml:space="preserve"> </w:t>
            </w:r>
            <w:r w:rsidR="00E84DD8" w:rsidRPr="00C73346">
              <w:rPr>
                <w:rFonts w:ascii="Times New Roman" w:eastAsia="Times New Roman" w:hAnsi="Times New Roman" w:cs="Times New Roman"/>
                <w:bCs/>
                <w:lang w:eastAsia="en-US" w:bidi="ar-SA"/>
              </w:rPr>
              <w:t>Ministru kabineta</w:t>
            </w:r>
            <w:r w:rsidR="00E84DD8">
              <w:rPr>
                <w:rFonts w:ascii="Times New Roman" w:eastAsia="Times New Roman" w:hAnsi="Times New Roman" w:cs="Times New Roman"/>
                <w:bCs/>
                <w:lang w:eastAsia="en-US" w:bidi="ar-SA"/>
              </w:rPr>
              <w:t xml:space="preserve"> </w:t>
            </w:r>
            <w:r w:rsidR="00E84DD8" w:rsidRPr="00E917F9">
              <w:rPr>
                <w:rFonts w:ascii="Times New Roman" w:eastAsia="Times New Roman" w:hAnsi="Times New Roman" w:cs="Times New Roman"/>
                <w:lang w:eastAsia="en-US" w:bidi="ar-SA"/>
              </w:rPr>
              <w:t>2000.gada 2.maija</w:t>
            </w:r>
            <w:r w:rsidR="00E84DD8" w:rsidRPr="00C73346">
              <w:rPr>
                <w:rFonts w:ascii="Times New Roman" w:eastAsia="Times New Roman" w:hAnsi="Times New Roman" w:cs="Times New Roman"/>
                <w:lang w:eastAsia="en-US" w:bidi="ar-SA"/>
              </w:rPr>
              <w:t xml:space="preserve"> </w:t>
            </w:r>
            <w:r w:rsidR="00E84DD8" w:rsidRPr="00C73346">
              <w:rPr>
                <w:rFonts w:ascii="Times New Roman" w:eastAsia="Times New Roman" w:hAnsi="Times New Roman" w:cs="Times New Roman"/>
                <w:bCs/>
                <w:lang w:eastAsia="en-US" w:bidi="ar-SA"/>
              </w:rPr>
              <w:t>noteikumos Nr.</w:t>
            </w:r>
            <w:r w:rsidR="00E84DD8">
              <w:rPr>
                <w:rFonts w:ascii="Times New Roman" w:eastAsia="Times New Roman" w:hAnsi="Times New Roman" w:cs="Times New Roman"/>
                <w:bCs/>
                <w:lang w:eastAsia="en-US" w:bidi="ar-SA"/>
              </w:rPr>
              <w:t>168 „</w:t>
            </w:r>
            <w:r w:rsidR="00E84DD8" w:rsidRPr="00E917F9">
              <w:rPr>
                <w:rFonts w:ascii="Times New Roman" w:eastAsia="Times New Roman" w:hAnsi="Times New Roman" w:cs="Times New Roman"/>
                <w:lang w:eastAsia="en-US" w:bidi="ar-SA"/>
              </w:rPr>
              <w:t>Noteikumi par Latvijas būvnormatīvu LBN 005-99 "Inženierizpētes noteikumi būvniecībā</w:t>
            </w:r>
            <w:r w:rsidR="00E84DD8">
              <w:rPr>
                <w:rFonts w:ascii="Times New Roman" w:eastAsia="Times New Roman" w:hAnsi="Times New Roman" w:cs="Times New Roman"/>
                <w:lang w:eastAsia="en-US" w:bidi="ar-SA"/>
              </w:rPr>
              <w:t xml:space="preserve">”, </w:t>
            </w:r>
            <w:r w:rsidR="006D3576">
              <w:rPr>
                <w:rFonts w:ascii="Times New Roman" w:eastAsia="Times New Roman" w:hAnsi="Times New Roman" w:cs="Times New Roman"/>
                <w:lang w:eastAsia="en-US" w:bidi="ar-SA"/>
              </w:rPr>
              <w:t>kas precizē</w:t>
            </w:r>
            <w:r w:rsidR="00E84DD8">
              <w:rPr>
                <w:rFonts w:ascii="Times New Roman" w:eastAsia="Times New Roman" w:hAnsi="Times New Roman" w:cs="Times New Roman"/>
                <w:lang w:eastAsia="en-US" w:bidi="ar-SA"/>
              </w:rPr>
              <w:t xml:space="preserve"> augstuma sistēmas izmaiņas</w:t>
            </w:r>
            <w:r w:rsidR="006D3576">
              <w:rPr>
                <w:rFonts w:ascii="Times New Roman" w:eastAsia="Times New Roman" w:hAnsi="Times New Roman" w:cs="Times New Roman"/>
                <w:lang w:eastAsia="en-US" w:bidi="ar-SA"/>
              </w:rPr>
              <w:t>,</w:t>
            </w:r>
            <w:r w:rsidR="00E84DD8">
              <w:rPr>
                <w:rFonts w:ascii="Times New Roman" w:eastAsia="Times New Roman" w:hAnsi="Times New Roman" w:cs="Times New Roman"/>
                <w:lang w:eastAsia="en-US" w:bidi="ar-SA"/>
              </w:rPr>
              <w:t xml:space="preserve"> </w:t>
            </w:r>
            <w:r w:rsidR="006D3576">
              <w:rPr>
                <w:rFonts w:ascii="Times New Roman" w:eastAsia="Times New Roman" w:hAnsi="Times New Roman" w:cs="Times New Roman"/>
                <w:lang w:eastAsia="en-US" w:bidi="ar-SA"/>
              </w:rPr>
              <w:t xml:space="preserve">ņemot vērā pāreju no </w:t>
            </w:r>
            <w:r w:rsidR="006D3576" w:rsidRPr="00C73346">
              <w:rPr>
                <w:rFonts w:ascii="Times New Roman" w:hAnsi="Times New Roman" w:cs="Times New Roman"/>
              </w:rPr>
              <w:t>Baltijas 1977.gada normālo augstumu sistēm</w:t>
            </w:r>
            <w:r w:rsidR="006D3576">
              <w:rPr>
                <w:rFonts w:ascii="Times New Roman" w:hAnsi="Times New Roman" w:cs="Times New Roman"/>
              </w:rPr>
              <w:t xml:space="preserve">as uz Eiropas Vertikālo </w:t>
            </w:r>
            <w:r w:rsidR="00BE2E28">
              <w:rPr>
                <w:rFonts w:ascii="Times New Roman" w:hAnsi="Times New Roman" w:cs="Times New Roman"/>
              </w:rPr>
              <w:t xml:space="preserve">atskaites </w:t>
            </w:r>
            <w:r w:rsidR="006D3576">
              <w:rPr>
                <w:rFonts w:ascii="Times New Roman" w:hAnsi="Times New Roman" w:cs="Times New Roman"/>
              </w:rPr>
              <w:t>sistēmu.</w:t>
            </w:r>
          </w:p>
          <w:p w:rsidR="00E84DD8" w:rsidRPr="00F170B3" w:rsidRDefault="00E84DD8" w:rsidP="006D3576">
            <w:pPr>
              <w:pStyle w:val="NoSpacing"/>
              <w:spacing w:after="120"/>
              <w:ind w:left="147" w:right="142"/>
              <w:jc w:val="both"/>
              <w:rPr>
                <w:rFonts w:ascii="Times New Roman" w:hAnsi="Times New Roman" w:cs="Times New Roman"/>
              </w:rPr>
            </w:pPr>
            <w:r>
              <w:rPr>
                <w:rFonts w:ascii="Times New Roman" w:hAnsi="Times New Roman" w:cs="Times New Roman"/>
                <w:szCs w:val="24"/>
              </w:rPr>
              <w:t>Termiņš – sešu mēnešu laikā no grozījumu spēkā stāšanās Ģeotelpiskās informācijas likumā.</w:t>
            </w:r>
          </w:p>
          <w:p w:rsidR="006D3576" w:rsidRDefault="00916013" w:rsidP="006D3576">
            <w:pPr>
              <w:tabs>
                <w:tab w:val="clear" w:pos="720"/>
              </w:tabs>
              <w:suppressAutoHyphens w:val="0"/>
              <w:spacing w:after="0" w:line="240" w:lineRule="auto"/>
              <w:ind w:left="113"/>
              <w:jc w:val="both"/>
              <w:rPr>
                <w:rFonts w:ascii="Times New Roman" w:hAnsi="Times New Roman" w:cs="Times New Roman"/>
              </w:rPr>
            </w:pPr>
            <w:r>
              <w:rPr>
                <w:rFonts w:ascii="Times New Roman" w:hAnsi="Times New Roman" w:cs="Times New Roman"/>
              </w:rPr>
              <w:t>5</w:t>
            </w:r>
            <w:r w:rsidR="00E84DD8">
              <w:rPr>
                <w:rFonts w:ascii="Times New Roman" w:hAnsi="Times New Roman" w:cs="Times New Roman"/>
              </w:rPr>
              <w:t>) </w:t>
            </w:r>
            <w:r w:rsidR="00DA41DC">
              <w:rPr>
                <w:rFonts w:ascii="Times New Roman" w:hAnsi="Times New Roman" w:cs="Times New Roman"/>
              </w:rPr>
              <w:t xml:space="preserve">Nepieciešams izdot </w:t>
            </w:r>
            <w:r w:rsidR="00DA41DC" w:rsidRPr="000B1DAE">
              <w:rPr>
                <w:rFonts w:ascii="Times New Roman" w:hAnsi="Times New Roman" w:cs="Times New Roman"/>
                <w:bCs/>
                <w:iCs/>
                <w:color w:val="000000"/>
              </w:rPr>
              <w:t>Ministru kabineta noteikumu projektu</w:t>
            </w:r>
            <w:r w:rsidR="00DA41DC">
              <w:rPr>
                <w:rFonts w:ascii="Times New Roman" w:hAnsi="Times New Roman" w:cs="Times New Roman"/>
                <w:bCs/>
                <w:iCs/>
                <w:color w:val="000000"/>
              </w:rPr>
              <w:t>, kas nosaka</w:t>
            </w:r>
            <w:r w:rsidR="00DA41DC" w:rsidRPr="000B1DAE">
              <w:rPr>
                <w:rFonts w:ascii="Times New Roman" w:hAnsi="Times New Roman" w:cs="Times New Roman"/>
                <w:bCs/>
                <w:iCs/>
                <w:color w:val="000000"/>
              </w:rPr>
              <w:t xml:space="preserve"> </w:t>
            </w:r>
            <w:r w:rsidR="00DA41DC" w:rsidRPr="000B1DAE">
              <w:rPr>
                <w:rFonts w:ascii="Times New Roman" w:hAnsi="Times New Roman" w:cs="Times New Roman"/>
                <w:bCs/>
              </w:rPr>
              <w:t>grozījum</w:t>
            </w:r>
            <w:r w:rsidR="00DA41DC">
              <w:rPr>
                <w:rFonts w:ascii="Times New Roman" w:hAnsi="Times New Roman" w:cs="Times New Roman"/>
                <w:bCs/>
              </w:rPr>
              <w:t>us</w:t>
            </w:r>
            <w:r w:rsidR="00DA41DC" w:rsidRPr="000B1DAE">
              <w:rPr>
                <w:rFonts w:ascii="Times New Roman" w:hAnsi="Times New Roman" w:cs="Times New Roman"/>
                <w:bCs/>
              </w:rPr>
              <w:t xml:space="preserve"> </w:t>
            </w:r>
            <w:r w:rsidR="00DA41DC" w:rsidRPr="00C73346">
              <w:rPr>
                <w:rFonts w:ascii="Times New Roman" w:eastAsia="Times New Roman" w:hAnsi="Times New Roman" w:cs="Times New Roman"/>
                <w:bCs/>
                <w:lang w:eastAsia="en-US" w:bidi="ar-SA"/>
              </w:rPr>
              <w:t>Ministru kabineta</w:t>
            </w:r>
            <w:r w:rsidR="00DA41DC">
              <w:rPr>
                <w:rFonts w:ascii="Times New Roman" w:eastAsia="Times New Roman" w:hAnsi="Times New Roman" w:cs="Times New Roman"/>
                <w:bCs/>
                <w:lang w:eastAsia="en-US" w:bidi="ar-SA"/>
              </w:rPr>
              <w:t xml:space="preserve"> </w:t>
            </w:r>
            <w:r w:rsidR="00DA41DC" w:rsidRPr="00E917F9">
              <w:rPr>
                <w:rFonts w:ascii="Times New Roman" w:eastAsia="Times New Roman" w:hAnsi="Times New Roman" w:cs="Times New Roman"/>
                <w:lang w:eastAsia="en-US" w:bidi="ar-SA"/>
              </w:rPr>
              <w:t xml:space="preserve">2003.gada 23.decembra </w:t>
            </w:r>
            <w:r w:rsidR="00DA41DC" w:rsidRPr="00C73346">
              <w:rPr>
                <w:rFonts w:ascii="Times New Roman" w:eastAsia="Times New Roman" w:hAnsi="Times New Roman" w:cs="Times New Roman"/>
                <w:bCs/>
                <w:lang w:eastAsia="en-US" w:bidi="ar-SA"/>
              </w:rPr>
              <w:t>noteikumos Nr.</w:t>
            </w:r>
            <w:r w:rsidR="00DA41DC">
              <w:rPr>
                <w:rFonts w:ascii="Times New Roman" w:eastAsia="Times New Roman" w:hAnsi="Times New Roman" w:cs="Times New Roman"/>
                <w:bCs/>
                <w:lang w:eastAsia="en-US" w:bidi="ar-SA"/>
              </w:rPr>
              <w:t>736 „</w:t>
            </w:r>
            <w:r w:rsidR="00DA41DC" w:rsidRPr="00E917F9">
              <w:rPr>
                <w:rFonts w:ascii="Times New Roman" w:eastAsia="Times New Roman" w:hAnsi="Times New Roman" w:cs="Times New Roman"/>
                <w:lang w:eastAsia="en-US" w:bidi="ar-SA"/>
              </w:rPr>
              <w:t>Noteikumi par ūdens resursu lietošanas atļauju</w:t>
            </w:r>
            <w:r w:rsidR="00DA41DC">
              <w:rPr>
                <w:rFonts w:ascii="Times New Roman" w:eastAsia="Times New Roman" w:hAnsi="Times New Roman" w:cs="Times New Roman"/>
                <w:lang w:eastAsia="en-US" w:bidi="ar-SA"/>
              </w:rPr>
              <w:t>”, kas precizē augstuma sistēmas izmaiņas</w:t>
            </w:r>
            <w:r w:rsidR="006D3576">
              <w:rPr>
                <w:rFonts w:ascii="Times New Roman" w:eastAsia="Times New Roman" w:hAnsi="Times New Roman" w:cs="Times New Roman"/>
                <w:lang w:eastAsia="en-US" w:bidi="ar-SA"/>
              </w:rPr>
              <w:t>,</w:t>
            </w:r>
            <w:r w:rsidR="00DA41DC">
              <w:rPr>
                <w:rFonts w:ascii="Times New Roman" w:eastAsia="Times New Roman" w:hAnsi="Times New Roman" w:cs="Times New Roman"/>
                <w:lang w:eastAsia="en-US" w:bidi="ar-SA"/>
              </w:rPr>
              <w:t xml:space="preserve"> </w:t>
            </w:r>
            <w:r w:rsidR="006D3576">
              <w:rPr>
                <w:rFonts w:ascii="Times New Roman" w:eastAsia="Times New Roman" w:hAnsi="Times New Roman" w:cs="Times New Roman"/>
                <w:lang w:eastAsia="en-US" w:bidi="ar-SA"/>
              </w:rPr>
              <w:t xml:space="preserve">ņemot vērā pāreju no </w:t>
            </w:r>
            <w:r w:rsidR="006D3576" w:rsidRPr="00C73346">
              <w:rPr>
                <w:rFonts w:ascii="Times New Roman" w:hAnsi="Times New Roman" w:cs="Times New Roman"/>
              </w:rPr>
              <w:t>Baltijas 1977.gada normālo augstumu sistēm</w:t>
            </w:r>
            <w:r w:rsidR="006D3576">
              <w:rPr>
                <w:rFonts w:ascii="Times New Roman" w:hAnsi="Times New Roman" w:cs="Times New Roman"/>
              </w:rPr>
              <w:t xml:space="preserve">as uz Eiropas Vertikālo </w:t>
            </w:r>
            <w:r w:rsidR="00BE2E28">
              <w:rPr>
                <w:rFonts w:ascii="Times New Roman" w:hAnsi="Times New Roman" w:cs="Times New Roman"/>
              </w:rPr>
              <w:t xml:space="preserve">atskaites </w:t>
            </w:r>
            <w:r w:rsidR="006D3576">
              <w:rPr>
                <w:rFonts w:ascii="Times New Roman" w:hAnsi="Times New Roman" w:cs="Times New Roman"/>
              </w:rPr>
              <w:t>sistēmu.</w:t>
            </w:r>
          </w:p>
          <w:p w:rsidR="00DA41DC" w:rsidRPr="00F170B3" w:rsidRDefault="00E84DD8" w:rsidP="006D3576">
            <w:pPr>
              <w:pStyle w:val="NoSpacing"/>
              <w:spacing w:after="120"/>
              <w:ind w:left="147" w:right="142"/>
              <w:jc w:val="both"/>
              <w:rPr>
                <w:rFonts w:ascii="Times New Roman" w:hAnsi="Times New Roman" w:cs="Times New Roman"/>
                <w:szCs w:val="24"/>
              </w:rPr>
            </w:pPr>
            <w:r>
              <w:rPr>
                <w:rFonts w:ascii="Times New Roman" w:hAnsi="Times New Roman" w:cs="Times New Roman"/>
                <w:szCs w:val="24"/>
              </w:rPr>
              <w:t>Termiņš – sešu mēnešu laikā no grozījumu spēkā stāšanās Ģeotelpiskās informācijas likumā.</w:t>
            </w:r>
          </w:p>
          <w:p w:rsidR="009A602D" w:rsidRDefault="00916013" w:rsidP="009A602D">
            <w:pPr>
              <w:tabs>
                <w:tab w:val="clear" w:pos="720"/>
              </w:tabs>
              <w:suppressAutoHyphens w:val="0"/>
              <w:spacing w:after="0" w:line="240" w:lineRule="auto"/>
              <w:ind w:left="113"/>
              <w:jc w:val="both"/>
              <w:rPr>
                <w:rFonts w:ascii="Times New Roman" w:hAnsi="Times New Roman" w:cs="Times New Roman"/>
              </w:rPr>
            </w:pPr>
            <w:r>
              <w:rPr>
                <w:rFonts w:ascii="Times New Roman" w:eastAsia="Times New Roman" w:hAnsi="Times New Roman" w:cs="Times New Roman"/>
                <w:lang w:eastAsia="en-US" w:bidi="ar-SA"/>
              </w:rPr>
              <w:t>6</w:t>
            </w:r>
            <w:r w:rsidR="00DA41DC">
              <w:rPr>
                <w:rFonts w:ascii="Times New Roman" w:eastAsia="Times New Roman" w:hAnsi="Times New Roman" w:cs="Times New Roman"/>
                <w:lang w:eastAsia="en-US" w:bidi="ar-SA"/>
              </w:rPr>
              <w:t>) </w:t>
            </w:r>
            <w:r w:rsidR="00DA41DC">
              <w:rPr>
                <w:rFonts w:ascii="Times New Roman" w:hAnsi="Times New Roman" w:cs="Times New Roman"/>
              </w:rPr>
              <w:t xml:space="preserve">Nepieciešams izdot </w:t>
            </w:r>
            <w:r w:rsidR="00DA41DC" w:rsidRPr="000B1DAE">
              <w:rPr>
                <w:rFonts w:ascii="Times New Roman" w:hAnsi="Times New Roman" w:cs="Times New Roman"/>
                <w:bCs/>
                <w:iCs/>
                <w:color w:val="000000"/>
              </w:rPr>
              <w:t>Ministru kabineta noteikumu projektu</w:t>
            </w:r>
            <w:r w:rsidR="00DA41DC">
              <w:rPr>
                <w:rFonts w:ascii="Times New Roman" w:hAnsi="Times New Roman" w:cs="Times New Roman"/>
                <w:bCs/>
                <w:iCs/>
                <w:color w:val="000000"/>
              </w:rPr>
              <w:t>, kas nosaka</w:t>
            </w:r>
            <w:r w:rsidR="00DA41DC" w:rsidRPr="000B1DAE">
              <w:rPr>
                <w:rFonts w:ascii="Times New Roman" w:hAnsi="Times New Roman" w:cs="Times New Roman"/>
                <w:bCs/>
                <w:iCs/>
                <w:color w:val="000000"/>
              </w:rPr>
              <w:t xml:space="preserve"> </w:t>
            </w:r>
            <w:r w:rsidR="00DA41DC" w:rsidRPr="000B1DAE">
              <w:rPr>
                <w:rFonts w:ascii="Times New Roman" w:hAnsi="Times New Roman" w:cs="Times New Roman"/>
                <w:bCs/>
              </w:rPr>
              <w:t>grozījum</w:t>
            </w:r>
            <w:r w:rsidR="00DA41DC">
              <w:rPr>
                <w:rFonts w:ascii="Times New Roman" w:hAnsi="Times New Roman" w:cs="Times New Roman"/>
                <w:bCs/>
              </w:rPr>
              <w:t>us</w:t>
            </w:r>
            <w:r w:rsidR="00DA41DC" w:rsidRPr="000B1DAE">
              <w:rPr>
                <w:rFonts w:ascii="Times New Roman" w:hAnsi="Times New Roman" w:cs="Times New Roman"/>
                <w:bCs/>
              </w:rPr>
              <w:t xml:space="preserve"> </w:t>
            </w:r>
            <w:r w:rsidR="00DA41DC" w:rsidRPr="00C73346">
              <w:rPr>
                <w:rFonts w:ascii="Times New Roman" w:eastAsia="Times New Roman" w:hAnsi="Times New Roman" w:cs="Times New Roman"/>
                <w:bCs/>
                <w:lang w:eastAsia="en-US" w:bidi="ar-SA"/>
              </w:rPr>
              <w:t>Ministru kabineta</w:t>
            </w:r>
            <w:r w:rsidR="00DA41DC">
              <w:rPr>
                <w:rFonts w:ascii="Times New Roman" w:eastAsia="Times New Roman" w:hAnsi="Times New Roman" w:cs="Times New Roman"/>
                <w:bCs/>
                <w:lang w:eastAsia="en-US" w:bidi="ar-SA"/>
              </w:rPr>
              <w:t xml:space="preserve"> </w:t>
            </w:r>
            <w:r w:rsidR="00DA41DC" w:rsidRPr="00E917F9">
              <w:rPr>
                <w:rFonts w:ascii="Times New Roman" w:eastAsia="Times New Roman" w:hAnsi="Times New Roman" w:cs="Times New Roman"/>
                <w:lang w:eastAsia="en-US" w:bidi="ar-SA"/>
              </w:rPr>
              <w:t>2005.gada 27.decembra</w:t>
            </w:r>
            <w:r w:rsidR="00DA41DC" w:rsidRPr="00C73346">
              <w:rPr>
                <w:rFonts w:ascii="Times New Roman" w:eastAsia="Times New Roman" w:hAnsi="Times New Roman" w:cs="Times New Roman"/>
                <w:lang w:eastAsia="en-US" w:bidi="ar-SA"/>
              </w:rPr>
              <w:t xml:space="preserve"> </w:t>
            </w:r>
            <w:r w:rsidR="00DA41DC" w:rsidRPr="00C73346">
              <w:rPr>
                <w:rFonts w:ascii="Times New Roman" w:eastAsia="Times New Roman" w:hAnsi="Times New Roman" w:cs="Times New Roman"/>
                <w:bCs/>
                <w:lang w:eastAsia="en-US" w:bidi="ar-SA"/>
              </w:rPr>
              <w:t>noteikumos Nr.</w:t>
            </w:r>
            <w:r w:rsidR="00DA41DC">
              <w:rPr>
                <w:rFonts w:ascii="Times New Roman" w:eastAsia="Times New Roman" w:hAnsi="Times New Roman" w:cs="Times New Roman"/>
                <w:bCs/>
                <w:lang w:eastAsia="en-US" w:bidi="ar-SA"/>
              </w:rPr>
              <w:t>1014 „</w:t>
            </w:r>
            <w:r w:rsidR="00DA41DC" w:rsidRPr="00E917F9">
              <w:rPr>
                <w:rFonts w:ascii="Times New Roman" w:eastAsia="Times New Roman" w:hAnsi="Times New Roman" w:cs="Times New Roman"/>
                <w:lang w:eastAsia="en-US" w:bidi="ar-SA"/>
              </w:rPr>
              <w:t>Ūdens objektu ekspluatācijas (apsaimniekošanas) noteikumu izstrādāšanas kārtība</w:t>
            </w:r>
            <w:r w:rsidR="00DA41DC">
              <w:rPr>
                <w:rFonts w:ascii="Times New Roman" w:eastAsia="Times New Roman" w:hAnsi="Times New Roman" w:cs="Times New Roman"/>
                <w:lang w:eastAsia="en-US" w:bidi="ar-SA"/>
              </w:rPr>
              <w:t xml:space="preserve">”, </w:t>
            </w:r>
            <w:r w:rsidR="009A602D">
              <w:rPr>
                <w:rFonts w:ascii="Times New Roman" w:eastAsia="Times New Roman" w:hAnsi="Times New Roman" w:cs="Times New Roman"/>
                <w:lang w:eastAsia="en-US" w:bidi="ar-SA"/>
              </w:rPr>
              <w:t xml:space="preserve">kas precizē augstuma sistēmas izmaiņas, ņemot vērā pāreju no </w:t>
            </w:r>
            <w:r w:rsidR="009A602D" w:rsidRPr="00C73346">
              <w:rPr>
                <w:rFonts w:ascii="Times New Roman" w:hAnsi="Times New Roman" w:cs="Times New Roman"/>
              </w:rPr>
              <w:t>Baltijas 1977.gada normālo augstumu sistēm</w:t>
            </w:r>
            <w:r w:rsidR="009A602D">
              <w:rPr>
                <w:rFonts w:ascii="Times New Roman" w:hAnsi="Times New Roman" w:cs="Times New Roman"/>
              </w:rPr>
              <w:t xml:space="preserve">as uz Eiropas Vertikālo </w:t>
            </w:r>
            <w:r w:rsidR="003A20DD">
              <w:rPr>
                <w:rFonts w:ascii="Times New Roman" w:hAnsi="Times New Roman" w:cs="Times New Roman"/>
              </w:rPr>
              <w:t xml:space="preserve">atskaites </w:t>
            </w:r>
            <w:r w:rsidR="009A602D">
              <w:rPr>
                <w:rFonts w:ascii="Times New Roman" w:hAnsi="Times New Roman" w:cs="Times New Roman"/>
              </w:rPr>
              <w:t>sistēmu.</w:t>
            </w:r>
          </w:p>
          <w:p w:rsidR="00DA41DC" w:rsidRPr="00C6091E" w:rsidRDefault="00E84DD8" w:rsidP="006D3576">
            <w:pPr>
              <w:pStyle w:val="NoSpacing"/>
              <w:spacing w:after="120"/>
              <w:ind w:left="147" w:right="142"/>
              <w:jc w:val="both"/>
              <w:rPr>
                <w:rFonts w:ascii="Times New Roman" w:hAnsi="Times New Roman" w:cs="Times New Roman"/>
                <w:szCs w:val="24"/>
              </w:rPr>
            </w:pPr>
            <w:r>
              <w:rPr>
                <w:rFonts w:ascii="Times New Roman" w:hAnsi="Times New Roman" w:cs="Times New Roman"/>
                <w:szCs w:val="24"/>
              </w:rPr>
              <w:t xml:space="preserve">Termiņš – </w:t>
            </w:r>
            <w:r w:rsidRPr="00C6091E">
              <w:rPr>
                <w:rFonts w:ascii="Times New Roman" w:hAnsi="Times New Roman" w:cs="Times New Roman"/>
                <w:szCs w:val="24"/>
              </w:rPr>
              <w:t>sešu mēnešu laikā no grozījumu spēkā stāšanās Ģeotelpiskās informācijas likumā.</w:t>
            </w:r>
          </w:p>
          <w:p w:rsidR="009A602D" w:rsidRPr="00C6091E" w:rsidRDefault="00916013" w:rsidP="009A602D">
            <w:pPr>
              <w:tabs>
                <w:tab w:val="clear" w:pos="720"/>
              </w:tabs>
              <w:suppressAutoHyphens w:val="0"/>
              <w:spacing w:after="0" w:line="240" w:lineRule="auto"/>
              <w:ind w:left="97"/>
              <w:contextualSpacing/>
              <w:jc w:val="both"/>
              <w:rPr>
                <w:rFonts w:ascii="Times New Roman" w:hAnsi="Times New Roman" w:cs="Times New Roman"/>
                <w:color w:val="000000"/>
                <w:shd w:val="clear" w:color="auto" w:fill="FFFFFF"/>
              </w:rPr>
            </w:pPr>
            <w:r w:rsidRPr="00C6091E">
              <w:rPr>
                <w:rFonts w:ascii="Times New Roman" w:eastAsia="Times New Roman" w:hAnsi="Times New Roman" w:cs="Times New Roman"/>
                <w:bCs/>
                <w:lang w:eastAsia="en-US" w:bidi="ar-SA"/>
              </w:rPr>
              <w:t>7</w:t>
            </w:r>
            <w:r w:rsidR="00673415" w:rsidRPr="00C6091E">
              <w:rPr>
                <w:rFonts w:ascii="Times New Roman" w:eastAsia="Times New Roman" w:hAnsi="Times New Roman" w:cs="Times New Roman"/>
                <w:bCs/>
                <w:lang w:eastAsia="en-US" w:bidi="ar-SA"/>
              </w:rPr>
              <w:t>) </w:t>
            </w:r>
            <w:r w:rsidR="009A602D" w:rsidRPr="00C6091E">
              <w:rPr>
                <w:rFonts w:ascii="Times New Roman" w:hAnsi="Times New Roman" w:cs="Times New Roman"/>
              </w:rPr>
              <w:t xml:space="preserve">Nepieciešams izdot </w:t>
            </w:r>
            <w:r w:rsidR="009A602D" w:rsidRPr="00C6091E">
              <w:rPr>
                <w:rFonts w:ascii="Times New Roman" w:hAnsi="Times New Roman" w:cs="Times New Roman"/>
                <w:bCs/>
                <w:iCs/>
                <w:color w:val="000000"/>
              </w:rPr>
              <w:t xml:space="preserve">Ministru kabineta noteikumu projektu, kas nosaka </w:t>
            </w:r>
            <w:r w:rsidR="009A602D" w:rsidRPr="00C6091E">
              <w:rPr>
                <w:rFonts w:ascii="Times New Roman" w:hAnsi="Times New Roman" w:cs="Times New Roman"/>
                <w:bCs/>
              </w:rPr>
              <w:t xml:space="preserve">grozījumus </w:t>
            </w:r>
            <w:r w:rsidR="009A602D" w:rsidRPr="00C6091E">
              <w:rPr>
                <w:rFonts w:ascii="Times New Roman" w:hAnsi="Times New Roman" w:cs="Times New Roman"/>
                <w:color w:val="000000"/>
              </w:rPr>
              <w:t>Ministru kabineta 2010.gada 26.janvāra noteikumos Nr.70 „Noteikumi par hidroelektrostaciju hidrotehnisko būvju drošuma programmām un deklarācijām”</w:t>
            </w:r>
            <w:r w:rsidR="009A602D" w:rsidRPr="00C6091E">
              <w:rPr>
                <w:rFonts w:ascii="Times New Roman" w:eastAsia="Times New Roman" w:hAnsi="Times New Roman" w:cs="Times New Roman"/>
                <w:lang w:eastAsia="en-US" w:bidi="ar-SA"/>
              </w:rPr>
              <w:t xml:space="preserve">, kas precizē augstuma sistēmas izmaiņas, ņemot vērā pāreju no </w:t>
            </w:r>
            <w:r w:rsidR="009A602D" w:rsidRPr="00C6091E">
              <w:rPr>
                <w:rFonts w:ascii="Times New Roman" w:hAnsi="Times New Roman" w:cs="Times New Roman"/>
              </w:rPr>
              <w:t xml:space="preserve">Baltijas 1977.gada normālo augstumu sistēmas uz Eiropas Vertikālo </w:t>
            </w:r>
            <w:r w:rsidR="003A20DD" w:rsidRPr="00C6091E">
              <w:rPr>
                <w:rFonts w:ascii="Times New Roman" w:hAnsi="Times New Roman" w:cs="Times New Roman"/>
              </w:rPr>
              <w:t xml:space="preserve">atskaites </w:t>
            </w:r>
            <w:r w:rsidR="009A602D" w:rsidRPr="00C6091E">
              <w:rPr>
                <w:rFonts w:ascii="Times New Roman" w:hAnsi="Times New Roman" w:cs="Times New Roman"/>
              </w:rPr>
              <w:t>sistēmu.</w:t>
            </w:r>
          </w:p>
          <w:p w:rsidR="009A602D" w:rsidRPr="00C6091E" w:rsidRDefault="009A602D" w:rsidP="009A602D">
            <w:pPr>
              <w:pStyle w:val="NoSpacing"/>
              <w:spacing w:after="120"/>
              <w:ind w:left="147" w:right="142"/>
              <w:jc w:val="both"/>
              <w:rPr>
                <w:rFonts w:ascii="Times New Roman" w:hAnsi="Times New Roman" w:cs="Times New Roman"/>
                <w:szCs w:val="24"/>
              </w:rPr>
            </w:pPr>
            <w:r w:rsidRPr="00C6091E">
              <w:rPr>
                <w:rFonts w:ascii="Times New Roman" w:hAnsi="Times New Roman" w:cs="Times New Roman"/>
                <w:szCs w:val="24"/>
              </w:rPr>
              <w:t>Termiņš – sešu mēnešu laikā no grozījumu spēkā stāšanās Ģeotelpiskās informācijas likumā.</w:t>
            </w:r>
          </w:p>
          <w:p w:rsidR="006D3576" w:rsidRPr="00C6091E" w:rsidRDefault="009A602D" w:rsidP="006D3576">
            <w:pPr>
              <w:tabs>
                <w:tab w:val="clear" w:pos="720"/>
              </w:tabs>
              <w:suppressAutoHyphens w:val="0"/>
              <w:spacing w:after="0" w:line="240" w:lineRule="auto"/>
              <w:ind w:left="113"/>
              <w:jc w:val="both"/>
              <w:rPr>
                <w:rFonts w:ascii="Times New Roman" w:hAnsi="Times New Roman" w:cs="Times New Roman"/>
              </w:rPr>
            </w:pPr>
            <w:r w:rsidRPr="00C6091E">
              <w:rPr>
                <w:rFonts w:ascii="Times New Roman" w:hAnsi="Times New Roman" w:cs="Times New Roman"/>
              </w:rPr>
              <w:t>8) </w:t>
            </w:r>
            <w:r w:rsidR="006D3576" w:rsidRPr="00C6091E">
              <w:rPr>
                <w:rFonts w:ascii="Times New Roman" w:hAnsi="Times New Roman" w:cs="Times New Roman"/>
              </w:rPr>
              <w:t xml:space="preserve">Nepieciešams izdot </w:t>
            </w:r>
            <w:r w:rsidR="006D3576" w:rsidRPr="00C6091E">
              <w:rPr>
                <w:rFonts w:ascii="Times New Roman" w:hAnsi="Times New Roman" w:cs="Times New Roman"/>
                <w:bCs/>
                <w:iCs/>
                <w:color w:val="000000"/>
              </w:rPr>
              <w:t xml:space="preserve">Ministru kabineta noteikumu projektu, kas nosaka </w:t>
            </w:r>
            <w:r w:rsidR="006D3576" w:rsidRPr="00C6091E">
              <w:rPr>
                <w:rFonts w:ascii="Times New Roman" w:hAnsi="Times New Roman" w:cs="Times New Roman"/>
                <w:bCs/>
              </w:rPr>
              <w:t xml:space="preserve">grozījumus </w:t>
            </w:r>
            <w:r w:rsidR="006D3576" w:rsidRPr="00C6091E">
              <w:rPr>
                <w:rFonts w:ascii="Times New Roman" w:hAnsi="Times New Roman" w:cs="Times New Roman"/>
                <w:color w:val="000000"/>
              </w:rPr>
              <w:t xml:space="preserve">Ministru kabineta 2010.gada 16.marta noteikumos Nr.261 „Meliorācijas sistēmu un hidrotehnisko būvju būvniecības kārtība”, </w:t>
            </w:r>
            <w:r w:rsidR="006D3576" w:rsidRPr="00C6091E">
              <w:rPr>
                <w:rFonts w:ascii="Times New Roman" w:eastAsia="Times New Roman" w:hAnsi="Times New Roman" w:cs="Times New Roman"/>
                <w:lang w:eastAsia="en-US" w:bidi="ar-SA"/>
              </w:rPr>
              <w:t xml:space="preserve">kas precizē augstuma sistēmas izmaiņas, ņemot vērā pāreju no </w:t>
            </w:r>
            <w:r w:rsidR="006D3576" w:rsidRPr="00C6091E">
              <w:rPr>
                <w:rFonts w:ascii="Times New Roman" w:hAnsi="Times New Roman" w:cs="Times New Roman"/>
              </w:rPr>
              <w:t xml:space="preserve">Baltijas 1977.gada normālo augstumu sistēmas uz Eiropas Vertikālo </w:t>
            </w:r>
            <w:r w:rsidR="003A20DD" w:rsidRPr="00C6091E">
              <w:rPr>
                <w:rFonts w:ascii="Times New Roman" w:hAnsi="Times New Roman" w:cs="Times New Roman"/>
              </w:rPr>
              <w:t xml:space="preserve">atskaites </w:t>
            </w:r>
            <w:r w:rsidR="006D3576" w:rsidRPr="00C6091E">
              <w:rPr>
                <w:rFonts w:ascii="Times New Roman" w:hAnsi="Times New Roman" w:cs="Times New Roman"/>
              </w:rPr>
              <w:t>sistēmu.</w:t>
            </w:r>
          </w:p>
          <w:p w:rsidR="006D3576" w:rsidRPr="00C6091E" w:rsidRDefault="006D3576" w:rsidP="009A602D">
            <w:pPr>
              <w:pStyle w:val="NoSpacing"/>
              <w:spacing w:after="120"/>
              <w:ind w:left="147" w:right="142"/>
              <w:jc w:val="both"/>
              <w:rPr>
                <w:rFonts w:ascii="Times New Roman" w:hAnsi="Times New Roman" w:cs="Times New Roman"/>
                <w:szCs w:val="24"/>
              </w:rPr>
            </w:pPr>
            <w:r w:rsidRPr="00C6091E">
              <w:rPr>
                <w:rFonts w:ascii="Times New Roman" w:hAnsi="Times New Roman" w:cs="Times New Roman"/>
                <w:szCs w:val="24"/>
              </w:rPr>
              <w:t>Termiņš – sešu mēnešu laikā no grozījumu spēkā stāšanās Ģeotelpiskās informācijas likumā.</w:t>
            </w:r>
          </w:p>
          <w:p w:rsidR="006D3576" w:rsidRDefault="009A602D" w:rsidP="006D3576">
            <w:pPr>
              <w:tabs>
                <w:tab w:val="clear" w:pos="720"/>
              </w:tabs>
              <w:suppressAutoHyphens w:val="0"/>
              <w:spacing w:after="0" w:line="240" w:lineRule="auto"/>
              <w:ind w:left="113"/>
              <w:jc w:val="both"/>
              <w:rPr>
                <w:rFonts w:ascii="Times New Roman" w:hAnsi="Times New Roman" w:cs="Times New Roman"/>
              </w:rPr>
            </w:pPr>
            <w:r>
              <w:rPr>
                <w:rFonts w:ascii="Times New Roman" w:hAnsi="Times New Roman" w:cs="Times New Roman"/>
              </w:rPr>
              <w:t>9) </w:t>
            </w:r>
            <w:r w:rsidR="00E84DD8">
              <w:rPr>
                <w:rFonts w:ascii="Times New Roman" w:hAnsi="Times New Roman" w:cs="Times New Roman"/>
              </w:rPr>
              <w:t xml:space="preserve">Nepieciešams izdot </w:t>
            </w:r>
            <w:r w:rsidR="00E84DD8" w:rsidRPr="000B1DAE">
              <w:rPr>
                <w:rFonts w:ascii="Times New Roman" w:hAnsi="Times New Roman" w:cs="Times New Roman"/>
                <w:bCs/>
                <w:iCs/>
                <w:color w:val="000000"/>
              </w:rPr>
              <w:t>Ministru kabineta noteikumu projektu</w:t>
            </w:r>
            <w:r w:rsidR="00E84DD8">
              <w:rPr>
                <w:rFonts w:ascii="Times New Roman" w:hAnsi="Times New Roman" w:cs="Times New Roman"/>
                <w:bCs/>
                <w:iCs/>
                <w:color w:val="000000"/>
              </w:rPr>
              <w:t>, kas nosaka</w:t>
            </w:r>
            <w:r w:rsidR="00E84DD8" w:rsidRPr="000B1DAE">
              <w:rPr>
                <w:rFonts w:ascii="Times New Roman" w:hAnsi="Times New Roman" w:cs="Times New Roman"/>
                <w:bCs/>
                <w:iCs/>
                <w:color w:val="000000"/>
              </w:rPr>
              <w:t xml:space="preserve"> </w:t>
            </w:r>
            <w:r w:rsidR="00E84DD8" w:rsidRPr="000B1DAE">
              <w:rPr>
                <w:rFonts w:ascii="Times New Roman" w:hAnsi="Times New Roman" w:cs="Times New Roman"/>
                <w:bCs/>
              </w:rPr>
              <w:t>grozījum</w:t>
            </w:r>
            <w:r w:rsidR="00E84DD8">
              <w:rPr>
                <w:rFonts w:ascii="Times New Roman" w:hAnsi="Times New Roman" w:cs="Times New Roman"/>
                <w:bCs/>
              </w:rPr>
              <w:t>us</w:t>
            </w:r>
            <w:r w:rsidR="00E84DD8" w:rsidRPr="000B1DAE">
              <w:rPr>
                <w:rFonts w:ascii="Times New Roman" w:hAnsi="Times New Roman" w:cs="Times New Roman"/>
                <w:bCs/>
              </w:rPr>
              <w:t xml:space="preserve"> </w:t>
            </w:r>
            <w:r w:rsidR="00E84DD8" w:rsidRPr="00C73346">
              <w:rPr>
                <w:rFonts w:ascii="Times New Roman" w:eastAsia="Times New Roman" w:hAnsi="Times New Roman" w:cs="Times New Roman"/>
                <w:bCs/>
                <w:lang w:eastAsia="en-US" w:bidi="ar-SA"/>
              </w:rPr>
              <w:t>Ministru kabineta</w:t>
            </w:r>
            <w:r w:rsidR="00E84DD8">
              <w:rPr>
                <w:rFonts w:ascii="Times New Roman" w:eastAsia="Times New Roman" w:hAnsi="Times New Roman" w:cs="Times New Roman"/>
                <w:bCs/>
                <w:lang w:eastAsia="en-US" w:bidi="ar-SA"/>
              </w:rPr>
              <w:t xml:space="preserve"> </w:t>
            </w:r>
            <w:r w:rsidR="00E84DD8" w:rsidRPr="00E917F9">
              <w:rPr>
                <w:rFonts w:ascii="Times New Roman" w:eastAsia="Times New Roman" w:hAnsi="Times New Roman" w:cs="Times New Roman"/>
                <w:lang w:eastAsia="en-US" w:bidi="ar-SA"/>
              </w:rPr>
              <w:t xml:space="preserve">2010.gada 1.novembra </w:t>
            </w:r>
            <w:r w:rsidR="00E84DD8" w:rsidRPr="00C73346">
              <w:rPr>
                <w:rFonts w:ascii="Times New Roman" w:eastAsia="Times New Roman" w:hAnsi="Times New Roman" w:cs="Times New Roman"/>
                <w:bCs/>
                <w:lang w:eastAsia="en-US" w:bidi="ar-SA"/>
              </w:rPr>
              <w:t>noteikumos Nr.</w:t>
            </w:r>
            <w:r w:rsidR="00E84DD8">
              <w:rPr>
                <w:rFonts w:ascii="Times New Roman" w:eastAsia="Times New Roman" w:hAnsi="Times New Roman" w:cs="Times New Roman"/>
                <w:bCs/>
                <w:lang w:eastAsia="en-US" w:bidi="ar-SA"/>
              </w:rPr>
              <w:t>1011 „</w:t>
            </w:r>
            <w:r w:rsidR="00E84DD8" w:rsidRPr="00E917F9">
              <w:rPr>
                <w:rFonts w:ascii="Times New Roman" w:eastAsia="Times New Roman" w:hAnsi="Times New Roman" w:cs="Times New Roman"/>
                <w:lang w:eastAsia="en-US" w:bidi="ar-SA"/>
              </w:rPr>
              <w:t>Personu sertificēšanas un sertificēto personu uzraudzības kārtība ģeodēzijā, zemes ierīcībā un zemes kadastrālajā uzmērīšanā</w:t>
            </w:r>
            <w:r w:rsidR="00E84DD8">
              <w:rPr>
                <w:rFonts w:ascii="Times New Roman" w:eastAsia="Times New Roman" w:hAnsi="Times New Roman" w:cs="Times New Roman"/>
                <w:lang w:eastAsia="en-US" w:bidi="ar-SA"/>
              </w:rPr>
              <w:t>”, kas precizē augstuma sistēmas izmaiņas</w:t>
            </w:r>
            <w:r w:rsidR="006D3576">
              <w:rPr>
                <w:rFonts w:ascii="Times New Roman" w:eastAsia="Times New Roman" w:hAnsi="Times New Roman" w:cs="Times New Roman"/>
                <w:lang w:eastAsia="en-US" w:bidi="ar-SA"/>
              </w:rPr>
              <w:t>,</w:t>
            </w:r>
            <w:r w:rsidR="00E84DD8">
              <w:rPr>
                <w:rFonts w:ascii="Times New Roman" w:eastAsia="Times New Roman" w:hAnsi="Times New Roman" w:cs="Times New Roman"/>
                <w:lang w:eastAsia="en-US" w:bidi="ar-SA"/>
              </w:rPr>
              <w:t xml:space="preserve"> </w:t>
            </w:r>
            <w:r w:rsidR="006D3576">
              <w:rPr>
                <w:rFonts w:ascii="Times New Roman" w:eastAsia="Times New Roman" w:hAnsi="Times New Roman" w:cs="Times New Roman"/>
                <w:lang w:eastAsia="en-US" w:bidi="ar-SA"/>
              </w:rPr>
              <w:t xml:space="preserve">ņemot vērā pāreju no </w:t>
            </w:r>
            <w:r w:rsidR="006D3576" w:rsidRPr="00C73346">
              <w:rPr>
                <w:rFonts w:ascii="Times New Roman" w:hAnsi="Times New Roman" w:cs="Times New Roman"/>
              </w:rPr>
              <w:t>Baltijas 1977.gada normālo augstumu sistēm</w:t>
            </w:r>
            <w:r w:rsidR="006D3576">
              <w:rPr>
                <w:rFonts w:ascii="Times New Roman" w:hAnsi="Times New Roman" w:cs="Times New Roman"/>
              </w:rPr>
              <w:t xml:space="preserve">as uz Eiropas Vertikālo </w:t>
            </w:r>
            <w:r w:rsidR="003A20DD">
              <w:rPr>
                <w:rFonts w:ascii="Times New Roman" w:hAnsi="Times New Roman" w:cs="Times New Roman"/>
              </w:rPr>
              <w:t xml:space="preserve">atskaites </w:t>
            </w:r>
            <w:r w:rsidR="006D3576">
              <w:rPr>
                <w:rFonts w:ascii="Times New Roman" w:hAnsi="Times New Roman" w:cs="Times New Roman"/>
              </w:rPr>
              <w:t>sistēmu.</w:t>
            </w:r>
          </w:p>
          <w:p w:rsidR="00E84DD8" w:rsidRPr="00F170B3" w:rsidRDefault="00E84DD8" w:rsidP="00F170B3">
            <w:pPr>
              <w:pStyle w:val="NoSpacing"/>
              <w:spacing w:after="120"/>
              <w:ind w:left="147" w:right="142"/>
              <w:jc w:val="both"/>
              <w:rPr>
                <w:rFonts w:ascii="Times New Roman" w:hAnsi="Times New Roman" w:cs="Times New Roman"/>
                <w:szCs w:val="24"/>
              </w:rPr>
            </w:pPr>
            <w:r>
              <w:rPr>
                <w:rFonts w:ascii="Times New Roman" w:hAnsi="Times New Roman" w:cs="Times New Roman"/>
                <w:szCs w:val="24"/>
              </w:rPr>
              <w:t>Termiņš – sešu mēnešu laikā no grozījumu spēkā stāšanās Ģeotelpiskās informācijas likumā.</w:t>
            </w:r>
          </w:p>
          <w:p w:rsidR="009A602D" w:rsidRPr="009A602D" w:rsidRDefault="009A602D" w:rsidP="009A602D">
            <w:pPr>
              <w:tabs>
                <w:tab w:val="clear" w:pos="720"/>
              </w:tabs>
              <w:suppressAutoHyphens w:val="0"/>
              <w:spacing w:after="0" w:line="240" w:lineRule="auto"/>
              <w:ind w:left="113"/>
              <w:jc w:val="both"/>
              <w:rPr>
                <w:rFonts w:ascii="Times New Roman" w:hAnsi="Times New Roman" w:cs="Times New Roman"/>
                <w:u w:val="single"/>
              </w:rPr>
            </w:pPr>
            <w:r>
              <w:rPr>
                <w:rFonts w:ascii="Times New Roman" w:hAnsi="Times New Roman" w:cs="Times New Roman"/>
              </w:rPr>
              <w:t>10</w:t>
            </w:r>
            <w:r w:rsidR="00E84DD8" w:rsidRPr="009A602D">
              <w:rPr>
                <w:rFonts w:ascii="Times New Roman" w:hAnsi="Times New Roman" w:cs="Times New Roman"/>
              </w:rPr>
              <w:t>) </w:t>
            </w:r>
            <w:r w:rsidRPr="009A602D">
              <w:rPr>
                <w:rFonts w:ascii="Times New Roman" w:hAnsi="Times New Roman" w:cs="Times New Roman"/>
                <w:u w:val="single"/>
              </w:rPr>
              <w:t xml:space="preserve">Nepieciešams izdot </w:t>
            </w:r>
            <w:r w:rsidRPr="009A602D">
              <w:rPr>
                <w:rFonts w:ascii="Times New Roman" w:hAnsi="Times New Roman" w:cs="Times New Roman"/>
                <w:bCs/>
                <w:iCs/>
                <w:color w:val="000000"/>
                <w:u w:val="single"/>
              </w:rPr>
              <w:t xml:space="preserve">Ministru kabineta noteikumu projektu, kas nosaka </w:t>
            </w:r>
            <w:r w:rsidRPr="009A602D">
              <w:rPr>
                <w:rFonts w:ascii="Times New Roman" w:hAnsi="Times New Roman" w:cs="Times New Roman"/>
                <w:bCs/>
                <w:u w:val="single"/>
              </w:rPr>
              <w:t>grozījumus</w:t>
            </w:r>
            <w:r w:rsidRPr="009A602D">
              <w:rPr>
                <w:rFonts w:ascii="Times New Roman" w:hAnsi="Times New Roman" w:cs="Times New Roman"/>
                <w:color w:val="000000"/>
                <w:u w:val="single"/>
                <w:shd w:val="clear" w:color="auto" w:fill="FFFFFF"/>
              </w:rPr>
              <w:t xml:space="preserve"> Ministru kabineta 2012.gada 10.janvāra noteikumos Nr.48 „Būvju kadastrālās uzmērīšanas noteikumi”,</w:t>
            </w:r>
            <w:r w:rsidRPr="009A602D">
              <w:rPr>
                <w:rFonts w:ascii="Times New Roman" w:eastAsia="Times New Roman" w:hAnsi="Times New Roman" w:cs="Times New Roman"/>
                <w:u w:val="single"/>
                <w:lang w:eastAsia="en-US" w:bidi="ar-SA"/>
              </w:rPr>
              <w:t xml:space="preserve"> kas precizē augstuma sistēmas izmaiņas, ņemot vērā pāreju no </w:t>
            </w:r>
            <w:r w:rsidRPr="009A602D">
              <w:rPr>
                <w:rFonts w:ascii="Times New Roman" w:hAnsi="Times New Roman" w:cs="Times New Roman"/>
                <w:u w:val="single"/>
              </w:rPr>
              <w:t xml:space="preserve">Baltijas 1977.gada normālo augstumu sistēmas uz Eiropas Vertikālo </w:t>
            </w:r>
            <w:r w:rsidR="003A20DD">
              <w:rPr>
                <w:rFonts w:ascii="Times New Roman" w:hAnsi="Times New Roman" w:cs="Times New Roman"/>
                <w:u w:val="single"/>
              </w:rPr>
              <w:t>atskaites</w:t>
            </w:r>
            <w:r w:rsidR="003A20DD" w:rsidRPr="009A602D">
              <w:rPr>
                <w:rFonts w:ascii="Times New Roman" w:hAnsi="Times New Roman" w:cs="Times New Roman"/>
                <w:u w:val="single"/>
              </w:rPr>
              <w:t xml:space="preserve"> </w:t>
            </w:r>
            <w:r w:rsidRPr="009A602D">
              <w:rPr>
                <w:rFonts w:ascii="Times New Roman" w:hAnsi="Times New Roman" w:cs="Times New Roman"/>
                <w:u w:val="single"/>
              </w:rPr>
              <w:t>sistēmu.</w:t>
            </w:r>
          </w:p>
          <w:p w:rsidR="009A602D" w:rsidRPr="009A602D" w:rsidRDefault="009A602D" w:rsidP="009A602D">
            <w:pPr>
              <w:pStyle w:val="NoSpacing"/>
              <w:spacing w:after="120"/>
              <w:ind w:left="147" w:right="142"/>
              <w:jc w:val="both"/>
              <w:rPr>
                <w:rFonts w:ascii="Times New Roman" w:hAnsi="Times New Roman" w:cs="Times New Roman"/>
                <w:szCs w:val="24"/>
                <w:u w:val="single"/>
              </w:rPr>
            </w:pPr>
            <w:r w:rsidRPr="009A602D">
              <w:rPr>
                <w:rFonts w:ascii="Times New Roman" w:hAnsi="Times New Roman" w:cs="Times New Roman"/>
                <w:szCs w:val="24"/>
                <w:u w:val="single"/>
              </w:rPr>
              <w:t>Termiņš – sešu mēnešu laikā no grozījumu spēkā stāšanās Ģeotelpiskās informācijas likumā.</w:t>
            </w:r>
          </w:p>
          <w:p w:rsidR="006D3576" w:rsidRDefault="009A602D" w:rsidP="006D3576">
            <w:pPr>
              <w:tabs>
                <w:tab w:val="clear" w:pos="720"/>
              </w:tabs>
              <w:suppressAutoHyphens w:val="0"/>
              <w:spacing w:after="0" w:line="240" w:lineRule="auto"/>
              <w:ind w:left="113"/>
              <w:jc w:val="both"/>
              <w:rPr>
                <w:rFonts w:ascii="Times New Roman" w:hAnsi="Times New Roman" w:cs="Times New Roman"/>
              </w:rPr>
            </w:pPr>
            <w:r>
              <w:rPr>
                <w:rFonts w:ascii="Times New Roman" w:hAnsi="Times New Roman" w:cs="Times New Roman"/>
              </w:rPr>
              <w:t>11) </w:t>
            </w:r>
            <w:r w:rsidR="00E84DD8">
              <w:rPr>
                <w:rFonts w:ascii="Times New Roman" w:hAnsi="Times New Roman" w:cs="Times New Roman"/>
              </w:rPr>
              <w:t xml:space="preserve">Nepieciešams izdot </w:t>
            </w:r>
            <w:r w:rsidR="00E84DD8" w:rsidRPr="000B1DAE">
              <w:rPr>
                <w:rFonts w:ascii="Times New Roman" w:hAnsi="Times New Roman" w:cs="Times New Roman"/>
                <w:bCs/>
                <w:iCs/>
                <w:color w:val="000000"/>
              </w:rPr>
              <w:t>Ministru kabineta noteikumu projektu</w:t>
            </w:r>
            <w:r w:rsidR="00E84DD8">
              <w:rPr>
                <w:rFonts w:ascii="Times New Roman" w:hAnsi="Times New Roman" w:cs="Times New Roman"/>
                <w:bCs/>
                <w:iCs/>
                <w:color w:val="000000"/>
              </w:rPr>
              <w:t>, kas nosaka</w:t>
            </w:r>
            <w:r w:rsidR="00E84DD8" w:rsidRPr="000B1DAE">
              <w:rPr>
                <w:rFonts w:ascii="Times New Roman" w:hAnsi="Times New Roman" w:cs="Times New Roman"/>
                <w:bCs/>
                <w:iCs/>
                <w:color w:val="000000"/>
              </w:rPr>
              <w:t xml:space="preserve"> </w:t>
            </w:r>
            <w:r w:rsidR="00E84DD8" w:rsidRPr="000B1DAE">
              <w:rPr>
                <w:rFonts w:ascii="Times New Roman" w:hAnsi="Times New Roman" w:cs="Times New Roman"/>
                <w:bCs/>
              </w:rPr>
              <w:t>grozījum</w:t>
            </w:r>
            <w:r w:rsidR="00E84DD8">
              <w:rPr>
                <w:rFonts w:ascii="Times New Roman" w:hAnsi="Times New Roman" w:cs="Times New Roman"/>
                <w:bCs/>
              </w:rPr>
              <w:t>us</w:t>
            </w:r>
            <w:r w:rsidR="00E84DD8" w:rsidRPr="000B1DAE">
              <w:rPr>
                <w:rFonts w:ascii="Times New Roman" w:hAnsi="Times New Roman" w:cs="Times New Roman"/>
                <w:bCs/>
              </w:rPr>
              <w:t xml:space="preserve"> </w:t>
            </w:r>
            <w:r w:rsidR="00E84DD8" w:rsidRPr="00C73346">
              <w:rPr>
                <w:rFonts w:ascii="Times New Roman" w:eastAsia="Times New Roman" w:hAnsi="Times New Roman" w:cs="Times New Roman"/>
                <w:bCs/>
                <w:lang w:eastAsia="en-US" w:bidi="ar-SA"/>
              </w:rPr>
              <w:t>Ministru kabineta</w:t>
            </w:r>
            <w:r w:rsidR="00E84DD8">
              <w:rPr>
                <w:rFonts w:ascii="Times New Roman" w:eastAsia="Times New Roman" w:hAnsi="Times New Roman" w:cs="Times New Roman"/>
                <w:bCs/>
                <w:lang w:eastAsia="en-US" w:bidi="ar-SA"/>
              </w:rPr>
              <w:t xml:space="preserve"> </w:t>
            </w:r>
            <w:r w:rsidR="00E84DD8" w:rsidRPr="00E917F9">
              <w:rPr>
                <w:rFonts w:ascii="Times New Roman" w:eastAsia="Times New Roman" w:hAnsi="Times New Roman" w:cs="Times New Roman"/>
                <w:lang w:eastAsia="en-US" w:bidi="ar-SA"/>
              </w:rPr>
              <w:t>2012.gada 21.augusta</w:t>
            </w:r>
            <w:r w:rsidR="00E84DD8" w:rsidRPr="00C73346">
              <w:rPr>
                <w:rFonts w:ascii="Times New Roman" w:eastAsia="Times New Roman" w:hAnsi="Times New Roman" w:cs="Times New Roman"/>
                <w:lang w:eastAsia="en-US" w:bidi="ar-SA"/>
              </w:rPr>
              <w:t xml:space="preserve"> </w:t>
            </w:r>
            <w:r w:rsidR="00E84DD8" w:rsidRPr="00C73346">
              <w:rPr>
                <w:rFonts w:ascii="Times New Roman" w:eastAsia="Times New Roman" w:hAnsi="Times New Roman" w:cs="Times New Roman"/>
                <w:bCs/>
                <w:lang w:eastAsia="en-US" w:bidi="ar-SA"/>
              </w:rPr>
              <w:t>noteikumos Nr.</w:t>
            </w:r>
            <w:r w:rsidR="00E84DD8">
              <w:rPr>
                <w:rFonts w:ascii="Times New Roman" w:eastAsia="Times New Roman" w:hAnsi="Times New Roman" w:cs="Times New Roman"/>
                <w:bCs/>
                <w:lang w:eastAsia="en-US" w:bidi="ar-SA"/>
              </w:rPr>
              <w:t>570 „</w:t>
            </w:r>
            <w:r w:rsidR="00E84DD8" w:rsidRPr="00E917F9">
              <w:rPr>
                <w:rFonts w:ascii="Times New Roman" w:eastAsia="Times New Roman" w:hAnsi="Times New Roman" w:cs="Times New Roman"/>
                <w:lang w:eastAsia="en-US" w:bidi="ar-SA"/>
              </w:rPr>
              <w:t>Derīgo izrakteņu ieguves kārtība</w:t>
            </w:r>
            <w:r w:rsidR="00E84DD8">
              <w:rPr>
                <w:rFonts w:ascii="Times New Roman" w:eastAsia="Times New Roman" w:hAnsi="Times New Roman" w:cs="Times New Roman"/>
                <w:lang w:eastAsia="en-US" w:bidi="ar-SA"/>
              </w:rPr>
              <w:t>”, kas precizē augstuma sistēmas izmaiņas</w:t>
            </w:r>
            <w:r w:rsidR="006D3576">
              <w:rPr>
                <w:rFonts w:ascii="Times New Roman" w:eastAsia="Times New Roman" w:hAnsi="Times New Roman" w:cs="Times New Roman"/>
                <w:lang w:eastAsia="en-US" w:bidi="ar-SA"/>
              </w:rPr>
              <w:t>,</w:t>
            </w:r>
            <w:r w:rsidR="00E84DD8">
              <w:rPr>
                <w:rFonts w:ascii="Times New Roman" w:eastAsia="Times New Roman" w:hAnsi="Times New Roman" w:cs="Times New Roman"/>
                <w:lang w:eastAsia="en-US" w:bidi="ar-SA"/>
              </w:rPr>
              <w:t xml:space="preserve"> </w:t>
            </w:r>
            <w:r w:rsidR="006D3576">
              <w:rPr>
                <w:rFonts w:ascii="Times New Roman" w:eastAsia="Times New Roman" w:hAnsi="Times New Roman" w:cs="Times New Roman"/>
                <w:lang w:eastAsia="en-US" w:bidi="ar-SA"/>
              </w:rPr>
              <w:t xml:space="preserve">ņemot vērā pāreju no </w:t>
            </w:r>
            <w:r w:rsidR="006D3576" w:rsidRPr="00C73346">
              <w:rPr>
                <w:rFonts w:ascii="Times New Roman" w:hAnsi="Times New Roman" w:cs="Times New Roman"/>
              </w:rPr>
              <w:t>Baltijas 1977.gada normālo augstumu sistēm</w:t>
            </w:r>
            <w:r w:rsidR="006D3576">
              <w:rPr>
                <w:rFonts w:ascii="Times New Roman" w:hAnsi="Times New Roman" w:cs="Times New Roman"/>
              </w:rPr>
              <w:t xml:space="preserve">as uz Eiropas Vertikālo </w:t>
            </w:r>
            <w:r w:rsidR="003A20DD">
              <w:rPr>
                <w:rFonts w:ascii="Times New Roman" w:hAnsi="Times New Roman" w:cs="Times New Roman"/>
              </w:rPr>
              <w:t xml:space="preserve">atskaites </w:t>
            </w:r>
            <w:r w:rsidR="006D3576">
              <w:rPr>
                <w:rFonts w:ascii="Times New Roman" w:hAnsi="Times New Roman" w:cs="Times New Roman"/>
              </w:rPr>
              <w:t>sistēmu.</w:t>
            </w:r>
          </w:p>
          <w:p w:rsidR="008568C7" w:rsidRDefault="00E84DD8" w:rsidP="00D57C27">
            <w:pPr>
              <w:pStyle w:val="NoSpacing"/>
              <w:ind w:left="147" w:right="142"/>
              <w:jc w:val="both"/>
              <w:rPr>
                <w:rFonts w:ascii="Times New Roman" w:hAnsi="Times New Roman" w:cs="Times New Roman"/>
                <w:szCs w:val="24"/>
              </w:rPr>
            </w:pPr>
            <w:r>
              <w:rPr>
                <w:rFonts w:ascii="Times New Roman" w:hAnsi="Times New Roman" w:cs="Times New Roman"/>
                <w:szCs w:val="24"/>
              </w:rPr>
              <w:t>Termiņš – sešu mēnešu laikā no grozījumu spēkā stāšanās Ģeotelpiskās informācijas likumā.</w:t>
            </w:r>
          </w:p>
          <w:p w:rsidR="004B7F5E" w:rsidRPr="009A602D" w:rsidRDefault="004B7F5E" w:rsidP="009A602D">
            <w:pPr>
              <w:tabs>
                <w:tab w:val="clear" w:pos="720"/>
              </w:tabs>
              <w:suppressAutoHyphens w:val="0"/>
              <w:spacing w:after="0" w:line="240" w:lineRule="auto"/>
              <w:contextualSpacing/>
              <w:jc w:val="both"/>
              <w:rPr>
                <w:rFonts w:ascii="Times New Roman" w:hAnsi="Times New Roman" w:cs="Times New Roman"/>
              </w:rPr>
            </w:pPr>
          </w:p>
        </w:tc>
      </w:tr>
      <w:tr w:rsidR="00962FE8" w:rsidRPr="00962FE8" w:rsidTr="004B7F5E">
        <w:trPr>
          <w:tblCellSpacing w:w="15" w:type="dxa"/>
        </w:trPr>
        <w:tc>
          <w:tcPr>
            <w:tcW w:w="270" w:type="pct"/>
            <w:tcBorders>
              <w:top w:val="outset" w:sz="6" w:space="0" w:color="auto"/>
              <w:left w:val="outset" w:sz="6" w:space="0" w:color="auto"/>
              <w:bottom w:val="outset" w:sz="6" w:space="0" w:color="auto"/>
              <w:right w:val="outset" w:sz="6" w:space="0" w:color="auto"/>
            </w:tcBorders>
            <w:hideMark/>
          </w:tcPr>
          <w:p w:rsidR="00962FE8" w:rsidRPr="00962FE8" w:rsidRDefault="00962FE8" w:rsidP="00962FE8">
            <w:pPr>
              <w:tabs>
                <w:tab w:val="clear" w:pos="720"/>
              </w:tabs>
              <w:suppressAutoHyphens w:val="0"/>
              <w:spacing w:after="0" w:line="240" w:lineRule="auto"/>
              <w:rPr>
                <w:rFonts w:ascii="Times New Roman" w:eastAsia="Times New Roman" w:hAnsi="Times New Roman" w:cs="Times New Roman"/>
                <w:lang w:eastAsia="lv-LV" w:bidi="ar-SA"/>
              </w:rPr>
            </w:pPr>
            <w:r w:rsidRPr="00962FE8">
              <w:rPr>
                <w:rFonts w:ascii="Times New Roman" w:eastAsia="Times New Roman" w:hAnsi="Times New Roman" w:cs="Times New Roman"/>
                <w:lang w:eastAsia="lv-LV" w:bidi="ar-SA"/>
              </w:rPr>
              <w:t>2.</w:t>
            </w:r>
          </w:p>
        </w:tc>
        <w:tc>
          <w:tcPr>
            <w:tcW w:w="1398" w:type="pct"/>
            <w:tcBorders>
              <w:top w:val="outset" w:sz="6" w:space="0" w:color="auto"/>
              <w:left w:val="outset" w:sz="6" w:space="0" w:color="auto"/>
              <w:bottom w:val="outset" w:sz="6" w:space="0" w:color="auto"/>
              <w:right w:val="outset" w:sz="6" w:space="0" w:color="auto"/>
            </w:tcBorders>
            <w:hideMark/>
          </w:tcPr>
          <w:p w:rsidR="00962FE8" w:rsidRPr="00962FE8" w:rsidRDefault="00962FE8" w:rsidP="00962FE8">
            <w:pPr>
              <w:tabs>
                <w:tab w:val="clear" w:pos="720"/>
              </w:tabs>
              <w:suppressAutoHyphens w:val="0"/>
              <w:spacing w:after="0" w:line="240" w:lineRule="auto"/>
              <w:rPr>
                <w:rFonts w:ascii="Times New Roman" w:eastAsia="Times New Roman" w:hAnsi="Times New Roman" w:cs="Times New Roman"/>
                <w:lang w:eastAsia="lv-LV" w:bidi="ar-SA"/>
              </w:rPr>
            </w:pPr>
            <w:r w:rsidRPr="00962FE8">
              <w:rPr>
                <w:rFonts w:ascii="Times New Roman" w:eastAsia="Times New Roman" w:hAnsi="Times New Roman" w:cs="Times New Roman"/>
                <w:lang w:eastAsia="lv-LV" w:bidi="ar-SA"/>
              </w:rPr>
              <w:t>Atbildīgā institūcija</w:t>
            </w:r>
          </w:p>
        </w:tc>
        <w:tc>
          <w:tcPr>
            <w:tcW w:w="3271" w:type="pct"/>
            <w:tcBorders>
              <w:top w:val="outset" w:sz="6" w:space="0" w:color="auto"/>
              <w:left w:val="outset" w:sz="6" w:space="0" w:color="auto"/>
              <w:bottom w:val="outset" w:sz="6" w:space="0" w:color="auto"/>
              <w:right w:val="outset" w:sz="6" w:space="0" w:color="auto"/>
            </w:tcBorders>
            <w:hideMark/>
          </w:tcPr>
          <w:p w:rsidR="00962FE8" w:rsidRPr="00962FE8" w:rsidRDefault="00895E62" w:rsidP="00E917F9">
            <w:pPr>
              <w:tabs>
                <w:tab w:val="clear" w:pos="720"/>
              </w:tabs>
              <w:suppressAutoHyphens w:val="0"/>
              <w:spacing w:after="0" w:line="240" w:lineRule="auto"/>
              <w:ind w:firstLine="116"/>
              <w:rPr>
                <w:rFonts w:ascii="Times New Roman" w:eastAsia="Times New Roman" w:hAnsi="Times New Roman" w:cs="Times New Roman"/>
                <w:lang w:eastAsia="lv-LV" w:bidi="ar-SA"/>
              </w:rPr>
            </w:pPr>
            <w:r>
              <w:rPr>
                <w:rFonts w:ascii="Times New Roman" w:eastAsia="Times New Roman" w:hAnsi="Times New Roman" w:cs="Times New Roman"/>
                <w:lang w:eastAsia="lv-LV" w:bidi="ar-SA"/>
              </w:rPr>
              <w:t>Aizsardzības ministrija</w:t>
            </w:r>
          </w:p>
        </w:tc>
      </w:tr>
      <w:tr w:rsidR="00962FE8" w:rsidRPr="00962FE8" w:rsidTr="004B7F5E">
        <w:trPr>
          <w:tblCellSpacing w:w="15" w:type="dxa"/>
        </w:trPr>
        <w:tc>
          <w:tcPr>
            <w:tcW w:w="270" w:type="pct"/>
            <w:tcBorders>
              <w:top w:val="outset" w:sz="6" w:space="0" w:color="auto"/>
              <w:left w:val="outset" w:sz="6" w:space="0" w:color="auto"/>
              <w:bottom w:val="outset" w:sz="6" w:space="0" w:color="auto"/>
              <w:right w:val="outset" w:sz="6" w:space="0" w:color="auto"/>
            </w:tcBorders>
            <w:hideMark/>
          </w:tcPr>
          <w:p w:rsidR="00962FE8" w:rsidRPr="00962FE8" w:rsidRDefault="00962FE8" w:rsidP="00962FE8">
            <w:pPr>
              <w:tabs>
                <w:tab w:val="clear" w:pos="720"/>
              </w:tabs>
              <w:suppressAutoHyphens w:val="0"/>
              <w:spacing w:after="0" w:line="240" w:lineRule="auto"/>
              <w:rPr>
                <w:rFonts w:ascii="Times New Roman" w:eastAsia="Times New Roman" w:hAnsi="Times New Roman" w:cs="Times New Roman"/>
                <w:lang w:eastAsia="lv-LV" w:bidi="ar-SA"/>
              </w:rPr>
            </w:pPr>
            <w:r w:rsidRPr="00962FE8">
              <w:rPr>
                <w:rFonts w:ascii="Times New Roman" w:eastAsia="Times New Roman" w:hAnsi="Times New Roman" w:cs="Times New Roman"/>
                <w:lang w:eastAsia="lv-LV" w:bidi="ar-SA"/>
              </w:rPr>
              <w:t>3.</w:t>
            </w:r>
          </w:p>
        </w:tc>
        <w:tc>
          <w:tcPr>
            <w:tcW w:w="1398" w:type="pct"/>
            <w:tcBorders>
              <w:top w:val="outset" w:sz="6" w:space="0" w:color="auto"/>
              <w:left w:val="outset" w:sz="6" w:space="0" w:color="auto"/>
              <w:bottom w:val="outset" w:sz="6" w:space="0" w:color="auto"/>
              <w:right w:val="outset" w:sz="6" w:space="0" w:color="auto"/>
            </w:tcBorders>
            <w:hideMark/>
          </w:tcPr>
          <w:p w:rsidR="00962FE8" w:rsidRPr="00962FE8" w:rsidRDefault="00962FE8" w:rsidP="00962FE8">
            <w:pPr>
              <w:tabs>
                <w:tab w:val="clear" w:pos="720"/>
              </w:tabs>
              <w:suppressAutoHyphens w:val="0"/>
              <w:spacing w:after="0" w:line="240" w:lineRule="auto"/>
              <w:rPr>
                <w:rFonts w:ascii="Times New Roman" w:eastAsia="Times New Roman" w:hAnsi="Times New Roman" w:cs="Times New Roman"/>
                <w:lang w:eastAsia="lv-LV" w:bidi="ar-SA"/>
              </w:rPr>
            </w:pPr>
            <w:r w:rsidRPr="00962FE8">
              <w:rPr>
                <w:rFonts w:ascii="Times New Roman" w:eastAsia="Times New Roman" w:hAnsi="Times New Roman" w:cs="Times New Roman"/>
                <w:lang w:eastAsia="lv-LV" w:bidi="ar-SA"/>
              </w:rPr>
              <w:t>Cita informācija</w:t>
            </w:r>
          </w:p>
        </w:tc>
        <w:tc>
          <w:tcPr>
            <w:tcW w:w="3271" w:type="pct"/>
            <w:tcBorders>
              <w:top w:val="outset" w:sz="6" w:space="0" w:color="auto"/>
              <w:left w:val="outset" w:sz="6" w:space="0" w:color="auto"/>
              <w:bottom w:val="outset" w:sz="6" w:space="0" w:color="auto"/>
              <w:right w:val="outset" w:sz="6" w:space="0" w:color="auto"/>
            </w:tcBorders>
            <w:hideMark/>
          </w:tcPr>
          <w:p w:rsidR="00962FE8" w:rsidRPr="00962FE8" w:rsidRDefault="00540E55" w:rsidP="00E917F9">
            <w:pPr>
              <w:tabs>
                <w:tab w:val="clear" w:pos="720"/>
              </w:tabs>
              <w:suppressAutoHyphens w:val="0"/>
              <w:spacing w:before="100" w:beforeAutospacing="1" w:after="100" w:afterAutospacing="1" w:line="240" w:lineRule="auto"/>
              <w:ind w:firstLine="116"/>
              <w:rPr>
                <w:rFonts w:ascii="Times New Roman" w:eastAsia="Times New Roman" w:hAnsi="Times New Roman" w:cs="Times New Roman"/>
                <w:lang w:eastAsia="lv-LV" w:bidi="ar-SA"/>
              </w:rPr>
            </w:pPr>
            <w:r>
              <w:rPr>
                <w:rFonts w:ascii="Times New Roman" w:eastAsia="Times New Roman" w:hAnsi="Times New Roman" w:cs="Times New Roman"/>
                <w:lang w:eastAsia="lv-LV" w:bidi="ar-SA"/>
              </w:rPr>
              <w:t>Nav</w:t>
            </w:r>
          </w:p>
        </w:tc>
      </w:tr>
      <w:tr w:rsidR="00540E55" w:rsidRPr="00962FE8" w:rsidTr="00540E55">
        <w:trPr>
          <w:tblCellSpacing w:w="15" w:type="dxa"/>
        </w:trPr>
        <w:tc>
          <w:tcPr>
            <w:tcW w:w="4969" w:type="pct"/>
            <w:gridSpan w:val="3"/>
            <w:tcBorders>
              <w:top w:val="outset" w:sz="6" w:space="0" w:color="auto"/>
              <w:left w:val="outset" w:sz="6" w:space="0" w:color="auto"/>
              <w:bottom w:val="outset" w:sz="6" w:space="0" w:color="auto"/>
              <w:right w:val="outset" w:sz="6" w:space="0" w:color="auto"/>
            </w:tcBorders>
          </w:tcPr>
          <w:p w:rsidR="00540E55" w:rsidRDefault="00540E55" w:rsidP="00962FE8">
            <w:pPr>
              <w:tabs>
                <w:tab w:val="clear" w:pos="720"/>
              </w:tabs>
              <w:suppressAutoHyphens w:val="0"/>
              <w:spacing w:before="100" w:beforeAutospacing="1" w:after="100" w:afterAutospacing="1" w:line="240" w:lineRule="auto"/>
              <w:rPr>
                <w:rFonts w:ascii="Times New Roman" w:eastAsia="Times New Roman" w:hAnsi="Times New Roman" w:cs="Times New Roman"/>
                <w:lang w:eastAsia="lv-LV" w:bidi="ar-SA"/>
              </w:rPr>
            </w:pPr>
          </w:p>
        </w:tc>
      </w:tr>
      <w:tr w:rsidR="00962FE8" w:rsidRPr="00962FE8" w:rsidTr="00540E55">
        <w:trPr>
          <w:tblCellSpacing w:w="15" w:type="dxa"/>
        </w:trPr>
        <w:tc>
          <w:tcPr>
            <w:tcW w:w="4969" w:type="pct"/>
            <w:gridSpan w:val="3"/>
            <w:tcBorders>
              <w:top w:val="outset" w:sz="6" w:space="0" w:color="auto"/>
              <w:left w:val="outset" w:sz="6" w:space="0" w:color="auto"/>
              <w:bottom w:val="outset" w:sz="6" w:space="0" w:color="auto"/>
              <w:right w:val="outset" w:sz="6" w:space="0" w:color="auto"/>
            </w:tcBorders>
            <w:vAlign w:val="center"/>
            <w:hideMark/>
          </w:tcPr>
          <w:p w:rsidR="00962FE8" w:rsidRPr="00962FE8" w:rsidRDefault="00962FE8" w:rsidP="00962FE8">
            <w:pPr>
              <w:tabs>
                <w:tab w:val="clear" w:pos="720"/>
              </w:tabs>
              <w:suppressAutoHyphens w:val="0"/>
              <w:spacing w:before="100" w:beforeAutospacing="1" w:after="100" w:afterAutospacing="1" w:line="240" w:lineRule="auto"/>
              <w:jc w:val="center"/>
              <w:rPr>
                <w:rFonts w:ascii="Times New Roman" w:eastAsia="Times New Roman" w:hAnsi="Times New Roman" w:cs="Times New Roman"/>
                <w:b/>
                <w:bCs/>
                <w:lang w:eastAsia="lv-LV" w:bidi="ar-SA"/>
              </w:rPr>
            </w:pPr>
            <w:r w:rsidRPr="00962FE8">
              <w:rPr>
                <w:rFonts w:ascii="Times New Roman" w:eastAsia="Times New Roman" w:hAnsi="Times New Roman" w:cs="Times New Roman"/>
                <w:b/>
                <w:bCs/>
                <w:lang w:eastAsia="lv-LV" w:bidi="ar-SA"/>
              </w:rPr>
              <w:t>V. Tiesību akta projekta atbilstība Latvijas Republikas starptautiskajām saistībām</w:t>
            </w:r>
          </w:p>
        </w:tc>
      </w:tr>
      <w:tr w:rsidR="00540E55" w:rsidRPr="00962FE8" w:rsidTr="00540E55">
        <w:trPr>
          <w:tblCellSpacing w:w="15" w:type="dxa"/>
        </w:trPr>
        <w:tc>
          <w:tcPr>
            <w:tcW w:w="4969" w:type="pct"/>
            <w:gridSpan w:val="3"/>
            <w:tcBorders>
              <w:top w:val="outset" w:sz="6" w:space="0" w:color="auto"/>
              <w:left w:val="outset" w:sz="6" w:space="0" w:color="auto"/>
              <w:bottom w:val="outset" w:sz="6" w:space="0" w:color="auto"/>
              <w:right w:val="outset" w:sz="6" w:space="0" w:color="auto"/>
            </w:tcBorders>
            <w:vAlign w:val="center"/>
          </w:tcPr>
          <w:p w:rsidR="00540E55" w:rsidRPr="00962FE8" w:rsidRDefault="00540E55" w:rsidP="00962FE8">
            <w:pPr>
              <w:tabs>
                <w:tab w:val="clear" w:pos="720"/>
              </w:tabs>
              <w:suppressAutoHyphens w:val="0"/>
              <w:spacing w:before="100" w:beforeAutospacing="1" w:after="100" w:afterAutospacing="1" w:line="240" w:lineRule="auto"/>
              <w:jc w:val="center"/>
              <w:rPr>
                <w:rFonts w:ascii="Times New Roman" w:eastAsia="Times New Roman" w:hAnsi="Times New Roman" w:cs="Times New Roman"/>
                <w:b/>
                <w:bCs/>
                <w:lang w:eastAsia="lv-LV" w:bidi="ar-SA"/>
              </w:rPr>
            </w:pPr>
            <w:r w:rsidRPr="00540E55">
              <w:rPr>
                <w:rFonts w:ascii="Times New Roman" w:eastAsia="Times New Roman" w:hAnsi="Times New Roman" w:cs="Times New Roman"/>
                <w:bCs/>
                <w:lang w:eastAsia="lv-LV" w:bidi="ar-SA"/>
              </w:rPr>
              <w:t>Projekts šo jomu neskar</w:t>
            </w:r>
          </w:p>
        </w:tc>
      </w:tr>
      <w:tr w:rsidR="008568C7" w:rsidRPr="00962FE8" w:rsidTr="00540E55">
        <w:trPr>
          <w:tblCellSpacing w:w="15" w:type="dxa"/>
        </w:trPr>
        <w:tc>
          <w:tcPr>
            <w:tcW w:w="4969" w:type="pct"/>
            <w:gridSpan w:val="3"/>
            <w:tcBorders>
              <w:top w:val="outset" w:sz="6" w:space="0" w:color="auto"/>
              <w:left w:val="outset" w:sz="6" w:space="0" w:color="auto"/>
              <w:bottom w:val="outset" w:sz="6" w:space="0" w:color="auto"/>
              <w:right w:val="outset" w:sz="6" w:space="0" w:color="auto"/>
            </w:tcBorders>
            <w:vAlign w:val="center"/>
          </w:tcPr>
          <w:p w:rsidR="008568C7" w:rsidRPr="00540E55" w:rsidRDefault="008568C7" w:rsidP="00962FE8">
            <w:pPr>
              <w:tabs>
                <w:tab w:val="clear" w:pos="720"/>
              </w:tabs>
              <w:suppressAutoHyphens w:val="0"/>
              <w:spacing w:before="100" w:beforeAutospacing="1" w:after="100" w:afterAutospacing="1" w:line="240" w:lineRule="auto"/>
              <w:jc w:val="center"/>
              <w:rPr>
                <w:rFonts w:ascii="Times New Roman" w:eastAsia="Times New Roman" w:hAnsi="Times New Roman" w:cs="Times New Roman"/>
                <w:bCs/>
                <w:lang w:eastAsia="lv-LV" w:bidi="ar-SA"/>
              </w:rPr>
            </w:pPr>
          </w:p>
        </w:tc>
      </w:tr>
    </w:tbl>
    <w:p w:rsidR="00962FE8" w:rsidRPr="00962FE8" w:rsidRDefault="00962FE8" w:rsidP="00962FE8">
      <w:pPr>
        <w:tabs>
          <w:tab w:val="clear" w:pos="720"/>
        </w:tabs>
        <w:suppressAutoHyphens w:val="0"/>
        <w:spacing w:after="0" w:line="240" w:lineRule="auto"/>
        <w:rPr>
          <w:rFonts w:ascii="Times New Roman" w:eastAsia="Times New Roman" w:hAnsi="Times New Roman" w:cs="Times New Roman"/>
          <w:vanish/>
          <w:lang w:eastAsia="lv-LV" w:bidi="ar-SA"/>
        </w:rPr>
      </w:pPr>
    </w:p>
    <w:tbl>
      <w:tblPr>
        <w:tblW w:w="5107"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19"/>
        <w:gridCol w:w="2884"/>
        <w:gridCol w:w="853"/>
        <w:gridCol w:w="5741"/>
      </w:tblGrid>
      <w:tr w:rsidR="00962FE8" w:rsidRPr="00962FE8" w:rsidTr="000A6C06">
        <w:trPr>
          <w:trHeight w:val="420"/>
          <w:tblCellSpacing w:w="15" w:type="dxa"/>
        </w:trPr>
        <w:tc>
          <w:tcPr>
            <w:tcW w:w="4970" w:type="pct"/>
            <w:gridSpan w:val="4"/>
            <w:tcBorders>
              <w:top w:val="outset" w:sz="6" w:space="0" w:color="auto"/>
              <w:left w:val="outset" w:sz="6" w:space="0" w:color="auto"/>
              <w:bottom w:val="outset" w:sz="6" w:space="0" w:color="auto"/>
              <w:right w:val="outset" w:sz="6" w:space="0" w:color="auto"/>
            </w:tcBorders>
            <w:vAlign w:val="center"/>
            <w:hideMark/>
          </w:tcPr>
          <w:p w:rsidR="00962FE8" w:rsidRPr="00962FE8" w:rsidRDefault="00962FE8" w:rsidP="00962FE8">
            <w:pPr>
              <w:tabs>
                <w:tab w:val="clear" w:pos="720"/>
              </w:tabs>
              <w:suppressAutoHyphens w:val="0"/>
              <w:spacing w:before="100" w:beforeAutospacing="1" w:after="100" w:afterAutospacing="1" w:line="240" w:lineRule="auto"/>
              <w:jc w:val="center"/>
              <w:rPr>
                <w:rFonts w:ascii="Times New Roman" w:eastAsia="Times New Roman" w:hAnsi="Times New Roman" w:cs="Times New Roman"/>
                <w:b/>
                <w:bCs/>
                <w:lang w:eastAsia="lv-LV" w:bidi="ar-SA"/>
              </w:rPr>
            </w:pPr>
            <w:r w:rsidRPr="00962FE8">
              <w:rPr>
                <w:rFonts w:ascii="Times New Roman" w:eastAsia="Times New Roman" w:hAnsi="Times New Roman" w:cs="Times New Roman"/>
                <w:b/>
                <w:bCs/>
                <w:lang w:eastAsia="lv-LV" w:bidi="ar-SA"/>
              </w:rPr>
              <w:t>VI. Sabiedrības līdzdalība un komunikācijas aktivitātes</w:t>
            </w:r>
          </w:p>
        </w:tc>
      </w:tr>
      <w:tr w:rsidR="00962FE8" w:rsidRPr="00962FE8" w:rsidTr="000A6C06">
        <w:trPr>
          <w:trHeight w:val="540"/>
          <w:tblCellSpacing w:w="15" w:type="dxa"/>
        </w:trPr>
        <w:tc>
          <w:tcPr>
            <w:tcW w:w="240" w:type="pct"/>
            <w:tcBorders>
              <w:top w:val="outset" w:sz="6" w:space="0" w:color="auto"/>
              <w:left w:val="outset" w:sz="6" w:space="0" w:color="auto"/>
              <w:bottom w:val="outset" w:sz="6" w:space="0" w:color="auto"/>
              <w:right w:val="outset" w:sz="6" w:space="0" w:color="auto"/>
            </w:tcBorders>
            <w:hideMark/>
          </w:tcPr>
          <w:p w:rsidR="00962FE8" w:rsidRPr="00962FE8" w:rsidRDefault="00962FE8" w:rsidP="00962FE8">
            <w:pPr>
              <w:tabs>
                <w:tab w:val="clear" w:pos="720"/>
              </w:tabs>
              <w:suppressAutoHyphens w:val="0"/>
              <w:spacing w:after="0" w:line="240" w:lineRule="auto"/>
              <w:rPr>
                <w:rFonts w:ascii="Times New Roman" w:eastAsia="Times New Roman" w:hAnsi="Times New Roman" w:cs="Times New Roman"/>
                <w:lang w:eastAsia="lv-LV" w:bidi="ar-SA"/>
              </w:rPr>
            </w:pPr>
            <w:r w:rsidRPr="00962FE8">
              <w:rPr>
                <w:rFonts w:ascii="Times New Roman" w:eastAsia="Times New Roman" w:hAnsi="Times New Roman" w:cs="Times New Roman"/>
                <w:lang w:eastAsia="lv-LV" w:bidi="ar-SA"/>
              </w:rPr>
              <w:t>1.</w:t>
            </w:r>
          </w:p>
        </w:tc>
        <w:tc>
          <w:tcPr>
            <w:tcW w:w="1440" w:type="pct"/>
            <w:tcBorders>
              <w:top w:val="outset" w:sz="6" w:space="0" w:color="auto"/>
              <w:left w:val="outset" w:sz="6" w:space="0" w:color="auto"/>
              <w:bottom w:val="outset" w:sz="6" w:space="0" w:color="auto"/>
              <w:right w:val="outset" w:sz="6" w:space="0" w:color="auto"/>
            </w:tcBorders>
            <w:hideMark/>
          </w:tcPr>
          <w:p w:rsidR="00962FE8" w:rsidRPr="00962FE8" w:rsidRDefault="00962FE8" w:rsidP="00962FE8">
            <w:pPr>
              <w:tabs>
                <w:tab w:val="clear" w:pos="720"/>
              </w:tabs>
              <w:suppressAutoHyphens w:val="0"/>
              <w:spacing w:after="0" w:line="240" w:lineRule="auto"/>
              <w:rPr>
                <w:rFonts w:ascii="Times New Roman" w:eastAsia="Times New Roman" w:hAnsi="Times New Roman" w:cs="Times New Roman"/>
                <w:lang w:eastAsia="lv-LV" w:bidi="ar-SA"/>
              </w:rPr>
            </w:pPr>
            <w:r w:rsidRPr="00962FE8">
              <w:rPr>
                <w:rFonts w:ascii="Times New Roman" w:eastAsia="Times New Roman" w:hAnsi="Times New Roman" w:cs="Times New Roman"/>
                <w:lang w:eastAsia="lv-LV" w:bidi="ar-SA"/>
              </w:rPr>
              <w:t>Plānotās sabiedrības līdzdalības un komunikācijas aktivitātes saistībā ar projektu</w:t>
            </w:r>
          </w:p>
        </w:tc>
        <w:tc>
          <w:tcPr>
            <w:tcW w:w="3260" w:type="pct"/>
            <w:gridSpan w:val="2"/>
            <w:tcBorders>
              <w:top w:val="outset" w:sz="6" w:space="0" w:color="auto"/>
              <w:left w:val="outset" w:sz="6" w:space="0" w:color="auto"/>
              <w:bottom w:val="outset" w:sz="6" w:space="0" w:color="auto"/>
              <w:right w:val="outset" w:sz="6" w:space="0" w:color="auto"/>
            </w:tcBorders>
            <w:hideMark/>
          </w:tcPr>
          <w:p w:rsidR="001D3E51" w:rsidRPr="00E917F9" w:rsidRDefault="001D3E51" w:rsidP="00E917F9">
            <w:pPr>
              <w:spacing w:after="0" w:line="240" w:lineRule="auto"/>
              <w:ind w:left="124"/>
              <w:jc w:val="both"/>
              <w:rPr>
                <w:rStyle w:val="documenttitle"/>
                <w:rFonts w:ascii="Times New Roman" w:hAnsi="Times New Roman" w:cs="Times New Roman"/>
              </w:rPr>
            </w:pPr>
            <w:r w:rsidRPr="00E917F9">
              <w:rPr>
                <w:rStyle w:val="documenttitle"/>
                <w:rFonts w:ascii="Times New Roman" w:hAnsi="Times New Roman" w:cs="Times New Roman"/>
              </w:rPr>
              <w:t>Semināri un konferences, kuros tika sniegta informācija un noteik</w:t>
            </w:r>
            <w:r w:rsidR="00E917F9">
              <w:rPr>
                <w:rStyle w:val="documenttitle"/>
                <w:rFonts w:ascii="Times New Roman" w:hAnsi="Times New Roman" w:cs="Times New Roman"/>
              </w:rPr>
              <w:t>t</w:t>
            </w:r>
            <w:r w:rsidRPr="00E917F9">
              <w:rPr>
                <w:rStyle w:val="documenttitle"/>
                <w:rFonts w:ascii="Times New Roman" w:hAnsi="Times New Roman" w:cs="Times New Roman"/>
              </w:rPr>
              <w:t>a viedokļu apmaiņa saistībā ar pāreju no BAS-77 uz EVRS</w:t>
            </w:r>
          </w:p>
          <w:p w:rsidR="001D3E51" w:rsidRPr="001D3E51" w:rsidRDefault="001D3E51" w:rsidP="00E917F9">
            <w:pPr>
              <w:pStyle w:val="ListParagraph"/>
              <w:numPr>
                <w:ilvl w:val="0"/>
                <w:numId w:val="10"/>
              </w:numPr>
              <w:tabs>
                <w:tab w:val="clear" w:pos="720"/>
              </w:tabs>
              <w:suppressAutoHyphens w:val="0"/>
              <w:spacing w:after="0" w:line="240" w:lineRule="auto"/>
              <w:ind w:left="124" w:firstLine="0"/>
              <w:contextualSpacing/>
              <w:jc w:val="both"/>
              <w:rPr>
                <w:rStyle w:val="documenttitle"/>
                <w:rFonts w:ascii="Times New Roman" w:hAnsi="Times New Roman" w:cs="Times New Roman"/>
              </w:rPr>
            </w:pPr>
            <w:r w:rsidRPr="00E917F9">
              <w:rPr>
                <w:rStyle w:val="Strong"/>
                <w:rFonts w:ascii="Times New Roman" w:hAnsi="Times New Roman" w:cs="Times New Roman"/>
                <w:b w:val="0"/>
              </w:rPr>
              <w:t>2011. gada 11. oktobrī</w:t>
            </w:r>
            <w:r w:rsidRPr="001D3E51">
              <w:rPr>
                <w:rStyle w:val="lbldescriptioncl"/>
                <w:rFonts w:ascii="Times New Roman" w:hAnsi="Times New Roman" w:cs="Times New Roman"/>
              </w:rPr>
              <w:t xml:space="preserve"> </w:t>
            </w:r>
            <w:r w:rsidRPr="00E917F9">
              <w:rPr>
                <w:rStyle w:val="Strong"/>
                <w:rFonts w:ascii="Times New Roman" w:hAnsi="Times New Roman" w:cs="Times New Roman"/>
                <w:b w:val="0"/>
              </w:rPr>
              <w:t>RTU 52. starptautiskās zinātniskās konferences Ģeomātikas apakšsekcijas ietvaros</w:t>
            </w:r>
            <w:r w:rsidRPr="001D3E51">
              <w:rPr>
                <w:rStyle w:val="lbldescriptioncl"/>
                <w:rFonts w:ascii="Times New Roman" w:hAnsi="Times New Roman" w:cs="Times New Roman"/>
              </w:rPr>
              <w:t xml:space="preserve">, notika </w:t>
            </w:r>
            <w:r w:rsidRPr="00E917F9">
              <w:rPr>
                <w:rStyle w:val="Strong"/>
                <w:rFonts w:ascii="Times New Roman" w:hAnsi="Times New Roman" w:cs="Times New Roman"/>
                <w:b w:val="0"/>
              </w:rPr>
              <w:t>diskusija „Virzība uz jaunu augstumu sistēmu Latvijā”</w:t>
            </w:r>
            <w:r w:rsidRPr="001D3E51">
              <w:rPr>
                <w:rStyle w:val="lbldescriptioncl"/>
                <w:rFonts w:ascii="Times New Roman" w:hAnsi="Times New Roman" w:cs="Times New Roman"/>
              </w:rPr>
              <w:t>.</w:t>
            </w:r>
          </w:p>
          <w:p w:rsidR="001D3E51" w:rsidRPr="00E917F9" w:rsidRDefault="001D3E51" w:rsidP="00187779">
            <w:pPr>
              <w:pStyle w:val="NormalWeb"/>
              <w:numPr>
                <w:ilvl w:val="0"/>
                <w:numId w:val="10"/>
              </w:numPr>
              <w:tabs>
                <w:tab w:val="clear" w:pos="720"/>
                <w:tab w:val="left" w:pos="549"/>
              </w:tabs>
              <w:suppressAutoHyphens w:val="0"/>
              <w:spacing w:before="0" w:after="0" w:line="240" w:lineRule="auto"/>
              <w:ind w:left="124" w:firstLine="0"/>
              <w:jc w:val="both"/>
              <w:rPr>
                <w:rFonts w:ascii="Times New Roman" w:hAnsi="Times New Roman"/>
                <w:sz w:val="24"/>
                <w:szCs w:val="24"/>
              </w:rPr>
            </w:pPr>
            <w:r w:rsidRPr="00E917F9">
              <w:rPr>
                <w:rFonts w:ascii="Times New Roman" w:hAnsi="Times New Roman"/>
                <w:sz w:val="24"/>
                <w:szCs w:val="24"/>
              </w:rPr>
              <w:t>Latvijas Ģeo</w:t>
            </w:r>
            <w:r w:rsidRPr="001D3E51">
              <w:rPr>
                <w:rFonts w:ascii="Times New Roman" w:hAnsi="Times New Roman"/>
                <w:sz w:val="24"/>
                <w:szCs w:val="24"/>
              </w:rPr>
              <w:t>telpiskās informācijas aģentūra</w:t>
            </w:r>
            <w:r w:rsidRPr="00E917F9">
              <w:rPr>
                <w:rFonts w:ascii="Times New Roman" w:hAnsi="Times New Roman"/>
                <w:sz w:val="24"/>
                <w:szCs w:val="24"/>
              </w:rPr>
              <w:t xml:space="preserve"> sadarbībā ar Kurzemes, Latgales, Rīgas, Vidzemes un Zemgales plānošanas reģioniem rīkoja seminārus novadu pašvaldībām, lai atbildētu uz praktiskiem jautājumiem </w:t>
            </w:r>
            <w:r>
              <w:rPr>
                <w:rFonts w:ascii="Times New Roman" w:hAnsi="Times New Roman"/>
                <w:sz w:val="24"/>
                <w:szCs w:val="24"/>
              </w:rPr>
              <w:t>saistībā</w:t>
            </w:r>
            <w:r w:rsidRPr="00E917F9">
              <w:rPr>
                <w:rFonts w:ascii="Times New Roman" w:hAnsi="Times New Roman"/>
                <w:sz w:val="24"/>
                <w:szCs w:val="24"/>
              </w:rPr>
              <w:t xml:space="preserve"> ar Ministru kabineta 2012.gada 24.jūlija noteikumu Nr. 497 „Vietējā ģeodēziskā tīkla noteikumi” prasību izpildi. Tāpat šajos semināros no </w:t>
            </w:r>
            <w:r w:rsidRPr="009739A3">
              <w:rPr>
                <w:rFonts w:ascii="Times New Roman" w:hAnsi="Times New Roman"/>
                <w:sz w:val="24"/>
                <w:szCs w:val="24"/>
              </w:rPr>
              <w:t>Latvijas Ģeo</w:t>
            </w:r>
            <w:r w:rsidRPr="001D3E51">
              <w:rPr>
                <w:rFonts w:ascii="Times New Roman" w:hAnsi="Times New Roman"/>
                <w:sz w:val="24"/>
                <w:szCs w:val="24"/>
              </w:rPr>
              <w:t>telpiskās informācijas aģentūra</w:t>
            </w:r>
            <w:r>
              <w:rPr>
                <w:rFonts w:ascii="Times New Roman" w:hAnsi="Times New Roman"/>
                <w:sz w:val="24"/>
                <w:szCs w:val="24"/>
              </w:rPr>
              <w:t>s</w:t>
            </w:r>
            <w:r w:rsidRPr="00E917F9">
              <w:rPr>
                <w:rFonts w:ascii="Times New Roman" w:hAnsi="Times New Roman"/>
                <w:sz w:val="24"/>
                <w:szCs w:val="24"/>
              </w:rPr>
              <w:t xml:space="preserve"> puses tika sniegti skaidro</w:t>
            </w:r>
            <w:r w:rsidRPr="001D3E51">
              <w:rPr>
                <w:rFonts w:ascii="Times New Roman" w:hAnsi="Times New Roman"/>
                <w:sz w:val="24"/>
                <w:szCs w:val="24"/>
              </w:rPr>
              <w:t xml:space="preserve">jumi arī par pāreju uz Eiropas </w:t>
            </w:r>
            <w:r>
              <w:rPr>
                <w:rFonts w:ascii="Times New Roman" w:hAnsi="Times New Roman"/>
                <w:sz w:val="24"/>
                <w:szCs w:val="24"/>
              </w:rPr>
              <w:t>V</w:t>
            </w:r>
            <w:r w:rsidRPr="00E917F9">
              <w:rPr>
                <w:rFonts w:ascii="Times New Roman" w:hAnsi="Times New Roman"/>
                <w:sz w:val="24"/>
                <w:szCs w:val="24"/>
              </w:rPr>
              <w:t xml:space="preserve">ertikālo </w:t>
            </w:r>
            <w:r w:rsidR="003A20DD">
              <w:rPr>
                <w:rFonts w:ascii="Times New Roman" w:hAnsi="Times New Roman"/>
                <w:sz w:val="24"/>
                <w:szCs w:val="24"/>
              </w:rPr>
              <w:t>atskaites</w:t>
            </w:r>
            <w:r w:rsidR="003A20DD" w:rsidRPr="00E917F9">
              <w:rPr>
                <w:rFonts w:ascii="Times New Roman" w:hAnsi="Times New Roman"/>
                <w:sz w:val="24"/>
                <w:szCs w:val="24"/>
              </w:rPr>
              <w:t xml:space="preserve"> </w:t>
            </w:r>
            <w:r w:rsidRPr="00E917F9">
              <w:rPr>
                <w:rFonts w:ascii="Times New Roman" w:hAnsi="Times New Roman"/>
                <w:sz w:val="24"/>
                <w:szCs w:val="24"/>
              </w:rPr>
              <w:t>sistēmu (EVRS) valstī.</w:t>
            </w:r>
          </w:p>
          <w:p w:rsidR="001D3E51" w:rsidRPr="00E917F9" w:rsidRDefault="001D3E51" w:rsidP="00E917F9">
            <w:pPr>
              <w:pStyle w:val="NormalWeb"/>
              <w:spacing w:before="0" w:after="0" w:line="240" w:lineRule="auto"/>
              <w:ind w:left="124"/>
              <w:jc w:val="both"/>
              <w:rPr>
                <w:rFonts w:ascii="Times New Roman" w:hAnsi="Times New Roman"/>
                <w:sz w:val="24"/>
                <w:szCs w:val="24"/>
              </w:rPr>
            </w:pPr>
            <w:r w:rsidRPr="00E917F9">
              <w:rPr>
                <w:rStyle w:val="Strong"/>
                <w:rFonts w:ascii="Times New Roman" w:eastAsia="Calibri" w:hAnsi="Times New Roman"/>
                <w:b w:val="0"/>
                <w:sz w:val="24"/>
                <w:szCs w:val="24"/>
              </w:rPr>
              <w:t>Kurzemes plānošanas reģionā</w:t>
            </w:r>
            <w:r w:rsidRPr="00E917F9">
              <w:rPr>
                <w:rFonts w:ascii="Times New Roman" w:hAnsi="Times New Roman"/>
                <w:sz w:val="24"/>
                <w:szCs w:val="24"/>
              </w:rPr>
              <w:t xml:space="preserve"> seminārs notika 2012.gada </w:t>
            </w:r>
            <w:r w:rsidRPr="00E917F9">
              <w:rPr>
                <w:rStyle w:val="Strong"/>
                <w:rFonts w:ascii="Times New Roman" w:eastAsia="Calibri" w:hAnsi="Times New Roman"/>
                <w:b w:val="0"/>
                <w:sz w:val="24"/>
                <w:szCs w:val="24"/>
              </w:rPr>
              <w:t>7. novembri Kuldīgā</w:t>
            </w:r>
          </w:p>
          <w:p w:rsidR="001D3E51" w:rsidRPr="00E917F9" w:rsidRDefault="001D3E51" w:rsidP="00E917F9">
            <w:pPr>
              <w:pStyle w:val="NormalWeb"/>
              <w:spacing w:before="0" w:after="0" w:line="240" w:lineRule="auto"/>
              <w:ind w:left="124"/>
              <w:jc w:val="both"/>
              <w:rPr>
                <w:rFonts w:ascii="Times New Roman" w:hAnsi="Times New Roman"/>
                <w:sz w:val="24"/>
                <w:szCs w:val="24"/>
              </w:rPr>
            </w:pPr>
            <w:r w:rsidRPr="00E917F9">
              <w:rPr>
                <w:rStyle w:val="Strong"/>
                <w:rFonts w:ascii="Times New Roman" w:eastAsia="Calibri" w:hAnsi="Times New Roman"/>
                <w:b w:val="0"/>
                <w:sz w:val="24"/>
                <w:szCs w:val="24"/>
              </w:rPr>
              <w:t>Zemgales plānošanas reģionā</w:t>
            </w:r>
            <w:r w:rsidRPr="00E917F9">
              <w:rPr>
                <w:rFonts w:ascii="Times New Roman" w:hAnsi="Times New Roman"/>
                <w:sz w:val="24"/>
                <w:szCs w:val="24"/>
              </w:rPr>
              <w:t xml:space="preserve"> seminārs notika 2012.gada </w:t>
            </w:r>
            <w:r w:rsidRPr="00E917F9">
              <w:rPr>
                <w:rStyle w:val="Strong"/>
                <w:rFonts w:ascii="Times New Roman" w:eastAsia="Calibri" w:hAnsi="Times New Roman"/>
                <w:b w:val="0"/>
                <w:sz w:val="24"/>
                <w:szCs w:val="24"/>
              </w:rPr>
              <w:t xml:space="preserve">13. novembrī </w:t>
            </w:r>
            <w:r w:rsidRPr="00E917F9">
              <w:rPr>
                <w:rFonts w:ascii="Times New Roman" w:hAnsi="Times New Roman"/>
                <w:sz w:val="24"/>
                <w:szCs w:val="24"/>
              </w:rPr>
              <w:t xml:space="preserve">Ozolniekos </w:t>
            </w:r>
          </w:p>
          <w:p w:rsidR="001D3E51" w:rsidRPr="00E917F9" w:rsidRDefault="001D3E51" w:rsidP="00E917F9">
            <w:pPr>
              <w:pStyle w:val="NormalWeb"/>
              <w:spacing w:before="0" w:after="0" w:line="240" w:lineRule="auto"/>
              <w:ind w:left="124"/>
              <w:jc w:val="both"/>
              <w:rPr>
                <w:rFonts w:ascii="Times New Roman" w:hAnsi="Times New Roman"/>
                <w:sz w:val="24"/>
                <w:szCs w:val="24"/>
              </w:rPr>
            </w:pPr>
            <w:r w:rsidRPr="00E917F9">
              <w:rPr>
                <w:rStyle w:val="Strong"/>
                <w:rFonts w:ascii="Times New Roman" w:eastAsia="Calibri" w:hAnsi="Times New Roman"/>
                <w:b w:val="0"/>
                <w:sz w:val="24"/>
                <w:szCs w:val="24"/>
              </w:rPr>
              <w:t>Vidzemes plānošanas reģionā</w:t>
            </w:r>
            <w:r w:rsidRPr="00E917F9">
              <w:rPr>
                <w:rFonts w:ascii="Times New Roman" w:hAnsi="Times New Roman"/>
                <w:sz w:val="24"/>
                <w:szCs w:val="24"/>
              </w:rPr>
              <w:t xml:space="preserve"> seminārs notika 2012.gada </w:t>
            </w:r>
            <w:r w:rsidRPr="00E917F9">
              <w:rPr>
                <w:rStyle w:val="Strong"/>
                <w:rFonts w:ascii="Times New Roman" w:eastAsia="Calibri" w:hAnsi="Times New Roman"/>
                <w:b w:val="0"/>
                <w:sz w:val="24"/>
                <w:szCs w:val="24"/>
              </w:rPr>
              <w:t>14. novembrī Cēsīs</w:t>
            </w:r>
          </w:p>
          <w:p w:rsidR="001D3E51" w:rsidRPr="00E917F9" w:rsidRDefault="001D3E51" w:rsidP="00E917F9">
            <w:pPr>
              <w:pStyle w:val="NormalWeb"/>
              <w:spacing w:before="0" w:after="0" w:line="240" w:lineRule="auto"/>
              <w:ind w:left="124"/>
              <w:jc w:val="both"/>
              <w:rPr>
                <w:rFonts w:ascii="Times New Roman" w:hAnsi="Times New Roman"/>
                <w:sz w:val="24"/>
                <w:szCs w:val="24"/>
              </w:rPr>
            </w:pPr>
            <w:r w:rsidRPr="00E917F9">
              <w:rPr>
                <w:rStyle w:val="Strong"/>
                <w:rFonts w:ascii="Times New Roman" w:eastAsia="Calibri" w:hAnsi="Times New Roman"/>
                <w:b w:val="0"/>
                <w:sz w:val="24"/>
                <w:szCs w:val="24"/>
              </w:rPr>
              <w:t>Latgales plānošanas reģionā</w:t>
            </w:r>
            <w:r w:rsidRPr="00E917F9">
              <w:rPr>
                <w:rFonts w:ascii="Times New Roman" w:hAnsi="Times New Roman"/>
                <w:sz w:val="24"/>
                <w:szCs w:val="24"/>
              </w:rPr>
              <w:t xml:space="preserve"> seminārs notika 2012.gada </w:t>
            </w:r>
            <w:r w:rsidRPr="00E917F9">
              <w:rPr>
                <w:rStyle w:val="Strong"/>
                <w:rFonts w:ascii="Times New Roman" w:eastAsia="Calibri" w:hAnsi="Times New Roman"/>
                <w:b w:val="0"/>
                <w:sz w:val="24"/>
                <w:szCs w:val="24"/>
              </w:rPr>
              <w:t>21.novembrī Preiļos</w:t>
            </w:r>
          </w:p>
          <w:p w:rsidR="001D3E51" w:rsidRPr="00E917F9" w:rsidRDefault="001D3E51" w:rsidP="00E917F9">
            <w:pPr>
              <w:pStyle w:val="NormalWeb"/>
              <w:spacing w:before="0" w:after="0" w:line="240" w:lineRule="auto"/>
              <w:ind w:left="124"/>
              <w:jc w:val="both"/>
              <w:rPr>
                <w:rFonts w:ascii="Times New Roman" w:hAnsi="Times New Roman"/>
                <w:sz w:val="24"/>
                <w:szCs w:val="24"/>
              </w:rPr>
            </w:pPr>
            <w:r w:rsidRPr="00E917F9">
              <w:rPr>
                <w:rStyle w:val="Strong"/>
                <w:rFonts w:ascii="Times New Roman" w:eastAsia="Calibri" w:hAnsi="Times New Roman"/>
                <w:b w:val="0"/>
                <w:sz w:val="24"/>
                <w:szCs w:val="24"/>
              </w:rPr>
              <w:t>Rīgas plānošanas reģionā</w:t>
            </w:r>
            <w:r w:rsidRPr="00E917F9">
              <w:rPr>
                <w:rFonts w:ascii="Times New Roman" w:hAnsi="Times New Roman"/>
                <w:sz w:val="24"/>
                <w:szCs w:val="24"/>
              </w:rPr>
              <w:t xml:space="preserve"> notika 2012. gada </w:t>
            </w:r>
            <w:r w:rsidRPr="00E917F9">
              <w:rPr>
                <w:rStyle w:val="Strong"/>
                <w:rFonts w:ascii="Times New Roman" w:eastAsia="Calibri" w:hAnsi="Times New Roman"/>
                <w:b w:val="0"/>
                <w:sz w:val="24"/>
                <w:szCs w:val="24"/>
              </w:rPr>
              <w:t xml:space="preserve">27.novembrī </w:t>
            </w:r>
            <w:r w:rsidRPr="00E917F9">
              <w:rPr>
                <w:rFonts w:ascii="Times New Roman" w:hAnsi="Times New Roman"/>
                <w:sz w:val="24"/>
                <w:szCs w:val="24"/>
              </w:rPr>
              <w:t>Ropažos</w:t>
            </w:r>
          </w:p>
          <w:p w:rsidR="001D3E51" w:rsidRPr="00E917F9" w:rsidRDefault="001D3E51" w:rsidP="00E917F9">
            <w:pPr>
              <w:pStyle w:val="NormalWeb"/>
              <w:spacing w:before="0" w:after="0" w:line="240" w:lineRule="auto"/>
              <w:ind w:left="124"/>
              <w:jc w:val="both"/>
              <w:rPr>
                <w:rFonts w:ascii="Times New Roman" w:hAnsi="Times New Roman"/>
                <w:sz w:val="24"/>
                <w:szCs w:val="24"/>
              </w:rPr>
            </w:pPr>
            <w:r w:rsidRPr="00E917F9">
              <w:rPr>
                <w:rFonts w:ascii="Times New Roman" w:hAnsi="Times New Roman"/>
                <w:sz w:val="24"/>
                <w:szCs w:val="24"/>
              </w:rPr>
              <w:t>No 119 pašvaldībām semināru apmeklēja 92 pašvaldību pārstāvji - kopumā 152 dalībnieki.</w:t>
            </w:r>
          </w:p>
          <w:p w:rsidR="001D3E51" w:rsidRPr="001D3E51" w:rsidRDefault="001D3E51" w:rsidP="00187779">
            <w:pPr>
              <w:pStyle w:val="ListParagraph"/>
              <w:numPr>
                <w:ilvl w:val="0"/>
                <w:numId w:val="10"/>
              </w:numPr>
              <w:tabs>
                <w:tab w:val="clear" w:pos="720"/>
              </w:tabs>
              <w:suppressAutoHyphens w:val="0"/>
              <w:spacing w:after="0" w:line="240" w:lineRule="auto"/>
              <w:ind w:left="549" w:hanging="425"/>
              <w:contextualSpacing/>
              <w:jc w:val="both"/>
              <w:rPr>
                <w:rStyle w:val="Strong"/>
                <w:rFonts w:ascii="Times New Roman" w:hAnsi="Times New Roman" w:cs="Times New Roman"/>
                <w:b w:val="0"/>
                <w:sz w:val="18"/>
                <w:szCs w:val="18"/>
                <w:lang w:eastAsia="lv-LV"/>
              </w:rPr>
            </w:pPr>
            <w:r w:rsidRPr="00E917F9">
              <w:rPr>
                <w:rStyle w:val="Strong"/>
                <w:rFonts w:ascii="Times New Roman" w:hAnsi="Times New Roman" w:cs="Times New Roman"/>
                <w:b w:val="0"/>
              </w:rPr>
              <w:t>Praktiskā konference „Ģeodēzijas aktualitātes Latvij</w:t>
            </w:r>
            <w:r w:rsidR="003F24B2">
              <w:rPr>
                <w:rStyle w:val="Strong"/>
                <w:rFonts w:ascii="Times New Roman" w:hAnsi="Times New Roman" w:cs="Times New Roman"/>
                <w:b w:val="0"/>
              </w:rPr>
              <w:t xml:space="preserve">ā – 2013. gadā” 2013.gada </w:t>
            </w:r>
            <w:r w:rsidR="003F24B2" w:rsidRPr="009A602D">
              <w:rPr>
                <w:rStyle w:val="Strong"/>
                <w:rFonts w:ascii="Times New Roman" w:hAnsi="Times New Roman" w:cs="Times New Roman"/>
                <w:b w:val="0"/>
              </w:rPr>
              <w:t>13.jūn</w:t>
            </w:r>
            <w:r w:rsidRPr="009A602D">
              <w:rPr>
                <w:rStyle w:val="Strong"/>
                <w:rFonts w:ascii="Times New Roman" w:hAnsi="Times New Roman" w:cs="Times New Roman"/>
                <w:b w:val="0"/>
              </w:rPr>
              <w:t>ijā.</w:t>
            </w:r>
          </w:p>
          <w:p w:rsidR="001D3E51" w:rsidRPr="001D3E51" w:rsidRDefault="001D3E51" w:rsidP="00E917F9">
            <w:pPr>
              <w:spacing w:after="0" w:line="240" w:lineRule="auto"/>
              <w:ind w:left="124"/>
              <w:jc w:val="both"/>
              <w:rPr>
                <w:rStyle w:val="lbldescriptioncl"/>
                <w:rFonts w:ascii="Times New Roman" w:hAnsi="Times New Roman" w:cs="Times New Roman"/>
              </w:rPr>
            </w:pPr>
            <w:r w:rsidRPr="001D3E51">
              <w:rPr>
                <w:rStyle w:val="lbldescriptioncl"/>
                <w:rFonts w:ascii="Times New Roman" w:hAnsi="Times New Roman" w:cs="Times New Roman"/>
              </w:rPr>
              <w:t>Uz konferenci tika aicināti pārstāvji no:</w:t>
            </w:r>
          </w:p>
          <w:p w:rsidR="00623533" w:rsidRPr="00D57C27" w:rsidRDefault="001D3E51" w:rsidP="00D57C27">
            <w:pPr>
              <w:spacing w:after="0" w:line="240" w:lineRule="auto"/>
              <w:ind w:left="124"/>
              <w:rPr>
                <w:rFonts w:ascii="Times New Roman" w:hAnsi="Times New Roman" w:cs="Times New Roman"/>
              </w:rPr>
            </w:pPr>
            <w:r w:rsidRPr="001D3E51">
              <w:rPr>
                <w:rStyle w:val="lbldescriptioncl"/>
                <w:rFonts w:ascii="Times New Roman" w:hAnsi="Times New Roman" w:cs="Times New Roman"/>
              </w:rPr>
              <w:t>Rīgas Tehniskās</w:t>
            </w:r>
            <w:r w:rsidRPr="00817AA9">
              <w:rPr>
                <w:rStyle w:val="lbldescriptioncl"/>
                <w:rFonts w:ascii="Times New Roman" w:hAnsi="Times New Roman" w:cs="Times New Roman"/>
              </w:rPr>
              <w:t xml:space="preserve"> Universitātes Ģeomātikas katedras</w:t>
            </w:r>
            <w:r w:rsidRPr="00182608">
              <w:rPr>
                <w:rFonts w:ascii="Times New Roman" w:hAnsi="Times New Roman" w:cs="Times New Roman"/>
              </w:rPr>
              <w:br/>
            </w:r>
            <w:r w:rsidRPr="006F68E4">
              <w:rPr>
                <w:rStyle w:val="lbldescriptioncl"/>
                <w:rFonts w:ascii="Times New Roman" w:hAnsi="Times New Roman" w:cs="Times New Roman"/>
              </w:rPr>
              <w:t>Latvijas Universitātes Ģeodēzijas un Ģeoinformātikas institūta</w:t>
            </w:r>
            <w:r w:rsidRPr="00FE3A2E">
              <w:rPr>
                <w:rFonts w:ascii="Times New Roman" w:hAnsi="Times New Roman" w:cs="Times New Roman"/>
              </w:rPr>
              <w:br/>
            </w:r>
            <w:r w:rsidRPr="00D11011">
              <w:rPr>
                <w:rStyle w:val="lbldescriptioncl"/>
                <w:rFonts w:ascii="Times New Roman" w:hAnsi="Times New Roman" w:cs="Times New Roman"/>
              </w:rPr>
              <w:t>Latvijas Universitātes Ģeogrāfijas un Zemes zinātņu fakultātes</w:t>
            </w:r>
            <w:r w:rsidRPr="00D11011">
              <w:rPr>
                <w:rFonts w:ascii="Times New Roman" w:hAnsi="Times New Roman" w:cs="Times New Roman"/>
              </w:rPr>
              <w:br/>
            </w:r>
            <w:r w:rsidRPr="001657EA">
              <w:rPr>
                <w:rStyle w:val="lbldescriptioncl"/>
                <w:rFonts w:ascii="Times New Roman" w:hAnsi="Times New Roman" w:cs="Times New Roman"/>
              </w:rPr>
              <w:t>Latvijas Lauksaimniecības universitātes Lauku Inženieru fakultātes    </w:t>
            </w:r>
            <w:r w:rsidRPr="001D3E51">
              <w:rPr>
                <w:rFonts w:ascii="Times New Roman" w:hAnsi="Times New Roman" w:cs="Times New Roman"/>
              </w:rPr>
              <w:br/>
            </w:r>
            <w:r w:rsidRPr="001D3E51">
              <w:rPr>
                <w:rStyle w:val="lbldescriptioncl"/>
                <w:rFonts w:ascii="Times New Roman" w:hAnsi="Times New Roman" w:cs="Times New Roman"/>
              </w:rPr>
              <w:t xml:space="preserve">Latvijas Mērnieku biedrības </w:t>
            </w:r>
            <w:r w:rsidRPr="001D3E51">
              <w:rPr>
                <w:rFonts w:ascii="Times New Roman" w:hAnsi="Times New Roman" w:cs="Times New Roman"/>
              </w:rPr>
              <w:br/>
            </w:r>
            <w:r w:rsidRPr="001D3E51">
              <w:rPr>
                <w:rStyle w:val="lbldescriptioncl"/>
                <w:rFonts w:ascii="Times New Roman" w:hAnsi="Times New Roman" w:cs="Times New Roman"/>
              </w:rPr>
              <w:t>Latvijas Kartogrāfu un ģeodēzistu asociācijas</w:t>
            </w:r>
            <w:r w:rsidRPr="001D3E51">
              <w:rPr>
                <w:rFonts w:ascii="Times New Roman" w:hAnsi="Times New Roman" w:cs="Times New Roman"/>
              </w:rPr>
              <w:br/>
            </w:r>
            <w:r w:rsidRPr="001D3E51">
              <w:rPr>
                <w:rStyle w:val="lbldescriptioncl"/>
                <w:rFonts w:ascii="Times New Roman" w:hAnsi="Times New Roman" w:cs="Times New Roman"/>
              </w:rPr>
              <w:t>Valsts zemes dienesta</w:t>
            </w:r>
            <w:r w:rsidRPr="001D3E51">
              <w:rPr>
                <w:rFonts w:ascii="Times New Roman" w:hAnsi="Times New Roman" w:cs="Times New Roman"/>
              </w:rPr>
              <w:br/>
            </w:r>
            <w:r w:rsidRPr="001D3E51">
              <w:rPr>
                <w:rStyle w:val="lbldescriptioncl"/>
                <w:rFonts w:ascii="Times New Roman" w:hAnsi="Times New Roman" w:cs="Times New Roman"/>
              </w:rPr>
              <w:t>Aizsardzības ministrijas</w:t>
            </w:r>
          </w:p>
        </w:tc>
      </w:tr>
      <w:tr w:rsidR="00962FE8" w:rsidRPr="00962FE8" w:rsidTr="000A6C06">
        <w:trPr>
          <w:trHeight w:val="330"/>
          <w:tblCellSpacing w:w="15" w:type="dxa"/>
        </w:trPr>
        <w:tc>
          <w:tcPr>
            <w:tcW w:w="240" w:type="pct"/>
            <w:tcBorders>
              <w:top w:val="outset" w:sz="6" w:space="0" w:color="auto"/>
              <w:left w:val="outset" w:sz="6" w:space="0" w:color="auto"/>
              <w:bottom w:val="outset" w:sz="6" w:space="0" w:color="auto"/>
              <w:right w:val="outset" w:sz="6" w:space="0" w:color="auto"/>
            </w:tcBorders>
            <w:hideMark/>
          </w:tcPr>
          <w:p w:rsidR="00962FE8" w:rsidRPr="00962FE8" w:rsidRDefault="00962FE8" w:rsidP="00962FE8">
            <w:pPr>
              <w:tabs>
                <w:tab w:val="clear" w:pos="720"/>
              </w:tabs>
              <w:suppressAutoHyphens w:val="0"/>
              <w:spacing w:after="0" w:line="240" w:lineRule="auto"/>
              <w:rPr>
                <w:rFonts w:ascii="Times New Roman" w:eastAsia="Times New Roman" w:hAnsi="Times New Roman" w:cs="Times New Roman"/>
                <w:lang w:eastAsia="lv-LV" w:bidi="ar-SA"/>
              </w:rPr>
            </w:pPr>
            <w:r w:rsidRPr="00962FE8">
              <w:rPr>
                <w:rFonts w:ascii="Times New Roman" w:eastAsia="Times New Roman" w:hAnsi="Times New Roman" w:cs="Times New Roman"/>
                <w:lang w:eastAsia="lv-LV" w:bidi="ar-SA"/>
              </w:rPr>
              <w:t>2.</w:t>
            </w:r>
          </w:p>
        </w:tc>
        <w:tc>
          <w:tcPr>
            <w:tcW w:w="1440" w:type="pct"/>
            <w:tcBorders>
              <w:top w:val="outset" w:sz="6" w:space="0" w:color="auto"/>
              <w:left w:val="outset" w:sz="6" w:space="0" w:color="auto"/>
              <w:bottom w:val="outset" w:sz="6" w:space="0" w:color="auto"/>
              <w:right w:val="outset" w:sz="6" w:space="0" w:color="auto"/>
            </w:tcBorders>
            <w:hideMark/>
          </w:tcPr>
          <w:p w:rsidR="00962FE8" w:rsidRPr="00962FE8" w:rsidRDefault="00962FE8" w:rsidP="00962FE8">
            <w:pPr>
              <w:tabs>
                <w:tab w:val="clear" w:pos="720"/>
              </w:tabs>
              <w:suppressAutoHyphens w:val="0"/>
              <w:spacing w:after="0" w:line="240" w:lineRule="auto"/>
              <w:rPr>
                <w:rFonts w:ascii="Times New Roman" w:eastAsia="Times New Roman" w:hAnsi="Times New Roman" w:cs="Times New Roman"/>
                <w:lang w:eastAsia="lv-LV" w:bidi="ar-SA"/>
              </w:rPr>
            </w:pPr>
            <w:r w:rsidRPr="00962FE8">
              <w:rPr>
                <w:rFonts w:ascii="Times New Roman" w:eastAsia="Times New Roman" w:hAnsi="Times New Roman" w:cs="Times New Roman"/>
                <w:lang w:eastAsia="lv-LV" w:bidi="ar-SA"/>
              </w:rPr>
              <w:t>Sabiedrības līdzdalība projekta izstrādē</w:t>
            </w:r>
          </w:p>
        </w:tc>
        <w:tc>
          <w:tcPr>
            <w:tcW w:w="3260" w:type="pct"/>
            <w:gridSpan w:val="2"/>
            <w:tcBorders>
              <w:top w:val="outset" w:sz="6" w:space="0" w:color="auto"/>
              <w:left w:val="outset" w:sz="6" w:space="0" w:color="auto"/>
              <w:bottom w:val="outset" w:sz="6" w:space="0" w:color="auto"/>
              <w:right w:val="outset" w:sz="6" w:space="0" w:color="auto"/>
            </w:tcBorders>
            <w:hideMark/>
          </w:tcPr>
          <w:p w:rsidR="00623533" w:rsidRPr="001D3E51" w:rsidRDefault="001D3E51" w:rsidP="00623533">
            <w:pPr>
              <w:tabs>
                <w:tab w:val="clear" w:pos="720"/>
              </w:tabs>
              <w:suppressAutoHyphens w:val="0"/>
              <w:spacing w:after="0" w:line="240" w:lineRule="auto"/>
              <w:ind w:left="124"/>
              <w:jc w:val="both"/>
              <w:rPr>
                <w:rFonts w:ascii="Times New Roman" w:hAnsi="Times New Roman" w:cs="Times New Roman"/>
              </w:rPr>
            </w:pPr>
            <w:r w:rsidRPr="001D3E51">
              <w:rPr>
                <w:rFonts w:ascii="Times New Roman" w:hAnsi="Times New Roman" w:cs="Times New Roman"/>
              </w:rPr>
              <w:t>Projekts šo jomu neskar</w:t>
            </w:r>
          </w:p>
        </w:tc>
      </w:tr>
      <w:tr w:rsidR="00962FE8" w:rsidRPr="00962FE8" w:rsidTr="000A6C06">
        <w:trPr>
          <w:trHeight w:val="465"/>
          <w:tblCellSpacing w:w="15" w:type="dxa"/>
        </w:trPr>
        <w:tc>
          <w:tcPr>
            <w:tcW w:w="240" w:type="pct"/>
            <w:tcBorders>
              <w:top w:val="outset" w:sz="6" w:space="0" w:color="auto"/>
              <w:left w:val="outset" w:sz="6" w:space="0" w:color="auto"/>
              <w:bottom w:val="outset" w:sz="6" w:space="0" w:color="auto"/>
              <w:right w:val="outset" w:sz="6" w:space="0" w:color="auto"/>
            </w:tcBorders>
            <w:hideMark/>
          </w:tcPr>
          <w:p w:rsidR="00962FE8" w:rsidRPr="00962FE8" w:rsidRDefault="00962FE8" w:rsidP="00962FE8">
            <w:pPr>
              <w:tabs>
                <w:tab w:val="clear" w:pos="720"/>
              </w:tabs>
              <w:suppressAutoHyphens w:val="0"/>
              <w:spacing w:after="0" w:line="240" w:lineRule="auto"/>
              <w:rPr>
                <w:rFonts w:ascii="Times New Roman" w:eastAsia="Times New Roman" w:hAnsi="Times New Roman" w:cs="Times New Roman"/>
                <w:lang w:eastAsia="lv-LV" w:bidi="ar-SA"/>
              </w:rPr>
            </w:pPr>
            <w:r w:rsidRPr="00962FE8">
              <w:rPr>
                <w:rFonts w:ascii="Times New Roman" w:eastAsia="Times New Roman" w:hAnsi="Times New Roman" w:cs="Times New Roman"/>
                <w:lang w:eastAsia="lv-LV" w:bidi="ar-SA"/>
              </w:rPr>
              <w:t>3.</w:t>
            </w:r>
          </w:p>
        </w:tc>
        <w:tc>
          <w:tcPr>
            <w:tcW w:w="1440" w:type="pct"/>
            <w:tcBorders>
              <w:top w:val="outset" w:sz="6" w:space="0" w:color="auto"/>
              <w:left w:val="outset" w:sz="6" w:space="0" w:color="auto"/>
              <w:bottom w:val="outset" w:sz="6" w:space="0" w:color="auto"/>
              <w:right w:val="outset" w:sz="6" w:space="0" w:color="auto"/>
            </w:tcBorders>
            <w:hideMark/>
          </w:tcPr>
          <w:p w:rsidR="00962FE8" w:rsidRPr="00962FE8" w:rsidRDefault="00962FE8" w:rsidP="00962FE8">
            <w:pPr>
              <w:tabs>
                <w:tab w:val="clear" w:pos="720"/>
              </w:tabs>
              <w:suppressAutoHyphens w:val="0"/>
              <w:spacing w:after="0" w:line="240" w:lineRule="auto"/>
              <w:rPr>
                <w:rFonts w:ascii="Times New Roman" w:eastAsia="Times New Roman" w:hAnsi="Times New Roman" w:cs="Times New Roman"/>
                <w:lang w:eastAsia="lv-LV" w:bidi="ar-SA"/>
              </w:rPr>
            </w:pPr>
            <w:r w:rsidRPr="00962FE8">
              <w:rPr>
                <w:rFonts w:ascii="Times New Roman" w:eastAsia="Times New Roman" w:hAnsi="Times New Roman" w:cs="Times New Roman"/>
                <w:lang w:eastAsia="lv-LV" w:bidi="ar-SA"/>
              </w:rPr>
              <w:t>Sabiedrības līdzdalības rezultāti</w:t>
            </w:r>
          </w:p>
        </w:tc>
        <w:tc>
          <w:tcPr>
            <w:tcW w:w="3260" w:type="pct"/>
            <w:gridSpan w:val="2"/>
            <w:tcBorders>
              <w:top w:val="outset" w:sz="6" w:space="0" w:color="auto"/>
              <w:left w:val="outset" w:sz="6" w:space="0" w:color="auto"/>
              <w:bottom w:val="outset" w:sz="6" w:space="0" w:color="auto"/>
              <w:right w:val="outset" w:sz="6" w:space="0" w:color="auto"/>
            </w:tcBorders>
            <w:hideMark/>
          </w:tcPr>
          <w:p w:rsidR="00962FE8" w:rsidRPr="001D3E51" w:rsidRDefault="001D3E51" w:rsidP="00623533">
            <w:pPr>
              <w:pStyle w:val="tv213"/>
              <w:spacing w:before="0" w:beforeAutospacing="0" w:after="0" w:afterAutospacing="0"/>
              <w:ind w:left="124"/>
              <w:jc w:val="both"/>
            </w:pPr>
            <w:r w:rsidRPr="001D3E51">
              <w:t>Projekts šo jomu neskar</w:t>
            </w:r>
          </w:p>
        </w:tc>
      </w:tr>
      <w:tr w:rsidR="00962FE8" w:rsidRPr="00962FE8" w:rsidTr="000A6C06">
        <w:trPr>
          <w:trHeight w:val="465"/>
          <w:tblCellSpacing w:w="15" w:type="dxa"/>
        </w:trPr>
        <w:tc>
          <w:tcPr>
            <w:tcW w:w="240" w:type="pct"/>
            <w:tcBorders>
              <w:top w:val="outset" w:sz="6" w:space="0" w:color="auto"/>
              <w:left w:val="outset" w:sz="6" w:space="0" w:color="auto"/>
              <w:bottom w:val="outset" w:sz="6" w:space="0" w:color="auto"/>
              <w:right w:val="outset" w:sz="6" w:space="0" w:color="auto"/>
            </w:tcBorders>
            <w:hideMark/>
          </w:tcPr>
          <w:p w:rsidR="00962FE8" w:rsidRPr="00962FE8" w:rsidRDefault="00962FE8" w:rsidP="00962FE8">
            <w:pPr>
              <w:tabs>
                <w:tab w:val="clear" w:pos="720"/>
              </w:tabs>
              <w:suppressAutoHyphens w:val="0"/>
              <w:spacing w:after="0" w:line="240" w:lineRule="auto"/>
              <w:rPr>
                <w:rFonts w:ascii="Times New Roman" w:eastAsia="Times New Roman" w:hAnsi="Times New Roman" w:cs="Times New Roman"/>
                <w:lang w:eastAsia="lv-LV" w:bidi="ar-SA"/>
              </w:rPr>
            </w:pPr>
            <w:r w:rsidRPr="00962FE8">
              <w:rPr>
                <w:rFonts w:ascii="Times New Roman" w:eastAsia="Times New Roman" w:hAnsi="Times New Roman" w:cs="Times New Roman"/>
                <w:lang w:eastAsia="lv-LV" w:bidi="ar-SA"/>
              </w:rPr>
              <w:t>4.</w:t>
            </w:r>
          </w:p>
        </w:tc>
        <w:tc>
          <w:tcPr>
            <w:tcW w:w="1440" w:type="pct"/>
            <w:tcBorders>
              <w:top w:val="outset" w:sz="6" w:space="0" w:color="auto"/>
              <w:left w:val="outset" w:sz="6" w:space="0" w:color="auto"/>
              <w:bottom w:val="outset" w:sz="6" w:space="0" w:color="auto"/>
              <w:right w:val="outset" w:sz="6" w:space="0" w:color="auto"/>
            </w:tcBorders>
            <w:hideMark/>
          </w:tcPr>
          <w:p w:rsidR="00962FE8" w:rsidRPr="00962FE8" w:rsidRDefault="00962FE8" w:rsidP="00962FE8">
            <w:pPr>
              <w:tabs>
                <w:tab w:val="clear" w:pos="720"/>
              </w:tabs>
              <w:suppressAutoHyphens w:val="0"/>
              <w:spacing w:after="0" w:line="240" w:lineRule="auto"/>
              <w:rPr>
                <w:rFonts w:ascii="Times New Roman" w:eastAsia="Times New Roman" w:hAnsi="Times New Roman" w:cs="Times New Roman"/>
                <w:lang w:eastAsia="lv-LV" w:bidi="ar-SA"/>
              </w:rPr>
            </w:pPr>
            <w:r w:rsidRPr="00962FE8">
              <w:rPr>
                <w:rFonts w:ascii="Times New Roman" w:eastAsia="Times New Roman" w:hAnsi="Times New Roman" w:cs="Times New Roman"/>
                <w:lang w:eastAsia="lv-LV" w:bidi="ar-SA"/>
              </w:rPr>
              <w:t>Cita informācija</w:t>
            </w:r>
          </w:p>
        </w:tc>
        <w:tc>
          <w:tcPr>
            <w:tcW w:w="3260" w:type="pct"/>
            <w:gridSpan w:val="2"/>
            <w:tcBorders>
              <w:top w:val="outset" w:sz="6" w:space="0" w:color="auto"/>
              <w:left w:val="outset" w:sz="6" w:space="0" w:color="auto"/>
              <w:bottom w:val="outset" w:sz="6" w:space="0" w:color="auto"/>
              <w:right w:val="outset" w:sz="6" w:space="0" w:color="auto"/>
            </w:tcBorders>
            <w:hideMark/>
          </w:tcPr>
          <w:p w:rsidR="00962FE8" w:rsidRPr="00962FE8" w:rsidRDefault="0003644B" w:rsidP="00962FE8">
            <w:pPr>
              <w:tabs>
                <w:tab w:val="clear" w:pos="720"/>
              </w:tabs>
              <w:suppressAutoHyphens w:val="0"/>
              <w:spacing w:before="100" w:beforeAutospacing="1" w:after="100" w:afterAutospacing="1" w:line="240" w:lineRule="auto"/>
              <w:rPr>
                <w:rFonts w:ascii="Times New Roman" w:eastAsia="Times New Roman" w:hAnsi="Times New Roman" w:cs="Times New Roman"/>
                <w:lang w:eastAsia="lv-LV" w:bidi="ar-SA"/>
              </w:rPr>
            </w:pPr>
            <w:r>
              <w:rPr>
                <w:rFonts w:ascii="Times New Roman" w:eastAsia="Times New Roman" w:hAnsi="Times New Roman" w:cs="Times New Roman"/>
                <w:lang w:eastAsia="lv-LV" w:bidi="ar-SA"/>
              </w:rPr>
              <w:t>Nav</w:t>
            </w:r>
          </w:p>
        </w:tc>
      </w:tr>
      <w:tr w:rsidR="008C2B26" w:rsidRPr="00962FE8" w:rsidTr="000A6C06">
        <w:trPr>
          <w:trHeight w:val="375"/>
          <w:tblCellSpacing w:w="15" w:type="dxa"/>
        </w:trPr>
        <w:tc>
          <w:tcPr>
            <w:tcW w:w="4970" w:type="pct"/>
            <w:gridSpan w:val="4"/>
            <w:tcBorders>
              <w:top w:val="outset" w:sz="6" w:space="0" w:color="auto"/>
              <w:left w:val="outset" w:sz="6" w:space="0" w:color="auto"/>
              <w:bottom w:val="outset" w:sz="6" w:space="0" w:color="auto"/>
              <w:right w:val="outset" w:sz="6" w:space="0" w:color="auto"/>
            </w:tcBorders>
            <w:vAlign w:val="center"/>
          </w:tcPr>
          <w:p w:rsidR="008C2B26" w:rsidRPr="00962FE8" w:rsidRDefault="008C2B26" w:rsidP="00962FE8">
            <w:pPr>
              <w:tabs>
                <w:tab w:val="clear" w:pos="720"/>
              </w:tabs>
              <w:suppressAutoHyphens w:val="0"/>
              <w:spacing w:before="100" w:beforeAutospacing="1" w:after="100" w:afterAutospacing="1" w:line="240" w:lineRule="auto"/>
              <w:jc w:val="center"/>
              <w:rPr>
                <w:rFonts w:ascii="Times New Roman" w:eastAsia="Times New Roman" w:hAnsi="Times New Roman" w:cs="Times New Roman"/>
                <w:b/>
                <w:bCs/>
                <w:lang w:eastAsia="lv-LV" w:bidi="ar-SA"/>
              </w:rPr>
            </w:pPr>
          </w:p>
        </w:tc>
      </w:tr>
      <w:tr w:rsidR="00962FE8" w:rsidRPr="00962FE8" w:rsidTr="000A6C06">
        <w:trPr>
          <w:trHeight w:val="375"/>
          <w:tblCellSpacing w:w="15" w:type="dxa"/>
        </w:trPr>
        <w:tc>
          <w:tcPr>
            <w:tcW w:w="4970" w:type="pct"/>
            <w:gridSpan w:val="4"/>
            <w:tcBorders>
              <w:top w:val="outset" w:sz="6" w:space="0" w:color="auto"/>
              <w:left w:val="outset" w:sz="6" w:space="0" w:color="auto"/>
              <w:bottom w:val="outset" w:sz="6" w:space="0" w:color="auto"/>
              <w:right w:val="outset" w:sz="6" w:space="0" w:color="auto"/>
            </w:tcBorders>
            <w:vAlign w:val="center"/>
            <w:hideMark/>
          </w:tcPr>
          <w:p w:rsidR="00962FE8" w:rsidRPr="00962FE8" w:rsidRDefault="00962FE8" w:rsidP="00962FE8">
            <w:pPr>
              <w:tabs>
                <w:tab w:val="clear" w:pos="720"/>
              </w:tabs>
              <w:suppressAutoHyphens w:val="0"/>
              <w:spacing w:before="100" w:beforeAutospacing="1" w:after="100" w:afterAutospacing="1" w:line="240" w:lineRule="auto"/>
              <w:jc w:val="center"/>
              <w:rPr>
                <w:rFonts w:ascii="Times New Roman" w:eastAsia="Times New Roman" w:hAnsi="Times New Roman" w:cs="Times New Roman"/>
                <w:b/>
                <w:bCs/>
                <w:lang w:eastAsia="lv-LV" w:bidi="ar-SA"/>
              </w:rPr>
            </w:pPr>
            <w:r w:rsidRPr="00962FE8">
              <w:rPr>
                <w:rFonts w:ascii="Times New Roman" w:eastAsia="Times New Roman" w:hAnsi="Times New Roman" w:cs="Times New Roman"/>
                <w:b/>
                <w:bCs/>
                <w:lang w:eastAsia="lv-LV" w:bidi="ar-SA"/>
              </w:rPr>
              <w:t>VII. Tiesību akta projekta izpildes nodrošināšana un tās ietekme uz institūcijām</w:t>
            </w:r>
          </w:p>
        </w:tc>
      </w:tr>
      <w:tr w:rsidR="00540E55" w:rsidRPr="00962FE8" w:rsidTr="000A6C06">
        <w:trPr>
          <w:trHeight w:val="420"/>
          <w:tblCellSpacing w:w="15" w:type="dxa"/>
        </w:trPr>
        <w:tc>
          <w:tcPr>
            <w:tcW w:w="240" w:type="pct"/>
            <w:tcBorders>
              <w:top w:val="outset" w:sz="6" w:space="0" w:color="auto"/>
              <w:left w:val="outset" w:sz="6" w:space="0" w:color="auto"/>
              <w:bottom w:val="outset" w:sz="6" w:space="0" w:color="auto"/>
              <w:right w:val="outset" w:sz="6" w:space="0" w:color="auto"/>
            </w:tcBorders>
            <w:hideMark/>
          </w:tcPr>
          <w:p w:rsidR="00540E55" w:rsidRPr="00962FE8" w:rsidRDefault="00540E55" w:rsidP="00962FE8">
            <w:pPr>
              <w:tabs>
                <w:tab w:val="clear" w:pos="720"/>
              </w:tabs>
              <w:suppressAutoHyphens w:val="0"/>
              <w:spacing w:after="0" w:line="240" w:lineRule="auto"/>
              <w:rPr>
                <w:rFonts w:ascii="Times New Roman" w:eastAsia="Times New Roman" w:hAnsi="Times New Roman" w:cs="Times New Roman"/>
                <w:lang w:eastAsia="lv-LV" w:bidi="ar-SA"/>
              </w:rPr>
            </w:pPr>
            <w:r w:rsidRPr="00962FE8">
              <w:rPr>
                <w:rFonts w:ascii="Times New Roman" w:eastAsia="Times New Roman" w:hAnsi="Times New Roman" w:cs="Times New Roman"/>
                <w:lang w:eastAsia="lv-LV" w:bidi="ar-SA"/>
              </w:rPr>
              <w:t>1.</w:t>
            </w:r>
          </w:p>
        </w:tc>
        <w:tc>
          <w:tcPr>
            <w:tcW w:w="1855" w:type="pct"/>
            <w:gridSpan w:val="2"/>
            <w:tcBorders>
              <w:top w:val="outset" w:sz="6" w:space="0" w:color="auto"/>
              <w:left w:val="outset" w:sz="6" w:space="0" w:color="auto"/>
              <w:bottom w:val="outset" w:sz="6" w:space="0" w:color="auto"/>
              <w:right w:val="outset" w:sz="6" w:space="0" w:color="auto"/>
            </w:tcBorders>
            <w:hideMark/>
          </w:tcPr>
          <w:p w:rsidR="00540E55" w:rsidRPr="00962FE8" w:rsidRDefault="00540E55" w:rsidP="00962FE8">
            <w:pPr>
              <w:tabs>
                <w:tab w:val="clear" w:pos="720"/>
              </w:tabs>
              <w:suppressAutoHyphens w:val="0"/>
              <w:spacing w:after="0" w:line="240" w:lineRule="auto"/>
              <w:rPr>
                <w:rFonts w:ascii="Times New Roman" w:eastAsia="Times New Roman" w:hAnsi="Times New Roman" w:cs="Times New Roman"/>
                <w:lang w:eastAsia="lv-LV" w:bidi="ar-SA"/>
              </w:rPr>
            </w:pPr>
            <w:r w:rsidRPr="00962FE8">
              <w:rPr>
                <w:rFonts w:ascii="Times New Roman" w:eastAsia="Times New Roman" w:hAnsi="Times New Roman" w:cs="Times New Roman"/>
                <w:lang w:eastAsia="lv-LV" w:bidi="ar-SA"/>
              </w:rPr>
              <w:t>Projekta izpildē iesaistītās institūcijas</w:t>
            </w:r>
          </w:p>
        </w:tc>
        <w:tc>
          <w:tcPr>
            <w:tcW w:w="2845" w:type="pct"/>
            <w:tcBorders>
              <w:top w:val="outset" w:sz="6" w:space="0" w:color="auto"/>
              <w:left w:val="outset" w:sz="6" w:space="0" w:color="auto"/>
              <w:bottom w:val="outset" w:sz="6" w:space="0" w:color="auto"/>
              <w:right w:val="outset" w:sz="6" w:space="0" w:color="auto"/>
            </w:tcBorders>
            <w:hideMark/>
          </w:tcPr>
          <w:p w:rsidR="00187779" w:rsidRPr="009A602D" w:rsidRDefault="00187779" w:rsidP="00D21F83">
            <w:pPr>
              <w:tabs>
                <w:tab w:val="clear" w:pos="720"/>
              </w:tabs>
              <w:suppressAutoHyphens w:val="0"/>
              <w:spacing w:after="0" w:line="240" w:lineRule="auto"/>
              <w:ind w:right="140"/>
              <w:jc w:val="both"/>
              <w:rPr>
                <w:rFonts w:ascii="Times New Roman" w:hAnsi="Times New Roman" w:cs="Times New Roman"/>
              </w:rPr>
            </w:pPr>
            <w:r w:rsidRPr="009A602D">
              <w:rPr>
                <w:rFonts w:ascii="Times New Roman" w:hAnsi="Times New Roman" w:cs="Times New Roman"/>
                <w:kern w:val="2"/>
              </w:rPr>
              <w:t xml:space="preserve">Projekts paredz tiesisko ietvaru </w:t>
            </w:r>
            <w:r w:rsidRPr="009A602D">
              <w:rPr>
                <w:rFonts w:ascii="Times New Roman" w:hAnsi="Times New Roman" w:cs="Times New Roman"/>
              </w:rPr>
              <w:t>Ģeotelpiskās informācijas koordinācijas padomes izveidei.</w:t>
            </w:r>
          </w:p>
          <w:p w:rsidR="00540E55" w:rsidRPr="009A602D" w:rsidRDefault="006A73C2" w:rsidP="00D21F83">
            <w:pPr>
              <w:tabs>
                <w:tab w:val="clear" w:pos="720"/>
              </w:tabs>
              <w:suppressAutoHyphens w:val="0"/>
              <w:spacing w:after="0" w:line="240" w:lineRule="auto"/>
              <w:ind w:right="140"/>
              <w:jc w:val="both"/>
              <w:rPr>
                <w:rFonts w:ascii="Times New Roman" w:hAnsi="Times New Roman" w:cs="Times New Roman"/>
                <w:kern w:val="2"/>
              </w:rPr>
            </w:pPr>
            <w:r w:rsidRPr="009A602D">
              <w:rPr>
                <w:rFonts w:ascii="Times New Roman" w:hAnsi="Times New Roman" w:cs="Times New Roman"/>
              </w:rPr>
              <w:t>Ģeotelpiskās informācijas koordinācijas padomes darbā tiks iesaistītas</w:t>
            </w:r>
            <w:r w:rsidR="00187779" w:rsidRPr="009A602D">
              <w:rPr>
                <w:rFonts w:ascii="Times New Roman" w:hAnsi="Times New Roman" w:cs="Times New Roman"/>
                <w:kern w:val="2"/>
              </w:rPr>
              <w:t xml:space="preserve"> </w:t>
            </w:r>
            <w:r w:rsidR="00D21F83" w:rsidRPr="009A602D">
              <w:rPr>
                <w:rFonts w:ascii="Times New Roman" w:hAnsi="Times New Roman" w:cs="Times New Roman"/>
                <w:kern w:val="2"/>
              </w:rPr>
              <w:t>Aizsardzības ministrija, Vides aizsardzības un reģionālās attīstības ministrija, Zemkopības ministrija, Tieslietu ministrija, Satiksmes ministrija, Ekonomikas ministrija, Iekšlietu ministrija, Veselības ministrija, Izglītības un zinātnes ministrija, Kultūras ministrija, Latvijas Pašvaldību savienība, Latvijas Mērnieku biedrība un Latvijas Kartogrāfu un ģeodēzistu asociācija.</w:t>
            </w:r>
          </w:p>
          <w:p w:rsidR="006A73C2" w:rsidRPr="009A602D" w:rsidRDefault="006A73C2" w:rsidP="00D21F83">
            <w:pPr>
              <w:tabs>
                <w:tab w:val="clear" w:pos="720"/>
              </w:tabs>
              <w:suppressAutoHyphens w:val="0"/>
              <w:spacing w:after="0" w:line="240" w:lineRule="auto"/>
              <w:ind w:right="140"/>
              <w:jc w:val="both"/>
              <w:rPr>
                <w:rFonts w:ascii="Times New Roman" w:hAnsi="Times New Roman" w:cs="Times New Roman"/>
                <w:kern w:val="2"/>
              </w:rPr>
            </w:pPr>
          </w:p>
          <w:p w:rsidR="006A73C2" w:rsidRPr="009A602D" w:rsidRDefault="006A73C2" w:rsidP="0053562B">
            <w:pPr>
              <w:spacing w:after="0" w:line="240" w:lineRule="auto"/>
              <w:jc w:val="both"/>
              <w:rPr>
                <w:rFonts w:ascii="Times New Roman" w:hAnsi="Times New Roman" w:cs="Times New Roman"/>
                <w:kern w:val="2"/>
              </w:rPr>
            </w:pPr>
            <w:r w:rsidRPr="009A602D">
              <w:rPr>
                <w:rFonts w:ascii="Times New Roman" w:hAnsi="Times New Roman" w:cs="Times New Roman"/>
                <w:kern w:val="2"/>
              </w:rPr>
              <w:t xml:space="preserve">Projekts paredz </w:t>
            </w:r>
            <w:r w:rsidR="008342CE" w:rsidRPr="009A602D">
              <w:rPr>
                <w:rFonts w:ascii="Times New Roman" w:hAnsi="Times New Roman" w:cs="Times New Roman"/>
                <w:kern w:val="2"/>
              </w:rPr>
              <w:t xml:space="preserve">noteikt, ka valsts vienotā ģeotelpiskās informācijas portāla pārzinis un turētājs ir </w:t>
            </w:r>
            <w:r w:rsidR="008342CE" w:rsidRPr="009A602D">
              <w:rPr>
                <w:rFonts w:ascii="Times New Roman" w:hAnsi="Times New Roman" w:cs="Times New Roman"/>
              </w:rPr>
              <w:t xml:space="preserve">VRAA, līdz ar to VRAA tiek noteikti uzdevumi </w:t>
            </w:r>
            <w:r w:rsidR="008342CE" w:rsidRPr="009A602D">
              <w:rPr>
                <w:rFonts w:ascii="Times New Roman" w:hAnsi="Times New Roman" w:cs="Times New Roman"/>
                <w:kern w:val="2"/>
              </w:rPr>
              <w:t>valsts vienotā ģeotelpiskās informācijas portāla darbības nodrošināšanā un uzturēšanā</w:t>
            </w:r>
            <w:r w:rsidR="0053562B" w:rsidRPr="009A602D">
              <w:rPr>
                <w:rFonts w:ascii="Times New Roman" w:hAnsi="Times New Roman" w:cs="Times New Roman"/>
                <w:kern w:val="2"/>
              </w:rPr>
              <w:t>.</w:t>
            </w:r>
          </w:p>
        </w:tc>
      </w:tr>
      <w:tr w:rsidR="00540E55" w:rsidRPr="00962FE8" w:rsidTr="000A6C06">
        <w:trPr>
          <w:trHeight w:val="450"/>
          <w:tblCellSpacing w:w="15" w:type="dxa"/>
        </w:trPr>
        <w:tc>
          <w:tcPr>
            <w:tcW w:w="240" w:type="pct"/>
            <w:tcBorders>
              <w:top w:val="outset" w:sz="6" w:space="0" w:color="auto"/>
              <w:left w:val="outset" w:sz="6" w:space="0" w:color="auto"/>
              <w:bottom w:val="outset" w:sz="6" w:space="0" w:color="auto"/>
              <w:right w:val="outset" w:sz="6" w:space="0" w:color="auto"/>
            </w:tcBorders>
            <w:hideMark/>
          </w:tcPr>
          <w:p w:rsidR="00540E55" w:rsidRPr="00962FE8" w:rsidRDefault="00540E55" w:rsidP="00962FE8">
            <w:pPr>
              <w:tabs>
                <w:tab w:val="clear" w:pos="720"/>
              </w:tabs>
              <w:suppressAutoHyphens w:val="0"/>
              <w:spacing w:after="0" w:line="240" w:lineRule="auto"/>
              <w:rPr>
                <w:rFonts w:ascii="Times New Roman" w:eastAsia="Times New Roman" w:hAnsi="Times New Roman" w:cs="Times New Roman"/>
                <w:lang w:eastAsia="lv-LV" w:bidi="ar-SA"/>
              </w:rPr>
            </w:pPr>
            <w:r w:rsidRPr="00962FE8">
              <w:rPr>
                <w:rFonts w:ascii="Times New Roman" w:eastAsia="Times New Roman" w:hAnsi="Times New Roman" w:cs="Times New Roman"/>
                <w:lang w:eastAsia="lv-LV" w:bidi="ar-SA"/>
              </w:rPr>
              <w:t>2.</w:t>
            </w:r>
          </w:p>
        </w:tc>
        <w:tc>
          <w:tcPr>
            <w:tcW w:w="1855" w:type="pct"/>
            <w:gridSpan w:val="2"/>
            <w:tcBorders>
              <w:top w:val="outset" w:sz="6" w:space="0" w:color="auto"/>
              <w:left w:val="outset" w:sz="6" w:space="0" w:color="auto"/>
              <w:bottom w:val="outset" w:sz="6" w:space="0" w:color="auto"/>
              <w:right w:val="outset" w:sz="6" w:space="0" w:color="auto"/>
            </w:tcBorders>
            <w:hideMark/>
          </w:tcPr>
          <w:p w:rsidR="00540E55" w:rsidRPr="00962FE8" w:rsidRDefault="00540E55" w:rsidP="00962FE8">
            <w:pPr>
              <w:tabs>
                <w:tab w:val="clear" w:pos="720"/>
              </w:tabs>
              <w:suppressAutoHyphens w:val="0"/>
              <w:spacing w:after="0" w:line="240" w:lineRule="auto"/>
              <w:rPr>
                <w:rFonts w:ascii="Times New Roman" w:eastAsia="Times New Roman" w:hAnsi="Times New Roman" w:cs="Times New Roman"/>
                <w:lang w:eastAsia="lv-LV" w:bidi="ar-SA"/>
              </w:rPr>
            </w:pPr>
            <w:r w:rsidRPr="00962FE8">
              <w:rPr>
                <w:rFonts w:ascii="Times New Roman" w:eastAsia="Times New Roman" w:hAnsi="Times New Roman" w:cs="Times New Roman"/>
                <w:lang w:eastAsia="lv-LV" w:bidi="ar-SA"/>
              </w:rPr>
              <w:t xml:space="preserve">Projekta izpildes ietekme uz pārvaldes funkcijām un institucionālo struktūru. </w:t>
            </w:r>
          </w:p>
          <w:p w:rsidR="00962FE8" w:rsidRPr="00962FE8" w:rsidRDefault="00540E55" w:rsidP="00962FE8">
            <w:pPr>
              <w:tabs>
                <w:tab w:val="clear" w:pos="720"/>
              </w:tabs>
              <w:suppressAutoHyphens w:val="0"/>
              <w:spacing w:before="100" w:beforeAutospacing="1" w:after="100" w:afterAutospacing="1" w:line="240" w:lineRule="auto"/>
              <w:rPr>
                <w:rFonts w:ascii="Times New Roman" w:eastAsia="Times New Roman" w:hAnsi="Times New Roman" w:cs="Times New Roman"/>
                <w:lang w:eastAsia="lv-LV" w:bidi="ar-SA"/>
              </w:rPr>
            </w:pPr>
            <w:r w:rsidRPr="00962FE8">
              <w:rPr>
                <w:rFonts w:ascii="Times New Roman" w:eastAsia="Times New Roman" w:hAnsi="Times New Roman" w:cs="Times New Roman"/>
                <w:lang w:eastAsia="lv-LV" w:bidi="ar-SA"/>
              </w:rPr>
              <w:t>Jaunu institūciju izveide, esošu institūciju likvidācija vai reorganizācija, to ietekme uz institūcijas cilvēkresursiem</w:t>
            </w:r>
          </w:p>
        </w:tc>
        <w:tc>
          <w:tcPr>
            <w:tcW w:w="2845" w:type="pct"/>
            <w:tcBorders>
              <w:top w:val="outset" w:sz="6" w:space="0" w:color="auto"/>
              <w:left w:val="outset" w:sz="6" w:space="0" w:color="auto"/>
              <w:bottom w:val="outset" w:sz="6" w:space="0" w:color="auto"/>
              <w:right w:val="outset" w:sz="6" w:space="0" w:color="auto"/>
            </w:tcBorders>
            <w:hideMark/>
          </w:tcPr>
          <w:p w:rsidR="0053562B" w:rsidRPr="009A602D" w:rsidRDefault="0053562B" w:rsidP="0053562B">
            <w:pPr>
              <w:spacing w:after="0" w:line="240" w:lineRule="auto"/>
              <w:jc w:val="both"/>
              <w:rPr>
                <w:rFonts w:ascii="Times New Roman" w:hAnsi="Times New Roman" w:cs="Times New Roman"/>
              </w:rPr>
            </w:pPr>
            <w:r w:rsidRPr="009A602D">
              <w:rPr>
                <w:rFonts w:ascii="Times New Roman" w:hAnsi="Times New Roman" w:cs="Times New Roman"/>
                <w:lang w:eastAsia="lv-LV"/>
              </w:rPr>
              <w:t>Projektā noteiktās</w:t>
            </w:r>
            <w:r w:rsidR="00D21F83" w:rsidRPr="009A602D">
              <w:rPr>
                <w:rFonts w:ascii="Times New Roman" w:hAnsi="Times New Roman" w:cs="Times New Roman"/>
                <w:lang w:eastAsia="lv-LV"/>
              </w:rPr>
              <w:t xml:space="preserve"> </w:t>
            </w:r>
            <w:r w:rsidR="00D21F83" w:rsidRPr="009A602D">
              <w:rPr>
                <w:rFonts w:ascii="Times New Roman" w:hAnsi="Times New Roman" w:cs="Times New Roman"/>
              </w:rPr>
              <w:t>Ģeotelpiskās informācijas koordinācijas padome</w:t>
            </w:r>
            <w:r w:rsidRPr="009A602D">
              <w:rPr>
                <w:rFonts w:ascii="Times New Roman" w:hAnsi="Times New Roman" w:cs="Times New Roman"/>
              </w:rPr>
              <w:t>s darbu nodrošinās</w:t>
            </w:r>
            <w:r w:rsidR="00D21F83" w:rsidRPr="009A602D">
              <w:rPr>
                <w:rFonts w:ascii="Times New Roman" w:hAnsi="Times New Roman" w:cs="Times New Roman"/>
              </w:rPr>
              <w:t xml:space="preserve"> Aizsardzības ministrija, tai piešķirtā budžeta ietvaros. </w:t>
            </w:r>
          </w:p>
          <w:p w:rsidR="00E54D33" w:rsidRPr="009A602D" w:rsidRDefault="0053562B" w:rsidP="0053562B">
            <w:pPr>
              <w:spacing w:after="0" w:line="240" w:lineRule="auto"/>
              <w:jc w:val="both"/>
              <w:rPr>
                <w:rFonts w:ascii="Times New Roman" w:hAnsi="Times New Roman" w:cs="Times New Roman"/>
                <w:kern w:val="2"/>
              </w:rPr>
            </w:pPr>
            <w:r w:rsidRPr="009A602D">
              <w:rPr>
                <w:rFonts w:ascii="Times New Roman" w:hAnsi="Times New Roman" w:cs="Times New Roman"/>
              </w:rPr>
              <w:t xml:space="preserve">Ģeotelpiskās informācijas koordinācijas padomes darbā iesaistītās institūcijas deleģēs pārstāvjus darbam padomē. </w:t>
            </w:r>
            <w:r w:rsidR="008852A0" w:rsidRPr="009A602D">
              <w:rPr>
                <w:rFonts w:ascii="Times New Roman" w:hAnsi="Times New Roman" w:cs="Times New Roman"/>
                <w:kern w:val="2"/>
              </w:rPr>
              <w:t>P</w:t>
            </w:r>
            <w:r w:rsidR="00E54D33" w:rsidRPr="009A602D">
              <w:rPr>
                <w:rFonts w:ascii="Times New Roman" w:hAnsi="Times New Roman" w:cs="Times New Roman"/>
                <w:kern w:val="2"/>
              </w:rPr>
              <w:t>ārstāvniecībai no ministrijām šajā padomē būtu jānosaka vismaz ministriju va</w:t>
            </w:r>
            <w:r w:rsidR="00624ED9" w:rsidRPr="009A602D">
              <w:rPr>
                <w:rFonts w:ascii="Times New Roman" w:hAnsi="Times New Roman" w:cs="Times New Roman"/>
                <w:kern w:val="2"/>
              </w:rPr>
              <w:t>lsts sekretāru vietnieku līmenī</w:t>
            </w:r>
            <w:r w:rsidR="008852A0" w:rsidRPr="009A602D">
              <w:rPr>
                <w:rFonts w:ascii="Times New Roman" w:hAnsi="Times New Roman" w:cs="Times New Roman"/>
                <w:kern w:val="2"/>
              </w:rPr>
              <w:t>.</w:t>
            </w:r>
          </w:p>
          <w:p w:rsidR="0053562B" w:rsidRPr="009A602D" w:rsidRDefault="0053562B" w:rsidP="0053562B">
            <w:pPr>
              <w:spacing w:after="0" w:line="240" w:lineRule="auto"/>
              <w:jc w:val="both"/>
              <w:rPr>
                <w:rFonts w:ascii="Times New Roman" w:hAnsi="Times New Roman" w:cs="Times New Roman"/>
              </w:rPr>
            </w:pPr>
            <w:r w:rsidRPr="009A602D">
              <w:rPr>
                <w:rFonts w:ascii="Times New Roman" w:hAnsi="Times New Roman" w:cs="Times New Roman"/>
              </w:rPr>
              <w:t>Ģeotelpiskās informācijas koordinācijas padomes izveide neietekmēs valsts pārvaldes funkcijas un institucionālo struktūru, jo darbību Ģeotelpiskās informācijas koordinācijas padomē institūciju pārstāvji veiks institūcijām jau līdz šim normatīvajos aktos noteiktās kompetences, funkciju un uzdevumu ietvaros.</w:t>
            </w:r>
          </w:p>
          <w:p w:rsidR="00187779" w:rsidRPr="009A602D" w:rsidRDefault="00187779" w:rsidP="0053562B">
            <w:pPr>
              <w:spacing w:after="0" w:line="240" w:lineRule="auto"/>
              <w:jc w:val="both"/>
              <w:rPr>
                <w:rFonts w:ascii="Times New Roman" w:hAnsi="Times New Roman" w:cs="Times New Roman"/>
                <w:kern w:val="2"/>
              </w:rPr>
            </w:pPr>
          </w:p>
          <w:p w:rsidR="00187779" w:rsidRPr="009A602D" w:rsidRDefault="0053562B" w:rsidP="00887F75">
            <w:pPr>
              <w:spacing w:after="0" w:line="240" w:lineRule="auto"/>
              <w:jc w:val="both"/>
              <w:rPr>
                <w:rFonts w:ascii="Times New Roman" w:hAnsi="Times New Roman" w:cs="Times New Roman"/>
              </w:rPr>
            </w:pPr>
            <w:r w:rsidRPr="009A602D">
              <w:rPr>
                <w:rFonts w:ascii="Times New Roman" w:hAnsi="Times New Roman" w:cs="Times New Roman"/>
                <w:kern w:val="2"/>
              </w:rPr>
              <w:t xml:space="preserve">Projekts paredz noteikt, ka valsts vienotā ģeotelpiskās informācijas portāla pārzinis un turētājs ir </w:t>
            </w:r>
            <w:r w:rsidRPr="009A602D">
              <w:rPr>
                <w:rFonts w:ascii="Times New Roman" w:hAnsi="Times New Roman" w:cs="Times New Roman"/>
              </w:rPr>
              <w:t xml:space="preserve">VRAA, līdz ar to VRAA tiek noteikti uzdevumi </w:t>
            </w:r>
            <w:r w:rsidRPr="009A602D">
              <w:rPr>
                <w:rFonts w:ascii="Times New Roman" w:hAnsi="Times New Roman" w:cs="Times New Roman"/>
                <w:kern w:val="2"/>
              </w:rPr>
              <w:t>valsts vienotā ģeotelpiskās informācijas portāla darbības nodrošināšanā un uzturēšanā</w:t>
            </w:r>
            <w:r w:rsidR="00887F75" w:rsidRPr="009A602D">
              <w:rPr>
                <w:rFonts w:ascii="Times New Roman" w:hAnsi="Times New Roman" w:cs="Times New Roman"/>
                <w:kern w:val="2"/>
              </w:rPr>
              <w:t>, paplašinot VRAA uzdevumus esošo valsts pārvaldes funkciju un uzdevumu ietvaros, jo līdz šim valsts vienotā ģeotelpiskās informācijas portāla pārziņa uzdevumi bija noteikti VARAM kompetencē.</w:t>
            </w:r>
          </w:p>
          <w:p w:rsidR="0053562B" w:rsidRPr="009A602D" w:rsidRDefault="00887F75" w:rsidP="00887F75">
            <w:pPr>
              <w:spacing w:after="0" w:line="240" w:lineRule="auto"/>
              <w:jc w:val="both"/>
              <w:rPr>
                <w:rFonts w:ascii="Times New Roman" w:eastAsia="Times New Roman" w:hAnsi="Times New Roman" w:cs="Times New Roman"/>
                <w:lang w:eastAsia="en-US" w:bidi="ar-SA"/>
              </w:rPr>
            </w:pPr>
            <w:r w:rsidRPr="009A602D">
              <w:rPr>
                <w:rFonts w:ascii="Times New Roman" w:hAnsi="Times New Roman" w:cs="Times New Roman"/>
                <w:kern w:val="2"/>
              </w:rPr>
              <w:t>Valsts vienotā ģeotelpiskās informācijas portāla pārziņa uzdevumus nosaka</w:t>
            </w:r>
            <w:r w:rsidR="0053562B" w:rsidRPr="009A602D">
              <w:rPr>
                <w:rFonts w:ascii="Times New Roman" w:hAnsi="Times New Roman" w:cs="Times New Roman"/>
                <w:kern w:val="2"/>
              </w:rPr>
              <w:t xml:space="preserve"> </w:t>
            </w:r>
            <w:r w:rsidR="0053562B" w:rsidRPr="009A602D">
              <w:rPr>
                <w:rFonts w:ascii="Times New Roman" w:eastAsia="Times New Roman" w:hAnsi="Times New Roman" w:cs="Times New Roman"/>
                <w:bCs/>
                <w:lang w:eastAsia="en-US" w:bidi="ar-SA"/>
              </w:rPr>
              <w:t xml:space="preserve">Ministru kabineta </w:t>
            </w:r>
            <w:r w:rsidR="0053562B" w:rsidRPr="009A602D">
              <w:rPr>
                <w:rFonts w:ascii="Times New Roman" w:eastAsia="Times New Roman" w:hAnsi="Times New Roman" w:cs="Times New Roman"/>
                <w:lang w:eastAsia="en-US" w:bidi="ar-SA"/>
              </w:rPr>
              <w:t xml:space="preserve">2011.gada 30.augusta </w:t>
            </w:r>
            <w:r w:rsidR="0053562B" w:rsidRPr="009A602D">
              <w:rPr>
                <w:rFonts w:ascii="Times New Roman" w:eastAsia="Times New Roman" w:hAnsi="Times New Roman" w:cs="Times New Roman"/>
                <w:bCs/>
                <w:lang w:eastAsia="en-US" w:bidi="ar-SA"/>
              </w:rPr>
              <w:t>noteikumi Nr.668</w:t>
            </w:r>
            <w:r w:rsidR="0053562B" w:rsidRPr="009A602D">
              <w:rPr>
                <w:rFonts w:ascii="Times New Roman" w:eastAsia="Times New Roman" w:hAnsi="Times New Roman" w:cs="Times New Roman"/>
                <w:lang w:eastAsia="en-US" w:bidi="ar-SA"/>
              </w:rPr>
              <w:t xml:space="preserve"> „Valsts vienotā ģeotelpiskās informācijas portāla noteikumi”.</w:t>
            </w:r>
          </w:p>
          <w:p w:rsidR="00887F75" w:rsidRPr="009A602D" w:rsidRDefault="00887F75" w:rsidP="00887F75">
            <w:pPr>
              <w:spacing w:after="0" w:line="240" w:lineRule="auto"/>
              <w:jc w:val="both"/>
              <w:rPr>
                <w:rFonts w:ascii="Times New Roman" w:eastAsia="Times New Roman" w:hAnsi="Times New Roman" w:cs="Times New Roman"/>
                <w:b/>
                <w:bCs/>
                <w:lang w:eastAsia="lv-LV" w:bidi="ar-SA"/>
              </w:rPr>
            </w:pPr>
            <w:r w:rsidRPr="009A602D">
              <w:rPr>
                <w:rFonts w:ascii="Times New Roman" w:hAnsi="Times New Roman" w:cs="Times New Roman"/>
              </w:rPr>
              <w:t>Projekta ietekme uz cilvēkresursiem, paredzot papildus amata vietas VRAA, ir noteikta anotācijas III.sadaļā „</w:t>
            </w:r>
            <w:r w:rsidRPr="009A602D">
              <w:rPr>
                <w:rFonts w:ascii="Times New Roman" w:eastAsia="Times New Roman" w:hAnsi="Times New Roman" w:cs="Times New Roman"/>
                <w:bCs/>
                <w:lang w:eastAsia="lv-LV" w:bidi="ar-SA"/>
              </w:rPr>
              <w:t>Tiesību akta projekta ietekme uz valsts budžetu un pašvaldību budžetiem</w:t>
            </w:r>
            <w:r w:rsidRPr="009A602D">
              <w:rPr>
                <w:rFonts w:ascii="Times New Roman" w:eastAsia="Times New Roman" w:hAnsi="Times New Roman" w:cs="Times New Roman"/>
                <w:b/>
                <w:bCs/>
                <w:lang w:eastAsia="lv-LV" w:bidi="ar-SA"/>
              </w:rPr>
              <w:t>”.</w:t>
            </w:r>
          </w:p>
          <w:p w:rsidR="008342CE" w:rsidRPr="009A602D" w:rsidRDefault="00887F75" w:rsidP="00887F75">
            <w:pPr>
              <w:spacing w:after="0" w:line="240" w:lineRule="auto"/>
              <w:jc w:val="both"/>
              <w:rPr>
                <w:rFonts w:ascii="Times New Roman" w:hAnsi="Times New Roman" w:cs="Times New Roman"/>
              </w:rPr>
            </w:pPr>
            <w:r w:rsidRPr="009A602D">
              <w:rPr>
                <w:rFonts w:ascii="Times New Roman" w:hAnsi="Times New Roman" w:cs="Times New Roman"/>
              </w:rPr>
              <w:t xml:space="preserve"> </w:t>
            </w:r>
            <w:r w:rsidR="008342CE" w:rsidRPr="009A602D">
              <w:rPr>
                <w:rFonts w:ascii="Times New Roman" w:hAnsi="Times New Roman" w:cs="Times New Roman"/>
              </w:rPr>
              <w:t xml:space="preserve">Projekts neietekmē valsts pārvaldes </w:t>
            </w:r>
            <w:r w:rsidRPr="009A602D">
              <w:rPr>
                <w:rFonts w:ascii="Times New Roman" w:hAnsi="Times New Roman" w:cs="Times New Roman"/>
              </w:rPr>
              <w:t xml:space="preserve">institucionālo struktūru, kā arī neparedz </w:t>
            </w:r>
            <w:r w:rsidRPr="009A602D">
              <w:rPr>
                <w:rFonts w:ascii="Times New Roman" w:eastAsia="Times New Roman" w:hAnsi="Times New Roman" w:cs="Times New Roman"/>
                <w:lang w:eastAsia="lv-LV" w:bidi="ar-SA"/>
              </w:rPr>
              <w:t>jaunu institūciju izveidi</w:t>
            </w:r>
            <w:r w:rsidR="0053562B" w:rsidRPr="009A602D">
              <w:rPr>
                <w:rFonts w:ascii="Times New Roman" w:eastAsia="Times New Roman" w:hAnsi="Times New Roman" w:cs="Times New Roman"/>
                <w:lang w:eastAsia="lv-LV" w:bidi="ar-SA"/>
              </w:rPr>
              <w:t>, esošu institūciju l</w:t>
            </w:r>
            <w:r w:rsidRPr="009A602D">
              <w:rPr>
                <w:rFonts w:ascii="Times New Roman" w:eastAsia="Times New Roman" w:hAnsi="Times New Roman" w:cs="Times New Roman"/>
                <w:lang w:eastAsia="lv-LV" w:bidi="ar-SA"/>
              </w:rPr>
              <w:t xml:space="preserve">ikvidāciju vai reorganizāciju. </w:t>
            </w:r>
          </w:p>
        </w:tc>
      </w:tr>
      <w:tr w:rsidR="00540E55" w:rsidRPr="00962FE8" w:rsidTr="000A6C06">
        <w:trPr>
          <w:trHeight w:val="390"/>
          <w:tblCellSpacing w:w="15" w:type="dxa"/>
        </w:trPr>
        <w:tc>
          <w:tcPr>
            <w:tcW w:w="240" w:type="pct"/>
            <w:tcBorders>
              <w:top w:val="outset" w:sz="6" w:space="0" w:color="auto"/>
              <w:left w:val="outset" w:sz="6" w:space="0" w:color="auto"/>
              <w:bottom w:val="outset" w:sz="6" w:space="0" w:color="auto"/>
              <w:right w:val="outset" w:sz="6" w:space="0" w:color="auto"/>
            </w:tcBorders>
            <w:hideMark/>
          </w:tcPr>
          <w:p w:rsidR="00540E55" w:rsidRPr="00962FE8" w:rsidRDefault="00540E55" w:rsidP="00962FE8">
            <w:pPr>
              <w:tabs>
                <w:tab w:val="clear" w:pos="720"/>
              </w:tabs>
              <w:suppressAutoHyphens w:val="0"/>
              <w:spacing w:after="0" w:line="240" w:lineRule="auto"/>
              <w:rPr>
                <w:rFonts w:ascii="Times New Roman" w:eastAsia="Times New Roman" w:hAnsi="Times New Roman" w:cs="Times New Roman"/>
                <w:lang w:eastAsia="lv-LV" w:bidi="ar-SA"/>
              </w:rPr>
            </w:pPr>
            <w:r w:rsidRPr="00962FE8">
              <w:rPr>
                <w:rFonts w:ascii="Times New Roman" w:eastAsia="Times New Roman" w:hAnsi="Times New Roman" w:cs="Times New Roman"/>
                <w:lang w:eastAsia="lv-LV" w:bidi="ar-SA"/>
              </w:rPr>
              <w:t>3.</w:t>
            </w:r>
          </w:p>
        </w:tc>
        <w:tc>
          <w:tcPr>
            <w:tcW w:w="1855" w:type="pct"/>
            <w:gridSpan w:val="2"/>
            <w:tcBorders>
              <w:top w:val="outset" w:sz="6" w:space="0" w:color="auto"/>
              <w:left w:val="outset" w:sz="6" w:space="0" w:color="auto"/>
              <w:bottom w:val="outset" w:sz="6" w:space="0" w:color="auto"/>
              <w:right w:val="outset" w:sz="6" w:space="0" w:color="auto"/>
            </w:tcBorders>
            <w:hideMark/>
          </w:tcPr>
          <w:p w:rsidR="00540E55" w:rsidRPr="00962FE8" w:rsidRDefault="00540E55" w:rsidP="00962FE8">
            <w:pPr>
              <w:tabs>
                <w:tab w:val="clear" w:pos="720"/>
              </w:tabs>
              <w:suppressAutoHyphens w:val="0"/>
              <w:spacing w:after="0" w:line="240" w:lineRule="auto"/>
              <w:rPr>
                <w:rFonts w:ascii="Times New Roman" w:eastAsia="Times New Roman" w:hAnsi="Times New Roman" w:cs="Times New Roman"/>
                <w:lang w:eastAsia="lv-LV" w:bidi="ar-SA"/>
              </w:rPr>
            </w:pPr>
            <w:r w:rsidRPr="00962FE8">
              <w:rPr>
                <w:rFonts w:ascii="Times New Roman" w:eastAsia="Times New Roman" w:hAnsi="Times New Roman" w:cs="Times New Roman"/>
                <w:lang w:eastAsia="lv-LV" w:bidi="ar-SA"/>
              </w:rPr>
              <w:t>Cita informācija</w:t>
            </w:r>
          </w:p>
        </w:tc>
        <w:tc>
          <w:tcPr>
            <w:tcW w:w="2845" w:type="pct"/>
            <w:tcBorders>
              <w:top w:val="outset" w:sz="6" w:space="0" w:color="auto"/>
              <w:left w:val="outset" w:sz="6" w:space="0" w:color="auto"/>
              <w:bottom w:val="outset" w:sz="6" w:space="0" w:color="auto"/>
              <w:right w:val="outset" w:sz="6" w:space="0" w:color="auto"/>
            </w:tcBorders>
            <w:hideMark/>
          </w:tcPr>
          <w:p w:rsidR="00540E55" w:rsidRPr="00697C1E" w:rsidRDefault="0003644B" w:rsidP="008568C7">
            <w:pPr>
              <w:spacing w:line="240" w:lineRule="auto"/>
              <w:jc w:val="both"/>
              <w:rPr>
                <w:rFonts w:ascii="Times New Roman" w:hAnsi="Times New Roman" w:cs="Times New Roman"/>
                <w:lang w:eastAsia="lv-LV"/>
              </w:rPr>
            </w:pPr>
            <w:r>
              <w:rPr>
                <w:rFonts w:ascii="Times New Roman" w:hAnsi="Times New Roman" w:cs="Times New Roman"/>
                <w:lang w:eastAsia="lv-LV"/>
              </w:rPr>
              <w:t>Nav</w:t>
            </w:r>
          </w:p>
        </w:tc>
      </w:tr>
    </w:tbl>
    <w:p w:rsidR="001E1A87" w:rsidRDefault="001E1A87" w:rsidP="00F20F46">
      <w:pPr>
        <w:pStyle w:val="naisf"/>
        <w:spacing w:before="0" w:after="0" w:line="240" w:lineRule="auto"/>
      </w:pPr>
    </w:p>
    <w:p w:rsidR="00D342FA" w:rsidRDefault="00D342FA" w:rsidP="00F20F46">
      <w:pPr>
        <w:pStyle w:val="naisf"/>
        <w:spacing w:before="0" w:after="0" w:line="240" w:lineRule="auto"/>
      </w:pPr>
    </w:p>
    <w:p w:rsidR="00D342FA" w:rsidRPr="00697C1E" w:rsidRDefault="00D342FA" w:rsidP="00F20F46">
      <w:pPr>
        <w:pStyle w:val="naisf"/>
        <w:spacing w:before="0" w:after="0" w:line="240" w:lineRule="auto"/>
      </w:pPr>
    </w:p>
    <w:p w:rsidR="006F0D35" w:rsidRPr="00697C1E" w:rsidRDefault="007B0AE9" w:rsidP="006F0D35">
      <w:pPr>
        <w:tabs>
          <w:tab w:val="right" w:pos="9072"/>
          <w:tab w:val="right" w:pos="9923"/>
        </w:tabs>
        <w:jc w:val="both"/>
        <w:rPr>
          <w:rFonts w:ascii="Times New Roman" w:hAnsi="Times New Roman" w:cs="Times New Roman"/>
        </w:rPr>
      </w:pPr>
      <w:r w:rsidRPr="00697C1E">
        <w:rPr>
          <w:rFonts w:ascii="Times New Roman" w:hAnsi="Times New Roman" w:cs="Times New Roman"/>
        </w:rPr>
        <w:t>Aizsardzības ministrs</w:t>
      </w:r>
      <w:r w:rsidRPr="00697C1E">
        <w:rPr>
          <w:rFonts w:ascii="Times New Roman" w:hAnsi="Times New Roman" w:cs="Times New Roman"/>
        </w:rPr>
        <w:tab/>
      </w:r>
      <w:r w:rsidR="00E54D33">
        <w:rPr>
          <w:rFonts w:ascii="Times New Roman" w:hAnsi="Times New Roman" w:cs="Times New Roman"/>
        </w:rPr>
        <w:t>R.Vējonis</w:t>
      </w:r>
    </w:p>
    <w:p w:rsidR="00D342FA" w:rsidRDefault="00D342FA" w:rsidP="006F0D35">
      <w:pPr>
        <w:tabs>
          <w:tab w:val="right" w:pos="9072"/>
          <w:tab w:val="right" w:pos="9923"/>
        </w:tabs>
        <w:jc w:val="both"/>
        <w:rPr>
          <w:rFonts w:ascii="Times New Roman" w:hAnsi="Times New Roman" w:cs="Times New Roman"/>
        </w:rPr>
      </w:pPr>
    </w:p>
    <w:p w:rsidR="006F0D35" w:rsidRDefault="006F0D35" w:rsidP="006F0D35">
      <w:pPr>
        <w:tabs>
          <w:tab w:val="right" w:pos="9072"/>
          <w:tab w:val="right" w:pos="9923"/>
        </w:tabs>
        <w:jc w:val="both"/>
        <w:rPr>
          <w:rFonts w:ascii="Times New Roman" w:hAnsi="Times New Roman" w:cs="Times New Roman"/>
        </w:rPr>
      </w:pPr>
      <w:r w:rsidRPr="00697C1E">
        <w:rPr>
          <w:rFonts w:ascii="Times New Roman" w:hAnsi="Times New Roman" w:cs="Times New Roman"/>
        </w:rPr>
        <w:t>Valsts sekretārs</w:t>
      </w:r>
      <w:r w:rsidRPr="00697C1E">
        <w:rPr>
          <w:rFonts w:ascii="Times New Roman" w:hAnsi="Times New Roman" w:cs="Times New Roman"/>
        </w:rPr>
        <w:tab/>
      </w:r>
      <w:r w:rsidR="007B0AE9" w:rsidRPr="00697C1E">
        <w:rPr>
          <w:rFonts w:ascii="Times New Roman" w:hAnsi="Times New Roman" w:cs="Times New Roman"/>
        </w:rPr>
        <w:t>J.Sārts</w:t>
      </w:r>
    </w:p>
    <w:p w:rsidR="009A602D" w:rsidRDefault="009A602D" w:rsidP="00163E1F">
      <w:pPr>
        <w:pStyle w:val="NoSpacing"/>
        <w:rPr>
          <w:rFonts w:ascii="Times New Roman" w:hAnsi="Times New Roman" w:cs="Times New Roman"/>
          <w:sz w:val="20"/>
          <w:szCs w:val="20"/>
        </w:rPr>
      </w:pPr>
    </w:p>
    <w:p w:rsidR="009A602D" w:rsidRDefault="009A602D" w:rsidP="00163E1F">
      <w:pPr>
        <w:pStyle w:val="NoSpacing"/>
        <w:rPr>
          <w:rFonts w:ascii="Times New Roman" w:hAnsi="Times New Roman" w:cs="Times New Roman"/>
          <w:sz w:val="20"/>
          <w:szCs w:val="20"/>
        </w:rPr>
      </w:pPr>
    </w:p>
    <w:p w:rsidR="009A602D" w:rsidRDefault="009A602D" w:rsidP="00163E1F">
      <w:pPr>
        <w:pStyle w:val="NoSpacing"/>
        <w:rPr>
          <w:rFonts w:ascii="Times New Roman" w:hAnsi="Times New Roman" w:cs="Times New Roman"/>
          <w:sz w:val="20"/>
          <w:szCs w:val="20"/>
        </w:rPr>
      </w:pPr>
    </w:p>
    <w:p w:rsidR="009A602D" w:rsidRDefault="009A602D" w:rsidP="00163E1F">
      <w:pPr>
        <w:pStyle w:val="NoSpacing"/>
        <w:rPr>
          <w:rFonts w:ascii="Times New Roman" w:hAnsi="Times New Roman" w:cs="Times New Roman"/>
          <w:sz w:val="20"/>
          <w:szCs w:val="20"/>
        </w:rPr>
      </w:pPr>
    </w:p>
    <w:p w:rsidR="009A602D" w:rsidRDefault="009A602D" w:rsidP="00163E1F">
      <w:pPr>
        <w:pStyle w:val="NoSpacing"/>
        <w:rPr>
          <w:rFonts w:ascii="Times New Roman" w:hAnsi="Times New Roman" w:cs="Times New Roman"/>
          <w:sz w:val="20"/>
          <w:szCs w:val="20"/>
        </w:rPr>
      </w:pPr>
    </w:p>
    <w:p w:rsidR="009A602D" w:rsidRDefault="009A602D" w:rsidP="00163E1F">
      <w:pPr>
        <w:pStyle w:val="NoSpacing"/>
        <w:rPr>
          <w:rFonts w:ascii="Times New Roman" w:hAnsi="Times New Roman" w:cs="Times New Roman"/>
          <w:sz w:val="20"/>
          <w:szCs w:val="20"/>
        </w:rPr>
      </w:pPr>
    </w:p>
    <w:p w:rsidR="009A602D" w:rsidRDefault="009A602D" w:rsidP="00163E1F">
      <w:pPr>
        <w:pStyle w:val="NoSpacing"/>
        <w:rPr>
          <w:rFonts w:ascii="Times New Roman" w:hAnsi="Times New Roman" w:cs="Times New Roman"/>
          <w:sz w:val="20"/>
          <w:szCs w:val="20"/>
        </w:rPr>
      </w:pPr>
    </w:p>
    <w:p w:rsidR="009A602D" w:rsidRDefault="009A602D" w:rsidP="00163E1F">
      <w:pPr>
        <w:pStyle w:val="NoSpacing"/>
        <w:rPr>
          <w:rFonts w:ascii="Times New Roman" w:hAnsi="Times New Roman" w:cs="Times New Roman"/>
          <w:sz w:val="20"/>
          <w:szCs w:val="20"/>
        </w:rPr>
      </w:pPr>
    </w:p>
    <w:p w:rsidR="00E92654" w:rsidRDefault="00E92654" w:rsidP="00163E1F">
      <w:pPr>
        <w:pStyle w:val="NoSpacing"/>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TIME \@ "dd.MM.yyyy H:mm" </w:instrText>
      </w:r>
      <w:r>
        <w:rPr>
          <w:rFonts w:ascii="Times New Roman" w:hAnsi="Times New Roman" w:cs="Times New Roman"/>
          <w:sz w:val="20"/>
          <w:szCs w:val="20"/>
        </w:rPr>
        <w:fldChar w:fldCharType="separate"/>
      </w:r>
      <w:r w:rsidR="00C6091E">
        <w:rPr>
          <w:rFonts w:ascii="Times New Roman" w:hAnsi="Times New Roman" w:cs="Times New Roman"/>
          <w:noProof/>
          <w:sz w:val="20"/>
          <w:szCs w:val="20"/>
        </w:rPr>
        <w:t>18.03.2014 19:46</w:t>
      </w:r>
      <w:r>
        <w:rPr>
          <w:rFonts w:ascii="Times New Roman" w:hAnsi="Times New Roman" w:cs="Times New Roman"/>
          <w:sz w:val="20"/>
          <w:szCs w:val="20"/>
        </w:rPr>
        <w:fldChar w:fldCharType="end"/>
      </w:r>
    </w:p>
    <w:p w:rsidR="000B1DAE" w:rsidRPr="00163E1F" w:rsidRDefault="009A602D" w:rsidP="00163E1F">
      <w:pPr>
        <w:pStyle w:val="NoSpacing"/>
        <w:rPr>
          <w:rFonts w:ascii="Times New Roman" w:hAnsi="Times New Roman" w:cs="Times New Roman"/>
          <w:sz w:val="20"/>
          <w:szCs w:val="20"/>
        </w:rPr>
      </w:pPr>
      <w:r>
        <w:rPr>
          <w:rFonts w:ascii="Times New Roman" w:hAnsi="Times New Roman" w:cs="Times New Roman"/>
          <w:sz w:val="20"/>
          <w:szCs w:val="20"/>
        </w:rPr>
        <w:t>6295</w:t>
      </w:r>
    </w:p>
    <w:p w:rsidR="006F0D35" w:rsidRPr="00163E1F" w:rsidRDefault="007B0AE9" w:rsidP="00163E1F">
      <w:pPr>
        <w:pStyle w:val="NoSpacing"/>
        <w:rPr>
          <w:rFonts w:ascii="Times New Roman" w:hAnsi="Times New Roman" w:cs="Times New Roman"/>
          <w:sz w:val="20"/>
          <w:szCs w:val="20"/>
        </w:rPr>
      </w:pPr>
      <w:r w:rsidRPr="00163E1F">
        <w:rPr>
          <w:rFonts w:ascii="Times New Roman" w:hAnsi="Times New Roman" w:cs="Times New Roman"/>
          <w:sz w:val="20"/>
          <w:szCs w:val="20"/>
        </w:rPr>
        <w:t>I.Ekmane</w:t>
      </w:r>
    </w:p>
    <w:p w:rsidR="00163E1F" w:rsidRPr="00163E1F" w:rsidRDefault="007B0AE9" w:rsidP="00163E1F">
      <w:pPr>
        <w:pStyle w:val="NoSpacing"/>
        <w:rPr>
          <w:rFonts w:ascii="Times New Roman" w:hAnsi="Times New Roman" w:cs="Times New Roman"/>
          <w:sz w:val="20"/>
          <w:szCs w:val="20"/>
        </w:rPr>
      </w:pPr>
      <w:r w:rsidRPr="00163E1F">
        <w:rPr>
          <w:rFonts w:ascii="Times New Roman" w:hAnsi="Times New Roman" w:cs="Times New Roman"/>
          <w:sz w:val="20"/>
          <w:szCs w:val="20"/>
        </w:rPr>
        <w:t>67335184</w:t>
      </w:r>
      <w:r w:rsidR="006F0D35" w:rsidRPr="00163E1F">
        <w:rPr>
          <w:rFonts w:ascii="Times New Roman" w:hAnsi="Times New Roman" w:cs="Times New Roman"/>
          <w:sz w:val="20"/>
          <w:szCs w:val="20"/>
        </w:rPr>
        <w:t xml:space="preserve">, </w:t>
      </w:r>
      <w:hyperlink r:id="rId10" w:history="1">
        <w:r w:rsidR="000B1DAE" w:rsidRPr="00163E1F">
          <w:rPr>
            <w:rStyle w:val="Hyperlink"/>
            <w:rFonts w:ascii="Times New Roman" w:hAnsi="Times New Roman" w:cs="Times New Roman"/>
            <w:sz w:val="20"/>
            <w:szCs w:val="20"/>
          </w:rPr>
          <w:t>ilona.ekmane@mod.gov.lv</w:t>
        </w:r>
      </w:hyperlink>
    </w:p>
    <w:p w:rsidR="000B1DAE" w:rsidRPr="00163E1F" w:rsidRDefault="000B1DAE" w:rsidP="00163E1F">
      <w:pPr>
        <w:pStyle w:val="NoSpacing"/>
        <w:rPr>
          <w:rFonts w:ascii="Times New Roman" w:hAnsi="Times New Roman" w:cs="Times New Roman"/>
          <w:sz w:val="20"/>
          <w:szCs w:val="20"/>
        </w:rPr>
      </w:pPr>
      <w:r w:rsidRPr="00163E1F">
        <w:rPr>
          <w:rFonts w:ascii="Times New Roman" w:hAnsi="Times New Roman" w:cs="Times New Roman"/>
          <w:sz w:val="20"/>
          <w:szCs w:val="20"/>
        </w:rPr>
        <w:t>H.Baranovs</w:t>
      </w:r>
    </w:p>
    <w:p w:rsidR="000B1DAE" w:rsidRPr="007B0AE9" w:rsidRDefault="000B1DAE" w:rsidP="00D57C27">
      <w:pPr>
        <w:pStyle w:val="NoSpacing"/>
        <w:rPr>
          <w:rFonts w:ascii="Times New Roman" w:hAnsi="Times New Roman" w:cs="Times New Roman"/>
          <w:sz w:val="20"/>
          <w:szCs w:val="20"/>
        </w:rPr>
      </w:pPr>
      <w:r w:rsidRPr="00163E1F">
        <w:rPr>
          <w:rFonts w:ascii="Times New Roman" w:hAnsi="Times New Roman" w:cs="Times New Roman"/>
          <w:sz w:val="20"/>
          <w:szCs w:val="20"/>
        </w:rPr>
        <w:t>22004441</w:t>
      </w:r>
      <w:r w:rsidR="00163E1F" w:rsidRPr="00163E1F">
        <w:rPr>
          <w:rFonts w:ascii="Times New Roman" w:hAnsi="Times New Roman" w:cs="Times New Roman"/>
          <w:sz w:val="20"/>
          <w:szCs w:val="20"/>
        </w:rPr>
        <w:t xml:space="preserve">, </w:t>
      </w:r>
      <w:hyperlink r:id="rId11" w:history="1">
        <w:r w:rsidR="00163E1F" w:rsidRPr="00EC01C7">
          <w:rPr>
            <w:rStyle w:val="Hyperlink"/>
            <w:rFonts w:ascii="Times New Roman" w:hAnsi="Times New Roman" w:cs="Times New Roman"/>
            <w:sz w:val="20"/>
            <w:szCs w:val="20"/>
          </w:rPr>
          <w:t>harijs.baranovs@lgia.gov.lv</w:t>
        </w:r>
      </w:hyperlink>
    </w:p>
    <w:sectPr w:rsidR="000B1DAE" w:rsidRPr="007B0AE9" w:rsidSect="004B7F5E">
      <w:headerReference w:type="default" r:id="rId12"/>
      <w:footerReference w:type="default" r:id="rId13"/>
      <w:footerReference w:type="first" r:id="rId14"/>
      <w:pgSz w:w="11906" w:h="16838"/>
      <w:pgMar w:top="993" w:right="1134" w:bottom="1134" w:left="1134" w:header="720" w:footer="363"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495E" w:rsidRDefault="00A5495E" w:rsidP="001E1A87">
      <w:pPr>
        <w:spacing w:after="0" w:line="240" w:lineRule="auto"/>
      </w:pPr>
      <w:r>
        <w:separator/>
      </w:r>
    </w:p>
  </w:endnote>
  <w:endnote w:type="continuationSeparator" w:id="0">
    <w:p w:rsidR="00A5495E" w:rsidRDefault="00A5495E" w:rsidP="001E1A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Arial Unicode MS"/>
    <w:charset w:val="80"/>
    <w:family w:val="roman"/>
    <w:pitch w:val="variable"/>
    <w:sig w:usb0="E0000AFF" w:usb1="500078FF" w:usb2="00000021" w:usb3="00000000" w:csb0="000001BF" w:csb1="00000000"/>
  </w:font>
  <w:font w:name="WenQuanYi Micro Hei">
    <w:altName w:val="Arial Unicode MS"/>
    <w:charset w:val="80"/>
    <w:family w:val="auto"/>
    <w:pitch w:val="variable"/>
  </w:font>
  <w:font w:name="Lohit Hindi">
    <w:altName w:val="Times New Roman"/>
    <w:charset w:val="00"/>
    <w:family w:val="auto"/>
    <w:pitch w:val="default"/>
  </w:font>
  <w:font w:name="Mangal">
    <w:panose1 w:val="02040503050203030202"/>
    <w:charset w:val="00"/>
    <w:family w:val="roman"/>
    <w:pitch w:val="variable"/>
    <w:sig w:usb0="00008003" w:usb1="00000000" w:usb2="00000000" w:usb3="00000000" w:csb0="00000001"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20002A87" w:usb1="00000000" w:usb2="00000000" w:usb3="00000000" w:csb0="000001FF" w:csb1="00000000"/>
  </w:font>
  <w:font w:name="Tahoma">
    <w:panose1 w:val="020B0604030504040204"/>
    <w:charset w:val="BA"/>
    <w:family w:val="swiss"/>
    <w:pitch w:val="variable"/>
    <w:sig w:usb0="E1002EFF" w:usb1="C000605B" w:usb2="00000029" w:usb3="00000000" w:csb0="000101FF" w:csb1="00000000"/>
  </w:font>
  <w:font w:name="Liberation Sans">
    <w:altName w:val="Arial Unicode MS"/>
    <w:charset w:val="80"/>
    <w:family w:val="swiss"/>
    <w:pitch w:val="variable"/>
  </w:font>
  <w:font w:name="Verdana">
    <w:panose1 w:val="020B0604030504040204"/>
    <w:charset w:val="BA"/>
    <w:family w:val="swiss"/>
    <w:pitch w:val="variable"/>
    <w:sig w:usb0="A10006FF" w:usb1="4000205B" w:usb2="00000010"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3576" w:rsidRPr="00613F65" w:rsidRDefault="006D3576" w:rsidP="00C5539C">
    <w:pPr>
      <w:spacing w:after="0" w:line="240" w:lineRule="auto"/>
      <w:jc w:val="both"/>
      <w:rPr>
        <w:rFonts w:ascii="Times New Roman" w:hAnsi="Times New Roman" w:cs="Times New Roman"/>
        <w:sz w:val="20"/>
        <w:szCs w:val="20"/>
      </w:rPr>
    </w:pPr>
    <w:r w:rsidRPr="00613F65">
      <w:rPr>
        <w:rFonts w:ascii="Times New Roman" w:hAnsi="Times New Roman" w:cs="Times New Roman"/>
        <w:sz w:val="20"/>
        <w:szCs w:val="20"/>
      </w:rPr>
      <w:t>AiMAnot_</w:t>
    </w:r>
    <w:r w:rsidR="00C6091E">
      <w:rPr>
        <w:rFonts w:ascii="Times New Roman" w:hAnsi="Times New Roman" w:cs="Times New Roman"/>
        <w:sz w:val="20"/>
        <w:szCs w:val="20"/>
      </w:rPr>
      <w:t>18</w:t>
    </w:r>
    <w:r>
      <w:rPr>
        <w:rFonts w:ascii="Times New Roman" w:hAnsi="Times New Roman" w:cs="Times New Roman"/>
        <w:sz w:val="20"/>
        <w:szCs w:val="20"/>
      </w:rPr>
      <w:t>0314_G</w:t>
    </w:r>
    <w:r w:rsidRPr="00613F65">
      <w:rPr>
        <w:rFonts w:ascii="Times New Roman" w:hAnsi="Times New Roman" w:cs="Times New Roman"/>
        <w:sz w:val="20"/>
        <w:szCs w:val="20"/>
      </w:rPr>
      <w:t xml:space="preserve">IL; </w:t>
    </w:r>
    <w:r w:rsidRPr="00613F65">
      <w:rPr>
        <w:rFonts w:ascii="Times New Roman" w:hAnsi="Times New Roman" w:cs="Times New Roman"/>
        <w:bCs/>
        <w:sz w:val="20"/>
        <w:szCs w:val="20"/>
      </w:rPr>
      <w:t>Likumprojekta „Grozījumi Ģeotelpiskās informācijas likumā</w:t>
    </w:r>
    <w:r w:rsidRPr="00613F65">
      <w:rPr>
        <w:rFonts w:ascii="Times New Roman" w:eastAsia="Times New Roman" w:hAnsi="Times New Roman" w:cs="Times New Roman"/>
        <w:bCs/>
        <w:sz w:val="20"/>
        <w:szCs w:val="20"/>
        <w:lang w:eastAsia="lv-LV"/>
      </w:rPr>
      <w:t>”</w:t>
    </w:r>
    <w:r w:rsidRPr="00613F65">
      <w:rPr>
        <w:rFonts w:ascii="Times New Roman" w:hAnsi="Times New Roman" w:cs="Times New Roman"/>
        <w:sz w:val="20"/>
        <w:szCs w:val="20"/>
      </w:rPr>
      <w:t xml:space="preserve"> </w:t>
    </w:r>
    <w:r w:rsidRPr="00613F65">
      <w:rPr>
        <w:rFonts w:ascii="Times New Roman" w:eastAsia="Times New Roman" w:hAnsi="Times New Roman" w:cs="Times New Roman"/>
        <w:bCs/>
        <w:sz w:val="20"/>
        <w:szCs w:val="20"/>
        <w:lang w:eastAsia="lv-LV"/>
      </w:rPr>
      <w:t>sākotnējās ietekmes novērtējuma ziņojums (anotācija)</w:t>
    </w:r>
  </w:p>
  <w:p w:rsidR="006D3576" w:rsidRPr="00613F65" w:rsidRDefault="006D3576" w:rsidP="00613F6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3576" w:rsidRPr="00613F65" w:rsidRDefault="006D3576" w:rsidP="00E80775">
    <w:pPr>
      <w:spacing w:after="0" w:line="240" w:lineRule="auto"/>
      <w:jc w:val="both"/>
      <w:rPr>
        <w:rFonts w:ascii="Times New Roman" w:hAnsi="Times New Roman" w:cs="Times New Roman"/>
        <w:sz w:val="20"/>
        <w:szCs w:val="20"/>
      </w:rPr>
    </w:pPr>
    <w:r w:rsidRPr="00613F65">
      <w:rPr>
        <w:rFonts w:ascii="Times New Roman" w:hAnsi="Times New Roman" w:cs="Times New Roman"/>
        <w:sz w:val="20"/>
        <w:szCs w:val="20"/>
      </w:rPr>
      <w:t>AiMAnot_</w:t>
    </w:r>
    <w:r w:rsidR="00C6091E">
      <w:rPr>
        <w:rFonts w:ascii="Times New Roman" w:hAnsi="Times New Roman" w:cs="Times New Roman"/>
        <w:sz w:val="20"/>
        <w:szCs w:val="20"/>
      </w:rPr>
      <w:t>18</w:t>
    </w:r>
    <w:r>
      <w:rPr>
        <w:rFonts w:ascii="Times New Roman" w:hAnsi="Times New Roman" w:cs="Times New Roman"/>
        <w:sz w:val="20"/>
        <w:szCs w:val="20"/>
      </w:rPr>
      <w:t>0314_G</w:t>
    </w:r>
    <w:r w:rsidRPr="00613F65">
      <w:rPr>
        <w:rFonts w:ascii="Times New Roman" w:hAnsi="Times New Roman" w:cs="Times New Roman"/>
        <w:sz w:val="20"/>
        <w:szCs w:val="20"/>
      </w:rPr>
      <w:t xml:space="preserve">IL; </w:t>
    </w:r>
    <w:r w:rsidRPr="00613F65">
      <w:rPr>
        <w:rFonts w:ascii="Times New Roman" w:hAnsi="Times New Roman" w:cs="Times New Roman"/>
        <w:bCs/>
        <w:sz w:val="20"/>
        <w:szCs w:val="20"/>
      </w:rPr>
      <w:t>Likumprojekta „Grozījumi Ģeotelpiskās informācijas likumā</w:t>
    </w:r>
    <w:r w:rsidRPr="00613F65">
      <w:rPr>
        <w:rFonts w:ascii="Times New Roman" w:eastAsia="Times New Roman" w:hAnsi="Times New Roman" w:cs="Times New Roman"/>
        <w:bCs/>
        <w:sz w:val="20"/>
        <w:szCs w:val="20"/>
        <w:lang w:eastAsia="lv-LV"/>
      </w:rPr>
      <w:t>”</w:t>
    </w:r>
    <w:r w:rsidRPr="00613F65">
      <w:rPr>
        <w:rFonts w:ascii="Times New Roman" w:hAnsi="Times New Roman" w:cs="Times New Roman"/>
        <w:sz w:val="20"/>
        <w:szCs w:val="20"/>
      </w:rPr>
      <w:t xml:space="preserve"> </w:t>
    </w:r>
    <w:r w:rsidRPr="00613F65">
      <w:rPr>
        <w:rFonts w:ascii="Times New Roman" w:eastAsia="Times New Roman" w:hAnsi="Times New Roman" w:cs="Times New Roman"/>
        <w:bCs/>
        <w:sz w:val="20"/>
        <w:szCs w:val="20"/>
        <w:lang w:eastAsia="lv-LV"/>
      </w:rPr>
      <w:t xml:space="preserve">sākotnējās ietekmes novērtējuma </w:t>
    </w:r>
    <w:r w:rsidRPr="004B7F5E">
      <w:rPr>
        <w:rFonts w:ascii="Times New Roman" w:eastAsia="Times New Roman" w:hAnsi="Times New Roman" w:cs="Times New Roman"/>
        <w:bCs/>
        <w:sz w:val="20"/>
        <w:szCs w:val="20"/>
        <w:lang w:eastAsia="lv-LV"/>
      </w:rPr>
      <w:t>ziņojums</w:t>
    </w:r>
    <w:r w:rsidRPr="00613F65">
      <w:rPr>
        <w:rFonts w:ascii="Times New Roman" w:eastAsia="Times New Roman" w:hAnsi="Times New Roman" w:cs="Times New Roman"/>
        <w:bCs/>
        <w:sz w:val="20"/>
        <w:szCs w:val="20"/>
        <w:lang w:eastAsia="lv-LV"/>
      </w:rPr>
      <w:t xml:space="preserve">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495E" w:rsidRDefault="00A5495E" w:rsidP="001E1A87">
      <w:pPr>
        <w:spacing w:after="0" w:line="240" w:lineRule="auto"/>
      </w:pPr>
      <w:r>
        <w:separator/>
      </w:r>
    </w:p>
  </w:footnote>
  <w:footnote w:type="continuationSeparator" w:id="0">
    <w:p w:rsidR="00A5495E" w:rsidRDefault="00A5495E" w:rsidP="001E1A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3576" w:rsidRDefault="006D3576" w:rsidP="009267BF">
    <w:pPr>
      <w:pStyle w:val="Header"/>
      <w:jc w:val="center"/>
    </w:pPr>
    <w:r w:rsidRPr="002472C7">
      <w:rPr>
        <w:rFonts w:ascii="Times New Roman" w:hAnsi="Times New Roman" w:cs="Times New Roman"/>
      </w:rPr>
      <w:fldChar w:fldCharType="begin"/>
    </w:r>
    <w:r w:rsidRPr="002472C7">
      <w:rPr>
        <w:rFonts w:ascii="Times New Roman" w:hAnsi="Times New Roman" w:cs="Times New Roman"/>
      </w:rPr>
      <w:instrText xml:space="preserve"> PAGE   \* MERGEFORMAT </w:instrText>
    </w:r>
    <w:r w:rsidRPr="002472C7">
      <w:rPr>
        <w:rFonts w:ascii="Times New Roman" w:hAnsi="Times New Roman" w:cs="Times New Roman"/>
      </w:rPr>
      <w:fldChar w:fldCharType="separate"/>
    </w:r>
    <w:r w:rsidR="00C6091E">
      <w:rPr>
        <w:rFonts w:ascii="Times New Roman" w:hAnsi="Times New Roman" w:cs="Times New Roman"/>
        <w:noProof/>
      </w:rPr>
      <w:t>20</w:t>
    </w:r>
    <w:r w:rsidRPr="002472C7">
      <w:rPr>
        <w:rFonts w:ascii="Times New Roman" w:hAnsi="Times New Roman" w:cs="Times New Roman"/>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67B6C"/>
    <w:multiLevelType w:val="hybridMultilevel"/>
    <w:tmpl w:val="451E0DA4"/>
    <w:lvl w:ilvl="0" w:tplc="60BC8E02">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1">
    <w:nsid w:val="07144884"/>
    <w:multiLevelType w:val="hybridMultilevel"/>
    <w:tmpl w:val="AD46FFF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0BF723AD"/>
    <w:multiLevelType w:val="hybridMultilevel"/>
    <w:tmpl w:val="0B6EE9A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
    <w:nsid w:val="107E73AE"/>
    <w:multiLevelType w:val="hybridMultilevel"/>
    <w:tmpl w:val="317CB810"/>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4">
    <w:nsid w:val="11EC4791"/>
    <w:multiLevelType w:val="hybridMultilevel"/>
    <w:tmpl w:val="9D5EC7AE"/>
    <w:lvl w:ilvl="0" w:tplc="1794E5B8">
      <w:start w:val="1"/>
      <w:numFmt w:val="decimal"/>
      <w:lvlText w:val="%1."/>
      <w:lvlJc w:val="left"/>
      <w:pPr>
        <w:ind w:left="720" w:hanging="360"/>
      </w:pPr>
      <w:rPr>
        <w:rFonts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12D23159"/>
    <w:multiLevelType w:val="hybridMultilevel"/>
    <w:tmpl w:val="865842E0"/>
    <w:lvl w:ilvl="0" w:tplc="86946142">
      <w:start w:val="1"/>
      <w:numFmt w:val="decimal"/>
      <w:lvlText w:val="%1)"/>
      <w:lvlJc w:val="left"/>
      <w:pPr>
        <w:ind w:left="720" w:hanging="360"/>
      </w:pPr>
      <w:rPr>
        <w:rFonts w:ascii="Liberation Serif" w:eastAsia="WenQuanYi Micro Hei" w:hAnsi="Liberation Serif" w:cs="Lohit Hindi"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22FB4233"/>
    <w:multiLevelType w:val="hybridMultilevel"/>
    <w:tmpl w:val="7D50EB68"/>
    <w:lvl w:ilvl="0" w:tplc="1B584236">
      <w:start w:val="1"/>
      <w:numFmt w:val="decimal"/>
      <w:lvlText w:val="%1)"/>
      <w:lvlJc w:val="left"/>
      <w:pPr>
        <w:ind w:left="527" w:hanging="360"/>
      </w:pPr>
      <w:rPr>
        <w:rFonts w:eastAsia="Times New Roman" w:hint="default"/>
      </w:rPr>
    </w:lvl>
    <w:lvl w:ilvl="1" w:tplc="04260019" w:tentative="1">
      <w:start w:val="1"/>
      <w:numFmt w:val="lowerLetter"/>
      <w:lvlText w:val="%2."/>
      <w:lvlJc w:val="left"/>
      <w:pPr>
        <w:ind w:left="1247" w:hanging="360"/>
      </w:pPr>
    </w:lvl>
    <w:lvl w:ilvl="2" w:tplc="0426001B" w:tentative="1">
      <w:start w:val="1"/>
      <w:numFmt w:val="lowerRoman"/>
      <w:lvlText w:val="%3."/>
      <w:lvlJc w:val="right"/>
      <w:pPr>
        <w:ind w:left="1967" w:hanging="180"/>
      </w:pPr>
    </w:lvl>
    <w:lvl w:ilvl="3" w:tplc="0426000F" w:tentative="1">
      <w:start w:val="1"/>
      <w:numFmt w:val="decimal"/>
      <w:lvlText w:val="%4."/>
      <w:lvlJc w:val="left"/>
      <w:pPr>
        <w:ind w:left="2687" w:hanging="360"/>
      </w:pPr>
    </w:lvl>
    <w:lvl w:ilvl="4" w:tplc="04260019" w:tentative="1">
      <w:start w:val="1"/>
      <w:numFmt w:val="lowerLetter"/>
      <w:lvlText w:val="%5."/>
      <w:lvlJc w:val="left"/>
      <w:pPr>
        <w:ind w:left="3407" w:hanging="360"/>
      </w:pPr>
    </w:lvl>
    <w:lvl w:ilvl="5" w:tplc="0426001B" w:tentative="1">
      <w:start w:val="1"/>
      <w:numFmt w:val="lowerRoman"/>
      <w:lvlText w:val="%6."/>
      <w:lvlJc w:val="right"/>
      <w:pPr>
        <w:ind w:left="4127" w:hanging="180"/>
      </w:pPr>
    </w:lvl>
    <w:lvl w:ilvl="6" w:tplc="0426000F" w:tentative="1">
      <w:start w:val="1"/>
      <w:numFmt w:val="decimal"/>
      <w:lvlText w:val="%7."/>
      <w:lvlJc w:val="left"/>
      <w:pPr>
        <w:ind w:left="4847" w:hanging="360"/>
      </w:pPr>
    </w:lvl>
    <w:lvl w:ilvl="7" w:tplc="04260019" w:tentative="1">
      <w:start w:val="1"/>
      <w:numFmt w:val="lowerLetter"/>
      <w:lvlText w:val="%8."/>
      <w:lvlJc w:val="left"/>
      <w:pPr>
        <w:ind w:left="5567" w:hanging="360"/>
      </w:pPr>
    </w:lvl>
    <w:lvl w:ilvl="8" w:tplc="0426001B" w:tentative="1">
      <w:start w:val="1"/>
      <w:numFmt w:val="lowerRoman"/>
      <w:lvlText w:val="%9."/>
      <w:lvlJc w:val="right"/>
      <w:pPr>
        <w:ind w:left="6287" w:hanging="180"/>
      </w:pPr>
    </w:lvl>
  </w:abstractNum>
  <w:abstractNum w:abstractNumId="7">
    <w:nsid w:val="251B4030"/>
    <w:multiLevelType w:val="hybridMultilevel"/>
    <w:tmpl w:val="44FABB30"/>
    <w:lvl w:ilvl="0" w:tplc="9F1A26D0">
      <w:start w:val="1"/>
      <w:numFmt w:val="decimal"/>
      <w:lvlText w:val="%1)"/>
      <w:lvlJc w:val="left"/>
      <w:pPr>
        <w:ind w:left="519" w:hanging="360"/>
      </w:pPr>
      <w:rPr>
        <w:rFonts w:hint="default"/>
      </w:rPr>
    </w:lvl>
    <w:lvl w:ilvl="1" w:tplc="04260019" w:tentative="1">
      <w:start w:val="1"/>
      <w:numFmt w:val="lowerLetter"/>
      <w:lvlText w:val="%2."/>
      <w:lvlJc w:val="left"/>
      <w:pPr>
        <w:ind w:left="1239" w:hanging="360"/>
      </w:pPr>
    </w:lvl>
    <w:lvl w:ilvl="2" w:tplc="0426001B" w:tentative="1">
      <w:start w:val="1"/>
      <w:numFmt w:val="lowerRoman"/>
      <w:lvlText w:val="%3."/>
      <w:lvlJc w:val="right"/>
      <w:pPr>
        <w:ind w:left="1959" w:hanging="180"/>
      </w:pPr>
    </w:lvl>
    <w:lvl w:ilvl="3" w:tplc="0426000F" w:tentative="1">
      <w:start w:val="1"/>
      <w:numFmt w:val="decimal"/>
      <w:lvlText w:val="%4."/>
      <w:lvlJc w:val="left"/>
      <w:pPr>
        <w:ind w:left="2679" w:hanging="360"/>
      </w:pPr>
    </w:lvl>
    <w:lvl w:ilvl="4" w:tplc="04260019" w:tentative="1">
      <w:start w:val="1"/>
      <w:numFmt w:val="lowerLetter"/>
      <w:lvlText w:val="%5."/>
      <w:lvlJc w:val="left"/>
      <w:pPr>
        <w:ind w:left="3399" w:hanging="360"/>
      </w:pPr>
    </w:lvl>
    <w:lvl w:ilvl="5" w:tplc="0426001B" w:tentative="1">
      <w:start w:val="1"/>
      <w:numFmt w:val="lowerRoman"/>
      <w:lvlText w:val="%6."/>
      <w:lvlJc w:val="right"/>
      <w:pPr>
        <w:ind w:left="4119" w:hanging="180"/>
      </w:pPr>
    </w:lvl>
    <w:lvl w:ilvl="6" w:tplc="0426000F" w:tentative="1">
      <w:start w:val="1"/>
      <w:numFmt w:val="decimal"/>
      <w:lvlText w:val="%7."/>
      <w:lvlJc w:val="left"/>
      <w:pPr>
        <w:ind w:left="4839" w:hanging="360"/>
      </w:pPr>
    </w:lvl>
    <w:lvl w:ilvl="7" w:tplc="04260019" w:tentative="1">
      <w:start w:val="1"/>
      <w:numFmt w:val="lowerLetter"/>
      <w:lvlText w:val="%8."/>
      <w:lvlJc w:val="left"/>
      <w:pPr>
        <w:ind w:left="5559" w:hanging="360"/>
      </w:pPr>
    </w:lvl>
    <w:lvl w:ilvl="8" w:tplc="0426001B" w:tentative="1">
      <w:start w:val="1"/>
      <w:numFmt w:val="lowerRoman"/>
      <w:lvlText w:val="%9."/>
      <w:lvlJc w:val="right"/>
      <w:pPr>
        <w:ind w:left="6279" w:hanging="180"/>
      </w:pPr>
    </w:lvl>
  </w:abstractNum>
  <w:abstractNum w:abstractNumId="8">
    <w:nsid w:val="25C64D22"/>
    <w:multiLevelType w:val="hybridMultilevel"/>
    <w:tmpl w:val="B77EFE88"/>
    <w:lvl w:ilvl="0" w:tplc="E9B09828">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9">
    <w:nsid w:val="32E4125E"/>
    <w:multiLevelType w:val="hybridMultilevel"/>
    <w:tmpl w:val="45D08CCE"/>
    <w:lvl w:ilvl="0" w:tplc="DB340EF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0">
    <w:nsid w:val="341E2840"/>
    <w:multiLevelType w:val="hybridMultilevel"/>
    <w:tmpl w:val="C3BEDEAA"/>
    <w:lvl w:ilvl="0" w:tplc="04260001">
      <w:start w:val="1"/>
      <w:numFmt w:val="bullet"/>
      <w:lvlText w:val=""/>
      <w:lvlJc w:val="left"/>
      <w:pPr>
        <w:ind w:left="1440" w:hanging="360"/>
      </w:pPr>
      <w:rPr>
        <w:rFonts w:ascii="Symbol" w:hAnsi="Symbol" w:hint="default"/>
      </w:rPr>
    </w:lvl>
    <w:lvl w:ilvl="1" w:tplc="04260019">
      <w:start w:val="1"/>
      <w:numFmt w:val="lowerLetter"/>
      <w:lvlText w:val="%2."/>
      <w:lvlJc w:val="left"/>
      <w:pPr>
        <w:ind w:left="2160" w:hanging="360"/>
      </w:pPr>
    </w:lvl>
    <w:lvl w:ilvl="2" w:tplc="0426001B">
      <w:start w:val="1"/>
      <w:numFmt w:val="lowerRoman"/>
      <w:lvlText w:val="%3."/>
      <w:lvlJc w:val="right"/>
      <w:pPr>
        <w:ind w:left="2880" w:hanging="180"/>
      </w:pPr>
    </w:lvl>
    <w:lvl w:ilvl="3" w:tplc="0426000F">
      <w:start w:val="1"/>
      <w:numFmt w:val="decimal"/>
      <w:lvlText w:val="%4."/>
      <w:lvlJc w:val="left"/>
      <w:pPr>
        <w:ind w:left="3600" w:hanging="360"/>
      </w:pPr>
    </w:lvl>
    <w:lvl w:ilvl="4" w:tplc="04260019">
      <w:start w:val="1"/>
      <w:numFmt w:val="lowerLetter"/>
      <w:lvlText w:val="%5."/>
      <w:lvlJc w:val="left"/>
      <w:pPr>
        <w:ind w:left="4320" w:hanging="360"/>
      </w:pPr>
    </w:lvl>
    <w:lvl w:ilvl="5" w:tplc="0426001B">
      <w:start w:val="1"/>
      <w:numFmt w:val="lowerRoman"/>
      <w:lvlText w:val="%6."/>
      <w:lvlJc w:val="right"/>
      <w:pPr>
        <w:ind w:left="5040" w:hanging="180"/>
      </w:pPr>
    </w:lvl>
    <w:lvl w:ilvl="6" w:tplc="0426000F">
      <w:start w:val="1"/>
      <w:numFmt w:val="decimal"/>
      <w:lvlText w:val="%7."/>
      <w:lvlJc w:val="left"/>
      <w:pPr>
        <w:ind w:left="5760" w:hanging="360"/>
      </w:pPr>
    </w:lvl>
    <w:lvl w:ilvl="7" w:tplc="04260019">
      <w:start w:val="1"/>
      <w:numFmt w:val="lowerLetter"/>
      <w:lvlText w:val="%8."/>
      <w:lvlJc w:val="left"/>
      <w:pPr>
        <w:ind w:left="6480" w:hanging="360"/>
      </w:pPr>
    </w:lvl>
    <w:lvl w:ilvl="8" w:tplc="0426001B">
      <w:start w:val="1"/>
      <w:numFmt w:val="lowerRoman"/>
      <w:lvlText w:val="%9."/>
      <w:lvlJc w:val="right"/>
      <w:pPr>
        <w:ind w:left="7200" w:hanging="180"/>
      </w:pPr>
    </w:lvl>
  </w:abstractNum>
  <w:abstractNum w:abstractNumId="11">
    <w:nsid w:val="3FEB5B08"/>
    <w:multiLevelType w:val="hybridMultilevel"/>
    <w:tmpl w:val="7264EF68"/>
    <w:lvl w:ilvl="0" w:tplc="A448D33E">
      <w:start w:val="1"/>
      <w:numFmt w:val="decimal"/>
      <w:lvlText w:val="%1)"/>
      <w:lvlJc w:val="left"/>
      <w:pPr>
        <w:ind w:left="720" w:hanging="360"/>
      </w:pPr>
      <w:rPr>
        <w:rFonts w:ascii="Liberation Serif" w:eastAsia="Times New Roman" w:hAnsi="Liberation Serif" w:cs="Mangal" w:hint="default"/>
        <w:b w:val="0"/>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4A6134B9"/>
    <w:multiLevelType w:val="hybridMultilevel"/>
    <w:tmpl w:val="7D50EB68"/>
    <w:lvl w:ilvl="0" w:tplc="1B584236">
      <w:start w:val="1"/>
      <w:numFmt w:val="decimal"/>
      <w:lvlText w:val="%1)"/>
      <w:lvlJc w:val="left"/>
      <w:pPr>
        <w:ind w:left="527" w:hanging="360"/>
      </w:pPr>
      <w:rPr>
        <w:rFonts w:eastAsia="Times New Roman" w:hint="default"/>
      </w:rPr>
    </w:lvl>
    <w:lvl w:ilvl="1" w:tplc="04260019" w:tentative="1">
      <w:start w:val="1"/>
      <w:numFmt w:val="lowerLetter"/>
      <w:lvlText w:val="%2."/>
      <w:lvlJc w:val="left"/>
      <w:pPr>
        <w:ind w:left="1247" w:hanging="360"/>
      </w:pPr>
    </w:lvl>
    <w:lvl w:ilvl="2" w:tplc="0426001B" w:tentative="1">
      <w:start w:val="1"/>
      <w:numFmt w:val="lowerRoman"/>
      <w:lvlText w:val="%3."/>
      <w:lvlJc w:val="right"/>
      <w:pPr>
        <w:ind w:left="1967" w:hanging="180"/>
      </w:pPr>
    </w:lvl>
    <w:lvl w:ilvl="3" w:tplc="0426000F" w:tentative="1">
      <w:start w:val="1"/>
      <w:numFmt w:val="decimal"/>
      <w:lvlText w:val="%4."/>
      <w:lvlJc w:val="left"/>
      <w:pPr>
        <w:ind w:left="2687" w:hanging="360"/>
      </w:pPr>
    </w:lvl>
    <w:lvl w:ilvl="4" w:tplc="04260019" w:tentative="1">
      <w:start w:val="1"/>
      <w:numFmt w:val="lowerLetter"/>
      <w:lvlText w:val="%5."/>
      <w:lvlJc w:val="left"/>
      <w:pPr>
        <w:ind w:left="3407" w:hanging="360"/>
      </w:pPr>
    </w:lvl>
    <w:lvl w:ilvl="5" w:tplc="0426001B" w:tentative="1">
      <w:start w:val="1"/>
      <w:numFmt w:val="lowerRoman"/>
      <w:lvlText w:val="%6."/>
      <w:lvlJc w:val="right"/>
      <w:pPr>
        <w:ind w:left="4127" w:hanging="180"/>
      </w:pPr>
    </w:lvl>
    <w:lvl w:ilvl="6" w:tplc="0426000F" w:tentative="1">
      <w:start w:val="1"/>
      <w:numFmt w:val="decimal"/>
      <w:lvlText w:val="%7."/>
      <w:lvlJc w:val="left"/>
      <w:pPr>
        <w:ind w:left="4847" w:hanging="360"/>
      </w:pPr>
    </w:lvl>
    <w:lvl w:ilvl="7" w:tplc="04260019" w:tentative="1">
      <w:start w:val="1"/>
      <w:numFmt w:val="lowerLetter"/>
      <w:lvlText w:val="%8."/>
      <w:lvlJc w:val="left"/>
      <w:pPr>
        <w:ind w:left="5567" w:hanging="360"/>
      </w:pPr>
    </w:lvl>
    <w:lvl w:ilvl="8" w:tplc="0426001B" w:tentative="1">
      <w:start w:val="1"/>
      <w:numFmt w:val="lowerRoman"/>
      <w:lvlText w:val="%9."/>
      <w:lvlJc w:val="right"/>
      <w:pPr>
        <w:ind w:left="6287" w:hanging="180"/>
      </w:pPr>
    </w:lvl>
  </w:abstractNum>
  <w:abstractNum w:abstractNumId="13">
    <w:nsid w:val="54C5521D"/>
    <w:multiLevelType w:val="hybridMultilevel"/>
    <w:tmpl w:val="CE3E9FA0"/>
    <w:lvl w:ilvl="0" w:tplc="6B726D72">
      <w:start w:val="1"/>
      <w:numFmt w:val="decimal"/>
      <w:lvlText w:val="%1."/>
      <w:lvlJc w:val="left"/>
      <w:pPr>
        <w:ind w:left="1080" w:hanging="360"/>
      </w:pPr>
    </w:lvl>
    <w:lvl w:ilvl="1" w:tplc="04260001">
      <w:start w:val="1"/>
      <w:numFmt w:val="bullet"/>
      <w:lvlText w:val=""/>
      <w:lvlJc w:val="left"/>
      <w:pPr>
        <w:ind w:left="1800" w:hanging="360"/>
      </w:pPr>
      <w:rPr>
        <w:rFonts w:ascii="Symbol" w:hAnsi="Symbol" w:hint="default"/>
      </w:r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14">
    <w:nsid w:val="5A814ED6"/>
    <w:multiLevelType w:val="hybridMultilevel"/>
    <w:tmpl w:val="AD46FFF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nsid w:val="6B7656A0"/>
    <w:multiLevelType w:val="hybridMultilevel"/>
    <w:tmpl w:val="7D50EB68"/>
    <w:lvl w:ilvl="0" w:tplc="1B584236">
      <w:start w:val="1"/>
      <w:numFmt w:val="decimal"/>
      <w:lvlText w:val="%1)"/>
      <w:lvlJc w:val="left"/>
      <w:pPr>
        <w:ind w:left="527" w:hanging="360"/>
      </w:pPr>
      <w:rPr>
        <w:rFonts w:eastAsia="Times New Roman" w:hint="default"/>
      </w:rPr>
    </w:lvl>
    <w:lvl w:ilvl="1" w:tplc="04260019" w:tentative="1">
      <w:start w:val="1"/>
      <w:numFmt w:val="lowerLetter"/>
      <w:lvlText w:val="%2."/>
      <w:lvlJc w:val="left"/>
      <w:pPr>
        <w:ind w:left="1247" w:hanging="360"/>
      </w:pPr>
    </w:lvl>
    <w:lvl w:ilvl="2" w:tplc="0426001B" w:tentative="1">
      <w:start w:val="1"/>
      <w:numFmt w:val="lowerRoman"/>
      <w:lvlText w:val="%3."/>
      <w:lvlJc w:val="right"/>
      <w:pPr>
        <w:ind w:left="1967" w:hanging="180"/>
      </w:pPr>
    </w:lvl>
    <w:lvl w:ilvl="3" w:tplc="0426000F" w:tentative="1">
      <w:start w:val="1"/>
      <w:numFmt w:val="decimal"/>
      <w:lvlText w:val="%4."/>
      <w:lvlJc w:val="left"/>
      <w:pPr>
        <w:ind w:left="2687" w:hanging="360"/>
      </w:pPr>
    </w:lvl>
    <w:lvl w:ilvl="4" w:tplc="04260019" w:tentative="1">
      <w:start w:val="1"/>
      <w:numFmt w:val="lowerLetter"/>
      <w:lvlText w:val="%5."/>
      <w:lvlJc w:val="left"/>
      <w:pPr>
        <w:ind w:left="3407" w:hanging="360"/>
      </w:pPr>
    </w:lvl>
    <w:lvl w:ilvl="5" w:tplc="0426001B" w:tentative="1">
      <w:start w:val="1"/>
      <w:numFmt w:val="lowerRoman"/>
      <w:lvlText w:val="%6."/>
      <w:lvlJc w:val="right"/>
      <w:pPr>
        <w:ind w:left="4127" w:hanging="180"/>
      </w:pPr>
    </w:lvl>
    <w:lvl w:ilvl="6" w:tplc="0426000F" w:tentative="1">
      <w:start w:val="1"/>
      <w:numFmt w:val="decimal"/>
      <w:lvlText w:val="%7."/>
      <w:lvlJc w:val="left"/>
      <w:pPr>
        <w:ind w:left="4847" w:hanging="360"/>
      </w:pPr>
    </w:lvl>
    <w:lvl w:ilvl="7" w:tplc="04260019" w:tentative="1">
      <w:start w:val="1"/>
      <w:numFmt w:val="lowerLetter"/>
      <w:lvlText w:val="%8."/>
      <w:lvlJc w:val="left"/>
      <w:pPr>
        <w:ind w:left="5567" w:hanging="360"/>
      </w:pPr>
    </w:lvl>
    <w:lvl w:ilvl="8" w:tplc="0426001B" w:tentative="1">
      <w:start w:val="1"/>
      <w:numFmt w:val="lowerRoman"/>
      <w:lvlText w:val="%9."/>
      <w:lvlJc w:val="right"/>
      <w:pPr>
        <w:ind w:left="6287" w:hanging="180"/>
      </w:pPr>
    </w:lvl>
  </w:abstractNum>
  <w:abstractNum w:abstractNumId="16">
    <w:nsid w:val="70A81CCF"/>
    <w:multiLevelType w:val="hybridMultilevel"/>
    <w:tmpl w:val="71CC3AB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nsid w:val="74AA7F96"/>
    <w:multiLevelType w:val="hybridMultilevel"/>
    <w:tmpl w:val="D73C9C14"/>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8">
    <w:nsid w:val="7A625715"/>
    <w:multiLevelType w:val="hybridMultilevel"/>
    <w:tmpl w:val="18A82D46"/>
    <w:lvl w:ilvl="0" w:tplc="0426000F">
      <w:start w:val="1"/>
      <w:numFmt w:val="decimal"/>
      <w:lvlText w:val="%1."/>
      <w:lvlJc w:val="left"/>
      <w:pPr>
        <w:ind w:left="720" w:hanging="360"/>
      </w:pPr>
    </w:lvl>
    <w:lvl w:ilvl="1" w:tplc="04260001">
      <w:start w:val="1"/>
      <w:numFmt w:val="bullet"/>
      <w:lvlText w:val=""/>
      <w:lvlJc w:val="left"/>
      <w:pPr>
        <w:ind w:left="1440" w:hanging="360"/>
      </w:pPr>
      <w:rPr>
        <w:rFonts w:ascii="Symbol" w:hAnsi="Symbol" w:hint="default"/>
      </w:r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9"/>
  </w:num>
  <w:num w:numId="2">
    <w:abstractNumId w:val="11"/>
  </w:num>
  <w:num w:numId="3">
    <w:abstractNumId w:val="5"/>
  </w:num>
  <w:num w:numId="4">
    <w:abstractNumId w:val="7"/>
  </w:num>
  <w:num w:numId="5">
    <w:abstractNumId w:val="16"/>
  </w:num>
  <w:num w:numId="6">
    <w:abstractNumId w:val="1"/>
  </w:num>
  <w:num w:numId="7">
    <w:abstractNumId w:val="14"/>
  </w:num>
  <w:num w:numId="8">
    <w:abstractNumId w:val="12"/>
  </w:num>
  <w:num w:numId="9">
    <w:abstractNumId w:val="15"/>
  </w:num>
  <w:num w:numId="10">
    <w:abstractNumId w:val="4"/>
  </w:num>
  <w:num w:numId="11">
    <w:abstractNumId w:val="8"/>
  </w:num>
  <w:num w:numId="12">
    <w:abstractNumId w:val="6"/>
  </w:num>
  <w:num w:numId="13">
    <w:abstractNumId w:val="17"/>
  </w:num>
  <w:num w:numId="1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1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1A87"/>
    <w:rsid w:val="000064EA"/>
    <w:rsid w:val="00007816"/>
    <w:rsid w:val="00013BF7"/>
    <w:rsid w:val="0002025F"/>
    <w:rsid w:val="00021EAA"/>
    <w:rsid w:val="00026C8B"/>
    <w:rsid w:val="0003644B"/>
    <w:rsid w:val="00041C50"/>
    <w:rsid w:val="00042E34"/>
    <w:rsid w:val="00081001"/>
    <w:rsid w:val="000848F7"/>
    <w:rsid w:val="000A6C06"/>
    <w:rsid w:val="000B169A"/>
    <w:rsid w:val="000B1DAE"/>
    <w:rsid w:val="000B3A24"/>
    <w:rsid w:val="000C1608"/>
    <w:rsid w:val="001164F6"/>
    <w:rsid w:val="00121545"/>
    <w:rsid w:val="001234A2"/>
    <w:rsid w:val="00125471"/>
    <w:rsid w:val="00141FF7"/>
    <w:rsid w:val="00163E1F"/>
    <w:rsid w:val="001657EA"/>
    <w:rsid w:val="00167F9E"/>
    <w:rsid w:val="00182608"/>
    <w:rsid w:val="00183CE7"/>
    <w:rsid w:val="00184496"/>
    <w:rsid w:val="00187779"/>
    <w:rsid w:val="001C5820"/>
    <w:rsid w:val="001D3E51"/>
    <w:rsid w:val="001E1A87"/>
    <w:rsid w:val="002164D5"/>
    <w:rsid w:val="002472C7"/>
    <w:rsid w:val="0024793B"/>
    <w:rsid w:val="00292CCB"/>
    <w:rsid w:val="00295F4B"/>
    <w:rsid w:val="002C00F4"/>
    <w:rsid w:val="002C20CC"/>
    <w:rsid w:val="002E00C7"/>
    <w:rsid w:val="002F318B"/>
    <w:rsid w:val="003069EB"/>
    <w:rsid w:val="00312B8E"/>
    <w:rsid w:val="0031350B"/>
    <w:rsid w:val="00324482"/>
    <w:rsid w:val="00324FDC"/>
    <w:rsid w:val="00334D70"/>
    <w:rsid w:val="003372F0"/>
    <w:rsid w:val="003460AF"/>
    <w:rsid w:val="003551A5"/>
    <w:rsid w:val="00362380"/>
    <w:rsid w:val="00362E2B"/>
    <w:rsid w:val="003640B5"/>
    <w:rsid w:val="00377361"/>
    <w:rsid w:val="003977F9"/>
    <w:rsid w:val="003A20DD"/>
    <w:rsid w:val="003F0131"/>
    <w:rsid w:val="003F24B2"/>
    <w:rsid w:val="00401BFB"/>
    <w:rsid w:val="00406D9F"/>
    <w:rsid w:val="004409E5"/>
    <w:rsid w:val="00457598"/>
    <w:rsid w:val="004A2777"/>
    <w:rsid w:val="004B7F5E"/>
    <w:rsid w:val="004E41CC"/>
    <w:rsid w:val="004E5D83"/>
    <w:rsid w:val="0052235E"/>
    <w:rsid w:val="00531E43"/>
    <w:rsid w:val="0053562B"/>
    <w:rsid w:val="00540E55"/>
    <w:rsid w:val="005468AD"/>
    <w:rsid w:val="005471D2"/>
    <w:rsid w:val="00565055"/>
    <w:rsid w:val="00573ADC"/>
    <w:rsid w:val="00577134"/>
    <w:rsid w:val="005A0724"/>
    <w:rsid w:val="005A3218"/>
    <w:rsid w:val="005C3D3E"/>
    <w:rsid w:val="005C3D59"/>
    <w:rsid w:val="005D3F1A"/>
    <w:rsid w:val="005E7867"/>
    <w:rsid w:val="005F7C43"/>
    <w:rsid w:val="00613F65"/>
    <w:rsid w:val="00623533"/>
    <w:rsid w:val="00624ED9"/>
    <w:rsid w:val="0067129C"/>
    <w:rsid w:val="00673415"/>
    <w:rsid w:val="00680CFC"/>
    <w:rsid w:val="00697C1E"/>
    <w:rsid w:val="006A24EE"/>
    <w:rsid w:val="006A2900"/>
    <w:rsid w:val="006A73C2"/>
    <w:rsid w:val="006B3383"/>
    <w:rsid w:val="006C089B"/>
    <w:rsid w:val="006D3576"/>
    <w:rsid w:val="006F0D35"/>
    <w:rsid w:val="006F649E"/>
    <w:rsid w:val="006F68E4"/>
    <w:rsid w:val="0070064C"/>
    <w:rsid w:val="00712567"/>
    <w:rsid w:val="00714A32"/>
    <w:rsid w:val="00740D99"/>
    <w:rsid w:val="00744FE0"/>
    <w:rsid w:val="00755FE3"/>
    <w:rsid w:val="0076403E"/>
    <w:rsid w:val="007B0AE9"/>
    <w:rsid w:val="007B28A6"/>
    <w:rsid w:val="007B5BF1"/>
    <w:rsid w:val="007C0C5A"/>
    <w:rsid w:val="007C0CE6"/>
    <w:rsid w:val="007C5356"/>
    <w:rsid w:val="007C6FF3"/>
    <w:rsid w:val="007C7D11"/>
    <w:rsid w:val="007D1449"/>
    <w:rsid w:val="007E3E87"/>
    <w:rsid w:val="007F12F3"/>
    <w:rsid w:val="008124A8"/>
    <w:rsid w:val="008126C1"/>
    <w:rsid w:val="00817AA9"/>
    <w:rsid w:val="008256A1"/>
    <w:rsid w:val="00826931"/>
    <w:rsid w:val="008342CE"/>
    <w:rsid w:val="008349B6"/>
    <w:rsid w:val="00843DC7"/>
    <w:rsid w:val="008568C7"/>
    <w:rsid w:val="00865E19"/>
    <w:rsid w:val="00867CE7"/>
    <w:rsid w:val="00871E63"/>
    <w:rsid w:val="008852A0"/>
    <w:rsid w:val="008861A3"/>
    <w:rsid w:val="00887F75"/>
    <w:rsid w:val="008923F3"/>
    <w:rsid w:val="00895E62"/>
    <w:rsid w:val="008976AE"/>
    <w:rsid w:val="008A6E78"/>
    <w:rsid w:val="008B28CA"/>
    <w:rsid w:val="008C1A57"/>
    <w:rsid w:val="008C2B26"/>
    <w:rsid w:val="008C3E62"/>
    <w:rsid w:val="008C4D9B"/>
    <w:rsid w:val="008E0A17"/>
    <w:rsid w:val="00906E2A"/>
    <w:rsid w:val="00914A31"/>
    <w:rsid w:val="00916013"/>
    <w:rsid w:val="009267BF"/>
    <w:rsid w:val="00957DFB"/>
    <w:rsid w:val="00961F2C"/>
    <w:rsid w:val="00962FE8"/>
    <w:rsid w:val="0096752C"/>
    <w:rsid w:val="00967EB4"/>
    <w:rsid w:val="009A58C5"/>
    <w:rsid w:val="009A602D"/>
    <w:rsid w:val="009B5E87"/>
    <w:rsid w:val="009D2B4B"/>
    <w:rsid w:val="009D2E64"/>
    <w:rsid w:val="009E4A5D"/>
    <w:rsid w:val="009E76E6"/>
    <w:rsid w:val="009F5A89"/>
    <w:rsid w:val="00A10606"/>
    <w:rsid w:val="00A5495E"/>
    <w:rsid w:val="00A651D6"/>
    <w:rsid w:val="00A75983"/>
    <w:rsid w:val="00A7776E"/>
    <w:rsid w:val="00AA121D"/>
    <w:rsid w:val="00AA1CEA"/>
    <w:rsid w:val="00AD1759"/>
    <w:rsid w:val="00AF6541"/>
    <w:rsid w:val="00B008A3"/>
    <w:rsid w:val="00B0678D"/>
    <w:rsid w:val="00B10C9E"/>
    <w:rsid w:val="00B11706"/>
    <w:rsid w:val="00B137D2"/>
    <w:rsid w:val="00B33FE2"/>
    <w:rsid w:val="00B3419F"/>
    <w:rsid w:val="00B41F39"/>
    <w:rsid w:val="00B65312"/>
    <w:rsid w:val="00B73234"/>
    <w:rsid w:val="00B848AA"/>
    <w:rsid w:val="00B86C1C"/>
    <w:rsid w:val="00BC14B7"/>
    <w:rsid w:val="00BD53A9"/>
    <w:rsid w:val="00BD57DA"/>
    <w:rsid w:val="00BE2E28"/>
    <w:rsid w:val="00BE5F1E"/>
    <w:rsid w:val="00C00894"/>
    <w:rsid w:val="00C05205"/>
    <w:rsid w:val="00C20CB6"/>
    <w:rsid w:val="00C23B09"/>
    <w:rsid w:val="00C33441"/>
    <w:rsid w:val="00C354C6"/>
    <w:rsid w:val="00C47B37"/>
    <w:rsid w:val="00C5539C"/>
    <w:rsid w:val="00C6091E"/>
    <w:rsid w:val="00C76339"/>
    <w:rsid w:val="00C76D83"/>
    <w:rsid w:val="00C80858"/>
    <w:rsid w:val="00CA49B5"/>
    <w:rsid w:val="00CB0F78"/>
    <w:rsid w:val="00CB2CFA"/>
    <w:rsid w:val="00CB5364"/>
    <w:rsid w:val="00CD543F"/>
    <w:rsid w:val="00CE4E4A"/>
    <w:rsid w:val="00CF0A29"/>
    <w:rsid w:val="00CF3CCB"/>
    <w:rsid w:val="00CF752E"/>
    <w:rsid w:val="00D11011"/>
    <w:rsid w:val="00D11E2F"/>
    <w:rsid w:val="00D129CF"/>
    <w:rsid w:val="00D21F83"/>
    <w:rsid w:val="00D3004D"/>
    <w:rsid w:val="00D31281"/>
    <w:rsid w:val="00D342FA"/>
    <w:rsid w:val="00D57472"/>
    <w:rsid w:val="00D57C27"/>
    <w:rsid w:val="00D91EDC"/>
    <w:rsid w:val="00DA3734"/>
    <w:rsid w:val="00DA41DC"/>
    <w:rsid w:val="00DB54A4"/>
    <w:rsid w:val="00DF1DE7"/>
    <w:rsid w:val="00E352E7"/>
    <w:rsid w:val="00E37669"/>
    <w:rsid w:val="00E40A82"/>
    <w:rsid w:val="00E50E57"/>
    <w:rsid w:val="00E51892"/>
    <w:rsid w:val="00E527FA"/>
    <w:rsid w:val="00E54D33"/>
    <w:rsid w:val="00E65401"/>
    <w:rsid w:val="00E7188C"/>
    <w:rsid w:val="00E80775"/>
    <w:rsid w:val="00E83A3F"/>
    <w:rsid w:val="00E84DD8"/>
    <w:rsid w:val="00E917F9"/>
    <w:rsid w:val="00E92654"/>
    <w:rsid w:val="00E92A3A"/>
    <w:rsid w:val="00E93D63"/>
    <w:rsid w:val="00E96CCA"/>
    <w:rsid w:val="00EB7C0A"/>
    <w:rsid w:val="00EE7260"/>
    <w:rsid w:val="00F0397A"/>
    <w:rsid w:val="00F11B8E"/>
    <w:rsid w:val="00F170B3"/>
    <w:rsid w:val="00F20F46"/>
    <w:rsid w:val="00F41883"/>
    <w:rsid w:val="00F425BC"/>
    <w:rsid w:val="00F51A18"/>
    <w:rsid w:val="00F70A1A"/>
    <w:rsid w:val="00F75BD2"/>
    <w:rsid w:val="00F80558"/>
    <w:rsid w:val="00F859FF"/>
    <w:rsid w:val="00FA534C"/>
    <w:rsid w:val="00FD2671"/>
    <w:rsid w:val="00FD27F7"/>
    <w:rsid w:val="00FE33C3"/>
    <w:rsid w:val="00FE3A2E"/>
    <w:rsid w:val="00FF1AE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E1A87"/>
    <w:pPr>
      <w:tabs>
        <w:tab w:val="left" w:pos="720"/>
      </w:tabs>
      <w:suppressAutoHyphens/>
      <w:spacing w:after="200" w:line="276" w:lineRule="auto"/>
    </w:pPr>
    <w:rPr>
      <w:rFonts w:ascii="Liberation Serif" w:eastAsia="WenQuanYi Micro Hei" w:hAnsi="Liberation Serif" w:cs="Lohit Hindi"/>
      <w:sz w:val="24"/>
      <w:szCs w:val="24"/>
      <w:lang w:eastAsia="zh-CN" w:bidi="hi-IN"/>
    </w:rPr>
  </w:style>
  <w:style w:type="paragraph" w:styleId="Heading1">
    <w:name w:val="heading 1"/>
    <w:basedOn w:val="Normal"/>
    <w:next w:val="Textbody"/>
    <w:rsid w:val="001E1A87"/>
    <w:pPr>
      <w:keepNext/>
      <w:spacing w:before="240" w:after="60"/>
      <w:outlineLvl w:val="0"/>
    </w:pPr>
    <w:rPr>
      <w:rFonts w:ascii="Arial" w:eastAsia="Times New Roman" w:hAnsi="Arial" w:cs="Arial"/>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uiPriority w:val="99"/>
    <w:rsid w:val="001E1A87"/>
  </w:style>
  <w:style w:type="character" w:customStyle="1" w:styleId="FooterChar">
    <w:name w:val="Footer Char"/>
    <w:basedOn w:val="DefaultParagraphFont"/>
    <w:rsid w:val="001E1A87"/>
  </w:style>
  <w:style w:type="character" w:customStyle="1" w:styleId="InternetLink">
    <w:name w:val="Internet Link"/>
    <w:basedOn w:val="DefaultParagraphFont"/>
    <w:rsid w:val="001E1A87"/>
    <w:rPr>
      <w:color w:val="0000FF"/>
      <w:u w:val="single"/>
      <w:lang w:val="en-US" w:eastAsia="en-US" w:bidi="en-US"/>
    </w:rPr>
  </w:style>
  <w:style w:type="character" w:customStyle="1" w:styleId="FootnoteTextChar">
    <w:name w:val="Footnote Text Char"/>
    <w:basedOn w:val="DefaultParagraphFont"/>
    <w:rsid w:val="001E1A87"/>
    <w:rPr>
      <w:rFonts w:ascii="Times New Roman" w:eastAsia="Times New Roman" w:hAnsi="Times New Roman" w:cs="Times New Roman"/>
      <w:sz w:val="20"/>
      <w:szCs w:val="20"/>
      <w:lang w:val="en-US"/>
    </w:rPr>
  </w:style>
  <w:style w:type="character" w:customStyle="1" w:styleId="BalloonTextChar">
    <w:name w:val="Balloon Text Char"/>
    <w:basedOn w:val="DefaultParagraphFont"/>
    <w:rsid w:val="001E1A87"/>
    <w:rPr>
      <w:rFonts w:ascii="Tahoma" w:eastAsia="Calibri" w:hAnsi="Tahoma" w:cs="Tahoma"/>
      <w:sz w:val="16"/>
      <w:szCs w:val="16"/>
      <w:lang w:val="en-US"/>
    </w:rPr>
  </w:style>
  <w:style w:type="character" w:customStyle="1" w:styleId="StrongEmphasis">
    <w:name w:val="Strong Emphasis"/>
    <w:basedOn w:val="DefaultParagraphFont"/>
    <w:rsid w:val="001E1A87"/>
    <w:rPr>
      <w:b/>
      <w:bCs/>
    </w:rPr>
  </w:style>
  <w:style w:type="character" w:customStyle="1" w:styleId="apple-style-span">
    <w:name w:val="apple-style-span"/>
    <w:basedOn w:val="DefaultParagraphFont"/>
    <w:rsid w:val="001E1A87"/>
  </w:style>
  <w:style w:type="character" w:customStyle="1" w:styleId="apple-converted-space">
    <w:name w:val="apple-converted-space"/>
    <w:basedOn w:val="DefaultParagraphFont"/>
    <w:rsid w:val="001E1A87"/>
  </w:style>
  <w:style w:type="character" w:customStyle="1" w:styleId="ListLabel1">
    <w:name w:val="ListLabel 1"/>
    <w:rsid w:val="001E1A87"/>
    <w:rPr>
      <w:rFonts w:cs="Calibri"/>
    </w:rPr>
  </w:style>
  <w:style w:type="character" w:customStyle="1" w:styleId="ListLabel2">
    <w:name w:val="ListLabel 2"/>
    <w:rsid w:val="001E1A87"/>
    <w:rPr>
      <w:b w:val="0"/>
    </w:rPr>
  </w:style>
  <w:style w:type="character" w:customStyle="1" w:styleId="ListLabel3">
    <w:name w:val="ListLabel 3"/>
    <w:rsid w:val="001E1A87"/>
    <w:rPr>
      <w:rFonts w:cs="Times New Roman"/>
      <w:sz w:val="24"/>
      <w:szCs w:val="24"/>
    </w:rPr>
  </w:style>
  <w:style w:type="character" w:customStyle="1" w:styleId="ListLabel4">
    <w:name w:val="ListLabel 4"/>
    <w:rsid w:val="001E1A87"/>
    <w:rPr>
      <w:color w:val="000000"/>
    </w:rPr>
  </w:style>
  <w:style w:type="character" w:customStyle="1" w:styleId="ListLabel5">
    <w:name w:val="ListLabel 5"/>
    <w:rsid w:val="001E1A87"/>
    <w:rPr>
      <w:rFonts w:cs="Times New Roman"/>
      <w:sz w:val="24"/>
    </w:rPr>
  </w:style>
  <w:style w:type="character" w:customStyle="1" w:styleId="ListLabel6">
    <w:name w:val="ListLabel 6"/>
    <w:rsid w:val="001E1A87"/>
    <w:rPr>
      <w:sz w:val="20"/>
    </w:rPr>
  </w:style>
  <w:style w:type="character" w:customStyle="1" w:styleId="ListLabel7">
    <w:name w:val="ListLabel 7"/>
    <w:rsid w:val="001E1A87"/>
    <w:rPr>
      <w:rFonts w:cs="Times New Roman"/>
    </w:rPr>
  </w:style>
  <w:style w:type="paragraph" w:customStyle="1" w:styleId="Heading">
    <w:name w:val="Heading"/>
    <w:basedOn w:val="Normal"/>
    <w:next w:val="Textbody"/>
    <w:rsid w:val="001E1A87"/>
    <w:pPr>
      <w:keepNext/>
      <w:spacing w:before="240" w:after="120"/>
    </w:pPr>
    <w:rPr>
      <w:rFonts w:ascii="Liberation Sans" w:hAnsi="Liberation Sans"/>
      <w:sz w:val="28"/>
      <w:szCs w:val="28"/>
    </w:rPr>
  </w:style>
  <w:style w:type="paragraph" w:customStyle="1" w:styleId="Textbody">
    <w:name w:val="Text body"/>
    <w:basedOn w:val="Normal"/>
    <w:rsid w:val="001E1A87"/>
    <w:pPr>
      <w:spacing w:after="120"/>
    </w:pPr>
  </w:style>
  <w:style w:type="paragraph" w:styleId="List">
    <w:name w:val="List"/>
    <w:basedOn w:val="Textbody"/>
    <w:rsid w:val="001E1A87"/>
  </w:style>
  <w:style w:type="paragraph" w:styleId="Caption">
    <w:name w:val="caption"/>
    <w:basedOn w:val="Normal"/>
    <w:rsid w:val="001E1A87"/>
    <w:pPr>
      <w:suppressLineNumbers/>
      <w:spacing w:before="120" w:after="120"/>
    </w:pPr>
    <w:rPr>
      <w:i/>
      <w:iCs/>
    </w:rPr>
  </w:style>
  <w:style w:type="paragraph" w:customStyle="1" w:styleId="Index">
    <w:name w:val="Index"/>
    <w:basedOn w:val="Normal"/>
    <w:rsid w:val="001E1A87"/>
    <w:pPr>
      <w:suppressLineNumbers/>
    </w:pPr>
  </w:style>
  <w:style w:type="paragraph" w:customStyle="1" w:styleId="naisc">
    <w:name w:val="naisc"/>
    <w:basedOn w:val="Normal"/>
    <w:rsid w:val="001E1A87"/>
    <w:pPr>
      <w:spacing w:before="28" w:after="28" w:line="100" w:lineRule="atLeast"/>
    </w:pPr>
    <w:rPr>
      <w:rFonts w:ascii="Times New Roman" w:eastAsia="Times New Roman" w:hAnsi="Times New Roman" w:cs="Times New Roman"/>
      <w:lang w:eastAsia="lv-LV"/>
    </w:rPr>
  </w:style>
  <w:style w:type="paragraph" w:customStyle="1" w:styleId="naiskr">
    <w:name w:val="naiskr"/>
    <w:basedOn w:val="Normal"/>
    <w:rsid w:val="001E1A87"/>
    <w:pPr>
      <w:spacing w:before="28" w:after="28" w:line="100" w:lineRule="atLeast"/>
    </w:pPr>
    <w:rPr>
      <w:rFonts w:ascii="Times New Roman" w:eastAsia="Times New Roman" w:hAnsi="Times New Roman" w:cs="Times New Roman"/>
      <w:lang w:eastAsia="lv-LV"/>
    </w:rPr>
  </w:style>
  <w:style w:type="paragraph" w:customStyle="1" w:styleId="naisf">
    <w:name w:val="naisf"/>
    <w:basedOn w:val="Normal"/>
    <w:rsid w:val="001E1A87"/>
    <w:pPr>
      <w:spacing w:before="28" w:after="28" w:line="100" w:lineRule="atLeast"/>
    </w:pPr>
    <w:rPr>
      <w:rFonts w:ascii="Times New Roman" w:eastAsia="Times New Roman" w:hAnsi="Times New Roman" w:cs="Times New Roman"/>
      <w:lang w:eastAsia="lv-LV"/>
    </w:rPr>
  </w:style>
  <w:style w:type="paragraph" w:customStyle="1" w:styleId="naisnod">
    <w:name w:val="naisnod"/>
    <w:basedOn w:val="Normal"/>
    <w:rsid w:val="001E1A87"/>
    <w:pPr>
      <w:spacing w:before="28" w:after="28" w:line="100" w:lineRule="atLeast"/>
    </w:pPr>
    <w:rPr>
      <w:rFonts w:ascii="Times New Roman" w:eastAsia="Times New Roman" w:hAnsi="Times New Roman" w:cs="Times New Roman"/>
      <w:lang w:eastAsia="lv-LV"/>
    </w:rPr>
  </w:style>
  <w:style w:type="paragraph" w:styleId="Header">
    <w:name w:val="header"/>
    <w:basedOn w:val="Normal"/>
    <w:uiPriority w:val="99"/>
    <w:rsid w:val="001E1A87"/>
    <w:pPr>
      <w:suppressLineNumbers/>
      <w:tabs>
        <w:tab w:val="center" w:pos="4153"/>
        <w:tab w:val="right" w:pos="8306"/>
      </w:tabs>
      <w:spacing w:after="0" w:line="100" w:lineRule="atLeast"/>
    </w:pPr>
  </w:style>
  <w:style w:type="paragraph" w:styleId="Footer">
    <w:name w:val="footer"/>
    <w:basedOn w:val="Normal"/>
    <w:rsid w:val="001E1A87"/>
    <w:pPr>
      <w:suppressLineNumbers/>
      <w:tabs>
        <w:tab w:val="center" w:pos="4153"/>
        <w:tab w:val="right" w:pos="8306"/>
      </w:tabs>
      <w:spacing w:after="0" w:line="100" w:lineRule="atLeast"/>
    </w:pPr>
  </w:style>
  <w:style w:type="paragraph" w:customStyle="1" w:styleId="Rakstz">
    <w:name w:val="Rakstz."/>
    <w:basedOn w:val="Normal"/>
    <w:rsid w:val="001E1A87"/>
    <w:pPr>
      <w:spacing w:after="160" w:line="240" w:lineRule="exact"/>
    </w:pPr>
    <w:rPr>
      <w:rFonts w:ascii="Tahoma" w:eastAsia="Times New Roman" w:hAnsi="Tahoma" w:cs="Times New Roman"/>
      <w:sz w:val="20"/>
      <w:szCs w:val="20"/>
      <w:lang w:val="en-US"/>
    </w:rPr>
  </w:style>
  <w:style w:type="paragraph" w:styleId="ListParagraph">
    <w:name w:val="List Paragraph"/>
    <w:basedOn w:val="Normal"/>
    <w:link w:val="ListParagraphChar"/>
    <w:uiPriority w:val="34"/>
    <w:qFormat/>
    <w:rsid w:val="001E1A87"/>
    <w:pPr>
      <w:ind w:left="720"/>
    </w:pPr>
  </w:style>
  <w:style w:type="paragraph" w:styleId="FootnoteText">
    <w:name w:val="footnote text"/>
    <w:basedOn w:val="Normal"/>
    <w:rsid w:val="001E1A87"/>
    <w:pPr>
      <w:spacing w:after="0" w:line="100" w:lineRule="atLeast"/>
    </w:pPr>
    <w:rPr>
      <w:rFonts w:ascii="Times New Roman" w:eastAsia="Times New Roman" w:hAnsi="Times New Roman" w:cs="Times New Roman"/>
      <w:sz w:val="20"/>
      <w:szCs w:val="20"/>
      <w:lang w:val="en-US"/>
    </w:rPr>
  </w:style>
  <w:style w:type="paragraph" w:styleId="BalloonText">
    <w:name w:val="Balloon Text"/>
    <w:basedOn w:val="Normal"/>
    <w:rsid w:val="001E1A87"/>
    <w:pPr>
      <w:spacing w:after="0" w:line="100" w:lineRule="atLeast"/>
      <w:ind w:firstLine="720"/>
      <w:jc w:val="both"/>
    </w:pPr>
    <w:rPr>
      <w:rFonts w:ascii="Tahoma" w:eastAsia="Calibri" w:hAnsi="Tahoma" w:cs="Tahoma"/>
      <w:sz w:val="16"/>
      <w:szCs w:val="16"/>
      <w:lang w:val="en-US"/>
    </w:rPr>
  </w:style>
  <w:style w:type="paragraph" w:styleId="NormalWeb">
    <w:name w:val="Normal (Web)"/>
    <w:basedOn w:val="Normal"/>
    <w:uiPriority w:val="99"/>
    <w:rsid w:val="001E1A87"/>
    <w:pPr>
      <w:spacing w:before="28" w:after="28" w:line="100" w:lineRule="atLeast"/>
    </w:pPr>
    <w:rPr>
      <w:rFonts w:ascii="Verdana" w:eastAsia="Times New Roman" w:hAnsi="Verdana" w:cs="Times New Roman"/>
      <w:sz w:val="18"/>
      <w:szCs w:val="18"/>
      <w:lang w:eastAsia="lv-LV"/>
    </w:rPr>
  </w:style>
  <w:style w:type="paragraph" w:customStyle="1" w:styleId="tabula">
    <w:name w:val="tabula"/>
    <w:basedOn w:val="Normal"/>
    <w:rsid w:val="001E1A87"/>
    <w:pPr>
      <w:tabs>
        <w:tab w:val="left" w:pos="5954"/>
      </w:tabs>
      <w:spacing w:after="0" w:line="100" w:lineRule="atLeast"/>
    </w:pPr>
    <w:rPr>
      <w:rFonts w:ascii="Arial" w:eastAsia="Times New Roman" w:hAnsi="Arial" w:cs="Times New Roman"/>
      <w:sz w:val="20"/>
      <w:szCs w:val="20"/>
      <w:lang w:eastAsia="lv-LV"/>
    </w:rPr>
  </w:style>
  <w:style w:type="paragraph" w:customStyle="1" w:styleId="TableContents">
    <w:name w:val="Table Contents"/>
    <w:basedOn w:val="Normal"/>
    <w:rsid w:val="001E1A87"/>
    <w:pPr>
      <w:suppressLineNumbers/>
    </w:pPr>
  </w:style>
  <w:style w:type="paragraph" w:customStyle="1" w:styleId="TableHeading">
    <w:name w:val="Table Heading"/>
    <w:basedOn w:val="TableContents"/>
    <w:rsid w:val="001E1A87"/>
    <w:pPr>
      <w:jc w:val="center"/>
    </w:pPr>
    <w:rPr>
      <w:b/>
      <w:bCs/>
    </w:rPr>
  </w:style>
  <w:style w:type="paragraph" w:customStyle="1" w:styleId="Standard">
    <w:name w:val="Standard"/>
    <w:rsid w:val="008C1A57"/>
    <w:pPr>
      <w:widowControl w:val="0"/>
      <w:suppressAutoHyphens/>
      <w:autoSpaceDN w:val="0"/>
      <w:textAlignment w:val="baseline"/>
    </w:pPr>
    <w:rPr>
      <w:rFonts w:ascii="Liberation Serif" w:eastAsia="WenQuanYi Micro Hei" w:hAnsi="Liberation Serif" w:cs="Lohit Hindi"/>
      <w:kern w:val="3"/>
      <w:sz w:val="24"/>
      <w:szCs w:val="24"/>
      <w:lang w:eastAsia="zh-CN" w:bidi="hi-IN"/>
    </w:rPr>
  </w:style>
  <w:style w:type="character" w:styleId="CommentReference">
    <w:name w:val="annotation reference"/>
    <w:basedOn w:val="DefaultParagraphFont"/>
    <w:uiPriority w:val="99"/>
    <w:semiHidden/>
    <w:unhideWhenUsed/>
    <w:rsid w:val="00C47B37"/>
    <w:rPr>
      <w:sz w:val="16"/>
      <w:szCs w:val="16"/>
    </w:rPr>
  </w:style>
  <w:style w:type="paragraph" w:styleId="CommentText">
    <w:name w:val="annotation text"/>
    <w:basedOn w:val="Normal"/>
    <w:link w:val="CommentTextChar"/>
    <w:uiPriority w:val="99"/>
    <w:semiHidden/>
    <w:unhideWhenUsed/>
    <w:rsid w:val="00C47B37"/>
    <w:rPr>
      <w:rFonts w:cs="Mangal"/>
      <w:sz w:val="20"/>
      <w:szCs w:val="18"/>
    </w:rPr>
  </w:style>
  <w:style w:type="character" w:customStyle="1" w:styleId="CommentTextChar">
    <w:name w:val="Comment Text Char"/>
    <w:basedOn w:val="DefaultParagraphFont"/>
    <w:link w:val="CommentText"/>
    <w:uiPriority w:val="99"/>
    <w:semiHidden/>
    <w:rsid w:val="00C47B37"/>
    <w:rPr>
      <w:rFonts w:ascii="Liberation Serif" w:eastAsia="WenQuanYi Micro Hei" w:hAnsi="Liberation Serif" w:cs="Mangal"/>
      <w:szCs w:val="18"/>
      <w:lang w:val="lv-LV" w:eastAsia="zh-CN" w:bidi="hi-IN"/>
    </w:rPr>
  </w:style>
  <w:style w:type="paragraph" w:styleId="CommentSubject">
    <w:name w:val="annotation subject"/>
    <w:basedOn w:val="CommentText"/>
    <w:next w:val="CommentText"/>
    <w:link w:val="CommentSubjectChar"/>
    <w:uiPriority w:val="99"/>
    <w:semiHidden/>
    <w:unhideWhenUsed/>
    <w:rsid w:val="00C47B37"/>
    <w:rPr>
      <w:b/>
      <w:bCs/>
    </w:rPr>
  </w:style>
  <w:style w:type="character" w:customStyle="1" w:styleId="CommentSubjectChar">
    <w:name w:val="Comment Subject Char"/>
    <w:basedOn w:val="CommentTextChar"/>
    <w:link w:val="CommentSubject"/>
    <w:uiPriority w:val="99"/>
    <w:semiHidden/>
    <w:rsid w:val="00C47B37"/>
    <w:rPr>
      <w:rFonts w:ascii="Liberation Serif" w:eastAsia="WenQuanYi Micro Hei" w:hAnsi="Liberation Serif" w:cs="Mangal"/>
      <w:b/>
      <w:bCs/>
      <w:szCs w:val="18"/>
      <w:lang w:val="lv-LV" w:eastAsia="zh-CN" w:bidi="hi-IN"/>
    </w:rPr>
  </w:style>
  <w:style w:type="paragraph" w:customStyle="1" w:styleId="tvhtml">
    <w:name w:val="tv_html"/>
    <w:basedOn w:val="Normal"/>
    <w:rsid w:val="009E76E6"/>
    <w:pPr>
      <w:tabs>
        <w:tab w:val="clear" w:pos="720"/>
      </w:tabs>
      <w:suppressAutoHyphens w:val="0"/>
      <w:spacing w:before="100" w:beforeAutospacing="1" w:after="100" w:afterAutospacing="1" w:line="240" w:lineRule="auto"/>
    </w:pPr>
    <w:rPr>
      <w:rFonts w:ascii="Times New Roman" w:eastAsia="Times New Roman" w:hAnsi="Times New Roman" w:cs="Times New Roman"/>
      <w:lang w:eastAsia="lv-LV" w:bidi="ar-SA"/>
    </w:rPr>
  </w:style>
  <w:style w:type="character" w:styleId="Strong">
    <w:name w:val="Strong"/>
    <w:basedOn w:val="DefaultParagraphFont"/>
    <w:uiPriority w:val="22"/>
    <w:qFormat/>
    <w:rsid w:val="005D3F1A"/>
    <w:rPr>
      <w:b/>
      <w:bCs/>
    </w:rPr>
  </w:style>
  <w:style w:type="paragraph" w:styleId="BodyTextIndent2">
    <w:name w:val="Body Text Indent 2"/>
    <w:basedOn w:val="Normal"/>
    <w:link w:val="BodyTextIndent2Char"/>
    <w:unhideWhenUsed/>
    <w:rsid w:val="007B0AE9"/>
    <w:pPr>
      <w:tabs>
        <w:tab w:val="clear" w:pos="720"/>
      </w:tabs>
      <w:suppressAutoHyphens w:val="0"/>
      <w:spacing w:after="120" w:line="480" w:lineRule="auto"/>
      <w:ind w:left="360"/>
    </w:pPr>
    <w:rPr>
      <w:rFonts w:ascii="Times New Roman" w:eastAsia="Times New Roman" w:hAnsi="Times New Roman" w:cs="Times New Roman"/>
      <w:lang w:eastAsia="lv-LV" w:bidi="ar-SA"/>
    </w:rPr>
  </w:style>
  <w:style w:type="character" w:customStyle="1" w:styleId="BodyTextIndent2Char">
    <w:name w:val="Body Text Indent 2 Char"/>
    <w:basedOn w:val="DefaultParagraphFont"/>
    <w:link w:val="BodyTextIndent2"/>
    <w:rsid w:val="007B0AE9"/>
    <w:rPr>
      <w:rFonts w:ascii="Times New Roman" w:hAnsi="Times New Roman"/>
      <w:sz w:val="24"/>
      <w:szCs w:val="24"/>
    </w:rPr>
  </w:style>
  <w:style w:type="paragraph" w:styleId="NoSpacing">
    <w:name w:val="No Spacing"/>
    <w:uiPriority w:val="1"/>
    <w:qFormat/>
    <w:rsid w:val="00D3004D"/>
    <w:pPr>
      <w:tabs>
        <w:tab w:val="left" w:pos="720"/>
      </w:tabs>
      <w:suppressAutoHyphens/>
    </w:pPr>
    <w:rPr>
      <w:rFonts w:ascii="Liberation Serif" w:eastAsia="WenQuanYi Micro Hei" w:hAnsi="Liberation Serif" w:cs="Mangal"/>
      <w:sz w:val="24"/>
      <w:szCs w:val="21"/>
      <w:lang w:eastAsia="zh-CN" w:bidi="hi-IN"/>
    </w:rPr>
  </w:style>
  <w:style w:type="character" w:styleId="Hyperlink">
    <w:name w:val="Hyperlink"/>
    <w:basedOn w:val="DefaultParagraphFont"/>
    <w:uiPriority w:val="99"/>
    <w:unhideWhenUsed/>
    <w:rsid w:val="000B1DAE"/>
    <w:rPr>
      <w:color w:val="0000FF" w:themeColor="hyperlink"/>
      <w:u w:val="single"/>
    </w:rPr>
  </w:style>
  <w:style w:type="character" w:customStyle="1" w:styleId="nmh2yb41">
    <w:name w:val="nmh2yb41"/>
    <w:basedOn w:val="DefaultParagraphFont"/>
    <w:rsid w:val="00962FE8"/>
  </w:style>
  <w:style w:type="paragraph" w:styleId="BodyText">
    <w:name w:val="Body Text"/>
    <w:basedOn w:val="Normal"/>
    <w:link w:val="BodyTextChar"/>
    <w:uiPriority w:val="99"/>
    <w:unhideWhenUsed/>
    <w:rsid w:val="00081001"/>
    <w:pPr>
      <w:spacing w:after="120"/>
    </w:pPr>
    <w:rPr>
      <w:rFonts w:cs="Mangal"/>
      <w:szCs w:val="21"/>
    </w:rPr>
  </w:style>
  <w:style w:type="character" w:customStyle="1" w:styleId="BodyTextChar">
    <w:name w:val="Body Text Char"/>
    <w:basedOn w:val="DefaultParagraphFont"/>
    <w:link w:val="BodyText"/>
    <w:uiPriority w:val="99"/>
    <w:rsid w:val="00081001"/>
    <w:rPr>
      <w:rFonts w:ascii="Liberation Serif" w:eastAsia="WenQuanYi Micro Hei" w:hAnsi="Liberation Serif" w:cs="Mangal"/>
      <w:sz w:val="24"/>
      <w:szCs w:val="21"/>
      <w:lang w:eastAsia="zh-CN" w:bidi="hi-IN"/>
    </w:rPr>
  </w:style>
  <w:style w:type="paragraph" w:customStyle="1" w:styleId="tv213">
    <w:name w:val="tv213"/>
    <w:basedOn w:val="Normal"/>
    <w:rsid w:val="00623533"/>
    <w:pPr>
      <w:tabs>
        <w:tab w:val="clear" w:pos="720"/>
      </w:tabs>
      <w:suppressAutoHyphens w:val="0"/>
      <w:spacing w:before="100" w:beforeAutospacing="1" w:after="100" w:afterAutospacing="1" w:line="240" w:lineRule="auto"/>
    </w:pPr>
    <w:rPr>
      <w:rFonts w:ascii="Times New Roman" w:eastAsia="Times New Roman" w:hAnsi="Times New Roman" w:cs="Times New Roman"/>
      <w:lang w:eastAsia="lv-LV" w:bidi="ar-SA"/>
    </w:rPr>
  </w:style>
  <w:style w:type="character" w:customStyle="1" w:styleId="documenttitle">
    <w:name w:val="documenttitle"/>
    <w:basedOn w:val="DefaultParagraphFont"/>
    <w:rsid w:val="001D3E51"/>
  </w:style>
  <w:style w:type="character" w:customStyle="1" w:styleId="lbldescriptioncl">
    <w:name w:val="lbldescriptioncl"/>
    <w:basedOn w:val="DefaultParagraphFont"/>
    <w:rsid w:val="001D3E51"/>
  </w:style>
  <w:style w:type="character" w:customStyle="1" w:styleId="ListParagraphChar">
    <w:name w:val="List Paragraph Char"/>
    <w:link w:val="ListParagraph"/>
    <w:uiPriority w:val="34"/>
    <w:locked/>
    <w:rsid w:val="00F75BD2"/>
    <w:rPr>
      <w:rFonts w:ascii="Liberation Serif" w:eastAsia="WenQuanYi Micro Hei" w:hAnsi="Liberation Serif" w:cs="Lohit Hindi"/>
      <w:sz w:val="24"/>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E1A87"/>
    <w:pPr>
      <w:tabs>
        <w:tab w:val="left" w:pos="720"/>
      </w:tabs>
      <w:suppressAutoHyphens/>
      <w:spacing w:after="200" w:line="276" w:lineRule="auto"/>
    </w:pPr>
    <w:rPr>
      <w:rFonts w:ascii="Liberation Serif" w:eastAsia="WenQuanYi Micro Hei" w:hAnsi="Liberation Serif" w:cs="Lohit Hindi"/>
      <w:sz w:val="24"/>
      <w:szCs w:val="24"/>
      <w:lang w:eastAsia="zh-CN" w:bidi="hi-IN"/>
    </w:rPr>
  </w:style>
  <w:style w:type="paragraph" w:styleId="Heading1">
    <w:name w:val="heading 1"/>
    <w:basedOn w:val="Normal"/>
    <w:next w:val="Textbody"/>
    <w:rsid w:val="001E1A87"/>
    <w:pPr>
      <w:keepNext/>
      <w:spacing w:before="240" w:after="60"/>
      <w:outlineLvl w:val="0"/>
    </w:pPr>
    <w:rPr>
      <w:rFonts w:ascii="Arial" w:eastAsia="Times New Roman" w:hAnsi="Arial" w:cs="Arial"/>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uiPriority w:val="99"/>
    <w:rsid w:val="001E1A87"/>
  </w:style>
  <w:style w:type="character" w:customStyle="1" w:styleId="FooterChar">
    <w:name w:val="Footer Char"/>
    <w:basedOn w:val="DefaultParagraphFont"/>
    <w:rsid w:val="001E1A87"/>
  </w:style>
  <w:style w:type="character" w:customStyle="1" w:styleId="InternetLink">
    <w:name w:val="Internet Link"/>
    <w:basedOn w:val="DefaultParagraphFont"/>
    <w:rsid w:val="001E1A87"/>
    <w:rPr>
      <w:color w:val="0000FF"/>
      <w:u w:val="single"/>
      <w:lang w:val="en-US" w:eastAsia="en-US" w:bidi="en-US"/>
    </w:rPr>
  </w:style>
  <w:style w:type="character" w:customStyle="1" w:styleId="FootnoteTextChar">
    <w:name w:val="Footnote Text Char"/>
    <w:basedOn w:val="DefaultParagraphFont"/>
    <w:rsid w:val="001E1A87"/>
    <w:rPr>
      <w:rFonts w:ascii="Times New Roman" w:eastAsia="Times New Roman" w:hAnsi="Times New Roman" w:cs="Times New Roman"/>
      <w:sz w:val="20"/>
      <w:szCs w:val="20"/>
      <w:lang w:val="en-US"/>
    </w:rPr>
  </w:style>
  <w:style w:type="character" w:customStyle="1" w:styleId="BalloonTextChar">
    <w:name w:val="Balloon Text Char"/>
    <w:basedOn w:val="DefaultParagraphFont"/>
    <w:rsid w:val="001E1A87"/>
    <w:rPr>
      <w:rFonts w:ascii="Tahoma" w:eastAsia="Calibri" w:hAnsi="Tahoma" w:cs="Tahoma"/>
      <w:sz w:val="16"/>
      <w:szCs w:val="16"/>
      <w:lang w:val="en-US"/>
    </w:rPr>
  </w:style>
  <w:style w:type="character" w:customStyle="1" w:styleId="StrongEmphasis">
    <w:name w:val="Strong Emphasis"/>
    <w:basedOn w:val="DefaultParagraphFont"/>
    <w:rsid w:val="001E1A87"/>
    <w:rPr>
      <w:b/>
      <w:bCs/>
    </w:rPr>
  </w:style>
  <w:style w:type="character" w:customStyle="1" w:styleId="apple-style-span">
    <w:name w:val="apple-style-span"/>
    <w:basedOn w:val="DefaultParagraphFont"/>
    <w:rsid w:val="001E1A87"/>
  </w:style>
  <w:style w:type="character" w:customStyle="1" w:styleId="apple-converted-space">
    <w:name w:val="apple-converted-space"/>
    <w:basedOn w:val="DefaultParagraphFont"/>
    <w:rsid w:val="001E1A87"/>
  </w:style>
  <w:style w:type="character" w:customStyle="1" w:styleId="ListLabel1">
    <w:name w:val="ListLabel 1"/>
    <w:rsid w:val="001E1A87"/>
    <w:rPr>
      <w:rFonts w:cs="Calibri"/>
    </w:rPr>
  </w:style>
  <w:style w:type="character" w:customStyle="1" w:styleId="ListLabel2">
    <w:name w:val="ListLabel 2"/>
    <w:rsid w:val="001E1A87"/>
    <w:rPr>
      <w:b w:val="0"/>
    </w:rPr>
  </w:style>
  <w:style w:type="character" w:customStyle="1" w:styleId="ListLabel3">
    <w:name w:val="ListLabel 3"/>
    <w:rsid w:val="001E1A87"/>
    <w:rPr>
      <w:rFonts w:cs="Times New Roman"/>
      <w:sz w:val="24"/>
      <w:szCs w:val="24"/>
    </w:rPr>
  </w:style>
  <w:style w:type="character" w:customStyle="1" w:styleId="ListLabel4">
    <w:name w:val="ListLabel 4"/>
    <w:rsid w:val="001E1A87"/>
    <w:rPr>
      <w:color w:val="000000"/>
    </w:rPr>
  </w:style>
  <w:style w:type="character" w:customStyle="1" w:styleId="ListLabel5">
    <w:name w:val="ListLabel 5"/>
    <w:rsid w:val="001E1A87"/>
    <w:rPr>
      <w:rFonts w:cs="Times New Roman"/>
      <w:sz w:val="24"/>
    </w:rPr>
  </w:style>
  <w:style w:type="character" w:customStyle="1" w:styleId="ListLabel6">
    <w:name w:val="ListLabel 6"/>
    <w:rsid w:val="001E1A87"/>
    <w:rPr>
      <w:sz w:val="20"/>
    </w:rPr>
  </w:style>
  <w:style w:type="character" w:customStyle="1" w:styleId="ListLabel7">
    <w:name w:val="ListLabel 7"/>
    <w:rsid w:val="001E1A87"/>
    <w:rPr>
      <w:rFonts w:cs="Times New Roman"/>
    </w:rPr>
  </w:style>
  <w:style w:type="paragraph" w:customStyle="1" w:styleId="Heading">
    <w:name w:val="Heading"/>
    <w:basedOn w:val="Normal"/>
    <w:next w:val="Textbody"/>
    <w:rsid w:val="001E1A87"/>
    <w:pPr>
      <w:keepNext/>
      <w:spacing w:before="240" w:after="120"/>
    </w:pPr>
    <w:rPr>
      <w:rFonts w:ascii="Liberation Sans" w:hAnsi="Liberation Sans"/>
      <w:sz w:val="28"/>
      <w:szCs w:val="28"/>
    </w:rPr>
  </w:style>
  <w:style w:type="paragraph" w:customStyle="1" w:styleId="Textbody">
    <w:name w:val="Text body"/>
    <w:basedOn w:val="Normal"/>
    <w:rsid w:val="001E1A87"/>
    <w:pPr>
      <w:spacing w:after="120"/>
    </w:pPr>
  </w:style>
  <w:style w:type="paragraph" w:styleId="List">
    <w:name w:val="List"/>
    <w:basedOn w:val="Textbody"/>
    <w:rsid w:val="001E1A87"/>
  </w:style>
  <w:style w:type="paragraph" w:styleId="Caption">
    <w:name w:val="caption"/>
    <w:basedOn w:val="Normal"/>
    <w:rsid w:val="001E1A87"/>
    <w:pPr>
      <w:suppressLineNumbers/>
      <w:spacing w:before="120" w:after="120"/>
    </w:pPr>
    <w:rPr>
      <w:i/>
      <w:iCs/>
    </w:rPr>
  </w:style>
  <w:style w:type="paragraph" w:customStyle="1" w:styleId="Index">
    <w:name w:val="Index"/>
    <w:basedOn w:val="Normal"/>
    <w:rsid w:val="001E1A87"/>
    <w:pPr>
      <w:suppressLineNumbers/>
    </w:pPr>
  </w:style>
  <w:style w:type="paragraph" w:customStyle="1" w:styleId="naisc">
    <w:name w:val="naisc"/>
    <w:basedOn w:val="Normal"/>
    <w:rsid w:val="001E1A87"/>
    <w:pPr>
      <w:spacing w:before="28" w:after="28" w:line="100" w:lineRule="atLeast"/>
    </w:pPr>
    <w:rPr>
      <w:rFonts w:ascii="Times New Roman" w:eastAsia="Times New Roman" w:hAnsi="Times New Roman" w:cs="Times New Roman"/>
      <w:lang w:eastAsia="lv-LV"/>
    </w:rPr>
  </w:style>
  <w:style w:type="paragraph" w:customStyle="1" w:styleId="naiskr">
    <w:name w:val="naiskr"/>
    <w:basedOn w:val="Normal"/>
    <w:rsid w:val="001E1A87"/>
    <w:pPr>
      <w:spacing w:before="28" w:after="28" w:line="100" w:lineRule="atLeast"/>
    </w:pPr>
    <w:rPr>
      <w:rFonts w:ascii="Times New Roman" w:eastAsia="Times New Roman" w:hAnsi="Times New Roman" w:cs="Times New Roman"/>
      <w:lang w:eastAsia="lv-LV"/>
    </w:rPr>
  </w:style>
  <w:style w:type="paragraph" w:customStyle="1" w:styleId="naisf">
    <w:name w:val="naisf"/>
    <w:basedOn w:val="Normal"/>
    <w:rsid w:val="001E1A87"/>
    <w:pPr>
      <w:spacing w:before="28" w:after="28" w:line="100" w:lineRule="atLeast"/>
    </w:pPr>
    <w:rPr>
      <w:rFonts w:ascii="Times New Roman" w:eastAsia="Times New Roman" w:hAnsi="Times New Roman" w:cs="Times New Roman"/>
      <w:lang w:eastAsia="lv-LV"/>
    </w:rPr>
  </w:style>
  <w:style w:type="paragraph" w:customStyle="1" w:styleId="naisnod">
    <w:name w:val="naisnod"/>
    <w:basedOn w:val="Normal"/>
    <w:rsid w:val="001E1A87"/>
    <w:pPr>
      <w:spacing w:before="28" w:after="28" w:line="100" w:lineRule="atLeast"/>
    </w:pPr>
    <w:rPr>
      <w:rFonts w:ascii="Times New Roman" w:eastAsia="Times New Roman" w:hAnsi="Times New Roman" w:cs="Times New Roman"/>
      <w:lang w:eastAsia="lv-LV"/>
    </w:rPr>
  </w:style>
  <w:style w:type="paragraph" w:styleId="Header">
    <w:name w:val="header"/>
    <w:basedOn w:val="Normal"/>
    <w:uiPriority w:val="99"/>
    <w:rsid w:val="001E1A87"/>
    <w:pPr>
      <w:suppressLineNumbers/>
      <w:tabs>
        <w:tab w:val="center" w:pos="4153"/>
        <w:tab w:val="right" w:pos="8306"/>
      </w:tabs>
      <w:spacing w:after="0" w:line="100" w:lineRule="atLeast"/>
    </w:pPr>
  </w:style>
  <w:style w:type="paragraph" w:styleId="Footer">
    <w:name w:val="footer"/>
    <w:basedOn w:val="Normal"/>
    <w:rsid w:val="001E1A87"/>
    <w:pPr>
      <w:suppressLineNumbers/>
      <w:tabs>
        <w:tab w:val="center" w:pos="4153"/>
        <w:tab w:val="right" w:pos="8306"/>
      </w:tabs>
      <w:spacing w:after="0" w:line="100" w:lineRule="atLeast"/>
    </w:pPr>
  </w:style>
  <w:style w:type="paragraph" w:customStyle="1" w:styleId="Rakstz">
    <w:name w:val="Rakstz."/>
    <w:basedOn w:val="Normal"/>
    <w:rsid w:val="001E1A87"/>
    <w:pPr>
      <w:spacing w:after="160" w:line="240" w:lineRule="exact"/>
    </w:pPr>
    <w:rPr>
      <w:rFonts w:ascii="Tahoma" w:eastAsia="Times New Roman" w:hAnsi="Tahoma" w:cs="Times New Roman"/>
      <w:sz w:val="20"/>
      <w:szCs w:val="20"/>
      <w:lang w:val="en-US"/>
    </w:rPr>
  </w:style>
  <w:style w:type="paragraph" w:styleId="ListParagraph">
    <w:name w:val="List Paragraph"/>
    <w:basedOn w:val="Normal"/>
    <w:link w:val="ListParagraphChar"/>
    <w:uiPriority w:val="34"/>
    <w:qFormat/>
    <w:rsid w:val="001E1A87"/>
    <w:pPr>
      <w:ind w:left="720"/>
    </w:pPr>
  </w:style>
  <w:style w:type="paragraph" w:styleId="FootnoteText">
    <w:name w:val="footnote text"/>
    <w:basedOn w:val="Normal"/>
    <w:rsid w:val="001E1A87"/>
    <w:pPr>
      <w:spacing w:after="0" w:line="100" w:lineRule="atLeast"/>
    </w:pPr>
    <w:rPr>
      <w:rFonts w:ascii="Times New Roman" w:eastAsia="Times New Roman" w:hAnsi="Times New Roman" w:cs="Times New Roman"/>
      <w:sz w:val="20"/>
      <w:szCs w:val="20"/>
      <w:lang w:val="en-US"/>
    </w:rPr>
  </w:style>
  <w:style w:type="paragraph" w:styleId="BalloonText">
    <w:name w:val="Balloon Text"/>
    <w:basedOn w:val="Normal"/>
    <w:rsid w:val="001E1A87"/>
    <w:pPr>
      <w:spacing w:after="0" w:line="100" w:lineRule="atLeast"/>
      <w:ind w:firstLine="720"/>
      <w:jc w:val="both"/>
    </w:pPr>
    <w:rPr>
      <w:rFonts w:ascii="Tahoma" w:eastAsia="Calibri" w:hAnsi="Tahoma" w:cs="Tahoma"/>
      <w:sz w:val="16"/>
      <w:szCs w:val="16"/>
      <w:lang w:val="en-US"/>
    </w:rPr>
  </w:style>
  <w:style w:type="paragraph" w:styleId="NormalWeb">
    <w:name w:val="Normal (Web)"/>
    <w:basedOn w:val="Normal"/>
    <w:uiPriority w:val="99"/>
    <w:rsid w:val="001E1A87"/>
    <w:pPr>
      <w:spacing w:before="28" w:after="28" w:line="100" w:lineRule="atLeast"/>
    </w:pPr>
    <w:rPr>
      <w:rFonts w:ascii="Verdana" w:eastAsia="Times New Roman" w:hAnsi="Verdana" w:cs="Times New Roman"/>
      <w:sz w:val="18"/>
      <w:szCs w:val="18"/>
      <w:lang w:eastAsia="lv-LV"/>
    </w:rPr>
  </w:style>
  <w:style w:type="paragraph" w:customStyle="1" w:styleId="tabula">
    <w:name w:val="tabula"/>
    <w:basedOn w:val="Normal"/>
    <w:rsid w:val="001E1A87"/>
    <w:pPr>
      <w:tabs>
        <w:tab w:val="left" w:pos="5954"/>
      </w:tabs>
      <w:spacing w:after="0" w:line="100" w:lineRule="atLeast"/>
    </w:pPr>
    <w:rPr>
      <w:rFonts w:ascii="Arial" w:eastAsia="Times New Roman" w:hAnsi="Arial" w:cs="Times New Roman"/>
      <w:sz w:val="20"/>
      <w:szCs w:val="20"/>
      <w:lang w:eastAsia="lv-LV"/>
    </w:rPr>
  </w:style>
  <w:style w:type="paragraph" w:customStyle="1" w:styleId="TableContents">
    <w:name w:val="Table Contents"/>
    <w:basedOn w:val="Normal"/>
    <w:rsid w:val="001E1A87"/>
    <w:pPr>
      <w:suppressLineNumbers/>
    </w:pPr>
  </w:style>
  <w:style w:type="paragraph" w:customStyle="1" w:styleId="TableHeading">
    <w:name w:val="Table Heading"/>
    <w:basedOn w:val="TableContents"/>
    <w:rsid w:val="001E1A87"/>
    <w:pPr>
      <w:jc w:val="center"/>
    </w:pPr>
    <w:rPr>
      <w:b/>
      <w:bCs/>
    </w:rPr>
  </w:style>
  <w:style w:type="paragraph" w:customStyle="1" w:styleId="Standard">
    <w:name w:val="Standard"/>
    <w:rsid w:val="008C1A57"/>
    <w:pPr>
      <w:widowControl w:val="0"/>
      <w:suppressAutoHyphens/>
      <w:autoSpaceDN w:val="0"/>
      <w:textAlignment w:val="baseline"/>
    </w:pPr>
    <w:rPr>
      <w:rFonts w:ascii="Liberation Serif" w:eastAsia="WenQuanYi Micro Hei" w:hAnsi="Liberation Serif" w:cs="Lohit Hindi"/>
      <w:kern w:val="3"/>
      <w:sz w:val="24"/>
      <w:szCs w:val="24"/>
      <w:lang w:eastAsia="zh-CN" w:bidi="hi-IN"/>
    </w:rPr>
  </w:style>
  <w:style w:type="character" w:styleId="CommentReference">
    <w:name w:val="annotation reference"/>
    <w:basedOn w:val="DefaultParagraphFont"/>
    <w:uiPriority w:val="99"/>
    <w:semiHidden/>
    <w:unhideWhenUsed/>
    <w:rsid w:val="00C47B37"/>
    <w:rPr>
      <w:sz w:val="16"/>
      <w:szCs w:val="16"/>
    </w:rPr>
  </w:style>
  <w:style w:type="paragraph" w:styleId="CommentText">
    <w:name w:val="annotation text"/>
    <w:basedOn w:val="Normal"/>
    <w:link w:val="CommentTextChar"/>
    <w:uiPriority w:val="99"/>
    <w:semiHidden/>
    <w:unhideWhenUsed/>
    <w:rsid w:val="00C47B37"/>
    <w:rPr>
      <w:rFonts w:cs="Mangal"/>
      <w:sz w:val="20"/>
      <w:szCs w:val="18"/>
    </w:rPr>
  </w:style>
  <w:style w:type="character" w:customStyle="1" w:styleId="CommentTextChar">
    <w:name w:val="Comment Text Char"/>
    <w:basedOn w:val="DefaultParagraphFont"/>
    <w:link w:val="CommentText"/>
    <w:uiPriority w:val="99"/>
    <w:semiHidden/>
    <w:rsid w:val="00C47B37"/>
    <w:rPr>
      <w:rFonts w:ascii="Liberation Serif" w:eastAsia="WenQuanYi Micro Hei" w:hAnsi="Liberation Serif" w:cs="Mangal"/>
      <w:szCs w:val="18"/>
      <w:lang w:val="lv-LV" w:eastAsia="zh-CN" w:bidi="hi-IN"/>
    </w:rPr>
  </w:style>
  <w:style w:type="paragraph" w:styleId="CommentSubject">
    <w:name w:val="annotation subject"/>
    <w:basedOn w:val="CommentText"/>
    <w:next w:val="CommentText"/>
    <w:link w:val="CommentSubjectChar"/>
    <w:uiPriority w:val="99"/>
    <w:semiHidden/>
    <w:unhideWhenUsed/>
    <w:rsid w:val="00C47B37"/>
    <w:rPr>
      <w:b/>
      <w:bCs/>
    </w:rPr>
  </w:style>
  <w:style w:type="character" w:customStyle="1" w:styleId="CommentSubjectChar">
    <w:name w:val="Comment Subject Char"/>
    <w:basedOn w:val="CommentTextChar"/>
    <w:link w:val="CommentSubject"/>
    <w:uiPriority w:val="99"/>
    <w:semiHidden/>
    <w:rsid w:val="00C47B37"/>
    <w:rPr>
      <w:rFonts w:ascii="Liberation Serif" w:eastAsia="WenQuanYi Micro Hei" w:hAnsi="Liberation Serif" w:cs="Mangal"/>
      <w:b/>
      <w:bCs/>
      <w:szCs w:val="18"/>
      <w:lang w:val="lv-LV" w:eastAsia="zh-CN" w:bidi="hi-IN"/>
    </w:rPr>
  </w:style>
  <w:style w:type="paragraph" w:customStyle="1" w:styleId="tvhtml">
    <w:name w:val="tv_html"/>
    <w:basedOn w:val="Normal"/>
    <w:rsid w:val="009E76E6"/>
    <w:pPr>
      <w:tabs>
        <w:tab w:val="clear" w:pos="720"/>
      </w:tabs>
      <w:suppressAutoHyphens w:val="0"/>
      <w:spacing w:before="100" w:beforeAutospacing="1" w:after="100" w:afterAutospacing="1" w:line="240" w:lineRule="auto"/>
    </w:pPr>
    <w:rPr>
      <w:rFonts w:ascii="Times New Roman" w:eastAsia="Times New Roman" w:hAnsi="Times New Roman" w:cs="Times New Roman"/>
      <w:lang w:eastAsia="lv-LV" w:bidi="ar-SA"/>
    </w:rPr>
  </w:style>
  <w:style w:type="character" w:styleId="Strong">
    <w:name w:val="Strong"/>
    <w:basedOn w:val="DefaultParagraphFont"/>
    <w:uiPriority w:val="22"/>
    <w:qFormat/>
    <w:rsid w:val="005D3F1A"/>
    <w:rPr>
      <w:b/>
      <w:bCs/>
    </w:rPr>
  </w:style>
  <w:style w:type="paragraph" w:styleId="BodyTextIndent2">
    <w:name w:val="Body Text Indent 2"/>
    <w:basedOn w:val="Normal"/>
    <w:link w:val="BodyTextIndent2Char"/>
    <w:unhideWhenUsed/>
    <w:rsid w:val="007B0AE9"/>
    <w:pPr>
      <w:tabs>
        <w:tab w:val="clear" w:pos="720"/>
      </w:tabs>
      <w:suppressAutoHyphens w:val="0"/>
      <w:spacing w:after="120" w:line="480" w:lineRule="auto"/>
      <w:ind w:left="360"/>
    </w:pPr>
    <w:rPr>
      <w:rFonts w:ascii="Times New Roman" w:eastAsia="Times New Roman" w:hAnsi="Times New Roman" w:cs="Times New Roman"/>
      <w:lang w:eastAsia="lv-LV" w:bidi="ar-SA"/>
    </w:rPr>
  </w:style>
  <w:style w:type="character" w:customStyle="1" w:styleId="BodyTextIndent2Char">
    <w:name w:val="Body Text Indent 2 Char"/>
    <w:basedOn w:val="DefaultParagraphFont"/>
    <w:link w:val="BodyTextIndent2"/>
    <w:rsid w:val="007B0AE9"/>
    <w:rPr>
      <w:rFonts w:ascii="Times New Roman" w:hAnsi="Times New Roman"/>
      <w:sz w:val="24"/>
      <w:szCs w:val="24"/>
    </w:rPr>
  </w:style>
  <w:style w:type="paragraph" w:styleId="NoSpacing">
    <w:name w:val="No Spacing"/>
    <w:uiPriority w:val="1"/>
    <w:qFormat/>
    <w:rsid w:val="00D3004D"/>
    <w:pPr>
      <w:tabs>
        <w:tab w:val="left" w:pos="720"/>
      </w:tabs>
      <w:suppressAutoHyphens/>
    </w:pPr>
    <w:rPr>
      <w:rFonts w:ascii="Liberation Serif" w:eastAsia="WenQuanYi Micro Hei" w:hAnsi="Liberation Serif" w:cs="Mangal"/>
      <w:sz w:val="24"/>
      <w:szCs w:val="21"/>
      <w:lang w:eastAsia="zh-CN" w:bidi="hi-IN"/>
    </w:rPr>
  </w:style>
  <w:style w:type="character" w:styleId="Hyperlink">
    <w:name w:val="Hyperlink"/>
    <w:basedOn w:val="DefaultParagraphFont"/>
    <w:uiPriority w:val="99"/>
    <w:unhideWhenUsed/>
    <w:rsid w:val="000B1DAE"/>
    <w:rPr>
      <w:color w:val="0000FF" w:themeColor="hyperlink"/>
      <w:u w:val="single"/>
    </w:rPr>
  </w:style>
  <w:style w:type="character" w:customStyle="1" w:styleId="nmh2yb41">
    <w:name w:val="nmh2yb41"/>
    <w:basedOn w:val="DefaultParagraphFont"/>
    <w:rsid w:val="00962FE8"/>
  </w:style>
  <w:style w:type="paragraph" w:styleId="BodyText">
    <w:name w:val="Body Text"/>
    <w:basedOn w:val="Normal"/>
    <w:link w:val="BodyTextChar"/>
    <w:uiPriority w:val="99"/>
    <w:unhideWhenUsed/>
    <w:rsid w:val="00081001"/>
    <w:pPr>
      <w:spacing w:after="120"/>
    </w:pPr>
    <w:rPr>
      <w:rFonts w:cs="Mangal"/>
      <w:szCs w:val="21"/>
    </w:rPr>
  </w:style>
  <w:style w:type="character" w:customStyle="1" w:styleId="BodyTextChar">
    <w:name w:val="Body Text Char"/>
    <w:basedOn w:val="DefaultParagraphFont"/>
    <w:link w:val="BodyText"/>
    <w:uiPriority w:val="99"/>
    <w:rsid w:val="00081001"/>
    <w:rPr>
      <w:rFonts w:ascii="Liberation Serif" w:eastAsia="WenQuanYi Micro Hei" w:hAnsi="Liberation Serif" w:cs="Mangal"/>
      <w:sz w:val="24"/>
      <w:szCs w:val="21"/>
      <w:lang w:eastAsia="zh-CN" w:bidi="hi-IN"/>
    </w:rPr>
  </w:style>
  <w:style w:type="paragraph" w:customStyle="1" w:styleId="tv213">
    <w:name w:val="tv213"/>
    <w:basedOn w:val="Normal"/>
    <w:rsid w:val="00623533"/>
    <w:pPr>
      <w:tabs>
        <w:tab w:val="clear" w:pos="720"/>
      </w:tabs>
      <w:suppressAutoHyphens w:val="0"/>
      <w:spacing w:before="100" w:beforeAutospacing="1" w:after="100" w:afterAutospacing="1" w:line="240" w:lineRule="auto"/>
    </w:pPr>
    <w:rPr>
      <w:rFonts w:ascii="Times New Roman" w:eastAsia="Times New Roman" w:hAnsi="Times New Roman" w:cs="Times New Roman"/>
      <w:lang w:eastAsia="lv-LV" w:bidi="ar-SA"/>
    </w:rPr>
  </w:style>
  <w:style w:type="character" w:customStyle="1" w:styleId="documenttitle">
    <w:name w:val="documenttitle"/>
    <w:basedOn w:val="DefaultParagraphFont"/>
    <w:rsid w:val="001D3E51"/>
  </w:style>
  <w:style w:type="character" w:customStyle="1" w:styleId="lbldescriptioncl">
    <w:name w:val="lbldescriptioncl"/>
    <w:basedOn w:val="DefaultParagraphFont"/>
    <w:rsid w:val="001D3E51"/>
  </w:style>
  <w:style w:type="character" w:customStyle="1" w:styleId="ListParagraphChar">
    <w:name w:val="List Paragraph Char"/>
    <w:link w:val="ListParagraph"/>
    <w:uiPriority w:val="34"/>
    <w:locked/>
    <w:rsid w:val="00F75BD2"/>
    <w:rPr>
      <w:rFonts w:ascii="Liberation Serif" w:eastAsia="WenQuanYi Micro Hei" w:hAnsi="Liberation Serif" w:cs="Lohit Hindi"/>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91478">
      <w:bodyDiv w:val="1"/>
      <w:marLeft w:val="0"/>
      <w:marRight w:val="0"/>
      <w:marTop w:val="0"/>
      <w:marBottom w:val="0"/>
      <w:divBdr>
        <w:top w:val="none" w:sz="0" w:space="0" w:color="auto"/>
        <w:left w:val="none" w:sz="0" w:space="0" w:color="auto"/>
        <w:bottom w:val="none" w:sz="0" w:space="0" w:color="auto"/>
        <w:right w:val="none" w:sz="0" w:space="0" w:color="auto"/>
      </w:divBdr>
    </w:div>
    <w:div w:id="50079805">
      <w:bodyDiv w:val="1"/>
      <w:marLeft w:val="0"/>
      <w:marRight w:val="0"/>
      <w:marTop w:val="0"/>
      <w:marBottom w:val="0"/>
      <w:divBdr>
        <w:top w:val="none" w:sz="0" w:space="0" w:color="auto"/>
        <w:left w:val="none" w:sz="0" w:space="0" w:color="auto"/>
        <w:bottom w:val="none" w:sz="0" w:space="0" w:color="auto"/>
        <w:right w:val="none" w:sz="0" w:space="0" w:color="auto"/>
      </w:divBdr>
    </w:div>
    <w:div w:id="360783990">
      <w:bodyDiv w:val="1"/>
      <w:marLeft w:val="0"/>
      <w:marRight w:val="0"/>
      <w:marTop w:val="0"/>
      <w:marBottom w:val="0"/>
      <w:divBdr>
        <w:top w:val="none" w:sz="0" w:space="0" w:color="auto"/>
        <w:left w:val="none" w:sz="0" w:space="0" w:color="auto"/>
        <w:bottom w:val="none" w:sz="0" w:space="0" w:color="auto"/>
        <w:right w:val="none" w:sz="0" w:space="0" w:color="auto"/>
      </w:divBdr>
      <w:divsChild>
        <w:div w:id="579560366">
          <w:marLeft w:val="0"/>
          <w:marRight w:val="0"/>
          <w:marTop w:val="0"/>
          <w:marBottom w:val="0"/>
          <w:divBdr>
            <w:top w:val="none" w:sz="0" w:space="0" w:color="auto"/>
            <w:left w:val="none" w:sz="0" w:space="0" w:color="auto"/>
            <w:bottom w:val="none" w:sz="0" w:space="0" w:color="auto"/>
            <w:right w:val="none" w:sz="0" w:space="0" w:color="auto"/>
          </w:divBdr>
        </w:div>
        <w:div w:id="498933429">
          <w:marLeft w:val="0"/>
          <w:marRight w:val="0"/>
          <w:marTop w:val="0"/>
          <w:marBottom w:val="0"/>
          <w:divBdr>
            <w:top w:val="none" w:sz="0" w:space="0" w:color="auto"/>
            <w:left w:val="none" w:sz="0" w:space="0" w:color="auto"/>
            <w:bottom w:val="none" w:sz="0" w:space="0" w:color="auto"/>
            <w:right w:val="none" w:sz="0" w:space="0" w:color="auto"/>
          </w:divBdr>
        </w:div>
      </w:divsChild>
    </w:div>
    <w:div w:id="553153113">
      <w:bodyDiv w:val="1"/>
      <w:marLeft w:val="0"/>
      <w:marRight w:val="0"/>
      <w:marTop w:val="0"/>
      <w:marBottom w:val="0"/>
      <w:divBdr>
        <w:top w:val="none" w:sz="0" w:space="0" w:color="auto"/>
        <w:left w:val="none" w:sz="0" w:space="0" w:color="auto"/>
        <w:bottom w:val="none" w:sz="0" w:space="0" w:color="auto"/>
        <w:right w:val="none" w:sz="0" w:space="0" w:color="auto"/>
      </w:divBdr>
      <w:divsChild>
        <w:div w:id="783034901">
          <w:marLeft w:val="0"/>
          <w:marRight w:val="0"/>
          <w:marTop w:val="0"/>
          <w:marBottom w:val="0"/>
          <w:divBdr>
            <w:top w:val="none" w:sz="0" w:space="0" w:color="auto"/>
            <w:left w:val="none" w:sz="0" w:space="0" w:color="auto"/>
            <w:bottom w:val="none" w:sz="0" w:space="0" w:color="auto"/>
            <w:right w:val="none" w:sz="0" w:space="0" w:color="auto"/>
          </w:divBdr>
        </w:div>
        <w:div w:id="1771899101">
          <w:marLeft w:val="0"/>
          <w:marRight w:val="0"/>
          <w:marTop w:val="0"/>
          <w:marBottom w:val="0"/>
          <w:divBdr>
            <w:top w:val="none" w:sz="0" w:space="0" w:color="auto"/>
            <w:left w:val="none" w:sz="0" w:space="0" w:color="auto"/>
            <w:bottom w:val="none" w:sz="0" w:space="0" w:color="auto"/>
            <w:right w:val="none" w:sz="0" w:space="0" w:color="auto"/>
          </w:divBdr>
        </w:div>
      </w:divsChild>
    </w:div>
    <w:div w:id="656418449">
      <w:bodyDiv w:val="1"/>
      <w:marLeft w:val="0"/>
      <w:marRight w:val="0"/>
      <w:marTop w:val="0"/>
      <w:marBottom w:val="0"/>
      <w:divBdr>
        <w:top w:val="none" w:sz="0" w:space="0" w:color="auto"/>
        <w:left w:val="none" w:sz="0" w:space="0" w:color="auto"/>
        <w:bottom w:val="none" w:sz="0" w:space="0" w:color="auto"/>
        <w:right w:val="none" w:sz="0" w:space="0" w:color="auto"/>
      </w:divBdr>
      <w:divsChild>
        <w:div w:id="669722653">
          <w:marLeft w:val="0"/>
          <w:marRight w:val="0"/>
          <w:marTop w:val="0"/>
          <w:marBottom w:val="0"/>
          <w:divBdr>
            <w:top w:val="none" w:sz="0" w:space="0" w:color="auto"/>
            <w:left w:val="none" w:sz="0" w:space="0" w:color="auto"/>
            <w:bottom w:val="none" w:sz="0" w:space="0" w:color="auto"/>
            <w:right w:val="none" w:sz="0" w:space="0" w:color="auto"/>
          </w:divBdr>
        </w:div>
        <w:div w:id="2069299494">
          <w:marLeft w:val="0"/>
          <w:marRight w:val="0"/>
          <w:marTop w:val="0"/>
          <w:marBottom w:val="0"/>
          <w:divBdr>
            <w:top w:val="none" w:sz="0" w:space="0" w:color="auto"/>
            <w:left w:val="none" w:sz="0" w:space="0" w:color="auto"/>
            <w:bottom w:val="none" w:sz="0" w:space="0" w:color="auto"/>
            <w:right w:val="none" w:sz="0" w:space="0" w:color="auto"/>
          </w:divBdr>
        </w:div>
      </w:divsChild>
    </w:div>
    <w:div w:id="671835673">
      <w:bodyDiv w:val="1"/>
      <w:marLeft w:val="0"/>
      <w:marRight w:val="0"/>
      <w:marTop w:val="0"/>
      <w:marBottom w:val="0"/>
      <w:divBdr>
        <w:top w:val="none" w:sz="0" w:space="0" w:color="auto"/>
        <w:left w:val="none" w:sz="0" w:space="0" w:color="auto"/>
        <w:bottom w:val="none" w:sz="0" w:space="0" w:color="auto"/>
        <w:right w:val="none" w:sz="0" w:space="0" w:color="auto"/>
      </w:divBdr>
      <w:divsChild>
        <w:div w:id="1216309565">
          <w:marLeft w:val="0"/>
          <w:marRight w:val="0"/>
          <w:marTop w:val="0"/>
          <w:marBottom w:val="0"/>
          <w:divBdr>
            <w:top w:val="none" w:sz="0" w:space="0" w:color="auto"/>
            <w:left w:val="none" w:sz="0" w:space="0" w:color="auto"/>
            <w:bottom w:val="none" w:sz="0" w:space="0" w:color="auto"/>
            <w:right w:val="none" w:sz="0" w:space="0" w:color="auto"/>
          </w:divBdr>
        </w:div>
        <w:div w:id="1666515349">
          <w:marLeft w:val="0"/>
          <w:marRight w:val="0"/>
          <w:marTop w:val="0"/>
          <w:marBottom w:val="0"/>
          <w:divBdr>
            <w:top w:val="none" w:sz="0" w:space="0" w:color="auto"/>
            <w:left w:val="none" w:sz="0" w:space="0" w:color="auto"/>
            <w:bottom w:val="none" w:sz="0" w:space="0" w:color="auto"/>
            <w:right w:val="none" w:sz="0" w:space="0" w:color="auto"/>
          </w:divBdr>
        </w:div>
      </w:divsChild>
    </w:div>
    <w:div w:id="738164306">
      <w:bodyDiv w:val="1"/>
      <w:marLeft w:val="0"/>
      <w:marRight w:val="0"/>
      <w:marTop w:val="0"/>
      <w:marBottom w:val="0"/>
      <w:divBdr>
        <w:top w:val="none" w:sz="0" w:space="0" w:color="auto"/>
        <w:left w:val="none" w:sz="0" w:space="0" w:color="auto"/>
        <w:bottom w:val="none" w:sz="0" w:space="0" w:color="auto"/>
        <w:right w:val="none" w:sz="0" w:space="0" w:color="auto"/>
      </w:divBdr>
    </w:div>
    <w:div w:id="1000279978">
      <w:bodyDiv w:val="1"/>
      <w:marLeft w:val="0"/>
      <w:marRight w:val="0"/>
      <w:marTop w:val="0"/>
      <w:marBottom w:val="0"/>
      <w:divBdr>
        <w:top w:val="none" w:sz="0" w:space="0" w:color="auto"/>
        <w:left w:val="none" w:sz="0" w:space="0" w:color="auto"/>
        <w:bottom w:val="none" w:sz="0" w:space="0" w:color="auto"/>
        <w:right w:val="none" w:sz="0" w:space="0" w:color="auto"/>
      </w:divBdr>
    </w:div>
    <w:div w:id="1044255693">
      <w:bodyDiv w:val="1"/>
      <w:marLeft w:val="0"/>
      <w:marRight w:val="0"/>
      <w:marTop w:val="0"/>
      <w:marBottom w:val="0"/>
      <w:divBdr>
        <w:top w:val="none" w:sz="0" w:space="0" w:color="auto"/>
        <w:left w:val="none" w:sz="0" w:space="0" w:color="auto"/>
        <w:bottom w:val="none" w:sz="0" w:space="0" w:color="auto"/>
        <w:right w:val="none" w:sz="0" w:space="0" w:color="auto"/>
      </w:divBdr>
    </w:div>
    <w:div w:id="1328628357">
      <w:bodyDiv w:val="1"/>
      <w:marLeft w:val="0"/>
      <w:marRight w:val="0"/>
      <w:marTop w:val="0"/>
      <w:marBottom w:val="0"/>
      <w:divBdr>
        <w:top w:val="none" w:sz="0" w:space="0" w:color="auto"/>
        <w:left w:val="none" w:sz="0" w:space="0" w:color="auto"/>
        <w:bottom w:val="none" w:sz="0" w:space="0" w:color="auto"/>
        <w:right w:val="none" w:sz="0" w:space="0" w:color="auto"/>
      </w:divBdr>
      <w:divsChild>
        <w:div w:id="1288928267">
          <w:marLeft w:val="0"/>
          <w:marRight w:val="0"/>
          <w:marTop w:val="240"/>
          <w:marBottom w:val="0"/>
          <w:divBdr>
            <w:top w:val="none" w:sz="0" w:space="0" w:color="auto"/>
            <w:left w:val="none" w:sz="0" w:space="0" w:color="auto"/>
            <w:bottom w:val="none" w:sz="0" w:space="0" w:color="auto"/>
            <w:right w:val="none" w:sz="0" w:space="0" w:color="auto"/>
          </w:divBdr>
        </w:div>
        <w:div w:id="1459834037">
          <w:marLeft w:val="0"/>
          <w:marRight w:val="0"/>
          <w:marTop w:val="240"/>
          <w:marBottom w:val="0"/>
          <w:divBdr>
            <w:top w:val="none" w:sz="0" w:space="0" w:color="auto"/>
            <w:left w:val="none" w:sz="0" w:space="0" w:color="auto"/>
            <w:bottom w:val="none" w:sz="0" w:space="0" w:color="auto"/>
            <w:right w:val="none" w:sz="0" w:space="0" w:color="auto"/>
          </w:divBdr>
        </w:div>
      </w:divsChild>
    </w:div>
    <w:div w:id="1377896411">
      <w:bodyDiv w:val="1"/>
      <w:marLeft w:val="0"/>
      <w:marRight w:val="0"/>
      <w:marTop w:val="0"/>
      <w:marBottom w:val="0"/>
      <w:divBdr>
        <w:top w:val="none" w:sz="0" w:space="0" w:color="auto"/>
        <w:left w:val="none" w:sz="0" w:space="0" w:color="auto"/>
        <w:bottom w:val="none" w:sz="0" w:space="0" w:color="auto"/>
        <w:right w:val="none" w:sz="0" w:space="0" w:color="auto"/>
      </w:divBdr>
    </w:div>
    <w:div w:id="1426993528">
      <w:bodyDiv w:val="1"/>
      <w:marLeft w:val="0"/>
      <w:marRight w:val="0"/>
      <w:marTop w:val="0"/>
      <w:marBottom w:val="0"/>
      <w:divBdr>
        <w:top w:val="none" w:sz="0" w:space="0" w:color="auto"/>
        <w:left w:val="none" w:sz="0" w:space="0" w:color="auto"/>
        <w:bottom w:val="none" w:sz="0" w:space="0" w:color="auto"/>
        <w:right w:val="none" w:sz="0" w:space="0" w:color="auto"/>
      </w:divBdr>
    </w:div>
    <w:div w:id="1533613100">
      <w:bodyDiv w:val="1"/>
      <w:marLeft w:val="0"/>
      <w:marRight w:val="0"/>
      <w:marTop w:val="0"/>
      <w:marBottom w:val="0"/>
      <w:divBdr>
        <w:top w:val="none" w:sz="0" w:space="0" w:color="auto"/>
        <w:left w:val="none" w:sz="0" w:space="0" w:color="auto"/>
        <w:bottom w:val="none" w:sz="0" w:space="0" w:color="auto"/>
        <w:right w:val="none" w:sz="0" w:space="0" w:color="auto"/>
      </w:divBdr>
    </w:div>
    <w:div w:id="1614166745">
      <w:bodyDiv w:val="1"/>
      <w:marLeft w:val="0"/>
      <w:marRight w:val="0"/>
      <w:marTop w:val="0"/>
      <w:marBottom w:val="0"/>
      <w:divBdr>
        <w:top w:val="none" w:sz="0" w:space="0" w:color="auto"/>
        <w:left w:val="none" w:sz="0" w:space="0" w:color="auto"/>
        <w:bottom w:val="none" w:sz="0" w:space="0" w:color="auto"/>
        <w:right w:val="none" w:sz="0" w:space="0" w:color="auto"/>
      </w:divBdr>
      <w:divsChild>
        <w:div w:id="1846673622">
          <w:marLeft w:val="0"/>
          <w:marRight w:val="0"/>
          <w:marTop w:val="0"/>
          <w:marBottom w:val="0"/>
          <w:divBdr>
            <w:top w:val="none" w:sz="0" w:space="0" w:color="auto"/>
            <w:left w:val="none" w:sz="0" w:space="0" w:color="auto"/>
            <w:bottom w:val="none" w:sz="0" w:space="0" w:color="auto"/>
            <w:right w:val="none" w:sz="0" w:space="0" w:color="auto"/>
          </w:divBdr>
        </w:div>
        <w:div w:id="308557387">
          <w:marLeft w:val="0"/>
          <w:marRight w:val="0"/>
          <w:marTop w:val="0"/>
          <w:marBottom w:val="0"/>
          <w:divBdr>
            <w:top w:val="none" w:sz="0" w:space="0" w:color="auto"/>
            <w:left w:val="none" w:sz="0" w:space="0" w:color="auto"/>
            <w:bottom w:val="none" w:sz="0" w:space="0" w:color="auto"/>
            <w:right w:val="none" w:sz="0" w:space="0" w:color="auto"/>
          </w:divBdr>
        </w:div>
      </w:divsChild>
    </w:div>
    <w:div w:id="1877156948">
      <w:bodyDiv w:val="1"/>
      <w:marLeft w:val="0"/>
      <w:marRight w:val="0"/>
      <w:marTop w:val="0"/>
      <w:marBottom w:val="0"/>
      <w:divBdr>
        <w:top w:val="none" w:sz="0" w:space="0" w:color="auto"/>
        <w:left w:val="none" w:sz="0" w:space="0" w:color="auto"/>
        <w:bottom w:val="none" w:sz="0" w:space="0" w:color="auto"/>
        <w:right w:val="none" w:sz="0" w:space="0" w:color="auto"/>
      </w:divBdr>
      <w:divsChild>
        <w:div w:id="447240148">
          <w:marLeft w:val="0"/>
          <w:marRight w:val="0"/>
          <w:marTop w:val="0"/>
          <w:marBottom w:val="0"/>
          <w:divBdr>
            <w:top w:val="none" w:sz="0" w:space="0" w:color="auto"/>
            <w:left w:val="none" w:sz="0" w:space="0" w:color="auto"/>
            <w:bottom w:val="none" w:sz="0" w:space="0" w:color="auto"/>
            <w:right w:val="none" w:sz="0" w:space="0" w:color="auto"/>
          </w:divBdr>
        </w:div>
        <w:div w:id="2137942146">
          <w:marLeft w:val="0"/>
          <w:marRight w:val="0"/>
          <w:marTop w:val="0"/>
          <w:marBottom w:val="0"/>
          <w:divBdr>
            <w:top w:val="none" w:sz="0" w:space="0" w:color="auto"/>
            <w:left w:val="none" w:sz="0" w:space="0" w:color="auto"/>
            <w:bottom w:val="none" w:sz="0" w:space="0" w:color="auto"/>
            <w:right w:val="none" w:sz="0" w:space="0" w:color="auto"/>
          </w:divBdr>
        </w:div>
      </w:divsChild>
    </w:div>
    <w:div w:id="1904557563">
      <w:bodyDiv w:val="1"/>
      <w:marLeft w:val="0"/>
      <w:marRight w:val="0"/>
      <w:marTop w:val="0"/>
      <w:marBottom w:val="0"/>
      <w:divBdr>
        <w:top w:val="none" w:sz="0" w:space="0" w:color="auto"/>
        <w:left w:val="none" w:sz="0" w:space="0" w:color="auto"/>
        <w:bottom w:val="none" w:sz="0" w:space="0" w:color="auto"/>
        <w:right w:val="none" w:sz="0" w:space="0" w:color="auto"/>
      </w:divBdr>
      <w:divsChild>
        <w:div w:id="74741371">
          <w:marLeft w:val="0"/>
          <w:marRight w:val="0"/>
          <w:marTop w:val="240"/>
          <w:marBottom w:val="0"/>
          <w:divBdr>
            <w:top w:val="none" w:sz="0" w:space="0" w:color="auto"/>
            <w:left w:val="none" w:sz="0" w:space="0" w:color="auto"/>
            <w:bottom w:val="none" w:sz="0" w:space="0" w:color="auto"/>
            <w:right w:val="none" w:sz="0" w:space="0" w:color="auto"/>
          </w:divBdr>
        </w:div>
        <w:div w:id="2111386587">
          <w:marLeft w:val="0"/>
          <w:marRight w:val="0"/>
          <w:marTop w:val="240"/>
          <w:marBottom w:val="0"/>
          <w:divBdr>
            <w:top w:val="none" w:sz="0" w:space="0" w:color="auto"/>
            <w:left w:val="none" w:sz="0" w:space="0" w:color="auto"/>
            <w:bottom w:val="none" w:sz="0" w:space="0" w:color="auto"/>
            <w:right w:val="none" w:sz="0" w:space="0" w:color="auto"/>
          </w:divBdr>
        </w:div>
      </w:divsChild>
    </w:div>
    <w:div w:id="1956059894">
      <w:bodyDiv w:val="1"/>
      <w:marLeft w:val="0"/>
      <w:marRight w:val="0"/>
      <w:marTop w:val="0"/>
      <w:marBottom w:val="0"/>
      <w:divBdr>
        <w:top w:val="none" w:sz="0" w:space="0" w:color="auto"/>
        <w:left w:val="none" w:sz="0" w:space="0" w:color="auto"/>
        <w:bottom w:val="none" w:sz="0" w:space="0" w:color="auto"/>
        <w:right w:val="none" w:sz="0" w:space="0" w:color="auto"/>
      </w:divBdr>
      <w:divsChild>
        <w:div w:id="905262278">
          <w:marLeft w:val="0"/>
          <w:marRight w:val="0"/>
          <w:marTop w:val="0"/>
          <w:marBottom w:val="0"/>
          <w:divBdr>
            <w:top w:val="none" w:sz="0" w:space="0" w:color="auto"/>
            <w:left w:val="none" w:sz="0" w:space="0" w:color="auto"/>
            <w:bottom w:val="none" w:sz="0" w:space="0" w:color="auto"/>
            <w:right w:val="none" w:sz="0" w:space="0" w:color="auto"/>
          </w:divBdr>
        </w:div>
        <w:div w:id="951132866">
          <w:marLeft w:val="0"/>
          <w:marRight w:val="0"/>
          <w:marTop w:val="0"/>
          <w:marBottom w:val="0"/>
          <w:divBdr>
            <w:top w:val="none" w:sz="0" w:space="0" w:color="auto"/>
            <w:left w:val="none" w:sz="0" w:space="0" w:color="auto"/>
            <w:bottom w:val="none" w:sz="0" w:space="0" w:color="auto"/>
            <w:right w:val="none" w:sz="0" w:space="0" w:color="auto"/>
          </w:divBdr>
        </w:div>
      </w:divsChild>
    </w:div>
    <w:div w:id="2035767101">
      <w:bodyDiv w:val="1"/>
      <w:marLeft w:val="0"/>
      <w:marRight w:val="0"/>
      <w:marTop w:val="0"/>
      <w:marBottom w:val="0"/>
      <w:divBdr>
        <w:top w:val="none" w:sz="0" w:space="0" w:color="auto"/>
        <w:left w:val="none" w:sz="0" w:space="0" w:color="auto"/>
        <w:bottom w:val="none" w:sz="0" w:space="0" w:color="auto"/>
        <w:right w:val="none" w:sz="0" w:space="0" w:color="auto"/>
      </w:divBdr>
    </w:div>
    <w:div w:id="21216106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harijs.baranovs@lgia.gov.lv"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ilona.ekmane@mod.gov.lv" TargetMode="External"/><Relationship Id="rId4" Type="http://schemas.microsoft.com/office/2007/relationships/stylesWithEffects" Target="stylesWithEffects.xml"/><Relationship Id="rId9" Type="http://schemas.openxmlformats.org/officeDocument/2006/relationships/hyperlink" Target="http://m.likumi.lv/doc.php?id=126290"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01FC5F-CA5B-4706-ADA8-51D0789EFC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7597</Words>
  <Characters>43304</Characters>
  <Application>Microsoft Office Word</Application>
  <DocSecurity>0</DocSecurity>
  <Lines>360</Lines>
  <Paragraphs>101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Likumprojekta „Grozījumi Ģeotelpiskās informācijas likumā” sākotnējās ietekmes novērtējuma ziņojums (anotācija)</vt:lpstr>
      <vt:lpstr>Likumprojekta „Grozījumi Ģeotelpiskās informācijas likumā” sākotnējās ietekmes novērtējuma ziņojums (anotācija)</vt:lpstr>
    </vt:vector>
  </TitlesOfParts>
  <Manager>KVD CMSN</Manager>
  <Company>Aizsardzības ministrija</Company>
  <LinksUpToDate>false</LinksUpToDate>
  <CharactersWithSpaces>50800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Ģeotelpiskās informācijas likumā” sākotnējās ietekmes novērtējuma ziņojums (anotācija)</dc:title>
  <dc:subject>Anotācija</dc:subject>
  <dc:creator>Ilona Ekmane</dc:creator>
  <cp:keywords>AiMAnot_090114_GIL; Likumprojekta „Grozījumi Ģeotelpiskās informācijas likumā” sākotnējās ietekmes novērtējuma ziņojums (anotācija)</cp:keywords>
  <dc:description>Ilona Ekmane, 67335184; Ilona.Ekmane@mod.gov.lv</dc:description>
  <cp:lastModifiedBy>Aisma Gavare</cp:lastModifiedBy>
  <cp:revision>3</cp:revision>
  <cp:lastPrinted>2014-03-18T17:46:00Z</cp:lastPrinted>
  <dcterms:created xsi:type="dcterms:W3CDTF">2014-03-18T17:45:00Z</dcterms:created>
  <dcterms:modified xsi:type="dcterms:W3CDTF">2014-03-18T17:46:00Z</dcterms:modified>
</cp:coreProperties>
</file>