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F6" w:rsidRPr="00211453" w:rsidRDefault="002617B6" w:rsidP="00283170">
      <w:pPr>
        <w:spacing w:before="60"/>
        <w:ind w:right="-341"/>
        <w:jc w:val="center"/>
        <w:rPr>
          <w:rFonts w:cs="Times New Roman"/>
          <w:b/>
          <w:sz w:val="28"/>
          <w:szCs w:val="24"/>
          <w:lang w:val="lv-LV"/>
        </w:rPr>
      </w:pPr>
      <w:r w:rsidRPr="00211453">
        <w:rPr>
          <w:rFonts w:cs="Times New Roman"/>
          <w:b/>
          <w:sz w:val="28"/>
          <w:szCs w:val="24"/>
          <w:lang w:val="lv-LV"/>
        </w:rPr>
        <w:t xml:space="preserve">Informatīvais ziņojums „Par </w:t>
      </w:r>
      <w:r w:rsidR="00ED2462" w:rsidRPr="00211453">
        <w:rPr>
          <w:rFonts w:cs="Times New Roman"/>
          <w:b/>
          <w:sz w:val="28"/>
          <w:szCs w:val="24"/>
          <w:lang w:val="lv-LV"/>
        </w:rPr>
        <w:t>Jaunsardzes attīstīb</w:t>
      </w:r>
      <w:r w:rsidR="006C1285">
        <w:rPr>
          <w:rFonts w:cs="Times New Roman"/>
          <w:b/>
          <w:sz w:val="28"/>
          <w:szCs w:val="24"/>
          <w:lang w:val="lv-LV"/>
        </w:rPr>
        <w:t>u</w:t>
      </w:r>
      <w:r w:rsidR="00ED2462" w:rsidRPr="00211453">
        <w:rPr>
          <w:rFonts w:cs="Times New Roman"/>
          <w:b/>
          <w:sz w:val="28"/>
          <w:szCs w:val="24"/>
          <w:lang w:val="lv-LV"/>
        </w:rPr>
        <w:t xml:space="preserve"> 201</w:t>
      </w:r>
      <w:r w:rsidR="00473F9D">
        <w:rPr>
          <w:rFonts w:cs="Times New Roman"/>
          <w:b/>
          <w:sz w:val="28"/>
          <w:szCs w:val="24"/>
          <w:lang w:val="lv-LV"/>
        </w:rPr>
        <w:t>5</w:t>
      </w:r>
      <w:r w:rsidR="00ED2462" w:rsidRPr="00211453">
        <w:rPr>
          <w:rFonts w:cs="Times New Roman"/>
          <w:b/>
          <w:sz w:val="28"/>
          <w:szCs w:val="24"/>
          <w:lang w:val="lv-LV"/>
        </w:rPr>
        <w:t>. –20</w:t>
      </w:r>
      <w:r w:rsidR="00473F9D">
        <w:rPr>
          <w:rFonts w:cs="Times New Roman"/>
          <w:b/>
          <w:sz w:val="28"/>
          <w:szCs w:val="24"/>
          <w:lang w:val="lv-LV"/>
        </w:rPr>
        <w:t>24</w:t>
      </w:r>
      <w:r w:rsidR="00ED2462" w:rsidRPr="00211453">
        <w:rPr>
          <w:rFonts w:cs="Times New Roman"/>
          <w:b/>
          <w:sz w:val="28"/>
          <w:szCs w:val="24"/>
          <w:lang w:val="lv-LV"/>
        </w:rPr>
        <w:t>. gad</w:t>
      </w:r>
      <w:r w:rsidR="00AC3985">
        <w:rPr>
          <w:rFonts w:cs="Times New Roman"/>
          <w:b/>
          <w:sz w:val="28"/>
          <w:szCs w:val="24"/>
          <w:lang w:val="lv-LV"/>
        </w:rPr>
        <w:t>ā</w:t>
      </w:r>
      <w:r w:rsidR="005E32F6" w:rsidRPr="00211453">
        <w:rPr>
          <w:rFonts w:cs="Times New Roman"/>
          <w:b/>
          <w:sz w:val="28"/>
          <w:szCs w:val="24"/>
          <w:lang w:val="lv-LV"/>
        </w:rPr>
        <w:t>”</w:t>
      </w:r>
    </w:p>
    <w:p w:rsidR="005E32F6" w:rsidRPr="001E5E45" w:rsidRDefault="005E32F6" w:rsidP="00283170">
      <w:pPr>
        <w:spacing w:before="60"/>
        <w:ind w:right="-341"/>
        <w:rPr>
          <w:rFonts w:cs="Times New Roman"/>
          <w:b/>
          <w:sz w:val="24"/>
          <w:szCs w:val="24"/>
          <w:lang w:val="lv-LV"/>
        </w:rPr>
      </w:pPr>
    </w:p>
    <w:p w:rsidR="00C62C5A" w:rsidRPr="006C1285" w:rsidRDefault="005E32F6" w:rsidP="00283170">
      <w:pPr>
        <w:spacing w:before="60"/>
        <w:ind w:right="-341"/>
        <w:rPr>
          <w:rFonts w:cs="Times New Roman"/>
          <w:b/>
          <w:sz w:val="24"/>
          <w:szCs w:val="24"/>
          <w:lang w:val="lv-LV"/>
        </w:rPr>
      </w:pPr>
      <w:r w:rsidRPr="006C1285">
        <w:rPr>
          <w:rFonts w:cs="Times New Roman"/>
          <w:b/>
          <w:sz w:val="24"/>
          <w:szCs w:val="24"/>
          <w:lang w:val="lv-LV"/>
        </w:rPr>
        <w:t xml:space="preserve">1. </w:t>
      </w:r>
      <w:r w:rsidR="00DD21F7" w:rsidRPr="006C1285">
        <w:rPr>
          <w:rFonts w:cs="Times New Roman"/>
          <w:b/>
          <w:sz w:val="24"/>
          <w:szCs w:val="24"/>
          <w:lang w:val="lv-LV"/>
        </w:rPr>
        <w:t>Ievads</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Jaunsardze ir Aizsardzības ministrijas (turpmāk – AM) organizēta un vadīta brīvprātīga bērnu un jauniešu interešu izglītības forma, kas palīdz veidot viņu pilsonisko apziņu, izpratni par demokrātisku sabiedrību un valsts aizsardzību.</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Jaunsardzes uzdevumi ir nodrošināt lietderīgas brīvā laika pavadīšanas iespējas, veicināt patriotisma, pilsoniskās apziņas, biedriskuma, drošsirdības un fizisko spēju attīstību, sniegt iespēju apgūt zināšanas un prasmes, kas nepieciešamas dzīvē, darbā un militārajā dienestā, un veicināt sabiedrības izpratni par valsts aizsardzību. Jaunsardzes kustība veido dabisku saikni starp Nacionālajiem bruņotajiem spēkiem (turpmāk – NBS), sabiedrību, pašvaldībām, nevalstiskajām organizācijām (turpmāk – NVO) un skolu jaunatni. Divdesmit gadu laikā Jaunsardzes kustība ir izveidojusies kā brīva sabiedrības sociālās un pilsoniskās integrācijas platforma. Jaunsardzē tiek uzņemti visi jaunieši, kas izteikuši vēlēšanos šajā kustībā darboties. Bērni un jaunieši netiek šķiroti pēc nacionalitātes, sociālā statusa, fiziskās sagatavotības vai citām pazīmēm, tādējādi veicinot sabiedrības saliedētību un integrāciju. Ieguldījums Jaunsardzes kustības stiprināšanā ir būtisks atbalsts gan sabiedrības valstiskuma apziņas veicināšanā, gan valsts drošības uzlabošanā.</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Profesionāla, pieejama un nodrošināta nacionāla mēroga jaunatnes patriotiskās audzināšanas kustība šobrīd ir sevišķi aktuāla gan saistībā ar pēdējā laika ģeopolitiskajiem notikumiem Eirāzijas telpā, gan atsevišķu valstu centieniem Latvijas jauniešus, sevišķi mazākumtautību pārstāvjus, iesaistīt militāra un ideoloģiska rakstura nometnēs ārpus Eiropas Savienības (turpmāk – ES) robežām. Lai piedāvātu alternatīvu Latvijas jauniešu dalībai šādās nometnēs, nepieciešami visaptveroši politiski risinājumi, kuros iesaistās valdība, atbildīgās institūcijas un </w:t>
      </w:r>
      <w:r w:rsidR="006032B9">
        <w:rPr>
          <w:rFonts w:cs="Times New Roman"/>
          <w:sz w:val="24"/>
          <w:szCs w:val="24"/>
          <w:lang w:val="lv-LV" w:eastAsia="lv-LV"/>
        </w:rPr>
        <w:t>NVO</w:t>
      </w:r>
      <w:r w:rsidRPr="001E5E45">
        <w:rPr>
          <w:rFonts w:cs="Times New Roman"/>
          <w:sz w:val="24"/>
          <w:szCs w:val="24"/>
          <w:lang w:val="lv-LV" w:eastAsia="lv-LV"/>
        </w:rPr>
        <w:t>. AM turpinot iesaistīt mazākumtautību jauniešus Jaunsardzē, tiek veicināta viņu integrācija, Latvijas vēstures un kultūras izpratne, kā arī nepiespiestā veidā izkopta piederības sajūta valstij, saikne ar citām Latvijas jaunatnes organizācijām un pilsonisko sabiedrību kopumā. Veicinot savstarpēju sadarbību starp jauniešu organizācijām, tiek panākts, ka sadarbībā iesaistītajām jauniešu grupām Latvijā ilgtermiņā nostiprinās noteikta vērtību sistēma un kritisks pasaules uzskats.</w:t>
      </w:r>
    </w:p>
    <w:p w:rsidR="00ED2462" w:rsidRPr="001E5E45" w:rsidRDefault="002A20E8" w:rsidP="00ED2462">
      <w:pPr>
        <w:spacing w:before="100" w:beforeAutospacing="1" w:after="100" w:afterAutospacing="1"/>
        <w:jc w:val="both"/>
        <w:rPr>
          <w:rFonts w:cs="Times New Roman"/>
          <w:sz w:val="24"/>
          <w:szCs w:val="24"/>
          <w:lang w:val="lv-LV" w:eastAsia="lv-LV"/>
        </w:rPr>
      </w:pPr>
      <w:r>
        <w:rPr>
          <w:rFonts w:cs="Times New Roman"/>
          <w:sz w:val="24"/>
          <w:szCs w:val="24"/>
          <w:lang w:val="lv-LV" w:eastAsia="lv-LV"/>
        </w:rPr>
        <w:t>Informatīvā z</w:t>
      </w:r>
      <w:r w:rsidR="00325FF6">
        <w:rPr>
          <w:rFonts w:cs="Times New Roman"/>
          <w:sz w:val="24"/>
          <w:szCs w:val="24"/>
          <w:lang w:val="lv-LV" w:eastAsia="lv-LV"/>
        </w:rPr>
        <w:t>iņojuma</w:t>
      </w:r>
      <w:r w:rsidR="00ED2462" w:rsidRPr="001E5E45">
        <w:rPr>
          <w:rFonts w:cs="Times New Roman"/>
          <w:sz w:val="24"/>
          <w:szCs w:val="24"/>
          <w:lang w:val="lv-LV" w:eastAsia="lv-LV"/>
        </w:rPr>
        <w:t xml:space="preserve"> mērķis ir definēt Jaunsardzes attīstības prioritātes 201</w:t>
      </w:r>
      <w:r w:rsidR="00473F9D">
        <w:rPr>
          <w:rFonts w:cs="Times New Roman"/>
          <w:sz w:val="24"/>
          <w:szCs w:val="24"/>
          <w:lang w:val="lv-LV" w:eastAsia="lv-LV"/>
        </w:rPr>
        <w:t>5</w:t>
      </w:r>
      <w:r w:rsidR="00ED2462" w:rsidRPr="001E5E45">
        <w:rPr>
          <w:rFonts w:cs="Times New Roman"/>
          <w:sz w:val="24"/>
          <w:szCs w:val="24"/>
          <w:lang w:val="lv-LV" w:eastAsia="lv-LV"/>
        </w:rPr>
        <w:t>. – 20</w:t>
      </w:r>
      <w:r w:rsidR="00473F9D">
        <w:rPr>
          <w:rFonts w:cs="Times New Roman"/>
          <w:sz w:val="24"/>
          <w:szCs w:val="24"/>
          <w:lang w:val="lv-LV" w:eastAsia="lv-LV"/>
        </w:rPr>
        <w:t>24</w:t>
      </w:r>
      <w:r w:rsidR="00AC3985">
        <w:rPr>
          <w:rFonts w:cs="Times New Roman"/>
          <w:sz w:val="24"/>
          <w:szCs w:val="24"/>
          <w:lang w:val="lv-LV" w:eastAsia="lv-LV"/>
        </w:rPr>
        <w:t>. gadā</w:t>
      </w:r>
      <w:r w:rsidR="00ED2462" w:rsidRPr="001E5E45">
        <w:rPr>
          <w:rFonts w:cs="Times New Roman"/>
          <w:sz w:val="24"/>
          <w:szCs w:val="24"/>
          <w:lang w:val="lv-LV" w:eastAsia="lv-LV"/>
        </w:rPr>
        <w:t>, sasniedzamos mērķus un uzdevumus, kā arī noteikt šo mērķu sasniegšanai nepieciešamos resursus</w:t>
      </w:r>
      <w:r w:rsidR="006E0724">
        <w:rPr>
          <w:rFonts w:cs="Times New Roman"/>
          <w:sz w:val="24"/>
          <w:szCs w:val="24"/>
          <w:lang w:val="lv-LV" w:eastAsia="lv-LV"/>
        </w:rPr>
        <w:t>, apzinoties, ka</w:t>
      </w:r>
      <w:r w:rsidR="00ED2462" w:rsidRPr="001E5E45">
        <w:rPr>
          <w:rFonts w:cs="Times New Roman"/>
          <w:sz w:val="24"/>
          <w:szCs w:val="24"/>
          <w:lang w:val="lv-LV" w:eastAsia="lv-LV"/>
        </w:rPr>
        <w:t xml:space="preserve"> Jaunsardzes attīstība ir ilgtermiņa process, kura īstenošanā nozīmīgs konsekvents politiskais atbalsts un resursu pieejamība.</w:t>
      </w:r>
    </w:p>
    <w:p w:rsidR="00ED2462" w:rsidRPr="006C1285" w:rsidRDefault="00ED2462" w:rsidP="00ED2462">
      <w:pPr>
        <w:pStyle w:val="Heading1"/>
        <w:numPr>
          <w:ilvl w:val="0"/>
          <w:numId w:val="0"/>
        </w:numPr>
        <w:rPr>
          <w:rFonts w:ascii="Times New Roman" w:hAnsi="Times New Roman" w:cs="Times New Roman"/>
          <w:sz w:val="24"/>
          <w:szCs w:val="24"/>
          <w:lang w:val="lv-LV"/>
        </w:rPr>
      </w:pPr>
      <w:bookmarkStart w:id="0" w:name="_Toc398125387"/>
      <w:r w:rsidRPr="006C1285">
        <w:rPr>
          <w:rFonts w:ascii="Times New Roman" w:hAnsi="Times New Roman" w:cs="Times New Roman"/>
          <w:sz w:val="24"/>
          <w:szCs w:val="24"/>
          <w:lang w:val="lv-LV"/>
        </w:rPr>
        <w:t xml:space="preserve">2. </w:t>
      </w:r>
      <w:r w:rsidR="006032B9">
        <w:rPr>
          <w:rFonts w:ascii="Times New Roman" w:hAnsi="Times New Roman" w:cs="Times New Roman"/>
          <w:sz w:val="24"/>
          <w:szCs w:val="24"/>
          <w:lang w:val="lv-LV"/>
        </w:rPr>
        <w:t>Pašreizēj</w:t>
      </w:r>
      <w:r w:rsidRPr="006C1285">
        <w:rPr>
          <w:rFonts w:ascii="Times New Roman" w:hAnsi="Times New Roman" w:cs="Times New Roman"/>
          <w:sz w:val="24"/>
          <w:szCs w:val="24"/>
          <w:lang w:val="lv-LV"/>
        </w:rPr>
        <w:t>ā situācija</w:t>
      </w:r>
      <w:bookmarkEnd w:id="0"/>
    </w:p>
    <w:p w:rsidR="00325FF6" w:rsidRPr="001E5E45" w:rsidRDefault="00ED2462" w:rsidP="00325FF6">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Šobrīd Rekrutēšanas un jaunsardzes centrs (turpmāk ‒ RJC), kas kopš 2010. gada atbild par Jaunsardzes darba organizēšanu, ar ļoti ierobežotiem personāla resursiem nodrošina vairāk nekā 6000 jaunsargu apmācību valsts aizsardzības jomā.</w:t>
      </w:r>
      <w:r w:rsidR="00325FF6">
        <w:rPr>
          <w:rFonts w:cs="Times New Roman"/>
          <w:sz w:val="24"/>
          <w:szCs w:val="24"/>
          <w:lang w:val="lv-LV" w:eastAsia="lv-LV"/>
        </w:rPr>
        <w:t xml:space="preserve"> </w:t>
      </w:r>
      <w:r w:rsidR="006032B9">
        <w:rPr>
          <w:rFonts w:cs="Times New Roman"/>
          <w:sz w:val="24"/>
          <w:szCs w:val="24"/>
          <w:lang w:val="lv-LV" w:eastAsia="lv-LV"/>
        </w:rPr>
        <w:t xml:space="preserve">Pēc e-klases datiem, </w:t>
      </w:r>
      <w:r w:rsidR="00325FF6" w:rsidRPr="001E5E45">
        <w:rPr>
          <w:rFonts w:cs="Times New Roman"/>
          <w:sz w:val="24"/>
          <w:szCs w:val="24"/>
          <w:lang w:val="lv-LV" w:eastAsia="lv-LV"/>
        </w:rPr>
        <w:t>2013./2014. mācību gadā Jaunsardzē darbojās 6188 jaunsargi</w:t>
      </w:r>
      <w:r w:rsidR="00325FF6" w:rsidRPr="001E5E45">
        <w:rPr>
          <w:rStyle w:val="FootnoteReference"/>
          <w:rFonts w:cs="Times New Roman"/>
          <w:sz w:val="24"/>
          <w:szCs w:val="24"/>
          <w:lang w:val="lv-LV" w:eastAsia="lv-LV"/>
        </w:rPr>
        <w:footnoteReference w:id="1"/>
      </w:r>
      <w:r w:rsidR="00325FF6" w:rsidRPr="001E5E45">
        <w:rPr>
          <w:rFonts w:cs="Times New Roman"/>
          <w:sz w:val="24"/>
          <w:szCs w:val="24"/>
          <w:lang w:val="lv-LV" w:eastAsia="lv-LV"/>
        </w:rPr>
        <w:t xml:space="preserve">, no kuriem 2796 jaunsargi apguva 1. līmeņa, 1230 </w:t>
      </w:r>
      <w:r w:rsidR="006032B9">
        <w:rPr>
          <w:rFonts w:cs="Times New Roman"/>
          <w:sz w:val="24"/>
          <w:szCs w:val="24"/>
          <w:lang w:val="lv-LV" w:eastAsia="lv-LV"/>
        </w:rPr>
        <w:t>‒</w:t>
      </w:r>
      <w:r w:rsidR="00325FF6" w:rsidRPr="001E5E45">
        <w:rPr>
          <w:rFonts w:cs="Times New Roman"/>
          <w:sz w:val="24"/>
          <w:szCs w:val="24"/>
          <w:lang w:val="lv-LV" w:eastAsia="lv-LV"/>
        </w:rPr>
        <w:t xml:space="preserve"> 2. līmeņa, 1766 – 3.līmeņa un 396 – 4. līmeņa mācību programmu. Jaunsargu mācību programma tika īstenota 98 Latvijas novados un 9 republikas pilsētās (440 mācību </w:t>
      </w:r>
      <w:r w:rsidR="00325FF6" w:rsidRPr="001E5E45">
        <w:rPr>
          <w:rFonts w:cs="Times New Roman"/>
          <w:sz w:val="24"/>
          <w:szCs w:val="24"/>
          <w:lang w:val="lv-LV" w:eastAsia="lv-LV"/>
        </w:rPr>
        <w:lastRenderedPageBreak/>
        <w:t>grupās, 233 mācību vietās), kā arī 11 Izglītības</w:t>
      </w:r>
      <w:r w:rsidR="00BC345D">
        <w:rPr>
          <w:rFonts w:cs="Times New Roman"/>
          <w:sz w:val="24"/>
          <w:szCs w:val="24"/>
          <w:lang w:val="lv-LV" w:eastAsia="lv-LV"/>
        </w:rPr>
        <w:t xml:space="preserve"> un zinātnes</w:t>
      </w:r>
      <w:r w:rsidR="00325FF6" w:rsidRPr="001E5E45">
        <w:rPr>
          <w:rFonts w:cs="Times New Roman"/>
          <w:sz w:val="24"/>
          <w:szCs w:val="24"/>
          <w:lang w:val="lv-LV" w:eastAsia="lv-LV"/>
        </w:rPr>
        <w:t xml:space="preserve"> ministrijas pakļautības izglītības iestādēs</w:t>
      </w:r>
      <w:r w:rsidR="00325FF6" w:rsidRPr="001E5E45">
        <w:rPr>
          <w:rStyle w:val="FootnoteReference"/>
          <w:rFonts w:cs="Times New Roman"/>
          <w:sz w:val="24"/>
          <w:szCs w:val="24"/>
          <w:lang w:val="lv-LV" w:eastAsia="lv-LV"/>
        </w:rPr>
        <w:footnoteReference w:id="2"/>
      </w:r>
      <w:r w:rsidR="00325FF6" w:rsidRPr="001E5E45">
        <w:rPr>
          <w:rFonts w:cs="Times New Roman"/>
          <w:sz w:val="24"/>
          <w:szCs w:val="24"/>
          <w:lang w:val="lv-LV" w:eastAsia="lv-LV"/>
        </w:rPr>
        <w:t>.</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Mācības Jaunsardzē tiek organizētas tā, lai ikvienam skolas vecuma audzēknim, sākot no 10 gadu vecuma, būtu iespēja pilnveidot sevi, iegūstot jaunas </w:t>
      </w:r>
      <w:r w:rsidR="00270BE1">
        <w:rPr>
          <w:rFonts w:cs="Times New Roman"/>
          <w:sz w:val="24"/>
          <w:szCs w:val="24"/>
          <w:lang w:val="lv-LV" w:eastAsia="lv-LV"/>
        </w:rPr>
        <w:t>zināšanas, kuras papildina skolas mācību programmu</w:t>
      </w:r>
      <w:r w:rsidRPr="001E5E45">
        <w:rPr>
          <w:rFonts w:cs="Times New Roman"/>
          <w:sz w:val="24"/>
          <w:szCs w:val="24"/>
          <w:lang w:val="lv-LV" w:eastAsia="lv-LV"/>
        </w:rPr>
        <w:t>. Jaunsargu nodarbību pamatā ir aizsardzības ministra apstiprināta Jaunsargu interešu izglītības programma, kas dod iespēju jauniešiem brīvprātīgi, no mācībām brīvajā laikā apgūt dzīvē noderīgas iemaņas</w:t>
      </w:r>
      <w:r w:rsidR="006C1285">
        <w:rPr>
          <w:rStyle w:val="FootnoteReference"/>
          <w:rFonts w:cs="Times New Roman"/>
          <w:sz w:val="24"/>
          <w:szCs w:val="24"/>
          <w:lang w:val="lv-LV" w:eastAsia="lv-LV"/>
        </w:rPr>
        <w:footnoteReference w:id="3"/>
      </w:r>
      <w:r w:rsidRPr="001E5E45">
        <w:rPr>
          <w:rFonts w:cs="Times New Roman"/>
          <w:sz w:val="24"/>
          <w:szCs w:val="24"/>
          <w:lang w:val="lv-LV" w:eastAsia="lv-LV"/>
        </w:rPr>
        <w:t>.</w:t>
      </w:r>
      <w:r w:rsidR="006C1285">
        <w:rPr>
          <w:rFonts w:cs="Times New Roman"/>
          <w:sz w:val="24"/>
          <w:szCs w:val="24"/>
          <w:lang w:val="lv-LV" w:eastAsia="lv-LV"/>
        </w:rPr>
        <w:t xml:space="preserve"> Papildus j</w:t>
      </w:r>
      <w:r w:rsidRPr="001E5E45">
        <w:rPr>
          <w:rFonts w:cs="Times New Roman"/>
          <w:sz w:val="24"/>
          <w:szCs w:val="24"/>
          <w:lang w:val="lv-LV" w:eastAsia="lv-LV"/>
        </w:rPr>
        <w:t>aunsargi cieši sadarbojas ar citām jaunatnes un nevalstiskajām organizācijām Latvijā</w:t>
      </w:r>
      <w:r w:rsidR="006C1285">
        <w:rPr>
          <w:rFonts w:cs="Times New Roman"/>
          <w:sz w:val="24"/>
          <w:szCs w:val="24"/>
          <w:lang w:val="lv-LV" w:eastAsia="lv-LV"/>
        </w:rPr>
        <w:t xml:space="preserve"> un ārpus tās</w:t>
      </w:r>
      <w:r w:rsidRPr="001E5E45">
        <w:rPr>
          <w:rFonts w:cs="Times New Roman"/>
          <w:sz w:val="24"/>
          <w:szCs w:val="24"/>
          <w:lang w:val="lv-LV" w:eastAsia="lv-LV"/>
        </w:rPr>
        <w:t>, palīdz bērnunamu bērniem un iesaistās sociāla rakstura aktivitātēs</w:t>
      </w:r>
      <w:r w:rsidR="006C1285">
        <w:rPr>
          <w:rFonts w:cs="Times New Roman"/>
          <w:sz w:val="24"/>
          <w:szCs w:val="24"/>
          <w:lang w:val="lv-LV" w:eastAsia="lv-LV"/>
        </w:rPr>
        <w:t>, j</w:t>
      </w:r>
      <w:r w:rsidRPr="001E5E45">
        <w:rPr>
          <w:rFonts w:cs="Times New Roman"/>
          <w:sz w:val="24"/>
          <w:szCs w:val="24"/>
          <w:lang w:val="lv-LV" w:eastAsia="lv-LV"/>
        </w:rPr>
        <w:t>aunsargu nometnēs un sacensībās</w:t>
      </w:r>
      <w:r w:rsidR="006C1285">
        <w:rPr>
          <w:rFonts w:cs="Times New Roman"/>
          <w:sz w:val="24"/>
          <w:szCs w:val="24"/>
          <w:lang w:val="lv-LV" w:eastAsia="lv-LV"/>
        </w:rPr>
        <w:t>.</w:t>
      </w:r>
    </w:p>
    <w:p w:rsidR="004E719C" w:rsidRPr="001E5E45" w:rsidRDefault="004E719C" w:rsidP="004E719C">
      <w:pPr>
        <w:tabs>
          <w:tab w:val="left" w:pos="142"/>
        </w:tabs>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2009. gadā finanšu krīzes dēļ kritiski samazinoties aizsardzības budžetam, aizsardzības nozarē </w:t>
      </w:r>
      <w:r w:rsidR="00AC3985" w:rsidRPr="001E5E45">
        <w:rPr>
          <w:rFonts w:cs="Times New Roman"/>
          <w:sz w:val="24"/>
          <w:szCs w:val="24"/>
          <w:lang w:val="lv-LV" w:eastAsia="lv-LV"/>
        </w:rPr>
        <w:t xml:space="preserve">bija nepieciešams </w:t>
      </w:r>
      <w:r w:rsidRPr="001E5E45">
        <w:rPr>
          <w:rFonts w:cs="Times New Roman"/>
          <w:sz w:val="24"/>
          <w:szCs w:val="24"/>
          <w:lang w:val="lv-LV" w:eastAsia="lv-LV"/>
        </w:rPr>
        <w:t>ieviest visaptverošas reformas, kas skāra arī Jaunsardzi</w:t>
      </w:r>
      <w:r w:rsidRPr="001E5E45">
        <w:rPr>
          <w:rStyle w:val="FootnoteReference"/>
          <w:rFonts w:cs="Times New Roman"/>
          <w:sz w:val="24"/>
          <w:szCs w:val="24"/>
          <w:lang w:val="lv-LV" w:eastAsia="lv-LV"/>
        </w:rPr>
        <w:footnoteReference w:id="4"/>
      </w:r>
      <w:r w:rsidRPr="001E5E45">
        <w:rPr>
          <w:rFonts w:cs="Times New Roman"/>
          <w:sz w:val="24"/>
          <w:szCs w:val="24"/>
          <w:lang w:val="lv-LV" w:eastAsia="lv-LV"/>
        </w:rPr>
        <w:t xml:space="preserve">. Ierobežoto finanšu resursu dēļ būtiski samazinājās gan Jaunsardzes pieejamība, gan apmācību kvalitāte. Pirmajā gadā pēc reformām Jaunsardze vairs nebija pieejama lielākajā daļā valsts teritorijas. 2010. gada vidū jaunsargu skaits visā valstī bija samazinājies aptuveni </w:t>
      </w:r>
      <w:r w:rsidR="00AC3985" w:rsidRPr="001E5E45">
        <w:rPr>
          <w:rFonts w:cs="Times New Roman"/>
          <w:sz w:val="24"/>
          <w:szCs w:val="24"/>
          <w:lang w:val="lv-LV" w:eastAsia="lv-LV"/>
        </w:rPr>
        <w:t xml:space="preserve">līdz </w:t>
      </w:r>
      <w:r w:rsidRPr="001E5E45">
        <w:rPr>
          <w:rFonts w:cs="Times New Roman"/>
          <w:sz w:val="24"/>
          <w:szCs w:val="24"/>
          <w:lang w:val="lv-LV" w:eastAsia="lv-LV"/>
        </w:rPr>
        <w:t xml:space="preserve">3000 jauniešiem, kas, salīdzinot ar 2008. gada datiem, ir </w:t>
      </w:r>
      <w:r w:rsidR="00AC3985">
        <w:rPr>
          <w:rFonts w:cs="Times New Roman"/>
          <w:sz w:val="24"/>
          <w:szCs w:val="24"/>
          <w:lang w:val="lv-LV" w:eastAsia="lv-LV"/>
        </w:rPr>
        <w:t xml:space="preserve">kritums par </w:t>
      </w:r>
      <w:r w:rsidRPr="001E5E45">
        <w:rPr>
          <w:rFonts w:cs="Times New Roman"/>
          <w:sz w:val="24"/>
          <w:szCs w:val="24"/>
          <w:lang w:val="lv-LV" w:eastAsia="lv-LV"/>
        </w:rPr>
        <w:t xml:space="preserve">vairāk </w:t>
      </w:r>
      <w:r w:rsidR="00270BE1">
        <w:rPr>
          <w:rFonts w:cs="Times New Roman"/>
          <w:sz w:val="24"/>
          <w:szCs w:val="24"/>
          <w:lang w:val="lv-LV" w:eastAsia="lv-LV"/>
        </w:rPr>
        <w:t>ne</w:t>
      </w:r>
      <w:r w:rsidR="00AC3985">
        <w:rPr>
          <w:rFonts w:cs="Times New Roman"/>
          <w:sz w:val="24"/>
          <w:szCs w:val="24"/>
          <w:lang w:val="lv-LV" w:eastAsia="lv-LV"/>
        </w:rPr>
        <w:t>kā 50%</w:t>
      </w:r>
      <w:r w:rsidRPr="001E5E45">
        <w:rPr>
          <w:rFonts w:cs="Times New Roman"/>
          <w:sz w:val="24"/>
          <w:szCs w:val="24"/>
          <w:lang w:val="lv-LV" w:eastAsia="lv-LV"/>
        </w:rPr>
        <w:t xml:space="preserve">. </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RJC kapacitāte iesaistīt jauniešus patriotiskās un pilsoniskās audzināšanas pasākumos tiešā veidā ir </w:t>
      </w:r>
      <w:r w:rsidR="00270BE1">
        <w:rPr>
          <w:rFonts w:cs="Times New Roman"/>
          <w:sz w:val="24"/>
          <w:szCs w:val="24"/>
          <w:lang w:val="lv-LV" w:eastAsia="lv-LV"/>
        </w:rPr>
        <w:t>atkarīga</w:t>
      </w:r>
      <w:r w:rsidRPr="001E5E45">
        <w:rPr>
          <w:rFonts w:cs="Times New Roman"/>
          <w:sz w:val="24"/>
          <w:szCs w:val="24"/>
          <w:lang w:val="lv-LV" w:eastAsia="lv-LV"/>
        </w:rPr>
        <w:t xml:space="preserve"> no RJC iespējām jauniešiem nodrošināt interesantas, aizraujošas un izaicinošas praktiskās nodarbības. Šobrīd Jaunsardzes iespējas nodrošināt mācību procesu nepieciešamajā kvalitātē un kvantitātē ir ierobežotas, ņemot vērā gan kvalificēta personāl</w:t>
      </w:r>
      <w:r w:rsidR="00270BE1">
        <w:rPr>
          <w:rFonts w:cs="Times New Roman"/>
          <w:sz w:val="24"/>
          <w:szCs w:val="24"/>
          <w:lang w:val="lv-LV" w:eastAsia="lv-LV"/>
        </w:rPr>
        <w:t>a trūkumu (nepietiekamu jaunsargu</w:t>
      </w:r>
      <w:r w:rsidRPr="001E5E45">
        <w:rPr>
          <w:rFonts w:cs="Times New Roman"/>
          <w:sz w:val="24"/>
          <w:szCs w:val="24"/>
          <w:lang w:val="lv-LV" w:eastAsia="lv-LV"/>
        </w:rPr>
        <w:t xml:space="preserve"> instruktoru skaitu mācību procesa orga</w:t>
      </w:r>
      <w:r w:rsidR="00270BE1">
        <w:rPr>
          <w:rFonts w:cs="Times New Roman"/>
          <w:sz w:val="24"/>
          <w:szCs w:val="24"/>
          <w:lang w:val="lv-LV" w:eastAsia="lv-LV"/>
        </w:rPr>
        <w:t>nizēšanai un salīdzinoši nelielo administratīvo personālu</w:t>
      </w:r>
      <w:r w:rsidRPr="001E5E45">
        <w:rPr>
          <w:rFonts w:cs="Times New Roman"/>
          <w:sz w:val="24"/>
          <w:szCs w:val="24"/>
          <w:lang w:val="lv-LV" w:eastAsia="lv-LV"/>
        </w:rPr>
        <w:t xml:space="preserve"> RJC, kas spētu </w:t>
      </w:r>
      <w:r w:rsidR="00270BE1">
        <w:rPr>
          <w:rFonts w:cs="Times New Roman"/>
          <w:sz w:val="24"/>
          <w:szCs w:val="24"/>
          <w:lang w:val="lv-LV" w:eastAsia="lv-LV"/>
        </w:rPr>
        <w:t>plāno</w:t>
      </w:r>
      <w:r w:rsidRPr="001E5E45">
        <w:rPr>
          <w:rFonts w:cs="Times New Roman"/>
          <w:sz w:val="24"/>
          <w:szCs w:val="24"/>
          <w:lang w:val="lv-LV" w:eastAsia="lv-LV"/>
        </w:rPr>
        <w:t>t Jaunsardzes kustība</w:t>
      </w:r>
      <w:r w:rsidR="00270BE1">
        <w:rPr>
          <w:rFonts w:cs="Times New Roman"/>
          <w:sz w:val="24"/>
          <w:szCs w:val="24"/>
          <w:lang w:val="lv-LV" w:eastAsia="lv-LV"/>
        </w:rPr>
        <w:t>s darbību un attīstīb</w:t>
      </w:r>
      <w:r w:rsidRPr="001E5E45">
        <w:rPr>
          <w:rFonts w:cs="Times New Roman"/>
          <w:sz w:val="24"/>
          <w:szCs w:val="24"/>
          <w:lang w:val="lv-LV" w:eastAsia="lv-LV"/>
        </w:rPr>
        <w:t>u), gan ierobežotos materiāltehniskos un finanšu resursus (jauniešu pārgājienu, nometņu, sporta un interaktīvu patriotiskās audzināšanas pasākumu organizēšanai).</w:t>
      </w:r>
      <w:r w:rsidR="00533E81">
        <w:rPr>
          <w:rFonts w:cs="Times New Roman"/>
          <w:sz w:val="24"/>
          <w:szCs w:val="24"/>
          <w:lang w:val="lv-LV" w:eastAsia="lv-LV"/>
        </w:rPr>
        <w:t xml:space="preserve"> </w:t>
      </w:r>
      <w:r w:rsidRPr="001E5E45">
        <w:rPr>
          <w:rFonts w:cs="Times New Roman"/>
          <w:sz w:val="24"/>
          <w:szCs w:val="24"/>
          <w:lang w:val="lv-LV" w:eastAsia="lv-LV"/>
        </w:rPr>
        <w:t xml:space="preserve">RJC ir tikai 55 jaunsargu instruktoru štata vietas, kas nodrošina </w:t>
      </w:r>
      <w:r w:rsidR="00270BE1">
        <w:rPr>
          <w:rFonts w:cs="Times New Roman"/>
          <w:sz w:val="24"/>
          <w:szCs w:val="24"/>
          <w:lang w:val="lv-LV" w:eastAsia="lv-LV"/>
        </w:rPr>
        <w:t>visu</w:t>
      </w:r>
      <w:r w:rsidRPr="001E5E45">
        <w:rPr>
          <w:rFonts w:cs="Times New Roman"/>
          <w:i/>
          <w:sz w:val="24"/>
          <w:szCs w:val="24"/>
          <w:lang w:val="lv-LV" w:eastAsia="lv-LV"/>
        </w:rPr>
        <w:t xml:space="preserve"> </w:t>
      </w:r>
      <w:r w:rsidRPr="001E5E45">
        <w:rPr>
          <w:rFonts w:cs="Times New Roman"/>
          <w:sz w:val="24"/>
          <w:szCs w:val="24"/>
          <w:lang w:val="lv-LV" w:eastAsia="lv-LV"/>
        </w:rPr>
        <w:t>jaunsargu</w:t>
      </w:r>
      <w:r w:rsidR="00270BE1">
        <w:rPr>
          <w:rFonts w:cs="Times New Roman"/>
          <w:sz w:val="24"/>
          <w:szCs w:val="24"/>
          <w:lang w:val="lv-LV" w:eastAsia="lv-LV"/>
        </w:rPr>
        <w:t xml:space="preserve"> un to kandidātu</w:t>
      </w:r>
      <w:r w:rsidRPr="001E5E45">
        <w:rPr>
          <w:rFonts w:cs="Times New Roman"/>
          <w:sz w:val="24"/>
          <w:szCs w:val="24"/>
          <w:lang w:val="lv-LV" w:eastAsia="lv-LV"/>
        </w:rPr>
        <w:t xml:space="preserve"> mācību procesu valsts teritorijā. Savukārt pašvaldības kopā apmaksā instruktoru štata vietas aptuveni 600‒800 jaunsargu apmācībai. Jaunsargu instruktoru skaits visā valsts teritorijā ir nepietiekams, lai nodrošinātu Jaunsardzes pieejamību vis</w:t>
      </w:r>
      <w:r w:rsidR="002A20E8">
        <w:rPr>
          <w:rFonts w:cs="Times New Roman"/>
          <w:sz w:val="24"/>
          <w:szCs w:val="24"/>
          <w:lang w:val="lv-LV" w:eastAsia="lv-LV"/>
        </w:rPr>
        <w:t>os novados un republikas pilsētās</w:t>
      </w:r>
      <w:r w:rsidRPr="001E5E45">
        <w:rPr>
          <w:rFonts w:cs="Times New Roman"/>
          <w:sz w:val="24"/>
          <w:szCs w:val="24"/>
          <w:lang w:val="lv-LV" w:eastAsia="lv-LV"/>
        </w:rPr>
        <w:t xml:space="preserve">. </w:t>
      </w:r>
      <w:r w:rsidR="00325FF6">
        <w:rPr>
          <w:rFonts w:cs="Times New Roman"/>
          <w:sz w:val="24"/>
          <w:szCs w:val="24"/>
          <w:lang w:val="lv-LV" w:eastAsia="lv-LV"/>
        </w:rPr>
        <w:t>Turklāt j</w:t>
      </w:r>
      <w:r w:rsidRPr="001E5E45">
        <w:rPr>
          <w:rFonts w:cs="Times New Roman"/>
          <w:sz w:val="24"/>
          <w:szCs w:val="24"/>
          <w:lang w:val="lv-LV" w:eastAsia="lv-LV"/>
        </w:rPr>
        <w:t xml:space="preserve">auktais (RJC un pašvaldību) instruktoru štata vietu finansēšanas modelis </w:t>
      </w:r>
      <w:r w:rsidR="00325FF6">
        <w:rPr>
          <w:rFonts w:cs="Times New Roman"/>
          <w:sz w:val="24"/>
          <w:szCs w:val="24"/>
          <w:lang w:val="lv-LV" w:eastAsia="lv-LV"/>
        </w:rPr>
        <w:t xml:space="preserve">apgrūtina </w:t>
      </w:r>
      <w:r w:rsidRPr="001E5E45">
        <w:rPr>
          <w:rFonts w:cs="Times New Roman"/>
          <w:sz w:val="24"/>
          <w:szCs w:val="24"/>
          <w:lang w:val="lv-LV" w:eastAsia="lv-LV"/>
        </w:rPr>
        <w:t>vienotu instruktoru kvalifikācijas standartu uzturēšanu</w:t>
      </w:r>
      <w:r w:rsidR="00270BE1">
        <w:rPr>
          <w:rFonts w:cs="Times New Roman"/>
          <w:sz w:val="24"/>
          <w:szCs w:val="24"/>
          <w:lang w:val="lv-LV" w:eastAsia="lv-LV"/>
        </w:rPr>
        <w:t>,</w:t>
      </w:r>
      <w:r w:rsidR="00325FF6">
        <w:rPr>
          <w:rFonts w:cs="Times New Roman"/>
          <w:sz w:val="24"/>
          <w:szCs w:val="24"/>
          <w:lang w:val="lv-LV" w:eastAsia="lv-LV"/>
        </w:rPr>
        <w:t xml:space="preserve"> l</w:t>
      </w:r>
      <w:r w:rsidRPr="001E5E45">
        <w:rPr>
          <w:rFonts w:cs="Times New Roman"/>
          <w:sz w:val="24"/>
          <w:szCs w:val="24"/>
          <w:lang w:val="lv-LV" w:eastAsia="lv-LV"/>
        </w:rPr>
        <w:t>īdz ar to ir grūti panākt arī vienotu mācību standartu sasniegšanu jaunsargu mācību procesā.</w:t>
      </w:r>
    </w:p>
    <w:p w:rsidR="00ED2462" w:rsidRPr="001E5E45" w:rsidRDefault="00270BE1" w:rsidP="00ED2462">
      <w:pPr>
        <w:spacing w:before="100" w:beforeAutospacing="1" w:after="100" w:afterAutospacing="1"/>
        <w:jc w:val="both"/>
        <w:rPr>
          <w:rFonts w:cs="Times New Roman"/>
          <w:sz w:val="24"/>
          <w:szCs w:val="24"/>
          <w:lang w:val="lv-LV" w:eastAsia="lv-LV"/>
        </w:rPr>
      </w:pPr>
      <w:r>
        <w:rPr>
          <w:rFonts w:cs="Times New Roman"/>
          <w:sz w:val="24"/>
          <w:szCs w:val="24"/>
          <w:lang w:val="lv-LV" w:eastAsia="lv-LV"/>
        </w:rPr>
        <w:t>Jaunsardzes materiāltehnisko</w:t>
      </w:r>
      <w:r w:rsidR="00AC3985">
        <w:rPr>
          <w:rFonts w:cs="Times New Roman"/>
          <w:sz w:val="24"/>
          <w:szCs w:val="24"/>
          <w:lang w:val="lv-LV" w:eastAsia="lv-LV"/>
        </w:rPr>
        <w:t xml:space="preserve"> līdzekļu</w:t>
      </w:r>
      <w:r w:rsidR="00ED2462" w:rsidRPr="001E5E45">
        <w:rPr>
          <w:rFonts w:cs="Times New Roman"/>
          <w:sz w:val="24"/>
          <w:szCs w:val="24"/>
          <w:lang w:val="lv-LV" w:eastAsia="lv-LV"/>
        </w:rPr>
        <w:t xml:space="preserve"> (turpmāk ‒ MTL) </w:t>
      </w:r>
      <w:r>
        <w:rPr>
          <w:rFonts w:cs="Times New Roman"/>
          <w:sz w:val="24"/>
          <w:szCs w:val="24"/>
          <w:lang w:val="lv-LV" w:eastAsia="lv-LV"/>
        </w:rPr>
        <w:t>nodrošinājumu</w:t>
      </w:r>
      <w:r w:rsidR="00ED2462" w:rsidRPr="001E5E45">
        <w:rPr>
          <w:rFonts w:cs="Times New Roman"/>
          <w:sz w:val="24"/>
          <w:szCs w:val="24"/>
          <w:lang w:val="lv-LV" w:eastAsia="lv-LV"/>
        </w:rPr>
        <w:t xml:space="preserve"> šobrīd </w:t>
      </w:r>
      <w:r>
        <w:rPr>
          <w:rFonts w:cs="Times New Roman"/>
          <w:sz w:val="24"/>
          <w:szCs w:val="24"/>
          <w:lang w:val="lv-LV" w:eastAsia="lv-LV"/>
        </w:rPr>
        <w:t>veido ekipējums</w:t>
      </w:r>
      <w:r w:rsidR="00ED2462" w:rsidRPr="001E5E45">
        <w:rPr>
          <w:rFonts w:cs="Times New Roman"/>
          <w:sz w:val="24"/>
          <w:szCs w:val="24"/>
          <w:lang w:val="lv-LV" w:eastAsia="lv-LV"/>
        </w:rPr>
        <w:t>, kas iegādāts līdz 2008. gadam. Liela daļa no pieejam</w:t>
      </w:r>
      <w:r w:rsidR="00AC3985">
        <w:rPr>
          <w:rFonts w:cs="Times New Roman"/>
          <w:sz w:val="24"/>
          <w:szCs w:val="24"/>
          <w:lang w:val="lv-LV" w:eastAsia="lv-LV"/>
        </w:rPr>
        <w:t>iem</w:t>
      </w:r>
      <w:r w:rsidR="00ED2462" w:rsidRPr="001E5E45">
        <w:rPr>
          <w:rFonts w:cs="Times New Roman"/>
          <w:sz w:val="24"/>
          <w:szCs w:val="24"/>
          <w:lang w:val="lv-LV" w:eastAsia="lv-LV"/>
        </w:rPr>
        <w:t xml:space="preserve"> MTL (mugursomas, uzkabes, ķiveres, individuālais ekipējums u.c.) sastāv no militārā ekipējuma, kas ražots pagājušā gadsimta 60</w:t>
      </w:r>
      <w:r w:rsidR="00AC3985">
        <w:rPr>
          <w:rFonts w:cs="Times New Roman"/>
          <w:sz w:val="24"/>
          <w:szCs w:val="24"/>
          <w:lang w:val="lv-LV" w:eastAsia="lv-LV"/>
        </w:rPr>
        <w:t>.</w:t>
      </w:r>
      <w:r w:rsidR="00ED2462" w:rsidRPr="001E5E45">
        <w:rPr>
          <w:rFonts w:cs="Times New Roman"/>
          <w:sz w:val="24"/>
          <w:szCs w:val="24"/>
          <w:lang w:val="lv-LV" w:eastAsia="lv-LV"/>
        </w:rPr>
        <w:t xml:space="preserve"> ‒70</w:t>
      </w:r>
      <w:r w:rsidR="00AC3985">
        <w:rPr>
          <w:rFonts w:cs="Times New Roman"/>
          <w:sz w:val="24"/>
          <w:szCs w:val="24"/>
          <w:lang w:val="lv-LV" w:eastAsia="lv-LV"/>
        </w:rPr>
        <w:t>.</w:t>
      </w:r>
      <w:r w:rsidR="00ED2462" w:rsidRPr="001E5E45">
        <w:rPr>
          <w:rFonts w:cs="Times New Roman"/>
          <w:sz w:val="24"/>
          <w:szCs w:val="24"/>
          <w:lang w:val="lv-LV" w:eastAsia="lv-LV"/>
        </w:rPr>
        <w:t xml:space="preserve"> gados un Latvijā nonācis kā humānā palīdzība vai dāvinājums no citām valstīm. Šobrīd jaunsargi nav nodrošināti pat ar minimālo ekipējumu </w:t>
      </w:r>
      <w:r w:rsidR="00325FF6">
        <w:rPr>
          <w:rFonts w:cs="Times New Roman"/>
          <w:sz w:val="24"/>
          <w:szCs w:val="24"/>
          <w:lang w:val="lv-LV" w:eastAsia="lv-LV"/>
        </w:rPr>
        <w:t>–</w:t>
      </w:r>
      <w:r w:rsidR="00ED2462" w:rsidRPr="001E5E45">
        <w:rPr>
          <w:rFonts w:cs="Times New Roman"/>
          <w:sz w:val="24"/>
          <w:szCs w:val="24"/>
          <w:lang w:val="lv-LV" w:eastAsia="lv-LV"/>
        </w:rPr>
        <w:t xml:space="preserve"> formas tērpiem un apaviem, trūkst nodarbībām nepieciešamais tehniskais ekipējums, ir ierobežots inventāra daudzums, lai vadītu drošas un </w:t>
      </w:r>
      <w:r>
        <w:rPr>
          <w:rFonts w:cs="Times New Roman"/>
          <w:sz w:val="24"/>
          <w:szCs w:val="24"/>
          <w:lang w:val="lv-LV" w:eastAsia="lv-LV"/>
        </w:rPr>
        <w:t>saistoš</w:t>
      </w:r>
      <w:r w:rsidR="00ED2462" w:rsidRPr="001E5E45">
        <w:rPr>
          <w:rFonts w:cs="Times New Roman"/>
          <w:sz w:val="24"/>
          <w:szCs w:val="24"/>
          <w:lang w:val="lv-LV" w:eastAsia="lv-LV"/>
        </w:rPr>
        <w:t xml:space="preserve">as nodarbības. Šo iemeslu dēļ Jaunsardzes rīcībā esošais inventārs ikdienā tiek lietots daudz intensīvāk un nolietojas daudz ātrāk, nekā tas ir paredzēts normatīvajos aktos. Jaunsardzes MTL atjaunošanai un uzturēšanai piešķirtais finansējums ir </w:t>
      </w:r>
      <w:r w:rsidR="00ED2462" w:rsidRPr="001E5E45">
        <w:rPr>
          <w:rFonts w:cs="Times New Roman"/>
          <w:sz w:val="24"/>
          <w:szCs w:val="24"/>
          <w:lang w:val="lv-LV" w:eastAsia="lv-LV"/>
        </w:rPr>
        <w:lastRenderedPageBreak/>
        <w:t xml:space="preserve">par mazu, lai </w:t>
      </w:r>
      <w:r w:rsidR="007044D3" w:rsidRPr="001E5E45">
        <w:rPr>
          <w:rFonts w:cs="Times New Roman"/>
          <w:sz w:val="24"/>
          <w:szCs w:val="24"/>
          <w:lang w:val="lv-LV" w:eastAsia="lv-LV"/>
        </w:rPr>
        <w:t xml:space="preserve">varētu </w:t>
      </w:r>
      <w:r w:rsidR="00ED2462" w:rsidRPr="001E5E45">
        <w:rPr>
          <w:rFonts w:cs="Times New Roman"/>
          <w:sz w:val="24"/>
          <w:szCs w:val="24"/>
          <w:lang w:val="lv-LV" w:eastAsia="lv-LV"/>
        </w:rPr>
        <w:t xml:space="preserve">savlaicīgi </w:t>
      </w:r>
      <w:r w:rsidR="007044D3" w:rsidRPr="001E5E45">
        <w:rPr>
          <w:rFonts w:cs="Times New Roman"/>
          <w:sz w:val="24"/>
          <w:szCs w:val="24"/>
          <w:lang w:val="lv-LV" w:eastAsia="lv-LV"/>
        </w:rPr>
        <w:t xml:space="preserve">aizstāt </w:t>
      </w:r>
      <w:r w:rsidR="00ED2462" w:rsidRPr="001E5E45">
        <w:rPr>
          <w:rFonts w:cs="Times New Roman"/>
          <w:sz w:val="24"/>
          <w:szCs w:val="24"/>
          <w:lang w:val="lv-LV" w:eastAsia="lv-LV"/>
        </w:rPr>
        <w:t xml:space="preserve">nolietoto ekipējumu ar jaunu, līdz ar to drošām nodarbībām derīgs ekipējums ar katru gadu samazinās. Līdz 2014. gadam MTL iegādei un uzturēšanai ir bijis iespējams novirzīt ne vairāk kā 12% </w:t>
      </w:r>
      <w:r w:rsidR="00ED2462" w:rsidRPr="00473F9D">
        <w:rPr>
          <w:rFonts w:cs="Times New Roman"/>
          <w:sz w:val="24"/>
          <w:szCs w:val="24"/>
          <w:lang w:val="lv-LV" w:eastAsia="lv-LV"/>
        </w:rPr>
        <w:t xml:space="preserve">no </w:t>
      </w:r>
      <w:r w:rsidR="007044D3" w:rsidRPr="00473F9D">
        <w:rPr>
          <w:rFonts w:cs="Times New Roman"/>
          <w:sz w:val="24"/>
          <w:szCs w:val="24"/>
          <w:lang w:val="lv-LV" w:eastAsia="lv-LV"/>
        </w:rPr>
        <w:t>RJC</w:t>
      </w:r>
      <w:r w:rsidR="00ED2462" w:rsidRPr="00473F9D">
        <w:rPr>
          <w:rFonts w:cs="Times New Roman"/>
          <w:sz w:val="24"/>
          <w:szCs w:val="24"/>
          <w:lang w:val="lv-LV" w:eastAsia="lv-LV"/>
        </w:rPr>
        <w:t xml:space="preserve"> budžeta</w:t>
      </w:r>
      <w:r w:rsidR="007044D3" w:rsidRPr="00473F9D">
        <w:rPr>
          <w:rFonts w:cs="Times New Roman"/>
          <w:sz w:val="24"/>
          <w:szCs w:val="24"/>
          <w:lang w:val="lv-LV" w:eastAsia="lv-LV"/>
        </w:rPr>
        <w:t>,</w:t>
      </w:r>
      <w:r w:rsidR="00ED2462" w:rsidRPr="00473F9D">
        <w:rPr>
          <w:rFonts w:cs="Times New Roman"/>
          <w:sz w:val="24"/>
          <w:szCs w:val="24"/>
          <w:lang w:val="lv-LV" w:eastAsia="lv-LV"/>
        </w:rPr>
        <w:t xml:space="preserve"> </w:t>
      </w:r>
      <w:r w:rsidR="00ED2462" w:rsidRPr="001E5E45">
        <w:rPr>
          <w:rFonts w:cs="Times New Roman"/>
          <w:sz w:val="24"/>
          <w:szCs w:val="24"/>
          <w:lang w:val="lv-LV" w:eastAsia="lv-LV"/>
        </w:rPr>
        <w:t>un, lai gan personāla piesaiste Jaunsardzes attīstībā ir viens no būtiskākajiem faktoriem, ir nepiecie</w:t>
      </w:r>
      <w:r w:rsidR="007044D3">
        <w:rPr>
          <w:rFonts w:cs="Times New Roman"/>
          <w:sz w:val="24"/>
          <w:szCs w:val="24"/>
          <w:lang w:val="lv-LV" w:eastAsia="lv-LV"/>
        </w:rPr>
        <w:t>šams attīstīt balansētu pieeju jaunsargu</w:t>
      </w:r>
      <w:r w:rsidR="00ED2462" w:rsidRPr="001E5E45">
        <w:rPr>
          <w:rFonts w:cs="Times New Roman"/>
          <w:sz w:val="24"/>
          <w:szCs w:val="24"/>
          <w:lang w:val="lv-LV" w:eastAsia="lv-LV"/>
        </w:rPr>
        <w:t xml:space="preserve"> mācību procesa organizēšanā (nodrošinot nepieciešamos MTL un to savlaicīgu atvietošanu plānotajam jaunsargu skaitam).</w:t>
      </w:r>
    </w:p>
    <w:p w:rsidR="00ED2462" w:rsidRPr="001E5E45" w:rsidRDefault="00325FF6" w:rsidP="00ED2462">
      <w:pPr>
        <w:spacing w:before="100" w:beforeAutospacing="1" w:after="100" w:afterAutospacing="1"/>
        <w:jc w:val="both"/>
        <w:rPr>
          <w:rFonts w:cs="Times New Roman"/>
          <w:b/>
          <w:sz w:val="24"/>
          <w:szCs w:val="24"/>
          <w:lang w:val="lv-LV" w:eastAsia="lv-LV"/>
        </w:rPr>
      </w:pPr>
      <w:r w:rsidRPr="001E5E45">
        <w:rPr>
          <w:rFonts w:cs="Times New Roman"/>
          <w:sz w:val="24"/>
          <w:szCs w:val="24"/>
          <w:lang w:val="lv-LV" w:eastAsia="lv-LV"/>
        </w:rPr>
        <w:t xml:space="preserve">Kopš 2014. gada </w:t>
      </w:r>
      <w:r w:rsidR="007044D3">
        <w:rPr>
          <w:rFonts w:cs="Times New Roman"/>
          <w:sz w:val="24"/>
          <w:szCs w:val="24"/>
          <w:lang w:val="lv-LV" w:eastAsia="lv-LV"/>
        </w:rPr>
        <w:t>RJC</w:t>
      </w:r>
      <w:r w:rsidRPr="001E5E45">
        <w:rPr>
          <w:rFonts w:cs="Times New Roman"/>
          <w:sz w:val="24"/>
          <w:szCs w:val="24"/>
          <w:lang w:val="lv-LV" w:eastAsia="lv-LV"/>
        </w:rPr>
        <w:t xml:space="preserve"> piešķirtais finansējuma apjoms būtu pietiekams ne vairāk kā 2000 – 2500 jaunsar</w:t>
      </w:r>
      <w:r w:rsidR="007044D3">
        <w:rPr>
          <w:rFonts w:cs="Times New Roman"/>
          <w:sz w:val="24"/>
          <w:szCs w:val="24"/>
          <w:lang w:val="lv-LV" w:eastAsia="lv-LV"/>
        </w:rPr>
        <w:t>gu nodrošināšanai ar kvalitatīvām, drošām</w:t>
      </w:r>
      <w:r w:rsidRPr="001E5E45">
        <w:rPr>
          <w:rFonts w:cs="Times New Roman"/>
          <w:sz w:val="24"/>
          <w:szCs w:val="24"/>
          <w:lang w:val="lv-LV" w:eastAsia="lv-LV"/>
        </w:rPr>
        <w:t xml:space="preserve"> mācību </w:t>
      </w:r>
      <w:r w:rsidR="007044D3">
        <w:rPr>
          <w:rFonts w:cs="Times New Roman"/>
          <w:sz w:val="24"/>
          <w:szCs w:val="24"/>
          <w:lang w:val="lv-LV" w:eastAsia="lv-LV"/>
        </w:rPr>
        <w:t>nodarbībām</w:t>
      </w:r>
      <w:r w:rsidRPr="001E5E45">
        <w:rPr>
          <w:rFonts w:cs="Times New Roman"/>
          <w:sz w:val="24"/>
          <w:szCs w:val="24"/>
          <w:lang w:val="lv-LV" w:eastAsia="lv-LV"/>
        </w:rPr>
        <w:t xml:space="preserve">, savukārt interese par jauniešu iesaistīšanos Jaunsardzes kustībā vairākas reizes pārsniedz RJC iespējas to </w:t>
      </w:r>
      <w:r w:rsidR="007044D3">
        <w:rPr>
          <w:rFonts w:cs="Times New Roman"/>
          <w:sz w:val="24"/>
          <w:szCs w:val="24"/>
          <w:lang w:val="lv-LV" w:eastAsia="lv-LV"/>
        </w:rPr>
        <w:t>īsteno</w:t>
      </w:r>
      <w:r w:rsidRPr="001E5E45">
        <w:rPr>
          <w:rFonts w:cs="Times New Roman"/>
          <w:sz w:val="24"/>
          <w:szCs w:val="24"/>
          <w:lang w:val="lv-LV" w:eastAsia="lv-LV"/>
        </w:rPr>
        <w:t>t.</w:t>
      </w:r>
      <w:r>
        <w:rPr>
          <w:rFonts w:cs="Times New Roman"/>
          <w:sz w:val="24"/>
          <w:szCs w:val="24"/>
          <w:lang w:val="lv-LV" w:eastAsia="lv-LV"/>
        </w:rPr>
        <w:t xml:space="preserve"> </w:t>
      </w:r>
      <w:r w:rsidR="00ED2462" w:rsidRPr="001E5E45">
        <w:rPr>
          <w:rFonts w:cs="Times New Roman"/>
          <w:sz w:val="24"/>
          <w:szCs w:val="24"/>
          <w:lang w:val="lv-LV" w:eastAsia="lv-LV"/>
        </w:rPr>
        <w:t xml:space="preserve">Pēc papildu piešķirtā finansējuma, salīdzinot ar 2010. gadu, situācija Jaunsardzē ir būtiski uzlabojusies, tomēr joprojām nav sasniegts minimālais nepieciešamā finansējuma līmenis. </w:t>
      </w:r>
      <w:r w:rsidR="00AC3985">
        <w:rPr>
          <w:rFonts w:cs="Times New Roman"/>
          <w:sz w:val="24"/>
          <w:szCs w:val="24"/>
          <w:lang w:val="lv-LV" w:eastAsia="lv-LV"/>
        </w:rPr>
        <w:t>P</w:t>
      </w:r>
      <w:r w:rsidR="00ED2462" w:rsidRPr="001E5E45">
        <w:rPr>
          <w:rFonts w:cs="Times New Roman"/>
          <w:sz w:val="24"/>
          <w:szCs w:val="24"/>
          <w:lang w:val="lv-LV" w:eastAsia="lv-LV"/>
        </w:rPr>
        <w:t>ēc 2014. gada cenu līmeņa valstī, Jaunsardz</w:t>
      </w:r>
      <w:r w:rsidR="007044D3">
        <w:rPr>
          <w:rFonts w:cs="Times New Roman"/>
          <w:sz w:val="24"/>
          <w:szCs w:val="24"/>
          <w:lang w:val="lv-LV" w:eastAsia="lv-LV"/>
        </w:rPr>
        <w:t>ei</w:t>
      </w:r>
      <w:r w:rsidR="00AC3985">
        <w:rPr>
          <w:rFonts w:cs="Times New Roman"/>
          <w:sz w:val="24"/>
          <w:szCs w:val="24"/>
          <w:lang w:val="lv-LV" w:eastAsia="lv-LV"/>
        </w:rPr>
        <w:t xml:space="preserve"> pilnvērtīgākam darbam</w:t>
      </w:r>
      <w:r w:rsidR="007044D3">
        <w:rPr>
          <w:rFonts w:cs="Times New Roman"/>
          <w:sz w:val="24"/>
          <w:szCs w:val="24"/>
          <w:lang w:val="lv-LV" w:eastAsia="lv-LV"/>
        </w:rPr>
        <w:t xml:space="preserve"> ir nepieciešami vidēji 132 </w:t>
      </w:r>
      <w:proofErr w:type="spellStart"/>
      <w:r w:rsidR="007044D3" w:rsidRPr="007044D3">
        <w:rPr>
          <w:rFonts w:cs="Times New Roman"/>
          <w:i/>
          <w:sz w:val="24"/>
          <w:szCs w:val="24"/>
          <w:lang w:val="lv-LV" w:eastAsia="lv-LV"/>
        </w:rPr>
        <w:t>eu</w:t>
      </w:r>
      <w:r w:rsidR="00ED2462" w:rsidRPr="007044D3">
        <w:rPr>
          <w:rFonts w:cs="Times New Roman"/>
          <w:i/>
          <w:sz w:val="24"/>
          <w:szCs w:val="24"/>
          <w:lang w:val="lv-LV" w:eastAsia="lv-LV"/>
        </w:rPr>
        <w:t>ro</w:t>
      </w:r>
      <w:proofErr w:type="spellEnd"/>
      <w:r w:rsidR="00ED2462" w:rsidRPr="001E5E45">
        <w:rPr>
          <w:rFonts w:cs="Times New Roman"/>
          <w:sz w:val="24"/>
          <w:szCs w:val="24"/>
          <w:lang w:val="lv-LV" w:eastAsia="lv-LV"/>
        </w:rPr>
        <w:t xml:space="preserve"> </w:t>
      </w:r>
      <w:r w:rsidR="007044D3">
        <w:rPr>
          <w:rFonts w:cs="Times New Roman"/>
          <w:sz w:val="24"/>
          <w:szCs w:val="24"/>
          <w:lang w:val="lv-LV" w:eastAsia="lv-LV"/>
        </w:rPr>
        <w:t xml:space="preserve">MTL nodrošināšanai, kā arī 76 </w:t>
      </w:r>
      <w:proofErr w:type="spellStart"/>
      <w:r w:rsidR="007044D3" w:rsidRPr="007044D3">
        <w:rPr>
          <w:rFonts w:cs="Times New Roman"/>
          <w:i/>
          <w:sz w:val="24"/>
          <w:szCs w:val="24"/>
          <w:lang w:val="lv-LV" w:eastAsia="lv-LV"/>
        </w:rPr>
        <w:t>eu</w:t>
      </w:r>
      <w:r w:rsidR="00ED2462" w:rsidRPr="007044D3">
        <w:rPr>
          <w:rFonts w:cs="Times New Roman"/>
          <w:i/>
          <w:sz w:val="24"/>
          <w:szCs w:val="24"/>
          <w:lang w:val="lv-LV" w:eastAsia="lv-LV"/>
        </w:rPr>
        <w:t>ro</w:t>
      </w:r>
      <w:proofErr w:type="spellEnd"/>
      <w:r w:rsidR="00ED2462" w:rsidRPr="001E5E45">
        <w:rPr>
          <w:rFonts w:cs="Times New Roman"/>
          <w:sz w:val="24"/>
          <w:szCs w:val="24"/>
          <w:lang w:val="lv-LV" w:eastAsia="lv-LV"/>
        </w:rPr>
        <w:t xml:space="preserve"> pasākumu un praktisko nodarbību (ekskursiju, nometņu, pārgājienu) organizēšanai vienam jaunsargam gadā</w:t>
      </w:r>
      <w:r w:rsidR="00ED2462" w:rsidRPr="001E5E45">
        <w:rPr>
          <w:rStyle w:val="FootnoteReference"/>
          <w:rFonts w:cs="Times New Roman"/>
          <w:sz w:val="24"/>
          <w:szCs w:val="24"/>
          <w:lang w:val="lv-LV" w:eastAsia="lv-LV"/>
        </w:rPr>
        <w:footnoteReference w:id="5"/>
      </w:r>
      <w:r w:rsidR="00ED2462" w:rsidRPr="001E5E45">
        <w:rPr>
          <w:rFonts w:cs="Times New Roman"/>
          <w:sz w:val="24"/>
          <w:szCs w:val="24"/>
          <w:lang w:val="lv-LV" w:eastAsia="lv-LV"/>
        </w:rPr>
        <w:t>.</w:t>
      </w:r>
    </w:p>
    <w:p w:rsidR="00ED2462" w:rsidRPr="001E5E45" w:rsidRDefault="00533E81" w:rsidP="00ED2462">
      <w:pPr>
        <w:pStyle w:val="Heading1"/>
        <w:numPr>
          <w:ilvl w:val="0"/>
          <w:numId w:val="0"/>
        </w:numPr>
        <w:rPr>
          <w:rFonts w:ascii="Times New Roman" w:hAnsi="Times New Roman" w:cs="Times New Roman"/>
          <w:sz w:val="24"/>
          <w:szCs w:val="24"/>
          <w:lang w:val="lv-LV"/>
        </w:rPr>
      </w:pPr>
      <w:bookmarkStart w:id="1" w:name="_Toc398125391"/>
      <w:r>
        <w:rPr>
          <w:rFonts w:ascii="Times New Roman" w:hAnsi="Times New Roman" w:cs="Times New Roman"/>
          <w:sz w:val="24"/>
          <w:szCs w:val="24"/>
          <w:lang w:val="lv-LV"/>
        </w:rPr>
        <w:t>3</w:t>
      </w:r>
      <w:r w:rsidR="00ED2462" w:rsidRPr="001E5E45">
        <w:rPr>
          <w:rFonts w:ascii="Times New Roman" w:hAnsi="Times New Roman" w:cs="Times New Roman"/>
          <w:sz w:val="24"/>
          <w:szCs w:val="24"/>
          <w:lang w:val="lv-LV"/>
        </w:rPr>
        <w:t>. Jaunsardzes attīstības mērķi</w:t>
      </w:r>
      <w:bookmarkEnd w:id="1"/>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Laika gaitā ir mainījusies gan jauniešu uztvere un intereses, gan tehnoloģijas, gan izpratne par atraktīvām un aizraujošām sporta un ārpusskolas nodarbībām. Mainījušies arī sabiedrības uzskati par Jaunsardzes kustību un tās lomu jaunatnes pilsoniskās apziņas veidošanā. Agrāk dalība Jaunsardzē pamatā tika uzskatīta par saturīgu brīvā laika pavadīšanas iespēju ar </w:t>
      </w:r>
      <w:proofErr w:type="spellStart"/>
      <w:r w:rsidRPr="001E5E45">
        <w:rPr>
          <w:rFonts w:cs="Times New Roman"/>
          <w:sz w:val="24"/>
          <w:szCs w:val="24"/>
          <w:lang w:val="lv-LV" w:eastAsia="lv-LV"/>
        </w:rPr>
        <w:t>militārpatriotiskās</w:t>
      </w:r>
      <w:proofErr w:type="spellEnd"/>
      <w:r w:rsidRPr="001E5E45">
        <w:rPr>
          <w:rFonts w:cs="Times New Roman"/>
          <w:sz w:val="24"/>
          <w:szCs w:val="24"/>
          <w:lang w:val="lv-LV" w:eastAsia="lv-LV"/>
        </w:rPr>
        <w:t xml:space="preserve"> audzināšanas elementiem, taču šodien no Jaunsardzes sagaida efektīvāku darbu jauniešu aktīva, veselīga dzīvesveida popularizēšanā, fiziskās sagatavotības uzlabošanā, mērķtiecīgāku patriotisko audzināšanu un sabiedrības integrācijas veicināšanu, NBS un</w:t>
      </w:r>
      <w:r w:rsidR="007044D3">
        <w:rPr>
          <w:rFonts w:cs="Times New Roman"/>
          <w:sz w:val="24"/>
          <w:szCs w:val="24"/>
          <w:lang w:val="lv-LV" w:eastAsia="lv-LV"/>
        </w:rPr>
        <w:t xml:space="preserve"> Zemessardzes (turpmāk ‒</w:t>
      </w:r>
      <w:r w:rsidRPr="001E5E45">
        <w:rPr>
          <w:rFonts w:cs="Times New Roman"/>
          <w:sz w:val="24"/>
          <w:szCs w:val="24"/>
          <w:lang w:val="lv-LV" w:eastAsia="lv-LV"/>
        </w:rPr>
        <w:t xml:space="preserve"> ZS</w:t>
      </w:r>
      <w:r w:rsidR="007044D3">
        <w:rPr>
          <w:rFonts w:cs="Times New Roman"/>
          <w:sz w:val="24"/>
          <w:szCs w:val="24"/>
          <w:lang w:val="lv-LV" w:eastAsia="lv-LV"/>
        </w:rPr>
        <w:t>)</w:t>
      </w:r>
      <w:r w:rsidRPr="001E5E45">
        <w:rPr>
          <w:rFonts w:cs="Times New Roman"/>
          <w:sz w:val="24"/>
          <w:szCs w:val="24"/>
          <w:lang w:val="lv-LV" w:eastAsia="lv-LV"/>
        </w:rPr>
        <w:t xml:space="preserve"> popularizēšanu u.tml. Šobrīd var definēt piecus galvenos Jaunsardzes kustības mērķus/uzdevumus:</w:t>
      </w:r>
    </w:p>
    <w:p w:rsidR="00ED2462" w:rsidRPr="001E5E45" w:rsidRDefault="00ED2462" w:rsidP="00ED2462">
      <w:pPr>
        <w:pStyle w:val="ListParagraph"/>
        <w:numPr>
          <w:ilvl w:val="0"/>
          <w:numId w:val="21"/>
        </w:numPr>
        <w:spacing w:before="100" w:beforeAutospacing="1" w:after="100" w:afterAutospacing="1"/>
        <w:ind w:left="360"/>
        <w:jc w:val="both"/>
        <w:rPr>
          <w:rFonts w:cs="Times New Roman"/>
          <w:sz w:val="24"/>
          <w:szCs w:val="24"/>
          <w:lang w:val="lv-LV" w:eastAsia="lv-LV"/>
        </w:rPr>
      </w:pPr>
      <w:r w:rsidRPr="001E5E45">
        <w:rPr>
          <w:rFonts w:cs="Times New Roman"/>
          <w:sz w:val="24"/>
          <w:szCs w:val="24"/>
          <w:u w:val="single"/>
          <w:lang w:val="lv-LV" w:eastAsia="lv-LV"/>
        </w:rPr>
        <w:t xml:space="preserve">Intereses </w:t>
      </w:r>
      <w:r w:rsidR="007044D3">
        <w:rPr>
          <w:rFonts w:cs="Times New Roman"/>
          <w:sz w:val="24"/>
          <w:szCs w:val="24"/>
          <w:u w:val="single"/>
          <w:lang w:val="lv-LV" w:eastAsia="lv-LV"/>
        </w:rPr>
        <w:t>palielināšana</w:t>
      </w:r>
      <w:r w:rsidR="007044D3" w:rsidRPr="001E5E45">
        <w:rPr>
          <w:rFonts w:cs="Times New Roman"/>
          <w:sz w:val="24"/>
          <w:szCs w:val="24"/>
          <w:u w:val="single"/>
          <w:lang w:val="lv-LV" w:eastAsia="lv-LV"/>
        </w:rPr>
        <w:t xml:space="preserve"> </w:t>
      </w:r>
      <w:r w:rsidRPr="001E5E45">
        <w:rPr>
          <w:rFonts w:cs="Times New Roman"/>
          <w:sz w:val="24"/>
          <w:szCs w:val="24"/>
          <w:u w:val="single"/>
          <w:lang w:val="lv-LV" w:eastAsia="lv-LV"/>
        </w:rPr>
        <w:t xml:space="preserve">par NBS un ZS un atbalsts </w:t>
      </w:r>
      <w:proofErr w:type="spellStart"/>
      <w:r w:rsidRPr="001E5E45">
        <w:rPr>
          <w:rFonts w:cs="Times New Roman"/>
          <w:sz w:val="24"/>
          <w:szCs w:val="24"/>
          <w:u w:val="single"/>
          <w:lang w:val="lv-LV" w:eastAsia="lv-LV"/>
        </w:rPr>
        <w:t>rekrutēšanā</w:t>
      </w:r>
      <w:proofErr w:type="spellEnd"/>
      <w:r w:rsidRPr="001E5E45">
        <w:rPr>
          <w:rFonts w:cs="Times New Roman"/>
          <w:sz w:val="24"/>
          <w:szCs w:val="24"/>
          <w:lang w:val="lv-LV" w:eastAsia="lv-LV"/>
        </w:rPr>
        <w:t>. Kopš obligātā militārā dienesta beigām 2006. gadā valstī arvien mazākai sabiedrības daļai ir militārā dienesta pieredze un sabiedrības izpratne par valsts aizsardzības jautājumiem mazinās. Jaunsardzes kustība ir viens no veidiem, kā uzturēt sabiedrības saikni ar NBS, tajā skaitā ZS. Nodarbību laikā jaunsargi iegūst informāciju gan par militārajām profesijām, gan dienesta iespējām un sadzīves apstākļiem NBS un ZS. Lai arī Jaunsardzē tieša rekrutēšana nenotiek, pieredze jaunsargiem dod psihol</w:t>
      </w:r>
      <w:r w:rsidR="00003A4D">
        <w:rPr>
          <w:rFonts w:cs="Times New Roman"/>
          <w:sz w:val="24"/>
          <w:szCs w:val="24"/>
          <w:lang w:val="lv-LV" w:eastAsia="lv-LV"/>
        </w:rPr>
        <w:t>oģiska</w:t>
      </w:r>
      <w:r w:rsidRPr="001E5E45">
        <w:rPr>
          <w:rFonts w:cs="Times New Roman"/>
          <w:sz w:val="24"/>
          <w:szCs w:val="24"/>
          <w:lang w:val="lv-LV" w:eastAsia="lv-LV"/>
        </w:rPr>
        <w:t>s priekšrocības atlases pārbaudījumos, kandidējot uz profesionālo militāro dienestu NBS, kā arī ļauj vieglāk apgūt karavīru pamatkursā paredzēto programmu. Jaunsargi, k</w:t>
      </w:r>
      <w:r w:rsidR="00AC3985">
        <w:rPr>
          <w:rFonts w:cs="Times New Roman"/>
          <w:sz w:val="24"/>
          <w:szCs w:val="24"/>
          <w:lang w:val="lv-LV" w:eastAsia="lv-LV"/>
        </w:rPr>
        <w:t>uri</w:t>
      </w:r>
      <w:r w:rsidRPr="001E5E45">
        <w:rPr>
          <w:rFonts w:cs="Times New Roman"/>
          <w:sz w:val="24"/>
          <w:szCs w:val="24"/>
          <w:lang w:val="lv-LV" w:eastAsia="lv-LV"/>
        </w:rPr>
        <w:t xml:space="preserve"> savu karjeru izvēlas veidot NBS, ir daudz labāk sagatavoti dienestam, viņi ir motivētāki, un tendences rāda, ka šie jaunieši parasti izvēlas dienēt ilgāk.</w:t>
      </w:r>
    </w:p>
    <w:p w:rsidR="00ED2462" w:rsidRPr="001E5E45" w:rsidRDefault="00ED2462" w:rsidP="00ED2462">
      <w:pPr>
        <w:pStyle w:val="ListParagraph"/>
        <w:numPr>
          <w:ilvl w:val="0"/>
          <w:numId w:val="21"/>
        </w:numPr>
        <w:spacing w:before="100" w:beforeAutospacing="1" w:after="100" w:afterAutospacing="1"/>
        <w:ind w:left="360"/>
        <w:jc w:val="both"/>
        <w:rPr>
          <w:rFonts w:cs="Times New Roman"/>
          <w:sz w:val="24"/>
          <w:szCs w:val="24"/>
          <w:lang w:val="lv-LV" w:eastAsia="lv-LV"/>
        </w:rPr>
      </w:pPr>
      <w:r w:rsidRPr="001E5E45">
        <w:rPr>
          <w:rFonts w:cs="Times New Roman"/>
          <w:sz w:val="24"/>
          <w:szCs w:val="24"/>
          <w:u w:val="single"/>
          <w:lang w:val="lv-LV" w:eastAsia="lv-LV"/>
        </w:rPr>
        <w:t>Patriotiskā audzināšana</w:t>
      </w:r>
      <w:r w:rsidRPr="001E5E45">
        <w:rPr>
          <w:rFonts w:cs="Times New Roman"/>
          <w:sz w:val="24"/>
          <w:szCs w:val="24"/>
          <w:lang w:val="lv-LV" w:eastAsia="lv-LV"/>
        </w:rPr>
        <w:t xml:space="preserve">. Jaunsargu un līdz ar to arī ģimeņu netieša dalība atceres dienās, valsts svētkos, parādēs un skolu jaunatnes pasākumos ļauj sabiedrībā nostiprināties kopējām atziņām par valsts pamatvērtībām, </w:t>
      </w:r>
      <w:r w:rsidR="00AC3985">
        <w:rPr>
          <w:rFonts w:cs="Times New Roman"/>
          <w:sz w:val="24"/>
          <w:szCs w:val="24"/>
          <w:lang w:val="lv-LV" w:eastAsia="lv-LV"/>
        </w:rPr>
        <w:t xml:space="preserve">savas valsts </w:t>
      </w:r>
      <w:r w:rsidRPr="001E5E45">
        <w:rPr>
          <w:rFonts w:cs="Times New Roman"/>
          <w:sz w:val="24"/>
          <w:szCs w:val="24"/>
          <w:lang w:val="lv-LV" w:eastAsia="lv-LV"/>
        </w:rPr>
        <w:t>piederības apziņai, patriotismam un netiešā veidā atgādina par aizsardzības nozīmi brīvas, neatkarīgas valsts saglabāšanā. Jaunsardzes kustība (tāpat kā Z</w:t>
      </w:r>
      <w:r w:rsidR="002A20E8">
        <w:rPr>
          <w:rFonts w:cs="Times New Roman"/>
          <w:sz w:val="24"/>
          <w:szCs w:val="24"/>
          <w:lang w:val="lv-LV" w:eastAsia="lv-LV"/>
        </w:rPr>
        <w:t>S</w:t>
      </w:r>
      <w:r w:rsidRPr="001E5E45">
        <w:rPr>
          <w:rFonts w:cs="Times New Roman"/>
          <w:sz w:val="24"/>
          <w:szCs w:val="24"/>
          <w:lang w:val="lv-LV" w:eastAsia="lv-LV"/>
        </w:rPr>
        <w:t>) ir viens no veidiem, kā turpināt saglabāt saikni ar sabiedrību un nodrošināt sabiedrības iesaisti un izpratni par aizsardzības jautājumiem.</w:t>
      </w:r>
    </w:p>
    <w:p w:rsidR="00ED2462" w:rsidRPr="001E5E45" w:rsidRDefault="00ED2462" w:rsidP="00ED2462">
      <w:pPr>
        <w:pStyle w:val="ListParagraph"/>
        <w:numPr>
          <w:ilvl w:val="0"/>
          <w:numId w:val="21"/>
        </w:numPr>
        <w:spacing w:before="100" w:beforeAutospacing="1" w:after="100" w:afterAutospacing="1"/>
        <w:ind w:left="360"/>
        <w:jc w:val="both"/>
        <w:rPr>
          <w:rFonts w:cs="Times New Roman"/>
          <w:sz w:val="24"/>
          <w:szCs w:val="24"/>
          <w:lang w:val="lv-LV" w:eastAsia="lv-LV"/>
        </w:rPr>
      </w:pPr>
      <w:r w:rsidRPr="001E5E45">
        <w:rPr>
          <w:rFonts w:cs="Times New Roman"/>
          <w:sz w:val="24"/>
          <w:szCs w:val="24"/>
          <w:u w:val="single"/>
          <w:lang w:val="lv-LV" w:eastAsia="lv-LV"/>
        </w:rPr>
        <w:t>Jauniešu aktīva, veselīga dzīvesveida popularizēšana, fiziskās sagatavotības uzlabošana</w:t>
      </w:r>
      <w:r w:rsidRPr="001E5E45">
        <w:rPr>
          <w:rFonts w:cs="Times New Roman"/>
          <w:sz w:val="24"/>
          <w:szCs w:val="24"/>
          <w:lang w:val="lv-LV" w:eastAsia="lv-LV"/>
        </w:rPr>
        <w:t>. Iesaiste Jaunsardzē piedāvā daudz aktīv</w:t>
      </w:r>
      <w:r w:rsidR="00AC3985">
        <w:rPr>
          <w:rFonts w:cs="Times New Roman"/>
          <w:sz w:val="24"/>
          <w:szCs w:val="24"/>
          <w:lang w:val="lv-LV" w:eastAsia="lv-LV"/>
        </w:rPr>
        <w:t>u</w:t>
      </w:r>
      <w:r w:rsidRPr="001E5E45">
        <w:rPr>
          <w:rFonts w:cs="Times New Roman"/>
          <w:sz w:val="24"/>
          <w:szCs w:val="24"/>
          <w:lang w:val="lv-LV" w:eastAsia="lv-LV"/>
        </w:rPr>
        <w:t xml:space="preserve"> laika pavadīšanas iespēju, tādējādi veicinot jauniešu fiziskās sagatavotības uzlabošanu un veselīgu dzīvesveidu. Ņemot vērā, ka </w:t>
      </w:r>
      <w:r w:rsidRPr="001E5E45">
        <w:rPr>
          <w:rFonts w:cs="Times New Roman"/>
          <w:sz w:val="24"/>
          <w:szCs w:val="24"/>
          <w:lang w:val="lv-LV" w:eastAsia="lv-LV"/>
        </w:rPr>
        <w:lastRenderedPageBreak/>
        <w:t>jauniešu sliktais veselības u</w:t>
      </w:r>
      <w:r w:rsidR="00AC3985">
        <w:rPr>
          <w:rFonts w:cs="Times New Roman"/>
          <w:sz w:val="24"/>
          <w:szCs w:val="24"/>
          <w:lang w:val="lv-LV" w:eastAsia="lv-LV"/>
        </w:rPr>
        <w:t>n</w:t>
      </w:r>
      <w:r w:rsidRPr="001E5E45">
        <w:rPr>
          <w:rFonts w:cs="Times New Roman"/>
          <w:sz w:val="24"/>
          <w:szCs w:val="24"/>
          <w:lang w:val="lv-LV" w:eastAsia="lv-LV"/>
        </w:rPr>
        <w:t xml:space="preserve"> fiziskais stāvoklis šobrīd </w:t>
      </w:r>
      <w:r w:rsidR="007044D3" w:rsidRPr="001E5E45">
        <w:rPr>
          <w:rFonts w:cs="Times New Roman"/>
          <w:sz w:val="24"/>
          <w:szCs w:val="24"/>
          <w:lang w:val="lv-LV" w:eastAsia="lv-LV"/>
        </w:rPr>
        <w:t xml:space="preserve">bieži vien </w:t>
      </w:r>
      <w:r w:rsidRPr="001E5E45">
        <w:rPr>
          <w:rFonts w:cs="Times New Roman"/>
          <w:sz w:val="24"/>
          <w:szCs w:val="24"/>
          <w:lang w:val="lv-LV" w:eastAsia="lv-LV"/>
        </w:rPr>
        <w:t>tiek minēts kā viens no nākotnes rekrutēšanas izaicinājumiem, aktīva dzīvesveida popularizēšana kļūst arvien aktuālāka.</w:t>
      </w:r>
    </w:p>
    <w:p w:rsidR="00ED2462" w:rsidRPr="001E5E45" w:rsidRDefault="00ED2462" w:rsidP="00ED2462">
      <w:pPr>
        <w:pStyle w:val="ListParagraph"/>
        <w:numPr>
          <w:ilvl w:val="0"/>
          <w:numId w:val="21"/>
        </w:numPr>
        <w:spacing w:before="100" w:beforeAutospacing="1" w:after="100" w:afterAutospacing="1"/>
        <w:ind w:left="360"/>
        <w:jc w:val="both"/>
        <w:rPr>
          <w:rFonts w:cs="Times New Roman"/>
          <w:sz w:val="24"/>
          <w:szCs w:val="24"/>
          <w:lang w:val="lv-LV" w:eastAsia="lv-LV"/>
        </w:rPr>
      </w:pPr>
      <w:r w:rsidRPr="001E5E45">
        <w:rPr>
          <w:rFonts w:cs="Times New Roman"/>
          <w:sz w:val="24"/>
          <w:szCs w:val="24"/>
          <w:u w:val="single"/>
          <w:lang w:val="lv-LV" w:eastAsia="lv-LV"/>
        </w:rPr>
        <w:t>Atbalsts sociālo risku mazināšanā</w:t>
      </w:r>
      <w:r w:rsidRPr="001E5E45">
        <w:rPr>
          <w:rFonts w:cs="Times New Roman"/>
          <w:sz w:val="24"/>
          <w:szCs w:val="24"/>
          <w:lang w:val="lv-LV" w:eastAsia="lv-LV"/>
        </w:rPr>
        <w:t xml:space="preserve">. Jaunsardzes </w:t>
      </w:r>
      <w:r w:rsidR="007044D3">
        <w:rPr>
          <w:rFonts w:cs="Times New Roman"/>
          <w:sz w:val="24"/>
          <w:szCs w:val="24"/>
          <w:lang w:val="lv-LV" w:eastAsia="lv-LV"/>
        </w:rPr>
        <w:t>kustīb</w:t>
      </w:r>
      <w:r w:rsidRPr="001E5E45">
        <w:rPr>
          <w:rFonts w:cs="Times New Roman"/>
          <w:sz w:val="24"/>
          <w:szCs w:val="24"/>
          <w:lang w:val="lv-LV" w:eastAsia="lv-LV"/>
        </w:rPr>
        <w:t xml:space="preserve">a ir izvērsta visā Latvijas teritorijā </w:t>
      </w:r>
      <w:r w:rsidR="007044D3">
        <w:rPr>
          <w:rFonts w:cs="Times New Roman"/>
          <w:sz w:val="24"/>
          <w:szCs w:val="24"/>
          <w:lang w:val="lv-LV" w:eastAsia="lv-LV"/>
        </w:rPr>
        <w:t>‒</w:t>
      </w:r>
      <w:r w:rsidRPr="001E5E45">
        <w:rPr>
          <w:rFonts w:cs="Times New Roman"/>
          <w:sz w:val="24"/>
          <w:szCs w:val="24"/>
          <w:lang w:val="lv-LV" w:eastAsia="lv-LV"/>
        </w:rPr>
        <w:t xml:space="preserve"> jo sevišķi aktīvi jaunieši iesaistās tieši reģionos, kur pastāv nozīmīgas sociālās problēmas (piemēram, bezdarbs, nabadzība). Skolās Jaunsardzi var uzskatīt par sociālu projektu, jo tā ir veidota kā pilnībā bezmaksas neformālā izglītība jauniešiem (ieskaitot transporta, ēdināšanas, individuālā ekipējuma u.tml. izmaksas). Nodarbības par novadpētniecību un patriotisko audzināšanu veicina jauniešu patriotismu un </w:t>
      </w:r>
      <w:r w:rsidR="00AC3985">
        <w:rPr>
          <w:rFonts w:cs="Times New Roman"/>
          <w:sz w:val="24"/>
          <w:szCs w:val="24"/>
          <w:lang w:val="lv-LV" w:eastAsia="lv-LV"/>
        </w:rPr>
        <w:t xml:space="preserve">sava novada un valsts </w:t>
      </w:r>
      <w:r w:rsidRPr="001E5E45">
        <w:rPr>
          <w:rFonts w:cs="Times New Roman"/>
          <w:sz w:val="24"/>
          <w:szCs w:val="24"/>
          <w:lang w:val="lv-LV" w:eastAsia="lv-LV"/>
        </w:rPr>
        <w:t xml:space="preserve">piederības apziņu, padziļina izpratni par vēstures notikumiem un lepnumu par savu vienību, skolu un novadu. </w:t>
      </w:r>
    </w:p>
    <w:p w:rsidR="00ED2462" w:rsidRPr="001E5E45" w:rsidRDefault="00ED2462" w:rsidP="00ED2462">
      <w:pPr>
        <w:pStyle w:val="ListParagraph"/>
        <w:numPr>
          <w:ilvl w:val="0"/>
          <w:numId w:val="21"/>
        </w:numPr>
        <w:spacing w:before="100" w:beforeAutospacing="1" w:after="100" w:afterAutospacing="1"/>
        <w:ind w:left="360"/>
        <w:jc w:val="both"/>
        <w:rPr>
          <w:rFonts w:cs="Times New Roman"/>
          <w:sz w:val="24"/>
          <w:szCs w:val="24"/>
          <w:lang w:val="lv-LV" w:eastAsia="lv-LV"/>
        </w:rPr>
      </w:pPr>
      <w:r w:rsidRPr="001E5E45">
        <w:rPr>
          <w:rFonts w:cs="Times New Roman"/>
          <w:sz w:val="24"/>
          <w:szCs w:val="24"/>
          <w:u w:val="single"/>
          <w:lang w:val="lv-LV" w:eastAsia="lv-LV"/>
        </w:rPr>
        <w:t>Brīvā laika pavadīšanas aktivitāšu nodrošināšana</w:t>
      </w:r>
      <w:r w:rsidRPr="001E5E45">
        <w:rPr>
          <w:rFonts w:cs="Times New Roman"/>
          <w:sz w:val="24"/>
          <w:szCs w:val="24"/>
          <w:lang w:val="lv-LV" w:eastAsia="lv-LV"/>
        </w:rPr>
        <w:t xml:space="preserve">. Jaunsardzes kustībai nodrošinot saturīgas un interesantas brīvā laika pavadīšanas iespējas, </w:t>
      </w:r>
      <w:r w:rsidR="00784161">
        <w:rPr>
          <w:rFonts w:cs="Times New Roman"/>
          <w:sz w:val="24"/>
          <w:szCs w:val="24"/>
          <w:lang w:val="lv-LV" w:eastAsia="lv-LV"/>
        </w:rPr>
        <w:t>tiek veicināta jauniešu vispusīg</w:t>
      </w:r>
      <w:r w:rsidRPr="001E5E45">
        <w:rPr>
          <w:rFonts w:cs="Times New Roman"/>
          <w:sz w:val="24"/>
          <w:szCs w:val="24"/>
          <w:lang w:val="lv-LV" w:eastAsia="lv-LV"/>
        </w:rPr>
        <w:t xml:space="preserve">a individuālā attīstība un mazināti nelabvēlīgas sociālās vides riski. </w:t>
      </w:r>
      <w:r w:rsidR="00AC3985">
        <w:rPr>
          <w:rFonts w:cs="Times New Roman"/>
          <w:sz w:val="24"/>
          <w:szCs w:val="24"/>
          <w:lang w:val="lv-LV" w:eastAsia="lv-LV"/>
        </w:rPr>
        <w:t>To s</w:t>
      </w:r>
      <w:r w:rsidRPr="001E5E45">
        <w:rPr>
          <w:rFonts w:cs="Times New Roman"/>
          <w:sz w:val="24"/>
          <w:szCs w:val="24"/>
          <w:lang w:val="lv-LV" w:eastAsia="lv-LV"/>
        </w:rPr>
        <w:t>kolu, kurās darbojas jaunsargi,</w:t>
      </w:r>
      <w:r w:rsidR="00AC3985">
        <w:rPr>
          <w:rFonts w:cs="Times New Roman"/>
          <w:sz w:val="24"/>
          <w:szCs w:val="24"/>
          <w:lang w:val="lv-LV" w:eastAsia="lv-LV"/>
        </w:rPr>
        <w:t xml:space="preserve"> vadība</w:t>
      </w:r>
      <w:r w:rsidRPr="001E5E45">
        <w:rPr>
          <w:rFonts w:cs="Times New Roman"/>
          <w:sz w:val="24"/>
          <w:szCs w:val="24"/>
          <w:lang w:val="lv-LV" w:eastAsia="lv-LV"/>
        </w:rPr>
        <w:t xml:space="preserve"> atzīst, ka ir vērojams nopietns uzlabojums disciplīnas un skolas apmeklējuma ziņā un</w:t>
      </w:r>
      <w:r w:rsidR="00AC3985">
        <w:rPr>
          <w:rFonts w:cs="Times New Roman"/>
          <w:sz w:val="24"/>
          <w:szCs w:val="24"/>
          <w:lang w:val="lv-LV" w:eastAsia="lv-LV"/>
        </w:rPr>
        <w:t xml:space="preserve"> ir</w:t>
      </w:r>
      <w:r w:rsidRPr="001E5E45">
        <w:rPr>
          <w:rFonts w:cs="Times New Roman"/>
          <w:sz w:val="24"/>
          <w:szCs w:val="24"/>
          <w:lang w:val="lv-LV" w:eastAsia="lv-LV"/>
        </w:rPr>
        <w:t xml:space="preserve"> zināma ietekme uz centību mācībās starp tā sauktajiem grūti audzināmajiem jauniešiem.</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Šo uzstādījumu izpildes kvalitāte tiešā veidā ir atkarīga no resursu ieguldījuma saturīgas un nodrošinātas jaunatnes patriotiskās audzināšanas sistēmas uzturēšanā.</w:t>
      </w:r>
    </w:p>
    <w:p w:rsidR="00ED2462" w:rsidRPr="001E5E45" w:rsidRDefault="00533E81" w:rsidP="00ED2462">
      <w:pPr>
        <w:pStyle w:val="Heading1"/>
        <w:numPr>
          <w:ilvl w:val="0"/>
          <w:numId w:val="0"/>
        </w:numPr>
        <w:rPr>
          <w:rFonts w:ascii="Times New Roman" w:hAnsi="Times New Roman" w:cs="Times New Roman"/>
          <w:sz w:val="24"/>
          <w:szCs w:val="24"/>
          <w:lang w:val="lv-LV"/>
        </w:rPr>
      </w:pPr>
      <w:bookmarkStart w:id="2" w:name="_Toc398125392"/>
      <w:r>
        <w:rPr>
          <w:rFonts w:ascii="Times New Roman" w:hAnsi="Times New Roman" w:cs="Times New Roman"/>
          <w:sz w:val="24"/>
          <w:szCs w:val="24"/>
          <w:lang w:val="lv-LV"/>
        </w:rPr>
        <w:t>4</w:t>
      </w:r>
      <w:r w:rsidR="00ED2462" w:rsidRPr="001E5E45">
        <w:rPr>
          <w:rFonts w:ascii="Times New Roman" w:hAnsi="Times New Roman" w:cs="Times New Roman"/>
          <w:sz w:val="24"/>
          <w:szCs w:val="24"/>
          <w:lang w:val="lv-LV"/>
        </w:rPr>
        <w:t>. Sasniedzamie rezultāti</w:t>
      </w:r>
      <w:bookmarkEnd w:id="2"/>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Lai nodrošinātu Jaunsardzei izvirzīto mērķu sasniegšanu, nepieciešams </w:t>
      </w:r>
      <w:r w:rsidR="00AC3985">
        <w:rPr>
          <w:rFonts w:cs="Times New Roman"/>
          <w:sz w:val="24"/>
          <w:szCs w:val="24"/>
          <w:lang w:val="lv-LV" w:eastAsia="lv-LV"/>
        </w:rPr>
        <w:t>gan kvalitatīvi</w:t>
      </w:r>
      <w:r w:rsidR="00AC3985" w:rsidRPr="001E5E45">
        <w:rPr>
          <w:rFonts w:cs="Times New Roman"/>
          <w:sz w:val="24"/>
          <w:szCs w:val="24"/>
          <w:lang w:val="lv-LV" w:eastAsia="lv-LV"/>
        </w:rPr>
        <w:t>, gan kva</w:t>
      </w:r>
      <w:r w:rsidR="00AC3985">
        <w:rPr>
          <w:rFonts w:cs="Times New Roman"/>
          <w:sz w:val="24"/>
          <w:szCs w:val="24"/>
          <w:lang w:val="lv-LV" w:eastAsia="lv-LV"/>
        </w:rPr>
        <w:t>ntitatīvi</w:t>
      </w:r>
      <w:r w:rsidR="00AC3985" w:rsidRPr="001E5E45">
        <w:rPr>
          <w:rFonts w:cs="Times New Roman"/>
          <w:sz w:val="24"/>
          <w:szCs w:val="24"/>
          <w:lang w:val="lv-LV" w:eastAsia="lv-LV"/>
        </w:rPr>
        <w:t xml:space="preserve"> </w:t>
      </w:r>
      <w:r w:rsidRPr="001E5E45">
        <w:rPr>
          <w:rFonts w:cs="Times New Roman"/>
          <w:sz w:val="24"/>
          <w:szCs w:val="24"/>
          <w:lang w:val="lv-LV" w:eastAsia="lv-LV"/>
        </w:rPr>
        <w:t>paaugstināt Jaunsar</w:t>
      </w:r>
      <w:r w:rsidR="00784161">
        <w:rPr>
          <w:rFonts w:cs="Times New Roman"/>
          <w:sz w:val="24"/>
          <w:szCs w:val="24"/>
          <w:lang w:val="lv-LV" w:eastAsia="lv-LV"/>
        </w:rPr>
        <w:t>dzes kapacitāti</w:t>
      </w:r>
      <w:r w:rsidRPr="001E5E45">
        <w:rPr>
          <w:rFonts w:cs="Times New Roman"/>
          <w:sz w:val="24"/>
          <w:szCs w:val="24"/>
          <w:lang w:val="lv-LV" w:eastAsia="lv-LV"/>
        </w:rPr>
        <w:t>.</w:t>
      </w:r>
      <w:r w:rsidR="001E11AC">
        <w:rPr>
          <w:rFonts w:cs="Times New Roman"/>
          <w:sz w:val="24"/>
          <w:szCs w:val="24"/>
          <w:lang w:val="lv-LV" w:eastAsia="lv-LV"/>
        </w:rPr>
        <w:t xml:space="preserve"> Jaunsardzes kustības piedāvāto mācību programmu kvalitāte (atraktīvas un interesantas nodarbības un pasākum</w:t>
      </w:r>
      <w:r w:rsidR="00AC3985">
        <w:rPr>
          <w:rFonts w:cs="Times New Roman"/>
          <w:sz w:val="24"/>
          <w:szCs w:val="24"/>
          <w:lang w:val="lv-LV" w:eastAsia="lv-LV"/>
        </w:rPr>
        <w:t>i</w:t>
      </w:r>
      <w:r w:rsidR="001E11AC">
        <w:rPr>
          <w:rFonts w:cs="Times New Roman"/>
          <w:sz w:val="24"/>
          <w:szCs w:val="24"/>
          <w:lang w:val="lv-LV" w:eastAsia="lv-LV"/>
        </w:rPr>
        <w:t xml:space="preserve">) ir galvenais </w:t>
      </w:r>
      <w:r w:rsidR="005B0521">
        <w:rPr>
          <w:rFonts w:cs="Times New Roman"/>
          <w:sz w:val="24"/>
          <w:szCs w:val="24"/>
          <w:lang w:val="lv-LV" w:eastAsia="lv-LV"/>
        </w:rPr>
        <w:t xml:space="preserve">un primārais </w:t>
      </w:r>
      <w:r w:rsidR="001E11AC">
        <w:rPr>
          <w:rFonts w:cs="Times New Roman"/>
          <w:sz w:val="24"/>
          <w:szCs w:val="24"/>
          <w:lang w:val="lv-LV" w:eastAsia="lv-LV"/>
        </w:rPr>
        <w:t xml:space="preserve">nosacījums </w:t>
      </w:r>
      <w:r w:rsidR="005B0521">
        <w:rPr>
          <w:rFonts w:cs="Times New Roman"/>
          <w:sz w:val="24"/>
          <w:szCs w:val="24"/>
          <w:lang w:val="lv-LV" w:eastAsia="lv-LV"/>
        </w:rPr>
        <w:t xml:space="preserve">jauniešu iesaistei Jaunsardzes kustībā. </w:t>
      </w:r>
      <w:r w:rsidR="001761DF">
        <w:rPr>
          <w:rFonts w:cs="Times New Roman"/>
          <w:sz w:val="24"/>
          <w:szCs w:val="24"/>
          <w:lang w:val="lv-LV" w:eastAsia="lv-LV"/>
        </w:rPr>
        <w:t>Plānoto pasākumu</w:t>
      </w:r>
      <w:r w:rsidRPr="001E5E45">
        <w:rPr>
          <w:rFonts w:cs="Times New Roman"/>
          <w:sz w:val="24"/>
          <w:szCs w:val="24"/>
          <w:lang w:val="lv-LV" w:eastAsia="lv-LV"/>
        </w:rPr>
        <w:t xml:space="preserve"> </w:t>
      </w:r>
      <w:r w:rsidR="00784161">
        <w:rPr>
          <w:rFonts w:cs="Times New Roman"/>
          <w:sz w:val="24"/>
          <w:szCs w:val="24"/>
          <w:lang w:val="lv-LV" w:eastAsia="lv-LV"/>
        </w:rPr>
        <w:t>ieviešanas rezultātā sasniedzamais</w:t>
      </w:r>
      <w:r w:rsidRPr="001E5E45">
        <w:rPr>
          <w:rFonts w:cs="Times New Roman"/>
          <w:sz w:val="24"/>
          <w:szCs w:val="24"/>
          <w:lang w:val="lv-LV" w:eastAsia="lv-LV"/>
        </w:rPr>
        <w:t xml:space="preserve"> </w:t>
      </w:r>
      <w:r w:rsidR="00784161">
        <w:rPr>
          <w:rFonts w:cs="Times New Roman"/>
          <w:sz w:val="24"/>
          <w:szCs w:val="24"/>
          <w:lang w:val="lv-LV" w:eastAsia="lv-LV"/>
        </w:rPr>
        <w:t>mērķis</w:t>
      </w:r>
      <w:r w:rsidRPr="001E5E45">
        <w:rPr>
          <w:rFonts w:cs="Times New Roman"/>
          <w:sz w:val="24"/>
          <w:szCs w:val="24"/>
          <w:lang w:val="lv-LV" w:eastAsia="lv-LV"/>
        </w:rPr>
        <w:t xml:space="preserve"> ir</w:t>
      </w:r>
      <w:r w:rsidR="00784161">
        <w:rPr>
          <w:rFonts w:cs="Times New Roman"/>
          <w:sz w:val="24"/>
          <w:szCs w:val="24"/>
          <w:lang w:val="lv-LV" w:eastAsia="lv-LV"/>
        </w:rPr>
        <w:t xml:space="preserve"> ambiciozs ‒</w:t>
      </w:r>
      <w:r w:rsidRPr="001E5E45">
        <w:rPr>
          <w:rFonts w:cs="Times New Roman"/>
          <w:sz w:val="24"/>
          <w:szCs w:val="24"/>
          <w:lang w:val="lv-LV" w:eastAsia="lv-LV"/>
        </w:rPr>
        <w:t xml:space="preserve"> nodrošināt visās Latvijas administratīvajās teritorijās, kur darbojas pašvaldības, jauniešiem</w:t>
      </w:r>
      <w:r w:rsidR="00AC3985" w:rsidRPr="001E5E45">
        <w:rPr>
          <w:rFonts w:cs="Times New Roman"/>
          <w:sz w:val="24"/>
          <w:szCs w:val="24"/>
          <w:lang w:val="lv-LV" w:eastAsia="lv-LV"/>
        </w:rPr>
        <w:t xml:space="preserve"> iespēju</w:t>
      </w:r>
      <w:r w:rsidRPr="001E5E45">
        <w:rPr>
          <w:rFonts w:cs="Times New Roman"/>
          <w:sz w:val="24"/>
          <w:szCs w:val="24"/>
          <w:lang w:val="lv-LV" w:eastAsia="lv-LV"/>
        </w:rPr>
        <w:t xml:space="preserve"> iesaistīties resursiem nodrošinātā, kvalitatīvā un pēc vienotiem standartiem organizētā, brīvprātīgā valstiskās audzināšanas kustībā, kas vērsta uz sabiedrības integrāciju un piederības apziņas veidošanu.</w:t>
      </w:r>
      <w:r w:rsidR="001E11AC">
        <w:rPr>
          <w:rFonts w:cs="Times New Roman"/>
          <w:sz w:val="24"/>
          <w:szCs w:val="24"/>
          <w:lang w:val="lv-LV" w:eastAsia="lv-LV"/>
        </w:rPr>
        <w:t xml:space="preserve"> </w:t>
      </w:r>
      <w:r w:rsidRPr="001E5E45">
        <w:rPr>
          <w:rFonts w:cs="Times New Roman"/>
          <w:sz w:val="24"/>
          <w:szCs w:val="24"/>
          <w:lang w:val="lv-LV" w:eastAsia="lv-LV"/>
        </w:rPr>
        <w:t xml:space="preserve">Šobrīd iespēja </w:t>
      </w:r>
      <w:r w:rsidR="00784161">
        <w:rPr>
          <w:rFonts w:cs="Times New Roman"/>
          <w:sz w:val="24"/>
          <w:szCs w:val="24"/>
          <w:lang w:val="lv-LV" w:eastAsia="lv-LV"/>
        </w:rPr>
        <w:t>darbotie</w:t>
      </w:r>
      <w:r w:rsidRPr="001E5E45">
        <w:rPr>
          <w:rFonts w:cs="Times New Roman"/>
          <w:sz w:val="24"/>
          <w:szCs w:val="24"/>
          <w:lang w:val="lv-LV" w:eastAsia="lv-LV"/>
        </w:rPr>
        <w:t>s</w:t>
      </w:r>
      <w:r w:rsidR="00784161">
        <w:rPr>
          <w:rFonts w:cs="Times New Roman"/>
          <w:sz w:val="24"/>
          <w:szCs w:val="24"/>
          <w:lang w:val="lv-LV" w:eastAsia="lv-LV"/>
        </w:rPr>
        <w:t xml:space="preserve"> Jaunsardzē ir tikai aptuveni 4,</w:t>
      </w:r>
      <w:r w:rsidRPr="001E5E45">
        <w:rPr>
          <w:rFonts w:cs="Times New Roman"/>
          <w:sz w:val="24"/>
          <w:szCs w:val="24"/>
          <w:lang w:val="lv-LV" w:eastAsia="lv-LV"/>
        </w:rPr>
        <w:t>11% skolu jauniešu vecumā no 10 līdz 21 gad</w:t>
      </w:r>
      <w:r w:rsidR="00AC3985">
        <w:rPr>
          <w:rFonts w:cs="Times New Roman"/>
          <w:sz w:val="24"/>
          <w:szCs w:val="24"/>
          <w:lang w:val="lv-LV" w:eastAsia="lv-LV"/>
        </w:rPr>
        <w:t>am</w:t>
      </w:r>
      <w:r w:rsidRPr="001E5E45">
        <w:rPr>
          <w:rFonts w:cs="Times New Roman"/>
          <w:sz w:val="24"/>
          <w:szCs w:val="24"/>
          <w:lang w:val="lv-LV" w:eastAsia="lv-LV"/>
        </w:rPr>
        <w:t>. Ilgtermiņ</w:t>
      </w:r>
      <w:r w:rsidR="00784161">
        <w:rPr>
          <w:rFonts w:cs="Times New Roman"/>
          <w:sz w:val="24"/>
          <w:szCs w:val="24"/>
          <w:lang w:val="lv-LV" w:eastAsia="lv-LV"/>
        </w:rPr>
        <w:t>ā (līdz 202</w:t>
      </w:r>
      <w:r w:rsidR="00473F9D">
        <w:rPr>
          <w:rFonts w:cs="Times New Roman"/>
          <w:sz w:val="24"/>
          <w:szCs w:val="24"/>
          <w:lang w:val="lv-LV" w:eastAsia="lv-LV"/>
        </w:rPr>
        <w:t>4</w:t>
      </w:r>
      <w:r w:rsidR="00784161">
        <w:rPr>
          <w:rFonts w:cs="Times New Roman"/>
          <w:sz w:val="24"/>
          <w:szCs w:val="24"/>
          <w:lang w:val="lv-LV" w:eastAsia="lv-LV"/>
        </w:rPr>
        <w:t>. gadam) sasniedzamais</w:t>
      </w:r>
      <w:r w:rsidRPr="001E5E45">
        <w:rPr>
          <w:rFonts w:cs="Times New Roman"/>
          <w:sz w:val="24"/>
          <w:szCs w:val="24"/>
          <w:lang w:val="lv-LV" w:eastAsia="lv-LV"/>
        </w:rPr>
        <w:t xml:space="preserve"> </w:t>
      </w:r>
      <w:r w:rsidR="00784161">
        <w:rPr>
          <w:rFonts w:cs="Times New Roman"/>
          <w:sz w:val="24"/>
          <w:szCs w:val="24"/>
          <w:lang w:val="lv-LV" w:eastAsia="lv-LV"/>
        </w:rPr>
        <w:t>mērķis</w:t>
      </w:r>
      <w:r w:rsidRPr="001E5E45">
        <w:rPr>
          <w:rFonts w:cs="Times New Roman"/>
          <w:sz w:val="24"/>
          <w:szCs w:val="24"/>
          <w:lang w:val="lv-LV" w:eastAsia="lv-LV"/>
        </w:rPr>
        <w:t xml:space="preserve"> ir </w:t>
      </w:r>
      <w:r w:rsidR="00784161">
        <w:rPr>
          <w:rFonts w:cs="Times New Roman"/>
          <w:sz w:val="24"/>
          <w:szCs w:val="24"/>
          <w:lang w:val="lv-LV" w:eastAsia="lv-LV"/>
        </w:rPr>
        <w:t>iesaistīt</w:t>
      </w:r>
      <w:r w:rsidRPr="001E5E45">
        <w:rPr>
          <w:rFonts w:cs="Times New Roman"/>
          <w:sz w:val="24"/>
          <w:szCs w:val="24"/>
          <w:lang w:val="lv-LV" w:eastAsia="lv-LV"/>
        </w:rPr>
        <w:t xml:space="preserve"> 10% skolu jauniešu Jaunsardzes kustībā. Savukārt </w:t>
      </w:r>
      <w:r w:rsidR="00473F9D">
        <w:rPr>
          <w:rFonts w:cs="Times New Roman"/>
          <w:sz w:val="24"/>
          <w:szCs w:val="24"/>
          <w:lang w:val="lv-LV" w:eastAsia="lv-LV"/>
        </w:rPr>
        <w:t>vidējā</w:t>
      </w:r>
      <w:r w:rsidRPr="001E5E45">
        <w:rPr>
          <w:rFonts w:cs="Times New Roman"/>
          <w:sz w:val="24"/>
          <w:szCs w:val="24"/>
          <w:lang w:val="lv-LV" w:eastAsia="lv-LV"/>
        </w:rPr>
        <w:t xml:space="preserve"> termiņā (līdz 201</w:t>
      </w:r>
      <w:r w:rsidR="00473F9D">
        <w:rPr>
          <w:rFonts w:cs="Times New Roman"/>
          <w:sz w:val="24"/>
          <w:szCs w:val="24"/>
          <w:lang w:val="lv-LV" w:eastAsia="lv-LV"/>
        </w:rPr>
        <w:t>8</w:t>
      </w:r>
      <w:r w:rsidRPr="001E5E45">
        <w:rPr>
          <w:rFonts w:cs="Times New Roman"/>
          <w:sz w:val="24"/>
          <w:szCs w:val="24"/>
          <w:lang w:val="lv-LV" w:eastAsia="lv-LV"/>
        </w:rPr>
        <w:t>. gadam) mērķis ir nodrošināt iespēju 6% skolu jauniešu vecumā no 10 līdz 21 gad</w:t>
      </w:r>
      <w:r w:rsidR="00AC3985">
        <w:rPr>
          <w:rFonts w:cs="Times New Roman"/>
          <w:sz w:val="24"/>
          <w:szCs w:val="24"/>
          <w:lang w:val="lv-LV" w:eastAsia="lv-LV"/>
        </w:rPr>
        <w:t>am</w:t>
      </w:r>
      <w:r w:rsidRPr="001E5E45">
        <w:rPr>
          <w:rFonts w:cs="Times New Roman"/>
          <w:sz w:val="24"/>
          <w:szCs w:val="24"/>
          <w:lang w:val="lv-LV" w:eastAsia="lv-LV"/>
        </w:rPr>
        <w:t xml:space="preserve"> (aptuveni 9500 jauniešu) piedalīties Jaunsardzes kustībā.</w:t>
      </w:r>
    </w:p>
    <w:p w:rsidR="00ED2462" w:rsidRPr="001E5E45" w:rsidRDefault="00533E81" w:rsidP="00ED2462">
      <w:pPr>
        <w:pStyle w:val="Heading2"/>
        <w:numPr>
          <w:ilvl w:val="0"/>
          <w:numId w:val="0"/>
        </w:numPr>
        <w:rPr>
          <w:rFonts w:ascii="Times New Roman" w:eastAsia="Times New Roman" w:hAnsi="Times New Roman" w:cs="Times New Roman"/>
          <w:i w:val="0"/>
          <w:sz w:val="24"/>
          <w:szCs w:val="24"/>
          <w:lang w:val="lv-LV" w:eastAsia="lv-LV"/>
        </w:rPr>
      </w:pPr>
      <w:bookmarkStart w:id="3" w:name="_Toc398125393"/>
      <w:r>
        <w:rPr>
          <w:rFonts w:ascii="Times New Roman" w:eastAsia="Times New Roman" w:hAnsi="Times New Roman" w:cs="Times New Roman"/>
          <w:i w:val="0"/>
          <w:sz w:val="24"/>
          <w:szCs w:val="24"/>
          <w:lang w:val="lv-LV" w:eastAsia="lv-LV"/>
        </w:rPr>
        <w:t>4</w:t>
      </w:r>
      <w:r w:rsidR="00ED2462" w:rsidRPr="001E5E45">
        <w:rPr>
          <w:rFonts w:ascii="Times New Roman" w:eastAsia="Times New Roman" w:hAnsi="Times New Roman" w:cs="Times New Roman"/>
          <w:i w:val="0"/>
          <w:sz w:val="24"/>
          <w:szCs w:val="24"/>
          <w:lang w:val="lv-LV" w:eastAsia="lv-LV"/>
        </w:rPr>
        <w:t>.1. Jaunsardzes kvalitatīvai attīstībai veicamie uzdevumi</w:t>
      </w:r>
      <w:bookmarkEnd w:id="3"/>
    </w:p>
    <w:p w:rsidR="00ED2462" w:rsidRPr="001E5E45" w:rsidRDefault="00784161" w:rsidP="00ED2462">
      <w:pPr>
        <w:spacing w:before="100" w:beforeAutospacing="1" w:after="100" w:afterAutospacing="1"/>
        <w:jc w:val="both"/>
        <w:rPr>
          <w:rFonts w:cs="Times New Roman"/>
          <w:sz w:val="24"/>
          <w:szCs w:val="24"/>
          <w:lang w:val="lv-LV" w:eastAsia="lv-LV"/>
        </w:rPr>
      </w:pPr>
      <w:r>
        <w:rPr>
          <w:rFonts w:cs="Times New Roman"/>
          <w:sz w:val="24"/>
          <w:szCs w:val="24"/>
          <w:lang w:val="lv-LV" w:eastAsia="lv-LV"/>
        </w:rPr>
        <w:t>Nepietiekamie</w:t>
      </w:r>
      <w:r w:rsidRPr="001E5E45">
        <w:rPr>
          <w:rFonts w:cs="Times New Roman"/>
          <w:sz w:val="24"/>
          <w:szCs w:val="24"/>
          <w:lang w:val="lv-LV" w:eastAsia="lv-LV"/>
        </w:rPr>
        <w:t xml:space="preserve"> </w:t>
      </w:r>
      <w:r>
        <w:rPr>
          <w:rFonts w:cs="Times New Roman"/>
          <w:sz w:val="24"/>
          <w:szCs w:val="24"/>
          <w:lang w:val="lv-LV" w:eastAsia="lv-LV"/>
        </w:rPr>
        <w:t>resursi</w:t>
      </w:r>
      <w:r w:rsidR="00ED2462" w:rsidRPr="001E5E45">
        <w:rPr>
          <w:rFonts w:cs="Times New Roman"/>
          <w:sz w:val="24"/>
          <w:szCs w:val="24"/>
          <w:lang w:val="lv-LV" w:eastAsia="lv-LV"/>
        </w:rPr>
        <w:t xml:space="preserve"> jaunsargu apmācību nodrošināšanai</w:t>
      </w:r>
      <w:r w:rsidR="00ED2462" w:rsidRPr="001E5E45">
        <w:rPr>
          <w:rStyle w:val="FootnoteReference"/>
          <w:rFonts w:cs="Times New Roman"/>
          <w:sz w:val="24"/>
          <w:szCs w:val="24"/>
          <w:lang w:val="lv-LV" w:eastAsia="lv-LV"/>
        </w:rPr>
        <w:footnoteReference w:id="6"/>
      </w:r>
      <w:r w:rsidR="00ED2462" w:rsidRPr="001E5E45">
        <w:rPr>
          <w:rFonts w:cs="Times New Roman"/>
          <w:sz w:val="24"/>
          <w:szCs w:val="24"/>
          <w:lang w:val="lv-LV" w:eastAsia="lv-LV"/>
        </w:rPr>
        <w:t xml:space="preserve"> ir būtisks kavēklis Jaunsardzes kustības turpmākai attīstībai. Lai </w:t>
      </w:r>
      <w:r w:rsidRPr="001E5E45">
        <w:rPr>
          <w:rFonts w:cs="Times New Roman"/>
          <w:sz w:val="24"/>
          <w:szCs w:val="24"/>
          <w:lang w:val="lv-LV" w:eastAsia="lv-LV"/>
        </w:rPr>
        <w:t>vidējā termiņā</w:t>
      </w:r>
      <w:r>
        <w:rPr>
          <w:rFonts w:cs="Times New Roman"/>
          <w:sz w:val="24"/>
          <w:szCs w:val="24"/>
          <w:lang w:val="lv-LV" w:eastAsia="lv-LV"/>
        </w:rPr>
        <w:t xml:space="preserve"> paaugstinātu</w:t>
      </w:r>
      <w:r w:rsidRPr="001E5E45">
        <w:rPr>
          <w:rFonts w:cs="Times New Roman"/>
          <w:sz w:val="24"/>
          <w:szCs w:val="24"/>
          <w:lang w:val="lv-LV" w:eastAsia="lv-LV"/>
        </w:rPr>
        <w:t xml:space="preserve"> </w:t>
      </w:r>
      <w:r w:rsidR="00ED2462" w:rsidRPr="001E5E45">
        <w:rPr>
          <w:rFonts w:cs="Times New Roman"/>
          <w:sz w:val="24"/>
          <w:szCs w:val="24"/>
          <w:lang w:val="lv-LV" w:eastAsia="lv-LV"/>
        </w:rPr>
        <w:t>eso</w:t>
      </w:r>
      <w:r>
        <w:rPr>
          <w:rFonts w:cs="Times New Roman"/>
          <w:sz w:val="24"/>
          <w:szCs w:val="24"/>
          <w:lang w:val="lv-LV" w:eastAsia="lv-LV"/>
        </w:rPr>
        <w:t>šo jaunsargu mācību kvalitāti,</w:t>
      </w:r>
      <w:r w:rsidR="00ED2462" w:rsidRPr="001E5E45">
        <w:rPr>
          <w:rFonts w:cs="Times New Roman"/>
          <w:sz w:val="24"/>
          <w:szCs w:val="24"/>
          <w:lang w:val="lv-LV" w:eastAsia="lv-LV"/>
        </w:rPr>
        <w:t xml:space="preserve"> primāri nepieciešams:</w:t>
      </w:r>
    </w:p>
    <w:p w:rsidR="00ED2462" w:rsidRPr="001E5E45" w:rsidRDefault="00ED2462" w:rsidP="00ED2462">
      <w:pPr>
        <w:pStyle w:val="ListParagraph"/>
        <w:numPr>
          <w:ilvl w:val="0"/>
          <w:numId w:val="23"/>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nodrošināt Jaunsardzes kustībā jau iesaistītos jaunsargus ar mācību procesam nepieciešamajiem MTL;</w:t>
      </w:r>
    </w:p>
    <w:p w:rsidR="00ED2462" w:rsidRPr="001E5E45" w:rsidRDefault="00ED2462" w:rsidP="00ED2462">
      <w:pPr>
        <w:pStyle w:val="ListParagraph"/>
        <w:numPr>
          <w:ilvl w:val="0"/>
          <w:numId w:val="23"/>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nodrošināt atbilstošu pasākumu organizēšanu saskaņā ar apstiprinātajām programmām/plāniem;</w:t>
      </w:r>
    </w:p>
    <w:p w:rsidR="00ED2462" w:rsidRPr="001E5E45" w:rsidRDefault="00ED2462" w:rsidP="00ED2462">
      <w:pPr>
        <w:pStyle w:val="ListParagraph"/>
        <w:numPr>
          <w:ilvl w:val="0"/>
          <w:numId w:val="23"/>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lastRenderedPageBreak/>
        <w:t>nodrošināt vismaz minimālu Jaunsardzes kustības pieejamību katrā novadā un republikas pilsētā;</w:t>
      </w:r>
    </w:p>
    <w:p w:rsidR="00ED2462" w:rsidRPr="001E5E45" w:rsidRDefault="00ED2462" w:rsidP="00ED2462">
      <w:pPr>
        <w:pStyle w:val="ListParagraph"/>
        <w:numPr>
          <w:ilvl w:val="0"/>
          <w:numId w:val="23"/>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ieviest vienotu jaunsargu instruktoru kvalifikācijas sistēmu un apstiprināt vienotus mācību standartus;</w:t>
      </w:r>
    </w:p>
    <w:p w:rsidR="00ED2462" w:rsidRPr="001E5E45" w:rsidRDefault="00ED2462" w:rsidP="00ED2462">
      <w:pPr>
        <w:pStyle w:val="ListParagraph"/>
        <w:numPr>
          <w:ilvl w:val="0"/>
          <w:numId w:val="23"/>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palielināt RJC administratīvo kapacitāti.</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Lai realizētu </w:t>
      </w:r>
      <w:r w:rsidR="00AC3985">
        <w:rPr>
          <w:rFonts w:cs="Times New Roman"/>
          <w:sz w:val="24"/>
          <w:szCs w:val="24"/>
          <w:lang w:val="lv-LV" w:eastAsia="lv-LV"/>
        </w:rPr>
        <w:t>iepriekš</w:t>
      </w:r>
      <w:r w:rsidRPr="001E5E45">
        <w:rPr>
          <w:rFonts w:cs="Times New Roman"/>
          <w:sz w:val="24"/>
          <w:szCs w:val="24"/>
          <w:lang w:val="lv-LV" w:eastAsia="lv-LV"/>
        </w:rPr>
        <w:t xml:space="preserve"> minētos uzdevumus, 201</w:t>
      </w:r>
      <w:r w:rsidR="00473F9D">
        <w:rPr>
          <w:rFonts w:cs="Times New Roman"/>
          <w:sz w:val="24"/>
          <w:szCs w:val="24"/>
          <w:lang w:val="lv-LV" w:eastAsia="lv-LV"/>
        </w:rPr>
        <w:t>5</w:t>
      </w:r>
      <w:r w:rsidRPr="001E5E45">
        <w:rPr>
          <w:rFonts w:cs="Times New Roman"/>
          <w:sz w:val="24"/>
          <w:szCs w:val="24"/>
          <w:lang w:val="lv-LV" w:eastAsia="lv-LV"/>
        </w:rPr>
        <w:t>. – 2017. gadā ir veicama virkne uzlabojumu Jaunsardzes mācību darba organizācijā un nodrošināšanā ar resursiem, vienotu mācību standartu sasniegšanā, jaunsargu instruktoru kvalifikācijas sistēmā un sadarbībā ar valsts un nevalstisko sektoru.</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2014.</w:t>
      </w:r>
      <w:r w:rsidR="00AC3985">
        <w:rPr>
          <w:rFonts w:cs="Times New Roman"/>
          <w:sz w:val="24"/>
          <w:szCs w:val="24"/>
          <w:lang w:val="lv-LV" w:eastAsia="lv-LV"/>
        </w:rPr>
        <w:t xml:space="preserve"> </w:t>
      </w:r>
      <w:r w:rsidRPr="001E5E45">
        <w:rPr>
          <w:rFonts w:cs="Times New Roman"/>
          <w:sz w:val="24"/>
          <w:szCs w:val="24"/>
          <w:lang w:val="lv-LV" w:eastAsia="lv-LV"/>
        </w:rPr>
        <w:t>gadā par līdzekļiem neparedzētiem gadījumiem jau uzsākta Jaunsargu mācību programmas un metodisko materiālu pilnveidošana, jaunsargu instruktoru kvalifikācijas sistēmas izveide</w:t>
      </w:r>
      <w:r w:rsidR="00784161">
        <w:rPr>
          <w:rFonts w:cs="Times New Roman"/>
          <w:sz w:val="24"/>
          <w:szCs w:val="24"/>
          <w:lang w:val="lv-LV" w:eastAsia="lv-LV"/>
        </w:rPr>
        <w:t>, kā arī</w:t>
      </w:r>
      <w:r w:rsidRPr="001E5E45">
        <w:rPr>
          <w:rFonts w:cs="Times New Roman"/>
          <w:sz w:val="24"/>
          <w:szCs w:val="24"/>
          <w:lang w:val="lv-LV" w:eastAsia="lv-LV"/>
        </w:rPr>
        <w:t xml:space="preserve"> apgādes un nodrošinājuma standartu izstrāde. Pozitīvi rādītāji no šīm iniciatīvām būs sagaidāmi jau 2014./2015. mācību gadā. Tuvākā gada laikā tiks izveidota un ieviesta mācību nodarbību risku vadības sistēma, kas pamatā būs saistīta ar drošības risku izvērtēšanu pirms jaunsargu nodarbībām un efektīvu kontroles pasākumu ieviešanu nodarbību laikā. Plānots, ka regulāri tiks attīstīta un uzturēta jaunsargu instruktoru profesionālā kompetence (piemēram, nodarbību plānošanā un vadīšanā, fiziskās audzināšanas jautājumos, tūrisma un alpīnisma tehnikā, projektu vadībā, militāro iemaņu mācīšanā, vēstures un novadpētniecības jautājumos u.tml.).</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 xml:space="preserve">Papildus jāpabeidz darbs pie atsevišķām Jaunsargu </w:t>
      </w:r>
      <w:proofErr w:type="spellStart"/>
      <w:r w:rsidRPr="001E5E45">
        <w:rPr>
          <w:rFonts w:cs="Times New Roman"/>
          <w:sz w:val="24"/>
          <w:szCs w:val="24"/>
          <w:lang w:val="lv-LV" w:eastAsia="lv-LV"/>
        </w:rPr>
        <w:t>paraugprogrammas</w:t>
      </w:r>
      <w:proofErr w:type="spellEnd"/>
      <w:r w:rsidRPr="001E5E45">
        <w:rPr>
          <w:rFonts w:cs="Times New Roman"/>
          <w:sz w:val="24"/>
          <w:szCs w:val="24"/>
          <w:lang w:val="lv-LV" w:eastAsia="lv-LV"/>
        </w:rPr>
        <w:t xml:space="preserve"> sadaļām</w:t>
      </w:r>
      <w:r w:rsidRPr="001E5E45">
        <w:rPr>
          <w:rStyle w:val="FootnoteReference"/>
          <w:rFonts w:cs="Times New Roman"/>
          <w:sz w:val="24"/>
          <w:szCs w:val="24"/>
          <w:lang w:val="lv-LV" w:eastAsia="lv-LV"/>
        </w:rPr>
        <w:footnoteReference w:id="7"/>
      </w:r>
      <w:r w:rsidRPr="001E5E45">
        <w:rPr>
          <w:rFonts w:cs="Times New Roman"/>
          <w:sz w:val="24"/>
          <w:szCs w:val="24"/>
          <w:lang w:val="lv-LV" w:eastAsia="lv-LV"/>
        </w:rPr>
        <w:t xml:space="preserve">, jāizveido mācību darba cikliskums (paredzot vienotu mācību periodu, iemaņu nostiprināšanas un testēšanas periodus, atpūtas periodu un laiku personāla kvalifikācijas paaugstināšanai) un sadarbībā ar NBS jāsinhronizē iespējas jaunsargiem turpināt militāro izglītību pēc Jaunsargu </w:t>
      </w:r>
      <w:proofErr w:type="spellStart"/>
      <w:r w:rsidRPr="001E5E45">
        <w:rPr>
          <w:rFonts w:cs="Times New Roman"/>
          <w:sz w:val="24"/>
          <w:szCs w:val="24"/>
          <w:lang w:val="lv-LV" w:eastAsia="lv-LV"/>
        </w:rPr>
        <w:t>paraugprogrammas</w:t>
      </w:r>
      <w:proofErr w:type="spellEnd"/>
      <w:r w:rsidRPr="001E5E45">
        <w:rPr>
          <w:rFonts w:cs="Times New Roman"/>
          <w:sz w:val="24"/>
          <w:szCs w:val="24"/>
          <w:lang w:val="lv-LV" w:eastAsia="lv-LV"/>
        </w:rPr>
        <w:t xml:space="preserve"> apguves NBS profesionālajās, rezerves personāla vai studentu mācību programmās, kā arī jānodrošina iespēja jaunsargu instruktoriem apmeklēt NBS </w:t>
      </w:r>
      <w:r w:rsidR="00784161">
        <w:rPr>
          <w:rFonts w:cs="Times New Roman"/>
          <w:sz w:val="24"/>
          <w:szCs w:val="24"/>
          <w:lang w:val="lv-LV" w:eastAsia="lv-LV"/>
        </w:rPr>
        <w:t>kvalifikācijas kursu</w:t>
      </w:r>
      <w:r w:rsidRPr="001E5E45">
        <w:rPr>
          <w:rFonts w:cs="Times New Roman"/>
          <w:sz w:val="24"/>
          <w:szCs w:val="24"/>
          <w:lang w:val="lv-LV" w:eastAsia="lv-LV"/>
        </w:rPr>
        <w:t>s.</w:t>
      </w:r>
    </w:p>
    <w:p w:rsidR="00ED2462" w:rsidRPr="001E5E45" w:rsidRDefault="00ED2462" w:rsidP="00ED2462">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2015. gadā tiks pārskatīta un uzlabota mācību darbam nepieciešamo resursu aprēķināšanas metodika, noteikti ekipējuma standarti, izstrādāts un ieviests jaunsarga standarta ekipējuma katalogs un formas tērpa reglaments. Taču turpmākajos gados vēl jāuzlabo Jaunsardzes nodrošinājuma sistēmas integrācija jau esošajās AM un NBS nodrošinājuma sistēmās</w:t>
      </w:r>
      <w:r w:rsidRPr="001E5E45">
        <w:rPr>
          <w:rStyle w:val="FootnoteReference"/>
          <w:rFonts w:cs="Times New Roman"/>
          <w:sz w:val="24"/>
          <w:szCs w:val="24"/>
          <w:lang w:val="lv-LV" w:eastAsia="lv-LV"/>
        </w:rPr>
        <w:footnoteReference w:id="8"/>
      </w:r>
      <w:r w:rsidRPr="001E5E45">
        <w:rPr>
          <w:rFonts w:cs="Times New Roman"/>
          <w:sz w:val="24"/>
          <w:szCs w:val="24"/>
          <w:lang w:val="lv-LV" w:eastAsia="lv-LV"/>
        </w:rPr>
        <w:t>.</w:t>
      </w:r>
    </w:p>
    <w:p w:rsidR="00473F9D" w:rsidRPr="005A27FF" w:rsidRDefault="00473F9D" w:rsidP="00B769B4">
      <w:pPr>
        <w:pStyle w:val="ListParagraph"/>
        <w:spacing w:before="100" w:beforeAutospacing="1"/>
        <w:ind w:left="0"/>
        <w:contextualSpacing w:val="0"/>
        <w:jc w:val="both"/>
        <w:rPr>
          <w:rFonts w:cs="Times New Roman"/>
          <w:b/>
          <w:sz w:val="24"/>
          <w:szCs w:val="24"/>
          <w:lang w:val="lv-LV" w:eastAsia="lv-LV"/>
        </w:rPr>
      </w:pPr>
      <w:r w:rsidRPr="0007619F">
        <w:rPr>
          <w:rFonts w:cs="Times New Roman"/>
          <w:i/>
          <w:sz w:val="24"/>
          <w:szCs w:val="24"/>
          <w:lang w:val="lv-LV" w:eastAsia="lv-LV"/>
        </w:rPr>
        <w:t>1. tabula.</w:t>
      </w:r>
      <w:r w:rsidRPr="005A27FF">
        <w:rPr>
          <w:rFonts w:cs="Times New Roman"/>
          <w:b/>
          <w:sz w:val="24"/>
          <w:szCs w:val="24"/>
          <w:lang w:val="lv-LV" w:eastAsia="lv-LV"/>
        </w:rPr>
        <w:t xml:space="preserve"> Jaunsardzes </w:t>
      </w:r>
      <w:r>
        <w:rPr>
          <w:rFonts w:cs="Times New Roman"/>
          <w:b/>
          <w:sz w:val="24"/>
          <w:szCs w:val="24"/>
          <w:lang w:val="lv-LV" w:eastAsia="lv-LV"/>
        </w:rPr>
        <w:t>kvalitatīvai</w:t>
      </w:r>
      <w:r w:rsidRPr="005A27FF">
        <w:rPr>
          <w:rFonts w:cs="Times New Roman"/>
          <w:b/>
          <w:sz w:val="24"/>
          <w:szCs w:val="24"/>
          <w:lang w:val="lv-LV" w:eastAsia="lv-LV"/>
        </w:rPr>
        <w:t xml:space="preserve"> </w:t>
      </w:r>
      <w:r>
        <w:rPr>
          <w:rFonts w:cs="Times New Roman"/>
          <w:b/>
          <w:sz w:val="24"/>
          <w:szCs w:val="24"/>
          <w:lang w:val="lv-LV" w:eastAsia="lv-LV"/>
        </w:rPr>
        <w:t>attīstīb</w:t>
      </w:r>
      <w:r w:rsidRPr="005A27FF">
        <w:rPr>
          <w:rFonts w:cs="Times New Roman"/>
          <w:b/>
          <w:sz w:val="24"/>
          <w:szCs w:val="24"/>
          <w:lang w:val="lv-LV" w:eastAsia="lv-LV"/>
        </w:rPr>
        <w:t>ai nepieciešamie papildu finanšu resursi</w:t>
      </w:r>
    </w:p>
    <w:tbl>
      <w:tblPr>
        <w:tblW w:w="4971" w:type="pct"/>
        <w:tblLook w:val="04A0" w:firstRow="1" w:lastRow="0" w:firstColumn="1" w:lastColumn="0" w:noHBand="0" w:noVBand="1"/>
      </w:tblPr>
      <w:tblGrid>
        <w:gridCol w:w="4139"/>
        <w:gridCol w:w="1712"/>
        <w:gridCol w:w="1703"/>
        <w:gridCol w:w="1679"/>
      </w:tblGrid>
      <w:tr w:rsidR="00412592" w:rsidRPr="00412592" w:rsidTr="00412592">
        <w:trPr>
          <w:trHeight w:val="20"/>
        </w:trPr>
        <w:tc>
          <w:tcPr>
            <w:tcW w:w="224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862F7" w:rsidRPr="00412592" w:rsidRDefault="001862F7" w:rsidP="007A185F">
            <w:pPr>
              <w:jc w:val="both"/>
              <w:rPr>
                <w:rFonts w:cs="Times New Roman"/>
                <w:bCs/>
                <w:i/>
                <w:color w:val="000000"/>
                <w:szCs w:val="24"/>
                <w:lang w:val="lv-LV" w:eastAsia="en-GB" w:bidi="ar-SA"/>
              </w:rPr>
            </w:pPr>
            <w:r w:rsidRPr="00412592">
              <w:rPr>
                <w:rFonts w:cs="Times New Roman"/>
                <w:b/>
                <w:bCs/>
                <w:color w:val="000000"/>
                <w:szCs w:val="24"/>
                <w:lang w:val="lv-LV" w:eastAsia="en-GB" w:bidi="ar-SA"/>
              </w:rPr>
              <w:t>Izdevumu pozīcijas</w:t>
            </w:r>
            <w:r w:rsidR="00772B57" w:rsidRPr="00412592">
              <w:rPr>
                <w:rFonts w:cs="Times New Roman"/>
                <w:b/>
                <w:bCs/>
                <w:color w:val="000000"/>
                <w:szCs w:val="24"/>
                <w:lang w:val="lv-LV" w:eastAsia="en-GB" w:bidi="ar-SA"/>
              </w:rPr>
              <w:t xml:space="preserve"> </w:t>
            </w:r>
          </w:p>
        </w:tc>
        <w:tc>
          <w:tcPr>
            <w:tcW w:w="927" w:type="pct"/>
            <w:tcBorders>
              <w:top w:val="single" w:sz="8" w:space="0" w:color="auto"/>
              <w:left w:val="nil"/>
              <w:bottom w:val="single" w:sz="8" w:space="0" w:color="auto"/>
              <w:right w:val="single" w:sz="8" w:space="0" w:color="auto"/>
            </w:tcBorders>
            <w:shd w:val="clear" w:color="000000" w:fill="D9D9D9"/>
            <w:vAlign w:val="center"/>
            <w:hideMark/>
          </w:tcPr>
          <w:p w:rsidR="001862F7" w:rsidRPr="00412592" w:rsidRDefault="001862F7" w:rsidP="00412592">
            <w:pPr>
              <w:jc w:val="center"/>
              <w:rPr>
                <w:rFonts w:cs="Times New Roman"/>
                <w:b/>
                <w:bCs/>
                <w:color w:val="000000"/>
                <w:szCs w:val="24"/>
                <w:lang w:val="lv-LV" w:eastAsia="en-GB" w:bidi="ar-SA"/>
              </w:rPr>
            </w:pPr>
            <w:r w:rsidRPr="00412592">
              <w:rPr>
                <w:rFonts w:cs="Times New Roman"/>
                <w:b/>
                <w:bCs/>
                <w:color w:val="000000"/>
                <w:szCs w:val="24"/>
                <w:lang w:val="lv-LV" w:eastAsia="en-GB" w:bidi="ar-SA"/>
              </w:rPr>
              <w:t>2015</w:t>
            </w:r>
          </w:p>
        </w:tc>
        <w:tc>
          <w:tcPr>
            <w:tcW w:w="922" w:type="pct"/>
            <w:tcBorders>
              <w:top w:val="single" w:sz="8" w:space="0" w:color="auto"/>
              <w:left w:val="nil"/>
              <w:bottom w:val="single" w:sz="8" w:space="0" w:color="auto"/>
              <w:right w:val="single" w:sz="8" w:space="0" w:color="auto"/>
            </w:tcBorders>
            <w:shd w:val="clear" w:color="000000" w:fill="D9D9D9"/>
            <w:vAlign w:val="center"/>
            <w:hideMark/>
          </w:tcPr>
          <w:p w:rsidR="001862F7" w:rsidRPr="00412592" w:rsidRDefault="001862F7" w:rsidP="00412592">
            <w:pPr>
              <w:jc w:val="center"/>
              <w:rPr>
                <w:rFonts w:cs="Times New Roman"/>
                <w:b/>
                <w:bCs/>
                <w:color w:val="000000"/>
                <w:szCs w:val="24"/>
                <w:lang w:val="lv-LV" w:eastAsia="en-GB" w:bidi="ar-SA"/>
              </w:rPr>
            </w:pPr>
            <w:r w:rsidRPr="00412592">
              <w:rPr>
                <w:rFonts w:cs="Times New Roman"/>
                <w:b/>
                <w:bCs/>
                <w:color w:val="000000"/>
                <w:szCs w:val="24"/>
                <w:lang w:val="lv-LV" w:eastAsia="en-GB" w:bidi="ar-SA"/>
              </w:rPr>
              <w:t>2016</w:t>
            </w:r>
          </w:p>
        </w:tc>
        <w:tc>
          <w:tcPr>
            <w:tcW w:w="909" w:type="pct"/>
            <w:tcBorders>
              <w:top w:val="single" w:sz="8" w:space="0" w:color="auto"/>
              <w:left w:val="nil"/>
              <w:bottom w:val="single" w:sz="8" w:space="0" w:color="auto"/>
              <w:right w:val="single" w:sz="8" w:space="0" w:color="auto"/>
            </w:tcBorders>
            <w:shd w:val="clear" w:color="000000" w:fill="D9D9D9"/>
            <w:vAlign w:val="center"/>
            <w:hideMark/>
          </w:tcPr>
          <w:p w:rsidR="001862F7" w:rsidRPr="00412592" w:rsidRDefault="001862F7" w:rsidP="00412592">
            <w:pPr>
              <w:jc w:val="center"/>
              <w:rPr>
                <w:rFonts w:cs="Times New Roman"/>
                <w:b/>
                <w:bCs/>
                <w:color w:val="000000"/>
                <w:szCs w:val="24"/>
                <w:lang w:val="lv-LV" w:eastAsia="en-GB" w:bidi="ar-SA"/>
              </w:rPr>
            </w:pPr>
            <w:r w:rsidRPr="00412592">
              <w:rPr>
                <w:rFonts w:cs="Times New Roman"/>
                <w:b/>
                <w:bCs/>
                <w:color w:val="000000"/>
                <w:szCs w:val="24"/>
                <w:lang w:val="lv-LV" w:eastAsia="en-GB" w:bidi="ar-SA"/>
              </w:rPr>
              <w:t>2017</w:t>
            </w:r>
          </w:p>
        </w:tc>
      </w:tr>
      <w:tr w:rsidR="00412592" w:rsidRPr="00412592" w:rsidTr="00412592">
        <w:trPr>
          <w:trHeight w:val="20"/>
        </w:trPr>
        <w:tc>
          <w:tcPr>
            <w:tcW w:w="2241" w:type="pct"/>
            <w:tcBorders>
              <w:top w:val="nil"/>
              <w:left w:val="single" w:sz="8" w:space="0" w:color="auto"/>
              <w:bottom w:val="single" w:sz="8" w:space="0" w:color="auto"/>
              <w:right w:val="single" w:sz="8" w:space="0" w:color="auto"/>
            </w:tcBorders>
            <w:shd w:val="clear" w:color="auto" w:fill="auto"/>
            <w:vAlign w:val="center"/>
            <w:hideMark/>
          </w:tcPr>
          <w:p w:rsidR="00412592" w:rsidRPr="00412592" w:rsidRDefault="00412592">
            <w:pPr>
              <w:jc w:val="both"/>
              <w:rPr>
                <w:color w:val="000000"/>
                <w:sz w:val="24"/>
                <w:szCs w:val="24"/>
                <w:lang w:val="lv-LV"/>
              </w:rPr>
            </w:pPr>
            <w:r w:rsidRPr="00412592">
              <w:rPr>
                <w:color w:val="000000"/>
                <w:lang w:val="lv-LV"/>
              </w:rPr>
              <w:t>Personāla izmaksas</w:t>
            </w:r>
          </w:p>
        </w:tc>
        <w:tc>
          <w:tcPr>
            <w:tcW w:w="927" w:type="pct"/>
            <w:tcBorders>
              <w:top w:val="nil"/>
              <w:left w:val="nil"/>
              <w:bottom w:val="single" w:sz="8" w:space="0" w:color="auto"/>
              <w:right w:val="single" w:sz="8" w:space="0" w:color="auto"/>
            </w:tcBorders>
            <w:shd w:val="clear" w:color="auto" w:fill="auto"/>
            <w:vAlign w:val="center"/>
            <w:hideMark/>
          </w:tcPr>
          <w:p w:rsidR="00412592" w:rsidRPr="00412592" w:rsidRDefault="00FC2D3C" w:rsidP="00EC45A1">
            <w:pPr>
              <w:jc w:val="right"/>
              <w:rPr>
                <w:color w:val="000000"/>
                <w:sz w:val="24"/>
                <w:szCs w:val="24"/>
                <w:lang w:val="lv-LV"/>
              </w:rPr>
            </w:pPr>
            <w:r>
              <w:rPr>
                <w:color w:val="000000"/>
                <w:lang w:val="lv-LV"/>
              </w:rPr>
              <w:t>20</w:t>
            </w:r>
            <w:r w:rsidR="00EC45A1">
              <w:rPr>
                <w:color w:val="000000"/>
                <w:lang w:val="lv-LV"/>
              </w:rPr>
              <w:t>8</w:t>
            </w:r>
            <w:r>
              <w:rPr>
                <w:color w:val="000000"/>
                <w:lang w:val="lv-LV"/>
              </w:rPr>
              <w:t xml:space="preserve"> 293</w:t>
            </w:r>
          </w:p>
        </w:tc>
        <w:tc>
          <w:tcPr>
            <w:tcW w:w="922" w:type="pct"/>
            <w:tcBorders>
              <w:top w:val="nil"/>
              <w:left w:val="nil"/>
              <w:bottom w:val="single" w:sz="8" w:space="0" w:color="auto"/>
              <w:right w:val="single" w:sz="8" w:space="0" w:color="auto"/>
            </w:tcBorders>
            <w:shd w:val="clear" w:color="auto" w:fill="auto"/>
            <w:vAlign w:val="center"/>
            <w:hideMark/>
          </w:tcPr>
          <w:p w:rsidR="00412592" w:rsidRPr="00412592" w:rsidRDefault="00FC2D3C" w:rsidP="00485CC5">
            <w:pPr>
              <w:jc w:val="right"/>
              <w:rPr>
                <w:color w:val="000000"/>
                <w:sz w:val="24"/>
                <w:szCs w:val="24"/>
                <w:lang w:val="lv-LV"/>
              </w:rPr>
            </w:pPr>
            <w:r>
              <w:rPr>
                <w:color w:val="000000"/>
                <w:lang w:val="lv-LV"/>
              </w:rPr>
              <w:t>35</w:t>
            </w:r>
            <w:r w:rsidR="00485CC5">
              <w:rPr>
                <w:color w:val="000000"/>
                <w:lang w:val="lv-LV"/>
              </w:rPr>
              <w:t>6</w:t>
            </w:r>
            <w:r>
              <w:rPr>
                <w:color w:val="000000"/>
                <w:lang w:val="lv-LV"/>
              </w:rPr>
              <w:t xml:space="preserve"> 115</w:t>
            </w:r>
          </w:p>
        </w:tc>
        <w:tc>
          <w:tcPr>
            <w:tcW w:w="909" w:type="pct"/>
            <w:tcBorders>
              <w:top w:val="nil"/>
              <w:left w:val="nil"/>
              <w:bottom w:val="single" w:sz="8" w:space="0" w:color="auto"/>
              <w:right w:val="single" w:sz="8" w:space="0" w:color="auto"/>
            </w:tcBorders>
            <w:shd w:val="clear" w:color="auto" w:fill="auto"/>
            <w:vAlign w:val="center"/>
            <w:hideMark/>
          </w:tcPr>
          <w:p w:rsidR="00412592" w:rsidRPr="00412592" w:rsidRDefault="00FC2D3C" w:rsidP="00485CC5">
            <w:pPr>
              <w:jc w:val="right"/>
              <w:rPr>
                <w:color w:val="000000"/>
                <w:sz w:val="24"/>
                <w:szCs w:val="24"/>
                <w:lang w:val="lv-LV"/>
              </w:rPr>
            </w:pPr>
            <w:r>
              <w:rPr>
                <w:color w:val="000000"/>
                <w:lang w:val="lv-LV"/>
              </w:rPr>
              <w:t>48</w:t>
            </w:r>
            <w:r w:rsidR="00485CC5">
              <w:rPr>
                <w:color w:val="000000"/>
                <w:lang w:val="lv-LV"/>
              </w:rPr>
              <w:t>2</w:t>
            </w:r>
            <w:r>
              <w:rPr>
                <w:color w:val="000000"/>
                <w:lang w:val="lv-LV"/>
              </w:rPr>
              <w:t xml:space="preserve"> 398</w:t>
            </w:r>
          </w:p>
        </w:tc>
      </w:tr>
      <w:tr w:rsidR="00412592" w:rsidRPr="00412592" w:rsidTr="00412592">
        <w:trPr>
          <w:trHeight w:val="20"/>
        </w:trPr>
        <w:tc>
          <w:tcPr>
            <w:tcW w:w="2241" w:type="pct"/>
            <w:tcBorders>
              <w:top w:val="nil"/>
              <w:left w:val="single" w:sz="8" w:space="0" w:color="auto"/>
              <w:bottom w:val="single" w:sz="8" w:space="0" w:color="auto"/>
              <w:right w:val="single" w:sz="8" w:space="0" w:color="auto"/>
            </w:tcBorders>
            <w:shd w:val="clear" w:color="auto" w:fill="auto"/>
            <w:vAlign w:val="center"/>
            <w:hideMark/>
          </w:tcPr>
          <w:p w:rsidR="00412592" w:rsidRPr="00412592" w:rsidRDefault="00412592">
            <w:pPr>
              <w:jc w:val="both"/>
              <w:rPr>
                <w:color w:val="000000"/>
                <w:sz w:val="24"/>
                <w:szCs w:val="24"/>
                <w:lang w:val="lv-LV"/>
              </w:rPr>
            </w:pPr>
            <w:r w:rsidRPr="00412592">
              <w:rPr>
                <w:color w:val="000000"/>
                <w:lang w:val="lv-LV"/>
              </w:rPr>
              <w:t>MTL nodrošinājums mācību procesam</w:t>
            </w:r>
          </w:p>
        </w:tc>
        <w:tc>
          <w:tcPr>
            <w:tcW w:w="927" w:type="pct"/>
            <w:tcBorders>
              <w:top w:val="nil"/>
              <w:left w:val="nil"/>
              <w:bottom w:val="single" w:sz="8" w:space="0" w:color="auto"/>
              <w:right w:val="single" w:sz="8" w:space="0" w:color="auto"/>
            </w:tcBorders>
            <w:shd w:val="clear" w:color="auto" w:fill="auto"/>
            <w:vAlign w:val="center"/>
            <w:hideMark/>
          </w:tcPr>
          <w:p w:rsidR="00412592" w:rsidRPr="00412592" w:rsidRDefault="00C2482F" w:rsidP="001A18E8">
            <w:pPr>
              <w:jc w:val="right"/>
              <w:rPr>
                <w:color w:val="000000"/>
                <w:sz w:val="24"/>
                <w:szCs w:val="24"/>
                <w:lang w:val="lv-LV"/>
              </w:rPr>
            </w:pPr>
            <w:r>
              <w:rPr>
                <w:color w:val="000000"/>
                <w:lang w:val="lv-LV"/>
              </w:rPr>
              <w:t>285 500</w:t>
            </w:r>
          </w:p>
        </w:tc>
        <w:tc>
          <w:tcPr>
            <w:tcW w:w="922" w:type="pct"/>
            <w:tcBorders>
              <w:top w:val="nil"/>
              <w:left w:val="nil"/>
              <w:bottom w:val="single" w:sz="8" w:space="0" w:color="auto"/>
              <w:right w:val="single" w:sz="8" w:space="0" w:color="auto"/>
            </w:tcBorders>
            <w:shd w:val="clear" w:color="auto" w:fill="auto"/>
            <w:vAlign w:val="center"/>
            <w:hideMark/>
          </w:tcPr>
          <w:p w:rsidR="00412592" w:rsidRPr="00412592" w:rsidRDefault="00A04796" w:rsidP="00412592">
            <w:pPr>
              <w:jc w:val="right"/>
              <w:rPr>
                <w:color w:val="000000"/>
                <w:sz w:val="24"/>
                <w:szCs w:val="24"/>
                <w:lang w:val="lv-LV"/>
              </w:rPr>
            </w:pPr>
            <w:r>
              <w:rPr>
                <w:color w:val="000000"/>
                <w:lang w:val="lv-LV"/>
              </w:rPr>
              <w:t>1 851 451</w:t>
            </w:r>
          </w:p>
        </w:tc>
        <w:tc>
          <w:tcPr>
            <w:tcW w:w="909" w:type="pct"/>
            <w:tcBorders>
              <w:top w:val="nil"/>
              <w:left w:val="nil"/>
              <w:bottom w:val="single" w:sz="8" w:space="0" w:color="auto"/>
              <w:right w:val="single" w:sz="8" w:space="0" w:color="auto"/>
            </w:tcBorders>
            <w:shd w:val="clear" w:color="auto" w:fill="auto"/>
            <w:vAlign w:val="center"/>
            <w:hideMark/>
          </w:tcPr>
          <w:p w:rsidR="00412592" w:rsidRPr="00412592" w:rsidRDefault="00A04796" w:rsidP="00412592">
            <w:pPr>
              <w:jc w:val="right"/>
              <w:rPr>
                <w:color w:val="000000"/>
                <w:sz w:val="24"/>
                <w:szCs w:val="24"/>
                <w:lang w:val="lv-LV"/>
              </w:rPr>
            </w:pPr>
            <w:r>
              <w:rPr>
                <w:color w:val="000000"/>
                <w:lang w:val="lv-LV"/>
              </w:rPr>
              <w:t>1 851 451</w:t>
            </w:r>
          </w:p>
        </w:tc>
      </w:tr>
      <w:tr w:rsidR="00412592" w:rsidRPr="001862F7" w:rsidTr="00412592">
        <w:trPr>
          <w:trHeight w:val="20"/>
        </w:trPr>
        <w:tc>
          <w:tcPr>
            <w:tcW w:w="2241" w:type="pct"/>
            <w:tcBorders>
              <w:top w:val="nil"/>
              <w:left w:val="single" w:sz="8" w:space="0" w:color="auto"/>
              <w:bottom w:val="single" w:sz="8" w:space="0" w:color="auto"/>
              <w:right w:val="single" w:sz="8" w:space="0" w:color="auto"/>
            </w:tcBorders>
            <w:shd w:val="clear" w:color="auto" w:fill="auto"/>
            <w:vAlign w:val="center"/>
            <w:hideMark/>
          </w:tcPr>
          <w:p w:rsidR="00412592" w:rsidRDefault="00412592">
            <w:pPr>
              <w:jc w:val="both"/>
              <w:rPr>
                <w:color w:val="000000"/>
                <w:sz w:val="24"/>
                <w:szCs w:val="24"/>
              </w:rPr>
            </w:pPr>
            <w:r w:rsidRPr="00412592">
              <w:rPr>
                <w:color w:val="000000"/>
                <w:lang w:val="lv-LV"/>
              </w:rPr>
              <w:t xml:space="preserve">Pakalpojumu izmaksas </w:t>
            </w:r>
            <w:r>
              <w:rPr>
                <w:color w:val="000000"/>
              </w:rPr>
              <w:t xml:space="preserve">(Jaunsardzes </w:t>
            </w:r>
            <w:proofErr w:type="spellStart"/>
            <w:r>
              <w:rPr>
                <w:color w:val="000000"/>
              </w:rPr>
              <w:t>pasākumi</w:t>
            </w:r>
            <w:proofErr w:type="spellEnd"/>
            <w:r>
              <w:rPr>
                <w:color w:val="000000"/>
              </w:rPr>
              <w:t>)</w:t>
            </w:r>
          </w:p>
        </w:tc>
        <w:tc>
          <w:tcPr>
            <w:tcW w:w="927" w:type="pct"/>
            <w:tcBorders>
              <w:top w:val="nil"/>
              <w:left w:val="nil"/>
              <w:bottom w:val="single" w:sz="8" w:space="0" w:color="auto"/>
              <w:right w:val="single" w:sz="8" w:space="0" w:color="auto"/>
            </w:tcBorders>
            <w:shd w:val="clear" w:color="auto" w:fill="auto"/>
            <w:vAlign w:val="center"/>
            <w:hideMark/>
          </w:tcPr>
          <w:p w:rsidR="00412592" w:rsidRDefault="0049437B" w:rsidP="00412592">
            <w:pPr>
              <w:jc w:val="right"/>
              <w:rPr>
                <w:color w:val="000000"/>
                <w:sz w:val="24"/>
                <w:szCs w:val="24"/>
              </w:rPr>
            </w:pPr>
            <w:r>
              <w:rPr>
                <w:color w:val="000000"/>
              </w:rPr>
              <w:t>158 307</w:t>
            </w:r>
          </w:p>
        </w:tc>
        <w:tc>
          <w:tcPr>
            <w:tcW w:w="922" w:type="pct"/>
            <w:tcBorders>
              <w:top w:val="nil"/>
              <w:left w:val="nil"/>
              <w:bottom w:val="single" w:sz="8" w:space="0" w:color="auto"/>
              <w:right w:val="single" w:sz="8" w:space="0" w:color="auto"/>
            </w:tcBorders>
            <w:shd w:val="clear" w:color="auto" w:fill="auto"/>
            <w:vAlign w:val="center"/>
            <w:hideMark/>
          </w:tcPr>
          <w:p w:rsidR="00412592" w:rsidRDefault="00B34DF1" w:rsidP="00412592">
            <w:pPr>
              <w:jc w:val="right"/>
              <w:rPr>
                <w:color w:val="000000"/>
                <w:sz w:val="24"/>
                <w:szCs w:val="24"/>
              </w:rPr>
            </w:pPr>
            <w:r>
              <w:rPr>
                <w:color w:val="000000"/>
              </w:rPr>
              <w:t>534 600</w:t>
            </w:r>
          </w:p>
        </w:tc>
        <w:tc>
          <w:tcPr>
            <w:tcW w:w="909" w:type="pct"/>
            <w:tcBorders>
              <w:top w:val="nil"/>
              <w:left w:val="nil"/>
              <w:bottom w:val="single" w:sz="8" w:space="0" w:color="auto"/>
              <w:right w:val="single" w:sz="8" w:space="0" w:color="auto"/>
            </w:tcBorders>
            <w:shd w:val="clear" w:color="auto" w:fill="auto"/>
            <w:vAlign w:val="center"/>
            <w:hideMark/>
          </w:tcPr>
          <w:p w:rsidR="00412592" w:rsidRDefault="00B34DF1" w:rsidP="00412592">
            <w:pPr>
              <w:jc w:val="right"/>
              <w:rPr>
                <w:color w:val="000000"/>
                <w:sz w:val="24"/>
                <w:szCs w:val="24"/>
              </w:rPr>
            </w:pPr>
            <w:r>
              <w:rPr>
                <w:color w:val="000000"/>
              </w:rPr>
              <w:t>534 600</w:t>
            </w:r>
          </w:p>
        </w:tc>
      </w:tr>
      <w:tr w:rsidR="00753921" w:rsidRPr="00B34DF1" w:rsidTr="00274B4C">
        <w:trPr>
          <w:trHeight w:val="20"/>
        </w:trPr>
        <w:tc>
          <w:tcPr>
            <w:tcW w:w="2241" w:type="pct"/>
            <w:tcBorders>
              <w:top w:val="nil"/>
              <w:left w:val="single" w:sz="8" w:space="0" w:color="auto"/>
              <w:bottom w:val="single" w:sz="8" w:space="0" w:color="auto"/>
              <w:right w:val="single" w:sz="8" w:space="0" w:color="auto"/>
            </w:tcBorders>
            <w:shd w:val="clear" w:color="auto" w:fill="auto"/>
            <w:vAlign w:val="center"/>
            <w:hideMark/>
          </w:tcPr>
          <w:p w:rsidR="00753921" w:rsidRDefault="00753921" w:rsidP="00753921">
            <w:pPr>
              <w:jc w:val="right"/>
              <w:rPr>
                <w:b/>
                <w:bCs/>
                <w:color w:val="000000"/>
                <w:sz w:val="24"/>
                <w:szCs w:val="24"/>
              </w:rPr>
            </w:pPr>
            <w:r>
              <w:rPr>
                <w:b/>
                <w:bCs/>
                <w:color w:val="000000"/>
              </w:rPr>
              <w:t>KOPĀ</w:t>
            </w:r>
          </w:p>
        </w:tc>
        <w:tc>
          <w:tcPr>
            <w:tcW w:w="927" w:type="pct"/>
            <w:tcBorders>
              <w:top w:val="nil"/>
              <w:left w:val="nil"/>
              <w:bottom w:val="single" w:sz="8" w:space="0" w:color="auto"/>
              <w:right w:val="single" w:sz="8" w:space="0" w:color="auto"/>
            </w:tcBorders>
            <w:shd w:val="clear" w:color="auto" w:fill="auto"/>
            <w:vAlign w:val="center"/>
          </w:tcPr>
          <w:p w:rsidR="00753921" w:rsidRPr="00EC45A1" w:rsidRDefault="0049437B" w:rsidP="00EC45A1">
            <w:pPr>
              <w:jc w:val="right"/>
              <w:rPr>
                <w:b/>
                <w:bCs/>
                <w:color w:val="000000"/>
              </w:rPr>
            </w:pPr>
            <w:r w:rsidRPr="00EC45A1">
              <w:rPr>
                <w:b/>
                <w:bCs/>
                <w:color w:val="000000"/>
              </w:rPr>
              <w:t>65</w:t>
            </w:r>
            <w:r w:rsidR="00EC45A1" w:rsidRPr="00EC45A1">
              <w:rPr>
                <w:b/>
                <w:bCs/>
                <w:color w:val="000000"/>
              </w:rPr>
              <w:t>2</w:t>
            </w:r>
            <w:r w:rsidRPr="00EC45A1">
              <w:rPr>
                <w:b/>
                <w:bCs/>
                <w:color w:val="000000"/>
              </w:rPr>
              <w:t xml:space="preserve"> 100</w:t>
            </w:r>
          </w:p>
        </w:tc>
        <w:tc>
          <w:tcPr>
            <w:tcW w:w="922" w:type="pct"/>
            <w:tcBorders>
              <w:top w:val="nil"/>
              <w:left w:val="nil"/>
              <w:bottom w:val="single" w:sz="8" w:space="0" w:color="auto"/>
              <w:right w:val="single" w:sz="8" w:space="0" w:color="auto"/>
            </w:tcBorders>
            <w:shd w:val="clear" w:color="auto" w:fill="auto"/>
            <w:vAlign w:val="center"/>
          </w:tcPr>
          <w:p w:rsidR="00753921" w:rsidRPr="00B34DF1" w:rsidRDefault="00753921" w:rsidP="00C26F08">
            <w:pPr>
              <w:jc w:val="right"/>
              <w:rPr>
                <w:b/>
                <w:bCs/>
                <w:color w:val="000000"/>
              </w:rPr>
            </w:pPr>
            <w:r w:rsidRPr="00B34DF1">
              <w:rPr>
                <w:b/>
                <w:bCs/>
                <w:color w:val="000000"/>
              </w:rPr>
              <w:t>2 74</w:t>
            </w:r>
            <w:r w:rsidR="00C26F08">
              <w:rPr>
                <w:b/>
                <w:bCs/>
                <w:color w:val="000000"/>
              </w:rPr>
              <w:t>2</w:t>
            </w:r>
            <w:r w:rsidRPr="00B34DF1">
              <w:rPr>
                <w:b/>
                <w:bCs/>
                <w:color w:val="000000"/>
              </w:rPr>
              <w:t xml:space="preserve"> 166</w:t>
            </w:r>
          </w:p>
        </w:tc>
        <w:tc>
          <w:tcPr>
            <w:tcW w:w="909" w:type="pct"/>
            <w:tcBorders>
              <w:top w:val="nil"/>
              <w:left w:val="nil"/>
              <w:bottom w:val="single" w:sz="8" w:space="0" w:color="auto"/>
              <w:right w:val="single" w:sz="8" w:space="0" w:color="auto"/>
            </w:tcBorders>
            <w:shd w:val="clear" w:color="auto" w:fill="auto"/>
            <w:vAlign w:val="center"/>
          </w:tcPr>
          <w:p w:rsidR="00753921" w:rsidRPr="00B34DF1" w:rsidRDefault="00753921" w:rsidP="00C26F08">
            <w:pPr>
              <w:jc w:val="right"/>
              <w:rPr>
                <w:b/>
                <w:bCs/>
                <w:color w:val="000000"/>
              </w:rPr>
            </w:pPr>
            <w:r w:rsidRPr="00B34DF1">
              <w:rPr>
                <w:b/>
                <w:bCs/>
                <w:color w:val="000000"/>
              </w:rPr>
              <w:t>2 86</w:t>
            </w:r>
            <w:r w:rsidR="00C26F08">
              <w:rPr>
                <w:b/>
                <w:bCs/>
                <w:color w:val="000000"/>
              </w:rPr>
              <w:t>8</w:t>
            </w:r>
            <w:r w:rsidRPr="00B34DF1">
              <w:rPr>
                <w:b/>
                <w:bCs/>
                <w:color w:val="000000"/>
              </w:rPr>
              <w:t xml:space="preserve"> 449</w:t>
            </w:r>
          </w:p>
        </w:tc>
      </w:tr>
      <w:tr w:rsidR="00412592" w:rsidRPr="001862F7" w:rsidTr="00753921">
        <w:trPr>
          <w:trHeight w:val="20"/>
        </w:trPr>
        <w:tc>
          <w:tcPr>
            <w:tcW w:w="2241" w:type="pct"/>
            <w:tcBorders>
              <w:top w:val="nil"/>
              <w:left w:val="single" w:sz="8" w:space="0" w:color="auto"/>
              <w:bottom w:val="single" w:sz="8" w:space="0" w:color="auto"/>
              <w:right w:val="single" w:sz="8" w:space="0" w:color="auto"/>
            </w:tcBorders>
            <w:shd w:val="clear" w:color="auto" w:fill="auto"/>
            <w:vAlign w:val="center"/>
          </w:tcPr>
          <w:p w:rsidR="00412592" w:rsidRPr="00753921" w:rsidRDefault="00753921" w:rsidP="002A20E8">
            <w:pPr>
              <w:jc w:val="both"/>
              <w:rPr>
                <w:bCs/>
                <w:color w:val="000000"/>
              </w:rPr>
            </w:pPr>
            <w:r w:rsidRPr="00753921">
              <w:rPr>
                <w:bCs/>
                <w:color w:val="000000"/>
              </w:rPr>
              <w:t>t.sk. JPI 2015.-2017.gadam (</w:t>
            </w:r>
            <w:proofErr w:type="spellStart"/>
            <w:r w:rsidRPr="00753921">
              <w:rPr>
                <w:bCs/>
                <w:color w:val="000000"/>
              </w:rPr>
              <w:t>iesniegts</w:t>
            </w:r>
            <w:proofErr w:type="spellEnd"/>
            <w:r w:rsidRPr="00753921">
              <w:rPr>
                <w:bCs/>
                <w:color w:val="000000"/>
              </w:rPr>
              <w:t xml:space="preserve"> </w:t>
            </w:r>
            <w:proofErr w:type="spellStart"/>
            <w:r w:rsidRPr="00753921">
              <w:rPr>
                <w:bCs/>
                <w:color w:val="000000"/>
              </w:rPr>
              <w:t>F</w:t>
            </w:r>
            <w:r w:rsidR="002A20E8">
              <w:rPr>
                <w:bCs/>
                <w:color w:val="000000"/>
              </w:rPr>
              <w:t>inanšu</w:t>
            </w:r>
            <w:proofErr w:type="spellEnd"/>
            <w:r w:rsidR="002A20E8">
              <w:rPr>
                <w:bCs/>
                <w:color w:val="000000"/>
              </w:rPr>
              <w:t xml:space="preserve"> </w:t>
            </w:r>
            <w:proofErr w:type="spellStart"/>
            <w:r w:rsidR="002A20E8">
              <w:rPr>
                <w:bCs/>
                <w:color w:val="000000"/>
              </w:rPr>
              <w:t>ministrijā</w:t>
            </w:r>
            <w:proofErr w:type="spellEnd"/>
            <w:r w:rsidRPr="00753921">
              <w:rPr>
                <w:bCs/>
                <w:color w:val="000000"/>
              </w:rPr>
              <w:t>)</w:t>
            </w:r>
          </w:p>
        </w:tc>
        <w:tc>
          <w:tcPr>
            <w:tcW w:w="927" w:type="pct"/>
            <w:tcBorders>
              <w:top w:val="nil"/>
              <w:left w:val="nil"/>
              <w:bottom w:val="single" w:sz="8" w:space="0" w:color="auto"/>
              <w:right w:val="single" w:sz="8" w:space="0" w:color="auto"/>
            </w:tcBorders>
            <w:shd w:val="clear" w:color="auto" w:fill="auto"/>
            <w:vAlign w:val="center"/>
          </w:tcPr>
          <w:p w:rsidR="00412592" w:rsidRPr="00EC45A1" w:rsidRDefault="00753921" w:rsidP="00B34DF1">
            <w:pPr>
              <w:jc w:val="right"/>
              <w:rPr>
                <w:bCs/>
                <w:color w:val="000000"/>
              </w:rPr>
            </w:pPr>
            <w:r w:rsidRPr="00EC45A1">
              <w:rPr>
                <w:bCs/>
                <w:color w:val="000000"/>
              </w:rPr>
              <w:t>652 100</w:t>
            </w:r>
          </w:p>
        </w:tc>
        <w:tc>
          <w:tcPr>
            <w:tcW w:w="922" w:type="pct"/>
            <w:tcBorders>
              <w:top w:val="nil"/>
              <w:left w:val="nil"/>
              <w:bottom w:val="single" w:sz="8" w:space="0" w:color="auto"/>
              <w:right w:val="single" w:sz="8" w:space="0" w:color="auto"/>
            </w:tcBorders>
            <w:shd w:val="clear" w:color="auto" w:fill="auto"/>
            <w:vAlign w:val="center"/>
          </w:tcPr>
          <w:p w:rsidR="00412592" w:rsidRPr="00753921" w:rsidRDefault="00753921" w:rsidP="00B34DF1">
            <w:pPr>
              <w:jc w:val="right"/>
              <w:rPr>
                <w:bCs/>
                <w:color w:val="000000"/>
              </w:rPr>
            </w:pPr>
            <w:r w:rsidRPr="00753921">
              <w:rPr>
                <w:bCs/>
                <w:color w:val="000000"/>
              </w:rPr>
              <w:t>627 100</w:t>
            </w:r>
          </w:p>
        </w:tc>
        <w:tc>
          <w:tcPr>
            <w:tcW w:w="909" w:type="pct"/>
            <w:tcBorders>
              <w:top w:val="nil"/>
              <w:left w:val="nil"/>
              <w:bottom w:val="single" w:sz="8" w:space="0" w:color="auto"/>
              <w:right w:val="single" w:sz="8" w:space="0" w:color="auto"/>
            </w:tcBorders>
            <w:shd w:val="clear" w:color="auto" w:fill="auto"/>
            <w:vAlign w:val="center"/>
          </w:tcPr>
          <w:p w:rsidR="00412592" w:rsidRPr="00753921" w:rsidRDefault="00753921" w:rsidP="00B34DF1">
            <w:pPr>
              <w:jc w:val="right"/>
              <w:rPr>
                <w:bCs/>
                <w:color w:val="000000"/>
              </w:rPr>
            </w:pPr>
            <w:r w:rsidRPr="00753921">
              <w:rPr>
                <w:bCs/>
                <w:color w:val="000000"/>
              </w:rPr>
              <w:t>627 100</w:t>
            </w:r>
          </w:p>
        </w:tc>
      </w:tr>
    </w:tbl>
    <w:p w:rsidR="00ED2462" w:rsidRDefault="005A27FF" w:rsidP="00ED2462">
      <w:pPr>
        <w:pStyle w:val="ListParagraph"/>
        <w:spacing w:before="100" w:beforeAutospacing="1" w:after="100" w:afterAutospacing="1"/>
        <w:ind w:left="0"/>
        <w:contextualSpacing w:val="0"/>
        <w:jc w:val="both"/>
        <w:rPr>
          <w:rFonts w:cs="Times New Roman"/>
          <w:sz w:val="24"/>
          <w:szCs w:val="24"/>
          <w:lang w:val="lv-LV" w:eastAsia="lv-LV"/>
        </w:rPr>
      </w:pPr>
      <w:r>
        <w:rPr>
          <w:rFonts w:cs="Times New Roman"/>
          <w:sz w:val="24"/>
          <w:szCs w:val="24"/>
          <w:lang w:val="lv-LV" w:eastAsia="lv-LV"/>
        </w:rPr>
        <w:t>Jaunsardzes kvalitatīvai</w:t>
      </w:r>
      <w:r w:rsidR="00ED2462" w:rsidRPr="001E5E45">
        <w:rPr>
          <w:rFonts w:cs="Times New Roman"/>
          <w:sz w:val="24"/>
          <w:szCs w:val="24"/>
          <w:lang w:val="lv-LV" w:eastAsia="lv-LV"/>
        </w:rPr>
        <w:t xml:space="preserve"> </w:t>
      </w:r>
      <w:r>
        <w:rPr>
          <w:rFonts w:cs="Times New Roman"/>
          <w:sz w:val="24"/>
          <w:szCs w:val="24"/>
          <w:lang w:val="lv-LV" w:eastAsia="lv-LV"/>
        </w:rPr>
        <w:t>attīstīb</w:t>
      </w:r>
      <w:r w:rsidR="00ED2462" w:rsidRPr="001E5E45">
        <w:rPr>
          <w:rFonts w:cs="Times New Roman"/>
          <w:sz w:val="24"/>
          <w:szCs w:val="24"/>
          <w:lang w:val="lv-LV" w:eastAsia="lv-LV"/>
        </w:rPr>
        <w:t xml:space="preserve">ai nepieciešamie finanšu resursi atspoguļoti </w:t>
      </w:r>
      <w:r w:rsidR="002C501A">
        <w:rPr>
          <w:rFonts w:cs="Times New Roman"/>
          <w:sz w:val="24"/>
          <w:szCs w:val="24"/>
          <w:lang w:val="lv-LV" w:eastAsia="lv-LV"/>
        </w:rPr>
        <w:t>1</w:t>
      </w:r>
      <w:r w:rsidR="00ED2462" w:rsidRPr="001E5E45">
        <w:rPr>
          <w:rFonts w:cs="Times New Roman"/>
          <w:sz w:val="24"/>
          <w:szCs w:val="24"/>
          <w:lang w:val="lv-LV" w:eastAsia="lv-LV"/>
        </w:rPr>
        <w:t xml:space="preserve">. tabulā, plānojot uzturēt 65 instruktoru amata vietas, kas spēs nodrošināt ~7000 jaunsargu apmācību. Tabulā </w:t>
      </w:r>
      <w:r w:rsidR="00ED2462" w:rsidRPr="001E5E45">
        <w:rPr>
          <w:rFonts w:cs="Times New Roman"/>
          <w:sz w:val="24"/>
          <w:szCs w:val="24"/>
          <w:lang w:val="lv-LV" w:eastAsia="lv-LV"/>
        </w:rPr>
        <w:lastRenderedPageBreak/>
        <w:t>atspoguļots personāla izmaksu pieaugums administratīvās kapacitātes celšanai (7 amata</w:t>
      </w:r>
      <w:r w:rsidR="00003A4D">
        <w:rPr>
          <w:rFonts w:cs="Times New Roman"/>
          <w:sz w:val="24"/>
          <w:szCs w:val="24"/>
          <w:lang w:val="lv-LV" w:eastAsia="lv-LV"/>
        </w:rPr>
        <w:t xml:space="preserve"> vietas 2016. gadā un 7 papildu</w:t>
      </w:r>
      <w:r w:rsidR="00ED2462" w:rsidRPr="001E5E45">
        <w:rPr>
          <w:rFonts w:cs="Times New Roman"/>
          <w:sz w:val="24"/>
          <w:szCs w:val="24"/>
          <w:lang w:val="lv-LV" w:eastAsia="lv-LV"/>
        </w:rPr>
        <w:t xml:space="preserve"> amata vietas 2017. gadā), MTL iegādes esošā jaunsargu skaita nodrošināšanai un pasākumu organizēšanas gada izmaksas 7000 jaunsargiem</w:t>
      </w:r>
      <w:r w:rsidR="00412592">
        <w:rPr>
          <w:rStyle w:val="FootnoteReference"/>
          <w:rFonts w:cs="Times New Roman"/>
          <w:sz w:val="24"/>
          <w:szCs w:val="24"/>
          <w:lang w:val="lv-LV" w:eastAsia="lv-LV"/>
        </w:rPr>
        <w:footnoteReference w:id="9"/>
      </w:r>
      <w:r w:rsidR="00ED2462" w:rsidRPr="001E5E45">
        <w:rPr>
          <w:rFonts w:cs="Times New Roman"/>
          <w:sz w:val="24"/>
          <w:szCs w:val="24"/>
          <w:lang w:val="lv-LV" w:eastAsia="lv-LV"/>
        </w:rPr>
        <w:t>.</w:t>
      </w:r>
    </w:p>
    <w:p w:rsidR="001E11AC" w:rsidRPr="001E5E45" w:rsidRDefault="005B0521" w:rsidP="001E11AC">
      <w:pPr>
        <w:spacing w:before="100" w:beforeAutospacing="1" w:after="100" w:afterAutospacing="1"/>
        <w:jc w:val="both"/>
        <w:rPr>
          <w:rFonts w:cs="Times New Roman"/>
          <w:sz w:val="24"/>
          <w:szCs w:val="24"/>
          <w:lang w:val="lv-LV" w:eastAsia="lv-LV"/>
        </w:rPr>
      </w:pPr>
      <w:bookmarkStart w:id="4" w:name="_Toc398125394"/>
      <w:r>
        <w:rPr>
          <w:rFonts w:cs="Times New Roman"/>
          <w:sz w:val="24"/>
          <w:szCs w:val="24"/>
          <w:lang w:val="lv-LV" w:eastAsia="lv-LV"/>
        </w:rPr>
        <w:t xml:space="preserve">Vienlaikus būtisks priekšnosacījums Jaunsardzes attīstībā ir sadarbība ar NBS un ZS. </w:t>
      </w:r>
      <w:r w:rsidR="001E11AC" w:rsidRPr="001E5E45">
        <w:rPr>
          <w:rFonts w:cs="Times New Roman"/>
          <w:sz w:val="24"/>
          <w:szCs w:val="24"/>
          <w:lang w:val="lv-LV" w:eastAsia="lv-LV"/>
        </w:rPr>
        <w:t>Tradicionāli NBS daļēji atbalsta jaunsargu mācību procesu, piešķirot t</w:t>
      </w:r>
      <w:r w:rsidR="001E11AC">
        <w:rPr>
          <w:rFonts w:cs="Times New Roman"/>
          <w:sz w:val="24"/>
          <w:szCs w:val="24"/>
          <w:lang w:val="lv-LV" w:eastAsia="lv-LV"/>
        </w:rPr>
        <w:t>ransportu, nemilitāro ekipējumu un nodrošinot</w:t>
      </w:r>
      <w:r w:rsidR="001E11AC" w:rsidRPr="001E5E45">
        <w:rPr>
          <w:rFonts w:cs="Times New Roman"/>
          <w:sz w:val="24"/>
          <w:szCs w:val="24"/>
          <w:lang w:val="lv-LV" w:eastAsia="lv-LV"/>
        </w:rPr>
        <w:t xml:space="preserve"> infrastruktūru periodiskām nodarbībām. Jaunsargi kopā ar karavīriem un zemessargiem piedalās dažādos patriotiskos un valsts svētku pasākumos, atceres dienās, pilsētu un </w:t>
      </w:r>
      <w:r w:rsidR="002A20E8">
        <w:rPr>
          <w:rFonts w:cs="Times New Roman"/>
          <w:sz w:val="24"/>
          <w:szCs w:val="24"/>
          <w:lang w:val="lv-LV" w:eastAsia="lv-LV"/>
        </w:rPr>
        <w:t>novadu</w:t>
      </w:r>
      <w:r w:rsidR="001E11AC" w:rsidRPr="001E5E45">
        <w:rPr>
          <w:rFonts w:cs="Times New Roman"/>
          <w:sz w:val="24"/>
          <w:szCs w:val="24"/>
          <w:lang w:val="lv-LV" w:eastAsia="lv-LV"/>
        </w:rPr>
        <w:t xml:space="preserve"> svētkos un vēstures izziņas projektos. Lai nodrošinātu resursu</w:t>
      </w:r>
      <w:r>
        <w:rPr>
          <w:rFonts w:cs="Times New Roman"/>
          <w:sz w:val="24"/>
          <w:szCs w:val="24"/>
          <w:lang w:val="lv-LV" w:eastAsia="lv-LV"/>
        </w:rPr>
        <w:t xml:space="preserve"> efektīvu izmantošanu, nākotnē ir jā</w:t>
      </w:r>
      <w:r w:rsidR="001E11AC" w:rsidRPr="001E5E45">
        <w:rPr>
          <w:rFonts w:cs="Times New Roman"/>
          <w:sz w:val="24"/>
          <w:szCs w:val="24"/>
          <w:lang w:val="lv-LV" w:eastAsia="lv-LV"/>
        </w:rPr>
        <w:t xml:space="preserve">pastiprina sadarbība ar NBS un ZS. </w:t>
      </w:r>
      <w:r w:rsidR="005A27FF">
        <w:rPr>
          <w:rFonts w:cs="Times New Roman"/>
          <w:sz w:val="24"/>
          <w:szCs w:val="24"/>
          <w:lang w:val="lv-LV" w:eastAsia="lv-LV"/>
        </w:rPr>
        <w:t>P</w:t>
      </w:r>
      <w:r>
        <w:rPr>
          <w:rFonts w:cs="Times New Roman"/>
          <w:sz w:val="24"/>
          <w:szCs w:val="24"/>
          <w:lang w:val="lv-LV" w:eastAsia="lv-LV"/>
        </w:rPr>
        <w:t>iemēram, i</w:t>
      </w:r>
      <w:r w:rsidR="001E11AC" w:rsidRPr="001E5E45">
        <w:rPr>
          <w:rFonts w:cs="Times New Roman"/>
          <w:sz w:val="24"/>
          <w:szCs w:val="24"/>
          <w:lang w:val="lv-LV" w:eastAsia="lv-LV"/>
        </w:rPr>
        <w:t xml:space="preserve">eviešot NBS spēju projektus, kā arī nodrošinot </w:t>
      </w:r>
      <w:r w:rsidR="00AC3985" w:rsidRPr="001E5E45">
        <w:rPr>
          <w:rFonts w:cs="Times New Roman"/>
          <w:sz w:val="24"/>
          <w:szCs w:val="24"/>
          <w:lang w:val="lv-LV" w:eastAsia="lv-LV"/>
        </w:rPr>
        <w:t xml:space="preserve">NBS un ZS </w:t>
      </w:r>
      <w:r w:rsidR="001E11AC" w:rsidRPr="001E5E45">
        <w:rPr>
          <w:rFonts w:cs="Times New Roman"/>
          <w:sz w:val="24"/>
          <w:szCs w:val="24"/>
          <w:lang w:val="lv-LV" w:eastAsia="lv-LV"/>
        </w:rPr>
        <w:t xml:space="preserve">papildus ekipējumu, </w:t>
      </w:r>
      <w:r>
        <w:rPr>
          <w:rFonts w:cs="Times New Roman"/>
          <w:sz w:val="24"/>
          <w:szCs w:val="24"/>
          <w:lang w:val="lv-LV" w:eastAsia="lv-LV"/>
        </w:rPr>
        <w:t>jā</w:t>
      </w:r>
      <w:r w:rsidR="001E11AC" w:rsidRPr="001E5E45">
        <w:rPr>
          <w:rFonts w:cs="Times New Roman"/>
          <w:sz w:val="24"/>
          <w:szCs w:val="24"/>
          <w:lang w:val="lv-LV" w:eastAsia="lv-LV"/>
        </w:rPr>
        <w:t>izvērtē iespējas to izmantot arī Jaunsardzes vajadzībām.</w:t>
      </w:r>
    </w:p>
    <w:p w:rsidR="00ED2462" w:rsidRPr="001E5E45" w:rsidRDefault="00533E81" w:rsidP="00ED2462">
      <w:pPr>
        <w:pStyle w:val="Heading2"/>
        <w:numPr>
          <w:ilvl w:val="0"/>
          <w:numId w:val="0"/>
        </w:numPr>
        <w:rPr>
          <w:rFonts w:ascii="Times New Roman" w:eastAsia="Times New Roman" w:hAnsi="Times New Roman" w:cs="Times New Roman"/>
          <w:i w:val="0"/>
          <w:sz w:val="24"/>
          <w:szCs w:val="24"/>
          <w:lang w:val="lv-LV" w:eastAsia="lv-LV"/>
        </w:rPr>
      </w:pPr>
      <w:r>
        <w:rPr>
          <w:rFonts w:ascii="Times New Roman" w:eastAsia="Times New Roman" w:hAnsi="Times New Roman" w:cs="Times New Roman"/>
          <w:i w:val="0"/>
          <w:sz w:val="24"/>
          <w:szCs w:val="24"/>
          <w:lang w:val="lv-LV" w:eastAsia="lv-LV"/>
        </w:rPr>
        <w:t>4</w:t>
      </w:r>
      <w:r w:rsidR="00ED2462" w:rsidRPr="001E5E45">
        <w:rPr>
          <w:rFonts w:ascii="Times New Roman" w:eastAsia="Times New Roman" w:hAnsi="Times New Roman" w:cs="Times New Roman"/>
          <w:i w:val="0"/>
          <w:sz w:val="24"/>
          <w:szCs w:val="24"/>
          <w:lang w:val="lv-LV" w:eastAsia="lv-LV"/>
        </w:rPr>
        <w:t xml:space="preserve">.2. Jaunsardzes </w:t>
      </w:r>
      <w:r w:rsidR="005A27FF">
        <w:rPr>
          <w:rFonts w:ascii="Times New Roman" w:eastAsia="Times New Roman" w:hAnsi="Times New Roman" w:cs="Times New Roman"/>
          <w:i w:val="0"/>
          <w:sz w:val="24"/>
          <w:szCs w:val="24"/>
          <w:lang w:val="lv-LV" w:eastAsia="lv-LV"/>
        </w:rPr>
        <w:t>paplašināšanai</w:t>
      </w:r>
      <w:r w:rsidR="00ED2462" w:rsidRPr="001E5E45">
        <w:rPr>
          <w:rFonts w:ascii="Times New Roman" w:eastAsia="Times New Roman" w:hAnsi="Times New Roman" w:cs="Times New Roman"/>
          <w:i w:val="0"/>
          <w:sz w:val="24"/>
          <w:szCs w:val="24"/>
          <w:lang w:val="lv-LV" w:eastAsia="lv-LV"/>
        </w:rPr>
        <w:t xml:space="preserve"> veicamie uzdevumi</w:t>
      </w:r>
      <w:bookmarkEnd w:id="4"/>
    </w:p>
    <w:p w:rsidR="00ED2462" w:rsidRPr="001E5E45" w:rsidRDefault="005A27FF" w:rsidP="00ED2462">
      <w:pPr>
        <w:spacing w:before="100" w:beforeAutospacing="1" w:after="100" w:afterAutospacing="1"/>
        <w:jc w:val="both"/>
        <w:rPr>
          <w:rFonts w:cs="Times New Roman"/>
          <w:sz w:val="24"/>
          <w:szCs w:val="24"/>
          <w:lang w:val="lv-LV" w:eastAsia="lv-LV"/>
        </w:rPr>
      </w:pPr>
      <w:r>
        <w:rPr>
          <w:rFonts w:cs="Times New Roman"/>
          <w:sz w:val="24"/>
          <w:szCs w:val="24"/>
          <w:lang w:val="lv-LV" w:eastAsia="lv-LV"/>
        </w:rPr>
        <w:t xml:space="preserve">Nodrošinot atbilstošu </w:t>
      </w:r>
      <w:r w:rsidR="00ED2462" w:rsidRPr="001E5E45">
        <w:rPr>
          <w:rFonts w:cs="Times New Roman"/>
          <w:sz w:val="24"/>
          <w:szCs w:val="24"/>
          <w:lang w:val="lv-LV" w:eastAsia="lv-LV"/>
        </w:rPr>
        <w:t xml:space="preserve">mācību kvalitāti jau esošajiem jaunsargiem, būtu iespējams pievērsties Jaunsardzes </w:t>
      </w:r>
      <w:r>
        <w:rPr>
          <w:rFonts w:cs="Times New Roman"/>
          <w:sz w:val="24"/>
          <w:szCs w:val="24"/>
          <w:lang w:val="lv-LV" w:eastAsia="lv-LV"/>
        </w:rPr>
        <w:t>paplašināšanai</w:t>
      </w:r>
      <w:r w:rsidR="00ED2462" w:rsidRPr="001E5E45">
        <w:rPr>
          <w:rFonts w:cs="Times New Roman"/>
          <w:sz w:val="24"/>
          <w:szCs w:val="24"/>
          <w:lang w:val="lv-LV" w:eastAsia="lv-LV"/>
        </w:rPr>
        <w:t xml:space="preserve"> – veicināt Jaunsardzes pieejamību, </w:t>
      </w:r>
      <w:r>
        <w:rPr>
          <w:rFonts w:cs="Times New Roman"/>
          <w:sz w:val="24"/>
          <w:szCs w:val="24"/>
          <w:lang w:val="lv-LV" w:eastAsia="lv-LV"/>
        </w:rPr>
        <w:t>atvero</w:t>
      </w:r>
      <w:r w:rsidR="00ED2462" w:rsidRPr="001E5E45">
        <w:rPr>
          <w:rFonts w:cs="Times New Roman"/>
          <w:sz w:val="24"/>
          <w:szCs w:val="24"/>
          <w:lang w:val="lv-LV" w:eastAsia="lv-LV"/>
        </w:rPr>
        <w:t>t</w:t>
      </w:r>
      <w:r>
        <w:rPr>
          <w:rFonts w:cs="Times New Roman"/>
          <w:sz w:val="24"/>
          <w:szCs w:val="24"/>
          <w:lang w:val="lv-LV" w:eastAsia="lv-LV"/>
        </w:rPr>
        <w:t xml:space="preserve"> papildu instruktoru amata vietas</w:t>
      </w:r>
      <w:r w:rsidR="00ED2462" w:rsidRPr="001E5E45">
        <w:rPr>
          <w:rFonts w:cs="Times New Roman"/>
          <w:sz w:val="24"/>
          <w:szCs w:val="24"/>
          <w:lang w:val="lv-LV" w:eastAsia="lv-LV"/>
        </w:rPr>
        <w:t xml:space="preserve"> </w:t>
      </w:r>
      <w:r w:rsidR="002A20E8">
        <w:rPr>
          <w:rFonts w:cs="Times New Roman"/>
          <w:sz w:val="24"/>
          <w:szCs w:val="24"/>
          <w:lang w:val="lv-LV" w:eastAsia="lv-LV"/>
        </w:rPr>
        <w:t>novados</w:t>
      </w:r>
      <w:r w:rsidR="00ED2462" w:rsidRPr="001E5E45">
        <w:rPr>
          <w:rFonts w:cs="Times New Roman"/>
          <w:sz w:val="24"/>
          <w:szCs w:val="24"/>
          <w:lang w:val="lv-LV" w:eastAsia="lv-LV"/>
        </w:rPr>
        <w:t>, kur Jaunsardzes kustība vēl netiek nodrošināta</w:t>
      </w:r>
      <w:r w:rsidR="00AC3985">
        <w:rPr>
          <w:rFonts w:cs="Times New Roman"/>
          <w:sz w:val="24"/>
          <w:szCs w:val="24"/>
          <w:lang w:val="lv-LV" w:eastAsia="lv-LV"/>
        </w:rPr>
        <w:t>,</w:t>
      </w:r>
      <w:r w:rsidR="00ED2462" w:rsidRPr="001E5E45">
        <w:rPr>
          <w:rFonts w:cs="Times New Roman"/>
          <w:sz w:val="24"/>
          <w:szCs w:val="24"/>
          <w:lang w:val="lv-LV" w:eastAsia="lv-LV"/>
        </w:rPr>
        <w:t xml:space="preserve"> un palielināt jaunsargu skaitu (attiecīgi nodrošinot nepieciešamos MTL un paredzot finansējumu jaunsargu pasākumiem). Lai to sasniegtu</w:t>
      </w:r>
      <w:r>
        <w:rPr>
          <w:rFonts w:cs="Times New Roman"/>
          <w:sz w:val="24"/>
          <w:szCs w:val="24"/>
          <w:lang w:val="lv-LV" w:eastAsia="lv-LV"/>
        </w:rPr>
        <w:t>,</w:t>
      </w:r>
      <w:r w:rsidR="00ED2462" w:rsidRPr="001E5E45">
        <w:rPr>
          <w:rFonts w:cs="Times New Roman"/>
          <w:sz w:val="24"/>
          <w:szCs w:val="24"/>
          <w:lang w:val="lv-LV" w:eastAsia="lv-LV"/>
        </w:rPr>
        <w:t xml:space="preserve"> ir nepieciešams:</w:t>
      </w:r>
    </w:p>
    <w:p w:rsidR="00ED2462" w:rsidRPr="001E5E45" w:rsidRDefault="00ED2462" w:rsidP="00ED2462">
      <w:pPr>
        <w:pStyle w:val="ListParagraph"/>
        <w:numPr>
          <w:ilvl w:val="0"/>
          <w:numId w:val="24"/>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uzsākt Jaunsardzes paplašināšanu par vidēji 20 instruktoru štata vietām gadā, primāri no</w:t>
      </w:r>
      <w:r w:rsidR="005A27FF">
        <w:rPr>
          <w:rFonts w:cs="Times New Roman"/>
          <w:sz w:val="24"/>
          <w:szCs w:val="24"/>
          <w:lang w:val="lv-LV" w:eastAsia="lv-LV"/>
        </w:rPr>
        <w:t>drošinot proporcionāli lielāku j</w:t>
      </w:r>
      <w:r w:rsidRPr="001E5E45">
        <w:rPr>
          <w:rFonts w:cs="Times New Roman"/>
          <w:sz w:val="24"/>
          <w:szCs w:val="24"/>
          <w:lang w:val="lv-LV" w:eastAsia="lv-LV"/>
        </w:rPr>
        <w:t>a</w:t>
      </w:r>
      <w:r w:rsidR="005A27FF">
        <w:rPr>
          <w:rFonts w:cs="Times New Roman"/>
          <w:sz w:val="24"/>
          <w:szCs w:val="24"/>
          <w:lang w:val="lv-LV" w:eastAsia="lv-LV"/>
        </w:rPr>
        <w:t>unsargu</w:t>
      </w:r>
      <w:r w:rsidRPr="001E5E45">
        <w:rPr>
          <w:rFonts w:cs="Times New Roman"/>
          <w:sz w:val="24"/>
          <w:szCs w:val="24"/>
          <w:lang w:val="lv-LV" w:eastAsia="lv-LV"/>
        </w:rPr>
        <w:t xml:space="preserve"> īpatsvaru republikas pilsētās ar jauktu iedzīvotāju etnisko sastāvu;</w:t>
      </w:r>
    </w:p>
    <w:p w:rsidR="00ED2462" w:rsidRDefault="00ED2462" w:rsidP="00ED2462">
      <w:pPr>
        <w:pStyle w:val="ListParagraph"/>
        <w:numPr>
          <w:ilvl w:val="0"/>
          <w:numId w:val="24"/>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nodrošināt katrā</w:t>
      </w:r>
      <w:r w:rsidR="002A20E8">
        <w:rPr>
          <w:rFonts w:cs="Times New Roman"/>
          <w:sz w:val="24"/>
          <w:szCs w:val="24"/>
          <w:lang w:val="lv-LV" w:eastAsia="lv-LV"/>
        </w:rPr>
        <w:t xml:space="preserve"> novadā vi</w:t>
      </w:r>
      <w:r w:rsidRPr="001E5E45">
        <w:rPr>
          <w:rFonts w:cs="Times New Roman"/>
          <w:sz w:val="24"/>
          <w:szCs w:val="24"/>
          <w:lang w:val="lv-LV" w:eastAsia="lv-LV"/>
        </w:rPr>
        <w:t>smaz vienu pilnu jaunsargu instruktora slodzi un vismaz 3‒5 slodzes ka</w:t>
      </w:r>
      <w:r w:rsidR="00F2431C">
        <w:rPr>
          <w:rFonts w:cs="Times New Roman"/>
          <w:sz w:val="24"/>
          <w:szCs w:val="24"/>
          <w:lang w:val="lv-LV" w:eastAsia="lv-LV"/>
        </w:rPr>
        <w:t>trā republikas pilsētā;</w:t>
      </w:r>
    </w:p>
    <w:p w:rsidR="00F2431C" w:rsidRPr="00F2431C" w:rsidRDefault="00F2431C" w:rsidP="00F2431C">
      <w:pPr>
        <w:pStyle w:val="ListParagraph"/>
        <w:numPr>
          <w:ilvl w:val="0"/>
          <w:numId w:val="24"/>
        </w:num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uzsākt mērķtiecīgu atbalsta piešķiršanu mācību grupām vidējās izglītības mācību iestādēs ar profesionālo ievirzi, kur kā izvēles priekšmets tiek pasni</w:t>
      </w:r>
      <w:r>
        <w:rPr>
          <w:rFonts w:cs="Times New Roman"/>
          <w:sz w:val="24"/>
          <w:szCs w:val="24"/>
          <w:lang w:val="lv-LV" w:eastAsia="lv-LV"/>
        </w:rPr>
        <w:t>egta Valsts aizsardzības mācība.</w:t>
      </w:r>
    </w:p>
    <w:p w:rsidR="00ED2462" w:rsidRDefault="002C501A" w:rsidP="00B769B4">
      <w:pPr>
        <w:spacing w:before="100" w:beforeAutospacing="1"/>
        <w:jc w:val="both"/>
        <w:rPr>
          <w:rFonts w:cs="Times New Roman"/>
          <w:b/>
          <w:sz w:val="24"/>
          <w:szCs w:val="24"/>
          <w:lang w:val="lv-LV" w:eastAsia="lv-LV"/>
        </w:rPr>
      </w:pPr>
      <w:r w:rsidRPr="0007619F">
        <w:rPr>
          <w:rFonts w:cs="Times New Roman"/>
          <w:i/>
          <w:sz w:val="24"/>
          <w:szCs w:val="24"/>
          <w:lang w:val="lv-LV" w:eastAsia="lv-LV"/>
        </w:rPr>
        <w:t>2</w:t>
      </w:r>
      <w:r w:rsidR="00ED2462" w:rsidRPr="0007619F">
        <w:rPr>
          <w:rFonts w:cs="Times New Roman"/>
          <w:i/>
          <w:sz w:val="24"/>
          <w:szCs w:val="24"/>
          <w:lang w:val="lv-LV" w:eastAsia="lv-LV"/>
        </w:rPr>
        <w:t>. tabula.</w:t>
      </w:r>
      <w:r w:rsidR="00ED2462" w:rsidRPr="005A27FF">
        <w:rPr>
          <w:rFonts w:cs="Times New Roman"/>
          <w:b/>
          <w:sz w:val="24"/>
          <w:szCs w:val="24"/>
          <w:lang w:val="lv-LV" w:eastAsia="lv-LV"/>
        </w:rPr>
        <w:t xml:space="preserve"> Jaunsardzes </w:t>
      </w:r>
      <w:r w:rsidR="005A27FF" w:rsidRPr="005A27FF">
        <w:rPr>
          <w:rFonts w:cs="Times New Roman"/>
          <w:b/>
          <w:sz w:val="24"/>
          <w:szCs w:val="24"/>
          <w:lang w:val="lv-LV" w:eastAsia="lv-LV"/>
        </w:rPr>
        <w:t>kustīb</w:t>
      </w:r>
      <w:r w:rsidR="00ED2462" w:rsidRPr="005A27FF">
        <w:rPr>
          <w:rFonts w:cs="Times New Roman"/>
          <w:b/>
          <w:sz w:val="24"/>
          <w:szCs w:val="24"/>
          <w:lang w:val="lv-LV" w:eastAsia="lv-LV"/>
        </w:rPr>
        <w:t>as paplašināšanai nepieciešamie papildu finanšu resursi</w:t>
      </w:r>
      <w:r w:rsidR="000B3DDB">
        <w:rPr>
          <w:rStyle w:val="FootnoteReference"/>
          <w:rFonts w:cs="Times New Roman"/>
          <w:b/>
          <w:sz w:val="24"/>
          <w:szCs w:val="24"/>
          <w:lang w:val="lv-LV" w:eastAsia="lv-LV"/>
        </w:rPr>
        <w:footnoteReference w:id="10"/>
      </w:r>
    </w:p>
    <w:tbl>
      <w:tblPr>
        <w:tblW w:w="5000" w:type="pct"/>
        <w:tblLook w:val="04A0" w:firstRow="1" w:lastRow="0" w:firstColumn="1" w:lastColumn="0" w:noHBand="0" w:noVBand="1"/>
      </w:tblPr>
      <w:tblGrid>
        <w:gridCol w:w="4191"/>
        <w:gridCol w:w="1282"/>
        <w:gridCol w:w="1282"/>
        <w:gridCol w:w="1282"/>
        <w:gridCol w:w="1250"/>
      </w:tblGrid>
      <w:tr w:rsidR="00BF27F6" w:rsidRPr="000B3DDB" w:rsidTr="00BF27F6">
        <w:trPr>
          <w:trHeight w:val="20"/>
        </w:trPr>
        <w:tc>
          <w:tcPr>
            <w:tcW w:w="225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F27F6" w:rsidRPr="000B3DDB" w:rsidRDefault="00BF27F6" w:rsidP="007A185F">
            <w:pPr>
              <w:jc w:val="both"/>
              <w:rPr>
                <w:rFonts w:cs="Times New Roman"/>
                <w:b/>
                <w:bCs/>
                <w:color w:val="000000"/>
                <w:szCs w:val="24"/>
                <w:lang w:val="lv-LV" w:eastAsia="en-GB" w:bidi="ar-SA"/>
              </w:rPr>
            </w:pPr>
            <w:r w:rsidRPr="000B3DDB">
              <w:rPr>
                <w:rFonts w:cs="Times New Roman"/>
                <w:b/>
                <w:bCs/>
                <w:color w:val="000000"/>
                <w:szCs w:val="24"/>
                <w:lang w:val="lv-LV" w:eastAsia="en-GB" w:bidi="ar-SA"/>
              </w:rPr>
              <w:t>Izdevumu pozīcijas</w:t>
            </w:r>
            <w:r w:rsidRPr="000B3DDB">
              <w:rPr>
                <w:rFonts w:cs="Times New Roman"/>
                <w:color w:val="000000"/>
                <w:szCs w:val="24"/>
                <w:lang w:val="lv-LV" w:eastAsia="en-GB" w:bidi="ar-SA"/>
              </w:rPr>
              <w:t xml:space="preserve"> </w:t>
            </w:r>
          </w:p>
        </w:tc>
        <w:tc>
          <w:tcPr>
            <w:tcW w:w="690" w:type="pct"/>
            <w:tcBorders>
              <w:top w:val="single" w:sz="8" w:space="0" w:color="auto"/>
              <w:left w:val="nil"/>
              <w:bottom w:val="single" w:sz="8" w:space="0" w:color="auto"/>
              <w:right w:val="nil"/>
            </w:tcBorders>
            <w:shd w:val="clear" w:color="000000" w:fill="D9D9D9"/>
            <w:vAlign w:val="center"/>
            <w:hideMark/>
          </w:tcPr>
          <w:p w:rsidR="00BF27F6" w:rsidRPr="000B3DDB" w:rsidRDefault="00BF27F6" w:rsidP="00BF27F6">
            <w:pPr>
              <w:jc w:val="center"/>
              <w:rPr>
                <w:rFonts w:cs="Times New Roman"/>
                <w:b/>
                <w:bCs/>
                <w:color w:val="000000"/>
                <w:szCs w:val="24"/>
                <w:lang w:val="lv-LV" w:eastAsia="en-GB" w:bidi="ar-SA"/>
              </w:rPr>
            </w:pPr>
            <w:r w:rsidRPr="000B3DDB">
              <w:rPr>
                <w:rFonts w:cs="Times New Roman"/>
                <w:b/>
                <w:bCs/>
                <w:color w:val="000000"/>
                <w:szCs w:val="24"/>
                <w:lang w:val="lv-LV" w:eastAsia="en-GB" w:bidi="ar-SA"/>
              </w:rPr>
              <w:t>2017</w:t>
            </w:r>
          </w:p>
        </w:tc>
        <w:tc>
          <w:tcPr>
            <w:tcW w:w="690"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F27F6" w:rsidRPr="000B3DDB" w:rsidRDefault="00BF27F6" w:rsidP="00BF27F6">
            <w:pPr>
              <w:jc w:val="center"/>
              <w:rPr>
                <w:rFonts w:cs="Times New Roman"/>
                <w:b/>
                <w:bCs/>
                <w:color w:val="000000"/>
                <w:szCs w:val="24"/>
                <w:lang w:val="lv-LV" w:eastAsia="en-GB" w:bidi="ar-SA"/>
              </w:rPr>
            </w:pPr>
            <w:r w:rsidRPr="000B3DDB">
              <w:rPr>
                <w:rFonts w:cs="Times New Roman"/>
                <w:b/>
                <w:bCs/>
                <w:color w:val="000000"/>
                <w:szCs w:val="24"/>
                <w:lang w:val="lv-LV" w:eastAsia="en-GB" w:bidi="ar-SA"/>
              </w:rPr>
              <w:t>2018</w:t>
            </w:r>
          </w:p>
        </w:tc>
        <w:tc>
          <w:tcPr>
            <w:tcW w:w="690" w:type="pct"/>
            <w:tcBorders>
              <w:top w:val="single" w:sz="8" w:space="0" w:color="auto"/>
              <w:left w:val="nil"/>
              <w:bottom w:val="single" w:sz="8" w:space="0" w:color="auto"/>
              <w:right w:val="nil"/>
            </w:tcBorders>
            <w:shd w:val="clear" w:color="000000" w:fill="D9D9D9"/>
            <w:vAlign w:val="center"/>
            <w:hideMark/>
          </w:tcPr>
          <w:p w:rsidR="00BF27F6" w:rsidRPr="000B3DDB" w:rsidRDefault="00BF27F6" w:rsidP="00BF27F6">
            <w:pPr>
              <w:jc w:val="center"/>
              <w:rPr>
                <w:rFonts w:cs="Times New Roman"/>
                <w:b/>
                <w:bCs/>
                <w:color w:val="000000"/>
                <w:szCs w:val="24"/>
                <w:lang w:val="lv-LV" w:eastAsia="en-GB" w:bidi="ar-SA"/>
              </w:rPr>
            </w:pPr>
            <w:r w:rsidRPr="000B3DDB">
              <w:rPr>
                <w:rFonts w:cs="Times New Roman"/>
                <w:b/>
                <w:bCs/>
                <w:color w:val="000000"/>
                <w:szCs w:val="24"/>
                <w:lang w:val="lv-LV" w:eastAsia="en-GB" w:bidi="ar-SA"/>
              </w:rPr>
              <w:t>2019</w:t>
            </w:r>
          </w:p>
        </w:tc>
        <w:tc>
          <w:tcPr>
            <w:tcW w:w="67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F27F6" w:rsidRPr="000B3DDB" w:rsidRDefault="00BF27F6" w:rsidP="00BF27F6">
            <w:pPr>
              <w:jc w:val="center"/>
              <w:rPr>
                <w:rFonts w:cs="Times New Roman"/>
                <w:b/>
                <w:bCs/>
                <w:color w:val="000000"/>
                <w:szCs w:val="24"/>
                <w:lang w:val="lv-LV" w:eastAsia="en-GB" w:bidi="ar-SA"/>
              </w:rPr>
            </w:pPr>
            <w:r w:rsidRPr="000B3DDB">
              <w:rPr>
                <w:rFonts w:cs="Times New Roman"/>
                <w:b/>
                <w:bCs/>
                <w:color w:val="000000"/>
                <w:szCs w:val="24"/>
                <w:lang w:val="lv-LV" w:eastAsia="en-GB" w:bidi="ar-SA"/>
              </w:rPr>
              <w:t>2020</w:t>
            </w:r>
          </w:p>
        </w:tc>
      </w:tr>
      <w:tr w:rsidR="00BF27F6" w:rsidRPr="000B3DDB" w:rsidTr="00BF27F6">
        <w:trPr>
          <w:trHeight w:val="20"/>
        </w:trPr>
        <w:tc>
          <w:tcPr>
            <w:tcW w:w="2257" w:type="pct"/>
            <w:tcBorders>
              <w:top w:val="nil"/>
              <w:left w:val="single" w:sz="8" w:space="0" w:color="auto"/>
              <w:bottom w:val="single" w:sz="8" w:space="0" w:color="auto"/>
              <w:right w:val="single" w:sz="8" w:space="0" w:color="auto"/>
            </w:tcBorders>
            <w:shd w:val="clear" w:color="auto" w:fill="auto"/>
            <w:vAlign w:val="center"/>
            <w:hideMark/>
          </w:tcPr>
          <w:p w:rsidR="00BF27F6" w:rsidRPr="000B3DDB" w:rsidRDefault="00BF27F6" w:rsidP="00BF27F6">
            <w:pPr>
              <w:jc w:val="both"/>
              <w:rPr>
                <w:rFonts w:cs="Times New Roman"/>
                <w:color w:val="000000"/>
                <w:szCs w:val="24"/>
                <w:lang w:val="lv-LV" w:eastAsia="en-GB" w:bidi="ar-SA"/>
              </w:rPr>
            </w:pPr>
            <w:r w:rsidRPr="000B3DDB">
              <w:rPr>
                <w:rFonts w:cs="Times New Roman"/>
                <w:color w:val="000000"/>
                <w:szCs w:val="24"/>
                <w:lang w:val="lv-LV" w:eastAsia="en-GB" w:bidi="ar-SA"/>
              </w:rPr>
              <w:t>Personāla izmaksas</w:t>
            </w:r>
          </w:p>
        </w:tc>
        <w:tc>
          <w:tcPr>
            <w:tcW w:w="690" w:type="pct"/>
            <w:tcBorders>
              <w:top w:val="nil"/>
              <w:left w:val="nil"/>
              <w:bottom w:val="single" w:sz="8" w:space="0" w:color="auto"/>
              <w:right w:val="single" w:sz="8" w:space="0" w:color="auto"/>
            </w:tcBorders>
            <w:shd w:val="clear" w:color="auto" w:fill="auto"/>
            <w:vAlign w:val="center"/>
            <w:hideMark/>
          </w:tcPr>
          <w:p w:rsidR="00BF27F6" w:rsidRPr="000B3DDB" w:rsidRDefault="004F60EF" w:rsidP="000B3DDB">
            <w:pPr>
              <w:jc w:val="right"/>
              <w:rPr>
                <w:rFonts w:cs="Times New Roman"/>
                <w:color w:val="000000"/>
                <w:szCs w:val="24"/>
                <w:lang w:val="lv-LV" w:eastAsia="en-GB" w:bidi="ar-SA"/>
              </w:rPr>
            </w:pPr>
            <w:r>
              <w:rPr>
                <w:rFonts w:cs="Times New Roman"/>
                <w:color w:val="000000"/>
                <w:szCs w:val="24"/>
                <w:lang w:val="lv-LV" w:eastAsia="en-GB" w:bidi="ar-SA"/>
              </w:rPr>
              <w:t>432</w:t>
            </w:r>
            <w:r w:rsidR="00FC2D3C">
              <w:rPr>
                <w:rFonts w:cs="Times New Roman"/>
                <w:color w:val="000000"/>
                <w:szCs w:val="24"/>
                <w:lang w:val="lv-LV" w:eastAsia="en-GB" w:bidi="ar-SA"/>
              </w:rPr>
              <w:t xml:space="preserve"> 845</w:t>
            </w:r>
          </w:p>
        </w:tc>
        <w:tc>
          <w:tcPr>
            <w:tcW w:w="690" w:type="pct"/>
            <w:tcBorders>
              <w:top w:val="nil"/>
              <w:left w:val="nil"/>
              <w:bottom w:val="single" w:sz="8" w:space="0" w:color="auto"/>
              <w:right w:val="single" w:sz="8" w:space="0" w:color="auto"/>
            </w:tcBorders>
            <w:shd w:val="clear" w:color="auto" w:fill="auto"/>
            <w:vAlign w:val="center"/>
            <w:hideMark/>
          </w:tcPr>
          <w:p w:rsidR="00BF27F6" w:rsidRPr="000B3DDB" w:rsidRDefault="00FC2D3C" w:rsidP="00C26F08">
            <w:pPr>
              <w:jc w:val="right"/>
              <w:rPr>
                <w:rFonts w:cs="Times New Roman"/>
                <w:color w:val="000000"/>
                <w:szCs w:val="24"/>
                <w:lang w:val="lv-LV" w:eastAsia="en-GB" w:bidi="ar-SA"/>
              </w:rPr>
            </w:pPr>
            <w:r>
              <w:rPr>
                <w:rFonts w:cs="Times New Roman"/>
                <w:color w:val="000000"/>
                <w:szCs w:val="24"/>
                <w:lang w:val="lv-LV" w:eastAsia="en-GB" w:bidi="ar-SA"/>
              </w:rPr>
              <w:t>1 37</w:t>
            </w:r>
            <w:r w:rsidR="00C26F08">
              <w:rPr>
                <w:rFonts w:cs="Times New Roman"/>
                <w:color w:val="000000"/>
                <w:szCs w:val="24"/>
                <w:lang w:val="lv-LV" w:eastAsia="en-GB" w:bidi="ar-SA"/>
              </w:rPr>
              <w:t>4</w:t>
            </w:r>
            <w:r>
              <w:rPr>
                <w:rFonts w:cs="Times New Roman"/>
                <w:color w:val="000000"/>
                <w:szCs w:val="24"/>
                <w:lang w:val="lv-LV" w:eastAsia="en-GB" w:bidi="ar-SA"/>
              </w:rPr>
              <w:t xml:space="preserve"> 963</w:t>
            </w:r>
          </w:p>
        </w:tc>
        <w:tc>
          <w:tcPr>
            <w:tcW w:w="690" w:type="pct"/>
            <w:tcBorders>
              <w:top w:val="nil"/>
              <w:left w:val="nil"/>
              <w:bottom w:val="single" w:sz="8" w:space="0" w:color="auto"/>
              <w:right w:val="single" w:sz="8" w:space="0" w:color="auto"/>
            </w:tcBorders>
            <w:shd w:val="clear" w:color="auto" w:fill="auto"/>
            <w:vAlign w:val="center"/>
            <w:hideMark/>
          </w:tcPr>
          <w:p w:rsidR="00BF27F6" w:rsidRPr="000B3DDB" w:rsidRDefault="00FC2D3C" w:rsidP="00C26F08">
            <w:pPr>
              <w:jc w:val="right"/>
              <w:rPr>
                <w:rFonts w:cs="Times New Roman"/>
                <w:color w:val="000000"/>
                <w:szCs w:val="24"/>
                <w:lang w:val="lv-LV" w:eastAsia="en-GB" w:bidi="ar-SA"/>
              </w:rPr>
            </w:pPr>
            <w:r>
              <w:rPr>
                <w:rFonts w:cs="Times New Roman"/>
                <w:color w:val="000000"/>
                <w:szCs w:val="24"/>
                <w:lang w:val="lv-LV" w:eastAsia="en-GB" w:bidi="ar-SA"/>
              </w:rPr>
              <w:t>1 82</w:t>
            </w:r>
            <w:r w:rsidR="00C26F08">
              <w:rPr>
                <w:rFonts w:cs="Times New Roman"/>
                <w:color w:val="000000"/>
                <w:szCs w:val="24"/>
                <w:lang w:val="lv-LV" w:eastAsia="en-GB" w:bidi="ar-SA"/>
              </w:rPr>
              <w:t>5</w:t>
            </w:r>
            <w:r>
              <w:rPr>
                <w:rFonts w:cs="Times New Roman"/>
                <w:color w:val="000000"/>
                <w:szCs w:val="24"/>
                <w:lang w:val="lv-LV" w:eastAsia="en-GB" w:bidi="ar-SA"/>
              </w:rPr>
              <w:t xml:space="preserve"> 928</w:t>
            </w:r>
          </w:p>
        </w:tc>
        <w:tc>
          <w:tcPr>
            <w:tcW w:w="674" w:type="pct"/>
            <w:tcBorders>
              <w:top w:val="nil"/>
              <w:left w:val="nil"/>
              <w:bottom w:val="single" w:sz="8" w:space="0" w:color="auto"/>
              <w:right w:val="single" w:sz="8" w:space="0" w:color="auto"/>
            </w:tcBorders>
            <w:shd w:val="clear" w:color="auto" w:fill="auto"/>
            <w:vAlign w:val="center"/>
            <w:hideMark/>
          </w:tcPr>
          <w:p w:rsidR="00BF27F6" w:rsidRPr="000B3DDB" w:rsidRDefault="00FC2D3C" w:rsidP="00C26F08">
            <w:pPr>
              <w:jc w:val="right"/>
              <w:rPr>
                <w:rFonts w:cs="Times New Roman"/>
                <w:color w:val="000000"/>
                <w:szCs w:val="24"/>
                <w:lang w:val="lv-LV" w:eastAsia="en-GB" w:bidi="ar-SA"/>
              </w:rPr>
            </w:pPr>
            <w:r>
              <w:rPr>
                <w:rFonts w:cs="Times New Roman"/>
                <w:color w:val="000000"/>
                <w:szCs w:val="24"/>
                <w:lang w:val="lv-LV" w:eastAsia="en-GB" w:bidi="ar-SA"/>
              </w:rPr>
              <w:t>2 36</w:t>
            </w:r>
            <w:r w:rsidR="00C26F08">
              <w:rPr>
                <w:rFonts w:cs="Times New Roman"/>
                <w:color w:val="000000"/>
                <w:szCs w:val="24"/>
                <w:lang w:val="lv-LV" w:eastAsia="en-GB" w:bidi="ar-SA"/>
              </w:rPr>
              <w:t>4</w:t>
            </w:r>
            <w:r>
              <w:rPr>
                <w:rFonts w:cs="Times New Roman"/>
                <w:color w:val="000000"/>
                <w:szCs w:val="24"/>
                <w:lang w:val="lv-LV" w:eastAsia="en-GB" w:bidi="ar-SA"/>
              </w:rPr>
              <w:t xml:space="preserve"> 952</w:t>
            </w:r>
          </w:p>
        </w:tc>
      </w:tr>
      <w:tr w:rsidR="00BF27F6" w:rsidRPr="000B3DDB" w:rsidTr="00BF27F6">
        <w:trPr>
          <w:trHeight w:val="20"/>
        </w:trPr>
        <w:tc>
          <w:tcPr>
            <w:tcW w:w="2257" w:type="pct"/>
            <w:tcBorders>
              <w:top w:val="nil"/>
              <w:left w:val="single" w:sz="8" w:space="0" w:color="auto"/>
              <w:bottom w:val="single" w:sz="8" w:space="0" w:color="auto"/>
              <w:right w:val="single" w:sz="8" w:space="0" w:color="auto"/>
            </w:tcBorders>
            <w:shd w:val="clear" w:color="auto" w:fill="auto"/>
            <w:vAlign w:val="center"/>
            <w:hideMark/>
          </w:tcPr>
          <w:p w:rsidR="00BF27F6" w:rsidRPr="000B3DDB" w:rsidRDefault="00BF27F6" w:rsidP="00AC3985">
            <w:pPr>
              <w:jc w:val="both"/>
              <w:rPr>
                <w:rFonts w:cs="Times New Roman"/>
                <w:color w:val="000000"/>
                <w:szCs w:val="24"/>
                <w:lang w:val="lv-LV" w:eastAsia="en-GB" w:bidi="ar-SA"/>
              </w:rPr>
            </w:pPr>
            <w:r w:rsidRPr="000B3DDB">
              <w:rPr>
                <w:rFonts w:cs="Times New Roman"/>
                <w:color w:val="000000"/>
                <w:szCs w:val="24"/>
                <w:lang w:val="lv-LV" w:eastAsia="en-GB" w:bidi="ar-SA"/>
              </w:rPr>
              <w:t>MTL nodrošinājums mācību procesam</w:t>
            </w:r>
          </w:p>
        </w:tc>
        <w:tc>
          <w:tcPr>
            <w:tcW w:w="690" w:type="pct"/>
            <w:tcBorders>
              <w:top w:val="nil"/>
              <w:left w:val="nil"/>
              <w:bottom w:val="single" w:sz="8" w:space="0" w:color="auto"/>
              <w:right w:val="single" w:sz="8" w:space="0" w:color="auto"/>
            </w:tcBorders>
            <w:shd w:val="clear" w:color="auto" w:fill="auto"/>
            <w:vAlign w:val="center"/>
            <w:hideMark/>
          </w:tcPr>
          <w:p w:rsidR="00BF27F6" w:rsidRPr="000B3DDB" w:rsidRDefault="00A04796" w:rsidP="00BF27F6">
            <w:pPr>
              <w:jc w:val="right"/>
              <w:rPr>
                <w:rFonts w:cs="Times New Roman"/>
                <w:color w:val="000000"/>
                <w:szCs w:val="24"/>
                <w:lang w:val="lv-LV" w:eastAsia="en-GB" w:bidi="ar-SA"/>
              </w:rPr>
            </w:pPr>
            <w:r>
              <w:rPr>
                <w:rFonts w:cs="Times New Roman"/>
                <w:color w:val="000000"/>
                <w:szCs w:val="24"/>
                <w:lang w:val="lv-LV" w:eastAsia="en-GB" w:bidi="ar-SA"/>
              </w:rPr>
              <w:t>976 392</w:t>
            </w:r>
          </w:p>
        </w:tc>
        <w:tc>
          <w:tcPr>
            <w:tcW w:w="690" w:type="pct"/>
            <w:tcBorders>
              <w:top w:val="nil"/>
              <w:left w:val="nil"/>
              <w:bottom w:val="single" w:sz="8" w:space="0" w:color="auto"/>
              <w:right w:val="single" w:sz="8" w:space="0" w:color="auto"/>
            </w:tcBorders>
            <w:shd w:val="clear" w:color="auto" w:fill="auto"/>
            <w:vAlign w:val="center"/>
            <w:hideMark/>
          </w:tcPr>
          <w:p w:rsidR="00BF27F6" w:rsidRPr="000B3DDB" w:rsidRDefault="00A04796" w:rsidP="00BF27F6">
            <w:pPr>
              <w:jc w:val="right"/>
              <w:rPr>
                <w:rFonts w:cs="Times New Roman"/>
                <w:color w:val="000000"/>
                <w:szCs w:val="24"/>
                <w:lang w:val="lv-LV" w:eastAsia="en-GB" w:bidi="ar-SA"/>
              </w:rPr>
            </w:pPr>
            <w:r>
              <w:rPr>
                <w:rFonts w:cs="Times New Roman"/>
                <w:color w:val="000000"/>
                <w:szCs w:val="24"/>
                <w:lang w:val="lv-LV" w:eastAsia="en-GB" w:bidi="ar-SA"/>
              </w:rPr>
              <w:t>1 349 639</w:t>
            </w:r>
          </w:p>
        </w:tc>
        <w:tc>
          <w:tcPr>
            <w:tcW w:w="690" w:type="pct"/>
            <w:tcBorders>
              <w:top w:val="nil"/>
              <w:left w:val="nil"/>
              <w:bottom w:val="single" w:sz="8" w:space="0" w:color="auto"/>
              <w:right w:val="single" w:sz="8" w:space="0" w:color="auto"/>
            </w:tcBorders>
            <w:shd w:val="clear" w:color="auto" w:fill="auto"/>
            <w:vAlign w:val="center"/>
            <w:hideMark/>
          </w:tcPr>
          <w:p w:rsidR="00BF27F6" w:rsidRPr="000B3DDB" w:rsidRDefault="00A04796" w:rsidP="00BF27F6">
            <w:pPr>
              <w:jc w:val="right"/>
              <w:rPr>
                <w:rFonts w:cs="Times New Roman"/>
                <w:color w:val="000000"/>
                <w:szCs w:val="24"/>
                <w:lang w:val="lv-LV" w:eastAsia="en-GB" w:bidi="ar-SA"/>
              </w:rPr>
            </w:pPr>
            <w:r>
              <w:rPr>
                <w:rFonts w:cs="Times New Roman"/>
                <w:color w:val="000000"/>
                <w:szCs w:val="24"/>
                <w:lang w:val="lv-LV" w:eastAsia="en-GB" w:bidi="ar-SA"/>
              </w:rPr>
              <w:t>1 349 639</w:t>
            </w:r>
          </w:p>
        </w:tc>
        <w:tc>
          <w:tcPr>
            <w:tcW w:w="674" w:type="pct"/>
            <w:tcBorders>
              <w:top w:val="nil"/>
              <w:left w:val="nil"/>
              <w:bottom w:val="single" w:sz="8" w:space="0" w:color="auto"/>
              <w:right w:val="single" w:sz="8" w:space="0" w:color="auto"/>
            </w:tcBorders>
            <w:shd w:val="clear" w:color="auto" w:fill="auto"/>
            <w:vAlign w:val="center"/>
            <w:hideMark/>
          </w:tcPr>
          <w:p w:rsidR="00BF27F6" w:rsidRPr="000B3DDB" w:rsidRDefault="00A04796" w:rsidP="00BF27F6">
            <w:pPr>
              <w:jc w:val="right"/>
              <w:rPr>
                <w:rFonts w:cs="Times New Roman"/>
                <w:color w:val="000000"/>
                <w:szCs w:val="24"/>
                <w:lang w:val="lv-LV" w:eastAsia="en-GB" w:bidi="ar-SA"/>
              </w:rPr>
            </w:pPr>
            <w:r>
              <w:rPr>
                <w:rFonts w:cs="Times New Roman"/>
                <w:color w:val="000000"/>
                <w:szCs w:val="24"/>
                <w:lang w:val="lv-LV" w:eastAsia="en-GB" w:bidi="ar-SA"/>
              </w:rPr>
              <w:t>1 138 605</w:t>
            </w:r>
          </w:p>
        </w:tc>
      </w:tr>
      <w:tr w:rsidR="00BF27F6" w:rsidRPr="00BD7A5F" w:rsidTr="00BF27F6">
        <w:trPr>
          <w:trHeight w:val="20"/>
        </w:trPr>
        <w:tc>
          <w:tcPr>
            <w:tcW w:w="2257" w:type="pct"/>
            <w:tcBorders>
              <w:top w:val="nil"/>
              <w:left w:val="single" w:sz="8" w:space="0" w:color="auto"/>
              <w:bottom w:val="single" w:sz="8" w:space="0" w:color="auto"/>
              <w:right w:val="single" w:sz="8" w:space="0" w:color="auto"/>
            </w:tcBorders>
            <w:shd w:val="clear" w:color="auto" w:fill="auto"/>
            <w:vAlign w:val="center"/>
            <w:hideMark/>
          </w:tcPr>
          <w:p w:rsidR="00BF27F6" w:rsidRPr="00BF27F6" w:rsidRDefault="00BF27F6" w:rsidP="00BF27F6">
            <w:pPr>
              <w:jc w:val="both"/>
              <w:rPr>
                <w:rFonts w:cs="Times New Roman"/>
                <w:color w:val="000000"/>
                <w:szCs w:val="24"/>
                <w:lang w:val="en-GB" w:eastAsia="en-GB" w:bidi="ar-SA"/>
              </w:rPr>
            </w:pPr>
            <w:proofErr w:type="spellStart"/>
            <w:r w:rsidRPr="000B3DDB">
              <w:rPr>
                <w:rFonts w:cs="Times New Roman"/>
                <w:color w:val="000000"/>
                <w:szCs w:val="24"/>
                <w:lang w:val="lv-LV" w:eastAsia="en-GB" w:bidi="ar-SA"/>
              </w:rPr>
              <w:t>Pakalp</w:t>
            </w:r>
            <w:r w:rsidRPr="00BF27F6">
              <w:rPr>
                <w:rFonts w:cs="Times New Roman"/>
                <w:color w:val="000000"/>
                <w:szCs w:val="24"/>
                <w:lang w:val="en-GB" w:eastAsia="en-GB" w:bidi="ar-SA"/>
              </w:rPr>
              <w:t>ojumu</w:t>
            </w:r>
            <w:proofErr w:type="spellEnd"/>
            <w:r w:rsidRPr="00BF27F6">
              <w:rPr>
                <w:rFonts w:cs="Times New Roman"/>
                <w:color w:val="000000"/>
                <w:szCs w:val="24"/>
                <w:lang w:val="en-GB" w:eastAsia="en-GB" w:bidi="ar-SA"/>
              </w:rPr>
              <w:t xml:space="preserve"> </w:t>
            </w:r>
            <w:proofErr w:type="spellStart"/>
            <w:r w:rsidRPr="00BF27F6">
              <w:rPr>
                <w:rFonts w:cs="Times New Roman"/>
                <w:color w:val="000000"/>
                <w:szCs w:val="24"/>
                <w:lang w:val="en-GB" w:eastAsia="en-GB" w:bidi="ar-SA"/>
              </w:rPr>
              <w:t>izmaksas</w:t>
            </w:r>
            <w:proofErr w:type="spellEnd"/>
            <w:r w:rsidRPr="00BF27F6">
              <w:rPr>
                <w:rFonts w:cs="Times New Roman"/>
                <w:color w:val="000000"/>
                <w:szCs w:val="24"/>
                <w:lang w:val="en-GB" w:eastAsia="en-GB" w:bidi="ar-SA"/>
              </w:rPr>
              <w:t xml:space="preserve"> (Jaunsardzes </w:t>
            </w:r>
            <w:proofErr w:type="spellStart"/>
            <w:r w:rsidRPr="00BF27F6">
              <w:rPr>
                <w:rFonts w:cs="Times New Roman"/>
                <w:color w:val="000000"/>
                <w:szCs w:val="24"/>
                <w:lang w:val="en-GB" w:eastAsia="en-GB" w:bidi="ar-SA"/>
              </w:rPr>
              <w:t>pasākumi</w:t>
            </w:r>
            <w:proofErr w:type="spellEnd"/>
            <w:r w:rsidRPr="00BF27F6">
              <w:rPr>
                <w:rFonts w:cs="Times New Roman"/>
                <w:color w:val="000000"/>
                <w:szCs w:val="24"/>
                <w:lang w:val="en-GB" w:eastAsia="en-GB" w:bidi="ar-SA"/>
              </w:rPr>
              <w:t>)</w:t>
            </w:r>
          </w:p>
        </w:tc>
        <w:tc>
          <w:tcPr>
            <w:tcW w:w="690" w:type="pct"/>
            <w:tcBorders>
              <w:top w:val="nil"/>
              <w:left w:val="nil"/>
              <w:bottom w:val="single" w:sz="8" w:space="0" w:color="auto"/>
              <w:right w:val="single" w:sz="8" w:space="0" w:color="auto"/>
            </w:tcBorders>
            <w:shd w:val="clear" w:color="auto" w:fill="auto"/>
            <w:vAlign w:val="center"/>
            <w:hideMark/>
          </w:tcPr>
          <w:p w:rsidR="00BF27F6" w:rsidRPr="00BF27F6" w:rsidRDefault="00B34DF1" w:rsidP="00BF27F6">
            <w:pPr>
              <w:jc w:val="right"/>
              <w:rPr>
                <w:rFonts w:cs="Times New Roman"/>
                <w:color w:val="000000"/>
                <w:szCs w:val="24"/>
                <w:lang w:val="en-GB" w:eastAsia="en-GB" w:bidi="ar-SA"/>
              </w:rPr>
            </w:pPr>
            <w:r>
              <w:rPr>
                <w:rFonts w:cs="Times New Roman"/>
                <w:color w:val="000000"/>
                <w:szCs w:val="24"/>
                <w:lang w:val="en-GB" w:eastAsia="en-GB" w:bidi="ar-SA"/>
              </w:rPr>
              <w:t>154 250</w:t>
            </w:r>
          </w:p>
        </w:tc>
        <w:tc>
          <w:tcPr>
            <w:tcW w:w="690" w:type="pct"/>
            <w:tcBorders>
              <w:top w:val="nil"/>
              <w:left w:val="nil"/>
              <w:bottom w:val="single" w:sz="8" w:space="0" w:color="auto"/>
              <w:right w:val="single" w:sz="8" w:space="0" w:color="auto"/>
            </w:tcBorders>
            <w:shd w:val="clear" w:color="auto" w:fill="auto"/>
            <w:vAlign w:val="center"/>
            <w:hideMark/>
          </w:tcPr>
          <w:p w:rsidR="00BF27F6" w:rsidRPr="00BF27F6" w:rsidRDefault="00B34DF1" w:rsidP="00F02FCF">
            <w:pPr>
              <w:jc w:val="right"/>
              <w:rPr>
                <w:rFonts w:cs="Times New Roman"/>
                <w:color w:val="000000"/>
                <w:szCs w:val="24"/>
                <w:lang w:val="en-GB" w:eastAsia="en-GB" w:bidi="ar-SA"/>
              </w:rPr>
            </w:pPr>
            <w:r>
              <w:rPr>
                <w:rFonts w:cs="Times New Roman"/>
                <w:color w:val="000000"/>
                <w:szCs w:val="24"/>
                <w:lang w:val="en-GB" w:eastAsia="en-GB" w:bidi="ar-SA"/>
              </w:rPr>
              <w:t>8</w:t>
            </w:r>
            <w:r w:rsidR="00F02FCF">
              <w:rPr>
                <w:rFonts w:cs="Times New Roman"/>
                <w:color w:val="000000"/>
                <w:szCs w:val="24"/>
                <w:lang w:val="en-GB" w:eastAsia="en-GB" w:bidi="ar-SA"/>
              </w:rPr>
              <w:t>7</w:t>
            </w:r>
            <w:r>
              <w:rPr>
                <w:rFonts w:cs="Times New Roman"/>
                <w:color w:val="000000"/>
                <w:szCs w:val="24"/>
                <w:lang w:val="en-GB" w:eastAsia="en-GB" w:bidi="ar-SA"/>
              </w:rPr>
              <w:t>1 600</w:t>
            </w:r>
          </w:p>
        </w:tc>
        <w:tc>
          <w:tcPr>
            <w:tcW w:w="690" w:type="pct"/>
            <w:tcBorders>
              <w:top w:val="nil"/>
              <w:left w:val="nil"/>
              <w:bottom w:val="single" w:sz="8" w:space="0" w:color="auto"/>
              <w:right w:val="single" w:sz="8" w:space="0" w:color="auto"/>
            </w:tcBorders>
            <w:shd w:val="clear" w:color="auto" w:fill="auto"/>
            <w:vAlign w:val="center"/>
            <w:hideMark/>
          </w:tcPr>
          <w:p w:rsidR="00BF27F6" w:rsidRPr="00BF27F6" w:rsidRDefault="00B34DF1" w:rsidP="00BF27F6">
            <w:pPr>
              <w:jc w:val="right"/>
              <w:rPr>
                <w:rFonts w:cs="Times New Roman"/>
                <w:color w:val="000000"/>
                <w:szCs w:val="24"/>
                <w:lang w:val="en-GB" w:eastAsia="en-GB" w:bidi="ar-SA"/>
              </w:rPr>
            </w:pPr>
            <w:r>
              <w:rPr>
                <w:rFonts w:cs="Times New Roman"/>
                <w:color w:val="000000"/>
                <w:szCs w:val="24"/>
                <w:lang w:val="en-GB" w:eastAsia="en-GB" w:bidi="ar-SA"/>
              </w:rPr>
              <w:t>1 059 600</w:t>
            </w:r>
          </w:p>
        </w:tc>
        <w:tc>
          <w:tcPr>
            <w:tcW w:w="674" w:type="pct"/>
            <w:tcBorders>
              <w:top w:val="nil"/>
              <w:left w:val="nil"/>
              <w:bottom w:val="single" w:sz="8" w:space="0" w:color="auto"/>
              <w:right w:val="single" w:sz="8" w:space="0" w:color="auto"/>
            </w:tcBorders>
            <w:shd w:val="clear" w:color="auto" w:fill="auto"/>
            <w:vAlign w:val="center"/>
            <w:hideMark/>
          </w:tcPr>
          <w:p w:rsidR="00BF27F6" w:rsidRPr="00BF27F6" w:rsidRDefault="00B34DF1" w:rsidP="00BF27F6">
            <w:pPr>
              <w:jc w:val="right"/>
              <w:rPr>
                <w:rFonts w:cs="Times New Roman"/>
                <w:color w:val="000000"/>
                <w:szCs w:val="24"/>
                <w:lang w:val="en-GB" w:eastAsia="en-GB" w:bidi="ar-SA"/>
              </w:rPr>
            </w:pPr>
            <w:r>
              <w:rPr>
                <w:rFonts w:cs="Times New Roman"/>
                <w:color w:val="000000"/>
                <w:szCs w:val="24"/>
                <w:lang w:val="en-GB" w:eastAsia="en-GB" w:bidi="ar-SA"/>
              </w:rPr>
              <w:t>1 214 300</w:t>
            </w:r>
          </w:p>
        </w:tc>
      </w:tr>
      <w:tr w:rsidR="00BF27F6" w:rsidRPr="00BD7A5F" w:rsidTr="00BF27F6">
        <w:trPr>
          <w:trHeight w:val="20"/>
        </w:trPr>
        <w:tc>
          <w:tcPr>
            <w:tcW w:w="2257" w:type="pct"/>
            <w:tcBorders>
              <w:top w:val="nil"/>
              <w:left w:val="single" w:sz="8" w:space="0" w:color="auto"/>
              <w:bottom w:val="single" w:sz="8" w:space="0" w:color="auto"/>
              <w:right w:val="single" w:sz="8" w:space="0" w:color="auto"/>
            </w:tcBorders>
            <w:shd w:val="clear" w:color="auto" w:fill="auto"/>
            <w:vAlign w:val="center"/>
            <w:hideMark/>
          </w:tcPr>
          <w:p w:rsidR="00BF27F6" w:rsidRPr="00BF27F6" w:rsidRDefault="00BF27F6" w:rsidP="00BF27F6">
            <w:pPr>
              <w:jc w:val="both"/>
              <w:rPr>
                <w:rFonts w:cs="Times New Roman"/>
                <w:b/>
                <w:bCs/>
                <w:color w:val="000000"/>
                <w:szCs w:val="24"/>
                <w:lang w:val="en-GB" w:eastAsia="en-GB" w:bidi="ar-SA"/>
              </w:rPr>
            </w:pPr>
            <w:r w:rsidRPr="00BF27F6">
              <w:rPr>
                <w:rFonts w:cs="Times New Roman"/>
                <w:b/>
                <w:bCs/>
                <w:color w:val="000000"/>
                <w:szCs w:val="24"/>
                <w:lang w:val="en-GB" w:eastAsia="en-GB" w:bidi="ar-SA"/>
              </w:rPr>
              <w:t>KOPĀ</w:t>
            </w:r>
          </w:p>
        </w:tc>
        <w:tc>
          <w:tcPr>
            <w:tcW w:w="690" w:type="pct"/>
            <w:tcBorders>
              <w:top w:val="nil"/>
              <w:left w:val="nil"/>
              <w:bottom w:val="single" w:sz="8" w:space="0" w:color="auto"/>
              <w:right w:val="single" w:sz="8" w:space="0" w:color="auto"/>
            </w:tcBorders>
            <w:shd w:val="clear" w:color="auto" w:fill="auto"/>
            <w:vAlign w:val="center"/>
            <w:hideMark/>
          </w:tcPr>
          <w:p w:rsidR="00BF27F6" w:rsidRPr="00BF27F6" w:rsidRDefault="004F60EF" w:rsidP="00BF27F6">
            <w:pPr>
              <w:jc w:val="right"/>
              <w:rPr>
                <w:rFonts w:cs="Times New Roman"/>
                <w:b/>
                <w:bCs/>
                <w:color w:val="000000"/>
                <w:szCs w:val="24"/>
                <w:lang w:val="en-GB" w:eastAsia="en-GB" w:bidi="ar-SA"/>
              </w:rPr>
            </w:pPr>
            <w:r>
              <w:rPr>
                <w:rFonts w:cs="Times New Roman"/>
                <w:b/>
                <w:bCs/>
                <w:color w:val="000000"/>
                <w:szCs w:val="24"/>
                <w:lang w:val="en-GB" w:eastAsia="en-GB" w:bidi="ar-SA"/>
              </w:rPr>
              <w:t>1 563</w:t>
            </w:r>
            <w:r w:rsidR="00B34DF1">
              <w:rPr>
                <w:rFonts w:cs="Times New Roman"/>
                <w:b/>
                <w:bCs/>
                <w:color w:val="000000"/>
                <w:szCs w:val="24"/>
                <w:lang w:val="en-GB" w:eastAsia="en-GB" w:bidi="ar-SA"/>
              </w:rPr>
              <w:t xml:space="preserve"> 487</w:t>
            </w:r>
          </w:p>
        </w:tc>
        <w:tc>
          <w:tcPr>
            <w:tcW w:w="690" w:type="pct"/>
            <w:tcBorders>
              <w:top w:val="nil"/>
              <w:left w:val="nil"/>
              <w:bottom w:val="single" w:sz="8" w:space="0" w:color="auto"/>
              <w:right w:val="single" w:sz="8" w:space="0" w:color="auto"/>
            </w:tcBorders>
            <w:shd w:val="clear" w:color="auto" w:fill="auto"/>
            <w:vAlign w:val="center"/>
            <w:hideMark/>
          </w:tcPr>
          <w:p w:rsidR="00BF27F6" w:rsidRPr="00BF27F6" w:rsidRDefault="00B34DF1" w:rsidP="00C26F08">
            <w:pPr>
              <w:jc w:val="right"/>
              <w:rPr>
                <w:rFonts w:cs="Times New Roman"/>
                <w:b/>
                <w:bCs/>
                <w:color w:val="000000"/>
                <w:szCs w:val="24"/>
                <w:lang w:val="en-GB" w:eastAsia="en-GB" w:bidi="ar-SA"/>
              </w:rPr>
            </w:pPr>
            <w:r>
              <w:rPr>
                <w:rFonts w:cs="Times New Roman"/>
                <w:b/>
                <w:bCs/>
                <w:color w:val="000000"/>
                <w:szCs w:val="24"/>
                <w:lang w:val="en-GB" w:eastAsia="en-GB" w:bidi="ar-SA"/>
              </w:rPr>
              <w:t>3 5</w:t>
            </w:r>
            <w:r w:rsidR="00F02FCF">
              <w:rPr>
                <w:rFonts w:cs="Times New Roman"/>
                <w:b/>
                <w:bCs/>
                <w:color w:val="000000"/>
                <w:szCs w:val="24"/>
                <w:lang w:val="en-GB" w:eastAsia="en-GB" w:bidi="ar-SA"/>
              </w:rPr>
              <w:t>9</w:t>
            </w:r>
            <w:r w:rsidR="00C26F08">
              <w:rPr>
                <w:rFonts w:cs="Times New Roman"/>
                <w:b/>
                <w:bCs/>
                <w:color w:val="000000"/>
                <w:szCs w:val="24"/>
                <w:lang w:val="en-GB" w:eastAsia="en-GB" w:bidi="ar-SA"/>
              </w:rPr>
              <w:t>6</w:t>
            </w:r>
            <w:r>
              <w:rPr>
                <w:rFonts w:cs="Times New Roman"/>
                <w:b/>
                <w:bCs/>
                <w:color w:val="000000"/>
                <w:szCs w:val="24"/>
                <w:lang w:val="en-GB" w:eastAsia="en-GB" w:bidi="ar-SA"/>
              </w:rPr>
              <w:t xml:space="preserve"> 202</w:t>
            </w:r>
          </w:p>
        </w:tc>
        <w:tc>
          <w:tcPr>
            <w:tcW w:w="690" w:type="pct"/>
            <w:tcBorders>
              <w:top w:val="nil"/>
              <w:left w:val="nil"/>
              <w:bottom w:val="single" w:sz="8" w:space="0" w:color="auto"/>
              <w:right w:val="single" w:sz="8" w:space="0" w:color="auto"/>
            </w:tcBorders>
            <w:shd w:val="clear" w:color="auto" w:fill="auto"/>
            <w:vAlign w:val="center"/>
            <w:hideMark/>
          </w:tcPr>
          <w:p w:rsidR="00BF27F6" w:rsidRPr="00BF27F6" w:rsidRDefault="00B34DF1" w:rsidP="00C26F08">
            <w:pPr>
              <w:jc w:val="right"/>
              <w:rPr>
                <w:rFonts w:cs="Times New Roman"/>
                <w:b/>
                <w:bCs/>
                <w:color w:val="000000"/>
                <w:szCs w:val="24"/>
                <w:lang w:val="en-GB" w:eastAsia="en-GB" w:bidi="ar-SA"/>
              </w:rPr>
            </w:pPr>
            <w:r>
              <w:rPr>
                <w:rFonts w:cs="Times New Roman"/>
                <w:b/>
                <w:bCs/>
                <w:color w:val="000000"/>
                <w:szCs w:val="24"/>
                <w:lang w:val="en-GB" w:eastAsia="en-GB" w:bidi="ar-SA"/>
              </w:rPr>
              <w:t>4 23</w:t>
            </w:r>
            <w:r w:rsidR="00C26F08">
              <w:rPr>
                <w:rFonts w:cs="Times New Roman"/>
                <w:b/>
                <w:bCs/>
                <w:color w:val="000000"/>
                <w:szCs w:val="24"/>
                <w:lang w:val="en-GB" w:eastAsia="en-GB" w:bidi="ar-SA"/>
              </w:rPr>
              <w:t>5</w:t>
            </w:r>
            <w:r>
              <w:rPr>
                <w:rFonts w:cs="Times New Roman"/>
                <w:b/>
                <w:bCs/>
                <w:color w:val="000000"/>
                <w:szCs w:val="24"/>
                <w:lang w:val="en-GB" w:eastAsia="en-GB" w:bidi="ar-SA"/>
              </w:rPr>
              <w:t xml:space="preserve"> 167</w:t>
            </w:r>
          </w:p>
        </w:tc>
        <w:tc>
          <w:tcPr>
            <w:tcW w:w="674" w:type="pct"/>
            <w:tcBorders>
              <w:top w:val="nil"/>
              <w:left w:val="nil"/>
              <w:bottom w:val="single" w:sz="8" w:space="0" w:color="auto"/>
              <w:right w:val="single" w:sz="8" w:space="0" w:color="auto"/>
            </w:tcBorders>
            <w:shd w:val="clear" w:color="auto" w:fill="auto"/>
            <w:vAlign w:val="center"/>
            <w:hideMark/>
          </w:tcPr>
          <w:p w:rsidR="00BF27F6" w:rsidRPr="00BF27F6" w:rsidRDefault="00B34DF1" w:rsidP="00C26F08">
            <w:pPr>
              <w:jc w:val="right"/>
              <w:rPr>
                <w:rFonts w:cs="Times New Roman"/>
                <w:b/>
                <w:bCs/>
                <w:color w:val="000000"/>
                <w:szCs w:val="24"/>
                <w:lang w:val="en-GB" w:eastAsia="en-GB" w:bidi="ar-SA"/>
              </w:rPr>
            </w:pPr>
            <w:r>
              <w:rPr>
                <w:rFonts w:cs="Times New Roman"/>
                <w:b/>
                <w:bCs/>
                <w:color w:val="000000"/>
                <w:szCs w:val="24"/>
                <w:lang w:val="en-GB" w:eastAsia="en-GB" w:bidi="ar-SA"/>
              </w:rPr>
              <w:t>4 71</w:t>
            </w:r>
            <w:r w:rsidR="00C26F08">
              <w:rPr>
                <w:rFonts w:cs="Times New Roman"/>
                <w:b/>
                <w:bCs/>
                <w:color w:val="000000"/>
                <w:szCs w:val="24"/>
                <w:lang w:val="en-GB" w:eastAsia="en-GB" w:bidi="ar-SA"/>
              </w:rPr>
              <w:t>7</w:t>
            </w:r>
            <w:r>
              <w:rPr>
                <w:rFonts w:cs="Times New Roman"/>
                <w:b/>
                <w:bCs/>
                <w:color w:val="000000"/>
                <w:szCs w:val="24"/>
                <w:lang w:val="en-GB" w:eastAsia="en-GB" w:bidi="ar-SA"/>
              </w:rPr>
              <w:t xml:space="preserve"> 857</w:t>
            </w:r>
          </w:p>
        </w:tc>
      </w:tr>
    </w:tbl>
    <w:p w:rsidR="00F2431C" w:rsidRDefault="00F2431C" w:rsidP="00B769B4">
      <w:pPr>
        <w:spacing w:before="100" w:beforeAutospacing="1"/>
        <w:jc w:val="both"/>
        <w:rPr>
          <w:rFonts w:cs="Times New Roman"/>
          <w:b/>
          <w:sz w:val="24"/>
          <w:szCs w:val="24"/>
          <w:lang w:val="lv-LV" w:eastAsia="lv-LV"/>
        </w:rPr>
      </w:pPr>
      <w:r>
        <w:rPr>
          <w:rFonts w:cs="Times New Roman"/>
          <w:i/>
          <w:sz w:val="24"/>
          <w:szCs w:val="24"/>
          <w:lang w:val="lv-LV" w:eastAsia="lv-LV"/>
        </w:rPr>
        <w:t xml:space="preserve">3. tabula. </w:t>
      </w:r>
      <w:r>
        <w:rPr>
          <w:rFonts w:cs="Times New Roman"/>
          <w:b/>
          <w:sz w:val="24"/>
          <w:szCs w:val="24"/>
          <w:lang w:val="lv-LV" w:eastAsia="lv-LV"/>
        </w:rPr>
        <w:t>Valsts aizsardzības mācības nodrošināšanai nepieciešamie papildu finanšu resursi</w:t>
      </w:r>
      <w:r w:rsidR="000B3DDB">
        <w:rPr>
          <w:rStyle w:val="FootnoteReference"/>
          <w:rFonts w:cs="Times New Roman"/>
          <w:b/>
          <w:sz w:val="24"/>
          <w:szCs w:val="24"/>
          <w:lang w:val="lv-LV" w:eastAsia="lv-LV"/>
        </w:rPr>
        <w:footnoteReference w:id="11"/>
      </w:r>
    </w:p>
    <w:tbl>
      <w:tblPr>
        <w:tblW w:w="5000" w:type="pct"/>
        <w:tblLook w:val="04A0" w:firstRow="1" w:lastRow="0" w:firstColumn="1" w:lastColumn="0" w:noHBand="0" w:noVBand="1"/>
      </w:tblPr>
      <w:tblGrid>
        <w:gridCol w:w="3792"/>
        <w:gridCol w:w="1486"/>
        <w:gridCol w:w="1336"/>
        <w:gridCol w:w="1336"/>
        <w:gridCol w:w="1337"/>
      </w:tblGrid>
      <w:tr w:rsidR="00861879" w:rsidRPr="00BD7A5F" w:rsidTr="00861879">
        <w:trPr>
          <w:trHeight w:val="315"/>
        </w:trPr>
        <w:tc>
          <w:tcPr>
            <w:tcW w:w="20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61879" w:rsidRPr="00861879" w:rsidRDefault="00861879" w:rsidP="00861879">
            <w:pPr>
              <w:rPr>
                <w:rFonts w:cs="Times New Roman"/>
                <w:b/>
                <w:bCs/>
                <w:color w:val="000000"/>
                <w:szCs w:val="24"/>
                <w:lang w:val="lv-LV" w:eastAsia="en-GB" w:bidi="ar-SA"/>
              </w:rPr>
            </w:pPr>
            <w:r w:rsidRPr="00861879">
              <w:rPr>
                <w:rFonts w:cs="Times New Roman"/>
                <w:b/>
                <w:bCs/>
                <w:color w:val="000000"/>
                <w:szCs w:val="24"/>
                <w:lang w:val="lv-LV" w:eastAsia="en-GB" w:bidi="ar-SA"/>
              </w:rPr>
              <w:t> </w:t>
            </w:r>
          </w:p>
        </w:tc>
        <w:tc>
          <w:tcPr>
            <w:tcW w:w="658" w:type="pct"/>
            <w:tcBorders>
              <w:top w:val="single" w:sz="4" w:space="0" w:color="auto"/>
              <w:left w:val="nil"/>
              <w:bottom w:val="single" w:sz="4" w:space="0" w:color="auto"/>
              <w:right w:val="single" w:sz="4" w:space="0" w:color="auto"/>
            </w:tcBorders>
            <w:shd w:val="clear" w:color="000000" w:fill="D9D9D9"/>
            <w:noWrap/>
            <w:vAlign w:val="bottom"/>
            <w:hideMark/>
          </w:tcPr>
          <w:p w:rsidR="00861879" w:rsidRPr="00861879" w:rsidRDefault="00861879" w:rsidP="00861879">
            <w:pPr>
              <w:jc w:val="right"/>
              <w:rPr>
                <w:rFonts w:cs="Times New Roman"/>
                <w:b/>
                <w:bCs/>
                <w:color w:val="000000"/>
                <w:szCs w:val="24"/>
                <w:lang w:val="en-GB" w:eastAsia="en-GB" w:bidi="ar-SA"/>
              </w:rPr>
            </w:pPr>
            <w:r w:rsidRPr="00861879">
              <w:rPr>
                <w:rFonts w:cs="Times New Roman"/>
                <w:b/>
                <w:bCs/>
                <w:color w:val="000000"/>
                <w:szCs w:val="24"/>
                <w:lang w:val="en-GB" w:eastAsia="en-GB" w:bidi="ar-SA"/>
              </w:rPr>
              <w:t>2021</w:t>
            </w:r>
          </w:p>
        </w:tc>
        <w:tc>
          <w:tcPr>
            <w:tcW w:w="755" w:type="pct"/>
            <w:tcBorders>
              <w:top w:val="single" w:sz="4" w:space="0" w:color="auto"/>
              <w:left w:val="nil"/>
              <w:bottom w:val="single" w:sz="4" w:space="0" w:color="auto"/>
              <w:right w:val="single" w:sz="4" w:space="0" w:color="auto"/>
            </w:tcBorders>
            <w:shd w:val="clear" w:color="000000" w:fill="D9D9D9"/>
            <w:noWrap/>
            <w:vAlign w:val="bottom"/>
            <w:hideMark/>
          </w:tcPr>
          <w:p w:rsidR="00861879" w:rsidRPr="00861879" w:rsidRDefault="00861879" w:rsidP="00861879">
            <w:pPr>
              <w:jc w:val="right"/>
              <w:rPr>
                <w:rFonts w:cs="Times New Roman"/>
                <w:b/>
                <w:bCs/>
                <w:color w:val="000000"/>
                <w:szCs w:val="24"/>
                <w:lang w:val="en-GB" w:eastAsia="en-GB" w:bidi="ar-SA"/>
              </w:rPr>
            </w:pPr>
            <w:r w:rsidRPr="00861879">
              <w:rPr>
                <w:rFonts w:cs="Times New Roman"/>
                <w:b/>
                <w:bCs/>
                <w:color w:val="000000"/>
                <w:szCs w:val="24"/>
                <w:lang w:val="en-GB" w:eastAsia="en-GB" w:bidi="ar-SA"/>
              </w:rPr>
              <w:t>2022</w:t>
            </w:r>
          </w:p>
        </w:tc>
        <w:tc>
          <w:tcPr>
            <w:tcW w:w="755" w:type="pct"/>
            <w:tcBorders>
              <w:top w:val="single" w:sz="4" w:space="0" w:color="auto"/>
              <w:left w:val="nil"/>
              <w:bottom w:val="single" w:sz="4" w:space="0" w:color="auto"/>
              <w:right w:val="single" w:sz="4" w:space="0" w:color="auto"/>
            </w:tcBorders>
            <w:shd w:val="clear" w:color="000000" w:fill="D9D9D9"/>
            <w:noWrap/>
            <w:vAlign w:val="bottom"/>
            <w:hideMark/>
          </w:tcPr>
          <w:p w:rsidR="00861879" w:rsidRPr="00861879" w:rsidRDefault="00861879" w:rsidP="00861879">
            <w:pPr>
              <w:jc w:val="right"/>
              <w:rPr>
                <w:rFonts w:cs="Times New Roman"/>
                <w:b/>
                <w:bCs/>
                <w:color w:val="000000"/>
                <w:szCs w:val="24"/>
                <w:lang w:val="en-GB" w:eastAsia="en-GB" w:bidi="ar-SA"/>
              </w:rPr>
            </w:pPr>
            <w:r w:rsidRPr="00861879">
              <w:rPr>
                <w:rFonts w:cs="Times New Roman"/>
                <w:b/>
                <w:bCs/>
                <w:color w:val="000000"/>
                <w:szCs w:val="24"/>
                <w:lang w:val="en-GB" w:eastAsia="en-GB" w:bidi="ar-SA"/>
              </w:rPr>
              <w:t>2023</w:t>
            </w:r>
          </w:p>
        </w:tc>
        <w:tc>
          <w:tcPr>
            <w:tcW w:w="755" w:type="pct"/>
            <w:tcBorders>
              <w:top w:val="single" w:sz="4" w:space="0" w:color="auto"/>
              <w:left w:val="nil"/>
              <w:bottom w:val="single" w:sz="4" w:space="0" w:color="auto"/>
              <w:right w:val="single" w:sz="4" w:space="0" w:color="auto"/>
            </w:tcBorders>
            <w:shd w:val="clear" w:color="000000" w:fill="D9D9D9"/>
            <w:noWrap/>
            <w:vAlign w:val="bottom"/>
            <w:hideMark/>
          </w:tcPr>
          <w:p w:rsidR="00861879" w:rsidRPr="00861879" w:rsidRDefault="00861879" w:rsidP="00861879">
            <w:pPr>
              <w:jc w:val="right"/>
              <w:rPr>
                <w:rFonts w:cs="Times New Roman"/>
                <w:b/>
                <w:bCs/>
                <w:color w:val="000000"/>
                <w:szCs w:val="24"/>
                <w:lang w:val="en-GB" w:eastAsia="en-GB" w:bidi="ar-SA"/>
              </w:rPr>
            </w:pPr>
            <w:r w:rsidRPr="00861879">
              <w:rPr>
                <w:rFonts w:cs="Times New Roman"/>
                <w:b/>
                <w:bCs/>
                <w:color w:val="000000"/>
                <w:szCs w:val="24"/>
                <w:lang w:val="en-GB" w:eastAsia="en-GB" w:bidi="ar-SA"/>
              </w:rPr>
              <w:t>2024</w:t>
            </w:r>
          </w:p>
        </w:tc>
      </w:tr>
      <w:tr w:rsidR="00861879" w:rsidRPr="00861879" w:rsidTr="00861879">
        <w:trPr>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rsidR="00861879" w:rsidRPr="00861879" w:rsidRDefault="00861879" w:rsidP="00861879">
            <w:pPr>
              <w:rPr>
                <w:rFonts w:cs="Times New Roman"/>
                <w:color w:val="000000"/>
                <w:szCs w:val="24"/>
                <w:lang w:val="en-GB" w:eastAsia="en-GB" w:bidi="ar-SA"/>
              </w:rPr>
            </w:pPr>
            <w:proofErr w:type="spellStart"/>
            <w:r w:rsidRPr="00861879">
              <w:rPr>
                <w:rFonts w:cs="Times New Roman"/>
                <w:color w:val="000000"/>
                <w:szCs w:val="24"/>
                <w:lang w:val="en-GB" w:eastAsia="en-GB" w:bidi="ar-SA"/>
              </w:rPr>
              <w:t>Mācību</w:t>
            </w:r>
            <w:proofErr w:type="spellEnd"/>
            <w:r w:rsidRPr="00861879">
              <w:rPr>
                <w:rFonts w:cs="Times New Roman"/>
                <w:color w:val="000000"/>
                <w:szCs w:val="24"/>
                <w:lang w:val="en-GB" w:eastAsia="en-GB" w:bidi="ar-SA"/>
              </w:rPr>
              <w:t xml:space="preserve"> </w:t>
            </w:r>
            <w:proofErr w:type="spellStart"/>
            <w:r w:rsidRPr="00861879">
              <w:rPr>
                <w:rFonts w:cs="Times New Roman"/>
                <w:color w:val="000000"/>
                <w:szCs w:val="24"/>
                <w:lang w:val="en-GB" w:eastAsia="en-GB" w:bidi="ar-SA"/>
              </w:rPr>
              <w:t>vietu</w:t>
            </w:r>
            <w:proofErr w:type="spellEnd"/>
            <w:r w:rsidRPr="00861879">
              <w:rPr>
                <w:rFonts w:cs="Times New Roman"/>
                <w:color w:val="000000"/>
                <w:szCs w:val="24"/>
                <w:lang w:val="en-GB" w:eastAsia="en-GB" w:bidi="ar-SA"/>
              </w:rPr>
              <w:t xml:space="preserve"> </w:t>
            </w:r>
            <w:proofErr w:type="spellStart"/>
            <w:r w:rsidRPr="00861879">
              <w:rPr>
                <w:rFonts w:cs="Times New Roman"/>
                <w:color w:val="000000"/>
                <w:szCs w:val="24"/>
                <w:lang w:val="en-GB" w:eastAsia="en-GB" w:bidi="ar-SA"/>
              </w:rPr>
              <w:t>skaits</w:t>
            </w:r>
            <w:proofErr w:type="spellEnd"/>
          </w:p>
        </w:tc>
        <w:tc>
          <w:tcPr>
            <w:tcW w:w="658" w:type="pct"/>
            <w:tcBorders>
              <w:top w:val="nil"/>
              <w:left w:val="nil"/>
              <w:bottom w:val="single" w:sz="4" w:space="0" w:color="auto"/>
              <w:right w:val="single" w:sz="4" w:space="0" w:color="auto"/>
            </w:tcBorders>
            <w:shd w:val="clear" w:color="auto" w:fill="auto"/>
            <w:noWrap/>
            <w:vAlign w:val="bottom"/>
            <w:hideMark/>
          </w:tcPr>
          <w:p w:rsidR="00861879" w:rsidRPr="00861879" w:rsidRDefault="00861879" w:rsidP="00861879">
            <w:pPr>
              <w:jc w:val="right"/>
              <w:rPr>
                <w:rFonts w:cs="Times New Roman"/>
                <w:color w:val="000000"/>
                <w:szCs w:val="24"/>
                <w:lang w:val="en-GB" w:eastAsia="en-GB" w:bidi="ar-SA"/>
              </w:rPr>
            </w:pPr>
            <w:r w:rsidRPr="00861879">
              <w:rPr>
                <w:rFonts w:cs="Times New Roman"/>
                <w:color w:val="000000"/>
                <w:szCs w:val="24"/>
                <w:lang w:val="en-GB" w:eastAsia="en-GB" w:bidi="ar-SA"/>
              </w:rPr>
              <w:t>10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861879" w:rsidP="00861879">
            <w:pPr>
              <w:jc w:val="right"/>
              <w:rPr>
                <w:rFonts w:cs="Times New Roman"/>
                <w:color w:val="000000"/>
                <w:szCs w:val="24"/>
                <w:lang w:val="en-GB" w:eastAsia="en-GB" w:bidi="ar-SA"/>
              </w:rPr>
            </w:pPr>
            <w:r w:rsidRPr="00861879">
              <w:rPr>
                <w:rFonts w:cs="Times New Roman"/>
                <w:color w:val="000000"/>
                <w:szCs w:val="24"/>
                <w:lang w:val="en-GB" w:eastAsia="en-GB" w:bidi="ar-SA"/>
              </w:rPr>
              <w:t>20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861879" w:rsidP="00861879">
            <w:pPr>
              <w:jc w:val="right"/>
              <w:rPr>
                <w:rFonts w:cs="Times New Roman"/>
                <w:color w:val="000000"/>
                <w:szCs w:val="24"/>
                <w:lang w:val="en-GB" w:eastAsia="en-GB" w:bidi="ar-SA"/>
              </w:rPr>
            </w:pPr>
            <w:r w:rsidRPr="00861879">
              <w:rPr>
                <w:rFonts w:cs="Times New Roman"/>
                <w:color w:val="000000"/>
                <w:szCs w:val="24"/>
                <w:lang w:val="en-GB" w:eastAsia="en-GB" w:bidi="ar-SA"/>
              </w:rPr>
              <w:t>30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861879" w:rsidP="00861879">
            <w:pPr>
              <w:jc w:val="right"/>
              <w:rPr>
                <w:rFonts w:cs="Times New Roman"/>
                <w:color w:val="000000"/>
                <w:szCs w:val="24"/>
                <w:lang w:val="en-GB" w:eastAsia="en-GB" w:bidi="ar-SA"/>
              </w:rPr>
            </w:pPr>
            <w:r w:rsidRPr="00861879">
              <w:rPr>
                <w:rFonts w:cs="Times New Roman"/>
                <w:color w:val="000000"/>
                <w:szCs w:val="24"/>
                <w:lang w:val="en-GB" w:eastAsia="en-GB" w:bidi="ar-SA"/>
              </w:rPr>
              <w:t>40</w:t>
            </w:r>
          </w:p>
        </w:tc>
      </w:tr>
      <w:tr w:rsidR="00861879" w:rsidRPr="00861879" w:rsidTr="00861879">
        <w:trPr>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rsidR="00861879" w:rsidRPr="00861879" w:rsidRDefault="00861879" w:rsidP="00861879">
            <w:pPr>
              <w:rPr>
                <w:rFonts w:cs="Times New Roman"/>
                <w:color w:val="000000"/>
                <w:szCs w:val="24"/>
                <w:lang w:val="en-GB" w:eastAsia="en-GB" w:bidi="ar-SA"/>
              </w:rPr>
            </w:pPr>
            <w:proofErr w:type="spellStart"/>
            <w:r w:rsidRPr="00861879">
              <w:rPr>
                <w:rFonts w:cs="Times New Roman"/>
                <w:color w:val="000000"/>
                <w:szCs w:val="24"/>
                <w:lang w:val="en-GB" w:eastAsia="en-GB" w:bidi="ar-SA"/>
              </w:rPr>
              <w:t>Apmācīto</w:t>
            </w:r>
            <w:proofErr w:type="spellEnd"/>
            <w:r w:rsidRPr="00861879">
              <w:rPr>
                <w:rFonts w:cs="Times New Roman"/>
                <w:color w:val="000000"/>
                <w:szCs w:val="24"/>
                <w:lang w:val="en-GB" w:eastAsia="en-GB" w:bidi="ar-SA"/>
              </w:rPr>
              <w:t xml:space="preserve"> </w:t>
            </w:r>
            <w:proofErr w:type="spellStart"/>
            <w:r w:rsidRPr="00861879">
              <w:rPr>
                <w:rFonts w:cs="Times New Roman"/>
                <w:color w:val="000000"/>
                <w:szCs w:val="24"/>
                <w:lang w:val="en-GB" w:eastAsia="en-GB" w:bidi="ar-SA"/>
              </w:rPr>
              <w:t>skolēnu</w:t>
            </w:r>
            <w:proofErr w:type="spellEnd"/>
            <w:r w:rsidRPr="00861879">
              <w:rPr>
                <w:rFonts w:cs="Times New Roman"/>
                <w:color w:val="000000"/>
                <w:szCs w:val="24"/>
                <w:lang w:val="en-GB" w:eastAsia="en-GB" w:bidi="ar-SA"/>
              </w:rPr>
              <w:t xml:space="preserve"> </w:t>
            </w:r>
            <w:proofErr w:type="spellStart"/>
            <w:r w:rsidRPr="00861879">
              <w:rPr>
                <w:rFonts w:cs="Times New Roman"/>
                <w:color w:val="000000"/>
                <w:szCs w:val="24"/>
                <w:lang w:val="en-GB" w:eastAsia="en-GB" w:bidi="ar-SA"/>
              </w:rPr>
              <w:t>skaits</w:t>
            </w:r>
            <w:proofErr w:type="spellEnd"/>
          </w:p>
        </w:tc>
        <w:tc>
          <w:tcPr>
            <w:tcW w:w="658" w:type="pct"/>
            <w:tcBorders>
              <w:top w:val="nil"/>
              <w:left w:val="nil"/>
              <w:bottom w:val="single" w:sz="4" w:space="0" w:color="auto"/>
              <w:right w:val="single" w:sz="4" w:space="0" w:color="auto"/>
            </w:tcBorders>
            <w:shd w:val="clear" w:color="auto" w:fill="auto"/>
            <w:noWrap/>
            <w:vAlign w:val="bottom"/>
            <w:hideMark/>
          </w:tcPr>
          <w:p w:rsidR="00861879" w:rsidRPr="00861879" w:rsidRDefault="005D2545" w:rsidP="00861879">
            <w:pPr>
              <w:jc w:val="right"/>
              <w:rPr>
                <w:rFonts w:cs="Times New Roman"/>
                <w:color w:val="000000"/>
                <w:szCs w:val="24"/>
                <w:lang w:val="en-GB" w:eastAsia="en-GB" w:bidi="ar-SA"/>
              </w:rPr>
            </w:pPr>
            <w:r>
              <w:rPr>
                <w:rFonts w:cs="Times New Roman"/>
                <w:color w:val="000000"/>
                <w:szCs w:val="24"/>
                <w:lang w:val="en-GB" w:eastAsia="en-GB" w:bidi="ar-SA"/>
              </w:rPr>
              <w:t>3</w:t>
            </w:r>
            <w:r w:rsidR="00861879" w:rsidRPr="00861879">
              <w:rPr>
                <w:rFonts w:cs="Times New Roman"/>
                <w:color w:val="000000"/>
                <w:szCs w:val="24"/>
                <w:lang w:val="en-GB" w:eastAsia="en-GB" w:bidi="ar-SA"/>
              </w:rPr>
              <w:t>00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5D2545" w:rsidP="00861879">
            <w:pPr>
              <w:jc w:val="right"/>
              <w:rPr>
                <w:rFonts w:cs="Times New Roman"/>
                <w:color w:val="000000"/>
                <w:szCs w:val="24"/>
                <w:lang w:val="en-GB" w:eastAsia="en-GB" w:bidi="ar-SA"/>
              </w:rPr>
            </w:pPr>
            <w:r>
              <w:rPr>
                <w:rFonts w:cs="Times New Roman"/>
                <w:color w:val="000000"/>
                <w:szCs w:val="24"/>
                <w:lang w:val="en-GB" w:eastAsia="en-GB" w:bidi="ar-SA"/>
              </w:rPr>
              <w:t>600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5D2545" w:rsidP="00861879">
            <w:pPr>
              <w:jc w:val="right"/>
              <w:rPr>
                <w:rFonts w:cs="Times New Roman"/>
                <w:color w:val="000000"/>
                <w:szCs w:val="24"/>
                <w:lang w:val="en-GB" w:eastAsia="en-GB" w:bidi="ar-SA"/>
              </w:rPr>
            </w:pPr>
            <w:r>
              <w:rPr>
                <w:rFonts w:cs="Times New Roman"/>
                <w:color w:val="000000"/>
                <w:szCs w:val="24"/>
                <w:lang w:val="en-GB" w:eastAsia="en-GB" w:bidi="ar-SA"/>
              </w:rPr>
              <w:t>900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5D2545" w:rsidP="00861879">
            <w:pPr>
              <w:jc w:val="right"/>
              <w:rPr>
                <w:rFonts w:cs="Times New Roman"/>
                <w:color w:val="000000"/>
                <w:szCs w:val="24"/>
                <w:lang w:val="en-GB" w:eastAsia="en-GB" w:bidi="ar-SA"/>
              </w:rPr>
            </w:pPr>
            <w:r>
              <w:rPr>
                <w:rFonts w:cs="Times New Roman"/>
                <w:color w:val="000000"/>
                <w:szCs w:val="24"/>
                <w:lang w:val="en-GB" w:eastAsia="en-GB" w:bidi="ar-SA"/>
              </w:rPr>
              <w:t>1200</w:t>
            </w:r>
          </w:p>
        </w:tc>
      </w:tr>
      <w:tr w:rsidR="00861879" w:rsidRPr="00861879" w:rsidTr="00861879">
        <w:trPr>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rsidR="00861879" w:rsidRPr="00861879" w:rsidRDefault="00861879" w:rsidP="006540C4">
            <w:pPr>
              <w:rPr>
                <w:rFonts w:cs="Times New Roman"/>
                <w:b/>
                <w:bCs/>
                <w:color w:val="000000"/>
                <w:szCs w:val="24"/>
                <w:lang w:val="en-GB" w:eastAsia="en-GB" w:bidi="ar-SA"/>
              </w:rPr>
            </w:pPr>
            <w:proofErr w:type="spellStart"/>
            <w:r w:rsidRPr="00861879">
              <w:rPr>
                <w:rFonts w:cs="Times New Roman"/>
                <w:b/>
                <w:bCs/>
                <w:color w:val="000000"/>
                <w:szCs w:val="24"/>
                <w:lang w:val="en-GB" w:eastAsia="en-GB" w:bidi="ar-SA"/>
              </w:rPr>
              <w:t>Kopējās</w:t>
            </w:r>
            <w:proofErr w:type="spellEnd"/>
            <w:r w:rsidRPr="00861879">
              <w:rPr>
                <w:rFonts w:cs="Times New Roman"/>
                <w:b/>
                <w:bCs/>
                <w:color w:val="000000"/>
                <w:szCs w:val="24"/>
                <w:lang w:val="en-GB" w:eastAsia="en-GB" w:bidi="ar-SA"/>
              </w:rPr>
              <w:t xml:space="preserve"> </w:t>
            </w:r>
            <w:proofErr w:type="spellStart"/>
            <w:r w:rsidRPr="00861879">
              <w:rPr>
                <w:rFonts w:cs="Times New Roman"/>
                <w:b/>
                <w:bCs/>
                <w:color w:val="000000"/>
                <w:szCs w:val="24"/>
                <w:lang w:val="en-GB" w:eastAsia="en-GB" w:bidi="ar-SA"/>
              </w:rPr>
              <w:t>izmaksas</w:t>
            </w:r>
            <w:proofErr w:type="spellEnd"/>
            <w:r w:rsidR="000B3DDB">
              <w:rPr>
                <w:rFonts w:cs="Times New Roman"/>
                <w:b/>
                <w:bCs/>
                <w:color w:val="000000"/>
                <w:szCs w:val="24"/>
                <w:lang w:val="en-GB" w:eastAsia="en-GB" w:bidi="ar-SA"/>
              </w:rPr>
              <w:t xml:space="preserve"> </w:t>
            </w:r>
          </w:p>
        </w:tc>
        <w:tc>
          <w:tcPr>
            <w:tcW w:w="658" w:type="pct"/>
            <w:tcBorders>
              <w:top w:val="nil"/>
              <w:left w:val="nil"/>
              <w:bottom w:val="single" w:sz="4" w:space="0" w:color="auto"/>
              <w:right w:val="single" w:sz="4" w:space="0" w:color="auto"/>
            </w:tcBorders>
            <w:shd w:val="clear" w:color="auto" w:fill="auto"/>
            <w:noWrap/>
            <w:vAlign w:val="bottom"/>
            <w:hideMark/>
          </w:tcPr>
          <w:p w:rsidR="00861879" w:rsidRPr="000B3DDB" w:rsidRDefault="005D2545" w:rsidP="000B3DDB">
            <w:pPr>
              <w:pStyle w:val="ListParagraph"/>
              <w:jc w:val="center"/>
              <w:rPr>
                <w:rFonts w:cs="Times New Roman"/>
                <w:b/>
                <w:bCs/>
                <w:color w:val="000000"/>
                <w:szCs w:val="24"/>
                <w:lang w:val="en-GB" w:eastAsia="en-GB" w:bidi="ar-SA"/>
              </w:rPr>
            </w:pPr>
            <w:r>
              <w:rPr>
                <w:rFonts w:cs="Times New Roman"/>
                <w:b/>
                <w:bCs/>
                <w:color w:val="000000"/>
                <w:szCs w:val="24"/>
                <w:lang w:val="en-GB" w:eastAsia="en-GB" w:bidi="ar-SA"/>
              </w:rPr>
              <w:t>27 000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5D2545" w:rsidP="000B3DDB">
            <w:pPr>
              <w:jc w:val="right"/>
              <w:rPr>
                <w:rFonts w:cs="Times New Roman"/>
                <w:b/>
                <w:bCs/>
                <w:color w:val="000000"/>
                <w:szCs w:val="24"/>
                <w:lang w:val="en-GB" w:eastAsia="en-GB" w:bidi="ar-SA"/>
              </w:rPr>
            </w:pPr>
            <w:r>
              <w:rPr>
                <w:rFonts w:cs="Times New Roman"/>
                <w:b/>
                <w:bCs/>
                <w:color w:val="000000"/>
                <w:szCs w:val="24"/>
                <w:lang w:val="en-GB" w:eastAsia="en-GB" w:bidi="ar-SA"/>
              </w:rPr>
              <w:t>54 000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5D2545" w:rsidP="000B3DDB">
            <w:pPr>
              <w:jc w:val="right"/>
              <w:rPr>
                <w:rFonts w:cs="Times New Roman"/>
                <w:b/>
                <w:bCs/>
                <w:color w:val="000000"/>
                <w:szCs w:val="24"/>
                <w:lang w:val="en-GB" w:eastAsia="en-GB" w:bidi="ar-SA"/>
              </w:rPr>
            </w:pPr>
            <w:r>
              <w:rPr>
                <w:rFonts w:cs="Times New Roman"/>
                <w:b/>
                <w:bCs/>
                <w:color w:val="000000"/>
                <w:szCs w:val="24"/>
                <w:lang w:val="en-GB" w:eastAsia="en-GB" w:bidi="ar-SA"/>
              </w:rPr>
              <w:t>81 000</w:t>
            </w:r>
          </w:p>
        </w:tc>
        <w:tc>
          <w:tcPr>
            <w:tcW w:w="755" w:type="pct"/>
            <w:tcBorders>
              <w:top w:val="nil"/>
              <w:left w:val="nil"/>
              <w:bottom w:val="single" w:sz="4" w:space="0" w:color="auto"/>
              <w:right w:val="single" w:sz="4" w:space="0" w:color="auto"/>
            </w:tcBorders>
            <w:shd w:val="clear" w:color="auto" w:fill="auto"/>
            <w:noWrap/>
            <w:vAlign w:val="bottom"/>
            <w:hideMark/>
          </w:tcPr>
          <w:p w:rsidR="00861879" w:rsidRPr="00861879" w:rsidRDefault="005D2545" w:rsidP="000B3DDB">
            <w:pPr>
              <w:jc w:val="right"/>
              <w:rPr>
                <w:rFonts w:cs="Times New Roman"/>
                <w:b/>
                <w:bCs/>
                <w:color w:val="000000"/>
                <w:szCs w:val="24"/>
                <w:lang w:val="en-GB" w:eastAsia="en-GB" w:bidi="ar-SA"/>
              </w:rPr>
            </w:pPr>
            <w:r>
              <w:rPr>
                <w:rFonts w:cs="Times New Roman"/>
                <w:b/>
                <w:bCs/>
                <w:color w:val="000000"/>
                <w:szCs w:val="24"/>
                <w:lang w:val="en-GB" w:eastAsia="en-GB" w:bidi="ar-SA"/>
              </w:rPr>
              <w:t>108 000</w:t>
            </w:r>
          </w:p>
        </w:tc>
      </w:tr>
    </w:tbl>
    <w:p w:rsidR="00ED2462" w:rsidRPr="001E5E45" w:rsidRDefault="00473F9D" w:rsidP="00ED2462">
      <w:pPr>
        <w:pStyle w:val="Heading1"/>
        <w:numPr>
          <w:ilvl w:val="0"/>
          <w:numId w:val="0"/>
        </w:numPr>
        <w:rPr>
          <w:rFonts w:ascii="Times New Roman" w:hAnsi="Times New Roman" w:cs="Times New Roman"/>
          <w:sz w:val="24"/>
          <w:szCs w:val="24"/>
          <w:lang w:val="lv-LV"/>
        </w:rPr>
      </w:pPr>
      <w:bookmarkStart w:id="5" w:name="_Toc398125396"/>
      <w:r>
        <w:rPr>
          <w:rFonts w:ascii="Times New Roman" w:hAnsi="Times New Roman" w:cs="Times New Roman"/>
          <w:sz w:val="24"/>
          <w:szCs w:val="24"/>
          <w:lang w:val="lv-LV"/>
        </w:rPr>
        <w:lastRenderedPageBreak/>
        <w:t>5</w:t>
      </w:r>
      <w:r w:rsidR="00533E81">
        <w:rPr>
          <w:rFonts w:ascii="Times New Roman" w:hAnsi="Times New Roman" w:cs="Times New Roman"/>
          <w:sz w:val="24"/>
          <w:szCs w:val="24"/>
          <w:lang w:val="lv-LV"/>
        </w:rPr>
        <w:t xml:space="preserve">. </w:t>
      </w:r>
      <w:r w:rsidR="00ED2462" w:rsidRPr="001E5E45">
        <w:rPr>
          <w:rFonts w:ascii="Times New Roman" w:hAnsi="Times New Roman" w:cs="Times New Roman"/>
          <w:sz w:val="24"/>
          <w:szCs w:val="24"/>
          <w:lang w:val="lv-LV"/>
        </w:rPr>
        <w:t>Kopsavilkums</w:t>
      </w:r>
      <w:bookmarkEnd w:id="5"/>
    </w:p>
    <w:p w:rsidR="006A00D9" w:rsidRDefault="00ED2462" w:rsidP="006A00D9">
      <w:pPr>
        <w:spacing w:before="100" w:beforeAutospacing="1" w:after="100" w:afterAutospacing="1"/>
        <w:jc w:val="both"/>
        <w:rPr>
          <w:rFonts w:cs="Times New Roman"/>
          <w:sz w:val="24"/>
          <w:szCs w:val="24"/>
          <w:lang w:val="lv-LV" w:eastAsia="lv-LV"/>
        </w:rPr>
      </w:pPr>
      <w:r w:rsidRPr="001E5E45">
        <w:rPr>
          <w:rFonts w:cs="Times New Roman"/>
          <w:sz w:val="24"/>
          <w:szCs w:val="24"/>
          <w:lang w:val="lv-LV" w:eastAsia="lv-LV"/>
        </w:rPr>
        <w:t>Jaunsardzes at</w:t>
      </w:r>
      <w:r w:rsidR="0007619F">
        <w:rPr>
          <w:rFonts w:cs="Times New Roman"/>
          <w:sz w:val="24"/>
          <w:szCs w:val="24"/>
          <w:lang w:val="lv-LV" w:eastAsia="lv-LV"/>
        </w:rPr>
        <w:t>tīstībā nozīmīga ir konsekventa un pakāpeniska izaugsme, sākotnēji novirzot resursus jaunsargu</w:t>
      </w:r>
      <w:r w:rsidRPr="001E5E45">
        <w:rPr>
          <w:rFonts w:cs="Times New Roman"/>
          <w:sz w:val="24"/>
          <w:szCs w:val="24"/>
          <w:lang w:val="lv-LV" w:eastAsia="lv-LV"/>
        </w:rPr>
        <w:t xml:space="preserve"> </w:t>
      </w:r>
      <w:r w:rsidR="0007619F">
        <w:rPr>
          <w:rFonts w:cs="Times New Roman"/>
          <w:sz w:val="24"/>
          <w:szCs w:val="24"/>
          <w:lang w:val="lv-LV" w:eastAsia="lv-LV"/>
        </w:rPr>
        <w:t>mācību procesa uzlabošanā</w:t>
      </w:r>
      <w:r w:rsidRPr="001E5E45">
        <w:rPr>
          <w:rFonts w:cs="Times New Roman"/>
          <w:sz w:val="24"/>
          <w:szCs w:val="24"/>
          <w:lang w:val="lv-LV" w:eastAsia="lv-LV"/>
        </w:rPr>
        <w:t xml:space="preserve"> un turpinot ar Jaunsardzes kustības paplašināšanu, </w:t>
      </w:r>
      <w:r w:rsidR="0007619F">
        <w:rPr>
          <w:rFonts w:cs="Times New Roman"/>
          <w:sz w:val="24"/>
          <w:szCs w:val="24"/>
          <w:lang w:val="lv-LV" w:eastAsia="lv-LV"/>
        </w:rPr>
        <w:t>kas ļautu sasniegt Jaunsardzei izvirzītos uzdevumus</w:t>
      </w:r>
      <w:r w:rsidRPr="001E5E45">
        <w:rPr>
          <w:rFonts w:cs="Times New Roman"/>
          <w:sz w:val="24"/>
          <w:szCs w:val="24"/>
          <w:lang w:val="lv-LV" w:eastAsia="lv-LV"/>
        </w:rPr>
        <w:t xml:space="preserve"> (jauniešu aktīva, veselīga dzīvesveida popularizēšana, fiziskās sagatavotības uzlabošana, patriotiskā audzināšana, sabiedr</w:t>
      </w:r>
      <w:r w:rsidR="0007619F">
        <w:rPr>
          <w:rFonts w:cs="Times New Roman"/>
          <w:sz w:val="24"/>
          <w:szCs w:val="24"/>
          <w:lang w:val="lv-LV" w:eastAsia="lv-LV"/>
        </w:rPr>
        <w:t>ības integrācijas veicināšana, kā arī</w:t>
      </w:r>
      <w:r w:rsidRPr="001E5E45">
        <w:rPr>
          <w:rFonts w:cs="Times New Roman"/>
          <w:sz w:val="24"/>
          <w:szCs w:val="24"/>
          <w:lang w:val="lv-LV" w:eastAsia="lv-LV"/>
        </w:rPr>
        <w:t xml:space="preserve"> NBS un ZS popularizēšana un netiešs atb</w:t>
      </w:r>
      <w:r w:rsidR="0007619F">
        <w:rPr>
          <w:rFonts w:cs="Times New Roman"/>
          <w:sz w:val="24"/>
          <w:szCs w:val="24"/>
          <w:lang w:val="lv-LV" w:eastAsia="lv-LV"/>
        </w:rPr>
        <w:t xml:space="preserve">alsts </w:t>
      </w:r>
      <w:proofErr w:type="spellStart"/>
      <w:r w:rsidR="0007619F">
        <w:rPr>
          <w:rFonts w:cs="Times New Roman"/>
          <w:sz w:val="24"/>
          <w:szCs w:val="24"/>
          <w:lang w:val="lv-LV" w:eastAsia="lv-LV"/>
        </w:rPr>
        <w:t>rekrutēšan</w:t>
      </w:r>
      <w:r w:rsidRPr="001E5E45">
        <w:rPr>
          <w:rFonts w:cs="Times New Roman"/>
          <w:sz w:val="24"/>
          <w:szCs w:val="24"/>
          <w:lang w:val="lv-LV" w:eastAsia="lv-LV"/>
        </w:rPr>
        <w:t>ā</w:t>
      </w:r>
      <w:proofErr w:type="spellEnd"/>
      <w:r w:rsidRPr="001E5E45">
        <w:rPr>
          <w:rFonts w:cs="Times New Roman"/>
          <w:sz w:val="24"/>
          <w:szCs w:val="24"/>
          <w:lang w:val="lv-LV" w:eastAsia="lv-LV"/>
        </w:rPr>
        <w:t>).</w:t>
      </w:r>
      <w:r w:rsidR="006A00D9">
        <w:rPr>
          <w:rFonts w:cs="Times New Roman"/>
          <w:sz w:val="24"/>
          <w:szCs w:val="24"/>
          <w:lang w:val="lv-LV" w:eastAsia="lv-LV"/>
        </w:rPr>
        <w:t xml:space="preserve"> </w:t>
      </w:r>
      <w:r w:rsidRPr="001E5E45">
        <w:rPr>
          <w:rFonts w:cs="Times New Roman"/>
          <w:sz w:val="24"/>
          <w:szCs w:val="24"/>
          <w:lang w:val="lv-LV" w:eastAsia="lv-LV"/>
        </w:rPr>
        <w:t xml:space="preserve">Lai sasniegtu izvirzīto mērķi, ir īstenojami vairāki uzdevumi, tostarp mācību programmu pilnveide, sadarbības </w:t>
      </w:r>
      <w:r w:rsidR="002C7A4F">
        <w:rPr>
          <w:rFonts w:cs="Times New Roman"/>
          <w:sz w:val="24"/>
          <w:szCs w:val="24"/>
          <w:lang w:val="lv-LV" w:eastAsia="lv-LV"/>
        </w:rPr>
        <w:t>ar NBS un ZS</w:t>
      </w:r>
      <w:r w:rsidR="002C7A4F" w:rsidRPr="001E5E45">
        <w:rPr>
          <w:rFonts w:cs="Times New Roman"/>
          <w:sz w:val="24"/>
          <w:szCs w:val="24"/>
          <w:lang w:val="lv-LV" w:eastAsia="lv-LV"/>
        </w:rPr>
        <w:t xml:space="preserve"> </w:t>
      </w:r>
      <w:r w:rsidR="00C315B4" w:rsidRPr="001E5E45">
        <w:rPr>
          <w:rFonts w:cs="Times New Roman"/>
          <w:sz w:val="24"/>
          <w:szCs w:val="24"/>
          <w:lang w:val="lv-LV" w:eastAsia="lv-LV"/>
        </w:rPr>
        <w:t>paplašināšana un attī</w:t>
      </w:r>
      <w:r w:rsidR="00C315B4">
        <w:rPr>
          <w:rFonts w:cs="Times New Roman"/>
          <w:sz w:val="24"/>
          <w:szCs w:val="24"/>
          <w:lang w:val="lv-LV" w:eastAsia="lv-LV"/>
        </w:rPr>
        <w:t>stī</w:t>
      </w:r>
      <w:r w:rsidR="00C315B4" w:rsidRPr="001E5E45">
        <w:rPr>
          <w:rFonts w:cs="Times New Roman"/>
          <w:sz w:val="24"/>
          <w:szCs w:val="24"/>
          <w:lang w:val="lv-LV" w:eastAsia="lv-LV"/>
        </w:rPr>
        <w:t>šana</w:t>
      </w:r>
      <w:r w:rsidR="006A00D9">
        <w:rPr>
          <w:rFonts w:cs="Times New Roman"/>
          <w:sz w:val="24"/>
          <w:szCs w:val="24"/>
          <w:lang w:val="lv-LV" w:eastAsia="lv-LV"/>
        </w:rPr>
        <w:t>, t</w:t>
      </w:r>
      <w:r w:rsidRPr="001E5E45">
        <w:rPr>
          <w:rFonts w:cs="Times New Roman"/>
          <w:sz w:val="24"/>
          <w:szCs w:val="24"/>
          <w:lang w:val="lv-LV" w:eastAsia="lv-LV"/>
        </w:rPr>
        <w:t xml:space="preserve">aču bez nepieciešamo </w:t>
      </w:r>
      <w:r w:rsidR="00C315B4">
        <w:rPr>
          <w:rFonts w:cs="Times New Roman"/>
          <w:sz w:val="24"/>
          <w:szCs w:val="24"/>
          <w:lang w:val="lv-LV" w:eastAsia="lv-LV"/>
        </w:rPr>
        <w:t>finanš</w:t>
      </w:r>
      <w:r w:rsidRPr="001E5E45">
        <w:rPr>
          <w:rFonts w:cs="Times New Roman"/>
          <w:sz w:val="24"/>
          <w:szCs w:val="24"/>
          <w:lang w:val="lv-LV" w:eastAsia="lv-LV"/>
        </w:rPr>
        <w:t>u</w:t>
      </w:r>
      <w:r w:rsidR="00C315B4">
        <w:rPr>
          <w:rFonts w:cs="Times New Roman"/>
          <w:sz w:val="24"/>
          <w:szCs w:val="24"/>
          <w:lang w:val="lv-LV" w:eastAsia="lv-LV"/>
        </w:rPr>
        <w:t xml:space="preserve"> līdzekļu piešķiršanas, lai nodrošinātu j</w:t>
      </w:r>
      <w:r w:rsidRPr="001E5E45">
        <w:rPr>
          <w:rFonts w:cs="Times New Roman"/>
          <w:sz w:val="24"/>
          <w:szCs w:val="24"/>
          <w:lang w:val="lv-LV" w:eastAsia="lv-LV"/>
        </w:rPr>
        <w:t xml:space="preserve">aunsargus ar </w:t>
      </w:r>
      <w:r w:rsidR="00C315B4">
        <w:rPr>
          <w:rFonts w:cs="Times New Roman"/>
          <w:sz w:val="24"/>
          <w:szCs w:val="24"/>
          <w:lang w:val="lv-LV" w:eastAsia="lv-LV"/>
        </w:rPr>
        <w:t>vajadzīga</w:t>
      </w:r>
      <w:r w:rsidRPr="001E5E45">
        <w:rPr>
          <w:rFonts w:cs="Times New Roman"/>
          <w:sz w:val="24"/>
          <w:szCs w:val="24"/>
          <w:lang w:val="lv-LV" w:eastAsia="lv-LV"/>
        </w:rPr>
        <w:t>jiem resursiem pasākum</w:t>
      </w:r>
      <w:r w:rsidR="002C7A4F">
        <w:rPr>
          <w:rFonts w:cs="Times New Roman"/>
          <w:sz w:val="24"/>
          <w:szCs w:val="24"/>
          <w:lang w:val="lv-LV" w:eastAsia="lv-LV"/>
        </w:rPr>
        <w:t xml:space="preserve">u organizēšanai, un </w:t>
      </w:r>
      <w:r w:rsidR="00C315B4">
        <w:rPr>
          <w:rFonts w:cs="Times New Roman"/>
          <w:sz w:val="24"/>
          <w:szCs w:val="24"/>
          <w:lang w:val="lv-LV" w:eastAsia="lv-LV"/>
        </w:rPr>
        <w:t>instruktoru štat</w:t>
      </w:r>
      <w:r w:rsidRPr="001E5E45">
        <w:rPr>
          <w:rFonts w:cs="Times New Roman"/>
          <w:sz w:val="24"/>
          <w:szCs w:val="24"/>
          <w:lang w:val="lv-LV" w:eastAsia="lv-LV"/>
        </w:rPr>
        <w:t>a vietu izveidošanas, Jaunsardzes kustības attīstība nebūs iespējama.</w:t>
      </w:r>
      <w:r w:rsidR="006A00D9">
        <w:rPr>
          <w:rFonts w:cs="Times New Roman"/>
          <w:sz w:val="24"/>
          <w:szCs w:val="24"/>
          <w:lang w:val="lv-LV" w:eastAsia="lv-LV"/>
        </w:rPr>
        <w:t xml:space="preserve"> </w:t>
      </w:r>
      <w:r w:rsidR="006A00D9" w:rsidRPr="001E5E45">
        <w:rPr>
          <w:rFonts w:cs="Times New Roman"/>
          <w:sz w:val="24"/>
          <w:szCs w:val="24"/>
          <w:lang w:val="lv-LV" w:eastAsia="lv-LV"/>
        </w:rPr>
        <w:t xml:space="preserve">Lai </w:t>
      </w:r>
      <w:r w:rsidR="006A00D9">
        <w:rPr>
          <w:rFonts w:cs="Times New Roman"/>
          <w:sz w:val="24"/>
          <w:szCs w:val="24"/>
          <w:lang w:val="lv-LV" w:eastAsia="lv-LV"/>
        </w:rPr>
        <w:t>attīstītu</w:t>
      </w:r>
      <w:r w:rsidR="006A00D9" w:rsidRPr="001E5E45">
        <w:rPr>
          <w:rFonts w:cs="Times New Roman"/>
          <w:sz w:val="24"/>
          <w:szCs w:val="24"/>
          <w:lang w:val="lv-LV" w:eastAsia="lv-LV"/>
        </w:rPr>
        <w:t xml:space="preserve"> efektī</w:t>
      </w:r>
      <w:r w:rsidR="006A00D9">
        <w:rPr>
          <w:rFonts w:cs="Times New Roman"/>
          <w:sz w:val="24"/>
          <w:szCs w:val="24"/>
          <w:lang w:val="lv-LV" w:eastAsia="lv-LV"/>
        </w:rPr>
        <w:t>vu Jaunsardzes kustīb</w:t>
      </w:r>
      <w:r w:rsidR="006A00D9" w:rsidRPr="001E5E45">
        <w:rPr>
          <w:rFonts w:cs="Times New Roman"/>
          <w:sz w:val="24"/>
          <w:szCs w:val="24"/>
          <w:lang w:val="lv-LV" w:eastAsia="lv-LV"/>
        </w:rPr>
        <w:t xml:space="preserve">u, primāri tiek plānota </w:t>
      </w:r>
      <w:r w:rsidR="006A00D9">
        <w:rPr>
          <w:rFonts w:cs="Times New Roman"/>
          <w:sz w:val="24"/>
          <w:szCs w:val="24"/>
          <w:lang w:val="lv-LV" w:eastAsia="lv-LV"/>
        </w:rPr>
        <w:t>mācību procesa būtiska uzlabošana (to īstenojot 2016. – 2017. gadā</w:t>
      </w:r>
      <w:r w:rsidR="00473F9D">
        <w:rPr>
          <w:rFonts w:cs="Times New Roman"/>
          <w:sz w:val="24"/>
          <w:szCs w:val="24"/>
          <w:lang w:val="lv-LV" w:eastAsia="lv-LV"/>
        </w:rPr>
        <w:t xml:space="preserve">), </w:t>
      </w:r>
      <w:r w:rsidR="006A00D9" w:rsidRPr="001E5E45">
        <w:rPr>
          <w:rFonts w:cs="Times New Roman"/>
          <w:sz w:val="24"/>
          <w:szCs w:val="24"/>
          <w:lang w:val="lv-LV" w:eastAsia="lv-LV"/>
        </w:rPr>
        <w:t>Jauns</w:t>
      </w:r>
      <w:r w:rsidR="006A00D9">
        <w:rPr>
          <w:rFonts w:cs="Times New Roman"/>
          <w:sz w:val="24"/>
          <w:szCs w:val="24"/>
          <w:lang w:val="lv-LV" w:eastAsia="lv-LV"/>
        </w:rPr>
        <w:t>ardzes kustības skaitliska palielināšana</w:t>
      </w:r>
      <w:r w:rsidR="006A00D9" w:rsidRPr="001E5E45">
        <w:rPr>
          <w:rFonts w:cs="Times New Roman"/>
          <w:sz w:val="24"/>
          <w:szCs w:val="24"/>
          <w:lang w:val="lv-LV" w:eastAsia="lv-LV"/>
        </w:rPr>
        <w:t xml:space="preserve"> (</w:t>
      </w:r>
      <w:r w:rsidR="006A00D9">
        <w:rPr>
          <w:rFonts w:cs="Times New Roman"/>
          <w:sz w:val="24"/>
          <w:szCs w:val="24"/>
          <w:lang w:val="lv-LV" w:eastAsia="lv-LV"/>
        </w:rPr>
        <w:t>pakāpeniski</w:t>
      </w:r>
      <w:r w:rsidR="006A00D9" w:rsidRPr="001E5E45">
        <w:rPr>
          <w:rFonts w:cs="Times New Roman"/>
          <w:sz w:val="24"/>
          <w:szCs w:val="24"/>
          <w:lang w:val="lv-LV" w:eastAsia="lv-LV"/>
        </w:rPr>
        <w:t xml:space="preserve"> no 2017. gada nodrošinot Jaunsardzes kustību katrā </w:t>
      </w:r>
      <w:r w:rsidR="002A20E8">
        <w:rPr>
          <w:rFonts w:cs="Times New Roman"/>
          <w:sz w:val="24"/>
          <w:szCs w:val="24"/>
          <w:lang w:val="lv-LV" w:eastAsia="lv-LV"/>
        </w:rPr>
        <w:t>novadā un republikas pilsētā</w:t>
      </w:r>
      <w:r w:rsidR="006A00D9" w:rsidRPr="001E5E45">
        <w:rPr>
          <w:rStyle w:val="FootnoteReference"/>
          <w:rFonts w:cs="Times New Roman"/>
          <w:sz w:val="24"/>
          <w:szCs w:val="24"/>
          <w:lang w:val="lv-LV" w:eastAsia="lv-LV"/>
        </w:rPr>
        <w:footnoteReference w:id="12"/>
      </w:r>
      <w:r w:rsidR="00473F9D">
        <w:rPr>
          <w:rFonts w:cs="Times New Roman"/>
          <w:sz w:val="24"/>
          <w:szCs w:val="24"/>
          <w:lang w:val="lv-LV" w:eastAsia="lv-LV"/>
        </w:rPr>
        <w:t>) un Valsts aizsardzības mācības ieviešana skolās (no 2021. gada</w:t>
      </w:r>
      <w:r w:rsidR="002C7A4F">
        <w:rPr>
          <w:rFonts w:cs="Times New Roman"/>
          <w:sz w:val="24"/>
          <w:szCs w:val="24"/>
          <w:lang w:val="lv-LV" w:eastAsia="lv-LV"/>
        </w:rPr>
        <w:t>,</w:t>
      </w:r>
      <w:r w:rsidR="00473F9D">
        <w:rPr>
          <w:rFonts w:cs="Times New Roman"/>
          <w:sz w:val="24"/>
          <w:szCs w:val="24"/>
          <w:lang w:val="lv-LV" w:eastAsia="lv-LV"/>
        </w:rPr>
        <w:t xml:space="preserve"> paplašinot un attīstot Valsts aizsardzības mācības kā izvēles priekšmeta pasniegšanu skolās).</w:t>
      </w:r>
    </w:p>
    <w:p w:rsidR="00BD7A5F" w:rsidRDefault="00BD7A5F" w:rsidP="00B769B4">
      <w:pPr>
        <w:spacing w:before="100" w:beforeAutospacing="1"/>
        <w:jc w:val="both"/>
        <w:rPr>
          <w:rFonts w:cs="Times New Roman"/>
          <w:b/>
          <w:sz w:val="24"/>
          <w:szCs w:val="24"/>
          <w:lang w:val="lv-LV" w:eastAsia="lv-LV"/>
        </w:rPr>
      </w:pPr>
      <w:r>
        <w:rPr>
          <w:rFonts w:cs="Times New Roman"/>
          <w:i/>
          <w:sz w:val="24"/>
          <w:szCs w:val="24"/>
          <w:lang w:val="lv-LV" w:eastAsia="lv-LV"/>
        </w:rPr>
        <w:t>4</w:t>
      </w:r>
      <w:r w:rsidRPr="0007619F">
        <w:rPr>
          <w:rFonts w:cs="Times New Roman"/>
          <w:i/>
          <w:sz w:val="24"/>
          <w:szCs w:val="24"/>
          <w:lang w:val="lv-LV" w:eastAsia="lv-LV"/>
        </w:rPr>
        <w:t>. tabula.</w:t>
      </w:r>
      <w:r w:rsidRPr="0007619F">
        <w:rPr>
          <w:rFonts w:cs="Times New Roman"/>
          <w:b/>
          <w:sz w:val="24"/>
          <w:szCs w:val="24"/>
          <w:lang w:val="lv-LV" w:eastAsia="lv-LV"/>
        </w:rPr>
        <w:t xml:space="preserve"> Plānotā</w:t>
      </w:r>
      <w:r>
        <w:rPr>
          <w:rFonts w:cs="Times New Roman"/>
          <w:b/>
          <w:sz w:val="24"/>
          <w:szCs w:val="24"/>
          <w:lang w:val="lv-LV" w:eastAsia="lv-LV"/>
        </w:rPr>
        <w:t>s</w:t>
      </w:r>
      <w:r w:rsidRPr="0007619F">
        <w:rPr>
          <w:rFonts w:cs="Times New Roman"/>
          <w:b/>
          <w:sz w:val="24"/>
          <w:szCs w:val="24"/>
          <w:lang w:val="lv-LV" w:eastAsia="lv-LV"/>
        </w:rPr>
        <w:t xml:space="preserve"> jaunsargu instruktoru un jaunsargu skaita izmaiņas </w:t>
      </w:r>
      <w:r w:rsidR="001761DF">
        <w:rPr>
          <w:rFonts w:cs="Times New Roman"/>
          <w:b/>
          <w:sz w:val="24"/>
          <w:szCs w:val="24"/>
          <w:lang w:val="lv-LV" w:eastAsia="lv-LV"/>
        </w:rPr>
        <w:t>plānoto pasākumu</w:t>
      </w:r>
      <w:r w:rsidRPr="0007619F">
        <w:rPr>
          <w:rFonts w:cs="Times New Roman"/>
          <w:b/>
          <w:sz w:val="24"/>
          <w:szCs w:val="24"/>
          <w:lang w:val="lv-LV" w:eastAsia="lv-LV"/>
        </w:rPr>
        <w:t xml:space="preserve"> īstenošanas rezultātā</w:t>
      </w:r>
    </w:p>
    <w:tbl>
      <w:tblPr>
        <w:tblW w:w="4475" w:type="pct"/>
        <w:tblLook w:val="04A0" w:firstRow="1" w:lastRow="0" w:firstColumn="1" w:lastColumn="0" w:noHBand="0" w:noVBand="1"/>
      </w:tblPr>
      <w:tblGrid>
        <w:gridCol w:w="1893"/>
        <w:gridCol w:w="939"/>
        <w:gridCol w:w="1071"/>
        <w:gridCol w:w="830"/>
        <w:gridCol w:w="716"/>
        <w:gridCol w:w="716"/>
        <w:gridCol w:w="716"/>
        <w:gridCol w:w="716"/>
        <w:gridCol w:w="715"/>
      </w:tblGrid>
      <w:tr w:rsidR="004C516C" w:rsidRPr="00BD7A5F" w:rsidTr="004C516C">
        <w:trPr>
          <w:trHeight w:val="330"/>
        </w:trPr>
        <w:tc>
          <w:tcPr>
            <w:tcW w:w="113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lv-LV" w:eastAsia="en-GB" w:bidi="ar-SA"/>
              </w:rPr>
            </w:pPr>
            <w:r w:rsidRPr="00BF27F6">
              <w:rPr>
                <w:rFonts w:cs="Times New Roman"/>
                <w:b/>
                <w:color w:val="000000"/>
                <w:szCs w:val="24"/>
                <w:lang w:val="lv-LV" w:eastAsia="en-GB" w:bidi="ar-SA"/>
              </w:rPr>
              <w:t> </w:t>
            </w:r>
          </w:p>
        </w:tc>
        <w:tc>
          <w:tcPr>
            <w:tcW w:w="565"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lv-LV" w:eastAsia="en-GB" w:bidi="ar-SA"/>
              </w:rPr>
              <w:t>2017</w:t>
            </w:r>
          </w:p>
        </w:tc>
        <w:tc>
          <w:tcPr>
            <w:tcW w:w="644"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lv-LV" w:eastAsia="en-GB" w:bidi="ar-SA"/>
              </w:rPr>
              <w:t>2018</w:t>
            </w:r>
          </w:p>
        </w:tc>
        <w:tc>
          <w:tcPr>
            <w:tcW w:w="499"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en-GB" w:eastAsia="en-GB" w:bidi="ar-SA"/>
              </w:rPr>
              <w:t>2019</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en-GB" w:eastAsia="en-GB" w:bidi="ar-SA"/>
              </w:rPr>
              <w:t>2020</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en-GB" w:eastAsia="en-GB" w:bidi="ar-SA"/>
              </w:rPr>
              <w:t>2021</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en-GB" w:eastAsia="en-GB" w:bidi="ar-SA"/>
              </w:rPr>
              <w:t>2022</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en-GB" w:eastAsia="en-GB" w:bidi="ar-SA"/>
              </w:rPr>
              <w:t>2023</w:t>
            </w:r>
          </w:p>
        </w:tc>
        <w:tc>
          <w:tcPr>
            <w:tcW w:w="431" w:type="pct"/>
            <w:tcBorders>
              <w:top w:val="single" w:sz="8" w:space="0" w:color="auto"/>
              <w:left w:val="nil"/>
              <w:bottom w:val="single" w:sz="8" w:space="0" w:color="auto"/>
              <w:right w:val="single" w:sz="8" w:space="0" w:color="auto"/>
            </w:tcBorders>
            <w:shd w:val="clear" w:color="000000" w:fill="D9D9D9"/>
            <w:vAlign w:val="center"/>
            <w:hideMark/>
          </w:tcPr>
          <w:p w:rsidR="004C516C" w:rsidRPr="00BF27F6" w:rsidRDefault="004C516C" w:rsidP="00984CF8">
            <w:pPr>
              <w:jc w:val="both"/>
              <w:rPr>
                <w:rFonts w:cs="Times New Roman"/>
                <w:b/>
                <w:color w:val="000000"/>
                <w:szCs w:val="24"/>
                <w:lang w:val="en-GB" w:eastAsia="en-GB" w:bidi="ar-SA"/>
              </w:rPr>
            </w:pPr>
            <w:r w:rsidRPr="00BF27F6">
              <w:rPr>
                <w:rFonts w:cs="Times New Roman"/>
                <w:b/>
                <w:color w:val="000000"/>
                <w:szCs w:val="24"/>
                <w:lang w:val="en-GB" w:eastAsia="en-GB" w:bidi="ar-SA"/>
              </w:rPr>
              <w:t>2024</w:t>
            </w:r>
          </w:p>
        </w:tc>
      </w:tr>
      <w:tr w:rsidR="004C516C" w:rsidRPr="00BF27F6" w:rsidTr="004C516C">
        <w:trPr>
          <w:trHeight w:val="330"/>
        </w:trPr>
        <w:tc>
          <w:tcPr>
            <w:tcW w:w="1138" w:type="pct"/>
            <w:tcBorders>
              <w:top w:val="nil"/>
              <w:left w:val="single" w:sz="8" w:space="0" w:color="auto"/>
              <w:bottom w:val="single" w:sz="8" w:space="0" w:color="auto"/>
              <w:right w:val="single" w:sz="8" w:space="0" w:color="auto"/>
            </w:tcBorders>
            <w:shd w:val="clear" w:color="auto" w:fill="auto"/>
            <w:vAlign w:val="center"/>
            <w:hideMark/>
          </w:tcPr>
          <w:p w:rsidR="004C516C" w:rsidRPr="00BF27F6" w:rsidRDefault="004C516C" w:rsidP="00984CF8">
            <w:pPr>
              <w:jc w:val="both"/>
              <w:rPr>
                <w:rFonts w:cs="Times New Roman"/>
                <w:color w:val="000000"/>
                <w:szCs w:val="24"/>
                <w:lang w:val="en-GB" w:eastAsia="en-GB" w:bidi="ar-SA"/>
              </w:rPr>
            </w:pPr>
            <w:r w:rsidRPr="00BF27F6">
              <w:rPr>
                <w:rFonts w:cs="Times New Roman"/>
                <w:color w:val="000000"/>
                <w:szCs w:val="24"/>
                <w:lang w:val="lv-LV" w:eastAsia="en-GB" w:bidi="ar-SA"/>
              </w:rPr>
              <w:t>Instruktor</w:t>
            </w:r>
            <w:r w:rsidRPr="00BD7A5F">
              <w:rPr>
                <w:rFonts w:cs="Times New Roman"/>
                <w:color w:val="000000"/>
                <w:szCs w:val="24"/>
                <w:lang w:val="lv-LV" w:eastAsia="en-GB" w:bidi="ar-SA"/>
              </w:rPr>
              <w:t>i</w:t>
            </w:r>
          </w:p>
        </w:tc>
        <w:tc>
          <w:tcPr>
            <w:tcW w:w="565"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lv-LV" w:eastAsia="en-GB" w:bidi="ar-SA"/>
              </w:rPr>
              <w:t>20</w:t>
            </w:r>
          </w:p>
        </w:tc>
        <w:tc>
          <w:tcPr>
            <w:tcW w:w="644"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lv-LV" w:eastAsia="en-GB" w:bidi="ar-SA"/>
              </w:rPr>
              <w:t>20</w:t>
            </w:r>
          </w:p>
        </w:tc>
        <w:tc>
          <w:tcPr>
            <w:tcW w:w="499"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20</w:t>
            </w:r>
          </w:p>
        </w:tc>
        <w:tc>
          <w:tcPr>
            <w:tcW w:w="431"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20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r>
      <w:tr w:rsidR="004C516C" w:rsidRPr="00BF27F6" w:rsidTr="004C516C">
        <w:trPr>
          <w:trHeight w:val="330"/>
        </w:trPr>
        <w:tc>
          <w:tcPr>
            <w:tcW w:w="1138" w:type="pct"/>
            <w:tcBorders>
              <w:top w:val="nil"/>
              <w:left w:val="single" w:sz="8" w:space="0" w:color="auto"/>
              <w:bottom w:val="single" w:sz="8" w:space="0" w:color="auto"/>
              <w:right w:val="single" w:sz="8" w:space="0" w:color="auto"/>
            </w:tcBorders>
            <w:shd w:val="clear" w:color="auto" w:fill="auto"/>
            <w:vAlign w:val="center"/>
            <w:hideMark/>
          </w:tcPr>
          <w:p w:rsidR="004C516C" w:rsidRPr="00BF27F6" w:rsidRDefault="004C516C" w:rsidP="00984CF8">
            <w:pPr>
              <w:jc w:val="both"/>
              <w:rPr>
                <w:rFonts w:cs="Times New Roman"/>
                <w:color w:val="000000"/>
                <w:szCs w:val="24"/>
                <w:lang w:val="en-GB" w:eastAsia="en-GB" w:bidi="ar-SA"/>
              </w:rPr>
            </w:pPr>
            <w:r w:rsidRPr="00BF27F6">
              <w:rPr>
                <w:rFonts w:cs="Times New Roman"/>
                <w:color w:val="000000"/>
                <w:szCs w:val="24"/>
                <w:lang w:val="lv-LV" w:eastAsia="en-GB" w:bidi="ar-SA"/>
              </w:rPr>
              <w:t>Jaunsarg</w:t>
            </w:r>
            <w:r w:rsidRPr="00BD7A5F">
              <w:rPr>
                <w:rFonts w:cs="Times New Roman"/>
                <w:color w:val="000000"/>
                <w:szCs w:val="24"/>
                <w:lang w:val="lv-LV" w:eastAsia="en-GB" w:bidi="ar-SA"/>
              </w:rPr>
              <w:t>i</w:t>
            </w:r>
          </w:p>
        </w:tc>
        <w:tc>
          <w:tcPr>
            <w:tcW w:w="565"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lv-LV" w:eastAsia="en-GB" w:bidi="ar-SA"/>
              </w:rPr>
              <w:t>2</w:t>
            </w:r>
            <w:r w:rsidRPr="00BF27F6">
              <w:rPr>
                <w:rFonts w:cs="Times New Roman"/>
                <w:color w:val="000000"/>
                <w:szCs w:val="24"/>
                <w:lang w:val="lv-LV" w:eastAsia="en-GB" w:bidi="ar-SA"/>
              </w:rPr>
              <w:t>000</w:t>
            </w:r>
          </w:p>
        </w:tc>
        <w:tc>
          <w:tcPr>
            <w:tcW w:w="644"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sidRPr="00BF27F6">
              <w:rPr>
                <w:rFonts w:cs="Times New Roman"/>
                <w:color w:val="000000"/>
                <w:szCs w:val="24"/>
                <w:lang w:val="lv-LV" w:eastAsia="en-GB" w:bidi="ar-SA"/>
              </w:rPr>
              <w:t xml:space="preserve"> </w:t>
            </w:r>
            <w:r>
              <w:rPr>
                <w:rFonts w:cs="Times New Roman"/>
                <w:color w:val="000000"/>
                <w:szCs w:val="24"/>
                <w:lang w:val="lv-LV" w:eastAsia="en-GB" w:bidi="ar-SA"/>
              </w:rPr>
              <w:t>2</w:t>
            </w:r>
            <w:r w:rsidRPr="00BF27F6">
              <w:rPr>
                <w:rFonts w:cs="Times New Roman"/>
                <w:color w:val="000000"/>
                <w:szCs w:val="24"/>
                <w:lang w:val="lv-LV" w:eastAsia="en-GB" w:bidi="ar-SA"/>
              </w:rPr>
              <w:t>500</w:t>
            </w:r>
          </w:p>
        </w:tc>
        <w:tc>
          <w:tcPr>
            <w:tcW w:w="499"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lv-LV" w:eastAsia="en-GB" w:bidi="ar-SA"/>
              </w:rPr>
              <w:t>2</w:t>
            </w:r>
            <w:r w:rsidRPr="00BF27F6">
              <w:rPr>
                <w:rFonts w:cs="Times New Roman"/>
                <w:color w:val="000000"/>
                <w:szCs w:val="24"/>
                <w:lang w:val="lv-LV" w:eastAsia="en-GB" w:bidi="ar-SA"/>
              </w:rPr>
              <w:t>500</w:t>
            </w:r>
          </w:p>
        </w:tc>
        <w:tc>
          <w:tcPr>
            <w:tcW w:w="431" w:type="pct"/>
            <w:tcBorders>
              <w:top w:val="nil"/>
              <w:left w:val="nil"/>
              <w:bottom w:val="single" w:sz="8" w:space="0" w:color="auto"/>
              <w:right w:val="single" w:sz="8" w:space="0" w:color="auto"/>
            </w:tcBorders>
            <w:shd w:val="clear" w:color="auto" w:fill="auto"/>
            <w:vAlign w:val="center"/>
            <w:hideMark/>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2000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c>
          <w:tcPr>
            <w:tcW w:w="431" w:type="pct"/>
            <w:tcBorders>
              <w:top w:val="nil"/>
              <w:left w:val="nil"/>
              <w:bottom w:val="single" w:sz="8" w:space="0" w:color="auto"/>
              <w:right w:val="single" w:sz="8" w:space="0" w:color="auto"/>
            </w:tcBorders>
            <w:shd w:val="clear" w:color="auto" w:fill="auto"/>
            <w:vAlign w:val="center"/>
          </w:tcPr>
          <w:p w:rsidR="004C516C" w:rsidRPr="00BF27F6" w:rsidRDefault="004C516C" w:rsidP="00984CF8">
            <w:pPr>
              <w:jc w:val="right"/>
              <w:rPr>
                <w:rFonts w:cs="Times New Roman"/>
                <w:color w:val="000000"/>
                <w:szCs w:val="24"/>
                <w:lang w:val="en-GB" w:eastAsia="en-GB" w:bidi="ar-SA"/>
              </w:rPr>
            </w:pPr>
            <w:r>
              <w:rPr>
                <w:rFonts w:cs="Times New Roman"/>
                <w:color w:val="000000"/>
                <w:szCs w:val="24"/>
                <w:lang w:val="en-GB" w:eastAsia="en-GB" w:bidi="ar-SA"/>
              </w:rPr>
              <w:t>0</w:t>
            </w:r>
          </w:p>
        </w:tc>
      </w:tr>
    </w:tbl>
    <w:p w:rsidR="006A00D9" w:rsidRDefault="006A00D9" w:rsidP="00B769B4">
      <w:pPr>
        <w:spacing w:before="100" w:beforeAutospacing="1"/>
        <w:jc w:val="both"/>
        <w:rPr>
          <w:rFonts w:cs="Times New Roman"/>
          <w:b/>
          <w:sz w:val="24"/>
          <w:szCs w:val="24"/>
          <w:lang w:val="lv-LV" w:eastAsia="lv-LV"/>
        </w:rPr>
      </w:pPr>
      <w:r w:rsidRPr="00003A4D">
        <w:rPr>
          <w:rFonts w:cs="Times New Roman"/>
          <w:b/>
          <w:sz w:val="24"/>
          <w:szCs w:val="24"/>
          <w:lang w:val="lv-LV" w:eastAsia="lv-LV"/>
        </w:rPr>
        <w:t>Jaunsardzei nepieciešamais kopējais papildu finanšu apjoms 20</w:t>
      </w:r>
      <w:r w:rsidR="00484ADE">
        <w:rPr>
          <w:rFonts w:cs="Times New Roman"/>
          <w:b/>
          <w:sz w:val="24"/>
          <w:szCs w:val="24"/>
          <w:lang w:val="lv-LV" w:eastAsia="lv-LV"/>
        </w:rPr>
        <w:t>15</w:t>
      </w:r>
      <w:r w:rsidRPr="00003A4D">
        <w:rPr>
          <w:rFonts w:cs="Times New Roman"/>
          <w:b/>
          <w:sz w:val="24"/>
          <w:szCs w:val="24"/>
          <w:lang w:val="lv-LV" w:eastAsia="lv-LV"/>
        </w:rPr>
        <w:t>.</w:t>
      </w:r>
      <w:r>
        <w:rPr>
          <w:rFonts w:cs="Times New Roman"/>
          <w:b/>
          <w:sz w:val="24"/>
          <w:szCs w:val="24"/>
          <w:lang w:val="lv-LV" w:eastAsia="lv-LV"/>
        </w:rPr>
        <w:t>‒</w:t>
      </w:r>
      <w:r w:rsidRPr="00003A4D">
        <w:rPr>
          <w:rFonts w:cs="Times New Roman"/>
          <w:b/>
          <w:sz w:val="24"/>
          <w:szCs w:val="24"/>
          <w:lang w:val="lv-LV" w:eastAsia="lv-LV"/>
        </w:rPr>
        <w:t>20</w:t>
      </w:r>
      <w:r w:rsidR="00484ADE">
        <w:rPr>
          <w:rFonts w:cs="Times New Roman"/>
          <w:b/>
          <w:sz w:val="24"/>
          <w:szCs w:val="24"/>
          <w:lang w:val="lv-LV" w:eastAsia="lv-LV"/>
        </w:rPr>
        <w:t>24</w:t>
      </w:r>
      <w:r w:rsidRPr="00003A4D">
        <w:rPr>
          <w:rFonts w:cs="Times New Roman"/>
          <w:b/>
          <w:sz w:val="24"/>
          <w:szCs w:val="24"/>
          <w:lang w:val="lv-LV" w:eastAsia="lv-LV"/>
        </w:rPr>
        <w:t>. gadam</w:t>
      </w:r>
    </w:p>
    <w:p w:rsidR="0016462F" w:rsidRDefault="0016462F" w:rsidP="00B769B4">
      <w:pPr>
        <w:spacing w:before="100" w:beforeAutospacing="1"/>
        <w:jc w:val="both"/>
        <w:rPr>
          <w:rFonts w:cs="Times New Roman"/>
          <w:b/>
          <w:sz w:val="24"/>
          <w:szCs w:val="24"/>
          <w:lang w:val="lv-LV" w:eastAsia="lv-LV"/>
        </w:rPr>
      </w:pPr>
      <w:bookmarkStart w:id="6" w:name="OLE_LINK1"/>
      <w:r>
        <w:rPr>
          <w:rFonts w:cs="Times New Roman"/>
          <w:i/>
          <w:sz w:val="24"/>
          <w:szCs w:val="24"/>
          <w:lang w:val="lv-LV" w:eastAsia="lv-LV"/>
        </w:rPr>
        <w:t>5</w:t>
      </w:r>
      <w:r w:rsidRPr="00003A4D">
        <w:rPr>
          <w:rFonts w:cs="Times New Roman"/>
          <w:i/>
          <w:sz w:val="24"/>
          <w:szCs w:val="24"/>
          <w:lang w:val="lv-LV" w:eastAsia="lv-LV"/>
        </w:rPr>
        <w:t>.</w:t>
      </w:r>
      <w:r>
        <w:rPr>
          <w:rFonts w:cs="Times New Roman"/>
          <w:i/>
          <w:sz w:val="24"/>
          <w:szCs w:val="24"/>
          <w:lang w:val="lv-LV" w:eastAsia="lv-LV"/>
        </w:rPr>
        <w:t>1.</w:t>
      </w:r>
      <w:r w:rsidRPr="00003A4D">
        <w:rPr>
          <w:rFonts w:cs="Times New Roman"/>
          <w:i/>
          <w:sz w:val="24"/>
          <w:szCs w:val="24"/>
          <w:lang w:val="lv-LV" w:eastAsia="lv-LV"/>
        </w:rPr>
        <w:t xml:space="preserve"> tabula.</w:t>
      </w:r>
      <w:r w:rsidR="009815EB" w:rsidRPr="009815EB">
        <w:rPr>
          <w:rFonts w:cs="Times New Roman"/>
          <w:i/>
          <w:sz w:val="24"/>
          <w:szCs w:val="24"/>
          <w:lang w:val="lv-LV" w:eastAsia="lv-LV"/>
        </w:rPr>
        <w:t xml:space="preserve"> </w:t>
      </w:r>
      <w:r>
        <w:rPr>
          <w:rFonts w:cs="Times New Roman"/>
          <w:i/>
          <w:sz w:val="24"/>
          <w:szCs w:val="24"/>
          <w:lang w:val="lv-LV" w:eastAsia="lv-LV"/>
        </w:rPr>
        <w:t xml:space="preserve"> Jaunās politikas iniciatīvas pieprasījums 2015.-2017.gadam</w:t>
      </w:r>
    </w:p>
    <w:tbl>
      <w:tblPr>
        <w:tblW w:w="4942" w:type="pct"/>
        <w:tblLayout w:type="fixed"/>
        <w:tblLook w:val="04A0" w:firstRow="1" w:lastRow="0" w:firstColumn="1" w:lastColumn="0" w:noHBand="0" w:noVBand="1"/>
      </w:tblPr>
      <w:tblGrid>
        <w:gridCol w:w="1952"/>
        <w:gridCol w:w="1418"/>
        <w:gridCol w:w="991"/>
        <w:gridCol w:w="1133"/>
        <w:gridCol w:w="1135"/>
        <w:gridCol w:w="1276"/>
        <w:gridCol w:w="1274"/>
      </w:tblGrid>
      <w:tr w:rsidR="00BA1286" w:rsidRPr="009815EB" w:rsidTr="00BA1286">
        <w:trPr>
          <w:trHeight w:val="54"/>
        </w:trPr>
        <w:tc>
          <w:tcPr>
            <w:tcW w:w="1063" w:type="pct"/>
            <w:tcBorders>
              <w:top w:val="single" w:sz="8" w:space="0" w:color="auto"/>
              <w:left w:val="single" w:sz="8" w:space="0" w:color="auto"/>
              <w:bottom w:val="nil"/>
              <w:right w:val="single" w:sz="8" w:space="0" w:color="auto"/>
            </w:tcBorders>
            <w:shd w:val="clear" w:color="000000" w:fill="D9D9D9"/>
            <w:vAlign w:val="center"/>
            <w:hideMark/>
          </w:tcPr>
          <w:bookmarkEnd w:id="6"/>
          <w:p w:rsidR="00BA1286" w:rsidRPr="009815EB" w:rsidRDefault="00BA1286" w:rsidP="007A185F">
            <w:pPr>
              <w:jc w:val="both"/>
              <w:rPr>
                <w:rFonts w:cs="Times New Roman"/>
                <w:b/>
                <w:bCs/>
                <w:color w:val="000000"/>
                <w:lang w:val="lv-LV" w:eastAsia="en-GB" w:bidi="ar-SA"/>
              </w:rPr>
            </w:pPr>
            <w:r w:rsidRPr="009815EB">
              <w:rPr>
                <w:rFonts w:cs="Times New Roman"/>
                <w:b/>
                <w:bCs/>
                <w:color w:val="000000"/>
                <w:lang w:val="lv-LV" w:eastAsia="en-GB" w:bidi="ar-SA"/>
              </w:rPr>
              <w:t xml:space="preserve">Izdevumu pozīcijas </w:t>
            </w:r>
          </w:p>
        </w:tc>
        <w:tc>
          <w:tcPr>
            <w:tcW w:w="772" w:type="pct"/>
            <w:tcBorders>
              <w:top w:val="single" w:sz="8" w:space="0" w:color="auto"/>
              <w:left w:val="nil"/>
              <w:bottom w:val="single" w:sz="4" w:space="0" w:color="auto"/>
              <w:right w:val="single" w:sz="4" w:space="0" w:color="auto"/>
            </w:tcBorders>
            <w:shd w:val="clear" w:color="000000" w:fill="D9D9D9"/>
            <w:vAlign w:val="center"/>
          </w:tcPr>
          <w:p w:rsidR="00BA1286" w:rsidRPr="009815EB" w:rsidRDefault="00BA1286" w:rsidP="0016462F">
            <w:pPr>
              <w:jc w:val="center"/>
              <w:rPr>
                <w:rFonts w:cs="Times New Roman"/>
                <w:b/>
                <w:bCs/>
                <w:color w:val="000000"/>
                <w:lang w:val="lv-LV" w:eastAsia="en-GB" w:bidi="ar-SA"/>
              </w:rPr>
            </w:pPr>
            <w:r w:rsidRPr="009815EB">
              <w:rPr>
                <w:rFonts w:cs="Times New Roman"/>
                <w:b/>
                <w:bCs/>
                <w:color w:val="000000"/>
                <w:lang w:val="lv-LV" w:eastAsia="en-GB" w:bidi="ar-SA"/>
              </w:rPr>
              <w:t>2015</w:t>
            </w:r>
          </w:p>
        </w:tc>
        <w:tc>
          <w:tcPr>
            <w:tcW w:w="540" w:type="pct"/>
            <w:tcBorders>
              <w:top w:val="single" w:sz="8" w:space="0" w:color="auto"/>
              <w:left w:val="single" w:sz="4" w:space="0" w:color="auto"/>
              <w:bottom w:val="nil"/>
              <w:right w:val="single" w:sz="8" w:space="0" w:color="auto"/>
            </w:tcBorders>
            <w:shd w:val="clear" w:color="000000" w:fill="D9D9D9"/>
            <w:vAlign w:val="center"/>
            <w:hideMark/>
          </w:tcPr>
          <w:p w:rsidR="00BA1286" w:rsidRPr="009815EB" w:rsidRDefault="00BA1286" w:rsidP="00BD7A5F">
            <w:pPr>
              <w:jc w:val="center"/>
              <w:rPr>
                <w:rFonts w:cs="Times New Roman"/>
                <w:b/>
                <w:bCs/>
                <w:color w:val="000000"/>
                <w:lang w:val="lv-LV" w:eastAsia="en-GB" w:bidi="ar-SA"/>
              </w:rPr>
            </w:pPr>
            <w:r w:rsidRPr="009815EB">
              <w:rPr>
                <w:rFonts w:cs="Times New Roman"/>
                <w:b/>
                <w:bCs/>
                <w:color w:val="000000"/>
                <w:lang w:val="lv-LV" w:eastAsia="en-GB" w:bidi="ar-SA"/>
              </w:rPr>
              <w:t>2016</w:t>
            </w:r>
          </w:p>
        </w:tc>
        <w:tc>
          <w:tcPr>
            <w:tcW w:w="617" w:type="pct"/>
            <w:tcBorders>
              <w:top w:val="single" w:sz="8" w:space="0" w:color="auto"/>
              <w:left w:val="nil"/>
              <w:bottom w:val="nil"/>
              <w:right w:val="single" w:sz="8" w:space="0" w:color="auto"/>
            </w:tcBorders>
            <w:shd w:val="clear" w:color="000000" w:fill="D9D9D9"/>
            <w:vAlign w:val="center"/>
            <w:hideMark/>
          </w:tcPr>
          <w:p w:rsidR="00BA1286" w:rsidRPr="009815EB" w:rsidRDefault="00BA1286" w:rsidP="00BD7A5F">
            <w:pPr>
              <w:jc w:val="center"/>
              <w:rPr>
                <w:rFonts w:cs="Times New Roman"/>
                <w:b/>
                <w:bCs/>
                <w:color w:val="000000"/>
                <w:lang w:val="lv-LV" w:eastAsia="en-GB" w:bidi="ar-SA"/>
              </w:rPr>
            </w:pPr>
            <w:r w:rsidRPr="009815EB">
              <w:rPr>
                <w:rFonts w:cs="Times New Roman"/>
                <w:b/>
                <w:bCs/>
                <w:color w:val="000000"/>
                <w:lang w:val="lv-LV" w:eastAsia="en-GB" w:bidi="ar-SA"/>
              </w:rPr>
              <w:t>2017</w:t>
            </w:r>
          </w:p>
        </w:tc>
        <w:tc>
          <w:tcPr>
            <w:tcW w:w="618" w:type="pct"/>
            <w:tcBorders>
              <w:top w:val="single" w:sz="8" w:space="0" w:color="auto"/>
              <w:left w:val="nil"/>
              <w:bottom w:val="nil"/>
              <w:right w:val="single" w:sz="8" w:space="0" w:color="auto"/>
            </w:tcBorders>
            <w:shd w:val="clear" w:color="000000" w:fill="D9D9D9"/>
            <w:vAlign w:val="center"/>
            <w:hideMark/>
          </w:tcPr>
          <w:p w:rsidR="00BA1286" w:rsidRPr="009815EB" w:rsidRDefault="00BA1286" w:rsidP="00BD7A5F">
            <w:pPr>
              <w:jc w:val="center"/>
              <w:rPr>
                <w:rFonts w:cs="Times New Roman"/>
                <w:b/>
                <w:bCs/>
                <w:color w:val="000000"/>
                <w:lang w:val="lv-LV" w:eastAsia="en-GB" w:bidi="ar-SA"/>
              </w:rPr>
            </w:pPr>
            <w:r w:rsidRPr="009815EB">
              <w:rPr>
                <w:rFonts w:cs="Times New Roman"/>
                <w:b/>
                <w:bCs/>
                <w:color w:val="000000"/>
                <w:lang w:val="lv-LV" w:eastAsia="en-GB" w:bidi="ar-SA"/>
              </w:rPr>
              <w:t>2018</w:t>
            </w:r>
          </w:p>
        </w:tc>
        <w:tc>
          <w:tcPr>
            <w:tcW w:w="695" w:type="pct"/>
            <w:tcBorders>
              <w:top w:val="single" w:sz="8" w:space="0" w:color="auto"/>
              <w:left w:val="nil"/>
              <w:bottom w:val="nil"/>
              <w:right w:val="single" w:sz="8" w:space="0" w:color="auto"/>
            </w:tcBorders>
            <w:shd w:val="clear" w:color="000000" w:fill="D9D9D9"/>
            <w:vAlign w:val="center"/>
            <w:hideMark/>
          </w:tcPr>
          <w:p w:rsidR="00BA1286" w:rsidRPr="009815EB" w:rsidRDefault="00BA1286" w:rsidP="00BD7A5F">
            <w:pPr>
              <w:jc w:val="center"/>
              <w:rPr>
                <w:rFonts w:cs="Times New Roman"/>
                <w:b/>
                <w:bCs/>
                <w:color w:val="000000"/>
                <w:lang w:val="lv-LV" w:eastAsia="en-GB" w:bidi="ar-SA"/>
              </w:rPr>
            </w:pPr>
            <w:r w:rsidRPr="009815EB">
              <w:rPr>
                <w:rFonts w:cs="Times New Roman"/>
                <w:b/>
                <w:bCs/>
                <w:color w:val="000000"/>
                <w:lang w:val="lv-LV" w:eastAsia="en-GB" w:bidi="ar-SA"/>
              </w:rPr>
              <w:t>2019</w:t>
            </w:r>
          </w:p>
        </w:tc>
        <w:tc>
          <w:tcPr>
            <w:tcW w:w="694" w:type="pct"/>
            <w:tcBorders>
              <w:top w:val="single" w:sz="8" w:space="0" w:color="auto"/>
              <w:left w:val="nil"/>
              <w:bottom w:val="nil"/>
              <w:right w:val="single" w:sz="8" w:space="0" w:color="auto"/>
            </w:tcBorders>
            <w:shd w:val="clear" w:color="000000" w:fill="D9D9D9"/>
            <w:vAlign w:val="center"/>
            <w:hideMark/>
          </w:tcPr>
          <w:p w:rsidR="00BA1286" w:rsidRPr="009815EB" w:rsidRDefault="00BA1286" w:rsidP="00BD7A5F">
            <w:pPr>
              <w:jc w:val="center"/>
              <w:rPr>
                <w:rFonts w:cs="Times New Roman"/>
                <w:b/>
                <w:bCs/>
                <w:color w:val="000000"/>
                <w:lang w:val="lv-LV" w:eastAsia="en-GB" w:bidi="ar-SA"/>
              </w:rPr>
            </w:pPr>
            <w:r w:rsidRPr="009815EB">
              <w:rPr>
                <w:rFonts w:cs="Times New Roman"/>
                <w:b/>
                <w:bCs/>
                <w:color w:val="000000"/>
                <w:lang w:val="lv-LV" w:eastAsia="en-GB" w:bidi="ar-SA"/>
              </w:rPr>
              <w:t>2020</w:t>
            </w:r>
          </w:p>
        </w:tc>
      </w:tr>
      <w:tr w:rsidR="00BA1286" w:rsidRPr="009815EB" w:rsidTr="00BA1286">
        <w:trPr>
          <w:trHeight w:val="20"/>
        </w:trPr>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286" w:rsidRPr="009815EB" w:rsidRDefault="00BA1286" w:rsidP="00BD7A5F">
            <w:pPr>
              <w:jc w:val="both"/>
              <w:rPr>
                <w:rFonts w:cs="Times New Roman"/>
                <w:b/>
                <w:bCs/>
                <w:color w:val="000000"/>
                <w:lang w:val="lv-LV" w:eastAsia="en-GB" w:bidi="ar-SA"/>
              </w:rPr>
            </w:pPr>
            <w:r w:rsidRPr="009815EB">
              <w:rPr>
                <w:rFonts w:cs="Times New Roman"/>
                <w:b/>
                <w:bCs/>
                <w:color w:val="000000"/>
                <w:lang w:val="lv-LV" w:eastAsia="en-GB" w:bidi="ar-SA"/>
              </w:rPr>
              <w:t>Personāla izmaksas</w:t>
            </w:r>
          </w:p>
        </w:tc>
        <w:tc>
          <w:tcPr>
            <w:tcW w:w="772" w:type="pct"/>
            <w:tcBorders>
              <w:top w:val="single" w:sz="4" w:space="0" w:color="auto"/>
              <w:left w:val="nil"/>
              <w:bottom w:val="single" w:sz="4" w:space="0" w:color="auto"/>
              <w:right w:val="single" w:sz="4" w:space="0" w:color="auto"/>
            </w:tcBorders>
            <w:vAlign w:val="center"/>
          </w:tcPr>
          <w:p w:rsidR="00BA1286" w:rsidRPr="009815EB" w:rsidRDefault="00BA1286" w:rsidP="00274B4C">
            <w:pPr>
              <w:jc w:val="both"/>
              <w:rPr>
                <w:rFonts w:cs="Times New Roman"/>
                <w:lang w:val="lv-LV" w:eastAsia="en-GB" w:bidi="ar-SA"/>
              </w:rPr>
            </w:pPr>
            <w:r w:rsidRPr="009815EB">
              <w:rPr>
                <w:rFonts w:cs="Times New Roman"/>
                <w:lang w:val="lv-LV" w:eastAsia="en-GB" w:bidi="ar-SA"/>
              </w:rPr>
              <w:t>208 293</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1286" w:rsidRPr="009815EB" w:rsidRDefault="00BA1286" w:rsidP="00BD7A5F">
            <w:pPr>
              <w:jc w:val="both"/>
              <w:rPr>
                <w:rFonts w:cs="Times New Roman"/>
                <w:lang w:val="lv-LV" w:eastAsia="en-GB" w:bidi="ar-SA"/>
              </w:rPr>
            </w:pPr>
            <w:r w:rsidRPr="009815EB">
              <w:rPr>
                <w:rFonts w:cs="Times New Roman"/>
                <w:lang w:val="lv-LV" w:eastAsia="en-GB" w:bidi="ar-SA"/>
              </w:rPr>
              <w:t>191 793</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BA1286" w:rsidRPr="009815EB" w:rsidRDefault="00BA1286" w:rsidP="00BD7A5F">
            <w:pPr>
              <w:jc w:val="both"/>
              <w:rPr>
                <w:rFonts w:cs="Times New Roman"/>
                <w:lang w:val="lv-LV" w:eastAsia="en-GB" w:bidi="ar-SA"/>
              </w:rPr>
            </w:pPr>
            <w:r w:rsidRPr="009815EB">
              <w:rPr>
                <w:rFonts w:cs="Times New Roman"/>
                <w:lang w:val="lv-LV" w:eastAsia="en-GB" w:bidi="ar-SA"/>
              </w:rPr>
              <w:t>191 793</w:t>
            </w:r>
          </w:p>
        </w:tc>
        <w:tc>
          <w:tcPr>
            <w:tcW w:w="618" w:type="pct"/>
            <w:tcBorders>
              <w:top w:val="single" w:sz="4" w:space="0" w:color="auto"/>
              <w:left w:val="nil"/>
              <w:bottom w:val="single" w:sz="4" w:space="0" w:color="auto"/>
              <w:right w:val="single" w:sz="4" w:space="0" w:color="auto"/>
            </w:tcBorders>
            <w:shd w:val="clear" w:color="auto" w:fill="auto"/>
            <w:vAlign w:val="center"/>
          </w:tcPr>
          <w:p w:rsidR="00BA1286" w:rsidRPr="009815EB" w:rsidRDefault="00BA1286" w:rsidP="00BD7A5F">
            <w:pPr>
              <w:jc w:val="both"/>
              <w:rPr>
                <w:rFonts w:cs="Times New Roman"/>
                <w:lang w:val="lv-LV" w:eastAsia="en-GB" w:bidi="ar-SA"/>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BA1286" w:rsidRPr="009815EB" w:rsidRDefault="00BA1286" w:rsidP="00C10290">
            <w:pPr>
              <w:jc w:val="both"/>
              <w:rPr>
                <w:rFonts w:cs="Times New Roman"/>
                <w:lang w:val="lv-LV" w:eastAsia="en-GB" w:bidi="ar-SA"/>
              </w:rPr>
            </w:pPr>
          </w:p>
        </w:tc>
        <w:tc>
          <w:tcPr>
            <w:tcW w:w="694" w:type="pct"/>
            <w:tcBorders>
              <w:top w:val="single" w:sz="4" w:space="0" w:color="auto"/>
              <w:left w:val="nil"/>
              <w:bottom w:val="single" w:sz="4" w:space="0" w:color="auto"/>
              <w:right w:val="single" w:sz="4" w:space="0" w:color="auto"/>
            </w:tcBorders>
            <w:shd w:val="clear" w:color="auto" w:fill="auto"/>
            <w:vAlign w:val="center"/>
          </w:tcPr>
          <w:p w:rsidR="00BA1286" w:rsidRPr="009815EB" w:rsidRDefault="00BA1286" w:rsidP="00BD7A5F">
            <w:pPr>
              <w:jc w:val="both"/>
              <w:rPr>
                <w:rFonts w:cs="Times New Roman"/>
                <w:lang w:val="lv-LV" w:eastAsia="en-GB" w:bidi="ar-SA"/>
              </w:rPr>
            </w:pPr>
          </w:p>
        </w:tc>
      </w:tr>
      <w:tr w:rsidR="00BA1286" w:rsidRPr="00BD7A5F" w:rsidTr="00BA1286">
        <w:trPr>
          <w:trHeight w:val="20"/>
        </w:trPr>
        <w:tc>
          <w:tcPr>
            <w:tcW w:w="1063" w:type="pct"/>
            <w:tcBorders>
              <w:top w:val="nil"/>
              <w:left w:val="single" w:sz="4" w:space="0" w:color="auto"/>
              <w:bottom w:val="single" w:sz="4" w:space="0" w:color="auto"/>
              <w:right w:val="single" w:sz="4" w:space="0" w:color="auto"/>
            </w:tcBorders>
            <w:shd w:val="clear" w:color="auto" w:fill="auto"/>
            <w:vAlign w:val="center"/>
            <w:hideMark/>
          </w:tcPr>
          <w:p w:rsidR="00BA1286" w:rsidRPr="009815EB" w:rsidRDefault="00BA1286" w:rsidP="00BD7A5F">
            <w:pPr>
              <w:jc w:val="both"/>
              <w:rPr>
                <w:rFonts w:cs="Times New Roman"/>
                <w:b/>
                <w:bCs/>
                <w:color w:val="000000"/>
                <w:lang w:val="lv-LV" w:eastAsia="en-GB" w:bidi="ar-SA"/>
              </w:rPr>
            </w:pPr>
            <w:r w:rsidRPr="009815EB">
              <w:rPr>
                <w:rFonts w:cs="Times New Roman"/>
                <w:b/>
                <w:bCs/>
                <w:color w:val="000000"/>
                <w:lang w:val="lv-LV" w:eastAsia="en-GB" w:bidi="ar-SA"/>
              </w:rPr>
              <w:t>MTL nodrošinājums</w:t>
            </w:r>
          </w:p>
        </w:tc>
        <w:tc>
          <w:tcPr>
            <w:tcW w:w="772" w:type="pct"/>
            <w:tcBorders>
              <w:top w:val="single" w:sz="4" w:space="0" w:color="auto"/>
              <w:left w:val="nil"/>
              <w:bottom w:val="single" w:sz="4" w:space="0" w:color="auto"/>
              <w:right w:val="single" w:sz="4" w:space="0" w:color="auto"/>
            </w:tcBorders>
            <w:vAlign w:val="center"/>
          </w:tcPr>
          <w:p w:rsidR="00BA1286" w:rsidRPr="009815EB" w:rsidRDefault="00BA1286" w:rsidP="00274B4C">
            <w:pPr>
              <w:jc w:val="both"/>
              <w:rPr>
                <w:rFonts w:cs="Times New Roman"/>
                <w:lang w:val="lv-LV" w:eastAsia="en-GB" w:bidi="ar-SA"/>
              </w:rPr>
            </w:pPr>
            <w:r w:rsidRPr="009815EB">
              <w:rPr>
                <w:rFonts w:cs="Times New Roman"/>
                <w:lang w:val="lv-LV" w:eastAsia="en-GB" w:bidi="ar-SA"/>
              </w:rPr>
              <w:t>285 500</w:t>
            </w:r>
          </w:p>
        </w:tc>
        <w:tc>
          <w:tcPr>
            <w:tcW w:w="540" w:type="pct"/>
            <w:tcBorders>
              <w:top w:val="nil"/>
              <w:left w:val="single" w:sz="4" w:space="0" w:color="auto"/>
              <w:bottom w:val="single" w:sz="4" w:space="0" w:color="auto"/>
              <w:right w:val="single" w:sz="4" w:space="0" w:color="auto"/>
            </w:tcBorders>
            <w:shd w:val="clear" w:color="auto" w:fill="auto"/>
            <w:vAlign w:val="center"/>
            <w:hideMark/>
          </w:tcPr>
          <w:p w:rsidR="00BA1286" w:rsidRPr="000D53DD" w:rsidRDefault="00BA1286" w:rsidP="00BD7A5F">
            <w:pPr>
              <w:jc w:val="both"/>
              <w:rPr>
                <w:rFonts w:cs="Times New Roman"/>
                <w:lang w:val="en-GB" w:eastAsia="en-GB" w:bidi="ar-SA"/>
              </w:rPr>
            </w:pPr>
            <w:r w:rsidRPr="009815EB">
              <w:rPr>
                <w:rFonts w:cs="Times New Roman"/>
                <w:lang w:val="lv-LV" w:eastAsia="en-GB" w:bidi="ar-SA"/>
              </w:rPr>
              <w:t xml:space="preserve">277 </w:t>
            </w:r>
            <w:r>
              <w:rPr>
                <w:rFonts w:cs="Times New Roman"/>
                <w:lang w:val="en-GB" w:eastAsia="en-GB" w:bidi="ar-SA"/>
              </w:rPr>
              <w:t>000</w:t>
            </w:r>
          </w:p>
        </w:tc>
        <w:tc>
          <w:tcPr>
            <w:tcW w:w="617" w:type="pct"/>
            <w:tcBorders>
              <w:top w:val="nil"/>
              <w:left w:val="nil"/>
              <w:bottom w:val="single" w:sz="4" w:space="0" w:color="auto"/>
              <w:right w:val="single" w:sz="4" w:space="0" w:color="auto"/>
            </w:tcBorders>
            <w:shd w:val="clear" w:color="auto" w:fill="auto"/>
            <w:vAlign w:val="center"/>
            <w:hideMark/>
          </w:tcPr>
          <w:p w:rsidR="00BA1286" w:rsidRPr="000D53DD" w:rsidRDefault="00BA1286" w:rsidP="00BD7A5F">
            <w:pPr>
              <w:jc w:val="both"/>
              <w:rPr>
                <w:rFonts w:cs="Times New Roman"/>
                <w:lang w:val="en-GB" w:eastAsia="en-GB" w:bidi="ar-SA"/>
              </w:rPr>
            </w:pPr>
            <w:r>
              <w:rPr>
                <w:rFonts w:cs="Times New Roman"/>
                <w:lang w:val="en-GB" w:eastAsia="en-GB" w:bidi="ar-SA"/>
              </w:rPr>
              <w:t>277 000</w:t>
            </w:r>
          </w:p>
        </w:tc>
        <w:tc>
          <w:tcPr>
            <w:tcW w:w="618" w:type="pct"/>
            <w:tcBorders>
              <w:top w:val="nil"/>
              <w:left w:val="nil"/>
              <w:bottom w:val="single" w:sz="4" w:space="0" w:color="auto"/>
              <w:right w:val="single" w:sz="4" w:space="0" w:color="auto"/>
            </w:tcBorders>
            <w:shd w:val="clear" w:color="auto" w:fill="auto"/>
            <w:vAlign w:val="center"/>
          </w:tcPr>
          <w:p w:rsidR="00BA1286" w:rsidRPr="000D53DD" w:rsidRDefault="00BA1286" w:rsidP="00BD7A5F">
            <w:pPr>
              <w:jc w:val="both"/>
              <w:rPr>
                <w:rFonts w:cs="Times New Roman"/>
                <w:lang w:val="en-GB" w:eastAsia="en-GB" w:bidi="ar-SA"/>
              </w:rPr>
            </w:pPr>
          </w:p>
        </w:tc>
        <w:tc>
          <w:tcPr>
            <w:tcW w:w="695" w:type="pct"/>
            <w:tcBorders>
              <w:top w:val="nil"/>
              <w:left w:val="nil"/>
              <w:bottom w:val="single" w:sz="4" w:space="0" w:color="auto"/>
              <w:right w:val="single" w:sz="4" w:space="0" w:color="auto"/>
            </w:tcBorders>
            <w:shd w:val="clear" w:color="auto" w:fill="auto"/>
            <w:vAlign w:val="center"/>
          </w:tcPr>
          <w:p w:rsidR="00BA1286" w:rsidRPr="000D53DD" w:rsidRDefault="00BA1286" w:rsidP="00BD7A5F">
            <w:pPr>
              <w:jc w:val="both"/>
              <w:rPr>
                <w:rFonts w:cs="Times New Roman"/>
                <w:lang w:val="en-GB" w:eastAsia="en-GB" w:bidi="ar-SA"/>
              </w:rPr>
            </w:pPr>
          </w:p>
        </w:tc>
        <w:tc>
          <w:tcPr>
            <w:tcW w:w="694" w:type="pct"/>
            <w:tcBorders>
              <w:top w:val="nil"/>
              <w:left w:val="nil"/>
              <w:bottom w:val="single" w:sz="4" w:space="0" w:color="auto"/>
              <w:right w:val="single" w:sz="4" w:space="0" w:color="auto"/>
            </w:tcBorders>
            <w:shd w:val="clear" w:color="auto" w:fill="auto"/>
            <w:vAlign w:val="center"/>
          </w:tcPr>
          <w:p w:rsidR="00BA1286" w:rsidRPr="000D53DD" w:rsidRDefault="00BA1286" w:rsidP="00BD7A5F">
            <w:pPr>
              <w:jc w:val="both"/>
              <w:rPr>
                <w:rFonts w:cs="Times New Roman"/>
                <w:lang w:val="en-GB" w:eastAsia="en-GB" w:bidi="ar-SA"/>
              </w:rPr>
            </w:pPr>
          </w:p>
        </w:tc>
      </w:tr>
      <w:tr w:rsidR="00BA1286" w:rsidRPr="00BD7A5F" w:rsidTr="00BA1286">
        <w:trPr>
          <w:trHeight w:val="20"/>
        </w:trPr>
        <w:tc>
          <w:tcPr>
            <w:tcW w:w="1063" w:type="pct"/>
            <w:tcBorders>
              <w:top w:val="nil"/>
              <w:left w:val="single" w:sz="4" w:space="0" w:color="auto"/>
              <w:bottom w:val="single" w:sz="4" w:space="0" w:color="auto"/>
              <w:right w:val="single" w:sz="4" w:space="0" w:color="auto"/>
            </w:tcBorders>
            <w:shd w:val="clear" w:color="auto" w:fill="auto"/>
            <w:vAlign w:val="center"/>
            <w:hideMark/>
          </w:tcPr>
          <w:p w:rsidR="00BA1286" w:rsidRPr="00BA1286" w:rsidRDefault="00BA1286" w:rsidP="00BD7A5F">
            <w:pPr>
              <w:jc w:val="both"/>
              <w:rPr>
                <w:rFonts w:cs="Times New Roman"/>
                <w:b/>
                <w:bCs/>
                <w:color w:val="000000"/>
                <w:lang w:val="en-GB" w:eastAsia="en-GB" w:bidi="ar-SA"/>
              </w:rPr>
            </w:pPr>
            <w:proofErr w:type="spellStart"/>
            <w:r w:rsidRPr="00BA1286">
              <w:rPr>
                <w:rFonts w:cs="Times New Roman"/>
                <w:b/>
                <w:bCs/>
                <w:color w:val="000000"/>
                <w:lang w:val="en-GB" w:eastAsia="en-GB" w:bidi="ar-SA"/>
              </w:rPr>
              <w:t>Pakalpojumu</w:t>
            </w:r>
            <w:proofErr w:type="spellEnd"/>
            <w:r w:rsidRPr="00BA1286">
              <w:rPr>
                <w:rFonts w:cs="Times New Roman"/>
                <w:b/>
                <w:bCs/>
                <w:color w:val="000000"/>
                <w:lang w:val="en-GB" w:eastAsia="en-GB" w:bidi="ar-SA"/>
              </w:rPr>
              <w:t xml:space="preserve"> </w:t>
            </w:r>
            <w:proofErr w:type="spellStart"/>
            <w:r w:rsidRPr="00BA1286">
              <w:rPr>
                <w:rFonts w:cs="Times New Roman"/>
                <w:b/>
                <w:bCs/>
                <w:color w:val="000000"/>
                <w:lang w:val="en-GB" w:eastAsia="en-GB" w:bidi="ar-SA"/>
              </w:rPr>
              <w:t>izmaksas</w:t>
            </w:r>
            <w:proofErr w:type="spellEnd"/>
            <w:r w:rsidRPr="00BA1286">
              <w:rPr>
                <w:rFonts w:cs="Times New Roman"/>
                <w:b/>
                <w:bCs/>
                <w:color w:val="000000"/>
                <w:lang w:val="en-GB" w:eastAsia="en-GB" w:bidi="ar-SA"/>
              </w:rPr>
              <w:t xml:space="preserve"> (Jaunsardzes </w:t>
            </w:r>
            <w:proofErr w:type="spellStart"/>
            <w:r w:rsidRPr="00BA1286">
              <w:rPr>
                <w:rFonts w:cs="Times New Roman"/>
                <w:b/>
                <w:bCs/>
                <w:color w:val="000000"/>
                <w:lang w:val="en-GB" w:eastAsia="en-GB" w:bidi="ar-SA"/>
              </w:rPr>
              <w:t>pasākumi</w:t>
            </w:r>
            <w:proofErr w:type="spellEnd"/>
            <w:r w:rsidRPr="00BA1286">
              <w:rPr>
                <w:rFonts w:cs="Times New Roman"/>
                <w:b/>
                <w:bCs/>
                <w:color w:val="000000"/>
                <w:lang w:val="en-GB" w:eastAsia="en-GB" w:bidi="ar-SA"/>
              </w:rPr>
              <w:t>)</w:t>
            </w:r>
          </w:p>
        </w:tc>
        <w:tc>
          <w:tcPr>
            <w:tcW w:w="772" w:type="pct"/>
            <w:tcBorders>
              <w:top w:val="single" w:sz="4" w:space="0" w:color="auto"/>
              <w:left w:val="nil"/>
              <w:bottom w:val="single" w:sz="4" w:space="0" w:color="auto"/>
              <w:right w:val="single" w:sz="4" w:space="0" w:color="auto"/>
            </w:tcBorders>
            <w:vAlign w:val="center"/>
          </w:tcPr>
          <w:p w:rsidR="00BA1286" w:rsidRPr="00885068" w:rsidRDefault="00BA1286" w:rsidP="00274B4C">
            <w:pPr>
              <w:jc w:val="both"/>
              <w:rPr>
                <w:rFonts w:cs="Times New Roman"/>
                <w:lang w:val="en-GB" w:eastAsia="en-GB" w:bidi="ar-SA"/>
              </w:rPr>
            </w:pPr>
            <w:r>
              <w:rPr>
                <w:rFonts w:cs="Times New Roman"/>
                <w:lang w:val="en-GB" w:eastAsia="en-GB" w:bidi="ar-SA"/>
              </w:rPr>
              <w:t>158 307</w:t>
            </w:r>
          </w:p>
        </w:tc>
        <w:tc>
          <w:tcPr>
            <w:tcW w:w="540" w:type="pct"/>
            <w:tcBorders>
              <w:top w:val="nil"/>
              <w:left w:val="single" w:sz="4" w:space="0" w:color="auto"/>
              <w:bottom w:val="single" w:sz="4" w:space="0" w:color="auto"/>
              <w:right w:val="single" w:sz="4" w:space="0" w:color="auto"/>
            </w:tcBorders>
            <w:shd w:val="clear" w:color="auto" w:fill="auto"/>
            <w:vAlign w:val="center"/>
            <w:hideMark/>
          </w:tcPr>
          <w:p w:rsidR="00BA1286" w:rsidRPr="00885068" w:rsidRDefault="00BA1286" w:rsidP="00D03592">
            <w:pPr>
              <w:jc w:val="both"/>
              <w:rPr>
                <w:rFonts w:cs="Times New Roman"/>
                <w:lang w:val="en-GB" w:eastAsia="en-GB" w:bidi="ar-SA"/>
              </w:rPr>
            </w:pPr>
            <w:r>
              <w:rPr>
                <w:rFonts w:cs="Times New Roman"/>
                <w:lang w:val="en-GB" w:eastAsia="en-GB" w:bidi="ar-SA"/>
              </w:rPr>
              <w:t>158 307</w:t>
            </w:r>
          </w:p>
        </w:tc>
        <w:tc>
          <w:tcPr>
            <w:tcW w:w="617" w:type="pct"/>
            <w:tcBorders>
              <w:top w:val="nil"/>
              <w:left w:val="nil"/>
              <w:bottom w:val="single" w:sz="4" w:space="0" w:color="auto"/>
              <w:right w:val="single" w:sz="4" w:space="0" w:color="auto"/>
            </w:tcBorders>
            <w:shd w:val="clear" w:color="auto" w:fill="auto"/>
            <w:vAlign w:val="center"/>
            <w:hideMark/>
          </w:tcPr>
          <w:p w:rsidR="00BA1286" w:rsidRPr="00885068" w:rsidRDefault="00BA1286" w:rsidP="00BD7A5F">
            <w:pPr>
              <w:jc w:val="both"/>
              <w:rPr>
                <w:rFonts w:cs="Times New Roman"/>
                <w:lang w:val="en-GB" w:eastAsia="en-GB" w:bidi="ar-SA"/>
              </w:rPr>
            </w:pPr>
            <w:r>
              <w:rPr>
                <w:rFonts w:cs="Times New Roman"/>
                <w:lang w:val="en-GB" w:eastAsia="en-GB" w:bidi="ar-SA"/>
              </w:rPr>
              <w:t>158 307</w:t>
            </w:r>
          </w:p>
        </w:tc>
        <w:tc>
          <w:tcPr>
            <w:tcW w:w="618" w:type="pct"/>
            <w:tcBorders>
              <w:top w:val="nil"/>
              <w:left w:val="nil"/>
              <w:bottom w:val="single" w:sz="4" w:space="0" w:color="auto"/>
              <w:right w:val="single" w:sz="4" w:space="0" w:color="auto"/>
            </w:tcBorders>
            <w:shd w:val="clear" w:color="auto" w:fill="auto"/>
            <w:vAlign w:val="center"/>
          </w:tcPr>
          <w:p w:rsidR="00BA1286" w:rsidRPr="00885068" w:rsidRDefault="00BA1286" w:rsidP="00BD7A5F">
            <w:pPr>
              <w:jc w:val="both"/>
              <w:rPr>
                <w:rFonts w:cs="Times New Roman"/>
                <w:lang w:val="en-GB" w:eastAsia="en-GB" w:bidi="ar-SA"/>
              </w:rPr>
            </w:pPr>
          </w:p>
        </w:tc>
        <w:tc>
          <w:tcPr>
            <w:tcW w:w="695" w:type="pct"/>
            <w:tcBorders>
              <w:top w:val="nil"/>
              <w:left w:val="nil"/>
              <w:bottom w:val="single" w:sz="4" w:space="0" w:color="auto"/>
              <w:right w:val="single" w:sz="4" w:space="0" w:color="auto"/>
            </w:tcBorders>
            <w:shd w:val="clear" w:color="auto" w:fill="auto"/>
            <w:vAlign w:val="center"/>
          </w:tcPr>
          <w:p w:rsidR="00BA1286" w:rsidRPr="00885068" w:rsidRDefault="00BA1286" w:rsidP="00BD7A5F">
            <w:pPr>
              <w:jc w:val="both"/>
              <w:rPr>
                <w:rFonts w:cs="Times New Roman"/>
                <w:lang w:val="en-GB" w:eastAsia="en-GB" w:bidi="ar-SA"/>
              </w:rPr>
            </w:pPr>
          </w:p>
        </w:tc>
        <w:tc>
          <w:tcPr>
            <w:tcW w:w="694" w:type="pct"/>
            <w:tcBorders>
              <w:top w:val="nil"/>
              <w:left w:val="nil"/>
              <w:bottom w:val="single" w:sz="4" w:space="0" w:color="auto"/>
              <w:right w:val="single" w:sz="4" w:space="0" w:color="auto"/>
            </w:tcBorders>
            <w:shd w:val="clear" w:color="auto" w:fill="auto"/>
            <w:vAlign w:val="center"/>
          </w:tcPr>
          <w:p w:rsidR="00BA1286" w:rsidRPr="00885068" w:rsidRDefault="00BA1286" w:rsidP="00BD7A5F">
            <w:pPr>
              <w:jc w:val="both"/>
              <w:rPr>
                <w:rFonts w:cs="Times New Roman"/>
                <w:lang w:val="en-GB" w:eastAsia="en-GB" w:bidi="ar-SA"/>
              </w:rPr>
            </w:pPr>
          </w:p>
        </w:tc>
      </w:tr>
      <w:tr w:rsidR="00BA1286" w:rsidRPr="00BD7A5F" w:rsidTr="00BA1286">
        <w:trPr>
          <w:trHeight w:val="20"/>
        </w:trPr>
        <w:tc>
          <w:tcPr>
            <w:tcW w:w="1063" w:type="pct"/>
            <w:tcBorders>
              <w:top w:val="nil"/>
              <w:left w:val="single" w:sz="4" w:space="0" w:color="auto"/>
              <w:bottom w:val="single" w:sz="4" w:space="0" w:color="auto"/>
              <w:right w:val="single" w:sz="4" w:space="0" w:color="auto"/>
            </w:tcBorders>
            <w:shd w:val="clear" w:color="auto" w:fill="auto"/>
            <w:vAlign w:val="center"/>
            <w:hideMark/>
          </w:tcPr>
          <w:p w:rsidR="00BA1286" w:rsidRPr="00BA1286" w:rsidRDefault="00BA1286" w:rsidP="00781F13">
            <w:pPr>
              <w:jc w:val="both"/>
              <w:rPr>
                <w:rFonts w:cs="Times New Roman"/>
                <w:b/>
                <w:bCs/>
                <w:color w:val="000000"/>
                <w:lang w:val="en-GB" w:eastAsia="en-GB" w:bidi="ar-SA"/>
              </w:rPr>
            </w:pPr>
            <w:proofErr w:type="spellStart"/>
            <w:r w:rsidRPr="00BA1286">
              <w:rPr>
                <w:rFonts w:cs="Times New Roman"/>
                <w:b/>
                <w:bCs/>
                <w:color w:val="000000"/>
                <w:lang w:val="en-GB" w:eastAsia="en-GB" w:bidi="ar-SA"/>
              </w:rPr>
              <w:t>Turpm</w:t>
            </w:r>
            <w:r w:rsidR="00781F13">
              <w:rPr>
                <w:rFonts w:cs="Times New Roman"/>
                <w:b/>
                <w:bCs/>
                <w:color w:val="000000"/>
                <w:lang w:val="en-GB" w:eastAsia="en-GB" w:bidi="ar-SA"/>
              </w:rPr>
              <w:t>.</w:t>
            </w:r>
            <w:r w:rsidRPr="00BA1286">
              <w:rPr>
                <w:rFonts w:cs="Times New Roman"/>
                <w:b/>
                <w:bCs/>
                <w:color w:val="000000"/>
                <w:lang w:val="en-GB" w:eastAsia="en-GB" w:bidi="ar-SA"/>
              </w:rPr>
              <w:t>gadiem</w:t>
            </w:r>
            <w:proofErr w:type="spellEnd"/>
            <w:r w:rsidRPr="00BA1286">
              <w:rPr>
                <w:rFonts w:cs="Times New Roman"/>
                <w:b/>
                <w:bCs/>
                <w:color w:val="000000"/>
                <w:lang w:val="en-GB" w:eastAsia="en-GB" w:bidi="ar-SA"/>
              </w:rPr>
              <w:t xml:space="preserve"> </w:t>
            </w:r>
            <w:proofErr w:type="spellStart"/>
            <w:r w:rsidRPr="00BA1286">
              <w:rPr>
                <w:rFonts w:cs="Times New Roman"/>
                <w:b/>
                <w:bCs/>
                <w:color w:val="000000"/>
                <w:lang w:val="en-GB" w:eastAsia="en-GB" w:bidi="ar-SA"/>
              </w:rPr>
              <w:t>ik</w:t>
            </w:r>
            <w:proofErr w:type="spellEnd"/>
            <w:r w:rsidRPr="00BA1286">
              <w:rPr>
                <w:rFonts w:cs="Times New Roman"/>
                <w:b/>
                <w:bCs/>
                <w:color w:val="000000"/>
                <w:lang w:val="en-GB" w:eastAsia="en-GB" w:bidi="ar-SA"/>
              </w:rPr>
              <w:t xml:space="preserve"> </w:t>
            </w:r>
            <w:proofErr w:type="spellStart"/>
            <w:r w:rsidRPr="00BA1286">
              <w:rPr>
                <w:rFonts w:cs="Times New Roman"/>
                <w:b/>
                <w:bCs/>
                <w:color w:val="000000"/>
                <w:lang w:val="en-GB" w:eastAsia="en-GB" w:bidi="ar-SA"/>
              </w:rPr>
              <w:t>gadu</w:t>
            </w:r>
            <w:proofErr w:type="spellEnd"/>
            <w:r w:rsidR="00781F13">
              <w:rPr>
                <w:rFonts w:cs="Times New Roman"/>
                <w:b/>
                <w:bCs/>
                <w:color w:val="000000"/>
                <w:lang w:val="en-GB" w:eastAsia="en-GB" w:bidi="ar-SA"/>
              </w:rPr>
              <w:t xml:space="preserve"> </w:t>
            </w:r>
            <w:proofErr w:type="spellStart"/>
            <w:r w:rsidR="00781F13">
              <w:rPr>
                <w:rFonts w:cs="Times New Roman"/>
                <w:b/>
                <w:bCs/>
                <w:color w:val="000000"/>
                <w:lang w:val="en-GB" w:eastAsia="en-GB" w:bidi="ar-SA"/>
              </w:rPr>
              <w:t>uzturēšana</w:t>
            </w:r>
            <w:proofErr w:type="spellEnd"/>
          </w:p>
        </w:tc>
        <w:tc>
          <w:tcPr>
            <w:tcW w:w="772" w:type="pct"/>
            <w:tcBorders>
              <w:top w:val="single" w:sz="4" w:space="0" w:color="auto"/>
              <w:left w:val="nil"/>
              <w:bottom w:val="single" w:sz="4" w:space="0" w:color="auto"/>
              <w:right w:val="single" w:sz="4" w:space="0" w:color="auto"/>
            </w:tcBorders>
            <w:vAlign w:val="center"/>
          </w:tcPr>
          <w:p w:rsidR="00BA1286" w:rsidRPr="00FF5974" w:rsidRDefault="00BA1286" w:rsidP="00274B4C">
            <w:pPr>
              <w:jc w:val="both"/>
              <w:rPr>
                <w:rFonts w:cs="Times New Roman"/>
                <w:lang w:val="en-GB" w:eastAsia="en-GB" w:bidi="ar-SA"/>
              </w:rPr>
            </w:pPr>
          </w:p>
        </w:tc>
        <w:tc>
          <w:tcPr>
            <w:tcW w:w="540" w:type="pct"/>
            <w:tcBorders>
              <w:top w:val="nil"/>
              <w:left w:val="single" w:sz="4" w:space="0" w:color="auto"/>
              <w:bottom w:val="single" w:sz="4" w:space="0" w:color="auto"/>
              <w:right w:val="single" w:sz="4" w:space="0" w:color="auto"/>
            </w:tcBorders>
            <w:shd w:val="clear" w:color="auto" w:fill="auto"/>
            <w:vAlign w:val="center"/>
          </w:tcPr>
          <w:p w:rsidR="00BA1286" w:rsidRPr="00FF5974" w:rsidRDefault="00BA1286" w:rsidP="00BD7A5F">
            <w:pPr>
              <w:jc w:val="both"/>
              <w:rPr>
                <w:rFonts w:cs="Times New Roman"/>
                <w:lang w:val="en-GB" w:eastAsia="en-GB" w:bidi="ar-SA"/>
              </w:rPr>
            </w:pPr>
          </w:p>
        </w:tc>
        <w:tc>
          <w:tcPr>
            <w:tcW w:w="617" w:type="pct"/>
            <w:tcBorders>
              <w:top w:val="nil"/>
              <w:left w:val="nil"/>
              <w:bottom w:val="single" w:sz="4" w:space="0" w:color="auto"/>
              <w:right w:val="single" w:sz="4" w:space="0" w:color="auto"/>
            </w:tcBorders>
            <w:shd w:val="clear" w:color="auto" w:fill="auto"/>
            <w:vAlign w:val="center"/>
          </w:tcPr>
          <w:p w:rsidR="00BA1286" w:rsidRPr="00FF5974" w:rsidRDefault="00BA1286" w:rsidP="00BD7A5F">
            <w:pPr>
              <w:jc w:val="both"/>
              <w:rPr>
                <w:rFonts w:cs="Times New Roman"/>
                <w:lang w:val="en-GB" w:eastAsia="en-GB" w:bidi="ar-SA"/>
              </w:rPr>
            </w:pPr>
          </w:p>
        </w:tc>
        <w:tc>
          <w:tcPr>
            <w:tcW w:w="618" w:type="pct"/>
            <w:tcBorders>
              <w:top w:val="nil"/>
              <w:left w:val="nil"/>
              <w:bottom w:val="single" w:sz="4" w:space="0" w:color="auto"/>
              <w:right w:val="single" w:sz="4" w:space="0" w:color="auto"/>
            </w:tcBorders>
            <w:shd w:val="clear" w:color="auto" w:fill="auto"/>
            <w:vAlign w:val="center"/>
          </w:tcPr>
          <w:p w:rsidR="00BA1286" w:rsidRPr="00FF5974" w:rsidRDefault="00BA1286" w:rsidP="00BD7A5F">
            <w:pPr>
              <w:jc w:val="both"/>
              <w:rPr>
                <w:rFonts w:cs="Times New Roman"/>
                <w:lang w:val="en-GB" w:eastAsia="en-GB" w:bidi="ar-SA"/>
              </w:rPr>
            </w:pPr>
            <w:r>
              <w:rPr>
                <w:rFonts w:cs="Times New Roman"/>
                <w:lang w:val="en-GB" w:eastAsia="en-GB" w:bidi="ar-SA"/>
              </w:rPr>
              <w:t>627 100</w:t>
            </w:r>
          </w:p>
        </w:tc>
        <w:tc>
          <w:tcPr>
            <w:tcW w:w="695" w:type="pct"/>
            <w:tcBorders>
              <w:top w:val="nil"/>
              <w:left w:val="nil"/>
              <w:bottom w:val="single" w:sz="4" w:space="0" w:color="auto"/>
              <w:right w:val="single" w:sz="4" w:space="0" w:color="auto"/>
            </w:tcBorders>
            <w:shd w:val="clear" w:color="auto" w:fill="auto"/>
            <w:vAlign w:val="center"/>
          </w:tcPr>
          <w:p w:rsidR="00BA1286" w:rsidRPr="00FF5974" w:rsidRDefault="00BA1286" w:rsidP="00BD7A5F">
            <w:pPr>
              <w:jc w:val="both"/>
              <w:rPr>
                <w:rFonts w:cs="Times New Roman"/>
                <w:lang w:val="en-GB" w:eastAsia="en-GB" w:bidi="ar-SA"/>
              </w:rPr>
            </w:pPr>
            <w:r>
              <w:rPr>
                <w:rFonts w:cs="Times New Roman"/>
                <w:lang w:val="en-GB" w:eastAsia="en-GB" w:bidi="ar-SA"/>
              </w:rPr>
              <w:t>627 100</w:t>
            </w:r>
          </w:p>
        </w:tc>
        <w:tc>
          <w:tcPr>
            <w:tcW w:w="694" w:type="pct"/>
            <w:tcBorders>
              <w:top w:val="nil"/>
              <w:left w:val="nil"/>
              <w:bottom w:val="single" w:sz="4" w:space="0" w:color="auto"/>
              <w:right w:val="single" w:sz="4" w:space="0" w:color="auto"/>
            </w:tcBorders>
            <w:shd w:val="clear" w:color="auto" w:fill="auto"/>
            <w:vAlign w:val="center"/>
          </w:tcPr>
          <w:p w:rsidR="00BA1286" w:rsidRPr="00FF5974" w:rsidRDefault="00BA1286" w:rsidP="00BD7A5F">
            <w:pPr>
              <w:jc w:val="both"/>
              <w:rPr>
                <w:rFonts w:cs="Times New Roman"/>
                <w:lang w:val="en-GB" w:eastAsia="en-GB" w:bidi="ar-SA"/>
              </w:rPr>
            </w:pPr>
            <w:r>
              <w:rPr>
                <w:rFonts w:cs="Times New Roman"/>
                <w:lang w:val="en-GB" w:eastAsia="en-GB" w:bidi="ar-SA"/>
              </w:rPr>
              <w:t>627 100</w:t>
            </w:r>
          </w:p>
        </w:tc>
      </w:tr>
      <w:tr w:rsidR="00BA1286" w:rsidRPr="00BD7A5F" w:rsidTr="00BA1286">
        <w:trPr>
          <w:trHeight w:val="20"/>
        </w:trPr>
        <w:tc>
          <w:tcPr>
            <w:tcW w:w="1063" w:type="pct"/>
            <w:tcBorders>
              <w:top w:val="nil"/>
              <w:left w:val="single" w:sz="4" w:space="0" w:color="auto"/>
              <w:bottom w:val="single" w:sz="4" w:space="0" w:color="auto"/>
              <w:right w:val="single" w:sz="4" w:space="0" w:color="auto"/>
            </w:tcBorders>
            <w:shd w:val="clear" w:color="auto" w:fill="auto"/>
            <w:vAlign w:val="center"/>
            <w:hideMark/>
          </w:tcPr>
          <w:p w:rsidR="00BA1286" w:rsidRPr="00BD7A5F" w:rsidRDefault="00BA1286" w:rsidP="00BD7A5F">
            <w:pPr>
              <w:jc w:val="both"/>
              <w:rPr>
                <w:rFonts w:cs="Times New Roman"/>
                <w:b/>
                <w:bCs/>
                <w:color w:val="000000"/>
                <w:lang w:val="en-GB" w:eastAsia="en-GB" w:bidi="ar-SA"/>
              </w:rPr>
            </w:pPr>
            <w:r w:rsidRPr="00BD7A5F">
              <w:rPr>
                <w:rFonts w:cs="Times New Roman"/>
                <w:b/>
                <w:bCs/>
                <w:color w:val="000000"/>
                <w:lang w:val="en-GB" w:eastAsia="en-GB" w:bidi="ar-SA"/>
              </w:rPr>
              <w:t>KOPĀ</w:t>
            </w:r>
          </w:p>
        </w:tc>
        <w:tc>
          <w:tcPr>
            <w:tcW w:w="772" w:type="pct"/>
            <w:tcBorders>
              <w:top w:val="single" w:sz="4" w:space="0" w:color="auto"/>
              <w:left w:val="nil"/>
              <w:bottom w:val="single" w:sz="4" w:space="0" w:color="auto"/>
              <w:right w:val="single" w:sz="4" w:space="0" w:color="auto"/>
            </w:tcBorders>
            <w:vAlign w:val="center"/>
          </w:tcPr>
          <w:p w:rsidR="00BA1286" w:rsidRPr="00464950" w:rsidRDefault="00BA1286" w:rsidP="00274B4C">
            <w:pPr>
              <w:jc w:val="both"/>
              <w:rPr>
                <w:rFonts w:cs="Times New Roman"/>
                <w:b/>
                <w:bCs/>
                <w:lang w:val="en-GB" w:eastAsia="en-GB" w:bidi="ar-SA"/>
              </w:rPr>
            </w:pPr>
            <w:r>
              <w:rPr>
                <w:rFonts w:cs="Times New Roman"/>
                <w:b/>
                <w:bCs/>
                <w:lang w:val="en-GB" w:eastAsia="en-GB" w:bidi="ar-SA"/>
              </w:rPr>
              <w:t>652 100</w:t>
            </w:r>
          </w:p>
        </w:tc>
        <w:tc>
          <w:tcPr>
            <w:tcW w:w="540" w:type="pct"/>
            <w:tcBorders>
              <w:top w:val="nil"/>
              <w:left w:val="single" w:sz="4" w:space="0" w:color="auto"/>
              <w:bottom w:val="single" w:sz="4" w:space="0" w:color="auto"/>
              <w:right w:val="single" w:sz="4" w:space="0" w:color="auto"/>
            </w:tcBorders>
            <w:shd w:val="clear" w:color="auto" w:fill="auto"/>
            <w:vAlign w:val="center"/>
          </w:tcPr>
          <w:p w:rsidR="00BA1286" w:rsidRPr="00464950" w:rsidRDefault="00BA1286" w:rsidP="00BD7A5F">
            <w:pPr>
              <w:jc w:val="both"/>
              <w:rPr>
                <w:rFonts w:cs="Times New Roman"/>
                <w:b/>
                <w:bCs/>
                <w:lang w:val="en-GB" w:eastAsia="en-GB" w:bidi="ar-SA"/>
              </w:rPr>
            </w:pPr>
            <w:r>
              <w:rPr>
                <w:rFonts w:cs="Times New Roman"/>
                <w:b/>
                <w:bCs/>
                <w:lang w:val="en-GB" w:eastAsia="en-GB" w:bidi="ar-SA"/>
              </w:rPr>
              <w:t>627 100</w:t>
            </w:r>
          </w:p>
        </w:tc>
        <w:tc>
          <w:tcPr>
            <w:tcW w:w="617" w:type="pct"/>
            <w:tcBorders>
              <w:top w:val="nil"/>
              <w:left w:val="nil"/>
              <w:bottom w:val="single" w:sz="4" w:space="0" w:color="auto"/>
              <w:right w:val="single" w:sz="4" w:space="0" w:color="auto"/>
            </w:tcBorders>
            <w:shd w:val="clear" w:color="auto" w:fill="auto"/>
            <w:vAlign w:val="center"/>
          </w:tcPr>
          <w:p w:rsidR="00BA1286" w:rsidRPr="00464950" w:rsidRDefault="00BA1286" w:rsidP="00BD7A5F">
            <w:pPr>
              <w:jc w:val="both"/>
              <w:rPr>
                <w:rFonts w:cs="Times New Roman"/>
                <w:b/>
                <w:bCs/>
                <w:lang w:val="en-GB" w:eastAsia="en-GB" w:bidi="ar-SA"/>
              </w:rPr>
            </w:pPr>
            <w:r>
              <w:rPr>
                <w:rFonts w:cs="Times New Roman"/>
                <w:b/>
                <w:bCs/>
                <w:lang w:val="en-GB" w:eastAsia="en-GB" w:bidi="ar-SA"/>
              </w:rPr>
              <w:t>627 100</w:t>
            </w:r>
          </w:p>
        </w:tc>
        <w:tc>
          <w:tcPr>
            <w:tcW w:w="618" w:type="pct"/>
            <w:tcBorders>
              <w:top w:val="nil"/>
              <w:left w:val="nil"/>
              <w:bottom w:val="single" w:sz="4" w:space="0" w:color="auto"/>
              <w:right w:val="single" w:sz="4" w:space="0" w:color="auto"/>
            </w:tcBorders>
            <w:shd w:val="clear" w:color="auto" w:fill="auto"/>
            <w:vAlign w:val="center"/>
          </w:tcPr>
          <w:p w:rsidR="00BA1286" w:rsidRPr="00464950" w:rsidRDefault="00BA1286" w:rsidP="000B3DDB">
            <w:pPr>
              <w:jc w:val="both"/>
              <w:rPr>
                <w:rFonts w:cs="Times New Roman"/>
                <w:b/>
                <w:bCs/>
                <w:lang w:val="en-GB" w:eastAsia="en-GB" w:bidi="ar-SA"/>
              </w:rPr>
            </w:pPr>
          </w:p>
        </w:tc>
        <w:tc>
          <w:tcPr>
            <w:tcW w:w="695" w:type="pct"/>
            <w:tcBorders>
              <w:top w:val="nil"/>
              <w:left w:val="nil"/>
              <w:bottom w:val="single" w:sz="4" w:space="0" w:color="auto"/>
              <w:right w:val="single" w:sz="4" w:space="0" w:color="auto"/>
            </w:tcBorders>
            <w:shd w:val="clear" w:color="auto" w:fill="auto"/>
            <w:vAlign w:val="center"/>
          </w:tcPr>
          <w:p w:rsidR="00BA1286" w:rsidRPr="00464950" w:rsidRDefault="00BA1286" w:rsidP="00BD7A5F">
            <w:pPr>
              <w:jc w:val="both"/>
              <w:rPr>
                <w:rFonts w:cs="Times New Roman"/>
                <w:b/>
                <w:bCs/>
                <w:lang w:val="en-GB" w:eastAsia="en-GB" w:bidi="ar-SA"/>
              </w:rPr>
            </w:pPr>
          </w:p>
        </w:tc>
        <w:tc>
          <w:tcPr>
            <w:tcW w:w="694" w:type="pct"/>
            <w:tcBorders>
              <w:top w:val="nil"/>
              <w:left w:val="nil"/>
              <w:bottom w:val="single" w:sz="4" w:space="0" w:color="auto"/>
              <w:right w:val="single" w:sz="4" w:space="0" w:color="auto"/>
            </w:tcBorders>
            <w:shd w:val="clear" w:color="auto" w:fill="auto"/>
            <w:vAlign w:val="center"/>
          </w:tcPr>
          <w:p w:rsidR="00BA1286" w:rsidRPr="00464950" w:rsidRDefault="00BA1286" w:rsidP="000B3DDB">
            <w:pPr>
              <w:jc w:val="both"/>
              <w:rPr>
                <w:rFonts w:cs="Times New Roman"/>
                <w:b/>
                <w:bCs/>
                <w:lang w:val="en-GB" w:eastAsia="en-GB" w:bidi="ar-SA"/>
              </w:rPr>
            </w:pPr>
          </w:p>
        </w:tc>
      </w:tr>
    </w:tbl>
    <w:p w:rsidR="00BA1286" w:rsidRDefault="00BA1286" w:rsidP="00BA1286">
      <w:pPr>
        <w:jc w:val="both"/>
        <w:rPr>
          <w:rFonts w:cs="Times New Roman"/>
          <w:b/>
          <w:bCs/>
          <w:color w:val="000000"/>
          <w:lang w:val="en-GB" w:eastAsia="en-GB" w:bidi="ar-SA"/>
        </w:rPr>
      </w:pPr>
    </w:p>
    <w:p w:rsidR="0016462F" w:rsidRPr="009815EB" w:rsidRDefault="0016462F" w:rsidP="009815EB">
      <w:pPr>
        <w:spacing w:before="100" w:beforeAutospacing="1"/>
        <w:jc w:val="both"/>
        <w:rPr>
          <w:rFonts w:cs="Times New Roman"/>
          <w:i/>
          <w:sz w:val="24"/>
          <w:szCs w:val="24"/>
          <w:lang w:val="lv-LV" w:eastAsia="lv-LV"/>
        </w:rPr>
      </w:pPr>
      <w:r w:rsidRPr="009815EB">
        <w:rPr>
          <w:rFonts w:cs="Times New Roman"/>
          <w:i/>
          <w:sz w:val="24"/>
          <w:szCs w:val="24"/>
          <w:lang w:val="lv-LV" w:eastAsia="lv-LV"/>
        </w:rPr>
        <w:t>5.2. tabula. Jaunās politikas iniciatīvas pieprasījums 2016. un turpmākajiem gadiem</w:t>
      </w:r>
    </w:p>
    <w:tbl>
      <w:tblPr>
        <w:tblW w:w="4256" w:type="pct"/>
        <w:tblLayout w:type="fixed"/>
        <w:tblLook w:val="04A0" w:firstRow="1" w:lastRow="0" w:firstColumn="1" w:lastColumn="0" w:noHBand="0" w:noVBand="1"/>
      </w:tblPr>
      <w:tblGrid>
        <w:gridCol w:w="2319"/>
        <w:gridCol w:w="1047"/>
        <w:gridCol w:w="1067"/>
        <w:gridCol w:w="1062"/>
        <w:gridCol w:w="1134"/>
        <w:gridCol w:w="1276"/>
      </w:tblGrid>
      <w:tr w:rsidR="005372DA" w:rsidRPr="00BD7A5F" w:rsidTr="00BA1286">
        <w:trPr>
          <w:trHeight w:val="20"/>
        </w:trPr>
        <w:tc>
          <w:tcPr>
            <w:tcW w:w="1467" w:type="pct"/>
            <w:tcBorders>
              <w:top w:val="single" w:sz="8" w:space="0" w:color="auto"/>
              <w:left w:val="single" w:sz="8" w:space="0" w:color="auto"/>
              <w:bottom w:val="nil"/>
              <w:right w:val="single" w:sz="8" w:space="0" w:color="auto"/>
            </w:tcBorders>
            <w:shd w:val="clear" w:color="000000" w:fill="D9D9D9"/>
            <w:vAlign w:val="center"/>
            <w:hideMark/>
          </w:tcPr>
          <w:p w:rsidR="005372DA" w:rsidRPr="00BD7A5F" w:rsidRDefault="005372DA" w:rsidP="00274B4C">
            <w:pPr>
              <w:jc w:val="both"/>
              <w:rPr>
                <w:rFonts w:cs="Times New Roman"/>
                <w:b/>
                <w:bCs/>
                <w:color w:val="000000"/>
                <w:lang w:val="en-GB" w:eastAsia="en-GB" w:bidi="ar-SA"/>
              </w:rPr>
            </w:pPr>
            <w:proofErr w:type="spellStart"/>
            <w:r w:rsidRPr="00BD7A5F">
              <w:rPr>
                <w:rFonts w:cs="Times New Roman"/>
                <w:b/>
                <w:bCs/>
                <w:color w:val="000000"/>
                <w:lang w:val="en-GB" w:eastAsia="en-GB" w:bidi="ar-SA"/>
              </w:rPr>
              <w:t>Izdevumu</w:t>
            </w:r>
            <w:proofErr w:type="spellEnd"/>
            <w:r w:rsidRPr="00BD7A5F">
              <w:rPr>
                <w:rFonts w:cs="Times New Roman"/>
                <w:b/>
                <w:bCs/>
                <w:color w:val="000000"/>
                <w:lang w:val="en-GB" w:eastAsia="en-GB" w:bidi="ar-SA"/>
              </w:rPr>
              <w:t xml:space="preserve"> </w:t>
            </w:r>
            <w:proofErr w:type="spellStart"/>
            <w:r w:rsidRPr="00BD7A5F">
              <w:rPr>
                <w:rFonts w:cs="Times New Roman"/>
                <w:b/>
                <w:bCs/>
                <w:color w:val="000000"/>
                <w:lang w:val="en-GB" w:eastAsia="en-GB" w:bidi="ar-SA"/>
              </w:rPr>
              <w:t>pozīcijas</w:t>
            </w:r>
            <w:proofErr w:type="spellEnd"/>
            <w:r w:rsidRPr="00BD7A5F">
              <w:rPr>
                <w:rFonts w:cs="Times New Roman"/>
                <w:color w:val="000000"/>
                <w:lang w:val="en-GB" w:eastAsia="en-GB" w:bidi="ar-SA"/>
              </w:rPr>
              <w:t xml:space="preserve"> </w:t>
            </w:r>
          </w:p>
        </w:tc>
        <w:tc>
          <w:tcPr>
            <w:tcW w:w="662" w:type="pct"/>
            <w:tcBorders>
              <w:top w:val="single" w:sz="8" w:space="0" w:color="auto"/>
              <w:left w:val="single" w:sz="4" w:space="0" w:color="auto"/>
              <w:bottom w:val="nil"/>
              <w:right w:val="single" w:sz="8" w:space="0" w:color="auto"/>
            </w:tcBorders>
            <w:shd w:val="clear" w:color="000000" w:fill="D9D9D9"/>
            <w:vAlign w:val="center"/>
            <w:hideMark/>
          </w:tcPr>
          <w:p w:rsidR="005372DA" w:rsidRPr="00BD7A5F" w:rsidRDefault="005372DA" w:rsidP="00274B4C">
            <w:pPr>
              <w:jc w:val="center"/>
              <w:rPr>
                <w:rFonts w:cs="Times New Roman"/>
                <w:b/>
                <w:bCs/>
                <w:color w:val="000000"/>
                <w:lang w:val="en-GB" w:eastAsia="en-GB" w:bidi="ar-SA"/>
              </w:rPr>
            </w:pPr>
            <w:r w:rsidRPr="00BD7A5F">
              <w:rPr>
                <w:rFonts w:cs="Times New Roman"/>
                <w:b/>
                <w:bCs/>
                <w:color w:val="000000"/>
                <w:lang w:val="en-GB" w:eastAsia="en-GB" w:bidi="ar-SA"/>
              </w:rPr>
              <w:t>2016</w:t>
            </w:r>
          </w:p>
        </w:tc>
        <w:tc>
          <w:tcPr>
            <w:tcW w:w="675" w:type="pct"/>
            <w:tcBorders>
              <w:top w:val="single" w:sz="8" w:space="0" w:color="auto"/>
              <w:left w:val="nil"/>
              <w:bottom w:val="nil"/>
              <w:right w:val="single" w:sz="8" w:space="0" w:color="auto"/>
            </w:tcBorders>
            <w:shd w:val="clear" w:color="000000" w:fill="D9D9D9"/>
            <w:vAlign w:val="center"/>
            <w:hideMark/>
          </w:tcPr>
          <w:p w:rsidR="005372DA" w:rsidRPr="00BD7A5F" w:rsidRDefault="005372DA" w:rsidP="00274B4C">
            <w:pPr>
              <w:jc w:val="center"/>
              <w:rPr>
                <w:rFonts w:cs="Times New Roman"/>
                <w:b/>
                <w:bCs/>
                <w:color w:val="000000"/>
                <w:lang w:val="en-GB" w:eastAsia="en-GB" w:bidi="ar-SA"/>
              </w:rPr>
            </w:pPr>
            <w:r w:rsidRPr="00BD7A5F">
              <w:rPr>
                <w:rFonts w:cs="Times New Roman"/>
                <w:b/>
                <w:bCs/>
                <w:color w:val="000000"/>
                <w:lang w:val="en-GB" w:eastAsia="en-GB" w:bidi="ar-SA"/>
              </w:rPr>
              <w:t>2017</w:t>
            </w:r>
          </w:p>
        </w:tc>
        <w:tc>
          <w:tcPr>
            <w:tcW w:w="672" w:type="pct"/>
            <w:tcBorders>
              <w:top w:val="single" w:sz="8" w:space="0" w:color="auto"/>
              <w:left w:val="nil"/>
              <w:bottom w:val="nil"/>
              <w:right w:val="single" w:sz="8" w:space="0" w:color="auto"/>
            </w:tcBorders>
            <w:shd w:val="clear" w:color="000000" w:fill="D9D9D9"/>
            <w:vAlign w:val="center"/>
            <w:hideMark/>
          </w:tcPr>
          <w:p w:rsidR="005372DA" w:rsidRPr="00BD7A5F" w:rsidRDefault="005372DA" w:rsidP="00274B4C">
            <w:pPr>
              <w:jc w:val="center"/>
              <w:rPr>
                <w:rFonts w:cs="Times New Roman"/>
                <w:b/>
                <w:bCs/>
                <w:color w:val="000000"/>
                <w:lang w:val="en-GB" w:eastAsia="en-GB" w:bidi="ar-SA"/>
              </w:rPr>
            </w:pPr>
            <w:r w:rsidRPr="00BD7A5F">
              <w:rPr>
                <w:rFonts w:cs="Times New Roman"/>
                <w:b/>
                <w:bCs/>
                <w:color w:val="000000"/>
                <w:lang w:val="en-GB" w:eastAsia="en-GB" w:bidi="ar-SA"/>
              </w:rPr>
              <w:t>2018</w:t>
            </w:r>
          </w:p>
        </w:tc>
        <w:tc>
          <w:tcPr>
            <w:tcW w:w="717" w:type="pct"/>
            <w:tcBorders>
              <w:top w:val="single" w:sz="8" w:space="0" w:color="auto"/>
              <w:left w:val="nil"/>
              <w:bottom w:val="nil"/>
              <w:right w:val="single" w:sz="8" w:space="0" w:color="auto"/>
            </w:tcBorders>
            <w:shd w:val="clear" w:color="000000" w:fill="D9D9D9"/>
            <w:vAlign w:val="center"/>
            <w:hideMark/>
          </w:tcPr>
          <w:p w:rsidR="005372DA" w:rsidRPr="00BD7A5F" w:rsidRDefault="005372DA" w:rsidP="00274B4C">
            <w:pPr>
              <w:jc w:val="center"/>
              <w:rPr>
                <w:rFonts w:cs="Times New Roman"/>
                <w:b/>
                <w:bCs/>
                <w:color w:val="000000"/>
                <w:lang w:val="en-GB" w:eastAsia="en-GB" w:bidi="ar-SA"/>
              </w:rPr>
            </w:pPr>
            <w:r w:rsidRPr="00BD7A5F">
              <w:rPr>
                <w:rFonts w:cs="Times New Roman"/>
                <w:b/>
                <w:bCs/>
                <w:color w:val="000000"/>
                <w:lang w:val="en-GB" w:eastAsia="en-GB" w:bidi="ar-SA"/>
              </w:rPr>
              <w:t>2019</w:t>
            </w:r>
          </w:p>
        </w:tc>
        <w:tc>
          <w:tcPr>
            <w:tcW w:w="807" w:type="pct"/>
            <w:tcBorders>
              <w:top w:val="single" w:sz="8" w:space="0" w:color="auto"/>
              <w:left w:val="nil"/>
              <w:bottom w:val="nil"/>
              <w:right w:val="single" w:sz="8" w:space="0" w:color="auto"/>
            </w:tcBorders>
            <w:shd w:val="clear" w:color="000000" w:fill="D9D9D9"/>
            <w:vAlign w:val="center"/>
            <w:hideMark/>
          </w:tcPr>
          <w:p w:rsidR="005372DA" w:rsidRPr="00BD7A5F" w:rsidRDefault="005372DA" w:rsidP="00274B4C">
            <w:pPr>
              <w:jc w:val="center"/>
              <w:rPr>
                <w:rFonts w:cs="Times New Roman"/>
                <w:b/>
                <w:bCs/>
                <w:color w:val="000000"/>
                <w:lang w:val="en-GB" w:eastAsia="en-GB" w:bidi="ar-SA"/>
              </w:rPr>
            </w:pPr>
            <w:r w:rsidRPr="00BD7A5F">
              <w:rPr>
                <w:rFonts w:cs="Times New Roman"/>
                <w:b/>
                <w:bCs/>
                <w:color w:val="000000"/>
                <w:lang w:val="en-GB" w:eastAsia="en-GB" w:bidi="ar-SA"/>
              </w:rPr>
              <w:t>2020</w:t>
            </w:r>
          </w:p>
        </w:tc>
      </w:tr>
      <w:tr w:rsidR="005372DA" w:rsidRPr="00BD7A5F" w:rsidTr="00BA1286">
        <w:trPr>
          <w:trHeight w:val="20"/>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2DA" w:rsidRPr="00BD7A5F" w:rsidRDefault="005372DA" w:rsidP="00274B4C">
            <w:pPr>
              <w:jc w:val="both"/>
              <w:rPr>
                <w:rFonts w:cs="Times New Roman"/>
                <w:color w:val="000000"/>
                <w:lang w:val="en-GB" w:eastAsia="en-GB" w:bidi="ar-SA"/>
              </w:rPr>
            </w:pPr>
            <w:proofErr w:type="spellStart"/>
            <w:r w:rsidRPr="00BD7A5F">
              <w:rPr>
                <w:rFonts w:cs="Times New Roman"/>
                <w:color w:val="000000"/>
                <w:lang w:val="en-GB" w:eastAsia="en-GB" w:bidi="ar-SA"/>
              </w:rPr>
              <w:t>Personāla</w:t>
            </w:r>
            <w:proofErr w:type="spellEnd"/>
            <w:r w:rsidRPr="00BD7A5F">
              <w:rPr>
                <w:rFonts w:cs="Times New Roman"/>
                <w:color w:val="000000"/>
                <w:lang w:val="en-GB" w:eastAsia="en-GB" w:bidi="ar-SA"/>
              </w:rPr>
              <w:t xml:space="preserve"> </w:t>
            </w:r>
            <w:proofErr w:type="spellStart"/>
            <w:r w:rsidRPr="00BD7A5F">
              <w:rPr>
                <w:rFonts w:cs="Times New Roman"/>
                <w:color w:val="000000"/>
                <w:lang w:val="en-GB" w:eastAsia="en-GB" w:bidi="ar-SA"/>
              </w:rPr>
              <w:t>izmaksas</w:t>
            </w:r>
            <w:proofErr w:type="spellEnd"/>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72DA" w:rsidRPr="00C10290" w:rsidRDefault="005372DA" w:rsidP="00BA1286">
            <w:pPr>
              <w:jc w:val="right"/>
              <w:rPr>
                <w:rFonts w:cs="Times New Roman"/>
                <w:lang w:val="en-GB" w:eastAsia="en-GB" w:bidi="ar-SA"/>
              </w:rPr>
            </w:pPr>
            <w:r>
              <w:rPr>
                <w:rFonts w:cs="Times New Roman"/>
                <w:lang w:val="en-GB" w:eastAsia="en-GB" w:bidi="ar-SA"/>
              </w:rPr>
              <w:t>164 322</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72DA" w:rsidRPr="00C10290" w:rsidRDefault="005372DA" w:rsidP="00BA1286">
            <w:pPr>
              <w:jc w:val="right"/>
              <w:rPr>
                <w:rFonts w:cs="Times New Roman"/>
                <w:lang w:val="en-GB" w:eastAsia="en-GB" w:bidi="ar-SA"/>
              </w:rPr>
            </w:pPr>
            <w:r>
              <w:rPr>
                <w:rFonts w:cs="Times New Roman"/>
                <w:lang w:val="en-GB" w:eastAsia="en-GB" w:bidi="ar-SA"/>
              </w:rPr>
              <w:t>722 450</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372DA" w:rsidRPr="00C10290" w:rsidRDefault="005372DA" w:rsidP="00BA1286">
            <w:pPr>
              <w:jc w:val="right"/>
              <w:rPr>
                <w:rFonts w:cs="Times New Roman"/>
                <w:lang w:val="en-GB" w:eastAsia="en-GB" w:bidi="ar-SA"/>
              </w:rPr>
            </w:pPr>
            <w:r>
              <w:rPr>
                <w:rFonts w:cs="Times New Roman"/>
                <w:lang w:val="en-GB" w:eastAsia="en-GB" w:bidi="ar-SA"/>
              </w:rPr>
              <w:t xml:space="preserve">1 183 170 </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5372DA" w:rsidRPr="00C10290" w:rsidRDefault="005372DA" w:rsidP="00BA1286">
            <w:pPr>
              <w:jc w:val="right"/>
              <w:rPr>
                <w:rFonts w:cs="Times New Roman"/>
                <w:lang w:val="en-GB" w:eastAsia="en-GB" w:bidi="ar-SA"/>
              </w:rPr>
            </w:pPr>
            <w:r>
              <w:rPr>
                <w:rFonts w:cs="Times New Roman"/>
                <w:lang w:val="en-GB" w:eastAsia="en-GB" w:bidi="ar-SA"/>
              </w:rPr>
              <w:t>1 634 135</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5372DA" w:rsidRPr="00C10290" w:rsidRDefault="005372DA" w:rsidP="00BA1286">
            <w:pPr>
              <w:jc w:val="right"/>
              <w:rPr>
                <w:rFonts w:cs="Times New Roman"/>
                <w:lang w:val="en-GB" w:eastAsia="en-GB" w:bidi="ar-SA"/>
              </w:rPr>
            </w:pPr>
            <w:r>
              <w:rPr>
                <w:rFonts w:cs="Times New Roman"/>
                <w:lang w:val="en-GB" w:eastAsia="en-GB" w:bidi="ar-SA"/>
              </w:rPr>
              <w:t>2 173 159</w:t>
            </w:r>
          </w:p>
        </w:tc>
      </w:tr>
      <w:tr w:rsidR="005372DA" w:rsidRPr="00BD7A5F" w:rsidTr="00BA1286">
        <w:trPr>
          <w:trHeight w:val="2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5372DA" w:rsidRPr="00BD7A5F" w:rsidRDefault="005372DA" w:rsidP="00274B4C">
            <w:pPr>
              <w:jc w:val="both"/>
              <w:rPr>
                <w:rFonts w:cs="Times New Roman"/>
                <w:color w:val="000000"/>
                <w:lang w:val="en-GB" w:eastAsia="en-GB" w:bidi="ar-SA"/>
              </w:rPr>
            </w:pPr>
            <w:r w:rsidRPr="00BD7A5F">
              <w:rPr>
                <w:rFonts w:cs="Times New Roman"/>
                <w:color w:val="000000"/>
                <w:lang w:val="en-GB" w:eastAsia="en-GB" w:bidi="ar-SA"/>
              </w:rPr>
              <w:t xml:space="preserve">MTL </w:t>
            </w:r>
            <w:proofErr w:type="spellStart"/>
            <w:r w:rsidRPr="00BD7A5F">
              <w:rPr>
                <w:rFonts w:cs="Times New Roman"/>
                <w:color w:val="000000"/>
                <w:lang w:val="en-GB" w:eastAsia="en-GB" w:bidi="ar-SA"/>
              </w:rPr>
              <w:t>nodrošinājums</w:t>
            </w:r>
            <w:proofErr w:type="spellEnd"/>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5372DA" w:rsidRPr="000D53DD" w:rsidRDefault="005372DA" w:rsidP="00BA1286">
            <w:pPr>
              <w:jc w:val="right"/>
              <w:rPr>
                <w:rFonts w:cs="Times New Roman"/>
                <w:lang w:val="en-GB" w:eastAsia="en-GB" w:bidi="ar-SA"/>
              </w:rPr>
            </w:pPr>
            <w:r>
              <w:rPr>
                <w:rFonts w:cs="Times New Roman"/>
                <w:lang w:val="en-GB" w:eastAsia="en-GB" w:bidi="ar-SA"/>
              </w:rPr>
              <w:t>1 574 451</w:t>
            </w:r>
          </w:p>
        </w:tc>
        <w:tc>
          <w:tcPr>
            <w:tcW w:w="675" w:type="pct"/>
            <w:tcBorders>
              <w:top w:val="nil"/>
              <w:left w:val="nil"/>
              <w:bottom w:val="single" w:sz="4" w:space="0" w:color="auto"/>
              <w:right w:val="single" w:sz="4" w:space="0" w:color="auto"/>
            </w:tcBorders>
            <w:shd w:val="clear" w:color="auto" w:fill="auto"/>
            <w:vAlign w:val="center"/>
            <w:hideMark/>
          </w:tcPr>
          <w:p w:rsidR="005372DA" w:rsidRPr="000D53DD" w:rsidRDefault="005372DA" w:rsidP="00BA1286">
            <w:pPr>
              <w:jc w:val="right"/>
              <w:rPr>
                <w:rFonts w:cs="Times New Roman"/>
                <w:lang w:val="en-GB" w:eastAsia="en-GB" w:bidi="ar-SA"/>
              </w:rPr>
            </w:pPr>
            <w:r>
              <w:rPr>
                <w:rFonts w:cs="Times New Roman"/>
                <w:lang w:val="en-GB" w:eastAsia="en-GB" w:bidi="ar-SA"/>
              </w:rPr>
              <w:t>2 550 843</w:t>
            </w:r>
          </w:p>
        </w:tc>
        <w:tc>
          <w:tcPr>
            <w:tcW w:w="672" w:type="pct"/>
            <w:tcBorders>
              <w:top w:val="nil"/>
              <w:left w:val="nil"/>
              <w:bottom w:val="single" w:sz="4" w:space="0" w:color="auto"/>
              <w:right w:val="single" w:sz="4" w:space="0" w:color="auto"/>
            </w:tcBorders>
            <w:shd w:val="clear" w:color="auto" w:fill="auto"/>
            <w:vAlign w:val="center"/>
            <w:hideMark/>
          </w:tcPr>
          <w:p w:rsidR="005372DA" w:rsidRPr="000D53DD" w:rsidRDefault="005372DA" w:rsidP="00BA1286">
            <w:pPr>
              <w:jc w:val="right"/>
              <w:rPr>
                <w:rFonts w:cs="Times New Roman"/>
                <w:lang w:val="en-GB" w:eastAsia="en-GB" w:bidi="ar-SA"/>
              </w:rPr>
            </w:pPr>
            <w:r>
              <w:rPr>
                <w:rFonts w:cs="Times New Roman"/>
                <w:lang w:val="en-GB" w:eastAsia="en-GB" w:bidi="ar-SA"/>
              </w:rPr>
              <w:t>1 072 639</w:t>
            </w:r>
          </w:p>
        </w:tc>
        <w:tc>
          <w:tcPr>
            <w:tcW w:w="717" w:type="pct"/>
            <w:tcBorders>
              <w:top w:val="nil"/>
              <w:left w:val="nil"/>
              <w:bottom w:val="single" w:sz="4" w:space="0" w:color="auto"/>
              <w:right w:val="single" w:sz="4" w:space="0" w:color="auto"/>
            </w:tcBorders>
            <w:shd w:val="clear" w:color="auto" w:fill="auto"/>
            <w:vAlign w:val="center"/>
            <w:hideMark/>
          </w:tcPr>
          <w:p w:rsidR="005372DA" w:rsidRPr="000D53DD" w:rsidRDefault="005372DA" w:rsidP="00BA1286">
            <w:pPr>
              <w:jc w:val="right"/>
              <w:rPr>
                <w:rFonts w:cs="Times New Roman"/>
                <w:lang w:val="en-GB" w:eastAsia="en-GB" w:bidi="ar-SA"/>
              </w:rPr>
            </w:pPr>
            <w:r>
              <w:rPr>
                <w:rFonts w:cs="Times New Roman"/>
                <w:lang w:val="en-GB" w:eastAsia="en-GB" w:bidi="ar-SA"/>
              </w:rPr>
              <w:t>1 072 639</w:t>
            </w:r>
          </w:p>
        </w:tc>
        <w:tc>
          <w:tcPr>
            <w:tcW w:w="807" w:type="pct"/>
            <w:tcBorders>
              <w:top w:val="nil"/>
              <w:left w:val="nil"/>
              <w:bottom w:val="single" w:sz="4" w:space="0" w:color="auto"/>
              <w:right w:val="single" w:sz="4" w:space="0" w:color="auto"/>
            </w:tcBorders>
            <w:shd w:val="clear" w:color="auto" w:fill="auto"/>
            <w:vAlign w:val="center"/>
            <w:hideMark/>
          </w:tcPr>
          <w:p w:rsidR="005372DA" w:rsidRPr="000D53DD" w:rsidRDefault="005372DA" w:rsidP="00BA1286">
            <w:pPr>
              <w:jc w:val="right"/>
              <w:rPr>
                <w:rFonts w:cs="Times New Roman"/>
                <w:lang w:val="en-GB" w:eastAsia="en-GB" w:bidi="ar-SA"/>
              </w:rPr>
            </w:pPr>
            <w:r>
              <w:rPr>
                <w:rFonts w:cs="Times New Roman"/>
                <w:lang w:val="en-GB" w:eastAsia="en-GB" w:bidi="ar-SA"/>
              </w:rPr>
              <w:t>861 605</w:t>
            </w:r>
          </w:p>
        </w:tc>
      </w:tr>
      <w:tr w:rsidR="005372DA" w:rsidRPr="00BD7A5F" w:rsidTr="00BA1286">
        <w:trPr>
          <w:trHeight w:val="2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5372DA" w:rsidRPr="00885068" w:rsidRDefault="005372DA" w:rsidP="00274B4C">
            <w:pPr>
              <w:jc w:val="both"/>
              <w:rPr>
                <w:rFonts w:cs="Times New Roman"/>
                <w:lang w:val="en-GB" w:eastAsia="en-GB" w:bidi="ar-SA"/>
              </w:rPr>
            </w:pPr>
            <w:proofErr w:type="spellStart"/>
            <w:r w:rsidRPr="00885068">
              <w:rPr>
                <w:rFonts w:cs="Times New Roman"/>
                <w:lang w:val="en-GB" w:eastAsia="en-GB" w:bidi="ar-SA"/>
              </w:rPr>
              <w:t>Pakalpojumu</w:t>
            </w:r>
            <w:proofErr w:type="spellEnd"/>
            <w:r w:rsidRPr="00885068">
              <w:rPr>
                <w:rFonts w:cs="Times New Roman"/>
                <w:lang w:val="en-GB" w:eastAsia="en-GB" w:bidi="ar-SA"/>
              </w:rPr>
              <w:t xml:space="preserve"> </w:t>
            </w:r>
            <w:proofErr w:type="spellStart"/>
            <w:r w:rsidRPr="00885068">
              <w:rPr>
                <w:rFonts w:cs="Times New Roman"/>
                <w:lang w:val="en-GB" w:eastAsia="en-GB" w:bidi="ar-SA"/>
              </w:rPr>
              <w:t>izmaksas</w:t>
            </w:r>
            <w:proofErr w:type="spellEnd"/>
            <w:r w:rsidRPr="00885068">
              <w:rPr>
                <w:rFonts w:cs="Times New Roman"/>
                <w:lang w:val="en-GB" w:eastAsia="en-GB" w:bidi="ar-SA"/>
              </w:rPr>
              <w:t xml:space="preserve"> (Jaunsardzes </w:t>
            </w:r>
            <w:proofErr w:type="spellStart"/>
            <w:r w:rsidRPr="00885068">
              <w:rPr>
                <w:rFonts w:cs="Times New Roman"/>
                <w:lang w:val="en-GB" w:eastAsia="en-GB" w:bidi="ar-SA"/>
              </w:rPr>
              <w:t>pasākumi</w:t>
            </w:r>
            <w:proofErr w:type="spellEnd"/>
            <w:r w:rsidRPr="00885068">
              <w:rPr>
                <w:rFonts w:cs="Times New Roman"/>
                <w:lang w:val="en-GB" w:eastAsia="en-GB" w:bidi="ar-SA"/>
              </w:rPr>
              <w:t>)</w:t>
            </w:r>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5372DA" w:rsidRPr="00885068" w:rsidRDefault="005372DA" w:rsidP="00BA1286">
            <w:pPr>
              <w:jc w:val="right"/>
              <w:rPr>
                <w:rFonts w:cs="Times New Roman"/>
                <w:lang w:val="en-GB" w:eastAsia="en-GB" w:bidi="ar-SA"/>
              </w:rPr>
            </w:pPr>
            <w:r>
              <w:rPr>
                <w:rFonts w:cs="Times New Roman"/>
                <w:lang w:val="en-GB" w:eastAsia="en-GB" w:bidi="ar-SA"/>
              </w:rPr>
              <w:t>376 293</w:t>
            </w:r>
          </w:p>
        </w:tc>
        <w:tc>
          <w:tcPr>
            <w:tcW w:w="675" w:type="pct"/>
            <w:tcBorders>
              <w:top w:val="nil"/>
              <w:left w:val="nil"/>
              <w:bottom w:val="single" w:sz="4" w:space="0" w:color="auto"/>
              <w:right w:val="single" w:sz="4" w:space="0" w:color="auto"/>
            </w:tcBorders>
            <w:shd w:val="clear" w:color="auto" w:fill="auto"/>
            <w:vAlign w:val="center"/>
            <w:hideMark/>
          </w:tcPr>
          <w:p w:rsidR="005372DA" w:rsidRPr="00885068" w:rsidRDefault="005372DA" w:rsidP="00BA1286">
            <w:pPr>
              <w:jc w:val="right"/>
              <w:rPr>
                <w:rFonts w:cs="Times New Roman"/>
                <w:lang w:val="en-GB" w:eastAsia="en-GB" w:bidi="ar-SA"/>
              </w:rPr>
            </w:pPr>
            <w:r>
              <w:rPr>
                <w:rFonts w:cs="Times New Roman"/>
                <w:lang w:val="en-GB" w:eastAsia="en-GB" w:bidi="ar-SA"/>
              </w:rPr>
              <w:t>530 543</w:t>
            </w:r>
          </w:p>
        </w:tc>
        <w:tc>
          <w:tcPr>
            <w:tcW w:w="672" w:type="pct"/>
            <w:tcBorders>
              <w:top w:val="nil"/>
              <w:left w:val="nil"/>
              <w:bottom w:val="single" w:sz="4" w:space="0" w:color="auto"/>
              <w:right w:val="single" w:sz="4" w:space="0" w:color="auto"/>
            </w:tcBorders>
            <w:shd w:val="clear" w:color="auto" w:fill="auto"/>
            <w:vAlign w:val="center"/>
            <w:hideMark/>
          </w:tcPr>
          <w:p w:rsidR="005372DA" w:rsidRPr="00885068" w:rsidRDefault="005372DA" w:rsidP="00BA1286">
            <w:pPr>
              <w:jc w:val="right"/>
              <w:rPr>
                <w:rFonts w:cs="Times New Roman"/>
                <w:lang w:val="en-GB" w:eastAsia="en-GB" w:bidi="ar-SA"/>
              </w:rPr>
            </w:pPr>
            <w:r>
              <w:rPr>
                <w:rFonts w:cs="Times New Roman"/>
                <w:lang w:val="en-GB" w:eastAsia="en-GB" w:bidi="ar-SA"/>
              </w:rPr>
              <w:t>713 293</w:t>
            </w:r>
          </w:p>
        </w:tc>
        <w:tc>
          <w:tcPr>
            <w:tcW w:w="717" w:type="pct"/>
            <w:tcBorders>
              <w:top w:val="nil"/>
              <w:left w:val="nil"/>
              <w:bottom w:val="single" w:sz="4" w:space="0" w:color="auto"/>
              <w:right w:val="single" w:sz="4" w:space="0" w:color="auto"/>
            </w:tcBorders>
            <w:shd w:val="clear" w:color="auto" w:fill="auto"/>
            <w:vAlign w:val="center"/>
            <w:hideMark/>
          </w:tcPr>
          <w:p w:rsidR="005372DA" w:rsidRPr="00885068" w:rsidRDefault="005372DA" w:rsidP="00BA1286">
            <w:pPr>
              <w:jc w:val="right"/>
              <w:rPr>
                <w:rFonts w:cs="Times New Roman"/>
                <w:lang w:val="en-GB" w:eastAsia="en-GB" w:bidi="ar-SA"/>
              </w:rPr>
            </w:pPr>
            <w:r>
              <w:rPr>
                <w:rFonts w:cs="Times New Roman"/>
                <w:lang w:val="en-GB" w:eastAsia="en-GB" w:bidi="ar-SA"/>
              </w:rPr>
              <w:t>901 293</w:t>
            </w:r>
          </w:p>
        </w:tc>
        <w:tc>
          <w:tcPr>
            <w:tcW w:w="807" w:type="pct"/>
            <w:tcBorders>
              <w:top w:val="nil"/>
              <w:left w:val="nil"/>
              <w:bottom w:val="single" w:sz="4" w:space="0" w:color="auto"/>
              <w:right w:val="single" w:sz="4" w:space="0" w:color="auto"/>
            </w:tcBorders>
            <w:shd w:val="clear" w:color="auto" w:fill="auto"/>
            <w:vAlign w:val="center"/>
            <w:hideMark/>
          </w:tcPr>
          <w:p w:rsidR="005372DA" w:rsidRPr="00885068" w:rsidRDefault="005372DA" w:rsidP="00BA1286">
            <w:pPr>
              <w:jc w:val="right"/>
              <w:rPr>
                <w:rFonts w:cs="Times New Roman"/>
                <w:lang w:val="en-GB" w:eastAsia="en-GB" w:bidi="ar-SA"/>
              </w:rPr>
            </w:pPr>
            <w:r>
              <w:rPr>
                <w:rFonts w:cs="Times New Roman"/>
                <w:lang w:val="en-GB" w:eastAsia="en-GB" w:bidi="ar-SA"/>
              </w:rPr>
              <w:t>1 055 993</w:t>
            </w:r>
          </w:p>
        </w:tc>
      </w:tr>
      <w:tr w:rsidR="005372DA" w:rsidRPr="00BD7A5F" w:rsidTr="00BA1286">
        <w:trPr>
          <w:trHeight w:val="2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5372DA" w:rsidRPr="00BD7A5F" w:rsidRDefault="005372DA" w:rsidP="00274B4C">
            <w:pPr>
              <w:jc w:val="both"/>
              <w:rPr>
                <w:rFonts w:cs="Times New Roman"/>
                <w:color w:val="000000"/>
                <w:lang w:val="en-GB" w:eastAsia="en-GB" w:bidi="ar-SA"/>
              </w:rPr>
            </w:pPr>
            <w:proofErr w:type="spellStart"/>
            <w:r w:rsidRPr="00BD7A5F">
              <w:rPr>
                <w:rFonts w:cs="Times New Roman"/>
                <w:color w:val="000000"/>
                <w:lang w:val="en-GB" w:eastAsia="en-GB" w:bidi="ar-SA"/>
              </w:rPr>
              <w:t>V</w:t>
            </w:r>
            <w:r>
              <w:rPr>
                <w:rFonts w:cs="Times New Roman"/>
                <w:color w:val="000000"/>
                <w:lang w:val="en-GB" w:eastAsia="en-GB" w:bidi="ar-SA"/>
              </w:rPr>
              <w:t>alsts</w:t>
            </w:r>
            <w:proofErr w:type="spellEnd"/>
            <w:r>
              <w:rPr>
                <w:rFonts w:cs="Times New Roman"/>
                <w:color w:val="000000"/>
                <w:lang w:val="en-GB" w:eastAsia="en-GB" w:bidi="ar-SA"/>
              </w:rPr>
              <w:t xml:space="preserve"> </w:t>
            </w:r>
            <w:proofErr w:type="spellStart"/>
            <w:r>
              <w:rPr>
                <w:rFonts w:cs="Times New Roman"/>
                <w:color w:val="000000"/>
                <w:lang w:val="en-GB" w:eastAsia="en-GB" w:bidi="ar-SA"/>
              </w:rPr>
              <w:t>aizsardzības</w:t>
            </w:r>
            <w:proofErr w:type="spellEnd"/>
            <w:r>
              <w:rPr>
                <w:rFonts w:cs="Times New Roman"/>
                <w:color w:val="000000"/>
                <w:lang w:val="en-GB" w:eastAsia="en-GB" w:bidi="ar-SA"/>
              </w:rPr>
              <w:t xml:space="preserve"> </w:t>
            </w:r>
            <w:proofErr w:type="spellStart"/>
            <w:r>
              <w:rPr>
                <w:rFonts w:cs="Times New Roman"/>
                <w:color w:val="000000"/>
                <w:lang w:val="en-GB" w:eastAsia="en-GB" w:bidi="ar-SA"/>
              </w:rPr>
              <w:t>mācība</w:t>
            </w:r>
            <w:proofErr w:type="spellEnd"/>
          </w:p>
        </w:tc>
        <w:tc>
          <w:tcPr>
            <w:tcW w:w="662" w:type="pct"/>
            <w:tcBorders>
              <w:top w:val="nil"/>
              <w:left w:val="single" w:sz="4" w:space="0" w:color="auto"/>
              <w:bottom w:val="single" w:sz="4" w:space="0" w:color="auto"/>
              <w:right w:val="single" w:sz="4" w:space="0" w:color="auto"/>
            </w:tcBorders>
            <w:shd w:val="clear" w:color="auto" w:fill="auto"/>
            <w:vAlign w:val="center"/>
            <w:hideMark/>
          </w:tcPr>
          <w:p w:rsidR="005372DA" w:rsidRPr="00FF5974" w:rsidRDefault="005372DA" w:rsidP="00BA1286">
            <w:pPr>
              <w:jc w:val="right"/>
              <w:rPr>
                <w:rFonts w:cs="Times New Roman"/>
                <w:lang w:val="en-GB" w:eastAsia="en-GB" w:bidi="ar-SA"/>
              </w:rPr>
            </w:pPr>
            <w:r w:rsidRPr="00FF5974">
              <w:rPr>
                <w:rFonts w:cs="Times New Roman"/>
                <w:lang w:val="en-GB" w:eastAsia="en-GB" w:bidi="ar-SA"/>
              </w:rPr>
              <w:t>0</w:t>
            </w:r>
          </w:p>
        </w:tc>
        <w:tc>
          <w:tcPr>
            <w:tcW w:w="675" w:type="pct"/>
            <w:tcBorders>
              <w:top w:val="nil"/>
              <w:left w:val="nil"/>
              <w:bottom w:val="single" w:sz="4" w:space="0" w:color="auto"/>
              <w:right w:val="single" w:sz="4" w:space="0" w:color="auto"/>
            </w:tcBorders>
            <w:shd w:val="clear" w:color="auto" w:fill="auto"/>
            <w:vAlign w:val="center"/>
            <w:hideMark/>
          </w:tcPr>
          <w:p w:rsidR="005372DA" w:rsidRPr="00FF5974" w:rsidRDefault="005372DA" w:rsidP="00BA1286">
            <w:pPr>
              <w:jc w:val="right"/>
              <w:rPr>
                <w:rFonts w:cs="Times New Roman"/>
                <w:lang w:val="en-GB" w:eastAsia="en-GB" w:bidi="ar-SA"/>
              </w:rPr>
            </w:pPr>
            <w:r w:rsidRPr="00FF5974">
              <w:rPr>
                <w:rFonts w:cs="Times New Roman"/>
                <w:lang w:val="en-GB" w:eastAsia="en-GB" w:bidi="ar-SA"/>
              </w:rPr>
              <w:t>0</w:t>
            </w:r>
          </w:p>
        </w:tc>
        <w:tc>
          <w:tcPr>
            <w:tcW w:w="672" w:type="pct"/>
            <w:tcBorders>
              <w:top w:val="nil"/>
              <w:left w:val="nil"/>
              <w:bottom w:val="single" w:sz="4" w:space="0" w:color="auto"/>
              <w:right w:val="single" w:sz="4" w:space="0" w:color="auto"/>
            </w:tcBorders>
            <w:shd w:val="clear" w:color="auto" w:fill="auto"/>
            <w:vAlign w:val="center"/>
            <w:hideMark/>
          </w:tcPr>
          <w:p w:rsidR="005372DA" w:rsidRPr="00FF5974" w:rsidRDefault="005372DA" w:rsidP="00BA1286">
            <w:pPr>
              <w:jc w:val="right"/>
              <w:rPr>
                <w:rFonts w:cs="Times New Roman"/>
                <w:lang w:val="en-GB" w:eastAsia="en-GB" w:bidi="ar-SA"/>
              </w:rPr>
            </w:pPr>
            <w:r w:rsidRPr="00FF5974">
              <w:rPr>
                <w:rFonts w:cs="Times New Roman"/>
                <w:lang w:val="en-GB" w:eastAsia="en-GB" w:bidi="ar-SA"/>
              </w:rPr>
              <w:t>0</w:t>
            </w:r>
          </w:p>
        </w:tc>
        <w:tc>
          <w:tcPr>
            <w:tcW w:w="717" w:type="pct"/>
            <w:tcBorders>
              <w:top w:val="nil"/>
              <w:left w:val="nil"/>
              <w:bottom w:val="single" w:sz="4" w:space="0" w:color="auto"/>
              <w:right w:val="single" w:sz="4" w:space="0" w:color="auto"/>
            </w:tcBorders>
            <w:shd w:val="clear" w:color="auto" w:fill="auto"/>
            <w:vAlign w:val="center"/>
            <w:hideMark/>
          </w:tcPr>
          <w:p w:rsidR="005372DA" w:rsidRPr="00FF5974" w:rsidRDefault="005372DA" w:rsidP="00BA1286">
            <w:pPr>
              <w:jc w:val="right"/>
              <w:rPr>
                <w:rFonts w:cs="Times New Roman"/>
                <w:lang w:val="en-GB" w:eastAsia="en-GB" w:bidi="ar-SA"/>
              </w:rPr>
            </w:pPr>
            <w:r w:rsidRPr="00FF5974">
              <w:rPr>
                <w:rFonts w:cs="Times New Roman"/>
                <w:lang w:val="en-GB" w:eastAsia="en-GB" w:bidi="ar-SA"/>
              </w:rPr>
              <w:t>0</w:t>
            </w:r>
          </w:p>
        </w:tc>
        <w:tc>
          <w:tcPr>
            <w:tcW w:w="807" w:type="pct"/>
            <w:tcBorders>
              <w:top w:val="nil"/>
              <w:left w:val="nil"/>
              <w:bottom w:val="single" w:sz="4" w:space="0" w:color="auto"/>
              <w:right w:val="single" w:sz="4" w:space="0" w:color="auto"/>
            </w:tcBorders>
            <w:shd w:val="clear" w:color="auto" w:fill="auto"/>
            <w:vAlign w:val="center"/>
            <w:hideMark/>
          </w:tcPr>
          <w:p w:rsidR="005372DA" w:rsidRPr="00FF5974" w:rsidRDefault="005372DA" w:rsidP="00BA1286">
            <w:pPr>
              <w:jc w:val="right"/>
              <w:rPr>
                <w:rFonts w:cs="Times New Roman"/>
                <w:lang w:val="en-GB" w:eastAsia="en-GB" w:bidi="ar-SA"/>
              </w:rPr>
            </w:pPr>
            <w:r w:rsidRPr="00FF5974">
              <w:rPr>
                <w:rFonts w:cs="Times New Roman"/>
                <w:lang w:val="en-GB" w:eastAsia="en-GB" w:bidi="ar-SA"/>
              </w:rPr>
              <w:t>0</w:t>
            </w:r>
          </w:p>
        </w:tc>
      </w:tr>
      <w:tr w:rsidR="005372DA" w:rsidRPr="00BD7A5F" w:rsidTr="00BA1286">
        <w:trPr>
          <w:trHeight w:val="2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5372DA" w:rsidRPr="00BD7A5F" w:rsidRDefault="005372DA" w:rsidP="00274B4C">
            <w:pPr>
              <w:jc w:val="both"/>
              <w:rPr>
                <w:rFonts w:cs="Times New Roman"/>
                <w:b/>
                <w:bCs/>
                <w:color w:val="000000"/>
                <w:lang w:val="en-GB" w:eastAsia="en-GB" w:bidi="ar-SA"/>
              </w:rPr>
            </w:pPr>
            <w:r w:rsidRPr="00BD7A5F">
              <w:rPr>
                <w:rFonts w:cs="Times New Roman"/>
                <w:b/>
                <w:bCs/>
                <w:color w:val="000000"/>
                <w:lang w:val="en-GB" w:eastAsia="en-GB" w:bidi="ar-SA"/>
              </w:rPr>
              <w:t>KOPĀ</w:t>
            </w:r>
          </w:p>
        </w:tc>
        <w:tc>
          <w:tcPr>
            <w:tcW w:w="662" w:type="pct"/>
            <w:tcBorders>
              <w:top w:val="nil"/>
              <w:left w:val="single" w:sz="4" w:space="0" w:color="auto"/>
              <w:bottom w:val="single" w:sz="4" w:space="0" w:color="auto"/>
              <w:right w:val="single" w:sz="4" w:space="0" w:color="auto"/>
            </w:tcBorders>
            <w:shd w:val="clear" w:color="auto" w:fill="auto"/>
            <w:vAlign w:val="center"/>
          </w:tcPr>
          <w:p w:rsidR="005372DA" w:rsidRPr="00464950" w:rsidRDefault="00BA1286" w:rsidP="00BA1286">
            <w:pPr>
              <w:jc w:val="right"/>
              <w:rPr>
                <w:rFonts w:cs="Times New Roman"/>
                <w:b/>
                <w:bCs/>
                <w:lang w:val="en-GB" w:eastAsia="en-GB" w:bidi="ar-SA"/>
              </w:rPr>
            </w:pPr>
            <w:r>
              <w:rPr>
                <w:rFonts w:cs="Times New Roman"/>
                <w:b/>
                <w:bCs/>
                <w:lang w:val="en-GB" w:eastAsia="en-GB" w:bidi="ar-SA"/>
              </w:rPr>
              <w:t>2 115 066</w:t>
            </w:r>
          </w:p>
        </w:tc>
        <w:tc>
          <w:tcPr>
            <w:tcW w:w="675" w:type="pct"/>
            <w:tcBorders>
              <w:top w:val="nil"/>
              <w:left w:val="nil"/>
              <w:bottom w:val="single" w:sz="4" w:space="0" w:color="auto"/>
              <w:right w:val="single" w:sz="4" w:space="0" w:color="auto"/>
            </w:tcBorders>
            <w:shd w:val="clear" w:color="auto" w:fill="auto"/>
            <w:vAlign w:val="center"/>
          </w:tcPr>
          <w:p w:rsidR="005372DA" w:rsidRPr="00464950" w:rsidRDefault="00BA1286" w:rsidP="00BA1286">
            <w:pPr>
              <w:jc w:val="right"/>
              <w:rPr>
                <w:rFonts w:cs="Times New Roman"/>
                <w:b/>
                <w:bCs/>
                <w:lang w:val="en-GB" w:eastAsia="en-GB" w:bidi="ar-SA"/>
              </w:rPr>
            </w:pPr>
            <w:r>
              <w:rPr>
                <w:rFonts w:cs="Times New Roman"/>
                <w:b/>
                <w:bCs/>
                <w:lang w:val="en-GB" w:eastAsia="en-GB" w:bidi="ar-SA"/>
              </w:rPr>
              <w:t>3 803 836</w:t>
            </w:r>
          </w:p>
        </w:tc>
        <w:tc>
          <w:tcPr>
            <w:tcW w:w="672" w:type="pct"/>
            <w:tcBorders>
              <w:top w:val="nil"/>
              <w:left w:val="nil"/>
              <w:bottom w:val="single" w:sz="4" w:space="0" w:color="auto"/>
              <w:right w:val="single" w:sz="4" w:space="0" w:color="auto"/>
            </w:tcBorders>
            <w:shd w:val="clear" w:color="auto" w:fill="auto"/>
            <w:vAlign w:val="center"/>
          </w:tcPr>
          <w:p w:rsidR="005372DA" w:rsidRPr="00464950" w:rsidRDefault="00BA1286" w:rsidP="00BA1286">
            <w:pPr>
              <w:jc w:val="right"/>
              <w:rPr>
                <w:rFonts w:cs="Times New Roman"/>
                <w:b/>
                <w:bCs/>
                <w:lang w:val="en-GB" w:eastAsia="en-GB" w:bidi="ar-SA"/>
              </w:rPr>
            </w:pPr>
            <w:r>
              <w:rPr>
                <w:rFonts w:cs="Times New Roman"/>
                <w:b/>
                <w:bCs/>
                <w:lang w:val="en-GB" w:eastAsia="en-GB" w:bidi="ar-SA"/>
              </w:rPr>
              <w:t>2 969 102</w:t>
            </w:r>
          </w:p>
        </w:tc>
        <w:tc>
          <w:tcPr>
            <w:tcW w:w="717" w:type="pct"/>
            <w:tcBorders>
              <w:top w:val="nil"/>
              <w:left w:val="nil"/>
              <w:bottom w:val="single" w:sz="4" w:space="0" w:color="auto"/>
              <w:right w:val="single" w:sz="4" w:space="0" w:color="auto"/>
            </w:tcBorders>
            <w:shd w:val="clear" w:color="auto" w:fill="auto"/>
            <w:vAlign w:val="center"/>
          </w:tcPr>
          <w:p w:rsidR="005372DA" w:rsidRPr="00464950" w:rsidRDefault="00BA1286" w:rsidP="00BA1286">
            <w:pPr>
              <w:jc w:val="right"/>
              <w:rPr>
                <w:rFonts w:cs="Times New Roman"/>
                <w:b/>
                <w:bCs/>
                <w:lang w:val="en-GB" w:eastAsia="en-GB" w:bidi="ar-SA"/>
              </w:rPr>
            </w:pPr>
            <w:r>
              <w:rPr>
                <w:rFonts w:cs="Times New Roman"/>
                <w:b/>
                <w:bCs/>
                <w:lang w:val="en-GB" w:eastAsia="en-GB" w:bidi="ar-SA"/>
              </w:rPr>
              <w:t>3 608 067</w:t>
            </w:r>
          </w:p>
        </w:tc>
        <w:tc>
          <w:tcPr>
            <w:tcW w:w="807" w:type="pct"/>
            <w:tcBorders>
              <w:top w:val="nil"/>
              <w:left w:val="nil"/>
              <w:bottom w:val="single" w:sz="4" w:space="0" w:color="auto"/>
              <w:right w:val="single" w:sz="4" w:space="0" w:color="auto"/>
            </w:tcBorders>
            <w:shd w:val="clear" w:color="auto" w:fill="auto"/>
            <w:vAlign w:val="center"/>
          </w:tcPr>
          <w:p w:rsidR="005372DA" w:rsidRPr="00464950" w:rsidRDefault="00BA1286" w:rsidP="00BA1286">
            <w:pPr>
              <w:jc w:val="right"/>
              <w:rPr>
                <w:rFonts w:cs="Times New Roman"/>
                <w:b/>
                <w:bCs/>
                <w:lang w:val="en-GB" w:eastAsia="en-GB" w:bidi="ar-SA"/>
              </w:rPr>
            </w:pPr>
            <w:r>
              <w:rPr>
                <w:rFonts w:cs="Times New Roman"/>
                <w:b/>
                <w:bCs/>
                <w:lang w:val="en-GB" w:eastAsia="en-GB" w:bidi="ar-SA"/>
              </w:rPr>
              <w:t xml:space="preserve"> 4 090 757</w:t>
            </w:r>
          </w:p>
        </w:tc>
      </w:tr>
    </w:tbl>
    <w:p w:rsidR="0016462F" w:rsidRPr="009815EB" w:rsidRDefault="00BC3556" w:rsidP="00ED2462">
      <w:pPr>
        <w:spacing w:before="100" w:beforeAutospacing="1" w:after="100" w:afterAutospacing="1"/>
        <w:jc w:val="both"/>
        <w:rPr>
          <w:rFonts w:cs="Times New Roman"/>
          <w:sz w:val="24"/>
          <w:szCs w:val="24"/>
          <w:lang w:val="lv-LV" w:eastAsia="lv-LV"/>
        </w:rPr>
      </w:pPr>
      <w:r w:rsidRPr="00BC3556">
        <w:rPr>
          <w:rFonts w:cs="Times New Roman"/>
          <w:sz w:val="24"/>
          <w:szCs w:val="24"/>
          <w:lang w:val="lv-LV" w:eastAsia="lv-LV"/>
        </w:rPr>
        <w:lastRenderedPageBreak/>
        <w:t>5.1. un 5.2 tabulu sadalījums pa izdevumu kodiem atbilstoši ekonomiskajām kategorijām gadskārtējā valsts budžeta noteiktajā detalizācijas kārtībā</w:t>
      </w:r>
      <w:r w:rsidR="009815EB">
        <w:rPr>
          <w:rFonts w:cs="Times New Roman"/>
          <w:sz w:val="24"/>
          <w:szCs w:val="24"/>
          <w:lang w:val="lv-LV" w:eastAsia="lv-LV"/>
        </w:rPr>
        <w:t xml:space="preserve"> ir atspoguļots 6.pielikumā.</w:t>
      </w:r>
    </w:p>
    <w:p w:rsidR="00ED2462" w:rsidRPr="001E5E45" w:rsidRDefault="0007619F" w:rsidP="00ED2462">
      <w:pPr>
        <w:spacing w:before="100" w:beforeAutospacing="1" w:after="100" w:afterAutospacing="1"/>
        <w:jc w:val="both"/>
        <w:rPr>
          <w:rFonts w:cs="Times New Roman"/>
          <w:sz w:val="24"/>
          <w:szCs w:val="24"/>
          <w:lang w:val="lv-LV" w:eastAsia="lv-LV"/>
        </w:rPr>
      </w:pPr>
      <w:r w:rsidRPr="006A00D9">
        <w:rPr>
          <w:rFonts w:cs="Times New Roman"/>
          <w:sz w:val="24"/>
          <w:szCs w:val="24"/>
          <w:lang w:val="lv-LV" w:eastAsia="lv-LV"/>
        </w:rPr>
        <w:t>Ilgtermiņā sasniedzamais</w:t>
      </w:r>
      <w:r w:rsidR="00ED2462" w:rsidRPr="006A00D9">
        <w:rPr>
          <w:rFonts w:cs="Times New Roman"/>
          <w:sz w:val="24"/>
          <w:szCs w:val="24"/>
          <w:lang w:val="lv-LV" w:eastAsia="lv-LV"/>
        </w:rPr>
        <w:t xml:space="preserve"> </w:t>
      </w:r>
      <w:r w:rsidRPr="006A00D9">
        <w:rPr>
          <w:rFonts w:cs="Times New Roman"/>
          <w:sz w:val="24"/>
          <w:szCs w:val="24"/>
          <w:lang w:val="lv-LV" w:eastAsia="lv-LV"/>
        </w:rPr>
        <w:t>mērķis ir atvērt jaunsargu instruktora štata vietu</w:t>
      </w:r>
      <w:r w:rsidR="00ED2462" w:rsidRPr="006A00D9">
        <w:rPr>
          <w:rFonts w:cs="Times New Roman"/>
          <w:sz w:val="24"/>
          <w:szCs w:val="24"/>
          <w:lang w:val="lv-LV" w:eastAsia="lv-LV"/>
        </w:rPr>
        <w:t xml:space="preserve"> katrā </w:t>
      </w:r>
      <w:r w:rsidR="002A20E8">
        <w:rPr>
          <w:rFonts w:cs="Times New Roman"/>
          <w:sz w:val="24"/>
          <w:szCs w:val="24"/>
          <w:lang w:val="lv-LV" w:eastAsia="lv-LV"/>
        </w:rPr>
        <w:t>novadā un republikas pilsētā</w:t>
      </w:r>
      <w:r w:rsidR="00ED2462" w:rsidRPr="006A00D9">
        <w:rPr>
          <w:rFonts w:cs="Times New Roman"/>
          <w:sz w:val="24"/>
          <w:szCs w:val="24"/>
          <w:lang w:val="lv-LV" w:eastAsia="lv-LV"/>
        </w:rPr>
        <w:t>, tādējādi sniedzot iespējas Jaunsardzes kustībā piedalīties līdz 16 000 jauniešiem (aptuveni 10% no skolas vecuma jauniešiem Latvijā). Konsekventi īstenojot paredzētos pas</w:t>
      </w:r>
      <w:r w:rsidR="00C315B4" w:rsidRPr="006A00D9">
        <w:rPr>
          <w:rFonts w:cs="Times New Roman"/>
          <w:sz w:val="24"/>
          <w:szCs w:val="24"/>
          <w:lang w:val="lv-LV" w:eastAsia="lv-LV"/>
        </w:rPr>
        <w:t>ākumus un piešķirot nepieciešamā</w:t>
      </w:r>
      <w:r w:rsidR="00ED2462" w:rsidRPr="006A00D9">
        <w:rPr>
          <w:rFonts w:cs="Times New Roman"/>
          <w:sz w:val="24"/>
          <w:szCs w:val="24"/>
          <w:lang w:val="lv-LV" w:eastAsia="lv-LV"/>
        </w:rPr>
        <w:t xml:space="preserve">s </w:t>
      </w:r>
      <w:r w:rsidR="00C315B4" w:rsidRPr="006A00D9">
        <w:rPr>
          <w:rFonts w:cs="Times New Roman"/>
          <w:sz w:val="24"/>
          <w:szCs w:val="24"/>
          <w:lang w:val="lv-LV" w:eastAsia="lv-LV"/>
        </w:rPr>
        <w:t>finanses</w:t>
      </w:r>
      <w:r w:rsidR="00ED2462" w:rsidRPr="006A00D9">
        <w:rPr>
          <w:rFonts w:cs="Times New Roman"/>
          <w:sz w:val="24"/>
          <w:szCs w:val="24"/>
          <w:lang w:val="lv-LV" w:eastAsia="lv-LV"/>
        </w:rPr>
        <w:t xml:space="preserve"> Jaunsardzes attīstībai vidējā termiņā (līdz 201</w:t>
      </w:r>
      <w:r w:rsidR="00473F9D">
        <w:rPr>
          <w:rFonts w:cs="Times New Roman"/>
          <w:sz w:val="24"/>
          <w:szCs w:val="24"/>
          <w:lang w:val="lv-LV" w:eastAsia="lv-LV"/>
        </w:rPr>
        <w:t>8</w:t>
      </w:r>
      <w:r w:rsidR="00ED2462" w:rsidRPr="006A00D9">
        <w:rPr>
          <w:rFonts w:cs="Times New Roman"/>
          <w:sz w:val="24"/>
          <w:szCs w:val="24"/>
          <w:lang w:val="lv-LV" w:eastAsia="lv-LV"/>
        </w:rPr>
        <w:t>. gadam)</w:t>
      </w:r>
      <w:r w:rsidR="00C315B4" w:rsidRPr="006A00D9">
        <w:rPr>
          <w:rFonts w:cs="Times New Roman"/>
          <w:sz w:val="24"/>
          <w:szCs w:val="24"/>
          <w:lang w:val="lv-LV" w:eastAsia="lv-LV"/>
        </w:rPr>
        <w:t>,</w:t>
      </w:r>
      <w:r w:rsidR="00ED2462" w:rsidRPr="006A00D9">
        <w:rPr>
          <w:rFonts w:cs="Times New Roman"/>
          <w:sz w:val="24"/>
          <w:szCs w:val="24"/>
          <w:lang w:val="lv-LV" w:eastAsia="lv-LV"/>
        </w:rPr>
        <w:t xml:space="preserve"> tiktu nodrošināta </w:t>
      </w:r>
      <w:r w:rsidR="00ED2462" w:rsidRPr="001E5E45">
        <w:rPr>
          <w:rFonts w:cs="Times New Roman"/>
          <w:sz w:val="24"/>
          <w:szCs w:val="24"/>
          <w:lang w:val="lv-LV" w:eastAsia="lv-LV"/>
        </w:rPr>
        <w:t>iespēja piedalīties Jaunsardzes kustībā</w:t>
      </w:r>
      <w:r w:rsidR="002C7A4F" w:rsidRPr="001E5E45">
        <w:rPr>
          <w:rFonts w:cs="Times New Roman"/>
          <w:sz w:val="24"/>
          <w:szCs w:val="24"/>
          <w:lang w:val="lv-LV" w:eastAsia="lv-LV"/>
        </w:rPr>
        <w:t xml:space="preserve"> līdz 11 500 jauniešiem</w:t>
      </w:r>
      <w:r w:rsidR="00ED2462" w:rsidRPr="001E5E45">
        <w:rPr>
          <w:rFonts w:cs="Times New Roman"/>
          <w:sz w:val="24"/>
          <w:szCs w:val="24"/>
          <w:lang w:val="lv-LV" w:eastAsia="lv-LV"/>
        </w:rPr>
        <w:t xml:space="preserve"> (6% no skolas vecuma jauniešiem).</w:t>
      </w:r>
    </w:p>
    <w:p w:rsidR="00FB341E" w:rsidRPr="001E5E45" w:rsidRDefault="001E11AC" w:rsidP="00283170">
      <w:pPr>
        <w:spacing w:before="60"/>
        <w:ind w:right="-340"/>
        <w:jc w:val="both"/>
        <w:rPr>
          <w:rFonts w:cs="Times New Roman"/>
          <w:sz w:val="24"/>
          <w:szCs w:val="24"/>
          <w:lang w:val="lv-LV"/>
        </w:rPr>
      </w:pPr>
      <w:r>
        <w:rPr>
          <w:rFonts w:cs="Times New Roman"/>
          <w:b/>
          <w:sz w:val="24"/>
          <w:szCs w:val="24"/>
          <w:lang w:val="lv-LV"/>
        </w:rPr>
        <w:t>5</w:t>
      </w:r>
      <w:r w:rsidR="00FB341E" w:rsidRPr="001E5E45">
        <w:rPr>
          <w:rFonts w:cs="Times New Roman"/>
          <w:b/>
          <w:sz w:val="24"/>
          <w:szCs w:val="24"/>
          <w:lang w:val="lv-LV"/>
        </w:rPr>
        <w:t>.</w:t>
      </w:r>
      <w:r w:rsidR="00FB341E" w:rsidRPr="001E5E45">
        <w:rPr>
          <w:rFonts w:cs="Times New Roman"/>
          <w:sz w:val="24"/>
          <w:szCs w:val="24"/>
          <w:lang w:val="lv-LV"/>
        </w:rPr>
        <w:t xml:space="preserve"> </w:t>
      </w:r>
      <w:r w:rsidR="00694491" w:rsidRPr="001E5E45">
        <w:rPr>
          <w:rFonts w:cs="Times New Roman"/>
          <w:b/>
          <w:sz w:val="24"/>
          <w:szCs w:val="24"/>
          <w:lang w:val="lv-LV"/>
        </w:rPr>
        <w:t>Priekšlikum</w:t>
      </w:r>
      <w:r w:rsidR="000650BD">
        <w:rPr>
          <w:rFonts w:cs="Times New Roman"/>
          <w:b/>
          <w:sz w:val="24"/>
          <w:szCs w:val="24"/>
          <w:lang w:val="lv-LV"/>
        </w:rPr>
        <w:t>s</w:t>
      </w:r>
    </w:p>
    <w:p w:rsidR="00EC1B70" w:rsidRPr="001E5E45" w:rsidRDefault="00F678A1" w:rsidP="00186650">
      <w:pPr>
        <w:spacing w:before="60"/>
        <w:ind w:right="-340"/>
        <w:jc w:val="both"/>
        <w:rPr>
          <w:rFonts w:cs="Times New Roman"/>
          <w:sz w:val="24"/>
          <w:szCs w:val="24"/>
          <w:lang w:val="lv-LV"/>
        </w:rPr>
      </w:pPr>
      <w:r w:rsidRPr="001E5E45">
        <w:rPr>
          <w:rFonts w:cs="Times New Roman"/>
          <w:sz w:val="24"/>
          <w:szCs w:val="24"/>
          <w:lang w:val="lv-LV"/>
        </w:rPr>
        <w:t>A</w:t>
      </w:r>
      <w:r w:rsidR="001761DF">
        <w:rPr>
          <w:rFonts w:cs="Times New Roman"/>
          <w:sz w:val="24"/>
          <w:szCs w:val="24"/>
          <w:lang w:val="lv-LV"/>
        </w:rPr>
        <w:t>tbalstīt</w:t>
      </w:r>
      <w:r w:rsidRPr="001E5E45">
        <w:rPr>
          <w:rFonts w:cs="Times New Roman"/>
          <w:sz w:val="24"/>
          <w:szCs w:val="24"/>
          <w:lang w:val="lv-LV"/>
        </w:rPr>
        <w:t xml:space="preserve"> </w:t>
      </w:r>
      <w:r w:rsidR="00533E81">
        <w:rPr>
          <w:rFonts w:cs="Times New Roman"/>
          <w:sz w:val="24"/>
          <w:szCs w:val="24"/>
          <w:lang w:val="lv-LV"/>
        </w:rPr>
        <w:t xml:space="preserve">plānoto Jaunsardzes attīstības </w:t>
      </w:r>
      <w:r w:rsidR="00230272">
        <w:rPr>
          <w:rFonts w:cs="Times New Roman"/>
          <w:sz w:val="24"/>
          <w:szCs w:val="24"/>
          <w:lang w:val="lv-LV"/>
        </w:rPr>
        <w:t>pasākumu kopumu</w:t>
      </w:r>
      <w:r w:rsidR="00533E81">
        <w:rPr>
          <w:rFonts w:cs="Times New Roman"/>
          <w:sz w:val="24"/>
          <w:szCs w:val="24"/>
          <w:lang w:val="lv-LV"/>
        </w:rPr>
        <w:t xml:space="preserve"> 201</w:t>
      </w:r>
      <w:r w:rsidR="00473F9D">
        <w:rPr>
          <w:rFonts w:cs="Times New Roman"/>
          <w:sz w:val="24"/>
          <w:szCs w:val="24"/>
          <w:lang w:val="lv-LV"/>
        </w:rPr>
        <w:t>5</w:t>
      </w:r>
      <w:r w:rsidR="00533E81">
        <w:rPr>
          <w:rFonts w:cs="Times New Roman"/>
          <w:sz w:val="24"/>
          <w:szCs w:val="24"/>
          <w:lang w:val="lv-LV"/>
        </w:rPr>
        <w:t>. – 20</w:t>
      </w:r>
      <w:r w:rsidR="00473F9D">
        <w:rPr>
          <w:rFonts w:cs="Times New Roman"/>
          <w:sz w:val="24"/>
          <w:szCs w:val="24"/>
          <w:lang w:val="lv-LV"/>
        </w:rPr>
        <w:t>24</w:t>
      </w:r>
      <w:r w:rsidR="00533E81">
        <w:rPr>
          <w:rFonts w:cs="Times New Roman"/>
          <w:sz w:val="24"/>
          <w:szCs w:val="24"/>
          <w:lang w:val="lv-LV"/>
        </w:rPr>
        <w:t>. gad</w:t>
      </w:r>
      <w:r w:rsidR="001761DF">
        <w:rPr>
          <w:rFonts w:cs="Times New Roman"/>
          <w:sz w:val="24"/>
          <w:szCs w:val="24"/>
          <w:lang w:val="lv-LV"/>
        </w:rPr>
        <w:t>ā</w:t>
      </w:r>
      <w:r w:rsidR="00980152" w:rsidRPr="001E5E45">
        <w:rPr>
          <w:rFonts w:cs="Times New Roman"/>
          <w:sz w:val="24"/>
          <w:szCs w:val="24"/>
          <w:lang w:val="lv-LV"/>
        </w:rPr>
        <w:t>.</w:t>
      </w:r>
    </w:p>
    <w:p w:rsidR="000650BD" w:rsidRDefault="000650BD" w:rsidP="00283170">
      <w:pPr>
        <w:spacing w:before="60"/>
        <w:ind w:right="-341"/>
        <w:rPr>
          <w:rFonts w:cs="Times New Roman"/>
          <w:sz w:val="24"/>
          <w:szCs w:val="24"/>
          <w:lang w:val="lv-LV"/>
        </w:rPr>
      </w:pPr>
    </w:p>
    <w:p w:rsidR="00E327B2" w:rsidRDefault="00E327B2" w:rsidP="00283170">
      <w:pPr>
        <w:spacing w:before="60"/>
        <w:ind w:right="-341"/>
        <w:rPr>
          <w:rFonts w:cs="Times New Roman"/>
          <w:sz w:val="24"/>
          <w:szCs w:val="24"/>
          <w:lang w:val="lv-LV"/>
        </w:rPr>
      </w:pPr>
    </w:p>
    <w:p w:rsidR="00693379" w:rsidRPr="001E5E45" w:rsidRDefault="00EC1B70" w:rsidP="00283170">
      <w:pPr>
        <w:spacing w:before="60"/>
        <w:ind w:right="-341"/>
        <w:rPr>
          <w:rFonts w:cs="Times New Roman"/>
          <w:sz w:val="24"/>
          <w:szCs w:val="24"/>
          <w:lang w:val="lv-LV"/>
        </w:rPr>
      </w:pPr>
      <w:bookmarkStart w:id="7" w:name="OLE_LINK2"/>
      <w:r w:rsidRPr="001E5E45">
        <w:rPr>
          <w:rFonts w:cs="Times New Roman"/>
          <w:sz w:val="24"/>
          <w:szCs w:val="24"/>
          <w:lang w:val="lv-LV"/>
        </w:rPr>
        <w:t>Aizsardzības ministrs</w:t>
      </w:r>
      <w:r w:rsidR="00693379" w:rsidRPr="001E5E45">
        <w:rPr>
          <w:rFonts w:cs="Times New Roman"/>
          <w:sz w:val="24"/>
          <w:szCs w:val="24"/>
          <w:lang w:val="lv-LV"/>
        </w:rPr>
        <w:tab/>
      </w:r>
      <w:r w:rsidR="00693379" w:rsidRPr="001E5E45">
        <w:rPr>
          <w:rFonts w:cs="Times New Roman"/>
          <w:sz w:val="24"/>
          <w:szCs w:val="24"/>
          <w:lang w:val="lv-LV"/>
        </w:rPr>
        <w:tab/>
      </w:r>
      <w:r w:rsidR="00693379" w:rsidRPr="001E5E45">
        <w:rPr>
          <w:rFonts w:cs="Times New Roman"/>
          <w:sz w:val="24"/>
          <w:szCs w:val="24"/>
          <w:lang w:val="lv-LV"/>
        </w:rPr>
        <w:tab/>
      </w:r>
      <w:r w:rsidR="00693379" w:rsidRPr="001E5E45">
        <w:rPr>
          <w:rFonts w:cs="Times New Roman"/>
          <w:sz w:val="24"/>
          <w:szCs w:val="24"/>
          <w:lang w:val="lv-LV"/>
        </w:rPr>
        <w:tab/>
        <w:t xml:space="preserve"> </w:t>
      </w:r>
      <w:r w:rsidR="00693379" w:rsidRPr="001E5E45">
        <w:rPr>
          <w:rFonts w:cs="Times New Roman"/>
          <w:sz w:val="24"/>
          <w:szCs w:val="24"/>
          <w:lang w:val="lv-LV"/>
        </w:rPr>
        <w:tab/>
      </w:r>
      <w:r w:rsidR="00256A7E" w:rsidRPr="001E5E45">
        <w:rPr>
          <w:rFonts w:cs="Times New Roman"/>
          <w:sz w:val="24"/>
          <w:szCs w:val="24"/>
          <w:lang w:val="lv-LV"/>
        </w:rPr>
        <w:tab/>
      </w:r>
      <w:r w:rsidR="00256A7E" w:rsidRPr="001E5E45">
        <w:rPr>
          <w:rFonts w:cs="Times New Roman"/>
          <w:sz w:val="24"/>
          <w:szCs w:val="24"/>
          <w:lang w:val="lv-LV"/>
        </w:rPr>
        <w:tab/>
      </w:r>
      <w:r w:rsidRPr="001E5E45">
        <w:rPr>
          <w:rFonts w:cs="Times New Roman"/>
          <w:sz w:val="24"/>
          <w:szCs w:val="24"/>
          <w:lang w:val="lv-LV"/>
        </w:rPr>
        <w:tab/>
      </w:r>
      <w:proofErr w:type="gramStart"/>
      <w:r w:rsidR="00256A7E" w:rsidRPr="001E5E45">
        <w:rPr>
          <w:rFonts w:cs="Times New Roman"/>
          <w:sz w:val="24"/>
          <w:szCs w:val="24"/>
          <w:lang w:val="lv-LV"/>
        </w:rPr>
        <w:t xml:space="preserve">  </w:t>
      </w:r>
      <w:proofErr w:type="spellStart"/>
      <w:proofErr w:type="gramEnd"/>
      <w:r w:rsidR="00693379" w:rsidRPr="001E5E45">
        <w:rPr>
          <w:rFonts w:cs="Times New Roman"/>
          <w:sz w:val="24"/>
          <w:szCs w:val="24"/>
          <w:lang w:val="lv-LV"/>
        </w:rPr>
        <w:t>R.</w:t>
      </w:r>
      <w:r w:rsidRPr="001E5E45">
        <w:rPr>
          <w:rFonts w:cs="Times New Roman"/>
          <w:sz w:val="24"/>
          <w:szCs w:val="24"/>
          <w:lang w:val="lv-LV"/>
        </w:rPr>
        <w:t>Vējonis</w:t>
      </w:r>
      <w:proofErr w:type="spellEnd"/>
    </w:p>
    <w:p w:rsidR="00325FF6" w:rsidRDefault="00325FF6" w:rsidP="00283170">
      <w:pPr>
        <w:spacing w:before="60"/>
        <w:ind w:right="-341"/>
        <w:rPr>
          <w:rFonts w:cs="Times New Roman"/>
          <w:sz w:val="24"/>
          <w:szCs w:val="24"/>
          <w:lang w:val="lv-LV"/>
        </w:rPr>
      </w:pPr>
    </w:p>
    <w:p w:rsidR="00E327B2" w:rsidRDefault="00E327B2" w:rsidP="00283170">
      <w:pPr>
        <w:spacing w:before="60"/>
        <w:ind w:right="-341"/>
        <w:rPr>
          <w:rFonts w:cs="Times New Roman"/>
          <w:sz w:val="24"/>
          <w:szCs w:val="24"/>
          <w:lang w:val="lv-LV"/>
        </w:rPr>
      </w:pPr>
    </w:p>
    <w:p w:rsidR="00B859F0" w:rsidRPr="001E5E45" w:rsidRDefault="00B859F0" w:rsidP="00283170">
      <w:pPr>
        <w:spacing w:before="60"/>
        <w:ind w:right="-341"/>
        <w:rPr>
          <w:rFonts w:cs="Times New Roman"/>
          <w:sz w:val="24"/>
          <w:szCs w:val="24"/>
          <w:lang w:val="lv-LV"/>
        </w:rPr>
      </w:pPr>
      <w:r w:rsidRPr="001E5E45">
        <w:rPr>
          <w:rFonts w:cs="Times New Roman"/>
          <w:sz w:val="24"/>
          <w:szCs w:val="24"/>
          <w:lang w:val="lv-LV"/>
        </w:rPr>
        <w:t xml:space="preserve">Vīza: </w:t>
      </w:r>
      <w:r w:rsidR="00A7112D" w:rsidRPr="001E5E45">
        <w:rPr>
          <w:rFonts w:cs="Times New Roman"/>
          <w:sz w:val="24"/>
          <w:szCs w:val="24"/>
          <w:lang w:val="lv-LV"/>
        </w:rPr>
        <w:t>v</w:t>
      </w:r>
      <w:r w:rsidRPr="001E5E45">
        <w:rPr>
          <w:rFonts w:cs="Times New Roman"/>
          <w:sz w:val="24"/>
          <w:szCs w:val="24"/>
          <w:lang w:val="lv-LV"/>
        </w:rPr>
        <w:t>alsts sekretārs</w:t>
      </w:r>
      <w:r w:rsidRPr="001E5E45">
        <w:rPr>
          <w:rFonts w:cs="Times New Roman"/>
          <w:sz w:val="24"/>
          <w:szCs w:val="24"/>
          <w:lang w:val="lv-LV"/>
        </w:rPr>
        <w:tab/>
      </w:r>
      <w:r w:rsidRPr="001E5E45">
        <w:rPr>
          <w:rFonts w:cs="Times New Roman"/>
          <w:sz w:val="24"/>
          <w:szCs w:val="24"/>
          <w:lang w:val="lv-LV"/>
        </w:rPr>
        <w:tab/>
      </w:r>
      <w:r w:rsidRPr="001E5E45">
        <w:rPr>
          <w:rFonts w:cs="Times New Roman"/>
          <w:sz w:val="24"/>
          <w:szCs w:val="24"/>
          <w:lang w:val="lv-LV"/>
        </w:rPr>
        <w:tab/>
      </w:r>
      <w:r w:rsidRPr="001E5E45">
        <w:rPr>
          <w:rFonts w:cs="Times New Roman"/>
          <w:sz w:val="24"/>
          <w:szCs w:val="24"/>
          <w:lang w:val="lv-LV"/>
        </w:rPr>
        <w:tab/>
      </w:r>
      <w:r w:rsidRPr="001E5E45">
        <w:rPr>
          <w:rFonts w:cs="Times New Roman"/>
          <w:sz w:val="24"/>
          <w:szCs w:val="24"/>
          <w:lang w:val="lv-LV"/>
        </w:rPr>
        <w:tab/>
      </w:r>
      <w:r w:rsidRPr="001E5E45">
        <w:rPr>
          <w:rFonts w:cs="Times New Roman"/>
          <w:sz w:val="24"/>
          <w:szCs w:val="24"/>
          <w:lang w:val="lv-LV"/>
        </w:rPr>
        <w:tab/>
      </w:r>
      <w:r w:rsidRPr="001E5E45">
        <w:rPr>
          <w:rFonts w:cs="Times New Roman"/>
          <w:sz w:val="24"/>
          <w:szCs w:val="24"/>
          <w:lang w:val="lv-LV"/>
        </w:rPr>
        <w:tab/>
      </w:r>
      <w:r w:rsidRPr="001E5E45">
        <w:rPr>
          <w:rFonts w:cs="Times New Roman"/>
          <w:sz w:val="24"/>
          <w:szCs w:val="24"/>
          <w:lang w:val="lv-LV"/>
        </w:rPr>
        <w:tab/>
      </w:r>
      <w:proofErr w:type="gramStart"/>
      <w:r w:rsidRPr="001E5E45">
        <w:rPr>
          <w:rFonts w:cs="Times New Roman"/>
          <w:sz w:val="24"/>
          <w:szCs w:val="24"/>
          <w:lang w:val="lv-LV"/>
        </w:rPr>
        <w:t xml:space="preserve"> </w:t>
      </w:r>
      <w:r w:rsidR="00BF209C" w:rsidRPr="001E5E45">
        <w:rPr>
          <w:rFonts w:cs="Times New Roman"/>
          <w:sz w:val="24"/>
          <w:szCs w:val="24"/>
          <w:lang w:val="lv-LV"/>
        </w:rPr>
        <w:t xml:space="preserve">    </w:t>
      </w:r>
      <w:r w:rsidRPr="001E5E45">
        <w:rPr>
          <w:rFonts w:cs="Times New Roman"/>
          <w:sz w:val="24"/>
          <w:szCs w:val="24"/>
          <w:lang w:val="lv-LV"/>
        </w:rPr>
        <w:t xml:space="preserve"> </w:t>
      </w:r>
      <w:proofErr w:type="gramEnd"/>
      <w:r w:rsidRPr="001E5E45">
        <w:rPr>
          <w:rFonts w:cs="Times New Roman"/>
          <w:sz w:val="24"/>
          <w:szCs w:val="24"/>
          <w:lang w:val="lv-LV"/>
        </w:rPr>
        <w:t>J.Sārts</w:t>
      </w:r>
    </w:p>
    <w:p w:rsidR="00325FF6" w:rsidRDefault="00325FF6" w:rsidP="00283170">
      <w:pPr>
        <w:ind w:right="-340"/>
        <w:rPr>
          <w:rFonts w:cs="Times New Roman"/>
          <w:sz w:val="24"/>
          <w:szCs w:val="24"/>
          <w:lang w:val="lv-LV"/>
        </w:rPr>
      </w:pPr>
    </w:p>
    <w:p w:rsidR="006A00D9" w:rsidRDefault="006A00D9" w:rsidP="00283170">
      <w:pPr>
        <w:ind w:right="-340"/>
        <w:rPr>
          <w:rFonts w:cs="Times New Roman"/>
          <w:szCs w:val="24"/>
          <w:lang w:val="lv-LV"/>
        </w:rPr>
      </w:pPr>
    </w:p>
    <w:p w:rsidR="00E327B2" w:rsidRDefault="00E327B2" w:rsidP="00283170">
      <w:pPr>
        <w:ind w:right="-340"/>
        <w:rPr>
          <w:rFonts w:cs="Times New Roman"/>
          <w:szCs w:val="24"/>
          <w:lang w:val="lv-LV"/>
        </w:rPr>
      </w:pPr>
    </w:p>
    <w:p w:rsidR="00E327B2" w:rsidRDefault="00E327B2" w:rsidP="00283170">
      <w:pPr>
        <w:ind w:right="-340"/>
        <w:rPr>
          <w:rFonts w:cs="Times New Roman"/>
          <w:szCs w:val="24"/>
          <w:lang w:val="lv-LV"/>
        </w:rPr>
      </w:pPr>
    </w:p>
    <w:p w:rsidR="00E327B2" w:rsidRDefault="00E327B2" w:rsidP="00283170">
      <w:pPr>
        <w:ind w:right="-340"/>
        <w:rPr>
          <w:rFonts w:cs="Times New Roman"/>
          <w:szCs w:val="24"/>
          <w:lang w:val="lv-LV"/>
        </w:rPr>
      </w:pPr>
    </w:p>
    <w:p w:rsidR="00E327B2" w:rsidRDefault="00E327B2" w:rsidP="00283170">
      <w:pPr>
        <w:ind w:right="-340"/>
        <w:rPr>
          <w:rFonts w:cs="Times New Roman"/>
          <w:szCs w:val="24"/>
          <w:lang w:val="lv-LV"/>
        </w:rPr>
      </w:pPr>
    </w:p>
    <w:p w:rsidR="00E327B2" w:rsidRDefault="00E327B2" w:rsidP="00283170">
      <w:pPr>
        <w:ind w:right="-340"/>
        <w:rPr>
          <w:rFonts w:cs="Times New Roman"/>
          <w:szCs w:val="24"/>
          <w:lang w:val="lv-LV"/>
        </w:rPr>
      </w:pPr>
    </w:p>
    <w:p w:rsidR="00B769B4" w:rsidRDefault="00B769B4" w:rsidP="001E5E45">
      <w:pPr>
        <w:ind w:right="-340"/>
        <w:jc w:val="both"/>
        <w:rPr>
          <w:rFonts w:cs="Times New Roman"/>
          <w:szCs w:val="24"/>
          <w:lang w:val="lv-LV"/>
        </w:rPr>
      </w:pPr>
      <w:r>
        <w:rPr>
          <w:rFonts w:cs="Times New Roman"/>
          <w:szCs w:val="24"/>
          <w:lang w:val="lv-LV"/>
        </w:rPr>
        <w:fldChar w:fldCharType="begin"/>
      </w:r>
      <w:r>
        <w:rPr>
          <w:rFonts w:cs="Times New Roman"/>
          <w:szCs w:val="24"/>
          <w:lang w:val="lv-LV"/>
        </w:rPr>
        <w:instrText xml:space="preserve"> TIME \@ "dd.MM.yyyy" </w:instrText>
      </w:r>
      <w:r>
        <w:rPr>
          <w:rFonts w:cs="Times New Roman"/>
          <w:szCs w:val="24"/>
          <w:lang w:val="lv-LV"/>
        </w:rPr>
        <w:fldChar w:fldCharType="separate"/>
      </w:r>
      <w:r w:rsidR="00F7451E">
        <w:rPr>
          <w:rFonts w:cs="Times New Roman"/>
          <w:noProof/>
          <w:szCs w:val="24"/>
          <w:lang w:val="lv-LV"/>
        </w:rPr>
        <w:t>09.10.2014</w:t>
      </w:r>
      <w:r>
        <w:rPr>
          <w:rFonts w:cs="Times New Roman"/>
          <w:szCs w:val="24"/>
          <w:lang w:val="lv-LV"/>
        </w:rPr>
        <w:fldChar w:fldCharType="end"/>
      </w:r>
    </w:p>
    <w:p w:rsidR="00BD7A5F" w:rsidRDefault="00AC7821" w:rsidP="001E5E45">
      <w:pPr>
        <w:ind w:right="-340"/>
        <w:jc w:val="both"/>
        <w:rPr>
          <w:rFonts w:cs="Times New Roman"/>
          <w:szCs w:val="24"/>
          <w:lang w:val="lv-LV"/>
        </w:rPr>
      </w:pPr>
      <w:r>
        <w:rPr>
          <w:rFonts w:cs="Times New Roman"/>
          <w:szCs w:val="24"/>
          <w:lang w:val="lv-LV"/>
        </w:rPr>
        <w:t>304</w:t>
      </w:r>
      <w:r w:rsidR="00E9033B">
        <w:rPr>
          <w:rFonts w:cs="Times New Roman"/>
          <w:szCs w:val="24"/>
          <w:lang w:val="lv-LV"/>
        </w:rPr>
        <w:t>4</w:t>
      </w:r>
    </w:p>
    <w:p w:rsidR="00693379" w:rsidRPr="000650BD" w:rsidRDefault="00230272" w:rsidP="001E5E45">
      <w:pPr>
        <w:ind w:right="-340"/>
        <w:jc w:val="both"/>
        <w:rPr>
          <w:rFonts w:cs="Times New Roman"/>
          <w:szCs w:val="24"/>
          <w:lang w:val="lv-LV"/>
        </w:rPr>
      </w:pPr>
      <w:r>
        <w:rPr>
          <w:rFonts w:cs="Times New Roman"/>
          <w:szCs w:val="24"/>
          <w:lang w:val="lv-LV"/>
        </w:rPr>
        <w:t xml:space="preserve">A. </w:t>
      </w:r>
      <w:proofErr w:type="spellStart"/>
      <w:r>
        <w:rPr>
          <w:rFonts w:cs="Times New Roman"/>
          <w:szCs w:val="24"/>
          <w:lang w:val="lv-LV"/>
        </w:rPr>
        <w:t>Šaraka</w:t>
      </w:r>
      <w:proofErr w:type="spellEnd"/>
      <w:r w:rsidR="00693379" w:rsidRPr="000650BD">
        <w:rPr>
          <w:rFonts w:cs="Times New Roman"/>
          <w:szCs w:val="24"/>
          <w:lang w:val="lv-LV"/>
        </w:rPr>
        <w:t xml:space="preserve">, </w:t>
      </w:r>
      <w:r w:rsidR="00693379" w:rsidRPr="000650BD">
        <w:rPr>
          <w:rFonts w:cs="Times New Roman"/>
          <w:color w:val="000000"/>
          <w:szCs w:val="24"/>
          <w:lang w:val="lv-LV"/>
        </w:rPr>
        <w:t>67335</w:t>
      </w:r>
      <w:r>
        <w:rPr>
          <w:rFonts w:cs="Times New Roman"/>
          <w:color w:val="000000"/>
          <w:szCs w:val="24"/>
          <w:lang w:val="lv-LV"/>
        </w:rPr>
        <w:t>275</w:t>
      </w:r>
    </w:p>
    <w:p w:rsidR="00AB0393" w:rsidRPr="000650BD" w:rsidRDefault="00230272" w:rsidP="00E03DDB">
      <w:pPr>
        <w:autoSpaceDE w:val="0"/>
        <w:autoSpaceDN w:val="0"/>
        <w:adjustRightInd w:val="0"/>
        <w:ind w:right="-340"/>
        <w:rPr>
          <w:rFonts w:cs="Times New Roman"/>
          <w:szCs w:val="24"/>
          <w:lang w:val="lv-LV"/>
        </w:rPr>
      </w:pPr>
      <w:r>
        <w:rPr>
          <w:rFonts w:cs="Times New Roman"/>
          <w:szCs w:val="24"/>
          <w:lang w:val="lv-LV"/>
        </w:rPr>
        <w:t>Anita.saraka</w:t>
      </w:r>
      <w:r w:rsidR="001E5E45" w:rsidRPr="000650BD">
        <w:rPr>
          <w:rFonts w:cs="Times New Roman"/>
          <w:szCs w:val="24"/>
          <w:lang w:val="lv-LV"/>
        </w:rPr>
        <w:t>@mod.gov.lv</w:t>
      </w:r>
      <w:bookmarkEnd w:id="7"/>
    </w:p>
    <w:sectPr w:rsidR="00AB0393" w:rsidRPr="000650BD" w:rsidSect="004E719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43" w:rsidRDefault="00D62443" w:rsidP="0070499F">
      <w:r>
        <w:separator/>
      </w:r>
    </w:p>
  </w:endnote>
  <w:endnote w:type="continuationSeparator" w:id="0">
    <w:p w:rsidR="00D62443" w:rsidRDefault="00D62443" w:rsidP="0070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1E" w:rsidRDefault="00F74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60211"/>
      <w:docPartObj>
        <w:docPartGallery w:val="Page Numbers (Bottom of Page)"/>
        <w:docPartUnique/>
      </w:docPartObj>
    </w:sdtPr>
    <w:sdtEndPr>
      <w:rPr>
        <w:noProof/>
        <w:sz w:val="24"/>
      </w:rPr>
    </w:sdtEndPr>
    <w:sdtContent>
      <w:p w:rsidR="00532DAC" w:rsidRPr="00B313AB" w:rsidRDefault="00532DAC" w:rsidP="0040579B">
        <w:pPr>
          <w:pStyle w:val="Footer"/>
          <w:tabs>
            <w:tab w:val="clear" w:pos="8306"/>
            <w:tab w:val="right" w:pos="8647"/>
          </w:tabs>
          <w:ind w:right="-341"/>
          <w:jc w:val="center"/>
          <w:rPr>
            <w:sz w:val="24"/>
          </w:rPr>
        </w:pPr>
      </w:p>
      <w:p w:rsidR="000C3C64" w:rsidRPr="007524A0" w:rsidRDefault="009341BD" w:rsidP="000C3C64">
        <w:pPr>
          <w:pStyle w:val="Footer"/>
          <w:tabs>
            <w:tab w:val="clear" w:pos="8306"/>
            <w:tab w:val="right" w:pos="8647"/>
          </w:tabs>
          <w:ind w:right="-341"/>
          <w:jc w:val="both"/>
        </w:pPr>
        <w:r>
          <w:t>AiMzin_</w:t>
        </w:r>
        <w:r w:rsidR="00F7451E">
          <w:t>10</w:t>
        </w:r>
        <w:bookmarkStart w:id="8" w:name="_GoBack"/>
        <w:bookmarkEnd w:id="8"/>
        <w:r w:rsidR="00AC7821">
          <w:t>10</w:t>
        </w:r>
        <w:r w:rsidR="000C3C64" w:rsidRPr="00E9647F">
          <w:t>14_</w:t>
        </w:r>
        <w:r w:rsidR="006C1285">
          <w:t xml:space="preserve">Par </w:t>
        </w:r>
        <w:r w:rsidR="00211453">
          <w:t xml:space="preserve">Jaunsardzes </w:t>
        </w:r>
        <w:proofErr w:type="spellStart"/>
        <w:r w:rsidR="00211453">
          <w:t>attīstīb</w:t>
        </w:r>
        <w:r w:rsidR="006C1285">
          <w:t>u</w:t>
        </w:r>
        <w:proofErr w:type="spellEnd"/>
        <w:r w:rsidR="004D1A6D">
          <w:t xml:space="preserve"> 2015</w:t>
        </w:r>
        <w:r w:rsidR="00211453">
          <w:t>. – 20</w:t>
        </w:r>
        <w:r w:rsidR="004D1A6D">
          <w:t>24</w:t>
        </w:r>
        <w:r w:rsidR="00AC7821">
          <w:t>.</w:t>
        </w:r>
        <w:r w:rsidR="00211453">
          <w:t>gad</w:t>
        </w:r>
        <w:r w:rsidR="00AC3985">
          <w:t>ā</w:t>
        </w:r>
      </w:p>
      <w:p w:rsidR="00532DAC" w:rsidRPr="000C3C64" w:rsidRDefault="00532DAC" w:rsidP="000C3C64">
        <w:pPr>
          <w:pStyle w:val="Footer"/>
          <w:tabs>
            <w:tab w:val="clear" w:pos="8306"/>
            <w:tab w:val="right" w:pos="8647"/>
          </w:tabs>
          <w:ind w:right="-341"/>
          <w:jc w:val="right"/>
          <w:rPr>
            <w:noProof/>
            <w:sz w:val="24"/>
          </w:rPr>
        </w:pPr>
        <w:r w:rsidRPr="00B313AB">
          <w:rPr>
            <w:sz w:val="24"/>
          </w:rPr>
          <w:fldChar w:fldCharType="begin"/>
        </w:r>
        <w:r w:rsidRPr="00B313AB">
          <w:rPr>
            <w:sz w:val="24"/>
          </w:rPr>
          <w:instrText xml:space="preserve"> PAGE   \* MERGEFORMAT </w:instrText>
        </w:r>
        <w:r w:rsidRPr="00B313AB">
          <w:rPr>
            <w:sz w:val="24"/>
          </w:rPr>
          <w:fldChar w:fldCharType="separate"/>
        </w:r>
        <w:r w:rsidR="00F7451E">
          <w:rPr>
            <w:noProof/>
            <w:sz w:val="24"/>
          </w:rPr>
          <w:t>1</w:t>
        </w:r>
        <w:r w:rsidRPr="00B313AB">
          <w:rPr>
            <w:noProof/>
            <w:sz w:val="24"/>
          </w:rPr>
          <w:fldChar w:fldCharType="end"/>
        </w:r>
        <w:r w:rsidR="00894F25">
          <w:rPr>
            <w:noProof/>
            <w:sz w:val="24"/>
          </w:rPr>
          <w:t>-</w:t>
        </w:r>
        <w:r w:rsidR="00E327B2">
          <w:rPr>
            <w:noProof/>
            <w:sz w:val="24"/>
          </w:rPr>
          <w:t>8</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1E" w:rsidRDefault="00F7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43" w:rsidRDefault="00D62443" w:rsidP="0070499F">
      <w:r>
        <w:separator/>
      </w:r>
    </w:p>
  </w:footnote>
  <w:footnote w:type="continuationSeparator" w:id="0">
    <w:p w:rsidR="00D62443" w:rsidRDefault="00D62443" w:rsidP="0070499F">
      <w:r>
        <w:continuationSeparator/>
      </w:r>
    </w:p>
  </w:footnote>
  <w:footnote w:id="1">
    <w:p w:rsidR="00325FF6" w:rsidRDefault="00325FF6" w:rsidP="00325FF6">
      <w:pPr>
        <w:pStyle w:val="FootnoteText"/>
      </w:pPr>
      <w:r>
        <w:rPr>
          <w:rStyle w:val="FootnoteReference"/>
        </w:rPr>
        <w:footnoteRef/>
      </w:r>
      <w:r>
        <w:t xml:space="preserve"> Papi</w:t>
      </w:r>
      <w:r w:rsidR="006032B9">
        <w:t>ldus RJC nodrošina apmēram 400 jaunsargu</w:t>
      </w:r>
      <w:r>
        <w:t xml:space="preserve"> kandidātu apmācību</w:t>
      </w:r>
      <w:r w:rsidR="006032B9">
        <w:t>.</w:t>
      </w:r>
    </w:p>
  </w:footnote>
  <w:footnote w:id="2">
    <w:p w:rsidR="00325FF6" w:rsidRDefault="00325FF6" w:rsidP="00325FF6">
      <w:pPr>
        <w:pStyle w:val="FootnoteText"/>
      </w:pPr>
      <w:r>
        <w:rPr>
          <w:rStyle w:val="FootnoteReference"/>
        </w:rPr>
        <w:footnoteRef/>
      </w:r>
      <w:r>
        <w:t xml:space="preserve"> Tiek īstenota skolu programma „Valsts aizsardzības mācība”</w:t>
      </w:r>
      <w:r w:rsidR="00270BE1">
        <w:t>.</w:t>
      </w:r>
    </w:p>
  </w:footnote>
  <w:footnote w:id="3">
    <w:p w:rsidR="006C1285" w:rsidRDefault="006C1285" w:rsidP="00270BE1">
      <w:pPr>
        <w:pStyle w:val="FootnoteText"/>
        <w:jc w:val="both"/>
      </w:pPr>
      <w:r>
        <w:rPr>
          <w:rStyle w:val="FootnoteReference"/>
        </w:rPr>
        <w:footnoteRef/>
      </w:r>
      <w:r>
        <w:t xml:space="preserve"> </w:t>
      </w:r>
      <w:r>
        <w:rPr>
          <w:szCs w:val="24"/>
        </w:rPr>
        <w:t xml:space="preserve">Programmā </w:t>
      </w:r>
      <w:r w:rsidRPr="006C1285">
        <w:rPr>
          <w:szCs w:val="24"/>
        </w:rPr>
        <w:t>iekļauti trīs pamata mācību bloki: dzīves mācība (fiziskā sagatavotība, orientēšanās, topogrāfija, tūrisma tehnika, pirmā palīdzība, drošības prasības dažādās nodar</w:t>
      </w:r>
      <w:r w:rsidR="00325FF6">
        <w:rPr>
          <w:szCs w:val="24"/>
        </w:rPr>
        <w:t>bībās</w:t>
      </w:r>
      <w:r w:rsidRPr="006C1285">
        <w:rPr>
          <w:szCs w:val="24"/>
        </w:rPr>
        <w:t xml:space="preserve">); pilsoniskā audzināšana (novadpētniecība, vides mācība, NBS un ZS vēsture, brīvības cīņu vēsture, pamatinformācija par </w:t>
      </w:r>
      <w:r w:rsidRPr="00AC3985">
        <w:rPr>
          <w:szCs w:val="24"/>
        </w:rPr>
        <w:t>NATO</w:t>
      </w:r>
      <w:r w:rsidR="00325FF6" w:rsidRPr="00AC3985">
        <w:rPr>
          <w:szCs w:val="24"/>
        </w:rPr>
        <w:t xml:space="preserve"> </w:t>
      </w:r>
      <w:r w:rsidR="00325FF6">
        <w:rPr>
          <w:szCs w:val="24"/>
        </w:rPr>
        <w:t>un ES</w:t>
      </w:r>
      <w:r w:rsidRPr="006C1285">
        <w:rPr>
          <w:szCs w:val="24"/>
        </w:rPr>
        <w:t xml:space="preserve">); </w:t>
      </w:r>
      <w:proofErr w:type="spellStart"/>
      <w:r w:rsidRPr="006C1285">
        <w:rPr>
          <w:szCs w:val="24"/>
        </w:rPr>
        <w:t>militārpatriotiskā</w:t>
      </w:r>
      <w:proofErr w:type="spellEnd"/>
      <w:r w:rsidRPr="006C1285">
        <w:rPr>
          <w:szCs w:val="24"/>
        </w:rPr>
        <w:t xml:space="preserve"> audzināšana (NBS un ZS uzdevumi un nozīme, ierindas mācība, pamatzināšanas par regl</w:t>
      </w:r>
      <w:r w:rsidR="00325FF6">
        <w:rPr>
          <w:szCs w:val="24"/>
        </w:rPr>
        <w:t>amentiem</w:t>
      </w:r>
      <w:r w:rsidRPr="006C1285">
        <w:rPr>
          <w:szCs w:val="24"/>
        </w:rPr>
        <w:t>, šaušanas pamati, individuālās iemaņas)</w:t>
      </w:r>
      <w:r w:rsidR="00270BE1">
        <w:rPr>
          <w:szCs w:val="24"/>
        </w:rPr>
        <w:t>.</w:t>
      </w:r>
    </w:p>
  </w:footnote>
  <w:footnote w:id="4">
    <w:p w:rsidR="004E719C" w:rsidRDefault="004E719C" w:rsidP="00270BE1">
      <w:pPr>
        <w:pStyle w:val="FootnoteText"/>
        <w:jc w:val="both"/>
      </w:pPr>
      <w:r>
        <w:rPr>
          <w:rStyle w:val="FootnoteReference"/>
        </w:rPr>
        <w:footnoteRef/>
      </w:r>
      <w:r>
        <w:t xml:space="preserve"> </w:t>
      </w:r>
      <w:r w:rsidRPr="007B7DE2">
        <w:rPr>
          <w:szCs w:val="28"/>
        </w:rPr>
        <w:t>Tā, piemēram, būtiski tika samazināts darbinieku skaits, kas veica jaun</w:t>
      </w:r>
      <w:r>
        <w:rPr>
          <w:szCs w:val="28"/>
        </w:rPr>
        <w:t xml:space="preserve">sargu apmācību, vairākas reizes </w:t>
      </w:r>
      <w:r w:rsidRPr="007B7DE2">
        <w:rPr>
          <w:szCs w:val="28"/>
        </w:rPr>
        <w:t xml:space="preserve">samazināti resursi jaunsargu aktivitātēm, tika likvidēti </w:t>
      </w:r>
      <w:r>
        <w:rPr>
          <w:szCs w:val="28"/>
        </w:rPr>
        <w:t>pieci</w:t>
      </w:r>
      <w:r w:rsidRPr="007B7DE2">
        <w:rPr>
          <w:szCs w:val="28"/>
        </w:rPr>
        <w:t xml:space="preserve"> vēsturiski izveidojušies </w:t>
      </w:r>
      <w:r>
        <w:rPr>
          <w:szCs w:val="28"/>
        </w:rPr>
        <w:t>Jaunsardzes novadi un ieviests trīs</w:t>
      </w:r>
      <w:r w:rsidRPr="007B7DE2">
        <w:rPr>
          <w:szCs w:val="28"/>
        </w:rPr>
        <w:t xml:space="preserve"> novadu administratīvais sadalījums, būtiski samazināts darbinieku atalgojums u.tml.</w:t>
      </w:r>
    </w:p>
  </w:footnote>
  <w:footnote w:id="5">
    <w:p w:rsidR="00ED2462" w:rsidRDefault="00ED2462" w:rsidP="007044D3">
      <w:pPr>
        <w:pStyle w:val="FootnoteText"/>
        <w:jc w:val="both"/>
      </w:pPr>
      <w:r>
        <w:rPr>
          <w:rStyle w:val="FootnoteReference"/>
        </w:rPr>
        <w:footnoteRef/>
      </w:r>
      <w:r>
        <w:t xml:space="preserve"> 7000 jaunsargu apmācībai</w:t>
      </w:r>
      <w:r w:rsidR="007044D3">
        <w:t xml:space="preserve"> un</w:t>
      </w:r>
      <w:r>
        <w:t xml:space="preserve"> MTL iegādei turpmākajiem četriem gadiem nepieciešami 3 426 000 eiro, līdz ar to vidējās MTL izmaksas </w:t>
      </w:r>
      <w:r w:rsidR="007044D3">
        <w:t xml:space="preserve">vienam jaunsargam gadā ir 132 </w:t>
      </w:r>
      <w:proofErr w:type="spellStart"/>
      <w:r w:rsidR="007044D3" w:rsidRPr="007044D3">
        <w:rPr>
          <w:i/>
        </w:rPr>
        <w:t>eu</w:t>
      </w:r>
      <w:r w:rsidRPr="007044D3">
        <w:rPr>
          <w:i/>
        </w:rPr>
        <w:t>ro</w:t>
      </w:r>
      <w:proofErr w:type="spellEnd"/>
      <w:r w:rsidR="007044D3">
        <w:t>. Pasākumu organizēšanai</w:t>
      </w:r>
      <w:r>
        <w:t xml:space="preserve"> </w:t>
      </w:r>
      <w:r w:rsidR="007044D3">
        <w:t xml:space="preserve">nepieciešamās izmaksas </w:t>
      </w:r>
      <w:r>
        <w:t xml:space="preserve">vienam jaunsargam gadā </w:t>
      </w:r>
      <w:r w:rsidR="007044D3">
        <w:t xml:space="preserve">aprēķinātas saskaņā ar </w:t>
      </w:r>
      <w:r>
        <w:t>mācību pro</w:t>
      </w:r>
      <w:r w:rsidR="007044D3">
        <w:t>grammā iekļautajām</w:t>
      </w:r>
      <w:r w:rsidR="00533E81">
        <w:t xml:space="preserve"> </w:t>
      </w:r>
      <w:r w:rsidR="007044D3">
        <w:t>tēmām</w:t>
      </w:r>
      <w:r w:rsidR="00533E81">
        <w:t>.</w:t>
      </w:r>
    </w:p>
  </w:footnote>
  <w:footnote w:id="6">
    <w:p w:rsidR="00ED2462" w:rsidRDefault="00ED2462" w:rsidP="00784161">
      <w:pPr>
        <w:pStyle w:val="FootnoteText"/>
        <w:jc w:val="both"/>
      </w:pPr>
      <w:r>
        <w:rPr>
          <w:rStyle w:val="FootnoteReference"/>
        </w:rPr>
        <w:footnoteRef/>
      </w:r>
      <w:r w:rsidR="00784161">
        <w:t xml:space="preserve"> </w:t>
      </w:r>
      <w:r w:rsidR="005A27FF">
        <w:t>Š</w:t>
      </w:r>
      <w:r w:rsidR="00784161">
        <w:t xml:space="preserve">obrīd ir ap </w:t>
      </w:r>
      <w:r w:rsidR="007C5ADA">
        <w:t>60</w:t>
      </w:r>
      <w:r>
        <w:t>00 jaunsargu</w:t>
      </w:r>
      <w:r w:rsidR="007C5ADA">
        <w:t xml:space="preserve"> un 500 kandidātu</w:t>
      </w:r>
      <w:r>
        <w:t xml:space="preserve">, </w:t>
      </w:r>
      <w:r w:rsidR="005A27FF">
        <w:t xml:space="preserve">taču </w:t>
      </w:r>
      <w:r>
        <w:t>pašreizējais finansējum</w:t>
      </w:r>
      <w:r w:rsidR="00784161">
        <w:t>s nodrošina prasībām atbilstošu</w:t>
      </w:r>
      <w:r w:rsidR="00AC3985">
        <w:t>s</w:t>
      </w:r>
      <w:r w:rsidR="00784161">
        <w:t xml:space="preserve"> MTL un </w:t>
      </w:r>
      <w:r>
        <w:t xml:space="preserve">mācību </w:t>
      </w:r>
      <w:r w:rsidR="00784161">
        <w:t>proces</w:t>
      </w:r>
      <w:r>
        <w:t>u tikai aptuveni 2500 jaunsargiem.</w:t>
      </w:r>
    </w:p>
  </w:footnote>
  <w:footnote w:id="7">
    <w:p w:rsidR="00ED2462" w:rsidRDefault="00ED2462" w:rsidP="00784161">
      <w:pPr>
        <w:pStyle w:val="FootnoteText"/>
        <w:jc w:val="both"/>
      </w:pPr>
      <w:r>
        <w:rPr>
          <w:rStyle w:val="FootnoteReference"/>
        </w:rPr>
        <w:footnoteRef/>
      </w:r>
      <w:r>
        <w:t xml:space="preserve"> </w:t>
      </w:r>
      <w:r w:rsidR="00784161">
        <w:rPr>
          <w:szCs w:val="28"/>
        </w:rPr>
        <w:t>M</w:t>
      </w:r>
      <w:r w:rsidRPr="001838F7">
        <w:rPr>
          <w:szCs w:val="28"/>
        </w:rPr>
        <w:t>etodiskie materiāli instruktoriem, mācību materiāls jaunsargiem, vienoti tematiskie plāni, standartizēti līmeņu noslēguma testi; fiziskās sagatavošanas sistēma; jaunsargu individuāl</w:t>
      </w:r>
      <w:r w:rsidR="00AC3985">
        <w:rPr>
          <w:szCs w:val="28"/>
        </w:rPr>
        <w:t>o</w:t>
      </w:r>
      <w:r w:rsidRPr="001838F7">
        <w:rPr>
          <w:szCs w:val="28"/>
        </w:rPr>
        <w:t xml:space="preserve"> mācību grāmatiņu ieviešana, sasniegumu uzšuves utt.; Jaunsardzes kustības nolikums ar definētiem procesiem, tradīcijām, formas tērpa nēsāšanas standartiem, atšķirības zīmēm u.c.</w:t>
      </w:r>
    </w:p>
  </w:footnote>
  <w:footnote w:id="8">
    <w:p w:rsidR="00ED2462" w:rsidRDefault="00ED2462" w:rsidP="00784161">
      <w:pPr>
        <w:pStyle w:val="FootnoteText"/>
        <w:jc w:val="both"/>
      </w:pPr>
      <w:r>
        <w:rPr>
          <w:rStyle w:val="FootnoteReference"/>
        </w:rPr>
        <w:footnoteRef/>
      </w:r>
      <w:r>
        <w:t xml:space="preserve"> V</w:t>
      </w:r>
      <w:r w:rsidRPr="001838F7">
        <w:rPr>
          <w:szCs w:val="28"/>
        </w:rPr>
        <w:t xml:space="preserve">ienota nodrošinājuma plānošanas organizācija; centralizēta iepirkumu organizācija tādām kategorijām kā formas tērps un to sastāvdaļas, Jaunsardzei pielāgotu ieroču un munīcijas iegāde, </w:t>
      </w:r>
      <w:r>
        <w:rPr>
          <w:szCs w:val="28"/>
        </w:rPr>
        <w:t>autotransporta nodrošinājums</w:t>
      </w:r>
    </w:p>
  </w:footnote>
  <w:footnote w:id="9">
    <w:p w:rsidR="00412592" w:rsidRDefault="00412592">
      <w:pPr>
        <w:pStyle w:val="FootnoteText"/>
      </w:pPr>
      <w:r>
        <w:rPr>
          <w:rStyle w:val="FootnoteReference"/>
        </w:rPr>
        <w:footnoteRef/>
      </w:r>
      <w:r>
        <w:t xml:space="preserve"> Izmaksu aprēķina izvērsums aplūkojams </w:t>
      </w:r>
      <w:r w:rsidR="007B1F76">
        <w:t>2,3,4</w:t>
      </w:r>
      <w:r>
        <w:t>. pielikumā</w:t>
      </w:r>
    </w:p>
  </w:footnote>
  <w:footnote w:id="10">
    <w:p w:rsidR="000B3DDB" w:rsidRDefault="000B3DDB">
      <w:pPr>
        <w:pStyle w:val="FootnoteText"/>
      </w:pPr>
      <w:r>
        <w:rPr>
          <w:rStyle w:val="FootnoteReference"/>
        </w:rPr>
        <w:footnoteRef/>
      </w:r>
      <w:r>
        <w:t xml:space="preserve"> Izmaksu aprēķina izvērsums aplūkojams </w:t>
      </w:r>
      <w:r w:rsidR="007B1F76">
        <w:t>2,3,4</w:t>
      </w:r>
      <w:r>
        <w:t>. pielikumā</w:t>
      </w:r>
    </w:p>
  </w:footnote>
  <w:footnote w:id="11">
    <w:p w:rsidR="000B3DDB" w:rsidRDefault="000B3DDB">
      <w:pPr>
        <w:pStyle w:val="FootnoteText"/>
      </w:pPr>
      <w:r>
        <w:rPr>
          <w:rStyle w:val="FootnoteReference"/>
        </w:rPr>
        <w:footnoteRef/>
      </w:r>
      <w:r>
        <w:t xml:space="preserve"> Izmaksu aprēķina izvērsums aplūkojams </w:t>
      </w:r>
      <w:r w:rsidRPr="00DB4B44">
        <w:t>5. pielikumā</w:t>
      </w:r>
    </w:p>
  </w:footnote>
  <w:footnote w:id="12">
    <w:p w:rsidR="006A00D9" w:rsidRDefault="006A00D9" w:rsidP="006A00D9">
      <w:pPr>
        <w:pStyle w:val="FootnoteText"/>
      </w:pPr>
      <w:r>
        <w:rPr>
          <w:rStyle w:val="FootnoteReference"/>
        </w:rPr>
        <w:footnoteRef/>
      </w:r>
      <w:r>
        <w:t xml:space="preserve"> 110</w:t>
      </w:r>
      <w:r w:rsidR="002A20E8">
        <w:t xml:space="preserve"> novados</w:t>
      </w:r>
      <w:r>
        <w:t xml:space="preserve"> + 9 </w:t>
      </w:r>
      <w:r w:rsidR="00230272">
        <w:t>republikas</w:t>
      </w:r>
      <w:r>
        <w:t xml:space="preserve"> pilsētās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1E" w:rsidRDefault="00F74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1E" w:rsidRDefault="00F74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51E" w:rsidRDefault="00F74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2C"/>
    <w:multiLevelType w:val="multilevel"/>
    <w:tmpl w:val="16E484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ED2765"/>
    <w:multiLevelType w:val="hybridMultilevel"/>
    <w:tmpl w:val="1EA605EA"/>
    <w:lvl w:ilvl="0" w:tplc="393620F8">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DFA6C0B"/>
    <w:multiLevelType w:val="hybridMultilevel"/>
    <w:tmpl w:val="6E0C1D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57989"/>
    <w:multiLevelType w:val="hybridMultilevel"/>
    <w:tmpl w:val="EC0C2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92AD5"/>
    <w:multiLevelType w:val="hybridMultilevel"/>
    <w:tmpl w:val="E2A80896"/>
    <w:lvl w:ilvl="0" w:tplc="8D7A292E">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5E5568"/>
    <w:multiLevelType w:val="hybridMultilevel"/>
    <w:tmpl w:val="5778EA08"/>
    <w:lvl w:ilvl="0" w:tplc="5A54C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5268E1"/>
    <w:multiLevelType w:val="hybridMultilevel"/>
    <w:tmpl w:val="7946E76A"/>
    <w:lvl w:ilvl="0" w:tplc="3C32A0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6166B"/>
    <w:multiLevelType w:val="hybridMultilevel"/>
    <w:tmpl w:val="F2A693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58498E"/>
    <w:multiLevelType w:val="multilevel"/>
    <w:tmpl w:val="38DA7D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7C43CE"/>
    <w:multiLevelType w:val="hybridMultilevel"/>
    <w:tmpl w:val="6DDAAD38"/>
    <w:lvl w:ilvl="0" w:tplc="6A90A448">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352A4720"/>
    <w:multiLevelType w:val="hybridMultilevel"/>
    <w:tmpl w:val="51C0AE9E"/>
    <w:lvl w:ilvl="0" w:tplc="5DD068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7F02F6E"/>
    <w:multiLevelType w:val="hybridMultilevel"/>
    <w:tmpl w:val="29C834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D312E70"/>
    <w:multiLevelType w:val="hybridMultilevel"/>
    <w:tmpl w:val="37EEEC68"/>
    <w:lvl w:ilvl="0" w:tplc="37786A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1B90CF4"/>
    <w:multiLevelType w:val="multilevel"/>
    <w:tmpl w:val="4D9012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2422"/>
        </w:tabs>
        <w:ind w:left="2422"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42E75FB8"/>
    <w:multiLevelType w:val="hybridMultilevel"/>
    <w:tmpl w:val="9BC66294"/>
    <w:lvl w:ilvl="0" w:tplc="1BA4B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F41CFE"/>
    <w:multiLevelType w:val="hybridMultilevel"/>
    <w:tmpl w:val="3878B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141C8E"/>
    <w:multiLevelType w:val="hybridMultilevel"/>
    <w:tmpl w:val="DC065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254D71"/>
    <w:multiLevelType w:val="hybridMultilevel"/>
    <w:tmpl w:val="AB88191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4939AD"/>
    <w:multiLevelType w:val="hybridMultilevel"/>
    <w:tmpl w:val="8D1E3AC6"/>
    <w:lvl w:ilvl="0" w:tplc="1F626456">
      <w:start w:val="1"/>
      <w:numFmt w:val="decimal"/>
      <w:lvlText w:val="%1)"/>
      <w:lvlJc w:val="left"/>
      <w:pPr>
        <w:ind w:left="303" w:hanging="360"/>
      </w:pPr>
    </w:lvl>
    <w:lvl w:ilvl="1" w:tplc="04260019">
      <w:start w:val="1"/>
      <w:numFmt w:val="lowerLetter"/>
      <w:lvlText w:val="%2."/>
      <w:lvlJc w:val="left"/>
      <w:pPr>
        <w:ind w:left="1023" w:hanging="360"/>
      </w:pPr>
    </w:lvl>
    <w:lvl w:ilvl="2" w:tplc="0426001B">
      <w:start w:val="1"/>
      <w:numFmt w:val="lowerRoman"/>
      <w:lvlText w:val="%3."/>
      <w:lvlJc w:val="right"/>
      <w:pPr>
        <w:ind w:left="1743" w:hanging="180"/>
      </w:pPr>
    </w:lvl>
    <w:lvl w:ilvl="3" w:tplc="0426000F">
      <w:start w:val="1"/>
      <w:numFmt w:val="decimal"/>
      <w:lvlText w:val="%4."/>
      <w:lvlJc w:val="left"/>
      <w:pPr>
        <w:ind w:left="2463" w:hanging="360"/>
      </w:pPr>
    </w:lvl>
    <w:lvl w:ilvl="4" w:tplc="04260019">
      <w:start w:val="1"/>
      <w:numFmt w:val="lowerLetter"/>
      <w:lvlText w:val="%5."/>
      <w:lvlJc w:val="left"/>
      <w:pPr>
        <w:ind w:left="3183" w:hanging="360"/>
      </w:pPr>
    </w:lvl>
    <w:lvl w:ilvl="5" w:tplc="0426001B">
      <w:start w:val="1"/>
      <w:numFmt w:val="lowerRoman"/>
      <w:lvlText w:val="%6."/>
      <w:lvlJc w:val="right"/>
      <w:pPr>
        <w:ind w:left="3903" w:hanging="180"/>
      </w:pPr>
    </w:lvl>
    <w:lvl w:ilvl="6" w:tplc="0426000F">
      <w:start w:val="1"/>
      <w:numFmt w:val="decimal"/>
      <w:lvlText w:val="%7."/>
      <w:lvlJc w:val="left"/>
      <w:pPr>
        <w:ind w:left="4623" w:hanging="360"/>
      </w:pPr>
    </w:lvl>
    <w:lvl w:ilvl="7" w:tplc="04260019">
      <w:start w:val="1"/>
      <w:numFmt w:val="lowerLetter"/>
      <w:lvlText w:val="%8."/>
      <w:lvlJc w:val="left"/>
      <w:pPr>
        <w:ind w:left="5343" w:hanging="360"/>
      </w:pPr>
    </w:lvl>
    <w:lvl w:ilvl="8" w:tplc="0426001B">
      <w:start w:val="1"/>
      <w:numFmt w:val="lowerRoman"/>
      <w:lvlText w:val="%9."/>
      <w:lvlJc w:val="right"/>
      <w:pPr>
        <w:ind w:left="6063" w:hanging="180"/>
      </w:pPr>
    </w:lvl>
  </w:abstractNum>
  <w:abstractNum w:abstractNumId="19">
    <w:nsid w:val="6BC24591"/>
    <w:multiLevelType w:val="multilevel"/>
    <w:tmpl w:val="30A6C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187EC7"/>
    <w:multiLevelType w:val="hybridMultilevel"/>
    <w:tmpl w:val="33DAA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FA4E66"/>
    <w:multiLevelType w:val="hybridMultilevel"/>
    <w:tmpl w:val="0768858A"/>
    <w:lvl w:ilvl="0" w:tplc="D8E675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77CE756F"/>
    <w:multiLevelType w:val="hybridMultilevel"/>
    <w:tmpl w:val="79C615F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4C43E9"/>
    <w:multiLevelType w:val="hybridMultilevel"/>
    <w:tmpl w:val="69C641AC"/>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D434F04"/>
    <w:multiLevelType w:val="hybridMultilevel"/>
    <w:tmpl w:val="5DC4AD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2A7449"/>
    <w:multiLevelType w:val="hybridMultilevel"/>
    <w:tmpl w:val="BEAA03FC"/>
    <w:lvl w:ilvl="0" w:tplc="D5747AB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9"/>
  </w:num>
  <w:num w:numId="6">
    <w:abstractNumId w:val="1"/>
  </w:num>
  <w:num w:numId="7">
    <w:abstractNumId w:val="12"/>
  </w:num>
  <w:num w:numId="8">
    <w:abstractNumId w:val="21"/>
  </w:num>
  <w:num w:numId="9">
    <w:abstractNumId w:val="11"/>
  </w:num>
  <w:num w:numId="10">
    <w:abstractNumId w:val="10"/>
  </w:num>
  <w:num w:numId="11">
    <w:abstractNumId w:val="0"/>
  </w:num>
  <w:num w:numId="12">
    <w:abstractNumId w:val="19"/>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25"/>
  </w:num>
  <w:num w:numId="18">
    <w:abstractNumId w:val="4"/>
  </w:num>
  <w:num w:numId="19">
    <w:abstractNumId w:val="14"/>
  </w:num>
  <w:num w:numId="20">
    <w:abstractNumId w:val="13"/>
  </w:num>
  <w:num w:numId="21">
    <w:abstractNumId w:val="3"/>
  </w:num>
  <w:num w:numId="22">
    <w:abstractNumId w:val="24"/>
  </w:num>
  <w:num w:numId="23">
    <w:abstractNumId w:val="20"/>
  </w:num>
  <w:num w:numId="24">
    <w:abstractNumId w:val="5"/>
  </w:num>
  <w:num w:numId="25">
    <w:abstractNumId w:val="7"/>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5A"/>
    <w:rsid w:val="00003A4D"/>
    <w:rsid w:val="00013E7C"/>
    <w:rsid w:val="00015531"/>
    <w:rsid w:val="00015932"/>
    <w:rsid w:val="000169C9"/>
    <w:rsid w:val="000225C9"/>
    <w:rsid w:val="00033BE3"/>
    <w:rsid w:val="000530FB"/>
    <w:rsid w:val="00060B7C"/>
    <w:rsid w:val="00064BA8"/>
    <w:rsid w:val="000650BD"/>
    <w:rsid w:val="0006751F"/>
    <w:rsid w:val="00070ECB"/>
    <w:rsid w:val="0007619F"/>
    <w:rsid w:val="00091653"/>
    <w:rsid w:val="00093F43"/>
    <w:rsid w:val="000978BC"/>
    <w:rsid w:val="000A3C60"/>
    <w:rsid w:val="000A4113"/>
    <w:rsid w:val="000A5B21"/>
    <w:rsid w:val="000B1044"/>
    <w:rsid w:val="000B363A"/>
    <w:rsid w:val="000B3DDB"/>
    <w:rsid w:val="000C0160"/>
    <w:rsid w:val="000C3C64"/>
    <w:rsid w:val="000D4F70"/>
    <w:rsid w:val="000D53DD"/>
    <w:rsid w:val="000E5B5A"/>
    <w:rsid w:val="000F7E04"/>
    <w:rsid w:val="0010056B"/>
    <w:rsid w:val="001052D4"/>
    <w:rsid w:val="001263EE"/>
    <w:rsid w:val="00127B49"/>
    <w:rsid w:val="00131DA9"/>
    <w:rsid w:val="00142774"/>
    <w:rsid w:val="00144F2E"/>
    <w:rsid w:val="0014509A"/>
    <w:rsid w:val="00146681"/>
    <w:rsid w:val="001510B3"/>
    <w:rsid w:val="001517EA"/>
    <w:rsid w:val="00155300"/>
    <w:rsid w:val="00157FFD"/>
    <w:rsid w:val="0016462F"/>
    <w:rsid w:val="00166DC4"/>
    <w:rsid w:val="001761DF"/>
    <w:rsid w:val="001862F7"/>
    <w:rsid w:val="00186650"/>
    <w:rsid w:val="00194EEB"/>
    <w:rsid w:val="00195FB7"/>
    <w:rsid w:val="00196A59"/>
    <w:rsid w:val="001979CA"/>
    <w:rsid w:val="001A0C66"/>
    <w:rsid w:val="001A18E8"/>
    <w:rsid w:val="001B7032"/>
    <w:rsid w:val="001C130F"/>
    <w:rsid w:val="001C2106"/>
    <w:rsid w:val="001C25DB"/>
    <w:rsid w:val="001D1B05"/>
    <w:rsid w:val="001D1BF1"/>
    <w:rsid w:val="001D2807"/>
    <w:rsid w:val="001D483F"/>
    <w:rsid w:val="001E11AC"/>
    <w:rsid w:val="001E5E45"/>
    <w:rsid w:val="001F2857"/>
    <w:rsid w:val="001F4124"/>
    <w:rsid w:val="001F4BBC"/>
    <w:rsid w:val="00206791"/>
    <w:rsid w:val="00211453"/>
    <w:rsid w:val="0021325D"/>
    <w:rsid w:val="00213331"/>
    <w:rsid w:val="00215EA1"/>
    <w:rsid w:val="00223DA1"/>
    <w:rsid w:val="00230272"/>
    <w:rsid w:val="00234D85"/>
    <w:rsid w:val="00235EB8"/>
    <w:rsid w:val="002457B2"/>
    <w:rsid w:val="0024674E"/>
    <w:rsid w:val="00246F84"/>
    <w:rsid w:val="00256A7E"/>
    <w:rsid w:val="002617B6"/>
    <w:rsid w:val="0026236D"/>
    <w:rsid w:val="002636D1"/>
    <w:rsid w:val="00270BE1"/>
    <w:rsid w:val="002747DC"/>
    <w:rsid w:val="00275743"/>
    <w:rsid w:val="00283170"/>
    <w:rsid w:val="00283861"/>
    <w:rsid w:val="00293C36"/>
    <w:rsid w:val="00297634"/>
    <w:rsid w:val="002A20E8"/>
    <w:rsid w:val="002A6461"/>
    <w:rsid w:val="002B2631"/>
    <w:rsid w:val="002B3E25"/>
    <w:rsid w:val="002B65E5"/>
    <w:rsid w:val="002C501A"/>
    <w:rsid w:val="002C6BB8"/>
    <w:rsid w:val="002C7A4F"/>
    <w:rsid w:val="002D4A0D"/>
    <w:rsid w:val="002D7B61"/>
    <w:rsid w:val="002E154F"/>
    <w:rsid w:val="002E705C"/>
    <w:rsid w:val="002F003C"/>
    <w:rsid w:val="00301019"/>
    <w:rsid w:val="00302F8E"/>
    <w:rsid w:val="00302FD2"/>
    <w:rsid w:val="00304507"/>
    <w:rsid w:val="00304AD0"/>
    <w:rsid w:val="00305582"/>
    <w:rsid w:val="00305E00"/>
    <w:rsid w:val="003076B7"/>
    <w:rsid w:val="00313609"/>
    <w:rsid w:val="00325FF6"/>
    <w:rsid w:val="00334E93"/>
    <w:rsid w:val="003354CB"/>
    <w:rsid w:val="00340C50"/>
    <w:rsid w:val="00341FFB"/>
    <w:rsid w:val="00350815"/>
    <w:rsid w:val="00351B6E"/>
    <w:rsid w:val="003545DD"/>
    <w:rsid w:val="00362837"/>
    <w:rsid w:val="00363FFE"/>
    <w:rsid w:val="003705DE"/>
    <w:rsid w:val="00371743"/>
    <w:rsid w:val="00375A7E"/>
    <w:rsid w:val="00376815"/>
    <w:rsid w:val="00377CE7"/>
    <w:rsid w:val="003824AE"/>
    <w:rsid w:val="0039104B"/>
    <w:rsid w:val="00393A5F"/>
    <w:rsid w:val="00394DE2"/>
    <w:rsid w:val="003A2D51"/>
    <w:rsid w:val="003A75F6"/>
    <w:rsid w:val="003B43E6"/>
    <w:rsid w:val="003C136F"/>
    <w:rsid w:val="003C1B69"/>
    <w:rsid w:val="003D4931"/>
    <w:rsid w:val="003E3A23"/>
    <w:rsid w:val="003E5D11"/>
    <w:rsid w:val="003F44AD"/>
    <w:rsid w:val="003F647F"/>
    <w:rsid w:val="003F6ED7"/>
    <w:rsid w:val="003F71C6"/>
    <w:rsid w:val="00402718"/>
    <w:rsid w:val="00403E6F"/>
    <w:rsid w:val="0040579B"/>
    <w:rsid w:val="00405E54"/>
    <w:rsid w:val="00412592"/>
    <w:rsid w:val="00413EF8"/>
    <w:rsid w:val="004171A6"/>
    <w:rsid w:val="0042122C"/>
    <w:rsid w:val="004276B1"/>
    <w:rsid w:val="00435AA1"/>
    <w:rsid w:val="004432EC"/>
    <w:rsid w:val="00443AC2"/>
    <w:rsid w:val="004554C9"/>
    <w:rsid w:val="00461D9A"/>
    <w:rsid w:val="00464950"/>
    <w:rsid w:val="0046694D"/>
    <w:rsid w:val="00467C9B"/>
    <w:rsid w:val="004734A4"/>
    <w:rsid w:val="00473F9D"/>
    <w:rsid w:val="00477466"/>
    <w:rsid w:val="00484ADE"/>
    <w:rsid w:val="00485CC5"/>
    <w:rsid w:val="00487129"/>
    <w:rsid w:val="00487A3D"/>
    <w:rsid w:val="0049282C"/>
    <w:rsid w:val="004942C0"/>
    <w:rsid w:val="0049437B"/>
    <w:rsid w:val="00495D68"/>
    <w:rsid w:val="004A5387"/>
    <w:rsid w:val="004A5DFE"/>
    <w:rsid w:val="004A6E58"/>
    <w:rsid w:val="004B1AB5"/>
    <w:rsid w:val="004C516C"/>
    <w:rsid w:val="004D1A6D"/>
    <w:rsid w:val="004D67B2"/>
    <w:rsid w:val="004E41C5"/>
    <w:rsid w:val="004E719C"/>
    <w:rsid w:val="004F2217"/>
    <w:rsid w:val="004F3BB6"/>
    <w:rsid w:val="004F5AFC"/>
    <w:rsid w:val="004F60EF"/>
    <w:rsid w:val="004F6492"/>
    <w:rsid w:val="004F71A0"/>
    <w:rsid w:val="00503018"/>
    <w:rsid w:val="00504E08"/>
    <w:rsid w:val="00511C05"/>
    <w:rsid w:val="00515A39"/>
    <w:rsid w:val="005216C9"/>
    <w:rsid w:val="00522584"/>
    <w:rsid w:val="00526084"/>
    <w:rsid w:val="00530B3F"/>
    <w:rsid w:val="00531E24"/>
    <w:rsid w:val="00532DAC"/>
    <w:rsid w:val="00533E81"/>
    <w:rsid w:val="005372DA"/>
    <w:rsid w:val="005400D8"/>
    <w:rsid w:val="00542A18"/>
    <w:rsid w:val="00543F5B"/>
    <w:rsid w:val="005534B9"/>
    <w:rsid w:val="00554EC4"/>
    <w:rsid w:val="00557337"/>
    <w:rsid w:val="005610F4"/>
    <w:rsid w:val="005764E7"/>
    <w:rsid w:val="00585711"/>
    <w:rsid w:val="00585FEC"/>
    <w:rsid w:val="00587D8F"/>
    <w:rsid w:val="005A27FF"/>
    <w:rsid w:val="005A71FB"/>
    <w:rsid w:val="005B0521"/>
    <w:rsid w:val="005C3F8E"/>
    <w:rsid w:val="005C776A"/>
    <w:rsid w:val="005D0B83"/>
    <w:rsid w:val="005D2545"/>
    <w:rsid w:val="005D515F"/>
    <w:rsid w:val="005D594E"/>
    <w:rsid w:val="005D5996"/>
    <w:rsid w:val="005E32F6"/>
    <w:rsid w:val="005F1AE8"/>
    <w:rsid w:val="00601093"/>
    <w:rsid w:val="006032B9"/>
    <w:rsid w:val="00611AFC"/>
    <w:rsid w:val="00615099"/>
    <w:rsid w:val="006155AB"/>
    <w:rsid w:val="00623F81"/>
    <w:rsid w:val="00626B1B"/>
    <w:rsid w:val="00627330"/>
    <w:rsid w:val="006460A4"/>
    <w:rsid w:val="006540C4"/>
    <w:rsid w:val="0065693F"/>
    <w:rsid w:val="00661C07"/>
    <w:rsid w:val="00663DB9"/>
    <w:rsid w:val="006672E0"/>
    <w:rsid w:val="00673CF6"/>
    <w:rsid w:val="00674E13"/>
    <w:rsid w:val="00674F2E"/>
    <w:rsid w:val="00675F05"/>
    <w:rsid w:val="00680C7A"/>
    <w:rsid w:val="00690A70"/>
    <w:rsid w:val="00692291"/>
    <w:rsid w:val="00692495"/>
    <w:rsid w:val="00693379"/>
    <w:rsid w:val="00694491"/>
    <w:rsid w:val="00697411"/>
    <w:rsid w:val="006A00D9"/>
    <w:rsid w:val="006B053A"/>
    <w:rsid w:val="006B1031"/>
    <w:rsid w:val="006B2502"/>
    <w:rsid w:val="006C1285"/>
    <w:rsid w:val="006C5C74"/>
    <w:rsid w:val="006D712E"/>
    <w:rsid w:val="006D7529"/>
    <w:rsid w:val="006E0724"/>
    <w:rsid w:val="006F3564"/>
    <w:rsid w:val="006F3E7A"/>
    <w:rsid w:val="006F6034"/>
    <w:rsid w:val="0070148A"/>
    <w:rsid w:val="007044D3"/>
    <w:rsid w:val="0070499F"/>
    <w:rsid w:val="00713124"/>
    <w:rsid w:val="007145C3"/>
    <w:rsid w:val="007427B7"/>
    <w:rsid w:val="007444B7"/>
    <w:rsid w:val="007524A0"/>
    <w:rsid w:val="00753921"/>
    <w:rsid w:val="00757234"/>
    <w:rsid w:val="00760B9A"/>
    <w:rsid w:val="00762613"/>
    <w:rsid w:val="00762CC6"/>
    <w:rsid w:val="007635F3"/>
    <w:rsid w:val="00767505"/>
    <w:rsid w:val="00767992"/>
    <w:rsid w:val="0077286C"/>
    <w:rsid w:val="00772B57"/>
    <w:rsid w:val="007767D5"/>
    <w:rsid w:val="00776B18"/>
    <w:rsid w:val="00776C33"/>
    <w:rsid w:val="00781F13"/>
    <w:rsid w:val="00782740"/>
    <w:rsid w:val="00784161"/>
    <w:rsid w:val="00784E23"/>
    <w:rsid w:val="007852AA"/>
    <w:rsid w:val="00787FA3"/>
    <w:rsid w:val="00790148"/>
    <w:rsid w:val="0079155A"/>
    <w:rsid w:val="00792248"/>
    <w:rsid w:val="007926BE"/>
    <w:rsid w:val="007A185F"/>
    <w:rsid w:val="007A4A98"/>
    <w:rsid w:val="007A5529"/>
    <w:rsid w:val="007A566D"/>
    <w:rsid w:val="007A720E"/>
    <w:rsid w:val="007B1F76"/>
    <w:rsid w:val="007B78C0"/>
    <w:rsid w:val="007C4CAE"/>
    <w:rsid w:val="007C5ADA"/>
    <w:rsid w:val="007C7783"/>
    <w:rsid w:val="007D2DF7"/>
    <w:rsid w:val="007E1C4F"/>
    <w:rsid w:val="007E613C"/>
    <w:rsid w:val="007F14AA"/>
    <w:rsid w:val="007F3E21"/>
    <w:rsid w:val="007F6790"/>
    <w:rsid w:val="007F6A07"/>
    <w:rsid w:val="00813310"/>
    <w:rsid w:val="00820EEF"/>
    <w:rsid w:val="00823DB9"/>
    <w:rsid w:val="008275AE"/>
    <w:rsid w:val="0083219E"/>
    <w:rsid w:val="00842642"/>
    <w:rsid w:val="008433B1"/>
    <w:rsid w:val="00844FF0"/>
    <w:rsid w:val="0085442B"/>
    <w:rsid w:val="00854590"/>
    <w:rsid w:val="00857F9A"/>
    <w:rsid w:val="008603D6"/>
    <w:rsid w:val="00861396"/>
    <w:rsid w:val="00861879"/>
    <w:rsid w:val="008629AD"/>
    <w:rsid w:val="008664F6"/>
    <w:rsid w:val="00866E4D"/>
    <w:rsid w:val="00867B35"/>
    <w:rsid w:val="00876939"/>
    <w:rsid w:val="008804EF"/>
    <w:rsid w:val="00881B60"/>
    <w:rsid w:val="008847B0"/>
    <w:rsid w:val="00885068"/>
    <w:rsid w:val="008850EC"/>
    <w:rsid w:val="00894E22"/>
    <w:rsid w:val="00894F25"/>
    <w:rsid w:val="008977FF"/>
    <w:rsid w:val="008A1351"/>
    <w:rsid w:val="008A4D82"/>
    <w:rsid w:val="008B7768"/>
    <w:rsid w:val="008C2698"/>
    <w:rsid w:val="008C3FA6"/>
    <w:rsid w:val="008C72C2"/>
    <w:rsid w:val="008D263A"/>
    <w:rsid w:val="008D38D4"/>
    <w:rsid w:val="008E160D"/>
    <w:rsid w:val="008E379C"/>
    <w:rsid w:val="008F4AA1"/>
    <w:rsid w:val="00901941"/>
    <w:rsid w:val="00910775"/>
    <w:rsid w:val="00910D31"/>
    <w:rsid w:val="00912E1D"/>
    <w:rsid w:val="009130D8"/>
    <w:rsid w:val="00913660"/>
    <w:rsid w:val="0091403E"/>
    <w:rsid w:val="00916F22"/>
    <w:rsid w:val="009200DC"/>
    <w:rsid w:val="00922ABA"/>
    <w:rsid w:val="00922C82"/>
    <w:rsid w:val="00922E6E"/>
    <w:rsid w:val="00924426"/>
    <w:rsid w:val="00924CB6"/>
    <w:rsid w:val="00925D8C"/>
    <w:rsid w:val="00933E43"/>
    <w:rsid w:val="009341BD"/>
    <w:rsid w:val="00940792"/>
    <w:rsid w:val="00941E6C"/>
    <w:rsid w:val="0094335D"/>
    <w:rsid w:val="009433B0"/>
    <w:rsid w:val="00951E98"/>
    <w:rsid w:val="009522EE"/>
    <w:rsid w:val="00952AB3"/>
    <w:rsid w:val="00953C51"/>
    <w:rsid w:val="009552E2"/>
    <w:rsid w:val="009605BC"/>
    <w:rsid w:val="00961EAA"/>
    <w:rsid w:val="00980152"/>
    <w:rsid w:val="009815EB"/>
    <w:rsid w:val="00982522"/>
    <w:rsid w:val="00984DAB"/>
    <w:rsid w:val="0099496D"/>
    <w:rsid w:val="009A2779"/>
    <w:rsid w:val="009A48D6"/>
    <w:rsid w:val="009B1EE6"/>
    <w:rsid w:val="009B3B45"/>
    <w:rsid w:val="009B3E50"/>
    <w:rsid w:val="009B646E"/>
    <w:rsid w:val="009C030D"/>
    <w:rsid w:val="009C2A94"/>
    <w:rsid w:val="009D3DFF"/>
    <w:rsid w:val="009D6E65"/>
    <w:rsid w:val="009E78BA"/>
    <w:rsid w:val="009E7FF7"/>
    <w:rsid w:val="009F37E4"/>
    <w:rsid w:val="009F4671"/>
    <w:rsid w:val="009F4B9E"/>
    <w:rsid w:val="009F58B2"/>
    <w:rsid w:val="00A02A69"/>
    <w:rsid w:val="00A04649"/>
    <w:rsid w:val="00A04796"/>
    <w:rsid w:val="00A132C2"/>
    <w:rsid w:val="00A16F80"/>
    <w:rsid w:val="00A21FCD"/>
    <w:rsid w:val="00A3096D"/>
    <w:rsid w:val="00A30ABC"/>
    <w:rsid w:val="00A32045"/>
    <w:rsid w:val="00A40CF1"/>
    <w:rsid w:val="00A41F38"/>
    <w:rsid w:val="00A43A1D"/>
    <w:rsid w:val="00A52B5E"/>
    <w:rsid w:val="00A5351C"/>
    <w:rsid w:val="00A54C01"/>
    <w:rsid w:val="00A57EB4"/>
    <w:rsid w:val="00A66860"/>
    <w:rsid w:val="00A7112D"/>
    <w:rsid w:val="00A723BB"/>
    <w:rsid w:val="00A802EB"/>
    <w:rsid w:val="00A82C29"/>
    <w:rsid w:val="00A8440C"/>
    <w:rsid w:val="00A87170"/>
    <w:rsid w:val="00A96E96"/>
    <w:rsid w:val="00A97017"/>
    <w:rsid w:val="00AA6809"/>
    <w:rsid w:val="00AB0393"/>
    <w:rsid w:val="00AB33A2"/>
    <w:rsid w:val="00AB54A1"/>
    <w:rsid w:val="00AC344A"/>
    <w:rsid w:val="00AC3985"/>
    <w:rsid w:val="00AC5D7F"/>
    <w:rsid w:val="00AC5EA7"/>
    <w:rsid w:val="00AC7821"/>
    <w:rsid w:val="00AD4D40"/>
    <w:rsid w:val="00AE0DB1"/>
    <w:rsid w:val="00AE1051"/>
    <w:rsid w:val="00AF3AC3"/>
    <w:rsid w:val="00B0119F"/>
    <w:rsid w:val="00B04E4D"/>
    <w:rsid w:val="00B124C4"/>
    <w:rsid w:val="00B2145B"/>
    <w:rsid w:val="00B21845"/>
    <w:rsid w:val="00B22394"/>
    <w:rsid w:val="00B228B2"/>
    <w:rsid w:val="00B22C1B"/>
    <w:rsid w:val="00B2559A"/>
    <w:rsid w:val="00B313AB"/>
    <w:rsid w:val="00B34BE8"/>
    <w:rsid w:val="00B34DF1"/>
    <w:rsid w:val="00B5584B"/>
    <w:rsid w:val="00B5722A"/>
    <w:rsid w:val="00B613A0"/>
    <w:rsid w:val="00B61590"/>
    <w:rsid w:val="00B7117B"/>
    <w:rsid w:val="00B717F8"/>
    <w:rsid w:val="00B73044"/>
    <w:rsid w:val="00B756F0"/>
    <w:rsid w:val="00B75EE1"/>
    <w:rsid w:val="00B769B4"/>
    <w:rsid w:val="00B859F0"/>
    <w:rsid w:val="00B86E55"/>
    <w:rsid w:val="00B87524"/>
    <w:rsid w:val="00B905A3"/>
    <w:rsid w:val="00BA07C4"/>
    <w:rsid w:val="00BA0DAB"/>
    <w:rsid w:val="00BA1286"/>
    <w:rsid w:val="00BA14FA"/>
    <w:rsid w:val="00BA1EEB"/>
    <w:rsid w:val="00BA6945"/>
    <w:rsid w:val="00BB1CC1"/>
    <w:rsid w:val="00BC345D"/>
    <w:rsid w:val="00BC3556"/>
    <w:rsid w:val="00BC4E4A"/>
    <w:rsid w:val="00BD2941"/>
    <w:rsid w:val="00BD68F8"/>
    <w:rsid w:val="00BD6B22"/>
    <w:rsid w:val="00BD6BF4"/>
    <w:rsid w:val="00BD7A5F"/>
    <w:rsid w:val="00BD7B35"/>
    <w:rsid w:val="00BF0831"/>
    <w:rsid w:val="00BF209C"/>
    <w:rsid w:val="00BF27F6"/>
    <w:rsid w:val="00BF3D42"/>
    <w:rsid w:val="00C006CB"/>
    <w:rsid w:val="00C0163A"/>
    <w:rsid w:val="00C0301A"/>
    <w:rsid w:val="00C04DBF"/>
    <w:rsid w:val="00C10290"/>
    <w:rsid w:val="00C141B3"/>
    <w:rsid w:val="00C16C59"/>
    <w:rsid w:val="00C176CD"/>
    <w:rsid w:val="00C20B30"/>
    <w:rsid w:val="00C2482F"/>
    <w:rsid w:val="00C26F08"/>
    <w:rsid w:val="00C27581"/>
    <w:rsid w:val="00C27594"/>
    <w:rsid w:val="00C31475"/>
    <w:rsid w:val="00C315B4"/>
    <w:rsid w:val="00C32BD7"/>
    <w:rsid w:val="00C444D1"/>
    <w:rsid w:val="00C517BF"/>
    <w:rsid w:val="00C557B4"/>
    <w:rsid w:val="00C57A59"/>
    <w:rsid w:val="00C620D3"/>
    <w:rsid w:val="00C62C5A"/>
    <w:rsid w:val="00C65EB8"/>
    <w:rsid w:val="00C67120"/>
    <w:rsid w:val="00C7044E"/>
    <w:rsid w:val="00C729FB"/>
    <w:rsid w:val="00C803D5"/>
    <w:rsid w:val="00C8300F"/>
    <w:rsid w:val="00C8342D"/>
    <w:rsid w:val="00C86A33"/>
    <w:rsid w:val="00CA0C8A"/>
    <w:rsid w:val="00CB17EA"/>
    <w:rsid w:val="00CB1E75"/>
    <w:rsid w:val="00CB599B"/>
    <w:rsid w:val="00CC18BA"/>
    <w:rsid w:val="00CD0F7A"/>
    <w:rsid w:val="00CE2F2E"/>
    <w:rsid w:val="00CE3C25"/>
    <w:rsid w:val="00CE6840"/>
    <w:rsid w:val="00CF1CA0"/>
    <w:rsid w:val="00CF2589"/>
    <w:rsid w:val="00D047E3"/>
    <w:rsid w:val="00D10D36"/>
    <w:rsid w:val="00D115BC"/>
    <w:rsid w:val="00D14218"/>
    <w:rsid w:val="00D20E5F"/>
    <w:rsid w:val="00D23CCB"/>
    <w:rsid w:val="00D26DD0"/>
    <w:rsid w:val="00D27E84"/>
    <w:rsid w:val="00D436E3"/>
    <w:rsid w:val="00D51291"/>
    <w:rsid w:val="00D5226B"/>
    <w:rsid w:val="00D57DDF"/>
    <w:rsid w:val="00D60116"/>
    <w:rsid w:val="00D60C12"/>
    <w:rsid w:val="00D62443"/>
    <w:rsid w:val="00D629CE"/>
    <w:rsid w:val="00D6613B"/>
    <w:rsid w:val="00D66D74"/>
    <w:rsid w:val="00D7049F"/>
    <w:rsid w:val="00D70C35"/>
    <w:rsid w:val="00D71AA7"/>
    <w:rsid w:val="00D71E7D"/>
    <w:rsid w:val="00D72611"/>
    <w:rsid w:val="00D730D1"/>
    <w:rsid w:val="00D777ED"/>
    <w:rsid w:val="00D91AB4"/>
    <w:rsid w:val="00D930C1"/>
    <w:rsid w:val="00DA245C"/>
    <w:rsid w:val="00DA58E9"/>
    <w:rsid w:val="00DB276F"/>
    <w:rsid w:val="00DB3D7A"/>
    <w:rsid w:val="00DB4B44"/>
    <w:rsid w:val="00DB5509"/>
    <w:rsid w:val="00DC4A9F"/>
    <w:rsid w:val="00DD0C92"/>
    <w:rsid w:val="00DD21F7"/>
    <w:rsid w:val="00DD6B0E"/>
    <w:rsid w:val="00DE2443"/>
    <w:rsid w:val="00DF48F5"/>
    <w:rsid w:val="00E03DDB"/>
    <w:rsid w:val="00E207FE"/>
    <w:rsid w:val="00E26185"/>
    <w:rsid w:val="00E327B2"/>
    <w:rsid w:val="00E32F10"/>
    <w:rsid w:val="00E33846"/>
    <w:rsid w:val="00E403FC"/>
    <w:rsid w:val="00E5383F"/>
    <w:rsid w:val="00E53AF7"/>
    <w:rsid w:val="00E57CF8"/>
    <w:rsid w:val="00E65E1D"/>
    <w:rsid w:val="00E75B5C"/>
    <w:rsid w:val="00E8450F"/>
    <w:rsid w:val="00E84823"/>
    <w:rsid w:val="00E86B5E"/>
    <w:rsid w:val="00E9033B"/>
    <w:rsid w:val="00E930D1"/>
    <w:rsid w:val="00E9647F"/>
    <w:rsid w:val="00EA648A"/>
    <w:rsid w:val="00EA7A39"/>
    <w:rsid w:val="00EB1805"/>
    <w:rsid w:val="00EB30C7"/>
    <w:rsid w:val="00EB5832"/>
    <w:rsid w:val="00EC07B3"/>
    <w:rsid w:val="00EC1B70"/>
    <w:rsid w:val="00EC45A1"/>
    <w:rsid w:val="00EC4E71"/>
    <w:rsid w:val="00EC57C9"/>
    <w:rsid w:val="00ED2462"/>
    <w:rsid w:val="00EE11DF"/>
    <w:rsid w:val="00EE165C"/>
    <w:rsid w:val="00EE6C1D"/>
    <w:rsid w:val="00F01120"/>
    <w:rsid w:val="00F01737"/>
    <w:rsid w:val="00F02FCF"/>
    <w:rsid w:val="00F07C99"/>
    <w:rsid w:val="00F22346"/>
    <w:rsid w:val="00F2431C"/>
    <w:rsid w:val="00F3378E"/>
    <w:rsid w:val="00F3577F"/>
    <w:rsid w:val="00F40140"/>
    <w:rsid w:val="00F40297"/>
    <w:rsid w:val="00F44C0A"/>
    <w:rsid w:val="00F465D2"/>
    <w:rsid w:val="00F52F34"/>
    <w:rsid w:val="00F572CF"/>
    <w:rsid w:val="00F63CD5"/>
    <w:rsid w:val="00F64D45"/>
    <w:rsid w:val="00F678A1"/>
    <w:rsid w:val="00F73055"/>
    <w:rsid w:val="00F7451E"/>
    <w:rsid w:val="00F777E4"/>
    <w:rsid w:val="00F853B9"/>
    <w:rsid w:val="00F86CF0"/>
    <w:rsid w:val="00F87DA7"/>
    <w:rsid w:val="00F87E1B"/>
    <w:rsid w:val="00FA6703"/>
    <w:rsid w:val="00FB341E"/>
    <w:rsid w:val="00FB3F11"/>
    <w:rsid w:val="00FC0AD5"/>
    <w:rsid w:val="00FC1638"/>
    <w:rsid w:val="00FC257B"/>
    <w:rsid w:val="00FC2D3C"/>
    <w:rsid w:val="00FC48D7"/>
    <w:rsid w:val="00FD288F"/>
    <w:rsid w:val="00FD2BEE"/>
    <w:rsid w:val="00FE5D92"/>
    <w:rsid w:val="00FE7474"/>
    <w:rsid w:val="00FF04FF"/>
    <w:rsid w:val="00FF2E24"/>
    <w:rsid w:val="00FF5974"/>
    <w:rsid w:val="00FF64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C5A"/>
    <w:rPr>
      <w:rFonts w:cs="Arial Unicode MS"/>
      <w:lang w:val="en-AU" w:eastAsia="en-US" w:bidi="lo-LA"/>
    </w:rPr>
  </w:style>
  <w:style w:type="paragraph" w:styleId="Heading1">
    <w:name w:val="heading 1"/>
    <w:basedOn w:val="Normal"/>
    <w:next w:val="Normal"/>
    <w:link w:val="Heading1Char"/>
    <w:uiPriority w:val="9"/>
    <w:qFormat/>
    <w:rsid w:val="00ED2462"/>
    <w:pPr>
      <w:keepNext/>
      <w:numPr>
        <w:numId w:val="20"/>
      </w:numPr>
      <w:spacing w:before="240" w:after="60"/>
      <w:outlineLvl w:val="0"/>
    </w:pPr>
    <w:rPr>
      <w:rFonts w:asciiTheme="majorHAnsi" w:eastAsiaTheme="majorEastAsia" w:hAnsiTheme="majorHAnsi" w:cstheme="majorBidi"/>
      <w:b/>
      <w:bCs/>
      <w:kern w:val="32"/>
      <w:sz w:val="32"/>
      <w:szCs w:val="32"/>
      <w:lang w:val="en-US" w:bidi="ar-SA"/>
    </w:rPr>
  </w:style>
  <w:style w:type="paragraph" w:styleId="Heading2">
    <w:name w:val="heading 2"/>
    <w:basedOn w:val="Normal"/>
    <w:next w:val="Normal"/>
    <w:link w:val="Heading2Char"/>
    <w:uiPriority w:val="9"/>
    <w:unhideWhenUsed/>
    <w:qFormat/>
    <w:rsid w:val="00ED2462"/>
    <w:pPr>
      <w:keepNext/>
      <w:numPr>
        <w:ilvl w:val="1"/>
        <w:numId w:val="20"/>
      </w:numPr>
      <w:spacing w:before="240" w:after="60"/>
      <w:outlineLvl w:val="1"/>
    </w:pPr>
    <w:rPr>
      <w:rFonts w:asciiTheme="majorHAnsi" w:eastAsiaTheme="majorEastAsia" w:hAnsiTheme="majorHAnsi" w:cstheme="majorBidi"/>
      <w:b/>
      <w:bCs/>
      <w:i/>
      <w:iCs/>
      <w:sz w:val="28"/>
      <w:szCs w:val="28"/>
      <w:lang w:val="en-US" w:bidi="ar-SA"/>
    </w:rPr>
  </w:style>
  <w:style w:type="paragraph" w:styleId="Heading3">
    <w:name w:val="heading 3"/>
    <w:basedOn w:val="Normal"/>
    <w:next w:val="Normal"/>
    <w:link w:val="Heading3Char"/>
    <w:uiPriority w:val="9"/>
    <w:unhideWhenUsed/>
    <w:qFormat/>
    <w:rsid w:val="00ED2462"/>
    <w:pPr>
      <w:keepNext/>
      <w:numPr>
        <w:ilvl w:val="2"/>
        <w:numId w:val="20"/>
      </w:numPr>
      <w:spacing w:before="240" w:after="60"/>
      <w:outlineLvl w:val="2"/>
    </w:pPr>
    <w:rPr>
      <w:rFonts w:asciiTheme="majorHAnsi" w:eastAsiaTheme="majorEastAsia" w:hAnsiTheme="majorHAnsi" w:cstheme="majorBidi"/>
      <w:b/>
      <w:bCs/>
      <w:sz w:val="26"/>
      <w:szCs w:val="26"/>
      <w:lang w:val="en-US" w:bidi="ar-SA"/>
    </w:rPr>
  </w:style>
  <w:style w:type="paragraph" w:styleId="Heading4">
    <w:name w:val="heading 4"/>
    <w:basedOn w:val="Normal"/>
    <w:next w:val="Normal"/>
    <w:link w:val="Heading4Char"/>
    <w:uiPriority w:val="9"/>
    <w:semiHidden/>
    <w:unhideWhenUsed/>
    <w:qFormat/>
    <w:rsid w:val="00ED2462"/>
    <w:pPr>
      <w:keepNext/>
      <w:numPr>
        <w:ilvl w:val="3"/>
        <w:numId w:val="20"/>
      </w:numPr>
      <w:spacing w:before="240" w:after="60"/>
      <w:outlineLvl w:val="3"/>
    </w:pPr>
    <w:rPr>
      <w:rFonts w:asciiTheme="minorHAnsi" w:eastAsiaTheme="minorEastAsia" w:hAnsiTheme="minorHAnsi" w:cstheme="minorBidi"/>
      <w:b/>
      <w:bCs/>
      <w:sz w:val="28"/>
      <w:szCs w:val="28"/>
      <w:lang w:val="en-US" w:bidi="ar-SA"/>
    </w:rPr>
  </w:style>
  <w:style w:type="paragraph" w:styleId="Heading5">
    <w:name w:val="heading 5"/>
    <w:basedOn w:val="Normal"/>
    <w:next w:val="Normal"/>
    <w:link w:val="Heading5Char"/>
    <w:uiPriority w:val="9"/>
    <w:semiHidden/>
    <w:unhideWhenUsed/>
    <w:qFormat/>
    <w:rsid w:val="00ED2462"/>
    <w:pPr>
      <w:numPr>
        <w:ilvl w:val="4"/>
        <w:numId w:val="20"/>
      </w:numPr>
      <w:spacing w:before="240" w:after="60"/>
      <w:outlineLvl w:val="4"/>
    </w:pPr>
    <w:rPr>
      <w:rFonts w:asciiTheme="minorHAnsi" w:eastAsiaTheme="minorEastAsia" w:hAnsiTheme="minorHAnsi" w:cstheme="minorBidi"/>
      <w:b/>
      <w:bCs/>
      <w:i/>
      <w:iCs/>
      <w:sz w:val="26"/>
      <w:szCs w:val="26"/>
      <w:lang w:val="en-US" w:bidi="ar-SA"/>
    </w:rPr>
  </w:style>
  <w:style w:type="paragraph" w:styleId="Heading6">
    <w:name w:val="heading 6"/>
    <w:basedOn w:val="Normal"/>
    <w:next w:val="Normal"/>
    <w:link w:val="Heading6Char"/>
    <w:qFormat/>
    <w:rsid w:val="00ED2462"/>
    <w:pPr>
      <w:numPr>
        <w:ilvl w:val="5"/>
        <w:numId w:val="20"/>
      </w:numPr>
      <w:spacing w:before="240" w:after="60"/>
      <w:outlineLvl w:val="5"/>
    </w:pPr>
    <w:rPr>
      <w:rFonts w:cs="Times New Roman"/>
      <w:b/>
      <w:bCs/>
      <w:sz w:val="22"/>
      <w:szCs w:val="22"/>
      <w:lang w:val="en-US" w:bidi="ar-SA"/>
    </w:rPr>
  </w:style>
  <w:style w:type="paragraph" w:styleId="Heading7">
    <w:name w:val="heading 7"/>
    <w:basedOn w:val="Normal"/>
    <w:next w:val="Normal"/>
    <w:link w:val="Heading7Char"/>
    <w:uiPriority w:val="9"/>
    <w:unhideWhenUsed/>
    <w:qFormat/>
    <w:rsid w:val="00ED2462"/>
    <w:pPr>
      <w:numPr>
        <w:ilvl w:val="6"/>
        <w:numId w:val="20"/>
      </w:numPr>
      <w:spacing w:before="240" w:after="60"/>
      <w:outlineLvl w:val="6"/>
    </w:pPr>
    <w:rPr>
      <w:rFonts w:asciiTheme="minorHAnsi" w:eastAsiaTheme="minorEastAsia" w:hAnsiTheme="minorHAnsi" w:cstheme="minorBidi"/>
      <w:sz w:val="24"/>
      <w:szCs w:val="24"/>
      <w:lang w:val="en-US" w:bidi="ar-SA"/>
    </w:rPr>
  </w:style>
  <w:style w:type="paragraph" w:styleId="Heading8">
    <w:name w:val="heading 8"/>
    <w:basedOn w:val="Normal"/>
    <w:next w:val="Normal"/>
    <w:link w:val="Heading8Char"/>
    <w:uiPriority w:val="9"/>
    <w:semiHidden/>
    <w:unhideWhenUsed/>
    <w:qFormat/>
    <w:rsid w:val="00ED2462"/>
    <w:pPr>
      <w:numPr>
        <w:ilvl w:val="7"/>
        <w:numId w:val="20"/>
      </w:numPr>
      <w:spacing w:before="240" w:after="60"/>
      <w:outlineLvl w:val="7"/>
    </w:pPr>
    <w:rPr>
      <w:rFonts w:asciiTheme="minorHAnsi" w:eastAsiaTheme="minorEastAsia" w:hAnsiTheme="minorHAnsi" w:cstheme="minorBidi"/>
      <w:i/>
      <w:iCs/>
      <w:sz w:val="24"/>
      <w:szCs w:val="24"/>
      <w:lang w:val="en-US" w:bidi="ar-SA"/>
    </w:rPr>
  </w:style>
  <w:style w:type="paragraph" w:styleId="Heading9">
    <w:name w:val="heading 9"/>
    <w:basedOn w:val="Normal"/>
    <w:next w:val="Normal"/>
    <w:link w:val="Heading9Char"/>
    <w:uiPriority w:val="9"/>
    <w:semiHidden/>
    <w:unhideWhenUsed/>
    <w:qFormat/>
    <w:rsid w:val="00ED2462"/>
    <w:pPr>
      <w:numPr>
        <w:ilvl w:val="8"/>
        <w:numId w:val="20"/>
      </w:numPr>
      <w:spacing w:before="240" w:after="60"/>
      <w:outlineLvl w:val="8"/>
    </w:pPr>
    <w:rPr>
      <w:rFonts w:asciiTheme="majorHAnsi" w:eastAsiaTheme="majorEastAsia" w:hAnsiTheme="majorHAnsi" w:cstheme="majorBidi"/>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99F"/>
    <w:pPr>
      <w:tabs>
        <w:tab w:val="center" w:pos="4153"/>
        <w:tab w:val="right" w:pos="8306"/>
      </w:tabs>
    </w:pPr>
  </w:style>
  <w:style w:type="character" w:customStyle="1" w:styleId="HeaderChar">
    <w:name w:val="Header Char"/>
    <w:basedOn w:val="DefaultParagraphFont"/>
    <w:link w:val="Header"/>
    <w:rsid w:val="0070499F"/>
    <w:rPr>
      <w:rFonts w:cs="Arial Unicode MS"/>
      <w:lang w:val="en-AU" w:eastAsia="en-US" w:bidi="lo-LA"/>
    </w:rPr>
  </w:style>
  <w:style w:type="paragraph" w:styleId="Footer">
    <w:name w:val="footer"/>
    <w:basedOn w:val="Normal"/>
    <w:link w:val="FooterChar"/>
    <w:uiPriority w:val="99"/>
    <w:rsid w:val="0070499F"/>
    <w:pPr>
      <w:tabs>
        <w:tab w:val="center" w:pos="4153"/>
        <w:tab w:val="right" w:pos="8306"/>
      </w:tabs>
    </w:pPr>
  </w:style>
  <w:style w:type="character" w:customStyle="1" w:styleId="FooterChar">
    <w:name w:val="Footer Char"/>
    <w:basedOn w:val="DefaultParagraphFont"/>
    <w:link w:val="Footer"/>
    <w:uiPriority w:val="99"/>
    <w:rsid w:val="0070499F"/>
    <w:rPr>
      <w:rFonts w:cs="Arial Unicode MS"/>
      <w:lang w:val="en-AU" w:eastAsia="en-US" w:bidi="lo-LA"/>
    </w:rPr>
  </w:style>
  <w:style w:type="paragraph" w:styleId="ListParagraph">
    <w:name w:val="List Paragraph"/>
    <w:basedOn w:val="Normal"/>
    <w:uiPriority w:val="34"/>
    <w:qFormat/>
    <w:rsid w:val="005E32F6"/>
    <w:pPr>
      <w:ind w:left="720"/>
      <w:contextualSpacing/>
    </w:pPr>
  </w:style>
  <w:style w:type="paragraph" w:styleId="BalloonText">
    <w:name w:val="Balloon Text"/>
    <w:basedOn w:val="Normal"/>
    <w:link w:val="BalloonTextChar"/>
    <w:rsid w:val="00861396"/>
    <w:rPr>
      <w:rFonts w:ascii="Tahoma" w:hAnsi="Tahoma" w:cs="Tahoma"/>
      <w:sz w:val="16"/>
      <w:szCs w:val="16"/>
    </w:rPr>
  </w:style>
  <w:style w:type="character" w:customStyle="1" w:styleId="BalloonTextChar">
    <w:name w:val="Balloon Text Char"/>
    <w:basedOn w:val="DefaultParagraphFont"/>
    <w:link w:val="BalloonText"/>
    <w:rsid w:val="00861396"/>
    <w:rPr>
      <w:rFonts w:ascii="Tahoma" w:hAnsi="Tahoma" w:cs="Tahoma"/>
      <w:sz w:val="16"/>
      <w:szCs w:val="16"/>
      <w:lang w:val="en-AU" w:eastAsia="en-US" w:bidi="lo-LA"/>
    </w:rPr>
  </w:style>
  <w:style w:type="paragraph" w:styleId="NormalWeb">
    <w:name w:val="Normal (Web)"/>
    <w:basedOn w:val="Normal"/>
    <w:uiPriority w:val="99"/>
    <w:unhideWhenUsed/>
    <w:rsid w:val="00060B7C"/>
    <w:pPr>
      <w:spacing w:before="100" w:beforeAutospacing="1" w:after="100" w:afterAutospacing="1"/>
    </w:pPr>
    <w:rPr>
      <w:rFonts w:cs="Times New Roman"/>
      <w:sz w:val="24"/>
      <w:szCs w:val="24"/>
      <w:lang w:val="lv-LV" w:eastAsia="lv-LV" w:bidi="ar-SA"/>
    </w:rPr>
  </w:style>
  <w:style w:type="character" w:styleId="Hyperlink">
    <w:name w:val="Hyperlink"/>
    <w:basedOn w:val="DefaultParagraphFont"/>
    <w:uiPriority w:val="99"/>
    <w:unhideWhenUsed/>
    <w:rsid w:val="00693379"/>
    <w:rPr>
      <w:color w:val="0000FF" w:themeColor="hyperlink"/>
      <w:u w:val="single"/>
    </w:rPr>
  </w:style>
  <w:style w:type="character" w:styleId="CommentReference">
    <w:name w:val="annotation reference"/>
    <w:basedOn w:val="DefaultParagraphFont"/>
    <w:rsid w:val="00D27E84"/>
    <w:rPr>
      <w:sz w:val="16"/>
      <w:szCs w:val="16"/>
    </w:rPr>
  </w:style>
  <w:style w:type="paragraph" w:styleId="CommentText">
    <w:name w:val="annotation text"/>
    <w:basedOn w:val="Normal"/>
    <w:link w:val="CommentTextChar"/>
    <w:rsid w:val="00D27E84"/>
  </w:style>
  <w:style w:type="character" w:customStyle="1" w:styleId="CommentTextChar">
    <w:name w:val="Comment Text Char"/>
    <w:basedOn w:val="DefaultParagraphFont"/>
    <w:link w:val="CommentText"/>
    <w:rsid w:val="00D27E84"/>
    <w:rPr>
      <w:rFonts w:cs="Arial Unicode MS"/>
      <w:lang w:val="en-AU" w:eastAsia="en-US" w:bidi="lo-LA"/>
    </w:rPr>
  </w:style>
  <w:style w:type="paragraph" w:styleId="CommentSubject">
    <w:name w:val="annotation subject"/>
    <w:basedOn w:val="CommentText"/>
    <w:next w:val="CommentText"/>
    <w:link w:val="CommentSubjectChar"/>
    <w:rsid w:val="00D27E84"/>
    <w:rPr>
      <w:b/>
      <w:bCs/>
    </w:rPr>
  </w:style>
  <w:style w:type="character" w:customStyle="1" w:styleId="CommentSubjectChar">
    <w:name w:val="Comment Subject Char"/>
    <w:basedOn w:val="CommentTextChar"/>
    <w:link w:val="CommentSubject"/>
    <w:rsid w:val="00D27E84"/>
    <w:rPr>
      <w:rFonts w:cs="Arial Unicode MS"/>
      <w:b/>
      <w:bCs/>
      <w:lang w:val="en-AU" w:eastAsia="en-US" w:bidi="lo-LA"/>
    </w:rPr>
  </w:style>
  <w:style w:type="paragraph" w:styleId="FootnoteText">
    <w:name w:val="footnote text"/>
    <w:basedOn w:val="Normal"/>
    <w:link w:val="FootnoteTextChar"/>
    <w:uiPriority w:val="99"/>
    <w:rsid w:val="00E86B5E"/>
    <w:rPr>
      <w:rFonts w:cs="Times New Roman"/>
      <w:lang w:val="lv-LV" w:eastAsia="lv-LV" w:bidi="ar-SA"/>
    </w:rPr>
  </w:style>
  <w:style w:type="character" w:customStyle="1" w:styleId="FootnoteTextChar">
    <w:name w:val="Footnote Text Char"/>
    <w:basedOn w:val="DefaultParagraphFont"/>
    <w:link w:val="FootnoteText"/>
    <w:uiPriority w:val="99"/>
    <w:rsid w:val="00E86B5E"/>
  </w:style>
  <w:style w:type="character" w:styleId="FootnoteReference">
    <w:name w:val="footnote reference"/>
    <w:basedOn w:val="DefaultParagraphFont"/>
    <w:uiPriority w:val="99"/>
    <w:rsid w:val="00E86B5E"/>
    <w:rPr>
      <w:vertAlign w:val="superscript"/>
    </w:rPr>
  </w:style>
  <w:style w:type="paragraph" w:styleId="Revision">
    <w:name w:val="Revision"/>
    <w:hidden/>
    <w:uiPriority w:val="99"/>
    <w:semiHidden/>
    <w:rsid w:val="00AB54A1"/>
    <w:rPr>
      <w:rFonts w:cs="Arial Unicode MS"/>
      <w:lang w:val="en-AU" w:eastAsia="en-US" w:bidi="lo-LA"/>
    </w:rPr>
  </w:style>
  <w:style w:type="paragraph" w:styleId="PlainText">
    <w:name w:val="Plain Text"/>
    <w:basedOn w:val="Normal"/>
    <w:link w:val="PlainTextChar"/>
    <w:uiPriority w:val="99"/>
    <w:unhideWhenUsed/>
    <w:rsid w:val="00302F8E"/>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302F8E"/>
    <w:rPr>
      <w:rFonts w:ascii="Calibri" w:eastAsiaTheme="minorHAnsi" w:hAnsi="Calibri" w:cstheme="minorBidi"/>
      <w:sz w:val="22"/>
      <w:szCs w:val="21"/>
      <w:lang w:eastAsia="en-US"/>
    </w:rPr>
  </w:style>
  <w:style w:type="paragraph" w:customStyle="1" w:styleId="Default">
    <w:name w:val="Default"/>
    <w:rsid w:val="0039104B"/>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246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rsid w:val="00ED246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rsid w:val="00ED246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ED2462"/>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D2462"/>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ED2462"/>
    <w:rPr>
      <w:b/>
      <w:bCs/>
      <w:sz w:val="22"/>
      <w:szCs w:val="22"/>
      <w:lang w:val="en-US" w:eastAsia="en-US"/>
    </w:rPr>
  </w:style>
  <w:style w:type="character" w:customStyle="1" w:styleId="Heading7Char">
    <w:name w:val="Heading 7 Char"/>
    <w:basedOn w:val="DefaultParagraphFont"/>
    <w:link w:val="Heading7"/>
    <w:uiPriority w:val="9"/>
    <w:rsid w:val="00ED2462"/>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ED2462"/>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D2462"/>
    <w:rPr>
      <w:rFonts w:asciiTheme="majorHAnsi" w:eastAsiaTheme="majorEastAsia" w:hAnsiTheme="majorHAnsi" w:cstheme="majorBidi"/>
      <w:sz w:val="22"/>
      <w:szCs w:val="22"/>
      <w:lang w:val="en-US" w:eastAsia="en-US"/>
    </w:rPr>
  </w:style>
  <w:style w:type="table" w:styleId="TableGrid">
    <w:name w:val="Table Grid"/>
    <w:basedOn w:val="TableNormal"/>
    <w:uiPriority w:val="59"/>
    <w:rsid w:val="00ED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C5A"/>
    <w:rPr>
      <w:rFonts w:cs="Arial Unicode MS"/>
      <w:lang w:val="en-AU" w:eastAsia="en-US" w:bidi="lo-LA"/>
    </w:rPr>
  </w:style>
  <w:style w:type="paragraph" w:styleId="Heading1">
    <w:name w:val="heading 1"/>
    <w:basedOn w:val="Normal"/>
    <w:next w:val="Normal"/>
    <w:link w:val="Heading1Char"/>
    <w:uiPriority w:val="9"/>
    <w:qFormat/>
    <w:rsid w:val="00ED2462"/>
    <w:pPr>
      <w:keepNext/>
      <w:numPr>
        <w:numId w:val="20"/>
      </w:numPr>
      <w:spacing w:before="240" w:after="60"/>
      <w:outlineLvl w:val="0"/>
    </w:pPr>
    <w:rPr>
      <w:rFonts w:asciiTheme="majorHAnsi" w:eastAsiaTheme="majorEastAsia" w:hAnsiTheme="majorHAnsi" w:cstheme="majorBidi"/>
      <w:b/>
      <w:bCs/>
      <w:kern w:val="32"/>
      <w:sz w:val="32"/>
      <w:szCs w:val="32"/>
      <w:lang w:val="en-US" w:bidi="ar-SA"/>
    </w:rPr>
  </w:style>
  <w:style w:type="paragraph" w:styleId="Heading2">
    <w:name w:val="heading 2"/>
    <w:basedOn w:val="Normal"/>
    <w:next w:val="Normal"/>
    <w:link w:val="Heading2Char"/>
    <w:uiPriority w:val="9"/>
    <w:unhideWhenUsed/>
    <w:qFormat/>
    <w:rsid w:val="00ED2462"/>
    <w:pPr>
      <w:keepNext/>
      <w:numPr>
        <w:ilvl w:val="1"/>
        <w:numId w:val="20"/>
      </w:numPr>
      <w:spacing w:before="240" w:after="60"/>
      <w:outlineLvl w:val="1"/>
    </w:pPr>
    <w:rPr>
      <w:rFonts w:asciiTheme="majorHAnsi" w:eastAsiaTheme="majorEastAsia" w:hAnsiTheme="majorHAnsi" w:cstheme="majorBidi"/>
      <w:b/>
      <w:bCs/>
      <w:i/>
      <w:iCs/>
      <w:sz w:val="28"/>
      <w:szCs w:val="28"/>
      <w:lang w:val="en-US" w:bidi="ar-SA"/>
    </w:rPr>
  </w:style>
  <w:style w:type="paragraph" w:styleId="Heading3">
    <w:name w:val="heading 3"/>
    <w:basedOn w:val="Normal"/>
    <w:next w:val="Normal"/>
    <w:link w:val="Heading3Char"/>
    <w:uiPriority w:val="9"/>
    <w:unhideWhenUsed/>
    <w:qFormat/>
    <w:rsid w:val="00ED2462"/>
    <w:pPr>
      <w:keepNext/>
      <w:numPr>
        <w:ilvl w:val="2"/>
        <w:numId w:val="20"/>
      </w:numPr>
      <w:spacing w:before="240" w:after="60"/>
      <w:outlineLvl w:val="2"/>
    </w:pPr>
    <w:rPr>
      <w:rFonts w:asciiTheme="majorHAnsi" w:eastAsiaTheme="majorEastAsia" w:hAnsiTheme="majorHAnsi" w:cstheme="majorBidi"/>
      <w:b/>
      <w:bCs/>
      <w:sz w:val="26"/>
      <w:szCs w:val="26"/>
      <w:lang w:val="en-US" w:bidi="ar-SA"/>
    </w:rPr>
  </w:style>
  <w:style w:type="paragraph" w:styleId="Heading4">
    <w:name w:val="heading 4"/>
    <w:basedOn w:val="Normal"/>
    <w:next w:val="Normal"/>
    <w:link w:val="Heading4Char"/>
    <w:uiPriority w:val="9"/>
    <w:semiHidden/>
    <w:unhideWhenUsed/>
    <w:qFormat/>
    <w:rsid w:val="00ED2462"/>
    <w:pPr>
      <w:keepNext/>
      <w:numPr>
        <w:ilvl w:val="3"/>
        <w:numId w:val="20"/>
      </w:numPr>
      <w:spacing w:before="240" w:after="60"/>
      <w:outlineLvl w:val="3"/>
    </w:pPr>
    <w:rPr>
      <w:rFonts w:asciiTheme="minorHAnsi" w:eastAsiaTheme="minorEastAsia" w:hAnsiTheme="minorHAnsi" w:cstheme="minorBidi"/>
      <w:b/>
      <w:bCs/>
      <w:sz w:val="28"/>
      <w:szCs w:val="28"/>
      <w:lang w:val="en-US" w:bidi="ar-SA"/>
    </w:rPr>
  </w:style>
  <w:style w:type="paragraph" w:styleId="Heading5">
    <w:name w:val="heading 5"/>
    <w:basedOn w:val="Normal"/>
    <w:next w:val="Normal"/>
    <w:link w:val="Heading5Char"/>
    <w:uiPriority w:val="9"/>
    <w:semiHidden/>
    <w:unhideWhenUsed/>
    <w:qFormat/>
    <w:rsid w:val="00ED2462"/>
    <w:pPr>
      <w:numPr>
        <w:ilvl w:val="4"/>
        <w:numId w:val="20"/>
      </w:numPr>
      <w:spacing w:before="240" w:after="60"/>
      <w:outlineLvl w:val="4"/>
    </w:pPr>
    <w:rPr>
      <w:rFonts w:asciiTheme="minorHAnsi" w:eastAsiaTheme="minorEastAsia" w:hAnsiTheme="minorHAnsi" w:cstheme="minorBidi"/>
      <w:b/>
      <w:bCs/>
      <w:i/>
      <w:iCs/>
      <w:sz w:val="26"/>
      <w:szCs w:val="26"/>
      <w:lang w:val="en-US" w:bidi="ar-SA"/>
    </w:rPr>
  </w:style>
  <w:style w:type="paragraph" w:styleId="Heading6">
    <w:name w:val="heading 6"/>
    <w:basedOn w:val="Normal"/>
    <w:next w:val="Normal"/>
    <w:link w:val="Heading6Char"/>
    <w:qFormat/>
    <w:rsid w:val="00ED2462"/>
    <w:pPr>
      <w:numPr>
        <w:ilvl w:val="5"/>
        <w:numId w:val="20"/>
      </w:numPr>
      <w:spacing w:before="240" w:after="60"/>
      <w:outlineLvl w:val="5"/>
    </w:pPr>
    <w:rPr>
      <w:rFonts w:cs="Times New Roman"/>
      <w:b/>
      <w:bCs/>
      <w:sz w:val="22"/>
      <w:szCs w:val="22"/>
      <w:lang w:val="en-US" w:bidi="ar-SA"/>
    </w:rPr>
  </w:style>
  <w:style w:type="paragraph" w:styleId="Heading7">
    <w:name w:val="heading 7"/>
    <w:basedOn w:val="Normal"/>
    <w:next w:val="Normal"/>
    <w:link w:val="Heading7Char"/>
    <w:uiPriority w:val="9"/>
    <w:unhideWhenUsed/>
    <w:qFormat/>
    <w:rsid w:val="00ED2462"/>
    <w:pPr>
      <w:numPr>
        <w:ilvl w:val="6"/>
        <w:numId w:val="20"/>
      </w:numPr>
      <w:spacing w:before="240" w:after="60"/>
      <w:outlineLvl w:val="6"/>
    </w:pPr>
    <w:rPr>
      <w:rFonts w:asciiTheme="minorHAnsi" w:eastAsiaTheme="minorEastAsia" w:hAnsiTheme="minorHAnsi" w:cstheme="minorBidi"/>
      <w:sz w:val="24"/>
      <w:szCs w:val="24"/>
      <w:lang w:val="en-US" w:bidi="ar-SA"/>
    </w:rPr>
  </w:style>
  <w:style w:type="paragraph" w:styleId="Heading8">
    <w:name w:val="heading 8"/>
    <w:basedOn w:val="Normal"/>
    <w:next w:val="Normal"/>
    <w:link w:val="Heading8Char"/>
    <w:uiPriority w:val="9"/>
    <w:semiHidden/>
    <w:unhideWhenUsed/>
    <w:qFormat/>
    <w:rsid w:val="00ED2462"/>
    <w:pPr>
      <w:numPr>
        <w:ilvl w:val="7"/>
        <w:numId w:val="20"/>
      </w:numPr>
      <w:spacing w:before="240" w:after="60"/>
      <w:outlineLvl w:val="7"/>
    </w:pPr>
    <w:rPr>
      <w:rFonts w:asciiTheme="minorHAnsi" w:eastAsiaTheme="minorEastAsia" w:hAnsiTheme="minorHAnsi" w:cstheme="minorBidi"/>
      <w:i/>
      <w:iCs/>
      <w:sz w:val="24"/>
      <w:szCs w:val="24"/>
      <w:lang w:val="en-US" w:bidi="ar-SA"/>
    </w:rPr>
  </w:style>
  <w:style w:type="paragraph" w:styleId="Heading9">
    <w:name w:val="heading 9"/>
    <w:basedOn w:val="Normal"/>
    <w:next w:val="Normal"/>
    <w:link w:val="Heading9Char"/>
    <w:uiPriority w:val="9"/>
    <w:semiHidden/>
    <w:unhideWhenUsed/>
    <w:qFormat/>
    <w:rsid w:val="00ED2462"/>
    <w:pPr>
      <w:numPr>
        <w:ilvl w:val="8"/>
        <w:numId w:val="20"/>
      </w:numPr>
      <w:spacing w:before="240" w:after="60"/>
      <w:outlineLvl w:val="8"/>
    </w:pPr>
    <w:rPr>
      <w:rFonts w:asciiTheme="majorHAnsi" w:eastAsiaTheme="majorEastAsia" w:hAnsiTheme="majorHAnsi" w:cstheme="majorBidi"/>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499F"/>
    <w:pPr>
      <w:tabs>
        <w:tab w:val="center" w:pos="4153"/>
        <w:tab w:val="right" w:pos="8306"/>
      </w:tabs>
    </w:pPr>
  </w:style>
  <w:style w:type="character" w:customStyle="1" w:styleId="HeaderChar">
    <w:name w:val="Header Char"/>
    <w:basedOn w:val="DefaultParagraphFont"/>
    <w:link w:val="Header"/>
    <w:rsid w:val="0070499F"/>
    <w:rPr>
      <w:rFonts w:cs="Arial Unicode MS"/>
      <w:lang w:val="en-AU" w:eastAsia="en-US" w:bidi="lo-LA"/>
    </w:rPr>
  </w:style>
  <w:style w:type="paragraph" w:styleId="Footer">
    <w:name w:val="footer"/>
    <w:basedOn w:val="Normal"/>
    <w:link w:val="FooterChar"/>
    <w:uiPriority w:val="99"/>
    <w:rsid w:val="0070499F"/>
    <w:pPr>
      <w:tabs>
        <w:tab w:val="center" w:pos="4153"/>
        <w:tab w:val="right" w:pos="8306"/>
      </w:tabs>
    </w:pPr>
  </w:style>
  <w:style w:type="character" w:customStyle="1" w:styleId="FooterChar">
    <w:name w:val="Footer Char"/>
    <w:basedOn w:val="DefaultParagraphFont"/>
    <w:link w:val="Footer"/>
    <w:uiPriority w:val="99"/>
    <w:rsid w:val="0070499F"/>
    <w:rPr>
      <w:rFonts w:cs="Arial Unicode MS"/>
      <w:lang w:val="en-AU" w:eastAsia="en-US" w:bidi="lo-LA"/>
    </w:rPr>
  </w:style>
  <w:style w:type="paragraph" w:styleId="ListParagraph">
    <w:name w:val="List Paragraph"/>
    <w:basedOn w:val="Normal"/>
    <w:uiPriority w:val="34"/>
    <w:qFormat/>
    <w:rsid w:val="005E32F6"/>
    <w:pPr>
      <w:ind w:left="720"/>
      <w:contextualSpacing/>
    </w:pPr>
  </w:style>
  <w:style w:type="paragraph" w:styleId="BalloonText">
    <w:name w:val="Balloon Text"/>
    <w:basedOn w:val="Normal"/>
    <w:link w:val="BalloonTextChar"/>
    <w:rsid w:val="00861396"/>
    <w:rPr>
      <w:rFonts w:ascii="Tahoma" w:hAnsi="Tahoma" w:cs="Tahoma"/>
      <w:sz w:val="16"/>
      <w:szCs w:val="16"/>
    </w:rPr>
  </w:style>
  <w:style w:type="character" w:customStyle="1" w:styleId="BalloonTextChar">
    <w:name w:val="Balloon Text Char"/>
    <w:basedOn w:val="DefaultParagraphFont"/>
    <w:link w:val="BalloonText"/>
    <w:rsid w:val="00861396"/>
    <w:rPr>
      <w:rFonts w:ascii="Tahoma" w:hAnsi="Tahoma" w:cs="Tahoma"/>
      <w:sz w:val="16"/>
      <w:szCs w:val="16"/>
      <w:lang w:val="en-AU" w:eastAsia="en-US" w:bidi="lo-LA"/>
    </w:rPr>
  </w:style>
  <w:style w:type="paragraph" w:styleId="NormalWeb">
    <w:name w:val="Normal (Web)"/>
    <w:basedOn w:val="Normal"/>
    <w:uiPriority w:val="99"/>
    <w:unhideWhenUsed/>
    <w:rsid w:val="00060B7C"/>
    <w:pPr>
      <w:spacing w:before="100" w:beforeAutospacing="1" w:after="100" w:afterAutospacing="1"/>
    </w:pPr>
    <w:rPr>
      <w:rFonts w:cs="Times New Roman"/>
      <w:sz w:val="24"/>
      <w:szCs w:val="24"/>
      <w:lang w:val="lv-LV" w:eastAsia="lv-LV" w:bidi="ar-SA"/>
    </w:rPr>
  </w:style>
  <w:style w:type="character" w:styleId="Hyperlink">
    <w:name w:val="Hyperlink"/>
    <w:basedOn w:val="DefaultParagraphFont"/>
    <w:uiPriority w:val="99"/>
    <w:unhideWhenUsed/>
    <w:rsid w:val="00693379"/>
    <w:rPr>
      <w:color w:val="0000FF" w:themeColor="hyperlink"/>
      <w:u w:val="single"/>
    </w:rPr>
  </w:style>
  <w:style w:type="character" w:styleId="CommentReference">
    <w:name w:val="annotation reference"/>
    <w:basedOn w:val="DefaultParagraphFont"/>
    <w:rsid w:val="00D27E84"/>
    <w:rPr>
      <w:sz w:val="16"/>
      <w:szCs w:val="16"/>
    </w:rPr>
  </w:style>
  <w:style w:type="paragraph" w:styleId="CommentText">
    <w:name w:val="annotation text"/>
    <w:basedOn w:val="Normal"/>
    <w:link w:val="CommentTextChar"/>
    <w:rsid w:val="00D27E84"/>
  </w:style>
  <w:style w:type="character" w:customStyle="1" w:styleId="CommentTextChar">
    <w:name w:val="Comment Text Char"/>
    <w:basedOn w:val="DefaultParagraphFont"/>
    <w:link w:val="CommentText"/>
    <w:rsid w:val="00D27E84"/>
    <w:rPr>
      <w:rFonts w:cs="Arial Unicode MS"/>
      <w:lang w:val="en-AU" w:eastAsia="en-US" w:bidi="lo-LA"/>
    </w:rPr>
  </w:style>
  <w:style w:type="paragraph" w:styleId="CommentSubject">
    <w:name w:val="annotation subject"/>
    <w:basedOn w:val="CommentText"/>
    <w:next w:val="CommentText"/>
    <w:link w:val="CommentSubjectChar"/>
    <w:rsid w:val="00D27E84"/>
    <w:rPr>
      <w:b/>
      <w:bCs/>
    </w:rPr>
  </w:style>
  <w:style w:type="character" w:customStyle="1" w:styleId="CommentSubjectChar">
    <w:name w:val="Comment Subject Char"/>
    <w:basedOn w:val="CommentTextChar"/>
    <w:link w:val="CommentSubject"/>
    <w:rsid w:val="00D27E84"/>
    <w:rPr>
      <w:rFonts w:cs="Arial Unicode MS"/>
      <w:b/>
      <w:bCs/>
      <w:lang w:val="en-AU" w:eastAsia="en-US" w:bidi="lo-LA"/>
    </w:rPr>
  </w:style>
  <w:style w:type="paragraph" w:styleId="FootnoteText">
    <w:name w:val="footnote text"/>
    <w:basedOn w:val="Normal"/>
    <w:link w:val="FootnoteTextChar"/>
    <w:uiPriority w:val="99"/>
    <w:rsid w:val="00E86B5E"/>
    <w:rPr>
      <w:rFonts w:cs="Times New Roman"/>
      <w:lang w:val="lv-LV" w:eastAsia="lv-LV" w:bidi="ar-SA"/>
    </w:rPr>
  </w:style>
  <w:style w:type="character" w:customStyle="1" w:styleId="FootnoteTextChar">
    <w:name w:val="Footnote Text Char"/>
    <w:basedOn w:val="DefaultParagraphFont"/>
    <w:link w:val="FootnoteText"/>
    <w:uiPriority w:val="99"/>
    <w:rsid w:val="00E86B5E"/>
  </w:style>
  <w:style w:type="character" w:styleId="FootnoteReference">
    <w:name w:val="footnote reference"/>
    <w:basedOn w:val="DefaultParagraphFont"/>
    <w:uiPriority w:val="99"/>
    <w:rsid w:val="00E86B5E"/>
    <w:rPr>
      <w:vertAlign w:val="superscript"/>
    </w:rPr>
  </w:style>
  <w:style w:type="paragraph" w:styleId="Revision">
    <w:name w:val="Revision"/>
    <w:hidden/>
    <w:uiPriority w:val="99"/>
    <w:semiHidden/>
    <w:rsid w:val="00AB54A1"/>
    <w:rPr>
      <w:rFonts w:cs="Arial Unicode MS"/>
      <w:lang w:val="en-AU" w:eastAsia="en-US" w:bidi="lo-LA"/>
    </w:rPr>
  </w:style>
  <w:style w:type="paragraph" w:styleId="PlainText">
    <w:name w:val="Plain Text"/>
    <w:basedOn w:val="Normal"/>
    <w:link w:val="PlainTextChar"/>
    <w:uiPriority w:val="99"/>
    <w:unhideWhenUsed/>
    <w:rsid w:val="00302F8E"/>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302F8E"/>
    <w:rPr>
      <w:rFonts w:ascii="Calibri" w:eastAsiaTheme="minorHAnsi" w:hAnsi="Calibri" w:cstheme="minorBidi"/>
      <w:sz w:val="22"/>
      <w:szCs w:val="21"/>
      <w:lang w:eastAsia="en-US"/>
    </w:rPr>
  </w:style>
  <w:style w:type="paragraph" w:customStyle="1" w:styleId="Default">
    <w:name w:val="Default"/>
    <w:rsid w:val="0039104B"/>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ED246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rsid w:val="00ED246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rsid w:val="00ED246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ED2462"/>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ED2462"/>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ED2462"/>
    <w:rPr>
      <w:b/>
      <w:bCs/>
      <w:sz w:val="22"/>
      <w:szCs w:val="22"/>
      <w:lang w:val="en-US" w:eastAsia="en-US"/>
    </w:rPr>
  </w:style>
  <w:style w:type="character" w:customStyle="1" w:styleId="Heading7Char">
    <w:name w:val="Heading 7 Char"/>
    <w:basedOn w:val="DefaultParagraphFont"/>
    <w:link w:val="Heading7"/>
    <w:uiPriority w:val="9"/>
    <w:rsid w:val="00ED2462"/>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ED2462"/>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ED2462"/>
    <w:rPr>
      <w:rFonts w:asciiTheme="majorHAnsi" w:eastAsiaTheme="majorEastAsia" w:hAnsiTheme="majorHAnsi" w:cstheme="majorBidi"/>
      <w:sz w:val="22"/>
      <w:szCs w:val="22"/>
      <w:lang w:val="en-US" w:eastAsia="en-US"/>
    </w:rPr>
  </w:style>
  <w:style w:type="table" w:styleId="TableGrid">
    <w:name w:val="Table Grid"/>
    <w:basedOn w:val="TableNormal"/>
    <w:uiPriority w:val="59"/>
    <w:rsid w:val="00ED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971">
      <w:bodyDiv w:val="1"/>
      <w:marLeft w:val="0"/>
      <w:marRight w:val="0"/>
      <w:marTop w:val="0"/>
      <w:marBottom w:val="0"/>
      <w:divBdr>
        <w:top w:val="none" w:sz="0" w:space="0" w:color="auto"/>
        <w:left w:val="none" w:sz="0" w:space="0" w:color="auto"/>
        <w:bottom w:val="none" w:sz="0" w:space="0" w:color="auto"/>
        <w:right w:val="none" w:sz="0" w:space="0" w:color="auto"/>
      </w:divBdr>
    </w:div>
    <w:div w:id="86270167">
      <w:bodyDiv w:val="1"/>
      <w:marLeft w:val="0"/>
      <w:marRight w:val="0"/>
      <w:marTop w:val="0"/>
      <w:marBottom w:val="0"/>
      <w:divBdr>
        <w:top w:val="none" w:sz="0" w:space="0" w:color="auto"/>
        <w:left w:val="none" w:sz="0" w:space="0" w:color="auto"/>
        <w:bottom w:val="none" w:sz="0" w:space="0" w:color="auto"/>
        <w:right w:val="none" w:sz="0" w:space="0" w:color="auto"/>
      </w:divBdr>
    </w:div>
    <w:div w:id="181404112">
      <w:bodyDiv w:val="1"/>
      <w:marLeft w:val="0"/>
      <w:marRight w:val="0"/>
      <w:marTop w:val="0"/>
      <w:marBottom w:val="0"/>
      <w:divBdr>
        <w:top w:val="none" w:sz="0" w:space="0" w:color="auto"/>
        <w:left w:val="none" w:sz="0" w:space="0" w:color="auto"/>
        <w:bottom w:val="none" w:sz="0" w:space="0" w:color="auto"/>
        <w:right w:val="none" w:sz="0" w:space="0" w:color="auto"/>
      </w:divBdr>
    </w:div>
    <w:div w:id="184448356">
      <w:bodyDiv w:val="1"/>
      <w:marLeft w:val="0"/>
      <w:marRight w:val="0"/>
      <w:marTop w:val="0"/>
      <w:marBottom w:val="0"/>
      <w:divBdr>
        <w:top w:val="none" w:sz="0" w:space="0" w:color="auto"/>
        <w:left w:val="none" w:sz="0" w:space="0" w:color="auto"/>
        <w:bottom w:val="none" w:sz="0" w:space="0" w:color="auto"/>
        <w:right w:val="none" w:sz="0" w:space="0" w:color="auto"/>
      </w:divBdr>
    </w:div>
    <w:div w:id="224068469">
      <w:bodyDiv w:val="1"/>
      <w:marLeft w:val="0"/>
      <w:marRight w:val="0"/>
      <w:marTop w:val="0"/>
      <w:marBottom w:val="0"/>
      <w:divBdr>
        <w:top w:val="none" w:sz="0" w:space="0" w:color="auto"/>
        <w:left w:val="none" w:sz="0" w:space="0" w:color="auto"/>
        <w:bottom w:val="none" w:sz="0" w:space="0" w:color="auto"/>
        <w:right w:val="none" w:sz="0" w:space="0" w:color="auto"/>
      </w:divBdr>
    </w:div>
    <w:div w:id="281621352">
      <w:bodyDiv w:val="1"/>
      <w:marLeft w:val="0"/>
      <w:marRight w:val="0"/>
      <w:marTop w:val="0"/>
      <w:marBottom w:val="0"/>
      <w:divBdr>
        <w:top w:val="none" w:sz="0" w:space="0" w:color="auto"/>
        <w:left w:val="none" w:sz="0" w:space="0" w:color="auto"/>
        <w:bottom w:val="none" w:sz="0" w:space="0" w:color="auto"/>
        <w:right w:val="none" w:sz="0" w:space="0" w:color="auto"/>
      </w:divBdr>
    </w:div>
    <w:div w:id="492724320">
      <w:bodyDiv w:val="1"/>
      <w:marLeft w:val="0"/>
      <w:marRight w:val="0"/>
      <w:marTop w:val="0"/>
      <w:marBottom w:val="0"/>
      <w:divBdr>
        <w:top w:val="none" w:sz="0" w:space="0" w:color="auto"/>
        <w:left w:val="none" w:sz="0" w:space="0" w:color="auto"/>
        <w:bottom w:val="none" w:sz="0" w:space="0" w:color="auto"/>
        <w:right w:val="none" w:sz="0" w:space="0" w:color="auto"/>
      </w:divBdr>
    </w:div>
    <w:div w:id="507210920">
      <w:bodyDiv w:val="1"/>
      <w:marLeft w:val="0"/>
      <w:marRight w:val="0"/>
      <w:marTop w:val="0"/>
      <w:marBottom w:val="0"/>
      <w:divBdr>
        <w:top w:val="none" w:sz="0" w:space="0" w:color="auto"/>
        <w:left w:val="none" w:sz="0" w:space="0" w:color="auto"/>
        <w:bottom w:val="none" w:sz="0" w:space="0" w:color="auto"/>
        <w:right w:val="none" w:sz="0" w:space="0" w:color="auto"/>
      </w:divBdr>
    </w:div>
    <w:div w:id="528879620">
      <w:bodyDiv w:val="1"/>
      <w:marLeft w:val="0"/>
      <w:marRight w:val="0"/>
      <w:marTop w:val="0"/>
      <w:marBottom w:val="0"/>
      <w:divBdr>
        <w:top w:val="none" w:sz="0" w:space="0" w:color="auto"/>
        <w:left w:val="none" w:sz="0" w:space="0" w:color="auto"/>
        <w:bottom w:val="none" w:sz="0" w:space="0" w:color="auto"/>
        <w:right w:val="none" w:sz="0" w:space="0" w:color="auto"/>
      </w:divBdr>
    </w:div>
    <w:div w:id="538126267">
      <w:bodyDiv w:val="1"/>
      <w:marLeft w:val="0"/>
      <w:marRight w:val="0"/>
      <w:marTop w:val="0"/>
      <w:marBottom w:val="0"/>
      <w:divBdr>
        <w:top w:val="none" w:sz="0" w:space="0" w:color="auto"/>
        <w:left w:val="none" w:sz="0" w:space="0" w:color="auto"/>
        <w:bottom w:val="none" w:sz="0" w:space="0" w:color="auto"/>
        <w:right w:val="none" w:sz="0" w:space="0" w:color="auto"/>
      </w:divBdr>
    </w:div>
    <w:div w:id="571040668">
      <w:bodyDiv w:val="1"/>
      <w:marLeft w:val="0"/>
      <w:marRight w:val="0"/>
      <w:marTop w:val="0"/>
      <w:marBottom w:val="0"/>
      <w:divBdr>
        <w:top w:val="none" w:sz="0" w:space="0" w:color="auto"/>
        <w:left w:val="none" w:sz="0" w:space="0" w:color="auto"/>
        <w:bottom w:val="none" w:sz="0" w:space="0" w:color="auto"/>
        <w:right w:val="none" w:sz="0" w:space="0" w:color="auto"/>
      </w:divBdr>
      <w:divsChild>
        <w:div w:id="1362053486">
          <w:marLeft w:val="0"/>
          <w:marRight w:val="0"/>
          <w:marTop w:val="0"/>
          <w:marBottom w:val="0"/>
          <w:divBdr>
            <w:top w:val="none" w:sz="0" w:space="0" w:color="auto"/>
            <w:left w:val="none" w:sz="0" w:space="0" w:color="auto"/>
            <w:bottom w:val="none" w:sz="0" w:space="0" w:color="auto"/>
            <w:right w:val="none" w:sz="0" w:space="0" w:color="auto"/>
          </w:divBdr>
          <w:divsChild>
            <w:div w:id="1701664449">
              <w:marLeft w:val="0"/>
              <w:marRight w:val="0"/>
              <w:marTop w:val="0"/>
              <w:marBottom w:val="0"/>
              <w:divBdr>
                <w:top w:val="none" w:sz="0" w:space="0" w:color="auto"/>
                <w:left w:val="none" w:sz="0" w:space="0" w:color="auto"/>
                <w:bottom w:val="none" w:sz="0" w:space="0" w:color="auto"/>
                <w:right w:val="none" w:sz="0" w:space="0" w:color="auto"/>
              </w:divBdr>
              <w:divsChild>
                <w:div w:id="1862430477">
                  <w:marLeft w:val="0"/>
                  <w:marRight w:val="0"/>
                  <w:marTop w:val="0"/>
                  <w:marBottom w:val="0"/>
                  <w:divBdr>
                    <w:top w:val="none" w:sz="0" w:space="0" w:color="auto"/>
                    <w:left w:val="none" w:sz="0" w:space="0" w:color="auto"/>
                    <w:bottom w:val="none" w:sz="0" w:space="0" w:color="auto"/>
                    <w:right w:val="none" w:sz="0" w:space="0" w:color="auto"/>
                  </w:divBdr>
                  <w:divsChild>
                    <w:div w:id="1457676404">
                      <w:marLeft w:val="0"/>
                      <w:marRight w:val="0"/>
                      <w:marTop w:val="0"/>
                      <w:marBottom w:val="0"/>
                      <w:divBdr>
                        <w:top w:val="none" w:sz="0" w:space="0" w:color="auto"/>
                        <w:left w:val="none" w:sz="0" w:space="0" w:color="auto"/>
                        <w:bottom w:val="none" w:sz="0" w:space="0" w:color="auto"/>
                        <w:right w:val="none" w:sz="0" w:space="0" w:color="auto"/>
                      </w:divBdr>
                      <w:divsChild>
                        <w:div w:id="3819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0746">
      <w:bodyDiv w:val="1"/>
      <w:marLeft w:val="0"/>
      <w:marRight w:val="0"/>
      <w:marTop w:val="0"/>
      <w:marBottom w:val="0"/>
      <w:divBdr>
        <w:top w:val="none" w:sz="0" w:space="0" w:color="auto"/>
        <w:left w:val="none" w:sz="0" w:space="0" w:color="auto"/>
        <w:bottom w:val="none" w:sz="0" w:space="0" w:color="auto"/>
        <w:right w:val="none" w:sz="0" w:space="0" w:color="auto"/>
      </w:divBdr>
    </w:div>
    <w:div w:id="688529937">
      <w:bodyDiv w:val="1"/>
      <w:marLeft w:val="0"/>
      <w:marRight w:val="0"/>
      <w:marTop w:val="0"/>
      <w:marBottom w:val="0"/>
      <w:divBdr>
        <w:top w:val="none" w:sz="0" w:space="0" w:color="auto"/>
        <w:left w:val="none" w:sz="0" w:space="0" w:color="auto"/>
        <w:bottom w:val="none" w:sz="0" w:space="0" w:color="auto"/>
        <w:right w:val="none" w:sz="0" w:space="0" w:color="auto"/>
      </w:divBdr>
    </w:div>
    <w:div w:id="767232504">
      <w:bodyDiv w:val="1"/>
      <w:marLeft w:val="0"/>
      <w:marRight w:val="0"/>
      <w:marTop w:val="0"/>
      <w:marBottom w:val="0"/>
      <w:divBdr>
        <w:top w:val="none" w:sz="0" w:space="0" w:color="auto"/>
        <w:left w:val="none" w:sz="0" w:space="0" w:color="auto"/>
        <w:bottom w:val="none" w:sz="0" w:space="0" w:color="auto"/>
        <w:right w:val="none" w:sz="0" w:space="0" w:color="auto"/>
      </w:divBdr>
    </w:div>
    <w:div w:id="777991407">
      <w:bodyDiv w:val="1"/>
      <w:marLeft w:val="0"/>
      <w:marRight w:val="0"/>
      <w:marTop w:val="0"/>
      <w:marBottom w:val="0"/>
      <w:divBdr>
        <w:top w:val="none" w:sz="0" w:space="0" w:color="auto"/>
        <w:left w:val="none" w:sz="0" w:space="0" w:color="auto"/>
        <w:bottom w:val="none" w:sz="0" w:space="0" w:color="auto"/>
        <w:right w:val="none" w:sz="0" w:space="0" w:color="auto"/>
      </w:divBdr>
    </w:div>
    <w:div w:id="808089797">
      <w:bodyDiv w:val="1"/>
      <w:marLeft w:val="0"/>
      <w:marRight w:val="0"/>
      <w:marTop w:val="0"/>
      <w:marBottom w:val="0"/>
      <w:divBdr>
        <w:top w:val="none" w:sz="0" w:space="0" w:color="auto"/>
        <w:left w:val="none" w:sz="0" w:space="0" w:color="auto"/>
        <w:bottom w:val="none" w:sz="0" w:space="0" w:color="auto"/>
        <w:right w:val="none" w:sz="0" w:space="0" w:color="auto"/>
      </w:divBdr>
    </w:div>
    <w:div w:id="815530918">
      <w:bodyDiv w:val="1"/>
      <w:marLeft w:val="0"/>
      <w:marRight w:val="0"/>
      <w:marTop w:val="0"/>
      <w:marBottom w:val="0"/>
      <w:divBdr>
        <w:top w:val="none" w:sz="0" w:space="0" w:color="auto"/>
        <w:left w:val="none" w:sz="0" w:space="0" w:color="auto"/>
        <w:bottom w:val="none" w:sz="0" w:space="0" w:color="auto"/>
        <w:right w:val="none" w:sz="0" w:space="0" w:color="auto"/>
      </w:divBdr>
    </w:div>
    <w:div w:id="821891005">
      <w:bodyDiv w:val="1"/>
      <w:marLeft w:val="0"/>
      <w:marRight w:val="0"/>
      <w:marTop w:val="0"/>
      <w:marBottom w:val="0"/>
      <w:divBdr>
        <w:top w:val="none" w:sz="0" w:space="0" w:color="auto"/>
        <w:left w:val="none" w:sz="0" w:space="0" w:color="auto"/>
        <w:bottom w:val="none" w:sz="0" w:space="0" w:color="auto"/>
        <w:right w:val="none" w:sz="0" w:space="0" w:color="auto"/>
      </w:divBdr>
    </w:div>
    <w:div w:id="968435760">
      <w:bodyDiv w:val="1"/>
      <w:marLeft w:val="0"/>
      <w:marRight w:val="0"/>
      <w:marTop w:val="0"/>
      <w:marBottom w:val="0"/>
      <w:divBdr>
        <w:top w:val="none" w:sz="0" w:space="0" w:color="auto"/>
        <w:left w:val="none" w:sz="0" w:space="0" w:color="auto"/>
        <w:bottom w:val="none" w:sz="0" w:space="0" w:color="auto"/>
        <w:right w:val="none" w:sz="0" w:space="0" w:color="auto"/>
      </w:divBdr>
    </w:div>
    <w:div w:id="1091662793">
      <w:bodyDiv w:val="1"/>
      <w:marLeft w:val="0"/>
      <w:marRight w:val="0"/>
      <w:marTop w:val="0"/>
      <w:marBottom w:val="0"/>
      <w:divBdr>
        <w:top w:val="none" w:sz="0" w:space="0" w:color="auto"/>
        <w:left w:val="none" w:sz="0" w:space="0" w:color="auto"/>
        <w:bottom w:val="none" w:sz="0" w:space="0" w:color="auto"/>
        <w:right w:val="none" w:sz="0" w:space="0" w:color="auto"/>
      </w:divBdr>
    </w:div>
    <w:div w:id="1118185777">
      <w:bodyDiv w:val="1"/>
      <w:marLeft w:val="0"/>
      <w:marRight w:val="0"/>
      <w:marTop w:val="0"/>
      <w:marBottom w:val="0"/>
      <w:divBdr>
        <w:top w:val="none" w:sz="0" w:space="0" w:color="auto"/>
        <w:left w:val="none" w:sz="0" w:space="0" w:color="auto"/>
        <w:bottom w:val="none" w:sz="0" w:space="0" w:color="auto"/>
        <w:right w:val="none" w:sz="0" w:space="0" w:color="auto"/>
      </w:divBdr>
    </w:div>
    <w:div w:id="1203327768">
      <w:bodyDiv w:val="1"/>
      <w:marLeft w:val="0"/>
      <w:marRight w:val="0"/>
      <w:marTop w:val="0"/>
      <w:marBottom w:val="0"/>
      <w:divBdr>
        <w:top w:val="none" w:sz="0" w:space="0" w:color="auto"/>
        <w:left w:val="none" w:sz="0" w:space="0" w:color="auto"/>
        <w:bottom w:val="none" w:sz="0" w:space="0" w:color="auto"/>
        <w:right w:val="none" w:sz="0" w:space="0" w:color="auto"/>
      </w:divBdr>
    </w:div>
    <w:div w:id="1361660304">
      <w:bodyDiv w:val="1"/>
      <w:marLeft w:val="0"/>
      <w:marRight w:val="0"/>
      <w:marTop w:val="0"/>
      <w:marBottom w:val="0"/>
      <w:divBdr>
        <w:top w:val="none" w:sz="0" w:space="0" w:color="auto"/>
        <w:left w:val="none" w:sz="0" w:space="0" w:color="auto"/>
        <w:bottom w:val="none" w:sz="0" w:space="0" w:color="auto"/>
        <w:right w:val="none" w:sz="0" w:space="0" w:color="auto"/>
      </w:divBdr>
    </w:div>
    <w:div w:id="1364593218">
      <w:bodyDiv w:val="1"/>
      <w:marLeft w:val="0"/>
      <w:marRight w:val="0"/>
      <w:marTop w:val="0"/>
      <w:marBottom w:val="0"/>
      <w:divBdr>
        <w:top w:val="none" w:sz="0" w:space="0" w:color="auto"/>
        <w:left w:val="none" w:sz="0" w:space="0" w:color="auto"/>
        <w:bottom w:val="none" w:sz="0" w:space="0" w:color="auto"/>
        <w:right w:val="none" w:sz="0" w:space="0" w:color="auto"/>
      </w:divBdr>
    </w:div>
    <w:div w:id="1524397328">
      <w:bodyDiv w:val="1"/>
      <w:marLeft w:val="0"/>
      <w:marRight w:val="0"/>
      <w:marTop w:val="0"/>
      <w:marBottom w:val="0"/>
      <w:divBdr>
        <w:top w:val="none" w:sz="0" w:space="0" w:color="auto"/>
        <w:left w:val="none" w:sz="0" w:space="0" w:color="auto"/>
        <w:bottom w:val="none" w:sz="0" w:space="0" w:color="auto"/>
        <w:right w:val="none" w:sz="0" w:space="0" w:color="auto"/>
      </w:divBdr>
    </w:div>
    <w:div w:id="1621374231">
      <w:bodyDiv w:val="1"/>
      <w:marLeft w:val="0"/>
      <w:marRight w:val="0"/>
      <w:marTop w:val="0"/>
      <w:marBottom w:val="0"/>
      <w:divBdr>
        <w:top w:val="none" w:sz="0" w:space="0" w:color="auto"/>
        <w:left w:val="none" w:sz="0" w:space="0" w:color="auto"/>
        <w:bottom w:val="none" w:sz="0" w:space="0" w:color="auto"/>
        <w:right w:val="none" w:sz="0" w:space="0" w:color="auto"/>
      </w:divBdr>
    </w:div>
    <w:div w:id="1626303988">
      <w:bodyDiv w:val="1"/>
      <w:marLeft w:val="0"/>
      <w:marRight w:val="0"/>
      <w:marTop w:val="0"/>
      <w:marBottom w:val="0"/>
      <w:divBdr>
        <w:top w:val="none" w:sz="0" w:space="0" w:color="auto"/>
        <w:left w:val="none" w:sz="0" w:space="0" w:color="auto"/>
        <w:bottom w:val="none" w:sz="0" w:space="0" w:color="auto"/>
        <w:right w:val="none" w:sz="0" w:space="0" w:color="auto"/>
      </w:divBdr>
    </w:div>
    <w:div w:id="1630286329">
      <w:bodyDiv w:val="1"/>
      <w:marLeft w:val="0"/>
      <w:marRight w:val="0"/>
      <w:marTop w:val="0"/>
      <w:marBottom w:val="0"/>
      <w:divBdr>
        <w:top w:val="none" w:sz="0" w:space="0" w:color="auto"/>
        <w:left w:val="none" w:sz="0" w:space="0" w:color="auto"/>
        <w:bottom w:val="none" w:sz="0" w:space="0" w:color="auto"/>
        <w:right w:val="none" w:sz="0" w:space="0" w:color="auto"/>
      </w:divBdr>
    </w:div>
    <w:div w:id="1669596139">
      <w:bodyDiv w:val="1"/>
      <w:marLeft w:val="0"/>
      <w:marRight w:val="0"/>
      <w:marTop w:val="0"/>
      <w:marBottom w:val="0"/>
      <w:divBdr>
        <w:top w:val="none" w:sz="0" w:space="0" w:color="auto"/>
        <w:left w:val="none" w:sz="0" w:space="0" w:color="auto"/>
        <w:bottom w:val="none" w:sz="0" w:space="0" w:color="auto"/>
        <w:right w:val="none" w:sz="0" w:space="0" w:color="auto"/>
      </w:divBdr>
    </w:div>
    <w:div w:id="1716346386">
      <w:bodyDiv w:val="1"/>
      <w:marLeft w:val="0"/>
      <w:marRight w:val="0"/>
      <w:marTop w:val="0"/>
      <w:marBottom w:val="0"/>
      <w:divBdr>
        <w:top w:val="none" w:sz="0" w:space="0" w:color="auto"/>
        <w:left w:val="none" w:sz="0" w:space="0" w:color="auto"/>
        <w:bottom w:val="none" w:sz="0" w:space="0" w:color="auto"/>
        <w:right w:val="none" w:sz="0" w:space="0" w:color="auto"/>
      </w:divBdr>
    </w:div>
    <w:div w:id="1719166247">
      <w:bodyDiv w:val="1"/>
      <w:marLeft w:val="0"/>
      <w:marRight w:val="0"/>
      <w:marTop w:val="0"/>
      <w:marBottom w:val="0"/>
      <w:divBdr>
        <w:top w:val="none" w:sz="0" w:space="0" w:color="auto"/>
        <w:left w:val="none" w:sz="0" w:space="0" w:color="auto"/>
        <w:bottom w:val="none" w:sz="0" w:space="0" w:color="auto"/>
        <w:right w:val="none" w:sz="0" w:space="0" w:color="auto"/>
      </w:divBdr>
    </w:div>
    <w:div w:id="1737125662">
      <w:bodyDiv w:val="1"/>
      <w:marLeft w:val="0"/>
      <w:marRight w:val="0"/>
      <w:marTop w:val="0"/>
      <w:marBottom w:val="0"/>
      <w:divBdr>
        <w:top w:val="none" w:sz="0" w:space="0" w:color="auto"/>
        <w:left w:val="none" w:sz="0" w:space="0" w:color="auto"/>
        <w:bottom w:val="none" w:sz="0" w:space="0" w:color="auto"/>
        <w:right w:val="none" w:sz="0" w:space="0" w:color="auto"/>
      </w:divBdr>
    </w:div>
    <w:div w:id="1750694518">
      <w:bodyDiv w:val="1"/>
      <w:marLeft w:val="0"/>
      <w:marRight w:val="0"/>
      <w:marTop w:val="0"/>
      <w:marBottom w:val="0"/>
      <w:divBdr>
        <w:top w:val="none" w:sz="0" w:space="0" w:color="auto"/>
        <w:left w:val="none" w:sz="0" w:space="0" w:color="auto"/>
        <w:bottom w:val="none" w:sz="0" w:space="0" w:color="auto"/>
        <w:right w:val="none" w:sz="0" w:space="0" w:color="auto"/>
      </w:divBdr>
    </w:div>
    <w:div w:id="1835221506">
      <w:bodyDiv w:val="1"/>
      <w:marLeft w:val="0"/>
      <w:marRight w:val="0"/>
      <w:marTop w:val="0"/>
      <w:marBottom w:val="0"/>
      <w:divBdr>
        <w:top w:val="none" w:sz="0" w:space="0" w:color="auto"/>
        <w:left w:val="none" w:sz="0" w:space="0" w:color="auto"/>
        <w:bottom w:val="none" w:sz="0" w:space="0" w:color="auto"/>
        <w:right w:val="none" w:sz="0" w:space="0" w:color="auto"/>
      </w:divBdr>
    </w:div>
    <w:div w:id="1880315754">
      <w:bodyDiv w:val="1"/>
      <w:marLeft w:val="0"/>
      <w:marRight w:val="0"/>
      <w:marTop w:val="0"/>
      <w:marBottom w:val="0"/>
      <w:divBdr>
        <w:top w:val="none" w:sz="0" w:space="0" w:color="auto"/>
        <w:left w:val="none" w:sz="0" w:space="0" w:color="auto"/>
        <w:bottom w:val="none" w:sz="0" w:space="0" w:color="auto"/>
        <w:right w:val="none" w:sz="0" w:space="0" w:color="auto"/>
      </w:divBdr>
    </w:div>
    <w:div w:id="1955017824">
      <w:bodyDiv w:val="1"/>
      <w:marLeft w:val="0"/>
      <w:marRight w:val="0"/>
      <w:marTop w:val="0"/>
      <w:marBottom w:val="0"/>
      <w:divBdr>
        <w:top w:val="none" w:sz="0" w:space="0" w:color="auto"/>
        <w:left w:val="none" w:sz="0" w:space="0" w:color="auto"/>
        <w:bottom w:val="none" w:sz="0" w:space="0" w:color="auto"/>
        <w:right w:val="none" w:sz="0" w:space="0" w:color="auto"/>
      </w:divBdr>
    </w:div>
    <w:div w:id="2102603914">
      <w:bodyDiv w:val="1"/>
      <w:marLeft w:val="0"/>
      <w:marRight w:val="0"/>
      <w:marTop w:val="0"/>
      <w:marBottom w:val="0"/>
      <w:divBdr>
        <w:top w:val="none" w:sz="0" w:space="0" w:color="auto"/>
        <w:left w:val="none" w:sz="0" w:space="0" w:color="auto"/>
        <w:bottom w:val="none" w:sz="0" w:space="0" w:color="auto"/>
        <w:right w:val="none" w:sz="0" w:space="0" w:color="auto"/>
      </w:divBdr>
    </w:div>
    <w:div w:id="21216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0D67-E9C9-4599-8F67-2E6436FF2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79F21875.dotm</Template>
  <TotalTime>571</TotalTime>
  <Pages>8</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Informatīvais ziņojums „Par Nacionālo bruņoto spēku attīstības plānā 2012.–2024.gadam identificēto spēju prioritāšu pārskatīšanu”</vt:lpstr>
    </vt:vector>
  </TitlesOfParts>
  <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Nacionālo bruņoto spēku attīstības plānā 2012.–2024.gadam identificēto spēju prioritāšu pārskatīšanu”</dc:title>
  <dc:subject>Informatīvais ziņojums</dc:subject>
  <dc:creator>Anda Bergmane</dc:creator>
  <dc:description>A.Bergmane_x000d_
anda.bergmane@mod.gov.lv_x000d_
Tel.67335092</dc:description>
  <cp:lastModifiedBy>Anita Saraka</cp:lastModifiedBy>
  <cp:revision>71</cp:revision>
  <cp:lastPrinted>2014-10-06T10:20:00Z</cp:lastPrinted>
  <dcterms:created xsi:type="dcterms:W3CDTF">2014-09-11T12:51:00Z</dcterms:created>
  <dcterms:modified xsi:type="dcterms:W3CDTF">2014-10-09T11:01:00Z</dcterms:modified>
</cp:coreProperties>
</file>