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B62" w:rsidRDefault="00BB09C5" w:rsidP="00F22471">
      <w:pPr>
        <w:pStyle w:val="BodyText"/>
        <w:jc w:val="center"/>
        <w:rPr>
          <w:b/>
          <w:sz w:val="26"/>
          <w:szCs w:val="26"/>
        </w:rPr>
      </w:pPr>
      <w:bookmarkStart w:id="0" w:name="OLE_LINK3"/>
      <w:bookmarkStart w:id="1" w:name="OLE_LINK1"/>
      <w:bookmarkStart w:id="2" w:name="OLE_LINK2"/>
      <w:r w:rsidRPr="005A7B9C">
        <w:rPr>
          <w:b/>
          <w:sz w:val="26"/>
          <w:szCs w:val="26"/>
        </w:rPr>
        <w:t xml:space="preserve">Ministru kabineta </w:t>
      </w:r>
      <w:r w:rsidR="00C83591" w:rsidRPr="005A7B9C">
        <w:rPr>
          <w:b/>
          <w:sz w:val="26"/>
          <w:szCs w:val="26"/>
        </w:rPr>
        <w:t>noteikumu</w:t>
      </w:r>
      <w:r w:rsidR="00747779">
        <w:rPr>
          <w:b/>
          <w:sz w:val="26"/>
          <w:szCs w:val="26"/>
        </w:rPr>
        <w:t xml:space="preserve"> </w:t>
      </w:r>
      <w:r w:rsidRPr="005A7B9C">
        <w:rPr>
          <w:b/>
          <w:sz w:val="26"/>
          <w:szCs w:val="26"/>
        </w:rPr>
        <w:t xml:space="preserve">projekta </w:t>
      </w:r>
      <w:r w:rsidR="0040578F" w:rsidRPr="005A7B9C">
        <w:rPr>
          <w:b/>
          <w:sz w:val="26"/>
          <w:szCs w:val="26"/>
        </w:rPr>
        <w:t>„</w:t>
      </w:r>
      <w:r w:rsidR="006D2FD8">
        <w:rPr>
          <w:b/>
          <w:sz w:val="26"/>
          <w:szCs w:val="26"/>
        </w:rPr>
        <w:t xml:space="preserve">Grozījumi </w:t>
      </w:r>
      <w:r w:rsidR="00747779">
        <w:rPr>
          <w:b/>
          <w:sz w:val="26"/>
          <w:szCs w:val="26"/>
        </w:rPr>
        <w:t>Ministru kabineta 2008.gada 25.novembr</w:t>
      </w:r>
      <w:r w:rsidR="0050440A" w:rsidRPr="005A7B9C">
        <w:rPr>
          <w:b/>
          <w:sz w:val="26"/>
          <w:szCs w:val="26"/>
        </w:rPr>
        <w:t>a noteikumos Nr.</w:t>
      </w:r>
      <w:r w:rsidR="00747779">
        <w:rPr>
          <w:b/>
          <w:sz w:val="26"/>
          <w:szCs w:val="26"/>
        </w:rPr>
        <w:t>983</w:t>
      </w:r>
      <w:r w:rsidR="0050440A" w:rsidRPr="005A7B9C">
        <w:rPr>
          <w:b/>
          <w:sz w:val="26"/>
          <w:szCs w:val="26"/>
        </w:rPr>
        <w:t xml:space="preserve"> „Noteikumi par </w:t>
      </w:r>
      <w:r w:rsidR="00747779">
        <w:rPr>
          <w:b/>
          <w:sz w:val="26"/>
          <w:szCs w:val="26"/>
        </w:rPr>
        <w:t>atbalsta piešķiršanu tehnoloģiju pārneses un riska kapitāla jomā</w:t>
      </w:r>
      <w:r w:rsidR="00EF5FA2" w:rsidRPr="005A7B9C">
        <w:rPr>
          <w:b/>
          <w:sz w:val="26"/>
          <w:szCs w:val="26"/>
        </w:rPr>
        <w:t>”</w:t>
      </w:r>
      <w:r w:rsidR="008F230C" w:rsidRPr="005A7B9C">
        <w:rPr>
          <w:b/>
          <w:sz w:val="26"/>
          <w:szCs w:val="26"/>
        </w:rPr>
        <w:t>”</w:t>
      </w:r>
      <w:r w:rsidR="00747779">
        <w:rPr>
          <w:b/>
          <w:sz w:val="26"/>
          <w:szCs w:val="26"/>
        </w:rPr>
        <w:t xml:space="preserve"> </w:t>
      </w:r>
      <w:r w:rsidR="003000F0" w:rsidRPr="005A7B9C">
        <w:rPr>
          <w:b/>
          <w:sz w:val="26"/>
          <w:szCs w:val="26"/>
        </w:rPr>
        <w:t>sākotnējās ietekmes novērtējuma ziņojums</w:t>
      </w:r>
      <w:r w:rsidR="00747779">
        <w:rPr>
          <w:b/>
          <w:sz w:val="26"/>
          <w:szCs w:val="26"/>
        </w:rPr>
        <w:t xml:space="preserve"> </w:t>
      </w:r>
      <w:r w:rsidR="003000F0" w:rsidRPr="005A7B9C">
        <w:rPr>
          <w:b/>
          <w:sz w:val="26"/>
          <w:szCs w:val="26"/>
        </w:rPr>
        <w:t>(</w:t>
      </w:r>
      <w:r w:rsidR="00E73425" w:rsidRPr="005A7B9C">
        <w:rPr>
          <w:b/>
          <w:sz w:val="26"/>
          <w:szCs w:val="26"/>
        </w:rPr>
        <w:t>anotācija</w:t>
      </w:r>
      <w:r w:rsidR="003000F0" w:rsidRPr="005A7B9C">
        <w:rPr>
          <w:b/>
          <w:sz w:val="26"/>
          <w:szCs w:val="26"/>
        </w:rPr>
        <w:t>)</w:t>
      </w:r>
    </w:p>
    <w:p w:rsidR="00944C30" w:rsidRPr="005A7B9C" w:rsidRDefault="00944C30" w:rsidP="00F22471">
      <w:pPr>
        <w:pStyle w:val="BodyText"/>
        <w:jc w:val="center"/>
        <w:rPr>
          <w:b/>
          <w:sz w:val="26"/>
          <w:szCs w:val="26"/>
        </w:rPr>
      </w:pPr>
    </w:p>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99"/>
        <w:gridCol w:w="1843"/>
        <w:gridCol w:w="6945"/>
      </w:tblGrid>
      <w:tr w:rsidR="00A31FDC" w:rsidRPr="002B5151" w:rsidTr="00F90307">
        <w:trPr>
          <w:trHeight w:val="141"/>
        </w:trPr>
        <w:tc>
          <w:tcPr>
            <w:tcW w:w="9087" w:type="dxa"/>
            <w:gridSpan w:val="3"/>
            <w:tcBorders>
              <w:top w:val="thickThinLargeGap" w:sz="6" w:space="0" w:color="C0C0C0"/>
              <w:left w:val="thickThinLargeGap" w:sz="6" w:space="0" w:color="C0C0C0"/>
              <w:bottom w:val="thickThinLargeGap" w:sz="6" w:space="0" w:color="C0C0C0"/>
              <w:right w:val="thickThinLargeGap" w:sz="6" w:space="0" w:color="C0C0C0"/>
            </w:tcBorders>
          </w:tcPr>
          <w:bookmarkEnd w:id="0"/>
          <w:bookmarkEnd w:id="1"/>
          <w:bookmarkEnd w:id="2"/>
          <w:p w:rsidR="00A31FDC" w:rsidRPr="005A7B9C" w:rsidRDefault="00A31FDC" w:rsidP="00517993">
            <w:pPr>
              <w:ind w:firstLine="720"/>
              <w:jc w:val="center"/>
              <w:rPr>
                <w:rFonts w:eastAsia="Times New Roman"/>
                <w:b/>
                <w:sz w:val="26"/>
                <w:szCs w:val="26"/>
                <w:lang w:val="lv-LV" w:eastAsia="lv-LV"/>
              </w:rPr>
            </w:pPr>
            <w:r w:rsidRPr="005A7B9C">
              <w:rPr>
                <w:rFonts w:eastAsia="Times New Roman"/>
                <w:b/>
                <w:sz w:val="26"/>
                <w:szCs w:val="26"/>
                <w:lang w:val="lv-LV" w:eastAsia="lv-LV"/>
              </w:rPr>
              <w:t>I.Tiesību akta projekta izstrādes nepieciešamība</w:t>
            </w:r>
          </w:p>
        </w:tc>
      </w:tr>
      <w:tr w:rsidR="00A31FDC" w:rsidRPr="002B5151" w:rsidTr="00A43634">
        <w:trPr>
          <w:trHeight w:val="14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5A7B9C" w:rsidRDefault="00A31FDC" w:rsidP="00F22471">
            <w:pPr>
              <w:jc w:val="both"/>
              <w:rPr>
                <w:rFonts w:eastAsia="Times New Roman"/>
                <w:sz w:val="26"/>
                <w:szCs w:val="26"/>
                <w:lang w:val="lv-LV" w:eastAsia="lv-LV"/>
              </w:rPr>
            </w:pPr>
            <w:r w:rsidRPr="005A7B9C">
              <w:rPr>
                <w:rFonts w:eastAsia="Times New Roman"/>
                <w:sz w:val="26"/>
                <w:szCs w:val="26"/>
                <w:lang w:val="lv-LV" w:eastAsia="lv-LV"/>
              </w:rPr>
              <w:t>1.</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5A7B9C" w:rsidRDefault="00A31FDC" w:rsidP="00F22471">
            <w:pPr>
              <w:jc w:val="both"/>
              <w:rPr>
                <w:rFonts w:eastAsia="Times New Roman"/>
                <w:sz w:val="26"/>
                <w:szCs w:val="26"/>
                <w:lang w:val="lv-LV" w:eastAsia="lv-LV"/>
              </w:rPr>
            </w:pPr>
            <w:r w:rsidRPr="005A7B9C">
              <w:rPr>
                <w:rFonts w:eastAsia="Times New Roman"/>
                <w:sz w:val="26"/>
                <w:szCs w:val="26"/>
                <w:lang w:val="lv-LV" w:eastAsia="lv-LV"/>
              </w:rPr>
              <w:t>Pamatojums</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747779" w:rsidRPr="00CC04C6" w:rsidRDefault="00F4308E" w:rsidP="00517993">
            <w:pPr>
              <w:ind w:firstLine="709"/>
              <w:jc w:val="both"/>
              <w:rPr>
                <w:sz w:val="26"/>
                <w:szCs w:val="26"/>
                <w:lang w:val="lv-LV"/>
              </w:rPr>
            </w:pPr>
            <w:r w:rsidRPr="00F4308E">
              <w:rPr>
                <w:sz w:val="26"/>
                <w:szCs w:val="26"/>
                <w:lang w:val="lv-LV"/>
              </w:rPr>
              <w:t>Noteikumu proj</w:t>
            </w:r>
            <w:r w:rsidR="00747779">
              <w:rPr>
                <w:sz w:val="26"/>
                <w:szCs w:val="26"/>
                <w:lang w:val="lv-LV"/>
              </w:rPr>
              <w:t xml:space="preserve">ekts sagatavots, pamatojoties </w:t>
            </w:r>
            <w:r w:rsidR="00CC04C6">
              <w:rPr>
                <w:sz w:val="26"/>
                <w:szCs w:val="26"/>
                <w:lang w:val="lv-LV"/>
              </w:rPr>
              <w:t xml:space="preserve">uz </w:t>
            </w:r>
            <w:r w:rsidR="00517993" w:rsidRPr="00517993">
              <w:rPr>
                <w:sz w:val="26"/>
                <w:szCs w:val="26"/>
                <w:lang w:val="lv-LV"/>
              </w:rPr>
              <w:t>Ministru kabineta iekārtas likuma 31.panta pirmās daļas 3.punktu</w:t>
            </w:r>
          </w:p>
        </w:tc>
      </w:tr>
      <w:tr w:rsidR="00A31FDC" w:rsidRPr="002B5151" w:rsidTr="00A43634">
        <w:trPr>
          <w:trHeight w:val="50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5765EB" w:rsidRDefault="00A31FDC" w:rsidP="00F22471">
            <w:pPr>
              <w:jc w:val="both"/>
              <w:rPr>
                <w:rFonts w:eastAsia="Times New Roman"/>
                <w:sz w:val="26"/>
                <w:szCs w:val="26"/>
                <w:lang w:val="lv-LV" w:eastAsia="lv-LV"/>
              </w:rPr>
            </w:pPr>
            <w:r w:rsidRPr="005765EB">
              <w:rPr>
                <w:rFonts w:eastAsia="Times New Roman"/>
                <w:sz w:val="26"/>
                <w:szCs w:val="26"/>
                <w:lang w:val="lv-LV" w:eastAsia="lv-LV"/>
              </w:rPr>
              <w:t>2.</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5765EB" w:rsidRDefault="00BB13F4" w:rsidP="00F22471">
            <w:pPr>
              <w:jc w:val="both"/>
              <w:rPr>
                <w:rFonts w:eastAsia="Times New Roman"/>
                <w:sz w:val="26"/>
                <w:szCs w:val="26"/>
                <w:lang w:val="lv-LV" w:eastAsia="lv-LV"/>
              </w:rPr>
            </w:pPr>
            <w:r w:rsidRPr="005765EB">
              <w:rPr>
                <w:rFonts w:eastAsia="Times New Roman"/>
                <w:sz w:val="26"/>
                <w:szCs w:val="26"/>
                <w:lang w:val="lv-LV" w:eastAsia="lv-LV"/>
              </w:rPr>
              <w:t>Pašreizējā situācija un problēmas, kuru risināšanai tiesību akta projekts izstrādāts, tiesiskā regulējuma mērķis un būtība</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DB7AF5" w:rsidRDefault="00DB7AF5" w:rsidP="00DD770F">
            <w:pPr>
              <w:spacing w:after="240"/>
              <w:ind w:firstLine="709"/>
              <w:jc w:val="both"/>
              <w:rPr>
                <w:sz w:val="26"/>
                <w:szCs w:val="26"/>
                <w:lang w:val="lv-LV"/>
              </w:rPr>
            </w:pPr>
            <w:r>
              <w:rPr>
                <w:sz w:val="26"/>
                <w:szCs w:val="26"/>
                <w:lang w:val="lv-LV"/>
              </w:rPr>
              <w:t>Ministru</w:t>
            </w:r>
            <w:r w:rsidRPr="005765EB">
              <w:rPr>
                <w:sz w:val="26"/>
                <w:szCs w:val="26"/>
                <w:lang w:val="lv-LV"/>
              </w:rPr>
              <w:t xml:space="preserve"> kabineta 2008.gada 25.novembra noteikumi Nr.983 </w:t>
            </w:r>
            <w:r w:rsidRPr="001E511B">
              <w:rPr>
                <w:sz w:val="26"/>
                <w:szCs w:val="26"/>
                <w:lang w:val="lv-LV"/>
              </w:rPr>
              <w:t>„Noteikumi par atbalsta piešķiršanu tehnoloģiju pārneses un riska kapitāla jomā” (turpm</w:t>
            </w:r>
            <w:r w:rsidRPr="005765EB">
              <w:rPr>
                <w:sz w:val="26"/>
                <w:szCs w:val="26"/>
                <w:lang w:val="lv-LV"/>
              </w:rPr>
              <w:t>āk - MK noteikumi Nr.983)</w:t>
            </w:r>
            <w:r>
              <w:rPr>
                <w:sz w:val="26"/>
                <w:szCs w:val="26"/>
                <w:lang w:val="lv-LV"/>
              </w:rPr>
              <w:t xml:space="preserve"> nosaka investīciju nosacījumus sagatavošanas kapitāla, sākuma kapitāla, izaugsmes kapitāla un riska kapitāla</w:t>
            </w:r>
            <w:r w:rsidRPr="005765EB">
              <w:rPr>
                <w:sz w:val="26"/>
                <w:szCs w:val="26"/>
                <w:lang w:val="lv-LV"/>
              </w:rPr>
              <w:t xml:space="preserve"> </w:t>
            </w:r>
            <w:r>
              <w:rPr>
                <w:sz w:val="26"/>
                <w:szCs w:val="26"/>
                <w:lang w:val="lv-LV"/>
              </w:rPr>
              <w:t xml:space="preserve">fondos. Laikā uz 2014.gada 30.maiju minēto fondu ietvaros ir </w:t>
            </w:r>
            <w:r w:rsidR="005D4F1D">
              <w:rPr>
                <w:sz w:val="26"/>
                <w:szCs w:val="26"/>
                <w:lang w:val="lv-LV"/>
              </w:rPr>
              <w:t xml:space="preserve">uzņemtas saistības par publiskā finansējuma daļu 14 170 997 </w:t>
            </w:r>
            <w:r w:rsidR="005D4F1D" w:rsidRPr="00F15ADB">
              <w:rPr>
                <w:i/>
                <w:sz w:val="26"/>
                <w:szCs w:val="26"/>
                <w:lang w:val="lv-LV"/>
              </w:rPr>
              <w:t>euro</w:t>
            </w:r>
            <w:r w:rsidR="005D4F1D">
              <w:rPr>
                <w:sz w:val="26"/>
                <w:szCs w:val="26"/>
                <w:lang w:val="lv-LV"/>
              </w:rPr>
              <w:t xml:space="preserve">, kas sastāda 23,5 % no kopējā pieejamā publiskā finansējuma apmēra </w:t>
            </w:r>
            <w:r w:rsidR="0027099D">
              <w:rPr>
                <w:sz w:val="26"/>
                <w:szCs w:val="26"/>
                <w:lang w:val="lv-LV"/>
              </w:rPr>
              <w:t xml:space="preserve">(60 332 182 </w:t>
            </w:r>
            <w:r w:rsidR="0027099D" w:rsidRPr="00F15ADB">
              <w:rPr>
                <w:i/>
                <w:sz w:val="26"/>
                <w:szCs w:val="26"/>
                <w:lang w:val="lv-LV"/>
              </w:rPr>
              <w:t>euro</w:t>
            </w:r>
            <w:r w:rsidR="0027099D">
              <w:rPr>
                <w:sz w:val="26"/>
                <w:szCs w:val="26"/>
                <w:lang w:val="lv-LV"/>
              </w:rPr>
              <w:t xml:space="preserve">) </w:t>
            </w:r>
            <w:r w:rsidR="005D4F1D">
              <w:rPr>
                <w:sz w:val="26"/>
                <w:szCs w:val="26"/>
                <w:lang w:val="lv-LV"/>
              </w:rPr>
              <w:t>minēto fondu ietvaros</w:t>
            </w:r>
            <w:r w:rsidR="0027099D">
              <w:rPr>
                <w:sz w:val="26"/>
                <w:szCs w:val="26"/>
                <w:lang w:val="lv-LV"/>
              </w:rPr>
              <w:t>. Atbilstoši Ekonomikas ministrijas (turpmāk – EM) 2014.gada 2.ceturksnī veiktajai tirgus nepilnību analīzei, Latvijā riska kapitāla tirgus ir neattīstīts (nepietiekams privāto investīciju apmērs)</w:t>
            </w:r>
            <w:r w:rsidR="004B6258">
              <w:rPr>
                <w:sz w:val="26"/>
                <w:szCs w:val="26"/>
                <w:lang w:val="lv-LV"/>
              </w:rPr>
              <w:t xml:space="preserve">, un </w:t>
            </w:r>
            <w:r w:rsidR="00DD770F">
              <w:rPr>
                <w:sz w:val="26"/>
                <w:szCs w:val="26"/>
                <w:lang w:val="lv-LV"/>
              </w:rPr>
              <w:t xml:space="preserve">vairums </w:t>
            </w:r>
            <w:r w:rsidR="004B6258">
              <w:rPr>
                <w:sz w:val="26"/>
                <w:szCs w:val="26"/>
                <w:lang w:val="lv-LV"/>
              </w:rPr>
              <w:t>tirgū darbojošies riska kapitāla fond</w:t>
            </w:r>
            <w:r w:rsidR="00987A1C">
              <w:rPr>
                <w:sz w:val="26"/>
                <w:szCs w:val="26"/>
                <w:lang w:val="lv-LV"/>
              </w:rPr>
              <w:t>u</w:t>
            </w:r>
            <w:r w:rsidR="004B6258">
              <w:rPr>
                <w:sz w:val="26"/>
                <w:szCs w:val="26"/>
                <w:lang w:val="lv-LV"/>
              </w:rPr>
              <w:t xml:space="preserve"> (seši no septiņiem tirgū aktīvajiem fondiem) ir izveidoti 2.2.1.1.aktivitātes „</w:t>
            </w:r>
            <w:r w:rsidR="004B6258" w:rsidRPr="004B6258">
              <w:rPr>
                <w:sz w:val="26"/>
                <w:szCs w:val="26"/>
                <w:lang w:val="lv-LV"/>
              </w:rPr>
              <w:t xml:space="preserve">Ieguldījumu fonds investīcijām garantijās, paaugstināta riska aizdevumos, riska kapitāla fondos un cita veida finanšu instrumentos” (turpmāk – </w:t>
            </w:r>
            <w:r w:rsidR="00DD770F">
              <w:rPr>
                <w:sz w:val="26"/>
                <w:szCs w:val="26"/>
                <w:lang w:val="lv-LV"/>
              </w:rPr>
              <w:t>2.2.1.1.aktivitāte</w:t>
            </w:r>
            <w:r w:rsidR="004B6258" w:rsidRPr="004B6258">
              <w:rPr>
                <w:sz w:val="26"/>
                <w:szCs w:val="26"/>
                <w:lang w:val="lv-LV"/>
              </w:rPr>
              <w:t>)</w:t>
            </w:r>
            <w:r w:rsidR="004B6258">
              <w:rPr>
                <w:sz w:val="26"/>
                <w:szCs w:val="26"/>
                <w:lang w:val="lv-LV"/>
              </w:rPr>
              <w:t xml:space="preserve"> ietvaros</w:t>
            </w:r>
            <w:r w:rsidR="00DD770F">
              <w:rPr>
                <w:sz w:val="26"/>
                <w:szCs w:val="26"/>
                <w:lang w:val="lv-LV"/>
              </w:rPr>
              <w:t xml:space="preserve">, attiecīgi </w:t>
            </w:r>
            <w:r w:rsidR="004B6258">
              <w:rPr>
                <w:sz w:val="26"/>
                <w:szCs w:val="26"/>
                <w:lang w:val="lv-LV"/>
              </w:rPr>
              <w:t>tiek līdzfinansēti no publiskajiem (valsts un struktūrfondu</w:t>
            </w:r>
            <w:r w:rsidR="00987A1C">
              <w:rPr>
                <w:sz w:val="26"/>
                <w:szCs w:val="26"/>
                <w:lang w:val="lv-LV"/>
              </w:rPr>
              <w:t>) līdzekļiem</w:t>
            </w:r>
            <w:r w:rsidR="004B6258">
              <w:rPr>
                <w:sz w:val="26"/>
                <w:szCs w:val="26"/>
                <w:lang w:val="lv-LV"/>
              </w:rPr>
              <w:t>. Ņemot vērā</w:t>
            </w:r>
            <w:r w:rsidR="0027099D">
              <w:rPr>
                <w:sz w:val="26"/>
                <w:szCs w:val="26"/>
                <w:lang w:val="lv-LV"/>
              </w:rPr>
              <w:t xml:space="preserve"> valsts intervence</w:t>
            </w:r>
            <w:r w:rsidR="004B6258">
              <w:rPr>
                <w:sz w:val="26"/>
                <w:szCs w:val="26"/>
                <w:lang w:val="lv-LV"/>
              </w:rPr>
              <w:t>s nozīmi</w:t>
            </w:r>
            <w:r w:rsidR="0027099D">
              <w:rPr>
                <w:sz w:val="26"/>
                <w:szCs w:val="26"/>
                <w:lang w:val="lv-LV"/>
              </w:rPr>
              <w:t xml:space="preserve"> riska kapitāla investīcij</w:t>
            </w:r>
            <w:r w:rsidR="004B6258">
              <w:rPr>
                <w:sz w:val="26"/>
                <w:szCs w:val="26"/>
                <w:lang w:val="lv-LV"/>
              </w:rPr>
              <w:t>u pieejamības nodrošināšanā</w:t>
            </w:r>
            <w:r w:rsidR="0027099D">
              <w:rPr>
                <w:sz w:val="26"/>
                <w:szCs w:val="26"/>
                <w:lang w:val="lv-LV"/>
              </w:rPr>
              <w:t xml:space="preserve"> </w:t>
            </w:r>
            <w:r w:rsidR="004B6258">
              <w:rPr>
                <w:sz w:val="26"/>
                <w:szCs w:val="26"/>
                <w:lang w:val="lv-LV"/>
              </w:rPr>
              <w:t>sīkiem, maziem un vidējiem komersantiem dažādās to</w:t>
            </w:r>
            <w:r w:rsidR="0027099D">
              <w:rPr>
                <w:sz w:val="26"/>
                <w:szCs w:val="26"/>
                <w:lang w:val="lv-LV"/>
              </w:rPr>
              <w:t xml:space="preserve"> attīstības stadijās</w:t>
            </w:r>
            <w:r w:rsidR="004B6258">
              <w:rPr>
                <w:sz w:val="26"/>
                <w:szCs w:val="26"/>
                <w:lang w:val="lv-LV"/>
              </w:rPr>
              <w:t xml:space="preserve">, kā arī, lai nodrošinātu </w:t>
            </w:r>
            <w:r w:rsidR="0027099D">
              <w:rPr>
                <w:sz w:val="26"/>
                <w:szCs w:val="26"/>
                <w:lang w:val="lv-LV"/>
              </w:rPr>
              <w:t xml:space="preserve">2007.-2013.gada plānošanas perioda finansējuma apguvi, </w:t>
            </w:r>
            <w:r w:rsidR="004B6258">
              <w:rPr>
                <w:sz w:val="26"/>
                <w:szCs w:val="26"/>
                <w:lang w:val="lv-LV"/>
              </w:rPr>
              <w:t>ir nepieciešams pagarināt</w:t>
            </w:r>
            <w:r w:rsidR="0027099D">
              <w:rPr>
                <w:sz w:val="26"/>
                <w:szCs w:val="26"/>
                <w:lang w:val="lv-LV"/>
              </w:rPr>
              <w:t xml:space="preserve"> investīciju fondos un </w:t>
            </w:r>
            <w:r w:rsidR="0027099D" w:rsidRPr="0027099D">
              <w:rPr>
                <w:sz w:val="26"/>
                <w:szCs w:val="26"/>
                <w:lang w:val="lv-LV"/>
              </w:rPr>
              <w:t>investīcij</w:t>
            </w:r>
            <w:r w:rsidR="004B6258">
              <w:rPr>
                <w:sz w:val="26"/>
                <w:szCs w:val="26"/>
                <w:lang w:val="lv-LV"/>
              </w:rPr>
              <w:t>u</w:t>
            </w:r>
            <w:r w:rsidR="0027099D" w:rsidRPr="0027099D">
              <w:rPr>
                <w:sz w:val="26"/>
                <w:szCs w:val="26"/>
                <w:lang w:val="lv-LV"/>
              </w:rPr>
              <w:t xml:space="preserve"> sīkos (mikro), mazos un vidējos komersantos </w:t>
            </w:r>
            <w:r w:rsidR="004B6258">
              <w:rPr>
                <w:sz w:val="26"/>
                <w:szCs w:val="26"/>
                <w:lang w:val="lv-LV"/>
              </w:rPr>
              <w:t>veikšan</w:t>
            </w:r>
            <w:r w:rsidR="00DD770F">
              <w:rPr>
                <w:sz w:val="26"/>
                <w:szCs w:val="26"/>
                <w:lang w:val="lv-LV"/>
              </w:rPr>
              <w:t>as termiņu</w:t>
            </w:r>
            <w:r w:rsidR="00987A1C">
              <w:rPr>
                <w:sz w:val="26"/>
                <w:szCs w:val="26"/>
                <w:lang w:val="lv-LV"/>
              </w:rPr>
              <w:t>.</w:t>
            </w:r>
            <w:r w:rsidR="00DD770F">
              <w:rPr>
                <w:sz w:val="26"/>
                <w:szCs w:val="26"/>
                <w:lang w:val="lv-LV"/>
              </w:rPr>
              <w:t xml:space="preserve"> </w:t>
            </w:r>
          </w:p>
          <w:p w:rsidR="003E2DC8" w:rsidRDefault="00DD770F" w:rsidP="00DB7AF5">
            <w:pPr>
              <w:spacing w:after="240"/>
              <w:ind w:firstLine="709"/>
              <w:jc w:val="both"/>
              <w:rPr>
                <w:sz w:val="26"/>
                <w:szCs w:val="26"/>
                <w:lang w:val="lv-LV"/>
              </w:rPr>
            </w:pPr>
            <w:r>
              <w:rPr>
                <w:sz w:val="26"/>
                <w:szCs w:val="26"/>
                <w:lang w:val="lv-LV"/>
              </w:rPr>
              <w:t xml:space="preserve">Lai nodrošinātu </w:t>
            </w:r>
            <w:r w:rsidR="00BB23DD">
              <w:rPr>
                <w:sz w:val="26"/>
                <w:szCs w:val="26"/>
                <w:lang w:val="lv-LV"/>
              </w:rPr>
              <w:t>aktuālo</w:t>
            </w:r>
            <w:r>
              <w:rPr>
                <w:sz w:val="26"/>
                <w:szCs w:val="26"/>
                <w:lang w:val="lv-LV"/>
              </w:rPr>
              <w:t xml:space="preserve"> informāciju komersantiem par </w:t>
            </w:r>
            <w:r w:rsidRPr="00DD770F">
              <w:rPr>
                <w:sz w:val="26"/>
                <w:szCs w:val="26"/>
                <w:lang w:val="lv-LV"/>
              </w:rPr>
              <w:t xml:space="preserve">sagatavošanas kapitāla, sākuma kapitāla, izaugsmes kapitāla un riska kapitāla fondu ietvaros </w:t>
            </w:r>
            <w:r>
              <w:rPr>
                <w:sz w:val="26"/>
                <w:szCs w:val="26"/>
                <w:lang w:val="lv-LV"/>
              </w:rPr>
              <w:t>pieejam</w:t>
            </w:r>
            <w:r w:rsidR="00BB23DD">
              <w:rPr>
                <w:sz w:val="26"/>
                <w:szCs w:val="26"/>
                <w:lang w:val="lv-LV"/>
              </w:rPr>
              <w:t>o</w:t>
            </w:r>
            <w:r>
              <w:rPr>
                <w:sz w:val="26"/>
                <w:szCs w:val="26"/>
                <w:lang w:val="lv-LV"/>
              </w:rPr>
              <w:t xml:space="preserve"> publisk</w:t>
            </w:r>
            <w:r w:rsidR="00BB23DD">
              <w:rPr>
                <w:sz w:val="26"/>
                <w:szCs w:val="26"/>
                <w:lang w:val="lv-LV"/>
              </w:rPr>
              <w:t xml:space="preserve">o </w:t>
            </w:r>
            <w:r>
              <w:rPr>
                <w:sz w:val="26"/>
                <w:szCs w:val="26"/>
                <w:lang w:val="lv-LV"/>
              </w:rPr>
              <w:t>līdzekļ</w:t>
            </w:r>
            <w:r w:rsidR="00BB23DD">
              <w:rPr>
                <w:sz w:val="26"/>
                <w:szCs w:val="26"/>
                <w:lang w:val="lv-LV"/>
              </w:rPr>
              <w:t>u apjomu</w:t>
            </w:r>
            <w:r>
              <w:rPr>
                <w:sz w:val="26"/>
                <w:szCs w:val="26"/>
                <w:lang w:val="lv-LV"/>
              </w:rPr>
              <w:t xml:space="preserve">, nepieciešams precizēt minēto fondu apmērus. </w:t>
            </w:r>
            <w:r w:rsidR="00522270" w:rsidRPr="005765EB">
              <w:rPr>
                <w:sz w:val="26"/>
                <w:szCs w:val="26"/>
                <w:lang w:val="lv-LV"/>
              </w:rPr>
              <w:t xml:space="preserve">Ņemot vērā, ka  EIF uzsaukumā </w:t>
            </w:r>
            <w:r w:rsidR="00555599">
              <w:rPr>
                <w:sz w:val="26"/>
                <w:szCs w:val="26"/>
                <w:lang w:val="lv-LV"/>
              </w:rPr>
              <w:t>(</w:t>
            </w:r>
            <w:proofErr w:type="spellStart"/>
            <w:r w:rsidR="00555599" w:rsidRPr="00555599">
              <w:rPr>
                <w:sz w:val="26"/>
                <w:szCs w:val="26"/>
                <w:lang w:val="lv-LV"/>
              </w:rPr>
              <w:t>Call</w:t>
            </w:r>
            <w:proofErr w:type="spellEnd"/>
            <w:r w:rsidR="00555599" w:rsidRPr="00555599">
              <w:rPr>
                <w:sz w:val="26"/>
                <w:szCs w:val="26"/>
                <w:lang w:val="lv-LV"/>
              </w:rPr>
              <w:t xml:space="preserve"> </w:t>
            </w:r>
            <w:proofErr w:type="spellStart"/>
            <w:r w:rsidR="00555599" w:rsidRPr="00555599">
              <w:rPr>
                <w:sz w:val="26"/>
                <w:szCs w:val="26"/>
                <w:lang w:val="lv-LV"/>
              </w:rPr>
              <w:t>for</w:t>
            </w:r>
            <w:proofErr w:type="spellEnd"/>
            <w:r w:rsidR="00555599" w:rsidRPr="00555599">
              <w:rPr>
                <w:sz w:val="26"/>
                <w:szCs w:val="26"/>
                <w:lang w:val="lv-LV"/>
              </w:rPr>
              <w:t xml:space="preserve"> </w:t>
            </w:r>
            <w:proofErr w:type="spellStart"/>
            <w:r w:rsidR="00555599" w:rsidRPr="00555599">
              <w:rPr>
                <w:sz w:val="26"/>
                <w:szCs w:val="26"/>
                <w:lang w:val="lv-LV"/>
              </w:rPr>
              <w:t>expression</w:t>
            </w:r>
            <w:proofErr w:type="spellEnd"/>
            <w:r w:rsidR="00555599" w:rsidRPr="00555599">
              <w:rPr>
                <w:sz w:val="26"/>
                <w:szCs w:val="26"/>
                <w:lang w:val="lv-LV"/>
              </w:rPr>
              <w:t xml:space="preserve"> </w:t>
            </w:r>
            <w:proofErr w:type="spellStart"/>
            <w:r w:rsidR="00555599" w:rsidRPr="00555599">
              <w:rPr>
                <w:sz w:val="26"/>
                <w:szCs w:val="26"/>
                <w:lang w:val="lv-LV"/>
              </w:rPr>
              <w:t>of</w:t>
            </w:r>
            <w:proofErr w:type="spellEnd"/>
            <w:r w:rsidR="00555599" w:rsidRPr="00555599">
              <w:rPr>
                <w:sz w:val="26"/>
                <w:szCs w:val="26"/>
                <w:lang w:val="lv-LV"/>
              </w:rPr>
              <w:t xml:space="preserve"> </w:t>
            </w:r>
            <w:proofErr w:type="spellStart"/>
            <w:r w:rsidR="00555599" w:rsidRPr="00555599">
              <w:rPr>
                <w:sz w:val="26"/>
                <w:szCs w:val="26"/>
                <w:lang w:val="lv-LV"/>
              </w:rPr>
              <w:t>interest</w:t>
            </w:r>
            <w:proofErr w:type="spellEnd"/>
            <w:r w:rsidR="00555599" w:rsidRPr="00555599">
              <w:rPr>
                <w:sz w:val="26"/>
                <w:szCs w:val="26"/>
                <w:lang w:val="lv-LV"/>
              </w:rPr>
              <w:t xml:space="preserve"> No.JER003-1</w:t>
            </w:r>
            <w:r w:rsidR="00555599">
              <w:rPr>
                <w:sz w:val="26"/>
                <w:szCs w:val="26"/>
                <w:lang w:val="lv-LV"/>
              </w:rPr>
              <w:t xml:space="preserve">) </w:t>
            </w:r>
            <w:r w:rsidR="00522270" w:rsidRPr="005765EB">
              <w:rPr>
                <w:sz w:val="26"/>
                <w:szCs w:val="26"/>
                <w:lang w:val="lv-LV"/>
              </w:rPr>
              <w:t>n</w:t>
            </w:r>
            <w:r w:rsidR="006D2FD8">
              <w:rPr>
                <w:sz w:val="26"/>
                <w:szCs w:val="26"/>
                <w:lang w:val="lv-LV"/>
              </w:rPr>
              <w:t xml:space="preserve">oteiktie </w:t>
            </w:r>
            <w:r>
              <w:rPr>
                <w:sz w:val="26"/>
                <w:szCs w:val="26"/>
                <w:lang w:val="lv-LV"/>
              </w:rPr>
              <w:t xml:space="preserve">Ieguldījuma fonda </w:t>
            </w:r>
            <w:r w:rsidR="006D2FD8">
              <w:rPr>
                <w:sz w:val="26"/>
                <w:szCs w:val="26"/>
                <w:lang w:val="lv-LV"/>
              </w:rPr>
              <w:t xml:space="preserve">finansējuma piešķīrumi sākuma kapitāla, izaugsmes kapitāla un riska kapitāla </w:t>
            </w:r>
            <w:r w:rsidR="00522270" w:rsidRPr="005765EB">
              <w:rPr>
                <w:sz w:val="26"/>
                <w:szCs w:val="26"/>
                <w:lang w:val="lv-LV"/>
              </w:rPr>
              <w:t xml:space="preserve">fondiem </w:t>
            </w:r>
            <w:r w:rsidR="00555599">
              <w:rPr>
                <w:sz w:val="26"/>
                <w:szCs w:val="26"/>
                <w:lang w:val="lv-LV"/>
              </w:rPr>
              <w:t xml:space="preserve">tika noteikti indikatīvi un </w:t>
            </w:r>
            <w:r w:rsidR="00522270" w:rsidRPr="005765EB">
              <w:rPr>
                <w:sz w:val="26"/>
                <w:szCs w:val="26"/>
                <w:lang w:val="lv-LV"/>
              </w:rPr>
              <w:t>neatbilst ar finansējuma saņēmējiem – sabiedrību ar ierobežotu atbildību (turpmāk – SIA) „</w:t>
            </w:r>
            <w:proofErr w:type="spellStart"/>
            <w:r w:rsidR="00522270" w:rsidRPr="005765EB">
              <w:rPr>
                <w:sz w:val="26"/>
                <w:szCs w:val="26"/>
                <w:lang w:val="lv-LV"/>
              </w:rPr>
              <w:t>Baltcap</w:t>
            </w:r>
            <w:proofErr w:type="spellEnd"/>
            <w:r w:rsidR="00522270" w:rsidRPr="005765EB">
              <w:rPr>
                <w:sz w:val="26"/>
                <w:szCs w:val="26"/>
                <w:lang w:val="lv-LV"/>
              </w:rPr>
              <w:t xml:space="preserve"> </w:t>
            </w:r>
            <w:proofErr w:type="spellStart"/>
            <w:r w:rsidR="00522270" w:rsidRPr="005765EB">
              <w:rPr>
                <w:sz w:val="26"/>
                <w:szCs w:val="26"/>
                <w:lang w:val="lv-LV"/>
              </w:rPr>
              <w:t>Management</w:t>
            </w:r>
            <w:proofErr w:type="spellEnd"/>
            <w:r w:rsidR="00522270" w:rsidRPr="005765EB">
              <w:rPr>
                <w:sz w:val="26"/>
                <w:szCs w:val="26"/>
                <w:lang w:val="lv-LV"/>
              </w:rPr>
              <w:t xml:space="preserve"> </w:t>
            </w:r>
            <w:proofErr w:type="spellStart"/>
            <w:r w:rsidR="00522270" w:rsidRPr="005765EB">
              <w:rPr>
                <w:sz w:val="26"/>
                <w:szCs w:val="26"/>
                <w:lang w:val="lv-LV"/>
              </w:rPr>
              <w:t>Latvia</w:t>
            </w:r>
            <w:proofErr w:type="spellEnd"/>
            <w:r w:rsidR="00522270" w:rsidRPr="005765EB">
              <w:rPr>
                <w:sz w:val="26"/>
                <w:szCs w:val="26"/>
                <w:lang w:val="lv-LV"/>
              </w:rPr>
              <w:t>”, SIA „</w:t>
            </w:r>
            <w:proofErr w:type="spellStart"/>
            <w:r w:rsidR="00522270" w:rsidRPr="005765EB">
              <w:rPr>
                <w:sz w:val="26"/>
                <w:szCs w:val="26"/>
                <w:lang w:val="lv-LV"/>
              </w:rPr>
              <w:t>Imprimatur</w:t>
            </w:r>
            <w:proofErr w:type="spellEnd"/>
            <w:r w:rsidR="00522270" w:rsidRPr="005765EB">
              <w:rPr>
                <w:sz w:val="26"/>
                <w:szCs w:val="26"/>
                <w:lang w:val="lv-LV"/>
              </w:rPr>
              <w:t xml:space="preserve"> </w:t>
            </w:r>
            <w:proofErr w:type="spellStart"/>
            <w:r w:rsidR="00522270" w:rsidRPr="005765EB">
              <w:rPr>
                <w:sz w:val="26"/>
                <w:szCs w:val="26"/>
                <w:lang w:val="lv-LV"/>
              </w:rPr>
              <w:t>Capital</w:t>
            </w:r>
            <w:proofErr w:type="spellEnd"/>
            <w:r w:rsidR="00522270" w:rsidRPr="005765EB">
              <w:rPr>
                <w:sz w:val="26"/>
                <w:szCs w:val="26"/>
                <w:lang w:val="lv-LV"/>
              </w:rPr>
              <w:t xml:space="preserve"> </w:t>
            </w:r>
            <w:proofErr w:type="spellStart"/>
            <w:r w:rsidR="00522270" w:rsidRPr="005765EB">
              <w:rPr>
                <w:sz w:val="26"/>
                <w:szCs w:val="26"/>
                <w:lang w:val="lv-LV"/>
              </w:rPr>
              <w:t>Fund</w:t>
            </w:r>
            <w:proofErr w:type="spellEnd"/>
            <w:r w:rsidR="00522270" w:rsidRPr="005765EB">
              <w:rPr>
                <w:sz w:val="26"/>
                <w:szCs w:val="26"/>
                <w:lang w:val="lv-LV"/>
              </w:rPr>
              <w:t xml:space="preserve"> </w:t>
            </w:r>
            <w:proofErr w:type="spellStart"/>
            <w:r w:rsidR="00522270" w:rsidRPr="005765EB">
              <w:rPr>
                <w:sz w:val="26"/>
                <w:szCs w:val="26"/>
                <w:lang w:val="lv-LV"/>
              </w:rPr>
              <w:t>Management</w:t>
            </w:r>
            <w:proofErr w:type="spellEnd"/>
            <w:r w:rsidR="00522270" w:rsidRPr="005765EB">
              <w:rPr>
                <w:sz w:val="26"/>
                <w:szCs w:val="26"/>
                <w:lang w:val="lv-LV"/>
              </w:rPr>
              <w:t>”, SIA „</w:t>
            </w:r>
            <w:proofErr w:type="spellStart"/>
            <w:r w:rsidR="00522270" w:rsidRPr="005765EB">
              <w:rPr>
                <w:sz w:val="26"/>
                <w:szCs w:val="26"/>
                <w:lang w:val="lv-LV"/>
              </w:rPr>
              <w:t>Expansion</w:t>
            </w:r>
            <w:proofErr w:type="spellEnd"/>
            <w:r w:rsidR="00522270" w:rsidRPr="005765EB">
              <w:rPr>
                <w:sz w:val="26"/>
                <w:szCs w:val="26"/>
                <w:lang w:val="lv-LV"/>
              </w:rPr>
              <w:t xml:space="preserve"> </w:t>
            </w:r>
            <w:proofErr w:type="spellStart"/>
            <w:r w:rsidR="00522270" w:rsidRPr="005765EB">
              <w:rPr>
                <w:sz w:val="26"/>
                <w:szCs w:val="26"/>
                <w:lang w:val="lv-LV"/>
              </w:rPr>
              <w:t>Capital</w:t>
            </w:r>
            <w:proofErr w:type="spellEnd"/>
            <w:r w:rsidR="00522270" w:rsidRPr="005765EB">
              <w:rPr>
                <w:sz w:val="26"/>
                <w:szCs w:val="26"/>
                <w:lang w:val="lv-LV"/>
              </w:rPr>
              <w:t>”, SIA „ZGI”, SIA „</w:t>
            </w:r>
            <w:proofErr w:type="spellStart"/>
            <w:r w:rsidR="00522270" w:rsidRPr="005765EB">
              <w:rPr>
                <w:sz w:val="26"/>
                <w:szCs w:val="26"/>
                <w:lang w:val="lv-LV"/>
              </w:rPr>
              <w:t>FlyCap</w:t>
            </w:r>
            <w:proofErr w:type="spellEnd"/>
            <w:r w:rsidR="00522270" w:rsidRPr="005765EB">
              <w:rPr>
                <w:sz w:val="26"/>
                <w:szCs w:val="26"/>
                <w:lang w:val="lv-LV"/>
              </w:rPr>
              <w:t>” – noslēgt</w:t>
            </w:r>
            <w:r w:rsidR="006D2FD8">
              <w:rPr>
                <w:sz w:val="26"/>
                <w:szCs w:val="26"/>
                <w:lang w:val="lv-LV"/>
              </w:rPr>
              <w:t>aj</w:t>
            </w:r>
            <w:r w:rsidR="00522270" w:rsidRPr="005765EB">
              <w:rPr>
                <w:sz w:val="26"/>
                <w:szCs w:val="26"/>
                <w:lang w:val="lv-LV"/>
              </w:rPr>
              <w:t xml:space="preserve">os līgumos noteiktajiem </w:t>
            </w:r>
            <w:r w:rsidR="00606880">
              <w:rPr>
                <w:sz w:val="26"/>
                <w:szCs w:val="26"/>
                <w:lang w:val="lv-LV"/>
              </w:rPr>
              <w:t xml:space="preserve">Ieguldījumu </w:t>
            </w:r>
            <w:r w:rsidR="00522270" w:rsidRPr="005765EB">
              <w:rPr>
                <w:sz w:val="26"/>
                <w:szCs w:val="26"/>
                <w:lang w:val="lv-LV"/>
              </w:rPr>
              <w:t>fond</w:t>
            </w:r>
            <w:r w:rsidR="006D1E45">
              <w:rPr>
                <w:sz w:val="26"/>
                <w:szCs w:val="26"/>
                <w:lang w:val="lv-LV"/>
              </w:rPr>
              <w:t>a finansējuma</w:t>
            </w:r>
            <w:r w:rsidR="00522270" w:rsidRPr="005765EB">
              <w:rPr>
                <w:sz w:val="26"/>
                <w:szCs w:val="26"/>
                <w:lang w:val="lv-LV"/>
              </w:rPr>
              <w:t xml:space="preserve"> apmēriem,</w:t>
            </w:r>
            <w:r>
              <w:rPr>
                <w:sz w:val="26"/>
                <w:szCs w:val="26"/>
                <w:lang w:val="lv-LV"/>
              </w:rPr>
              <w:t xml:space="preserve"> lai nodrošinātu patiesu informāciju par </w:t>
            </w:r>
            <w:r>
              <w:rPr>
                <w:sz w:val="26"/>
                <w:szCs w:val="26"/>
                <w:lang w:val="lv-LV"/>
              </w:rPr>
              <w:lastRenderedPageBreak/>
              <w:t>minētajos fondos pieejamajiem publiskajiem līdzekļiem,</w:t>
            </w:r>
            <w:r w:rsidR="00522270" w:rsidRPr="005765EB">
              <w:rPr>
                <w:sz w:val="26"/>
                <w:szCs w:val="26"/>
                <w:lang w:val="lv-LV"/>
              </w:rPr>
              <w:t xml:space="preserve"> noteikumu projekts paredz precizēt sākuma kapitāla</w:t>
            </w:r>
            <w:r w:rsidR="007968F8" w:rsidRPr="005765EB">
              <w:rPr>
                <w:sz w:val="26"/>
                <w:szCs w:val="26"/>
                <w:lang w:val="lv-LV"/>
              </w:rPr>
              <w:t>, izaugsmes kapitāla</w:t>
            </w:r>
            <w:r w:rsidR="00522270" w:rsidRPr="005765EB">
              <w:rPr>
                <w:sz w:val="26"/>
                <w:szCs w:val="26"/>
                <w:lang w:val="lv-LV"/>
              </w:rPr>
              <w:t xml:space="preserve"> un riska kapitāla fondu ietvaros pieejamā </w:t>
            </w:r>
            <w:r w:rsidR="00606880">
              <w:rPr>
                <w:sz w:val="26"/>
                <w:szCs w:val="26"/>
                <w:lang w:val="lv-LV"/>
              </w:rPr>
              <w:t xml:space="preserve">Ieguldījumu fonda </w:t>
            </w:r>
            <w:r w:rsidR="00522270" w:rsidRPr="005765EB">
              <w:rPr>
                <w:sz w:val="26"/>
                <w:szCs w:val="26"/>
                <w:lang w:val="lv-LV"/>
              </w:rPr>
              <w:t>finansējuma apmēru, sākuma kapitāla fond</w:t>
            </w:r>
            <w:r w:rsidR="006D2FD8">
              <w:rPr>
                <w:sz w:val="26"/>
                <w:szCs w:val="26"/>
                <w:lang w:val="lv-LV"/>
              </w:rPr>
              <w:t>am</w:t>
            </w:r>
            <w:r w:rsidR="00522270" w:rsidRPr="005765EB">
              <w:rPr>
                <w:sz w:val="26"/>
                <w:szCs w:val="26"/>
                <w:lang w:val="lv-LV"/>
              </w:rPr>
              <w:t xml:space="preserve"> to nosakot 4 032 182 </w:t>
            </w:r>
            <w:proofErr w:type="spellStart"/>
            <w:r w:rsidR="00522270" w:rsidRPr="005765EB">
              <w:rPr>
                <w:i/>
                <w:sz w:val="26"/>
                <w:szCs w:val="26"/>
                <w:lang w:val="lv-LV"/>
              </w:rPr>
              <w:t>euro</w:t>
            </w:r>
            <w:proofErr w:type="spellEnd"/>
            <w:r w:rsidR="00522270" w:rsidRPr="005765EB">
              <w:rPr>
                <w:sz w:val="26"/>
                <w:szCs w:val="26"/>
                <w:lang w:val="lv-LV"/>
              </w:rPr>
              <w:t xml:space="preserve"> apmērā, riska kapitāla fond</w:t>
            </w:r>
            <w:r w:rsidR="006D2FD8">
              <w:rPr>
                <w:sz w:val="26"/>
                <w:szCs w:val="26"/>
                <w:lang w:val="lv-LV"/>
              </w:rPr>
              <w:t>am</w:t>
            </w:r>
            <w:r w:rsidR="00522270" w:rsidRPr="005765EB">
              <w:rPr>
                <w:sz w:val="26"/>
                <w:szCs w:val="26"/>
                <w:lang w:val="lv-LV"/>
              </w:rPr>
              <w:t xml:space="preserve"> – 20 000 000 </w:t>
            </w:r>
            <w:proofErr w:type="spellStart"/>
            <w:r w:rsidR="00522270" w:rsidRPr="005765EB">
              <w:rPr>
                <w:i/>
                <w:sz w:val="26"/>
                <w:szCs w:val="26"/>
                <w:lang w:val="lv-LV"/>
              </w:rPr>
              <w:t>euro</w:t>
            </w:r>
            <w:proofErr w:type="spellEnd"/>
            <w:r w:rsidR="00522270" w:rsidRPr="005765EB">
              <w:rPr>
                <w:sz w:val="26"/>
                <w:szCs w:val="26"/>
                <w:lang w:val="lv-LV"/>
              </w:rPr>
              <w:t xml:space="preserve"> apmērā</w:t>
            </w:r>
            <w:r w:rsidR="007968F8" w:rsidRPr="005765EB">
              <w:rPr>
                <w:sz w:val="26"/>
                <w:szCs w:val="26"/>
                <w:lang w:val="lv-LV"/>
              </w:rPr>
              <w:t xml:space="preserve"> un izaugsmes kapitāla fond</w:t>
            </w:r>
            <w:r w:rsidR="006D2FD8">
              <w:rPr>
                <w:sz w:val="26"/>
                <w:szCs w:val="26"/>
                <w:lang w:val="lv-LV"/>
              </w:rPr>
              <w:t>am</w:t>
            </w:r>
            <w:r w:rsidR="007968F8" w:rsidRPr="005765EB">
              <w:rPr>
                <w:sz w:val="26"/>
                <w:szCs w:val="26"/>
                <w:lang w:val="lv-LV"/>
              </w:rPr>
              <w:t xml:space="preserve"> – 30 000 000 </w:t>
            </w:r>
            <w:proofErr w:type="spellStart"/>
            <w:r w:rsidR="007968F8" w:rsidRPr="00DB7AF5">
              <w:rPr>
                <w:i/>
                <w:sz w:val="26"/>
                <w:szCs w:val="26"/>
                <w:lang w:val="lv-LV"/>
              </w:rPr>
              <w:t>euro</w:t>
            </w:r>
            <w:proofErr w:type="spellEnd"/>
            <w:r w:rsidR="007968F8" w:rsidRPr="005765EB">
              <w:rPr>
                <w:sz w:val="26"/>
                <w:szCs w:val="26"/>
                <w:lang w:val="lv-LV"/>
              </w:rPr>
              <w:t xml:space="preserve"> apm</w:t>
            </w:r>
            <w:r w:rsidR="007968F8" w:rsidRPr="00AA78CB">
              <w:rPr>
                <w:sz w:val="26"/>
                <w:szCs w:val="26"/>
                <w:lang w:val="lv-LV"/>
              </w:rPr>
              <w:t>ērā</w:t>
            </w:r>
            <w:r w:rsidR="00522270" w:rsidRPr="001E511B">
              <w:rPr>
                <w:sz w:val="26"/>
                <w:szCs w:val="26"/>
                <w:lang w:val="lv-LV"/>
              </w:rPr>
              <w:t xml:space="preserve">. </w:t>
            </w:r>
          </w:p>
          <w:p w:rsidR="00E528FE" w:rsidRDefault="00404C0D" w:rsidP="00F15ADB">
            <w:pPr>
              <w:ind w:firstLine="709"/>
              <w:jc w:val="both"/>
              <w:rPr>
                <w:sz w:val="26"/>
                <w:szCs w:val="26"/>
                <w:lang w:val="lv-LV"/>
              </w:rPr>
            </w:pPr>
            <w:r>
              <w:rPr>
                <w:sz w:val="26"/>
                <w:szCs w:val="26"/>
                <w:lang w:val="lv-LV"/>
              </w:rPr>
              <w:t xml:space="preserve">Saskaņā ar minēto tirgus nepilnību analīzi, lai nodrošinātu jaunu un inovatīvu </w:t>
            </w:r>
            <w:proofErr w:type="spellStart"/>
            <w:r>
              <w:rPr>
                <w:sz w:val="26"/>
                <w:szCs w:val="26"/>
                <w:lang w:val="lv-LV"/>
              </w:rPr>
              <w:t>iesācējuzņēmumu</w:t>
            </w:r>
            <w:proofErr w:type="spellEnd"/>
            <w:r>
              <w:rPr>
                <w:sz w:val="26"/>
                <w:szCs w:val="26"/>
                <w:lang w:val="lv-LV"/>
              </w:rPr>
              <w:t xml:space="preserve"> veidošanos, ir būtiski nodrošināt ne tikai investīciju pieejamību, bet arī finansiālu atbalstu aizdevumu veidā biznesa koncepcijas sākotnējai izstrādei. Līdzšinēji šāds finansējums aizdevumu veidā apmērā līdz 50 000 </w:t>
            </w:r>
            <w:proofErr w:type="spellStart"/>
            <w:r w:rsidRPr="00F15ADB">
              <w:rPr>
                <w:i/>
                <w:sz w:val="26"/>
                <w:szCs w:val="26"/>
                <w:lang w:val="lv-LV"/>
              </w:rPr>
              <w:t>euro</w:t>
            </w:r>
            <w:proofErr w:type="spellEnd"/>
            <w:r>
              <w:rPr>
                <w:sz w:val="26"/>
                <w:szCs w:val="26"/>
                <w:lang w:val="lv-LV"/>
              </w:rPr>
              <w:t xml:space="preserve"> tiek nodrošināts komersantiem </w:t>
            </w:r>
            <w:r w:rsidR="00522270" w:rsidRPr="005765EB">
              <w:rPr>
                <w:sz w:val="26"/>
                <w:szCs w:val="26"/>
                <w:lang w:val="lv-LV"/>
              </w:rPr>
              <w:t>SIA „</w:t>
            </w:r>
            <w:r w:rsidR="00E75BE5">
              <w:rPr>
                <w:sz w:val="26"/>
                <w:szCs w:val="26"/>
                <w:lang w:val="lv-LV"/>
              </w:rPr>
              <w:t xml:space="preserve">AIFP </w:t>
            </w:r>
            <w:proofErr w:type="spellStart"/>
            <w:r w:rsidR="00522270" w:rsidRPr="005765EB">
              <w:rPr>
                <w:sz w:val="26"/>
                <w:szCs w:val="26"/>
                <w:lang w:val="lv-LV"/>
              </w:rPr>
              <w:t>Imprimatur</w:t>
            </w:r>
            <w:proofErr w:type="spellEnd"/>
            <w:r w:rsidR="00522270" w:rsidRPr="005765EB">
              <w:rPr>
                <w:sz w:val="26"/>
                <w:szCs w:val="26"/>
                <w:lang w:val="lv-LV"/>
              </w:rPr>
              <w:t xml:space="preserve"> </w:t>
            </w:r>
            <w:proofErr w:type="spellStart"/>
            <w:r w:rsidR="007968F8" w:rsidRPr="005765EB">
              <w:rPr>
                <w:sz w:val="26"/>
                <w:szCs w:val="26"/>
                <w:lang w:val="lv-LV"/>
              </w:rPr>
              <w:t>Capital</w:t>
            </w:r>
            <w:proofErr w:type="spellEnd"/>
            <w:r w:rsidR="007968F8" w:rsidRPr="005765EB">
              <w:rPr>
                <w:sz w:val="26"/>
                <w:szCs w:val="26"/>
                <w:lang w:val="lv-LV"/>
              </w:rPr>
              <w:t xml:space="preserve"> </w:t>
            </w:r>
            <w:proofErr w:type="spellStart"/>
            <w:r w:rsidR="00522270" w:rsidRPr="005765EB">
              <w:rPr>
                <w:sz w:val="26"/>
                <w:szCs w:val="26"/>
                <w:lang w:val="lv-LV"/>
              </w:rPr>
              <w:t>Fund</w:t>
            </w:r>
            <w:proofErr w:type="spellEnd"/>
            <w:r w:rsidR="00522270" w:rsidRPr="005765EB">
              <w:rPr>
                <w:sz w:val="26"/>
                <w:szCs w:val="26"/>
                <w:lang w:val="lv-LV"/>
              </w:rPr>
              <w:t xml:space="preserve"> </w:t>
            </w:r>
            <w:proofErr w:type="spellStart"/>
            <w:r w:rsidR="00522270" w:rsidRPr="005765EB">
              <w:rPr>
                <w:sz w:val="26"/>
                <w:szCs w:val="26"/>
                <w:lang w:val="lv-LV"/>
              </w:rPr>
              <w:t>Management</w:t>
            </w:r>
            <w:proofErr w:type="spellEnd"/>
            <w:r w:rsidR="00522270" w:rsidRPr="005765EB">
              <w:rPr>
                <w:sz w:val="26"/>
                <w:szCs w:val="26"/>
                <w:lang w:val="lv-LV"/>
              </w:rPr>
              <w:t xml:space="preserve">” pārvaldītā sagatavošanas kapitāla </w:t>
            </w:r>
            <w:r w:rsidR="007968F8" w:rsidRPr="005765EB">
              <w:rPr>
                <w:sz w:val="26"/>
                <w:szCs w:val="26"/>
                <w:lang w:val="lv-LV"/>
              </w:rPr>
              <w:t xml:space="preserve">fonda </w:t>
            </w:r>
            <w:r w:rsidR="00522270" w:rsidRPr="005765EB">
              <w:rPr>
                <w:sz w:val="26"/>
                <w:szCs w:val="26"/>
                <w:lang w:val="lv-LV"/>
              </w:rPr>
              <w:t>ietvaros</w:t>
            </w:r>
            <w:r>
              <w:rPr>
                <w:sz w:val="26"/>
                <w:szCs w:val="26"/>
                <w:lang w:val="lv-LV"/>
              </w:rPr>
              <w:t xml:space="preserve">. </w:t>
            </w:r>
            <w:r w:rsidR="000A1B49">
              <w:rPr>
                <w:sz w:val="26"/>
                <w:szCs w:val="26"/>
                <w:lang w:val="lv-LV"/>
              </w:rPr>
              <w:t>Minētā fonda ietvaros</w:t>
            </w:r>
            <w:r w:rsidR="00D06428">
              <w:rPr>
                <w:sz w:val="26"/>
                <w:szCs w:val="26"/>
                <w:lang w:val="lv-LV"/>
              </w:rPr>
              <w:t xml:space="preserve"> </w:t>
            </w:r>
            <w:r w:rsidR="00522270" w:rsidRPr="005765EB">
              <w:rPr>
                <w:sz w:val="26"/>
                <w:szCs w:val="26"/>
                <w:lang w:val="lv-LV"/>
              </w:rPr>
              <w:t xml:space="preserve">pieejamais </w:t>
            </w:r>
            <w:r w:rsidR="00785154">
              <w:rPr>
                <w:sz w:val="26"/>
                <w:szCs w:val="26"/>
                <w:lang w:val="lv-LV"/>
              </w:rPr>
              <w:t>Ieguldījuma fonda finansējums</w:t>
            </w:r>
            <w:r w:rsidR="00785154" w:rsidRPr="005765EB">
              <w:rPr>
                <w:sz w:val="26"/>
                <w:szCs w:val="26"/>
                <w:lang w:val="lv-LV"/>
              </w:rPr>
              <w:t xml:space="preserve"> </w:t>
            </w:r>
            <w:r w:rsidR="0018240D">
              <w:rPr>
                <w:sz w:val="26"/>
                <w:szCs w:val="26"/>
                <w:lang w:val="lv-LV"/>
              </w:rPr>
              <w:t xml:space="preserve">ir </w:t>
            </w:r>
            <w:r w:rsidR="0018240D" w:rsidRPr="005765EB">
              <w:rPr>
                <w:sz w:val="26"/>
                <w:szCs w:val="26"/>
                <w:lang w:val="lv-LV"/>
              </w:rPr>
              <w:t xml:space="preserve">6,3 </w:t>
            </w:r>
            <w:proofErr w:type="spellStart"/>
            <w:r w:rsidR="0018240D" w:rsidRPr="005765EB">
              <w:rPr>
                <w:sz w:val="26"/>
                <w:szCs w:val="26"/>
                <w:lang w:val="lv-LV"/>
              </w:rPr>
              <w:t>milj</w:t>
            </w:r>
            <w:proofErr w:type="spellEnd"/>
            <w:r w:rsidR="0018240D" w:rsidRPr="005765EB">
              <w:rPr>
                <w:sz w:val="26"/>
                <w:szCs w:val="26"/>
                <w:lang w:val="lv-LV"/>
              </w:rPr>
              <w:t xml:space="preserve">. </w:t>
            </w:r>
            <w:proofErr w:type="spellStart"/>
            <w:r w:rsidR="0018240D" w:rsidRPr="00DB7AF5">
              <w:rPr>
                <w:i/>
                <w:sz w:val="26"/>
                <w:szCs w:val="26"/>
                <w:lang w:val="lv-LV"/>
              </w:rPr>
              <w:t>euro</w:t>
            </w:r>
            <w:proofErr w:type="spellEnd"/>
            <w:r w:rsidR="0018240D">
              <w:rPr>
                <w:sz w:val="26"/>
                <w:szCs w:val="26"/>
                <w:lang w:val="lv-LV"/>
              </w:rPr>
              <w:t xml:space="preserve"> </w:t>
            </w:r>
            <w:r w:rsidR="000A1B49">
              <w:rPr>
                <w:sz w:val="26"/>
                <w:szCs w:val="26"/>
                <w:lang w:val="lv-LV"/>
              </w:rPr>
              <w:t>(privātais līdzfinansējums netiek piesaistīts, attiecīgi Ieguldījuma fonda finansējums sastāda kopējo sagatavošanas kapitāla fonda finansējumu)</w:t>
            </w:r>
            <w:r w:rsidR="0018240D">
              <w:rPr>
                <w:sz w:val="26"/>
                <w:szCs w:val="26"/>
                <w:lang w:val="lv-LV"/>
              </w:rPr>
              <w:t>, kas tiek</w:t>
            </w:r>
            <w:r w:rsidR="000A1B49">
              <w:rPr>
                <w:sz w:val="26"/>
                <w:szCs w:val="26"/>
                <w:lang w:val="lv-LV"/>
              </w:rPr>
              <w:t xml:space="preserve"> </w:t>
            </w:r>
            <w:r w:rsidR="00522270" w:rsidRPr="005765EB">
              <w:rPr>
                <w:sz w:val="26"/>
                <w:szCs w:val="26"/>
                <w:lang w:val="lv-LV"/>
              </w:rPr>
              <w:t>iz</w:t>
            </w:r>
            <w:r w:rsidR="003E2DC8">
              <w:rPr>
                <w:sz w:val="26"/>
                <w:szCs w:val="26"/>
                <w:lang w:val="lv-LV"/>
              </w:rPr>
              <w:t>mantots</w:t>
            </w:r>
            <w:r w:rsidR="00522270" w:rsidRPr="005765EB">
              <w:rPr>
                <w:sz w:val="26"/>
                <w:szCs w:val="26"/>
                <w:lang w:val="lv-LV"/>
              </w:rPr>
              <w:t xml:space="preserve"> </w:t>
            </w:r>
            <w:r w:rsidR="0018240D">
              <w:rPr>
                <w:sz w:val="26"/>
                <w:szCs w:val="26"/>
                <w:lang w:val="lv-LV"/>
              </w:rPr>
              <w:t xml:space="preserve">sēklas </w:t>
            </w:r>
            <w:r w:rsidR="003E2DC8">
              <w:rPr>
                <w:sz w:val="26"/>
                <w:szCs w:val="26"/>
                <w:lang w:val="lv-LV"/>
              </w:rPr>
              <w:t>investīcijām</w:t>
            </w:r>
            <w:r w:rsidR="00BB23DD">
              <w:rPr>
                <w:sz w:val="26"/>
                <w:szCs w:val="26"/>
                <w:lang w:val="lv-LV"/>
              </w:rPr>
              <w:t xml:space="preserve"> un</w:t>
            </w:r>
            <w:r w:rsidR="0018240D">
              <w:rPr>
                <w:sz w:val="26"/>
                <w:szCs w:val="26"/>
                <w:lang w:val="lv-LV"/>
              </w:rPr>
              <w:t xml:space="preserve"> apgrozāmo līdzekļu aizdevumi</w:t>
            </w:r>
            <w:r w:rsidR="00BB23DD">
              <w:rPr>
                <w:sz w:val="26"/>
                <w:szCs w:val="26"/>
                <w:lang w:val="lv-LV"/>
              </w:rPr>
              <w:t>em. Apgrozāmo līdzekļu aizdevumi</w:t>
            </w:r>
            <w:r w:rsidR="003E2DC8">
              <w:rPr>
                <w:sz w:val="26"/>
                <w:szCs w:val="26"/>
                <w:lang w:val="lv-LV"/>
              </w:rPr>
              <w:t xml:space="preserve"> </w:t>
            </w:r>
            <w:r w:rsidR="0018240D">
              <w:rPr>
                <w:sz w:val="26"/>
                <w:szCs w:val="26"/>
                <w:lang w:val="lv-LV"/>
              </w:rPr>
              <w:t xml:space="preserve">biznesa koncepcijas sākotnējai izstrādei komersantiem tiek sniegti </w:t>
            </w:r>
            <w:r w:rsidR="003E2DC8">
              <w:rPr>
                <w:sz w:val="26"/>
                <w:szCs w:val="26"/>
                <w:lang w:val="lv-LV"/>
              </w:rPr>
              <w:t xml:space="preserve">kopš 2013.gada maija </w:t>
            </w:r>
            <w:r w:rsidR="00522270" w:rsidRPr="005765EB">
              <w:rPr>
                <w:sz w:val="26"/>
                <w:szCs w:val="26"/>
                <w:lang w:val="lv-LV"/>
              </w:rPr>
              <w:t xml:space="preserve">(viena aizdevuma apmērs nepārsniedz 50 </w:t>
            </w:r>
            <w:proofErr w:type="spellStart"/>
            <w:r w:rsidR="00522270" w:rsidRPr="005765EB">
              <w:rPr>
                <w:sz w:val="26"/>
                <w:szCs w:val="26"/>
                <w:lang w:val="lv-LV"/>
              </w:rPr>
              <w:t>tūkst</w:t>
            </w:r>
            <w:proofErr w:type="spellEnd"/>
            <w:r w:rsidR="00522270" w:rsidRPr="005765EB">
              <w:rPr>
                <w:sz w:val="26"/>
                <w:szCs w:val="26"/>
                <w:lang w:val="lv-LV"/>
              </w:rPr>
              <w:t xml:space="preserve">. </w:t>
            </w:r>
            <w:proofErr w:type="spellStart"/>
            <w:r w:rsidR="003E2DC8" w:rsidRPr="00DB7AF5">
              <w:rPr>
                <w:i/>
                <w:sz w:val="26"/>
                <w:szCs w:val="26"/>
                <w:lang w:val="lv-LV"/>
              </w:rPr>
              <w:t>euro</w:t>
            </w:r>
            <w:proofErr w:type="spellEnd"/>
            <w:r w:rsidR="003E2DC8">
              <w:rPr>
                <w:sz w:val="26"/>
                <w:szCs w:val="26"/>
                <w:lang w:val="lv-LV"/>
              </w:rPr>
              <w:t>).</w:t>
            </w:r>
            <w:r w:rsidR="007968F8" w:rsidRPr="005765EB">
              <w:rPr>
                <w:sz w:val="26"/>
                <w:szCs w:val="26"/>
                <w:lang w:val="lv-LV"/>
              </w:rPr>
              <w:t xml:space="preserve"> </w:t>
            </w:r>
            <w:r w:rsidR="00F465FD" w:rsidRPr="005765EB">
              <w:rPr>
                <w:sz w:val="26"/>
                <w:szCs w:val="26"/>
                <w:lang w:val="lv-LV"/>
              </w:rPr>
              <w:t>2013.gada maijā SIA „Latvijas Garantiju aģentūra” (turpmāk – LGA) veica grozījumus līgumā ar SIA „</w:t>
            </w:r>
            <w:r w:rsidR="00E75BE5">
              <w:rPr>
                <w:sz w:val="26"/>
                <w:szCs w:val="26"/>
                <w:lang w:val="lv-LV"/>
              </w:rPr>
              <w:t xml:space="preserve">AIFP </w:t>
            </w:r>
            <w:proofErr w:type="spellStart"/>
            <w:r w:rsidR="00F465FD" w:rsidRPr="005765EB">
              <w:rPr>
                <w:sz w:val="26"/>
                <w:szCs w:val="26"/>
                <w:lang w:val="lv-LV"/>
              </w:rPr>
              <w:t>Imprimatur</w:t>
            </w:r>
            <w:proofErr w:type="spellEnd"/>
            <w:r w:rsidR="00F465FD" w:rsidRPr="005765EB">
              <w:rPr>
                <w:sz w:val="26"/>
                <w:szCs w:val="26"/>
                <w:lang w:val="lv-LV"/>
              </w:rPr>
              <w:t xml:space="preserve"> </w:t>
            </w:r>
            <w:proofErr w:type="spellStart"/>
            <w:r w:rsidR="00F465FD" w:rsidRPr="005765EB">
              <w:rPr>
                <w:sz w:val="26"/>
                <w:szCs w:val="26"/>
                <w:lang w:val="lv-LV"/>
              </w:rPr>
              <w:t>Capital</w:t>
            </w:r>
            <w:proofErr w:type="spellEnd"/>
            <w:r w:rsidR="00F465FD" w:rsidRPr="005765EB">
              <w:rPr>
                <w:sz w:val="26"/>
                <w:szCs w:val="26"/>
                <w:lang w:val="lv-LV"/>
              </w:rPr>
              <w:t xml:space="preserve"> </w:t>
            </w:r>
            <w:proofErr w:type="spellStart"/>
            <w:r w:rsidR="00F465FD" w:rsidRPr="005765EB">
              <w:rPr>
                <w:sz w:val="26"/>
                <w:szCs w:val="26"/>
                <w:lang w:val="lv-LV"/>
              </w:rPr>
              <w:t>Fund</w:t>
            </w:r>
            <w:proofErr w:type="spellEnd"/>
            <w:r w:rsidR="00F465FD" w:rsidRPr="005765EB">
              <w:rPr>
                <w:sz w:val="26"/>
                <w:szCs w:val="26"/>
                <w:lang w:val="lv-LV"/>
              </w:rPr>
              <w:t xml:space="preserve"> </w:t>
            </w:r>
            <w:proofErr w:type="spellStart"/>
            <w:r w:rsidR="00F465FD" w:rsidRPr="005765EB">
              <w:rPr>
                <w:sz w:val="26"/>
                <w:szCs w:val="26"/>
                <w:lang w:val="lv-LV"/>
              </w:rPr>
              <w:t>Management</w:t>
            </w:r>
            <w:proofErr w:type="spellEnd"/>
            <w:r w:rsidR="00F465FD" w:rsidRPr="005765EB">
              <w:rPr>
                <w:sz w:val="26"/>
                <w:szCs w:val="26"/>
                <w:lang w:val="lv-LV"/>
              </w:rPr>
              <w:t xml:space="preserve">”, palielinot sagatavošanas kapitāla fonda apmēru par 1,8 </w:t>
            </w:r>
            <w:proofErr w:type="spellStart"/>
            <w:r w:rsidR="00F465FD" w:rsidRPr="005765EB">
              <w:rPr>
                <w:sz w:val="26"/>
                <w:szCs w:val="26"/>
                <w:lang w:val="lv-LV"/>
              </w:rPr>
              <w:t>milj</w:t>
            </w:r>
            <w:proofErr w:type="spellEnd"/>
            <w:r w:rsidR="00F465FD" w:rsidRPr="005765EB">
              <w:rPr>
                <w:sz w:val="26"/>
                <w:szCs w:val="26"/>
                <w:lang w:val="lv-LV"/>
              </w:rPr>
              <w:t xml:space="preserve">. </w:t>
            </w:r>
            <w:proofErr w:type="spellStart"/>
            <w:r w:rsidR="00F465FD" w:rsidRPr="005765EB">
              <w:rPr>
                <w:i/>
                <w:sz w:val="26"/>
                <w:szCs w:val="26"/>
                <w:lang w:val="lv-LV"/>
              </w:rPr>
              <w:t>euro</w:t>
            </w:r>
            <w:proofErr w:type="spellEnd"/>
            <w:r w:rsidR="00F465FD" w:rsidRPr="005765EB">
              <w:rPr>
                <w:i/>
                <w:sz w:val="26"/>
                <w:szCs w:val="26"/>
                <w:lang w:val="lv-LV"/>
              </w:rPr>
              <w:t>,</w:t>
            </w:r>
            <w:r w:rsidR="00F465FD" w:rsidRPr="005765EB">
              <w:rPr>
                <w:sz w:val="26"/>
                <w:szCs w:val="26"/>
                <w:lang w:val="lv-LV"/>
              </w:rPr>
              <w:t xml:space="preserve"> un šo finansējumu novirzot apgrozāmo līdzekļu </w:t>
            </w:r>
            <w:r w:rsidR="003E2DC8" w:rsidRPr="005765EB">
              <w:rPr>
                <w:sz w:val="26"/>
                <w:szCs w:val="26"/>
                <w:lang w:val="lv-LV"/>
              </w:rPr>
              <w:t>aizdevumiem</w:t>
            </w:r>
            <w:r w:rsidR="003E2DC8">
              <w:rPr>
                <w:sz w:val="26"/>
                <w:szCs w:val="26"/>
                <w:lang w:val="lv-LV"/>
              </w:rPr>
              <w:t xml:space="preserve">. </w:t>
            </w:r>
            <w:r w:rsidR="007968F8" w:rsidRPr="005765EB">
              <w:rPr>
                <w:sz w:val="26"/>
                <w:szCs w:val="26"/>
                <w:lang w:val="lv-LV"/>
              </w:rPr>
              <w:t xml:space="preserve">Savukārt 4,5 </w:t>
            </w:r>
            <w:proofErr w:type="spellStart"/>
            <w:r w:rsidR="007968F8" w:rsidRPr="005765EB">
              <w:rPr>
                <w:sz w:val="26"/>
                <w:szCs w:val="26"/>
                <w:lang w:val="lv-LV"/>
              </w:rPr>
              <w:t>milj</w:t>
            </w:r>
            <w:proofErr w:type="spellEnd"/>
            <w:r w:rsidR="007968F8" w:rsidRPr="005765EB">
              <w:rPr>
                <w:sz w:val="26"/>
                <w:szCs w:val="26"/>
                <w:lang w:val="lv-LV"/>
              </w:rPr>
              <w:t xml:space="preserve">. </w:t>
            </w:r>
            <w:proofErr w:type="spellStart"/>
            <w:r w:rsidR="003E2DC8" w:rsidRPr="00DB7AF5">
              <w:rPr>
                <w:i/>
                <w:sz w:val="26"/>
                <w:szCs w:val="26"/>
                <w:lang w:val="lv-LV"/>
              </w:rPr>
              <w:t>euro</w:t>
            </w:r>
            <w:proofErr w:type="spellEnd"/>
            <w:r w:rsidR="003E2DC8">
              <w:rPr>
                <w:sz w:val="26"/>
                <w:szCs w:val="26"/>
                <w:lang w:val="lv-LV"/>
              </w:rPr>
              <w:t xml:space="preserve"> no sagatavošanas kapitāla fonda</w:t>
            </w:r>
            <w:r w:rsidR="0018240D">
              <w:rPr>
                <w:sz w:val="26"/>
                <w:szCs w:val="26"/>
                <w:lang w:val="lv-LV"/>
              </w:rPr>
              <w:t xml:space="preserve"> ietvaros pieejamā publiskā finansējuma ir</w:t>
            </w:r>
            <w:r w:rsidR="007968F8" w:rsidRPr="005765EB">
              <w:rPr>
                <w:sz w:val="26"/>
                <w:szCs w:val="26"/>
                <w:lang w:val="lv-LV"/>
              </w:rPr>
              <w:t xml:space="preserve"> paredzēti </w:t>
            </w:r>
            <w:r w:rsidR="0018240D">
              <w:rPr>
                <w:sz w:val="26"/>
                <w:szCs w:val="26"/>
                <w:lang w:val="lv-LV"/>
              </w:rPr>
              <w:t xml:space="preserve">sēklas </w:t>
            </w:r>
            <w:r w:rsidR="007968F8" w:rsidRPr="005765EB">
              <w:rPr>
                <w:sz w:val="26"/>
                <w:szCs w:val="26"/>
                <w:lang w:val="lv-LV"/>
              </w:rPr>
              <w:t xml:space="preserve">investīcijām. </w:t>
            </w:r>
            <w:r w:rsidR="003E2DC8">
              <w:rPr>
                <w:sz w:val="26"/>
                <w:szCs w:val="26"/>
                <w:lang w:val="lv-LV"/>
              </w:rPr>
              <w:t>L</w:t>
            </w:r>
            <w:r w:rsidR="00F465FD" w:rsidRPr="005765EB">
              <w:rPr>
                <w:sz w:val="26"/>
                <w:szCs w:val="26"/>
                <w:lang w:val="lv-LV"/>
              </w:rPr>
              <w:t>īdzšinējais sagatavošanas kapitāla fonda apmērs</w:t>
            </w:r>
            <w:r w:rsidR="003E2DC8">
              <w:rPr>
                <w:sz w:val="26"/>
                <w:szCs w:val="26"/>
                <w:lang w:val="lv-LV"/>
              </w:rPr>
              <w:t xml:space="preserve">, kas </w:t>
            </w:r>
            <w:r w:rsidR="007968F8" w:rsidRPr="005765EB">
              <w:rPr>
                <w:sz w:val="26"/>
                <w:szCs w:val="26"/>
                <w:lang w:val="lv-LV"/>
              </w:rPr>
              <w:t>MK noteikumu Nr.983 6.punktā</w:t>
            </w:r>
            <w:r w:rsidR="004300B0" w:rsidRPr="005765EB">
              <w:rPr>
                <w:sz w:val="26"/>
                <w:szCs w:val="26"/>
                <w:lang w:val="lv-LV"/>
              </w:rPr>
              <w:t xml:space="preserve"> </w:t>
            </w:r>
            <w:r w:rsidR="003E2DC8">
              <w:rPr>
                <w:sz w:val="26"/>
                <w:szCs w:val="26"/>
                <w:lang w:val="lv-LV"/>
              </w:rPr>
              <w:t>(</w:t>
            </w:r>
            <w:r w:rsidR="00F465FD" w:rsidRPr="005765EB">
              <w:rPr>
                <w:sz w:val="26"/>
                <w:szCs w:val="26"/>
                <w:lang w:val="lv-LV"/>
              </w:rPr>
              <w:t xml:space="preserve">6,3 </w:t>
            </w:r>
            <w:proofErr w:type="spellStart"/>
            <w:r w:rsidR="00F465FD" w:rsidRPr="005765EB">
              <w:rPr>
                <w:sz w:val="26"/>
                <w:szCs w:val="26"/>
                <w:lang w:val="lv-LV"/>
              </w:rPr>
              <w:t>milj</w:t>
            </w:r>
            <w:proofErr w:type="spellEnd"/>
            <w:r w:rsidR="00F465FD" w:rsidRPr="005765EB">
              <w:rPr>
                <w:sz w:val="26"/>
                <w:szCs w:val="26"/>
                <w:lang w:val="lv-LV"/>
              </w:rPr>
              <w:t xml:space="preserve">. </w:t>
            </w:r>
            <w:proofErr w:type="spellStart"/>
            <w:r w:rsidR="00F465FD" w:rsidRPr="005765EB">
              <w:rPr>
                <w:i/>
                <w:sz w:val="26"/>
                <w:szCs w:val="26"/>
                <w:lang w:val="lv-LV"/>
              </w:rPr>
              <w:t>euro</w:t>
            </w:r>
            <w:proofErr w:type="spellEnd"/>
            <w:r w:rsidR="003E2DC8">
              <w:rPr>
                <w:sz w:val="26"/>
                <w:szCs w:val="26"/>
                <w:lang w:val="lv-LV"/>
              </w:rPr>
              <w:t>) ir</w:t>
            </w:r>
            <w:r w:rsidR="003E2DC8">
              <w:rPr>
                <w:i/>
                <w:sz w:val="26"/>
                <w:szCs w:val="26"/>
                <w:lang w:val="lv-LV"/>
              </w:rPr>
              <w:t xml:space="preserve"> </w:t>
            </w:r>
            <w:r w:rsidR="003E2DC8" w:rsidRPr="00DB7AF5">
              <w:rPr>
                <w:sz w:val="26"/>
                <w:szCs w:val="26"/>
                <w:lang w:val="lv-LV"/>
              </w:rPr>
              <w:t xml:space="preserve">noteikts atbilstoši EIF uzsaukumā noteiktajiem </w:t>
            </w:r>
            <w:r w:rsidR="00785154">
              <w:rPr>
                <w:sz w:val="26"/>
                <w:szCs w:val="26"/>
                <w:lang w:val="lv-LV"/>
              </w:rPr>
              <w:t xml:space="preserve">Ieguldījumu </w:t>
            </w:r>
            <w:r w:rsidR="003E2DC8" w:rsidRPr="00DB7AF5">
              <w:rPr>
                <w:sz w:val="26"/>
                <w:szCs w:val="26"/>
                <w:lang w:val="lv-LV"/>
              </w:rPr>
              <w:t>fond</w:t>
            </w:r>
            <w:r w:rsidR="00785154">
              <w:rPr>
                <w:sz w:val="26"/>
                <w:szCs w:val="26"/>
                <w:lang w:val="lv-LV"/>
              </w:rPr>
              <w:t>a piešķīruma</w:t>
            </w:r>
            <w:r w:rsidR="003E2DC8" w:rsidRPr="00DB7AF5">
              <w:rPr>
                <w:sz w:val="26"/>
                <w:szCs w:val="26"/>
                <w:lang w:val="lv-LV"/>
              </w:rPr>
              <w:t xml:space="preserve"> </w:t>
            </w:r>
            <w:r w:rsidR="0018240D" w:rsidRPr="00DB7AF5">
              <w:rPr>
                <w:sz w:val="26"/>
                <w:szCs w:val="26"/>
                <w:lang w:val="lv-LV"/>
              </w:rPr>
              <w:t>apmēr</w:t>
            </w:r>
            <w:r w:rsidR="0018240D">
              <w:rPr>
                <w:sz w:val="26"/>
                <w:szCs w:val="26"/>
                <w:lang w:val="lv-LV"/>
              </w:rPr>
              <w:t>am</w:t>
            </w:r>
            <w:r w:rsidR="003E2DC8" w:rsidRPr="00DB7AF5">
              <w:rPr>
                <w:sz w:val="26"/>
                <w:szCs w:val="26"/>
                <w:lang w:val="lv-LV"/>
              </w:rPr>
              <w:t>,</w:t>
            </w:r>
            <w:r w:rsidR="003E2DC8">
              <w:rPr>
                <w:i/>
                <w:sz w:val="26"/>
                <w:szCs w:val="26"/>
                <w:lang w:val="lv-LV"/>
              </w:rPr>
              <w:t xml:space="preserve"> </w:t>
            </w:r>
            <w:r w:rsidR="00DA2CED" w:rsidRPr="005765EB">
              <w:rPr>
                <w:sz w:val="26"/>
                <w:szCs w:val="26"/>
                <w:lang w:val="lv-LV"/>
              </w:rPr>
              <w:t xml:space="preserve">atbilst </w:t>
            </w:r>
            <w:r w:rsidR="007968F8" w:rsidRPr="005765EB">
              <w:rPr>
                <w:sz w:val="26"/>
                <w:szCs w:val="26"/>
                <w:lang w:val="lv-LV"/>
              </w:rPr>
              <w:t>līgumā ar SIA „</w:t>
            </w:r>
            <w:r w:rsidR="00E75BE5">
              <w:rPr>
                <w:sz w:val="26"/>
                <w:szCs w:val="26"/>
                <w:lang w:val="lv-LV"/>
              </w:rPr>
              <w:t xml:space="preserve">AIFP </w:t>
            </w:r>
            <w:proofErr w:type="spellStart"/>
            <w:r w:rsidR="007968F8" w:rsidRPr="005765EB">
              <w:rPr>
                <w:sz w:val="26"/>
                <w:szCs w:val="26"/>
                <w:lang w:val="lv-LV"/>
              </w:rPr>
              <w:t>Imprimatur</w:t>
            </w:r>
            <w:proofErr w:type="spellEnd"/>
            <w:r w:rsidR="007968F8" w:rsidRPr="005765EB">
              <w:rPr>
                <w:sz w:val="26"/>
                <w:szCs w:val="26"/>
                <w:lang w:val="lv-LV"/>
              </w:rPr>
              <w:t xml:space="preserve"> </w:t>
            </w:r>
            <w:proofErr w:type="spellStart"/>
            <w:r w:rsidR="007968F8" w:rsidRPr="005765EB">
              <w:rPr>
                <w:sz w:val="26"/>
                <w:szCs w:val="26"/>
                <w:lang w:val="lv-LV"/>
              </w:rPr>
              <w:t>Capital</w:t>
            </w:r>
            <w:proofErr w:type="spellEnd"/>
            <w:r w:rsidR="007968F8" w:rsidRPr="005765EB">
              <w:rPr>
                <w:sz w:val="26"/>
                <w:szCs w:val="26"/>
                <w:lang w:val="lv-LV"/>
              </w:rPr>
              <w:t xml:space="preserve"> </w:t>
            </w:r>
            <w:proofErr w:type="spellStart"/>
            <w:r w:rsidR="007968F8" w:rsidRPr="005765EB">
              <w:rPr>
                <w:sz w:val="26"/>
                <w:szCs w:val="26"/>
                <w:lang w:val="lv-LV"/>
              </w:rPr>
              <w:t>Fund</w:t>
            </w:r>
            <w:proofErr w:type="spellEnd"/>
            <w:r w:rsidR="007968F8" w:rsidRPr="005765EB">
              <w:rPr>
                <w:sz w:val="26"/>
                <w:szCs w:val="26"/>
                <w:lang w:val="lv-LV"/>
              </w:rPr>
              <w:t xml:space="preserve"> </w:t>
            </w:r>
            <w:proofErr w:type="spellStart"/>
            <w:r w:rsidR="007968F8" w:rsidRPr="005765EB">
              <w:rPr>
                <w:sz w:val="26"/>
                <w:szCs w:val="26"/>
                <w:lang w:val="lv-LV"/>
              </w:rPr>
              <w:t>Managment</w:t>
            </w:r>
            <w:proofErr w:type="spellEnd"/>
            <w:r w:rsidR="003E2DC8">
              <w:rPr>
                <w:sz w:val="26"/>
                <w:szCs w:val="26"/>
                <w:lang w:val="lv-LV"/>
              </w:rPr>
              <w:t>”</w:t>
            </w:r>
            <w:r w:rsidR="007968F8" w:rsidRPr="005765EB">
              <w:rPr>
                <w:sz w:val="26"/>
                <w:szCs w:val="26"/>
                <w:lang w:val="lv-LV"/>
              </w:rPr>
              <w:t xml:space="preserve"> noteiktajam </w:t>
            </w:r>
            <w:r w:rsidR="003E2DC8">
              <w:rPr>
                <w:sz w:val="26"/>
                <w:szCs w:val="26"/>
                <w:lang w:val="lv-LV"/>
              </w:rPr>
              <w:t xml:space="preserve">sagatavošanas </w:t>
            </w:r>
            <w:r w:rsidR="00785154">
              <w:rPr>
                <w:sz w:val="26"/>
                <w:szCs w:val="26"/>
                <w:lang w:val="lv-LV"/>
              </w:rPr>
              <w:t xml:space="preserve">kapitāla </w:t>
            </w:r>
            <w:r w:rsidR="003E2DC8">
              <w:rPr>
                <w:sz w:val="26"/>
                <w:szCs w:val="26"/>
                <w:lang w:val="lv-LV"/>
              </w:rPr>
              <w:t>fonda apmēram</w:t>
            </w:r>
            <w:r w:rsidR="007968F8" w:rsidRPr="005765EB">
              <w:rPr>
                <w:sz w:val="26"/>
                <w:szCs w:val="26"/>
                <w:lang w:val="lv-LV"/>
              </w:rPr>
              <w:t>. Saskaņā ar SIA „</w:t>
            </w:r>
            <w:r w:rsidR="00E75BE5">
              <w:rPr>
                <w:sz w:val="26"/>
                <w:szCs w:val="26"/>
                <w:lang w:val="lv-LV"/>
              </w:rPr>
              <w:t xml:space="preserve">AIFP </w:t>
            </w:r>
            <w:proofErr w:type="spellStart"/>
            <w:r w:rsidR="007968F8" w:rsidRPr="005765EB">
              <w:rPr>
                <w:sz w:val="26"/>
                <w:szCs w:val="26"/>
                <w:lang w:val="lv-LV"/>
              </w:rPr>
              <w:t>Imprimatur</w:t>
            </w:r>
            <w:proofErr w:type="spellEnd"/>
            <w:r w:rsidR="007968F8" w:rsidRPr="005765EB">
              <w:rPr>
                <w:sz w:val="26"/>
                <w:szCs w:val="26"/>
                <w:lang w:val="lv-LV"/>
              </w:rPr>
              <w:t xml:space="preserve"> </w:t>
            </w:r>
            <w:proofErr w:type="spellStart"/>
            <w:r w:rsidR="007968F8" w:rsidRPr="005765EB">
              <w:rPr>
                <w:sz w:val="26"/>
                <w:szCs w:val="26"/>
                <w:lang w:val="lv-LV"/>
              </w:rPr>
              <w:t>Capital</w:t>
            </w:r>
            <w:proofErr w:type="spellEnd"/>
            <w:r w:rsidR="007968F8" w:rsidRPr="005765EB">
              <w:rPr>
                <w:sz w:val="26"/>
                <w:szCs w:val="26"/>
                <w:lang w:val="lv-LV"/>
              </w:rPr>
              <w:t xml:space="preserve"> </w:t>
            </w:r>
            <w:proofErr w:type="spellStart"/>
            <w:r w:rsidR="007968F8" w:rsidRPr="005765EB">
              <w:rPr>
                <w:sz w:val="26"/>
                <w:szCs w:val="26"/>
                <w:lang w:val="lv-LV"/>
              </w:rPr>
              <w:t>Fund</w:t>
            </w:r>
            <w:proofErr w:type="spellEnd"/>
            <w:r w:rsidR="007968F8" w:rsidRPr="005765EB">
              <w:rPr>
                <w:sz w:val="26"/>
                <w:szCs w:val="26"/>
                <w:lang w:val="lv-LV"/>
              </w:rPr>
              <w:t xml:space="preserve"> </w:t>
            </w:r>
            <w:proofErr w:type="spellStart"/>
            <w:r w:rsidR="007968F8" w:rsidRPr="005765EB">
              <w:rPr>
                <w:sz w:val="26"/>
                <w:szCs w:val="26"/>
                <w:lang w:val="lv-LV"/>
              </w:rPr>
              <w:t>Managmement</w:t>
            </w:r>
            <w:proofErr w:type="spellEnd"/>
            <w:r w:rsidR="007968F8" w:rsidRPr="005765EB">
              <w:rPr>
                <w:sz w:val="26"/>
                <w:szCs w:val="26"/>
                <w:lang w:val="lv-LV"/>
              </w:rPr>
              <w:t xml:space="preserve">” </w:t>
            </w:r>
            <w:r w:rsidR="008123BA" w:rsidRPr="005765EB">
              <w:rPr>
                <w:sz w:val="26"/>
                <w:szCs w:val="26"/>
                <w:lang w:val="lv-LV"/>
              </w:rPr>
              <w:t xml:space="preserve">2014.gada 20.maijā </w:t>
            </w:r>
            <w:r w:rsidR="003E2DC8">
              <w:rPr>
                <w:sz w:val="26"/>
                <w:szCs w:val="26"/>
                <w:lang w:val="lv-LV"/>
              </w:rPr>
              <w:t>sniegto</w:t>
            </w:r>
            <w:r w:rsidR="008123BA" w:rsidRPr="005765EB">
              <w:rPr>
                <w:sz w:val="26"/>
                <w:szCs w:val="26"/>
                <w:lang w:val="lv-LV"/>
              </w:rPr>
              <w:t xml:space="preserve"> informācij</w:t>
            </w:r>
            <w:r w:rsidR="00FC054C">
              <w:rPr>
                <w:sz w:val="26"/>
                <w:szCs w:val="26"/>
                <w:lang w:val="lv-LV"/>
              </w:rPr>
              <w:t>u</w:t>
            </w:r>
            <w:r w:rsidR="008123BA" w:rsidRPr="005765EB">
              <w:rPr>
                <w:sz w:val="26"/>
                <w:szCs w:val="26"/>
                <w:lang w:val="lv-LV"/>
              </w:rPr>
              <w:t xml:space="preserve">, tajā skaitā sniegtajām finansējuma apguves prognozēm, </w:t>
            </w:r>
            <w:r w:rsidR="00785154">
              <w:rPr>
                <w:sz w:val="26"/>
                <w:szCs w:val="26"/>
                <w:lang w:val="lv-LV"/>
              </w:rPr>
              <w:t xml:space="preserve">Ieguldījumu fonda </w:t>
            </w:r>
            <w:r w:rsidR="008123BA" w:rsidRPr="005765EB">
              <w:rPr>
                <w:sz w:val="26"/>
                <w:szCs w:val="26"/>
                <w:lang w:val="lv-LV"/>
              </w:rPr>
              <w:t xml:space="preserve">finansējums apgrozāmo līdzekļu aizdevumiem (līdzšinēji </w:t>
            </w:r>
            <w:r w:rsidR="00D06428">
              <w:rPr>
                <w:sz w:val="26"/>
                <w:szCs w:val="26"/>
                <w:lang w:val="lv-LV"/>
              </w:rPr>
              <w:t xml:space="preserve">kopumā šim mērķim pieejami </w:t>
            </w:r>
            <w:r w:rsidR="008123BA" w:rsidRPr="005765EB">
              <w:rPr>
                <w:sz w:val="26"/>
                <w:szCs w:val="26"/>
                <w:lang w:val="lv-LV"/>
              </w:rPr>
              <w:t xml:space="preserve">1,8 </w:t>
            </w:r>
            <w:proofErr w:type="spellStart"/>
            <w:r w:rsidR="008123BA" w:rsidRPr="005765EB">
              <w:rPr>
                <w:sz w:val="26"/>
                <w:szCs w:val="26"/>
                <w:lang w:val="lv-LV"/>
              </w:rPr>
              <w:t>milj</w:t>
            </w:r>
            <w:proofErr w:type="spellEnd"/>
            <w:r w:rsidR="008123BA" w:rsidRPr="005765EB">
              <w:rPr>
                <w:sz w:val="26"/>
                <w:szCs w:val="26"/>
                <w:lang w:val="lv-LV"/>
              </w:rPr>
              <w:t xml:space="preserve">. </w:t>
            </w:r>
            <w:proofErr w:type="spellStart"/>
            <w:r w:rsidR="00FC054C" w:rsidRPr="00DB7AF5">
              <w:rPr>
                <w:i/>
                <w:sz w:val="26"/>
                <w:szCs w:val="26"/>
                <w:lang w:val="lv-LV"/>
              </w:rPr>
              <w:t>euro</w:t>
            </w:r>
            <w:proofErr w:type="spellEnd"/>
            <w:r w:rsidR="008123BA" w:rsidRPr="005765EB">
              <w:rPr>
                <w:sz w:val="26"/>
                <w:szCs w:val="26"/>
                <w:lang w:val="lv-LV"/>
              </w:rPr>
              <w:t xml:space="preserve">) tiks </w:t>
            </w:r>
            <w:r w:rsidR="00FC054C">
              <w:rPr>
                <w:sz w:val="26"/>
                <w:szCs w:val="26"/>
                <w:lang w:val="lv-LV"/>
              </w:rPr>
              <w:t xml:space="preserve">pilnīgi apgūts </w:t>
            </w:r>
            <w:r w:rsidR="008123BA" w:rsidRPr="005765EB">
              <w:rPr>
                <w:sz w:val="26"/>
                <w:szCs w:val="26"/>
                <w:lang w:val="lv-LV"/>
              </w:rPr>
              <w:t>(</w:t>
            </w:r>
            <w:r w:rsidR="00FC054C">
              <w:rPr>
                <w:sz w:val="26"/>
                <w:szCs w:val="26"/>
                <w:lang w:val="lv-LV"/>
              </w:rPr>
              <w:t xml:space="preserve">tiks </w:t>
            </w:r>
            <w:r w:rsidR="008123BA" w:rsidRPr="005765EB">
              <w:rPr>
                <w:sz w:val="26"/>
                <w:szCs w:val="26"/>
                <w:lang w:val="lv-LV"/>
              </w:rPr>
              <w:t>uzņemtas saistības) l</w:t>
            </w:r>
            <w:r w:rsidR="00FC054C">
              <w:rPr>
                <w:sz w:val="26"/>
                <w:szCs w:val="26"/>
                <w:lang w:val="lv-LV"/>
              </w:rPr>
              <w:t>ī</w:t>
            </w:r>
            <w:r w:rsidR="00F15ADB">
              <w:rPr>
                <w:sz w:val="26"/>
                <w:szCs w:val="26"/>
                <w:lang w:val="lv-LV"/>
              </w:rPr>
              <w:t xml:space="preserve">dz 2014.gada </w:t>
            </w:r>
            <w:r w:rsidR="008123BA" w:rsidRPr="005765EB">
              <w:rPr>
                <w:sz w:val="26"/>
                <w:szCs w:val="26"/>
                <w:lang w:val="lv-LV"/>
              </w:rPr>
              <w:t>jūnijam</w:t>
            </w:r>
            <w:r w:rsidR="00FC054C">
              <w:rPr>
                <w:sz w:val="26"/>
                <w:szCs w:val="26"/>
                <w:lang w:val="lv-LV"/>
              </w:rPr>
              <w:t>.</w:t>
            </w:r>
            <w:r w:rsidR="008123BA" w:rsidRPr="005765EB">
              <w:rPr>
                <w:sz w:val="26"/>
                <w:szCs w:val="26"/>
                <w:lang w:val="lv-LV"/>
              </w:rPr>
              <w:t xml:space="preserve"> </w:t>
            </w:r>
            <w:r w:rsidR="00BB23DD">
              <w:rPr>
                <w:sz w:val="26"/>
                <w:szCs w:val="26"/>
                <w:lang w:val="lv-LV"/>
              </w:rPr>
              <w:t xml:space="preserve">Savukārt </w:t>
            </w:r>
            <w:r w:rsidR="008123BA" w:rsidRPr="005765EB">
              <w:rPr>
                <w:sz w:val="26"/>
                <w:szCs w:val="26"/>
                <w:lang w:val="lv-LV"/>
              </w:rPr>
              <w:t xml:space="preserve">finansējums investīciju aizdevumiem ir nepietiekams, lai nodrošinātu investīciju </w:t>
            </w:r>
            <w:r w:rsidR="00FC054C">
              <w:rPr>
                <w:sz w:val="26"/>
                <w:szCs w:val="26"/>
                <w:lang w:val="lv-LV"/>
              </w:rPr>
              <w:t>veikšanu</w:t>
            </w:r>
            <w:r w:rsidR="00D06428">
              <w:rPr>
                <w:sz w:val="26"/>
                <w:szCs w:val="26"/>
                <w:lang w:val="lv-LV"/>
              </w:rPr>
              <w:t xml:space="preserve"> līdz 2015.</w:t>
            </w:r>
            <w:r w:rsidR="003108DC">
              <w:rPr>
                <w:sz w:val="26"/>
                <w:szCs w:val="26"/>
                <w:lang w:val="lv-LV"/>
              </w:rPr>
              <w:t>gada beigām</w:t>
            </w:r>
            <w:r w:rsidR="00BB5062">
              <w:rPr>
                <w:sz w:val="26"/>
                <w:szCs w:val="26"/>
                <w:lang w:val="lv-LV"/>
              </w:rPr>
              <w:t>.</w:t>
            </w:r>
            <w:r w:rsidR="008123BA" w:rsidRPr="005765EB">
              <w:rPr>
                <w:sz w:val="26"/>
                <w:szCs w:val="26"/>
                <w:lang w:val="lv-LV"/>
              </w:rPr>
              <w:t xml:space="preserve"> </w:t>
            </w:r>
            <w:r w:rsidR="0018240D">
              <w:rPr>
                <w:sz w:val="26"/>
                <w:szCs w:val="26"/>
                <w:lang w:val="lv-LV"/>
              </w:rPr>
              <w:t>Ņemot vērā minēto</w:t>
            </w:r>
            <w:r w:rsidR="00223D5D">
              <w:rPr>
                <w:sz w:val="26"/>
                <w:szCs w:val="26"/>
                <w:lang w:val="lv-LV"/>
              </w:rPr>
              <w:t>,</w:t>
            </w:r>
            <w:r w:rsidR="0018240D">
              <w:rPr>
                <w:sz w:val="26"/>
                <w:szCs w:val="26"/>
                <w:lang w:val="lv-LV"/>
              </w:rPr>
              <w:t xml:space="preserve"> </w:t>
            </w:r>
            <w:r w:rsidR="00223D5D">
              <w:rPr>
                <w:sz w:val="26"/>
                <w:szCs w:val="26"/>
                <w:lang w:val="lv-LV"/>
              </w:rPr>
              <w:t xml:space="preserve">un, </w:t>
            </w:r>
            <w:r w:rsidR="0018240D">
              <w:rPr>
                <w:sz w:val="26"/>
                <w:szCs w:val="26"/>
                <w:lang w:val="lv-LV"/>
              </w:rPr>
              <w:t xml:space="preserve">lai nodrošinātu </w:t>
            </w:r>
            <w:r w:rsidR="00223D5D">
              <w:rPr>
                <w:sz w:val="26"/>
                <w:szCs w:val="26"/>
                <w:lang w:val="lv-LV"/>
              </w:rPr>
              <w:t xml:space="preserve">investīciju un apgrozāmo līdzekļu aizdevumu </w:t>
            </w:r>
            <w:r w:rsidR="0018240D">
              <w:rPr>
                <w:sz w:val="26"/>
                <w:szCs w:val="26"/>
                <w:lang w:val="lv-LV"/>
              </w:rPr>
              <w:t>pieejamību līdz 2015.</w:t>
            </w:r>
            <w:r w:rsidR="003108DC">
              <w:rPr>
                <w:sz w:val="26"/>
                <w:szCs w:val="26"/>
                <w:lang w:val="lv-LV"/>
              </w:rPr>
              <w:t>gada beigām</w:t>
            </w:r>
            <w:r w:rsidR="0018240D">
              <w:rPr>
                <w:sz w:val="26"/>
                <w:szCs w:val="26"/>
                <w:lang w:val="lv-LV"/>
              </w:rPr>
              <w:t xml:space="preserve">, ir </w:t>
            </w:r>
            <w:r w:rsidR="004300B0" w:rsidRPr="005765EB">
              <w:rPr>
                <w:sz w:val="26"/>
                <w:szCs w:val="26"/>
                <w:lang w:val="lv-LV"/>
              </w:rPr>
              <w:t>paredzēts papildus finansējuma piešķīrums SIA „</w:t>
            </w:r>
            <w:r w:rsidR="00E75BE5">
              <w:rPr>
                <w:sz w:val="26"/>
                <w:szCs w:val="26"/>
                <w:lang w:val="lv-LV"/>
              </w:rPr>
              <w:t xml:space="preserve">AIFP </w:t>
            </w:r>
            <w:r w:rsidR="004300B0" w:rsidRPr="005765EB">
              <w:rPr>
                <w:sz w:val="26"/>
                <w:szCs w:val="26"/>
                <w:lang w:val="lv-LV"/>
              </w:rPr>
              <w:t>Imprimatur Capital Fund Management” pārvaldītā sagatavošanas kapi</w:t>
            </w:r>
            <w:r w:rsidR="004D45ED" w:rsidRPr="005765EB">
              <w:rPr>
                <w:sz w:val="26"/>
                <w:szCs w:val="26"/>
                <w:lang w:val="lv-LV"/>
              </w:rPr>
              <w:t>tāla fonda ietvaros</w:t>
            </w:r>
            <w:r w:rsidR="00DA2CED" w:rsidRPr="005765EB">
              <w:rPr>
                <w:sz w:val="26"/>
                <w:szCs w:val="26"/>
                <w:lang w:val="lv-LV"/>
              </w:rPr>
              <w:t xml:space="preserve"> </w:t>
            </w:r>
            <w:r w:rsidR="00576AB8" w:rsidRPr="005765EB">
              <w:rPr>
                <w:sz w:val="26"/>
                <w:szCs w:val="26"/>
                <w:lang w:val="lv-LV"/>
              </w:rPr>
              <w:t xml:space="preserve">3,7 </w:t>
            </w:r>
            <w:proofErr w:type="spellStart"/>
            <w:r w:rsidR="00576AB8" w:rsidRPr="005765EB">
              <w:rPr>
                <w:sz w:val="26"/>
                <w:szCs w:val="26"/>
                <w:lang w:val="lv-LV"/>
              </w:rPr>
              <w:t>milj</w:t>
            </w:r>
            <w:proofErr w:type="spellEnd"/>
            <w:r w:rsidR="00576AB8" w:rsidRPr="005765EB">
              <w:rPr>
                <w:sz w:val="26"/>
                <w:szCs w:val="26"/>
                <w:lang w:val="lv-LV"/>
              </w:rPr>
              <w:t xml:space="preserve">. </w:t>
            </w:r>
            <w:proofErr w:type="spellStart"/>
            <w:r w:rsidR="004D45ED" w:rsidRPr="005765EB">
              <w:rPr>
                <w:i/>
                <w:sz w:val="26"/>
                <w:szCs w:val="26"/>
                <w:lang w:val="lv-LV"/>
              </w:rPr>
              <w:t>euro</w:t>
            </w:r>
            <w:proofErr w:type="spellEnd"/>
            <w:r w:rsidR="00DA2CED" w:rsidRPr="005765EB">
              <w:rPr>
                <w:sz w:val="26"/>
                <w:szCs w:val="26"/>
                <w:lang w:val="lv-LV"/>
              </w:rPr>
              <w:t xml:space="preserve"> apmērā</w:t>
            </w:r>
            <w:r w:rsidR="00785154">
              <w:rPr>
                <w:sz w:val="26"/>
                <w:szCs w:val="26"/>
                <w:lang w:val="lv-LV"/>
              </w:rPr>
              <w:t xml:space="preserve"> </w:t>
            </w:r>
            <w:r w:rsidR="00785154">
              <w:rPr>
                <w:sz w:val="26"/>
                <w:szCs w:val="26"/>
                <w:lang w:val="lv-LV"/>
              </w:rPr>
              <w:lastRenderedPageBreak/>
              <w:t>(s</w:t>
            </w:r>
            <w:r w:rsidR="00D06428">
              <w:rPr>
                <w:sz w:val="26"/>
                <w:szCs w:val="26"/>
                <w:lang w:val="lv-LV"/>
              </w:rPr>
              <w:t xml:space="preserve">ākotnēji </w:t>
            </w:r>
            <w:r w:rsidR="00785154">
              <w:rPr>
                <w:sz w:val="26"/>
                <w:szCs w:val="26"/>
                <w:lang w:val="lv-LV"/>
              </w:rPr>
              <w:t xml:space="preserve">papildus </w:t>
            </w:r>
            <w:r w:rsidR="00546EE7">
              <w:rPr>
                <w:sz w:val="26"/>
                <w:szCs w:val="26"/>
                <w:lang w:val="lv-LV"/>
              </w:rPr>
              <w:t>ir paredzēts piešķirt</w:t>
            </w:r>
            <w:r w:rsidR="00785154">
              <w:rPr>
                <w:sz w:val="26"/>
                <w:szCs w:val="26"/>
                <w:lang w:val="lv-LV"/>
              </w:rPr>
              <w:t xml:space="preserve"> </w:t>
            </w:r>
            <w:r w:rsidR="00D06428">
              <w:rPr>
                <w:sz w:val="26"/>
                <w:szCs w:val="26"/>
                <w:lang w:val="lv-LV"/>
              </w:rPr>
              <w:t xml:space="preserve">2,2 </w:t>
            </w:r>
            <w:proofErr w:type="spellStart"/>
            <w:r w:rsidR="00D06428">
              <w:rPr>
                <w:sz w:val="26"/>
                <w:szCs w:val="26"/>
                <w:lang w:val="lv-LV"/>
              </w:rPr>
              <w:t>milj</w:t>
            </w:r>
            <w:proofErr w:type="spellEnd"/>
            <w:r w:rsidR="00D06428">
              <w:rPr>
                <w:sz w:val="26"/>
                <w:szCs w:val="26"/>
                <w:lang w:val="lv-LV"/>
              </w:rPr>
              <w:t xml:space="preserve">. </w:t>
            </w:r>
            <w:proofErr w:type="spellStart"/>
            <w:r w:rsidR="00D06428" w:rsidRPr="00BA48F7">
              <w:rPr>
                <w:i/>
                <w:sz w:val="26"/>
                <w:szCs w:val="26"/>
                <w:lang w:val="lv-LV"/>
              </w:rPr>
              <w:t>euro</w:t>
            </w:r>
            <w:proofErr w:type="spellEnd"/>
            <w:r w:rsidR="00785154">
              <w:rPr>
                <w:sz w:val="26"/>
                <w:szCs w:val="26"/>
                <w:lang w:val="lv-LV"/>
              </w:rPr>
              <w:t xml:space="preserve">). Tādejādi </w:t>
            </w:r>
            <w:r w:rsidR="008123BA" w:rsidRPr="005765EB">
              <w:rPr>
                <w:sz w:val="26"/>
                <w:szCs w:val="26"/>
                <w:lang w:val="lv-LV"/>
              </w:rPr>
              <w:t xml:space="preserve">noteikumu projekts </w:t>
            </w:r>
            <w:r w:rsidR="00D06428">
              <w:rPr>
                <w:sz w:val="26"/>
                <w:szCs w:val="26"/>
                <w:lang w:val="lv-LV"/>
              </w:rPr>
              <w:t xml:space="preserve">paredz </w:t>
            </w:r>
            <w:r w:rsidR="00DA2CED" w:rsidRPr="005765EB">
              <w:rPr>
                <w:sz w:val="26"/>
                <w:szCs w:val="26"/>
                <w:lang w:val="lv-LV"/>
              </w:rPr>
              <w:t>sagatavošanas kapitāla</w:t>
            </w:r>
            <w:r w:rsidR="00576AB8" w:rsidRPr="005765EB">
              <w:rPr>
                <w:sz w:val="26"/>
                <w:szCs w:val="26"/>
                <w:lang w:val="lv-LV"/>
              </w:rPr>
              <w:t xml:space="preserve"> fonda apmēru</w:t>
            </w:r>
            <w:r w:rsidR="00FC054C">
              <w:rPr>
                <w:sz w:val="26"/>
                <w:szCs w:val="26"/>
                <w:lang w:val="lv-LV"/>
              </w:rPr>
              <w:t xml:space="preserve"> palielināt par 3,7 </w:t>
            </w:r>
            <w:proofErr w:type="spellStart"/>
            <w:r w:rsidR="00FC054C">
              <w:rPr>
                <w:sz w:val="26"/>
                <w:szCs w:val="26"/>
                <w:lang w:val="lv-LV"/>
              </w:rPr>
              <w:t>milj</w:t>
            </w:r>
            <w:proofErr w:type="spellEnd"/>
            <w:r w:rsidR="00FC054C">
              <w:rPr>
                <w:sz w:val="26"/>
                <w:szCs w:val="26"/>
                <w:lang w:val="lv-LV"/>
              </w:rPr>
              <w:t xml:space="preserve">. </w:t>
            </w:r>
            <w:proofErr w:type="spellStart"/>
            <w:r w:rsidR="00FC054C" w:rsidRPr="00DB7AF5">
              <w:rPr>
                <w:i/>
                <w:sz w:val="26"/>
                <w:szCs w:val="26"/>
                <w:lang w:val="lv-LV"/>
              </w:rPr>
              <w:t>euro</w:t>
            </w:r>
            <w:proofErr w:type="spellEnd"/>
            <w:r w:rsidR="00FC054C">
              <w:rPr>
                <w:sz w:val="26"/>
                <w:szCs w:val="26"/>
                <w:lang w:val="lv-LV"/>
              </w:rPr>
              <w:t xml:space="preserve"> un to noteikt </w:t>
            </w:r>
            <w:r w:rsidR="00576AB8" w:rsidRPr="005765EB">
              <w:rPr>
                <w:sz w:val="26"/>
                <w:szCs w:val="26"/>
                <w:lang w:val="lv-LV"/>
              </w:rPr>
              <w:t xml:space="preserve">10 </w:t>
            </w:r>
            <w:proofErr w:type="spellStart"/>
            <w:r w:rsidR="00576AB8" w:rsidRPr="005765EB">
              <w:rPr>
                <w:sz w:val="26"/>
                <w:szCs w:val="26"/>
                <w:lang w:val="lv-LV"/>
              </w:rPr>
              <w:t>milj</w:t>
            </w:r>
            <w:proofErr w:type="spellEnd"/>
            <w:r w:rsidR="00576AB8" w:rsidRPr="005765EB">
              <w:rPr>
                <w:sz w:val="26"/>
                <w:szCs w:val="26"/>
                <w:lang w:val="lv-LV"/>
              </w:rPr>
              <w:t xml:space="preserve">. </w:t>
            </w:r>
            <w:proofErr w:type="spellStart"/>
            <w:r w:rsidR="00576AB8" w:rsidRPr="005765EB">
              <w:rPr>
                <w:i/>
                <w:sz w:val="26"/>
                <w:szCs w:val="26"/>
                <w:lang w:val="lv-LV"/>
              </w:rPr>
              <w:t>euro</w:t>
            </w:r>
            <w:proofErr w:type="spellEnd"/>
            <w:r w:rsidR="00FC054C">
              <w:rPr>
                <w:sz w:val="26"/>
                <w:szCs w:val="26"/>
                <w:lang w:val="lv-LV"/>
              </w:rPr>
              <w:t xml:space="preserve"> apmērā.</w:t>
            </w:r>
            <w:r w:rsidR="004300B0" w:rsidRPr="005765EB">
              <w:rPr>
                <w:sz w:val="26"/>
                <w:szCs w:val="26"/>
                <w:lang w:val="lv-LV"/>
              </w:rPr>
              <w:t xml:space="preserve"> </w:t>
            </w:r>
            <w:r w:rsidR="008123BA" w:rsidRPr="005765EB">
              <w:rPr>
                <w:sz w:val="26"/>
                <w:szCs w:val="26"/>
                <w:lang w:val="lv-LV"/>
              </w:rPr>
              <w:t xml:space="preserve">Finansējuma </w:t>
            </w:r>
            <w:r w:rsidR="00FC054C">
              <w:rPr>
                <w:sz w:val="26"/>
                <w:szCs w:val="26"/>
                <w:lang w:val="lv-LV"/>
              </w:rPr>
              <w:t>palielinājums MK noteikumu Nr.983 ietvaros</w:t>
            </w:r>
            <w:r w:rsidR="008123BA" w:rsidRPr="005765EB">
              <w:rPr>
                <w:sz w:val="26"/>
                <w:szCs w:val="26"/>
                <w:lang w:val="lv-LV"/>
              </w:rPr>
              <w:t xml:space="preserve"> ir noteikts lielāks</w:t>
            </w:r>
            <w:r w:rsidR="00FC054C">
              <w:rPr>
                <w:sz w:val="26"/>
                <w:szCs w:val="26"/>
                <w:lang w:val="lv-LV"/>
              </w:rPr>
              <w:t>,</w:t>
            </w:r>
            <w:r w:rsidR="008123BA" w:rsidRPr="005765EB">
              <w:rPr>
                <w:sz w:val="26"/>
                <w:szCs w:val="26"/>
                <w:lang w:val="lv-LV"/>
              </w:rPr>
              <w:t xml:space="preserve"> nekā </w:t>
            </w:r>
            <w:r w:rsidR="00FC054C">
              <w:rPr>
                <w:sz w:val="26"/>
                <w:szCs w:val="26"/>
                <w:lang w:val="lv-LV"/>
              </w:rPr>
              <w:t xml:space="preserve">sākotnēji </w:t>
            </w:r>
            <w:r w:rsidR="008123BA" w:rsidRPr="005765EB">
              <w:rPr>
                <w:sz w:val="26"/>
                <w:szCs w:val="26"/>
                <w:lang w:val="lv-LV"/>
              </w:rPr>
              <w:t xml:space="preserve">tiks piešķirts sagatavošanas kapitāla fondam, lai </w:t>
            </w:r>
            <w:r w:rsidR="00FC054C">
              <w:rPr>
                <w:sz w:val="26"/>
                <w:szCs w:val="26"/>
                <w:lang w:val="lv-LV"/>
              </w:rPr>
              <w:t xml:space="preserve">ātrākas apguves gadījumā nebūtu jāveic </w:t>
            </w:r>
            <w:r w:rsidR="008123BA" w:rsidRPr="005765EB">
              <w:rPr>
                <w:sz w:val="26"/>
                <w:szCs w:val="26"/>
                <w:lang w:val="lv-LV"/>
              </w:rPr>
              <w:t>tehnisk</w:t>
            </w:r>
            <w:r w:rsidR="00F15ADB">
              <w:rPr>
                <w:sz w:val="26"/>
                <w:szCs w:val="26"/>
                <w:lang w:val="lv-LV"/>
              </w:rPr>
              <w:t>i</w:t>
            </w:r>
            <w:r w:rsidR="008123BA" w:rsidRPr="005765EB">
              <w:rPr>
                <w:sz w:val="26"/>
                <w:szCs w:val="26"/>
                <w:lang w:val="lv-LV"/>
              </w:rPr>
              <w:t xml:space="preserve"> grozījum</w:t>
            </w:r>
            <w:r w:rsidR="00FC054C">
              <w:rPr>
                <w:sz w:val="26"/>
                <w:szCs w:val="26"/>
                <w:lang w:val="lv-LV"/>
              </w:rPr>
              <w:t xml:space="preserve">i MK noteikumu Nr.983 ietvaros, kas var radīt </w:t>
            </w:r>
            <w:r w:rsidR="008123BA" w:rsidRPr="005765EB">
              <w:rPr>
                <w:sz w:val="26"/>
                <w:szCs w:val="26"/>
                <w:lang w:val="lv-LV"/>
              </w:rPr>
              <w:t>finansējuma pieejamības pār</w:t>
            </w:r>
            <w:r w:rsidR="00FC054C">
              <w:rPr>
                <w:sz w:val="26"/>
                <w:szCs w:val="26"/>
                <w:lang w:val="lv-LV"/>
              </w:rPr>
              <w:t>rāvumu</w:t>
            </w:r>
            <w:r w:rsidR="008123BA" w:rsidRPr="005765EB">
              <w:rPr>
                <w:sz w:val="26"/>
                <w:szCs w:val="26"/>
                <w:lang w:val="lv-LV"/>
              </w:rPr>
              <w:t xml:space="preserve"> (</w:t>
            </w:r>
            <w:r w:rsidR="00FC054C">
              <w:rPr>
                <w:sz w:val="26"/>
                <w:szCs w:val="26"/>
                <w:lang w:val="lv-LV"/>
              </w:rPr>
              <w:t xml:space="preserve">attiecīgi </w:t>
            </w:r>
            <w:r w:rsidR="0094550C" w:rsidRPr="005765EB">
              <w:rPr>
                <w:sz w:val="26"/>
                <w:szCs w:val="26"/>
                <w:lang w:val="lv-LV"/>
              </w:rPr>
              <w:t>iespējama negatīva ietekme uz</w:t>
            </w:r>
            <w:r w:rsidR="008123BA" w:rsidRPr="005765EB">
              <w:rPr>
                <w:sz w:val="26"/>
                <w:szCs w:val="26"/>
                <w:lang w:val="lv-LV"/>
              </w:rPr>
              <w:t xml:space="preserve"> 2007.-2013.plānošanas perioda finansējuma apguvi). Saskaņā ar SIA „</w:t>
            </w:r>
            <w:r w:rsidR="00E75BE5">
              <w:rPr>
                <w:sz w:val="26"/>
                <w:szCs w:val="26"/>
                <w:lang w:val="lv-LV"/>
              </w:rPr>
              <w:t xml:space="preserve">AIFP </w:t>
            </w:r>
            <w:proofErr w:type="spellStart"/>
            <w:r w:rsidR="008123BA" w:rsidRPr="005765EB">
              <w:rPr>
                <w:sz w:val="26"/>
                <w:szCs w:val="26"/>
                <w:lang w:val="lv-LV"/>
              </w:rPr>
              <w:t>Imprimatur</w:t>
            </w:r>
            <w:proofErr w:type="spellEnd"/>
            <w:r w:rsidR="008123BA" w:rsidRPr="005765EB">
              <w:rPr>
                <w:sz w:val="26"/>
                <w:szCs w:val="26"/>
                <w:lang w:val="lv-LV"/>
              </w:rPr>
              <w:t xml:space="preserve"> </w:t>
            </w:r>
            <w:proofErr w:type="spellStart"/>
            <w:r w:rsidR="005956D1" w:rsidRPr="005765EB">
              <w:rPr>
                <w:sz w:val="26"/>
                <w:szCs w:val="26"/>
                <w:lang w:val="lv-LV"/>
              </w:rPr>
              <w:t>Capital</w:t>
            </w:r>
            <w:proofErr w:type="spellEnd"/>
            <w:r w:rsidR="005956D1" w:rsidRPr="005765EB">
              <w:rPr>
                <w:sz w:val="26"/>
                <w:szCs w:val="26"/>
                <w:lang w:val="lv-LV"/>
              </w:rPr>
              <w:t xml:space="preserve"> </w:t>
            </w:r>
            <w:proofErr w:type="spellStart"/>
            <w:r w:rsidR="008123BA" w:rsidRPr="005765EB">
              <w:rPr>
                <w:sz w:val="26"/>
                <w:szCs w:val="26"/>
                <w:lang w:val="lv-LV"/>
              </w:rPr>
              <w:t>Fund</w:t>
            </w:r>
            <w:proofErr w:type="spellEnd"/>
            <w:r w:rsidR="008123BA" w:rsidRPr="005765EB">
              <w:rPr>
                <w:sz w:val="26"/>
                <w:szCs w:val="26"/>
                <w:lang w:val="lv-LV"/>
              </w:rPr>
              <w:t xml:space="preserve"> </w:t>
            </w:r>
            <w:proofErr w:type="spellStart"/>
            <w:r w:rsidR="008123BA" w:rsidRPr="005765EB">
              <w:rPr>
                <w:sz w:val="26"/>
                <w:szCs w:val="26"/>
                <w:lang w:val="lv-LV"/>
              </w:rPr>
              <w:t>Management</w:t>
            </w:r>
            <w:proofErr w:type="spellEnd"/>
            <w:r w:rsidR="008123BA" w:rsidRPr="005765EB">
              <w:rPr>
                <w:sz w:val="26"/>
                <w:szCs w:val="26"/>
                <w:lang w:val="lv-LV"/>
              </w:rPr>
              <w:t xml:space="preserve">” </w:t>
            </w:r>
            <w:r w:rsidR="00FC054C">
              <w:rPr>
                <w:sz w:val="26"/>
                <w:szCs w:val="26"/>
                <w:lang w:val="lv-LV"/>
              </w:rPr>
              <w:t>sniegto informāciju</w:t>
            </w:r>
            <w:r w:rsidR="008123BA" w:rsidRPr="005765EB">
              <w:rPr>
                <w:sz w:val="26"/>
                <w:szCs w:val="26"/>
                <w:lang w:val="lv-LV"/>
              </w:rPr>
              <w:t>, sākotnēji nepiecie</w:t>
            </w:r>
            <w:r w:rsidR="005956D1" w:rsidRPr="005765EB">
              <w:rPr>
                <w:sz w:val="26"/>
                <w:szCs w:val="26"/>
                <w:lang w:val="lv-LV"/>
              </w:rPr>
              <w:t>šamai</w:t>
            </w:r>
            <w:r w:rsidR="008123BA" w:rsidRPr="005765EB">
              <w:rPr>
                <w:sz w:val="26"/>
                <w:szCs w:val="26"/>
                <w:lang w:val="lv-LV"/>
              </w:rPr>
              <w:t xml:space="preserve">s papildus </w:t>
            </w:r>
            <w:r w:rsidR="00FC054C">
              <w:rPr>
                <w:sz w:val="26"/>
                <w:szCs w:val="26"/>
                <w:lang w:val="lv-LV"/>
              </w:rPr>
              <w:t xml:space="preserve">finansējuma </w:t>
            </w:r>
            <w:r w:rsidR="008123BA" w:rsidRPr="005765EB">
              <w:rPr>
                <w:sz w:val="26"/>
                <w:szCs w:val="26"/>
                <w:lang w:val="lv-LV"/>
              </w:rPr>
              <w:t>piešķīrums sagatavošanas kapit</w:t>
            </w:r>
            <w:r w:rsidR="0094550C" w:rsidRPr="005765EB">
              <w:rPr>
                <w:sz w:val="26"/>
                <w:szCs w:val="26"/>
                <w:lang w:val="lv-LV"/>
              </w:rPr>
              <w:t>āla fondam</w:t>
            </w:r>
            <w:r w:rsidR="008123BA" w:rsidRPr="005765EB">
              <w:rPr>
                <w:sz w:val="26"/>
                <w:szCs w:val="26"/>
                <w:lang w:val="lv-LV"/>
              </w:rPr>
              <w:t xml:space="preserve"> </w:t>
            </w:r>
            <w:r w:rsidR="005956D1" w:rsidRPr="005765EB">
              <w:rPr>
                <w:sz w:val="26"/>
                <w:szCs w:val="26"/>
                <w:lang w:val="lv-LV"/>
              </w:rPr>
              <w:t>ir</w:t>
            </w:r>
            <w:r w:rsidR="008123BA" w:rsidRPr="005765EB">
              <w:rPr>
                <w:sz w:val="26"/>
                <w:szCs w:val="26"/>
                <w:lang w:val="lv-LV"/>
              </w:rPr>
              <w:t xml:space="preserve"> 2,2 </w:t>
            </w:r>
            <w:proofErr w:type="spellStart"/>
            <w:r w:rsidR="008123BA" w:rsidRPr="005765EB">
              <w:rPr>
                <w:sz w:val="26"/>
                <w:szCs w:val="26"/>
                <w:lang w:val="lv-LV"/>
              </w:rPr>
              <w:t>milj</w:t>
            </w:r>
            <w:proofErr w:type="spellEnd"/>
            <w:r w:rsidR="008123BA" w:rsidRPr="005765EB">
              <w:rPr>
                <w:sz w:val="26"/>
                <w:szCs w:val="26"/>
                <w:lang w:val="lv-LV"/>
              </w:rPr>
              <w:t xml:space="preserve">. </w:t>
            </w:r>
            <w:proofErr w:type="spellStart"/>
            <w:r w:rsidR="00FC054C" w:rsidRPr="00DB7AF5">
              <w:rPr>
                <w:i/>
                <w:sz w:val="26"/>
                <w:szCs w:val="26"/>
                <w:lang w:val="lv-LV"/>
              </w:rPr>
              <w:t>euro</w:t>
            </w:r>
            <w:proofErr w:type="spellEnd"/>
            <w:r w:rsidR="008123BA" w:rsidRPr="00DB7AF5">
              <w:rPr>
                <w:i/>
                <w:sz w:val="26"/>
                <w:szCs w:val="26"/>
                <w:lang w:val="lv-LV"/>
              </w:rPr>
              <w:t xml:space="preserve"> </w:t>
            </w:r>
            <w:r w:rsidR="0094550C" w:rsidRPr="005765EB">
              <w:rPr>
                <w:sz w:val="26"/>
                <w:szCs w:val="26"/>
                <w:lang w:val="lv-LV"/>
              </w:rPr>
              <w:t>(</w:t>
            </w:r>
            <w:r w:rsidR="008123BA" w:rsidRPr="005765EB">
              <w:rPr>
                <w:sz w:val="26"/>
                <w:szCs w:val="26"/>
                <w:lang w:val="lv-LV"/>
              </w:rPr>
              <w:t xml:space="preserve">1,5 </w:t>
            </w:r>
            <w:proofErr w:type="spellStart"/>
            <w:r w:rsidR="008123BA" w:rsidRPr="005765EB">
              <w:rPr>
                <w:sz w:val="26"/>
                <w:szCs w:val="26"/>
                <w:lang w:val="lv-LV"/>
              </w:rPr>
              <w:t>milj</w:t>
            </w:r>
            <w:proofErr w:type="spellEnd"/>
            <w:r w:rsidR="008123BA" w:rsidRPr="005765EB">
              <w:rPr>
                <w:sz w:val="26"/>
                <w:szCs w:val="26"/>
                <w:lang w:val="lv-LV"/>
              </w:rPr>
              <w:t xml:space="preserve">. </w:t>
            </w:r>
            <w:proofErr w:type="spellStart"/>
            <w:r w:rsidR="00FC054C" w:rsidRPr="00DB7AF5">
              <w:rPr>
                <w:i/>
                <w:sz w:val="26"/>
                <w:szCs w:val="26"/>
                <w:lang w:val="lv-LV"/>
              </w:rPr>
              <w:t>euro</w:t>
            </w:r>
            <w:proofErr w:type="spellEnd"/>
            <w:r w:rsidR="00FC054C">
              <w:rPr>
                <w:sz w:val="26"/>
                <w:szCs w:val="26"/>
                <w:lang w:val="lv-LV"/>
              </w:rPr>
              <w:t xml:space="preserve"> </w:t>
            </w:r>
            <w:r w:rsidR="008123BA" w:rsidRPr="005765EB">
              <w:rPr>
                <w:sz w:val="26"/>
                <w:szCs w:val="26"/>
                <w:lang w:val="lv-LV"/>
              </w:rPr>
              <w:t>– apgroz</w:t>
            </w:r>
            <w:r w:rsidR="00D06428">
              <w:rPr>
                <w:sz w:val="26"/>
                <w:szCs w:val="26"/>
                <w:lang w:val="lv-LV"/>
              </w:rPr>
              <w:t xml:space="preserve">āmo līdzekļu aizdevumiem; </w:t>
            </w:r>
            <w:r w:rsidR="008123BA" w:rsidRPr="005765EB">
              <w:rPr>
                <w:sz w:val="26"/>
                <w:szCs w:val="26"/>
                <w:lang w:val="lv-LV"/>
              </w:rPr>
              <w:t xml:space="preserve">0,7 </w:t>
            </w:r>
            <w:proofErr w:type="spellStart"/>
            <w:r w:rsidR="008123BA" w:rsidRPr="005765EB">
              <w:rPr>
                <w:sz w:val="26"/>
                <w:szCs w:val="26"/>
                <w:lang w:val="lv-LV"/>
              </w:rPr>
              <w:t>milj</w:t>
            </w:r>
            <w:proofErr w:type="spellEnd"/>
            <w:r w:rsidR="008123BA" w:rsidRPr="005765EB">
              <w:rPr>
                <w:sz w:val="26"/>
                <w:szCs w:val="26"/>
                <w:lang w:val="lv-LV"/>
              </w:rPr>
              <w:t xml:space="preserve">. </w:t>
            </w:r>
            <w:proofErr w:type="spellStart"/>
            <w:r w:rsidR="00FC054C" w:rsidRPr="00DB7AF5">
              <w:rPr>
                <w:i/>
                <w:sz w:val="26"/>
                <w:szCs w:val="26"/>
                <w:lang w:val="lv-LV"/>
              </w:rPr>
              <w:t>euro</w:t>
            </w:r>
            <w:proofErr w:type="spellEnd"/>
            <w:r w:rsidR="00FC054C">
              <w:rPr>
                <w:sz w:val="26"/>
                <w:szCs w:val="26"/>
                <w:lang w:val="lv-LV"/>
              </w:rPr>
              <w:t xml:space="preserve">  – </w:t>
            </w:r>
            <w:r w:rsidR="008123BA" w:rsidRPr="005765EB">
              <w:rPr>
                <w:sz w:val="26"/>
                <w:szCs w:val="26"/>
                <w:lang w:val="lv-LV"/>
              </w:rPr>
              <w:t>investīcijām</w:t>
            </w:r>
            <w:r w:rsidR="0094550C" w:rsidRPr="005765EB">
              <w:rPr>
                <w:sz w:val="26"/>
                <w:szCs w:val="26"/>
                <w:lang w:val="lv-LV"/>
              </w:rPr>
              <w:t>)</w:t>
            </w:r>
            <w:r w:rsidR="008123BA" w:rsidRPr="005765EB">
              <w:rPr>
                <w:sz w:val="26"/>
                <w:szCs w:val="26"/>
                <w:lang w:val="lv-LV"/>
              </w:rPr>
              <w:t>.</w:t>
            </w:r>
            <w:r w:rsidR="005956D1" w:rsidRPr="005765EB">
              <w:rPr>
                <w:sz w:val="26"/>
                <w:szCs w:val="26"/>
                <w:lang w:val="lv-LV"/>
              </w:rPr>
              <w:t xml:space="preserve"> </w:t>
            </w:r>
            <w:r w:rsidR="00E75BE5">
              <w:rPr>
                <w:sz w:val="26"/>
                <w:szCs w:val="26"/>
                <w:lang w:val="lv-LV"/>
              </w:rPr>
              <w:t>EM</w:t>
            </w:r>
            <w:r w:rsidR="005956D1" w:rsidRPr="005765EB">
              <w:rPr>
                <w:sz w:val="26"/>
                <w:szCs w:val="26"/>
                <w:lang w:val="lv-LV"/>
              </w:rPr>
              <w:t xml:space="preserve"> ir izvērtējusi SIA „</w:t>
            </w:r>
            <w:r w:rsidR="00E75BE5">
              <w:rPr>
                <w:sz w:val="26"/>
                <w:szCs w:val="26"/>
                <w:lang w:val="lv-LV"/>
              </w:rPr>
              <w:t xml:space="preserve">AIFP </w:t>
            </w:r>
            <w:proofErr w:type="spellStart"/>
            <w:r w:rsidR="005956D1" w:rsidRPr="005765EB">
              <w:rPr>
                <w:sz w:val="26"/>
                <w:szCs w:val="26"/>
                <w:lang w:val="lv-LV"/>
              </w:rPr>
              <w:t>Imprimatur</w:t>
            </w:r>
            <w:proofErr w:type="spellEnd"/>
            <w:r w:rsidR="005956D1" w:rsidRPr="005765EB">
              <w:rPr>
                <w:sz w:val="26"/>
                <w:szCs w:val="26"/>
                <w:lang w:val="lv-LV"/>
              </w:rPr>
              <w:t xml:space="preserve"> </w:t>
            </w:r>
            <w:proofErr w:type="spellStart"/>
            <w:r w:rsidR="005956D1" w:rsidRPr="005765EB">
              <w:rPr>
                <w:sz w:val="26"/>
                <w:szCs w:val="26"/>
                <w:lang w:val="lv-LV"/>
              </w:rPr>
              <w:t>Capital</w:t>
            </w:r>
            <w:proofErr w:type="spellEnd"/>
            <w:r w:rsidR="005956D1" w:rsidRPr="005765EB">
              <w:rPr>
                <w:sz w:val="26"/>
                <w:szCs w:val="26"/>
                <w:lang w:val="lv-LV"/>
              </w:rPr>
              <w:t xml:space="preserve"> </w:t>
            </w:r>
            <w:proofErr w:type="spellStart"/>
            <w:r w:rsidR="005956D1" w:rsidRPr="005765EB">
              <w:rPr>
                <w:sz w:val="26"/>
                <w:szCs w:val="26"/>
                <w:lang w:val="lv-LV"/>
              </w:rPr>
              <w:t>Fund</w:t>
            </w:r>
            <w:proofErr w:type="spellEnd"/>
            <w:r w:rsidR="005956D1" w:rsidRPr="005765EB">
              <w:rPr>
                <w:sz w:val="26"/>
                <w:szCs w:val="26"/>
                <w:lang w:val="lv-LV"/>
              </w:rPr>
              <w:t xml:space="preserve"> </w:t>
            </w:r>
            <w:proofErr w:type="spellStart"/>
            <w:r w:rsidR="005956D1" w:rsidRPr="005765EB">
              <w:rPr>
                <w:sz w:val="26"/>
                <w:szCs w:val="26"/>
                <w:lang w:val="lv-LV"/>
              </w:rPr>
              <w:t>Management</w:t>
            </w:r>
            <w:proofErr w:type="spellEnd"/>
            <w:r w:rsidR="005956D1" w:rsidRPr="005765EB">
              <w:rPr>
                <w:sz w:val="26"/>
                <w:szCs w:val="26"/>
                <w:lang w:val="lv-LV"/>
              </w:rPr>
              <w:t xml:space="preserve">” </w:t>
            </w:r>
            <w:r w:rsidR="0069218E">
              <w:rPr>
                <w:sz w:val="26"/>
                <w:szCs w:val="26"/>
                <w:lang w:val="lv-LV"/>
              </w:rPr>
              <w:t xml:space="preserve">sniegto informāciju, tajā skaitā ir izvērtējusi sniegtās </w:t>
            </w:r>
            <w:r w:rsidR="005956D1" w:rsidRPr="005765EB">
              <w:rPr>
                <w:sz w:val="26"/>
                <w:szCs w:val="26"/>
                <w:lang w:val="lv-LV"/>
              </w:rPr>
              <w:t>apguves prognozes</w:t>
            </w:r>
            <w:r w:rsidR="0069218E">
              <w:rPr>
                <w:sz w:val="26"/>
                <w:szCs w:val="26"/>
                <w:lang w:val="lv-LV"/>
              </w:rPr>
              <w:t>,</w:t>
            </w:r>
            <w:r w:rsidR="005956D1" w:rsidRPr="005765EB">
              <w:rPr>
                <w:sz w:val="26"/>
                <w:szCs w:val="26"/>
                <w:lang w:val="lv-LV"/>
              </w:rPr>
              <w:t xml:space="preserve"> un apliecina, ka tās ir </w:t>
            </w:r>
            <w:r w:rsidR="0069218E">
              <w:rPr>
                <w:sz w:val="26"/>
                <w:szCs w:val="26"/>
                <w:lang w:val="lv-LV"/>
              </w:rPr>
              <w:t>izpildāmas</w:t>
            </w:r>
            <w:r w:rsidR="005956D1" w:rsidRPr="005765EB">
              <w:rPr>
                <w:sz w:val="26"/>
                <w:szCs w:val="26"/>
                <w:lang w:val="lv-LV"/>
              </w:rPr>
              <w:t xml:space="preserve"> un nodrošinās gan līdzšinēji </w:t>
            </w:r>
            <w:r w:rsidR="0069218E">
              <w:rPr>
                <w:sz w:val="26"/>
                <w:szCs w:val="26"/>
                <w:lang w:val="lv-LV"/>
              </w:rPr>
              <w:t xml:space="preserve">sagatavošanas kapitāla </w:t>
            </w:r>
            <w:r w:rsidR="005956D1" w:rsidRPr="005765EB">
              <w:rPr>
                <w:sz w:val="26"/>
                <w:szCs w:val="26"/>
                <w:lang w:val="lv-LV"/>
              </w:rPr>
              <w:t>fondā esošā finansējuma, gan papildus piešķirtā finansējuma</w:t>
            </w:r>
            <w:r w:rsidR="0069218E">
              <w:rPr>
                <w:sz w:val="26"/>
                <w:szCs w:val="26"/>
                <w:lang w:val="lv-LV"/>
              </w:rPr>
              <w:t xml:space="preserve"> (sākotnēji – 2,2 </w:t>
            </w:r>
            <w:proofErr w:type="spellStart"/>
            <w:r w:rsidR="0069218E">
              <w:rPr>
                <w:sz w:val="26"/>
                <w:szCs w:val="26"/>
                <w:lang w:val="lv-LV"/>
              </w:rPr>
              <w:t>milj</w:t>
            </w:r>
            <w:proofErr w:type="spellEnd"/>
            <w:r w:rsidR="0069218E">
              <w:rPr>
                <w:sz w:val="26"/>
                <w:szCs w:val="26"/>
                <w:lang w:val="lv-LV"/>
              </w:rPr>
              <w:t xml:space="preserve">. </w:t>
            </w:r>
            <w:proofErr w:type="spellStart"/>
            <w:r w:rsidR="0069218E" w:rsidRPr="00DB7AF5">
              <w:rPr>
                <w:i/>
                <w:sz w:val="26"/>
                <w:szCs w:val="26"/>
                <w:lang w:val="lv-LV"/>
              </w:rPr>
              <w:t>euro</w:t>
            </w:r>
            <w:proofErr w:type="spellEnd"/>
            <w:r w:rsidR="0069218E">
              <w:rPr>
                <w:sz w:val="26"/>
                <w:szCs w:val="26"/>
                <w:lang w:val="lv-LV"/>
              </w:rPr>
              <w:t>)</w:t>
            </w:r>
            <w:r w:rsidR="005956D1" w:rsidRPr="005765EB">
              <w:rPr>
                <w:sz w:val="26"/>
                <w:szCs w:val="26"/>
                <w:lang w:val="lv-LV"/>
              </w:rPr>
              <w:t xml:space="preserve"> apguvi līdz 2015.gada</w:t>
            </w:r>
            <w:r w:rsidR="0069218E">
              <w:rPr>
                <w:sz w:val="26"/>
                <w:szCs w:val="26"/>
                <w:lang w:val="lv-LV"/>
              </w:rPr>
              <w:t xml:space="preserve"> </w:t>
            </w:r>
            <w:r w:rsidR="00E528FE">
              <w:rPr>
                <w:sz w:val="26"/>
                <w:szCs w:val="26"/>
                <w:lang w:val="lv-LV"/>
              </w:rPr>
              <w:t xml:space="preserve">beigām. </w:t>
            </w:r>
          </w:p>
          <w:p w:rsidR="00E528FE" w:rsidRDefault="00E528FE" w:rsidP="00F15ADB">
            <w:pPr>
              <w:ind w:firstLine="709"/>
              <w:jc w:val="both"/>
              <w:rPr>
                <w:sz w:val="26"/>
                <w:szCs w:val="26"/>
                <w:lang w:val="lv-LV"/>
              </w:rPr>
            </w:pPr>
            <w:r>
              <w:rPr>
                <w:sz w:val="26"/>
                <w:szCs w:val="26"/>
                <w:lang w:val="lv-LV"/>
              </w:rPr>
              <w:t xml:space="preserve">Minētais sagatavošanas kapitāla fonda palielinājums </w:t>
            </w:r>
            <w:r w:rsidRPr="00E528FE">
              <w:rPr>
                <w:sz w:val="26"/>
                <w:szCs w:val="26"/>
                <w:lang w:val="lv-LV"/>
              </w:rPr>
              <w:t>nav pretrunā ar veikto pretendentu atlasi</w:t>
            </w:r>
            <w:r>
              <w:rPr>
                <w:sz w:val="26"/>
                <w:szCs w:val="26"/>
                <w:lang w:val="lv-LV"/>
              </w:rPr>
              <w:t xml:space="preserve">, </w:t>
            </w:r>
            <w:r w:rsidRPr="00E528FE">
              <w:rPr>
                <w:sz w:val="26"/>
                <w:szCs w:val="26"/>
                <w:lang w:val="lv-LV"/>
              </w:rPr>
              <w:t>netiek ierobežota konkurence</w:t>
            </w:r>
            <w:r>
              <w:rPr>
                <w:sz w:val="26"/>
                <w:szCs w:val="26"/>
                <w:lang w:val="lv-LV"/>
              </w:rPr>
              <w:t xml:space="preserve"> un ietekmēts potenciālo pretendentu loks, ko nosaka šādi apstākļi:</w:t>
            </w:r>
          </w:p>
          <w:p w:rsidR="00E528FE" w:rsidRDefault="00E528FE" w:rsidP="00F15ADB">
            <w:pPr>
              <w:pStyle w:val="ListParagraph"/>
              <w:numPr>
                <w:ilvl w:val="0"/>
                <w:numId w:val="16"/>
              </w:numPr>
              <w:jc w:val="both"/>
              <w:rPr>
                <w:sz w:val="26"/>
                <w:szCs w:val="26"/>
                <w:lang w:val="lv-LV"/>
              </w:rPr>
            </w:pPr>
            <w:r w:rsidRPr="00F15ADB">
              <w:rPr>
                <w:sz w:val="26"/>
                <w:szCs w:val="26"/>
                <w:lang w:val="lv-LV"/>
              </w:rPr>
              <w:t xml:space="preserve"> </w:t>
            </w:r>
            <w:r w:rsidR="004300B0" w:rsidRPr="00F15ADB">
              <w:rPr>
                <w:sz w:val="26"/>
                <w:szCs w:val="26"/>
                <w:lang w:val="lv-LV"/>
              </w:rPr>
              <w:t>SIA „</w:t>
            </w:r>
            <w:r w:rsidR="00E75BE5">
              <w:rPr>
                <w:sz w:val="26"/>
                <w:szCs w:val="26"/>
                <w:lang w:val="lv-LV"/>
              </w:rPr>
              <w:t xml:space="preserve">AIFP </w:t>
            </w:r>
            <w:proofErr w:type="spellStart"/>
            <w:r w:rsidR="004300B0" w:rsidRPr="00F15ADB">
              <w:rPr>
                <w:sz w:val="26"/>
                <w:szCs w:val="26"/>
                <w:lang w:val="lv-LV"/>
              </w:rPr>
              <w:t>Imprimatur</w:t>
            </w:r>
            <w:proofErr w:type="spellEnd"/>
            <w:r w:rsidR="004300B0" w:rsidRPr="00F15ADB">
              <w:rPr>
                <w:sz w:val="26"/>
                <w:szCs w:val="26"/>
                <w:lang w:val="lv-LV"/>
              </w:rPr>
              <w:t xml:space="preserve"> </w:t>
            </w:r>
            <w:proofErr w:type="spellStart"/>
            <w:r w:rsidR="004300B0" w:rsidRPr="00F15ADB">
              <w:rPr>
                <w:sz w:val="26"/>
                <w:szCs w:val="26"/>
                <w:lang w:val="lv-LV"/>
              </w:rPr>
              <w:t>Capital</w:t>
            </w:r>
            <w:proofErr w:type="spellEnd"/>
            <w:r w:rsidR="004300B0" w:rsidRPr="00F15ADB">
              <w:rPr>
                <w:sz w:val="26"/>
                <w:szCs w:val="26"/>
                <w:lang w:val="lv-LV"/>
              </w:rPr>
              <w:t xml:space="preserve"> </w:t>
            </w:r>
            <w:proofErr w:type="spellStart"/>
            <w:r w:rsidR="004300B0" w:rsidRPr="00F15ADB">
              <w:rPr>
                <w:sz w:val="26"/>
                <w:szCs w:val="26"/>
                <w:lang w:val="lv-LV"/>
              </w:rPr>
              <w:t>Fund</w:t>
            </w:r>
            <w:proofErr w:type="spellEnd"/>
            <w:r w:rsidR="004300B0" w:rsidRPr="00F15ADB">
              <w:rPr>
                <w:sz w:val="26"/>
                <w:szCs w:val="26"/>
                <w:lang w:val="lv-LV"/>
              </w:rPr>
              <w:t xml:space="preserve"> </w:t>
            </w:r>
            <w:proofErr w:type="spellStart"/>
            <w:r w:rsidR="004300B0" w:rsidRPr="00F15ADB">
              <w:rPr>
                <w:sz w:val="26"/>
                <w:szCs w:val="26"/>
                <w:lang w:val="lv-LV"/>
              </w:rPr>
              <w:t>Management</w:t>
            </w:r>
            <w:proofErr w:type="spellEnd"/>
            <w:r w:rsidR="004300B0" w:rsidRPr="00F15ADB">
              <w:rPr>
                <w:sz w:val="26"/>
                <w:szCs w:val="26"/>
                <w:lang w:val="lv-LV"/>
              </w:rPr>
              <w:t>” kā sagatavošanas kapitāla fonda pārvaldnieks ir izvēlēts atbilstoši Eiropas Investīciju fonda atlases procedūrai</w:t>
            </w:r>
            <w:r w:rsidR="005956D1" w:rsidRPr="00F15ADB">
              <w:rPr>
                <w:sz w:val="26"/>
                <w:szCs w:val="26"/>
                <w:lang w:val="lv-LV"/>
              </w:rPr>
              <w:t xml:space="preserve"> (uzsaukuma nosacījumi pieejami tīmekļa vietnē: http://www.eif.org/what_we_do/jeremie/calls-for-expression-of-interest/2010_Jeremie_Latvia_003_1/2008_Call_for_EOI_JEREMIE_Latvia_JER003_1.htm?lang=-en</w:t>
            </w:r>
            <w:r w:rsidRPr="00F15ADB">
              <w:rPr>
                <w:sz w:val="26"/>
                <w:szCs w:val="26"/>
                <w:lang w:val="lv-LV"/>
              </w:rPr>
              <w:t>)</w:t>
            </w:r>
            <w:r>
              <w:rPr>
                <w:sz w:val="26"/>
                <w:szCs w:val="26"/>
                <w:lang w:val="lv-LV"/>
              </w:rPr>
              <w:t>, attiecīgi netiek piemēroti Publiskā iepirkuma likuma nosacījumi;</w:t>
            </w:r>
          </w:p>
          <w:p w:rsidR="007F668E" w:rsidRDefault="00E528FE" w:rsidP="00F15ADB">
            <w:pPr>
              <w:pStyle w:val="ListParagraph"/>
              <w:numPr>
                <w:ilvl w:val="0"/>
                <w:numId w:val="16"/>
              </w:numPr>
              <w:jc w:val="both"/>
              <w:rPr>
                <w:sz w:val="26"/>
                <w:szCs w:val="26"/>
                <w:lang w:val="lv-LV"/>
              </w:rPr>
            </w:pPr>
            <w:r w:rsidRPr="00F15ADB">
              <w:rPr>
                <w:sz w:val="26"/>
                <w:szCs w:val="26"/>
                <w:lang w:val="lv-LV"/>
              </w:rPr>
              <w:t xml:space="preserve"> </w:t>
            </w:r>
            <w:r w:rsidR="005956D1" w:rsidRPr="00F15ADB">
              <w:rPr>
                <w:sz w:val="26"/>
                <w:szCs w:val="26"/>
                <w:lang w:val="lv-LV"/>
              </w:rPr>
              <w:t xml:space="preserve">EIF uzsaukums noteica indikatīvu finansējuma </w:t>
            </w:r>
            <w:r w:rsidR="006D1E45" w:rsidRPr="00F15ADB">
              <w:rPr>
                <w:sz w:val="26"/>
                <w:szCs w:val="26"/>
                <w:lang w:val="lv-LV"/>
              </w:rPr>
              <w:t xml:space="preserve">piešķīruma </w:t>
            </w:r>
            <w:r w:rsidR="005956D1" w:rsidRPr="00F15ADB">
              <w:rPr>
                <w:sz w:val="26"/>
                <w:szCs w:val="26"/>
                <w:lang w:val="lv-LV"/>
              </w:rPr>
              <w:t>apmēru</w:t>
            </w:r>
            <w:r w:rsidR="007F668E">
              <w:rPr>
                <w:sz w:val="26"/>
                <w:szCs w:val="26"/>
                <w:lang w:val="lv-LV"/>
              </w:rPr>
              <w:t xml:space="preserve">; </w:t>
            </w:r>
          </w:p>
          <w:p w:rsidR="007F668E" w:rsidRDefault="007F668E" w:rsidP="00F15ADB">
            <w:pPr>
              <w:pStyle w:val="ListParagraph"/>
              <w:numPr>
                <w:ilvl w:val="0"/>
                <w:numId w:val="16"/>
              </w:numPr>
              <w:jc w:val="both"/>
              <w:rPr>
                <w:sz w:val="26"/>
                <w:szCs w:val="26"/>
                <w:lang w:val="lv-LV"/>
              </w:rPr>
            </w:pPr>
            <w:r>
              <w:rPr>
                <w:sz w:val="26"/>
                <w:szCs w:val="26"/>
                <w:lang w:val="lv-LV"/>
              </w:rPr>
              <w:t>Izvēloties pretendentu, v</w:t>
            </w:r>
            <w:r w:rsidR="00D06854" w:rsidRPr="00F15ADB">
              <w:rPr>
                <w:sz w:val="26"/>
                <w:szCs w:val="26"/>
                <w:lang w:val="lv-LV"/>
              </w:rPr>
              <w:t xml:space="preserve">ienlaikus tika noteiks, ka </w:t>
            </w:r>
            <w:r w:rsidR="005956D1" w:rsidRPr="00F15ADB">
              <w:rPr>
                <w:sz w:val="26"/>
                <w:szCs w:val="26"/>
                <w:lang w:val="lv-LV"/>
              </w:rPr>
              <w:t xml:space="preserve"> fonda pārvaldniekam, k</w:t>
            </w:r>
            <w:r w:rsidR="00D06854" w:rsidRPr="00F15ADB">
              <w:rPr>
                <w:sz w:val="26"/>
                <w:szCs w:val="26"/>
                <w:lang w:val="lv-LV"/>
              </w:rPr>
              <w:t xml:space="preserve">urš </w:t>
            </w:r>
            <w:r w:rsidR="005956D1" w:rsidRPr="00F15ADB">
              <w:rPr>
                <w:sz w:val="26"/>
                <w:szCs w:val="26"/>
                <w:lang w:val="lv-LV"/>
              </w:rPr>
              <w:t>piesakās uz</w:t>
            </w:r>
            <w:r w:rsidR="006D1E45" w:rsidRPr="00F15ADB">
              <w:rPr>
                <w:sz w:val="26"/>
                <w:szCs w:val="26"/>
                <w:lang w:val="lv-LV"/>
              </w:rPr>
              <w:t xml:space="preserve"> finansējumu</w:t>
            </w:r>
            <w:r w:rsidR="005956D1" w:rsidRPr="00F15ADB">
              <w:rPr>
                <w:sz w:val="26"/>
                <w:szCs w:val="26"/>
                <w:lang w:val="lv-LV"/>
              </w:rPr>
              <w:t xml:space="preserve"> sagatavošanas kapitāl</w:t>
            </w:r>
            <w:r w:rsidR="006D1E45" w:rsidRPr="00F15ADB">
              <w:rPr>
                <w:sz w:val="26"/>
                <w:szCs w:val="26"/>
                <w:lang w:val="lv-LV"/>
              </w:rPr>
              <w:t>a fondam</w:t>
            </w:r>
            <w:r w:rsidR="005956D1" w:rsidRPr="00F15ADB">
              <w:rPr>
                <w:sz w:val="26"/>
                <w:szCs w:val="26"/>
                <w:lang w:val="lv-LV"/>
              </w:rPr>
              <w:t xml:space="preserve">, </w:t>
            </w:r>
            <w:r w:rsidR="00D06854" w:rsidRPr="00F15ADB">
              <w:rPr>
                <w:sz w:val="26"/>
                <w:szCs w:val="26"/>
                <w:lang w:val="lv-LV"/>
              </w:rPr>
              <w:t xml:space="preserve">vienlaicīgi </w:t>
            </w:r>
            <w:r w:rsidR="005956D1" w:rsidRPr="00F15ADB">
              <w:rPr>
                <w:sz w:val="26"/>
                <w:szCs w:val="26"/>
                <w:lang w:val="lv-LV"/>
              </w:rPr>
              <w:t xml:space="preserve">ir jāpiesakās arī uz </w:t>
            </w:r>
            <w:r w:rsidR="006D1E45" w:rsidRPr="00F15ADB">
              <w:rPr>
                <w:sz w:val="26"/>
                <w:szCs w:val="26"/>
                <w:lang w:val="lv-LV"/>
              </w:rPr>
              <w:t xml:space="preserve">finansējumu </w:t>
            </w:r>
            <w:r w:rsidR="006C3168" w:rsidRPr="00F15ADB">
              <w:rPr>
                <w:sz w:val="26"/>
                <w:szCs w:val="26"/>
                <w:lang w:val="lv-LV"/>
              </w:rPr>
              <w:t>sākuma kapitāl</w:t>
            </w:r>
            <w:r w:rsidR="00D06854" w:rsidRPr="00F15ADB">
              <w:rPr>
                <w:sz w:val="26"/>
                <w:szCs w:val="26"/>
                <w:lang w:val="lv-LV"/>
              </w:rPr>
              <w:t>a fond</w:t>
            </w:r>
            <w:r w:rsidR="006D1E45" w:rsidRPr="00F15ADB">
              <w:rPr>
                <w:sz w:val="26"/>
                <w:szCs w:val="26"/>
                <w:lang w:val="lv-LV"/>
              </w:rPr>
              <w:t>am</w:t>
            </w:r>
            <w:r>
              <w:rPr>
                <w:sz w:val="26"/>
                <w:szCs w:val="26"/>
                <w:lang w:val="lv-LV"/>
              </w:rPr>
              <w:t>, kura apmērs arī tika noteikts kā indikatīvs</w:t>
            </w:r>
            <w:r w:rsidR="005956D1" w:rsidRPr="00F15ADB">
              <w:rPr>
                <w:sz w:val="26"/>
                <w:szCs w:val="26"/>
                <w:lang w:val="lv-LV"/>
              </w:rPr>
              <w:t xml:space="preserve"> (uzsaukumā skatīt kā „</w:t>
            </w:r>
            <w:proofErr w:type="spellStart"/>
            <w:r w:rsidR="005956D1" w:rsidRPr="00F15ADB">
              <w:rPr>
                <w:sz w:val="26"/>
                <w:szCs w:val="26"/>
                <w:lang w:val="lv-LV"/>
              </w:rPr>
              <w:t>seed</w:t>
            </w:r>
            <w:proofErr w:type="spellEnd"/>
            <w:r w:rsidR="005956D1" w:rsidRPr="00F15ADB">
              <w:rPr>
                <w:sz w:val="26"/>
                <w:szCs w:val="26"/>
                <w:lang w:val="lv-LV"/>
              </w:rPr>
              <w:t xml:space="preserve"> </w:t>
            </w:r>
            <w:proofErr w:type="spellStart"/>
            <w:r w:rsidR="005956D1" w:rsidRPr="00F15ADB">
              <w:rPr>
                <w:sz w:val="26"/>
                <w:szCs w:val="26"/>
                <w:lang w:val="lv-LV"/>
              </w:rPr>
              <w:t>capital</w:t>
            </w:r>
            <w:proofErr w:type="spellEnd"/>
            <w:r w:rsidR="005956D1" w:rsidRPr="00F15ADB">
              <w:rPr>
                <w:sz w:val="26"/>
                <w:szCs w:val="26"/>
                <w:lang w:val="lv-LV"/>
              </w:rPr>
              <w:t>” un „</w:t>
            </w:r>
            <w:proofErr w:type="spellStart"/>
            <w:r w:rsidR="005956D1" w:rsidRPr="00F15ADB">
              <w:rPr>
                <w:sz w:val="26"/>
                <w:szCs w:val="26"/>
                <w:lang w:val="lv-LV"/>
              </w:rPr>
              <w:t>start-up</w:t>
            </w:r>
            <w:proofErr w:type="spellEnd"/>
            <w:r w:rsidR="005956D1" w:rsidRPr="00F15ADB">
              <w:rPr>
                <w:sz w:val="26"/>
                <w:szCs w:val="26"/>
                <w:lang w:val="lv-LV"/>
              </w:rPr>
              <w:t xml:space="preserve"> </w:t>
            </w:r>
            <w:proofErr w:type="spellStart"/>
            <w:r w:rsidR="005956D1" w:rsidRPr="00F15ADB">
              <w:rPr>
                <w:sz w:val="26"/>
                <w:szCs w:val="26"/>
                <w:lang w:val="lv-LV"/>
              </w:rPr>
              <w:t>capital</w:t>
            </w:r>
            <w:proofErr w:type="spellEnd"/>
            <w:r w:rsidR="005956D1" w:rsidRPr="00F15ADB">
              <w:rPr>
                <w:sz w:val="26"/>
                <w:szCs w:val="26"/>
                <w:lang w:val="lv-LV"/>
              </w:rPr>
              <w:t xml:space="preserve">” fondus). </w:t>
            </w:r>
          </w:p>
          <w:p w:rsidR="007F668E" w:rsidRDefault="005956D1" w:rsidP="00F15ADB">
            <w:pPr>
              <w:jc w:val="both"/>
              <w:rPr>
                <w:sz w:val="26"/>
                <w:szCs w:val="26"/>
                <w:lang w:val="lv-LV"/>
              </w:rPr>
            </w:pPr>
            <w:r w:rsidRPr="00F15ADB">
              <w:rPr>
                <w:sz w:val="26"/>
                <w:szCs w:val="26"/>
                <w:lang w:val="lv-LV"/>
              </w:rPr>
              <w:t xml:space="preserve">Ņemot vērā </w:t>
            </w:r>
            <w:r w:rsidR="007F668E">
              <w:rPr>
                <w:sz w:val="26"/>
                <w:szCs w:val="26"/>
                <w:lang w:val="lv-LV"/>
              </w:rPr>
              <w:t xml:space="preserve">augstāk </w:t>
            </w:r>
            <w:r w:rsidRPr="00F15ADB">
              <w:rPr>
                <w:sz w:val="26"/>
                <w:szCs w:val="26"/>
                <w:lang w:val="lv-LV"/>
              </w:rPr>
              <w:t>minēto, SIA „</w:t>
            </w:r>
            <w:r w:rsidR="00E75BE5">
              <w:rPr>
                <w:sz w:val="26"/>
                <w:szCs w:val="26"/>
                <w:lang w:val="lv-LV"/>
              </w:rPr>
              <w:t xml:space="preserve">AIFP </w:t>
            </w:r>
            <w:proofErr w:type="spellStart"/>
            <w:r w:rsidRPr="00F15ADB">
              <w:rPr>
                <w:sz w:val="26"/>
                <w:szCs w:val="26"/>
                <w:lang w:val="lv-LV"/>
              </w:rPr>
              <w:t>Imprimatur</w:t>
            </w:r>
            <w:proofErr w:type="spellEnd"/>
            <w:r w:rsidRPr="00F15ADB">
              <w:rPr>
                <w:sz w:val="26"/>
                <w:szCs w:val="26"/>
                <w:lang w:val="lv-LV"/>
              </w:rPr>
              <w:t xml:space="preserve"> </w:t>
            </w:r>
            <w:proofErr w:type="spellStart"/>
            <w:r w:rsidRPr="00F15ADB">
              <w:rPr>
                <w:sz w:val="26"/>
                <w:szCs w:val="26"/>
                <w:lang w:val="lv-LV"/>
              </w:rPr>
              <w:t>Capital</w:t>
            </w:r>
            <w:proofErr w:type="spellEnd"/>
            <w:r w:rsidRPr="00F15ADB">
              <w:rPr>
                <w:sz w:val="26"/>
                <w:szCs w:val="26"/>
                <w:lang w:val="lv-LV"/>
              </w:rPr>
              <w:t xml:space="preserve"> </w:t>
            </w:r>
            <w:proofErr w:type="spellStart"/>
            <w:r w:rsidRPr="00F15ADB">
              <w:rPr>
                <w:sz w:val="26"/>
                <w:szCs w:val="26"/>
                <w:lang w:val="lv-LV"/>
              </w:rPr>
              <w:t>Fund</w:t>
            </w:r>
            <w:proofErr w:type="spellEnd"/>
            <w:r w:rsidRPr="00F15ADB">
              <w:rPr>
                <w:sz w:val="26"/>
                <w:szCs w:val="26"/>
                <w:lang w:val="lv-LV"/>
              </w:rPr>
              <w:t xml:space="preserve"> </w:t>
            </w:r>
            <w:proofErr w:type="spellStart"/>
            <w:r w:rsidRPr="00F15ADB">
              <w:rPr>
                <w:sz w:val="26"/>
                <w:szCs w:val="26"/>
                <w:lang w:val="lv-LV"/>
              </w:rPr>
              <w:t>Management</w:t>
            </w:r>
            <w:proofErr w:type="spellEnd"/>
            <w:r w:rsidRPr="00F15ADB">
              <w:rPr>
                <w:sz w:val="26"/>
                <w:szCs w:val="26"/>
                <w:lang w:val="lv-LV"/>
              </w:rPr>
              <w:t xml:space="preserve">” varēja pretendēt uz kopējo </w:t>
            </w:r>
            <w:r w:rsidR="007F668E">
              <w:rPr>
                <w:sz w:val="26"/>
                <w:szCs w:val="26"/>
                <w:lang w:val="lv-LV"/>
              </w:rPr>
              <w:t xml:space="preserve">Ieguldījuma fonda </w:t>
            </w:r>
            <w:r w:rsidR="00D06854" w:rsidRPr="00F15ADB">
              <w:rPr>
                <w:sz w:val="26"/>
                <w:szCs w:val="26"/>
                <w:lang w:val="lv-LV"/>
              </w:rPr>
              <w:t xml:space="preserve">finansējuma </w:t>
            </w:r>
            <w:r w:rsidRPr="00F15ADB">
              <w:rPr>
                <w:sz w:val="26"/>
                <w:szCs w:val="26"/>
                <w:lang w:val="lv-LV"/>
              </w:rPr>
              <w:t>piešķīrumu</w:t>
            </w:r>
            <w:r w:rsidR="007F668E">
              <w:rPr>
                <w:sz w:val="26"/>
                <w:szCs w:val="26"/>
                <w:lang w:val="lv-LV"/>
              </w:rPr>
              <w:t xml:space="preserve"> (publiskā finansējuma piešķīrumu)</w:t>
            </w:r>
            <w:r w:rsidRPr="00F15ADB">
              <w:rPr>
                <w:sz w:val="26"/>
                <w:szCs w:val="26"/>
                <w:lang w:val="lv-LV"/>
              </w:rPr>
              <w:t xml:space="preserve"> 22,5 </w:t>
            </w:r>
            <w:proofErr w:type="spellStart"/>
            <w:r w:rsidRPr="00F15ADB">
              <w:rPr>
                <w:sz w:val="26"/>
                <w:szCs w:val="26"/>
                <w:lang w:val="lv-LV"/>
              </w:rPr>
              <w:t>milj</w:t>
            </w:r>
            <w:proofErr w:type="spellEnd"/>
            <w:r w:rsidRPr="00F15ADB">
              <w:rPr>
                <w:sz w:val="26"/>
                <w:szCs w:val="26"/>
                <w:lang w:val="lv-LV"/>
              </w:rPr>
              <w:t xml:space="preserve">. </w:t>
            </w:r>
            <w:proofErr w:type="spellStart"/>
            <w:r w:rsidR="00D06854" w:rsidRPr="00F15ADB">
              <w:rPr>
                <w:i/>
                <w:sz w:val="26"/>
                <w:szCs w:val="26"/>
                <w:lang w:val="lv-LV"/>
              </w:rPr>
              <w:t>euro</w:t>
            </w:r>
            <w:proofErr w:type="spellEnd"/>
            <w:r w:rsidR="00D06854" w:rsidRPr="00F15ADB">
              <w:rPr>
                <w:sz w:val="26"/>
                <w:szCs w:val="26"/>
                <w:lang w:val="lv-LV"/>
              </w:rPr>
              <w:t xml:space="preserve"> </w:t>
            </w:r>
            <w:r w:rsidRPr="00F15ADB">
              <w:rPr>
                <w:sz w:val="26"/>
                <w:szCs w:val="26"/>
                <w:lang w:val="lv-LV"/>
              </w:rPr>
              <w:t xml:space="preserve">apmērā. Lai arī </w:t>
            </w:r>
            <w:r w:rsidR="007F668E">
              <w:rPr>
                <w:sz w:val="26"/>
                <w:szCs w:val="26"/>
                <w:lang w:val="lv-LV"/>
              </w:rPr>
              <w:t xml:space="preserve">Ieguldījumu fonda </w:t>
            </w:r>
            <w:r w:rsidR="006D1E45" w:rsidRPr="00F15ADB">
              <w:rPr>
                <w:sz w:val="26"/>
                <w:szCs w:val="26"/>
                <w:lang w:val="lv-LV"/>
              </w:rPr>
              <w:t xml:space="preserve">finansējuma </w:t>
            </w:r>
            <w:r w:rsidR="006D1E45" w:rsidRPr="00F15ADB">
              <w:rPr>
                <w:sz w:val="26"/>
                <w:szCs w:val="26"/>
                <w:lang w:val="lv-LV"/>
              </w:rPr>
              <w:lastRenderedPageBreak/>
              <w:t xml:space="preserve">piešķīruma </w:t>
            </w:r>
            <w:r w:rsidRPr="00F15ADB">
              <w:rPr>
                <w:sz w:val="26"/>
                <w:szCs w:val="26"/>
                <w:lang w:val="lv-LV"/>
              </w:rPr>
              <w:t xml:space="preserve">sagatavošanas kapitāla </w:t>
            </w:r>
            <w:r w:rsidR="00D06854" w:rsidRPr="00F15ADB">
              <w:rPr>
                <w:sz w:val="26"/>
                <w:szCs w:val="26"/>
                <w:lang w:val="lv-LV"/>
              </w:rPr>
              <w:t>fonda</w:t>
            </w:r>
            <w:r w:rsidR="006D1E45" w:rsidRPr="00F15ADB">
              <w:rPr>
                <w:sz w:val="26"/>
                <w:szCs w:val="26"/>
                <w:lang w:val="lv-LV"/>
              </w:rPr>
              <w:t>m</w:t>
            </w:r>
            <w:r w:rsidR="00D06854" w:rsidRPr="00F15ADB">
              <w:rPr>
                <w:sz w:val="26"/>
                <w:szCs w:val="26"/>
                <w:lang w:val="lv-LV"/>
              </w:rPr>
              <w:t xml:space="preserve"> </w:t>
            </w:r>
            <w:r w:rsidRPr="00F15ADB">
              <w:rPr>
                <w:sz w:val="26"/>
                <w:szCs w:val="26"/>
                <w:lang w:val="lv-LV"/>
              </w:rPr>
              <w:t xml:space="preserve">indikatīvais apmērs </w:t>
            </w:r>
            <w:r w:rsidR="00D06854" w:rsidRPr="00F15ADB">
              <w:rPr>
                <w:sz w:val="26"/>
                <w:szCs w:val="26"/>
                <w:lang w:val="lv-LV"/>
              </w:rPr>
              <w:t xml:space="preserve">EIF </w:t>
            </w:r>
            <w:r w:rsidRPr="00F15ADB">
              <w:rPr>
                <w:sz w:val="26"/>
                <w:szCs w:val="26"/>
                <w:lang w:val="lv-LV"/>
              </w:rPr>
              <w:t xml:space="preserve">uzsaukumā ir noteikts 6,3 </w:t>
            </w:r>
            <w:proofErr w:type="spellStart"/>
            <w:r w:rsidRPr="00F15ADB">
              <w:rPr>
                <w:sz w:val="26"/>
                <w:szCs w:val="26"/>
                <w:lang w:val="lv-LV"/>
              </w:rPr>
              <w:t>milj</w:t>
            </w:r>
            <w:proofErr w:type="spellEnd"/>
            <w:r w:rsidRPr="00F15ADB">
              <w:rPr>
                <w:sz w:val="26"/>
                <w:szCs w:val="26"/>
                <w:lang w:val="lv-LV"/>
              </w:rPr>
              <w:t xml:space="preserve">. </w:t>
            </w:r>
            <w:proofErr w:type="spellStart"/>
            <w:r w:rsidR="00D06854" w:rsidRPr="00F15ADB">
              <w:rPr>
                <w:i/>
                <w:sz w:val="26"/>
                <w:szCs w:val="26"/>
                <w:lang w:val="lv-LV"/>
              </w:rPr>
              <w:t>euro</w:t>
            </w:r>
            <w:proofErr w:type="spellEnd"/>
            <w:r w:rsidR="007F668E">
              <w:rPr>
                <w:i/>
                <w:sz w:val="26"/>
                <w:szCs w:val="26"/>
                <w:lang w:val="lv-LV"/>
              </w:rPr>
              <w:t xml:space="preserve"> </w:t>
            </w:r>
            <w:r w:rsidR="007F668E" w:rsidRPr="00F15ADB">
              <w:rPr>
                <w:sz w:val="26"/>
                <w:szCs w:val="26"/>
                <w:lang w:val="lv-LV"/>
              </w:rPr>
              <w:t>apmērā</w:t>
            </w:r>
            <w:r w:rsidRPr="00F15ADB">
              <w:rPr>
                <w:sz w:val="26"/>
                <w:szCs w:val="26"/>
                <w:lang w:val="lv-LV"/>
              </w:rPr>
              <w:t xml:space="preserve">, tomēr, </w:t>
            </w:r>
            <w:r w:rsidR="007F668E">
              <w:rPr>
                <w:sz w:val="26"/>
                <w:szCs w:val="26"/>
                <w:lang w:val="lv-LV"/>
              </w:rPr>
              <w:t xml:space="preserve">izvērtējot pretendentu atlases procedūras specifiku, tajā skaitā </w:t>
            </w:r>
            <w:r w:rsidRPr="00F15ADB">
              <w:rPr>
                <w:sz w:val="26"/>
                <w:szCs w:val="26"/>
                <w:lang w:val="lv-LV"/>
              </w:rPr>
              <w:t xml:space="preserve">ņemot vērā </w:t>
            </w:r>
            <w:r w:rsidR="00D06854" w:rsidRPr="00F15ADB">
              <w:rPr>
                <w:sz w:val="26"/>
                <w:szCs w:val="26"/>
                <w:lang w:val="lv-LV"/>
              </w:rPr>
              <w:t xml:space="preserve">minēto </w:t>
            </w:r>
            <w:r w:rsidRPr="00F15ADB">
              <w:rPr>
                <w:sz w:val="26"/>
                <w:szCs w:val="26"/>
                <w:lang w:val="lv-LV"/>
              </w:rPr>
              <w:t>indikatīvo finansējum</w:t>
            </w:r>
            <w:r w:rsidR="00D06854" w:rsidRPr="00F15ADB">
              <w:rPr>
                <w:sz w:val="26"/>
                <w:szCs w:val="26"/>
                <w:lang w:val="lv-LV"/>
              </w:rPr>
              <w:t>a</w:t>
            </w:r>
            <w:r w:rsidRPr="00F15ADB">
              <w:rPr>
                <w:sz w:val="26"/>
                <w:szCs w:val="26"/>
                <w:lang w:val="lv-LV"/>
              </w:rPr>
              <w:t xml:space="preserve"> sadalījumu</w:t>
            </w:r>
            <w:r w:rsidR="007F668E">
              <w:rPr>
                <w:sz w:val="26"/>
                <w:szCs w:val="26"/>
                <w:lang w:val="lv-LV"/>
              </w:rPr>
              <w:t xml:space="preserve"> sagatavošanas kapitāla un sākuma kapitāla fondu ietvaros</w:t>
            </w:r>
            <w:r w:rsidRPr="00F15ADB">
              <w:rPr>
                <w:sz w:val="26"/>
                <w:szCs w:val="26"/>
                <w:lang w:val="lv-LV"/>
              </w:rPr>
              <w:t>, kā</w:t>
            </w:r>
            <w:r w:rsidR="00EA1872" w:rsidRPr="00F15ADB">
              <w:rPr>
                <w:sz w:val="26"/>
                <w:szCs w:val="26"/>
                <w:lang w:val="lv-LV"/>
              </w:rPr>
              <w:t xml:space="preserve"> arī </w:t>
            </w:r>
            <w:r w:rsidR="007F668E">
              <w:rPr>
                <w:sz w:val="26"/>
                <w:szCs w:val="26"/>
                <w:lang w:val="lv-LV"/>
              </w:rPr>
              <w:t>ņemot vērā</w:t>
            </w:r>
            <w:r w:rsidR="00EA1872" w:rsidRPr="00F15ADB">
              <w:rPr>
                <w:sz w:val="26"/>
                <w:szCs w:val="26"/>
                <w:lang w:val="lv-LV"/>
              </w:rPr>
              <w:t>, ka, piešķirot papildus</w:t>
            </w:r>
            <w:r w:rsidRPr="00F15ADB">
              <w:rPr>
                <w:sz w:val="26"/>
                <w:szCs w:val="26"/>
                <w:lang w:val="lv-LV"/>
              </w:rPr>
              <w:t xml:space="preserve"> līdzekļus sagatavošanas kapitāla fondam netiks pārsniegts kopējais uzsaukuma slieksnis </w:t>
            </w:r>
            <w:r w:rsidR="00D06854" w:rsidRPr="00F15ADB">
              <w:rPr>
                <w:sz w:val="26"/>
                <w:szCs w:val="26"/>
                <w:lang w:val="lv-LV"/>
              </w:rPr>
              <w:t>sagatavošanas kapitāla un sākuma kapitāla</w:t>
            </w:r>
            <w:r w:rsidRPr="00F15ADB">
              <w:rPr>
                <w:sz w:val="26"/>
                <w:szCs w:val="26"/>
                <w:lang w:val="lv-LV"/>
              </w:rPr>
              <w:t xml:space="preserve"> fondiem </w:t>
            </w:r>
            <w:r w:rsidR="006D1E45" w:rsidRPr="00F15ADB">
              <w:rPr>
                <w:sz w:val="26"/>
                <w:szCs w:val="26"/>
                <w:lang w:val="lv-LV"/>
              </w:rPr>
              <w:t>(</w:t>
            </w:r>
            <w:r w:rsidR="007F668E">
              <w:rPr>
                <w:sz w:val="26"/>
                <w:szCs w:val="26"/>
                <w:lang w:val="lv-LV"/>
              </w:rPr>
              <w:t xml:space="preserve">Ieguldījuma fonda finansējuma piešķīrums </w:t>
            </w:r>
            <w:r w:rsidRPr="00F15ADB">
              <w:rPr>
                <w:sz w:val="26"/>
                <w:szCs w:val="26"/>
                <w:lang w:val="lv-LV"/>
              </w:rPr>
              <w:t xml:space="preserve">22,5 </w:t>
            </w:r>
            <w:proofErr w:type="spellStart"/>
            <w:r w:rsidRPr="00F15ADB">
              <w:rPr>
                <w:sz w:val="26"/>
                <w:szCs w:val="26"/>
                <w:lang w:val="lv-LV"/>
              </w:rPr>
              <w:t>milj</w:t>
            </w:r>
            <w:proofErr w:type="spellEnd"/>
            <w:r w:rsidRPr="00F15ADB">
              <w:rPr>
                <w:sz w:val="26"/>
                <w:szCs w:val="26"/>
                <w:lang w:val="lv-LV"/>
              </w:rPr>
              <w:t xml:space="preserve">. </w:t>
            </w:r>
            <w:proofErr w:type="spellStart"/>
            <w:r w:rsidR="00D06854" w:rsidRPr="00F15ADB">
              <w:rPr>
                <w:i/>
                <w:sz w:val="26"/>
                <w:szCs w:val="26"/>
                <w:lang w:val="lv-LV"/>
              </w:rPr>
              <w:t>euro</w:t>
            </w:r>
            <w:proofErr w:type="spellEnd"/>
            <w:r w:rsidR="007F668E">
              <w:rPr>
                <w:i/>
                <w:sz w:val="26"/>
                <w:szCs w:val="26"/>
                <w:lang w:val="lv-LV"/>
              </w:rPr>
              <w:t xml:space="preserve"> </w:t>
            </w:r>
            <w:r w:rsidR="007F668E">
              <w:rPr>
                <w:sz w:val="26"/>
                <w:szCs w:val="26"/>
                <w:lang w:val="lv-LV"/>
              </w:rPr>
              <w:t>apmērā</w:t>
            </w:r>
            <w:r w:rsidR="006D1E45" w:rsidRPr="00F15ADB">
              <w:rPr>
                <w:i/>
                <w:sz w:val="26"/>
                <w:szCs w:val="26"/>
                <w:lang w:val="lv-LV"/>
              </w:rPr>
              <w:t>)</w:t>
            </w:r>
            <w:r w:rsidRPr="00F15ADB">
              <w:rPr>
                <w:sz w:val="26"/>
                <w:szCs w:val="26"/>
                <w:lang w:val="lv-LV"/>
              </w:rPr>
              <w:t xml:space="preserve">, </w:t>
            </w:r>
            <w:r w:rsidR="001162BB" w:rsidRPr="00F15ADB">
              <w:rPr>
                <w:sz w:val="26"/>
                <w:szCs w:val="26"/>
                <w:lang w:val="lv-LV"/>
              </w:rPr>
              <w:t>EM</w:t>
            </w:r>
            <w:r w:rsidRPr="00F15ADB">
              <w:rPr>
                <w:sz w:val="26"/>
                <w:szCs w:val="26"/>
                <w:lang w:val="lv-LV"/>
              </w:rPr>
              <w:t xml:space="preserve"> </w:t>
            </w:r>
            <w:r w:rsidR="007F668E">
              <w:rPr>
                <w:sz w:val="26"/>
                <w:szCs w:val="26"/>
                <w:lang w:val="lv-LV"/>
              </w:rPr>
              <w:t>apliecina</w:t>
            </w:r>
            <w:r w:rsidRPr="00F15ADB">
              <w:rPr>
                <w:sz w:val="26"/>
                <w:szCs w:val="26"/>
                <w:lang w:val="lv-LV"/>
              </w:rPr>
              <w:t xml:space="preserve">, ka </w:t>
            </w:r>
            <w:r w:rsidR="006D1E45" w:rsidRPr="00F15ADB">
              <w:rPr>
                <w:sz w:val="26"/>
                <w:szCs w:val="26"/>
                <w:lang w:val="lv-LV"/>
              </w:rPr>
              <w:t>papildus</w:t>
            </w:r>
            <w:r w:rsidRPr="00F15ADB">
              <w:rPr>
                <w:sz w:val="26"/>
                <w:szCs w:val="26"/>
                <w:lang w:val="lv-LV"/>
              </w:rPr>
              <w:t xml:space="preserve"> finansējuma piešķīrums </w:t>
            </w:r>
            <w:r w:rsidR="007F668E">
              <w:rPr>
                <w:sz w:val="26"/>
                <w:szCs w:val="26"/>
                <w:lang w:val="lv-LV"/>
              </w:rPr>
              <w:t xml:space="preserve">sagatavošanas kapitāla fondam </w:t>
            </w:r>
            <w:r w:rsidRPr="00F15ADB">
              <w:rPr>
                <w:sz w:val="26"/>
                <w:szCs w:val="26"/>
                <w:lang w:val="lv-LV"/>
              </w:rPr>
              <w:t xml:space="preserve">nav pretrunā ar </w:t>
            </w:r>
            <w:r w:rsidR="001162BB" w:rsidRPr="00F15ADB">
              <w:rPr>
                <w:sz w:val="26"/>
                <w:szCs w:val="26"/>
                <w:lang w:val="lv-LV"/>
              </w:rPr>
              <w:t xml:space="preserve">EIF </w:t>
            </w:r>
            <w:r w:rsidRPr="00F15ADB">
              <w:rPr>
                <w:sz w:val="26"/>
                <w:szCs w:val="26"/>
                <w:lang w:val="lv-LV"/>
              </w:rPr>
              <w:t xml:space="preserve">atlases procedūru. </w:t>
            </w:r>
          </w:p>
          <w:p w:rsidR="00E553C0" w:rsidRPr="00F15ADB" w:rsidRDefault="007F668E" w:rsidP="00F15ADB">
            <w:pPr>
              <w:jc w:val="both"/>
              <w:rPr>
                <w:sz w:val="26"/>
                <w:szCs w:val="26"/>
                <w:lang w:val="lv-LV"/>
              </w:rPr>
            </w:pPr>
            <w:r>
              <w:rPr>
                <w:sz w:val="26"/>
                <w:szCs w:val="26"/>
                <w:lang w:val="lv-LV"/>
              </w:rPr>
              <w:t xml:space="preserve">Vienlaikus </w:t>
            </w:r>
            <w:r w:rsidR="005956D1" w:rsidRPr="00F15ADB">
              <w:rPr>
                <w:sz w:val="26"/>
                <w:szCs w:val="26"/>
                <w:lang w:val="lv-LV"/>
              </w:rPr>
              <w:t xml:space="preserve">EM norāda, ka 2012.gadā tika lūgts </w:t>
            </w:r>
            <w:r w:rsidR="004300B0" w:rsidRPr="00F15ADB">
              <w:rPr>
                <w:sz w:val="26"/>
                <w:szCs w:val="26"/>
                <w:lang w:val="lv-LV"/>
              </w:rPr>
              <w:t xml:space="preserve">Iepirkumu uzraudzības biroja </w:t>
            </w:r>
            <w:r w:rsidR="003C6BB0" w:rsidRPr="00F15ADB">
              <w:rPr>
                <w:sz w:val="26"/>
                <w:szCs w:val="26"/>
                <w:lang w:val="lv-LV"/>
              </w:rPr>
              <w:t>(turpmāk – IUB)</w:t>
            </w:r>
            <w:r w:rsidR="005956D1" w:rsidRPr="00F15ADB">
              <w:rPr>
                <w:sz w:val="26"/>
                <w:szCs w:val="26"/>
                <w:lang w:val="lv-LV"/>
              </w:rPr>
              <w:t xml:space="preserve"> viedoklis par </w:t>
            </w:r>
            <w:r w:rsidR="006D1E45" w:rsidRPr="00F15ADB">
              <w:rPr>
                <w:sz w:val="26"/>
                <w:szCs w:val="26"/>
                <w:lang w:val="lv-LV"/>
              </w:rPr>
              <w:t xml:space="preserve">Ieguldījuma fonda </w:t>
            </w:r>
            <w:r w:rsidR="005956D1" w:rsidRPr="00F15ADB">
              <w:rPr>
                <w:sz w:val="26"/>
                <w:szCs w:val="26"/>
                <w:lang w:val="lv-LV"/>
              </w:rPr>
              <w:t xml:space="preserve">finansējuma papildus piešķīrumu </w:t>
            </w:r>
            <w:r w:rsidR="00CE5A83" w:rsidRPr="00F15ADB">
              <w:rPr>
                <w:sz w:val="26"/>
                <w:szCs w:val="26"/>
                <w:lang w:val="lv-LV"/>
              </w:rPr>
              <w:t xml:space="preserve">sagatavošanas kapitāla </w:t>
            </w:r>
            <w:r w:rsidR="005956D1" w:rsidRPr="00F15ADB">
              <w:rPr>
                <w:sz w:val="26"/>
                <w:szCs w:val="26"/>
                <w:lang w:val="lv-LV"/>
              </w:rPr>
              <w:t>fondam</w:t>
            </w:r>
            <w:r>
              <w:rPr>
                <w:sz w:val="26"/>
                <w:szCs w:val="26"/>
                <w:lang w:val="lv-LV"/>
              </w:rPr>
              <w:t>, lai nodrošinātu</w:t>
            </w:r>
            <w:r w:rsidR="005956D1" w:rsidRPr="00F15ADB">
              <w:rPr>
                <w:sz w:val="26"/>
                <w:szCs w:val="26"/>
                <w:lang w:val="lv-LV"/>
              </w:rPr>
              <w:t xml:space="preserve"> </w:t>
            </w:r>
            <w:r>
              <w:rPr>
                <w:sz w:val="26"/>
                <w:szCs w:val="26"/>
                <w:lang w:val="lv-LV"/>
              </w:rPr>
              <w:t xml:space="preserve">finansējumu  </w:t>
            </w:r>
            <w:r w:rsidR="005956D1" w:rsidRPr="00F15ADB">
              <w:rPr>
                <w:sz w:val="26"/>
                <w:szCs w:val="26"/>
                <w:lang w:val="lv-LV"/>
              </w:rPr>
              <w:t>apgrozāmo līdzekļu aizdevumiem</w:t>
            </w:r>
            <w:r>
              <w:rPr>
                <w:sz w:val="26"/>
                <w:szCs w:val="26"/>
                <w:lang w:val="lv-LV"/>
              </w:rPr>
              <w:t xml:space="preserve"> biznesa koncepcijas sākotnējai izstrādei (papildus piešķīrums</w:t>
            </w:r>
            <w:r w:rsidR="005956D1" w:rsidRPr="00F15ADB">
              <w:rPr>
                <w:sz w:val="26"/>
                <w:szCs w:val="26"/>
                <w:lang w:val="lv-LV"/>
              </w:rPr>
              <w:t xml:space="preserve"> </w:t>
            </w:r>
            <w:r>
              <w:rPr>
                <w:sz w:val="26"/>
                <w:szCs w:val="26"/>
                <w:lang w:val="lv-LV"/>
              </w:rPr>
              <w:t xml:space="preserve">kopā sastādīja </w:t>
            </w:r>
            <w:r w:rsidR="005956D1" w:rsidRPr="00F15ADB">
              <w:rPr>
                <w:sz w:val="26"/>
                <w:szCs w:val="26"/>
                <w:lang w:val="lv-LV"/>
              </w:rPr>
              <w:t xml:space="preserve">1,8 </w:t>
            </w:r>
            <w:proofErr w:type="spellStart"/>
            <w:r w:rsidR="005956D1" w:rsidRPr="00F15ADB">
              <w:rPr>
                <w:sz w:val="26"/>
                <w:szCs w:val="26"/>
                <w:lang w:val="lv-LV"/>
              </w:rPr>
              <w:t>milj</w:t>
            </w:r>
            <w:proofErr w:type="spellEnd"/>
            <w:r w:rsidR="005956D1" w:rsidRPr="00F15ADB">
              <w:rPr>
                <w:sz w:val="26"/>
                <w:szCs w:val="26"/>
                <w:lang w:val="lv-LV"/>
              </w:rPr>
              <w:t>. EUR</w:t>
            </w:r>
            <w:r>
              <w:rPr>
                <w:sz w:val="26"/>
                <w:szCs w:val="26"/>
                <w:lang w:val="lv-LV"/>
              </w:rPr>
              <w:t>)</w:t>
            </w:r>
            <w:r w:rsidR="005956D1" w:rsidRPr="00F15ADB">
              <w:rPr>
                <w:sz w:val="26"/>
                <w:szCs w:val="26"/>
                <w:lang w:val="lv-LV"/>
              </w:rPr>
              <w:t>.</w:t>
            </w:r>
            <w:r w:rsidR="003C6BB0" w:rsidRPr="00F15ADB">
              <w:rPr>
                <w:sz w:val="26"/>
                <w:szCs w:val="26"/>
                <w:lang w:val="lv-LV"/>
              </w:rPr>
              <w:t xml:space="preserve"> </w:t>
            </w:r>
            <w:r w:rsidR="004300B0" w:rsidRPr="00F15ADB">
              <w:rPr>
                <w:sz w:val="26"/>
                <w:szCs w:val="26"/>
                <w:lang w:val="lv-LV"/>
              </w:rPr>
              <w:t xml:space="preserve">2012.gada 23.oktobra </w:t>
            </w:r>
            <w:r w:rsidR="00CE5A83" w:rsidRPr="00F15ADB">
              <w:rPr>
                <w:sz w:val="26"/>
                <w:szCs w:val="26"/>
                <w:lang w:val="lv-LV"/>
              </w:rPr>
              <w:t xml:space="preserve">vēstulē </w:t>
            </w:r>
            <w:r w:rsidR="004300B0" w:rsidRPr="00F15ADB">
              <w:rPr>
                <w:sz w:val="26"/>
                <w:szCs w:val="26"/>
                <w:lang w:val="lv-LV"/>
              </w:rPr>
              <w:t>Nr.4418</w:t>
            </w:r>
            <w:r w:rsidR="003C6BB0" w:rsidRPr="00F15ADB">
              <w:rPr>
                <w:sz w:val="26"/>
                <w:szCs w:val="26"/>
                <w:lang w:val="lv-LV"/>
              </w:rPr>
              <w:t xml:space="preserve"> IUB </w:t>
            </w:r>
            <w:r w:rsidR="00CE5A83" w:rsidRPr="00F15ADB">
              <w:rPr>
                <w:sz w:val="26"/>
                <w:szCs w:val="26"/>
                <w:lang w:val="lv-LV"/>
              </w:rPr>
              <w:t xml:space="preserve">deva </w:t>
            </w:r>
            <w:r w:rsidR="004300B0" w:rsidRPr="00F15ADB">
              <w:rPr>
                <w:sz w:val="26"/>
                <w:szCs w:val="26"/>
                <w:lang w:val="lv-LV"/>
              </w:rPr>
              <w:t>piekrišanu minētā sagatavošanas kapitāla fonda pali</w:t>
            </w:r>
            <w:r w:rsidR="00474493" w:rsidRPr="00F15ADB">
              <w:rPr>
                <w:sz w:val="26"/>
                <w:szCs w:val="26"/>
                <w:lang w:val="lv-LV"/>
              </w:rPr>
              <w:t>e</w:t>
            </w:r>
            <w:r w:rsidR="004300B0" w:rsidRPr="00F15ADB">
              <w:rPr>
                <w:sz w:val="26"/>
                <w:szCs w:val="26"/>
                <w:lang w:val="lv-LV"/>
              </w:rPr>
              <w:t>linā</w:t>
            </w:r>
            <w:r w:rsidR="003C6BB0" w:rsidRPr="00F15ADB">
              <w:rPr>
                <w:sz w:val="26"/>
                <w:szCs w:val="26"/>
                <w:lang w:val="lv-LV"/>
              </w:rPr>
              <w:t>šanai par 1,8</w:t>
            </w:r>
            <w:r w:rsidR="004300B0" w:rsidRPr="00F15ADB">
              <w:rPr>
                <w:sz w:val="26"/>
                <w:szCs w:val="26"/>
                <w:lang w:val="lv-LV"/>
              </w:rPr>
              <w:t xml:space="preserve"> </w:t>
            </w:r>
            <w:proofErr w:type="spellStart"/>
            <w:r w:rsidR="004300B0" w:rsidRPr="00F15ADB">
              <w:rPr>
                <w:sz w:val="26"/>
                <w:szCs w:val="26"/>
                <w:lang w:val="lv-LV"/>
              </w:rPr>
              <w:t>milj</w:t>
            </w:r>
            <w:proofErr w:type="spellEnd"/>
            <w:r w:rsidR="004300B0" w:rsidRPr="00F15ADB">
              <w:rPr>
                <w:sz w:val="26"/>
                <w:szCs w:val="26"/>
                <w:lang w:val="lv-LV"/>
              </w:rPr>
              <w:t xml:space="preserve">. </w:t>
            </w:r>
            <w:proofErr w:type="spellStart"/>
            <w:r w:rsidR="004300B0" w:rsidRPr="00F15ADB">
              <w:rPr>
                <w:i/>
                <w:sz w:val="26"/>
                <w:szCs w:val="26"/>
                <w:lang w:val="lv-LV"/>
              </w:rPr>
              <w:t>euro</w:t>
            </w:r>
            <w:proofErr w:type="spellEnd"/>
            <w:r w:rsidR="004300B0" w:rsidRPr="00F15ADB">
              <w:rPr>
                <w:sz w:val="26"/>
                <w:szCs w:val="26"/>
                <w:lang w:val="lv-LV"/>
              </w:rPr>
              <w:t>,</w:t>
            </w:r>
            <w:r w:rsidR="00CE5A83" w:rsidRPr="00F15ADB">
              <w:rPr>
                <w:sz w:val="26"/>
                <w:szCs w:val="26"/>
                <w:lang w:val="lv-LV"/>
              </w:rPr>
              <w:t xml:space="preserve"> </w:t>
            </w:r>
            <w:r w:rsidR="00B11F68" w:rsidRPr="00F15ADB">
              <w:rPr>
                <w:sz w:val="26"/>
                <w:szCs w:val="26"/>
                <w:lang w:val="lv-LV"/>
              </w:rPr>
              <w:t xml:space="preserve">norādot, ka, ņemot vērā, ka fondu pārvaldnieki tiek izvēlēti atbilstoši EIF procedūrai un papildus </w:t>
            </w:r>
            <w:r w:rsidR="006D1E45" w:rsidRPr="00F15ADB">
              <w:rPr>
                <w:sz w:val="26"/>
                <w:szCs w:val="26"/>
                <w:lang w:val="lv-LV"/>
              </w:rPr>
              <w:t xml:space="preserve">Ieguldījuma fonda finansējuma </w:t>
            </w:r>
            <w:r w:rsidR="00B11F68" w:rsidRPr="00F15ADB">
              <w:rPr>
                <w:sz w:val="26"/>
                <w:szCs w:val="26"/>
                <w:lang w:val="lv-LV"/>
              </w:rPr>
              <w:t xml:space="preserve">piešķīrums nepārsniedz EIF uzsaukumā noteiktos piešķīruma maksimālos apmērus, netiek </w:t>
            </w:r>
            <w:r w:rsidRPr="00F15ADB">
              <w:rPr>
                <w:sz w:val="26"/>
                <w:szCs w:val="26"/>
                <w:lang w:val="lv-LV"/>
              </w:rPr>
              <w:t>ietekmēt</w:t>
            </w:r>
            <w:r>
              <w:rPr>
                <w:sz w:val="26"/>
                <w:szCs w:val="26"/>
                <w:lang w:val="lv-LV"/>
              </w:rPr>
              <w:t>s</w:t>
            </w:r>
            <w:r w:rsidRPr="00F15ADB">
              <w:rPr>
                <w:sz w:val="26"/>
                <w:szCs w:val="26"/>
                <w:lang w:val="lv-LV"/>
              </w:rPr>
              <w:t xml:space="preserve"> </w:t>
            </w:r>
            <w:r w:rsidR="00B11F68" w:rsidRPr="00F15ADB">
              <w:rPr>
                <w:sz w:val="26"/>
                <w:szCs w:val="26"/>
                <w:lang w:val="lv-LV"/>
              </w:rPr>
              <w:t>potenci</w:t>
            </w:r>
            <w:r w:rsidR="009913D0" w:rsidRPr="00F15ADB">
              <w:rPr>
                <w:sz w:val="26"/>
                <w:szCs w:val="26"/>
                <w:lang w:val="lv-LV"/>
              </w:rPr>
              <w:t>ālo pretendentu loks</w:t>
            </w:r>
            <w:r w:rsidR="00BB23DD">
              <w:rPr>
                <w:sz w:val="26"/>
                <w:szCs w:val="26"/>
                <w:lang w:val="lv-LV"/>
              </w:rPr>
              <w:t>.</w:t>
            </w:r>
            <w:r w:rsidR="00B11F68" w:rsidRPr="00F15ADB">
              <w:rPr>
                <w:sz w:val="26"/>
                <w:szCs w:val="26"/>
                <w:lang w:val="lv-LV"/>
              </w:rPr>
              <w:t xml:space="preserve"> </w:t>
            </w:r>
            <w:r w:rsidR="00BB23DD">
              <w:rPr>
                <w:sz w:val="26"/>
                <w:szCs w:val="26"/>
                <w:lang w:val="lv-LV"/>
              </w:rPr>
              <w:t>P</w:t>
            </w:r>
            <w:r w:rsidR="00BB23DD" w:rsidRPr="00F15ADB">
              <w:rPr>
                <w:sz w:val="26"/>
                <w:szCs w:val="26"/>
                <w:lang w:val="lv-LV"/>
              </w:rPr>
              <w:t xml:space="preserve">alielinot </w:t>
            </w:r>
            <w:r w:rsidR="006C3168" w:rsidRPr="00F15ADB">
              <w:rPr>
                <w:sz w:val="26"/>
                <w:szCs w:val="26"/>
                <w:lang w:val="lv-LV"/>
              </w:rPr>
              <w:t xml:space="preserve">finansējumu </w:t>
            </w:r>
            <w:r w:rsidR="009913D0" w:rsidRPr="00F15ADB">
              <w:rPr>
                <w:sz w:val="26"/>
                <w:szCs w:val="26"/>
                <w:lang w:val="lv-LV"/>
              </w:rPr>
              <w:t xml:space="preserve">2013.gada maijā par 1,8 </w:t>
            </w:r>
            <w:proofErr w:type="spellStart"/>
            <w:r w:rsidR="009913D0" w:rsidRPr="00F15ADB">
              <w:rPr>
                <w:sz w:val="26"/>
                <w:szCs w:val="26"/>
                <w:lang w:val="lv-LV"/>
              </w:rPr>
              <w:t>milj</w:t>
            </w:r>
            <w:proofErr w:type="spellEnd"/>
            <w:r w:rsidR="009913D0" w:rsidRPr="00F15ADB">
              <w:rPr>
                <w:sz w:val="26"/>
                <w:szCs w:val="26"/>
                <w:lang w:val="lv-LV"/>
              </w:rPr>
              <w:t xml:space="preserve">. </w:t>
            </w:r>
            <w:proofErr w:type="spellStart"/>
            <w:r w:rsidR="001162BB" w:rsidRPr="00F15ADB">
              <w:rPr>
                <w:i/>
                <w:sz w:val="26"/>
                <w:szCs w:val="26"/>
                <w:lang w:val="lv-LV"/>
              </w:rPr>
              <w:t>euro</w:t>
            </w:r>
            <w:proofErr w:type="spellEnd"/>
            <w:r w:rsidR="001162BB" w:rsidRPr="00F15ADB">
              <w:rPr>
                <w:sz w:val="26"/>
                <w:szCs w:val="26"/>
                <w:lang w:val="lv-LV"/>
              </w:rPr>
              <w:t>,</w:t>
            </w:r>
            <w:r w:rsidR="006C3168" w:rsidRPr="00F15ADB">
              <w:rPr>
                <w:sz w:val="26"/>
                <w:szCs w:val="26"/>
                <w:lang w:val="lv-LV"/>
              </w:rPr>
              <w:t xml:space="preserve"> netika pārsniegts EIF uzsaukumā noteiktais </w:t>
            </w:r>
            <w:r>
              <w:rPr>
                <w:sz w:val="26"/>
                <w:szCs w:val="26"/>
                <w:lang w:val="lv-LV"/>
              </w:rPr>
              <w:t xml:space="preserve">Ieguldījuma fonda finansējuma piešķīruma </w:t>
            </w:r>
            <w:r w:rsidR="006C3168" w:rsidRPr="00F15ADB">
              <w:rPr>
                <w:sz w:val="26"/>
                <w:szCs w:val="26"/>
                <w:lang w:val="lv-LV"/>
              </w:rPr>
              <w:t xml:space="preserve">sagatavošanas </w:t>
            </w:r>
            <w:r>
              <w:rPr>
                <w:sz w:val="26"/>
                <w:szCs w:val="26"/>
                <w:lang w:val="lv-LV"/>
              </w:rPr>
              <w:t xml:space="preserve">kapitāla </w:t>
            </w:r>
            <w:r w:rsidR="006C3168" w:rsidRPr="00F15ADB">
              <w:rPr>
                <w:sz w:val="26"/>
                <w:szCs w:val="26"/>
                <w:lang w:val="lv-LV"/>
              </w:rPr>
              <w:t>fonda</w:t>
            </w:r>
            <w:r>
              <w:rPr>
                <w:sz w:val="26"/>
                <w:szCs w:val="26"/>
                <w:lang w:val="lv-LV"/>
              </w:rPr>
              <w:t>m</w:t>
            </w:r>
            <w:r w:rsidR="006C3168" w:rsidRPr="00F15ADB">
              <w:rPr>
                <w:sz w:val="26"/>
                <w:szCs w:val="26"/>
                <w:lang w:val="lv-LV"/>
              </w:rPr>
              <w:t xml:space="preserve"> </w:t>
            </w:r>
            <w:r>
              <w:rPr>
                <w:sz w:val="26"/>
                <w:szCs w:val="26"/>
                <w:lang w:val="lv-LV"/>
              </w:rPr>
              <w:t xml:space="preserve">indikatīvi noteiktais </w:t>
            </w:r>
            <w:r w:rsidR="006C3168" w:rsidRPr="00F15ADB">
              <w:rPr>
                <w:sz w:val="26"/>
                <w:szCs w:val="26"/>
                <w:lang w:val="lv-LV"/>
              </w:rPr>
              <w:t>apm</w:t>
            </w:r>
            <w:r w:rsidR="009913D0" w:rsidRPr="00F15ADB">
              <w:rPr>
                <w:sz w:val="26"/>
                <w:szCs w:val="26"/>
                <w:lang w:val="lv-LV"/>
              </w:rPr>
              <w:t xml:space="preserve">ērs </w:t>
            </w:r>
            <w:r>
              <w:rPr>
                <w:sz w:val="26"/>
                <w:szCs w:val="26"/>
                <w:lang w:val="lv-LV"/>
              </w:rPr>
              <w:t xml:space="preserve">- </w:t>
            </w:r>
            <w:r w:rsidR="006C3168" w:rsidRPr="00F15ADB">
              <w:rPr>
                <w:sz w:val="26"/>
                <w:szCs w:val="26"/>
                <w:lang w:val="lv-LV"/>
              </w:rPr>
              <w:t xml:space="preserve">6,3 </w:t>
            </w:r>
            <w:proofErr w:type="spellStart"/>
            <w:r w:rsidR="006C3168" w:rsidRPr="00F15ADB">
              <w:rPr>
                <w:sz w:val="26"/>
                <w:szCs w:val="26"/>
                <w:lang w:val="lv-LV"/>
              </w:rPr>
              <w:t>milj</w:t>
            </w:r>
            <w:proofErr w:type="spellEnd"/>
            <w:r w:rsidR="006C3168" w:rsidRPr="00F15ADB">
              <w:rPr>
                <w:sz w:val="26"/>
                <w:szCs w:val="26"/>
                <w:lang w:val="lv-LV"/>
              </w:rPr>
              <w:t xml:space="preserve">. </w:t>
            </w:r>
            <w:proofErr w:type="spellStart"/>
            <w:r w:rsidR="001162BB" w:rsidRPr="00F15ADB">
              <w:rPr>
                <w:i/>
                <w:sz w:val="26"/>
                <w:szCs w:val="26"/>
                <w:lang w:val="lv-LV"/>
              </w:rPr>
              <w:t>euro</w:t>
            </w:r>
            <w:proofErr w:type="spellEnd"/>
            <w:r w:rsidR="006C3168" w:rsidRPr="00F15ADB">
              <w:rPr>
                <w:sz w:val="26"/>
                <w:szCs w:val="26"/>
                <w:lang w:val="lv-LV"/>
              </w:rPr>
              <w:t xml:space="preserve">). </w:t>
            </w:r>
            <w:r w:rsidR="009913D0" w:rsidRPr="00F15ADB">
              <w:rPr>
                <w:sz w:val="26"/>
                <w:szCs w:val="26"/>
                <w:lang w:val="lv-LV"/>
              </w:rPr>
              <w:t xml:space="preserve">Kā minēts iepriekš, </w:t>
            </w:r>
            <w:r w:rsidR="006C3168" w:rsidRPr="00F15ADB">
              <w:rPr>
                <w:sz w:val="26"/>
                <w:szCs w:val="26"/>
                <w:lang w:val="lv-LV"/>
              </w:rPr>
              <w:t xml:space="preserve">EIF uzsaukumā kā priekšnosacījums finansējuma saņemšanai </w:t>
            </w:r>
            <w:r w:rsidR="001162BB" w:rsidRPr="00F15ADB">
              <w:rPr>
                <w:sz w:val="26"/>
                <w:szCs w:val="26"/>
                <w:lang w:val="lv-LV"/>
              </w:rPr>
              <w:t xml:space="preserve">sagatavošanas kapitāla fondam </w:t>
            </w:r>
            <w:r w:rsidR="006C3168" w:rsidRPr="00F15ADB">
              <w:rPr>
                <w:sz w:val="26"/>
                <w:szCs w:val="26"/>
                <w:lang w:val="lv-LV"/>
              </w:rPr>
              <w:t>tika noteikts, ka pretendentam (šajā gadījumā SIA „</w:t>
            </w:r>
            <w:r w:rsidR="00E75BE5">
              <w:rPr>
                <w:sz w:val="26"/>
                <w:szCs w:val="26"/>
                <w:lang w:val="lv-LV"/>
              </w:rPr>
              <w:t xml:space="preserve">AIFP </w:t>
            </w:r>
            <w:proofErr w:type="spellStart"/>
            <w:r w:rsidR="006C3168" w:rsidRPr="00F15ADB">
              <w:rPr>
                <w:sz w:val="26"/>
                <w:szCs w:val="26"/>
                <w:lang w:val="lv-LV"/>
              </w:rPr>
              <w:t>Imprimatur</w:t>
            </w:r>
            <w:proofErr w:type="spellEnd"/>
            <w:r w:rsidR="006C3168" w:rsidRPr="00F15ADB">
              <w:rPr>
                <w:sz w:val="26"/>
                <w:szCs w:val="26"/>
                <w:lang w:val="lv-LV"/>
              </w:rPr>
              <w:t xml:space="preserve"> </w:t>
            </w:r>
            <w:proofErr w:type="spellStart"/>
            <w:r w:rsidR="006C3168" w:rsidRPr="00F15ADB">
              <w:rPr>
                <w:sz w:val="26"/>
                <w:szCs w:val="26"/>
                <w:lang w:val="lv-LV"/>
              </w:rPr>
              <w:t>Capital</w:t>
            </w:r>
            <w:proofErr w:type="spellEnd"/>
            <w:r w:rsidR="006C3168" w:rsidRPr="00F15ADB">
              <w:rPr>
                <w:sz w:val="26"/>
                <w:szCs w:val="26"/>
                <w:lang w:val="lv-LV"/>
              </w:rPr>
              <w:t xml:space="preserve"> </w:t>
            </w:r>
            <w:proofErr w:type="spellStart"/>
            <w:r w:rsidR="006C3168" w:rsidRPr="00F15ADB">
              <w:rPr>
                <w:sz w:val="26"/>
                <w:szCs w:val="26"/>
                <w:lang w:val="lv-LV"/>
              </w:rPr>
              <w:t>Fund</w:t>
            </w:r>
            <w:proofErr w:type="spellEnd"/>
            <w:r w:rsidR="006C3168" w:rsidRPr="00F15ADB">
              <w:rPr>
                <w:sz w:val="26"/>
                <w:szCs w:val="26"/>
                <w:lang w:val="lv-LV"/>
              </w:rPr>
              <w:t xml:space="preserve"> </w:t>
            </w:r>
            <w:proofErr w:type="spellStart"/>
            <w:r w:rsidR="006C3168" w:rsidRPr="00F15ADB">
              <w:rPr>
                <w:sz w:val="26"/>
                <w:szCs w:val="26"/>
                <w:lang w:val="lv-LV"/>
              </w:rPr>
              <w:t>Management</w:t>
            </w:r>
            <w:proofErr w:type="spellEnd"/>
            <w:r w:rsidR="006C3168" w:rsidRPr="00F15ADB">
              <w:rPr>
                <w:sz w:val="26"/>
                <w:szCs w:val="26"/>
                <w:lang w:val="lv-LV"/>
              </w:rPr>
              <w:t>”) jāpiesakās uz sagatavošanas kapitāla fondu un uzsākšanas kapitāla fondu vienlaicīgi (nav iespējams kandidēt uz piešķīrumu tikai vienam no minētajiem fondiem), attiecīgi</w:t>
            </w:r>
            <w:r w:rsidR="003C0F56">
              <w:rPr>
                <w:sz w:val="26"/>
                <w:szCs w:val="26"/>
                <w:lang w:val="lv-LV"/>
              </w:rPr>
              <w:t>,</w:t>
            </w:r>
            <w:r w:rsidR="006C3168" w:rsidRPr="00F15ADB">
              <w:rPr>
                <w:sz w:val="26"/>
                <w:szCs w:val="26"/>
                <w:lang w:val="lv-LV"/>
              </w:rPr>
              <w:t xml:space="preserve"> </w:t>
            </w:r>
            <w:r w:rsidR="003C0F56">
              <w:rPr>
                <w:sz w:val="26"/>
                <w:szCs w:val="26"/>
                <w:lang w:val="lv-LV"/>
              </w:rPr>
              <w:t xml:space="preserve">izvērtējot visus apstākļus, EM secina, ka </w:t>
            </w:r>
            <w:r w:rsidR="009913D0" w:rsidRPr="00F15ADB">
              <w:rPr>
                <w:sz w:val="26"/>
                <w:szCs w:val="26"/>
                <w:lang w:val="lv-LV"/>
              </w:rPr>
              <w:t>IUB</w:t>
            </w:r>
            <w:r w:rsidR="001162BB" w:rsidRPr="00F15ADB">
              <w:rPr>
                <w:sz w:val="26"/>
                <w:szCs w:val="26"/>
                <w:lang w:val="lv-LV"/>
              </w:rPr>
              <w:t xml:space="preserve"> sniegtais</w:t>
            </w:r>
            <w:r w:rsidR="009913D0" w:rsidRPr="00F15ADB">
              <w:rPr>
                <w:sz w:val="26"/>
                <w:szCs w:val="26"/>
                <w:lang w:val="lv-LV"/>
              </w:rPr>
              <w:t xml:space="preserve"> atzinums ir attiecināms arī uz līdzšinējo situāciju, jo </w:t>
            </w:r>
            <w:r w:rsidR="006C3168" w:rsidRPr="00F15ADB">
              <w:rPr>
                <w:sz w:val="26"/>
                <w:szCs w:val="26"/>
                <w:lang w:val="lv-LV"/>
              </w:rPr>
              <w:t xml:space="preserve">indikatīvais </w:t>
            </w:r>
            <w:r w:rsidR="003C0F56">
              <w:rPr>
                <w:sz w:val="26"/>
                <w:szCs w:val="26"/>
                <w:lang w:val="lv-LV"/>
              </w:rPr>
              <w:t xml:space="preserve">Ieguldījumu </w:t>
            </w:r>
            <w:r w:rsidR="006C3168" w:rsidRPr="00F15ADB">
              <w:rPr>
                <w:sz w:val="26"/>
                <w:szCs w:val="26"/>
                <w:lang w:val="lv-LV"/>
              </w:rPr>
              <w:t xml:space="preserve">fonda </w:t>
            </w:r>
            <w:r w:rsidR="003C0F56">
              <w:rPr>
                <w:sz w:val="26"/>
                <w:szCs w:val="26"/>
                <w:lang w:val="lv-LV"/>
              </w:rPr>
              <w:t xml:space="preserve">finansējuma </w:t>
            </w:r>
            <w:r w:rsidR="006C3168" w:rsidRPr="00F15ADB">
              <w:rPr>
                <w:sz w:val="26"/>
                <w:szCs w:val="26"/>
                <w:lang w:val="lv-LV"/>
              </w:rPr>
              <w:t xml:space="preserve">piešķīrums </w:t>
            </w:r>
            <w:r w:rsidR="001162BB" w:rsidRPr="00F15ADB">
              <w:rPr>
                <w:sz w:val="26"/>
                <w:szCs w:val="26"/>
                <w:lang w:val="lv-LV"/>
              </w:rPr>
              <w:t>sagatavošanas kapitāla un sākuma kapitāla</w:t>
            </w:r>
            <w:r w:rsidR="006C3168" w:rsidRPr="00F15ADB">
              <w:rPr>
                <w:sz w:val="26"/>
                <w:szCs w:val="26"/>
                <w:lang w:val="lv-LV"/>
              </w:rPr>
              <w:t xml:space="preserve"> fondiem </w:t>
            </w:r>
            <w:r w:rsidR="001162BB" w:rsidRPr="00F15ADB">
              <w:rPr>
                <w:sz w:val="26"/>
                <w:szCs w:val="26"/>
                <w:lang w:val="lv-LV"/>
              </w:rPr>
              <w:t xml:space="preserve">kopumā </w:t>
            </w:r>
            <w:r w:rsidR="009913D0" w:rsidRPr="00F15ADB">
              <w:rPr>
                <w:sz w:val="26"/>
                <w:szCs w:val="26"/>
                <w:lang w:val="lv-LV"/>
              </w:rPr>
              <w:t>nepārsniedz</w:t>
            </w:r>
            <w:r w:rsidR="006C3168" w:rsidRPr="00F15ADB">
              <w:rPr>
                <w:sz w:val="26"/>
                <w:szCs w:val="26"/>
                <w:lang w:val="lv-LV"/>
              </w:rPr>
              <w:t xml:space="preserve"> 22 </w:t>
            </w:r>
            <w:proofErr w:type="spellStart"/>
            <w:r w:rsidR="006C3168" w:rsidRPr="00F15ADB">
              <w:rPr>
                <w:sz w:val="26"/>
                <w:szCs w:val="26"/>
                <w:lang w:val="lv-LV"/>
              </w:rPr>
              <w:t>milj</w:t>
            </w:r>
            <w:proofErr w:type="spellEnd"/>
            <w:r w:rsidR="006C3168" w:rsidRPr="00F15ADB">
              <w:rPr>
                <w:sz w:val="26"/>
                <w:szCs w:val="26"/>
                <w:lang w:val="lv-LV"/>
              </w:rPr>
              <w:t xml:space="preserve">. </w:t>
            </w:r>
            <w:proofErr w:type="spellStart"/>
            <w:r w:rsidR="001162BB" w:rsidRPr="00F15ADB">
              <w:rPr>
                <w:i/>
                <w:sz w:val="26"/>
                <w:szCs w:val="26"/>
                <w:lang w:val="lv-LV"/>
              </w:rPr>
              <w:t>euro</w:t>
            </w:r>
            <w:proofErr w:type="spellEnd"/>
            <w:r w:rsidR="009913D0" w:rsidRPr="00F15ADB">
              <w:rPr>
                <w:sz w:val="26"/>
                <w:szCs w:val="26"/>
                <w:lang w:val="lv-LV"/>
              </w:rPr>
              <w:t>,</w:t>
            </w:r>
            <w:r w:rsidR="001162BB" w:rsidRPr="00F15ADB">
              <w:rPr>
                <w:sz w:val="26"/>
                <w:szCs w:val="26"/>
                <w:lang w:val="lv-LV"/>
              </w:rPr>
              <w:t xml:space="preserve"> kā rezultātā, veicot noteikumu projektā paredzētos grozījumus, </w:t>
            </w:r>
            <w:r w:rsidR="009913D0" w:rsidRPr="00F15ADB">
              <w:rPr>
                <w:sz w:val="26"/>
                <w:szCs w:val="26"/>
                <w:lang w:val="lv-LV"/>
              </w:rPr>
              <w:t xml:space="preserve">iespējamais pretendentu loks </w:t>
            </w:r>
            <w:r w:rsidR="006C3168" w:rsidRPr="00F15ADB">
              <w:rPr>
                <w:sz w:val="26"/>
                <w:szCs w:val="26"/>
                <w:lang w:val="lv-LV"/>
              </w:rPr>
              <w:t xml:space="preserve"> </w:t>
            </w:r>
            <w:r w:rsidR="009913D0" w:rsidRPr="00F15ADB">
              <w:rPr>
                <w:sz w:val="26"/>
                <w:szCs w:val="26"/>
                <w:lang w:val="lv-LV"/>
              </w:rPr>
              <w:t>netiek ietekmēts</w:t>
            </w:r>
            <w:r w:rsidR="00E553C0" w:rsidRPr="00F15ADB">
              <w:rPr>
                <w:sz w:val="26"/>
                <w:szCs w:val="26"/>
                <w:lang w:val="lv-LV"/>
              </w:rPr>
              <w:t>.</w:t>
            </w:r>
          </w:p>
          <w:p w:rsidR="00B419B7" w:rsidRPr="005765EB" w:rsidRDefault="00840BE1" w:rsidP="00DB7AF5">
            <w:pPr>
              <w:ind w:firstLine="709"/>
              <w:jc w:val="both"/>
              <w:rPr>
                <w:sz w:val="26"/>
                <w:szCs w:val="26"/>
                <w:lang w:val="lv-LV"/>
              </w:rPr>
            </w:pPr>
            <w:r w:rsidRPr="005765EB">
              <w:rPr>
                <w:sz w:val="26"/>
                <w:szCs w:val="26"/>
                <w:lang w:val="lv-LV"/>
              </w:rPr>
              <w:t xml:space="preserve"> Saskaņā ar Finanšu ministrijas (turpmāk – FM), EM, LGA un VAS „Latvijas attīstības finanšu institūcija </w:t>
            </w:r>
            <w:proofErr w:type="spellStart"/>
            <w:r w:rsidR="00BB23DD">
              <w:rPr>
                <w:sz w:val="26"/>
                <w:szCs w:val="26"/>
                <w:lang w:val="lv-LV"/>
              </w:rPr>
              <w:t>Altum</w:t>
            </w:r>
            <w:proofErr w:type="spellEnd"/>
            <w:r w:rsidRPr="005765EB">
              <w:rPr>
                <w:sz w:val="26"/>
                <w:szCs w:val="26"/>
                <w:lang w:val="lv-LV"/>
              </w:rPr>
              <w:t>” 2014.gada 9.maija sanāksmē par Eiropas Savienības (ES) fondu uzraudzības jautājumiem nolemto, EM var noteikt MK noteikumos Nr.983 lielāku finansējumu</w:t>
            </w:r>
            <w:r w:rsidR="001162BB">
              <w:rPr>
                <w:sz w:val="26"/>
                <w:szCs w:val="26"/>
                <w:lang w:val="lv-LV"/>
              </w:rPr>
              <w:t xml:space="preserve"> sagatavošanas </w:t>
            </w:r>
            <w:r w:rsidR="00E75BE5">
              <w:rPr>
                <w:sz w:val="26"/>
                <w:szCs w:val="26"/>
                <w:lang w:val="lv-LV"/>
              </w:rPr>
              <w:t>kapitāla fondā, nekā</w:t>
            </w:r>
            <w:r w:rsidRPr="005765EB">
              <w:rPr>
                <w:sz w:val="26"/>
                <w:szCs w:val="26"/>
                <w:lang w:val="lv-LV"/>
              </w:rPr>
              <w:t xml:space="preserve"> tas ir piešķirts </w:t>
            </w:r>
            <w:r w:rsidR="001162BB">
              <w:rPr>
                <w:sz w:val="26"/>
                <w:szCs w:val="26"/>
                <w:lang w:val="lv-LV"/>
              </w:rPr>
              <w:t xml:space="preserve">2.2.1.1.aktivitātes ietvaros izveidotā </w:t>
            </w:r>
            <w:r w:rsidRPr="005765EB">
              <w:rPr>
                <w:sz w:val="26"/>
                <w:szCs w:val="26"/>
                <w:lang w:val="lv-LV"/>
              </w:rPr>
              <w:t xml:space="preserve">Ieguldījumu fonda ietvaros, ja šādu finansējuma palielinājumu var nopamatot ar </w:t>
            </w:r>
            <w:r w:rsidRPr="005765EB">
              <w:rPr>
                <w:sz w:val="26"/>
                <w:szCs w:val="26"/>
                <w:lang w:val="lv-LV"/>
              </w:rPr>
              <w:lastRenderedPageBreak/>
              <w:t xml:space="preserve">atbilstošu finansējuma segumu. Ņemot vērā, ka </w:t>
            </w:r>
            <w:r w:rsidR="001162BB">
              <w:rPr>
                <w:sz w:val="26"/>
                <w:szCs w:val="26"/>
                <w:lang w:val="lv-LV"/>
              </w:rPr>
              <w:t xml:space="preserve">šobrīd </w:t>
            </w:r>
            <w:r w:rsidRPr="005765EB">
              <w:rPr>
                <w:sz w:val="26"/>
                <w:szCs w:val="26"/>
                <w:lang w:val="lv-LV"/>
              </w:rPr>
              <w:t xml:space="preserve"> 2.2.1.1.aktivitātes</w:t>
            </w:r>
            <w:r w:rsidR="00B419B7" w:rsidRPr="005765EB">
              <w:rPr>
                <w:sz w:val="26"/>
                <w:szCs w:val="26"/>
                <w:lang w:val="lv-LV"/>
              </w:rPr>
              <w:t>, kā arī citu LGA īstenoto aktivitāšu</w:t>
            </w:r>
            <w:r w:rsidR="00AD7B0F" w:rsidRPr="005765EB">
              <w:rPr>
                <w:sz w:val="26"/>
                <w:szCs w:val="26"/>
                <w:lang w:val="lv-LV"/>
              </w:rPr>
              <w:t xml:space="preserve"> </w:t>
            </w:r>
            <w:r w:rsidRPr="005765EB">
              <w:rPr>
                <w:sz w:val="26"/>
                <w:szCs w:val="26"/>
                <w:lang w:val="lv-LV"/>
              </w:rPr>
              <w:t>ietvaros nav brīvu līdzekļu,</w:t>
            </w:r>
            <w:r w:rsidR="00B419B7" w:rsidRPr="005765EB">
              <w:rPr>
                <w:sz w:val="26"/>
                <w:szCs w:val="26"/>
                <w:lang w:val="lv-LV"/>
              </w:rPr>
              <w:t xml:space="preserve"> lai nodrošinātu </w:t>
            </w:r>
            <w:r w:rsidRPr="005765EB">
              <w:rPr>
                <w:sz w:val="26"/>
                <w:szCs w:val="26"/>
                <w:lang w:val="lv-LV"/>
              </w:rPr>
              <w:t xml:space="preserve">papildus </w:t>
            </w:r>
            <w:r w:rsidR="00B419B7" w:rsidRPr="005765EB">
              <w:rPr>
                <w:sz w:val="26"/>
                <w:szCs w:val="26"/>
                <w:lang w:val="lv-LV"/>
              </w:rPr>
              <w:t xml:space="preserve">finansējuma piešķīrumu </w:t>
            </w:r>
            <w:r w:rsidRPr="005765EB">
              <w:rPr>
                <w:sz w:val="26"/>
                <w:szCs w:val="26"/>
                <w:lang w:val="lv-LV"/>
              </w:rPr>
              <w:t>SIA „</w:t>
            </w:r>
            <w:r w:rsidR="00E75BE5">
              <w:rPr>
                <w:sz w:val="26"/>
                <w:szCs w:val="26"/>
                <w:lang w:val="lv-LV"/>
              </w:rPr>
              <w:t xml:space="preserve">AIFP </w:t>
            </w:r>
            <w:r w:rsidRPr="005765EB">
              <w:rPr>
                <w:sz w:val="26"/>
                <w:szCs w:val="26"/>
                <w:lang w:val="lv-LV"/>
              </w:rPr>
              <w:t>Imprimatur Capital Fund Management Latvia” sagatavošanas kapitāla fondam</w:t>
            </w:r>
            <w:r w:rsidR="00B419B7" w:rsidRPr="005765EB">
              <w:rPr>
                <w:sz w:val="26"/>
                <w:szCs w:val="26"/>
                <w:lang w:val="lv-LV"/>
              </w:rPr>
              <w:t xml:space="preserve">, EM nosaka </w:t>
            </w:r>
            <w:r w:rsidR="001162BB">
              <w:rPr>
                <w:sz w:val="26"/>
                <w:szCs w:val="26"/>
                <w:lang w:val="lv-LV"/>
              </w:rPr>
              <w:t xml:space="preserve">finansiālo </w:t>
            </w:r>
            <w:r w:rsidR="00B419B7" w:rsidRPr="005765EB">
              <w:rPr>
                <w:sz w:val="26"/>
                <w:szCs w:val="26"/>
                <w:lang w:val="lv-LV"/>
              </w:rPr>
              <w:t>segumu sagatavošanas kapitāla fondam šādi:</w:t>
            </w:r>
          </w:p>
          <w:p w:rsidR="00262D47" w:rsidRPr="005765EB" w:rsidRDefault="00C92F44" w:rsidP="00DB7AF5">
            <w:pPr>
              <w:pStyle w:val="ListParagraph"/>
              <w:numPr>
                <w:ilvl w:val="0"/>
                <w:numId w:val="15"/>
              </w:numPr>
              <w:jc w:val="both"/>
              <w:rPr>
                <w:sz w:val="26"/>
                <w:szCs w:val="26"/>
                <w:lang w:val="lv-LV"/>
              </w:rPr>
            </w:pPr>
            <w:r>
              <w:rPr>
                <w:sz w:val="26"/>
                <w:szCs w:val="26"/>
                <w:lang w:val="lv-LV"/>
              </w:rPr>
              <w:t>L</w:t>
            </w:r>
            <w:r w:rsidR="003A4F1F" w:rsidRPr="005765EB">
              <w:rPr>
                <w:sz w:val="26"/>
                <w:szCs w:val="26"/>
                <w:lang w:val="lv-LV"/>
              </w:rPr>
              <w:t xml:space="preserve">īgumi ar izaugsmes kapitāla fondu pārvaldniekiem – SIA „Expansion Capital”, SIA „ZGI”, SIA „FlyCap” paredz iespēju samazināt </w:t>
            </w:r>
            <w:r w:rsidR="002D5DAC">
              <w:rPr>
                <w:sz w:val="26"/>
                <w:szCs w:val="26"/>
                <w:lang w:val="lv-LV"/>
              </w:rPr>
              <w:t>izaugsmes kapitāla fondu</w:t>
            </w:r>
            <w:r w:rsidR="003A4F1F" w:rsidRPr="005765EB">
              <w:rPr>
                <w:sz w:val="26"/>
                <w:szCs w:val="26"/>
                <w:lang w:val="lv-LV"/>
              </w:rPr>
              <w:t xml:space="preserve"> apmērus 2014.gada beigās</w:t>
            </w:r>
            <w:r w:rsidR="002D5DAC">
              <w:rPr>
                <w:sz w:val="26"/>
                <w:szCs w:val="26"/>
                <w:lang w:val="lv-LV"/>
              </w:rPr>
              <w:t xml:space="preserve"> gadījumā</w:t>
            </w:r>
            <w:r w:rsidR="003A4F1F" w:rsidRPr="005765EB">
              <w:rPr>
                <w:sz w:val="26"/>
                <w:szCs w:val="26"/>
                <w:lang w:val="lv-LV"/>
              </w:rPr>
              <w:t xml:space="preserve">, ja veikto investīciju apmēri </w:t>
            </w:r>
            <w:r w:rsidR="002D5DAC">
              <w:rPr>
                <w:sz w:val="26"/>
                <w:szCs w:val="26"/>
                <w:lang w:val="lv-LV"/>
              </w:rPr>
              <w:t>izaugsmes kapitāla</w:t>
            </w:r>
            <w:r w:rsidR="003A4F1F" w:rsidRPr="005765EB">
              <w:rPr>
                <w:sz w:val="26"/>
                <w:szCs w:val="26"/>
                <w:lang w:val="lv-LV"/>
              </w:rPr>
              <w:t xml:space="preserve"> fondu ietvaros ir nelieli un pastāv finansējuma neapguves risks</w:t>
            </w:r>
            <w:r>
              <w:rPr>
                <w:sz w:val="26"/>
                <w:szCs w:val="26"/>
                <w:lang w:val="lv-LV"/>
              </w:rPr>
              <w:t>. Tā rezultātā radīsies papildus brīvie līdzekļi, uz kuriem uzņemties saistības;</w:t>
            </w:r>
          </w:p>
          <w:p w:rsidR="003A4F1F" w:rsidRPr="005765EB" w:rsidRDefault="003A11C5" w:rsidP="00DB7AF5">
            <w:pPr>
              <w:pStyle w:val="ListParagraph"/>
              <w:numPr>
                <w:ilvl w:val="0"/>
                <w:numId w:val="15"/>
              </w:numPr>
              <w:spacing w:after="240"/>
              <w:jc w:val="both"/>
              <w:rPr>
                <w:sz w:val="26"/>
                <w:szCs w:val="26"/>
                <w:lang w:val="lv-LV"/>
              </w:rPr>
            </w:pPr>
            <w:r>
              <w:rPr>
                <w:sz w:val="26"/>
                <w:szCs w:val="26"/>
                <w:lang w:val="lv-LV"/>
              </w:rPr>
              <w:t>No</w:t>
            </w:r>
            <w:r w:rsidR="00C92F44">
              <w:rPr>
                <w:sz w:val="26"/>
                <w:szCs w:val="26"/>
                <w:lang w:val="lv-LV"/>
              </w:rPr>
              <w:t xml:space="preserve"> </w:t>
            </w:r>
            <w:r w:rsidR="003A4F1F" w:rsidRPr="005765EB">
              <w:rPr>
                <w:sz w:val="26"/>
                <w:szCs w:val="26"/>
                <w:lang w:val="lv-LV"/>
              </w:rPr>
              <w:t>procentu ieņēmumi</w:t>
            </w:r>
            <w:r>
              <w:rPr>
                <w:sz w:val="26"/>
                <w:szCs w:val="26"/>
                <w:lang w:val="lv-LV"/>
              </w:rPr>
              <w:t>em</w:t>
            </w:r>
            <w:r w:rsidR="003A4F1F" w:rsidRPr="005765EB">
              <w:rPr>
                <w:sz w:val="26"/>
                <w:szCs w:val="26"/>
                <w:lang w:val="lv-LV"/>
              </w:rPr>
              <w:t xml:space="preserve"> no noguldījumiem visu LGA administrēto 2007.-2013.gada plānošanas perioda aktivitāšu ietvaros 2014.gad</w:t>
            </w:r>
            <w:r>
              <w:rPr>
                <w:sz w:val="26"/>
                <w:szCs w:val="26"/>
                <w:lang w:val="lv-LV"/>
              </w:rPr>
              <w:t xml:space="preserve">ā, kas veidos aptuveni 4 milj. </w:t>
            </w:r>
            <w:r w:rsidRPr="003A11C5">
              <w:rPr>
                <w:i/>
                <w:sz w:val="26"/>
                <w:szCs w:val="26"/>
                <w:lang w:val="lv-LV"/>
              </w:rPr>
              <w:t>euro</w:t>
            </w:r>
            <w:r>
              <w:rPr>
                <w:sz w:val="26"/>
                <w:szCs w:val="26"/>
                <w:lang w:val="lv-LV"/>
              </w:rPr>
              <w:t>.</w:t>
            </w:r>
          </w:p>
          <w:p w:rsidR="00223D5D" w:rsidRDefault="00223D5D" w:rsidP="00AA78CB">
            <w:pPr>
              <w:spacing w:after="240"/>
              <w:ind w:firstLine="709"/>
              <w:jc w:val="both"/>
              <w:rPr>
                <w:sz w:val="26"/>
                <w:szCs w:val="26"/>
                <w:lang w:val="lv-LV"/>
              </w:rPr>
            </w:pPr>
            <w:r>
              <w:rPr>
                <w:sz w:val="26"/>
                <w:szCs w:val="26"/>
                <w:lang w:val="lv-LV"/>
              </w:rPr>
              <w:t xml:space="preserve">Ņemot vērā, ka SIA „AIFP </w:t>
            </w:r>
            <w:proofErr w:type="spellStart"/>
            <w:r>
              <w:rPr>
                <w:sz w:val="26"/>
                <w:szCs w:val="26"/>
                <w:lang w:val="lv-LV"/>
              </w:rPr>
              <w:t>Imprimatur</w:t>
            </w:r>
            <w:proofErr w:type="spellEnd"/>
            <w:r>
              <w:rPr>
                <w:sz w:val="26"/>
                <w:szCs w:val="26"/>
                <w:lang w:val="lv-LV"/>
              </w:rPr>
              <w:t xml:space="preserve"> </w:t>
            </w:r>
            <w:proofErr w:type="spellStart"/>
            <w:r>
              <w:rPr>
                <w:sz w:val="26"/>
                <w:szCs w:val="26"/>
                <w:lang w:val="lv-LV"/>
              </w:rPr>
              <w:t>Capital</w:t>
            </w:r>
            <w:proofErr w:type="spellEnd"/>
            <w:r>
              <w:rPr>
                <w:sz w:val="26"/>
                <w:szCs w:val="26"/>
                <w:lang w:val="lv-LV"/>
              </w:rPr>
              <w:t xml:space="preserve"> </w:t>
            </w:r>
            <w:proofErr w:type="spellStart"/>
            <w:r>
              <w:rPr>
                <w:sz w:val="26"/>
                <w:szCs w:val="26"/>
                <w:lang w:val="lv-LV"/>
              </w:rPr>
              <w:t>Fund</w:t>
            </w:r>
            <w:proofErr w:type="spellEnd"/>
            <w:r>
              <w:rPr>
                <w:sz w:val="26"/>
                <w:szCs w:val="26"/>
                <w:lang w:val="lv-LV"/>
              </w:rPr>
              <w:t xml:space="preserve"> </w:t>
            </w:r>
            <w:proofErr w:type="spellStart"/>
            <w:r>
              <w:rPr>
                <w:sz w:val="26"/>
                <w:szCs w:val="26"/>
                <w:lang w:val="lv-LV"/>
              </w:rPr>
              <w:t>Management</w:t>
            </w:r>
            <w:proofErr w:type="spellEnd"/>
            <w:r>
              <w:rPr>
                <w:sz w:val="26"/>
                <w:szCs w:val="26"/>
                <w:lang w:val="lv-LV"/>
              </w:rPr>
              <w:t xml:space="preserve"> </w:t>
            </w:r>
            <w:proofErr w:type="spellStart"/>
            <w:r>
              <w:rPr>
                <w:sz w:val="26"/>
                <w:szCs w:val="26"/>
                <w:lang w:val="lv-LV"/>
              </w:rPr>
              <w:t>Latvia</w:t>
            </w:r>
            <w:proofErr w:type="spellEnd"/>
            <w:r>
              <w:rPr>
                <w:sz w:val="26"/>
                <w:szCs w:val="26"/>
                <w:lang w:val="lv-LV"/>
              </w:rPr>
              <w:t xml:space="preserve">” sagatavošanas kapitāla fonda ietvaros atbilstoši noslēgtajam līgumam par sagatavošanas kapitāla fonda īstenošanu veic gan investīcijas, gan izsniedz apgrozāmo līdzekļu aizdevumus, lai nodrošinātu, ka MK noteikumi Nr.983 atbilst SIA „AIFP </w:t>
            </w:r>
            <w:proofErr w:type="spellStart"/>
            <w:r>
              <w:rPr>
                <w:sz w:val="26"/>
                <w:szCs w:val="26"/>
                <w:lang w:val="lv-LV"/>
              </w:rPr>
              <w:t>Imprimatur</w:t>
            </w:r>
            <w:proofErr w:type="spellEnd"/>
            <w:r>
              <w:rPr>
                <w:sz w:val="26"/>
                <w:szCs w:val="26"/>
                <w:lang w:val="lv-LV"/>
              </w:rPr>
              <w:t xml:space="preserve"> </w:t>
            </w:r>
            <w:proofErr w:type="spellStart"/>
            <w:r>
              <w:rPr>
                <w:sz w:val="26"/>
                <w:szCs w:val="26"/>
                <w:lang w:val="lv-LV"/>
              </w:rPr>
              <w:t>Capital</w:t>
            </w:r>
            <w:proofErr w:type="spellEnd"/>
            <w:r>
              <w:rPr>
                <w:sz w:val="26"/>
                <w:szCs w:val="26"/>
                <w:lang w:val="lv-LV"/>
              </w:rPr>
              <w:t xml:space="preserve"> </w:t>
            </w:r>
            <w:proofErr w:type="spellStart"/>
            <w:r>
              <w:rPr>
                <w:sz w:val="26"/>
                <w:szCs w:val="26"/>
                <w:lang w:val="lv-LV"/>
              </w:rPr>
              <w:t>Fund</w:t>
            </w:r>
            <w:proofErr w:type="spellEnd"/>
            <w:r>
              <w:rPr>
                <w:sz w:val="26"/>
                <w:szCs w:val="26"/>
                <w:lang w:val="lv-LV"/>
              </w:rPr>
              <w:t xml:space="preserve"> </w:t>
            </w:r>
            <w:proofErr w:type="spellStart"/>
            <w:r>
              <w:rPr>
                <w:sz w:val="26"/>
                <w:szCs w:val="26"/>
                <w:lang w:val="lv-LV"/>
              </w:rPr>
              <w:t>Management</w:t>
            </w:r>
            <w:proofErr w:type="spellEnd"/>
            <w:r>
              <w:rPr>
                <w:sz w:val="26"/>
                <w:szCs w:val="26"/>
                <w:lang w:val="lv-LV"/>
              </w:rPr>
              <w:t xml:space="preserve"> </w:t>
            </w:r>
            <w:proofErr w:type="spellStart"/>
            <w:r>
              <w:rPr>
                <w:sz w:val="26"/>
                <w:szCs w:val="26"/>
                <w:lang w:val="lv-LV"/>
              </w:rPr>
              <w:t>Latvia</w:t>
            </w:r>
            <w:proofErr w:type="spellEnd"/>
            <w:r>
              <w:rPr>
                <w:sz w:val="26"/>
                <w:szCs w:val="26"/>
                <w:lang w:val="lv-LV"/>
              </w:rPr>
              <w:t xml:space="preserve">” investīciju stratēģijai, noteikumu projekts paredz precizēt MK noteikumu Nr.983 31.punktu. </w:t>
            </w:r>
          </w:p>
          <w:p w:rsidR="00AA78CB" w:rsidRDefault="00C92F44" w:rsidP="00AA78CB">
            <w:pPr>
              <w:spacing w:after="240"/>
              <w:ind w:firstLine="709"/>
              <w:jc w:val="both"/>
              <w:rPr>
                <w:sz w:val="26"/>
                <w:szCs w:val="26"/>
                <w:lang w:val="lv-LV"/>
              </w:rPr>
            </w:pPr>
            <w:r>
              <w:rPr>
                <w:sz w:val="26"/>
                <w:szCs w:val="26"/>
                <w:lang w:val="lv-LV"/>
              </w:rPr>
              <w:t>SIA „</w:t>
            </w:r>
            <w:r w:rsidR="00B30C2D">
              <w:rPr>
                <w:sz w:val="26"/>
                <w:szCs w:val="26"/>
                <w:lang w:val="lv-LV"/>
              </w:rPr>
              <w:t xml:space="preserve">AIFP </w:t>
            </w:r>
            <w:proofErr w:type="spellStart"/>
            <w:r>
              <w:rPr>
                <w:sz w:val="26"/>
                <w:szCs w:val="26"/>
                <w:lang w:val="lv-LV"/>
              </w:rPr>
              <w:t>Imprimatur</w:t>
            </w:r>
            <w:proofErr w:type="spellEnd"/>
            <w:r>
              <w:rPr>
                <w:sz w:val="26"/>
                <w:szCs w:val="26"/>
                <w:lang w:val="lv-LV"/>
              </w:rPr>
              <w:t xml:space="preserve"> </w:t>
            </w:r>
            <w:proofErr w:type="spellStart"/>
            <w:r>
              <w:rPr>
                <w:sz w:val="26"/>
                <w:szCs w:val="26"/>
                <w:lang w:val="lv-LV"/>
              </w:rPr>
              <w:t>Capital</w:t>
            </w:r>
            <w:proofErr w:type="spellEnd"/>
            <w:r>
              <w:rPr>
                <w:sz w:val="26"/>
                <w:szCs w:val="26"/>
                <w:lang w:val="lv-LV"/>
              </w:rPr>
              <w:t xml:space="preserve"> </w:t>
            </w:r>
            <w:proofErr w:type="spellStart"/>
            <w:r>
              <w:rPr>
                <w:sz w:val="26"/>
                <w:szCs w:val="26"/>
                <w:lang w:val="lv-LV"/>
              </w:rPr>
              <w:t>Fund</w:t>
            </w:r>
            <w:proofErr w:type="spellEnd"/>
            <w:r>
              <w:rPr>
                <w:sz w:val="26"/>
                <w:szCs w:val="26"/>
                <w:lang w:val="lv-LV"/>
              </w:rPr>
              <w:t xml:space="preserve"> </w:t>
            </w:r>
            <w:proofErr w:type="spellStart"/>
            <w:r>
              <w:rPr>
                <w:sz w:val="26"/>
                <w:szCs w:val="26"/>
                <w:lang w:val="lv-LV"/>
              </w:rPr>
              <w:t>Management</w:t>
            </w:r>
            <w:proofErr w:type="spellEnd"/>
            <w:r>
              <w:rPr>
                <w:sz w:val="26"/>
                <w:szCs w:val="26"/>
                <w:lang w:val="lv-LV"/>
              </w:rPr>
              <w:t xml:space="preserve"> </w:t>
            </w:r>
            <w:proofErr w:type="spellStart"/>
            <w:r>
              <w:rPr>
                <w:sz w:val="26"/>
                <w:szCs w:val="26"/>
                <w:lang w:val="lv-LV"/>
              </w:rPr>
              <w:t>Latvia</w:t>
            </w:r>
            <w:proofErr w:type="spellEnd"/>
            <w:r>
              <w:rPr>
                <w:sz w:val="26"/>
                <w:szCs w:val="26"/>
                <w:lang w:val="lv-LV"/>
              </w:rPr>
              <w:t>” s</w:t>
            </w:r>
            <w:r w:rsidR="00AA78CB" w:rsidRPr="00C3286F">
              <w:rPr>
                <w:sz w:val="26"/>
                <w:szCs w:val="26"/>
                <w:lang w:val="lv-LV"/>
              </w:rPr>
              <w:t>agatavošanas kapitāla fond</w:t>
            </w:r>
            <w:r>
              <w:rPr>
                <w:sz w:val="26"/>
                <w:szCs w:val="26"/>
                <w:lang w:val="lv-LV"/>
              </w:rPr>
              <w:t>a ietvaros</w:t>
            </w:r>
            <w:r w:rsidR="00AA78CB">
              <w:rPr>
                <w:sz w:val="26"/>
                <w:szCs w:val="26"/>
                <w:lang w:val="lv-LV"/>
              </w:rPr>
              <w:t xml:space="preserve"> </w:t>
            </w:r>
            <w:r w:rsidR="00B30C2D">
              <w:rPr>
                <w:sz w:val="26"/>
                <w:szCs w:val="26"/>
                <w:lang w:val="lv-LV"/>
              </w:rPr>
              <w:t xml:space="preserve">aizdevumus piešķir un sēklas </w:t>
            </w:r>
            <w:r>
              <w:rPr>
                <w:sz w:val="26"/>
                <w:szCs w:val="26"/>
                <w:lang w:val="lv-LV"/>
              </w:rPr>
              <w:t>investīcijas līdzšinēji</w:t>
            </w:r>
            <w:r w:rsidR="00AA78CB" w:rsidRPr="00C3286F">
              <w:rPr>
                <w:sz w:val="26"/>
                <w:szCs w:val="26"/>
                <w:lang w:val="lv-LV"/>
              </w:rPr>
              <w:t xml:space="preserve"> </w:t>
            </w:r>
            <w:r w:rsidR="00AA78CB">
              <w:rPr>
                <w:sz w:val="26"/>
                <w:szCs w:val="26"/>
                <w:lang w:val="lv-LV"/>
              </w:rPr>
              <w:t xml:space="preserve">veic </w:t>
            </w:r>
            <w:r w:rsidR="00AA78CB" w:rsidRPr="00C3286F">
              <w:rPr>
                <w:sz w:val="26"/>
                <w:szCs w:val="26"/>
                <w:lang w:val="lv-LV"/>
              </w:rPr>
              <w:t>saskaņā ar Komisijas 2006.g</w:t>
            </w:r>
            <w:r w:rsidR="00AA78CB">
              <w:rPr>
                <w:sz w:val="26"/>
                <w:szCs w:val="26"/>
                <w:lang w:val="lv-LV"/>
              </w:rPr>
              <w:t>ada 15.decembra Regulu (EK) Nr.</w:t>
            </w:r>
            <w:r w:rsidR="00AA78CB" w:rsidRPr="00C3286F">
              <w:rPr>
                <w:sz w:val="26"/>
                <w:szCs w:val="26"/>
                <w:lang w:val="lv-LV"/>
              </w:rPr>
              <w:t xml:space="preserve">1998/2006 par Līguma 87. un 88.panta piemērošanu </w:t>
            </w:r>
            <w:proofErr w:type="spellStart"/>
            <w:r w:rsidR="00AA78CB" w:rsidRPr="00474493">
              <w:rPr>
                <w:i/>
                <w:sz w:val="26"/>
                <w:szCs w:val="26"/>
                <w:lang w:val="lv-LV"/>
              </w:rPr>
              <w:t>de</w:t>
            </w:r>
            <w:proofErr w:type="spellEnd"/>
            <w:r w:rsidR="00AA78CB" w:rsidRPr="00474493">
              <w:rPr>
                <w:i/>
                <w:sz w:val="26"/>
                <w:szCs w:val="26"/>
                <w:lang w:val="lv-LV"/>
              </w:rPr>
              <w:t xml:space="preserve"> </w:t>
            </w:r>
            <w:proofErr w:type="spellStart"/>
            <w:r w:rsidR="00AA78CB" w:rsidRPr="00474493">
              <w:rPr>
                <w:i/>
                <w:sz w:val="26"/>
                <w:szCs w:val="26"/>
                <w:lang w:val="lv-LV"/>
              </w:rPr>
              <w:t>minimis</w:t>
            </w:r>
            <w:proofErr w:type="spellEnd"/>
            <w:r w:rsidR="00AA78CB" w:rsidRPr="00C3286F">
              <w:rPr>
                <w:sz w:val="26"/>
                <w:szCs w:val="26"/>
                <w:lang w:val="lv-LV"/>
              </w:rPr>
              <w:t xml:space="preserve"> atbalstam (turpmāk – Komisijas Regula </w:t>
            </w:r>
            <w:r w:rsidR="00AA78CB">
              <w:rPr>
                <w:sz w:val="26"/>
                <w:szCs w:val="26"/>
                <w:lang w:val="lv-LV"/>
              </w:rPr>
              <w:t>Nr.</w:t>
            </w:r>
            <w:r w:rsidR="00AA78CB" w:rsidRPr="00C3286F">
              <w:rPr>
                <w:sz w:val="26"/>
                <w:szCs w:val="26"/>
                <w:lang w:val="lv-LV"/>
              </w:rPr>
              <w:t xml:space="preserve">1998/2006) (Eiropas Savienības Oficiālais Vēstnesis, 2006.gada 28.decembris, </w:t>
            </w:r>
            <w:proofErr w:type="spellStart"/>
            <w:r w:rsidR="00AA78CB" w:rsidRPr="00C3286F">
              <w:rPr>
                <w:sz w:val="26"/>
                <w:szCs w:val="26"/>
                <w:lang w:val="lv-LV"/>
              </w:rPr>
              <w:t>Nr</w:t>
            </w:r>
            <w:proofErr w:type="spellEnd"/>
            <w:r w:rsidR="00AA78CB" w:rsidRPr="00C3286F">
              <w:rPr>
                <w:sz w:val="26"/>
                <w:szCs w:val="26"/>
                <w:lang w:val="lv-LV"/>
              </w:rPr>
              <w:t>. L 379).</w:t>
            </w:r>
            <w:r w:rsidR="00AA78CB">
              <w:rPr>
                <w:sz w:val="26"/>
                <w:szCs w:val="26"/>
                <w:lang w:val="lv-LV"/>
              </w:rPr>
              <w:t xml:space="preserve"> </w:t>
            </w:r>
            <w:r w:rsidR="00B30C2D">
              <w:rPr>
                <w:sz w:val="26"/>
                <w:szCs w:val="26"/>
                <w:lang w:val="lv-LV"/>
              </w:rPr>
              <w:t>Atbilstoši Komisijas Regulas Nr.</w:t>
            </w:r>
            <w:r w:rsidR="00B30C2D" w:rsidRPr="00B30C2D">
              <w:rPr>
                <w:sz w:val="26"/>
                <w:szCs w:val="26"/>
                <w:lang w:val="lv-LV"/>
              </w:rPr>
              <w:t>1998/2006 5.panta 3.punktam un 6.pantam</w:t>
            </w:r>
            <w:r w:rsidR="00B30C2D">
              <w:rPr>
                <w:sz w:val="26"/>
                <w:szCs w:val="26"/>
                <w:lang w:val="lv-LV"/>
              </w:rPr>
              <w:t xml:space="preserve">, aizdevumus piešķir un investīcijas minētā fonda ietvaros veic </w:t>
            </w:r>
            <w:r w:rsidR="00B30C2D" w:rsidRPr="00B30C2D">
              <w:rPr>
                <w:sz w:val="26"/>
                <w:szCs w:val="26"/>
                <w:lang w:val="lv-LV"/>
              </w:rPr>
              <w:t>līdz 2014.gada 30.jūnijam</w:t>
            </w:r>
            <w:r w:rsidR="00B30C2D">
              <w:rPr>
                <w:sz w:val="26"/>
                <w:szCs w:val="26"/>
                <w:lang w:val="lv-LV"/>
              </w:rPr>
              <w:t xml:space="preserve">. </w:t>
            </w:r>
            <w:r w:rsidR="00AA78CB">
              <w:rPr>
                <w:sz w:val="26"/>
                <w:szCs w:val="26"/>
                <w:lang w:val="lv-LV"/>
              </w:rPr>
              <w:t xml:space="preserve">Ņemot vērā, ka 2013.gada 24.decembrī </w:t>
            </w:r>
            <w:r>
              <w:rPr>
                <w:sz w:val="26"/>
                <w:szCs w:val="26"/>
                <w:lang w:val="lv-LV"/>
              </w:rPr>
              <w:t>Eiropas Komisija (turpmāk – EK) ir pieņēmusi jaunu</w:t>
            </w:r>
            <w:r w:rsidR="00AA78CB">
              <w:rPr>
                <w:sz w:val="26"/>
                <w:szCs w:val="26"/>
                <w:lang w:val="lv-LV"/>
              </w:rPr>
              <w:t xml:space="preserve"> </w:t>
            </w:r>
            <w:proofErr w:type="spellStart"/>
            <w:r w:rsidR="00AA78CB" w:rsidRPr="00474493">
              <w:rPr>
                <w:i/>
                <w:sz w:val="26"/>
                <w:szCs w:val="26"/>
                <w:lang w:val="lv-LV"/>
              </w:rPr>
              <w:t>de</w:t>
            </w:r>
            <w:proofErr w:type="spellEnd"/>
            <w:r w:rsidR="00AA78CB" w:rsidRPr="00474493">
              <w:rPr>
                <w:i/>
                <w:sz w:val="26"/>
                <w:szCs w:val="26"/>
                <w:lang w:val="lv-LV"/>
              </w:rPr>
              <w:t xml:space="preserve"> </w:t>
            </w:r>
            <w:proofErr w:type="spellStart"/>
            <w:r w:rsidR="00AA78CB" w:rsidRPr="00474493">
              <w:rPr>
                <w:i/>
                <w:sz w:val="26"/>
                <w:szCs w:val="26"/>
                <w:lang w:val="lv-LV"/>
              </w:rPr>
              <w:t>minimis</w:t>
            </w:r>
            <w:proofErr w:type="spellEnd"/>
            <w:r w:rsidR="00AA78CB">
              <w:rPr>
                <w:sz w:val="26"/>
                <w:szCs w:val="26"/>
                <w:lang w:val="lv-LV"/>
              </w:rPr>
              <w:t xml:space="preserve"> atbalsta </w:t>
            </w:r>
            <w:r w:rsidR="003C0F56">
              <w:rPr>
                <w:sz w:val="26"/>
                <w:szCs w:val="26"/>
                <w:lang w:val="lv-LV"/>
              </w:rPr>
              <w:t xml:space="preserve">regulējumu </w:t>
            </w:r>
            <w:r w:rsidR="00AA78CB">
              <w:rPr>
                <w:sz w:val="26"/>
                <w:szCs w:val="26"/>
                <w:lang w:val="lv-LV"/>
              </w:rPr>
              <w:t>(Komisijas Regula Nr.1407/2013),</w:t>
            </w:r>
            <w:r w:rsidR="00B30C2D">
              <w:rPr>
                <w:sz w:val="26"/>
                <w:szCs w:val="26"/>
                <w:lang w:val="lv-LV"/>
              </w:rPr>
              <w:t xml:space="preserve"> lai nodrošinātu komersantiem pieejamību  </w:t>
            </w:r>
            <w:r w:rsidR="00AA78CB">
              <w:rPr>
                <w:sz w:val="26"/>
                <w:szCs w:val="26"/>
                <w:lang w:val="lv-LV"/>
              </w:rPr>
              <w:t xml:space="preserve"> </w:t>
            </w:r>
            <w:r w:rsidR="00B30C2D">
              <w:rPr>
                <w:sz w:val="26"/>
                <w:szCs w:val="26"/>
                <w:lang w:val="lv-LV"/>
              </w:rPr>
              <w:t xml:space="preserve">aizdevumiem un sēklas investīcijām pēc 2014.gada 30.jūnija, nepieciešams </w:t>
            </w:r>
            <w:r>
              <w:rPr>
                <w:sz w:val="26"/>
                <w:szCs w:val="26"/>
                <w:lang w:val="lv-LV"/>
              </w:rPr>
              <w:t>grozīt normas, kas līdzšinēji paredz</w:t>
            </w:r>
            <w:r w:rsidR="00AA78CB">
              <w:rPr>
                <w:sz w:val="26"/>
                <w:szCs w:val="26"/>
                <w:lang w:val="lv-LV"/>
              </w:rPr>
              <w:t xml:space="preserve"> atsauci uz Komisijas</w:t>
            </w:r>
            <w:r>
              <w:rPr>
                <w:sz w:val="26"/>
                <w:szCs w:val="26"/>
                <w:lang w:val="lv-LV"/>
              </w:rPr>
              <w:t xml:space="preserve"> Regulu Nr.1998/2006. </w:t>
            </w:r>
            <w:r w:rsidR="00AA78CB">
              <w:rPr>
                <w:sz w:val="26"/>
                <w:szCs w:val="26"/>
                <w:lang w:val="lv-LV"/>
              </w:rPr>
              <w:t>Komisijas R</w:t>
            </w:r>
            <w:r w:rsidR="00AA78CB" w:rsidRPr="0045349B">
              <w:rPr>
                <w:sz w:val="26"/>
                <w:szCs w:val="26"/>
                <w:lang w:val="lv-LV"/>
              </w:rPr>
              <w:t xml:space="preserve">egulas Nr.1407/2013 8.pants nosaka, ka to piemēro no 2014.gada 1.janvāra līdz 2020.gada 31.decembrim, </w:t>
            </w:r>
            <w:r w:rsidR="00F26A10">
              <w:rPr>
                <w:sz w:val="26"/>
                <w:szCs w:val="26"/>
                <w:lang w:val="lv-LV"/>
              </w:rPr>
              <w:t>attiecīgi EM ir ties</w:t>
            </w:r>
            <w:r w:rsidR="00FA631A">
              <w:rPr>
                <w:sz w:val="26"/>
                <w:szCs w:val="26"/>
                <w:lang w:val="lv-LV"/>
              </w:rPr>
              <w:t>is</w:t>
            </w:r>
            <w:r w:rsidR="00F26A10">
              <w:rPr>
                <w:sz w:val="26"/>
                <w:szCs w:val="26"/>
                <w:lang w:val="lv-LV"/>
              </w:rPr>
              <w:t xml:space="preserve">kais pamats pagarināt </w:t>
            </w:r>
            <w:r w:rsidR="00F26A10">
              <w:rPr>
                <w:sz w:val="26"/>
                <w:szCs w:val="26"/>
                <w:lang w:val="lv-LV"/>
              </w:rPr>
              <w:lastRenderedPageBreak/>
              <w:t>apgrozāmo līdzekļu aizdevumu piešķiršanas un investīciju veikšanas fondos un komersantos termiņu.</w:t>
            </w:r>
          </w:p>
          <w:p w:rsidR="000126C7" w:rsidRPr="00DB7AF5" w:rsidRDefault="001940CC" w:rsidP="00DB7AF5">
            <w:pPr>
              <w:ind w:firstLine="709"/>
              <w:jc w:val="both"/>
              <w:rPr>
                <w:color w:val="FF0000"/>
                <w:sz w:val="26"/>
                <w:szCs w:val="26"/>
                <w:lang w:val="lv-LV"/>
              </w:rPr>
            </w:pPr>
            <w:r>
              <w:rPr>
                <w:sz w:val="26"/>
                <w:szCs w:val="26"/>
                <w:lang w:val="lv-LV"/>
              </w:rPr>
              <w:t>Sākuma</w:t>
            </w:r>
            <w:r w:rsidRPr="001C60B5">
              <w:rPr>
                <w:sz w:val="26"/>
                <w:szCs w:val="26"/>
                <w:lang w:val="lv-LV"/>
              </w:rPr>
              <w:t xml:space="preserve"> </w:t>
            </w:r>
            <w:r w:rsidR="00ED22CA" w:rsidRPr="001C60B5">
              <w:rPr>
                <w:sz w:val="26"/>
                <w:szCs w:val="26"/>
                <w:lang w:val="lv-LV"/>
              </w:rPr>
              <w:t>kapitāla (fonda pārvaldītājs SIA „</w:t>
            </w:r>
            <w:proofErr w:type="spellStart"/>
            <w:r w:rsidR="00ED22CA" w:rsidRPr="001C60B5">
              <w:rPr>
                <w:sz w:val="26"/>
                <w:szCs w:val="26"/>
                <w:lang w:val="lv-LV"/>
              </w:rPr>
              <w:t>Imprimatur</w:t>
            </w:r>
            <w:proofErr w:type="spellEnd"/>
            <w:r w:rsidR="00ED22CA" w:rsidRPr="001C60B5">
              <w:rPr>
                <w:sz w:val="26"/>
                <w:szCs w:val="26"/>
                <w:lang w:val="lv-LV"/>
              </w:rPr>
              <w:t xml:space="preserve"> </w:t>
            </w:r>
            <w:proofErr w:type="spellStart"/>
            <w:r w:rsidR="00ED22CA" w:rsidRPr="001C60B5">
              <w:rPr>
                <w:sz w:val="26"/>
                <w:szCs w:val="26"/>
                <w:lang w:val="lv-LV"/>
              </w:rPr>
              <w:t>Capital</w:t>
            </w:r>
            <w:proofErr w:type="spellEnd"/>
            <w:r w:rsidR="00ED22CA" w:rsidRPr="001C60B5">
              <w:rPr>
                <w:sz w:val="26"/>
                <w:szCs w:val="26"/>
                <w:lang w:val="lv-LV"/>
              </w:rPr>
              <w:t xml:space="preserve"> </w:t>
            </w:r>
            <w:proofErr w:type="spellStart"/>
            <w:r w:rsidR="00ED22CA" w:rsidRPr="001C60B5">
              <w:rPr>
                <w:sz w:val="26"/>
                <w:szCs w:val="26"/>
                <w:lang w:val="lv-LV"/>
              </w:rPr>
              <w:t>Fund</w:t>
            </w:r>
            <w:proofErr w:type="spellEnd"/>
            <w:r w:rsidR="00ED22CA" w:rsidRPr="001C60B5">
              <w:rPr>
                <w:sz w:val="26"/>
                <w:szCs w:val="26"/>
                <w:lang w:val="lv-LV"/>
              </w:rPr>
              <w:t xml:space="preserve"> </w:t>
            </w:r>
            <w:proofErr w:type="spellStart"/>
            <w:r w:rsidR="00ED22CA" w:rsidRPr="001C60B5">
              <w:rPr>
                <w:sz w:val="26"/>
                <w:szCs w:val="26"/>
                <w:lang w:val="lv-LV"/>
              </w:rPr>
              <w:t>Management</w:t>
            </w:r>
            <w:proofErr w:type="spellEnd"/>
            <w:r w:rsidR="00ED22CA" w:rsidRPr="001C60B5">
              <w:rPr>
                <w:sz w:val="26"/>
                <w:szCs w:val="26"/>
                <w:lang w:val="lv-LV"/>
              </w:rPr>
              <w:t xml:space="preserve"> </w:t>
            </w:r>
            <w:proofErr w:type="spellStart"/>
            <w:r w:rsidR="00ED22CA" w:rsidRPr="001C60B5">
              <w:rPr>
                <w:sz w:val="26"/>
                <w:szCs w:val="26"/>
                <w:lang w:val="lv-LV"/>
              </w:rPr>
              <w:t>Latvia</w:t>
            </w:r>
            <w:proofErr w:type="spellEnd"/>
            <w:r w:rsidR="00ED22CA" w:rsidRPr="001C60B5">
              <w:rPr>
                <w:sz w:val="26"/>
                <w:szCs w:val="26"/>
                <w:lang w:val="lv-LV"/>
              </w:rPr>
              <w:t xml:space="preserve">”), riska kapitāla </w:t>
            </w:r>
            <w:r w:rsidR="001A15ED" w:rsidRPr="001C60B5">
              <w:rPr>
                <w:sz w:val="26"/>
                <w:szCs w:val="26"/>
                <w:lang w:val="lv-LV"/>
              </w:rPr>
              <w:t>fond</w:t>
            </w:r>
            <w:r w:rsidR="001A15ED">
              <w:rPr>
                <w:sz w:val="26"/>
                <w:szCs w:val="26"/>
                <w:lang w:val="lv-LV"/>
              </w:rPr>
              <w:t>i</w:t>
            </w:r>
            <w:r w:rsidR="001A15ED" w:rsidRPr="001C60B5">
              <w:rPr>
                <w:sz w:val="26"/>
                <w:szCs w:val="26"/>
                <w:lang w:val="lv-LV"/>
              </w:rPr>
              <w:t xml:space="preserve"> </w:t>
            </w:r>
            <w:r w:rsidR="00ED22CA" w:rsidRPr="001C60B5">
              <w:rPr>
                <w:sz w:val="26"/>
                <w:szCs w:val="26"/>
                <w:lang w:val="lv-LV"/>
              </w:rPr>
              <w:t xml:space="preserve">(fonda </w:t>
            </w:r>
            <w:r w:rsidR="00ED22CA" w:rsidRPr="00F00C6E">
              <w:rPr>
                <w:sz w:val="26"/>
                <w:szCs w:val="26"/>
                <w:lang w:val="lv-LV"/>
              </w:rPr>
              <w:t xml:space="preserve">pārvaldītājs </w:t>
            </w:r>
            <w:r w:rsidR="000126C7" w:rsidRPr="00F00C6E">
              <w:rPr>
                <w:sz w:val="26"/>
                <w:szCs w:val="26"/>
                <w:lang w:val="lv-LV"/>
              </w:rPr>
              <w:t xml:space="preserve">SIA </w:t>
            </w:r>
            <w:r w:rsidR="00ED22CA" w:rsidRPr="00F00C6E">
              <w:rPr>
                <w:sz w:val="26"/>
                <w:szCs w:val="26"/>
                <w:lang w:val="lv-LV"/>
              </w:rPr>
              <w:t>„</w:t>
            </w:r>
            <w:proofErr w:type="spellStart"/>
            <w:r w:rsidR="00ED22CA" w:rsidRPr="00F00C6E">
              <w:rPr>
                <w:sz w:val="26"/>
                <w:szCs w:val="26"/>
                <w:lang w:val="lv-LV"/>
              </w:rPr>
              <w:t>Baltcap</w:t>
            </w:r>
            <w:proofErr w:type="spellEnd"/>
            <w:r w:rsidR="00ED22CA" w:rsidRPr="00F00C6E">
              <w:rPr>
                <w:sz w:val="26"/>
                <w:szCs w:val="26"/>
                <w:lang w:val="lv-LV"/>
              </w:rPr>
              <w:t xml:space="preserve"> </w:t>
            </w:r>
            <w:proofErr w:type="spellStart"/>
            <w:r w:rsidR="00ED22CA" w:rsidRPr="00F00C6E">
              <w:rPr>
                <w:sz w:val="26"/>
                <w:szCs w:val="26"/>
                <w:lang w:val="lv-LV"/>
              </w:rPr>
              <w:t>Management</w:t>
            </w:r>
            <w:proofErr w:type="spellEnd"/>
            <w:r w:rsidR="00ED22CA" w:rsidRPr="00F00C6E">
              <w:rPr>
                <w:sz w:val="26"/>
                <w:szCs w:val="26"/>
                <w:lang w:val="lv-LV"/>
              </w:rPr>
              <w:t xml:space="preserve"> </w:t>
            </w:r>
            <w:proofErr w:type="spellStart"/>
            <w:r w:rsidR="00ED22CA" w:rsidRPr="00F00C6E">
              <w:rPr>
                <w:sz w:val="26"/>
                <w:szCs w:val="26"/>
                <w:lang w:val="lv-LV"/>
              </w:rPr>
              <w:t>Latvia</w:t>
            </w:r>
            <w:proofErr w:type="spellEnd"/>
            <w:r w:rsidR="00ED22CA" w:rsidRPr="00F00C6E">
              <w:rPr>
                <w:sz w:val="26"/>
                <w:szCs w:val="26"/>
                <w:lang w:val="lv-LV"/>
              </w:rPr>
              <w:t>”</w:t>
            </w:r>
            <w:r w:rsidR="00ED22CA" w:rsidRPr="0068609A">
              <w:rPr>
                <w:sz w:val="26"/>
                <w:szCs w:val="26"/>
                <w:lang w:val="lv-LV"/>
              </w:rPr>
              <w:t xml:space="preserve">) </w:t>
            </w:r>
            <w:r w:rsidR="001A15ED">
              <w:rPr>
                <w:sz w:val="26"/>
                <w:szCs w:val="26"/>
                <w:lang w:val="lv-LV"/>
              </w:rPr>
              <w:t>sniedz riska kapitāla finansējumu</w:t>
            </w:r>
            <w:r>
              <w:rPr>
                <w:sz w:val="26"/>
                <w:szCs w:val="26"/>
                <w:lang w:val="lv-LV"/>
              </w:rPr>
              <w:t>.</w:t>
            </w:r>
            <w:r w:rsidR="001A15ED">
              <w:rPr>
                <w:sz w:val="26"/>
                <w:szCs w:val="26"/>
                <w:lang w:val="lv-LV"/>
              </w:rPr>
              <w:t xml:space="preserve"> </w:t>
            </w:r>
            <w:r>
              <w:rPr>
                <w:sz w:val="26"/>
                <w:szCs w:val="26"/>
                <w:lang w:val="lv-LV"/>
              </w:rPr>
              <w:t>I</w:t>
            </w:r>
            <w:r w:rsidR="00ED22CA" w:rsidRPr="0068609A">
              <w:rPr>
                <w:sz w:val="26"/>
                <w:szCs w:val="26"/>
                <w:lang w:val="lv-LV"/>
              </w:rPr>
              <w:t>zaugsmes kapitāla fondi</w:t>
            </w:r>
            <w:r w:rsidR="00ED22CA" w:rsidRPr="001C60B5">
              <w:rPr>
                <w:sz w:val="26"/>
                <w:szCs w:val="26"/>
                <w:lang w:val="lv-LV"/>
              </w:rPr>
              <w:t xml:space="preserve"> (fonda pārvaldītāji SIA „</w:t>
            </w:r>
            <w:proofErr w:type="spellStart"/>
            <w:r w:rsidR="00ED22CA" w:rsidRPr="001C60B5">
              <w:rPr>
                <w:sz w:val="26"/>
                <w:szCs w:val="26"/>
                <w:lang w:val="lv-LV"/>
              </w:rPr>
              <w:t>Expansion</w:t>
            </w:r>
            <w:proofErr w:type="spellEnd"/>
            <w:r w:rsidR="00ED22CA" w:rsidRPr="001C60B5">
              <w:rPr>
                <w:sz w:val="26"/>
                <w:szCs w:val="26"/>
                <w:lang w:val="lv-LV"/>
              </w:rPr>
              <w:t xml:space="preserve"> </w:t>
            </w:r>
            <w:proofErr w:type="spellStart"/>
            <w:r w:rsidR="00ED22CA" w:rsidRPr="001C60B5">
              <w:rPr>
                <w:sz w:val="26"/>
                <w:szCs w:val="26"/>
                <w:lang w:val="lv-LV"/>
              </w:rPr>
              <w:t>Capital</w:t>
            </w:r>
            <w:proofErr w:type="spellEnd"/>
            <w:r w:rsidR="00ED22CA" w:rsidRPr="001C60B5">
              <w:rPr>
                <w:sz w:val="26"/>
                <w:szCs w:val="26"/>
                <w:lang w:val="lv-LV"/>
              </w:rPr>
              <w:t>”, SIA „ZGI”, SIA „</w:t>
            </w:r>
            <w:proofErr w:type="spellStart"/>
            <w:r w:rsidR="00ED22CA" w:rsidRPr="001C60B5">
              <w:rPr>
                <w:sz w:val="26"/>
                <w:szCs w:val="26"/>
                <w:lang w:val="lv-LV"/>
              </w:rPr>
              <w:t>FlyCap</w:t>
            </w:r>
            <w:proofErr w:type="spellEnd"/>
            <w:r w:rsidR="00ED22CA" w:rsidRPr="001C60B5">
              <w:rPr>
                <w:sz w:val="26"/>
                <w:szCs w:val="26"/>
                <w:lang w:val="lv-LV"/>
              </w:rPr>
              <w:t xml:space="preserve">”) </w:t>
            </w:r>
            <w:r w:rsidR="007B11DF" w:rsidRPr="001C60B5">
              <w:rPr>
                <w:sz w:val="26"/>
                <w:szCs w:val="26"/>
                <w:lang w:val="lv-LV"/>
              </w:rPr>
              <w:t>līdzšinēji</w:t>
            </w:r>
            <w:r w:rsidR="001A15ED">
              <w:rPr>
                <w:sz w:val="26"/>
                <w:szCs w:val="26"/>
                <w:lang w:val="lv-LV"/>
              </w:rPr>
              <w:t xml:space="preserve"> sniedz reģionāl</w:t>
            </w:r>
            <w:r>
              <w:rPr>
                <w:sz w:val="26"/>
                <w:szCs w:val="26"/>
                <w:lang w:val="lv-LV"/>
              </w:rPr>
              <w:t>o</w:t>
            </w:r>
            <w:r w:rsidR="001A15ED">
              <w:rPr>
                <w:sz w:val="26"/>
                <w:szCs w:val="26"/>
                <w:lang w:val="lv-LV"/>
              </w:rPr>
              <w:t xml:space="preserve"> atbalst</w:t>
            </w:r>
            <w:r>
              <w:rPr>
                <w:sz w:val="26"/>
                <w:szCs w:val="26"/>
                <w:lang w:val="lv-LV"/>
              </w:rPr>
              <w:t>u</w:t>
            </w:r>
            <w:r w:rsidR="007B11DF" w:rsidRPr="001C60B5">
              <w:rPr>
                <w:sz w:val="26"/>
                <w:szCs w:val="26"/>
                <w:lang w:val="lv-LV"/>
              </w:rPr>
              <w:t xml:space="preserve"> </w:t>
            </w:r>
            <w:r w:rsidR="001A15ED">
              <w:rPr>
                <w:sz w:val="26"/>
                <w:szCs w:val="26"/>
                <w:lang w:val="lv-LV"/>
              </w:rPr>
              <w:t xml:space="preserve">ieguldījumiem </w:t>
            </w:r>
            <w:r w:rsidR="00ED22CA" w:rsidRPr="001C60B5">
              <w:rPr>
                <w:sz w:val="26"/>
                <w:szCs w:val="26"/>
                <w:lang w:val="lv-LV"/>
              </w:rPr>
              <w:t>saskaņā ar Komisijas 2008.gada 6.augusta Regul</w:t>
            </w:r>
            <w:r w:rsidR="007B11DF" w:rsidRPr="001C60B5">
              <w:rPr>
                <w:sz w:val="26"/>
                <w:szCs w:val="26"/>
                <w:lang w:val="lv-LV"/>
              </w:rPr>
              <w:t>u</w:t>
            </w:r>
            <w:r w:rsidR="00ED22CA" w:rsidRPr="001C60B5">
              <w:rPr>
                <w:sz w:val="26"/>
                <w:szCs w:val="26"/>
                <w:lang w:val="lv-LV"/>
              </w:rPr>
              <w:t xml:space="preserve"> (EK) Nr.800/2008, kas atzīst noteiktas atbalsta kategorijas par saderīgām ar kopējo tirgu, piemērojot Līguma 87. un 88.pantu (vispārējā grupu atbrīvojuma regula) (turpmāk – Komisijas Regula Nr.800/2008). </w:t>
            </w:r>
            <w:r w:rsidR="00B30C2D" w:rsidRPr="001C60B5">
              <w:rPr>
                <w:sz w:val="26"/>
                <w:szCs w:val="26"/>
                <w:lang w:val="lv-LV"/>
              </w:rPr>
              <w:t xml:space="preserve">Saskaņā ar </w:t>
            </w:r>
            <w:r w:rsidR="007B11DF" w:rsidRPr="004D6AF5">
              <w:rPr>
                <w:sz w:val="26"/>
                <w:szCs w:val="26"/>
                <w:lang w:val="lv-LV"/>
              </w:rPr>
              <w:t>Komisijas Regula</w:t>
            </w:r>
            <w:r w:rsidR="00415F3F" w:rsidRPr="00F15ADB">
              <w:rPr>
                <w:sz w:val="26"/>
                <w:szCs w:val="26"/>
                <w:lang w:val="lv-LV"/>
              </w:rPr>
              <w:t>s</w:t>
            </w:r>
            <w:r w:rsidR="00ED22CA" w:rsidRPr="001C60B5">
              <w:rPr>
                <w:sz w:val="26"/>
                <w:szCs w:val="26"/>
                <w:lang w:val="lv-LV"/>
              </w:rPr>
              <w:t xml:space="preserve"> Nr.800/2008</w:t>
            </w:r>
            <w:r w:rsidR="00415F3F" w:rsidRPr="00F15ADB">
              <w:rPr>
                <w:sz w:val="26"/>
                <w:szCs w:val="26"/>
                <w:lang w:val="lv-LV"/>
              </w:rPr>
              <w:t xml:space="preserve"> 44.panta 3.punktu un 45.pantu investīcijas </w:t>
            </w:r>
            <w:r w:rsidR="00415F3F" w:rsidRPr="00607DEC">
              <w:rPr>
                <w:sz w:val="26"/>
                <w:szCs w:val="26"/>
                <w:lang w:val="lv-LV"/>
              </w:rPr>
              <w:t xml:space="preserve">fondos un komersantos var veikt </w:t>
            </w:r>
            <w:r w:rsidR="00ED22CA" w:rsidRPr="00607DEC">
              <w:rPr>
                <w:sz w:val="26"/>
                <w:szCs w:val="26"/>
                <w:lang w:val="lv-LV"/>
              </w:rPr>
              <w:t>līdz 2014.gada 30.jūnij</w:t>
            </w:r>
            <w:r w:rsidR="007B11DF" w:rsidRPr="00607DEC">
              <w:rPr>
                <w:sz w:val="26"/>
                <w:szCs w:val="26"/>
                <w:lang w:val="lv-LV"/>
              </w:rPr>
              <w:t>am</w:t>
            </w:r>
            <w:r w:rsidR="00ED22CA" w:rsidRPr="00607DEC">
              <w:rPr>
                <w:sz w:val="26"/>
                <w:szCs w:val="26"/>
                <w:lang w:val="lv-LV"/>
              </w:rPr>
              <w:t xml:space="preserve">. </w:t>
            </w:r>
            <w:r w:rsidR="000126C7" w:rsidRPr="00607DEC">
              <w:rPr>
                <w:sz w:val="26"/>
                <w:szCs w:val="26"/>
                <w:lang w:val="lv-LV"/>
              </w:rPr>
              <w:t>EK</w:t>
            </w:r>
            <w:r w:rsidR="00ED22CA" w:rsidRPr="00607DEC">
              <w:rPr>
                <w:sz w:val="26"/>
                <w:szCs w:val="26"/>
                <w:lang w:val="lv-LV"/>
              </w:rPr>
              <w:t xml:space="preserve"> </w:t>
            </w:r>
            <w:r w:rsidR="00993442" w:rsidRPr="00607DEC">
              <w:rPr>
                <w:sz w:val="26"/>
                <w:szCs w:val="26"/>
                <w:lang w:val="lv-LV"/>
              </w:rPr>
              <w:t>ir</w:t>
            </w:r>
            <w:r w:rsidR="00ED22CA" w:rsidRPr="00607DEC">
              <w:rPr>
                <w:sz w:val="26"/>
                <w:szCs w:val="26"/>
                <w:lang w:val="lv-LV"/>
              </w:rPr>
              <w:t xml:space="preserve"> pieņēmusi jauno </w:t>
            </w:r>
            <w:r w:rsidR="00BB23DD" w:rsidRPr="00607DEC">
              <w:rPr>
                <w:sz w:val="26"/>
                <w:szCs w:val="26"/>
                <w:lang w:val="lv-LV"/>
              </w:rPr>
              <w:t>vispārējo grupu atbrīvojuma regulējumu</w:t>
            </w:r>
            <w:r w:rsidR="000126C7" w:rsidRPr="00607DEC">
              <w:rPr>
                <w:sz w:val="26"/>
                <w:szCs w:val="26"/>
                <w:lang w:val="lv-LV"/>
              </w:rPr>
              <w:t xml:space="preserve"> – </w:t>
            </w:r>
            <w:r w:rsidR="00607DEC" w:rsidRPr="00607DEC">
              <w:rPr>
                <w:sz w:val="26"/>
                <w:szCs w:val="26"/>
                <w:lang w:val="lv-LV"/>
              </w:rPr>
              <w:t>Komisijas 2014.gada 17.jūnija Regulu (ES) Nr.651/2014, ar ko noteiktas atbalsta kategorijas atzīst par saderīgām ar iekšējo tirgu, piemērojot Līguma 107. un 108. pantu (Eiropas Savienības Oficiālais Vēstnesis, 2014. gada 26. jūnijs, L 187)</w:t>
            </w:r>
            <w:r w:rsidR="00607DEC">
              <w:rPr>
                <w:sz w:val="26"/>
                <w:szCs w:val="26"/>
                <w:lang w:val="lv-LV"/>
              </w:rPr>
              <w:t xml:space="preserve"> (turpmāk – Komisijas Regula Nr.651/2014)</w:t>
            </w:r>
            <w:r w:rsidR="00607DEC" w:rsidRPr="00607DEC">
              <w:rPr>
                <w:sz w:val="26"/>
                <w:szCs w:val="26"/>
                <w:lang w:val="lv-LV"/>
              </w:rPr>
              <w:t xml:space="preserve">, </w:t>
            </w:r>
            <w:r w:rsidR="00ED22CA" w:rsidRPr="00607DEC">
              <w:rPr>
                <w:sz w:val="26"/>
                <w:szCs w:val="26"/>
                <w:lang w:val="lv-LV"/>
              </w:rPr>
              <w:t xml:space="preserve">kas aizstās </w:t>
            </w:r>
            <w:r w:rsidR="00ED22CA">
              <w:rPr>
                <w:sz w:val="26"/>
                <w:szCs w:val="26"/>
                <w:lang w:val="lv-LV"/>
              </w:rPr>
              <w:t xml:space="preserve">līdzšinēji spēkā esošo </w:t>
            </w:r>
            <w:r w:rsidR="00993442">
              <w:rPr>
                <w:sz w:val="26"/>
                <w:szCs w:val="26"/>
                <w:lang w:val="lv-LV"/>
              </w:rPr>
              <w:t>Komisijas Regulu Nr.800/2008</w:t>
            </w:r>
            <w:r w:rsidR="00415F3F">
              <w:rPr>
                <w:sz w:val="26"/>
                <w:szCs w:val="26"/>
                <w:lang w:val="lv-LV"/>
              </w:rPr>
              <w:t>. Tā</w:t>
            </w:r>
            <w:r w:rsidR="009B7A7D">
              <w:rPr>
                <w:sz w:val="26"/>
                <w:szCs w:val="26"/>
                <w:lang w:val="lv-LV"/>
              </w:rPr>
              <w:t>pat jānorāda, ka</w:t>
            </w:r>
            <w:r w:rsidR="00993442" w:rsidRPr="00DB7AF5">
              <w:rPr>
                <w:sz w:val="26"/>
                <w:szCs w:val="26"/>
                <w:lang w:val="lv-LV"/>
              </w:rPr>
              <w:t xml:space="preserve"> </w:t>
            </w:r>
            <w:r w:rsidR="000126C7">
              <w:rPr>
                <w:sz w:val="26"/>
                <w:szCs w:val="26"/>
                <w:lang w:val="lv-LV"/>
              </w:rPr>
              <w:t>E</w:t>
            </w:r>
            <w:r w:rsidR="009B7A7D">
              <w:rPr>
                <w:sz w:val="26"/>
                <w:szCs w:val="26"/>
                <w:lang w:val="lv-LV"/>
              </w:rPr>
              <w:t xml:space="preserve">iropas </w:t>
            </w:r>
            <w:r w:rsidR="000126C7">
              <w:rPr>
                <w:sz w:val="26"/>
                <w:szCs w:val="26"/>
                <w:lang w:val="lv-LV"/>
              </w:rPr>
              <w:t>K</w:t>
            </w:r>
            <w:r w:rsidR="009B7A7D">
              <w:rPr>
                <w:sz w:val="26"/>
                <w:szCs w:val="26"/>
                <w:lang w:val="lv-LV"/>
              </w:rPr>
              <w:t>omisija</w:t>
            </w:r>
            <w:r w:rsidR="00993442" w:rsidRPr="00DB7AF5">
              <w:rPr>
                <w:sz w:val="26"/>
                <w:szCs w:val="26"/>
                <w:lang w:val="lv-LV"/>
              </w:rPr>
              <w:t xml:space="preserve"> 2014.gada 9.aprīlī ir apstiprinājusi jauno Latvijas reģionālā atbalsta karti </w:t>
            </w:r>
            <w:r w:rsidR="007B11DF" w:rsidRPr="00DB7AF5">
              <w:rPr>
                <w:sz w:val="26"/>
                <w:szCs w:val="26"/>
                <w:lang w:val="lv-LV"/>
              </w:rPr>
              <w:t>2014</w:t>
            </w:r>
            <w:r w:rsidR="007B11DF">
              <w:rPr>
                <w:sz w:val="26"/>
                <w:szCs w:val="26"/>
                <w:lang w:val="lv-LV"/>
              </w:rPr>
              <w:t>.</w:t>
            </w:r>
            <w:r w:rsidR="007B11DF" w:rsidRPr="00DB7AF5">
              <w:rPr>
                <w:sz w:val="26"/>
                <w:szCs w:val="26"/>
                <w:lang w:val="lv-LV"/>
              </w:rPr>
              <w:t xml:space="preserve"> – 2020</w:t>
            </w:r>
            <w:r w:rsidR="007B11DF">
              <w:rPr>
                <w:sz w:val="26"/>
                <w:szCs w:val="26"/>
                <w:lang w:val="lv-LV"/>
              </w:rPr>
              <w:t>.</w:t>
            </w:r>
            <w:r w:rsidR="007B11DF" w:rsidRPr="00DB7AF5">
              <w:rPr>
                <w:sz w:val="26"/>
                <w:szCs w:val="26"/>
                <w:lang w:val="lv-LV"/>
              </w:rPr>
              <w:t xml:space="preserve"> gadam </w:t>
            </w:r>
            <w:r w:rsidR="00993442" w:rsidRPr="00DB7AF5">
              <w:rPr>
                <w:sz w:val="26"/>
                <w:szCs w:val="26"/>
                <w:lang w:val="lv-LV"/>
              </w:rPr>
              <w:t>(uz reģionālās atbalsta kartes pamata ir ieviesti izaugsmes kapitāla fondi</w:t>
            </w:r>
            <w:r w:rsidR="007B11DF">
              <w:rPr>
                <w:sz w:val="26"/>
                <w:szCs w:val="26"/>
                <w:lang w:val="lv-LV"/>
              </w:rPr>
              <w:t xml:space="preserve"> – ZGI-3, </w:t>
            </w:r>
            <w:proofErr w:type="spellStart"/>
            <w:r w:rsidR="007B11DF">
              <w:rPr>
                <w:sz w:val="26"/>
                <w:szCs w:val="26"/>
                <w:lang w:val="lv-LV"/>
              </w:rPr>
              <w:t>FlyCap</w:t>
            </w:r>
            <w:proofErr w:type="spellEnd"/>
            <w:r w:rsidR="007B11DF">
              <w:rPr>
                <w:sz w:val="26"/>
                <w:szCs w:val="26"/>
                <w:lang w:val="lv-LV"/>
              </w:rPr>
              <w:t xml:space="preserve">, </w:t>
            </w:r>
            <w:proofErr w:type="spellStart"/>
            <w:r w:rsidR="007B11DF">
              <w:rPr>
                <w:sz w:val="26"/>
                <w:szCs w:val="26"/>
                <w:lang w:val="lv-LV"/>
              </w:rPr>
              <w:t>Expansion</w:t>
            </w:r>
            <w:proofErr w:type="spellEnd"/>
            <w:r w:rsidR="007B11DF">
              <w:rPr>
                <w:sz w:val="26"/>
                <w:szCs w:val="26"/>
                <w:lang w:val="lv-LV"/>
              </w:rPr>
              <w:t xml:space="preserve"> </w:t>
            </w:r>
            <w:proofErr w:type="spellStart"/>
            <w:r w:rsidR="007B11DF">
              <w:rPr>
                <w:sz w:val="26"/>
                <w:szCs w:val="26"/>
                <w:lang w:val="lv-LV"/>
              </w:rPr>
              <w:t>Capital</w:t>
            </w:r>
            <w:proofErr w:type="spellEnd"/>
            <w:r w:rsidR="00415F3F" w:rsidRPr="00DB7AF5">
              <w:rPr>
                <w:sz w:val="26"/>
                <w:szCs w:val="26"/>
                <w:lang w:val="lv-LV"/>
              </w:rPr>
              <w:t>)</w:t>
            </w:r>
            <w:r w:rsidR="00415F3F">
              <w:rPr>
                <w:sz w:val="26"/>
                <w:szCs w:val="26"/>
                <w:lang w:val="lv-LV"/>
              </w:rPr>
              <w:t>. Lai nodrošinātu investīciju pieejamību pēc 2014.gada 30.jūnija un nodrošinātu</w:t>
            </w:r>
            <w:r w:rsidR="00415F3F" w:rsidRPr="00DB7AF5">
              <w:rPr>
                <w:sz w:val="26"/>
                <w:szCs w:val="26"/>
                <w:lang w:val="lv-LV"/>
              </w:rPr>
              <w:t xml:space="preserve"> </w:t>
            </w:r>
            <w:r w:rsidR="000126C7">
              <w:rPr>
                <w:sz w:val="26"/>
                <w:szCs w:val="26"/>
                <w:lang w:val="lv-LV"/>
              </w:rPr>
              <w:t>2007.-2013.gada plānošanas perioda finansējuma apguvi</w:t>
            </w:r>
            <w:r w:rsidR="007B11DF" w:rsidRPr="00DB7AF5">
              <w:rPr>
                <w:sz w:val="26"/>
                <w:szCs w:val="26"/>
                <w:lang w:val="lv-LV"/>
              </w:rPr>
              <w:t xml:space="preserve">, </w:t>
            </w:r>
            <w:r w:rsidR="00415F3F">
              <w:rPr>
                <w:sz w:val="26"/>
                <w:szCs w:val="26"/>
                <w:lang w:val="lv-LV"/>
              </w:rPr>
              <w:t>ir nepieciešams</w:t>
            </w:r>
            <w:r w:rsidR="007B11DF" w:rsidRPr="00DB7AF5">
              <w:rPr>
                <w:sz w:val="26"/>
                <w:szCs w:val="26"/>
                <w:lang w:val="lv-LV"/>
              </w:rPr>
              <w:t xml:space="preserve"> pagarināt investīciju veikšanas </w:t>
            </w:r>
            <w:r w:rsidR="000126C7">
              <w:rPr>
                <w:sz w:val="26"/>
                <w:szCs w:val="26"/>
                <w:lang w:val="lv-LV"/>
              </w:rPr>
              <w:t>termiņu</w:t>
            </w:r>
            <w:r w:rsidR="007B11DF" w:rsidRPr="00DB7AF5">
              <w:rPr>
                <w:sz w:val="26"/>
                <w:szCs w:val="26"/>
                <w:lang w:val="lv-LV"/>
              </w:rPr>
              <w:t xml:space="preserve"> </w:t>
            </w:r>
            <w:r w:rsidR="00EE0BFB">
              <w:rPr>
                <w:sz w:val="26"/>
                <w:szCs w:val="26"/>
                <w:lang w:val="lv-LV"/>
              </w:rPr>
              <w:t>sākuma</w:t>
            </w:r>
            <w:r w:rsidRPr="00DB7AF5">
              <w:rPr>
                <w:sz w:val="26"/>
                <w:szCs w:val="26"/>
                <w:lang w:val="lv-LV"/>
              </w:rPr>
              <w:t xml:space="preserve"> </w:t>
            </w:r>
            <w:r w:rsidR="007B11DF" w:rsidRPr="00DB7AF5">
              <w:rPr>
                <w:sz w:val="26"/>
                <w:szCs w:val="26"/>
                <w:lang w:val="lv-LV"/>
              </w:rPr>
              <w:t xml:space="preserve">kapitāla, riska kapitāla un izaugsmes kapitāla </w:t>
            </w:r>
            <w:r w:rsidR="00F26A10">
              <w:rPr>
                <w:sz w:val="26"/>
                <w:szCs w:val="26"/>
                <w:lang w:val="lv-LV"/>
              </w:rPr>
              <w:t>fondos</w:t>
            </w:r>
            <w:r w:rsidR="004608D8">
              <w:rPr>
                <w:sz w:val="26"/>
                <w:szCs w:val="26"/>
                <w:lang w:val="lv-LV"/>
              </w:rPr>
              <w:t>, kā arī veikt atbilstošu normu grozījumus.</w:t>
            </w:r>
            <w:r w:rsidR="007B11DF">
              <w:rPr>
                <w:sz w:val="26"/>
                <w:szCs w:val="26"/>
                <w:lang w:val="lv-LV"/>
              </w:rPr>
              <w:t xml:space="preserve"> </w:t>
            </w:r>
          </w:p>
          <w:p w:rsidR="003108DC" w:rsidRDefault="00F26A10" w:rsidP="003108DC">
            <w:pPr>
              <w:ind w:firstLine="709"/>
              <w:jc w:val="both"/>
              <w:rPr>
                <w:sz w:val="26"/>
                <w:szCs w:val="26"/>
                <w:lang w:val="lv-LV" w:eastAsia="lv-LV"/>
              </w:rPr>
            </w:pPr>
            <w:r w:rsidRPr="00F15ADB">
              <w:rPr>
                <w:sz w:val="26"/>
                <w:szCs w:val="26"/>
                <w:lang w:val="lv-LV" w:eastAsia="lv-LV"/>
              </w:rPr>
              <w:t>Ņemot vērā, ka līgums, kas sākotnēji tika noslēgts starp Eiropas Investīciju fondu un SIA „</w:t>
            </w:r>
            <w:proofErr w:type="spellStart"/>
            <w:r w:rsidRPr="00F15ADB">
              <w:rPr>
                <w:sz w:val="26"/>
                <w:szCs w:val="26"/>
                <w:lang w:val="lv-LV" w:eastAsia="lv-LV"/>
              </w:rPr>
              <w:t>Baltcap</w:t>
            </w:r>
            <w:proofErr w:type="spellEnd"/>
            <w:r w:rsidRPr="00F15ADB">
              <w:rPr>
                <w:sz w:val="26"/>
                <w:szCs w:val="26"/>
                <w:lang w:val="lv-LV" w:eastAsia="lv-LV"/>
              </w:rPr>
              <w:t xml:space="preserve"> </w:t>
            </w:r>
            <w:proofErr w:type="spellStart"/>
            <w:r w:rsidRPr="00F15ADB">
              <w:rPr>
                <w:sz w:val="26"/>
                <w:szCs w:val="26"/>
                <w:lang w:val="lv-LV" w:eastAsia="lv-LV"/>
              </w:rPr>
              <w:t>Management</w:t>
            </w:r>
            <w:proofErr w:type="spellEnd"/>
            <w:r w:rsidRPr="00F15ADB">
              <w:rPr>
                <w:sz w:val="26"/>
                <w:szCs w:val="26"/>
                <w:lang w:val="lv-LV" w:eastAsia="lv-LV"/>
              </w:rPr>
              <w:t xml:space="preserve"> </w:t>
            </w:r>
            <w:proofErr w:type="spellStart"/>
            <w:r w:rsidRPr="00F15ADB">
              <w:rPr>
                <w:sz w:val="26"/>
                <w:szCs w:val="26"/>
                <w:lang w:val="lv-LV" w:eastAsia="lv-LV"/>
              </w:rPr>
              <w:t>Latvia</w:t>
            </w:r>
            <w:proofErr w:type="spellEnd"/>
            <w:r w:rsidRPr="00F15ADB">
              <w:rPr>
                <w:sz w:val="26"/>
                <w:szCs w:val="26"/>
                <w:lang w:val="lv-LV" w:eastAsia="lv-LV"/>
              </w:rPr>
              <w:t>” par riska kapitāla fonda ieviešanu</w:t>
            </w:r>
            <w:r w:rsidR="009B7A7D">
              <w:rPr>
                <w:sz w:val="26"/>
                <w:szCs w:val="26"/>
                <w:lang w:val="lv-LV" w:eastAsia="lv-LV"/>
              </w:rPr>
              <w:t>, kā arī līgums, kas sākotnēji tika noslēgts starp</w:t>
            </w:r>
            <w:r w:rsidRPr="00F15ADB">
              <w:rPr>
                <w:sz w:val="26"/>
                <w:szCs w:val="26"/>
                <w:lang w:val="lv-LV" w:eastAsia="lv-LV"/>
              </w:rPr>
              <w:t xml:space="preserve"> Eiropas Investīciju fondu un SIA „AIFP </w:t>
            </w:r>
            <w:proofErr w:type="spellStart"/>
            <w:r w:rsidRPr="00F15ADB">
              <w:rPr>
                <w:sz w:val="26"/>
                <w:szCs w:val="26"/>
                <w:lang w:val="lv-LV" w:eastAsia="lv-LV"/>
              </w:rPr>
              <w:t>Imprimatur</w:t>
            </w:r>
            <w:proofErr w:type="spellEnd"/>
            <w:r w:rsidRPr="00F15ADB">
              <w:rPr>
                <w:sz w:val="26"/>
                <w:szCs w:val="26"/>
                <w:lang w:val="lv-LV" w:eastAsia="lv-LV"/>
              </w:rPr>
              <w:t xml:space="preserve"> </w:t>
            </w:r>
            <w:proofErr w:type="spellStart"/>
            <w:r w:rsidRPr="00F15ADB">
              <w:rPr>
                <w:sz w:val="26"/>
                <w:szCs w:val="26"/>
                <w:lang w:val="lv-LV" w:eastAsia="lv-LV"/>
              </w:rPr>
              <w:t>Management</w:t>
            </w:r>
            <w:proofErr w:type="spellEnd"/>
            <w:r w:rsidRPr="00F15ADB">
              <w:rPr>
                <w:sz w:val="26"/>
                <w:szCs w:val="26"/>
                <w:lang w:val="lv-LV" w:eastAsia="lv-LV"/>
              </w:rPr>
              <w:t xml:space="preserve"> </w:t>
            </w:r>
            <w:proofErr w:type="spellStart"/>
            <w:r w:rsidRPr="00F15ADB">
              <w:rPr>
                <w:sz w:val="26"/>
                <w:szCs w:val="26"/>
                <w:lang w:val="lv-LV" w:eastAsia="lv-LV"/>
              </w:rPr>
              <w:t>Latvia</w:t>
            </w:r>
            <w:proofErr w:type="spellEnd"/>
            <w:r w:rsidRPr="00F15ADB">
              <w:rPr>
                <w:sz w:val="26"/>
                <w:szCs w:val="26"/>
                <w:lang w:val="lv-LV" w:eastAsia="lv-LV"/>
              </w:rPr>
              <w:t>” par sākuma kapitāla fonda ieviešanu</w:t>
            </w:r>
            <w:r w:rsidR="007F2796">
              <w:rPr>
                <w:sz w:val="26"/>
                <w:szCs w:val="26"/>
                <w:lang w:val="lv-LV" w:eastAsia="lv-LV"/>
              </w:rPr>
              <w:t>,</w:t>
            </w:r>
            <w:r w:rsidRPr="00F15ADB">
              <w:rPr>
                <w:sz w:val="26"/>
                <w:szCs w:val="26"/>
                <w:lang w:val="lv-LV" w:eastAsia="lv-LV"/>
              </w:rPr>
              <w:t xml:space="preserve"> paredzēja pēc</w:t>
            </w:r>
            <w:r w:rsidR="00781405">
              <w:rPr>
                <w:sz w:val="26"/>
                <w:szCs w:val="26"/>
                <w:lang w:val="lv-LV" w:eastAsia="lv-LV"/>
              </w:rPr>
              <w:t>-</w:t>
            </w:r>
            <w:r w:rsidRPr="00F15ADB">
              <w:rPr>
                <w:sz w:val="26"/>
                <w:szCs w:val="26"/>
                <w:lang w:val="lv-LV" w:eastAsia="lv-LV"/>
              </w:rPr>
              <w:t>investīcijas pēc 2015.gada, tad, lai nodrošinātu, ka tiek ievēroti līgumā noteiktie nosacījumi, noteikumu projekts paredz investīciju veikšanas termiņu fondos un komersantos noteikt 2020.gada 31.decembri (termiņš noteikts vienots visiem fondiem un tas atbilst Komisijas Regulas Nr.</w:t>
            </w:r>
            <w:r w:rsidR="00607DEC">
              <w:rPr>
                <w:sz w:val="26"/>
                <w:szCs w:val="26"/>
                <w:lang w:val="lv-LV" w:eastAsia="lv-LV"/>
              </w:rPr>
              <w:t>651</w:t>
            </w:r>
            <w:r w:rsidRPr="00F15ADB">
              <w:rPr>
                <w:sz w:val="26"/>
                <w:szCs w:val="26"/>
                <w:lang w:val="lv-LV" w:eastAsia="lv-LV"/>
              </w:rPr>
              <w:t xml:space="preserve">/2014 un Komisijas Regulas Nr.1407/2013 spēkā esamības termiņam). </w:t>
            </w:r>
            <w:r w:rsidR="00781405">
              <w:rPr>
                <w:sz w:val="26"/>
                <w:szCs w:val="26"/>
                <w:lang w:val="lv-LV" w:eastAsia="lv-LV"/>
              </w:rPr>
              <w:t>N</w:t>
            </w:r>
            <w:r w:rsidRPr="00F15ADB">
              <w:rPr>
                <w:sz w:val="26"/>
                <w:szCs w:val="26"/>
                <w:lang w:val="lv-LV" w:eastAsia="lv-LV"/>
              </w:rPr>
              <w:t>oslēgtie līgumi ar fondu pārvaldniekiem regulē investīciju veikšanas termiņus fondos un komersant</w:t>
            </w:r>
            <w:r w:rsidR="009B7A7D">
              <w:rPr>
                <w:sz w:val="26"/>
                <w:szCs w:val="26"/>
                <w:lang w:val="lv-LV" w:eastAsia="lv-LV"/>
              </w:rPr>
              <w:t>o</w:t>
            </w:r>
            <w:r w:rsidRPr="00F15ADB">
              <w:rPr>
                <w:sz w:val="26"/>
                <w:szCs w:val="26"/>
                <w:lang w:val="lv-LV" w:eastAsia="lv-LV"/>
              </w:rPr>
              <w:t>s,</w:t>
            </w:r>
            <w:r w:rsidR="00781405">
              <w:rPr>
                <w:sz w:val="26"/>
                <w:szCs w:val="26"/>
                <w:lang w:val="lv-LV" w:eastAsia="lv-LV"/>
              </w:rPr>
              <w:t xml:space="preserve"> attiecīgi</w:t>
            </w:r>
            <w:r w:rsidRPr="00F15ADB">
              <w:rPr>
                <w:sz w:val="26"/>
                <w:szCs w:val="26"/>
                <w:lang w:val="lv-LV" w:eastAsia="lv-LV"/>
              </w:rPr>
              <w:t xml:space="preserve"> MK noteikumu Nr.983 ietvaros nav nepieciešams noteikt diferencētus investīciju veikšanas termiņus. </w:t>
            </w:r>
            <w:r w:rsidR="00781405">
              <w:rPr>
                <w:sz w:val="26"/>
                <w:szCs w:val="26"/>
                <w:lang w:val="lv-LV" w:eastAsia="lv-LV"/>
              </w:rPr>
              <w:t>Ņ</w:t>
            </w:r>
            <w:r w:rsidRPr="00F15ADB">
              <w:rPr>
                <w:sz w:val="26"/>
                <w:szCs w:val="26"/>
                <w:lang w:val="lv-LV" w:eastAsia="lv-LV"/>
              </w:rPr>
              <w:t xml:space="preserve">emot vērā, ka </w:t>
            </w:r>
            <w:r w:rsidRPr="00F15ADB">
              <w:rPr>
                <w:sz w:val="26"/>
                <w:szCs w:val="26"/>
                <w:lang w:val="lv-LV" w:eastAsia="lv-LV"/>
              </w:rPr>
              <w:lastRenderedPageBreak/>
              <w:t>2007.-2013.gada plānošanas perioda struktūrfondu līdzekļi nevar tikt izmantoti pēc 2015.gada 31.decembra, tad pēc</w:t>
            </w:r>
            <w:r w:rsidR="00607DEC">
              <w:rPr>
                <w:sz w:val="26"/>
                <w:szCs w:val="26"/>
                <w:lang w:val="lv-LV" w:eastAsia="lv-LV"/>
              </w:rPr>
              <w:t>-</w:t>
            </w:r>
            <w:r w:rsidRPr="00F15ADB">
              <w:rPr>
                <w:sz w:val="26"/>
                <w:szCs w:val="26"/>
                <w:lang w:val="lv-LV" w:eastAsia="lv-LV"/>
              </w:rPr>
              <w:t xml:space="preserve">investīcijas </w:t>
            </w:r>
            <w:r w:rsidR="006C135F" w:rsidRPr="00F15ADB">
              <w:rPr>
                <w:sz w:val="26"/>
                <w:szCs w:val="26"/>
                <w:lang w:val="lv-LV" w:eastAsia="lv-LV"/>
              </w:rPr>
              <w:t>riska kapitāla un sākuma kapitāla fondu ie</w:t>
            </w:r>
            <w:r w:rsidR="009B7A7D">
              <w:rPr>
                <w:sz w:val="26"/>
                <w:szCs w:val="26"/>
                <w:lang w:val="lv-LV" w:eastAsia="lv-LV"/>
              </w:rPr>
              <w:t>t</w:t>
            </w:r>
            <w:r w:rsidR="006C135F" w:rsidRPr="00F15ADB">
              <w:rPr>
                <w:sz w:val="26"/>
                <w:szCs w:val="26"/>
                <w:lang w:val="lv-LV" w:eastAsia="lv-LV"/>
              </w:rPr>
              <w:t xml:space="preserve">varos </w:t>
            </w:r>
            <w:r w:rsidRPr="00F15ADB">
              <w:rPr>
                <w:sz w:val="26"/>
                <w:szCs w:val="26"/>
                <w:lang w:val="lv-LV" w:eastAsia="lv-LV"/>
              </w:rPr>
              <w:t>tiks attiecin</w:t>
            </w:r>
            <w:r w:rsidR="006C135F" w:rsidRPr="00F15ADB">
              <w:rPr>
                <w:sz w:val="26"/>
                <w:szCs w:val="26"/>
                <w:lang w:val="lv-LV" w:eastAsia="lv-LV"/>
              </w:rPr>
              <w:t>ātas uz atbrīvotajiem (</w:t>
            </w:r>
            <w:r w:rsidRPr="00F15ADB">
              <w:rPr>
                <w:sz w:val="26"/>
                <w:szCs w:val="26"/>
                <w:lang w:val="lv-LV" w:eastAsia="lv-LV"/>
              </w:rPr>
              <w:t>reciklētajiem</w:t>
            </w:r>
            <w:r w:rsidR="006C135F" w:rsidRPr="00F15ADB">
              <w:rPr>
                <w:sz w:val="26"/>
                <w:szCs w:val="26"/>
                <w:lang w:val="lv-LV" w:eastAsia="lv-LV"/>
              </w:rPr>
              <w:t>)</w:t>
            </w:r>
            <w:r w:rsidRPr="00F15ADB">
              <w:rPr>
                <w:sz w:val="26"/>
                <w:szCs w:val="26"/>
                <w:lang w:val="lv-LV" w:eastAsia="lv-LV"/>
              </w:rPr>
              <w:t xml:space="preserve"> līdzek</w:t>
            </w:r>
            <w:r w:rsidR="006C135F" w:rsidRPr="00F15ADB">
              <w:rPr>
                <w:sz w:val="26"/>
                <w:szCs w:val="26"/>
                <w:lang w:val="lv-LV" w:eastAsia="lv-LV"/>
              </w:rPr>
              <w:t>ļiem</w:t>
            </w:r>
            <w:r w:rsidR="006C135F" w:rsidRPr="006C135F">
              <w:rPr>
                <w:sz w:val="26"/>
                <w:szCs w:val="26"/>
                <w:lang w:val="lv-LV" w:eastAsia="lv-LV"/>
              </w:rPr>
              <w:t xml:space="preserve">, kas gūti visu LGA </w:t>
            </w:r>
            <w:r w:rsidR="006C135F" w:rsidRPr="0024572C">
              <w:rPr>
                <w:sz w:val="26"/>
                <w:szCs w:val="26"/>
                <w:lang w:val="lv-LV" w:eastAsia="lv-LV"/>
              </w:rPr>
              <w:t>īstenoto 2007.-2013.gada plānošanas perioda aktivitāšu ietvaros.</w:t>
            </w:r>
            <w:r w:rsidR="003108DC" w:rsidRPr="0024572C">
              <w:rPr>
                <w:sz w:val="26"/>
                <w:szCs w:val="26"/>
                <w:lang w:val="lv-LV" w:eastAsia="lv-LV"/>
              </w:rPr>
              <w:t xml:space="preserve"> </w:t>
            </w:r>
            <w:r w:rsidR="0024572C">
              <w:rPr>
                <w:sz w:val="26"/>
                <w:szCs w:val="26"/>
                <w:lang w:val="lv-LV" w:eastAsia="lv-LV"/>
              </w:rPr>
              <w:t xml:space="preserve">Savukārt </w:t>
            </w:r>
            <w:r w:rsidR="003108DC" w:rsidRPr="0024572C">
              <w:rPr>
                <w:sz w:val="26"/>
                <w:szCs w:val="26"/>
                <w:lang w:val="lv-LV" w:eastAsia="lv-LV"/>
              </w:rPr>
              <w:t>Eiropas Reģionālā attīstības fonda finansējuma izmantošanas termiņš noteikumu projekta ietvaros tiek noteikts  2015.gada 31.augusts</w:t>
            </w:r>
            <w:r w:rsidR="00A9704D" w:rsidRPr="0024572C">
              <w:rPr>
                <w:sz w:val="26"/>
                <w:szCs w:val="26"/>
                <w:lang w:val="lv-LV" w:eastAsia="lv-LV"/>
              </w:rPr>
              <w:t xml:space="preserve"> atbilstoši</w:t>
            </w:r>
            <w:r w:rsidR="003108DC" w:rsidRPr="0024572C">
              <w:rPr>
                <w:sz w:val="26"/>
                <w:szCs w:val="26"/>
                <w:lang w:val="lv-LV" w:eastAsia="lv-LV"/>
              </w:rPr>
              <w:t xml:space="preserve"> finanšu starpnieku vērtēšanas kritēriju atlases kopai (MK noteikumu Nr.983 1.pielikums un 2.pielikums)</w:t>
            </w:r>
            <w:r w:rsidR="003A11C5">
              <w:rPr>
                <w:sz w:val="26"/>
                <w:szCs w:val="26"/>
                <w:lang w:val="lv-LV" w:eastAsia="lv-LV"/>
              </w:rPr>
              <w:t xml:space="preserve">. </w:t>
            </w:r>
          </w:p>
          <w:p w:rsidR="00903566" w:rsidRDefault="00265168" w:rsidP="00DB7AF5">
            <w:pPr>
              <w:ind w:firstLine="709"/>
              <w:jc w:val="both"/>
              <w:rPr>
                <w:sz w:val="26"/>
                <w:szCs w:val="26"/>
                <w:lang w:val="lv-LV"/>
              </w:rPr>
            </w:pPr>
            <w:r>
              <w:rPr>
                <w:sz w:val="26"/>
                <w:szCs w:val="26"/>
                <w:lang w:val="lv-LV"/>
              </w:rPr>
              <w:t xml:space="preserve">Noteikumu projekts paredz veikt redakcionālus precizējumus atbalstāmo nozaru un darbību sarakstā. </w:t>
            </w:r>
            <w:r w:rsidR="00903566">
              <w:rPr>
                <w:sz w:val="26"/>
                <w:szCs w:val="26"/>
                <w:lang w:val="lv-LV"/>
              </w:rPr>
              <w:t>Ņ</w:t>
            </w:r>
            <w:r w:rsidR="00903566" w:rsidRPr="00903566">
              <w:rPr>
                <w:sz w:val="26"/>
                <w:szCs w:val="26"/>
                <w:lang w:val="lv-LV"/>
              </w:rPr>
              <w:t>emot vērā, ka alus ietilpst alkoholisko dzērienu kategorijā saskaņā ar likumu par akcīzes nodokli</w:t>
            </w:r>
            <w:r w:rsidR="00903566">
              <w:rPr>
                <w:sz w:val="26"/>
                <w:szCs w:val="26"/>
                <w:lang w:val="lv-LV"/>
              </w:rPr>
              <w:t>, n</w:t>
            </w:r>
            <w:r w:rsidR="00903566" w:rsidRPr="00903566">
              <w:rPr>
                <w:sz w:val="26"/>
                <w:szCs w:val="26"/>
                <w:lang w:val="lv-LV"/>
              </w:rPr>
              <w:t>eatbalstāmo nozaru un darbību sarakstā alus ražošana un tirdzniec</w:t>
            </w:r>
            <w:r w:rsidR="00903566">
              <w:rPr>
                <w:sz w:val="26"/>
                <w:szCs w:val="26"/>
                <w:lang w:val="lv-LV"/>
              </w:rPr>
              <w:t xml:space="preserve">ība netiek atsevišķi izdalīta. </w:t>
            </w:r>
          </w:p>
          <w:p w:rsidR="005C777C" w:rsidRDefault="00903566" w:rsidP="00DB7AF5">
            <w:pPr>
              <w:ind w:firstLine="709"/>
              <w:jc w:val="both"/>
              <w:rPr>
                <w:sz w:val="26"/>
                <w:szCs w:val="26"/>
                <w:lang w:val="lv-LV"/>
              </w:rPr>
            </w:pPr>
            <w:r>
              <w:rPr>
                <w:sz w:val="26"/>
                <w:szCs w:val="26"/>
                <w:lang w:val="lv-LV"/>
              </w:rPr>
              <w:t>L</w:t>
            </w:r>
            <w:r w:rsidR="00AA78CB">
              <w:rPr>
                <w:sz w:val="26"/>
                <w:szCs w:val="26"/>
                <w:lang w:val="lv-LV"/>
              </w:rPr>
              <w:t>ai veicinātu 2007.-2013.gada plānošanas perioda finansējuma apguvi, noteikumu projekts paredz paplašināt atbalstāmo nozaru un darbību sarakstu,  turpmāk sniedzot iespēju investīcijas saņemt vairumtirdzniecības un mazumtirdzniecības nozarē, operācijām ar nekustamo industriālo īpašumu</w:t>
            </w:r>
            <w:r w:rsidR="000F63A5">
              <w:rPr>
                <w:sz w:val="26"/>
                <w:szCs w:val="26"/>
                <w:lang w:val="lv-LV"/>
              </w:rPr>
              <w:t xml:space="preserve"> un iekārtu nomai</w:t>
            </w:r>
            <w:r w:rsidR="00C80BDA">
              <w:rPr>
                <w:sz w:val="26"/>
                <w:szCs w:val="26"/>
                <w:lang w:val="lv-LV"/>
              </w:rPr>
              <w:t>.</w:t>
            </w:r>
          </w:p>
          <w:p w:rsidR="005C777C" w:rsidRDefault="00C80BDA" w:rsidP="00DB7AF5">
            <w:pPr>
              <w:ind w:firstLine="709"/>
              <w:jc w:val="both"/>
              <w:rPr>
                <w:sz w:val="26"/>
                <w:szCs w:val="26"/>
                <w:lang w:val="lv-LV"/>
              </w:rPr>
            </w:pPr>
            <w:r>
              <w:rPr>
                <w:sz w:val="26"/>
                <w:szCs w:val="26"/>
                <w:lang w:val="lv-LV"/>
              </w:rPr>
              <w:t xml:space="preserve"> Vairumtirdzniecība un mazumtirdzniecība </w:t>
            </w:r>
            <w:r w:rsidRPr="00C80BDA">
              <w:rPr>
                <w:sz w:val="26"/>
                <w:szCs w:val="26"/>
                <w:lang w:val="lv-LV"/>
              </w:rPr>
              <w:t>ir viena no nozīmīgākajām nozarēm Latvijas tautsaimniecībā</w:t>
            </w:r>
            <w:r>
              <w:rPr>
                <w:sz w:val="26"/>
                <w:szCs w:val="26"/>
                <w:lang w:val="lv-LV"/>
              </w:rPr>
              <w:t xml:space="preserve"> (a</w:t>
            </w:r>
            <w:r w:rsidRPr="00C80BDA">
              <w:rPr>
                <w:sz w:val="26"/>
                <w:szCs w:val="26"/>
                <w:lang w:val="lv-LV"/>
              </w:rPr>
              <w:t>tbilstoši LR Centrālās Statistikas pārvaldes datiem vairumtirdzniecības un mazumtirdzniecības īpatsvars iekšzemes kopprodukta struktūrā salīdzinoši ar citām tautsaimniecības nozarēm ir vislielākais – 16,1 % 2012.gadā</w:t>
            </w:r>
            <w:r>
              <w:rPr>
                <w:sz w:val="26"/>
                <w:szCs w:val="26"/>
                <w:lang w:val="lv-LV"/>
              </w:rPr>
              <w:t>). Iespējas saņemt atbalstu MK noteikumu Nr.983 ietvaros uzņēmumiem, kas darbojas vairumtirdzniecības un mazumtirdzniecības nozarē</w:t>
            </w:r>
            <w:r w:rsidR="0024572C">
              <w:rPr>
                <w:sz w:val="26"/>
                <w:szCs w:val="26"/>
                <w:lang w:val="lv-LV"/>
              </w:rPr>
              <w:t>,</w:t>
            </w:r>
            <w:r>
              <w:rPr>
                <w:sz w:val="26"/>
                <w:szCs w:val="26"/>
                <w:lang w:val="lv-LV"/>
              </w:rPr>
              <w:t xml:space="preserve"> var veicināt minētās nozares </w:t>
            </w:r>
            <w:r w:rsidRPr="00C80BDA">
              <w:rPr>
                <w:sz w:val="26"/>
                <w:szCs w:val="26"/>
                <w:lang w:val="lv-LV"/>
              </w:rPr>
              <w:t>īpatsvara pieaugumu iekšzemes kopproduktā</w:t>
            </w:r>
            <w:r w:rsidR="005C777C">
              <w:rPr>
                <w:sz w:val="26"/>
                <w:szCs w:val="26"/>
                <w:lang w:val="lv-LV"/>
              </w:rPr>
              <w:t>, kā arī veicināt 2007.-2013.gada plānošanas perioda finansējuma apguvi</w:t>
            </w:r>
            <w:r w:rsidRPr="00C80BDA">
              <w:rPr>
                <w:sz w:val="26"/>
                <w:szCs w:val="26"/>
                <w:lang w:val="lv-LV"/>
              </w:rPr>
              <w:t>.</w:t>
            </w:r>
          </w:p>
          <w:p w:rsidR="005C777C" w:rsidRDefault="005C777C" w:rsidP="00DB7AF5">
            <w:pPr>
              <w:ind w:firstLine="709"/>
              <w:jc w:val="both"/>
              <w:rPr>
                <w:sz w:val="26"/>
                <w:szCs w:val="26"/>
                <w:lang w:val="lv-LV"/>
              </w:rPr>
            </w:pPr>
            <w:r>
              <w:rPr>
                <w:sz w:val="26"/>
                <w:szCs w:val="26"/>
                <w:lang w:val="lv-LV"/>
              </w:rPr>
              <w:t>F</w:t>
            </w:r>
            <w:r w:rsidR="00F967F9">
              <w:rPr>
                <w:sz w:val="26"/>
                <w:szCs w:val="26"/>
                <w:lang w:val="lv-LV"/>
              </w:rPr>
              <w:t>inansējum</w:t>
            </w:r>
            <w:r>
              <w:rPr>
                <w:sz w:val="26"/>
                <w:szCs w:val="26"/>
                <w:lang w:val="lv-LV"/>
              </w:rPr>
              <w:t>a nodrošināšana</w:t>
            </w:r>
            <w:r w:rsidR="00F967F9">
              <w:rPr>
                <w:sz w:val="26"/>
                <w:szCs w:val="26"/>
                <w:lang w:val="lv-LV"/>
              </w:rPr>
              <w:t xml:space="preserve"> </w:t>
            </w:r>
            <w:r>
              <w:rPr>
                <w:sz w:val="26"/>
                <w:szCs w:val="26"/>
                <w:lang w:val="lv-LV"/>
              </w:rPr>
              <w:t>darbībām</w:t>
            </w:r>
            <w:r w:rsidR="00F967F9">
              <w:rPr>
                <w:sz w:val="26"/>
                <w:szCs w:val="26"/>
                <w:lang w:val="lv-LV"/>
              </w:rPr>
              <w:t xml:space="preserve"> industriālo telpu attīstīšanai ir būtisk</w:t>
            </w:r>
            <w:r>
              <w:rPr>
                <w:sz w:val="26"/>
                <w:szCs w:val="26"/>
                <w:lang w:val="lv-LV"/>
              </w:rPr>
              <w:t>a</w:t>
            </w:r>
            <w:r w:rsidR="00F967F9">
              <w:rPr>
                <w:sz w:val="26"/>
                <w:szCs w:val="26"/>
                <w:lang w:val="lv-LV"/>
              </w:rPr>
              <w:t xml:space="preserve">, </w:t>
            </w:r>
            <w:r w:rsidR="0002637E">
              <w:rPr>
                <w:sz w:val="26"/>
                <w:szCs w:val="26"/>
                <w:lang w:val="lv-LV"/>
              </w:rPr>
              <w:t xml:space="preserve">jo </w:t>
            </w:r>
            <w:r w:rsidR="00873F9B">
              <w:rPr>
                <w:sz w:val="26"/>
                <w:szCs w:val="26"/>
                <w:lang w:val="lv-LV"/>
              </w:rPr>
              <w:t>r</w:t>
            </w:r>
            <w:r w:rsidR="00F967F9">
              <w:rPr>
                <w:sz w:val="26"/>
                <w:szCs w:val="26"/>
                <w:lang w:val="lv-LV"/>
              </w:rPr>
              <w:t>ažošanas ēku augstās būvniecības izmaksas bieži vien kavē jaunu ražošanas ēku izveidi</w:t>
            </w:r>
            <w:r>
              <w:rPr>
                <w:sz w:val="26"/>
                <w:szCs w:val="26"/>
                <w:lang w:val="lv-LV"/>
              </w:rPr>
              <w:t xml:space="preserve"> un attiecīgi uzņēmējdarbības attīstību.</w:t>
            </w:r>
            <w:r w:rsidR="00F967F9">
              <w:rPr>
                <w:sz w:val="26"/>
                <w:szCs w:val="26"/>
                <w:lang w:val="lv-LV"/>
              </w:rPr>
              <w:t xml:space="preserve"> </w:t>
            </w:r>
          </w:p>
          <w:p w:rsidR="00C80BDA" w:rsidRDefault="0002637E" w:rsidP="00DB7AF5">
            <w:pPr>
              <w:ind w:firstLine="709"/>
              <w:jc w:val="both"/>
              <w:rPr>
                <w:sz w:val="26"/>
                <w:szCs w:val="26"/>
                <w:lang w:val="lv-LV"/>
              </w:rPr>
            </w:pPr>
            <w:r>
              <w:rPr>
                <w:sz w:val="26"/>
                <w:szCs w:val="26"/>
                <w:lang w:val="lv-LV"/>
              </w:rPr>
              <w:t xml:space="preserve">Ņemot vērā, ka uzņēmumiem to attīstībai var būt nepieciešami apgrozāmie līdzekļi </w:t>
            </w:r>
            <w:r w:rsidRPr="0002637E">
              <w:rPr>
                <w:sz w:val="26"/>
                <w:szCs w:val="26"/>
                <w:lang w:val="lv-LV"/>
              </w:rPr>
              <w:t>iekārtu nom</w:t>
            </w:r>
            <w:r w:rsidR="00873F9B">
              <w:rPr>
                <w:sz w:val="26"/>
                <w:szCs w:val="26"/>
                <w:lang w:val="lv-LV"/>
              </w:rPr>
              <w:t>ai</w:t>
            </w:r>
            <w:r w:rsidRPr="0002637E">
              <w:rPr>
                <w:sz w:val="26"/>
                <w:szCs w:val="26"/>
                <w:lang w:val="lv-LV"/>
              </w:rPr>
              <w:t xml:space="preserve">, </w:t>
            </w:r>
            <w:r w:rsidR="00873F9B">
              <w:rPr>
                <w:sz w:val="26"/>
                <w:szCs w:val="26"/>
                <w:lang w:val="lv-LV"/>
              </w:rPr>
              <w:t xml:space="preserve">lai nodrošinātu </w:t>
            </w:r>
            <w:r w:rsidRPr="0002637E">
              <w:rPr>
                <w:sz w:val="26"/>
                <w:szCs w:val="26"/>
                <w:lang w:val="lv-LV"/>
              </w:rPr>
              <w:t>periodisku vai sezonālu ražošanu, neveicot kapitāla ieguldījumus</w:t>
            </w:r>
            <w:r w:rsidR="00873F9B">
              <w:rPr>
                <w:sz w:val="26"/>
                <w:szCs w:val="26"/>
                <w:lang w:val="lv-LV"/>
              </w:rPr>
              <w:t xml:space="preserve">, noteikumu projekts paredz svītrot </w:t>
            </w:r>
            <w:r w:rsidR="005C777C">
              <w:rPr>
                <w:sz w:val="26"/>
                <w:szCs w:val="26"/>
                <w:lang w:val="lv-LV"/>
              </w:rPr>
              <w:t xml:space="preserve">no neatbalstāmo nozaru un darbību saraksta </w:t>
            </w:r>
            <w:r w:rsidR="00873F9B">
              <w:rPr>
                <w:sz w:val="26"/>
                <w:szCs w:val="26"/>
                <w:lang w:val="lv-LV"/>
              </w:rPr>
              <w:t>iekārtu nomu</w:t>
            </w:r>
            <w:r w:rsidRPr="0002637E">
              <w:rPr>
                <w:sz w:val="26"/>
                <w:szCs w:val="26"/>
                <w:lang w:val="lv-LV"/>
              </w:rPr>
              <w:t>.</w:t>
            </w:r>
          </w:p>
          <w:p w:rsidR="004608D8" w:rsidRDefault="004608D8" w:rsidP="00DB7AF5">
            <w:pPr>
              <w:ind w:firstLine="709"/>
              <w:jc w:val="both"/>
              <w:rPr>
                <w:sz w:val="26"/>
                <w:szCs w:val="26"/>
                <w:lang w:val="lv-LV"/>
              </w:rPr>
            </w:pPr>
            <w:r>
              <w:rPr>
                <w:sz w:val="26"/>
                <w:szCs w:val="26"/>
                <w:lang w:val="lv-LV"/>
              </w:rPr>
              <w:t>Lai veicinātu inovācijas finanšu sektorā, noteikumu projekts no neatbalstāmo nozaru un darbību saraksta paredz svītrot f</w:t>
            </w:r>
            <w:r w:rsidR="00555599">
              <w:rPr>
                <w:sz w:val="26"/>
                <w:szCs w:val="26"/>
                <w:lang w:val="lv-LV"/>
              </w:rPr>
              <w:t>inanšu un apdrošināšanas darbības un banku pakalpojumus</w:t>
            </w:r>
            <w:r>
              <w:rPr>
                <w:sz w:val="26"/>
                <w:szCs w:val="26"/>
                <w:lang w:val="lv-LV"/>
              </w:rPr>
              <w:t>.</w:t>
            </w:r>
          </w:p>
          <w:p w:rsidR="00265168" w:rsidRDefault="0029297C" w:rsidP="00DB7AF5">
            <w:pPr>
              <w:ind w:firstLine="709"/>
              <w:jc w:val="both"/>
              <w:rPr>
                <w:sz w:val="26"/>
                <w:szCs w:val="26"/>
                <w:lang w:val="lv-LV"/>
              </w:rPr>
            </w:pPr>
            <w:r>
              <w:rPr>
                <w:sz w:val="26"/>
                <w:szCs w:val="26"/>
                <w:lang w:val="lv-LV"/>
              </w:rPr>
              <w:t>Sagatavošanas kapitāla, sākuma kapitāla, izaugsmes kapitāla un riska kapitāla fondu darbības</w:t>
            </w:r>
            <w:r w:rsidR="00AB4F39">
              <w:rPr>
                <w:sz w:val="26"/>
                <w:szCs w:val="26"/>
                <w:lang w:val="lv-LV"/>
              </w:rPr>
              <w:t xml:space="preserve"> mērķis ir risināt tirgus </w:t>
            </w:r>
            <w:r w:rsidR="00AB4F39">
              <w:rPr>
                <w:sz w:val="26"/>
                <w:szCs w:val="26"/>
                <w:lang w:val="lv-LV"/>
              </w:rPr>
              <w:lastRenderedPageBreak/>
              <w:t xml:space="preserve">nepilnības, sniedzot atbalstu iesācējuzņēmumiem un augošiem uzņēmumiem, kuriem ir </w:t>
            </w:r>
            <w:r>
              <w:rPr>
                <w:sz w:val="26"/>
                <w:szCs w:val="26"/>
                <w:lang w:val="lv-LV"/>
              </w:rPr>
              <w:t xml:space="preserve">augsts </w:t>
            </w:r>
            <w:r w:rsidR="00AB4F39">
              <w:rPr>
                <w:sz w:val="26"/>
                <w:szCs w:val="26"/>
                <w:lang w:val="lv-LV"/>
              </w:rPr>
              <w:t>izaugsmes potenciāls, savukārt nav pieejams komercbanku finansējums galvenokārt augstu darījumu risku un nepietiek</w:t>
            </w:r>
            <w:r>
              <w:rPr>
                <w:sz w:val="26"/>
                <w:szCs w:val="26"/>
                <w:lang w:val="lv-LV"/>
              </w:rPr>
              <w:t xml:space="preserve">amas uzņēmumu darbības vēstures (iesācējuzņēmumiem) </w:t>
            </w:r>
            <w:r w:rsidR="00AB4F39">
              <w:rPr>
                <w:sz w:val="26"/>
                <w:szCs w:val="26"/>
                <w:lang w:val="lv-LV"/>
              </w:rPr>
              <w:t>dēļ</w:t>
            </w:r>
            <w:r>
              <w:rPr>
                <w:sz w:val="26"/>
                <w:szCs w:val="26"/>
                <w:lang w:val="lv-LV"/>
              </w:rPr>
              <w:t>.</w:t>
            </w:r>
            <w:r w:rsidR="00AB4F39">
              <w:rPr>
                <w:sz w:val="26"/>
                <w:szCs w:val="26"/>
                <w:lang w:val="lv-LV"/>
              </w:rPr>
              <w:t xml:space="preserve"> </w:t>
            </w:r>
            <w:r w:rsidR="00265168">
              <w:rPr>
                <w:sz w:val="26"/>
                <w:szCs w:val="26"/>
                <w:lang w:val="lv-LV"/>
              </w:rPr>
              <w:t xml:space="preserve">Ņemot vērā ierobežoto </w:t>
            </w:r>
            <w:r>
              <w:rPr>
                <w:sz w:val="26"/>
                <w:szCs w:val="26"/>
                <w:lang w:val="lv-LV"/>
              </w:rPr>
              <w:t xml:space="preserve">finansējuma apmēru 2.2.1.1.aktivitātē Ieguldījuma fondā </w:t>
            </w:r>
            <w:r w:rsidR="00265168">
              <w:rPr>
                <w:sz w:val="26"/>
                <w:szCs w:val="26"/>
                <w:lang w:val="lv-LV"/>
              </w:rPr>
              <w:t>un citu atbalsta instrumentu pieejamību elektroenerģijai un siltumapgādei</w:t>
            </w:r>
            <w:r w:rsidR="00AB4F39">
              <w:rPr>
                <w:sz w:val="26"/>
                <w:szCs w:val="26"/>
                <w:lang w:val="lv-LV"/>
              </w:rPr>
              <w:t>, </w:t>
            </w:r>
            <w:r w:rsidR="00265168">
              <w:rPr>
                <w:sz w:val="26"/>
                <w:szCs w:val="26"/>
                <w:lang w:val="lv-LV"/>
              </w:rPr>
              <w:t xml:space="preserve">elektroenerģija un siltumapgāde noteikumu projekta ietvaros tiek </w:t>
            </w:r>
            <w:r w:rsidR="00903566">
              <w:rPr>
                <w:sz w:val="26"/>
                <w:szCs w:val="26"/>
                <w:lang w:val="lv-LV"/>
              </w:rPr>
              <w:t>iekļauta</w:t>
            </w:r>
            <w:r w:rsidR="00265168">
              <w:rPr>
                <w:sz w:val="26"/>
                <w:szCs w:val="26"/>
                <w:lang w:val="lv-LV"/>
              </w:rPr>
              <w:t xml:space="preserve"> </w:t>
            </w:r>
            <w:r w:rsidR="004E1757">
              <w:rPr>
                <w:sz w:val="26"/>
                <w:szCs w:val="26"/>
                <w:lang w:val="lv-LV"/>
              </w:rPr>
              <w:t>ne</w:t>
            </w:r>
            <w:r w:rsidR="00265168">
              <w:rPr>
                <w:sz w:val="26"/>
                <w:szCs w:val="26"/>
                <w:lang w:val="lv-LV"/>
              </w:rPr>
              <w:t>atbalstāmo nozaru un darb</w:t>
            </w:r>
            <w:r w:rsidR="00AB4F39">
              <w:rPr>
                <w:sz w:val="26"/>
                <w:szCs w:val="26"/>
                <w:lang w:val="lv-LV"/>
              </w:rPr>
              <w:t>ību sarakst</w:t>
            </w:r>
            <w:r>
              <w:rPr>
                <w:sz w:val="26"/>
                <w:szCs w:val="26"/>
                <w:lang w:val="lv-LV"/>
              </w:rPr>
              <w:t>ā.</w:t>
            </w:r>
          </w:p>
          <w:p w:rsidR="004E1757" w:rsidRPr="00AB7A8F" w:rsidRDefault="004E1757" w:rsidP="00DB7AF5">
            <w:pPr>
              <w:ind w:firstLine="709"/>
              <w:jc w:val="both"/>
              <w:rPr>
                <w:sz w:val="26"/>
                <w:szCs w:val="26"/>
                <w:lang w:val="lv-LV"/>
              </w:rPr>
            </w:pPr>
            <w:r w:rsidRPr="00AB7A8F">
              <w:rPr>
                <w:sz w:val="26"/>
                <w:szCs w:val="26"/>
                <w:lang w:val="lv-LV"/>
              </w:rPr>
              <w:t>N</w:t>
            </w:r>
            <w:r w:rsidR="00D9046D" w:rsidRPr="00AB7A8F">
              <w:rPr>
                <w:sz w:val="26"/>
                <w:szCs w:val="26"/>
                <w:lang w:val="lv-LV"/>
              </w:rPr>
              <w:t>oteikumu projekts paredz n</w:t>
            </w:r>
            <w:r w:rsidRPr="00AB7A8F">
              <w:rPr>
                <w:sz w:val="26"/>
                <w:szCs w:val="26"/>
                <w:lang w:val="lv-LV"/>
              </w:rPr>
              <w:t xml:space="preserve">eatbalstāmo nozaru un darbību sarakstā </w:t>
            </w:r>
            <w:r w:rsidR="00D9046D" w:rsidRPr="00922939">
              <w:rPr>
                <w:sz w:val="26"/>
                <w:szCs w:val="26"/>
                <w:lang w:val="lv-LV"/>
              </w:rPr>
              <w:t>iekļaut</w:t>
            </w:r>
            <w:r w:rsidRPr="00922939">
              <w:rPr>
                <w:sz w:val="26"/>
                <w:szCs w:val="26"/>
                <w:lang w:val="lv-LV"/>
              </w:rPr>
              <w:t xml:space="preserve"> transportlīdzekļu un transporta aprīkojuma</w:t>
            </w:r>
            <w:r w:rsidR="002D69AE" w:rsidRPr="001E3522">
              <w:rPr>
                <w:sz w:val="26"/>
                <w:szCs w:val="26"/>
                <w:lang w:val="lv-LV"/>
              </w:rPr>
              <w:t xml:space="preserve"> iegād</w:t>
            </w:r>
            <w:r w:rsidR="00D9046D" w:rsidRPr="001E3522">
              <w:rPr>
                <w:sz w:val="26"/>
                <w:szCs w:val="26"/>
                <w:lang w:val="lv-LV"/>
              </w:rPr>
              <w:t>i</w:t>
            </w:r>
            <w:r w:rsidR="002D69AE" w:rsidRPr="001E3522">
              <w:rPr>
                <w:sz w:val="26"/>
                <w:szCs w:val="26"/>
                <w:lang w:val="lv-LV"/>
              </w:rPr>
              <w:t xml:space="preserve"> saimnieciskās darbības</w:t>
            </w:r>
            <w:r w:rsidR="00D9046D" w:rsidRPr="00E05D8F">
              <w:rPr>
                <w:sz w:val="26"/>
                <w:szCs w:val="26"/>
                <w:lang w:val="lv-LV"/>
              </w:rPr>
              <w:t xml:space="preserve"> veicējiem, kas darbojas transporta nozarē</w:t>
            </w:r>
            <w:r w:rsidR="00424D8F" w:rsidRPr="00DB7AF5">
              <w:rPr>
                <w:sz w:val="26"/>
                <w:szCs w:val="26"/>
                <w:lang w:val="lv-LV"/>
              </w:rPr>
              <w:t>, lai nodrošinātu mērķtiecīgu ierobežotā finansējuma izlietošanu (</w:t>
            </w:r>
            <w:r w:rsidR="00AB7A8F" w:rsidRPr="00AB7A8F">
              <w:rPr>
                <w:sz w:val="26"/>
                <w:szCs w:val="26"/>
                <w:lang w:val="lv-LV"/>
              </w:rPr>
              <w:t>transporta un uzglabāšanas nozare, kas ietver kravas pārvadājumu pakalpojumus un pasažieru pārvadājuma pakalpojumus, nav sagatavošanas kapitāla, sākuma kapitāla, izaugsmes kapitāla, riska kapitāla fondu mērķa nozare)</w:t>
            </w:r>
            <w:r w:rsidR="009026A1" w:rsidRPr="00DB7AF5">
              <w:rPr>
                <w:sz w:val="26"/>
                <w:szCs w:val="26"/>
                <w:lang w:val="lv-LV"/>
              </w:rPr>
              <w:t>.</w:t>
            </w:r>
            <w:r w:rsidR="00AB7A8F" w:rsidRPr="00DB7AF5">
              <w:rPr>
                <w:sz w:val="26"/>
                <w:szCs w:val="26"/>
                <w:lang w:val="lv-LV"/>
              </w:rPr>
              <w:t xml:space="preserve"> </w:t>
            </w:r>
            <w:r w:rsidR="00424D8F" w:rsidRPr="00DB7AF5">
              <w:rPr>
                <w:sz w:val="26"/>
                <w:szCs w:val="26"/>
                <w:lang w:val="lv-LV"/>
              </w:rPr>
              <w:t xml:space="preserve">Turklāt </w:t>
            </w:r>
            <w:r w:rsidR="00D9046D" w:rsidRPr="00AB7A8F">
              <w:rPr>
                <w:sz w:val="26"/>
                <w:szCs w:val="26"/>
                <w:lang w:val="lv-LV"/>
              </w:rPr>
              <w:t>Komisijas Regula</w:t>
            </w:r>
            <w:r w:rsidR="002C4BB9" w:rsidRPr="00AB7A8F">
              <w:rPr>
                <w:sz w:val="26"/>
                <w:szCs w:val="26"/>
                <w:lang w:val="lv-LV"/>
              </w:rPr>
              <w:t xml:space="preserve"> Nr.</w:t>
            </w:r>
            <w:r w:rsidR="00607DEC">
              <w:rPr>
                <w:sz w:val="26"/>
                <w:szCs w:val="26"/>
                <w:lang w:val="lv-LV"/>
              </w:rPr>
              <w:t>651</w:t>
            </w:r>
            <w:r w:rsidR="002C4BB9" w:rsidRPr="00AB7A8F">
              <w:rPr>
                <w:sz w:val="26"/>
                <w:szCs w:val="26"/>
                <w:lang w:val="lv-LV"/>
              </w:rPr>
              <w:t xml:space="preserve">/2014 </w:t>
            </w:r>
            <w:r w:rsidR="002C28F0" w:rsidRPr="00AB7A8F">
              <w:rPr>
                <w:sz w:val="26"/>
                <w:szCs w:val="26"/>
                <w:lang w:val="lv-LV"/>
              </w:rPr>
              <w:t xml:space="preserve">un Komisijas Regula Nr.1407/2014 </w:t>
            </w:r>
            <w:r w:rsidR="00922939">
              <w:rPr>
                <w:sz w:val="26"/>
                <w:szCs w:val="26"/>
                <w:lang w:val="lv-LV"/>
              </w:rPr>
              <w:t xml:space="preserve">neparedz </w:t>
            </w:r>
            <w:r w:rsidR="00AB7A8F">
              <w:rPr>
                <w:sz w:val="26"/>
                <w:szCs w:val="26"/>
                <w:lang w:val="lv-LV"/>
              </w:rPr>
              <w:t xml:space="preserve">atbalstu </w:t>
            </w:r>
            <w:r w:rsidR="00AB7A8F" w:rsidRPr="00DB7AF5">
              <w:rPr>
                <w:sz w:val="26"/>
                <w:szCs w:val="26"/>
                <w:lang w:val="lv-LV"/>
              </w:rPr>
              <w:t>kravas transport</w:t>
            </w:r>
            <w:r w:rsidR="00AB7A8F">
              <w:rPr>
                <w:sz w:val="26"/>
                <w:szCs w:val="26"/>
                <w:lang w:val="lv-LV"/>
              </w:rPr>
              <w:t>līdzekļu iegādei.</w:t>
            </w:r>
          </w:p>
          <w:p w:rsidR="00922939" w:rsidRDefault="00873F9B" w:rsidP="00DB7AF5">
            <w:pPr>
              <w:ind w:firstLine="709"/>
              <w:jc w:val="both"/>
              <w:rPr>
                <w:sz w:val="26"/>
                <w:szCs w:val="26"/>
                <w:lang w:val="lv-LV"/>
              </w:rPr>
            </w:pPr>
            <w:r w:rsidRPr="000E3A55">
              <w:rPr>
                <w:sz w:val="26"/>
                <w:szCs w:val="26"/>
                <w:lang w:val="lv-LV"/>
              </w:rPr>
              <w:t xml:space="preserve">Grozījumi atbalstāmo nozaru un darbību sarakstā atbilst </w:t>
            </w:r>
            <w:r w:rsidR="00903566">
              <w:rPr>
                <w:sz w:val="26"/>
                <w:szCs w:val="26"/>
                <w:lang w:val="lv-LV"/>
              </w:rPr>
              <w:t>Komisijas Regulai</w:t>
            </w:r>
            <w:r w:rsidR="00903566" w:rsidRPr="000E3A55">
              <w:rPr>
                <w:sz w:val="26"/>
                <w:szCs w:val="26"/>
                <w:lang w:val="lv-LV"/>
              </w:rPr>
              <w:t xml:space="preserve"> </w:t>
            </w:r>
            <w:r w:rsidR="00903566" w:rsidRPr="00265168">
              <w:rPr>
                <w:sz w:val="26"/>
                <w:szCs w:val="26"/>
                <w:lang w:val="lv-LV"/>
              </w:rPr>
              <w:t>Nr.</w:t>
            </w:r>
            <w:r w:rsidR="00607DEC">
              <w:rPr>
                <w:sz w:val="26"/>
                <w:szCs w:val="26"/>
                <w:lang w:val="lv-LV"/>
              </w:rPr>
              <w:t>651</w:t>
            </w:r>
            <w:r w:rsidR="00903566" w:rsidRPr="00265168">
              <w:rPr>
                <w:sz w:val="26"/>
                <w:szCs w:val="26"/>
                <w:lang w:val="lv-LV"/>
              </w:rPr>
              <w:t xml:space="preserve">/2014 </w:t>
            </w:r>
            <w:r w:rsidR="00903566">
              <w:rPr>
                <w:sz w:val="26"/>
                <w:szCs w:val="26"/>
                <w:lang w:val="lv-LV"/>
              </w:rPr>
              <w:t xml:space="preserve">un Komisijas Regulai Nr.1407/2014, kā arī </w:t>
            </w:r>
            <w:r w:rsidRPr="000E3A55">
              <w:rPr>
                <w:sz w:val="26"/>
                <w:szCs w:val="26"/>
                <w:lang w:val="lv-LV"/>
              </w:rPr>
              <w:t xml:space="preserve">darbības programmā „Uzņēmējdarbība un inovācijas” un Valsts stratēģiskā ietvardokumentā 2007.-2013.gada periodam (turpmāk – VSID) noteiktajiem mērķiem un nodrošina finansējuma pieejamības veicināšanu komercdarbības attīstībai, sniedz ieguldījumu tautsaimniecības efektivitātes un konkurētspējas paaugstināšanai (VSID tematiskā ass Nr.2 „Konkurētspējas palielināšana un virzība uz </w:t>
            </w:r>
            <w:r w:rsidR="00922939">
              <w:rPr>
                <w:sz w:val="26"/>
                <w:szCs w:val="26"/>
                <w:lang w:val="lv-LV"/>
              </w:rPr>
              <w:t>zināšanu ietilpīgu ekonomiku”).</w:t>
            </w:r>
          </w:p>
          <w:p w:rsidR="00903566" w:rsidRDefault="00903566" w:rsidP="00DB7AF5">
            <w:pPr>
              <w:ind w:firstLine="709"/>
              <w:jc w:val="both"/>
              <w:rPr>
                <w:sz w:val="26"/>
                <w:szCs w:val="26"/>
                <w:lang w:val="lv-LV"/>
              </w:rPr>
            </w:pPr>
          </w:p>
          <w:p w:rsidR="00903566" w:rsidRDefault="00935185" w:rsidP="00234E98">
            <w:pPr>
              <w:spacing w:after="240"/>
              <w:ind w:firstLine="709"/>
              <w:jc w:val="both"/>
              <w:rPr>
                <w:sz w:val="26"/>
                <w:szCs w:val="26"/>
                <w:lang w:val="lv-LV"/>
              </w:rPr>
            </w:pPr>
            <w:r>
              <w:rPr>
                <w:sz w:val="26"/>
                <w:szCs w:val="26"/>
                <w:lang w:val="lv-LV"/>
              </w:rPr>
              <w:t>Saskaņā ar Komisijas Regulas Nr.</w:t>
            </w:r>
            <w:r w:rsidR="00607DEC">
              <w:rPr>
                <w:sz w:val="26"/>
                <w:szCs w:val="26"/>
                <w:lang w:val="lv-LV"/>
              </w:rPr>
              <w:t>651</w:t>
            </w:r>
            <w:r>
              <w:rPr>
                <w:sz w:val="26"/>
                <w:szCs w:val="26"/>
                <w:lang w:val="lv-LV"/>
              </w:rPr>
              <w:t>/2014 58.panta 3.punktu, r</w:t>
            </w:r>
            <w:r w:rsidR="008641F7">
              <w:rPr>
                <w:sz w:val="26"/>
                <w:szCs w:val="26"/>
                <w:lang w:val="lv-LV"/>
              </w:rPr>
              <w:t xml:space="preserve">iska </w:t>
            </w:r>
            <w:r w:rsidR="007F2796">
              <w:rPr>
                <w:sz w:val="26"/>
                <w:szCs w:val="26"/>
                <w:lang w:val="lv-LV"/>
              </w:rPr>
              <w:t xml:space="preserve">atbalsta shēmas, kas ieviestas atbilstoši </w:t>
            </w:r>
            <w:r w:rsidR="00234E98">
              <w:rPr>
                <w:sz w:val="26"/>
                <w:szCs w:val="26"/>
                <w:lang w:val="lv-LV"/>
              </w:rPr>
              <w:t>Regulai 800/2008 un kuru ietvaros ir</w:t>
            </w:r>
            <w:r>
              <w:rPr>
                <w:sz w:val="26"/>
                <w:szCs w:val="26"/>
                <w:lang w:val="lv-LV"/>
              </w:rPr>
              <w:t xml:space="preserve"> </w:t>
            </w:r>
            <w:r w:rsidR="00234E98">
              <w:rPr>
                <w:sz w:val="26"/>
                <w:szCs w:val="26"/>
                <w:lang w:val="lv-LV"/>
              </w:rPr>
              <w:t xml:space="preserve">uzsākta </w:t>
            </w:r>
            <w:r>
              <w:rPr>
                <w:sz w:val="26"/>
                <w:szCs w:val="26"/>
                <w:lang w:val="lv-LV"/>
              </w:rPr>
              <w:t xml:space="preserve">investīciju veikšanu un </w:t>
            </w:r>
            <w:r w:rsidR="008641F7">
              <w:rPr>
                <w:sz w:val="26"/>
                <w:szCs w:val="26"/>
                <w:lang w:val="lv-LV"/>
              </w:rPr>
              <w:t>kuri</w:t>
            </w:r>
            <w:r>
              <w:rPr>
                <w:sz w:val="26"/>
                <w:szCs w:val="26"/>
                <w:lang w:val="lv-LV"/>
              </w:rPr>
              <w:t xml:space="preserve">em saistības publisko finansējumu piešķirt privātā kapitāla ieguldījumu fondiem tika noteiktas pirms 2014.gada 1.jūlija, ir </w:t>
            </w:r>
            <w:r w:rsidR="00234E98">
              <w:rPr>
                <w:sz w:val="26"/>
                <w:szCs w:val="26"/>
                <w:lang w:val="lv-LV"/>
              </w:rPr>
              <w:t xml:space="preserve">tiesīgas </w:t>
            </w:r>
            <w:r>
              <w:rPr>
                <w:sz w:val="26"/>
                <w:szCs w:val="26"/>
                <w:lang w:val="lv-LV"/>
              </w:rPr>
              <w:t xml:space="preserve">turpināt investīciju veikšanu saskaņā ar līdzšinējo ieguldījumu stratēģiju līdz līgumā noteiktajam investīciju veikšanas beigu periodam, ja tiek ievēroti visi līdzšinēji līgumā minētie </w:t>
            </w:r>
            <w:r w:rsidR="008A1348">
              <w:rPr>
                <w:sz w:val="26"/>
                <w:szCs w:val="26"/>
                <w:lang w:val="lv-LV"/>
              </w:rPr>
              <w:t xml:space="preserve">valsts atbalsta izņēmuma </w:t>
            </w:r>
            <w:r>
              <w:rPr>
                <w:sz w:val="26"/>
                <w:szCs w:val="26"/>
                <w:lang w:val="lv-LV"/>
              </w:rPr>
              <w:t>nosacījumi</w:t>
            </w:r>
            <w:r w:rsidR="009E4DF3">
              <w:rPr>
                <w:sz w:val="26"/>
                <w:szCs w:val="26"/>
                <w:lang w:val="lv-LV"/>
              </w:rPr>
              <w:t>.</w:t>
            </w:r>
            <w:r w:rsidR="00234E98">
              <w:rPr>
                <w:sz w:val="26"/>
                <w:szCs w:val="26"/>
                <w:lang w:val="lv-LV"/>
              </w:rPr>
              <w:t xml:space="preserve"> Minētais ir attiecināts uz </w:t>
            </w:r>
            <w:r w:rsidR="0024572C">
              <w:rPr>
                <w:sz w:val="26"/>
                <w:szCs w:val="26"/>
                <w:lang w:val="lv-LV"/>
              </w:rPr>
              <w:t>sagatavošanas kapitāla</w:t>
            </w:r>
            <w:r w:rsidR="00234E98">
              <w:rPr>
                <w:sz w:val="26"/>
                <w:szCs w:val="26"/>
                <w:lang w:val="lv-LV"/>
              </w:rPr>
              <w:t xml:space="preserve"> un riska kapitāla fondiem. Savukārt i</w:t>
            </w:r>
            <w:r w:rsidR="0075600E">
              <w:rPr>
                <w:sz w:val="26"/>
                <w:szCs w:val="26"/>
                <w:lang w:val="lv-LV"/>
              </w:rPr>
              <w:t xml:space="preserve">zaugsmes kapitāla </w:t>
            </w:r>
            <w:r w:rsidR="00234E98">
              <w:rPr>
                <w:sz w:val="26"/>
                <w:szCs w:val="26"/>
                <w:lang w:val="lv-LV"/>
              </w:rPr>
              <w:t xml:space="preserve">fondu </w:t>
            </w:r>
            <w:r w:rsidR="0075600E">
              <w:rPr>
                <w:sz w:val="26"/>
                <w:szCs w:val="26"/>
                <w:lang w:val="lv-LV"/>
              </w:rPr>
              <w:t xml:space="preserve">(ZGI-3, </w:t>
            </w:r>
            <w:proofErr w:type="spellStart"/>
            <w:r w:rsidR="0075600E">
              <w:rPr>
                <w:sz w:val="26"/>
                <w:szCs w:val="26"/>
                <w:lang w:val="lv-LV"/>
              </w:rPr>
              <w:t>Expansion</w:t>
            </w:r>
            <w:proofErr w:type="spellEnd"/>
            <w:r w:rsidR="0075600E">
              <w:rPr>
                <w:sz w:val="26"/>
                <w:szCs w:val="26"/>
                <w:lang w:val="lv-LV"/>
              </w:rPr>
              <w:t xml:space="preserve"> </w:t>
            </w:r>
            <w:proofErr w:type="spellStart"/>
            <w:r w:rsidR="0075600E">
              <w:rPr>
                <w:sz w:val="26"/>
                <w:szCs w:val="26"/>
                <w:lang w:val="lv-LV"/>
              </w:rPr>
              <w:t>Capital</w:t>
            </w:r>
            <w:proofErr w:type="spellEnd"/>
            <w:r w:rsidR="0075600E">
              <w:rPr>
                <w:sz w:val="26"/>
                <w:szCs w:val="26"/>
                <w:lang w:val="lv-LV"/>
              </w:rPr>
              <w:t xml:space="preserve">, </w:t>
            </w:r>
            <w:proofErr w:type="spellStart"/>
            <w:r w:rsidR="0075600E">
              <w:rPr>
                <w:sz w:val="26"/>
                <w:szCs w:val="26"/>
                <w:lang w:val="lv-LV"/>
              </w:rPr>
              <w:t>FlyCap</w:t>
            </w:r>
            <w:proofErr w:type="spellEnd"/>
            <w:r w:rsidR="0075600E">
              <w:rPr>
                <w:sz w:val="26"/>
                <w:szCs w:val="26"/>
                <w:lang w:val="lv-LV"/>
              </w:rPr>
              <w:t xml:space="preserve">) </w:t>
            </w:r>
            <w:r w:rsidR="00234E98">
              <w:rPr>
                <w:sz w:val="26"/>
                <w:szCs w:val="26"/>
                <w:lang w:val="lv-LV"/>
              </w:rPr>
              <w:t>ietvaros investīcijas tiek veiktas kā reģionālais atbalsts ieguldījumiem</w:t>
            </w:r>
            <w:r w:rsidR="0024572C">
              <w:rPr>
                <w:sz w:val="26"/>
                <w:szCs w:val="26"/>
                <w:lang w:val="lv-LV"/>
              </w:rPr>
              <w:t>,</w:t>
            </w:r>
            <w:r w:rsidR="00234E98">
              <w:rPr>
                <w:sz w:val="26"/>
                <w:szCs w:val="26"/>
                <w:lang w:val="lv-LV"/>
              </w:rPr>
              <w:t xml:space="preserve"> un atbalsta intensitātes ir noteiktas saskaņā ar</w:t>
            </w:r>
            <w:r w:rsidR="0075600E">
              <w:rPr>
                <w:sz w:val="26"/>
                <w:szCs w:val="26"/>
                <w:lang w:val="lv-LV"/>
              </w:rPr>
              <w:t xml:space="preserve"> Latvijas reģionālā atbalsta kart</w:t>
            </w:r>
            <w:r w:rsidR="003D4A34">
              <w:rPr>
                <w:sz w:val="26"/>
                <w:szCs w:val="26"/>
                <w:lang w:val="lv-LV"/>
              </w:rPr>
              <w:t xml:space="preserve">i. </w:t>
            </w:r>
            <w:r w:rsidR="0075600E" w:rsidRPr="0075600E">
              <w:rPr>
                <w:sz w:val="26"/>
                <w:szCs w:val="26"/>
                <w:lang w:val="lv-LV"/>
              </w:rPr>
              <w:t xml:space="preserve">Eiropas Komisija </w:t>
            </w:r>
            <w:r w:rsidR="0075600E">
              <w:rPr>
                <w:sz w:val="26"/>
                <w:szCs w:val="26"/>
                <w:lang w:val="lv-LV"/>
              </w:rPr>
              <w:t xml:space="preserve">2014.gada 9.aprīlī </w:t>
            </w:r>
            <w:r w:rsidR="0075600E" w:rsidRPr="0075600E">
              <w:rPr>
                <w:sz w:val="26"/>
                <w:szCs w:val="26"/>
                <w:lang w:val="lv-LV"/>
              </w:rPr>
              <w:t>ir apstiprinājusi Latvijas karti reģionālās attīstības at</w:t>
            </w:r>
            <w:r w:rsidR="0075600E">
              <w:rPr>
                <w:sz w:val="26"/>
                <w:szCs w:val="26"/>
                <w:lang w:val="lv-LV"/>
              </w:rPr>
              <w:t xml:space="preserve">balsta </w:t>
            </w:r>
            <w:r w:rsidR="0075600E">
              <w:rPr>
                <w:sz w:val="26"/>
                <w:szCs w:val="26"/>
                <w:lang w:val="lv-LV"/>
              </w:rPr>
              <w:lastRenderedPageBreak/>
              <w:t>piešķiršanai 2014.-2020.</w:t>
            </w:r>
            <w:r w:rsidR="0075600E" w:rsidRPr="0075600E">
              <w:rPr>
                <w:sz w:val="26"/>
                <w:szCs w:val="26"/>
                <w:lang w:val="lv-LV"/>
              </w:rPr>
              <w:t>gadam</w:t>
            </w:r>
            <w:r w:rsidR="003D4A34">
              <w:rPr>
                <w:sz w:val="26"/>
                <w:szCs w:val="26"/>
                <w:lang w:val="lv-LV"/>
              </w:rPr>
              <w:t>, kas paredz grozīt līdzšinēji maksimāli iespējamos atbalsta līmeņus (atbalsta intensitātes)</w:t>
            </w:r>
            <w:r w:rsidR="0075600E">
              <w:rPr>
                <w:sz w:val="26"/>
                <w:szCs w:val="26"/>
                <w:lang w:val="lv-LV"/>
              </w:rPr>
              <w:t xml:space="preserve">. Lai nodrošinātu turpmāku atbalsta sniegšanu minēto izaugsmes kapitāla fondu ietvaros </w:t>
            </w:r>
            <w:r w:rsidR="00234E98">
              <w:rPr>
                <w:sz w:val="26"/>
                <w:szCs w:val="26"/>
                <w:lang w:val="lv-LV"/>
              </w:rPr>
              <w:t xml:space="preserve">līdz līgumā noteiktajam </w:t>
            </w:r>
            <w:r w:rsidR="003108DC">
              <w:rPr>
                <w:sz w:val="26"/>
                <w:szCs w:val="26"/>
                <w:lang w:val="lv-LV"/>
              </w:rPr>
              <w:t xml:space="preserve">investīciju veikšanas </w:t>
            </w:r>
            <w:r w:rsidR="00234E98">
              <w:rPr>
                <w:sz w:val="26"/>
                <w:szCs w:val="26"/>
                <w:lang w:val="lv-LV"/>
              </w:rPr>
              <w:t>termiņam</w:t>
            </w:r>
            <w:r w:rsidR="009B7A7D">
              <w:rPr>
                <w:sz w:val="26"/>
                <w:szCs w:val="26"/>
                <w:lang w:val="lv-LV"/>
              </w:rPr>
              <w:t xml:space="preserve"> atbilstoši spēkā esošajiem reģionālā atbalsta noteikumiem</w:t>
            </w:r>
            <w:r w:rsidR="00234E98">
              <w:rPr>
                <w:sz w:val="26"/>
                <w:szCs w:val="26"/>
                <w:lang w:val="lv-LV"/>
              </w:rPr>
              <w:t xml:space="preserve">, </w:t>
            </w:r>
            <w:r w:rsidR="0075600E">
              <w:rPr>
                <w:sz w:val="26"/>
                <w:szCs w:val="26"/>
                <w:lang w:val="lv-LV"/>
              </w:rPr>
              <w:t xml:space="preserve">noteikumu projekts paredz grozīt normas, kas nosaka maksimāli pieļaujamās atbalsta intensitātes sīkiem, maziem un vidējiem komersantiem, lai tās atbilstu Latvijas reģionālās attīstības atbalsta kartei 2014.-2020.gadam. </w:t>
            </w:r>
          </w:p>
          <w:p w:rsidR="003108DC" w:rsidRDefault="00903566" w:rsidP="0075600E">
            <w:pPr>
              <w:spacing w:after="240"/>
              <w:ind w:firstLine="709"/>
              <w:jc w:val="both"/>
              <w:rPr>
                <w:rFonts w:eastAsia="Times New Roman"/>
                <w:sz w:val="26"/>
                <w:szCs w:val="26"/>
                <w:lang w:val="lv-LV" w:eastAsia="lv-LV"/>
              </w:rPr>
            </w:pPr>
            <w:r w:rsidRPr="00903566">
              <w:rPr>
                <w:rFonts w:eastAsia="Times New Roman"/>
                <w:sz w:val="26"/>
                <w:szCs w:val="26"/>
                <w:lang w:val="lv-LV" w:eastAsia="lv-LV"/>
              </w:rPr>
              <w:t xml:space="preserve">Izaugsmes kapitāla fondu </w:t>
            </w:r>
            <w:r>
              <w:rPr>
                <w:rFonts w:eastAsia="Times New Roman"/>
                <w:sz w:val="26"/>
                <w:szCs w:val="26"/>
                <w:lang w:val="lv-LV" w:eastAsia="lv-LV"/>
              </w:rPr>
              <w:t>(</w:t>
            </w:r>
            <w:proofErr w:type="spellStart"/>
            <w:r>
              <w:rPr>
                <w:rFonts w:eastAsia="Times New Roman"/>
                <w:sz w:val="26"/>
                <w:szCs w:val="26"/>
                <w:lang w:val="lv-LV" w:eastAsia="lv-LV"/>
              </w:rPr>
              <w:t>Expansion</w:t>
            </w:r>
            <w:proofErr w:type="spellEnd"/>
            <w:r>
              <w:rPr>
                <w:rFonts w:eastAsia="Times New Roman"/>
                <w:sz w:val="26"/>
                <w:szCs w:val="26"/>
                <w:lang w:val="lv-LV" w:eastAsia="lv-LV"/>
              </w:rPr>
              <w:t xml:space="preserve"> </w:t>
            </w:r>
            <w:proofErr w:type="spellStart"/>
            <w:r>
              <w:rPr>
                <w:rFonts w:eastAsia="Times New Roman"/>
                <w:sz w:val="26"/>
                <w:szCs w:val="26"/>
                <w:lang w:val="lv-LV" w:eastAsia="lv-LV"/>
              </w:rPr>
              <w:t>Capital</w:t>
            </w:r>
            <w:proofErr w:type="spellEnd"/>
            <w:r>
              <w:rPr>
                <w:rFonts w:eastAsia="Times New Roman"/>
                <w:sz w:val="26"/>
                <w:szCs w:val="26"/>
                <w:lang w:val="lv-LV" w:eastAsia="lv-LV"/>
              </w:rPr>
              <w:t xml:space="preserve">, </w:t>
            </w:r>
            <w:proofErr w:type="spellStart"/>
            <w:r>
              <w:rPr>
                <w:rFonts w:eastAsia="Times New Roman"/>
                <w:sz w:val="26"/>
                <w:szCs w:val="26"/>
                <w:lang w:val="lv-LV" w:eastAsia="lv-LV"/>
              </w:rPr>
              <w:t>FlyCap</w:t>
            </w:r>
            <w:proofErr w:type="spellEnd"/>
            <w:r>
              <w:rPr>
                <w:rFonts w:eastAsia="Times New Roman"/>
                <w:sz w:val="26"/>
                <w:szCs w:val="26"/>
                <w:lang w:val="lv-LV" w:eastAsia="lv-LV"/>
              </w:rPr>
              <w:t xml:space="preserve">, ZGI–3) </w:t>
            </w:r>
            <w:r w:rsidRPr="00903566">
              <w:rPr>
                <w:rFonts w:eastAsia="Times New Roman"/>
                <w:sz w:val="26"/>
                <w:szCs w:val="26"/>
                <w:lang w:val="lv-LV" w:eastAsia="lv-LV"/>
              </w:rPr>
              <w:t xml:space="preserve">ietvaros komersanti var saņemt investīcijas ieguldījumiem materiālos un nemateriālos aktīvos un finansējumu apgrozāmajiem līdzekļiem. Līdzšinēji MK noteikumi Nr.983 paredz, ka kopējais atbalsta apmērs investīcijām un apgrozāmiem līdzekļiem </w:t>
            </w:r>
            <w:r>
              <w:rPr>
                <w:rFonts w:eastAsia="Times New Roman"/>
                <w:sz w:val="26"/>
                <w:szCs w:val="26"/>
                <w:lang w:val="lv-LV" w:eastAsia="lv-LV"/>
              </w:rPr>
              <w:t xml:space="preserve">kopumā vienam komersantam </w:t>
            </w:r>
            <w:r w:rsidRPr="00903566">
              <w:rPr>
                <w:rFonts w:eastAsia="Times New Roman"/>
                <w:sz w:val="26"/>
                <w:szCs w:val="26"/>
                <w:lang w:val="lv-LV" w:eastAsia="lv-LV"/>
              </w:rPr>
              <w:t xml:space="preserve">nepārsniedz </w:t>
            </w:r>
            <w:r>
              <w:rPr>
                <w:rFonts w:eastAsia="Times New Roman"/>
                <w:sz w:val="26"/>
                <w:szCs w:val="26"/>
                <w:lang w:val="lv-LV" w:eastAsia="lv-LV"/>
              </w:rPr>
              <w:t>1 500 000</w:t>
            </w:r>
            <w:r w:rsidRPr="00903566">
              <w:rPr>
                <w:rFonts w:eastAsia="Times New Roman"/>
                <w:sz w:val="26"/>
                <w:szCs w:val="26"/>
                <w:lang w:val="lv-LV" w:eastAsia="lv-LV"/>
              </w:rPr>
              <w:t xml:space="preserve"> EUR. Ņemot vērā, ka ir iespējama situācija, kad komersantam nav nepieciešami apgrozāmie līdzekļi, savukārt ir nepieciešamas investīcijas</w:t>
            </w:r>
            <w:r>
              <w:rPr>
                <w:rFonts w:eastAsia="Times New Roman"/>
                <w:sz w:val="26"/>
                <w:szCs w:val="26"/>
                <w:lang w:val="lv-LV" w:eastAsia="lv-LV"/>
              </w:rPr>
              <w:t xml:space="preserve"> materiālo un nemateriālo aktīvu iegādei</w:t>
            </w:r>
            <w:r w:rsidRPr="00903566">
              <w:rPr>
                <w:rFonts w:eastAsia="Times New Roman"/>
                <w:sz w:val="26"/>
                <w:szCs w:val="26"/>
                <w:lang w:val="lv-LV" w:eastAsia="lv-LV"/>
              </w:rPr>
              <w:t xml:space="preserve">, noteikumu projekts paredz noteikt, ka </w:t>
            </w:r>
            <w:r>
              <w:rPr>
                <w:rFonts w:eastAsia="Times New Roman"/>
                <w:sz w:val="26"/>
                <w:szCs w:val="26"/>
                <w:lang w:val="lv-LV" w:eastAsia="lv-LV"/>
              </w:rPr>
              <w:t xml:space="preserve">izaugsmes kapitāla fondu ietvaros vienas </w:t>
            </w:r>
            <w:r w:rsidRPr="00903566">
              <w:rPr>
                <w:rFonts w:eastAsia="Times New Roman"/>
                <w:sz w:val="26"/>
                <w:szCs w:val="26"/>
                <w:lang w:val="lv-LV" w:eastAsia="lv-LV"/>
              </w:rPr>
              <w:t>investīcij</w:t>
            </w:r>
            <w:r>
              <w:rPr>
                <w:rFonts w:eastAsia="Times New Roman"/>
                <w:sz w:val="26"/>
                <w:szCs w:val="26"/>
                <w:lang w:val="lv-LV" w:eastAsia="lv-LV"/>
              </w:rPr>
              <w:t>as</w:t>
            </w:r>
            <w:r w:rsidRPr="00903566">
              <w:rPr>
                <w:rFonts w:eastAsia="Times New Roman"/>
                <w:sz w:val="26"/>
                <w:szCs w:val="26"/>
                <w:lang w:val="lv-LV" w:eastAsia="lv-LV"/>
              </w:rPr>
              <w:t xml:space="preserve"> apmērs nepārsniedz 1</w:t>
            </w:r>
            <w:r>
              <w:rPr>
                <w:rFonts w:eastAsia="Times New Roman"/>
                <w:sz w:val="26"/>
                <w:szCs w:val="26"/>
                <w:lang w:val="lv-LV" w:eastAsia="lv-LV"/>
              </w:rPr>
              <w:t> 500 000</w:t>
            </w:r>
            <w:r w:rsidRPr="00903566">
              <w:rPr>
                <w:rFonts w:eastAsia="Times New Roman"/>
                <w:sz w:val="26"/>
                <w:szCs w:val="26"/>
                <w:lang w:val="lv-LV" w:eastAsia="lv-LV"/>
              </w:rPr>
              <w:t xml:space="preserve"> </w:t>
            </w:r>
            <w:proofErr w:type="spellStart"/>
            <w:r w:rsidRPr="00903566">
              <w:rPr>
                <w:rFonts w:eastAsia="Times New Roman"/>
                <w:sz w:val="26"/>
                <w:szCs w:val="26"/>
                <w:lang w:val="lv-LV" w:eastAsia="lv-LV"/>
              </w:rPr>
              <w:t>milj</w:t>
            </w:r>
            <w:proofErr w:type="spellEnd"/>
            <w:r w:rsidRPr="00903566">
              <w:rPr>
                <w:rFonts w:eastAsia="Times New Roman"/>
                <w:sz w:val="26"/>
                <w:szCs w:val="26"/>
                <w:lang w:val="lv-LV" w:eastAsia="lv-LV"/>
              </w:rPr>
              <w:t>. EUR (</w:t>
            </w:r>
            <w:r>
              <w:rPr>
                <w:rFonts w:eastAsia="Times New Roman"/>
                <w:sz w:val="26"/>
                <w:szCs w:val="26"/>
                <w:lang w:val="lv-LV" w:eastAsia="lv-LV"/>
              </w:rPr>
              <w:t xml:space="preserve">saskaņā ar MK noteikumu Nr.983 </w:t>
            </w:r>
            <w:r w:rsidRPr="00903566">
              <w:rPr>
                <w:rFonts w:eastAsia="Times New Roman"/>
                <w:sz w:val="26"/>
                <w:szCs w:val="26"/>
                <w:lang w:val="lv-LV" w:eastAsia="lv-LV"/>
              </w:rPr>
              <w:t>34.</w:t>
            </w:r>
            <w:r w:rsidRPr="00903566">
              <w:rPr>
                <w:rFonts w:eastAsia="Times New Roman"/>
                <w:sz w:val="26"/>
                <w:szCs w:val="26"/>
                <w:vertAlign w:val="superscript"/>
                <w:lang w:val="lv-LV" w:eastAsia="lv-LV"/>
              </w:rPr>
              <w:t>8</w:t>
            </w:r>
            <w:r w:rsidRPr="00903566">
              <w:rPr>
                <w:rFonts w:eastAsia="Times New Roman"/>
                <w:sz w:val="26"/>
                <w:szCs w:val="26"/>
                <w:lang w:val="lv-LV" w:eastAsia="lv-LV"/>
              </w:rPr>
              <w:t xml:space="preserve"> punkt</w:t>
            </w:r>
            <w:r>
              <w:rPr>
                <w:rFonts w:eastAsia="Times New Roman"/>
                <w:sz w:val="26"/>
                <w:szCs w:val="26"/>
                <w:lang w:val="lv-LV" w:eastAsia="lv-LV"/>
              </w:rPr>
              <w:t>u</w:t>
            </w:r>
            <w:r w:rsidRPr="00903566">
              <w:rPr>
                <w:rFonts w:eastAsia="Times New Roman"/>
                <w:sz w:val="26"/>
                <w:szCs w:val="26"/>
                <w:lang w:val="lv-LV" w:eastAsia="lv-LV"/>
              </w:rPr>
              <w:t xml:space="preserve"> līdzšinēji </w:t>
            </w:r>
            <w:r>
              <w:rPr>
                <w:rFonts w:eastAsia="Times New Roman"/>
                <w:sz w:val="26"/>
                <w:szCs w:val="26"/>
                <w:lang w:val="lv-LV" w:eastAsia="lv-LV"/>
              </w:rPr>
              <w:t xml:space="preserve">investīcijas </w:t>
            </w:r>
            <w:r w:rsidR="00AB4C36">
              <w:rPr>
                <w:rFonts w:eastAsia="Times New Roman"/>
                <w:sz w:val="26"/>
                <w:szCs w:val="26"/>
                <w:lang w:val="lv-LV" w:eastAsia="lv-LV"/>
              </w:rPr>
              <w:t xml:space="preserve">materiālos un nemateriālos aktīvos </w:t>
            </w:r>
            <w:r>
              <w:rPr>
                <w:rFonts w:eastAsia="Times New Roman"/>
                <w:sz w:val="26"/>
                <w:szCs w:val="26"/>
                <w:lang w:val="lv-LV" w:eastAsia="lv-LV"/>
              </w:rPr>
              <w:t xml:space="preserve">maksimālais apmērs </w:t>
            </w:r>
            <w:r w:rsidRPr="00903566">
              <w:rPr>
                <w:rFonts w:eastAsia="Times New Roman"/>
                <w:sz w:val="26"/>
                <w:szCs w:val="26"/>
                <w:lang w:val="lv-LV" w:eastAsia="lv-LV"/>
              </w:rPr>
              <w:t xml:space="preserve">noteikts </w:t>
            </w:r>
            <w:r>
              <w:rPr>
                <w:rFonts w:eastAsia="Times New Roman"/>
                <w:sz w:val="26"/>
                <w:szCs w:val="26"/>
                <w:lang w:val="lv-LV" w:eastAsia="lv-LV"/>
              </w:rPr>
              <w:t>1 300 000</w:t>
            </w:r>
            <w:r w:rsidRPr="00903566">
              <w:rPr>
                <w:rFonts w:eastAsia="Times New Roman"/>
                <w:sz w:val="26"/>
                <w:szCs w:val="26"/>
                <w:lang w:val="lv-LV" w:eastAsia="lv-LV"/>
              </w:rPr>
              <w:t xml:space="preserve"> </w:t>
            </w:r>
            <w:proofErr w:type="spellStart"/>
            <w:r w:rsidRPr="00903566">
              <w:rPr>
                <w:rFonts w:eastAsia="Times New Roman"/>
                <w:sz w:val="26"/>
                <w:szCs w:val="26"/>
                <w:lang w:val="lv-LV" w:eastAsia="lv-LV"/>
              </w:rPr>
              <w:t>milj</w:t>
            </w:r>
            <w:proofErr w:type="spellEnd"/>
            <w:r w:rsidRPr="00903566">
              <w:rPr>
                <w:rFonts w:eastAsia="Times New Roman"/>
                <w:sz w:val="26"/>
                <w:szCs w:val="26"/>
                <w:lang w:val="lv-LV" w:eastAsia="lv-LV"/>
              </w:rPr>
              <w:t>. EUR</w:t>
            </w:r>
            <w:r>
              <w:rPr>
                <w:rFonts w:eastAsia="Times New Roman"/>
                <w:sz w:val="26"/>
                <w:szCs w:val="26"/>
                <w:lang w:val="lv-LV" w:eastAsia="lv-LV"/>
              </w:rPr>
              <w:t>). Vienlaikus tiek saglabāta līdzšinējā 34.</w:t>
            </w:r>
            <w:r w:rsidRPr="00DB7AF5">
              <w:rPr>
                <w:rFonts w:eastAsia="Times New Roman"/>
                <w:sz w:val="26"/>
                <w:szCs w:val="26"/>
                <w:vertAlign w:val="superscript"/>
                <w:lang w:val="lv-LV" w:eastAsia="lv-LV"/>
              </w:rPr>
              <w:t>9</w:t>
            </w:r>
            <w:r w:rsidR="00AB4C36">
              <w:rPr>
                <w:rFonts w:eastAsia="Times New Roman"/>
                <w:sz w:val="26"/>
                <w:szCs w:val="26"/>
                <w:lang w:val="lv-LV" w:eastAsia="lv-LV"/>
              </w:rPr>
              <w:t xml:space="preserve"> punkta redak</w:t>
            </w:r>
            <w:r>
              <w:rPr>
                <w:rFonts w:eastAsia="Times New Roman"/>
                <w:sz w:val="26"/>
                <w:szCs w:val="26"/>
                <w:lang w:val="lv-LV" w:eastAsia="lv-LV"/>
              </w:rPr>
              <w:t>c</w:t>
            </w:r>
            <w:r w:rsidR="00AB4C36">
              <w:rPr>
                <w:rFonts w:eastAsia="Times New Roman"/>
                <w:sz w:val="26"/>
                <w:szCs w:val="26"/>
                <w:lang w:val="lv-LV" w:eastAsia="lv-LV"/>
              </w:rPr>
              <w:t>i</w:t>
            </w:r>
            <w:r>
              <w:rPr>
                <w:rFonts w:eastAsia="Times New Roman"/>
                <w:sz w:val="26"/>
                <w:szCs w:val="26"/>
                <w:lang w:val="lv-LV" w:eastAsia="lv-LV"/>
              </w:rPr>
              <w:t>ja</w:t>
            </w:r>
            <w:r w:rsidRPr="00903566">
              <w:rPr>
                <w:rFonts w:eastAsia="Times New Roman"/>
                <w:sz w:val="26"/>
                <w:szCs w:val="26"/>
                <w:lang w:val="lv-LV" w:eastAsia="lv-LV"/>
              </w:rPr>
              <w:t xml:space="preserve">, paredzot  ierobežojumu attiecībā uz kopējā atbalsta apmēru – </w:t>
            </w:r>
            <w:r w:rsidR="00AB4C36">
              <w:rPr>
                <w:rFonts w:eastAsia="Times New Roman"/>
                <w:sz w:val="26"/>
                <w:szCs w:val="26"/>
                <w:lang w:val="lv-LV" w:eastAsia="lv-LV"/>
              </w:rPr>
              <w:t xml:space="preserve">investīcijas </w:t>
            </w:r>
            <w:r w:rsidR="009E4DF3">
              <w:rPr>
                <w:rFonts w:eastAsia="Times New Roman"/>
                <w:sz w:val="26"/>
                <w:szCs w:val="26"/>
                <w:lang w:val="lv-LV" w:eastAsia="lv-LV"/>
              </w:rPr>
              <w:t>ieguldījumiem materiālos un nemateriālos aktīvos</w:t>
            </w:r>
            <w:r w:rsidR="009E4DF3" w:rsidRPr="00903566">
              <w:rPr>
                <w:rFonts w:eastAsia="Times New Roman"/>
                <w:sz w:val="26"/>
                <w:szCs w:val="26"/>
                <w:lang w:val="lv-LV" w:eastAsia="lv-LV"/>
              </w:rPr>
              <w:t xml:space="preserve"> </w:t>
            </w:r>
            <w:r w:rsidR="009E4DF3">
              <w:rPr>
                <w:rFonts w:eastAsia="Times New Roman"/>
                <w:sz w:val="26"/>
                <w:szCs w:val="26"/>
                <w:lang w:val="lv-LV" w:eastAsia="lv-LV"/>
              </w:rPr>
              <w:t xml:space="preserve">un </w:t>
            </w:r>
            <w:r w:rsidR="00AB4C36">
              <w:rPr>
                <w:rFonts w:eastAsia="Times New Roman"/>
                <w:sz w:val="26"/>
                <w:szCs w:val="26"/>
                <w:lang w:val="lv-LV" w:eastAsia="lv-LV"/>
              </w:rPr>
              <w:t xml:space="preserve">apgrozāmo līdzekļu finansēšanai </w:t>
            </w:r>
            <w:r w:rsidRPr="00903566">
              <w:rPr>
                <w:rFonts w:eastAsia="Times New Roman"/>
                <w:sz w:val="26"/>
                <w:szCs w:val="26"/>
                <w:lang w:val="lv-LV" w:eastAsia="lv-LV"/>
              </w:rPr>
              <w:t>kopumā nepārsniedz 1</w:t>
            </w:r>
            <w:r w:rsidR="00AB4C36">
              <w:rPr>
                <w:rFonts w:eastAsia="Times New Roman"/>
                <w:sz w:val="26"/>
                <w:szCs w:val="26"/>
                <w:lang w:val="lv-LV" w:eastAsia="lv-LV"/>
              </w:rPr>
              <w:t> 500 000</w:t>
            </w:r>
            <w:r w:rsidRPr="00903566">
              <w:rPr>
                <w:rFonts w:eastAsia="Times New Roman"/>
                <w:sz w:val="26"/>
                <w:szCs w:val="26"/>
                <w:lang w:val="lv-LV" w:eastAsia="lv-LV"/>
              </w:rPr>
              <w:t xml:space="preserve"> EUR</w:t>
            </w:r>
            <w:r w:rsidR="00607DEC">
              <w:rPr>
                <w:rFonts w:eastAsia="Times New Roman"/>
                <w:sz w:val="26"/>
                <w:szCs w:val="26"/>
                <w:lang w:val="lv-LV" w:eastAsia="lv-LV"/>
              </w:rPr>
              <w:t>.</w:t>
            </w:r>
          </w:p>
          <w:p w:rsidR="00747779" w:rsidRPr="005A7B9C" w:rsidRDefault="0045349B" w:rsidP="0075600E">
            <w:pPr>
              <w:spacing w:after="240"/>
              <w:ind w:firstLine="709"/>
              <w:jc w:val="both"/>
              <w:rPr>
                <w:sz w:val="26"/>
                <w:szCs w:val="26"/>
                <w:lang w:val="lv-LV"/>
              </w:rPr>
            </w:pPr>
            <w:r w:rsidRPr="00AA78CB">
              <w:rPr>
                <w:sz w:val="26"/>
                <w:szCs w:val="26"/>
                <w:lang w:val="lv-LV"/>
              </w:rPr>
              <w:t xml:space="preserve">Tiesiskās paļāvības princips neizslēdz valsts iespēju veikt grozījumus MK noteikumos Nr.983. </w:t>
            </w:r>
            <w:r w:rsidRPr="001E511B">
              <w:rPr>
                <w:sz w:val="26"/>
                <w:szCs w:val="26"/>
                <w:lang w:val="lv-LV"/>
              </w:rPr>
              <w:t>Lai nodrošinātu tiesiskās paļāvības principa ievērošanu</w:t>
            </w:r>
            <w:r w:rsidR="00710120">
              <w:rPr>
                <w:sz w:val="26"/>
                <w:szCs w:val="26"/>
                <w:lang w:val="lv-LV"/>
              </w:rPr>
              <w:t xml:space="preserve"> attiecībā pret</w:t>
            </w:r>
            <w:r w:rsidR="00710120" w:rsidRPr="001E511B">
              <w:rPr>
                <w:sz w:val="26"/>
                <w:szCs w:val="26"/>
                <w:lang w:val="lv-LV"/>
              </w:rPr>
              <w:t xml:space="preserve"> </w:t>
            </w:r>
            <w:r w:rsidR="00710120">
              <w:rPr>
                <w:sz w:val="26"/>
                <w:szCs w:val="26"/>
                <w:lang w:val="lv-LV"/>
              </w:rPr>
              <w:t>atbalsta saņēmējiem (komersantiem),</w:t>
            </w:r>
            <w:r w:rsidR="00935185">
              <w:rPr>
                <w:sz w:val="26"/>
                <w:szCs w:val="26"/>
                <w:lang w:val="lv-LV"/>
              </w:rPr>
              <w:t xml:space="preserve"> </w:t>
            </w:r>
            <w:r w:rsidRPr="001E511B">
              <w:rPr>
                <w:sz w:val="26"/>
                <w:szCs w:val="26"/>
                <w:lang w:val="lv-LV"/>
              </w:rPr>
              <w:t xml:space="preserve">nemainīsies </w:t>
            </w:r>
            <w:r w:rsidRPr="00F8562F">
              <w:rPr>
                <w:sz w:val="26"/>
                <w:szCs w:val="26"/>
                <w:lang w:val="lv-LV"/>
              </w:rPr>
              <w:t>līdz šī noteikumu projekta spēkā stāšanās brīdim veikto investīciju</w:t>
            </w:r>
            <w:r w:rsidR="00710120">
              <w:rPr>
                <w:sz w:val="26"/>
                <w:szCs w:val="26"/>
                <w:lang w:val="lv-LV"/>
              </w:rPr>
              <w:t xml:space="preserve"> un izsniegto apgrozāmo līdzekļu aizdevumu</w:t>
            </w:r>
            <w:r w:rsidRPr="00935185">
              <w:rPr>
                <w:sz w:val="26"/>
                <w:szCs w:val="26"/>
                <w:lang w:val="lv-LV"/>
              </w:rPr>
              <w:t xml:space="preserve"> nosacījumi. </w:t>
            </w:r>
          </w:p>
        </w:tc>
      </w:tr>
      <w:tr w:rsidR="003C77AE" w:rsidRPr="003E5A6D" w:rsidTr="003C77AE">
        <w:trPr>
          <w:trHeight w:val="50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3C77AE" w:rsidRPr="003C77AE" w:rsidRDefault="003C77AE" w:rsidP="001E3522">
            <w:pPr>
              <w:jc w:val="both"/>
              <w:rPr>
                <w:rFonts w:eastAsia="Times New Roman"/>
                <w:sz w:val="26"/>
                <w:szCs w:val="26"/>
                <w:lang w:val="lv-LV" w:eastAsia="lv-LV"/>
              </w:rPr>
            </w:pPr>
            <w:r w:rsidRPr="003C77AE">
              <w:rPr>
                <w:rFonts w:eastAsia="Times New Roman"/>
                <w:sz w:val="26"/>
                <w:szCs w:val="26"/>
                <w:lang w:val="lv-LV" w:eastAsia="lv-LV"/>
              </w:rPr>
              <w:lastRenderedPageBreak/>
              <w:t>3.</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3C77AE" w:rsidRPr="003C77AE" w:rsidRDefault="003C77AE" w:rsidP="001E3522">
            <w:pPr>
              <w:jc w:val="both"/>
              <w:rPr>
                <w:rFonts w:eastAsia="Times New Roman"/>
                <w:sz w:val="26"/>
                <w:szCs w:val="26"/>
                <w:lang w:val="lv-LV" w:eastAsia="lv-LV"/>
              </w:rPr>
            </w:pPr>
            <w:r w:rsidRPr="003C77AE">
              <w:rPr>
                <w:rFonts w:eastAsia="Times New Roman"/>
                <w:sz w:val="26"/>
                <w:szCs w:val="26"/>
                <w:lang w:val="lv-LV" w:eastAsia="lv-LV"/>
              </w:rPr>
              <w:t>Projekta izstrādē iesaistītās institūcijas</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3C77AE" w:rsidRPr="003C77AE" w:rsidRDefault="00EF1E56" w:rsidP="003C77AE">
            <w:pPr>
              <w:spacing w:after="240"/>
              <w:ind w:firstLine="709"/>
              <w:jc w:val="both"/>
              <w:rPr>
                <w:sz w:val="26"/>
                <w:szCs w:val="26"/>
                <w:lang w:val="lv-LV"/>
              </w:rPr>
            </w:pPr>
            <w:r>
              <w:rPr>
                <w:sz w:val="26"/>
                <w:szCs w:val="26"/>
                <w:lang w:val="lv-LV"/>
              </w:rPr>
              <w:t>LGA</w:t>
            </w:r>
            <w:r w:rsidR="003C77AE" w:rsidRPr="003C77AE">
              <w:rPr>
                <w:sz w:val="26"/>
                <w:szCs w:val="26"/>
                <w:lang w:val="lv-LV"/>
              </w:rPr>
              <w:t xml:space="preserve"> </w:t>
            </w:r>
          </w:p>
        </w:tc>
      </w:tr>
      <w:tr w:rsidR="003C77AE" w:rsidRPr="003E5A6D" w:rsidTr="003C77AE">
        <w:trPr>
          <w:trHeight w:val="50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3C77AE" w:rsidRPr="003C77AE" w:rsidRDefault="003C77AE" w:rsidP="001E3522">
            <w:pPr>
              <w:jc w:val="both"/>
              <w:rPr>
                <w:rFonts w:eastAsia="Times New Roman"/>
                <w:sz w:val="26"/>
                <w:szCs w:val="26"/>
                <w:lang w:val="lv-LV" w:eastAsia="lv-LV"/>
              </w:rPr>
            </w:pPr>
            <w:r w:rsidRPr="003C77AE">
              <w:rPr>
                <w:rFonts w:eastAsia="Times New Roman"/>
                <w:sz w:val="26"/>
                <w:szCs w:val="26"/>
                <w:lang w:val="lv-LV" w:eastAsia="lv-LV"/>
              </w:rPr>
              <w:t>4.</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3C77AE" w:rsidRPr="003C77AE" w:rsidRDefault="003C77AE" w:rsidP="001E3522">
            <w:pPr>
              <w:jc w:val="both"/>
              <w:rPr>
                <w:rFonts w:eastAsia="Times New Roman"/>
                <w:sz w:val="26"/>
                <w:szCs w:val="26"/>
                <w:lang w:val="lv-LV" w:eastAsia="lv-LV"/>
              </w:rPr>
            </w:pPr>
            <w:r w:rsidRPr="003C77AE">
              <w:rPr>
                <w:rFonts w:eastAsia="Times New Roman"/>
                <w:sz w:val="26"/>
                <w:szCs w:val="26"/>
                <w:lang w:val="lv-LV" w:eastAsia="lv-LV"/>
              </w:rPr>
              <w:t>Cita informācija</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3C77AE" w:rsidRPr="003C77AE" w:rsidRDefault="003C77AE" w:rsidP="003C77AE">
            <w:pPr>
              <w:spacing w:after="240"/>
              <w:ind w:firstLine="709"/>
              <w:jc w:val="both"/>
              <w:rPr>
                <w:sz w:val="26"/>
                <w:szCs w:val="26"/>
                <w:lang w:val="lv-LV"/>
              </w:rPr>
            </w:pPr>
            <w:r w:rsidRPr="003C77AE">
              <w:rPr>
                <w:sz w:val="26"/>
                <w:szCs w:val="26"/>
                <w:lang w:val="lv-LV"/>
              </w:rPr>
              <w:t>Nav</w:t>
            </w:r>
          </w:p>
        </w:tc>
      </w:tr>
    </w:tbl>
    <w:p w:rsidR="00C97F6E" w:rsidRPr="005A7B9C" w:rsidRDefault="00C97F6E" w:rsidP="00F22471">
      <w:pPr>
        <w:jc w:val="both"/>
        <w:rPr>
          <w:rFonts w:eastAsia="Times New Roman"/>
          <w:sz w:val="26"/>
          <w:szCs w:val="26"/>
          <w:lang w:val="lv-LV" w:eastAsia="lv-LV"/>
        </w:rPr>
        <w:sectPr w:rsidR="00C97F6E" w:rsidRPr="005A7B9C" w:rsidSect="00B014C2">
          <w:headerReference w:type="default" r:id="rId9"/>
          <w:footerReference w:type="default" r:id="rId10"/>
          <w:footerReference w:type="first" r:id="rId11"/>
          <w:pgSz w:w="11906" w:h="16838"/>
          <w:pgMar w:top="1418" w:right="1134" w:bottom="1134" w:left="1701" w:header="709" w:footer="709" w:gutter="0"/>
          <w:cols w:space="708"/>
          <w:titlePg/>
          <w:docGrid w:linePitch="360"/>
        </w:sectPr>
      </w:pPr>
    </w:p>
    <w:p w:rsidR="00C97F6E" w:rsidRDefault="00C97F6E" w:rsidP="00F22471">
      <w:pPr>
        <w:jc w:val="both"/>
        <w:rPr>
          <w:rFonts w:eastAsia="Times New Roman"/>
          <w:sz w:val="26"/>
          <w:szCs w:val="26"/>
          <w:lang w:val="lv-LV" w:eastAsia="lv-LV"/>
        </w:rPr>
      </w:pPr>
    </w:p>
    <w:p w:rsidR="00607DEC" w:rsidRPr="005A7B9C" w:rsidRDefault="00607DEC" w:rsidP="00F22471">
      <w:pPr>
        <w:jc w:val="both"/>
        <w:rPr>
          <w:rFonts w:eastAsia="Times New Roman"/>
          <w:sz w:val="26"/>
          <w:szCs w:val="26"/>
          <w:lang w:val="lv-LV" w:eastAsia="lv-LV"/>
        </w:rPr>
        <w:sectPr w:rsidR="00607DEC" w:rsidRPr="005A7B9C" w:rsidSect="00C97F6E">
          <w:type w:val="continuous"/>
          <w:pgSz w:w="11906" w:h="16838"/>
          <w:pgMar w:top="1418" w:right="1134" w:bottom="1134" w:left="1701" w:header="709" w:footer="709" w:gutter="0"/>
          <w:cols w:space="708"/>
          <w:titlePg/>
          <w:docGrid w:linePitch="360"/>
        </w:sectPr>
      </w:pPr>
    </w:p>
    <w:tbl>
      <w:tblPr>
        <w:tblW w:w="9072" w:type="dxa"/>
        <w:tblInd w:w="30"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84"/>
        <w:gridCol w:w="2977"/>
        <w:gridCol w:w="5811"/>
      </w:tblGrid>
      <w:tr w:rsidR="003C77AE" w:rsidRPr="003E5A6D" w:rsidTr="003C77AE">
        <w:tc>
          <w:tcPr>
            <w:tcW w:w="9072"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3C77AE" w:rsidRPr="003C77AE" w:rsidRDefault="003C77AE" w:rsidP="003C77AE">
            <w:pPr>
              <w:ind w:firstLine="720"/>
              <w:jc w:val="both"/>
              <w:rPr>
                <w:rFonts w:eastAsia="Times New Roman"/>
                <w:b/>
                <w:sz w:val="26"/>
                <w:szCs w:val="26"/>
                <w:lang w:val="lv-LV" w:eastAsia="lv-LV"/>
              </w:rPr>
            </w:pPr>
            <w:r w:rsidRPr="003C77AE">
              <w:rPr>
                <w:rFonts w:eastAsia="Times New Roman"/>
                <w:b/>
                <w:sz w:val="26"/>
                <w:szCs w:val="26"/>
                <w:lang w:val="lv-LV" w:eastAsia="lv-LV"/>
              </w:rPr>
              <w:lastRenderedPageBreak/>
              <w:t>II. Tiesību akta projekta ietekme uz sabiedrību, tautsaimniecības attīstību un administratīvo slogu</w:t>
            </w:r>
          </w:p>
        </w:tc>
      </w:tr>
      <w:tr w:rsidR="003C77AE" w:rsidRPr="003E5A6D" w:rsidTr="001E3522">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3C77AE" w:rsidRPr="003E5A6D" w:rsidRDefault="003C77AE" w:rsidP="001E3522">
            <w:pPr>
              <w:jc w:val="both"/>
              <w:rPr>
                <w:rFonts w:eastAsia="Times New Roman"/>
                <w:sz w:val="24"/>
                <w:szCs w:val="24"/>
                <w:lang w:val="lv-LV" w:eastAsia="lv-LV"/>
              </w:rPr>
            </w:pPr>
            <w:r w:rsidRPr="003E5A6D">
              <w:rPr>
                <w:rFonts w:eastAsia="Times New Roman"/>
                <w:sz w:val="24"/>
                <w:szCs w:val="24"/>
                <w:lang w:val="lv-LV" w:eastAsia="lv-LV"/>
              </w:rPr>
              <w:t>1.</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hideMark/>
          </w:tcPr>
          <w:p w:rsidR="003C77AE" w:rsidRPr="003C77AE" w:rsidRDefault="003C77AE" w:rsidP="001E3522">
            <w:pPr>
              <w:jc w:val="both"/>
              <w:rPr>
                <w:rFonts w:eastAsia="Times New Roman"/>
                <w:sz w:val="26"/>
                <w:szCs w:val="26"/>
                <w:lang w:val="lv-LV" w:eastAsia="lv-LV"/>
              </w:rPr>
            </w:pPr>
            <w:r w:rsidRPr="003C77AE">
              <w:rPr>
                <w:rFonts w:eastAsia="Times New Roman"/>
                <w:sz w:val="26"/>
                <w:szCs w:val="26"/>
                <w:lang w:val="lv-LV" w:eastAsia="lv-LV"/>
              </w:rPr>
              <w:t xml:space="preserve">Sabiedrības </w:t>
            </w:r>
            <w:proofErr w:type="spellStart"/>
            <w:r w:rsidRPr="003C77AE">
              <w:rPr>
                <w:rFonts w:eastAsia="Times New Roman"/>
                <w:sz w:val="26"/>
                <w:szCs w:val="26"/>
                <w:lang w:val="lv-LV" w:eastAsia="lv-LV"/>
              </w:rPr>
              <w:t>mērķgrupas</w:t>
            </w:r>
            <w:proofErr w:type="spellEnd"/>
            <w:r w:rsidRPr="003C77AE">
              <w:rPr>
                <w:rFonts w:eastAsia="Times New Roman"/>
                <w:sz w:val="26"/>
                <w:szCs w:val="26"/>
                <w:lang w:val="lv-LV" w:eastAsia="lv-LV"/>
              </w:rPr>
              <w:t xml:space="preserve">, kurs tiesiskais regulējums </w:t>
            </w:r>
            <w:r w:rsidRPr="003C77AE">
              <w:rPr>
                <w:rFonts w:eastAsia="Times New Roman"/>
                <w:sz w:val="26"/>
                <w:szCs w:val="26"/>
                <w:lang w:val="lv-LV" w:eastAsia="lv-LV"/>
              </w:rPr>
              <w:lastRenderedPageBreak/>
              <w:t>ietekmē vai varētu ietekmēt</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hideMark/>
          </w:tcPr>
          <w:p w:rsidR="003C77AE" w:rsidRPr="003C77AE" w:rsidRDefault="003C77AE" w:rsidP="00710120">
            <w:pPr>
              <w:ind w:firstLine="720"/>
              <w:jc w:val="both"/>
              <w:rPr>
                <w:rFonts w:eastAsia="Times New Roman"/>
                <w:sz w:val="26"/>
                <w:szCs w:val="26"/>
                <w:lang w:val="lv-LV" w:eastAsia="lv-LV"/>
              </w:rPr>
            </w:pPr>
            <w:r>
              <w:rPr>
                <w:rFonts w:eastAsia="Times New Roman"/>
                <w:sz w:val="26"/>
                <w:szCs w:val="26"/>
                <w:lang w:val="lv-LV" w:eastAsia="lv-LV"/>
              </w:rPr>
              <w:lastRenderedPageBreak/>
              <w:t>LGA, SIA „</w:t>
            </w:r>
            <w:r w:rsidR="001C60B5">
              <w:rPr>
                <w:rFonts w:eastAsia="Times New Roman"/>
                <w:sz w:val="26"/>
                <w:szCs w:val="26"/>
                <w:lang w:val="lv-LV" w:eastAsia="lv-LV"/>
              </w:rPr>
              <w:t xml:space="preserve">AIFP </w:t>
            </w:r>
            <w:r>
              <w:rPr>
                <w:rFonts w:eastAsia="Times New Roman"/>
                <w:sz w:val="26"/>
                <w:szCs w:val="26"/>
                <w:lang w:val="lv-LV" w:eastAsia="lv-LV"/>
              </w:rPr>
              <w:t>Impr</w:t>
            </w:r>
            <w:r w:rsidR="00C47097">
              <w:rPr>
                <w:rFonts w:eastAsia="Times New Roman"/>
                <w:sz w:val="26"/>
                <w:szCs w:val="26"/>
                <w:lang w:val="lv-LV" w:eastAsia="lv-LV"/>
              </w:rPr>
              <w:t xml:space="preserve">imatur Capital Fund Management”, </w:t>
            </w:r>
            <w:r w:rsidR="00710120">
              <w:rPr>
                <w:rFonts w:eastAsia="Times New Roman"/>
                <w:sz w:val="26"/>
                <w:szCs w:val="26"/>
                <w:lang w:val="lv-LV" w:eastAsia="lv-LV"/>
              </w:rPr>
              <w:t>finansējuma saņēmēji – komersanti.</w:t>
            </w:r>
          </w:p>
        </w:tc>
      </w:tr>
      <w:tr w:rsidR="003C77AE" w:rsidRPr="003E5A6D" w:rsidTr="001E3522">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3C77AE" w:rsidRPr="003E5A6D" w:rsidRDefault="003C77AE" w:rsidP="001E3522">
            <w:pPr>
              <w:jc w:val="both"/>
              <w:rPr>
                <w:rFonts w:eastAsia="Times New Roman"/>
                <w:sz w:val="24"/>
                <w:szCs w:val="24"/>
                <w:lang w:val="lv-LV" w:eastAsia="lv-LV"/>
              </w:rPr>
            </w:pPr>
            <w:r w:rsidRPr="003E5A6D">
              <w:rPr>
                <w:rFonts w:eastAsia="Times New Roman"/>
                <w:sz w:val="24"/>
                <w:szCs w:val="24"/>
                <w:lang w:val="lv-LV" w:eastAsia="lv-LV"/>
              </w:rPr>
              <w:lastRenderedPageBreak/>
              <w:t>2.</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hideMark/>
          </w:tcPr>
          <w:p w:rsidR="003C77AE" w:rsidRPr="003C77AE" w:rsidRDefault="003C77AE" w:rsidP="001E3522">
            <w:pPr>
              <w:jc w:val="both"/>
              <w:rPr>
                <w:rFonts w:eastAsia="Times New Roman"/>
                <w:sz w:val="26"/>
                <w:szCs w:val="26"/>
                <w:lang w:val="lv-LV" w:eastAsia="lv-LV"/>
              </w:rPr>
            </w:pPr>
            <w:r w:rsidRPr="003C77AE">
              <w:rPr>
                <w:rFonts w:eastAsia="Times New Roman"/>
                <w:sz w:val="26"/>
                <w:szCs w:val="26"/>
                <w:lang w:val="lv-LV" w:eastAsia="lv-LV"/>
              </w:rPr>
              <w:t>Tiesiskā regulējuma ietekme uz tautsaimniecību un administratīvo slogu</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hideMark/>
          </w:tcPr>
          <w:p w:rsidR="003C77AE" w:rsidRDefault="00171CC6" w:rsidP="001E3522">
            <w:pPr>
              <w:pStyle w:val="BodyText"/>
              <w:ind w:right="142" w:firstLine="720"/>
              <w:rPr>
                <w:sz w:val="26"/>
                <w:szCs w:val="26"/>
              </w:rPr>
            </w:pPr>
            <w:r>
              <w:rPr>
                <w:sz w:val="26"/>
                <w:szCs w:val="26"/>
              </w:rPr>
              <w:t>Projekts neparedz ietekmi uz administratīvo slogu.</w:t>
            </w:r>
          </w:p>
          <w:p w:rsidR="00171CC6" w:rsidRPr="003C77AE" w:rsidRDefault="00171CC6" w:rsidP="00171CC6">
            <w:pPr>
              <w:pStyle w:val="BodyText"/>
              <w:ind w:right="142" w:firstLine="720"/>
              <w:rPr>
                <w:sz w:val="26"/>
                <w:szCs w:val="26"/>
              </w:rPr>
            </w:pPr>
            <w:r>
              <w:rPr>
                <w:sz w:val="26"/>
                <w:szCs w:val="26"/>
              </w:rPr>
              <w:t>Noteikumu projekts paredz noteikt papildus finansējumu apgrozāmo līdzekļu aizdevumiem un investīcijām sagatavošanas kapitāla fondā, kā arī pagarina investīciju pieejamības termiņu sagatavošanas, sākuma, riska un izaugsmes kapitāla fondos, kas nodrošina finansējuma pieejamību iesācējuzņēmumiem un augošiem uzņēmumiem. Noteikumu projektam ir tieši ietekme uz uzņēmējdarbības veicināšanu valstī, kas attiecīgi paredz ieguldījumu tautsaimniecības attīstībā.</w:t>
            </w:r>
          </w:p>
        </w:tc>
      </w:tr>
      <w:tr w:rsidR="003C77AE" w:rsidRPr="003E5A6D" w:rsidTr="001E3522">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3C77AE" w:rsidRPr="003E5A6D" w:rsidRDefault="003C77AE" w:rsidP="001E3522">
            <w:pPr>
              <w:jc w:val="both"/>
              <w:rPr>
                <w:rFonts w:eastAsia="Times New Roman"/>
                <w:sz w:val="24"/>
                <w:szCs w:val="24"/>
                <w:lang w:val="lv-LV" w:eastAsia="lv-LV"/>
              </w:rPr>
            </w:pPr>
            <w:r w:rsidRPr="003E5A6D">
              <w:rPr>
                <w:rFonts w:eastAsia="Times New Roman"/>
                <w:sz w:val="24"/>
                <w:szCs w:val="24"/>
                <w:lang w:val="lv-LV" w:eastAsia="lv-LV"/>
              </w:rPr>
              <w:t>3.</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3C77AE" w:rsidRPr="003C77AE" w:rsidRDefault="003C77AE" w:rsidP="001E3522">
            <w:pPr>
              <w:jc w:val="both"/>
              <w:rPr>
                <w:rFonts w:eastAsia="Times New Roman"/>
                <w:sz w:val="26"/>
                <w:szCs w:val="26"/>
                <w:lang w:val="lv-LV" w:eastAsia="lv-LV"/>
              </w:rPr>
            </w:pPr>
            <w:r w:rsidRPr="003C77AE">
              <w:rPr>
                <w:rFonts w:eastAsia="Times New Roman"/>
                <w:sz w:val="26"/>
                <w:szCs w:val="26"/>
                <w:lang w:val="lv-LV" w:eastAsia="lv-LV"/>
              </w:rPr>
              <w:t>Administratīvo izmaksu monetārs novērtējums</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3C77AE" w:rsidRPr="003C77AE" w:rsidRDefault="003C77AE" w:rsidP="001E3522">
            <w:pPr>
              <w:pStyle w:val="BodyText"/>
              <w:ind w:right="142" w:firstLine="720"/>
              <w:rPr>
                <w:sz w:val="26"/>
                <w:szCs w:val="26"/>
              </w:rPr>
            </w:pPr>
            <w:r w:rsidRPr="003C77AE">
              <w:rPr>
                <w:sz w:val="26"/>
                <w:szCs w:val="26"/>
              </w:rPr>
              <w:t>Projekts šo jomu neskar</w:t>
            </w:r>
          </w:p>
        </w:tc>
      </w:tr>
      <w:tr w:rsidR="003C77AE" w:rsidRPr="003E5A6D" w:rsidTr="001E3522">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3C77AE" w:rsidRPr="003E5A6D" w:rsidRDefault="003C77AE" w:rsidP="001E3522">
            <w:pPr>
              <w:jc w:val="both"/>
              <w:rPr>
                <w:rFonts w:eastAsia="Times New Roman"/>
                <w:sz w:val="24"/>
                <w:szCs w:val="24"/>
                <w:lang w:val="lv-LV" w:eastAsia="lv-LV"/>
              </w:rPr>
            </w:pPr>
            <w:r>
              <w:rPr>
                <w:rFonts w:eastAsia="Times New Roman"/>
                <w:sz w:val="24"/>
                <w:szCs w:val="24"/>
                <w:lang w:val="lv-LV" w:eastAsia="lv-LV"/>
              </w:rPr>
              <w:t>4</w:t>
            </w:r>
            <w:r w:rsidRPr="003E5A6D">
              <w:rPr>
                <w:rFonts w:eastAsia="Times New Roman"/>
                <w:sz w:val="24"/>
                <w:szCs w:val="24"/>
                <w:lang w:val="lv-LV" w:eastAsia="lv-LV"/>
              </w:rPr>
              <w:t>.</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3C77AE" w:rsidRPr="003C77AE" w:rsidRDefault="003C77AE" w:rsidP="001E3522">
            <w:pPr>
              <w:jc w:val="both"/>
              <w:rPr>
                <w:rFonts w:eastAsia="Times New Roman"/>
                <w:sz w:val="26"/>
                <w:szCs w:val="26"/>
                <w:lang w:val="lv-LV" w:eastAsia="lv-LV"/>
              </w:rPr>
            </w:pPr>
            <w:r w:rsidRPr="003C77AE">
              <w:rPr>
                <w:rFonts w:eastAsia="Times New Roman"/>
                <w:sz w:val="26"/>
                <w:szCs w:val="26"/>
                <w:lang w:val="lv-LV" w:eastAsia="lv-LV"/>
              </w:rPr>
              <w:t>Cita informācija</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3C77AE" w:rsidRPr="003C77AE" w:rsidRDefault="003C77AE" w:rsidP="001E3522">
            <w:pPr>
              <w:ind w:firstLine="720"/>
              <w:jc w:val="both"/>
              <w:rPr>
                <w:rFonts w:eastAsia="Times New Roman"/>
                <w:sz w:val="26"/>
                <w:szCs w:val="26"/>
                <w:lang w:val="lv-LV" w:eastAsia="lv-LV"/>
              </w:rPr>
            </w:pPr>
            <w:r w:rsidRPr="003C77AE">
              <w:rPr>
                <w:rFonts w:eastAsia="Times New Roman"/>
                <w:sz w:val="26"/>
                <w:szCs w:val="26"/>
                <w:lang w:val="lv-LV" w:eastAsia="lv-LV"/>
              </w:rPr>
              <w:t>Nav</w:t>
            </w:r>
          </w:p>
        </w:tc>
      </w:tr>
    </w:tbl>
    <w:p w:rsidR="00765A89" w:rsidRPr="005A7B9C" w:rsidRDefault="00765A89" w:rsidP="00F22471">
      <w:pPr>
        <w:ind w:firstLine="720"/>
        <w:jc w:val="both"/>
        <w:rPr>
          <w:rFonts w:eastAsia="Times New Roman"/>
          <w:sz w:val="26"/>
          <w:szCs w:val="26"/>
          <w:lang w:val="lv-LV" w:eastAsia="lv-LV"/>
        </w:rPr>
      </w:pPr>
    </w:p>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99"/>
        <w:gridCol w:w="2410"/>
        <w:gridCol w:w="6378"/>
      </w:tblGrid>
      <w:tr w:rsidR="003A7D89" w:rsidRPr="002B5151" w:rsidTr="003C77AE">
        <w:trPr>
          <w:trHeight w:val="623"/>
        </w:trPr>
        <w:tc>
          <w:tcPr>
            <w:tcW w:w="9087"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3A7D89" w:rsidRPr="005A7B9C" w:rsidRDefault="003A7D89" w:rsidP="00F22471">
            <w:pPr>
              <w:ind w:firstLine="720"/>
              <w:jc w:val="both"/>
              <w:rPr>
                <w:rFonts w:eastAsia="Times New Roman"/>
                <w:b/>
                <w:sz w:val="26"/>
                <w:szCs w:val="26"/>
                <w:lang w:val="lv-LV" w:eastAsia="lv-LV"/>
              </w:rPr>
            </w:pPr>
            <w:r w:rsidRPr="005A7B9C">
              <w:rPr>
                <w:rFonts w:eastAsia="Times New Roman"/>
                <w:b/>
                <w:sz w:val="26"/>
                <w:szCs w:val="26"/>
                <w:lang w:val="lv-LV" w:eastAsia="lv-LV"/>
              </w:rPr>
              <w:t>IV. Tiesību akta projekta ietekme uz spēkā esošo tiesību normu sistēmu</w:t>
            </w:r>
          </w:p>
        </w:tc>
      </w:tr>
      <w:tr w:rsidR="003A7D89" w:rsidRPr="002B5151" w:rsidTr="003C77AE">
        <w:trPr>
          <w:trHeight w:val="366"/>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5A7B9C" w:rsidRDefault="003A7D89" w:rsidP="00F22471">
            <w:pPr>
              <w:jc w:val="both"/>
              <w:rPr>
                <w:rFonts w:eastAsia="Times New Roman"/>
                <w:sz w:val="26"/>
                <w:szCs w:val="26"/>
                <w:lang w:val="lv-LV" w:eastAsia="lv-LV"/>
              </w:rPr>
            </w:pPr>
            <w:r w:rsidRPr="005A7B9C">
              <w:rPr>
                <w:rFonts w:eastAsia="Times New Roman"/>
                <w:sz w:val="26"/>
                <w:szCs w:val="26"/>
                <w:lang w:val="lv-LV" w:eastAsia="lv-LV"/>
              </w:rPr>
              <w:t>1.</w:t>
            </w:r>
          </w:p>
        </w:tc>
        <w:tc>
          <w:tcPr>
            <w:tcW w:w="2410"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5A7B9C" w:rsidRDefault="003A7D89" w:rsidP="00F22471">
            <w:pPr>
              <w:jc w:val="both"/>
              <w:rPr>
                <w:rFonts w:eastAsia="Times New Roman"/>
                <w:sz w:val="26"/>
                <w:szCs w:val="26"/>
                <w:lang w:val="lv-LV" w:eastAsia="lv-LV"/>
              </w:rPr>
            </w:pPr>
            <w:r w:rsidRPr="005A7B9C">
              <w:rPr>
                <w:rFonts w:eastAsia="Times New Roman"/>
                <w:sz w:val="26"/>
                <w:szCs w:val="26"/>
                <w:lang w:val="lv-LV" w:eastAsia="lv-LV"/>
              </w:rPr>
              <w:t>Nepieciešamie saistītie tiesību aktu projekti</w:t>
            </w:r>
          </w:p>
        </w:tc>
        <w:tc>
          <w:tcPr>
            <w:tcW w:w="6378" w:type="dxa"/>
            <w:tcBorders>
              <w:top w:val="thickThinLargeGap" w:sz="6" w:space="0" w:color="C0C0C0"/>
              <w:left w:val="thickThinLargeGap" w:sz="6" w:space="0" w:color="C0C0C0"/>
              <w:bottom w:val="thickThinLargeGap" w:sz="6" w:space="0" w:color="C0C0C0"/>
              <w:right w:val="thickThinLargeGap" w:sz="6" w:space="0" w:color="C0C0C0"/>
            </w:tcBorders>
            <w:hideMark/>
          </w:tcPr>
          <w:p w:rsidR="00BB13F4" w:rsidRPr="005A7B9C" w:rsidRDefault="00E86AEA" w:rsidP="00BB13F4">
            <w:pPr>
              <w:pStyle w:val="BodyText"/>
              <w:ind w:right="142" w:firstLine="720"/>
              <w:rPr>
                <w:sz w:val="26"/>
                <w:szCs w:val="26"/>
              </w:rPr>
            </w:pPr>
            <w:r>
              <w:rPr>
                <w:sz w:val="26"/>
                <w:szCs w:val="26"/>
              </w:rPr>
              <w:t xml:space="preserve"> </w:t>
            </w:r>
            <w:r w:rsidR="00BB13F4">
              <w:rPr>
                <w:sz w:val="26"/>
                <w:szCs w:val="26"/>
              </w:rPr>
              <w:t>Projekts šo jomu neskar.</w:t>
            </w:r>
          </w:p>
        </w:tc>
      </w:tr>
      <w:tr w:rsidR="003A7D89" w:rsidRPr="002B5151" w:rsidTr="003C77AE">
        <w:trPr>
          <w:trHeight w:val="14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5A7B9C" w:rsidRDefault="003A7D89" w:rsidP="00F22471">
            <w:pPr>
              <w:jc w:val="both"/>
              <w:rPr>
                <w:rFonts w:eastAsia="Times New Roman"/>
                <w:sz w:val="26"/>
                <w:szCs w:val="26"/>
                <w:lang w:val="lv-LV" w:eastAsia="lv-LV"/>
              </w:rPr>
            </w:pPr>
            <w:r w:rsidRPr="005A7B9C">
              <w:rPr>
                <w:rFonts w:eastAsia="Times New Roman"/>
                <w:sz w:val="26"/>
                <w:szCs w:val="26"/>
                <w:lang w:val="lv-LV" w:eastAsia="lv-LV"/>
              </w:rPr>
              <w:t>2.</w:t>
            </w:r>
          </w:p>
        </w:tc>
        <w:tc>
          <w:tcPr>
            <w:tcW w:w="2410"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5A7B9C" w:rsidRDefault="003A7D89" w:rsidP="00F22471">
            <w:pPr>
              <w:jc w:val="both"/>
              <w:rPr>
                <w:rFonts w:eastAsia="Times New Roman"/>
                <w:sz w:val="26"/>
                <w:szCs w:val="26"/>
                <w:lang w:val="lv-LV" w:eastAsia="lv-LV"/>
              </w:rPr>
            </w:pPr>
            <w:r w:rsidRPr="005A7B9C">
              <w:rPr>
                <w:rFonts w:eastAsia="Times New Roman"/>
                <w:sz w:val="26"/>
                <w:szCs w:val="26"/>
                <w:lang w:val="lv-LV" w:eastAsia="lv-LV"/>
              </w:rPr>
              <w:t>Cita informācija</w:t>
            </w:r>
          </w:p>
        </w:tc>
        <w:tc>
          <w:tcPr>
            <w:tcW w:w="637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5A7B9C" w:rsidRDefault="004671D7" w:rsidP="003C77AE">
            <w:pPr>
              <w:ind w:firstLine="720"/>
              <w:jc w:val="both"/>
              <w:rPr>
                <w:rFonts w:eastAsia="Times New Roman"/>
                <w:sz w:val="26"/>
                <w:szCs w:val="26"/>
                <w:lang w:val="lv-LV" w:eastAsia="lv-LV"/>
              </w:rPr>
            </w:pPr>
            <w:r w:rsidRPr="005A7B9C">
              <w:rPr>
                <w:rFonts w:eastAsia="Times New Roman"/>
                <w:sz w:val="26"/>
                <w:szCs w:val="26"/>
                <w:lang w:val="lv-LV" w:eastAsia="lv-LV"/>
              </w:rPr>
              <w:t>N</w:t>
            </w:r>
            <w:r w:rsidR="008E7722" w:rsidRPr="005A7B9C">
              <w:rPr>
                <w:rFonts w:eastAsia="Times New Roman"/>
                <w:sz w:val="26"/>
                <w:szCs w:val="26"/>
                <w:lang w:val="lv-LV" w:eastAsia="lv-LV"/>
              </w:rPr>
              <w:t>epiecie</w:t>
            </w:r>
            <w:r w:rsidRPr="005A7B9C">
              <w:rPr>
                <w:rFonts w:eastAsia="Times New Roman"/>
                <w:sz w:val="26"/>
                <w:szCs w:val="26"/>
                <w:lang w:val="lv-LV" w:eastAsia="lv-LV"/>
              </w:rPr>
              <w:t>šams veikt grozījumus līgumā</w:t>
            </w:r>
            <w:r w:rsidR="003C77AE">
              <w:rPr>
                <w:rFonts w:eastAsia="Times New Roman"/>
                <w:sz w:val="26"/>
                <w:szCs w:val="26"/>
                <w:lang w:val="lv-LV" w:eastAsia="lv-LV"/>
              </w:rPr>
              <w:t>, kas noslēgts</w:t>
            </w:r>
            <w:r w:rsidRPr="005A7B9C">
              <w:rPr>
                <w:rFonts w:eastAsia="Times New Roman"/>
                <w:sz w:val="26"/>
                <w:szCs w:val="26"/>
                <w:lang w:val="lv-LV" w:eastAsia="lv-LV"/>
              </w:rPr>
              <w:t xml:space="preserve"> </w:t>
            </w:r>
            <w:r w:rsidR="003C77AE">
              <w:rPr>
                <w:rFonts w:eastAsia="Times New Roman"/>
                <w:sz w:val="26"/>
                <w:szCs w:val="26"/>
                <w:lang w:val="lv-LV" w:eastAsia="lv-LV"/>
              </w:rPr>
              <w:t xml:space="preserve">starp LGA un SIA </w:t>
            </w:r>
            <w:r w:rsidR="003C77AE" w:rsidRPr="003C77AE">
              <w:rPr>
                <w:rFonts w:eastAsia="Times New Roman"/>
                <w:sz w:val="26"/>
                <w:szCs w:val="26"/>
                <w:lang w:val="lv-LV" w:eastAsia="lv-LV"/>
              </w:rPr>
              <w:t>„</w:t>
            </w:r>
            <w:r w:rsidR="001C60B5">
              <w:rPr>
                <w:rFonts w:eastAsia="Times New Roman"/>
                <w:sz w:val="26"/>
                <w:szCs w:val="26"/>
                <w:lang w:val="lv-LV" w:eastAsia="lv-LV"/>
              </w:rPr>
              <w:t xml:space="preserve">AIFP </w:t>
            </w:r>
            <w:r w:rsidR="003C77AE" w:rsidRPr="003C77AE">
              <w:rPr>
                <w:rFonts w:eastAsia="Times New Roman"/>
                <w:sz w:val="26"/>
                <w:szCs w:val="26"/>
                <w:lang w:val="lv-LV" w:eastAsia="lv-LV"/>
              </w:rPr>
              <w:t>Imprimatur Capital Fund Management”.</w:t>
            </w:r>
            <w:r w:rsidR="003C77AE">
              <w:rPr>
                <w:rFonts w:eastAsia="Times New Roman"/>
                <w:sz w:val="26"/>
                <w:szCs w:val="26"/>
                <w:lang w:val="lv-LV" w:eastAsia="lv-LV"/>
              </w:rPr>
              <w:t xml:space="preserve"> </w:t>
            </w:r>
          </w:p>
        </w:tc>
      </w:tr>
    </w:tbl>
    <w:p w:rsidR="00765A89" w:rsidRDefault="00765A89" w:rsidP="00C9779A">
      <w:pPr>
        <w:rPr>
          <w:sz w:val="26"/>
          <w:szCs w:val="26"/>
          <w:lang w:val="lv-LV"/>
        </w:rPr>
      </w:pPr>
    </w:p>
    <w:tbl>
      <w:tblPr>
        <w:tblW w:w="4803" w:type="pct"/>
        <w:tblCellSpacing w:w="15" w:type="dxa"/>
        <w:tblInd w:w="102" w:type="dxa"/>
        <w:tblBorders>
          <w:top w:val="thickThinLargeGap" w:sz="6" w:space="0" w:color="C0C0C0"/>
          <w:left w:val="thickThinLargeGap" w:sz="6" w:space="0" w:color="C0C0C0"/>
          <w:bottom w:val="thinThickLargeGap" w:sz="6" w:space="0" w:color="C0C0C0"/>
          <w:right w:val="thinThickLargeGap" w:sz="6" w:space="0" w:color="C0C0C0"/>
          <w:insideH w:val="single" w:sz="6" w:space="0" w:color="C0C0C0"/>
          <w:insideV w:val="single" w:sz="6" w:space="0" w:color="C0C0C0"/>
        </w:tblBorders>
        <w:tblCellMar>
          <w:top w:w="30" w:type="dxa"/>
          <w:left w:w="30" w:type="dxa"/>
          <w:bottom w:w="30" w:type="dxa"/>
          <w:right w:w="30" w:type="dxa"/>
        </w:tblCellMar>
        <w:tblLook w:val="04A0" w:firstRow="1" w:lastRow="0" w:firstColumn="1" w:lastColumn="0" w:noHBand="0" w:noVBand="1"/>
      </w:tblPr>
      <w:tblGrid>
        <w:gridCol w:w="377"/>
        <w:gridCol w:w="1933"/>
        <w:gridCol w:w="749"/>
        <w:gridCol w:w="1251"/>
        <w:gridCol w:w="1485"/>
        <w:gridCol w:w="3149"/>
      </w:tblGrid>
      <w:tr w:rsidR="001E3522" w:rsidRPr="00C64C83" w:rsidTr="001E3522">
        <w:trPr>
          <w:tblCellSpacing w:w="15" w:type="dxa"/>
        </w:trPr>
        <w:tc>
          <w:tcPr>
            <w:tcW w:w="4966" w:type="pct"/>
            <w:gridSpan w:val="6"/>
            <w:shd w:val="clear" w:color="auto" w:fill="auto"/>
            <w:hideMark/>
          </w:tcPr>
          <w:p w:rsidR="001E3522" w:rsidRPr="001F6D46" w:rsidRDefault="001E3522" w:rsidP="001E3522">
            <w:pPr>
              <w:jc w:val="center"/>
              <w:rPr>
                <w:rFonts w:eastAsia="Times New Roman"/>
                <w:b/>
                <w:bCs/>
                <w:sz w:val="26"/>
                <w:szCs w:val="26"/>
                <w:lang w:val="lv-LV" w:eastAsia="lv-LV"/>
              </w:rPr>
            </w:pPr>
            <w:r w:rsidRPr="001F6D46">
              <w:rPr>
                <w:rFonts w:eastAsia="Times New Roman"/>
                <w:b/>
                <w:bCs/>
                <w:sz w:val="26"/>
                <w:szCs w:val="26"/>
                <w:lang w:val="lv-LV" w:eastAsia="lv-LV"/>
              </w:rPr>
              <w:t>V. Tiesību akta projekta atbilstība Latvijas Republikas starptautiskajām saistībām</w:t>
            </w:r>
          </w:p>
        </w:tc>
      </w:tr>
      <w:tr w:rsidR="001E3522" w:rsidRPr="00C64C83" w:rsidTr="00F15ADB">
        <w:trPr>
          <w:tblCellSpacing w:w="15" w:type="dxa"/>
        </w:trPr>
        <w:tc>
          <w:tcPr>
            <w:tcW w:w="186" w:type="pct"/>
            <w:shd w:val="clear" w:color="auto" w:fill="auto"/>
            <w:hideMark/>
          </w:tcPr>
          <w:p w:rsidR="001E3522" w:rsidRPr="001F6D46" w:rsidRDefault="001E3522" w:rsidP="001E3522">
            <w:pPr>
              <w:jc w:val="center"/>
              <w:rPr>
                <w:rFonts w:eastAsia="Times New Roman"/>
                <w:sz w:val="26"/>
                <w:szCs w:val="26"/>
                <w:lang w:val="lv-LV" w:eastAsia="lv-LV"/>
              </w:rPr>
            </w:pPr>
            <w:r w:rsidRPr="001F6D46">
              <w:rPr>
                <w:rFonts w:eastAsia="Times New Roman"/>
                <w:sz w:val="26"/>
                <w:szCs w:val="26"/>
                <w:lang w:val="lv-LV" w:eastAsia="lv-LV"/>
              </w:rPr>
              <w:t>1.</w:t>
            </w:r>
          </w:p>
        </w:tc>
        <w:tc>
          <w:tcPr>
            <w:tcW w:w="1500" w:type="pct"/>
            <w:gridSpan w:val="2"/>
            <w:shd w:val="clear" w:color="auto" w:fill="auto"/>
            <w:hideMark/>
          </w:tcPr>
          <w:p w:rsidR="001E3522" w:rsidRPr="001F6D46" w:rsidRDefault="001E3522" w:rsidP="001E3522">
            <w:pPr>
              <w:jc w:val="both"/>
              <w:rPr>
                <w:rFonts w:eastAsia="Times New Roman"/>
                <w:sz w:val="26"/>
                <w:szCs w:val="26"/>
                <w:lang w:val="lv-LV" w:eastAsia="lv-LV"/>
              </w:rPr>
            </w:pPr>
            <w:r w:rsidRPr="001F6D46">
              <w:rPr>
                <w:rFonts w:eastAsia="Times New Roman"/>
                <w:sz w:val="26"/>
                <w:szCs w:val="26"/>
                <w:lang w:val="lv-LV" w:eastAsia="lv-LV"/>
              </w:rPr>
              <w:t>Saistības pret Eiropas Savienību</w:t>
            </w:r>
          </w:p>
        </w:tc>
        <w:tc>
          <w:tcPr>
            <w:tcW w:w="3247" w:type="pct"/>
            <w:gridSpan w:val="3"/>
            <w:shd w:val="clear" w:color="auto" w:fill="auto"/>
            <w:hideMark/>
          </w:tcPr>
          <w:p w:rsidR="001E3522" w:rsidRPr="001F6D46" w:rsidRDefault="001E3522" w:rsidP="00607DEC">
            <w:pPr>
              <w:ind w:firstLine="364"/>
              <w:jc w:val="both"/>
              <w:rPr>
                <w:rFonts w:eastAsia="Times New Roman"/>
                <w:sz w:val="26"/>
                <w:szCs w:val="26"/>
                <w:lang w:val="lv-LV" w:eastAsia="lv-LV"/>
              </w:rPr>
            </w:pPr>
            <w:r>
              <w:rPr>
                <w:rFonts w:eastAsia="Times New Roman"/>
                <w:sz w:val="26"/>
                <w:szCs w:val="26"/>
                <w:lang w:val="lv-LV" w:eastAsia="lv-LV"/>
              </w:rPr>
              <w:t xml:space="preserve">Noteikumu projekts paredz Komisijas </w:t>
            </w:r>
            <w:r>
              <w:rPr>
                <w:sz w:val="26"/>
                <w:szCs w:val="26"/>
                <w:lang w:val="lv-LV"/>
              </w:rPr>
              <w:t>Regulas Nr.1407/2013  un Komisijas Regulas Nr.</w:t>
            </w:r>
            <w:r w:rsidR="00607DEC">
              <w:rPr>
                <w:sz w:val="26"/>
                <w:szCs w:val="26"/>
                <w:lang w:val="lv-LV"/>
              </w:rPr>
              <w:t>651</w:t>
            </w:r>
            <w:r>
              <w:rPr>
                <w:sz w:val="26"/>
                <w:szCs w:val="26"/>
                <w:lang w:val="lv-LV"/>
              </w:rPr>
              <w:t>/2014 ietverto nosacījumu ieviešanu.</w:t>
            </w:r>
          </w:p>
        </w:tc>
      </w:tr>
      <w:tr w:rsidR="001E3522" w:rsidRPr="001F6D46" w:rsidTr="00F15ADB">
        <w:trPr>
          <w:tblCellSpacing w:w="15" w:type="dxa"/>
        </w:trPr>
        <w:tc>
          <w:tcPr>
            <w:tcW w:w="186" w:type="pct"/>
            <w:shd w:val="clear" w:color="auto" w:fill="auto"/>
            <w:hideMark/>
          </w:tcPr>
          <w:p w:rsidR="001E3522" w:rsidRPr="001F6D46" w:rsidRDefault="001E3522" w:rsidP="001E3522">
            <w:pPr>
              <w:jc w:val="center"/>
              <w:rPr>
                <w:rFonts w:eastAsia="Times New Roman"/>
                <w:sz w:val="26"/>
                <w:szCs w:val="26"/>
                <w:lang w:val="lv-LV" w:eastAsia="lv-LV"/>
              </w:rPr>
            </w:pPr>
            <w:r w:rsidRPr="001F6D46">
              <w:rPr>
                <w:rFonts w:eastAsia="Times New Roman"/>
                <w:sz w:val="26"/>
                <w:szCs w:val="26"/>
                <w:lang w:val="lv-LV" w:eastAsia="lv-LV"/>
              </w:rPr>
              <w:t>2.</w:t>
            </w:r>
          </w:p>
        </w:tc>
        <w:tc>
          <w:tcPr>
            <w:tcW w:w="1500" w:type="pct"/>
            <w:gridSpan w:val="2"/>
            <w:shd w:val="clear" w:color="auto" w:fill="auto"/>
            <w:hideMark/>
          </w:tcPr>
          <w:p w:rsidR="001E3522" w:rsidRPr="001F6D46" w:rsidRDefault="001E3522" w:rsidP="001E3522">
            <w:pPr>
              <w:jc w:val="both"/>
              <w:rPr>
                <w:rFonts w:eastAsia="Times New Roman"/>
                <w:sz w:val="26"/>
                <w:szCs w:val="26"/>
                <w:lang w:val="lv-LV" w:eastAsia="lv-LV"/>
              </w:rPr>
            </w:pPr>
            <w:r w:rsidRPr="001F6D46">
              <w:rPr>
                <w:rFonts w:eastAsia="Times New Roman"/>
                <w:sz w:val="26"/>
                <w:szCs w:val="26"/>
                <w:lang w:val="lv-LV" w:eastAsia="lv-LV"/>
              </w:rPr>
              <w:t>Citas starptautiskās saistības</w:t>
            </w:r>
          </w:p>
        </w:tc>
        <w:tc>
          <w:tcPr>
            <w:tcW w:w="3247" w:type="pct"/>
            <w:gridSpan w:val="3"/>
            <w:shd w:val="clear" w:color="auto" w:fill="auto"/>
            <w:hideMark/>
          </w:tcPr>
          <w:p w:rsidR="001E3522" w:rsidRPr="001F6D46" w:rsidRDefault="001E3522" w:rsidP="001E3522">
            <w:pPr>
              <w:ind w:firstLine="341"/>
              <w:jc w:val="both"/>
              <w:rPr>
                <w:rFonts w:eastAsia="Times New Roman"/>
                <w:sz w:val="26"/>
                <w:szCs w:val="26"/>
                <w:lang w:val="lv-LV" w:eastAsia="lv-LV"/>
              </w:rPr>
            </w:pPr>
            <w:r w:rsidRPr="001F6D46">
              <w:rPr>
                <w:rFonts w:eastAsia="Times New Roman"/>
                <w:sz w:val="26"/>
                <w:szCs w:val="26"/>
                <w:lang w:val="lv-LV" w:eastAsia="lv-LV"/>
              </w:rPr>
              <w:t>Projekts šo jomu neskar.</w:t>
            </w:r>
          </w:p>
        </w:tc>
      </w:tr>
      <w:tr w:rsidR="001E3522" w:rsidRPr="009F052F" w:rsidTr="00F15ADB">
        <w:trPr>
          <w:tblCellSpacing w:w="15" w:type="dxa"/>
        </w:trPr>
        <w:tc>
          <w:tcPr>
            <w:tcW w:w="186" w:type="pct"/>
            <w:shd w:val="clear" w:color="auto" w:fill="auto"/>
            <w:hideMark/>
          </w:tcPr>
          <w:p w:rsidR="001E3522" w:rsidRPr="001F6D46" w:rsidRDefault="001E3522" w:rsidP="001E3522">
            <w:pPr>
              <w:jc w:val="center"/>
              <w:rPr>
                <w:rFonts w:eastAsia="Times New Roman"/>
                <w:sz w:val="26"/>
                <w:szCs w:val="26"/>
                <w:lang w:val="lv-LV" w:eastAsia="lv-LV"/>
              </w:rPr>
            </w:pPr>
            <w:r w:rsidRPr="001F6D46">
              <w:rPr>
                <w:rFonts w:eastAsia="Times New Roman"/>
                <w:sz w:val="26"/>
                <w:szCs w:val="26"/>
                <w:lang w:val="lv-LV" w:eastAsia="lv-LV"/>
              </w:rPr>
              <w:t>3.</w:t>
            </w:r>
          </w:p>
        </w:tc>
        <w:tc>
          <w:tcPr>
            <w:tcW w:w="1500" w:type="pct"/>
            <w:gridSpan w:val="2"/>
            <w:shd w:val="clear" w:color="auto" w:fill="auto"/>
            <w:hideMark/>
          </w:tcPr>
          <w:p w:rsidR="001E3522" w:rsidRPr="001F6D46" w:rsidRDefault="001E3522" w:rsidP="001E3522">
            <w:pPr>
              <w:jc w:val="both"/>
              <w:rPr>
                <w:rFonts w:eastAsia="Times New Roman"/>
                <w:sz w:val="26"/>
                <w:szCs w:val="26"/>
                <w:lang w:val="lv-LV" w:eastAsia="lv-LV"/>
              </w:rPr>
            </w:pPr>
            <w:r w:rsidRPr="001F6D46">
              <w:rPr>
                <w:rFonts w:eastAsia="Times New Roman"/>
                <w:sz w:val="26"/>
                <w:szCs w:val="26"/>
                <w:lang w:val="lv-LV" w:eastAsia="lv-LV"/>
              </w:rPr>
              <w:t>Cita informācija</w:t>
            </w:r>
          </w:p>
        </w:tc>
        <w:tc>
          <w:tcPr>
            <w:tcW w:w="3247" w:type="pct"/>
            <w:gridSpan w:val="3"/>
            <w:shd w:val="clear" w:color="auto" w:fill="auto"/>
            <w:hideMark/>
          </w:tcPr>
          <w:p w:rsidR="001E3522" w:rsidRPr="001F6D46" w:rsidRDefault="001E3522" w:rsidP="001E3522">
            <w:pPr>
              <w:ind w:firstLine="341"/>
              <w:jc w:val="both"/>
              <w:rPr>
                <w:rFonts w:eastAsia="Times New Roman"/>
                <w:sz w:val="26"/>
                <w:szCs w:val="26"/>
                <w:lang w:val="lv-LV" w:eastAsia="lv-LV"/>
              </w:rPr>
            </w:pPr>
          </w:p>
        </w:tc>
      </w:tr>
      <w:tr w:rsidR="001E3522" w:rsidRPr="00C64C83" w:rsidTr="001E3522">
        <w:trPr>
          <w:tblCellSpacing w:w="15" w:type="dxa"/>
        </w:trPr>
        <w:tc>
          <w:tcPr>
            <w:tcW w:w="4966" w:type="pct"/>
            <w:gridSpan w:val="6"/>
            <w:shd w:val="clear" w:color="auto" w:fill="auto"/>
            <w:vAlign w:val="center"/>
            <w:hideMark/>
          </w:tcPr>
          <w:p w:rsidR="001E3522" w:rsidRPr="001F6D46" w:rsidRDefault="001E3522" w:rsidP="001E3522">
            <w:pPr>
              <w:jc w:val="center"/>
              <w:rPr>
                <w:rFonts w:eastAsia="Times New Roman"/>
                <w:b/>
                <w:bCs/>
                <w:sz w:val="26"/>
                <w:szCs w:val="26"/>
                <w:lang w:val="lv-LV" w:eastAsia="lv-LV"/>
              </w:rPr>
            </w:pPr>
            <w:r w:rsidRPr="001F6D46">
              <w:rPr>
                <w:rFonts w:eastAsia="Times New Roman"/>
                <w:b/>
                <w:bCs/>
                <w:sz w:val="26"/>
                <w:szCs w:val="26"/>
                <w:lang w:val="lv-LV" w:eastAsia="lv-LV"/>
              </w:rPr>
              <w:t>1.tabula</w:t>
            </w:r>
            <w:r w:rsidRPr="001F6D46">
              <w:rPr>
                <w:rFonts w:eastAsia="Times New Roman"/>
                <w:b/>
                <w:bCs/>
                <w:sz w:val="26"/>
                <w:szCs w:val="26"/>
                <w:lang w:val="lv-LV" w:eastAsia="lv-LV"/>
              </w:rPr>
              <w:br/>
              <w:t>Tiesību akta projekta atbilstība ES tiesību aktiem</w:t>
            </w:r>
          </w:p>
        </w:tc>
      </w:tr>
      <w:tr w:rsidR="001E3522" w:rsidRPr="002B5151" w:rsidTr="00F15ADB">
        <w:trPr>
          <w:tblCellSpacing w:w="15" w:type="dxa"/>
        </w:trPr>
        <w:tc>
          <w:tcPr>
            <w:tcW w:w="1273" w:type="pct"/>
            <w:gridSpan w:val="2"/>
            <w:shd w:val="clear" w:color="auto" w:fill="auto"/>
            <w:vAlign w:val="center"/>
            <w:hideMark/>
          </w:tcPr>
          <w:p w:rsidR="001E3522" w:rsidRPr="001F6D46" w:rsidRDefault="001E3522" w:rsidP="001E3522">
            <w:pPr>
              <w:jc w:val="both"/>
              <w:rPr>
                <w:rFonts w:eastAsia="Times New Roman"/>
                <w:sz w:val="26"/>
                <w:szCs w:val="26"/>
                <w:lang w:val="lv-LV" w:eastAsia="lv-LV"/>
              </w:rPr>
            </w:pPr>
            <w:r w:rsidRPr="001F6D46">
              <w:rPr>
                <w:rFonts w:eastAsia="Times New Roman"/>
                <w:sz w:val="26"/>
                <w:szCs w:val="26"/>
                <w:lang w:val="lv-LV" w:eastAsia="lv-LV"/>
              </w:rPr>
              <w:t>Attiecīgā ES tiesību akta datums, numurs un nosaukums</w:t>
            </w:r>
          </w:p>
        </w:tc>
        <w:tc>
          <w:tcPr>
            <w:tcW w:w="3676" w:type="pct"/>
            <w:gridSpan w:val="4"/>
            <w:shd w:val="clear" w:color="auto" w:fill="auto"/>
            <w:vAlign w:val="center"/>
            <w:hideMark/>
          </w:tcPr>
          <w:p w:rsidR="009929A0" w:rsidRDefault="0001789B" w:rsidP="009929A0">
            <w:pPr>
              <w:jc w:val="both"/>
              <w:rPr>
                <w:sz w:val="26"/>
                <w:szCs w:val="26"/>
                <w:lang w:val="lv-LV"/>
              </w:rPr>
            </w:pPr>
            <w:r w:rsidRPr="0001789B">
              <w:rPr>
                <w:sz w:val="26"/>
                <w:szCs w:val="26"/>
                <w:lang w:val="lv-LV"/>
              </w:rPr>
              <w:t>Komisijas 2014.gada 17.jūnija Regul</w:t>
            </w:r>
            <w:r>
              <w:rPr>
                <w:sz w:val="26"/>
                <w:szCs w:val="26"/>
                <w:lang w:val="lv-LV"/>
              </w:rPr>
              <w:t>a</w:t>
            </w:r>
            <w:r w:rsidRPr="0001789B">
              <w:rPr>
                <w:sz w:val="26"/>
                <w:szCs w:val="26"/>
                <w:lang w:val="lv-LV"/>
              </w:rPr>
              <w:t xml:space="preserve"> (ES) Nr.651/2014, ar ko noteiktas atbalsta kategorijas atzīst par saderīgām ar iekšējo tirgu, piemērojot Līguma 107. un 108. pantu (Eiropas Savienības Oficiālais Vēstnesis, 2014. gada 26. jūnijs, L 187)</w:t>
            </w:r>
            <w:r>
              <w:rPr>
                <w:sz w:val="26"/>
                <w:szCs w:val="26"/>
                <w:lang w:val="lv-LV"/>
              </w:rPr>
              <w:t>.</w:t>
            </w:r>
          </w:p>
          <w:p w:rsidR="0001789B" w:rsidRPr="009929A0" w:rsidRDefault="0001789B" w:rsidP="009929A0">
            <w:pPr>
              <w:jc w:val="both"/>
              <w:rPr>
                <w:rFonts w:eastAsia="Times New Roman"/>
                <w:sz w:val="26"/>
                <w:szCs w:val="26"/>
                <w:lang w:val="lv-LV" w:eastAsia="lv-LV"/>
              </w:rPr>
            </w:pPr>
          </w:p>
          <w:p w:rsidR="009929A0" w:rsidRPr="009929A0" w:rsidRDefault="009929A0" w:rsidP="009929A0">
            <w:pPr>
              <w:jc w:val="both"/>
              <w:rPr>
                <w:rFonts w:eastAsia="Times New Roman"/>
                <w:sz w:val="26"/>
                <w:szCs w:val="26"/>
                <w:lang w:val="lv-LV"/>
              </w:rPr>
            </w:pPr>
            <w:r w:rsidRPr="009929A0">
              <w:rPr>
                <w:rFonts w:eastAsia="Times New Roman"/>
                <w:sz w:val="26"/>
                <w:szCs w:val="26"/>
                <w:lang w:val="lv-LV"/>
              </w:rPr>
              <w:t>Komisijas lēmums SA.38385 „Reģionālā atbalsta karte Latvijai (2014-2020)”</w:t>
            </w:r>
            <w:r w:rsidR="0001789B">
              <w:rPr>
                <w:rFonts w:eastAsia="Times New Roman"/>
                <w:sz w:val="26"/>
                <w:szCs w:val="26"/>
                <w:lang w:val="lv-LV"/>
              </w:rPr>
              <w:t>.</w:t>
            </w:r>
          </w:p>
          <w:p w:rsidR="00E05D8F" w:rsidRPr="00DB7AF5" w:rsidRDefault="00E05D8F" w:rsidP="001E3522">
            <w:pPr>
              <w:spacing w:after="120"/>
              <w:jc w:val="both"/>
              <w:rPr>
                <w:sz w:val="26"/>
                <w:szCs w:val="26"/>
                <w:lang w:val="lv-LV"/>
              </w:rPr>
            </w:pPr>
          </w:p>
          <w:p w:rsidR="001E3522" w:rsidRPr="001F6D46" w:rsidRDefault="001E3522" w:rsidP="001E3522">
            <w:pPr>
              <w:spacing w:after="120"/>
              <w:jc w:val="both"/>
              <w:rPr>
                <w:sz w:val="26"/>
                <w:szCs w:val="26"/>
                <w:lang w:val="lv-LV"/>
              </w:rPr>
            </w:pPr>
            <w:r w:rsidRPr="006C7215">
              <w:rPr>
                <w:sz w:val="26"/>
                <w:szCs w:val="26"/>
                <w:lang w:val="lv-LV"/>
              </w:rPr>
              <w:t xml:space="preserve">Komisijas 2013.gada 18.decembra Regula (EK) Nr.1407/2013 par Līguma 87. un 88.panta piemērošanu </w:t>
            </w:r>
            <w:proofErr w:type="spellStart"/>
            <w:r w:rsidRPr="006C7215">
              <w:rPr>
                <w:i/>
                <w:sz w:val="26"/>
                <w:szCs w:val="26"/>
                <w:lang w:val="lv-LV"/>
              </w:rPr>
              <w:t>de</w:t>
            </w:r>
            <w:proofErr w:type="spellEnd"/>
            <w:r w:rsidRPr="006C7215">
              <w:rPr>
                <w:i/>
                <w:sz w:val="26"/>
                <w:szCs w:val="26"/>
                <w:lang w:val="lv-LV"/>
              </w:rPr>
              <w:t xml:space="preserve"> </w:t>
            </w:r>
            <w:proofErr w:type="spellStart"/>
            <w:r w:rsidRPr="006C7215">
              <w:rPr>
                <w:i/>
                <w:sz w:val="26"/>
                <w:szCs w:val="26"/>
                <w:lang w:val="lv-LV"/>
              </w:rPr>
              <w:t>minimis</w:t>
            </w:r>
            <w:proofErr w:type="spellEnd"/>
            <w:r w:rsidRPr="006C7215">
              <w:rPr>
                <w:sz w:val="26"/>
                <w:szCs w:val="26"/>
                <w:lang w:val="lv-LV"/>
              </w:rPr>
              <w:t xml:space="preserve"> atbalstam (Eiropas Savienības Oficiālais Vēstnesis, 2013.gada 24.decembris, </w:t>
            </w:r>
            <w:proofErr w:type="spellStart"/>
            <w:r w:rsidRPr="006C7215">
              <w:rPr>
                <w:sz w:val="26"/>
                <w:szCs w:val="26"/>
                <w:lang w:val="lv-LV"/>
              </w:rPr>
              <w:t>Nr</w:t>
            </w:r>
            <w:proofErr w:type="spellEnd"/>
            <w:r w:rsidRPr="006C7215">
              <w:rPr>
                <w:sz w:val="26"/>
                <w:szCs w:val="26"/>
                <w:lang w:val="lv-LV"/>
              </w:rPr>
              <w:t>. L 352/1).</w:t>
            </w:r>
          </w:p>
        </w:tc>
      </w:tr>
      <w:tr w:rsidR="001E3522" w:rsidRPr="001F6D46" w:rsidTr="00F15ADB">
        <w:trPr>
          <w:tblCellSpacing w:w="15" w:type="dxa"/>
        </w:trPr>
        <w:tc>
          <w:tcPr>
            <w:tcW w:w="1273" w:type="pct"/>
            <w:gridSpan w:val="2"/>
            <w:shd w:val="clear" w:color="auto" w:fill="auto"/>
            <w:vAlign w:val="center"/>
            <w:hideMark/>
          </w:tcPr>
          <w:p w:rsidR="001E3522" w:rsidRPr="001F6D46" w:rsidRDefault="001E3522" w:rsidP="001E3522">
            <w:pPr>
              <w:jc w:val="both"/>
              <w:rPr>
                <w:rFonts w:eastAsia="Times New Roman"/>
                <w:sz w:val="26"/>
                <w:szCs w:val="26"/>
                <w:lang w:val="lv-LV" w:eastAsia="lv-LV"/>
              </w:rPr>
            </w:pPr>
            <w:r w:rsidRPr="001F6D46">
              <w:rPr>
                <w:rFonts w:eastAsia="Times New Roman"/>
                <w:sz w:val="26"/>
                <w:szCs w:val="26"/>
                <w:lang w:val="lv-LV" w:eastAsia="lv-LV"/>
              </w:rPr>
              <w:lastRenderedPageBreak/>
              <w:t>A</w:t>
            </w:r>
          </w:p>
        </w:tc>
        <w:tc>
          <w:tcPr>
            <w:tcW w:w="1111" w:type="pct"/>
            <w:gridSpan w:val="2"/>
            <w:shd w:val="clear" w:color="auto" w:fill="auto"/>
            <w:vAlign w:val="center"/>
            <w:hideMark/>
          </w:tcPr>
          <w:p w:rsidR="001E3522" w:rsidRPr="001F6D46" w:rsidRDefault="001E3522" w:rsidP="001E3522">
            <w:pPr>
              <w:jc w:val="both"/>
              <w:rPr>
                <w:rFonts w:eastAsia="Times New Roman"/>
                <w:sz w:val="26"/>
                <w:szCs w:val="26"/>
                <w:lang w:val="lv-LV" w:eastAsia="lv-LV"/>
              </w:rPr>
            </w:pPr>
            <w:r w:rsidRPr="001F6D46">
              <w:rPr>
                <w:rFonts w:eastAsia="Times New Roman"/>
                <w:sz w:val="26"/>
                <w:szCs w:val="26"/>
                <w:lang w:val="lv-LV" w:eastAsia="lv-LV"/>
              </w:rPr>
              <w:t>B</w:t>
            </w:r>
          </w:p>
        </w:tc>
        <w:tc>
          <w:tcPr>
            <w:tcW w:w="813" w:type="pct"/>
            <w:shd w:val="clear" w:color="auto" w:fill="auto"/>
            <w:vAlign w:val="center"/>
            <w:hideMark/>
          </w:tcPr>
          <w:p w:rsidR="001E3522" w:rsidRPr="001F6D46" w:rsidRDefault="001E3522" w:rsidP="001E3522">
            <w:pPr>
              <w:jc w:val="both"/>
              <w:rPr>
                <w:rFonts w:eastAsia="Times New Roman"/>
                <w:sz w:val="26"/>
                <w:szCs w:val="26"/>
                <w:lang w:val="lv-LV" w:eastAsia="lv-LV"/>
              </w:rPr>
            </w:pPr>
            <w:r w:rsidRPr="001F6D46">
              <w:rPr>
                <w:rFonts w:eastAsia="Times New Roman"/>
                <w:sz w:val="26"/>
                <w:szCs w:val="26"/>
                <w:lang w:val="lv-LV" w:eastAsia="lv-LV"/>
              </w:rPr>
              <w:t>C</w:t>
            </w:r>
          </w:p>
        </w:tc>
        <w:tc>
          <w:tcPr>
            <w:tcW w:w="1718" w:type="pct"/>
            <w:shd w:val="clear" w:color="auto" w:fill="auto"/>
            <w:vAlign w:val="center"/>
            <w:hideMark/>
          </w:tcPr>
          <w:p w:rsidR="001E3522" w:rsidRPr="001F6D46" w:rsidRDefault="001E3522" w:rsidP="001E3522">
            <w:pPr>
              <w:jc w:val="both"/>
              <w:rPr>
                <w:rFonts w:eastAsia="Times New Roman"/>
                <w:sz w:val="26"/>
                <w:szCs w:val="26"/>
                <w:lang w:val="lv-LV" w:eastAsia="lv-LV"/>
              </w:rPr>
            </w:pPr>
            <w:r w:rsidRPr="001F6D46">
              <w:rPr>
                <w:rFonts w:eastAsia="Times New Roman"/>
                <w:sz w:val="26"/>
                <w:szCs w:val="26"/>
                <w:lang w:val="lv-LV" w:eastAsia="lv-LV"/>
              </w:rPr>
              <w:t>D</w:t>
            </w:r>
          </w:p>
        </w:tc>
      </w:tr>
      <w:tr w:rsidR="001E3522" w:rsidRPr="002B5151" w:rsidTr="00F15ADB">
        <w:trPr>
          <w:tblCellSpacing w:w="15" w:type="dxa"/>
        </w:trPr>
        <w:tc>
          <w:tcPr>
            <w:tcW w:w="1273" w:type="pct"/>
            <w:gridSpan w:val="2"/>
            <w:shd w:val="clear" w:color="auto" w:fill="auto"/>
            <w:hideMark/>
          </w:tcPr>
          <w:p w:rsidR="001E3522" w:rsidRPr="001F6D46" w:rsidRDefault="001E3522" w:rsidP="001E3522">
            <w:pPr>
              <w:pStyle w:val="naiskr"/>
              <w:spacing w:before="0" w:after="0"/>
              <w:jc w:val="both"/>
              <w:rPr>
                <w:sz w:val="26"/>
                <w:szCs w:val="26"/>
              </w:rPr>
            </w:pPr>
            <w:r w:rsidRPr="001F6D46">
              <w:rPr>
                <w:sz w:val="26"/>
                <w:szCs w:val="26"/>
              </w:rPr>
              <w:t xml:space="preserve">Attiecīgā ES tiesību akta panta numurs (uzskaitot katru tiesību akta </w:t>
            </w:r>
            <w:r w:rsidRPr="001F6D46">
              <w:rPr>
                <w:sz w:val="26"/>
                <w:szCs w:val="26"/>
              </w:rPr>
              <w:br/>
              <w:t>vienību – pantu, daļu, punktu, apakšpunktu)</w:t>
            </w:r>
          </w:p>
        </w:tc>
        <w:tc>
          <w:tcPr>
            <w:tcW w:w="1111" w:type="pct"/>
            <w:gridSpan w:val="2"/>
            <w:shd w:val="clear" w:color="auto" w:fill="auto"/>
            <w:hideMark/>
          </w:tcPr>
          <w:p w:rsidR="001E3522" w:rsidRPr="001F6D46" w:rsidRDefault="001E3522" w:rsidP="001E3522">
            <w:pPr>
              <w:pStyle w:val="naiskr"/>
              <w:spacing w:before="0" w:after="0"/>
              <w:jc w:val="both"/>
              <w:rPr>
                <w:sz w:val="26"/>
                <w:szCs w:val="26"/>
              </w:rPr>
            </w:pPr>
            <w:r w:rsidRPr="001F6D46">
              <w:rPr>
                <w:sz w:val="26"/>
                <w:szCs w:val="26"/>
              </w:rPr>
              <w:t>Projekta vienība, kas pārņem vai ievieš katru šīs tabulas A ailē minēto ES tiesību akta vienību</w:t>
            </w:r>
          </w:p>
        </w:tc>
        <w:tc>
          <w:tcPr>
            <w:tcW w:w="813" w:type="pct"/>
            <w:shd w:val="clear" w:color="auto" w:fill="auto"/>
            <w:hideMark/>
          </w:tcPr>
          <w:p w:rsidR="001E3522" w:rsidRPr="001F6D46" w:rsidRDefault="001E3522" w:rsidP="001E3522">
            <w:pPr>
              <w:pStyle w:val="naiskr"/>
              <w:spacing w:before="0" w:after="0"/>
              <w:jc w:val="both"/>
              <w:rPr>
                <w:sz w:val="26"/>
                <w:szCs w:val="26"/>
              </w:rPr>
            </w:pPr>
            <w:r w:rsidRPr="001F6D46">
              <w:rPr>
                <w:sz w:val="26"/>
                <w:szCs w:val="26"/>
              </w:rPr>
              <w:t>Informācija par to, vai šīs tabulas A ailē minētās ES tiesību akta vienības tiek pārņemtas vai ieviestas pilnībā vai daļēji.</w:t>
            </w:r>
          </w:p>
          <w:p w:rsidR="001E3522" w:rsidRPr="001F6D46" w:rsidRDefault="001E3522" w:rsidP="001E3522">
            <w:pPr>
              <w:pStyle w:val="naiskr"/>
              <w:spacing w:before="0" w:after="0"/>
              <w:jc w:val="both"/>
              <w:rPr>
                <w:sz w:val="26"/>
                <w:szCs w:val="26"/>
              </w:rPr>
            </w:pPr>
            <w:r w:rsidRPr="001F6D46">
              <w:rPr>
                <w:sz w:val="26"/>
                <w:szCs w:val="26"/>
              </w:rPr>
              <w:t>Ja attiecīgā ES tiesību akta vienība tiek pārņemta vai ieviesta daļēji, – sniedz attiecīgu skaidrojumu, kā arī precīzi norāda, kad un kādā veidā ES tiesību akta vienība tiks pārņemta vai ieviesta pilnībā.</w:t>
            </w:r>
          </w:p>
          <w:p w:rsidR="001E3522" w:rsidRPr="001F6D46" w:rsidRDefault="001E3522" w:rsidP="001E3522">
            <w:pPr>
              <w:pStyle w:val="naiskr"/>
              <w:spacing w:before="0" w:after="0"/>
              <w:jc w:val="both"/>
              <w:rPr>
                <w:sz w:val="26"/>
                <w:szCs w:val="26"/>
              </w:rPr>
            </w:pPr>
            <w:r w:rsidRPr="001F6D46">
              <w:rPr>
                <w:sz w:val="26"/>
                <w:szCs w:val="26"/>
              </w:rPr>
              <w:t xml:space="preserve">Norāda institūciju, kas ir atbildīga par šo saistību </w:t>
            </w:r>
            <w:r w:rsidRPr="001F6D46">
              <w:rPr>
                <w:sz w:val="26"/>
                <w:szCs w:val="26"/>
              </w:rPr>
              <w:lastRenderedPageBreak/>
              <w:t>izpildi pilnībā</w:t>
            </w:r>
          </w:p>
        </w:tc>
        <w:tc>
          <w:tcPr>
            <w:tcW w:w="1718" w:type="pct"/>
            <w:shd w:val="clear" w:color="auto" w:fill="auto"/>
            <w:hideMark/>
          </w:tcPr>
          <w:p w:rsidR="001E3522" w:rsidRPr="001F6D46" w:rsidRDefault="001E3522" w:rsidP="001E3522">
            <w:pPr>
              <w:pStyle w:val="naiskr"/>
              <w:spacing w:before="0" w:after="0"/>
              <w:jc w:val="both"/>
              <w:rPr>
                <w:sz w:val="26"/>
                <w:szCs w:val="26"/>
              </w:rPr>
            </w:pPr>
            <w:r w:rsidRPr="001F6D46">
              <w:rPr>
                <w:sz w:val="26"/>
                <w:szCs w:val="26"/>
              </w:rPr>
              <w:lastRenderedPageBreak/>
              <w:t>Informācija par to, vai šīs tabulas B ailē minētās projekta vienības paredz stingrākas prasības nekā šīs tabulas A ailē minētās ES tiesību akta vienības.</w:t>
            </w:r>
          </w:p>
          <w:p w:rsidR="001E3522" w:rsidRPr="001F6D46" w:rsidRDefault="001E3522" w:rsidP="001E3522">
            <w:pPr>
              <w:pStyle w:val="naiskr"/>
              <w:spacing w:before="0" w:after="0"/>
              <w:jc w:val="both"/>
              <w:rPr>
                <w:sz w:val="26"/>
                <w:szCs w:val="26"/>
              </w:rPr>
            </w:pPr>
            <w:r w:rsidRPr="001F6D46">
              <w:rPr>
                <w:sz w:val="26"/>
                <w:szCs w:val="26"/>
              </w:rPr>
              <w:t xml:space="preserve">Ja projekts satur stingrākas prasības nekā attiecīgais ES tiesību </w:t>
            </w:r>
            <w:smartTag w:uri="schemas-tilde-lv/tildestengine" w:element="veidnes">
              <w:smartTagPr>
                <w:attr w:name="text" w:val="akts"/>
                <w:attr w:name="baseform" w:val="akts"/>
                <w:attr w:name="id" w:val="-1"/>
              </w:smartTagPr>
              <w:r w:rsidRPr="001F6D46">
                <w:rPr>
                  <w:sz w:val="26"/>
                  <w:szCs w:val="26"/>
                </w:rPr>
                <w:t>akts</w:t>
              </w:r>
            </w:smartTag>
            <w:r w:rsidRPr="001F6D46">
              <w:rPr>
                <w:sz w:val="26"/>
                <w:szCs w:val="26"/>
              </w:rPr>
              <w:t>, – norāda pamatojumu un samērīgumu.</w:t>
            </w:r>
          </w:p>
          <w:p w:rsidR="001E3522" w:rsidRPr="001F6D46" w:rsidRDefault="001E3522" w:rsidP="001E3522">
            <w:pPr>
              <w:pStyle w:val="naiskr"/>
              <w:spacing w:before="0" w:after="0"/>
              <w:jc w:val="both"/>
              <w:rPr>
                <w:sz w:val="26"/>
                <w:szCs w:val="26"/>
              </w:rPr>
            </w:pPr>
            <w:r w:rsidRPr="001F6D46">
              <w:rPr>
                <w:sz w:val="26"/>
                <w:szCs w:val="26"/>
              </w:rPr>
              <w:t>Norāda iespējamās alternatīvas (</w:t>
            </w:r>
            <w:proofErr w:type="spellStart"/>
            <w:r w:rsidRPr="001F6D46">
              <w:rPr>
                <w:sz w:val="26"/>
                <w:szCs w:val="26"/>
              </w:rPr>
              <w:t>t.sk</w:t>
            </w:r>
            <w:proofErr w:type="spellEnd"/>
            <w:r w:rsidRPr="001F6D46">
              <w:rPr>
                <w:sz w:val="26"/>
                <w:szCs w:val="26"/>
              </w:rPr>
              <w:t>. alternatīvas, kas neparedz tiesiskā regulējuma izstrādi) – kādos gadījumos būtu iespējams izvairīties no stingrāku prasību noteikšanas, nekā paredzēts attiecīgajos ES tiesību aktos</w:t>
            </w:r>
          </w:p>
        </w:tc>
      </w:tr>
      <w:tr w:rsidR="001E3522" w:rsidRPr="009F052F" w:rsidTr="00F15ADB">
        <w:trPr>
          <w:tblCellSpacing w:w="15" w:type="dxa"/>
        </w:trPr>
        <w:tc>
          <w:tcPr>
            <w:tcW w:w="1273" w:type="pct"/>
            <w:gridSpan w:val="2"/>
            <w:shd w:val="clear" w:color="auto" w:fill="auto"/>
          </w:tcPr>
          <w:p w:rsidR="001E3522" w:rsidRPr="001F6D46" w:rsidRDefault="001E3522" w:rsidP="001E3522">
            <w:pPr>
              <w:pStyle w:val="naiskr"/>
              <w:spacing w:before="0" w:after="0"/>
              <w:jc w:val="both"/>
              <w:rPr>
                <w:i/>
                <w:color w:val="000000" w:themeColor="text1"/>
                <w:sz w:val="26"/>
                <w:szCs w:val="26"/>
              </w:rPr>
            </w:pPr>
            <w:r w:rsidRPr="001F6D46">
              <w:rPr>
                <w:i/>
                <w:color w:val="000000" w:themeColor="text1"/>
                <w:sz w:val="26"/>
                <w:szCs w:val="26"/>
              </w:rPr>
              <w:lastRenderedPageBreak/>
              <w:t xml:space="preserve">Regulas </w:t>
            </w:r>
            <w:r>
              <w:rPr>
                <w:i/>
                <w:color w:val="000000" w:themeColor="text1"/>
                <w:sz w:val="26"/>
                <w:szCs w:val="26"/>
              </w:rPr>
              <w:t>1407/2013 8.pants</w:t>
            </w:r>
          </w:p>
        </w:tc>
        <w:tc>
          <w:tcPr>
            <w:tcW w:w="1111" w:type="pct"/>
            <w:gridSpan w:val="2"/>
            <w:shd w:val="clear" w:color="auto" w:fill="auto"/>
          </w:tcPr>
          <w:p w:rsidR="001E3522" w:rsidRPr="003221A6" w:rsidRDefault="001E3522" w:rsidP="00CC226E">
            <w:pPr>
              <w:pStyle w:val="naiskr"/>
              <w:spacing w:before="0" w:after="0"/>
              <w:jc w:val="both"/>
              <w:rPr>
                <w:sz w:val="26"/>
                <w:szCs w:val="26"/>
              </w:rPr>
            </w:pPr>
            <w:r w:rsidRPr="003221A6">
              <w:rPr>
                <w:sz w:val="26"/>
                <w:szCs w:val="26"/>
              </w:rPr>
              <w:t xml:space="preserve">Noteikumu projekta </w:t>
            </w:r>
            <w:r w:rsidR="00CC226E">
              <w:rPr>
                <w:sz w:val="26"/>
                <w:szCs w:val="26"/>
              </w:rPr>
              <w:t>8</w:t>
            </w:r>
            <w:r w:rsidRPr="003221A6">
              <w:rPr>
                <w:sz w:val="26"/>
                <w:szCs w:val="26"/>
              </w:rPr>
              <w:t>.</w:t>
            </w:r>
            <w:r w:rsidR="003221A6" w:rsidRPr="00DB7AF5">
              <w:rPr>
                <w:sz w:val="26"/>
                <w:szCs w:val="26"/>
              </w:rPr>
              <w:t>punkts</w:t>
            </w:r>
          </w:p>
        </w:tc>
        <w:tc>
          <w:tcPr>
            <w:tcW w:w="813" w:type="pct"/>
            <w:shd w:val="clear" w:color="auto" w:fill="auto"/>
          </w:tcPr>
          <w:p w:rsidR="001E3522" w:rsidRPr="003221A6" w:rsidRDefault="001E3522" w:rsidP="001E3522">
            <w:pPr>
              <w:pStyle w:val="naiskr"/>
              <w:spacing w:before="0" w:after="0"/>
              <w:jc w:val="both"/>
              <w:rPr>
                <w:sz w:val="26"/>
                <w:szCs w:val="26"/>
              </w:rPr>
            </w:pPr>
            <w:r w:rsidRPr="003221A6">
              <w:rPr>
                <w:sz w:val="26"/>
                <w:szCs w:val="26"/>
              </w:rPr>
              <w:t>Ieviests pilnībā</w:t>
            </w:r>
          </w:p>
        </w:tc>
        <w:tc>
          <w:tcPr>
            <w:tcW w:w="1718" w:type="pct"/>
            <w:shd w:val="clear" w:color="auto" w:fill="auto"/>
          </w:tcPr>
          <w:p w:rsidR="001E3522" w:rsidRPr="003221A6" w:rsidRDefault="001E3522" w:rsidP="001E3522">
            <w:pPr>
              <w:pStyle w:val="naiskr"/>
              <w:spacing w:before="0" w:after="0"/>
              <w:jc w:val="both"/>
              <w:rPr>
                <w:sz w:val="26"/>
                <w:szCs w:val="26"/>
              </w:rPr>
            </w:pPr>
            <w:r w:rsidRPr="003221A6">
              <w:rPr>
                <w:sz w:val="26"/>
                <w:szCs w:val="26"/>
              </w:rPr>
              <w:t>Neparedz stingrākas prasības</w:t>
            </w:r>
          </w:p>
        </w:tc>
      </w:tr>
      <w:tr w:rsidR="003221A6" w:rsidRPr="009F052F" w:rsidTr="00F15ADB">
        <w:trPr>
          <w:tblCellSpacing w:w="15" w:type="dxa"/>
        </w:trPr>
        <w:tc>
          <w:tcPr>
            <w:tcW w:w="1273" w:type="pct"/>
            <w:gridSpan w:val="2"/>
            <w:shd w:val="clear" w:color="auto" w:fill="auto"/>
          </w:tcPr>
          <w:p w:rsidR="003221A6" w:rsidRPr="001F6D46" w:rsidRDefault="003221A6" w:rsidP="0001789B">
            <w:pPr>
              <w:pStyle w:val="naiskr"/>
              <w:spacing w:before="0" w:after="0"/>
              <w:jc w:val="both"/>
              <w:rPr>
                <w:i/>
                <w:color w:val="000000" w:themeColor="text1"/>
                <w:sz w:val="26"/>
                <w:szCs w:val="26"/>
              </w:rPr>
            </w:pPr>
            <w:r>
              <w:rPr>
                <w:i/>
                <w:color w:val="000000" w:themeColor="text1"/>
                <w:sz w:val="26"/>
                <w:szCs w:val="26"/>
              </w:rPr>
              <w:t>Komisijas Regulas Nr.</w:t>
            </w:r>
            <w:r w:rsidR="0001789B">
              <w:rPr>
                <w:i/>
                <w:color w:val="000000" w:themeColor="text1"/>
                <w:sz w:val="26"/>
                <w:szCs w:val="26"/>
              </w:rPr>
              <w:t>651</w:t>
            </w:r>
            <w:r>
              <w:rPr>
                <w:i/>
                <w:color w:val="000000" w:themeColor="text1"/>
                <w:sz w:val="26"/>
                <w:szCs w:val="26"/>
              </w:rPr>
              <w:t>/2014 59.pants</w:t>
            </w:r>
          </w:p>
        </w:tc>
        <w:tc>
          <w:tcPr>
            <w:tcW w:w="1111" w:type="pct"/>
            <w:gridSpan w:val="2"/>
            <w:shd w:val="clear" w:color="auto" w:fill="auto"/>
          </w:tcPr>
          <w:p w:rsidR="003221A6" w:rsidRPr="00DB7AF5" w:rsidRDefault="003221A6" w:rsidP="00CC226E">
            <w:pPr>
              <w:pStyle w:val="naiskr"/>
              <w:spacing w:before="0" w:after="0"/>
              <w:jc w:val="both"/>
              <w:rPr>
                <w:sz w:val="26"/>
                <w:szCs w:val="26"/>
              </w:rPr>
            </w:pPr>
            <w:r w:rsidRPr="00DB7AF5">
              <w:rPr>
                <w:sz w:val="26"/>
                <w:szCs w:val="26"/>
              </w:rPr>
              <w:t xml:space="preserve">Noteikumu projekta </w:t>
            </w:r>
            <w:r w:rsidR="00CC226E">
              <w:rPr>
                <w:sz w:val="26"/>
                <w:szCs w:val="26"/>
              </w:rPr>
              <w:t>8</w:t>
            </w:r>
            <w:r w:rsidRPr="00DB7AF5">
              <w:rPr>
                <w:sz w:val="26"/>
                <w:szCs w:val="26"/>
              </w:rPr>
              <w:t>.punkts</w:t>
            </w:r>
          </w:p>
        </w:tc>
        <w:tc>
          <w:tcPr>
            <w:tcW w:w="813" w:type="pct"/>
            <w:shd w:val="clear" w:color="auto" w:fill="auto"/>
          </w:tcPr>
          <w:p w:rsidR="003221A6" w:rsidRPr="00DB7AF5" w:rsidRDefault="003221A6" w:rsidP="001E3522">
            <w:pPr>
              <w:pStyle w:val="naiskr"/>
              <w:spacing w:before="0" w:after="0"/>
              <w:jc w:val="both"/>
              <w:rPr>
                <w:sz w:val="26"/>
                <w:szCs w:val="26"/>
              </w:rPr>
            </w:pPr>
            <w:r w:rsidRPr="00DB7AF5">
              <w:rPr>
                <w:sz w:val="26"/>
                <w:szCs w:val="26"/>
              </w:rPr>
              <w:t>Ieviests pilnībā</w:t>
            </w:r>
          </w:p>
        </w:tc>
        <w:tc>
          <w:tcPr>
            <w:tcW w:w="1718" w:type="pct"/>
            <w:shd w:val="clear" w:color="auto" w:fill="auto"/>
          </w:tcPr>
          <w:p w:rsidR="003221A6" w:rsidRPr="00DB7AF5" w:rsidRDefault="003221A6" w:rsidP="001E3522">
            <w:pPr>
              <w:pStyle w:val="naiskr"/>
              <w:spacing w:before="0" w:after="0"/>
              <w:jc w:val="both"/>
              <w:rPr>
                <w:sz w:val="26"/>
                <w:szCs w:val="26"/>
              </w:rPr>
            </w:pPr>
            <w:r w:rsidRPr="00DB7AF5">
              <w:rPr>
                <w:sz w:val="26"/>
                <w:szCs w:val="26"/>
              </w:rPr>
              <w:t>Neparedz stingrākas prasības</w:t>
            </w:r>
          </w:p>
        </w:tc>
      </w:tr>
      <w:tr w:rsidR="001E3522" w:rsidRPr="009F052F" w:rsidTr="00F15ADB">
        <w:trPr>
          <w:tblCellSpacing w:w="15" w:type="dxa"/>
        </w:trPr>
        <w:tc>
          <w:tcPr>
            <w:tcW w:w="1273" w:type="pct"/>
            <w:gridSpan w:val="2"/>
            <w:shd w:val="clear" w:color="auto" w:fill="auto"/>
          </w:tcPr>
          <w:p w:rsidR="001E3522" w:rsidRPr="001F6D46" w:rsidRDefault="001E3522" w:rsidP="0001789B">
            <w:pPr>
              <w:pStyle w:val="naiskr"/>
              <w:jc w:val="both"/>
              <w:rPr>
                <w:i/>
                <w:color w:val="000000" w:themeColor="text1"/>
                <w:sz w:val="26"/>
                <w:szCs w:val="26"/>
              </w:rPr>
            </w:pPr>
            <w:r w:rsidRPr="006C7215">
              <w:rPr>
                <w:i/>
                <w:color w:val="000000" w:themeColor="text1"/>
                <w:sz w:val="26"/>
                <w:szCs w:val="26"/>
              </w:rPr>
              <w:t xml:space="preserve">Komisijas </w:t>
            </w:r>
            <w:r w:rsidR="001E497E">
              <w:rPr>
                <w:i/>
                <w:color w:val="000000" w:themeColor="text1"/>
                <w:sz w:val="26"/>
                <w:szCs w:val="26"/>
              </w:rPr>
              <w:t>Regulas Nr.</w:t>
            </w:r>
            <w:r w:rsidR="0001789B">
              <w:rPr>
                <w:i/>
                <w:color w:val="000000" w:themeColor="text1"/>
                <w:sz w:val="26"/>
                <w:szCs w:val="26"/>
              </w:rPr>
              <w:t>651</w:t>
            </w:r>
            <w:r w:rsidR="001E497E">
              <w:rPr>
                <w:i/>
                <w:color w:val="000000" w:themeColor="text1"/>
                <w:sz w:val="26"/>
                <w:szCs w:val="26"/>
              </w:rPr>
              <w:t>/2014 1.pielikums</w:t>
            </w:r>
          </w:p>
        </w:tc>
        <w:tc>
          <w:tcPr>
            <w:tcW w:w="1111" w:type="pct"/>
            <w:gridSpan w:val="2"/>
            <w:shd w:val="clear" w:color="auto" w:fill="auto"/>
          </w:tcPr>
          <w:p w:rsidR="001E3522" w:rsidRPr="001E497E" w:rsidRDefault="001E3522" w:rsidP="00CC226E">
            <w:pPr>
              <w:pStyle w:val="naiskr"/>
              <w:spacing w:before="0" w:after="0"/>
              <w:jc w:val="both"/>
              <w:rPr>
                <w:sz w:val="26"/>
                <w:szCs w:val="26"/>
              </w:rPr>
            </w:pPr>
            <w:r w:rsidRPr="001E497E">
              <w:rPr>
                <w:sz w:val="26"/>
                <w:szCs w:val="26"/>
              </w:rPr>
              <w:t xml:space="preserve">Noteikumu projekta </w:t>
            </w:r>
            <w:r w:rsidR="00CC226E">
              <w:rPr>
                <w:sz w:val="26"/>
                <w:szCs w:val="26"/>
              </w:rPr>
              <w:t>9</w:t>
            </w:r>
            <w:r w:rsidRPr="001E497E">
              <w:rPr>
                <w:sz w:val="26"/>
                <w:szCs w:val="26"/>
              </w:rPr>
              <w:t>.</w:t>
            </w:r>
            <w:r w:rsidR="003221A6" w:rsidRPr="00DB7AF5">
              <w:rPr>
                <w:sz w:val="26"/>
                <w:szCs w:val="26"/>
              </w:rPr>
              <w:t xml:space="preserve"> </w:t>
            </w:r>
            <w:r w:rsidRPr="001E497E">
              <w:rPr>
                <w:sz w:val="26"/>
                <w:szCs w:val="26"/>
              </w:rPr>
              <w:t>punkts</w:t>
            </w:r>
          </w:p>
        </w:tc>
        <w:tc>
          <w:tcPr>
            <w:tcW w:w="813" w:type="pct"/>
            <w:shd w:val="clear" w:color="auto" w:fill="auto"/>
          </w:tcPr>
          <w:p w:rsidR="001E3522" w:rsidRPr="001E497E" w:rsidRDefault="001E3522" w:rsidP="001E3522">
            <w:pPr>
              <w:pStyle w:val="naiskr"/>
              <w:spacing w:before="0" w:after="0"/>
              <w:jc w:val="both"/>
              <w:rPr>
                <w:sz w:val="26"/>
                <w:szCs w:val="26"/>
              </w:rPr>
            </w:pPr>
            <w:r w:rsidRPr="001E497E">
              <w:rPr>
                <w:sz w:val="26"/>
                <w:szCs w:val="26"/>
              </w:rPr>
              <w:t>Ieviests pilnībā</w:t>
            </w:r>
          </w:p>
        </w:tc>
        <w:tc>
          <w:tcPr>
            <w:tcW w:w="1718" w:type="pct"/>
            <w:shd w:val="clear" w:color="auto" w:fill="auto"/>
          </w:tcPr>
          <w:p w:rsidR="001E3522" w:rsidRPr="001E497E" w:rsidRDefault="001E3522" w:rsidP="001E3522">
            <w:pPr>
              <w:pStyle w:val="naiskr"/>
              <w:spacing w:before="0" w:after="0"/>
              <w:jc w:val="both"/>
              <w:rPr>
                <w:sz w:val="26"/>
                <w:szCs w:val="26"/>
              </w:rPr>
            </w:pPr>
            <w:r w:rsidRPr="001E497E">
              <w:rPr>
                <w:sz w:val="26"/>
                <w:szCs w:val="26"/>
              </w:rPr>
              <w:t>Neparedz stingrākas prasības</w:t>
            </w:r>
          </w:p>
        </w:tc>
      </w:tr>
      <w:tr w:rsidR="003750E4" w:rsidRPr="009F052F" w:rsidTr="00F15ADB">
        <w:trPr>
          <w:tblCellSpacing w:w="15" w:type="dxa"/>
        </w:trPr>
        <w:tc>
          <w:tcPr>
            <w:tcW w:w="1273" w:type="pct"/>
            <w:gridSpan w:val="2"/>
            <w:shd w:val="clear" w:color="auto" w:fill="auto"/>
          </w:tcPr>
          <w:p w:rsidR="003750E4" w:rsidRDefault="003750E4" w:rsidP="00DB7AF5">
            <w:pPr>
              <w:pStyle w:val="naiskr"/>
              <w:jc w:val="both"/>
              <w:rPr>
                <w:i/>
                <w:color w:val="000000" w:themeColor="text1"/>
                <w:sz w:val="26"/>
                <w:szCs w:val="26"/>
              </w:rPr>
            </w:pPr>
            <w:r>
              <w:rPr>
                <w:i/>
                <w:color w:val="000000" w:themeColor="text1"/>
                <w:sz w:val="26"/>
                <w:szCs w:val="26"/>
              </w:rPr>
              <w:t>Komisijas Regulas Nr.1407/2014</w:t>
            </w:r>
          </w:p>
          <w:p w:rsidR="003750E4" w:rsidRPr="006C7215" w:rsidRDefault="003750E4" w:rsidP="00DB7AF5">
            <w:pPr>
              <w:pStyle w:val="naiskr"/>
              <w:jc w:val="both"/>
              <w:rPr>
                <w:i/>
                <w:color w:val="000000" w:themeColor="text1"/>
                <w:sz w:val="26"/>
                <w:szCs w:val="26"/>
              </w:rPr>
            </w:pPr>
            <w:r>
              <w:rPr>
                <w:i/>
                <w:color w:val="000000" w:themeColor="text1"/>
                <w:sz w:val="26"/>
                <w:szCs w:val="26"/>
              </w:rPr>
              <w:t>2.panta 2.punkts</w:t>
            </w:r>
          </w:p>
        </w:tc>
        <w:tc>
          <w:tcPr>
            <w:tcW w:w="1111" w:type="pct"/>
            <w:gridSpan w:val="2"/>
            <w:shd w:val="clear" w:color="auto" w:fill="auto"/>
          </w:tcPr>
          <w:p w:rsidR="003750E4" w:rsidRPr="001E497E" w:rsidRDefault="003750E4" w:rsidP="00CC226E">
            <w:pPr>
              <w:pStyle w:val="naiskr"/>
              <w:spacing w:before="0" w:after="0"/>
              <w:jc w:val="both"/>
              <w:rPr>
                <w:sz w:val="26"/>
                <w:szCs w:val="26"/>
              </w:rPr>
            </w:pPr>
            <w:r>
              <w:rPr>
                <w:sz w:val="26"/>
                <w:szCs w:val="26"/>
              </w:rPr>
              <w:t xml:space="preserve">Noteikumu projekta </w:t>
            </w:r>
            <w:r w:rsidR="00CC226E">
              <w:rPr>
                <w:sz w:val="26"/>
                <w:szCs w:val="26"/>
              </w:rPr>
              <w:t>10</w:t>
            </w:r>
            <w:r>
              <w:rPr>
                <w:sz w:val="26"/>
                <w:szCs w:val="26"/>
              </w:rPr>
              <w:t>.punkts</w:t>
            </w:r>
          </w:p>
        </w:tc>
        <w:tc>
          <w:tcPr>
            <w:tcW w:w="813" w:type="pct"/>
            <w:shd w:val="clear" w:color="auto" w:fill="auto"/>
          </w:tcPr>
          <w:p w:rsidR="003750E4" w:rsidRPr="001E497E" w:rsidRDefault="003750E4" w:rsidP="001E3522">
            <w:pPr>
              <w:pStyle w:val="naiskr"/>
              <w:spacing w:before="0" w:after="0"/>
              <w:jc w:val="both"/>
              <w:rPr>
                <w:sz w:val="26"/>
                <w:szCs w:val="26"/>
              </w:rPr>
            </w:pPr>
            <w:r>
              <w:rPr>
                <w:sz w:val="26"/>
                <w:szCs w:val="26"/>
              </w:rPr>
              <w:t>Ieviests pilnībā</w:t>
            </w:r>
          </w:p>
        </w:tc>
        <w:tc>
          <w:tcPr>
            <w:tcW w:w="1718" w:type="pct"/>
            <w:shd w:val="clear" w:color="auto" w:fill="auto"/>
          </w:tcPr>
          <w:p w:rsidR="003750E4" w:rsidRPr="001E497E" w:rsidRDefault="003750E4" w:rsidP="001E3522">
            <w:pPr>
              <w:pStyle w:val="naiskr"/>
              <w:spacing w:before="0" w:after="0"/>
              <w:jc w:val="both"/>
              <w:rPr>
                <w:sz w:val="26"/>
                <w:szCs w:val="26"/>
              </w:rPr>
            </w:pPr>
            <w:r>
              <w:rPr>
                <w:sz w:val="26"/>
                <w:szCs w:val="26"/>
              </w:rPr>
              <w:t>Neparedz stingrākas prasības</w:t>
            </w:r>
          </w:p>
        </w:tc>
      </w:tr>
      <w:tr w:rsidR="001E497E" w:rsidRPr="009F052F" w:rsidTr="00F15ADB">
        <w:trPr>
          <w:tblCellSpacing w:w="15" w:type="dxa"/>
        </w:trPr>
        <w:tc>
          <w:tcPr>
            <w:tcW w:w="1273" w:type="pct"/>
            <w:gridSpan w:val="2"/>
            <w:shd w:val="clear" w:color="auto" w:fill="auto"/>
          </w:tcPr>
          <w:p w:rsidR="001E497E" w:rsidRPr="006C7215" w:rsidRDefault="001E497E" w:rsidP="0001789B">
            <w:pPr>
              <w:pStyle w:val="naiskr"/>
              <w:jc w:val="both"/>
              <w:rPr>
                <w:i/>
                <w:color w:val="000000" w:themeColor="text1"/>
                <w:sz w:val="26"/>
                <w:szCs w:val="26"/>
              </w:rPr>
            </w:pPr>
            <w:r>
              <w:rPr>
                <w:i/>
                <w:color w:val="000000" w:themeColor="text1"/>
                <w:sz w:val="26"/>
                <w:szCs w:val="26"/>
              </w:rPr>
              <w:t>Komisijas Regulas Nr.</w:t>
            </w:r>
            <w:r w:rsidR="0001789B">
              <w:rPr>
                <w:i/>
                <w:color w:val="000000" w:themeColor="text1"/>
                <w:sz w:val="26"/>
                <w:szCs w:val="26"/>
              </w:rPr>
              <w:t>1407</w:t>
            </w:r>
            <w:r>
              <w:rPr>
                <w:i/>
                <w:color w:val="000000" w:themeColor="text1"/>
                <w:sz w:val="26"/>
                <w:szCs w:val="26"/>
              </w:rPr>
              <w:t>/2014 1.</w:t>
            </w:r>
            <w:r w:rsidR="003750E4">
              <w:rPr>
                <w:i/>
                <w:color w:val="000000" w:themeColor="text1"/>
                <w:sz w:val="26"/>
                <w:szCs w:val="26"/>
              </w:rPr>
              <w:t xml:space="preserve">panta </w:t>
            </w:r>
            <w:r w:rsidR="003750E4" w:rsidRPr="003750E4">
              <w:rPr>
                <w:i/>
                <w:color w:val="000000" w:themeColor="text1"/>
                <w:sz w:val="26"/>
                <w:szCs w:val="26"/>
              </w:rPr>
              <w:t>"a", "b", "c", "d" un "e"</w:t>
            </w:r>
            <w:r w:rsidR="003750E4">
              <w:rPr>
                <w:i/>
                <w:color w:val="000000" w:themeColor="text1"/>
                <w:sz w:val="26"/>
                <w:szCs w:val="26"/>
              </w:rPr>
              <w:t xml:space="preserve"> apakšpunkts</w:t>
            </w:r>
          </w:p>
        </w:tc>
        <w:tc>
          <w:tcPr>
            <w:tcW w:w="1111" w:type="pct"/>
            <w:gridSpan w:val="2"/>
            <w:shd w:val="clear" w:color="auto" w:fill="auto"/>
          </w:tcPr>
          <w:p w:rsidR="001E497E" w:rsidRPr="001E497E" w:rsidRDefault="001E497E" w:rsidP="00CC226E">
            <w:pPr>
              <w:pStyle w:val="naiskr"/>
              <w:spacing w:before="0" w:after="0"/>
              <w:jc w:val="both"/>
              <w:rPr>
                <w:sz w:val="26"/>
                <w:szCs w:val="26"/>
              </w:rPr>
            </w:pPr>
            <w:r>
              <w:rPr>
                <w:sz w:val="26"/>
                <w:szCs w:val="26"/>
              </w:rPr>
              <w:t xml:space="preserve">Noteikumu projekta </w:t>
            </w:r>
            <w:r w:rsidR="003750E4">
              <w:rPr>
                <w:sz w:val="26"/>
                <w:szCs w:val="26"/>
              </w:rPr>
              <w:t>1</w:t>
            </w:r>
            <w:r w:rsidR="00CC226E">
              <w:rPr>
                <w:sz w:val="26"/>
                <w:szCs w:val="26"/>
              </w:rPr>
              <w:t>1</w:t>
            </w:r>
            <w:r w:rsidR="00D4717B">
              <w:rPr>
                <w:sz w:val="26"/>
                <w:szCs w:val="26"/>
              </w:rPr>
              <w:t>.</w:t>
            </w:r>
            <w:r>
              <w:rPr>
                <w:sz w:val="26"/>
                <w:szCs w:val="26"/>
              </w:rPr>
              <w:t>punkts</w:t>
            </w:r>
          </w:p>
        </w:tc>
        <w:tc>
          <w:tcPr>
            <w:tcW w:w="813" w:type="pct"/>
            <w:shd w:val="clear" w:color="auto" w:fill="auto"/>
          </w:tcPr>
          <w:p w:rsidR="001E497E" w:rsidRPr="001E497E" w:rsidRDefault="001E497E" w:rsidP="001E3522">
            <w:pPr>
              <w:pStyle w:val="naiskr"/>
              <w:spacing w:before="0" w:after="0"/>
              <w:jc w:val="both"/>
              <w:rPr>
                <w:sz w:val="26"/>
                <w:szCs w:val="26"/>
              </w:rPr>
            </w:pPr>
            <w:r>
              <w:rPr>
                <w:sz w:val="26"/>
                <w:szCs w:val="26"/>
              </w:rPr>
              <w:t>Ieviests pilnībā</w:t>
            </w:r>
          </w:p>
        </w:tc>
        <w:tc>
          <w:tcPr>
            <w:tcW w:w="1718" w:type="pct"/>
            <w:shd w:val="clear" w:color="auto" w:fill="auto"/>
          </w:tcPr>
          <w:p w:rsidR="001E497E" w:rsidRPr="001E497E" w:rsidRDefault="001E497E" w:rsidP="001E3522">
            <w:pPr>
              <w:pStyle w:val="naiskr"/>
              <w:spacing w:before="0" w:after="0"/>
              <w:jc w:val="both"/>
              <w:rPr>
                <w:sz w:val="26"/>
                <w:szCs w:val="26"/>
              </w:rPr>
            </w:pPr>
            <w:r>
              <w:rPr>
                <w:sz w:val="26"/>
                <w:szCs w:val="26"/>
              </w:rPr>
              <w:t>Neparedz stingrākas prasības</w:t>
            </w:r>
          </w:p>
        </w:tc>
      </w:tr>
      <w:tr w:rsidR="001E497E" w:rsidRPr="009F052F" w:rsidTr="00F15ADB">
        <w:trPr>
          <w:tblCellSpacing w:w="15" w:type="dxa"/>
        </w:trPr>
        <w:tc>
          <w:tcPr>
            <w:tcW w:w="1273" w:type="pct"/>
            <w:gridSpan w:val="2"/>
            <w:shd w:val="clear" w:color="auto" w:fill="auto"/>
          </w:tcPr>
          <w:p w:rsidR="001E497E" w:rsidRDefault="001E497E" w:rsidP="0001789B">
            <w:pPr>
              <w:pStyle w:val="naiskr"/>
              <w:jc w:val="both"/>
              <w:rPr>
                <w:i/>
                <w:color w:val="000000" w:themeColor="text1"/>
                <w:sz w:val="26"/>
                <w:szCs w:val="26"/>
              </w:rPr>
            </w:pPr>
            <w:r>
              <w:rPr>
                <w:i/>
                <w:color w:val="000000" w:themeColor="text1"/>
                <w:sz w:val="26"/>
                <w:szCs w:val="26"/>
              </w:rPr>
              <w:t>Komisijas Regulas Nr.</w:t>
            </w:r>
            <w:r w:rsidR="0001789B">
              <w:rPr>
                <w:i/>
                <w:color w:val="000000" w:themeColor="text1"/>
                <w:sz w:val="26"/>
                <w:szCs w:val="26"/>
              </w:rPr>
              <w:t>651</w:t>
            </w:r>
            <w:r>
              <w:rPr>
                <w:i/>
                <w:color w:val="000000" w:themeColor="text1"/>
                <w:sz w:val="26"/>
                <w:szCs w:val="26"/>
              </w:rPr>
              <w:t>/2014 1.panta 2.punkts</w:t>
            </w:r>
          </w:p>
        </w:tc>
        <w:tc>
          <w:tcPr>
            <w:tcW w:w="1111" w:type="pct"/>
            <w:gridSpan w:val="2"/>
            <w:shd w:val="clear" w:color="auto" w:fill="auto"/>
          </w:tcPr>
          <w:p w:rsidR="001E497E" w:rsidRDefault="001E497E" w:rsidP="00C37958">
            <w:pPr>
              <w:pStyle w:val="naiskr"/>
              <w:spacing w:before="0" w:after="0"/>
              <w:jc w:val="both"/>
              <w:rPr>
                <w:sz w:val="26"/>
                <w:szCs w:val="26"/>
              </w:rPr>
            </w:pPr>
            <w:r>
              <w:rPr>
                <w:sz w:val="26"/>
                <w:szCs w:val="26"/>
              </w:rPr>
              <w:t xml:space="preserve">Noteikumu projekta </w:t>
            </w:r>
            <w:r w:rsidR="00C37958">
              <w:rPr>
                <w:sz w:val="26"/>
                <w:szCs w:val="26"/>
              </w:rPr>
              <w:t>20</w:t>
            </w:r>
            <w:r w:rsidR="0001789B">
              <w:rPr>
                <w:sz w:val="26"/>
                <w:szCs w:val="26"/>
              </w:rPr>
              <w:t>.</w:t>
            </w:r>
            <w:r w:rsidR="00D4717B">
              <w:rPr>
                <w:sz w:val="26"/>
                <w:szCs w:val="26"/>
              </w:rPr>
              <w:t>punkts</w:t>
            </w:r>
          </w:p>
        </w:tc>
        <w:tc>
          <w:tcPr>
            <w:tcW w:w="813" w:type="pct"/>
            <w:shd w:val="clear" w:color="auto" w:fill="auto"/>
          </w:tcPr>
          <w:p w:rsidR="001E497E" w:rsidRDefault="001E497E" w:rsidP="001E3522">
            <w:pPr>
              <w:pStyle w:val="naiskr"/>
              <w:spacing w:before="0" w:after="0"/>
              <w:jc w:val="both"/>
              <w:rPr>
                <w:sz w:val="26"/>
                <w:szCs w:val="26"/>
              </w:rPr>
            </w:pPr>
            <w:r>
              <w:rPr>
                <w:sz w:val="26"/>
                <w:szCs w:val="26"/>
              </w:rPr>
              <w:t>Ieviests pilnībā</w:t>
            </w:r>
          </w:p>
        </w:tc>
        <w:tc>
          <w:tcPr>
            <w:tcW w:w="1718" w:type="pct"/>
            <w:shd w:val="clear" w:color="auto" w:fill="auto"/>
          </w:tcPr>
          <w:p w:rsidR="001E497E" w:rsidRDefault="001E497E" w:rsidP="001E3522">
            <w:pPr>
              <w:pStyle w:val="naiskr"/>
              <w:spacing w:before="0" w:after="0"/>
              <w:jc w:val="both"/>
              <w:rPr>
                <w:sz w:val="26"/>
                <w:szCs w:val="26"/>
              </w:rPr>
            </w:pPr>
            <w:r>
              <w:rPr>
                <w:sz w:val="26"/>
                <w:szCs w:val="26"/>
              </w:rPr>
              <w:t>Neparedz stingrākas prasības</w:t>
            </w:r>
          </w:p>
        </w:tc>
      </w:tr>
      <w:tr w:rsidR="001E497E" w:rsidRPr="009F052F" w:rsidTr="00F15ADB">
        <w:trPr>
          <w:tblCellSpacing w:w="15" w:type="dxa"/>
        </w:trPr>
        <w:tc>
          <w:tcPr>
            <w:tcW w:w="1273" w:type="pct"/>
            <w:gridSpan w:val="2"/>
            <w:shd w:val="clear" w:color="auto" w:fill="auto"/>
          </w:tcPr>
          <w:p w:rsidR="001E497E" w:rsidRDefault="001E497E" w:rsidP="0001789B">
            <w:pPr>
              <w:pStyle w:val="naiskr"/>
              <w:jc w:val="both"/>
              <w:rPr>
                <w:i/>
                <w:color w:val="000000" w:themeColor="text1"/>
                <w:sz w:val="26"/>
                <w:szCs w:val="26"/>
              </w:rPr>
            </w:pPr>
            <w:r>
              <w:rPr>
                <w:i/>
                <w:color w:val="000000" w:themeColor="text1"/>
                <w:sz w:val="26"/>
                <w:szCs w:val="26"/>
              </w:rPr>
              <w:t>Komisijas Regulas Nr.</w:t>
            </w:r>
            <w:r w:rsidR="0001789B">
              <w:rPr>
                <w:i/>
                <w:color w:val="000000" w:themeColor="text1"/>
                <w:sz w:val="26"/>
                <w:szCs w:val="26"/>
              </w:rPr>
              <w:t>651</w:t>
            </w:r>
            <w:r>
              <w:rPr>
                <w:i/>
                <w:color w:val="000000" w:themeColor="text1"/>
                <w:sz w:val="26"/>
                <w:szCs w:val="26"/>
              </w:rPr>
              <w:t>/2014 1.panta 3.punkts</w:t>
            </w:r>
          </w:p>
        </w:tc>
        <w:tc>
          <w:tcPr>
            <w:tcW w:w="1111" w:type="pct"/>
            <w:gridSpan w:val="2"/>
            <w:shd w:val="clear" w:color="auto" w:fill="auto"/>
          </w:tcPr>
          <w:p w:rsidR="001E497E" w:rsidRDefault="00D4717B" w:rsidP="00C37958">
            <w:pPr>
              <w:pStyle w:val="naiskr"/>
              <w:spacing w:before="0" w:after="0"/>
              <w:jc w:val="both"/>
              <w:rPr>
                <w:sz w:val="26"/>
                <w:szCs w:val="26"/>
              </w:rPr>
            </w:pPr>
            <w:r>
              <w:rPr>
                <w:sz w:val="26"/>
                <w:szCs w:val="26"/>
              </w:rPr>
              <w:t xml:space="preserve">Noteikumu projekta </w:t>
            </w:r>
            <w:r w:rsidR="00C37958">
              <w:rPr>
                <w:sz w:val="26"/>
                <w:szCs w:val="26"/>
              </w:rPr>
              <w:t>20</w:t>
            </w:r>
            <w:r w:rsidR="0001789B">
              <w:rPr>
                <w:sz w:val="26"/>
                <w:szCs w:val="26"/>
              </w:rPr>
              <w:t>.</w:t>
            </w:r>
            <w:r w:rsidR="001E497E">
              <w:rPr>
                <w:sz w:val="26"/>
                <w:szCs w:val="26"/>
              </w:rPr>
              <w:t>punkts</w:t>
            </w:r>
          </w:p>
        </w:tc>
        <w:tc>
          <w:tcPr>
            <w:tcW w:w="813" w:type="pct"/>
            <w:shd w:val="clear" w:color="auto" w:fill="auto"/>
          </w:tcPr>
          <w:p w:rsidR="001E497E" w:rsidRDefault="001E497E" w:rsidP="001E3522">
            <w:pPr>
              <w:pStyle w:val="naiskr"/>
              <w:spacing w:before="0" w:after="0"/>
              <w:jc w:val="both"/>
              <w:rPr>
                <w:sz w:val="26"/>
                <w:szCs w:val="26"/>
              </w:rPr>
            </w:pPr>
            <w:r>
              <w:rPr>
                <w:sz w:val="26"/>
                <w:szCs w:val="26"/>
              </w:rPr>
              <w:t>Ieviests pilnībā</w:t>
            </w:r>
          </w:p>
        </w:tc>
        <w:tc>
          <w:tcPr>
            <w:tcW w:w="1718" w:type="pct"/>
            <w:shd w:val="clear" w:color="auto" w:fill="auto"/>
          </w:tcPr>
          <w:p w:rsidR="001E497E" w:rsidRDefault="001E497E" w:rsidP="001E3522">
            <w:pPr>
              <w:pStyle w:val="naiskr"/>
              <w:spacing w:before="0" w:after="0"/>
              <w:jc w:val="both"/>
              <w:rPr>
                <w:sz w:val="26"/>
                <w:szCs w:val="26"/>
              </w:rPr>
            </w:pPr>
            <w:r>
              <w:rPr>
                <w:sz w:val="26"/>
                <w:szCs w:val="26"/>
              </w:rPr>
              <w:t>Neparedz stingrākas prasības</w:t>
            </w:r>
          </w:p>
        </w:tc>
      </w:tr>
      <w:tr w:rsidR="003750E4" w:rsidRPr="009F052F" w:rsidTr="00F15ADB">
        <w:trPr>
          <w:tblCellSpacing w:w="15" w:type="dxa"/>
        </w:trPr>
        <w:tc>
          <w:tcPr>
            <w:tcW w:w="1273" w:type="pct"/>
            <w:gridSpan w:val="2"/>
            <w:shd w:val="clear" w:color="auto" w:fill="auto"/>
          </w:tcPr>
          <w:p w:rsidR="003750E4" w:rsidRDefault="003750E4" w:rsidP="0001789B">
            <w:pPr>
              <w:pStyle w:val="naiskr"/>
              <w:jc w:val="both"/>
              <w:rPr>
                <w:i/>
                <w:color w:val="000000" w:themeColor="text1"/>
                <w:sz w:val="26"/>
                <w:szCs w:val="26"/>
              </w:rPr>
            </w:pPr>
            <w:r>
              <w:rPr>
                <w:i/>
                <w:color w:val="000000" w:themeColor="text1"/>
                <w:sz w:val="26"/>
                <w:szCs w:val="26"/>
              </w:rPr>
              <w:t>Komisijas Regulas Nr.</w:t>
            </w:r>
            <w:r w:rsidR="0001789B">
              <w:rPr>
                <w:i/>
                <w:color w:val="000000" w:themeColor="text1"/>
                <w:sz w:val="26"/>
                <w:szCs w:val="26"/>
              </w:rPr>
              <w:t>651</w:t>
            </w:r>
            <w:r>
              <w:rPr>
                <w:i/>
                <w:color w:val="000000" w:themeColor="text1"/>
                <w:sz w:val="26"/>
                <w:szCs w:val="26"/>
              </w:rPr>
              <w:t xml:space="preserve">/2014 </w:t>
            </w:r>
            <w:r w:rsidRPr="003750E4">
              <w:rPr>
                <w:i/>
                <w:color w:val="000000" w:themeColor="text1"/>
                <w:sz w:val="26"/>
                <w:szCs w:val="26"/>
              </w:rPr>
              <w:t>13.panta 1.punkta a) apakšpunkt</w:t>
            </w:r>
            <w:r>
              <w:rPr>
                <w:i/>
                <w:color w:val="000000" w:themeColor="text1"/>
                <w:sz w:val="26"/>
                <w:szCs w:val="26"/>
              </w:rPr>
              <w:t>s</w:t>
            </w:r>
          </w:p>
        </w:tc>
        <w:tc>
          <w:tcPr>
            <w:tcW w:w="1111" w:type="pct"/>
            <w:gridSpan w:val="2"/>
            <w:shd w:val="clear" w:color="auto" w:fill="auto"/>
          </w:tcPr>
          <w:p w:rsidR="003750E4" w:rsidRDefault="003750E4" w:rsidP="00C37958">
            <w:pPr>
              <w:pStyle w:val="naiskr"/>
              <w:spacing w:before="0" w:after="0"/>
              <w:jc w:val="both"/>
              <w:rPr>
                <w:sz w:val="26"/>
                <w:szCs w:val="26"/>
              </w:rPr>
            </w:pPr>
            <w:r>
              <w:rPr>
                <w:sz w:val="26"/>
                <w:szCs w:val="26"/>
              </w:rPr>
              <w:t xml:space="preserve">Noteikumu projekta </w:t>
            </w:r>
            <w:r w:rsidR="00C37958">
              <w:rPr>
                <w:sz w:val="26"/>
                <w:szCs w:val="26"/>
              </w:rPr>
              <w:t>20</w:t>
            </w:r>
            <w:r w:rsidR="0001789B">
              <w:rPr>
                <w:sz w:val="26"/>
                <w:szCs w:val="26"/>
              </w:rPr>
              <w:t>.</w:t>
            </w:r>
            <w:r>
              <w:rPr>
                <w:sz w:val="26"/>
                <w:szCs w:val="26"/>
              </w:rPr>
              <w:t>punkts</w:t>
            </w:r>
          </w:p>
        </w:tc>
        <w:tc>
          <w:tcPr>
            <w:tcW w:w="813" w:type="pct"/>
            <w:shd w:val="clear" w:color="auto" w:fill="auto"/>
          </w:tcPr>
          <w:p w:rsidR="003750E4" w:rsidRDefault="003750E4" w:rsidP="001E3522">
            <w:pPr>
              <w:pStyle w:val="naiskr"/>
              <w:spacing w:before="0" w:after="0"/>
              <w:jc w:val="both"/>
              <w:rPr>
                <w:sz w:val="26"/>
                <w:szCs w:val="26"/>
              </w:rPr>
            </w:pPr>
            <w:r>
              <w:rPr>
                <w:sz w:val="26"/>
                <w:szCs w:val="26"/>
              </w:rPr>
              <w:t>Ieviests pilnībā</w:t>
            </w:r>
          </w:p>
        </w:tc>
        <w:tc>
          <w:tcPr>
            <w:tcW w:w="1718" w:type="pct"/>
            <w:shd w:val="clear" w:color="auto" w:fill="auto"/>
          </w:tcPr>
          <w:p w:rsidR="003750E4" w:rsidRDefault="003750E4" w:rsidP="001E3522">
            <w:pPr>
              <w:pStyle w:val="naiskr"/>
              <w:spacing w:before="0" w:after="0"/>
              <w:jc w:val="both"/>
              <w:rPr>
                <w:sz w:val="26"/>
                <w:szCs w:val="26"/>
              </w:rPr>
            </w:pPr>
            <w:r>
              <w:rPr>
                <w:sz w:val="26"/>
                <w:szCs w:val="26"/>
              </w:rPr>
              <w:t>Neparedz stingrākas prasības</w:t>
            </w:r>
          </w:p>
        </w:tc>
      </w:tr>
      <w:tr w:rsidR="001E497E" w:rsidRPr="009F052F" w:rsidTr="00F15ADB">
        <w:trPr>
          <w:tblCellSpacing w:w="15" w:type="dxa"/>
        </w:trPr>
        <w:tc>
          <w:tcPr>
            <w:tcW w:w="1273" w:type="pct"/>
            <w:gridSpan w:val="2"/>
            <w:shd w:val="clear" w:color="auto" w:fill="auto"/>
          </w:tcPr>
          <w:p w:rsidR="001E497E" w:rsidRDefault="001E497E" w:rsidP="0001789B">
            <w:pPr>
              <w:pStyle w:val="naiskr"/>
              <w:jc w:val="both"/>
              <w:rPr>
                <w:i/>
                <w:color w:val="000000" w:themeColor="text1"/>
                <w:sz w:val="26"/>
                <w:szCs w:val="26"/>
              </w:rPr>
            </w:pPr>
            <w:r>
              <w:rPr>
                <w:i/>
                <w:color w:val="000000" w:themeColor="text1"/>
                <w:sz w:val="26"/>
                <w:szCs w:val="26"/>
              </w:rPr>
              <w:t>Komisijas Regulas Nr.</w:t>
            </w:r>
            <w:r w:rsidR="0001789B">
              <w:rPr>
                <w:i/>
                <w:color w:val="000000" w:themeColor="text1"/>
                <w:sz w:val="26"/>
                <w:szCs w:val="26"/>
              </w:rPr>
              <w:t>651</w:t>
            </w:r>
            <w:r>
              <w:rPr>
                <w:i/>
                <w:color w:val="000000" w:themeColor="text1"/>
                <w:sz w:val="26"/>
                <w:szCs w:val="26"/>
              </w:rPr>
              <w:t>/2014 1.panta 4.punkts</w:t>
            </w:r>
          </w:p>
        </w:tc>
        <w:tc>
          <w:tcPr>
            <w:tcW w:w="1111" w:type="pct"/>
            <w:gridSpan w:val="2"/>
            <w:shd w:val="clear" w:color="auto" w:fill="auto"/>
          </w:tcPr>
          <w:p w:rsidR="001E497E" w:rsidRDefault="00D4717B" w:rsidP="00C37958">
            <w:pPr>
              <w:pStyle w:val="naiskr"/>
              <w:spacing w:before="0" w:after="0"/>
              <w:jc w:val="both"/>
              <w:rPr>
                <w:sz w:val="26"/>
                <w:szCs w:val="26"/>
              </w:rPr>
            </w:pPr>
            <w:r>
              <w:rPr>
                <w:sz w:val="26"/>
                <w:szCs w:val="26"/>
              </w:rPr>
              <w:t xml:space="preserve">Noteikumu projekta </w:t>
            </w:r>
            <w:r w:rsidR="00C37958">
              <w:rPr>
                <w:sz w:val="26"/>
                <w:szCs w:val="26"/>
              </w:rPr>
              <w:t>20</w:t>
            </w:r>
            <w:r w:rsidR="0001789B">
              <w:rPr>
                <w:sz w:val="26"/>
                <w:szCs w:val="26"/>
              </w:rPr>
              <w:t>.</w:t>
            </w:r>
            <w:r w:rsidR="001E497E">
              <w:rPr>
                <w:sz w:val="26"/>
                <w:szCs w:val="26"/>
              </w:rPr>
              <w:t>punkts</w:t>
            </w:r>
          </w:p>
        </w:tc>
        <w:tc>
          <w:tcPr>
            <w:tcW w:w="813" w:type="pct"/>
            <w:shd w:val="clear" w:color="auto" w:fill="auto"/>
          </w:tcPr>
          <w:p w:rsidR="001E497E" w:rsidRDefault="001E497E" w:rsidP="001E3522">
            <w:pPr>
              <w:pStyle w:val="naiskr"/>
              <w:spacing w:before="0" w:after="0"/>
              <w:jc w:val="both"/>
              <w:rPr>
                <w:sz w:val="26"/>
                <w:szCs w:val="26"/>
              </w:rPr>
            </w:pPr>
            <w:r>
              <w:rPr>
                <w:sz w:val="26"/>
                <w:szCs w:val="26"/>
              </w:rPr>
              <w:t>Ieviests pilnībā</w:t>
            </w:r>
          </w:p>
        </w:tc>
        <w:tc>
          <w:tcPr>
            <w:tcW w:w="1718" w:type="pct"/>
            <w:shd w:val="clear" w:color="auto" w:fill="auto"/>
          </w:tcPr>
          <w:p w:rsidR="001E497E" w:rsidRDefault="001E497E" w:rsidP="001E3522">
            <w:pPr>
              <w:pStyle w:val="naiskr"/>
              <w:spacing w:before="0" w:after="0"/>
              <w:jc w:val="both"/>
              <w:rPr>
                <w:sz w:val="26"/>
                <w:szCs w:val="26"/>
              </w:rPr>
            </w:pPr>
            <w:r>
              <w:rPr>
                <w:sz w:val="26"/>
                <w:szCs w:val="26"/>
              </w:rPr>
              <w:t>Neparedz stingrākas prasības</w:t>
            </w:r>
          </w:p>
        </w:tc>
      </w:tr>
      <w:tr w:rsidR="003750E4" w:rsidRPr="009F052F" w:rsidTr="00F15ADB">
        <w:trPr>
          <w:tblCellSpacing w:w="15" w:type="dxa"/>
        </w:trPr>
        <w:tc>
          <w:tcPr>
            <w:tcW w:w="1273" w:type="pct"/>
            <w:gridSpan w:val="2"/>
            <w:shd w:val="clear" w:color="auto" w:fill="auto"/>
          </w:tcPr>
          <w:p w:rsidR="003750E4" w:rsidRDefault="00CC226E" w:rsidP="0001789B">
            <w:pPr>
              <w:pStyle w:val="naiskr"/>
              <w:jc w:val="both"/>
              <w:rPr>
                <w:i/>
                <w:color w:val="000000" w:themeColor="text1"/>
                <w:sz w:val="26"/>
                <w:szCs w:val="26"/>
              </w:rPr>
            </w:pPr>
            <w:r>
              <w:rPr>
                <w:i/>
                <w:color w:val="000000" w:themeColor="text1"/>
                <w:sz w:val="26"/>
                <w:szCs w:val="26"/>
              </w:rPr>
              <w:t>Komisijas Regulas Nr</w:t>
            </w:r>
            <w:r w:rsidR="003750E4">
              <w:rPr>
                <w:i/>
                <w:color w:val="000000" w:themeColor="text1"/>
                <w:sz w:val="26"/>
                <w:szCs w:val="26"/>
              </w:rPr>
              <w:t>.</w:t>
            </w:r>
            <w:r w:rsidR="0001789B">
              <w:rPr>
                <w:i/>
                <w:color w:val="000000" w:themeColor="text1"/>
                <w:sz w:val="26"/>
                <w:szCs w:val="26"/>
              </w:rPr>
              <w:t>651</w:t>
            </w:r>
            <w:r w:rsidR="003750E4" w:rsidRPr="003750E4">
              <w:rPr>
                <w:i/>
                <w:color w:val="000000" w:themeColor="text1"/>
                <w:sz w:val="26"/>
                <w:szCs w:val="26"/>
              </w:rPr>
              <w:t>/2014 1.panta 3.punkta e) apakšpunkt</w:t>
            </w:r>
            <w:r w:rsidR="003750E4">
              <w:rPr>
                <w:i/>
                <w:color w:val="000000" w:themeColor="text1"/>
                <w:sz w:val="26"/>
                <w:szCs w:val="26"/>
              </w:rPr>
              <w:t>s</w:t>
            </w:r>
          </w:p>
        </w:tc>
        <w:tc>
          <w:tcPr>
            <w:tcW w:w="1111" w:type="pct"/>
            <w:gridSpan w:val="2"/>
            <w:shd w:val="clear" w:color="auto" w:fill="auto"/>
          </w:tcPr>
          <w:p w:rsidR="003750E4" w:rsidRDefault="003750E4" w:rsidP="00C37958">
            <w:pPr>
              <w:pStyle w:val="naiskr"/>
              <w:spacing w:before="0" w:after="0"/>
              <w:jc w:val="both"/>
              <w:rPr>
                <w:sz w:val="26"/>
                <w:szCs w:val="26"/>
              </w:rPr>
            </w:pPr>
            <w:r>
              <w:rPr>
                <w:sz w:val="26"/>
                <w:szCs w:val="26"/>
              </w:rPr>
              <w:t xml:space="preserve">Noteikumu projekta </w:t>
            </w:r>
            <w:r w:rsidR="00C37958">
              <w:rPr>
                <w:sz w:val="26"/>
                <w:szCs w:val="26"/>
              </w:rPr>
              <w:t>20</w:t>
            </w:r>
            <w:r w:rsidR="0001789B">
              <w:rPr>
                <w:sz w:val="26"/>
                <w:szCs w:val="26"/>
              </w:rPr>
              <w:t>.punkts</w:t>
            </w:r>
          </w:p>
        </w:tc>
        <w:tc>
          <w:tcPr>
            <w:tcW w:w="813" w:type="pct"/>
            <w:shd w:val="clear" w:color="auto" w:fill="auto"/>
          </w:tcPr>
          <w:p w:rsidR="003750E4" w:rsidRDefault="003750E4" w:rsidP="001E3522">
            <w:pPr>
              <w:pStyle w:val="naiskr"/>
              <w:spacing w:before="0" w:after="0"/>
              <w:jc w:val="both"/>
              <w:rPr>
                <w:sz w:val="26"/>
                <w:szCs w:val="26"/>
              </w:rPr>
            </w:pPr>
            <w:r>
              <w:rPr>
                <w:sz w:val="26"/>
                <w:szCs w:val="26"/>
              </w:rPr>
              <w:t>Ieviests pilnībā</w:t>
            </w:r>
          </w:p>
        </w:tc>
        <w:tc>
          <w:tcPr>
            <w:tcW w:w="1718" w:type="pct"/>
            <w:shd w:val="clear" w:color="auto" w:fill="auto"/>
          </w:tcPr>
          <w:p w:rsidR="003750E4" w:rsidRDefault="003750E4" w:rsidP="001E3522">
            <w:pPr>
              <w:pStyle w:val="naiskr"/>
              <w:spacing w:before="0" w:after="0"/>
              <w:jc w:val="both"/>
              <w:rPr>
                <w:sz w:val="26"/>
                <w:szCs w:val="26"/>
              </w:rPr>
            </w:pPr>
            <w:r>
              <w:rPr>
                <w:sz w:val="26"/>
                <w:szCs w:val="26"/>
              </w:rPr>
              <w:t>Neparedz stingrākas prasības</w:t>
            </w:r>
          </w:p>
        </w:tc>
      </w:tr>
      <w:tr w:rsidR="001E497E" w:rsidRPr="009F052F" w:rsidTr="00F15ADB">
        <w:trPr>
          <w:tblCellSpacing w:w="15" w:type="dxa"/>
        </w:trPr>
        <w:tc>
          <w:tcPr>
            <w:tcW w:w="1273" w:type="pct"/>
            <w:gridSpan w:val="2"/>
            <w:shd w:val="clear" w:color="auto" w:fill="auto"/>
          </w:tcPr>
          <w:p w:rsidR="001E497E" w:rsidRDefault="006273FD" w:rsidP="001E497E">
            <w:pPr>
              <w:pStyle w:val="naiskr"/>
              <w:jc w:val="both"/>
              <w:rPr>
                <w:i/>
                <w:color w:val="000000" w:themeColor="text1"/>
                <w:sz w:val="26"/>
                <w:szCs w:val="26"/>
              </w:rPr>
            </w:pPr>
            <w:r>
              <w:rPr>
                <w:i/>
                <w:color w:val="000000" w:themeColor="text1"/>
                <w:sz w:val="26"/>
                <w:szCs w:val="26"/>
              </w:rPr>
              <w:t xml:space="preserve">Komisijas Regulas Nr.1407/2013 </w:t>
            </w:r>
            <w:r>
              <w:rPr>
                <w:i/>
                <w:color w:val="000000" w:themeColor="text1"/>
                <w:sz w:val="26"/>
                <w:szCs w:val="26"/>
              </w:rPr>
              <w:lastRenderedPageBreak/>
              <w:t>3.panta 2.punkts</w:t>
            </w:r>
          </w:p>
        </w:tc>
        <w:tc>
          <w:tcPr>
            <w:tcW w:w="1111" w:type="pct"/>
            <w:gridSpan w:val="2"/>
            <w:shd w:val="clear" w:color="auto" w:fill="auto"/>
          </w:tcPr>
          <w:p w:rsidR="001E497E" w:rsidRDefault="001E497E" w:rsidP="00C37958">
            <w:pPr>
              <w:pStyle w:val="naiskr"/>
              <w:spacing w:before="0" w:after="0"/>
              <w:jc w:val="both"/>
              <w:rPr>
                <w:sz w:val="26"/>
                <w:szCs w:val="26"/>
              </w:rPr>
            </w:pPr>
            <w:r>
              <w:rPr>
                <w:sz w:val="26"/>
                <w:szCs w:val="26"/>
              </w:rPr>
              <w:lastRenderedPageBreak/>
              <w:t xml:space="preserve">Noteikumu projekta </w:t>
            </w:r>
            <w:r w:rsidR="00C37958">
              <w:rPr>
                <w:sz w:val="26"/>
                <w:szCs w:val="26"/>
              </w:rPr>
              <w:lastRenderedPageBreak/>
              <w:t>23</w:t>
            </w:r>
            <w:r>
              <w:rPr>
                <w:sz w:val="26"/>
                <w:szCs w:val="26"/>
              </w:rPr>
              <w:t>.punkts</w:t>
            </w:r>
          </w:p>
        </w:tc>
        <w:tc>
          <w:tcPr>
            <w:tcW w:w="813" w:type="pct"/>
            <w:shd w:val="clear" w:color="auto" w:fill="auto"/>
          </w:tcPr>
          <w:p w:rsidR="001E497E" w:rsidRDefault="001E497E" w:rsidP="001E3522">
            <w:pPr>
              <w:pStyle w:val="naiskr"/>
              <w:spacing w:before="0" w:after="0"/>
              <w:jc w:val="both"/>
              <w:rPr>
                <w:sz w:val="26"/>
                <w:szCs w:val="26"/>
              </w:rPr>
            </w:pPr>
            <w:r>
              <w:rPr>
                <w:sz w:val="26"/>
                <w:szCs w:val="26"/>
              </w:rPr>
              <w:lastRenderedPageBreak/>
              <w:t>Ieviests pilnībā</w:t>
            </w:r>
          </w:p>
        </w:tc>
        <w:tc>
          <w:tcPr>
            <w:tcW w:w="1718" w:type="pct"/>
            <w:shd w:val="clear" w:color="auto" w:fill="auto"/>
          </w:tcPr>
          <w:p w:rsidR="001E497E" w:rsidRDefault="001E497E" w:rsidP="001E3522">
            <w:pPr>
              <w:pStyle w:val="naiskr"/>
              <w:spacing w:before="0" w:after="0"/>
              <w:jc w:val="both"/>
              <w:rPr>
                <w:sz w:val="26"/>
                <w:szCs w:val="26"/>
              </w:rPr>
            </w:pPr>
            <w:r>
              <w:rPr>
                <w:sz w:val="26"/>
                <w:szCs w:val="26"/>
              </w:rPr>
              <w:t>Neparedz stingrākas prasības</w:t>
            </w:r>
          </w:p>
        </w:tc>
      </w:tr>
      <w:tr w:rsidR="001E497E" w:rsidRPr="009F052F" w:rsidTr="00F15ADB">
        <w:trPr>
          <w:tblCellSpacing w:w="15" w:type="dxa"/>
        </w:trPr>
        <w:tc>
          <w:tcPr>
            <w:tcW w:w="1273" w:type="pct"/>
            <w:gridSpan w:val="2"/>
            <w:shd w:val="clear" w:color="auto" w:fill="auto"/>
          </w:tcPr>
          <w:p w:rsidR="001E497E" w:rsidRDefault="00D4717B" w:rsidP="0001789B">
            <w:pPr>
              <w:pStyle w:val="naiskr"/>
              <w:jc w:val="both"/>
              <w:rPr>
                <w:i/>
                <w:color w:val="000000" w:themeColor="text1"/>
                <w:sz w:val="26"/>
                <w:szCs w:val="26"/>
              </w:rPr>
            </w:pPr>
            <w:r>
              <w:rPr>
                <w:i/>
                <w:color w:val="000000" w:themeColor="text1"/>
                <w:sz w:val="26"/>
                <w:szCs w:val="26"/>
              </w:rPr>
              <w:lastRenderedPageBreak/>
              <w:t>Komisijas Regulas Nr.</w:t>
            </w:r>
            <w:r w:rsidR="0001789B">
              <w:rPr>
                <w:i/>
                <w:color w:val="000000" w:themeColor="text1"/>
                <w:sz w:val="26"/>
                <w:szCs w:val="26"/>
              </w:rPr>
              <w:t>651</w:t>
            </w:r>
            <w:r>
              <w:rPr>
                <w:i/>
                <w:color w:val="000000" w:themeColor="text1"/>
                <w:sz w:val="26"/>
                <w:szCs w:val="26"/>
              </w:rPr>
              <w:t>/2014 14.panta 8.punkts</w:t>
            </w:r>
          </w:p>
        </w:tc>
        <w:tc>
          <w:tcPr>
            <w:tcW w:w="1111" w:type="pct"/>
            <w:gridSpan w:val="2"/>
            <w:shd w:val="clear" w:color="auto" w:fill="auto"/>
          </w:tcPr>
          <w:p w:rsidR="001E497E" w:rsidRDefault="00D4717B" w:rsidP="00C37958">
            <w:pPr>
              <w:pStyle w:val="naiskr"/>
              <w:spacing w:before="0" w:after="0"/>
              <w:jc w:val="both"/>
              <w:rPr>
                <w:sz w:val="26"/>
                <w:szCs w:val="26"/>
              </w:rPr>
            </w:pPr>
            <w:r>
              <w:rPr>
                <w:sz w:val="26"/>
                <w:szCs w:val="26"/>
              </w:rPr>
              <w:t xml:space="preserve">Noteikumu projekta </w:t>
            </w:r>
            <w:r w:rsidR="00C37958">
              <w:rPr>
                <w:sz w:val="26"/>
                <w:szCs w:val="26"/>
              </w:rPr>
              <w:t>24</w:t>
            </w:r>
            <w:r>
              <w:rPr>
                <w:sz w:val="26"/>
                <w:szCs w:val="26"/>
              </w:rPr>
              <w:t>.punkts</w:t>
            </w:r>
          </w:p>
        </w:tc>
        <w:tc>
          <w:tcPr>
            <w:tcW w:w="813" w:type="pct"/>
            <w:shd w:val="clear" w:color="auto" w:fill="auto"/>
          </w:tcPr>
          <w:p w:rsidR="001E497E" w:rsidRDefault="00D4717B" w:rsidP="001E3522">
            <w:pPr>
              <w:pStyle w:val="naiskr"/>
              <w:spacing w:before="0" w:after="0"/>
              <w:jc w:val="both"/>
              <w:rPr>
                <w:sz w:val="26"/>
                <w:szCs w:val="26"/>
              </w:rPr>
            </w:pPr>
            <w:r>
              <w:rPr>
                <w:sz w:val="26"/>
                <w:szCs w:val="26"/>
              </w:rPr>
              <w:t>Ieviests pilnībā</w:t>
            </w:r>
          </w:p>
        </w:tc>
        <w:tc>
          <w:tcPr>
            <w:tcW w:w="1718" w:type="pct"/>
            <w:shd w:val="clear" w:color="auto" w:fill="auto"/>
          </w:tcPr>
          <w:p w:rsidR="001E497E" w:rsidRDefault="00D4717B" w:rsidP="001E3522">
            <w:pPr>
              <w:pStyle w:val="naiskr"/>
              <w:spacing w:before="0" w:after="0"/>
              <w:jc w:val="both"/>
              <w:rPr>
                <w:sz w:val="26"/>
                <w:szCs w:val="26"/>
              </w:rPr>
            </w:pPr>
            <w:r>
              <w:rPr>
                <w:sz w:val="26"/>
                <w:szCs w:val="26"/>
              </w:rPr>
              <w:t>Neparedz stingrākas prasības</w:t>
            </w:r>
          </w:p>
        </w:tc>
      </w:tr>
      <w:tr w:rsidR="00D4717B" w:rsidRPr="009F052F" w:rsidTr="00F15ADB">
        <w:trPr>
          <w:tblCellSpacing w:w="15" w:type="dxa"/>
        </w:trPr>
        <w:tc>
          <w:tcPr>
            <w:tcW w:w="1273" w:type="pct"/>
            <w:gridSpan w:val="2"/>
            <w:shd w:val="clear" w:color="auto" w:fill="auto"/>
          </w:tcPr>
          <w:p w:rsidR="00D4717B" w:rsidRPr="001F6D46" w:rsidRDefault="00D4717B" w:rsidP="0001789B">
            <w:pPr>
              <w:pStyle w:val="naiskr"/>
              <w:spacing w:before="0" w:after="0"/>
              <w:jc w:val="both"/>
              <w:rPr>
                <w:i/>
                <w:color w:val="000000" w:themeColor="text1"/>
                <w:sz w:val="26"/>
                <w:szCs w:val="26"/>
              </w:rPr>
            </w:pPr>
            <w:r>
              <w:rPr>
                <w:i/>
                <w:color w:val="000000" w:themeColor="text1"/>
                <w:sz w:val="26"/>
                <w:szCs w:val="26"/>
              </w:rPr>
              <w:t xml:space="preserve">Komisijas Regulas </w:t>
            </w:r>
            <w:r w:rsidRPr="00D4717B">
              <w:rPr>
                <w:i/>
                <w:color w:val="000000" w:themeColor="text1"/>
                <w:sz w:val="26"/>
                <w:szCs w:val="26"/>
              </w:rPr>
              <w:t>Nr.</w:t>
            </w:r>
            <w:r w:rsidR="0001789B">
              <w:rPr>
                <w:i/>
                <w:color w:val="000000" w:themeColor="text1"/>
                <w:sz w:val="26"/>
                <w:szCs w:val="26"/>
              </w:rPr>
              <w:t>651</w:t>
            </w:r>
            <w:r w:rsidRPr="00D4717B">
              <w:rPr>
                <w:i/>
                <w:color w:val="000000" w:themeColor="text1"/>
                <w:sz w:val="26"/>
                <w:szCs w:val="26"/>
              </w:rPr>
              <w:t xml:space="preserve">/2014 14.panta </w:t>
            </w:r>
            <w:r>
              <w:rPr>
                <w:i/>
                <w:color w:val="000000" w:themeColor="text1"/>
                <w:sz w:val="26"/>
                <w:szCs w:val="26"/>
              </w:rPr>
              <w:t>5</w:t>
            </w:r>
            <w:r w:rsidRPr="00D4717B">
              <w:rPr>
                <w:i/>
                <w:color w:val="000000" w:themeColor="text1"/>
                <w:sz w:val="26"/>
                <w:szCs w:val="26"/>
              </w:rPr>
              <w:t>.punkts</w:t>
            </w:r>
          </w:p>
        </w:tc>
        <w:tc>
          <w:tcPr>
            <w:tcW w:w="1111" w:type="pct"/>
            <w:gridSpan w:val="2"/>
            <w:shd w:val="clear" w:color="auto" w:fill="auto"/>
          </w:tcPr>
          <w:p w:rsidR="00D4717B" w:rsidRPr="00DB7AF5" w:rsidRDefault="00D4717B" w:rsidP="00C37958">
            <w:pPr>
              <w:pStyle w:val="naiskr"/>
              <w:spacing w:before="0" w:after="0"/>
              <w:jc w:val="both"/>
              <w:rPr>
                <w:sz w:val="26"/>
                <w:szCs w:val="26"/>
                <w:highlight w:val="yellow"/>
              </w:rPr>
            </w:pPr>
            <w:r>
              <w:rPr>
                <w:sz w:val="26"/>
                <w:szCs w:val="26"/>
              </w:rPr>
              <w:t xml:space="preserve">Noteikumu projekta </w:t>
            </w:r>
            <w:r w:rsidR="00C37958">
              <w:rPr>
                <w:sz w:val="26"/>
                <w:szCs w:val="26"/>
              </w:rPr>
              <w:t>25</w:t>
            </w:r>
            <w:r>
              <w:rPr>
                <w:sz w:val="26"/>
                <w:szCs w:val="26"/>
              </w:rPr>
              <w:t>.punkts</w:t>
            </w:r>
          </w:p>
        </w:tc>
        <w:tc>
          <w:tcPr>
            <w:tcW w:w="813" w:type="pct"/>
            <w:shd w:val="clear" w:color="auto" w:fill="auto"/>
          </w:tcPr>
          <w:p w:rsidR="00D4717B" w:rsidRPr="00DB7AF5" w:rsidRDefault="00D4717B" w:rsidP="001E3522">
            <w:pPr>
              <w:pStyle w:val="naiskr"/>
              <w:spacing w:before="0" w:after="0"/>
              <w:jc w:val="both"/>
              <w:rPr>
                <w:sz w:val="26"/>
                <w:szCs w:val="26"/>
                <w:highlight w:val="yellow"/>
              </w:rPr>
            </w:pPr>
            <w:r>
              <w:rPr>
                <w:sz w:val="26"/>
                <w:szCs w:val="26"/>
              </w:rPr>
              <w:t>Ieviests pilnībā</w:t>
            </w:r>
          </w:p>
        </w:tc>
        <w:tc>
          <w:tcPr>
            <w:tcW w:w="1718" w:type="pct"/>
            <w:shd w:val="clear" w:color="auto" w:fill="auto"/>
          </w:tcPr>
          <w:p w:rsidR="00D4717B" w:rsidRPr="00DB7AF5" w:rsidRDefault="00D4717B" w:rsidP="001E3522">
            <w:pPr>
              <w:pStyle w:val="naiskr"/>
              <w:spacing w:before="0" w:after="0"/>
              <w:jc w:val="both"/>
              <w:rPr>
                <w:sz w:val="26"/>
                <w:szCs w:val="26"/>
                <w:highlight w:val="yellow"/>
              </w:rPr>
            </w:pPr>
            <w:r>
              <w:rPr>
                <w:sz w:val="26"/>
                <w:szCs w:val="26"/>
              </w:rPr>
              <w:t>Neparedz stingrākas prasības</w:t>
            </w:r>
          </w:p>
        </w:tc>
      </w:tr>
      <w:tr w:rsidR="00D4717B" w:rsidRPr="009F052F" w:rsidTr="00F15ADB">
        <w:trPr>
          <w:tblCellSpacing w:w="15" w:type="dxa"/>
        </w:trPr>
        <w:tc>
          <w:tcPr>
            <w:tcW w:w="1273" w:type="pct"/>
            <w:gridSpan w:val="2"/>
            <w:shd w:val="clear" w:color="auto" w:fill="auto"/>
          </w:tcPr>
          <w:p w:rsidR="00D4717B" w:rsidRDefault="00E862B4" w:rsidP="0001789B">
            <w:pPr>
              <w:pStyle w:val="naiskr"/>
              <w:spacing w:before="0" w:after="0"/>
              <w:jc w:val="both"/>
              <w:rPr>
                <w:i/>
                <w:color w:val="000000" w:themeColor="text1"/>
                <w:sz w:val="26"/>
                <w:szCs w:val="26"/>
              </w:rPr>
            </w:pPr>
            <w:r>
              <w:rPr>
                <w:i/>
                <w:color w:val="000000" w:themeColor="text1"/>
                <w:sz w:val="26"/>
                <w:szCs w:val="26"/>
              </w:rPr>
              <w:t>Komisijas Regulas Nr.</w:t>
            </w:r>
            <w:r w:rsidR="0001789B">
              <w:rPr>
                <w:i/>
                <w:color w:val="000000" w:themeColor="text1"/>
                <w:sz w:val="26"/>
                <w:szCs w:val="26"/>
              </w:rPr>
              <w:t>651</w:t>
            </w:r>
            <w:r>
              <w:rPr>
                <w:i/>
                <w:color w:val="000000" w:themeColor="text1"/>
                <w:sz w:val="26"/>
                <w:szCs w:val="26"/>
              </w:rPr>
              <w:t>/2014 6.panta 2.punkts</w:t>
            </w:r>
          </w:p>
        </w:tc>
        <w:tc>
          <w:tcPr>
            <w:tcW w:w="1111" w:type="pct"/>
            <w:gridSpan w:val="2"/>
            <w:shd w:val="clear" w:color="auto" w:fill="auto"/>
          </w:tcPr>
          <w:p w:rsidR="00D4717B" w:rsidRDefault="00E862B4" w:rsidP="00C37958">
            <w:pPr>
              <w:pStyle w:val="naiskr"/>
              <w:spacing w:before="0" w:after="0"/>
              <w:jc w:val="both"/>
              <w:rPr>
                <w:sz w:val="26"/>
                <w:szCs w:val="26"/>
              </w:rPr>
            </w:pPr>
            <w:r>
              <w:rPr>
                <w:sz w:val="26"/>
                <w:szCs w:val="26"/>
              </w:rPr>
              <w:t xml:space="preserve">Noteikumu projekta </w:t>
            </w:r>
            <w:r w:rsidR="00C37958">
              <w:rPr>
                <w:sz w:val="26"/>
                <w:szCs w:val="26"/>
              </w:rPr>
              <w:t>26</w:t>
            </w:r>
            <w:r>
              <w:rPr>
                <w:sz w:val="26"/>
                <w:szCs w:val="26"/>
              </w:rPr>
              <w:t>.punkts</w:t>
            </w:r>
          </w:p>
        </w:tc>
        <w:tc>
          <w:tcPr>
            <w:tcW w:w="813" w:type="pct"/>
            <w:shd w:val="clear" w:color="auto" w:fill="auto"/>
          </w:tcPr>
          <w:p w:rsidR="00D4717B" w:rsidRDefault="00E862B4" w:rsidP="001E3522">
            <w:pPr>
              <w:pStyle w:val="naiskr"/>
              <w:spacing w:before="0" w:after="0"/>
              <w:jc w:val="both"/>
              <w:rPr>
                <w:sz w:val="26"/>
                <w:szCs w:val="26"/>
              </w:rPr>
            </w:pPr>
            <w:r>
              <w:rPr>
                <w:sz w:val="26"/>
                <w:szCs w:val="26"/>
              </w:rPr>
              <w:t>Ieviests pilnībā</w:t>
            </w:r>
          </w:p>
        </w:tc>
        <w:tc>
          <w:tcPr>
            <w:tcW w:w="1718" w:type="pct"/>
            <w:shd w:val="clear" w:color="auto" w:fill="auto"/>
          </w:tcPr>
          <w:p w:rsidR="00D4717B" w:rsidRDefault="00E862B4" w:rsidP="001E3522">
            <w:pPr>
              <w:pStyle w:val="naiskr"/>
              <w:spacing w:before="0" w:after="0"/>
              <w:jc w:val="both"/>
              <w:rPr>
                <w:sz w:val="26"/>
                <w:szCs w:val="26"/>
              </w:rPr>
            </w:pPr>
            <w:r>
              <w:rPr>
                <w:sz w:val="26"/>
                <w:szCs w:val="26"/>
              </w:rPr>
              <w:t>Neparedz stingrākas prasības</w:t>
            </w:r>
          </w:p>
        </w:tc>
      </w:tr>
      <w:tr w:rsidR="009E4DF3" w:rsidRPr="009F052F" w:rsidTr="00F15ADB">
        <w:trPr>
          <w:tblCellSpacing w:w="15" w:type="dxa"/>
        </w:trPr>
        <w:tc>
          <w:tcPr>
            <w:tcW w:w="1273" w:type="pct"/>
            <w:gridSpan w:val="2"/>
            <w:shd w:val="clear" w:color="auto" w:fill="auto"/>
          </w:tcPr>
          <w:p w:rsidR="009E4DF3" w:rsidRDefault="009E4DF3" w:rsidP="0001789B">
            <w:pPr>
              <w:pStyle w:val="naiskr"/>
              <w:spacing w:before="0" w:after="0"/>
              <w:jc w:val="both"/>
              <w:rPr>
                <w:i/>
                <w:color w:val="000000" w:themeColor="text1"/>
                <w:sz w:val="26"/>
                <w:szCs w:val="26"/>
              </w:rPr>
            </w:pPr>
            <w:r>
              <w:rPr>
                <w:i/>
                <w:color w:val="000000" w:themeColor="text1"/>
                <w:sz w:val="26"/>
                <w:szCs w:val="26"/>
              </w:rPr>
              <w:t>Komisijas Regula Nr.</w:t>
            </w:r>
            <w:r w:rsidR="0001789B">
              <w:rPr>
                <w:i/>
                <w:color w:val="000000" w:themeColor="text1"/>
                <w:sz w:val="26"/>
                <w:szCs w:val="26"/>
              </w:rPr>
              <w:t>651</w:t>
            </w:r>
            <w:r>
              <w:rPr>
                <w:i/>
                <w:color w:val="000000" w:themeColor="text1"/>
                <w:sz w:val="26"/>
                <w:szCs w:val="26"/>
              </w:rPr>
              <w:t>/2014 17.pants</w:t>
            </w:r>
          </w:p>
        </w:tc>
        <w:tc>
          <w:tcPr>
            <w:tcW w:w="1111" w:type="pct"/>
            <w:gridSpan w:val="2"/>
            <w:shd w:val="clear" w:color="auto" w:fill="auto"/>
          </w:tcPr>
          <w:p w:rsidR="009E4DF3" w:rsidRDefault="009E4DF3" w:rsidP="00C37958">
            <w:pPr>
              <w:pStyle w:val="naiskr"/>
              <w:spacing w:before="0" w:after="0"/>
              <w:jc w:val="both"/>
              <w:rPr>
                <w:sz w:val="26"/>
                <w:szCs w:val="26"/>
              </w:rPr>
            </w:pPr>
            <w:r>
              <w:rPr>
                <w:sz w:val="26"/>
                <w:szCs w:val="26"/>
              </w:rPr>
              <w:t xml:space="preserve">Noteikumu projekta </w:t>
            </w:r>
            <w:r w:rsidR="00C37958">
              <w:rPr>
                <w:sz w:val="26"/>
                <w:szCs w:val="26"/>
              </w:rPr>
              <w:t>27</w:t>
            </w:r>
            <w:r>
              <w:rPr>
                <w:sz w:val="26"/>
                <w:szCs w:val="26"/>
              </w:rPr>
              <w:t>.punkts</w:t>
            </w:r>
          </w:p>
        </w:tc>
        <w:tc>
          <w:tcPr>
            <w:tcW w:w="813" w:type="pct"/>
            <w:shd w:val="clear" w:color="auto" w:fill="auto"/>
          </w:tcPr>
          <w:p w:rsidR="009E4DF3" w:rsidRDefault="009E4DF3" w:rsidP="001E3522">
            <w:pPr>
              <w:pStyle w:val="naiskr"/>
              <w:spacing w:before="0" w:after="0"/>
              <w:jc w:val="both"/>
              <w:rPr>
                <w:sz w:val="26"/>
                <w:szCs w:val="26"/>
              </w:rPr>
            </w:pPr>
            <w:r>
              <w:rPr>
                <w:sz w:val="26"/>
                <w:szCs w:val="26"/>
              </w:rPr>
              <w:t xml:space="preserve">Ieviests pilnībā </w:t>
            </w:r>
          </w:p>
        </w:tc>
        <w:tc>
          <w:tcPr>
            <w:tcW w:w="1718" w:type="pct"/>
            <w:shd w:val="clear" w:color="auto" w:fill="auto"/>
          </w:tcPr>
          <w:p w:rsidR="009E4DF3" w:rsidRDefault="009E4DF3" w:rsidP="001E3522">
            <w:pPr>
              <w:pStyle w:val="naiskr"/>
              <w:spacing w:before="0" w:after="0"/>
              <w:jc w:val="both"/>
              <w:rPr>
                <w:sz w:val="26"/>
                <w:szCs w:val="26"/>
              </w:rPr>
            </w:pPr>
            <w:r>
              <w:rPr>
                <w:sz w:val="26"/>
                <w:szCs w:val="26"/>
              </w:rPr>
              <w:t>Neparedz stingrākas prasības</w:t>
            </w:r>
          </w:p>
        </w:tc>
      </w:tr>
      <w:tr w:rsidR="00E862B4" w:rsidRPr="009F052F" w:rsidTr="00F15ADB">
        <w:trPr>
          <w:tblCellSpacing w:w="15" w:type="dxa"/>
        </w:trPr>
        <w:tc>
          <w:tcPr>
            <w:tcW w:w="1273" w:type="pct"/>
            <w:gridSpan w:val="2"/>
            <w:shd w:val="clear" w:color="auto" w:fill="auto"/>
          </w:tcPr>
          <w:p w:rsidR="00E862B4" w:rsidRDefault="009E4DF3" w:rsidP="00D4717B">
            <w:pPr>
              <w:pStyle w:val="naiskr"/>
              <w:spacing w:before="0" w:after="0"/>
              <w:jc w:val="both"/>
              <w:rPr>
                <w:i/>
                <w:color w:val="000000" w:themeColor="text1"/>
                <w:sz w:val="26"/>
                <w:szCs w:val="26"/>
              </w:rPr>
            </w:pPr>
            <w:r>
              <w:rPr>
                <w:i/>
                <w:color w:val="000000" w:themeColor="text1"/>
                <w:sz w:val="26"/>
                <w:szCs w:val="26"/>
              </w:rPr>
              <w:t>Komisijas Regula Nr.1407/2013 3.panta 2.punkts</w:t>
            </w:r>
          </w:p>
        </w:tc>
        <w:tc>
          <w:tcPr>
            <w:tcW w:w="1111" w:type="pct"/>
            <w:gridSpan w:val="2"/>
            <w:shd w:val="clear" w:color="auto" w:fill="auto"/>
          </w:tcPr>
          <w:p w:rsidR="00E862B4" w:rsidRDefault="00E862B4" w:rsidP="00C37958">
            <w:pPr>
              <w:pStyle w:val="naiskr"/>
              <w:spacing w:before="0" w:after="0"/>
              <w:jc w:val="both"/>
              <w:rPr>
                <w:sz w:val="26"/>
                <w:szCs w:val="26"/>
              </w:rPr>
            </w:pPr>
            <w:r>
              <w:rPr>
                <w:sz w:val="26"/>
                <w:szCs w:val="26"/>
              </w:rPr>
              <w:t xml:space="preserve">Noteikumu projekta </w:t>
            </w:r>
            <w:r w:rsidR="00C37958">
              <w:rPr>
                <w:sz w:val="26"/>
                <w:szCs w:val="26"/>
              </w:rPr>
              <w:t>28</w:t>
            </w:r>
            <w:r w:rsidR="009E4DF3">
              <w:rPr>
                <w:sz w:val="26"/>
                <w:szCs w:val="26"/>
              </w:rPr>
              <w:t>.punkts</w:t>
            </w:r>
          </w:p>
        </w:tc>
        <w:tc>
          <w:tcPr>
            <w:tcW w:w="813" w:type="pct"/>
            <w:shd w:val="clear" w:color="auto" w:fill="auto"/>
          </w:tcPr>
          <w:p w:rsidR="00E862B4" w:rsidRDefault="009E4DF3" w:rsidP="001E3522">
            <w:pPr>
              <w:pStyle w:val="naiskr"/>
              <w:spacing w:before="0" w:after="0"/>
              <w:jc w:val="both"/>
              <w:rPr>
                <w:sz w:val="26"/>
                <w:szCs w:val="26"/>
              </w:rPr>
            </w:pPr>
            <w:r>
              <w:rPr>
                <w:sz w:val="26"/>
                <w:szCs w:val="26"/>
              </w:rPr>
              <w:t>Ieviests pilnībā</w:t>
            </w:r>
          </w:p>
        </w:tc>
        <w:tc>
          <w:tcPr>
            <w:tcW w:w="1718" w:type="pct"/>
            <w:shd w:val="clear" w:color="auto" w:fill="auto"/>
          </w:tcPr>
          <w:p w:rsidR="00E862B4" w:rsidRDefault="009E4DF3" w:rsidP="001E3522">
            <w:pPr>
              <w:pStyle w:val="naiskr"/>
              <w:spacing w:before="0" w:after="0"/>
              <w:jc w:val="both"/>
              <w:rPr>
                <w:sz w:val="26"/>
                <w:szCs w:val="26"/>
              </w:rPr>
            </w:pPr>
            <w:r>
              <w:rPr>
                <w:sz w:val="26"/>
                <w:szCs w:val="26"/>
              </w:rPr>
              <w:t>Neparedz stingrākas prasības</w:t>
            </w:r>
          </w:p>
        </w:tc>
      </w:tr>
      <w:tr w:rsidR="009E4DF3" w:rsidRPr="009F052F" w:rsidTr="00F15ADB">
        <w:trPr>
          <w:tblCellSpacing w:w="15" w:type="dxa"/>
        </w:trPr>
        <w:tc>
          <w:tcPr>
            <w:tcW w:w="1273" w:type="pct"/>
            <w:gridSpan w:val="2"/>
            <w:shd w:val="clear" w:color="auto" w:fill="auto"/>
          </w:tcPr>
          <w:p w:rsidR="009E4DF3" w:rsidRDefault="009E4DF3" w:rsidP="0001789B">
            <w:pPr>
              <w:pStyle w:val="naiskr"/>
              <w:spacing w:before="0" w:after="0"/>
              <w:jc w:val="both"/>
              <w:rPr>
                <w:i/>
                <w:color w:val="000000" w:themeColor="text1"/>
                <w:sz w:val="26"/>
                <w:szCs w:val="26"/>
              </w:rPr>
            </w:pPr>
            <w:r>
              <w:rPr>
                <w:i/>
                <w:color w:val="000000" w:themeColor="text1"/>
                <w:sz w:val="26"/>
                <w:szCs w:val="26"/>
              </w:rPr>
              <w:t>Komisijas Regula Nr.</w:t>
            </w:r>
            <w:r w:rsidR="0001789B">
              <w:rPr>
                <w:i/>
                <w:color w:val="000000" w:themeColor="text1"/>
                <w:sz w:val="26"/>
                <w:szCs w:val="26"/>
              </w:rPr>
              <w:t>651</w:t>
            </w:r>
            <w:r>
              <w:rPr>
                <w:i/>
                <w:color w:val="000000" w:themeColor="text1"/>
                <w:sz w:val="26"/>
                <w:szCs w:val="26"/>
              </w:rPr>
              <w:t>/2014 8.panta 3.punkts</w:t>
            </w:r>
          </w:p>
        </w:tc>
        <w:tc>
          <w:tcPr>
            <w:tcW w:w="1111" w:type="pct"/>
            <w:gridSpan w:val="2"/>
            <w:shd w:val="clear" w:color="auto" w:fill="auto"/>
          </w:tcPr>
          <w:p w:rsidR="009E4DF3" w:rsidRDefault="009E4DF3" w:rsidP="00C37958">
            <w:pPr>
              <w:pStyle w:val="naiskr"/>
              <w:spacing w:before="0" w:after="0"/>
              <w:jc w:val="both"/>
              <w:rPr>
                <w:sz w:val="26"/>
                <w:szCs w:val="26"/>
              </w:rPr>
            </w:pPr>
            <w:r>
              <w:rPr>
                <w:sz w:val="26"/>
                <w:szCs w:val="26"/>
              </w:rPr>
              <w:t xml:space="preserve">Noteikumu projekta </w:t>
            </w:r>
            <w:r w:rsidR="00C37958">
              <w:rPr>
                <w:sz w:val="26"/>
                <w:szCs w:val="26"/>
              </w:rPr>
              <w:t>33</w:t>
            </w:r>
            <w:r>
              <w:rPr>
                <w:sz w:val="26"/>
                <w:szCs w:val="26"/>
              </w:rPr>
              <w:t>.punkts</w:t>
            </w:r>
          </w:p>
        </w:tc>
        <w:tc>
          <w:tcPr>
            <w:tcW w:w="813" w:type="pct"/>
            <w:shd w:val="clear" w:color="auto" w:fill="auto"/>
          </w:tcPr>
          <w:p w:rsidR="009E4DF3" w:rsidRDefault="009E4DF3" w:rsidP="001E3522">
            <w:pPr>
              <w:pStyle w:val="naiskr"/>
              <w:spacing w:before="0" w:after="0"/>
              <w:jc w:val="both"/>
              <w:rPr>
                <w:sz w:val="26"/>
                <w:szCs w:val="26"/>
              </w:rPr>
            </w:pPr>
            <w:r>
              <w:rPr>
                <w:sz w:val="26"/>
                <w:szCs w:val="26"/>
              </w:rPr>
              <w:t>Ieviests pilnībā</w:t>
            </w:r>
          </w:p>
        </w:tc>
        <w:tc>
          <w:tcPr>
            <w:tcW w:w="1718" w:type="pct"/>
            <w:shd w:val="clear" w:color="auto" w:fill="auto"/>
          </w:tcPr>
          <w:p w:rsidR="009E4DF3" w:rsidRDefault="009E4DF3" w:rsidP="001E3522">
            <w:pPr>
              <w:pStyle w:val="naiskr"/>
              <w:spacing w:before="0" w:after="0"/>
              <w:jc w:val="both"/>
              <w:rPr>
                <w:sz w:val="26"/>
                <w:szCs w:val="26"/>
              </w:rPr>
            </w:pPr>
            <w:r>
              <w:rPr>
                <w:sz w:val="26"/>
                <w:szCs w:val="26"/>
              </w:rPr>
              <w:t>Neparedz stingrākas prasības</w:t>
            </w:r>
          </w:p>
        </w:tc>
      </w:tr>
      <w:tr w:rsidR="00940A70" w:rsidRPr="002241E3" w:rsidTr="00F15ADB">
        <w:trPr>
          <w:tblCellSpacing w:w="15" w:type="dxa"/>
        </w:trPr>
        <w:tc>
          <w:tcPr>
            <w:tcW w:w="1273" w:type="pct"/>
            <w:gridSpan w:val="2"/>
            <w:shd w:val="clear" w:color="auto" w:fill="auto"/>
          </w:tcPr>
          <w:p w:rsidR="00940A70" w:rsidRPr="002241E3" w:rsidRDefault="000163DA" w:rsidP="0001789B">
            <w:pPr>
              <w:pStyle w:val="naiskr"/>
              <w:spacing w:before="0" w:after="0"/>
              <w:jc w:val="both"/>
              <w:rPr>
                <w:i/>
                <w:color w:val="000000" w:themeColor="text1"/>
                <w:sz w:val="26"/>
                <w:szCs w:val="26"/>
              </w:rPr>
            </w:pPr>
            <w:r w:rsidRPr="002241E3">
              <w:rPr>
                <w:i/>
                <w:color w:val="000000" w:themeColor="text1"/>
                <w:sz w:val="26"/>
                <w:szCs w:val="26"/>
              </w:rPr>
              <w:t>Komisijas Regulas Nr.</w:t>
            </w:r>
            <w:r w:rsidR="0001789B" w:rsidRPr="002241E3">
              <w:rPr>
                <w:i/>
                <w:color w:val="000000" w:themeColor="text1"/>
                <w:sz w:val="26"/>
                <w:szCs w:val="26"/>
              </w:rPr>
              <w:t>651</w:t>
            </w:r>
            <w:r w:rsidRPr="002241E3">
              <w:rPr>
                <w:i/>
                <w:color w:val="000000" w:themeColor="text1"/>
                <w:sz w:val="26"/>
                <w:szCs w:val="26"/>
              </w:rPr>
              <w:t>/2014 8.panta 4.punkts</w:t>
            </w:r>
          </w:p>
        </w:tc>
        <w:tc>
          <w:tcPr>
            <w:tcW w:w="1111" w:type="pct"/>
            <w:gridSpan w:val="2"/>
            <w:shd w:val="clear" w:color="auto" w:fill="auto"/>
          </w:tcPr>
          <w:p w:rsidR="00940A70" w:rsidRPr="002241E3" w:rsidRDefault="00940A70" w:rsidP="0001789B">
            <w:pPr>
              <w:pStyle w:val="naiskr"/>
              <w:spacing w:before="0" w:after="0"/>
              <w:jc w:val="both"/>
              <w:rPr>
                <w:sz w:val="26"/>
                <w:szCs w:val="26"/>
              </w:rPr>
            </w:pPr>
            <w:r w:rsidRPr="002241E3">
              <w:rPr>
                <w:sz w:val="26"/>
                <w:szCs w:val="26"/>
              </w:rPr>
              <w:t xml:space="preserve">Noteikumu projekta </w:t>
            </w:r>
            <w:r w:rsidR="00C37958">
              <w:rPr>
                <w:sz w:val="26"/>
                <w:szCs w:val="26"/>
              </w:rPr>
              <w:t>33</w:t>
            </w:r>
            <w:r w:rsidRPr="002241E3">
              <w:rPr>
                <w:sz w:val="26"/>
                <w:szCs w:val="26"/>
              </w:rPr>
              <w:t>.punkts</w:t>
            </w:r>
          </w:p>
        </w:tc>
        <w:tc>
          <w:tcPr>
            <w:tcW w:w="813" w:type="pct"/>
            <w:shd w:val="clear" w:color="auto" w:fill="auto"/>
          </w:tcPr>
          <w:p w:rsidR="00940A70" w:rsidRPr="002241E3" w:rsidRDefault="00940A70" w:rsidP="001E3522">
            <w:pPr>
              <w:pStyle w:val="naiskr"/>
              <w:spacing w:before="0" w:after="0"/>
              <w:jc w:val="both"/>
              <w:rPr>
                <w:sz w:val="26"/>
                <w:szCs w:val="26"/>
              </w:rPr>
            </w:pPr>
            <w:r w:rsidRPr="002241E3">
              <w:rPr>
                <w:sz w:val="26"/>
                <w:szCs w:val="26"/>
              </w:rPr>
              <w:t>Ieviest pilnībā</w:t>
            </w:r>
          </w:p>
        </w:tc>
        <w:tc>
          <w:tcPr>
            <w:tcW w:w="1718" w:type="pct"/>
            <w:shd w:val="clear" w:color="auto" w:fill="auto"/>
          </w:tcPr>
          <w:p w:rsidR="00940A70" w:rsidRPr="002241E3" w:rsidRDefault="00940A70" w:rsidP="001E3522">
            <w:pPr>
              <w:pStyle w:val="naiskr"/>
              <w:spacing w:before="0" w:after="0"/>
              <w:jc w:val="both"/>
              <w:rPr>
                <w:sz w:val="26"/>
                <w:szCs w:val="26"/>
              </w:rPr>
            </w:pPr>
            <w:r w:rsidRPr="002241E3">
              <w:rPr>
                <w:sz w:val="26"/>
                <w:szCs w:val="26"/>
              </w:rPr>
              <w:t>Neparedz stingrākas prasības</w:t>
            </w:r>
          </w:p>
        </w:tc>
      </w:tr>
      <w:tr w:rsidR="004806F2" w:rsidRPr="009F052F" w:rsidTr="00F15ADB">
        <w:trPr>
          <w:tblCellSpacing w:w="15" w:type="dxa"/>
        </w:trPr>
        <w:tc>
          <w:tcPr>
            <w:tcW w:w="1273" w:type="pct"/>
            <w:gridSpan w:val="2"/>
            <w:shd w:val="clear" w:color="auto" w:fill="auto"/>
          </w:tcPr>
          <w:p w:rsidR="004806F2" w:rsidRPr="002241E3" w:rsidRDefault="004806F2" w:rsidP="004806F2">
            <w:pPr>
              <w:pStyle w:val="naiskr"/>
              <w:spacing w:before="0" w:after="0"/>
              <w:jc w:val="both"/>
              <w:rPr>
                <w:i/>
                <w:color w:val="000000" w:themeColor="text1"/>
                <w:sz w:val="26"/>
                <w:szCs w:val="26"/>
              </w:rPr>
            </w:pPr>
            <w:r w:rsidRPr="002241E3">
              <w:rPr>
                <w:i/>
                <w:color w:val="000000" w:themeColor="text1"/>
                <w:sz w:val="26"/>
                <w:szCs w:val="26"/>
              </w:rPr>
              <w:t>Komisijas Regulas Nr.VGAR/2014 14.panta 12.punkts</w:t>
            </w:r>
          </w:p>
        </w:tc>
        <w:tc>
          <w:tcPr>
            <w:tcW w:w="1111" w:type="pct"/>
            <w:gridSpan w:val="2"/>
            <w:shd w:val="clear" w:color="auto" w:fill="auto"/>
          </w:tcPr>
          <w:p w:rsidR="004806F2" w:rsidRPr="002241E3" w:rsidRDefault="004806F2" w:rsidP="002241E3">
            <w:pPr>
              <w:pStyle w:val="naiskr"/>
              <w:spacing w:before="0" w:after="0"/>
              <w:jc w:val="both"/>
              <w:rPr>
                <w:sz w:val="26"/>
                <w:szCs w:val="26"/>
              </w:rPr>
            </w:pPr>
            <w:r w:rsidRPr="002241E3">
              <w:rPr>
                <w:sz w:val="26"/>
                <w:szCs w:val="26"/>
              </w:rPr>
              <w:t xml:space="preserve">Noteikumu projekta </w:t>
            </w:r>
            <w:r w:rsidR="00C37958">
              <w:rPr>
                <w:sz w:val="26"/>
                <w:szCs w:val="26"/>
              </w:rPr>
              <w:t>33</w:t>
            </w:r>
            <w:r w:rsidRPr="002241E3">
              <w:rPr>
                <w:sz w:val="26"/>
                <w:szCs w:val="26"/>
              </w:rPr>
              <w:t>.punkts</w:t>
            </w:r>
          </w:p>
        </w:tc>
        <w:tc>
          <w:tcPr>
            <w:tcW w:w="813" w:type="pct"/>
            <w:shd w:val="clear" w:color="auto" w:fill="auto"/>
          </w:tcPr>
          <w:p w:rsidR="004806F2" w:rsidRPr="002241E3" w:rsidRDefault="004806F2" w:rsidP="001E3522">
            <w:pPr>
              <w:pStyle w:val="naiskr"/>
              <w:spacing w:before="0" w:after="0"/>
              <w:jc w:val="both"/>
              <w:rPr>
                <w:sz w:val="26"/>
                <w:szCs w:val="26"/>
              </w:rPr>
            </w:pPr>
            <w:r w:rsidRPr="002241E3">
              <w:rPr>
                <w:sz w:val="26"/>
                <w:szCs w:val="26"/>
              </w:rPr>
              <w:t>Ieviests pilnībā</w:t>
            </w:r>
          </w:p>
        </w:tc>
        <w:tc>
          <w:tcPr>
            <w:tcW w:w="1718" w:type="pct"/>
            <w:shd w:val="clear" w:color="auto" w:fill="auto"/>
          </w:tcPr>
          <w:p w:rsidR="004806F2" w:rsidRPr="002241E3" w:rsidRDefault="004806F2" w:rsidP="001E3522">
            <w:pPr>
              <w:pStyle w:val="naiskr"/>
              <w:spacing w:before="0" w:after="0"/>
              <w:jc w:val="both"/>
              <w:rPr>
                <w:sz w:val="26"/>
                <w:szCs w:val="26"/>
              </w:rPr>
            </w:pPr>
            <w:r w:rsidRPr="002241E3">
              <w:rPr>
                <w:sz w:val="26"/>
                <w:szCs w:val="26"/>
              </w:rPr>
              <w:t>Neparedz stingrākas prasības</w:t>
            </w:r>
          </w:p>
        </w:tc>
      </w:tr>
      <w:tr w:rsidR="00BD44CD" w:rsidRPr="009F052F" w:rsidTr="000D0B62">
        <w:trPr>
          <w:tblCellSpacing w:w="15" w:type="dxa"/>
        </w:trPr>
        <w:tc>
          <w:tcPr>
            <w:tcW w:w="1273" w:type="pct"/>
            <w:gridSpan w:val="2"/>
            <w:shd w:val="clear" w:color="auto" w:fill="auto"/>
          </w:tcPr>
          <w:p w:rsidR="00BD44CD" w:rsidRPr="0001789B" w:rsidRDefault="00BD44CD" w:rsidP="002241E3">
            <w:pPr>
              <w:pStyle w:val="naiskr"/>
              <w:spacing w:before="0" w:after="0"/>
              <w:jc w:val="both"/>
              <w:rPr>
                <w:i/>
                <w:color w:val="000000" w:themeColor="text1"/>
                <w:sz w:val="26"/>
                <w:szCs w:val="26"/>
              </w:rPr>
            </w:pPr>
            <w:r w:rsidRPr="0001789B">
              <w:rPr>
                <w:i/>
                <w:color w:val="000000" w:themeColor="text1"/>
                <w:sz w:val="26"/>
                <w:szCs w:val="26"/>
              </w:rPr>
              <w:t>Komisijas Regulas Nr.</w:t>
            </w:r>
            <w:r w:rsidR="002241E3">
              <w:rPr>
                <w:i/>
                <w:color w:val="000000" w:themeColor="text1"/>
                <w:sz w:val="26"/>
                <w:szCs w:val="26"/>
              </w:rPr>
              <w:t>651</w:t>
            </w:r>
            <w:r w:rsidRPr="0001789B">
              <w:rPr>
                <w:i/>
                <w:color w:val="000000" w:themeColor="text1"/>
                <w:sz w:val="26"/>
                <w:szCs w:val="26"/>
              </w:rPr>
              <w:t>/2014 14.panta 13.punkts</w:t>
            </w:r>
          </w:p>
        </w:tc>
        <w:tc>
          <w:tcPr>
            <w:tcW w:w="1111" w:type="pct"/>
            <w:gridSpan w:val="2"/>
            <w:shd w:val="clear" w:color="auto" w:fill="auto"/>
          </w:tcPr>
          <w:p w:rsidR="00BD44CD" w:rsidRPr="0001789B" w:rsidRDefault="00BD44CD" w:rsidP="0001789B">
            <w:pPr>
              <w:pStyle w:val="naiskr"/>
              <w:spacing w:before="0" w:after="0"/>
              <w:jc w:val="both"/>
              <w:rPr>
                <w:sz w:val="26"/>
                <w:szCs w:val="26"/>
              </w:rPr>
            </w:pPr>
            <w:r w:rsidRPr="0001789B">
              <w:rPr>
                <w:sz w:val="26"/>
                <w:szCs w:val="26"/>
              </w:rPr>
              <w:t xml:space="preserve">Noteikumu projekta </w:t>
            </w:r>
            <w:r w:rsidR="00C37958">
              <w:rPr>
                <w:sz w:val="26"/>
                <w:szCs w:val="26"/>
              </w:rPr>
              <w:t>34</w:t>
            </w:r>
            <w:r w:rsidRPr="0001789B">
              <w:rPr>
                <w:sz w:val="26"/>
                <w:szCs w:val="26"/>
              </w:rPr>
              <w:t>.punkts</w:t>
            </w:r>
          </w:p>
        </w:tc>
        <w:tc>
          <w:tcPr>
            <w:tcW w:w="813" w:type="pct"/>
            <w:shd w:val="clear" w:color="auto" w:fill="auto"/>
          </w:tcPr>
          <w:p w:rsidR="00BD44CD" w:rsidRPr="0001789B" w:rsidRDefault="00BD44CD" w:rsidP="001E3522">
            <w:pPr>
              <w:pStyle w:val="naiskr"/>
              <w:spacing w:before="0" w:after="0"/>
              <w:jc w:val="both"/>
              <w:rPr>
                <w:sz w:val="26"/>
                <w:szCs w:val="26"/>
              </w:rPr>
            </w:pPr>
            <w:r w:rsidRPr="0001789B">
              <w:rPr>
                <w:sz w:val="26"/>
                <w:szCs w:val="26"/>
              </w:rPr>
              <w:t xml:space="preserve">Ieviests pilnībā </w:t>
            </w:r>
          </w:p>
        </w:tc>
        <w:tc>
          <w:tcPr>
            <w:tcW w:w="1718" w:type="pct"/>
            <w:shd w:val="clear" w:color="auto" w:fill="auto"/>
          </w:tcPr>
          <w:p w:rsidR="00BD44CD" w:rsidRPr="0001789B" w:rsidRDefault="00BD44CD" w:rsidP="001E3522">
            <w:pPr>
              <w:pStyle w:val="naiskr"/>
              <w:spacing w:before="0" w:after="0"/>
              <w:jc w:val="both"/>
              <w:rPr>
                <w:sz w:val="26"/>
                <w:szCs w:val="26"/>
              </w:rPr>
            </w:pPr>
            <w:r w:rsidRPr="0001789B">
              <w:rPr>
                <w:sz w:val="26"/>
                <w:szCs w:val="26"/>
              </w:rPr>
              <w:t>Neparedz stingrākas prasības</w:t>
            </w:r>
          </w:p>
        </w:tc>
      </w:tr>
      <w:tr w:rsidR="00BD44CD" w:rsidRPr="009F052F" w:rsidTr="000D0B62">
        <w:trPr>
          <w:tblCellSpacing w:w="15" w:type="dxa"/>
        </w:trPr>
        <w:tc>
          <w:tcPr>
            <w:tcW w:w="1273" w:type="pct"/>
            <w:gridSpan w:val="2"/>
            <w:shd w:val="clear" w:color="auto" w:fill="auto"/>
          </w:tcPr>
          <w:p w:rsidR="00BD44CD" w:rsidRPr="0001789B" w:rsidRDefault="00BD44CD" w:rsidP="002241E3">
            <w:pPr>
              <w:pStyle w:val="naiskr"/>
              <w:spacing w:before="0" w:after="0"/>
              <w:jc w:val="both"/>
              <w:rPr>
                <w:i/>
                <w:color w:val="000000" w:themeColor="text1"/>
                <w:sz w:val="26"/>
                <w:szCs w:val="26"/>
              </w:rPr>
            </w:pPr>
            <w:r w:rsidRPr="0001789B">
              <w:rPr>
                <w:i/>
                <w:color w:val="000000" w:themeColor="text1"/>
                <w:sz w:val="26"/>
                <w:szCs w:val="26"/>
              </w:rPr>
              <w:t>Komisijas Regulas Nr.</w:t>
            </w:r>
            <w:r w:rsidR="002241E3">
              <w:rPr>
                <w:i/>
                <w:color w:val="000000" w:themeColor="text1"/>
                <w:sz w:val="26"/>
                <w:szCs w:val="26"/>
              </w:rPr>
              <w:t>651</w:t>
            </w:r>
            <w:r w:rsidRPr="0001789B">
              <w:rPr>
                <w:i/>
                <w:color w:val="000000" w:themeColor="text1"/>
                <w:sz w:val="26"/>
                <w:szCs w:val="26"/>
              </w:rPr>
              <w:t>/2014 13.panta 1.punkta d) apakšpunkts</w:t>
            </w:r>
          </w:p>
        </w:tc>
        <w:tc>
          <w:tcPr>
            <w:tcW w:w="1111" w:type="pct"/>
            <w:gridSpan w:val="2"/>
            <w:shd w:val="clear" w:color="auto" w:fill="auto"/>
          </w:tcPr>
          <w:p w:rsidR="00BD44CD" w:rsidRPr="0001789B" w:rsidRDefault="00BD44CD" w:rsidP="0001789B">
            <w:pPr>
              <w:pStyle w:val="naiskr"/>
              <w:spacing w:before="0" w:after="0"/>
              <w:jc w:val="both"/>
              <w:rPr>
                <w:sz w:val="26"/>
                <w:szCs w:val="26"/>
              </w:rPr>
            </w:pPr>
            <w:r w:rsidRPr="0001789B">
              <w:rPr>
                <w:sz w:val="26"/>
                <w:szCs w:val="26"/>
              </w:rPr>
              <w:t xml:space="preserve">Noteikumu projekta </w:t>
            </w:r>
            <w:r w:rsidR="00C37958">
              <w:rPr>
                <w:sz w:val="26"/>
                <w:szCs w:val="26"/>
              </w:rPr>
              <w:t>34</w:t>
            </w:r>
            <w:r w:rsidRPr="0001789B">
              <w:rPr>
                <w:sz w:val="26"/>
                <w:szCs w:val="26"/>
              </w:rPr>
              <w:t>.punkts</w:t>
            </w:r>
          </w:p>
        </w:tc>
        <w:tc>
          <w:tcPr>
            <w:tcW w:w="813" w:type="pct"/>
            <w:shd w:val="clear" w:color="auto" w:fill="auto"/>
          </w:tcPr>
          <w:p w:rsidR="00BD44CD" w:rsidRPr="0001789B" w:rsidRDefault="00BD44CD" w:rsidP="001E3522">
            <w:pPr>
              <w:pStyle w:val="naiskr"/>
              <w:spacing w:before="0" w:after="0"/>
              <w:jc w:val="both"/>
              <w:rPr>
                <w:sz w:val="26"/>
                <w:szCs w:val="26"/>
              </w:rPr>
            </w:pPr>
            <w:r w:rsidRPr="0001789B">
              <w:rPr>
                <w:sz w:val="26"/>
                <w:szCs w:val="26"/>
              </w:rPr>
              <w:t>Ieviests pilnībā</w:t>
            </w:r>
          </w:p>
        </w:tc>
        <w:tc>
          <w:tcPr>
            <w:tcW w:w="1718" w:type="pct"/>
            <w:shd w:val="clear" w:color="auto" w:fill="auto"/>
          </w:tcPr>
          <w:p w:rsidR="00BD44CD" w:rsidRPr="0001789B" w:rsidRDefault="00BD44CD" w:rsidP="001E3522">
            <w:pPr>
              <w:pStyle w:val="naiskr"/>
              <w:spacing w:before="0" w:after="0"/>
              <w:jc w:val="both"/>
              <w:rPr>
                <w:sz w:val="26"/>
                <w:szCs w:val="26"/>
              </w:rPr>
            </w:pPr>
            <w:r w:rsidRPr="0001789B">
              <w:rPr>
                <w:sz w:val="26"/>
                <w:szCs w:val="26"/>
              </w:rPr>
              <w:t>Neparedz stingrākas prasības</w:t>
            </w:r>
          </w:p>
        </w:tc>
      </w:tr>
      <w:tr w:rsidR="009E4DF3" w:rsidRPr="009F052F" w:rsidTr="00F15ADB">
        <w:trPr>
          <w:tblCellSpacing w:w="15" w:type="dxa"/>
        </w:trPr>
        <w:tc>
          <w:tcPr>
            <w:tcW w:w="1273" w:type="pct"/>
            <w:gridSpan w:val="2"/>
            <w:shd w:val="clear" w:color="auto" w:fill="auto"/>
          </w:tcPr>
          <w:p w:rsidR="009E4DF3" w:rsidRPr="0001789B" w:rsidRDefault="009B09F2" w:rsidP="002241E3">
            <w:pPr>
              <w:pStyle w:val="naiskr"/>
              <w:spacing w:before="0" w:after="0"/>
              <w:jc w:val="both"/>
              <w:rPr>
                <w:i/>
                <w:color w:val="000000" w:themeColor="text1"/>
                <w:sz w:val="26"/>
                <w:szCs w:val="26"/>
              </w:rPr>
            </w:pPr>
            <w:r w:rsidRPr="0001789B">
              <w:rPr>
                <w:i/>
                <w:color w:val="000000" w:themeColor="text1"/>
                <w:sz w:val="26"/>
                <w:szCs w:val="26"/>
              </w:rPr>
              <w:t>Komisijas Regula Nr.</w:t>
            </w:r>
            <w:r w:rsidR="002241E3">
              <w:rPr>
                <w:i/>
                <w:color w:val="000000" w:themeColor="text1"/>
                <w:sz w:val="26"/>
                <w:szCs w:val="26"/>
              </w:rPr>
              <w:t>651</w:t>
            </w:r>
            <w:r w:rsidRPr="0001789B">
              <w:rPr>
                <w:i/>
                <w:color w:val="000000" w:themeColor="text1"/>
                <w:sz w:val="26"/>
                <w:szCs w:val="26"/>
              </w:rPr>
              <w:t>/2014 14.panta 14.punkts</w:t>
            </w:r>
          </w:p>
        </w:tc>
        <w:tc>
          <w:tcPr>
            <w:tcW w:w="1111" w:type="pct"/>
            <w:gridSpan w:val="2"/>
            <w:shd w:val="clear" w:color="auto" w:fill="auto"/>
          </w:tcPr>
          <w:p w:rsidR="009E4DF3" w:rsidRPr="0001789B" w:rsidRDefault="009E4DF3" w:rsidP="00C37958">
            <w:pPr>
              <w:pStyle w:val="naiskr"/>
              <w:spacing w:before="0" w:after="0"/>
              <w:jc w:val="both"/>
              <w:rPr>
                <w:sz w:val="26"/>
                <w:szCs w:val="26"/>
              </w:rPr>
            </w:pPr>
            <w:r w:rsidRPr="0001789B">
              <w:rPr>
                <w:sz w:val="26"/>
                <w:szCs w:val="26"/>
              </w:rPr>
              <w:t xml:space="preserve">Noteikumu projekta </w:t>
            </w:r>
            <w:r w:rsidR="00C37958">
              <w:rPr>
                <w:sz w:val="26"/>
                <w:szCs w:val="26"/>
              </w:rPr>
              <w:t>35</w:t>
            </w:r>
            <w:r w:rsidRPr="0001789B">
              <w:rPr>
                <w:sz w:val="26"/>
                <w:szCs w:val="26"/>
              </w:rPr>
              <w:t>.punkts</w:t>
            </w:r>
          </w:p>
        </w:tc>
        <w:tc>
          <w:tcPr>
            <w:tcW w:w="813" w:type="pct"/>
            <w:shd w:val="clear" w:color="auto" w:fill="auto"/>
          </w:tcPr>
          <w:p w:rsidR="009E4DF3" w:rsidRPr="0001789B" w:rsidRDefault="009E4DF3" w:rsidP="001E3522">
            <w:pPr>
              <w:pStyle w:val="naiskr"/>
              <w:spacing w:before="0" w:after="0"/>
              <w:jc w:val="both"/>
              <w:rPr>
                <w:sz w:val="26"/>
                <w:szCs w:val="26"/>
              </w:rPr>
            </w:pPr>
            <w:r w:rsidRPr="0001789B">
              <w:rPr>
                <w:sz w:val="26"/>
                <w:szCs w:val="26"/>
              </w:rPr>
              <w:t>Ieviests pilnībā</w:t>
            </w:r>
          </w:p>
        </w:tc>
        <w:tc>
          <w:tcPr>
            <w:tcW w:w="1718" w:type="pct"/>
            <w:shd w:val="clear" w:color="auto" w:fill="auto"/>
          </w:tcPr>
          <w:p w:rsidR="009E4DF3" w:rsidRPr="0001789B" w:rsidRDefault="009E4DF3" w:rsidP="001E3522">
            <w:pPr>
              <w:pStyle w:val="naiskr"/>
              <w:spacing w:before="0" w:after="0"/>
              <w:jc w:val="both"/>
              <w:rPr>
                <w:sz w:val="26"/>
                <w:szCs w:val="26"/>
              </w:rPr>
            </w:pPr>
            <w:r w:rsidRPr="0001789B">
              <w:rPr>
                <w:sz w:val="26"/>
                <w:szCs w:val="26"/>
              </w:rPr>
              <w:t>Neparedz stingrākas prasības</w:t>
            </w:r>
          </w:p>
        </w:tc>
      </w:tr>
      <w:tr w:rsidR="009E4DF3" w:rsidRPr="009F052F" w:rsidTr="00F15ADB">
        <w:trPr>
          <w:tblCellSpacing w:w="15" w:type="dxa"/>
        </w:trPr>
        <w:tc>
          <w:tcPr>
            <w:tcW w:w="1273" w:type="pct"/>
            <w:gridSpan w:val="2"/>
            <w:shd w:val="clear" w:color="auto" w:fill="auto"/>
          </w:tcPr>
          <w:p w:rsidR="009E4DF3" w:rsidRDefault="009E4DF3" w:rsidP="00B4616D">
            <w:pPr>
              <w:pStyle w:val="naiskr"/>
              <w:spacing w:before="0" w:after="0"/>
              <w:jc w:val="both"/>
              <w:rPr>
                <w:i/>
                <w:color w:val="000000" w:themeColor="text1"/>
                <w:sz w:val="26"/>
                <w:szCs w:val="26"/>
              </w:rPr>
            </w:pPr>
            <w:r>
              <w:rPr>
                <w:i/>
                <w:color w:val="000000" w:themeColor="text1"/>
                <w:sz w:val="26"/>
                <w:szCs w:val="26"/>
              </w:rPr>
              <w:t xml:space="preserve">Komisijas Regula Nr.1407/2013 </w:t>
            </w:r>
            <w:r w:rsidR="00B4616D">
              <w:rPr>
                <w:i/>
                <w:color w:val="000000" w:themeColor="text1"/>
                <w:sz w:val="26"/>
                <w:szCs w:val="26"/>
              </w:rPr>
              <w:t>3</w:t>
            </w:r>
            <w:r>
              <w:rPr>
                <w:i/>
                <w:color w:val="000000" w:themeColor="text1"/>
                <w:sz w:val="26"/>
                <w:szCs w:val="26"/>
              </w:rPr>
              <w:t xml:space="preserve">.panta </w:t>
            </w:r>
            <w:r w:rsidR="00B4616D">
              <w:rPr>
                <w:i/>
                <w:color w:val="000000" w:themeColor="text1"/>
                <w:sz w:val="26"/>
                <w:szCs w:val="26"/>
              </w:rPr>
              <w:t>2</w:t>
            </w:r>
            <w:r>
              <w:rPr>
                <w:i/>
                <w:color w:val="000000" w:themeColor="text1"/>
                <w:sz w:val="26"/>
                <w:szCs w:val="26"/>
              </w:rPr>
              <w:t>.punkts</w:t>
            </w:r>
          </w:p>
        </w:tc>
        <w:tc>
          <w:tcPr>
            <w:tcW w:w="1111" w:type="pct"/>
            <w:gridSpan w:val="2"/>
            <w:shd w:val="clear" w:color="auto" w:fill="auto"/>
          </w:tcPr>
          <w:p w:rsidR="009E4DF3" w:rsidRDefault="009E4DF3" w:rsidP="00C37958">
            <w:pPr>
              <w:pStyle w:val="naiskr"/>
              <w:spacing w:before="0" w:after="0"/>
              <w:jc w:val="both"/>
              <w:rPr>
                <w:sz w:val="26"/>
                <w:szCs w:val="26"/>
              </w:rPr>
            </w:pPr>
            <w:r>
              <w:rPr>
                <w:sz w:val="26"/>
                <w:szCs w:val="26"/>
              </w:rPr>
              <w:t xml:space="preserve">Noteikumu projekta </w:t>
            </w:r>
            <w:r w:rsidR="00C37958">
              <w:rPr>
                <w:sz w:val="26"/>
                <w:szCs w:val="26"/>
              </w:rPr>
              <w:t>36</w:t>
            </w:r>
            <w:r>
              <w:rPr>
                <w:sz w:val="26"/>
                <w:szCs w:val="26"/>
              </w:rPr>
              <w:t>.punkts</w:t>
            </w:r>
          </w:p>
        </w:tc>
        <w:tc>
          <w:tcPr>
            <w:tcW w:w="813" w:type="pct"/>
            <w:shd w:val="clear" w:color="auto" w:fill="auto"/>
          </w:tcPr>
          <w:p w:rsidR="009E4DF3" w:rsidRDefault="009E4DF3" w:rsidP="001E3522">
            <w:pPr>
              <w:pStyle w:val="naiskr"/>
              <w:spacing w:before="0" w:after="0"/>
              <w:jc w:val="both"/>
              <w:rPr>
                <w:sz w:val="26"/>
                <w:szCs w:val="26"/>
              </w:rPr>
            </w:pPr>
            <w:r>
              <w:rPr>
                <w:sz w:val="26"/>
                <w:szCs w:val="26"/>
              </w:rPr>
              <w:t>Ieviests pilnībā</w:t>
            </w:r>
          </w:p>
        </w:tc>
        <w:tc>
          <w:tcPr>
            <w:tcW w:w="1718" w:type="pct"/>
            <w:shd w:val="clear" w:color="auto" w:fill="auto"/>
          </w:tcPr>
          <w:p w:rsidR="009E4DF3" w:rsidRDefault="009E4DF3" w:rsidP="001E3522">
            <w:pPr>
              <w:pStyle w:val="naiskr"/>
              <w:spacing w:before="0" w:after="0"/>
              <w:jc w:val="both"/>
              <w:rPr>
                <w:sz w:val="26"/>
                <w:szCs w:val="26"/>
              </w:rPr>
            </w:pPr>
            <w:r>
              <w:rPr>
                <w:sz w:val="26"/>
                <w:szCs w:val="26"/>
              </w:rPr>
              <w:t>Neparedz stingrākas prasības</w:t>
            </w:r>
          </w:p>
        </w:tc>
      </w:tr>
      <w:tr w:rsidR="000D0B62" w:rsidTr="00F15ADB">
        <w:trPr>
          <w:tblCellSpacing w:w="15" w:type="dxa"/>
        </w:trPr>
        <w:tc>
          <w:tcPr>
            <w:tcW w:w="1273" w:type="pct"/>
            <w:gridSpan w:val="2"/>
            <w:tcBorders>
              <w:top w:val="single" w:sz="6" w:space="0" w:color="C0C0C0"/>
              <w:left w:val="thickThinLargeGap" w:sz="6" w:space="0" w:color="C0C0C0"/>
              <w:bottom w:val="single" w:sz="6" w:space="0" w:color="C0C0C0"/>
              <w:right w:val="single" w:sz="6" w:space="0" w:color="C0C0C0"/>
            </w:tcBorders>
            <w:shd w:val="clear" w:color="auto" w:fill="auto"/>
          </w:tcPr>
          <w:p w:rsidR="000D0B62" w:rsidRDefault="000D0B62" w:rsidP="000D0B62">
            <w:pPr>
              <w:pStyle w:val="naiskr"/>
              <w:spacing w:before="0" w:after="0"/>
              <w:jc w:val="both"/>
              <w:rPr>
                <w:i/>
                <w:color w:val="000000" w:themeColor="text1"/>
                <w:sz w:val="26"/>
                <w:szCs w:val="26"/>
              </w:rPr>
            </w:pPr>
            <w:r>
              <w:rPr>
                <w:i/>
                <w:color w:val="000000" w:themeColor="text1"/>
                <w:sz w:val="26"/>
                <w:szCs w:val="26"/>
              </w:rPr>
              <w:t xml:space="preserve">Komisijas Regulas Nr.1407/2013 </w:t>
            </w:r>
            <w:r>
              <w:rPr>
                <w:i/>
                <w:color w:val="000000" w:themeColor="text1"/>
                <w:sz w:val="26"/>
                <w:szCs w:val="26"/>
              </w:rPr>
              <w:lastRenderedPageBreak/>
              <w:t>3.panta 8., 9.punkts</w:t>
            </w:r>
          </w:p>
        </w:tc>
        <w:tc>
          <w:tcPr>
            <w:tcW w:w="1111" w:type="pct"/>
            <w:gridSpan w:val="2"/>
            <w:tcBorders>
              <w:top w:val="single" w:sz="6" w:space="0" w:color="C0C0C0"/>
              <w:left w:val="single" w:sz="6" w:space="0" w:color="C0C0C0"/>
              <w:bottom w:val="single" w:sz="6" w:space="0" w:color="C0C0C0"/>
              <w:right w:val="single" w:sz="6" w:space="0" w:color="C0C0C0"/>
            </w:tcBorders>
            <w:shd w:val="clear" w:color="auto" w:fill="auto"/>
          </w:tcPr>
          <w:p w:rsidR="000D0B62" w:rsidRDefault="000D0B62" w:rsidP="00C37958">
            <w:pPr>
              <w:pStyle w:val="naiskr"/>
              <w:spacing w:before="0" w:after="0"/>
              <w:jc w:val="both"/>
              <w:rPr>
                <w:sz w:val="26"/>
                <w:szCs w:val="26"/>
              </w:rPr>
            </w:pPr>
            <w:r>
              <w:rPr>
                <w:sz w:val="26"/>
                <w:szCs w:val="26"/>
              </w:rPr>
              <w:lastRenderedPageBreak/>
              <w:t xml:space="preserve">Noteikumu projekta </w:t>
            </w:r>
            <w:r w:rsidR="00C37958">
              <w:rPr>
                <w:sz w:val="26"/>
                <w:szCs w:val="26"/>
              </w:rPr>
              <w:lastRenderedPageBreak/>
              <w:t>37</w:t>
            </w:r>
            <w:r>
              <w:rPr>
                <w:sz w:val="26"/>
                <w:szCs w:val="26"/>
              </w:rPr>
              <w:t>.punkts</w:t>
            </w:r>
          </w:p>
        </w:tc>
        <w:tc>
          <w:tcPr>
            <w:tcW w:w="813" w:type="pct"/>
            <w:tcBorders>
              <w:top w:val="single" w:sz="6" w:space="0" w:color="C0C0C0"/>
              <w:left w:val="single" w:sz="6" w:space="0" w:color="C0C0C0"/>
              <w:bottom w:val="single" w:sz="6" w:space="0" w:color="C0C0C0"/>
              <w:right w:val="single" w:sz="6" w:space="0" w:color="C0C0C0"/>
            </w:tcBorders>
            <w:shd w:val="clear" w:color="auto" w:fill="auto"/>
          </w:tcPr>
          <w:p w:rsidR="000D0B62" w:rsidRDefault="000D0B62" w:rsidP="000D0B62">
            <w:pPr>
              <w:pStyle w:val="naiskr"/>
              <w:spacing w:before="0" w:after="0"/>
              <w:jc w:val="both"/>
              <w:rPr>
                <w:sz w:val="26"/>
                <w:szCs w:val="26"/>
              </w:rPr>
            </w:pPr>
            <w:r>
              <w:rPr>
                <w:sz w:val="26"/>
                <w:szCs w:val="26"/>
              </w:rPr>
              <w:lastRenderedPageBreak/>
              <w:t>Ieviests pilnībā</w:t>
            </w:r>
          </w:p>
        </w:tc>
        <w:tc>
          <w:tcPr>
            <w:tcW w:w="1718" w:type="pct"/>
            <w:tcBorders>
              <w:top w:val="single" w:sz="6" w:space="0" w:color="C0C0C0"/>
              <w:left w:val="single" w:sz="6" w:space="0" w:color="C0C0C0"/>
              <w:bottom w:val="single" w:sz="6" w:space="0" w:color="C0C0C0"/>
              <w:right w:val="thinThickLargeGap" w:sz="6" w:space="0" w:color="C0C0C0"/>
            </w:tcBorders>
            <w:shd w:val="clear" w:color="auto" w:fill="auto"/>
          </w:tcPr>
          <w:p w:rsidR="000D0B62" w:rsidRDefault="000D0B62" w:rsidP="000D0B62">
            <w:pPr>
              <w:pStyle w:val="naiskr"/>
              <w:spacing w:before="0" w:after="0"/>
              <w:jc w:val="both"/>
              <w:rPr>
                <w:sz w:val="26"/>
                <w:szCs w:val="26"/>
              </w:rPr>
            </w:pPr>
            <w:r>
              <w:rPr>
                <w:sz w:val="26"/>
                <w:szCs w:val="26"/>
              </w:rPr>
              <w:t>Neparedz stingrākas prasības</w:t>
            </w:r>
          </w:p>
        </w:tc>
      </w:tr>
      <w:tr w:rsidR="00F41AD2" w:rsidRPr="009F052F" w:rsidTr="00F15ADB">
        <w:trPr>
          <w:tblCellSpacing w:w="15" w:type="dxa"/>
        </w:trPr>
        <w:tc>
          <w:tcPr>
            <w:tcW w:w="1273" w:type="pct"/>
            <w:gridSpan w:val="2"/>
            <w:shd w:val="clear" w:color="auto" w:fill="auto"/>
          </w:tcPr>
          <w:p w:rsidR="00F41AD2" w:rsidRDefault="00F41AD2" w:rsidP="002241E3">
            <w:pPr>
              <w:pStyle w:val="naiskr"/>
              <w:spacing w:before="0" w:after="0"/>
              <w:jc w:val="both"/>
              <w:rPr>
                <w:i/>
                <w:color w:val="000000" w:themeColor="text1"/>
                <w:sz w:val="26"/>
                <w:szCs w:val="26"/>
              </w:rPr>
            </w:pPr>
            <w:r w:rsidRPr="00F41AD2">
              <w:rPr>
                <w:i/>
                <w:color w:val="000000" w:themeColor="text1"/>
                <w:sz w:val="26"/>
                <w:szCs w:val="26"/>
              </w:rPr>
              <w:lastRenderedPageBreak/>
              <w:t>Komisijas Regula</w:t>
            </w:r>
            <w:r>
              <w:rPr>
                <w:i/>
                <w:color w:val="000000" w:themeColor="text1"/>
                <w:sz w:val="26"/>
                <w:szCs w:val="26"/>
              </w:rPr>
              <w:t>s</w:t>
            </w:r>
            <w:r w:rsidRPr="00F41AD2">
              <w:rPr>
                <w:i/>
                <w:color w:val="000000" w:themeColor="text1"/>
                <w:sz w:val="26"/>
                <w:szCs w:val="26"/>
              </w:rPr>
              <w:t xml:space="preserve"> Nr.</w:t>
            </w:r>
            <w:r w:rsidR="002241E3">
              <w:rPr>
                <w:i/>
                <w:color w:val="000000" w:themeColor="text1"/>
                <w:sz w:val="26"/>
                <w:szCs w:val="26"/>
              </w:rPr>
              <w:t>651</w:t>
            </w:r>
            <w:r>
              <w:rPr>
                <w:i/>
                <w:color w:val="000000" w:themeColor="text1"/>
                <w:sz w:val="26"/>
                <w:szCs w:val="26"/>
              </w:rPr>
              <w:t>/2014</w:t>
            </w:r>
            <w:r w:rsidRPr="00F41AD2">
              <w:rPr>
                <w:i/>
                <w:color w:val="000000" w:themeColor="text1"/>
                <w:sz w:val="26"/>
                <w:szCs w:val="26"/>
              </w:rPr>
              <w:t xml:space="preserve"> </w:t>
            </w:r>
            <w:r>
              <w:rPr>
                <w:i/>
                <w:color w:val="000000" w:themeColor="text1"/>
                <w:sz w:val="26"/>
                <w:szCs w:val="26"/>
              </w:rPr>
              <w:t>12.pants</w:t>
            </w:r>
          </w:p>
        </w:tc>
        <w:tc>
          <w:tcPr>
            <w:tcW w:w="1111" w:type="pct"/>
            <w:gridSpan w:val="2"/>
            <w:shd w:val="clear" w:color="auto" w:fill="auto"/>
          </w:tcPr>
          <w:p w:rsidR="00F41AD2" w:rsidRDefault="00F41AD2" w:rsidP="00C37958">
            <w:pPr>
              <w:pStyle w:val="naiskr"/>
              <w:spacing w:before="0" w:after="0"/>
              <w:jc w:val="both"/>
              <w:rPr>
                <w:sz w:val="26"/>
                <w:szCs w:val="26"/>
              </w:rPr>
            </w:pPr>
            <w:r>
              <w:rPr>
                <w:sz w:val="26"/>
                <w:szCs w:val="26"/>
              </w:rPr>
              <w:t xml:space="preserve">Noteikumu projekta </w:t>
            </w:r>
            <w:r w:rsidR="00C37958">
              <w:rPr>
                <w:sz w:val="26"/>
                <w:szCs w:val="26"/>
              </w:rPr>
              <w:t>38</w:t>
            </w:r>
            <w:r>
              <w:rPr>
                <w:sz w:val="26"/>
                <w:szCs w:val="26"/>
              </w:rPr>
              <w:t>.punkts</w:t>
            </w:r>
          </w:p>
        </w:tc>
        <w:tc>
          <w:tcPr>
            <w:tcW w:w="813" w:type="pct"/>
            <w:shd w:val="clear" w:color="auto" w:fill="auto"/>
          </w:tcPr>
          <w:p w:rsidR="00F41AD2" w:rsidRDefault="00F41AD2" w:rsidP="001E3522">
            <w:pPr>
              <w:pStyle w:val="naiskr"/>
              <w:spacing w:before="0" w:after="0"/>
              <w:jc w:val="both"/>
              <w:rPr>
                <w:sz w:val="26"/>
                <w:szCs w:val="26"/>
              </w:rPr>
            </w:pPr>
            <w:r>
              <w:rPr>
                <w:sz w:val="26"/>
                <w:szCs w:val="26"/>
              </w:rPr>
              <w:t>Ieviests pilnībā</w:t>
            </w:r>
          </w:p>
        </w:tc>
        <w:tc>
          <w:tcPr>
            <w:tcW w:w="1718" w:type="pct"/>
            <w:shd w:val="clear" w:color="auto" w:fill="auto"/>
          </w:tcPr>
          <w:p w:rsidR="00F41AD2" w:rsidRDefault="00F41AD2" w:rsidP="001E3522">
            <w:pPr>
              <w:pStyle w:val="naiskr"/>
              <w:spacing w:before="0" w:after="0"/>
              <w:jc w:val="both"/>
              <w:rPr>
                <w:sz w:val="26"/>
                <w:szCs w:val="26"/>
              </w:rPr>
            </w:pPr>
            <w:r>
              <w:rPr>
                <w:sz w:val="26"/>
                <w:szCs w:val="26"/>
              </w:rPr>
              <w:t>Neparedz stingrākas prasības</w:t>
            </w:r>
          </w:p>
        </w:tc>
      </w:tr>
      <w:tr w:rsidR="00F41AD2" w:rsidRPr="009F052F" w:rsidTr="00F15ADB">
        <w:trPr>
          <w:tblCellSpacing w:w="15" w:type="dxa"/>
        </w:trPr>
        <w:tc>
          <w:tcPr>
            <w:tcW w:w="1273" w:type="pct"/>
            <w:gridSpan w:val="2"/>
            <w:shd w:val="clear" w:color="auto" w:fill="auto"/>
          </w:tcPr>
          <w:p w:rsidR="00F41AD2" w:rsidRDefault="00F41AD2" w:rsidP="00F41AD2">
            <w:pPr>
              <w:pStyle w:val="naiskr"/>
              <w:spacing w:before="0" w:after="0"/>
              <w:jc w:val="both"/>
              <w:rPr>
                <w:i/>
                <w:color w:val="000000" w:themeColor="text1"/>
                <w:sz w:val="26"/>
                <w:szCs w:val="26"/>
              </w:rPr>
            </w:pPr>
            <w:r>
              <w:rPr>
                <w:i/>
                <w:color w:val="000000" w:themeColor="text1"/>
                <w:sz w:val="26"/>
                <w:szCs w:val="26"/>
              </w:rPr>
              <w:t>Komisijas Regulas Nr.1407/2014 Nr.6.panta 4.punkts</w:t>
            </w:r>
          </w:p>
        </w:tc>
        <w:tc>
          <w:tcPr>
            <w:tcW w:w="1111" w:type="pct"/>
            <w:gridSpan w:val="2"/>
            <w:shd w:val="clear" w:color="auto" w:fill="auto"/>
          </w:tcPr>
          <w:p w:rsidR="00F41AD2" w:rsidRDefault="00F41AD2" w:rsidP="00C37958">
            <w:pPr>
              <w:pStyle w:val="naiskr"/>
              <w:spacing w:before="0" w:after="0"/>
              <w:jc w:val="both"/>
              <w:rPr>
                <w:sz w:val="26"/>
                <w:szCs w:val="26"/>
              </w:rPr>
            </w:pPr>
            <w:r>
              <w:rPr>
                <w:sz w:val="26"/>
                <w:szCs w:val="26"/>
              </w:rPr>
              <w:t xml:space="preserve">Noteikumu projekta </w:t>
            </w:r>
            <w:r w:rsidR="00C37958">
              <w:rPr>
                <w:sz w:val="26"/>
                <w:szCs w:val="26"/>
              </w:rPr>
              <w:t>39</w:t>
            </w:r>
            <w:r>
              <w:rPr>
                <w:sz w:val="26"/>
                <w:szCs w:val="26"/>
              </w:rPr>
              <w:t>.punkts</w:t>
            </w:r>
          </w:p>
        </w:tc>
        <w:tc>
          <w:tcPr>
            <w:tcW w:w="813" w:type="pct"/>
            <w:shd w:val="clear" w:color="auto" w:fill="auto"/>
          </w:tcPr>
          <w:p w:rsidR="00F41AD2" w:rsidRDefault="00F41AD2" w:rsidP="001E3522">
            <w:pPr>
              <w:pStyle w:val="naiskr"/>
              <w:spacing w:before="0" w:after="0"/>
              <w:jc w:val="both"/>
              <w:rPr>
                <w:sz w:val="26"/>
                <w:szCs w:val="26"/>
              </w:rPr>
            </w:pPr>
            <w:r>
              <w:rPr>
                <w:sz w:val="26"/>
                <w:szCs w:val="26"/>
              </w:rPr>
              <w:t>Ieviests pilnībā</w:t>
            </w:r>
          </w:p>
        </w:tc>
        <w:tc>
          <w:tcPr>
            <w:tcW w:w="1718" w:type="pct"/>
            <w:shd w:val="clear" w:color="auto" w:fill="auto"/>
          </w:tcPr>
          <w:p w:rsidR="00F41AD2" w:rsidRDefault="00F41AD2" w:rsidP="001E3522">
            <w:pPr>
              <w:pStyle w:val="naiskr"/>
              <w:spacing w:before="0" w:after="0"/>
              <w:jc w:val="both"/>
              <w:rPr>
                <w:sz w:val="26"/>
                <w:szCs w:val="26"/>
              </w:rPr>
            </w:pPr>
            <w:r>
              <w:rPr>
                <w:sz w:val="26"/>
                <w:szCs w:val="26"/>
              </w:rPr>
              <w:t>Neparedz stingrākas prasības</w:t>
            </w:r>
          </w:p>
        </w:tc>
      </w:tr>
      <w:tr w:rsidR="00F41AD2" w:rsidRPr="009F052F" w:rsidTr="00F15ADB">
        <w:trPr>
          <w:tblCellSpacing w:w="15" w:type="dxa"/>
        </w:trPr>
        <w:tc>
          <w:tcPr>
            <w:tcW w:w="1273" w:type="pct"/>
            <w:gridSpan w:val="2"/>
            <w:shd w:val="clear" w:color="auto" w:fill="auto"/>
          </w:tcPr>
          <w:p w:rsidR="00F41AD2" w:rsidRDefault="00F41AD2" w:rsidP="00B4616D">
            <w:pPr>
              <w:pStyle w:val="naiskr"/>
              <w:spacing w:before="0" w:after="0"/>
              <w:jc w:val="both"/>
              <w:rPr>
                <w:i/>
                <w:color w:val="000000" w:themeColor="text1"/>
                <w:sz w:val="26"/>
                <w:szCs w:val="26"/>
              </w:rPr>
            </w:pPr>
            <w:r>
              <w:rPr>
                <w:i/>
                <w:color w:val="000000" w:themeColor="text1"/>
                <w:sz w:val="26"/>
                <w:szCs w:val="26"/>
              </w:rPr>
              <w:t>Komisijas Regulas Nr.1407/2013 6.pants</w:t>
            </w:r>
          </w:p>
        </w:tc>
        <w:tc>
          <w:tcPr>
            <w:tcW w:w="1111" w:type="pct"/>
            <w:gridSpan w:val="2"/>
            <w:shd w:val="clear" w:color="auto" w:fill="auto"/>
          </w:tcPr>
          <w:p w:rsidR="00F41AD2" w:rsidRDefault="00F41AD2" w:rsidP="00C37958">
            <w:pPr>
              <w:pStyle w:val="naiskr"/>
              <w:spacing w:before="0" w:after="0"/>
              <w:jc w:val="both"/>
              <w:rPr>
                <w:sz w:val="26"/>
                <w:szCs w:val="26"/>
              </w:rPr>
            </w:pPr>
            <w:r>
              <w:rPr>
                <w:sz w:val="26"/>
                <w:szCs w:val="26"/>
              </w:rPr>
              <w:t xml:space="preserve">Noteikumu projekta </w:t>
            </w:r>
            <w:r w:rsidR="00C37958">
              <w:rPr>
                <w:sz w:val="26"/>
                <w:szCs w:val="26"/>
              </w:rPr>
              <w:t>40</w:t>
            </w:r>
            <w:r>
              <w:rPr>
                <w:sz w:val="26"/>
                <w:szCs w:val="26"/>
              </w:rPr>
              <w:t>.punkts</w:t>
            </w:r>
          </w:p>
        </w:tc>
        <w:tc>
          <w:tcPr>
            <w:tcW w:w="813" w:type="pct"/>
            <w:shd w:val="clear" w:color="auto" w:fill="auto"/>
          </w:tcPr>
          <w:p w:rsidR="00F41AD2" w:rsidRDefault="00F41AD2" w:rsidP="001E3522">
            <w:pPr>
              <w:pStyle w:val="naiskr"/>
              <w:spacing w:before="0" w:after="0"/>
              <w:jc w:val="both"/>
              <w:rPr>
                <w:sz w:val="26"/>
                <w:szCs w:val="26"/>
              </w:rPr>
            </w:pPr>
            <w:r>
              <w:rPr>
                <w:sz w:val="26"/>
                <w:szCs w:val="26"/>
              </w:rPr>
              <w:t>Ieviests pilnībā</w:t>
            </w:r>
          </w:p>
        </w:tc>
        <w:tc>
          <w:tcPr>
            <w:tcW w:w="1718" w:type="pct"/>
            <w:shd w:val="clear" w:color="auto" w:fill="auto"/>
          </w:tcPr>
          <w:p w:rsidR="00F41AD2" w:rsidRDefault="00F41AD2" w:rsidP="001E3522">
            <w:pPr>
              <w:pStyle w:val="naiskr"/>
              <w:spacing w:before="0" w:after="0"/>
              <w:jc w:val="both"/>
              <w:rPr>
                <w:sz w:val="26"/>
                <w:szCs w:val="26"/>
              </w:rPr>
            </w:pPr>
            <w:r>
              <w:rPr>
                <w:sz w:val="26"/>
                <w:szCs w:val="26"/>
              </w:rPr>
              <w:t>Neparedz stingrākas prasības</w:t>
            </w:r>
          </w:p>
        </w:tc>
      </w:tr>
      <w:tr w:rsidR="000D0B62" w:rsidRPr="009F052F" w:rsidTr="000D0B62">
        <w:trPr>
          <w:tblCellSpacing w:w="15" w:type="dxa"/>
        </w:trPr>
        <w:tc>
          <w:tcPr>
            <w:tcW w:w="1273" w:type="pct"/>
            <w:gridSpan w:val="2"/>
            <w:shd w:val="clear" w:color="auto" w:fill="auto"/>
          </w:tcPr>
          <w:p w:rsidR="000D0B62" w:rsidRDefault="000D0B62" w:rsidP="002241E3">
            <w:pPr>
              <w:pStyle w:val="naiskr"/>
              <w:spacing w:before="0" w:after="0"/>
              <w:jc w:val="both"/>
              <w:rPr>
                <w:i/>
                <w:color w:val="000000" w:themeColor="text1"/>
                <w:sz w:val="26"/>
                <w:szCs w:val="26"/>
              </w:rPr>
            </w:pPr>
            <w:r w:rsidRPr="000D0B62">
              <w:rPr>
                <w:i/>
                <w:color w:val="000000" w:themeColor="text1"/>
                <w:sz w:val="26"/>
                <w:szCs w:val="26"/>
              </w:rPr>
              <w:t>Komisijas Regulas</w:t>
            </w:r>
            <w:r w:rsidR="00250BFF">
              <w:rPr>
                <w:i/>
                <w:color w:val="000000" w:themeColor="text1"/>
                <w:sz w:val="26"/>
                <w:szCs w:val="26"/>
              </w:rPr>
              <w:t xml:space="preserve"> Nr.</w:t>
            </w:r>
            <w:r w:rsidR="002241E3">
              <w:rPr>
                <w:i/>
                <w:color w:val="000000" w:themeColor="text1"/>
                <w:sz w:val="26"/>
                <w:szCs w:val="26"/>
              </w:rPr>
              <w:t>651</w:t>
            </w:r>
            <w:r w:rsidR="00250BFF">
              <w:rPr>
                <w:i/>
                <w:color w:val="000000" w:themeColor="text1"/>
                <w:sz w:val="26"/>
                <w:szCs w:val="26"/>
              </w:rPr>
              <w:t>/2014</w:t>
            </w:r>
            <w:r w:rsidRPr="000D0B62">
              <w:rPr>
                <w:i/>
                <w:color w:val="000000" w:themeColor="text1"/>
                <w:sz w:val="26"/>
                <w:szCs w:val="26"/>
              </w:rPr>
              <w:t xml:space="preserve"> </w:t>
            </w:r>
            <w:r w:rsidR="00250BFF">
              <w:rPr>
                <w:i/>
                <w:color w:val="000000" w:themeColor="text1"/>
                <w:sz w:val="26"/>
                <w:szCs w:val="26"/>
              </w:rPr>
              <w:t>9.panta 1.punkts un 4.punkts</w:t>
            </w:r>
          </w:p>
        </w:tc>
        <w:tc>
          <w:tcPr>
            <w:tcW w:w="1111" w:type="pct"/>
            <w:gridSpan w:val="2"/>
            <w:shd w:val="clear" w:color="auto" w:fill="auto"/>
          </w:tcPr>
          <w:p w:rsidR="000D0B62" w:rsidRDefault="000D0B62" w:rsidP="00C37958">
            <w:pPr>
              <w:pStyle w:val="naiskr"/>
              <w:spacing w:before="0" w:after="0"/>
              <w:jc w:val="both"/>
              <w:rPr>
                <w:sz w:val="26"/>
                <w:szCs w:val="26"/>
              </w:rPr>
            </w:pPr>
            <w:r>
              <w:rPr>
                <w:sz w:val="26"/>
                <w:szCs w:val="26"/>
              </w:rPr>
              <w:t xml:space="preserve">Noteikumu projekta </w:t>
            </w:r>
            <w:r w:rsidR="00C37958">
              <w:rPr>
                <w:sz w:val="26"/>
                <w:szCs w:val="26"/>
              </w:rPr>
              <w:t>41</w:t>
            </w:r>
            <w:r>
              <w:rPr>
                <w:sz w:val="26"/>
                <w:szCs w:val="26"/>
              </w:rPr>
              <w:t>.punkts</w:t>
            </w:r>
          </w:p>
        </w:tc>
        <w:tc>
          <w:tcPr>
            <w:tcW w:w="813" w:type="pct"/>
            <w:shd w:val="clear" w:color="auto" w:fill="auto"/>
          </w:tcPr>
          <w:p w:rsidR="000D0B62" w:rsidRDefault="000D0B62" w:rsidP="001E3522">
            <w:pPr>
              <w:pStyle w:val="naiskr"/>
              <w:spacing w:before="0" w:after="0"/>
              <w:jc w:val="both"/>
              <w:rPr>
                <w:sz w:val="26"/>
                <w:szCs w:val="26"/>
              </w:rPr>
            </w:pPr>
            <w:r>
              <w:rPr>
                <w:sz w:val="26"/>
                <w:szCs w:val="26"/>
              </w:rPr>
              <w:t>Ieviests pilnībā</w:t>
            </w:r>
          </w:p>
        </w:tc>
        <w:tc>
          <w:tcPr>
            <w:tcW w:w="1718" w:type="pct"/>
            <w:shd w:val="clear" w:color="auto" w:fill="auto"/>
          </w:tcPr>
          <w:p w:rsidR="000D0B62" w:rsidRDefault="000D0B62" w:rsidP="001E3522">
            <w:pPr>
              <w:pStyle w:val="naiskr"/>
              <w:spacing w:before="0" w:after="0"/>
              <w:jc w:val="both"/>
              <w:rPr>
                <w:sz w:val="26"/>
                <w:szCs w:val="26"/>
              </w:rPr>
            </w:pPr>
            <w:r>
              <w:rPr>
                <w:sz w:val="26"/>
                <w:szCs w:val="26"/>
              </w:rPr>
              <w:t>Neparedz stingrākas prasības</w:t>
            </w:r>
          </w:p>
        </w:tc>
      </w:tr>
      <w:tr w:rsidR="00D4717B" w:rsidRPr="00C64C83" w:rsidTr="00F15ADB">
        <w:trPr>
          <w:tblCellSpacing w:w="15" w:type="dxa"/>
        </w:trPr>
        <w:tc>
          <w:tcPr>
            <w:tcW w:w="1273" w:type="pct"/>
            <w:gridSpan w:val="2"/>
            <w:shd w:val="clear" w:color="auto" w:fill="auto"/>
            <w:vAlign w:val="center"/>
            <w:hideMark/>
          </w:tcPr>
          <w:p w:rsidR="00D4717B" w:rsidRPr="001F6D46" w:rsidRDefault="00D4717B" w:rsidP="001E3522">
            <w:pPr>
              <w:jc w:val="both"/>
              <w:rPr>
                <w:rFonts w:eastAsia="Times New Roman"/>
                <w:sz w:val="26"/>
                <w:szCs w:val="26"/>
                <w:lang w:val="lv-LV" w:eastAsia="lv-LV"/>
              </w:rPr>
            </w:pPr>
            <w:r w:rsidRPr="001F6D46">
              <w:rPr>
                <w:rFonts w:eastAsia="Times New Roman"/>
                <w:sz w:val="26"/>
                <w:szCs w:val="26"/>
                <w:lang w:val="lv-LV" w:eastAsia="lv-LV"/>
              </w:rPr>
              <w:t>Kā ir izmantota ES tiesību aktā paredzētā rīcības brīvība dalībvalstij pārņemt vai ieviest noteiktas ES tiesību akta normas.</w:t>
            </w:r>
          </w:p>
        </w:tc>
        <w:tc>
          <w:tcPr>
            <w:tcW w:w="3676" w:type="pct"/>
            <w:gridSpan w:val="4"/>
            <w:shd w:val="clear" w:color="auto" w:fill="auto"/>
            <w:hideMark/>
          </w:tcPr>
          <w:p w:rsidR="00D4717B" w:rsidRPr="001F6D46" w:rsidRDefault="00D4717B" w:rsidP="002241E3">
            <w:pPr>
              <w:autoSpaceDE w:val="0"/>
              <w:autoSpaceDN w:val="0"/>
              <w:adjustRightInd w:val="0"/>
              <w:jc w:val="both"/>
              <w:rPr>
                <w:rFonts w:eastAsia="Times New Roman"/>
                <w:sz w:val="26"/>
                <w:szCs w:val="26"/>
                <w:lang w:val="lv-LV" w:eastAsia="lv-LV"/>
              </w:rPr>
            </w:pPr>
            <w:r>
              <w:rPr>
                <w:rFonts w:eastAsia="Times New Roman"/>
                <w:iCs/>
                <w:sz w:val="26"/>
                <w:szCs w:val="26"/>
                <w:lang w:val="lv-LV" w:eastAsia="lv-LV"/>
              </w:rPr>
              <w:t>Komisijas R</w:t>
            </w:r>
            <w:r w:rsidRPr="006C7215">
              <w:rPr>
                <w:rFonts w:eastAsia="Times New Roman"/>
                <w:iCs/>
                <w:sz w:val="26"/>
                <w:szCs w:val="26"/>
                <w:lang w:val="lv-LV" w:eastAsia="lv-LV"/>
              </w:rPr>
              <w:t>egula Nr.1407/2013</w:t>
            </w:r>
            <w:r w:rsidR="004D6AF5">
              <w:rPr>
                <w:rFonts w:eastAsia="Times New Roman"/>
                <w:iCs/>
                <w:sz w:val="26"/>
                <w:szCs w:val="26"/>
                <w:lang w:val="lv-LV" w:eastAsia="lv-LV"/>
              </w:rPr>
              <w:t xml:space="preserve"> un Komisijas Regula Nr.</w:t>
            </w:r>
            <w:r w:rsidR="002241E3">
              <w:rPr>
                <w:rFonts w:eastAsia="Times New Roman"/>
                <w:iCs/>
                <w:sz w:val="26"/>
                <w:szCs w:val="26"/>
                <w:lang w:val="lv-LV" w:eastAsia="lv-LV"/>
              </w:rPr>
              <w:t>651</w:t>
            </w:r>
            <w:r w:rsidR="004D6AF5">
              <w:rPr>
                <w:rFonts w:eastAsia="Times New Roman"/>
                <w:iCs/>
                <w:sz w:val="26"/>
                <w:szCs w:val="26"/>
                <w:lang w:val="lv-LV" w:eastAsia="lv-LV"/>
              </w:rPr>
              <w:t>/2014 rīcības brīvību neparedz</w:t>
            </w:r>
            <w:r w:rsidRPr="006C7215">
              <w:rPr>
                <w:rFonts w:eastAsia="Times New Roman"/>
                <w:iCs/>
                <w:sz w:val="26"/>
                <w:szCs w:val="26"/>
                <w:lang w:val="lv-LV" w:eastAsia="lv-LV"/>
              </w:rPr>
              <w:t>.</w:t>
            </w:r>
          </w:p>
        </w:tc>
      </w:tr>
      <w:tr w:rsidR="00D4717B" w:rsidRPr="00C64C83" w:rsidTr="00F15ADB">
        <w:trPr>
          <w:tblCellSpacing w:w="15" w:type="dxa"/>
        </w:trPr>
        <w:tc>
          <w:tcPr>
            <w:tcW w:w="1273" w:type="pct"/>
            <w:gridSpan w:val="2"/>
            <w:shd w:val="clear" w:color="auto" w:fill="auto"/>
            <w:vAlign w:val="center"/>
            <w:hideMark/>
          </w:tcPr>
          <w:p w:rsidR="00D4717B" w:rsidRPr="001F6D46" w:rsidRDefault="00D4717B" w:rsidP="001E3522">
            <w:pPr>
              <w:jc w:val="both"/>
              <w:rPr>
                <w:rFonts w:eastAsia="Times New Roman"/>
                <w:sz w:val="26"/>
                <w:szCs w:val="26"/>
                <w:lang w:val="lv-LV" w:eastAsia="lv-LV"/>
              </w:rPr>
            </w:pPr>
            <w:r w:rsidRPr="001F6D46">
              <w:rPr>
                <w:rFonts w:eastAsia="Times New Roman"/>
                <w:sz w:val="26"/>
                <w:szCs w:val="26"/>
                <w:lang w:val="lv-LV"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676" w:type="pct"/>
            <w:gridSpan w:val="4"/>
            <w:shd w:val="clear" w:color="auto" w:fill="auto"/>
            <w:hideMark/>
          </w:tcPr>
          <w:p w:rsidR="00D4717B" w:rsidRDefault="00D4717B" w:rsidP="001E3522">
            <w:pPr>
              <w:jc w:val="both"/>
              <w:rPr>
                <w:rFonts w:eastAsia="Times New Roman"/>
                <w:iCs/>
                <w:sz w:val="26"/>
                <w:szCs w:val="26"/>
                <w:lang w:val="lv-LV" w:eastAsia="lv-LV"/>
              </w:rPr>
            </w:pPr>
            <w:r w:rsidRPr="006C7215">
              <w:rPr>
                <w:rFonts w:eastAsia="Times New Roman"/>
                <w:iCs/>
                <w:sz w:val="26"/>
                <w:szCs w:val="26"/>
                <w:lang w:val="lv-LV" w:eastAsia="lv-LV"/>
              </w:rPr>
              <w:t>Atbilsto</w:t>
            </w:r>
            <w:r>
              <w:rPr>
                <w:rFonts w:eastAsia="Times New Roman"/>
                <w:iCs/>
                <w:sz w:val="26"/>
                <w:szCs w:val="26"/>
                <w:lang w:val="lv-LV" w:eastAsia="lv-LV"/>
              </w:rPr>
              <w:t>ši Komisijas R</w:t>
            </w:r>
            <w:r w:rsidRPr="006C7215">
              <w:rPr>
                <w:rFonts w:eastAsia="Times New Roman"/>
                <w:iCs/>
                <w:sz w:val="26"/>
                <w:szCs w:val="26"/>
                <w:lang w:val="lv-LV" w:eastAsia="lv-LV"/>
              </w:rPr>
              <w:t>egula</w:t>
            </w:r>
            <w:r>
              <w:rPr>
                <w:rFonts w:eastAsia="Times New Roman"/>
                <w:iCs/>
                <w:sz w:val="26"/>
                <w:szCs w:val="26"/>
                <w:lang w:val="lv-LV" w:eastAsia="lv-LV"/>
              </w:rPr>
              <w:t>s</w:t>
            </w:r>
            <w:r w:rsidRPr="006C7215">
              <w:rPr>
                <w:rFonts w:eastAsia="Times New Roman"/>
                <w:iCs/>
                <w:sz w:val="26"/>
                <w:szCs w:val="26"/>
                <w:lang w:val="lv-LV" w:eastAsia="lv-LV"/>
              </w:rPr>
              <w:t xml:space="preserve"> Nr.</w:t>
            </w:r>
            <w:r w:rsidR="002241E3">
              <w:rPr>
                <w:rFonts w:eastAsia="Times New Roman"/>
                <w:iCs/>
                <w:sz w:val="26"/>
                <w:szCs w:val="26"/>
                <w:lang w:val="lv-LV" w:eastAsia="lv-LV"/>
              </w:rPr>
              <w:t>651</w:t>
            </w:r>
            <w:r w:rsidRPr="006C7215">
              <w:rPr>
                <w:rFonts w:eastAsia="Times New Roman"/>
                <w:iCs/>
                <w:sz w:val="26"/>
                <w:szCs w:val="26"/>
                <w:lang w:val="lv-LV" w:eastAsia="lv-LV"/>
              </w:rPr>
              <w:t>/20</w:t>
            </w:r>
            <w:r>
              <w:rPr>
                <w:rFonts w:eastAsia="Times New Roman"/>
                <w:iCs/>
                <w:sz w:val="26"/>
                <w:szCs w:val="26"/>
                <w:lang w:val="lv-LV" w:eastAsia="lv-LV"/>
              </w:rPr>
              <w:t>14</w:t>
            </w:r>
            <w:r w:rsidRPr="006C7215">
              <w:rPr>
                <w:rFonts w:eastAsia="Times New Roman"/>
                <w:iCs/>
                <w:sz w:val="26"/>
                <w:szCs w:val="26"/>
                <w:lang w:val="lv-LV" w:eastAsia="lv-LV"/>
              </w:rPr>
              <w:t xml:space="preserve"> 9.pant</w:t>
            </w:r>
            <w:r>
              <w:rPr>
                <w:rFonts w:eastAsia="Times New Roman"/>
                <w:iCs/>
                <w:sz w:val="26"/>
                <w:szCs w:val="26"/>
                <w:lang w:val="lv-LV" w:eastAsia="lv-LV"/>
              </w:rPr>
              <w:t xml:space="preserve">am </w:t>
            </w:r>
            <w:r w:rsidRPr="006C7215">
              <w:rPr>
                <w:rFonts w:eastAsia="Times New Roman"/>
                <w:iCs/>
                <w:sz w:val="26"/>
                <w:szCs w:val="26"/>
                <w:lang w:val="lv-LV" w:eastAsia="lv-LV"/>
              </w:rPr>
              <w:t xml:space="preserve">pēc grozījumu spēkā stāšanās tiks sniegts kopsavilkums </w:t>
            </w:r>
            <w:r>
              <w:rPr>
                <w:rFonts w:eastAsia="Times New Roman"/>
                <w:iCs/>
                <w:sz w:val="26"/>
                <w:szCs w:val="26"/>
                <w:lang w:val="lv-LV" w:eastAsia="lv-LV"/>
              </w:rPr>
              <w:t>EK.</w:t>
            </w:r>
          </w:p>
          <w:p w:rsidR="00D4717B" w:rsidRPr="006C7215" w:rsidRDefault="00D4717B" w:rsidP="001E3522">
            <w:pPr>
              <w:jc w:val="both"/>
              <w:rPr>
                <w:rFonts w:eastAsia="Times New Roman"/>
                <w:iCs/>
                <w:sz w:val="26"/>
                <w:szCs w:val="26"/>
                <w:lang w:val="lv-LV" w:eastAsia="lv-LV"/>
              </w:rPr>
            </w:pPr>
          </w:p>
          <w:p w:rsidR="00D4717B" w:rsidRPr="001F6D46" w:rsidRDefault="00D4717B" w:rsidP="001E3522">
            <w:pPr>
              <w:jc w:val="both"/>
              <w:rPr>
                <w:rFonts w:eastAsia="Times New Roman"/>
                <w:iCs/>
                <w:sz w:val="26"/>
                <w:szCs w:val="26"/>
                <w:lang w:val="lv-LV" w:eastAsia="lv-LV"/>
              </w:rPr>
            </w:pPr>
          </w:p>
          <w:p w:rsidR="00D4717B" w:rsidRPr="001F6D46" w:rsidRDefault="00D4717B" w:rsidP="001E3522">
            <w:pPr>
              <w:jc w:val="both"/>
              <w:rPr>
                <w:rFonts w:eastAsia="Times New Roman"/>
                <w:sz w:val="26"/>
                <w:szCs w:val="26"/>
                <w:lang w:val="lv-LV" w:eastAsia="lv-LV"/>
              </w:rPr>
            </w:pPr>
          </w:p>
        </w:tc>
      </w:tr>
      <w:tr w:rsidR="00D4717B" w:rsidRPr="001F6D46" w:rsidTr="00F15ADB">
        <w:trPr>
          <w:tblCellSpacing w:w="15" w:type="dxa"/>
        </w:trPr>
        <w:tc>
          <w:tcPr>
            <w:tcW w:w="1273" w:type="pct"/>
            <w:gridSpan w:val="2"/>
            <w:shd w:val="clear" w:color="auto" w:fill="auto"/>
            <w:hideMark/>
          </w:tcPr>
          <w:p w:rsidR="00D4717B" w:rsidRPr="001F6D46" w:rsidRDefault="00D4717B" w:rsidP="001E3522">
            <w:pPr>
              <w:jc w:val="both"/>
              <w:rPr>
                <w:rFonts w:eastAsia="Times New Roman"/>
                <w:sz w:val="26"/>
                <w:szCs w:val="26"/>
                <w:lang w:val="lv-LV" w:eastAsia="lv-LV"/>
              </w:rPr>
            </w:pPr>
            <w:r w:rsidRPr="001F6D46">
              <w:rPr>
                <w:rFonts w:eastAsia="Times New Roman"/>
                <w:sz w:val="26"/>
                <w:szCs w:val="26"/>
                <w:lang w:val="lv-LV" w:eastAsia="lv-LV"/>
              </w:rPr>
              <w:t>Cita informācija</w:t>
            </w:r>
          </w:p>
        </w:tc>
        <w:tc>
          <w:tcPr>
            <w:tcW w:w="3676" w:type="pct"/>
            <w:gridSpan w:val="4"/>
            <w:shd w:val="clear" w:color="auto" w:fill="auto"/>
            <w:hideMark/>
          </w:tcPr>
          <w:p w:rsidR="00D4717B" w:rsidRPr="001F6D46" w:rsidRDefault="00D4717B" w:rsidP="001E3522">
            <w:pPr>
              <w:jc w:val="both"/>
              <w:rPr>
                <w:rFonts w:eastAsia="Times New Roman"/>
                <w:sz w:val="26"/>
                <w:szCs w:val="26"/>
                <w:lang w:val="lv-LV" w:eastAsia="lv-LV"/>
              </w:rPr>
            </w:pPr>
            <w:r w:rsidRPr="001F6D46">
              <w:rPr>
                <w:rFonts w:eastAsia="Times New Roman"/>
                <w:sz w:val="26"/>
                <w:szCs w:val="26"/>
                <w:lang w:val="lv-LV" w:eastAsia="lv-LV"/>
              </w:rPr>
              <w:t>Nav</w:t>
            </w:r>
          </w:p>
        </w:tc>
      </w:tr>
    </w:tbl>
    <w:p w:rsidR="001E3522" w:rsidRDefault="001E3522" w:rsidP="00C9779A">
      <w:pPr>
        <w:rPr>
          <w:sz w:val="26"/>
          <w:szCs w:val="26"/>
          <w:lang w:val="lv-LV"/>
        </w:rPr>
      </w:pPr>
    </w:p>
    <w:tbl>
      <w:tblPr>
        <w:tblW w:w="8931" w:type="dxa"/>
        <w:tblInd w:w="30"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776"/>
        <w:gridCol w:w="3230"/>
        <w:gridCol w:w="4925"/>
      </w:tblGrid>
      <w:tr w:rsidR="006C7215" w:rsidRPr="006C7215" w:rsidTr="001E3522">
        <w:tc>
          <w:tcPr>
            <w:tcW w:w="8931" w:type="dxa"/>
            <w:gridSpan w:val="3"/>
            <w:tcBorders>
              <w:top w:val="thickThinLargeGap" w:sz="6" w:space="0" w:color="C0C0C0"/>
              <w:left w:val="thickThinLargeGap" w:sz="6" w:space="0" w:color="C0C0C0"/>
              <w:bottom w:val="thickThinLargeGap" w:sz="6" w:space="0" w:color="C0C0C0"/>
              <w:right w:val="thickThinLargeGap" w:sz="6" w:space="0" w:color="C0C0C0"/>
            </w:tcBorders>
            <w:hideMark/>
          </w:tcPr>
          <w:p w:rsidR="006C7215" w:rsidRPr="006C7215" w:rsidRDefault="006C7215" w:rsidP="006C7215">
            <w:pPr>
              <w:jc w:val="center"/>
              <w:rPr>
                <w:rFonts w:eastAsia="Times New Roman"/>
                <w:b/>
                <w:sz w:val="26"/>
                <w:szCs w:val="26"/>
                <w:lang w:val="lv-LV" w:eastAsia="lv-LV"/>
              </w:rPr>
            </w:pPr>
            <w:r w:rsidRPr="006C7215">
              <w:rPr>
                <w:b/>
                <w:bCs/>
                <w:sz w:val="26"/>
                <w:szCs w:val="26"/>
                <w:lang w:val="lv-LV"/>
              </w:rPr>
              <w:t>VI. Sabiedrības līdzdalība un komunikācijas aktivitātes</w:t>
            </w:r>
          </w:p>
        </w:tc>
      </w:tr>
      <w:tr w:rsidR="006C7215" w:rsidRPr="006C7215" w:rsidTr="001E3522">
        <w:tc>
          <w:tcPr>
            <w:tcW w:w="776" w:type="dxa"/>
            <w:tcBorders>
              <w:top w:val="thickThinLargeGap" w:sz="6" w:space="0" w:color="C0C0C0"/>
              <w:left w:val="thickThinLargeGap" w:sz="6" w:space="0" w:color="C0C0C0"/>
              <w:bottom w:val="thickThinLargeGap" w:sz="6" w:space="0" w:color="C0C0C0"/>
              <w:right w:val="thickThinLargeGap" w:sz="6" w:space="0" w:color="C0C0C0"/>
            </w:tcBorders>
            <w:hideMark/>
          </w:tcPr>
          <w:p w:rsidR="006C7215" w:rsidRPr="006C7215" w:rsidRDefault="006C7215" w:rsidP="006C7215">
            <w:pPr>
              <w:rPr>
                <w:rFonts w:eastAsia="Times New Roman"/>
                <w:sz w:val="26"/>
                <w:szCs w:val="26"/>
                <w:lang w:val="lv-LV" w:eastAsia="lv-LV"/>
              </w:rPr>
            </w:pPr>
            <w:r w:rsidRPr="006C7215">
              <w:rPr>
                <w:rFonts w:eastAsia="Times New Roman"/>
                <w:sz w:val="26"/>
                <w:szCs w:val="26"/>
                <w:lang w:val="lv-LV" w:eastAsia="lv-LV"/>
              </w:rPr>
              <w:t>1.</w:t>
            </w:r>
          </w:p>
        </w:tc>
        <w:tc>
          <w:tcPr>
            <w:tcW w:w="3230" w:type="dxa"/>
            <w:tcBorders>
              <w:top w:val="thickThinLargeGap" w:sz="6" w:space="0" w:color="C0C0C0"/>
              <w:left w:val="thickThinLargeGap" w:sz="6" w:space="0" w:color="C0C0C0"/>
              <w:bottom w:val="thickThinLargeGap" w:sz="6" w:space="0" w:color="C0C0C0"/>
              <w:right w:val="thickThinLargeGap" w:sz="6" w:space="0" w:color="C0C0C0"/>
            </w:tcBorders>
            <w:hideMark/>
          </w:tcPr>
          <w:p w:rsidR="006C7215" w:rsidRPr="006C7215" w:rsidRDefault="006C7215" w:rsidP="006C7215">
            <w:pPr>
              <w:rPr>
                <w:rFonts w:eastAsia="Times New Roman"/>
                <w:sz w:val="26"/>
                <w:szCs w:val="26"/>
                <w:lang w:val="lv-LV" w:eastAsia="lv-LV"/>
              </w:rPr>
            </w:pPr>
            <w:r w:rsidRPr="006C7215">
              <w:rPr>
                <w:sz w:val="26"/>
                <w:szCs w:val="26"/>
                <w:lang w:val="lv-LV"/>
              </w:rPr>
              <w:t xml:space="preserve">Plānotās sabiedrības līdzdalības un komunikācijas </w:t>
            </w:r>
            <w:r w:rsidRPr="006C7215">
              <w:rPr>
                <w:sz w:val="26"/>
                <w:szCs w:val="26"/>
                <w:lang w:val="lv-LV"/>
              </w:rPr>
              <w:lastRenderedPageBreak/>
              <w:t>aktivitātes saistībā ar projektu</w:t>
            </w:r>
          </w:p>
        </w:tc>
        <w:tc>
          <w:tcPr>
            <w:tcW w:w="4925" w:type="dxa"/>
            <w:tcBorders>
              <w:top w:val="thickThinLargeGap" w:sz="6" w:space="0" w:color="C0C0C0"/>
              <w:left w:val="thickThinLargeGap" w:sz="6" w:space="0" w:color="C0C0C0"/>
              <w:bottom w:val="thickThinLargeGap" w:sz="6" w:space="0" w:color="C0C0C0"/>
              <w:right w:val="thickThinLargeGap" w:sz="6" w:space="0" w:color="C0C0C0"/>
            </w:tcBorders>
            <w:hideMark/>
          </w:tcPr>
          <w:p w:rsidR="006C7215" w:rsidRPr="006C7215" w:rsidRDefault="006C7215" w:rsidP="006C7215">
            <w:pPr>
              <w:ind w:left="124"/>
              <w:jc w:val="both"/>
              <w:rPr>
                <w:rFonts w:eastAsia="Times New Roman"/>
                <w:sz w:val="26"/>
                <w:szCs w:val="26"/>
                <w:lang w:val="lv-LV" w:eastAsia="lv-LV"/>
              </w:rPr>
            </w:pPr>
            <w:r>
              <w:rPr>
                <w:rFonts w:eastAsia="Times New Roman"/>
                <w:iCs/>
                <w:sz w:val="26"/>
                <w:szCs w:val="26"/>
                <w:lang w:val="lv-LV" w:eastAsia="lv-LV"/>
              </w:rPr>
              <w:lastRenderedPageBreak/>
              <w:t>S</w:t>
            </w:r>
            <w:r w:rsidRPr="006C7215">
              <w:rPr>
                <w:rFonts w:eastAsia="Times New Roman"/>
                <w:iCs/>
                <w:sz w:val="26"/>
                <w:szCs w:val="26"/>
                <w:lang w:val="lv-LV" w:eastAsia="lv-LV"/>
              </w:rPr>
              <w:t>abiedrības līdzdalība noteikumu projekta izstrādē nav nepieciešama.</w:t>
            </w:r>
          </w:p>
        </w:tc>
      </w:tr>
      <w:tr w:rsidR="006C7215" w:rsidRPr="006C7215" w:rsidTr="001E3522">
        <w:tc>
          <w:tcPr>
            <w:tcW w:w="776" w:type="dxa"/>
            <w:tcBorders>
              <w:top w:val="thickThinLargeGap" w:sz="6" w:space="0" w:color="C0C0C0"/>
              <w:left w:val="thickThinLargeGap" w:sz="6" w:space="0" w:color="C0C0C0"/>
              <w:bottom w:val="thickThinLargeGap" w:sz="6" w:space="0" w:color="C0C0C0"/>
              <w:right w:val="thickThinLargeGap" w:sz="6" w:space="0" w:color="C0C0C0"/>
            </w:tcBorders>
            <w:hideMark/>
          </w:tcPr>
          <w:p w:rsidR="006C7215" w:rsidRPr="006C7215" w:rsidRDefault="006C7215" w:rsidP="006C7215">
            <w:pPr>
              <w:rPr>
                <w:rFonts w:eastAsia="Times New Roman"/>
                <w:sz w:val="26"/>
                <w:szCs w:val="26"/>
                <w:lang w:val="lv-LV" w:eastAsia="lv-LV"/>
              </w:rPr>
            </w:pPr>
            <w:r w:rsidRPr="006C7215">
              <w:rPr>
                <w:rFonts w:eastAsia="Times New Roman"/>
                <w:sz w:val="26"/>
                <w:szCs w:val="26"/>
                <w:lang w:val="lv-LV" w:eastAsia="lv-LV"/>
              </w:rPr>
              <w:lastRenderedPageBreak/>
              <w:t>2.</w:t>
            </w:r>
          </w:p>
        </w:tc>
        <w:tc>
          <w:tcPr>
            <w:tcW w:w="3230" w:type="dxa"/>
            <w:tcBorders>
              <w:top w:val="thickThinLargeGap" w:sz="6" w:space="0" w:color="C0C0C0"/>
              <w:left w:val="thickThinLargeGap" w:sz="6" w:space="0" w:color="C0C0C0"/>
              <w:bottom w:val="thickThinLargeGap" w:sz="6" w:space="0" w:color="C0C0C0"/>
              <w:right w:val="thickThinLargeGap" w:sz="6" w:space="0" w:color="C0C0C0"/>
            </w:tcBorders>
            <w:hideMark/>
          </w:tcPr>
          <w:p w:rsidR="006C7215" w:rsidRPr="006C7215" w:rsidRDefault="006C7215" w:rsidP="006C7215">
            <w:pPr>
              <w:rPr>
                <w:rFonts w:eastAsia="Times New Roman"/>
                <w:sz w:val="26"/>
                <w:szCs w:val="26"/>
                <w:lang w:val="lv-LV" w:eastAsia="lv-LV"/>
              </w:rPr>
            </w:pPr>
            <w:r w:rsidRPr="006C7215">
              <w:rPr>
                <w:sz w:val="26"/>
                <w:szCs w:val="26"/>
                <w:lang w:val="lv-LV"/>
              </w:rPr>
              <w:t>Sabiedrības līdzdalība projekta izstrādē</w:t>
            </w:r>
          </w:p>
        </w:tc>
        <w:tc>
          <w:tcPr>
            <w:tcW w:w="4925" w:type="dxa"/>
            <w:tcBorders>
              <w:top w:val="thickThinLargeGap" w:sz="6" w:space="0" w:color="C0C0C0"/>
              <w:left w:val="thickThinLargeGap" w:sz="6" w:space="0" w:color="C0C0C0"/>
              <w:bottom w:val="thickThinLargeGap" w:sz="6" w:space="0" w:color="C0C0C0"/>
              <w:right w:val="thickThinLargeGap" w:sz="6" w:space="0" w:color="C0C0C0"/>
            </w:tcBorders>
            <w:hideMark/>
          </w:tcPr>
          <w:p w:rsidR="006C7215" w:rsidRDefault="006C7215" w:rsidP="006C7215">
            <w:pPr>
              <w:ind w:left="124"/>
              <w:jc w:val="both"/>
              <w:rPr>
                <w:rFonts w:eastAsia="Times New Roman"/>
                <w:iCs/>
                <w:sz w:val="26"/>
                <w:szCs w:val="26"/>
                <w:lang w:val="lv-LV" w:eastAsia="lv-LV"/>
              </w:rPr>
            </w:pPr>
            <w:r>
              <w:rPr>
                <w:rFonts w:eastAsia="Times New Roman"/>
                <w:iCs/>
                <w:sz w:val="26"/>
                <w:szCs w:val="26"/>
                <w:lang w:val="lv-LV" w:eastAsia="lv-LV"/>
              </w:rPr>
              <w:t>S</w:t>
            </w:r>
            <w:r w:rsidRPr="006C7215">
              <w:rPr>
                <w:rFonts w:eastAsia="Times New Roman"/>
                <w:iCs/>
                <w:sz w:val="26"/>
                <w:szCs w:val="26"/>
                <w:lang w:val="lv-LV" w:eastAsia="lv-LV"/>
              </w:rPr>
              <w:t>abiedrības līdzdalība noteikumu projekta izstrādē nav nepieciešama.</w:t>
            </w:r>
          </w:p>
          <w:p w:rsidR="006C7215" w:rsidRPr="006C7215" w:rsidRDefault="006C7215" w:rsidP="006C7215">
            <w:pPr>
              <w:ind w:left="124"/>
              <w:jc w:val="both"/>
              <w:rPr>
                <w:rFonts w:eastAsia="Times New Roman"/>
                <w:iCs/>
                <w:sz w:val="26"/>
                <w:szCs w:val="26"/>
                <w:lang w:val="lv-LV" w:eastAsia="lv-LV"/>
              </w:rPr>
            </w:pPr>
          </w:p>
        </w:tc>
      </w:tr>
      <w:tr w:rsidR="006C7215" w:rsidRPr="006C7215" w:rsidTr="001E3522">
        <w:trPr>
          <w:trHeight w:val="930"/>
        </w:trPr>
        <w:tc>
          <w:tcPr>
            <w:tcW w:w="776" w:type="dxa"/>
            <w:tcBorders>
              <w:top w:val="thickThinLargeGap" w:sz="6" w:space="0" w:color="C0C0C0"/>
              <w:left w:val="thickThinLargeGap" w:sz="6" w:space="0" w:color="C0C0C0"/>
              <w:bottom w:val="thickThinLargeGap" w:sz="6" w:space="0" w:color="C0C0C0"/>
              <w:right w:val="thickThinLargeGap" w:sz="6" w:space="0" w:color="C0C0C0"/>
            </w:tcBorders>
            <w:hideMark/>
          </w:tcPr>
          <w:p w:rsidR="006C7215" w:rsidRPr="006C7215" w:rsidRDefault="006C7215" w:rsidP="006C7215">
            <w:pPr>
              <w:rPr>
                <w:rFonts w:eastAsia="Times New Roman"/>
                <w:sz w:val="26"/>
                <w:szCs w:val="26"/>
                <w:lang w:val="lv-LV" w:eastAsia="lv-LV"/>
              </w:rPr>
            </w:pPr>
            <w:r w:rsidRPr="006C7215">
              <w:rPr>
                <w:rFonts w:eastAsia="Times New Roman"/>
                <w:sz w:val="26"/>
                <w:szCs w:val="26"/>
                <w:lang w:val="lv-LV" w:eastAsia="lv-LV"/>
              </w:rPr>
              <w:t>3.</w:t>
            </w:r>
          </w:p>
        </w:tc>
        <w:tc>
          <w:tcPr>
            <w:tcW w:w="3230" w:type="dxa"/>
            <w:tcBorders>
              <w:top w:val="thickThinLargeGap" w:sz="6" w:space="0" w:color="C0C0C0"/>
              <w:left w:val="thickThinLargeGap" w:sz="6" w:space="0" w:color="C0C0C0"/>
              <w:bottom w:val="thickThinLargeGap" w:sz="6" w:space="0" w:color="C0C0C0"/>
              <w:right w:val="thickThinLargeGap" w:sz="6" w:space="0" w:color="C0C0C0"/>
            </w:tcBorders>
            <w:hideMark/>
          </w:tcPr>
          <w:p w:rsidR="006C7215" w:rsidRPr="006C7215" w:rsidRDefault="006C7215" w:rsidP="006C7215">
            <w:pPr>
              <w:rPr>
                <w:rFonts w:eastAsia="Times New Roman"/>
                <w:sz w:val="26"/>
                <w:szCs w:val="26"/>
                <w:lang w:val="lv-LV" w:eastAsia="lv-LV"/>
              </w:rPr>
            </w:pPr>
            <w:r w:rsidRPr="006C7215">
              <w:rPr>
                <w:sz w:val="26"/>
                <w:szCs w:val="26"/>
                <w:lang w:val="lv-LV"/>
              </w:rPr>
              <w:t>Sabiedrības līdzdalības rezultāti</w:t>
            </w:r>
          </w:p>
        </w:tc>
        <w:tc>
          <w:tcPr>
            <w:tcW w:w="4925" w:type="dxa"/>
            <w:tcBorders>
              <w:top w:val="thickThinLargeGap" w:sz="6" w:space="0" w:color="C0C0C0"/>
              <w:left w:val="thickThinLargeGap" w:sz="6" w:space="0" w:color="C0C0C0"/>
              <w:bottom w:val="thickThinLargeGap" w:sz="6" w:space="0" w:color="C0C0C0"/>
              <w:right w:val="thickThinLargeGap" w:sz="6" w:space="0" w:color="C0C0C0"/>
            </w:tcBorders>
            <w:hideMark/>
          </w:tcPr>
          <w:p w:rsidR="006C7215" w:rsidRPr="006C7215" w:rsidRDefault="006C7215" w:rsidP="006C7215">
            <w:pPr>
              <w:ind w:left="124"/>
              <w:jc w:val="both"/>
              <w:rPr>
                <w:rFonts w:eastAsia="Times New Roman"/>
                <w:b/>
                <w:sz w:val="26"/>
                <w:szCs w:val="26"/>
                <w:lang w:val="lv-LV" w:eastAsia="lv-LV"/>
              </w:rPr>
            </w:pPr>
            <w:r>
              <w:rPr>
                <w:rFonts w:eastAsia="Times New Roman"/>
                <w:iCs/>
                <w:sz w:val="26"/>
                <w:szCs w:val="26"/>
                <w:lang w:val="lv-LV" w:eastAsia="lv-LV"/>
              </w:rPr>
              <w:t>S</w:t>
            </w:r>
            <w:r w:rsidRPr="006C7215">
              <w:rPr>
                <w:rFonts w:eastAsia="Times New Roman"/>
                <w:iCs/>
                <w:sz w:val="26"/>
                <w:szCs w:val="26"/>
                <w:lang w:val="lv-LV" w:eastAsia="lv-LV"/>
              </w:rPr>
              <w:t>abiedrības līdzdalība noteikumu projekta izstrādē nav nepieciešama.</w:t>
            </w:r>
          </w:p>
        </w:tc>
      </w:tr>
      <w:tr w:rsidR="006C7215" w:rsidRPr="006C7215" w:rsidTr="001E3522">
        <w:trPr>
          <w:trHeight w:val="391"/>
        </w:trPr>
        <w:tc>
          <w:tcPr>
            <w:tcW w:w="776" w:type="dxa"/>
            <w:tcBorders>
              <w:top w:val="thickThinLargeGap" w:sz="6" w:space="0" w:color="C0C0C0"/>
              <w:left w:val="thickThinLargeGap" w:sz="6" w:space="0" w:color="C0C0C0"/>
              <w:bottom w:val="thickThinLargeGap" w:sz="6" w:space="0" w:color="C0C0C0"/>
              <w:right w:val="thickThinLargeGap" w:sz="6" w:space="0" w:color="C0C0C0"/>
            </w:tcBorders>
            <w:hideMark/>
          </w:tcPr>
          <w:p w:rsidR="006C7215" w:rsidRPr="006C7215" w:rsidRDefault="006C7215" w:rsidP="006C7215">
            <w:pPr>
              <w:rPr>
                <w:rFonts w:eastAsia="Times New Roman"/>
                <w:sz w:val="26"/>
                <w:szCs w:val="26"/>
                <w:lang w:val="lv-LV" w:eastAsia="lv-LV"/>
              </w:rPr>
            </w:pPr>
            <w:r w:rsidRPr="006C7215">
              <w:rPr>
                <w:rFonts w:eastAsia="Times New Roman"/>
                <w:sz w:val="26"/>
                <w:szCs w:val="26"/>
                <w:lang w:val="lv-LV" w:eastAsia="lv-LV"/>
              </w:rPr>
              <w:t>4.</w:t>
            </w:r>
          </w:p>
        </w:tc>
        <w:tc>
          <w:tcPr>
            <w:tcW w:w="3230" w:type="dxa"/>
            <w:tcBorders>
              <w:top w:val="thickThinLargeGap" w:sz="6" w:space="0" w:color="C0C0C0"/>
              <w:left w:val="thickThinLargeGap" w:sz="6" w:space="0" w:color="C0C0C0"/>
              <w:bottom w:val="thickThinLargeGap" w:sz="6" w:space="0" w:color="C0C0C0"/>
              <w:right w:val="thickThinLargeGap" w:sz="6" w:space="0" w:color="C0C0C0"/>
            </w:tcBorders>
            <w:hideMark/>
          </w:tcPr>
          <w:p w:rsidR="006C7215" w:rsidRPr="006C7215" w:rsidRDefault="006C7215" w:rsidP="006C7215">
            <w:pPr>
              <w:rPr>
                <w:rFonts w:eastAsia="Times New Roman"/>
                <w:sz w:val="26"/>
                <w:szCs w:val="26"/>
                <w:lang w:val="lv-LV" w:eastAsia="lv-LV"/>
              </w:rPr>
            </w:pPr>
            <w:r w:rsidRPr="006C7215">
              <w:rPr>
                <w:sz w:val="26"/>
                <w:szCs w:val="26"/>
                <w:lang w:val="lv-LV"/>
              </w:rPr>
              <w:t>Cita informācija</w:t>
            </w:r>
          </w:p>
        </w:tc>
        <w:tc>
          <w:tcPr>
            <w:tcW w:w="4925" w:type="dxa"/>
            <w:tcBorders>
              <w:top w:val="thickThinLargeGap" w:sz="6" w:space="0" w:color="C0C0C0"/>
              <w:left w:val="thickThinLargeGap" w:sz="6" w:space="0" w:color="C0C0C0"/>
              <w:bottom w:val="thickThinLargeGap" w:sz="6" w:space="0" w:color="C0C0C0"/>
              <w:right w:val="thickThinLargeGap" w:sz="6" w:space="0" w:color="C0C0C0"/>
            </w:tcBorders>
            <w:hideMark/>
          </w:tcPr>
          <w:p w:rsidR="006C7215" w:rsidRPr="006C7215" w:rsidRDefault="006C7215" w:rsidP="006C7215">
            <w:pPr>
              <w:ind w:firstLine="284"/>
              <w:jc w:val="both"/>
              <w:rPr>
                <w:rFonts w:eastAsia="Times New Roman"/>
                <w:sz w:val="26"/>
                <w:szCs w:val="26"/>
                <w:lang w:val="lv-LV" w:eastAsia="lv-LV"/>
              </w:rPr>
            </w:pPr>
            <w:r w:rsidRPr="006C7215">
              <w:rPr>
                <w:rFonts w:eastAsia="Times New Roman"/>
                <w:iCs/>
                <w:sz w:val="26"/>
                <w:szCs w:val="26"/>
                <w:lang w:val="lv-LV" w:eastAsia="lv-LV"/>
              </w:rPr>
              <w:t>Nav</w:t>
            </w:r>
          </w:p>
        </w:tc>
      </w:tr>
    </w:tbl>
    <w:p w:rsidR="006C7215" w:rsidRPr="006C7215" w:rsidRDefault="006C7215" w:rsidP="006C7215">
      <w:pPr>
        <w:rPr>
          <w:sz w:val="26"/>
          <w:szCs w:val="26"/>
        </w:rPr>
      </w:pPr>
    </w:p>
    <w:tbl>
      <w:tblPr>
        <w:tblW w:w="904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705"/>
        <w:gridCol w:w="2854"/>
        <w:gridCol w:w="5488"/>
      </w:tblGrid>
      <w:tr w:rsidR="006C7215" w:rsidRPr="006C7215" w:rsidTr="001E3522">
        <w:trPr>
          <w:trHeight w:val="304"/>
        </w:trPr>
        <w:tc>
          <w:tcPr>
            <w:tcW w:w="9047"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6C7215" w:rsidRPr="006C7215" w:rsidRDefault="006C7215" w:rsidP="006C7215">
            <w:pPr>
              <w:ind w:firstLine="720"/>
              <w:jc w:val="both"/>
              <w:rPr>
                <w:rFonts w:eastAsia="Times New Roman"/>
                <w:b/>
                <w:sz w:val="26"/>
                <w:szCs w:val="26"/>
                <w:lang w:val="lv-LV" w:eastAsia="lv-LV"/>
              </w:rPr>
            </w:pPr>
            <w:r w:rsidRPr="006C7215">
              <w:rPr>
                <w:rFonts w:eastAsia="Times New Roman"/>
                <w:b/>
                <w:sz w:val="26"/>
                <w:szCs w:val="26"/>
                <w:lang w:val="lv-LV" w:eastAsia="lv-LV"/>
              </w:rPr>
              <w:t>VII. Tiesību akta projekta izpildes nodrošināšana un tās ietekme uz institūcijām</w:t>
            </w:r>
          </w:p>
        </w:tc>
      </w:tr>
      <w:tr w:rsidR="006C7215" w:rsidRPr="006C7215" w:rsidTr="001E3522">
        <w:trPr>
          <w:trHeight w:val="347"/>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6C7215" w:rsidRPr="006C7215" w:rsidRDefault="006C7215" w:rsidP="006C7215">
            <w:pPr>
              <w:jc w:val="both"/>
              <w:rPr>
                <w:rFonts w:eastAsia="Times New Roman"/>
                <w:sz w:val="26"/>
                <w:szCs w:val="26"/>
                <w:lang w:val="lv-LV" w:eastAsia="lv-LV"/>
              </w:rPr>
            </w:pPr>
            <w:r w:rsidRPr="006C7215">
              <w:rPr>
                <w:rFonts w:eastAsia="Times New Roman"/>
                <w:sz w:val="26"/>
                <w:szCs w:val="26"/>
                <w:lang w:val="lv-LV" w:eastAsia="lv-LV"/>
              </w:rPr>
              <w:t>1.</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6C7215" w:rsidRPr="006C7215" w:rsidRDefault="006C7215" w:rsidP="006C7215">
            <w:pPr>
              <w:jc w:val="both"/>
              <w:rPr>
                <w:rFonts w:eastAsia="Times New Roman"/>
                <w:sz w:val="26"/>
                <w:szCs w:val="26"/>
                <w:lang w:val="lv-LV" w:eastAsia="lv-LV"/>
              </w:rPr>
            </w:pPr>
            <w:r w:rsidRPr="006C7215">
              <w:rPr>
                <w:rFonts w:eastAsia="Times New Roman"/>
                <w:sz w:val="26"/>
                <w:szCs w:val="26"/>
                <w:lang w:val="lv-LV" w:eastAsia="lv-LV"/>
              </w:rPr>
              <w:t>Projekta izpildē iesaistītās institūcijas</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6C7215" w:rsidRDefault="006C7215" w:rsidP="00375943">
            <w:pPr>
              <w:ind w:firstLine="720"/>
              <w:jc w:val="both"/>
              <w:rPr>
                <w:rFonts w:eastAsia="Times New Roman"/>
                <w:sz w:val="26"/>
                <w:szCs w:val="26"/>
                <w:lang w:val="lv-LV" w:eastAsia="lv-LV"/>
              </w:rPr>
            </w:pPr>
            <w:r w:rsidRPr="006C7215">
              <w:rPr>
                <w:rFonts w:eastAsia="Times New Roman"/>
                <w:sz w:val="26"/>
                <w:szCs w:val="26"/>
                <w:lang w:val="lv-LV" w:eastAsia="lv-LV"/>
              </w:rPr>
              <w:t xml:space="preserve">Ministru kabineta </w:t>
            </w:r>
            <w:r w:rsidRPr="006C7215">
              <w:rPr>
                <w:sz w:val="26"/>
                <w:szCs w:val="26"/>
                <w:lang w:val="lv-LV"/>
              </w:rPr>
              <w:t>noteikumu</w:t>
            </w:r>
            <w:r w:rsidRPr="006C7215">
              <w:rPr>
                <w:rFonts w:eastAsia="Times New Roman"/>
                <w:sz w:val="26"/>
                <w:szCs w:val="26"/>
                <w:lang w:val="lv-LV" w:eastAsia="lv-LV"/>
              </w:rPr>
              <w:t xml:space="preserve"> projekta izpildi nodrošinās EM un LGA.</w:t>
            </w:r>
          </w:p>
          <w:p w:rsidR="00375943" w:rsidRPr="006C7215" w:rsidRDefault="00375943" w:rsidP="00375943">
            <w:pPr>
              <w:ind w:firstLine="720"/>
              <w:jc w:val="both"/>
              <w:rPr>
                <w:rFonts w:eastAsia="Times New Roman"/>
                <w:sz w:val="26"/>
                <w:szCs w:val="26"/>
                <w:lang w:val="lv-LV" w:eastAsia="lv-LV"/>
              </w:rPr>
            </w:pPr>
          </w:p>
        </w:tc>
      </w:tr>
      <w:tr w:rsidR="006C7215" w:rsidRPr="006C7215" w:rsidTr="001E3522">
        <w:trPr>
          <w:trHeight w:val="374"/>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6C7215" w:rsidRPr="006C7215" w:rsidRDefault="006C7215" w:rsidP="006C7215">
            <w:pPr>
              <w:jc w:val="both"/>
              <w:rPr>
                <w:rFonts w:eastAsia="Times New Roman"/>
                <w:sz w:val="26"/>
                <w:szCs w:val="26"/>
                <w:lang w:val="lv-LV" w:eastAsia="lv-LV"/>
              </w:rPr>
            </w:pPr>
            <w:r w:rsidRPr="006C7215">
              <w:rPr>
                <w:rFonts w:eastAsia="Times New Roman"/>
                <w:sz w:val="26"/>
                <w:szCs w:val="26"/>
                <w:lang w:val="lv-LV" w:eastAsia="lv-LV"/>
              </w:rPr>
              <w:t>2.</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6C7215" w:rsidRPr="006C7215" w:rsidRDefault="006C7215" w:rsidP="006C7215">
            <w:pPr>
              <w:jc w:val="both"/>
              <w:rPr>
                <w:rFonts w:eastAsia="Times New Roman"/>
                <w:sz w:val="26"/>
                <w:szCs w:val="26"/>
                <w:lang w:val="lv-LV" w:eastAsia="lv-LV"/>
              </w:rPr>
            </w:pPr>
            <w:r w:rsidRPr="006C7215">
              <w:rPr>
                <w:rFonts w:eastAsia="Times New Roman"/>
                <w:sz w:val="26"/>
                <w:szCs w:val="26"/>
                <w:lang w:val="lv-LV" w:eastAsia="lv-LV"/>
              </w:rPr>
              <w:t>Projekta izpildes ietekme uz pārvaldes funkcijām un institucionālo struktūru. Jaunu institūciju izveide, esošu institūciju likvidācija vai reorganizācija, to ietekme uz institūcijas cilvēkresursiem.</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6C7215" w:rsidRPr="006C7215" w:rsidRDefault="006C7215" w:rsidP="006C7215">
            <w:pPr>
              <w:ind w:firstLine="720"/>
              <w:jc w:val="both"/>
              <w:rPr>
                <w:rFonts w:eastAsia="Times New Roman"/>
                <w:sz w:val="26"/>
                <w:szCs w:val="26"/>
                <w:lang w:val="lv-LV" w:eastAsia="lv-LV"/>
              </w:rPr>
            </w:pPr>
            <w:r w:rsidRPr="006C7215">
              <w:rPr>
                <w:rFonts w:eastAsia="Times New Roman"/>
                <w:sz w:val="26"/>
                <w:szCs w:val="26"/>
                <w:lang w:val="lv-LV" w:eastAsia="lv-LV"/>
              </w:rPr>
              <w:t xml:space="preserve">Ministru kabineta </w:t>
            </w:r>
            <w:r w:rsidRPr="006C7215">
              <w:rPr>
                <w:sz w:val="26"/>
                <w:szCs w:val="26"/>
                <w:lang w:val="lv-LV"/>
              </w:rPr>
              <w:t>noteikumu</w:t>
            </w:r>
            <w:r w:rsidRPr="006C7215">
              <w:rPr>
                <w:rFonts w:eastAsia="Times New Roman"/>
                <w:sz w:val="26"/>
                <w:szCs w:val="26"/>
                <w:lang w:val="lv-LV" w:eastAsia="lv-LV"/>
              </w:rPr>
              <w:t xml:space="preserve"> projekta izpilde tiks nodrošināta EM un LGA esošo funkciju ietvaros.</w:t>
            </w:r>
          </w:p>
          <w:p w:rsidR="006C7215" w:rsidRPr="006C7215" w:rsidRDefault="006C7215" w:rsidP="006C7215">
            <w:pPr>
              <w:ind w:firstLine="720"/>
              <w:jc w:val="both"/>
              <w:rPr>
                <w:rFonts w:eastAsia="Times New Roman"/>
                <w:sz w:val="26"/>
                <w:szCs w:val="26"/>
                <w:lang w:val="lv-LV" w:eastAsia="lv-LV"/>
              </w:rPr>
            </w:pPr>
          </w:p>
        </w:tc>
      </w:tr>
      <w:tr w:rsidR="006C7215" w:rsidRPr="006C7215" w:rsidTr="001E3522">
        <w:trPr>
          <w:trHeight w:val="242"/>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6C7215" w:rsidRPr="006C7215" w:rsidRDefault="006C7215" w:rsidP="006C7215">
            <w:pPr>
              <w:jc w:val="both"/>
              <w:rPr>
                <w:rFonts w:eastAsia="Times New Roman"/>
                <w:sz w:val="26"/>
                <w:szCs w:val="26"/>
                <w:lang w:val="lv-LV" w:eastAsia="lv-LV"/>
              </w:rPr>
            </w:pPr>
            <w:r w:rsidRPr="006C7215">
              <w:rPr>
                <w:rFonts w:eastAsia="Times New Roman"/>
                <w:sz w:val="26"/>
                <w:szCs w:val="26"/>
                <w:lang w:val="lv-LV" w:eastAsia="lv-LV"/>
              </w:rPr>
              <w:t>3.</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6C7215" w:rsidRPr="006C7215" w:rsidRDefault="006C7215" w:rsidP="006C7215">
            <w:pPr>
              <w:jc w:val="both"/>
              <w:rPr>
                <w:rFonts w:eastAsia="Times New Roman"/>
                <w:sz w:val="26"/>
                <w:szCs w:val="26"/>
                <w:lang w:val="lv-LV" w:eastAsia="lv-LV"/>
              </w:rPr>
            </w:pPr>
            <w:r w:rsidRPr="006C7215">
              <w:rPr>
                <w:rFonts w:eastAsia="Times New Roman"/>
                <w:sz w:val="26"/>
                <w:szCs w:val="26"/>
                <w:lang w:val="lv-LV" w:eastAsia="lv-LV"/>
              </w:rPr>
              <w:t>Cita informācija</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6C7215" w:rsidRPr="006C7215" w:rsidRDefault="006C7215" w:rsidP="006C7215">
            <w:pPr>
              <w:ind w:firstLine="720"/>
              <w:jc w:val="both"/>
              <w:rPr>
                <w:rFonts w:eastAsia="Times New Roman"/>
                <w:sz w:val="26"/>
                <w:szCs w:val="26"/>
                <w:lang w:val="lv-LV" w:eastAsia="lv-LV"/>
              </w:rPr>
            </w:pPr>
            <w:r w:rsidRPr="006C7215">
              <w:rPr>
                <w:rFonts w:eastAsia="Times New Roman"/>
                <w:sz w:val="26"/>
                <w:szCs w:val="26"/>
                <w:lang w:val="lv-LV" w:eastAsia="lv-LV"/>
              </w:rPr>
              <w:t>Nav</w:t>
            </w:r>
          </w:p>
        </w:tc>
      </w:tr>
    </w:tbl>
    <w:p w:rsidR="009B7A7D" w:rsidRDefault="009B7A7D" w:rsidP="006C7215">
      <w:pPr>
        <w:tabs>
          <w:tab w:val="left" w:pos="7655"/>
        </w:tabs>
        <w:jc w:val="both"/>
        <w:rPr>
          <w:sz w:val="26"/>
          <w:szCs w:val="26"/>
          <w:lang w:val="lv-LV"/>
        </w:rPr>
      </w:pPr>
    </w:p>
    <w:p w:rsidR="006C7215" w:rsidRPr="006C7215" w:rsidRDefault="006C7215" w:rsidP="006C7215">
      <w:pPr>
        <w:tabs>
          <w:tab w:val="left" w:pos="7655"/>
        </w:tabs>
        <w:jc w:val="both"/>
        <w:rPr>
          <w:sz w:val="26"/>
          <w:szCs w:val="26"/>
          <w:lang w:val="lv-LV"/>
        </w:rPr>
      </w:pPr>
      <w:r w:rsidRPr="006C7215">
        <w:rPr>
          <w:sz w:val="26"/>
          <w:szCs w:val="26"/>
          <w:lang w:val="lv-LV"/>
        </w:rPr>
        <w:t>Anotācijas III</w:t>
      </w:r>
      <w:r w:rsidRPr="006C7215">
        <w:rPr>
          <w:rFonts w:ascii="Times" w:hAnsi="Times"/>
          <w:sz w:val="26"/>
          <w:szCs w:val="26"/>
          <w:lang w:val="lv-LV"/>
        </w:rPr>
        <w:t xml:space="preserve"> </w:t>
      </w:r>
      <w:r w:rsidRPr="006C7215">
        <w:rPr>
          <w:sz w:val="26"/>
          <w:szCs w:val="26"/>
          <w:lang w:val="lv-LV"/>
        </w:rPr>
        <w:t xml:space="preserve">sadaļa – noteikumu </w:t>
      </w:r>
      <w:r w:rsidRPr="006C7215">
        <w:rPr>
          <w:iCs/>
          <w:sz w:val="26"/>
          <w:szCs w:val="26"/>
          <w:lang w:val="lv-LV"/>
        </w:rPr>
        <w:t>projekts šo jomu neskar</w:t>
      </w:r>
      <w:r w:rsidRPr="006C7215">
        <w:rPr>
          <w:sz w:val="26"/>
          <w:szCs w:val="26"/>
          <w:lang w:val="lv-LV"/>
        </w:rPr>
        <w:t>.</w:t>
      </w:r>
    </w:p>
    <w:p w:rsidR="007074EF" w:rsidRDefault="007074EF" w:rsidP="00A43665">
      <w:pPr>
        <w:tabs>
          <w:tab w:val="right" w:pos="9072"/>
        </w:tabs>
        <w:rPr>
          <w:sz w:val="26"/>
          <w:szCs w:val="26"/>
          <w:lang w:val="lv-LV"/>
        </w:rPr>
      </w:pPr>
    </w:p>
    <w:p w:rsidR="00E05D8F" w:rsidRDefault="00E05D8F" w:rsidP="00A43665">
      <w:pPr>
        <w:tabs>
          <w:tab w:val="right" w:pos="9072"/>
        </w:tabs>
        <w:rPr>
          <w:sz w:val="26"/>
          <w:szCs w:val="26"/>
          <w:lang w:val="lv-LV"/>
        </w:rPr>
      </w:pPr>
    </w:p>
    <w:p w:rsidR="0024572C" w:rsidRDefault="0024572C" w:rsidP="00A43665">
      <w:pPr>
        <w:tabs>
          <w:tab w:val="right" w:pos="9072"/>
        </w:tabs>
        <w:rPr>
          <w:sz w:val="26"/>
          <w:szCs w:val="26"/>
          <w:lang w:val="lv-LV"/>
        </w:rPr>
      </w:pPr>
    </w:p>
    <w:p w:rsidR="0024572C" w:rsidRDefault="0024572C" w:rsidP="00A43665">
      <w:pPr>
        <w:tabs>
          <w:tab w:val="right" w:pos="9072"/>
        </w:tabs>
        <w:rPr>
          <w:sz w:val="26"/>
          <w:szCs w:val="26"/>
          <w:lang w:val="lv-LV"/>
        </w:rPr>
      </w:pPr>
    </w:p>
    <w:p w:rsidR="00E05D8F" w:rsidRPr="005A7B9C" w:rsidRDefault="00E05D8F" w:rsidP="00A43665">
      <w:pPr>
        <w:tabs>
          <w:tab w:val="right" w:pos="9072"/>
        </w:tabs>
        <w:rPr>
          <w:sz w:val="26"/>
          <w:szCs w:val="26"/>
          <w:lang w:val="lv-LV"/>
        </w:rPr>
      </w:pPr>
    </w:p>
    <w:p w:rsidR="00745E0F" w:rsidRPr="005A7B9C" w:rsidRDefault="00745E0F" w:rsidP="00745E0F">
      <w:pPr>
        <w:tabs>
          <w:tab w:val="right" w:pos="9072"/>
        </w:tabs>
        <w:rPr>
          <w:sz w:val="26"/>
          <w:szCs w:val="26"/>
          <w:lang w:val="lv-LV"/>
        </w:rPr>
      </w:pPr>
      <w:r>
        <w:rPr>
          <w:sz w:val="26"/>
          <w:szCs w:val="26"/>
          <w:lang w:val="lv-LV"/>
        </w:rPr>
        <w:t xml:space="preserve">Ekonomikas ministrs </w:t>
      </w:r>
      <w:r>
        <w:rPr>
          <w:sz w:val="26"/>
          <w:szCs w:val="26"/>
          <w:lang w:val="lv-LV"/>
        </w:rPr>
        <w:tab/>
      </w:r>
      <w:r w:rsidR="006C7215">
        <w:rPr>
          <w:sz w:val="26"/>
          <w:szCs w:val="26"/>
          <w:lang w:val="lv-LV"/>
        </w:rPr>
        <w:t>V.Dombrovskis</w:t>
      </w:r>
    </w:p>
    <w:p w:rsidR="00522B62" w:rsidRPr="005A7B9C" w:rsidRDefault="00A43665" w:rsidP="00A43665">
      <w:pPr>
        <w:tabs>
          <w:tab w:val="right" w:pos="9072"/>
        </w:tabs>
        <w:rPr>
          <w:sz w:val="26"/>
          <w:szCs w:val="26"/>
          <w:lang w:val="lv-LV"/>
        </w:rPr>
      </w:pPr>
      <w:r w:rsidRPr="005A7B9C">
        <w:rPr>
          <w:sz w:val="26"/>
          <w:szCs w:val="26"/>
          <w:lang w:val="lv-LV"/>
        </w:rPr>
        <w:tab/>
      </w:r>
      <w:r w:rsidRPr="005A7B9C">
        <w:rPr>
          <w:sz w:val="26"/>
          <w:szCs w:val="26"/>
          <w:lang w:val="lv-LV"/>
        </w:rPr>
        <w:tab/>
      </w:r>
      <w:r w:rsidRPr="005A7B9C">
        <w:rPr>
          <w:sz w:val="26"/>
          <w:szCs w:val="26"/>
          <w:lang w:val="lv-LV"/>
        </w:rPr>
        <w:tab/>
      </w:r>
      <w:r w:rsidRPr="005A7B9C">
        <w:rPr>
          <w:sz w:val="26"/>
          <w:szCs w:val="26"/>
          <w:lang w:val="lv-LV"/>
        </w:rPr>
        <w:tab/>
      </w:r>
      <w:r w:rsidRPr="005A7B9C">
        <w:rPr>
          <w:sz w:val="26"/>
          <w:szCs w:val="26"/>
          <w:lang w:val="lv-LV"/>
        </w:rPr>
        <w:tab/>
      </w:r>
    </w:p>
    <w:p w:rsidR="00BE6E9C" w:rsidRPr="005A7B9C" w:rsidRDefault="00BE6E9C" w:rsidP="008E5F7D">
      <w:pPr>
        <w:tabs>
          <w:tab w:val="right" w:pos="9072"/>
        </w:tabs>
        <w:rPr>
          <w:sz w:val="26"/>
          <w:szCs w:val="26"/>
          <w:lang w:val="lv-LV"/>
        </w:rPr>
      </w:pPr>
    </w:p>
    <w:p w:rsidR="007074EF" w:rsidRPr="006C7215" w:rsidRDefault="00A42E43" w:rsidP="00C459A0">
      <w:pPr>
        <w:tabs>
          <w:tab w:val="right" w:pos="9072"/>
        </w:tabs>
        <w:rPr>
          <w:sz w:val="26"/>
          <w:szCs w:val="26"/>
          <w:lang w:val="lv-LV"/>
        </w:rPr>
      </w:pPr>
      <w:r w:rsidRPr="005A7B9C">
        <w:rPr>
          <w:sz w:val="26"/>
          <w:szCs w:val="26"/>
          <w:lang w:val="lv-LV"/>
        </w:rPr>
        <w:t xml:space="preserve">Vīza: </w:t>
      </w:r>
      <w:r w:rsidR="002241E3" w:rsidRPr="002241E3">
        <w:rPr>
          <w:sz w:val="26"/>
          <w:szCs w:val="26"/>
          <w:lang w:val="lv-LV"/>
        </w:rPr>
        <w:t>Valsts sekretār</w:t>
      </w:r>
      <w:r w:rsidR="00C459A0">
        <w:rPr>
          <w:sz w:val="26"/>
          <w:szCs w:val="26"/>
          <w:lang w:val="lv-LV"/>
        </w:rPr>
        <w:t>s</w:t>
      </w:r>
      <w:r w:rsidR="002241E3">
        <w:rPr>
          <w:sz w:val="26"/>
          <w:szCs w:val="26"/>
          <w:lang w:val="lv-LV"/>
        </w:rPr>
        <w:tab/>
      </w:r>
      <w:r w:rsidR="00C459A0">
        <w:rPr>
          <w:sz w:val="26"/>
          <w:szCs w:val="26"/>
          <w:lang w:val="lv-LV"/>
        </w:rPr>
        <w:t>M.Lazdovskis</w:t>
      </w:r>
    </w:p>
    <w:p w:rsidR="007074EF" w:rsidRDefault="007074EF" w:rsidP="00F22471">
      <w:pPr>
        <w:jc w:val="both"/>
        <w:rPr>
          <w:color w:val="000000"/>
          <w:sz w:val="26"/>
          <w:szCs w:val="26"/>
          <w:lang w:val="lv-LV"/>
        </w:rPr>
      </w:pPr>
    </w:p>
    <w:p w:rsidR="00921FB1" w:rsidRDefault="00921FB1" w:rsidP="00F22471">
      <w:pPr>
        <w:jc w:val="both"/>
        <w:rPr>
          <w:color w:val="000000"/>
          <w:sz w:val="22"/>
          <w:szCs w:val="22"/>
          <w:lang w:val="lv-LV"/>
        </w:rPr>
      </w:pPr>
    </w:p>
    <w:p w:rsidR="0024572C" w:rsidRDefault="0024572C" w:rsidP="00F22471">
      <w:pPr>
        <w:jc w:val="both"/>
        <w:rPr>
          <w:color w:val="000000"/>
          <w:sz w:val="22"/>
          <w:szCs w:val="22"/>
          <w:lang w:val="lv-LV"/>
        </w:rPr>
      </w:pPr>
    </w:p>
    <w:p w:rsidR="0024572C" w:rsidRDefault="0024572C" w:rsidP="00F22471">
      <w:pPr>
        <w:jc w:val="both"/>
        <w:rPr>
          <w:color w:val="000000"/>
          <w:sz w:val="22"/>
          <w:szCs w:val="22"/>
          <w:lang w:val="lv-LV"/>
        </w:rPr>
      </w:pPr>
    </w:p>
    <w:p w:rsidR="0024572C" w:rsidRPr="00765A89" w:rsidRDefault="0024572C" w:rsidP="00F22471">
      <w:pPr>
        <w:jc w:val="both"/>
        <w:rPr>
          <w:color w:val="000000"/>
          <w:sz w:val="22"/>
          <w:szCs w:val="22"/>
          <w:lang w:val="lv-LV"/>
        </w:rPr>
      </w:pPr>
    </w:p>
    <w:p w:rsidR="00845083" w:rsidRPr="002241E3" w:rsidRDefault="00C459A0" w:rsidP="00F22471">
      <w:pPr>
        <w:jc w:val="both"/>
        <w:rPr>
          <w:lang w:val="lv-LV"/>
        </w:rPr>
      </w:pPr>
      <w:r>
        <w:rPr>
          <w:lang w:val="lv-LV"/>
        </w:rPr>
        <w:t>0</w:t>
      </w:r>
      <w:r w:rsidR="00DE6A17">
        <w:rPr>
          <w:lang w:val="lv-LV"/>
        </w:rPr>
        <w:t>4</w:t>
      </w:r>
      <w:r>
        <w:rPr>
          <w:lang w:val="lv-LV"/>
        </w:rPr>
        <w:t>.07.</w:t>
      </w:r>
      <w:r w:rsidR="006C7215" w:rsidRPr="002241E3">
        <w:rPr>
          <w:lang w:val="lv-LV"/>
        </w:rPr>
        <w:t>2014</w:t>
      </w:r>
      <w:r w:rsidR="00C77663" w:rsidRPr="002241E3">
        <w:rPr>
          <w:lang w:val="lv-LV"/>
        </w:rPr>
        <w:t xml:space="preserve"> </w:t>
      </w:r>
      <w:r w:rsidR="003A11C5">
        <w:rPr>
          <w:lang w:val="lv-LV"/>
        </w:rPr>
        <w:t>11:10</w:t>
      </w:r>
    </w:p>
    <w:p w:rsidR="00BF2F17" w:rsidRPr="002241E3" w:rsidRDefault="003A11C5" w:rsidP="00F22471">
      <w:pPr>
        <w:jc w:val="both"/>
        <w:rPr>
          <w:lang w:val="lv-LV"/>
        </w:rPr>
      </w:pPr>
      <w:r>
        <w:t>3740</w:t>
      </w:r>
      <w:bookmarkStart w:id="9" w:name="_GoBack"/>
      <w:bookmarkEnd w:id="9"/>
    </w:p>
    <w:p w:rsidR="00643B54" w:rsidRPr="002241E3" w:rsidRDefault="00842EE7" w:rsidP="00F22471">
      <w:pPr>
        <w:jc w:val="both"/>
        <w:rPr>
          <w:color w:val="000000"/>
          <w:lang w:val="lv-LV"/>
        </w:rPr>
      </w:pPr>
      <w:r w:rsidRPr="002241E3">
        <w:rPr>
          <w:color w:val="000000"/>
          <w:lang w:val="lv-LV"/>
        </w:rPr>
        <w:t>A.Nicmane</w:t>
      </w:r>
    </w:p>
    <w:p w:rsidR="00097583" w:rsidRPr="002241E3" w:rsidRDefault="00B74BCA" w:rsidP="00F22471">
      <w:pPr>
        <w:jc w:val="both"/>
        <w:rPr>
          <w:color w:val="000000"/>
          <w:lang w:val="lv-LV"/>
        </w:rPr>
      </w:pPr>
      <w:r w:rsidRPr="002241E3">
        <w:rPr>
          <w:lang w:val="lv-LV"/>
        </w:rPr>
        <w:t>67013</w:t>
      </w:r>
      <w:r w:rsidR="00842EE7" w:rsidRPr="002241E3">
        <w:rPr>
          <w:lang w:val="lv-LV"/>
        </w:rPr>
        <w:t>203</w:t>
      </w:r>
      <w:r w:rsidR="00386053" w:rsidRPr="002241E3">
        <w:rPr>
          <w:lang w:val="lv-LV"/>
        </w:rPr>
        <w:t>,</w:t>
      </w:r>
      <w:r w:rsidR="00B12DEF" w:rsidRPr="002241E3">
        <w:rPr>
          <w:lang w:val="lv-LV"/>
        </w:rPr>
        <w:t xml:space="preserve"> </w:t>
      </w:r>
      <w:r w:rsidR="00842EE7" w:rsidRPr="002241E3">
        <w:rPr>
          <w:lang w:val="lv-LV"/>
        </w:rPr>
        <w:t>Agita.Nicmane@em.gov.lv</w:t>
      </w:r>
    </w:p>
    <w:sectPr w:rsidR="00097583" w:rsidRPr="002241E3" w:rsidSect="00C97F6E">
      <w:endnotePr>
        <w:numFmt w:val="decimal"/>
      </w:endnotePr>
      <w:type w:val="continuous"/>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26D" w:rsidRDefault="00B9326D" w:rsidP="00B014C2">
      <w:r>
        <w:separator/>
      </w:r>
    </w:p>
  </w:endnote>
  <w:endnote w:type="continuationSeparator" w:id="0">
    <w:p w:rsidR="00B9326D" w:rsidRDefault="00B9326D" w:rsidP="00B01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imes">
    <w:panose1 w:val="02020603050405020304"/>
    <w:charset w:val="BA"/>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89B" w:rsidRPr="0080150E" w:rsidRDefault="0001789B" w:rsidP="0080150E">
    <w:pPr>
      <w:pStyle w:val="BodyText"/>
      <w:rPr>
        <w:sz w:val="20"/>
      </w:rPr>
    </w:pPr>
    <w:r>
      <w:rPr>
        <w:sz w:val="20"/>
      </w:rPr>
      <w:t>EMANOT_</w:t>
    </w:r>
    <w:r w:rsidR="00C37958">
      <w:rPr>
        <w:sz w:val="20"/>
      </w:rPr>
      <w:t>0</w:t>
    </w:r>
    <w:r w:rsidR="00DE6A17">
      <w:rPr>
        <w:sz w:val="20"/>
      </w:rPr>
      <w:t>4</w:t>
    </w:r>
    <w:r w:rsidR="00C37958">
      <w:rPr>
        <w:sz w:val="20"/>
      </w:rPr>
      <w:t>0714</w:t>
    </w:r>
    <w:r>
      <w:rPr>
        <w:sz w:val="20"/>
      </w:rPr>
      <w:t>_GROZ983</w:t>
    </w:r>
    <w:r w:rsidRPr="005741F1">
      <w:rPr>
        <w:sz w:val="20"/>
      </w:rPr>
      <w:t xml:space="preserve">; </w:t>
    </w:r>
    <w:bookmarkStart w:id="3" w:name="OLE_LINK4"/>
    <w:bookmarkStart w:id="4" w:name="OLE_LINK5"/>
    <w:bookmarkStart w:id="5" w:name="OLE_LINK6"/>
    <w:r w:rsidRPr="005741F1">
      <w:rPr>
        <w:sz w:val="20"/>
      </w:rPr>
      <w:t>Ministru kabine</w:t>
    </w:r>
    <w:r>
      <w:rPr>
        <w:sz w:val="20"/>
      </w:rPr>
      <w:t>ta noteikumu projekta „Grozījumi</w:t>
    </w:r>
    <w:r w:rsidRPr="0080150E">
      <w:rPr>
        <w:sz w:val="20"/>
      </w:rPr>
      <w:t xml:space="preserve"> Ministru kabineta 2008.gada 25.novembra noteikumos Nr.983 „Noteikumi par atbalsta piešķiršanu tehnoloģiju pārneses un riska kapitāla jomā”” sākotnējās ietekmes novērtējuma </w:t>
    </w:r>
    <w:smartTag w:uri="schemas-tilde-lv/tildestengine" w:element="veidnes">
      <w:smartTagPr>
        <w:attr w:name="text" w:val="ziņojums"/>
        <w:attr w:name="baseform" w:val="ziņojums"/>
        <w:attr w:name="id" w:val="-1"/>
      </w:smartTagPr>
      <w:r w:rsidRPr="005741F1">
        <w:rPr>
          <w:sz w:val="20"/>
        </w:rPr>
        <w:t>ziņojums</w:t>
      </w:r>
    </w:smartTag>
    <w:r>
      <w:rPr>
        <w:sz w:val="20"/>
      </w:rPr>
      <w:t xml:space="preserve"> (anotācija)</w:t>
    </w:r>
    <w:bookmarkEnd w:id="3"/>
    <w:bookmarkEnd w:id="4"/>
    <w:bookmarkEnd w:id="5"/>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89B" w:rsidRPr="005741F1" w:rsidRDefault="0001789B" w:rsidP="00D7256E">
    <w:pPr>
      <w:pStyle w:val="BodyText"/>
      <w:rPr>
        <w:sz w:val="20"/>
      </w:rPr>
    </w:pPr>
    <w:r>
      <w:rPr>
        <w:sz w:val="20"/>
      </w:rPr>
      <w:t>EMANOT_</w:t>
    </w:r>
    <w:r w:rsidR="00C37958">
      <w:rPr>
        <w:sz w:val="20"/>
      </w:rPr>
      <w:t>0</w:t>
    </w:r>
    <w:r w:rsidR="00DE6A17">
      <w:rPr>
        <w:sz w:val="20"/>
      </w:rPr>
      <w:t>4</w:t>
    </w:r>
    <w:r w:rsidR="00C37958">
      <w:rPr>
        <w:sz w:val="20"/>
      </w:rPr>
      <w:t>0714</w:t>
    </w:r>
    <w:r>
      <w:rPr>
        <w:sz w:val="20"/>
      </w:rPr>
      <w:t>_GROZ983</w:t>
    </w:r>
    <w:r w:rsidRPr="005741F1">
      <w:rPr>
        <w:sz w:val="20"/>
      </w:rPr>
      <w:t xml:space="preserve">; </w:t>
    </w:r>
    <w:bookmarkStart w:id="6" w:name="OLE_LINK12"/>
    <w:bookmarkStart w:id="7" w:name="OLE_LINK13"/>
    <w:bookmarkStart w:id="8" w:name="_Hlk259447629"/>
    <w:r w:rsidRPr="005741F1">
      <w:rPr>
        <w:sz w:val="20"/>
      </w:rPr>
      <w:t>Ministru kabine</w:t>
    </w:r>
    <w:r>
      <w:rPr>
        <w:sz w:val="20"/>
      </w:rPr>
      <w:t>ta noteikumu projekta „Grozījumi</w:t>
    </w:r>
    <w:r w:rsidRPr="0080150E">
      <w:rPr>
        <w:sz w:val="20"/>
      </w:rPr>
      <w:t xml:space="preserve"> Ministru kabineta 2008.gada 25.novembra noteikumos Nr.983 „Noteikumi par atbalsta piešķiršanu tehnoloģiju pārneses un riska kapitāla jomā”” sākotnējās ietekmes novērtējuma ziņojums </w:t>
    </w:r>
    <w:r w:rsidRPr="005741F1">
      <w:rPr>
        <w:sz w:val="20"/>
      </w:rPr>
      <w:t>(anotācija)</w:t>
    </w:r>
    <w:bookmarkEnd w:id="6"/>
    <w:bookmarkEnd w:id="7"/>
    <w:bookmarkEnd w:id="8"/>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26D" w:rsidRDefault="00B9326D" w:rsidP="00B014C2">
      <w:r>
        <w:separator/>
      </w:r>
    </w:p>
  </w:footnote>
  <w:footnote w:type="continuationSeparator" w:id="0">
    <w:p w:rsidR="00B9326D" w:rsidRDefault="00B9326D" w:rsidP="00B014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70797"/>
      <w:docPartObj>
        <w:docPartGallery w:val="Page Numbers (Top of Page)"/>
        <w:docPartUnique/>
      </w:docPartObj>
    </w:sdtPr>
    <w:sdtEndPr>
      <w:rPr>
        <w:sz w:val="24"/>
        <w:szCs w:val="24"/>
      </w:rPr>
    </w:sdtEndPr>
    <w:sdtContent>
      <w:p w:rsidR="0001789B" w:rsidRPr="00B014C2" w:rsidRDefault="0001789B">
        <w:pPr>
          <w:pStyle w:val="Header"/>
          <w:jc w:val="center"/>
          <w:rPr>
            <w:sz w:val="24"/>
            <w:szCs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sidR="003A11C5">
          <w:rPr>
            <w:noProof/>
            <w:sz w:val="24"/>
            <w:szCs w:val="24"/>
          </w:rPr>
          <w:t>15</w:t>
        </w:r>
        <w:r w:rsidRPr="00B014C2">
          <w:rPr>
            <w:sz w:val="24"/>
            <w:szCs w:val="24"/>
          </w:rPr>
          <w:fldChar w:fldCharType="end"/>
        </w:r>
      </w:p>
    </w:sdtContent>
  </w:sdt>
  <w:p w:rsidR="0001789B" w:rsidRDefault="000178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6020"/>
    <w:multiLevelType w:val="hybridMultilevel"/>
    <w:tmpl w:val="6DF6D3A6"/>
    <w:lvl w:ilvl="0" w:tplc="52840AB0">
      <w:start w:val="1"/>
      <w:numFmt w:val="decimal"/>
      <w:lvlText w:val="%1."/>
      <w:lvlJc w:val="left"/>
      <w:pPr>
        <w:ind w:left="1684" w:hanging="9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nsid w:val="0B020D22"/>
    <w:multiLevelType w:val="hybridMultilevel"/>
    <w:tmpl w:val="E7927C34"/>
    <w:lvl w:ilvl="0" w:tplc="658899F6">
      <w:start w:val="1"/>
      <w:numFmt w:val="bullet"/>
      <w:lvlText w:val="-"/>
      <w:lvlJc w:val="left"/>
      <w:pPr>
        <w:ind w:left="1069" w:hanging="360"/>
      </w:pPr>
      <w:rPr>
        <w:rFonts w:ascii="Times New Roman" w:eastAsia="Calibri" w:hAnsi="Times New Roman" w:cs="Times New Roman" w:hint="default"/>
        <w:sz w:val="24"/>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
    <w:nsid w:val="13A01F58"/>
    <w:multiLevelType w:val="hybridMultilevel"/>
    <w:tmpl w:val="A2482CEA"/>
    <w:lvl w:ilvl="0" w:tplc="33D271E4">
      <w:start w:val="1"/>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3">
    <w:nsid w:val="18912446"/>
    <w:multiLevelType w:val="hybridMultilevel"/>
    <w:tmpl w:val="05CA9674"/>
    <w:lvl w:ilvl="0" w:tplc="D274367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22F42DDC"/>
    <w:multiLevelType w:val="hybridMultilevel"/>
    <w:tmpl w:val="5CB03484"/>
    <w:lvl w:ilvl="0" w:tplc="FB2C827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3E366A1"/>
    <w:multiLevelType w:val="hybridMultilevel"/>
    <w:tmpl w:val="5CF6E35E"/>
    <w:lvl w:ilvl="0" w:tplc="BBA2D6DC">
      <w:start w:val="2010"/>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nsid w:val="2EEE26CF"/>
    <w:multiLevelType w:val="hybridMultilevel"/>
    <w:tmpl w:val="32B4AF9C"/>
    <w:lvl w:ilvl="0" w:tplc="E7B0EEC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D4B236C"/>
    <w:multiLevelType w:val="hybridMultilevel"/>
    <w:tmpl w:val="272065E8"/>
    <w:lvl w:ilvl="0" w:tplc="F22E746E">
      <w:start w:val="1"/>
      <w:numFmt w:val="bullet"/>
      <w:lvlText w:val="–"/>
      <w:lvlJc w:val="left"/>
      <w:pPr>
        <w:ind w:left="720" w:hanging="360"/>
      </w:pPr>
      <w:rPr>
        <w:rFonts w:ascii="Times New Roman" w:hAnsi="Times New Roman" w:cs="Times New Roman" w:hint="default"/>
        <w:color w:val="000000"/>
        <w:sz w:val="18"/>
        <w:szCs w:val="1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4A2E0797"/>
    <w:multiLevelType w:val="hybridMultilevel"/>
    <w:tmpl w:val="0B143A64"/>
    <w:lvl w:ilvl="0" w:tplc="BEB6C70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nsid w:val="51A43636"/>
    <w:multiLevelType w:val="hybridMultilevel"/>
    <w:tmpl w:val="BE8E03F0"/>
    <w:lvl w:ilvl="0" w:tplc="335A49F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522509D1"/>
    <w:multiLevelType w:val="hybridMultilevel"/>
    <w:tmpl w:val="9B9EA9D0"/>
    <w:lvl w:ilvl="0" w:tplc="FEB85C9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nsid w:val="66756102"/>
    <w:multiLevelType w:val="hybridMultilevel"/>
    <w:tmpl w:val="A686F9D2"/>
    <w:lvl w:ilvl="0" w:tplc="F3FCCAE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nsid w:val="6E300641"/>
    <w:multiLevelType w:val="hybridMultilevel"/>
    <w:tmpl w:val="CBAAB1CE"/>
    <w:lvl w:ilvl="0" w:tplc="C492AEA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712C625F"/>
    <w:multiLevelType w:val="hybridMultilevel"/>
    <w:tmpl w:val="C55E3054"/>
    <w:lvl w:ilvl="0" w:tplc="EACE7FA0">
      <w:start w:val="1"/>
      <w:numFmt w:val="decimal"/>
      <w:lvlText w:val="%1)"/>
      <w:lvlJc w:val="left"/>
      <w:pPr>
        <w:ind w:left="1352" w:hanging="360"/>
      </w:pPr>
      <w:rPr>
        <w:rFonts w:hint="default"/>
      </w:rPr>
    </w:lvl>
    <w:lvl w:ilvl="1" w:tplc="04260019" w:tentative="1">
      <w:start w:val="1"/>
      <w:numFmt w:val="lowerLetter"/>
      <w:lvlText w:val="%2."/>
      <w:lvlJc w:val="left"/>
      <w:pPr>
        <w:ind w:left="2072" w:hanging="360"/>
      </w:pPr>
    </w:lvl>
    <w:lvl w:ilvl="2" w:tplc="0426001B" w:tentative="1">
      <w:start w:val="1"/>
      <w:numFmt w:val="lowerRoman"/>
      <w:lvlText w:val="%3."/>
      <w:lvlJc w:val="right"/>
      <w:pPr>
        <w:ind w:left="2792" w:hanging="180"/>
      </w:pPr>
    </w:lvl>
    <w:lvl w:ilvl="3" w:tplc="0426000F" w:tentative="1">
      <w:start w:val="1"/>
      <w:numFmt w:val="decimal"/>
      <w:lvlText w:val="%4."/>
      <w:lvlJc w:val="left"/>
      <w:pPr>
        <w:ind w:left="3512" w:hanging="360"/>
      </w:pPr>
    </w:lvl>
    <w:lvl w:ilvl="4" w:tplc="04260019" w:tentative="1">
      <w:start w:val="1"/>
      <w:numFmt w:val="lowerLetter"/>
      <w:lvlText w:val="%5."/>
      <w:lvlJc w:val="left"/>
      <w:pPr>
        <w:ind w:left="4232" w:hanging="360"/>
      </w:pPr>
    </w:lvl>
    <w:lvl w:ilvl="5" w:tplc="0426001B" w:tentative="1">
      <w:start w:val="1"/>
      <w:numFmt w:val="lowerRoman"/>
      <w:lvlText w:val="%6."/>
      <w:lvlJc w:val="right"/>
      <w:pPr>
        <w:ind w:left="4952" w:hanging="180"/>
      </w:pPr>
    </w:lvl>
    <w:lvl w:ilvl="6" w:tplc="0426000F" w:tentative="1">
      <w:start w:val="1"/>
      <w:numFmt w:val="decimal"/>
      <w:lvlText w:val="%7."/>
      <w:lvlJc w:val="left"/>
      <w:pPr>
        <w:ind w:left="5672" w:hanging="360"/>
      </w:pPr>
    </w:lvl>
    <w:lvl w:ilvl="7" w:tplc="04260019" w:tentative="1">
      <w:start w:val="1"/>
      <w:numFmt w:val="lowerLetter"/>
      <w:lvlText w:val="%8."/>
      <w:lvlJc w:val="left"/>
      <w:pPr>
        <w:ind w:left="6392" w:hanging="360"/>
      </w:pPr>
    </w:lvl>
    <w:lvl w:ilvl="8" w:tplc="0426001B" w:tentative="1">
      <w:start w:val="1"/>
      <w:numFmt w:val="lowerRoman"/>
      <w:lvlText w:val="%9."/>
      <w:lvlJc w:val="right"/>
      <w:pPr>
        <w:ind w:left="7112" w:hanging="180"/>
      </w:pPr>
    </w:lvl>
  </w:abstractNum>
  <w:abstractNum w:abstractNumId="14">
    <w:nsid w:val="795C0C91"/>
    <w:multiLevelType w:val="hybridMultilevel"/>
    <w:tmpl w:val="E91A353C"/>
    <w:lvl w:ilvl="0" w:tplc="833C27D2">
      <w:start w:val="1"/>
      <w:numFmt w:val="decimal"/>
      <w:lvlText w:val="%1."/>
      <w:lvlJc w:val="left"/>
      <w:pPr>
        <w:ind w:left="1049" w:hanging="360"/>
      </w:pPr>
      <w:rPr>
        <w:rFonts w:hint="default"/>
      </w:rPr>
    </w:lvl>
    <w:lvl w:ilvl="1" w:tplc="04090019" w:tentative="1">
      <w:start w:val="1"/>
      <w:numFmt w:val="lowerLetter"/>
      <w:lvlText w:val="%2."/>
      <w:lvlJc w:val="left"/>
      <w:pPr>
        <w:ind w:left="1769" w:hanging="360"/>
      </w:pPr>
    </w:lvl>
    <w:lvl w:ilvl="2" w:tplc="0409001B" w:tentative="1">
      <w:start w:val="1"/>
      <w:numFmt w:val="lowerRoman"/>
      <w:lvlText w:val="%3."/>
      <w:lvlJc w:val="right"/>
      <w:pPr>
        <w:ind w:left="2489" w:hanging="180"/>
      </w:pPr>
    </w:lvl>
    <w:lvl w:ilvl="3" w:tplc="0409000F" w:tentative="1">
      <w:start w:val="1"/>
      <w:numFmt w:val="decimal"/>
      <w:lvlText w:val="%4."/>
      <w:lvlJc w:val="left"/>
      <w:pPr>
        <w:ind w:left="3209" w:hanging="360"/>
      </w:pPr>
    </w:lvl>
    <w:lvl w:ilvl="4" w:tplc="04090019" w:tentative="1">
      <w:start w:val="1"/>
      <w:numFmt w:val="lowerLetter"/>
      <w:lvlText w:val="%5."/>
      <w:lvlJc w:val="left"/>
      <w:pPr>
        <w:ind w:left="3929" w:hanging="360"/>
      </w:pPr>
    </w:lvl>
    <w:lvl w:ilvl="5" w:tplc="0409001B" w:tentative="1">
      <w:start w:val="1"/>
      <w:numFmt w:val="lowerRoman"/>
      <w:lvlText w:val="%6."/>
      <w:lvlJc w:val="right"/>
      <w:pPr>
        <w:ind w:left="4649" w:hanging="180"/>
      </w:pPr>
    </w:lvl>
    <w:lvl w:ilvl="6" w:tplc="0409000F" w:tentative="1">
      <w:start w:val="1"/>
      <w:numFmt w:val="decimal"/>
      <w:lvlText w:val="%7."/>
      <w:lvlJc w:val="left"/>
      <w:pPr>
        <w:ind w:left="5369" w:hanging="360"/>
      </w:pPr>
    </w:lvl>
    <w:lvl w:ilvl="7" w:tplc="04090019" w:tentative="1">
      <w:start w:val="1"/>
      <w:numFmt w:val="lowerLetter"/>
      <w:lvlText w:val="%8."/>
      <w:lvlJc w:val="left"/>
      <w:pPr>
        <w:ind w:left="6089" w:hanging="360"/>
      </w:pPr>
    </w:lvl>
    <w:lvl w:ilvl="8" w:tplc="0409001B" w:tentative="1">
      <w:start w:val="1"/>
      <w:numFmt w:val="lowerRoman"/>
      <w:lvlText w:val="%9."/>
      <w:lvlJc w:val="right"/>
      <w:pPr>
        <w:ind w:left="6809" w:hanging="180"/>
      </w:pPr>
    </w:lvl>
  </w:abstractNum>
  <w:abstractNum w:abstractNumId="15">
    <w:nsid w:val="7F1645FE"/>
    <w:multiLevelType w:val="hybridMultilevel"/>
    <w:tmpl w:val="25243A60"/>
    <w:lvl w:ilvl="0" w:tplc="90C8AF22">
      <w:start w:val="1"/>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3"/>
  </w:num>
  <w:num w:numId="2">
    <w:abstractNumId w:val="5"/>
  </w:num>
  <w:num w:numId="3">
    <w:abstractNumId w:val="11"/>
  </w:num>
  <w:num w:numId="4">
    <w:abstractNumId w:val="2"/>
  </w:num>
  <w:num w:numId="5">
    <w:abstractNumId w:val="1"/>
  </w:num>
  <w:num w:numId="6">
    <w:abstractNumId w:val="7"/>
  </w:num>
  <w:num w:numId="7">
    <w:abstractNumId w:val="15"/>
  </w:num>
  <w:num w:numId="8">
    <w:abstractNumId w:val="4"/>
  </w:num>
  <w:num w:numId="9">
    <w:abstractNumId w:val="9"/>
  </w:num>
  <w:num w:numId="10">
    <w:abstractNumId w:val="12"/>
  </w:num>
  <w:num w:numId="11">
    <w:abstractNumId w:val="3"/>
  </w:num>
  <w:num w:numId="12">
    <w:abstractNumId w:val="6"/>
  </w:num>
  <w:num w:numId="13">
    <w:abstractNumId w:val="14"/>
  </w:num>
  <w:num w:numId="14">
    <w:abstractNumId w:val="0"/>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9C5"/>
    <w:rsid w:val="000016AB"/>
    <w:rsid w:val="00004C45"/>
    <w:rsid w:val="00005AF2"/>
    <w:rsid w:val="0001186C"/>
    <w:rsid w:val="000120A0"/>
    <w:rsid w:val="000126C7"/>
    <w:rsid w:val="00012AA4"/>
    <w:rsid w:val="00014006"/>
    <w:rsid w:val="0001626D"/>
    <w:rsid w:val="000163DA"/>
    <w:rsid w:val="0001764D"/>
    <w:rsid w:val="0001789B"/>
    <w:rsid w:val="00020A02"/>
    <w:rsid w:val="000214DF"/>
    <w:rsid w:val="0002637E"/>
    <w:rsid w:val="00026BA7"/>
    <w:rsid w:val="00026C03"/>
    <w:rsid w:val="0002762A"/>
    <w:rsid w:val="00031099"/>
    <w:rsid w:val="000320DD"/>
    <w:rsid w:val="000364B2"/>
    <w:rsid w:val="0003693D"/>
    <w:rsid w:val="00036E03"/>
    <w:rsid w:val="0004167C"/>
    <w:rsid w:val="00043EE5"/>
    <w:rsid w:val="000445F3"/>
    <w:rsid w:val="00047EF5"/>
    <w:rsid w:val="00050184"/>
    <w:rsid w:val="00050EA4"/>
    <w:rsid w:val="00052380"/>
    <w:rsid w:val="000564DA"/>
    <w:rsid w:val="00060D39"/>
    <w:rsid w:val="000643D5"/>
    <w:rsid w:val="00064EDB"/>
    <w:rsid w:val="00071114"/>
    <w:rsid w:val="000729ED"/>
    <w:rsid w:val="00072ECD"/>
    <w:rsid w:val="00080F3F"/>
    <w:rsid w:val="00081C1D"/>
    <w:rsid w:val="00081F44"/>
    <w:rsid w:val="00083704"/>
    <w:rsid w:val="000847AE"/>
    <w:rsid w:val="0008486C"/>
    <w:rsid w:val="00086412"/>
    <w:rsid w:val="00087524"/>
    <w:rsid w:val="00091581"/>
    <w:rsid w:val="00091DBA"/>
    <w:rsid w:val="00096F08"/>
    <w:rsid w:val="00097583"/>
    <w:rsid w:val="000A164A"/>
    <w:rsid w:val="000A1B49"/>
    <w:rsid w:val="000A402E"/>
    <w:rsid w:val="000A4AED"/>
    <w:rsid w:val="000A5FB9"/>
    <w:rsid w:val="000B0719"/>
    <w:rsid w:val="000B2AE3"/>
    <w:rsid w:val="000D0388"/>
    <w:rsid w:val="000D0B62"/>
    <w:rsid w:val="000D19C8"/>
    <w:rsid w:val="000D2F05"/>
    <w:rsid w:val="000D4DC9"/>
    <w:rsid w:val="000D6996"/>
    <w:rsid w:val="000D6DF2"/>
    <w:rsid w:val="000E2F17"/>
    <w:rsid w:val="000E3A55"/>
    <w:rsid w:val="000E409F"/>
    <w:rsid w:val="000E4277"/>
    <w:rsid w:val="000F0232"/>
    <w:rsid w:val="000F63A5"/>
    <w:rsid w:val="000F6C72"/>
    <w:rsid w:val="000F6E9E"/>
    <w:rsid w:val="001000B5"/>
    <w:rsid w:val="001002E4"/>
    <w:rsid w:val="0010079A"/>
    <w:rsid w:val="0010385C"/>
    <w:rsid w:val="00103FE1"/>
    <w:rsid w:val="0010410B"/>
    <w:rsid w:val="001047E8"/>
    <w:rsid w:val="00106923"/>
    <w:rsid w:val="0011218B"/>
    <w:rsid w:val="00115E25"/>
    <w:rsid w:val="001162BB"/>
    <w:rsid w:val="00116B3E"/>
    <w:rsid w:val="00120651"/>
    <w:rsid w:val="0012067B"/>
    <w:rsid w:val="00123047"/>
    <w:rsid w:val="001232D1"/>
    <w:rsid w:val="001254CC"/>
    <w:rsid w:val="001267F1"/>
    <w:rsid w:val="001275E7"/>
    <w:rsid w:val="001305B3"/>
    <w:rsid w:val="00130D33"/>
    <w:rsid w:val="00131980"/>
    <w:rsid w:val="00131C62"/>
    <w:rsid w:val="00134E0F"/>
    <w:rsid w:val="0014176D"/>
    <w:rsid w:val="001428EB"/>
    <w:rsid w:val="00142A69"/>
    <w:rsid w:val="00142AC2"/>
    <w:rsid w:val="00142AD7"/>
    <w:rsid w:val="00142CBB"/>
    <w:rsid w:val="00144D39"/>
    <w:rsid w:val="00153C1A"/>
    <w:rsid w:val="001611D0"/>
    <w:rsid w:val="0016652F"/>
    <w:rsid w:val="00171CC6"/>
    <w:rsid w:val="0017208A"/>
    <w:rsid w:val="0017312C"/>
    <w:rsid w:val="001733BE"/>
    <w:rsid w:val="0017472D"/>
    <w:rsid w:val="001764E7"/>
    <w:rsid w:val="0018240D"/>
    <w:rsid w:val="00182537"/>
    <w:rsid w:val="00182CC4"/>
    <w:rsid w:val="001831F7"/>
    <w:rsid w:val="00184308"/>
    <w:rsid w:val="00184C02"/>
    <w:rsid w:val="00184E37"/>
    <w:rsid w:val="00186003"/>
    <w:rsid w:val="00186895"/>
    <w:rsid w:val="001871BB"/>
    <w:rsid w:val="00190498"/>
    <w:rsid w:val="00191102"/>
    <w:rsid w:val="00191B2C"/>
    <w:rsid w:val="00192AFB"/>
    <w:rsid w:val="001940CC"/>
    <w:rsid w:val="00194800"/>
    <w:rsid w:val="00196D43"/>
    <w:rsid w:val="001971A4"/>
    <w:rsid w:val="001973A7"/>
    <w:rsid w:val="001A082F"/>
    <w:rsid w:val="001A15ED"/>
    <w:rsid w:val="001A2ABA"/>
    <w:rsid w:val="001A3B25"/>
    <w:rsid w:val="001A3C19"/>
    <w:rsid w:val="001B0C97"/>
    <w:rsid w:val="001B262F"/>
    <w:rsid w:val="001B3236"/>
    <w:rsid w:val="001B4636"/>
    <w:rsid w:val="001B4EB9"/>
    <w:rsid w:val="001B5566"/>
    <w:rsid w:val="001B5F59"/>
    <w:rsid w:val="001B6F62"/>
    <w:rsid w:val="001B7875"/>
    <w:rsid w:val="001C1BFF"/>
    <w:rsid w:val="001C1C5C"/>
    <w:rsid w:val="001C2D96"/>
    <w:rsid w:val="001C3985"/>
    <w:rsid w:val="001C5831"/>
    <w:rsid w:val="001C60B5"/>
    <w:rsid w:val="001C6A1F"/>
    <w:rsid w:val="001C7464"/>
    <w:rsid w:val="001D02A2"/>
    <w:rsid w:val="001D2EDB"/>
    <w:rsid w:val="001D39D9"/>
    <w:rsid w:val="001D416F"/>
    <w:rsid w:val="001D46D6"/>
    <w:rsid w:val="001D4E7C"/>
    <w:rsid w:val="001D5E9C"/>
    <w:rsid w:val="001D76FC"/>
    <w:rsid w:val="001E344F"/>
    <w:rsid w:val="001E3522"/>
    <w:rsid w:val="001E3BD0"/>
    <w:rsid w:val="001E497E"/>
    <w:rsid w:val="001E5031"/>
    <w:rsid w:val="001E511B"/>
    <w:rsid w:val="001E7BB7"/>
    <w:rsid w:val="001F02C1"/>
    <w:rsid w:val="001F6151"/>
    <w:rsid w:val="001F7527"/>
    <w:rsid w:val="00200045"/>
    <w:rsid w:val="00200612"/>
    <w:rsid w:val="00205FEE"/>
    <w:rsid w:val="0021241F"/>
    <w:rsid w:val="00213D6A"/>
    <w:rsid w:val="002149CB"/>
    <w:rsid w:val="00216B96"/>
    <w:rsid w:val="00221058"/>
    <w:rsid w:val="00221205"/>
    <w:rsid w:val="00221561"/>
    <w:rsid w:val="00221CAE"/>
    <w:rsid w:val="00223D5D"/>
    <w:rsid w:val="002241E3"/>
    <w:rsid w:val="00224C7C"/>
    <w:rsid w:val="0023085A"/>
    <w:rsid w:val="00230FB6"/>
    <w:rsid w:val="00231EB0"/>
    <w:rsid w:val="00233657"/>
    <w:rsid w:val="00233F7A"/>
    <w:rsid w:val="0023462C"/>
    <w:rsid w:val="00234C58"/>
    <w:rsid w:val="00234DDC"/>
    <w:rsid w:val="00234E98"/>
    <w:rsid w:val="00243E4C"/>
    <w:rsid w:val="0024572C"/>
    <w:rsid w:val="00245D09"/>
    <w:rsid w:val="00247529"/>
    <w:rsid w:val="00247BBC"/>
    <w:rsid w:val="002507A0"/>
    <w:rsid w:val="00250BFF"/>
    <w:rsid w:val="002543B5"/>
    <w:rsid w:val="0025484B"/>
    <w:rsid w:val="00255C0A"/>
    <w:rsid w:val="00257056"/>
    <w:rsid w:val="00257EAE"/>
    <w:rsid w:val="002600E1"/>
    <w:rsid w:val="002610D7"/>
    <w:rsid w:val="00261B9F"/>
    <w:rsid w:val="00262D47"/>
    <w:rsid w:val="0026446F"/>
    <w:rsid w:val="00265168"/>
    <w:rsid w:val="00265C1B"/>
    <w:rsid w:val="002701D0"/>
    <w:rsid w:val="002702EB"/>
    <w:rsid w:val="0027099D"/>
    <w:rsid w:val="00271EC3"/>
    <w:rsid w:val="00280A6B"/>
    <w:rsid w:val="0028172B"/>
    <w:rsid w:val="00284232"/>
    <w:rsid w:val="00285613"/>
    <w:rsid w:val="00285CAB"/>
    <w:rsid w:val="0028698C"/>
    <w:rsid w:val="00287254"/>
    <w:rsid w:val="00290331"/>
    <w:rsid w:val="0029297C"/>
    <w:rsid w:val="0029306A"/>
    <w:rsid w:val="002954D4"/>
    <w:rsid w:val="00295C0F"/>
    <w:rsid w:val="00297E4A"/>
    <w:rsid w:val="002A0052"/>
    <w:rsid w:val="002A0CEE"/>
    <w:rsid w:val="002B30A6"/>
    <w:rsid w:val="002B34B0"/>
    <w:rsid w:val="002B4D01"/>
    <w:rsid w:val="002B5151"/>
    <w:rsid w:val="002B667D"/>
    <w:rsid w:val="002B768A"/>
    <w:rsid w:val="002C0E0E"/>
    <w:rsid w:val="002C20C8"/>
    <w:rsid w:val="002C28F0"/>
    <w:rsid w:val="002C4039"/>
    <w:rsid w:val="002C4BB9"/>
    <w:rsid w:val="002C586C"/>
    <w:rsid w:val="002D259E"/>
    <w:rsid w:val="002D2623"/>
    <w:rsid w:val="002D3E95"/>
    <w:rsid w:val="002D43D4"/>
    <w:rsid w:val="002D5DAC"/>
    <w:rsid w:val="002D69AE"/>
    <w:rsid w:val="002D7C26"/>
    <w:rsid w:val="002E1D56"/>
    <w:rsid w:val="002E3CFA"/>
    <w:rsid w:val="002E6122"/>
    <w:rsid w:val="002E7059"/>
    <w:rsid w:val="002E7530"/>
    <w:rsid w:val="002E7962"/>
    <w:rsid w:val="002E7BEF"/>
    <w:rsid w:val="002F063C"/>
    <w:rsid w:val="002F423D"/>
    <w:rsid w:val="002F4553"/>
    <w:rsid w:val="002F6D2C"/>
    <w:rsid w:val="003000F0"/>
    <w:rsid w:val="00302447"/>
    <w:rsid w:val="003108DC"/>
    <w:rsid w:val="003124BE"/>
    <w:rsid w:val="00314594"/>
    <w:rsid w:val="00315A1C"/>
    <w:rsid w:val="00317EE5"/>
    <w:rsid w:val="00320EB0"/>
    <w:rsid w:val="00321E80"/>
    <w:rsid w:val="003221A6"/>
    <w:rsid w:val="00322A15"/>
    <w:rsid w:val="00324F11"/>
    <w:rsid w:val="00330AF0"/>
    <w:rsid w:val="00335837"/>
    <w:rsid w:val="003365BB"/>
    <w:rsid w:val="003372CD"/>
    <w:rsid w:val="00341D01"/>
    <w:rsid w:val="0034284E"/>
    <w:rsid w:val="00344B27"/>
    <w:rsid w:val="0034724B"/>
    <w:rsid w:val="0034794E"/>
    <w:rsid w:val="003479DF"/>
    <w:rsid w:val="0035647E"/>
    <w:rsid w:val="00356CDF"/>
    <w:rsid w:val="00357B86"/>
    <w:rsid w:val="00360437"/>
    <w:rsid w:val="00360962"/>
    <w:rsid w:val="003611ED"/>
    <w:rsid w:val="00361DA6"/>
    <w:rsid w:val="00362D30"/>
    <w:rsid w:val="0037018D"/>
    <w:rsid w:val="003707C8"/>
    <w:rsid w:val="0037466C"/>
    <w:rsid w:val="003750E4"/>
    <w:rsid w:val="00375943"/>
    <w:rsid w:val="00383500"/>
    <w:rsid w:val="00384799"/>
    <w:rsid w:val="00385DB0"/>
    <w:rsid w:val="00386053"/>
    <w:rsid w:val="00391942"/>
    <w:rsid w:val="00396D2E"/>
    <w:rsid w:val="003A11C5"/>
    <w:rsid w:val="003A4F1F"/>
    <w:rsid w:val="003A5545"/>
    <w:rsid w:val="003A56E6"/>
    <w:rsid w:val="003A5F98"/>
    <w:rsid w:val="003A7D40"/>
    <w:rsid w:val="003A7D89"/>
    <w:rsid w:val="003B04FD"/>
    <w:rsid w:val="003B060D"/>
    <w:rsid w:val="003B2464"/>
    <w:rsid w:val="003B3003"/>
    <w:rsid w:val="003B3450"/>
    <w:rsid w:val="003B4994"/>
    <w:rsid w:val="003B5399"/>
    <w:rsid w:val="003B590B"/>
    <w:rsid w:val="003C0F56"/>
    <w:rsid w:val="003C1C94"/>
    <w:rsid w:val="003C406A"/>
    <w:rsid w:val="003C5329"/>
    <w:rsid w:val="003C6688"/>
    <w:rsid w:val="003C6BB0"/>
    <w:rsid w:val="003C77AE"/>
    <w:rsid w:val="003D342E"/>
    <w:rsid w:val="003D3608"/>
    <w:rsid w:val="003D3A14"/>
    <w:rsid w:val="003D4A34"/>
    <w:rsid w:val="003D5516"/>
    <w:rsid w:val="003E0167"/>
    <w:rsid w:val="003E0BD3"/>
    <w:rsid w:val="003E284A"/>
    <w:rsid w:val="003E2968"/>
    <w:rsid w:val="003E2DC8"/>
    <w:rsid w:val="003E3604"/>
    <w:rsid w:val="003E6CB3"/>
    <w:rsid w:val="003F0C4F"/>
    <w:rsid w:val="003F17ED"/>
    <w:rsid w:val="003F3349"/>
    <w:rsid w:val="003F4E09"/>
    <w:rsid w:val="00401C5F"/>
    <w:rsid w:val="00402B2B"/>
    <w:rsid w:val="00404C0D"/>
    <w:rsid w:val="00404C10"/>
    <w:rsid w:val="00404D4B"/>
    <w:rsid w:val="0040578F"/>
    <w:rsid w:val="00406C83"/>
    <w:rsid w:val="004074FD"/>
    <w:rsid w:val="00407E6B"/>
    <w:rsid w:val="00410FEE"/>
    <w:rsid w:val="00414CC7"/>
    <w:rsid w:val="00415C03"/>
    <w:rsid w:val="00415D84"/>
    <w:rsid w:val="00415F3F"/>
    <w:rsid w:val="00416C3A"/>
    <w:rsid w:val="00416C50"/>
    <w:rsid w:val="00416EAC"/>
    <w:rsid w:val="00420FC8"/>
    <w:rsid w:val="0042129F"/>
    <w:rsid w:val="004232D7"/>
    <w:rsid w:val="0042395B"/>
    <w:rsid w:val="0042472B"/>
    <w:rsid w:val="0042479F"/>
    <w:rsid w:val="00424D8F"/>
    <w:rsid w:val="004300B0"/>
    <w:rsid w:val="00431CB5"/>
    <w:rsid w:val="00434ACC"/>
    <w:rsid w:val="00435CDA"/>
    <w:rsid w:val="00436784"/>
    <w:rsid w:val="00436E46"/>
    <w:rsid w:val="00436E6A"/>
    <w:rsid w:val="00436F9E"/>
    <w:rsid w:val="004413C4"/>
    <w:rsid w:val="004426FC"/>
    <w:rsid w:val="00442884"/>
    <w:rsid w:val="00443B04"/>
    <w:rsid w:val="00444A49"/>
    <w:rsid w:val="0044567A"/>
    <w:rsid w:val="004465FC"/>
    <w:rsid w:val="004522D7"/>
    <w:rsid w:val="004527EA"/>
    <w:rsid w:val="0045318E"/>
    <w:rsid w:val="0045349B"/>
    <w:rsid w:val="00457B62"/>
    <w:rsid w:val="004608D8"/>
    <w:rsid w:val="00460A29"/>
    <w:rsid w:val="004671D7"/>
    <w:rsid w:val="00472EF3"/>
    <w:rsid w:val="00474493"/>
    <w:rsid w:val="00475A76"/>
    <w:rsid w:val="004775F4"/>
    <w:rsid w:val="004806F2"/>
    <w:rsid w:val="00484C10"/>
    <w:rsid w:val="00485E0B"/>
    <w:rsid w:val="00486BD6"/>
    <w:rsid w:val="00487753"/>
    <w:rsid w:val="0049013B"/>
    <w:rsid w:val="004916DD"/>
    <w:rsid w:val="00491F0A"/>
    <w:rsid w:val="004960FB"/>
    <w:rsid w:val="00497086"/>
    <w:rsid w:val="004A20DB"/>
    <w:rsid w:val="004A22E5"/>
    <w:rsid w:val="004A554F"/>
    <w:rsid w:val="004B18A4"/>
    <w:rsid w:val="004B1FE7"/>
    <w:rsid w:val="004B6258"/>
    <w:rsid w:val="004B77C0"/>
    <w:rsid w:val="004C1463"/>
    <w:rsid w:val="004C5FE2"/>
    <w:rsid w:val="004D3E72"/>
    <w:rsid w:val="004D45ED"/>
    <w:rsid w:val="004D4997"/>
    <w:rsid w:val="004D54CD"/>
    <w:rsid w:val="004D6AF5"/>
    <w:rsid w:val="004D6EF0"/>
    <w:rsid w:val="004D790D"/>
    <w:rsid w:val="004E01F5"/>
    <w:rsid w:val="004E1757"/>
    <w:rsid w:val="004E3075"/>
    <w:rsid w:val="004E688E"/>
    <w:rsid w:val="004E7B96"/>
    <w:rsid w:val="004F0E94"/>
    <w:rsid w:val="004F178A"/>
    <w:rsid w:val="004F2331"/>
    <w:rsid w:val="004F2B79"/>
    <w:rsid w:val="0050058D"/>
    <w:rsid w:val="00501F08"/>
    <w:rsid w:val="00502247"/>
    <w:rsid w:val="00503D5C"/>
    <w:rsid w:val="0050440A"/>
    <w:rsid w:val="00505A0D"/>
    <w:rsid w:val="00505B7D"/>
    <w:rsid w:val="00506DDA"/>
    <w:rsid w:val="00510235"/>
    <w:rsid w:val="00511ADB"/>
    <w:rsid w:val="0051346C"/>
    <w:rsid w:val="0051358D"/>
    <w:rsid w:val="00513AF6"/>
    <w:rsid w:val="00517993"/>
    <w:rsid w:val="00517C20"/>
    <w:rsid w:val="0052062B"/>
    <w:rsid w:val="00522270"/>
    <w:rsid w:val="00522B62"/>
    <w:rsid w:val="00524D01"/>
    <w:rsid w:val="005254AB"/>
    <w:rsid w:val="00530C47"/>
    <w:rsid w:val="00531687"/>
    <w:rsid w:val="00532532"/>
    <w:rsid w:val="00532EE4"/>
    <w:rsid w:val="00532FEB"/>
    <w:rsid w:val="00537A29"/>
    <w:rsid w:val="005422C3"/>
    <w:rsid w:val="00542739"/>
    <w:rsid w:val="00542F49"/>
    <w:rsid w:val="00543052"/>
    <w:rsid w:val="00546599"/>
    <w:rsid w:val="00546E77"/>
    <w:rsid w:val="00546EE7"/>
    <w:rsid w:val="00554A7A"/>
    <w:rsid w:val="00555599"/>
    <w:rsid w:val="005628D2"/>
    <w:rsid w:val="005631C8"/>
    <w:rsid w:val="0056506A"/>
    <w:rsid w:val="005663B6"/>
    <w:rsid w:val="0056795E"/>
    <w:rsid w:val="00570B3E"/>
    <w:rsid w:val="00572300"/>
    <w:rsid w:val="005741F1"/>
    <w:rsid w:val="005747E7"/>
    <w:rsid w:val="0057501D"/>
    <w:rsid w:val="005765EB"/>
    <w:rsid w:val="00576AB8"/>
    <w:rsid w:val="00576AEE"/>
    <w:rsid w:val="00576D8A"/>
    <w:rsid w:val="00580317"/>
    <w:rsid w:val="0058086F"/>
    <w:rsid w:val="0058249F"/>
    <w:rsid w:val="0058679B"/>
    <w:rsid w:val="005877DA"/>
    <w:rsid w:val="00593CA6"/>
    <w:rsid w:val="00595203"/>
    <w:rsid w:val="005956D1"/>
    <w:rsid w:val="0059700D"/>
    <w:rsid w:val="00597137"/>
    <w:rsid w:val="00597231"/>
    <w:rsid w:val="005A1736"/>
    <w:rsid w:val="005A1D6F"/>
    <w:rsid w:val="005A2A2D"/>
    <w:rsid w:val="005A37FF"/>
    <w:rsid w:val="005A6E2E"/>
    <w:rsid w:val="005A7B9C"/>
    <w:rsid w:val="005B115B"/>
    <w:rsid w:val="005B29DE"/>
    <w:rsid w:val="005B4307"/>
    <w:rsid w:val="005C251D"/>
    <w:rsid w:val="005C6DDB"/>
    <w:rsid w:val="005C6EFF"/>
    <w:rsid w:val="005C777C"/>
    <w:rsid w:val="005D1220"/>
    <w:rsid w:val="005D3658"/>
    <w:rsid w:val="005D4522"/>
    <w:rsid w:val="005D4F1D"/>
    <w:rsid w:val="005D6171"/>
    <w:rsid w:val="005E4730"/>
    <w:rsid w:val="005E713D"/>
    <w:rsid w:val="005F09EC"/>
    <w:rsid w:val="005F3958"/>
    <w:rsid w:val="005F4AAA"/>
    <w:rsid w:val="00602450"/>
    <w:rsid w:val="006049D1"/>
    <w:rsid w:val="00606880"/>
    <w:rsid w:val="00607722"/>
    <w:rsid w:val="00607DEC"/>
    <w:rsid w:val="00610DDF"/>
    <w:rsid w:val="00614602"/>
    <w:rsid w:val="006218A6"/>
    <w:rsid w:val="00624FCB"/>
    <w:rsid w:val="00625D54"/>
    <w:rsid w:val="00626F78"/>
    <w:rsid w:val="006273FD"/>
    <w:rsid w:val="00630367"/>
    <w:rsid w:val="006309F5"/>
    <w:rsid w:val="00630BAA"/>
    <w:rsid w:val="00631039"/>
    <w:rsid w:val="00634095"/>
    <w:rsid w:val="00634F75"/>
    <w:rsid w:val="00635D2B"/>
    <w:rsid w:val="00636440"/>
    <w:rsid w:val="00641379"/>
    <w:rsid w:val="00643B54"/>
    <w:rsid w:val="00644112"/>
    <w:rsid w:val="006456BB"/>
    <w:rsid w:val="00647402"/>
    <w:rsid w:val="00650716"/>
    <w:rsid w:val="006512F4"/>
    <w:rsid w:val="00651669"/>
    <w:rsid w:val="006543B3"/>
    <w:rsid w:val="0065460F"/>
    <w:rsid w:val="00654C63"/>
    <w:rsid w:val="00663763"/>
    <w:rsid w:val="00664C33"/>
    <w:rsid w:val="00665020"/>
    <w:rsid w:val="00667BAB"/>
    <w:rsid w:val="006711E1"/>
    <w:rsid w:val="006722B5"/>
    <w:rsid w:val="00672A2F"/>
    <w:rsid w:val="00673175"/>
    <w:rsid w:val="00674BA7"/>
    <w:rsid w:val="00676770"/>
    <w:rsid w:val="0068051B"/>
    <w:rsid w:val="00681496"/>
    <w:rsid w:val="00682B64"/>
    <w:rsid w:val="0068409B"/>
    <w:rsid w:val="00684EA2"/>
    <w:rsid w:val="0068609A"/>
    <w:rsid w:val="006910BE"/>
    <w:rsid w:val="0069218E"/>
    <w:rsid w:val="006A3A28"/>
    <w:rsid w:val="006A3A2B"/>
    <w:rsid w:val="006A668E"/>
    <w:rsid w:val="006A6AD4"/>
    <w:rsid w:val="006A7488"/>
    <w:rsid w:val="006A7638"/>
    <w:rsid w:val="006B0E03"/>
    <w:rsid w:val="006B7B22"/>
    <w:rsid w:val="006C114F"/>
    <w:rsid w:val="006C135F"/>
    <w:rsid w:val="006C15FA"/>
    <w:rsid w:val="006C3168"/>
    <w:rsid w:val="006C7215"/>
    <w:rsid w:val="006D004E"/>
    <w:rsid w:val="006D0B9B"/>
    <w:rsid w:val="006D1E45"/>
    <w:rsid w:val="006D1F62"/>
    <w:rsid w:val="006D2FD8"/>
    <w:rsid w:val="006D30BF"/>
    <w:rsid w:val="006D5EFB"/>
    <w:rsid w:val="006D662F"/>
    <w:rsid w:val="006D69A4"/>
    <w:rsid w:val="006E07AC"/>
    <w:rsid w:val="006E09B6"/>
    <w:rsid w:val="006E0ECB"/>
    <w:rsid w:val="006E1F97"/>
    <w:rsid w:val="006E3949"/>
    <w:rsid w:val="006F02CA"/>
    <w:rsid w:val="006F0C19"/>
    <w:rsid w:val="006F133A"/>
    <w:rsid w:val="006F24A8"/>
    <w:rsid w:val="006F56C1"/>
    <w:rsid w:val="006F58E5"/>
    <w:rsid w:val="0070010E"/>
    <w:rsid w:val="007058E9"/>
    <w:rsid w:val="0070678E"/>
    <w:rsid w:val="00706EC2"/>
    <w:rsid w:val="00707470"/>
    <w:rsid w:val="007074EF"/>
    <w:rsid w:val="00710120"/>
    <w:rsid w:val="00713EEF"/>
    <w:rsid w:val="00720EE5"/>
    <w:rsid w:val="007217E4"/>
    <w:rsid w:val="00721D6C"/>
    <w:rsid w:val="00721E50"/>
    <w:rsid w:val="00725107"/>
    <w:rsid w:val="00725B16"/>
    <w:rsid w:val="00726A2A"/>
    <w:rsid w:val="007278CF"/>
    <w:rsid w:val="00732F77"/>
    <w:rsid w:val="007363F2"/>
    <w:rsid w:val="00737AB8"/>
    <w:rsid w:val="00737B40"/>
    <w:rsid w:val="00743E33"/>
    <w:rsid w:val="00744513"/>
    <w:rsid w:val="00745E0F"/>
    <w:rsid w:val="0074734C"/>
    <w:rsid w:val="00747779"/>
    <w:rsid w:val="00754F4B"/>
    <w:rsid w:val="0075600E"/>
    <w:rsid w:val="0075648C"/>
    <w:rsid w:val="00763C5D"/>
    <w:rsid w:val="00765A89"/>
    <w:rsid w:val="0076705D"/>
    <w:rsid w:val="00767185"/>
    <w:rsid w:val="00767E0F"/>
    <w:rsid w:val="007715A2"/>
    <w:rsid w:val="00771E40"/>
    <w:rsid w:val="0077435A"/>
    <w:rsid w:val="00776F83"/>
    <w:rsid w:val="00781405"/>
    <w:rsid w:val="00781C31"/>
    <w:rsid w:val="00785154"/>
    <w:rsid w:val="007861AD"/>
    <w:rsid w:val="007878ED"/>
    <w:rsid w:val="00790E90"/>
    <w:rsid w:val="00791433"/>
    <w:rsid w:val="00793496"/>
    <w:rsid w:val="00793A6B"/>
    <w:rsid w:val="00794B98"/>
    <w:rsid w:val="007968F8"/>
    <w:rsid w:val="00797D6F"/>
    <w:rsid w:val="007A0D95"/>
    <w:rsid w:val="007A14D0"/>
    <w:rsid w:val="007A2498"/>
    <w:rsid w:val="007B0767"/>
    <w:rsid w:val="007B11DF"/>
    <w:rsid w:val="007B21D1"/>
    <w:rsid w:val="007B461A"/>
    <w:rsid w:val="007B47A1"/>
    <w:rsid w:val="007C1582"/>
    <w:rsid w:val="007C2960"/>
    <w:rsid w:val="007C2992"/>
    <w:rsid w:val="007C62F5"/>
    <w:rsid w:val="007C7300"/>
    <w:rsid w:val="007C7357"/>
    <w:rsid w:val="007C7B92"/>
    <w:rsid w:val="007D054D"/>
    <w:rsid w:val="007D1488"/>
    <w:rsid w:val="007D14B7"/>
    <w:rsid w:val="007D45FD"/>
    <w:rsid w:val="007D6721"/>
    <w:rsid w:val="007D6900"/>
    <w:rsid w:val="007D7A8A"/>
    <w:rsid w:val="007E0403"/>
    <w:rsid w:val="007E0A01"/>
    <w:rsid w:val="007E0C74"/>
    <w:rsid w:val="007E1DC0"/>
    <w:rsid w:val="007E63F8"/>
    <w:rsid w:val="007E7623"/>
    <w:rsid w:val="007F0242"/>
    <w:rsid w:val="007F0C15"/>
    <w:rsid w:val="007F2796"/>
    <w:rsid w:val="007F668E"/>
    <w:rsid w:val="0080150E"/>
    <w:rsid w:val="00810BB4"/>
    <w:rsid w:val="00812294"/>
    <w:rsid w:val="008123BA"/>
    <w:rsid w:val="00812990"/>
    <w:rsid w:val="008148B2"/>
    <w:rsid w:val="00814B24"/>
    <w:rsid w:val="00815CC0"/>
    <w:rsid w:val="008173C3"/>
    <w:rsid w:val="00817839"/>
    <w:rsid w:val="00823419"/>
    <w:rsid w:val="00823C4F"/>
    <w:rsid w:val="0082492B"/>
    <w:rsid w:val="008253A7"/>
    <w:rsid w:val="008265EF"/>
    <w:rsid w:val="00827407"/>
    <w:rsid w:val="00836318"/>
    <w:rsid w:val="00837E38"/>
    <w:rsid w:val="00840961"/>
    <w:rsid w:val="00840BE1"/>
    <w:rsid w:val="00842EE7"/>
    <w:rsid w:val="008444BD"/>
    <w:rsid w:val="00844DC6"/>
    <w:rsid w:val="00845083"/>
    <w:rsid w:val="00851D2A"/>
    <w:rsid w:val="008535B7"/>
    <w:rsid w:val="00855B83"/>
    <w:rsid w:val="00860387"/>
    <w:rsid w:val="00861930"/>
    <w:rsid w:val="00861F33"/>
    <w:rsid w:val="008620C5"/>
    <w:rsid w:val="008641F7"/>
    <w:rsid w:val="00864EFE"/>
    <w:rsid w:val="008657D2"/>
    <w:rsid w:val="00866076"/>
    <w:rsid w:val="00873F9B"/>
    <w:rsid w:val="00874C25"/>
    <w:rsid w:val="0087682B"/>
    <w:rsid w:val="00877FED"/>
    <w:rsid w:val="00880F80"/>
    <w:rsid w:val="008822A5"/>
    <w:rsid w:val="008833AC"/>
    <w:rsid w:val="0088512F"/>
    <w:rsid w:val="00885C85"/>
    <w:rsid w:val="00890CFA"/>
    <w:rsid w:val="00891DAA"/>
    <w:rsid w:val="00891EFC"/>
    <w:rsid w:val="0089429A"/>
    <w:rsid w:val="00895CB5"/>
    <w:rsid w:val="0089622A"/>
    <w:rsid w:val="00897C16"/>
    <w:rsid w:val="008A1348"/>
    <w:rsid w:val="008A4831"/>
    <w:rsid w:val="008A492C"/>
    <w:rsid w:val="008A4C41"/>
    <w:rsid w:val="008A515D"/>
    <w:rsid w:val="008A615D"/>
    <w:rsid w:val="008A6659"/>
    <w:rsid w:val="008A6918"/>
    <w:rsid w:val="008A69DC"/>
    <w:rsid w:val="008A6F61"/>
    <w:rsid w:val="008B4856"/>
    <w:rsid w:val="008B7C3D"/>
    <w:rsid w:val="008C24D3"/>
    <w:rsid w:val="008C2886"/>
    <w:rsid w:val="008D1537"/>
    <w:rsid w:val="008D17E5"/>
    <w:rsid w:val="008D6725"/>
    <w:rsid w:val="008D78FF"/>
    <w:rsid w:val="008E2F81"/>
    <w:rsid w:val="008E476F"/>
    <w:rsid w:val="008E5F7D"/>
    <w:rsid w:val="008E6217"/>
    <w:rsid w:val="008E7722"/>
    <w:rsid w:val="008F1DE4"/>
    <w:rsid w:val="008F230C"/>
    <w:rsid w:val="008F48C1"/>
    <w:rsid w:val="008F4C9D"/>
    <w:rsid w:val="008F50AD"/>
    <w:rsid w:val="008F538E"/>
    <w:rsid w:val="008F5394"/>
    <w:rsid w:val="008F5EEF"/>
    <w:rsid w:val="008F636C"/>
    <w:rsid w:val="008F6397"/>
    <w:rsid w:val="0090048A"/>
    <w:rsid w:val="009026A1"/>
    <w:rsid w:val="00903566"/>
    <w:rsid w:val="009041C1"/>
    <w:rsid w:val="0090449A"/>
    <w:rsid w:val="009044C7"/>
    <w:rsid w:val="00904A06"/>
    <w:rsid w:val="00904E04"/>
    <w:rsid w:val="0090536A"/>
    <w:rsid w:val="00911D0C"/>
    <w:rsid w:val="00914CB3"/>
    <w:rsid w:val="00916328"/>
    <w:rsid w:val="00917324"/>
    <w:rsid w:val="00920CC5"/>
    <w:rsid w:val="00921FB1"/>
    <w:rsid w:val="009223CF"/>
    <w:rsid w:val="009223E3"/>
    <w:rsid w:val="00922926"/>
    <w:rsid w:val="00922939"/>
    <w:rsid w:val="0092468A"/>
    <w:rsid w:val="009260C5"/>
    <w:rsid w:val="00930CFF"/>
    <w:rsid w:val="00932B78"/>
    <w:rsid w:val="00933744"/>
    <w:rsid w:val="00935185"/>
    <w:rsid w:val="0094012A"/>
    <w:rsid w:val="00940388"/>
    <w:rsid w:val="00940A70"/>
    <w:rsid w:val="009429B7"/>
    <w:rsid w:val="00944903"/>
    <w:rsid w:val="00944C30"/>
    <w:rsid w:val="009450CF"/>
    <w:rsid w:val="0094550C"/>
    <w:rsid w:val="00945AEE"/>
    <w:rsid w:val="0094732D"/>
    <w:rsid w:val="00947CF8"/>
    <w:rsid w:val="009519D4"/>
    <w:rsid w:val="009520C3"/>
    <w:rsid w:val="0095680E"/>
    <w:rsid w:val="0095696B"/>
    <w:rsid w:val="00962693"/>
    <w:rsid w:val="00962CEA"/>
    <w:rsid w:val="00970EF3"/>
    <w:rsid w:val="00971B45"/>
    <w:rsid w:val="00972275"/>
    <w:rsid w:val="00976028"/>
    <w:rsid w:val="00977A1D"/>
    <w:rsid w:val="0098472B"/>
    <w:rsid w:val="009871A8"/>
    <w:rsid w:val="00987A1C"/>
    <w:rsid w:val="00990476"/>
    <w:rsid w:val="009913D0"/>
    <w:rsid w:val="009921E9"/>
    <w:rsid w:val="009929A0"/>
    <w:rsid w:val="00993442"/>
    <w:rsid w:val="0099344A"/>
    <w:rsid w:val="00994A10"/>
    <w:rsid w:val="00995388"/>
    <w:rsid w:val="00996D7F"/>
    <w:rsid w:val="009A164D"/>
    <w:rsid w:val="009A19C7"/>
    <w:rsid w:val="009A1BFD"/>
    <w:rsid w:val="009A38AD"/>
    <w:rsid w:val="009A3939"/>
    <w:rsid w:val="009A4558"/>
    <w:rsid w:val="009A6C4D"/>
    <w:rsid w:val="009A712C"/>
    <w:rsid w:val="009A7A14"/>
    <w:rsid w:val="009B09F2"/>
    <w:rsid w:val="009B0DB2"/>
    <w:rsid w:val="009B2F66"/>
    <w:rsid w:val="009B7A7D"/>
    <w:rsid w:val="009C1ADF"/>
    <w:rsid w:val="009C2CF9"/>
    <w:rsid w:val="009C5919"/>
    <w:rsid w:val="009C6996"/>
    <w:rsid w:val="009C7064"/>
    <w:rsid w:val="009C7B1F"/>
    <w:rsid w:val="009D10C0"/>
    <w:rsid w:val="009D3A3F"/>
    <w:rsid w:val="009D46D6"/>
    <w:rsid w:val="009D5C1D"/>
    <w:rsid w:val="009D6B85"/>
    <w:rsid w:val="009E116E"/>
    <w:rsid w:val="009E182A"/>
    <w:rsid w:val="009E1AEA"/>
    <w:rsid w:val="009E2B24"/>
    <w:rsid w:val="009E388E"/>
    <w:rsid w:val="009E4C1F"/>
    <w:rsid w:val="009E4DF3"/>
    <w:rsid w:val="009E532D"/>
    <w:rsid w:val="009E5351"/>
    <w:rsid w:val="009E604D"/>
    <w:rsid w:val="009E6869"/>
    <w:rsid w:val="009F1B35"/>
    <w:rsid w:val="009F37B4"/>
    <w:rsid w:val="009F3B93"/>
    <w:rsid w:val="009F4D79"/>
    <w:rsid w:val="00A00AB4"/>
    <w:rsid w:val="00A01864"/>
    <w:rsid w:val="00A045ED"/>
    <w:rsid w:val="00A14437"/>
    <w:rsid w:val="00A14502"/>
    <w:rsid w:val="00A15971"/>
    <w:rsid w:val="00A246DC"/>
    <w:rsid w:val="00A271B4"/>
    <w:rsid w:val="00A30576"/>
    <w:rsid w:val="00A30F97"/>
    <w:rsid w:val="00A31FDC"/>
    <w:rsid w:val="00A32343"/>
    <w:rsid w:val="00A326B1"/>
    <w:rsid w:val="00A3336D"/>
    <w:rsid w:val="00A34AC6"/>
    <w:rsid w:val="00A34F24"/>
    <w:rsid w:val="00A37DC3"/>
    <w:rsid w:val="00A425FC"/>
    <w:rsid w:val="00A42E43"/>
    <w:rsid w:val="00A43021"/>
    <w:rsid w:val="00A43634"/>
    <w:rsid w:val="00A43665"/>
    <w:rsid w:val="00A441B5"/>
    <w:rsid w:val="00A454E0"/>
    <w:rsid w:val="00A46462"/>
    <w:rsid w:val="00A47339"/>
    <w:rsid w:val="00A47536"/>
    <w:rsid w:val="00A51399"/>
    <w:rsid w:val="00A520CC"/>
    <w:rsid w:val="00A52BA6"/>
    <w:rsid w:val="00A5445A"/>
    <w:rsid w:val="00A552DA"/>
    <w:rsid w:val="00A57193"/>
    <w:rsid w:val="00A6113D"/>
    <w:rsid w:val="00A6164F"/>
    <w:rsid w:val="00A6235A"/>
    <w:rsid w:val="00A62805"/>
    <w:rsid w:val="00A6716E"/>
    <w:rsid w:val="00A700D6"/>
    <w:rsid w:val="00A76001"/>
    <w:rsid w:val="00A805C2"/>
    <w:rsid w:val="00A806F1"/>
    <w:rsid w:val="00A87BE9"/>
    <w:rsid w:val="00A9241A"/>
    <w:rsid w:val="00A95893"/>
    <w:rsid w:val="00A963C3"/>
    <w:rsid w:val="00A96F94"/>
    <w:rsid w:val="00A9704D"/>
    <w:rsid w:val="00AA127F"/>
    <w:rsid w:val="00AA230A"/>
    <w:rsid w:val="00AA5C4F"/>
    <w:rsid w:val="00AA712A"/>
    <w:rsid w:val="00AA78CB"/>
    <w:rsid w:val="00AA7E8A"/>
    <w:rsid w:val="00AB1A94"/>
    <w:rsid w:val="00AB248D"/>
    <w:rsid w:val="00AB2915"/>
    <w:rsid w:val="00AB2B24"/>
    <w:rsid w:val="00AB488D"/>
    <w:rsid w:val="00AB4C36"/>
    <w:rsid w:val="00AB4F39"/>
    <w:rsid w:val="00AB51E0"/>
    <w:rsid w:val="00AB5B30"/>
    <w:rsid w:val="00AB5FC3"/>
    <w:rsid w:val="00AB6101"/>
    <w:rsid w:val="00AB7A8F"/>
    <w:rsid w:val="00AC0231"/>
    <w:rsid w:val="00AC07D2"/>
    <w:rsid w:val="00AC6009"/>
    <w:rsid w:val="00AC66B3"/>
    <w:rsid w:val="00AD0DF6"/>
    <w:rsid w:val="00AD2826"/>
    <w:rsid w:val="00AD2957"/>
    <w:rsid w:val="00AD4944"/>
    <w:rsid w:val="00AD5849"/>
    <w:rsid w:val="00AD7B0F"/>
    <w:rsid w:val="00AD7CF0"/>
    <w:rsid w:val="00AE05F1"/>
    <w:rsid w:val="00AE1659"/>
    <w:rsid w:val="00AE43E5"/>
    <w:rsid w:val="00AE4EB6"/>
    <w:rsid w:val="00AE51EC"/>
    <w:rsid w:val="00AE6E0C"/>
    <w:rsid w:val="00AF1E99"/>
    <w:rsid w:val="00AF78EE"/>
    <w:rsid w:val="00B014C2"/>
    <w:rsid w:val="00B033B8"/>
    <w:rsid w:val="00B0347F"/>
    <w:rsid w:val="00B04FAA"/>
    <w:rsid w:val="00B11F68"/>
    <w:rsid w:val="00B121E8"/>
    <w:rsid w:val="00B12DEF"/>
    <w:rsid w:val="00B13499"/>
    <w:rsid w:val="00B1662F"/>
    <w:rsid w:val="00B20342"/>
    <w:rsid w:val="00B20D39"/>
    <w:rsid w:val="00B221CA"/>
    <w:rsid w:val="00B22419"/>
    <w:rsid w:val="00B274BB"/>
    <w:rsid w:val="00B30133"/>
    <w:rsid w:val="00B30C2D"/>
    <w:rsid w:val="00B37577"/>
    <w:rsid w:val="00B419B7"/>
    <w:rsid w:val="00B45711"/>
    <w:rsid w:val="00B4616D"/>
    <w:rsid w:val="00B46B34"/>
    <w:rsid w:val="00B5655C"/>
    <w:rsid w:val="00B56EB8"/>
    <w:rsid w:val="00B57637"/>
    <w:rsid w:val="00B60083"/>
    <w:rsid w:val="00B60EEC"/>
    <w:rsid w:val="00B6151B"/>
    <w:rsid w:val="00B6163A"/>
    <w:rsid w:val="00B62197"/>
    <w:rsid w:val="00B63BE0"/>
    <w:rsid w:val="00B63BEB"/>
    <w:rsid w:val="00B6474E"/>
    <w:rsid w:val="00B65CFA"/>
    <w:rsid w:val="00B66159"/>
    <w:rsid w:val="00B70F42"/>
    <w:rsid w:val="00B74BCA"/>
    <w:rsid w:val="00B756EA"/>
    <w:rsid w:val="00B75B65"/>
    <w:rsid w:val="00B7774A"/>
    <w:rsid w:val="00B77D78"/>
    <w:rsid w:val="00B81E82"/>
    <w:rsid w:val="00B82499"/>
    <w:rsid w:val="00B85C22"/>
    <w:rsid w:val="00B866E5"/>
    <w:rsid w:val="00B91EA5"/>
    <w:rsid w:val="00B931D1"/>
    <w:rsid w:val="00B9326D"/>
    <w:rsid w:val="00B943B1"/>
    <w:rsid w:val="00B96973"/>
    <w:rsid w:val="00BA0556"/>
    <w:rsid w:val="00BA0A22"/>
    <w:rsid w:val="00BA14F4"/>
    <w:rsid w:val="00BA2E9B"/>
    <w:rsid w:val="00BA7189"/>
    <w:rsid w:val="00BB09C5"/>
    <w:rsid w:val="00BB13F4"/>
    <w:rsid w:val="00BB1C9B"/>
    <w:rsid w:val="00BB2189"/>
    <w:rsid w:val="00BB2330"/>
    <w:rsid w:val="00BB23DD"/>
    <w:rsid w:val="00BB4180"/>
    <w:rsid w:val="00BB5062"/>
    <w:rsid w:val="00BB6E67"/>
    <w:rsid w:val="00BB7960"/>
    <w:rsid w:val="00BC06E8"/>
    <w:rsid w:val="00BC4144"/>
    <w:rsid w:val="00BC4472"/>
    <w:rsid w:val="00BC51A3"/>
    <w:rsid w:val="00BC66EB"/>
    <w:rsid w:val="00BD1934"/>
    <w:rsid w:val="00BD1A48"/>
    <w:rsid w:val="00BD44CD"/>
    <w:rsid w:val="00BD4752"/>
    <w:rsid w:val="00BD63E9"/>
    <w:rsid w:val="00BE0EC8"/>
    <w:rsid w:val="00BE4892"/>
    <w:rsid w:val="00BE649D"/>
    <w:rsid w:val="00BE6E9C"/>
    <w:rsid w:val="00BF13E2"/>
    <w:rsid w:val="00BF249C"/>
    <w:rsid w:val="00BF2F17"/>
    <w:rsid w:val="00BF4361"/>
    <w:rsid w:val="00BF6568"/>
    <w:rsid w:val="00C02217"/>
    <w:rsid w:val="00C044F2"/>
    <w:rsid w:val="00C04559"/>
    <w:rsid w:val="00C11C6A"/>
    <w:rsid w:val="00C16A63"/>
    <w:rsid w:val="00C16F7D"/>
    <w:rsid w:val="00C1739F"/>
    <w:rsid w:val="00C20A0F"/>
    <w:rsid w:val="00C20EF9"/>
    <w:rsid w:val="00C21A1E"/>
    <w:rsid w:val="00C24F0A"/>
    <w:rsid w:val="00C25337"/>
    <w:rsid w:val="00C307D2"/>
    <w:rsid w:val="00C31A26"/>
    <w:rsid w:val="00C327A5"/>
    <w:rsid w:val="00C3286F"/>
    <w:rsid w:val="00C32F05"/>
    <w:rsid w:val="00C33121"/>
    <w:rsid w:val="00C33F2C"/>
    <w:rsid w:val="00C34377"/>
    <w:rsid w:val="00C34941"/>
    <w:rsid w:val="00C37958"/>
    <w:rsid w:val="00C37B14"/>
    <w:rsid w:val="00C40FDA"/>
    <w:rsid w:val="00C44943"/>
    <w:rsid w:val="00C44C95"/>
    <w:rsid w:val="00C4549D"/>
    <w:rsid w:val="00C459A0"/>
    <w:rsid w:val="00C45AB4"/>
    <w:rsid w:val="00C47097"/>
    <w:rsid w:val="00C5082A"/>
    <w:rsid w:val="00C52C5E"/>
    <w:rsid w:val="00C5549D"/>
    <w:rsid w:val="00C61BDC"/>
    <w:rsid w:val="00C61FF9"/>
    <w:rsid w:val="00C627A2"/>
    <w:rsid w:val="00C64C83"/>
    <w:rsid w:val="00C65525"/>
    <w:rsid w:val="00C6637E"/>
    <w:rsid w:val="00C7152A"/>
    <w:rsid w:val="00C728A7"/>
    <w:rsid w:val="00C7500F"/>
    <w:rsid w:val="00C751EA"/>
    <w:rsid w:val="00C75A4F"/>
    <w:rsid w:val="00C772EA"/>
    <w:rsid w:val="00C77663"/>
    <w:rsid w:val="00C80BDA"/>
    <w:rsid w:val="00C8212B"/>
    <w:rsid w:val="00C83591"/>
    <w:rsid w:val="00C83878"/>
    <w:rsid w:val="00C84027"/>
    <w:rsid w:val="00C85068"/>
    <w:rsid w:val="00C86127"/>
    <w:rsid w:val="00C87B1B"/>
    <w:rsid w:val="00C92F44"/>
    <w:rsid w:val="00C93C55"/>
    <w:rsid w:val="00C95CFC"/>
    <w:rsid w:val="00C9779A"/>
    <w:rsid w:val="00C97C3E"/>
    <w:rsid w:val="00C97F6E"/>
    <w:rsid w:val="00CA0169"/>
    <w:rsid w:val="00CA0B16"/>
    <w:rsid w:val="00CA0E9F"/>
    <w:rsid w:val="00CA181C"/>
    <w:rsid w:val="00CA25AB"/>
    <w:rsid w:val="00CA34C6"/>
    <w:rsid w:val="00CA4ADF"/>
    <w:rsid w:val="00CA6526"/>
    <w:rsid w:val="00CA7E59"/>
    <w:rsid w:val="00CB1829"/>
    <w:rsid w:val="00CB189E"/>
    <w:rsid w:val="00CB19CB"/>
    <w:rsid w:val="00CB204F"/>
    <w:rsid w:val="00CB2B16"/>
    <w:rsid w:val="00CB45B6"/>
    <w:rsid w:val="00CB5D7B"/>
    <w:rsid w:val="00CB6882"/>
    <w:rsid w:val="00CB7A76"/>
    <w:rsid w:val="00CC04C6"/>
    <w:rsid w:val="00CC226E"/>
    <w:rsid w:val="00CC2408"/>
    <w:rsid w:val="00CC39E5"/>
    <w:rsid w:val="00CC6358"/>
    <w:rsid w:val="00CC76C2"/>
    <w:rsid w:val="00CD0346"/>
    <w:rsid w:val="00CD291B"/>
    <w:rsid w:val="00CD40FD"/>
    <w:rsid w:val="00CD4E1C"/>
    <w:rsid w:val="00CE09F6"/>
    <w:rsid w:val="00CE128B"/>
    <w:rsid w:val="00CE46A5"/>
    <w:rsid w:val="00CE5A83"/>
    <w:rsid w:val="00CF0131"/>
    <w:rsid w:val="00CF05DA"/>
    <w:rsid w:val="00CF370C"/>
    <w:rsid w:val="00CF4D9E"/>
    <w:rsid w:val="00CF50F6"/>
    <w:rsid w:val="00CF5C7C"/>
    <w:rsid w:val="00D0079F"/>
    <w:rsid w:val="00D03BE9"/>
    <w:rsid w:val="00D0470C"/>
    <w:rsid w:val="00D06428"/>
    <w:rsid w:val="00D06854"/>
    <w:rsid w:val="00D11E93"/>
    <w:rsid w:val="00D12D69"/>
    <w:rsid w:val="00D12F6E"/>
    <w:rsid w:val="00D215C9"/>
    <w:rsid w:val="00D23D51"/>
    <w:rsid w:val="00D23E53"/>
    <w:rsid w:val="00D246F5"/>
    <w:rsid w:val="00D24EDC"/>
    <w:rsid w:val="00D27671"/>
    <w:rsid w:val="00D277E5"/>
    <w:rsid w:val="00D315BC"/>
    <w:rsid w:val="00D31657"/>
    <w:rsid w:val="00D31FAE"/>
    <w:rsid w:val="00D359D7"/>
    <w:rsid w:val="00D419F1"/>
    <w:rsid w:val="00D44D2D"/>
    <w:rsid w:val="00D4717B"/>
    <w:rsid w:val="00D478F2"/>
    <w:rsid w:val="00D50452"/>
    <w:rsid w:val="00D56DA8"/>
    <w:rsid w:val="00D6027A"/>
    <w:rsid w:val="00D62CCB"/>
    <w:rsid w:val="00D71175"/>
    <w:rsid w:val="00D7155A"/>
    <w:rsid w:val="00D71706"/>
    <w:rsid w:val="00D717A0"/>
    <w:rsid w:val="00D7256E"/>
    <w:rsid w:val="00D72F3D"/>
    <w:rsid w:val="00D74282"/>
    <w:rsid w:val="00D8286C"/>
    <w:rsid w:val="00D83021"/>
    <w:rsid w:val="00D9046D"/>
    <w:rsid w:val="00D9203E"/>
    <w:rsid w:val="00D9405A"/>
    <w:rsid w:val="00D94F4A"/>
    <w:rsid w:val="00DA0A55"/>
    <w:rsid w:val="00DA2CED"/>
    <w:rsid w:val="00DA33A5"/>
    <w:rsid w:val="00DA3D82"/>
    <w:rsid w:val="00DA4F89"/>
    <w:rsid w:val="00DA58BE"/>
    <w:rsid w:val="00DA61A3"/>
    <w:rsid w:val="00DA6973"/>
    <w:rsid w:val="00DA775F"/>
    <w:rsid w:val="00DA7FAD"/>
    <w:rsid w:val="00DB0477"/>
    <w:rsid w:val="00DB1642"/>
    <w:rsid w:val="00DB28DC"/>
    <w:rsid w:val="00DB2ACC"/>
    <w:rsid w:val="00DB35ED"/>
    <w:rsid w:val="00DB7168"/>
    <w:rsid w:val="00DB7AF5"/>
    <w:rsid w:val="00DC00DC"/>
    <w:rsid w:val="00DC0A98"/>
    <w:rsid w:val="00DC1068"/>
    <w:rsid w:val="00DC1FD6"/>
    <w:rsid w:val="00DC2009"/>
    <w:rsid w:val="00DC27BB"/>
    <w:rsid w:val="00DC2AFF"/>
    <w:rsid w:val="00DC614F"/>
    <w:rsid w:val="00DC7ACA"/>
    <w:rsid w:val="00DD0266"/>
    <w:rsid w:val="00DD0FE9"/>
    <w:rsid w:val="00DD21C0"/>
    <w:rsid w:val="00DD42C2"/>
    <w:rsid w:val="00DD5665"/>
    <w:rsid w:val="00DD770F"/>
    <w:rsid w:val="00DE01CE"/>
    <w:rsid w:val="00DE0762"/>
    <w:rsid w:val="00DE67FC"/>
    <w:rsid w:val="00DE6A17"/>
    <w:rsid w:val="00DF00C1"/>
    <w:rsid w:val="00DF0637"/>
    <w:rsid w:val="00DF0A7E"/>
    <w:rsid w:val="00DF4BCE"/>
    <w:rsid w:val="00E03A78"/>
    <w:rsid w:val="00E042D4"/>
    <w:rsid w:val="00E05D8F"/>
    <w:rsid w:val="00E07DF2"/>
    <w:rsid w:val="00E147E0"/>
    <w:rsid w:val="00E22252"/>
    <w:rsid w:val="00E22906"/>
    <w:rsid w:val="00E22D5A"/>
    <w:rsid w:val="00E22EBE"/>
    <w:rsid w:val="00E25884"/>
    <w:rsid w:val="00E26AAA"/>
    <w:rsid w:val="00E3385D"/>
    <w:rsid w:val="00E3486C"/>
    <w:rsid w:val="00E360B7"/>
    <w:rsid w:val="00E43842"/>
    <w:rsid w:val="00E44062"/>
    <w:rsid w:val="00E4416C"/>
    <w:rsid w:val="00E47CB5"/>
    <w:rsid w:val="00E51BA8"/>
    <w:rsid w:val="00E51BE9"/>
    <w:rsid w:val="00E528FE"/>
    <w:rsid w:val="00E52FCD"/>
    <w:rsid w:val="00E54741"/>
    <w:rsid w:val="00E553C0"/>
    <w:rsid w:val="00E56A1F"/>
    <w:rsid w:val="00E5743D"/>
    <w:rsid w:val="00E61D5C"/>
    <w:rsid w:val="00E62150"/>
    <w:rsid w:val="00E6447F"/>
    <w:rsid w:val="00E65F36"/>
    <w:rsid w:val="00E65F64"/>
    <w:rsid w:val="00E671E2"/>
    <w:rsid w:val="00E70B81"/>
    <w:rsid w:val="00E73425"/>
    <w:rsid w:val="00E73C02"/>
    <w:rsid w:val="00E75BE5"/>
    <w:rsid w:val="00E7628E"/>
    <w:rsid w:val="00E77577"/>
    <w:rsid w:val="00E8006C"/>
    <w:rsid w:val="00E8125D"/>
    <w:rsid w:val="00E862B4"/>
    <w:rsid w:val="00E86AEA"/>
    <w:rsid w:val="00E90C7E"/>
    <w:rsid w:val="00E921F7"/>
    <w:rsid w:val="00E9274F"/>
    <w:rsid w:val="00EA1872"/>
    <w:rsid w:val="00EA2572"/>
    <w:rsid w:val="00EA2820"/>
    <w:rsid w:val="00EA6137"/>
    <w:rsid w:val="00EB03F5"/>
    <w:rsid w:val="00EB263C"/>
    <w:rsid w:val="00EB4862"/>
    <w:rsid w:val="00EC09FD"/>
    <w:rsid w:val="00EC1C10"/>
    <w:rsid w:val="00EC1CD1"/>
    <w:rsid w:val="00EC4103"/>
    <w:rsid w:val="00ED175B"/>
    <w:rsid w:val="00ED22CA"/>
    <w:rsid w:val="00ED29AD"/>
    <w:rsid w:val="00ED377B"/>
    <w:rsid w:val="00ED49F3"/>
    <w:rsid w:val="00ED7A03"/>
    <w:rsid w:val="00EE0BFB"/>
    <w:rsid w:val="00EE35DE"/>
    <w:rsid w:val="00EE4E64"/>
    <w:rsid w:val="00EE4FC3"/>
    <w:rsid w:val="00EE50D2"/>
    <w:rsid w:val="00EF1E56"/>
    <w:rsid w:val="00EF26A5"/>
    <w:rsid w:val="00EF335B"/>
    <w:rsid w:val="00EF4B50"/>
    <w:rsid w:val="00EF5FA2"/>
    <w:rsid w:val="00EF662A"/>
    <w:rsid w:val="00EF6CB9"/>
    <w:rsid w:val="00EF6E5B"/>
    <w:rsid w:val="00EF7435"/>
    <w:rsid w:val="00EF7544"/>
    <w:rsid w:val="00EF7A99"/>
    <w:rsid w:val="00F00C6E"/>
    <w:rsid w:val="00F017F1"/>
    <w:rsid w:val="00F02F53"/>
    <w:rsid w:val="00F10EB1"/>
    <w:rsid w:val="00F12786"/>
    <w:rsid w:val="00F14553"/>
    <w:rsid w:val="00F154DF"/>
    <w:rsid w:val="00F15932"/>
    <w:rsid w:val="00F15ADB"/>
    <w:rsid w:val="00F17FB6"/>
    <w:rsid w:val="00F20A3B"/>
    <w:rsid w:val="00F210C4"/>
    <w:rsid w:val="00F213B5"/>
    <w:rsid w:val="00F2244C"/>
    <w:rsid w:val="00F22471"/>
    <w:rsid w:val="00F23AB0"/>
    <w:rsid w:val="00F24053"/>
    <w:rsid w:val="00F2448E"/>
    <w:rsid w:val="00F25271"/>
    <w:rsid w:val="00F25DD3"/>
    <w:rsid w:val="00F26A10"/>
    <w:rsid w:val="00F27161"/>
    <w:rsid w:val="00F33C48"/>
    <w:rsid w:val="00F33E2D"/>
    <w:rsid w:val="00F3776D"/>
    <w:rsid w:val="00F41AD2"/>
    <w:rsid w:val="00F4308E"/>
    <w:rsid w:val="00F45FC6"/>
    <w:rsid w:val="00F465FD"/>
    <w:rsid w:val="00F520CA"/>
    <w:rsid w:val="00F543D6"/>
    <w:rsid w:val="00F56864"/>
    <w:rsid w:val="00F573E5"/>
    <w:rsid w:val="00F61450"/>
    <w:rsid w:val="00F64547"/>
    <w:rsid w:val="00F654FD"/>
    <w:rsid w:val="00F65DC0"/>
    <w:rsid w:val="00F65EC5"/>
    <w:rsid w:val="00F660D7"/>
    <w:rsid w:val="00F67545"/>
    <w:rsid w:val="00F73E4D"/>
    <w:rsid w:val="00F73FBF"/>
    <w:rsid w:val="00F768B2"/>
    <w:rsid w:val="00F80221"/>
    <w:rsid w:val="00F81BA5"/>
    <w:rsid w:val="00F82D25"/>
    <w:rsid w:val="00F8562F"/>
    <w:rsid w:val="00F86F4B"/>
    <w:rsid w:val="00F90216"/>
    <w:rsid w:val="00F90307"/>
    <w:rsid w:val="00F9294A"/>
    <w:rsid w:val="00F92A3D"/>
    <w:rsid w:val="00F967F9"/>
    <w:rsid w:val="00F97A74"/>
    <w:rsid w:val="00FA2DB4"/>
    <w:rsid w:val="00FA371D"/>
    <w:rsid w:val="00FA6053"/>
    <w:rsid w:val="00FA631A"/>
    <w:rsid w:val="00FA6507"/>
    <w:rsid w:val="00FA6DB0"/>
    <w:rsid w:val="00FB0E25"/>
    <w:rsid w:val="00FB2FE8"/>
    <w:rsid w:val="00FB4555"/>
    <w:rsid w:val="00FB4F40"/>
    <w:rsid w:val="00FC02DA"/>
    <w:rsid w:val="00FC054C"/>
    <w:rsid w:val="00FC4CC7"/>
    <w:rsid w:val="00FD2CCC"/>
    <w:rsid w:val="00FD3BBA"/>
    <w:rsid w:val="00FD4326"/>
    <w:rsid w:val="00FD7D7A"/>
    <w:rsid w:val="00FE2734"/>
    <w:rsid w:val="00FE4A0B"/>
    <w:rsid w:val="00FF1D9A"/>
    <w:rsid w:val="00FF39F2"/>
    <w:rsid w:val="00FF3E15"/>
    <w:rsid w:val="00FF4A85"/>
    <w:rsid w:val="00FF5C79"/>
    <w:rsid w:val="00FF6971"/>
    <w:rsid w:val="00FF7B9D"/>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pPr>
      <w:spacing w:after="0" w:line="240" w:lineRule="auto"/>
    </w:pPr>
    <w:rPr>
      <w:rFonts w:eastAsia="Calibri"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uiPriority w:val="34"/>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rsid w:val="00036E03"/>
    <w:pPr>
      <w:spacing w:before="150" w:after="150"/>
      <w:jc w:val="center"/>
    </w:pPr>
    <w:rPr>
      <w:rFonts w:eastAsia="Times New Roman"/>
      <w:b/>
      <w:bCs/>
      <w:sz w:val="24"/>
      <w:szCs w:val="24"/>
      <w:lang w:val="lv-LV" w:eastAsia="lv-LV"/>
    </w:rPr>
  </w:style>
  <w:style w:type="paragraph" w:customStyle="1" w:styleId="naiskr">
    <w:name w:val="naiskr"/>
    <w:basedOn w:val="Normal"/>
    <w:rsid w:val="00036E03"/>
    <w:pPr>
      <w:spacing w:before="75" w:after="75"/>
    </w:pPr>
    <w:rPr>
      <w:rFonts w:eastAsia="Times New Roman"/>
      <w:sz w:val="24"/>
      <w:szCs w:val="24"/>
      <w:lang w:val="lv-LV" w:eastAsia="lv-LV"/>
    </w:rPr>
  </w:style>
  <w:style w:type="table" w:styleId="TableGrid">
    <w:name w:val="Table Grid"/>
    <w:basedOn w:val="TableNormal"/>
    <w:uiPriority w:val="59"/>
    <w:rsid w:val="00BE0EC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rsid w:val="002F063C"/>
    <w:rPr>
      <w:rFonts w:ascii="Tahoma" w:eastAsia="Calibri" w:hAnsi="Tahoma" w:cs="Tahoma"/>
      <w:sz w:val="16"/>
      <w:szCs w:val="16"/>
      <w:lang w:val="en-AU"/>
    </w:rPr>
  </w:style>
  <w:style w:type="character" w:styleId="Hyperlink">
    <w:name w:val="Hyperlink"/>
    <w:basedOn w:val="DefaultParagraphFont"/>
    <w:rsid w:val="00B74BCA"/>
    <w:rPr>
      <w:color w:val="0000FF"/>
      <w:u w:val="single"/>
    </w:rPr>
  </w:style>
  <w:style w:type="paragraph" w:customStyle="1" w:styleId="Default">
    <w:name w:val="Default"/>
    <w:rsid w:val="00CA0169"/>
    <w:pPr>
      <w:autoSpaceDE w:val="0"/>
      <w:autoSpaceDN w:val="0"/>
      <w:adjustRightInd w:val="0"/>
      <w:spacing w:after="0" w:line="240" w:lineRule="auto"/>
    </w:pPr>
    <w:rPr>
      <w:rFonts w:cs="Times New Roman"/>
      <w:color w:val="000000"/>
      <w:szCs w:val="24"/>
    </w:rPr>
  </w:style>
  <w:style w:type="character" w:styleId="Emphasis">
    <w:name w:val="Emphasis"/>
    <w:basedOn w:val="DefaultParagraphFont"/>
    <w:uiPriority w:val="20"/>
    <w:qFormat/>
    <w:rsid w:val="00855B83"/>
    <w:rPr>
      <w:i/>
      <w:iCs/>
    </w:rPr>
  </w:style>
  <w:style w:type="paragraph" w:styleId="NormalWeb">
    <w:name w:val="Normal (Web)"/>
    <w:basedOn w:val="Normal"/>
    <w:rsid w:val="00DC2AFF"/>
    <w:pPr>
      <w:spacing w:before="100" w:beforeAutospacing="1" w:after="100" w:afterAutospacing="1"/>
    </w:pPr>
    <w:rPr>
      <w:rFonts w:eastAsia="Arial Unicode MS"/>
      <w:sz w:val="24"/>
      <w:szCs w:val="24"/>
      <w:lang w:val="en-GB"/>
    </w:rPr>
  </w:style>
  <w:style w:type="paragraph" w:customStyle="1" w:styleId="Vstulesdatumsunnumurs">
    <w:name w:val="Vçstules datums un numurs"/>
    <w:basedOn w:val="Normal"/>
    <w:next w:val="EnvelopeAddress"/>
    <w:rsid w:val="00E43842"/>
    <w:pPr>
      <w:keepNext/>
      <w:keepLines/>
      <w:widowControl w:val="0"/>
      <w:suppressAutoHyphens/>
      <w:spacing w:before="60" w:after="60"/>
      <w:ind w:right="4820"/>
    </w:pPr>
    <w:rPr>
      <w:rFonts w:eastAsia="Times New Roman"/>
      <w:sz w:val="26"/>
    </w:rPr>
  </w:style>
  <w:style w:type="paragraph" w:styleId="EnvelopeAddress">
    <w:name w:val="envelope address"/>
    <w:basedOn w:val="Normal"/>
    <w:uiPriority w:val="99"/>
    <w:semiHidden/>
    <w:unhideWhenUsed/>
    <w:rsid w:val="00E4384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vision">
    <w:name w:val="Revision"/>
    <w:hidden/>
    <w:uiPriority w:val="99"/>
    <w:semiHidden/>
    <w:rsid w:val="00131980"/>
    <w:pPr>
      <w:spacing w:after="0" w:line="240" w:lineRule="auto"/>
    </w:pPr>
    <w:rPr>
      <w:rFonts w:eastAsia="Calibri" w:cs="Times New Roman"/>
      <w:sz w:val="20"/>
      <w:szCs w:val="20"/>
      <w:lang w:val="en-AU"/>
    </w:rPr>
  </w:style>
  <w:style w:type="paragraph" w:styleId="EndnoteText">
    <w:name w:val="endnote text"/>
    <w:basedOn w:val="Normal"/>
    <w:link w:val="EndnoteTextChar"/>
    <w:uiPriority w:val="99"/>
    <w:semiHidden/>
    <w:unhideWhenUsed/>
    <w:rsid w:val="00C97F6E"/>
  </w:style>
  <w:style w:type="character" w:customStyle="1" w:styleId="EndnoteTextChar">
    <w:name w:val="Endnote Text Char"/>
    <w:basedOn w:val="DefaultParagraphFont"/>
    <w:link w:val="EndnoteText"/>
    <w:uiPriority w:val="99"/>
    <w:semiHidden/>
    <w:rsid w:val="00C97F6E"/>
    <w:rPr>
      <w:rFonts w:eastAsia="Calibri" w:cs="Times New Roman"/>
      <w:sz w:val="20"/>
      <w:szCs w:val="20"/>
      <w:lang w:val="en-AU"/>
    </w:rPr>
  </w:style>
  <w:style w:type="character" w:styleId="EndnoteReference">
    <w:name w:val="endnote reference"/>
    <w:basedOn w:val="DefaultParagraphFont"/>
    <w:uiPriority w:val="99"/>
    <w:semiHidden/>
    <w:unhideWhenUsed/>
    <w:rsid w:val="00C97F6E"/>
    <w:rPr>
      <w:vertAlign w:val="superscript"/>
    </w:rPr>
  </w:style>
  <w:style w:type="character" w:styleId="CommentReference">
    <w:name w:val="annotation reference"/>
    <w:basedOn w:val="DefaultParagraphFont"/>
    <w:uiPriority w:val="99"/>
    <w:semiHidden/>
    <w:unhideWhenUsed/>
    <w:rsid w:val="00E360B7"/>
    <w:rPr>
      <w:sz w:val="16"/>
      <w:szCs w:val="16"/>
    </w:rPr>
  </w:style>
  <w:style w:type="paragraph" w:styleId="CommentText">
    <w:name w:val="annotation text"/>
    <w:basedOn w:val="Normal"/>
    <w:link w:val="CommentTextChar"/>
    <w:uiPriority w:val="99"/>
    <w:semiHidden/>
    <w:unhideWhenUsed/>
    <w:rsid w:val="00E360B7"/>
  </w:style>
  <w:style w:type="character" w:customStyle="1" w:styleId="CommentTextChar">
    <w:name w:val="Comment Text Char"/>
    <w:basedOn w:val="DefaultParagraphFont"/>
    <w:link w:val="CommentText"/>
    <w:uiPriority w:val="99"/>
    <w:semiHidden/>
    <w:rsid w:val="00E360B7"/>
    <w:rPr>
      <w:rFonts w:eastAsia="Calibri"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E360B7"/>
    <w:rPr>
      <w:b/>
      <w:bCs/>
    </w:rPr>
  </w:style>
  <w:style w:type="character" w:customStyle="1" w:styleId="CommentSubjectChar">
    <w:name w:val="Comment Subject Char"/>
    <w:basedOn w:val="CommentTextChar"/>
    <w:link w:val="CommentSubject"/>
    <w:uiPriority w:val="99"/>
    <w:semiHidden/>
    <w:rsid w:val="00E360B7"/>
    <w:rPr>
      <w:rFonts w:eastAsia="Calibri" w:cs="Times New Roman"/>
      <w:b/>
      <w:bCs/>
      <w:sz w:val="20"/>
      <w:szCs w:val="20"/>
      <w:lang w:val="en-AU"/>
    </w:rPr>
  </w:style>
  <w:style w:type="character" w:customStyle="1" w:styleId="FootnoteTextChar">
    <w:name w:val="Footnote Text Char"/>
    <w:link w:val="FootnoteText"/>
    <w:uiPriority w:val="99"/>
    <w:locked/>
    <w:rsid w:val="00064EDB"/>
  </w:style>
  <w:style w:type="paragraph" w:styleId="FootnoteText">
    <w:name w:val="footnote text"/>
    <w:basedOn w:val="Normal"/>
    <w:link w:val="FootnoteTextChar"/>
    <w:uiPriority w:val="99"/>
    <w:rsid w:val="00064EDB"/>
    <w:rPr>
      <w:rFonts w:eastAsiaTheme="minorHAnsi" w:cstheme="minorBidi"/>
      <w:sz w:val="24"/>
      <w:szCs w:val="22"/>
      <w:lang w:val="lv-LV"/>
    </w:rPr>
  </w:style>
  <w:style w:type="character" w:customStyle="1" w:styleId="FootnoteTextChar1">
    <w:name w:val="Footnote Text Char1"/>
    <w:basedOn w:val="DefaultParagraphFont"/>
    <w:uiPriority w:val="99"/>
    <w:semiHidden/>
    <w:rsid w:val="00064EDB"/>
    <w:rPr>
      <w:rFonts w:eastAsia="Calibri" w:cs="Times New Roman"/>
      <w:sz w:val="20"/>
      <w:szCs w:val="20"/>
      <w:lang w:val="en-AU"/>
    </w:rPr>
  </w:style>
  <w:style w:type="character" w:styleId="FootnoteReference">
    <w:name w:val="footnote reference"/>
    <w:uiPriority w:val="99"/>
    <w:rsid w:val="00064EDB"/>
    <w:rPr>
      <w:vertAlign w:val="superscript"/>
    </w:rPr>
  </w:style>
  <w:style w:type="character" w:styleId="FollowedHyperlink">
    <w:name w:val="FollowedHyperlink"/>
    <w:basedOn w:val="DefaultParagraphFont"/>
    <w:uiPriority w:val="99"/>
    <w:semiHidden/>
    <w:unhideWhenUsed/>
    <w:rsid w:val="006049D1"/>
    <w:rPr>
      <w:color w:val="800080" w:themeColor="followedHyperlink"/>
      <w:u w:val="single"/>
    </w:rPr>
  </w:style>
  <w:style w:type="paragraph" w:customStyle="1" w:styleId="tv2131">
    <w:name w:val="tv2131"/>
    <w:basedOn w:val="Normal"/>
    <w:rsid w:val="00436F9E"/>
    <w:pPr>
      <w:spacing w:line="360" w:lineRule="auto"/>
      <w:ind w:firstLine="335"/>
    </w:pPr>
    <w:rPr>
      <w:rFonts w:eastAsia="Times New Roman"/>
      <w:color w:val="414142"/>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pPr>
      <w:spacing w:after="0" w:line="240" w:lineRule="auto"/>
    </w:pPr>
    <w:rPr>
      <w:rFonts w:eastAsia="Calibri"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uiPriority w:val="34"/>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rsid w:val="00036E03"/>
    <w:pPr>
      <w:spacing w:before="150" w:after="150"/>
      <w:jc w:val="center"/>
    </w:pPr>
    <w:rPr>
      <w:rFonts w:eastAsia="Times New Roman"/>
      <w:b/>
      <w:bCs/>
      <w:sz w:val="24"/>
      <w:szCs w:val="24"/>
      <w:lang w:val="lv-LV" w:eastAsia="lv-LV"/>
    </w:rPr>
  </w:style>
  <w:style w:type="paragraph" w:customStyle="1" w:styleId="naiskr">
    <w:name w:val="naiskr"/>
    <w:basedOn w:val="Normal"/>
    <w:rsid w:val="00036E03"/>
    <w:pPr>
      <w:spacing w:before="75" w:after="75"/>
    </w:pPr>
    <w:rPr>
      <w:rFonts w:eastAsia="Times New Roman"/>
      <w:sz w:val="24"/>
      <w:szCs w:val="24"/>
      <w:lang w:val="lv-LV" w:eastAsia="lv-LV"/>
    </w:rPr>
  </w:style>
  <w:style w:type="table" w:styleId="TableGrid">
    <w:name w:val="Table Grid"/>
    <w:basedOn w:val="TableNormal"/>
    <w:uiPriority w:val="59"/>
    <w:rsid w:val="00BE0EC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rsid w:val="002F063C"/>
    <w:rPr>
      <w:rFonts w:ascii="Tahoma" w:eastAsia="Calibri" w:hAnsi="Tahoma" w:cs="Tahoma"/>
      <w:sz w:val="16"/>
      <w:szCs w:val="16"/>
      <w:lang w:val="en-AU"/>
    </w:rPr>
  </w:style>
  <w:style w:type="character" w:styleId="Hyperlink">
    <w:name w:val="Hyperlink"/>
    <w:basedOn w:val="DefaultParagraphFont"/>
    <w:rsid w:val="00B74BCA"/>
    <w:rPr>
      <w:color w:val="0000FF"/>
      <w:u w:val="single"/>
    </w:rPr>
  </w:style>
  <w:style w:type="paragraph" w:customStyle="1" w:styleId="Default">
    <w:name w:val="Default"/>
    <w:rsid w:val="00CA0169"/>
    <w:pPr>
      <w:autoSpaceDE w:val="0"/>
      <w:autoSpaceDN w:val="0"/>
      <w:adjustRightInd w:val="0"/>
      <w:spacing w:after="0" w:line="240" w:lineRule="auto"/>
    </w:pPr>
    <w:rPr>
      <w:rFonts w:cs="Times New Roman"/>
      <w:color w:val="000000"/>
      <w:szCs w:val="24"/>
    </w:rPr>
  </w:style>
  <w:style w:type="character" w:styleId="Emphasis">
    <w:name w:val="Emphasis"/>
    <w:basedOn w:val="DefaultParagraphFont"/>
    <w:uiPriority w:val="20"/>
    <w:qFormat/>
    <w:rsid w:val="00855B83"/>
    <w:rPr>
      <w:i/>
      <w:iCs/>
    </w:rPr>
  </w:style>
  <w:style w:type="paragraph" w:styleId="NormalWeb">
    <w:name w:val="Normal (Web)"/>
    <w:basedOn w:val="Normal"/>
    <w:rsid w:val="00DC2AFF"/>
    <w:pPr>
      <w:spacing w:before="100" w:beforeAutospacing="1" w:after="100" w:afterAutospacing="1"/>
    </w:pPr>
    <w:rPr>
      <w:rFonts w:eastAsia="Arial Unicode MS"/>
      <w:sz w:val="24"/>
      <w:szCs w:val="24"/>
      <w:lang w:val="en-GB"/>
    </w:rPr>
  </w:style>
  <w:style w:type="paragraph" w:customStyle="1" w:styleId="Vstulesdatumsunnumurs">
    <w:name w:val="Vçstules datums un numurs"/>
    <w:basedOn w:val="Normal"/>
    <w:next w:val="EnvelopeAddress"/>
    <w:rsid w:val="00E43842"/>
    <w:pPr>
      <w:keepNext/>
      <w:keepLines/>
      <w:widowControl w:val="0"/>
      <w:suppressAutoHyphens/>
      <w:spacing w:before="60" w:after="60"/>
      <w:ind w:right="4820"/>
    </w:pPr>
    <w:rPr>
      <w:rFonts w:eastAsia="Times New Roman"/>
      <w:sz w:val="26"/>
    </w:rPr>
  </w:style>
  <w:style w:type="paragraph" w:styleId="EnvelopeAddress">
    <w:name w:val="envelope address"/>
    <w:basedOn w:val="Normal"/>
    <w:uiPriority w:val="99"/>
    <w:semiHidden/>
    <w:unhideWhenUsed/>
    <w:rsid w:val="00E4384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vision">
    <w:name w:val="Revision"/>
    <w:hidden/>
    <w:uiPriority w:val="99"/>
    <w:semiHidden/>
    <w:rsid w:val="00131980"/>
    <w:pPr>
      <w:spacing w:after="0" w:line="240" w:lineRule="auto"/>
    </w:pPr>
    <w:rPr>
      <w:rFonts w:eastAsia="Calibri" w:cs="Times New Roman"/>
      <w:sz w:val="20"/>
      <w:szCs w:val="20"/>
      <w:lang w:val="en-AU"/>
    </w:rPr>
  </w:style>
  <w:style w:type="paragraph" w:styleId="EndnoteText">
    <w:name w:val="endnote text"/>
    <w:basedOn w:val="Normal"/>
    <w:link w:val="EndnoteTextChar"/>
    <w:uiPriority w:val="99"/>
    <w:semiHidden/>
    <w:unhideWhenUsed/>
    <w:rsid w:val="00C97F6E"/>
  </w:style>
  <w:style w:type="character" w:customStyle="1" w:styleId="EndnoteTextChar">
    <w:name w:val="Endnote Text Char"/>
    <w:basedOn w:val="DefaultParagraphFont"/>
    <w:link w:val="EndnoteText"/>
    <w:uiPriority w:val="99"/>
    <w:semiHidden/>
    <w:rsid w:val="00C97F6E"/>
    <w:rPr>
      <w:rFonts w:eastAsia="Calibri" w:cs="Times New Roman"/>
      <w:sz w:val="20"/>
      <w:szCs w:val="20"/>
      <w:lang w:val="en-AU"/>
    </w:rPr>
  </w:style>
  <w:style w:type="character" w:styleId="EndnoteReference">
    <w:name w:val="endnote reference"/>
    <w:basedOn w:val="DefaultParagraphFont"/>
    <w:uiPriority w:val="99"/>
    <w:semiHidden/>
    <w:unhideWhenUsed/>
    <w:rsid w:val="00C97F6E"/>
    <w:rPr>
      <w:vertAlign w:val="superscript"/>
    </w:rPr>
  </w:style>
  <w:style w:type="character" w:styleId="CommentReference">
    <w:name w:val="annotation reference"/>
    <w:basedOn w:val="DefaultParagraphFont"/>
    <w:uiPriority w:val="99"/>
    <w:semiHidden/>
    <w:unhideWhenUsed/>
    <w:rsid w:val="00E360B7"/>
    <w:rPr>
      <w:sz w:val="16"/>
      <w:szCs w:val="16"/>
    </w:rPr>
  </w:style>
  <w:style w:type="paragraph" w:styleId="CommentText">
    <w:name w:val="annotation text"/>
    <w:basedOn w:val="Normal"/>
    <w:link w:val="CommentTextChar"/>
    <w:uiPriority w:val="99"/>
    <w:semiHidden/>
    <w:unhideWhenUsed/>
    <w:rsid w:val="00E360B7"/>
  </w:style>
  <w:style w:type="character" w:customStyle="1" w:styleId="CommentTextChar">
    <w:name w:val="Comment Text Char"/>
    <w:basedOn w:val="DefaultParagraphFont"/>
    <w:link w:val="CommentText"/>
    <w:uiPriority w:val="99"/>
    <w:semiHidden/>
    <w:rsid w:val="00E360B7"/>
    <w:rPr>
      <w:rFonts w:eastAsia="Calibri"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E360B7"/>
    <w:rPr>
      <w:b/>
      <w:bCs/>
    </w:rPr>
  </w:style>
  <w:style w:type="character" w:customStyle="1" w:styleId="CommentSubjectChar">
    <w:name w:val="Comment Subject Char"/>
    <w:basedOn w:val="CommentTextChar"/>
    <w:link w:val="CommentSubject"/>
    <w:uiPriority w:val="99"/>
    <w:semiHidden/>
    <w:rsid w:val="00E360B7"/>
    <w:rPr>
      <w:rFonts w:eastAsia="Calibri" w:cs="Times New Roman"/>
      <w:b/>
      <w:bCs/>
      <w:sz w:val="20"/>
      <w:szCs w:val="20"/>
      <w:lang w:val="en-AU"/>
    </w:rPr>
  </w:style>
  <w:style w:type="character" w:customStyle="1" w:styleId="FootnoteTextChar">
    <w:name w:val="Footnote Text Char"/>
    <w:link w:val="FootnoteText"/>
    <w:uiPriority w:val="99"/>
    <w:locked/>
    <w:rsid w:val="00064EDB"/>
  </w:style>
  <w:style w:type="paragraph" w:styleId="FootnoteText">
    <w:name w:val="footnote text"/>
    <w:basedOn w:val="Normal"/>
    <w:link w:val="FootnoteTextChar"/>
    <w:uiPriority w:val="99"/>
    <w:rsid w:val="00064EDB"/>
    <w:rPr>
      <w:rFonts w:eastAsiaTheme="minorHAnsi" w:cstheme="minorBidi"/>
      <w:sz w:val="24"/>
      <w:szCs w:val="22"/>
      <w:lang w:val="lv-LV"/>
    </w:rPr>
  </w:style>
  <w:style w:type="character" w:customStyle="1" w:styleId="FootnoteTextChar1">
    <w:name w:val="Footnote Text Char1"/>
    <w:basedOn w:val="DefaultParagraphFont"/>
    <w:uiPriority w:val="99"/>
    <w:semiHidden/>
    <w:rsid w:val="00064EDB"/>
    <w:rPr>
      <w:rFonts w:eastAsia="Calibri" w:cs="Times New Roman"/>
      <w:sz w:val="20"/>
      <w:szCs w:val="20"/>
      <w:lang w:val="en-AU"/>
    </w:rPr>
  </w:style>
  <w:style w:type="character" w:styleId="FootnoteReference">
    <w:name w:val="footnote reference"/>
    <w:uiPriority w:val="99"/>
    <w:rsid w:val="00064EDB"/>
    <w:rPr>
      <w:vertAlign w:val="superscript"/>
    </w:rPr>
  </w:style>
  <w:style w:type="character" w:styleId="FollowedHyperlink">
    <w:name w:val="FollowedHyperlink"/>
    <w:basedOn w:val="DefaultParagraphFont"/>
    <w:uiPriority w:val="99"/>
    <w:semiHidden/>
    <w:unhideWhenUsed/>
    <w:rsid w:val="006049D1"/>
    <w:rPr>
      <w:color w:val="800080" w:themeColor="followedHyperlink"/>
      <w:u w:val="single"/>
    </w:rPr>
  </w:style>
  <w:style w:type="paragraph" w:customStyle="1" w:styleId="tv2131">
    <w:name w:val="tv2131"/>
    <w:basedOn w:val="Normal"/>
    <w:rsid w:val="00436F9E"/>
    <w:pPr>
      <w:spacing w:line="360" w:lineRule="auto"/>
      <w:ind w:firstLine="335"/>
    </w:pPr>
    <w:rPr>
      <w:rFonts w:eastAsia="Times New Roman"/>
      <w:color w:val="414142"/>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46769">
      <w:bodyDiv w:val="1"/>
      <w:marLeft w:val="0"/>
      <w:marRight w:val="0"/>
      <w:marTop w:val="0"/>
      <w:marBottom w:val="0"/>
      <w:divBdr>
        <w:top w:val="none" w:sz="0" w:space="0" w:color="auto"/>
        <w:left w:val="none" w:sz="0" w:space="0" w:color="auto"/>
        <w:bottom w:val="none" w:sz="0" w:space="0" w:color="auto"/>
        <w:right w:val="none" w:sz="0" w:space="0" w:color="auto"/>
      </w:divBdr>
    </w:div>
    <w:div w:id="203371814">
      <w:bodyDiv w:val="1"/>
      <w:marLeft w:val="0"/>
      <w:marRight w:val="0"/>
      <w:marTop w:val="0"/>
      <w:marBottom w:val="0"/>
      <w:divBdr>
        <w:top w:val="none" w:sz="0" w:space="0" w:color="auto"/>
        <w:left w:val="none" w:sz="0" w:space="0" w:color="auto"/>
        <w:bottom w:val="none" w:sz="0" w:space="0" w:color="auto"/>
        <w:right w:val="none" w:sz="0" w:space="0" w:color="auto"/>
      </w:divBdr>
    </w:div>
    <w:div w:id="456726768">
      <w:bodyDiv w:val="1"/>
      <w:marLeft w:val="0"/>
      <w:marRight w:val="0"/>
      <w:marTop w:val="0"/>
      <w:marBottom w:val="0"/>
      <w:divBdr>
        <w:top w:val="none" w:sz="0" w:space="0" w:color="auto"/>
        <w:left w:val="none" w:sz="0" w:space="0" w:color="auto"/>
        <w:bottom w:val="none" w:sz="0" w:space="0" w:color="auto"/>
        <w:right w:val="none" w:sz="0" w:space="0" w:color="auto"/>
      </w:divBdr>
    </w:div>
    <w:div w:id="520902418">
      <w:bodyDiv w:val="1"/>
      <w:marLeft w:val="0"/>
      <w:marRight w:val="0"/>
      <w:marTop w:val="0"/>
      <w:marBottom w:val="0"/>
      <w:divBdr>
        <w:top w:val="none" w:sz="0" w:space="0" w:color="auto"/>
        <w:left w:val="none" w:sz="0" w:space="0" w:color="auto"/>
        <w:bottom w:val="none" w:sz="0" w:space="0" w:color="auto"/>
        <w:right w:val="none" w:sz="0" w:space="0" w:color="auto"/>
      </w:divBdr>
    </w:div>
    <w:div w:id="570428983">
      <w:bodyDiv w:val="1"/>
      <w:marLeft w:val="0"/>
      <w:marRight w:val="0"/>
      <w:marTop w:val="0"/>
      <w:marBottom w:val="0"/>
      <w:divBdr>
        <w:top w:val="none" w:sz="0" w:space="0" w:color="auto"/>
        <w:left w:val="none" w:sz="0" w:space="0" w:color="auto"/>
        <w:bottom w:val="none" w:sz="0" w:space="0" w:color="auto"/>
        <w:right w:val="none" w:sz="0" w:space="0" w:color="auto"/>
      </w:divBdr>
    </w:div>
    <w:div w:id="1153327934">
      <w:bodyDiv w:val="1"/>
      <w:marLeft w:val="0"/>
      <w:marRight w:val="0"/>
      <w:marTop w:val="0"/>
      <w:marBottom w:val="0"/>
      <w:divBdr>
        <w:top w:val="none" w:sz="0" w:space="0" w:color="auto"/>
        <w:left w:val="none" w:sz="0" w:space="0" w:color="auto"/>
        <w:bottom w:val="none" w:sz="0" w:space="0" w:color="auto"/>
        <w:right w:val="none" w:sz="0" w:space="0" w:color="auto"/>
      </w:divBdr>
    </w:div>
    <w:div w:id="1220093701">
      <w:bodyDiv w:val="1"/>
      <w:marLeft w:val="0"/>
      <w:marRight w:val="0"/>
      <w:marTop w:val="0"/>
      <w:marBottom w:val="0"/>
      <w:divBdr>
        <w:top w:val="none" w:sz="0" w:space="0" w:color="auto"/>
        <w:left w:val="none" w:sz="0" w:space="0" w:color="auto"/>
        <w:bottom w:val="none" w:sz="0" w:space="0" w:color="auto"/>
        <w:right w:val="none" w:sz="0" w:space="0" w:color="auto"/>
      </w:divBdr>
    </w:div>
    <w:div w:id="1405832350">
      <w:bodyDiv w:val="1"/>
      <w:marLeft w:val="0"/>
      <w:marRight w:val="0"/>
      <w:marTop w:val="0"/>
      <w:marBottom w:val="0"/>
      <w:divBdr>
        <w:top w:val="none" w:sz="0" w:space="0" w:color="auto"/>
        <w:left w:val="none" w:sz="0" w:space="0" w:color="auto"/>
        <w:bottom w:val="none" w:sz="0" w:space="0" w:color="auto"/>
        <w:right w:val="none" w:sz="0" w:space="0" w:color="auto"/>
      </w:divBdr>
      <w:divsChild>
        <w:div w:id="1237741715">
          <w:marLeft w:val="0"/>
          <w:marRight w:val="0"/>
          <w:marTop w:val="0"/>
          <w:marBottom w:val="0"/>
          <w:divBdr>
            <w:top w:val="none" w:sz="0" w:space="0" w:color="auto"/>
            <w:left w:val="none" w:sz="0" w:space="0" w:color="auto"/>
            <w:bottom w:val="none" w:sz="0" w:space="0" w:color="auto"/>
            <w:right w:val="none" w:sz="0" w:space="0" w:color="auto"/>
          </w:divBdr>
          <w:divsChild>
            <w:div w:id="1085491210">
              <w:marLeft w:val="0"/>
              <w:marRight w:val="0"/>
              <w:marTop w:val="0"/>
              <w:marBottom w:val="0"/>
              <w:divBdr>
                <w:top w:val="none" w:sz="0" w:space="0" w:color="auto"/>
                <w:left w:val="none" w:sz="0" w:space="0" w:color="auto"/>
                <w:bottom w:val="none" w:sz="0" w:space="0" w:color="auto"/>
                <w:right w:val="none" w:sz="0" w:space="0" w:color="auto"/>
              </w:divBdr>
              <w:divsChild>
                <w:div w:id="1619023569">
                  <w:marLeft w:val="0"/>
                  <w:marRight w:val="0"/>
                  <w:marTop w:val="0"/>
                  <w:marBottom w:val="0"/>
                  <w:divBdr>
                    <w:top w:val="none" w:sz="0" w:space="0" w:color="auto"/>
                    <w:left w:val="none" w:sz="0" w:space="0" w:color="auto"/>
                    <w:bottom w:val="none" w:sz="0" w:space="0" w:color="auto"/>
                    <w:right w:val="none" w:sz="0" w:space="0" w:color="auto"/>
                  </w:divBdr>
                  <w:divsChild>
                    <w:div w:id="2119179679">
                      <w:marLeft w:val="0"/>
                      <w:marRight w:val="0"/>
                      <w:marTop w:val="0"/>
                      <w:marBottom w:val="0"/>
                      <w:divBdr>
                        <w:top w:val="none" w:sz="0" w:space="0" w:color="auto"/>
                        <w:left w:val="none" w:sz="0" w:space="0" w:color="auto"/>
                        <w:bottom w:val="none" w:sz="0" w:space="0" w:color="auto"/>
                        <w:right w:val="none" w:sz="0" w:space="0" w:color="auto"/>
                      </w:divBdr>
                      <w:divsChild>
                        <w:div w:id="1702854508">
                          <w:marLeft w:val="0"/>
                          <w:marRight w:val="0"/>
                          <w:marTop w:val="335"/>
                          <w:marBottom w:val="0"/>
                          <w:divBdr>
                            <w:top w:val="none" w:sz="0" w:space="0" w:color="auto"/>
                            <w:left w:val="none" w:sz="0" w:space="0" w:color="auto"/>
                            <w:bottom w:val="none" w:sz="0" w:space="0" w:color="auto"/>
                            <w:right w:val="none" w:sz="0" w:space="0" w:color="auto"/>
                          </w:divBdr>
                          <w:divsChild>
                            <w:div w:id="86613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189287">
      <w:bodyDiv w:val="1"/>
      <w:marLeft w:val="0"/>
      <w:marRight w:val="0"/>
      <w:marTop w:val="0"/>
      <w:marBottom w:val="0"/>
      <w:divBdr>
        <w:top w:val="none" w:sz="0" w:space="0" w:color="auto"/>
        <w:left w:val="none" w:sz="0" w:space="0" w:color="auto"/>
        <w:bottom w:val="none" w:sz="0" w:space="0" w:color="auto"/>
        <w:right w:val="none" w:sz="0" w:space="0" w:color="auto"/>
      </w:divBdr>
    </w:div>
    <w:div w:id="1467815820">
      <w:bodyDiv w:val="1"/>
      <w:marLeft w:val="0"/>
      <w:marRight w:val="0"/>
      <w:marTop w:val="0"/>
      <w:marBottom w:val="0"/>
      <w:divBdr>
        <w:top w:val="none" w:sz="0" w:space="0" w:color="auto"/>
        <w:left w:val="none" w:sz="0" w:space="0" w:color="auto"/>
        <w:bottom w:val="none" w:sz="0" w:space="0" w:color="auto"/>
        <w:right w:val="none" w:sz="0" w:space="0" w:color="auto"/>
      </w:divBdr>
      <w:divsChild>
        <w:div w:id="560561029">
          <w:marLeft w:val="0"/>
          <w:marRight w:val="0"/>
          <w:marTop w:val="0"/>
          <w:marBottom w:val="0"/>
          <w:divBdr>
            <w:top w:val="none" w:sz="0" w:space="0" w:color="auto"/>
            <w:left w:val="none" w:sz="0" w:space="0" w:color="auto"/>
            <w:bottom w:val="none" w:sz="0" w:space="0" w:color="auto"/>
            <w:right w:val="none" w:sz="0" w:space="0" w:color="auto"/>
          </w:divBdr>
          <w:divsChild>
            <w:div w:id="106318387">
              <w:marLeft w:val="0"/>
              <w:marRight w:val="0"/>
              <w:marTop w:val="0"/>
              <w:marBottom w:val="0"/>
              <w:divBdr>
                <w:top w:val="none" w:sz="0" w:space="0" w:color="auto"/>
                <w:left w:val="none" w:sz="0" w:space="0" w:color="auto"/>
                <w:bottom w:val="none" w:sz="0" w:space="0" w:color="auto"/>
                <w:right w:val="none" w:sz="0" w:space="0" w:color="auto"/>
              </w:divBdr>
              <w:divsChild>
                <w:div w:id="1904559349">
                  <w:marLeft w:val="0"/>
                  <w:marRight w:val="0"/>
                  <w:marTop w:val="0"/>
                  <w:marBottom w:val="0"/>
                  <w:divBdr>
                    <w:top w:val="none" w:sz="0" w:space="0" w:color="auto"/>
                    <w:left w:val="none" w:sz="0" w:space="0" w:color="auto"/>
                    <w:bottom w:val="none" w:sz="0" w:space="0" w:color="auto"/>
                    <w:right w:val="none" w:sz="0" w:space="0" w:color="auto"/>
                  </w:divBdr>
                  <w:divsChild>
                    <w:div w:id="2004620542">
                      <w:marLeft w:val="0"/>
                      <w:marRight w:val="0"/>
                      <w:marTop w:val="0"/>
                      <w:marBottom w:val="0"/>
                      <w:divBdr>
                        <w:top w:val="none" w:sz="0" w:space="0" w:color="auto"/>
                        <w:left w:val="none" w:sz="0" w:space="0" w:color="auto"/>
                        <w:bottom w:val="none" w:sz="0" w:space="0" w:color="auto"/>
                        <w:right w:val="none" w:sz="0" w:space="0" w:color="auto"/>
                      </w:divBdr>
                      <w:divsChild>
                        <w:div w:id="1535772722">
                          <w:marLeft w:val="0"/>
                          <w:marRight w:val="0"/>
                          <w:marTop w:val="335"/>
                          <w:marBottom w:val="0"/>
                          <w:divBdr>
                            <w:top w:val="none" w:sz="0" w:space="0" w:color="auto"/>
                            <w:left w:val="none" w:sz="0" w:space="0" w:color="auto"/>
                            <w:bottom w:val="none" w:sz="0" w:space="0" w:color="auto"/>
                            <w:right w:val="none" w:sz="0" w:space="0" w:color="auto"/>
                          </w:divBdr>
                          <w:divsChild>
                            <w:div w:id="14516554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033673">
      <w:bodyDiv w:val="1"/>
      <w:marLeft w:val="0"/>
      <w:marRight w:val="0"/>
      <w:marTop w:val="0"/>
      <w:marBottom w:val="0"/>
      <w:divBdr>
        <w:top w:val="none" w:sz="0" w:space="0" w:color="auto"/>
        <w:left w:val="none" w:sz="0" w:space="0" w:color="auto"/>
        <w:bottom w:val="none" w:sz="0" w:space="0" w:color="auto"/>
        <w:right w:val="none" w:sz="0" w:space="0" w:color="auto"/>
      </w:divBdr>
    </w:div>
    <w:div w:id="1661929764">
      <w:bodyDiv w:val="1"/>
      <w:marLeft w:val="0"/>
      <w:marRight w:val="0"/>
      <w:marTop w:val="0"/>
      <w:marBottom w:val="0"/>
      <w:divBdr>
        <w:top w:val="none" w:sz="0" w:space="0" w:color="auto"/>
        <w:left w:val="none" w:sz="0" w:space="0" w:color="auto"/>
        <w:bottom w:val="none" w:sz="0" w:space="0" w:color="auto"/>
        <w:right w:val="none" w:sz="0" w:space="0" w:color="auto"/>
      </w:divBdr>
    </w:div>
    <w:div w:id="1666008829">
      <w:bodyDiv w:val="1"/>
      <w:marLeft w:val="0"/>
      <w:marRight w:val="0"/>
      <w:marTop w:val="0"/>
      <w:marBottom w:val="0"/>
      <w:divBdr>
        <w:top w:val="none" w:sz="0" w:space="0" w:color="auto"/>
        <w:left w:val="none" w:sz="0" w:space="0" w:color="auto"/>
        <w:bottom w:val="none" w:sz="0" w:space="0" w:color="auto"/>
        <w:right w:val="none" w:sz="0" w:space="0" w:color="auto"/>
      </w:divBdr>
    </w:div>
    <w:div w:id="213293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0E77B-49AC-4E0C-A366-2CDEF2DC9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20036</Words>
  <Characters>11421</Characters>
  <Application>Microsoft Office Word</Application>
  <DocSecurity>0</DocSecurity>
  <Lines>95</Lines>
  <Paragraphs>62</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2008.gada 25.novembra noteikumos Nr.983 „Noteikumi par atbalsta piešķiršanu tehnoloģiju pārneses un riska kapitāla jomā””</vt:lpstr>
    </vt:vector>
  </TitlesOfParts>
  <Company>LR Ekonomikas ministrija</Company>
  <LinksUpToDate>false</LinksUpToDate>
  <CharactersWithSpaces>31395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2008.gada 25.novembra noteikumos Nr.983 „Noteikumi par atbalsta piešķiršanu tehnoloģiju pārneses un riska kapitāla jomā””</dc:title>
  <dc:subject>Ministru kabineta noteikumu projekta „Grozījumi Ministru kabineta 2008.gada 25.novembra noteikumos Nr.983 „Noteikumi par atbalsta piešķiršanu tehnoloģiju pārneses un riska kapitāla jomā”” sākotnējās ietekmes novērtējuma ziņojums sākotnējās ietekmes novērtējuma ziņojums (anotācija)</dc:subject>
  <dc:creator>Agita Nicmane</dc:creator>
  <dc:description>67013203, Agita.Nicmane@em.gov.lv</dc:description>
  <cp:lastModifiedBy>Agita Nicmane</cp:lastModifiedBy>
  <cp:revision>4</cp:revision>
  <cp:lastPrinted>2014-06-27T08:32:00Z</cp:lastPrinted>
  <dcterms:created xsi:type="dcterms:W3CDTF">2014-07-04T07:58:00Z</dcterms:created>
  <dcterms:modified xsi:type="dcterms:W3CDTF">2014-07-04T08:11:00Z</dcterms:modified>
</cp:coreProperties>
</file>