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Default="008E38BC" w:rsidP="00284F05">
      <w:pPr>
        <w:tabs>
          <w:tab w:val="left" w:pos="3686"/>
        </w:tabs>
        <w:jc w:val="center"/>
        <w:rPr>
          <w:b/>
          <w:sz w:val="28"/>
          <w:szCs w:val="28"/>
        </w:rPr>
      </w:pPr>
      <w:r>
        <w:rPr>
          <w:b/>
          <w:sz w:val="28"/>
          <w:szCs w:val="28"/>
        </w:rPr>
        <w:t>Likumprojekta</w:t>
      </w:r>
    </w:p>
    <w:p w:rsidR="008E38BC" w:rsidRDefault="008E38BC" w:rsidP="008E38BC">
      <w:pPr>
        <w:pStyle w:val="naislab"/>
        <w:tabs>
          <w:tab w:val="left" w:pos="3686"/>
        </w:tabs>
        <w:spacing w:before="0" w:after="0"/>
        <w:jc w:val="center"/>
        <w:outlineLvl w:val="0"/>
        <w:rPr>
          <w:b/>
          <w:color w:val="auto"/>
          <w:sz w:val="28"/>
          <w:szCs w:val="28"/>
        </w:rPr>
      </w:pPr>
      <w:r>
        <w:rPr>
          <w:b/>
          <w:color w:val="auto"/>
          <w:sz w:val="28"/>
          <w:szCs w:val="28"/>
        </w:rPr>
        <w:t>„Grozījums likumā „Par privatizācijas sertifikātiem</w:t>
      </w:r>
      <w:r>
        <w:rPr>
          <w:b/>
          <w:bCs/>
          <w:color w:val="auto"/>
          <w:sz w:val="28"/>
          <w:szCs w:val="28"/>
        </w:rPr>
        <w:t>”</w:t>
      </w:r>
      <w:r w:rsidR="00D35D53">
        <w:rPr>
          <w:b/>
          <w:bCs/>
          <w:color w:val="auto"/>
          <w:sz w:val="28"/>
          <w:szCs w:val="28"/>
        </w:rPr>
        <w:t>”</w:t>
      </w:r>
      <w:r>
        <w:rPr>
          <w:b/>
          <w:color w:val="auto"/>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184" w:type="dxa"/>
          </w:tcPr>
          <w:p w:rsidR="00F6571B" w:rsidRPr="009852C6" w:rsidRDefault="009852C6" w:rsidP="001510FA">
            <w:pPr>
              <w:spacing w:after="120"/>
              <w:ind w:firstLine="810"/>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5A2806">
            <w:pPr>
              <w:pStyle w:val="naiskr"/>
              <w:tabs>
                <w:tab w:val="left" w:pos="170"/>
              </w:tabs>
              <w:spacing w:before="0" w:after="0"/>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CE74CC" w:rsidRPr="00CE74CC" w:rsidRDefault="004956A1" w:rsidP="00CE74CC">
            <w:pPr>
              <w:ind w:firstLine="851"/>
              <w:jc w:val="both"/>
              <w:rPr>
                <w:sz w:val="28"/>
                <w:szCs w:val="28"/>
              </w:rPr>
            </w:pPr>
            <w:r w:rsidRPr="004956A1">
              <w:rPr>
                <w:sz w:val="28"/>
                <w:szCs w:val="28"/>
                <w:lang w:eastAsia="en-US"/>
              </w:rPr>
              <w:t>Šā gada 1.janvārī stājās spēkā grozījumi likumā „Par privatizācijas sertifikātiem”, kas paredz, ka privatizācijas sertifikātu kontu apkalpošana ir valsts pārvaldes uzdevums, kas aptver privatizācijas sertifikātu kontu atvēršanu, uzturēšanu, sertifikātu ieskaitīšanu privatizācijas sertifikātu kontā un citus ar sertifikātu kontu apkalpošanu un sertifikātu apgrozību saistītus pakalpojumus (likuma “Par privatizācijas sertifik</w:t>
            </w:r>
            <w:r w:rsidR="00CE74CC">
              <w:rPr>
                <w:sz w:val="28"/>
                <w:szCs w:val="28"/>
                <w:lang w:eastAsia="en-US"/>
              </w:rPr>
              <w:t xml:space="preserve">ātiem” 1.panta 10.apakšpunktu). </w:t>
            </w:r>
            <w:r w:rsidR="00161C9B">
              <w:rPr>
                <w:sz w:val="28"/>
                <w:szCs w:val="28"/>
                <w:lang w:eastAsia="en-US"/>
              </w:rPr>
              <w:t>Saskaņā ar</w:t>
            </w:r>
            <w:r w:rsidR="00CE74CC" w:rsidRPr="00CE74CC">
              <w:rPr>
                <w:sz w:val="28"/>
                <w:szCs w:val="28"/>
                <w:lang w:eastAsia="en-US"/>
              </w:rPr>
              <w:t xml:space="preserve"> likuma „Par privatizācijas sertifikātiem” </w:t>
            </w:r>
            <w:r w:rsidR="00CE74CC" w:rsidRPr="00CE74CC">
              <w:rPr>
                <w:bCs/>
                <w:sz w:val="28"/>
                <w:szCs w:val="28"/>
              </w:rPr>
              <w:t xml:space="preserve"> 3.</w:t>
            </w:r>
            <w:r w:rsidR="00CE74CC" w:rsidRPr="00CE74CC">
              <w:rPr>
                <w:bCs/>
                <w:sz w:val="28"/>
                <w:szCs w:val="28"/>
                <w:vertAlign w:val="superscript"/>
              </w:rPr>
              <w:t>1</w:t>
            </w:r>
            <w:r w:rsidR="00CE74CC" w:rsidRPr="00CE74CC">
              <w:rPr>
                <w:bCs/>
                <w:sz w:val="28"/>
                <w:szCs w:val="28"/>
              </w:rPr>
              <w:t xml:space="preserve"> panta</w:t>
            </w:r>
            <w:r w:rsidR="00CE74CC">
              <w:rPr>
                <w:bCs/>
                <w:sz w:val="28"/>
                <w:szCs w:val="28"/>
              </w:rPr>
              <w:t xml:space="preserve"> pirm</w:t>
            </w:r>
            <w:r w:rsidR="00161C9B">
              <w:rPr>
                <w:bCs/>
                <w:sz w:val="28"/>
                <w:szCs w:val="28"/>
              </w:rPr>
              <w:t>o</w:t>
            </w:r>
            <w:r w:rsidR="00CE74CC">
              <w:rPr>
                <w:bCs/>
                <w:sz w:val="28"/>
                <w:szCs w:val="28"/>
              </w:rPr>
              <w:t xml:space="preserve"> daļ</w:t>
            </w:r>
            <w:r w:rsidR="00161C9B">
              <w:rPr>
                <w:bCs/>
                <w:sz w:val="28"/>
                <w:szCs w:val="28"/>
              </w:rPr>
              <w:t>u</w:t>
            </w:r>
            <w:r w:rsidR="00CE74CC">
              <w:rPr>
                <w:sz w:val="28"/>
                <w:szCs w:val="28"/>
              </w:rPr>
              <w:t xml:space="preserve"> </w:t>
            </w:r>
            <w:r w:rsidR="00CE74CC" w:rsidRPr="00CE74CC">
              <w:rPr>
                <w:sz w:val="28"/>
                <w:szCs w:val="28"/>
              </w:rPr>
              <w:t>Ministru kabinets normatīvajos aktos noteiktajos gadījumos un kārtībā var deleģēt privātpersonai privatizācijas sertifikātu kontu apkalpošanu un privatizācijas sertifikātu aprites administrēšanu.</w:t>
            </w:r>
            <w:r w:rsidR="00CE74CC">
              <w:rPr>
                <w:sz w:val="28"/>
                <w:szCs w:val="28"/>
              </w:rPr>
              <w:t xml:space="preserve"> </w:t>
            </w:r>
          </w:p>
          <w:p w:rsidR="00957742" w:rsidRDefault="004956A1" w:rsidP="004956A1">
            <w:pPr>
              <w:spacing w:after="120"/>
              <w:ind w:firstLine="669"/>
              <w:jc w:val="both"/>
              <w:rPr>
                <w:sz w:val="28"/>
                <w:szCs w:val="28"/>
                <w:lang w:eastAsia="en-US"/>
              </w:rPr>
            </w:pPr>
            <w:r w:rsidRPr="004956A1">
              <w:rPr>
                <w:sz w:val="28"/>
                <w:szCs w:val="28"/>
                <w:lang w:eastAsia="en-US"/>
              </w:rPr>
              <w:t>Atbilstoši Ministru kabineta 2013.gada 17.decembra noteikumu Nr.1522 „Noteikumi par privatizācijas sertifikātu kontu apkalpošanas uzdevuma deleģēšanu”</w:t>
            </w:r>
            <w:r>
              <w:rPr>
                <w:sz w:val="28"/>
                <w:szCs w:val="28"/>
                <w:lang w:eastAsia="en-US"/>
              </w:rPr>
              <w:t xml:space="preserve"> </w:t>
            </w:r>
            <w:r w:rsidRPr="004956A1">
              <w:rPr>
                <w:sz w:val="28"/>
                <w:szCs w:val="28"/>
                <w:lang w:eastAsia="en-US"/>
              </w:rPr>
              <w:t xml:space="preserve">1.punktam </w:t>
            </w:r>
            <w:r>
              <w:rPr>
                <w:sz w:val="28"/>
                <w:szCs w:val="28"/>
                <w:lang w:eastAsia="en-US"/>
              </w:rPr>
              <w:t>valsts akciju sabiedrībai „Latvijas Attīstības Finanšu institūcija „</w:t>
            </w:r>
            <w:r w:rsidRPr="004956A1">
              <w:rPr>
                <w:sz w:val="28"/>
                <w:szCs w:val="28"/>
                <w:lang w:eastAsia="en-US"/>
              </w:rPr>
              <w:t>Altum</w:t>
            </w:r>
            <w:r>
              <w:rPr>
                <w:sz w:val="28"/>
                <w:szCs w:val="28"/>
                <w:lang w:eastAsia="en-US"/>
              </w:rPr>
              <w:t>” (turpmāk – sabiedrība „Altum”) ar 2014.gada 1.janvāri ti</w:t>
            </w:r>
            <w:r w:rsidRPr="004956A1">
              <w:rPr>
                <w:sz w:val="28"/>
                <w:szCs w:val="28"/>
                <w:lang w:eastAsia="en-US"/>
              </w:rPr>
              <w:t>k</w:t>
            </w:r>
            <w:r>
              <w:rPr>
                <w:sz w:val="28"/>
                <w:szCs w:val="28"/>
                <w:lang w:eastAsia="en-US"/>
              </w:rPr>
              <w:t>a</w:t>
            </w:r>
            <w:r w:rsidRPr="004956A1">
              <w:rPr>
                <w:sz w:val="28"/>
                <w:szCs w:val="28"/>
                <w:lang w:eastAsia="en-US"/>
              </w:rPr>
              <w:t xml:space="preserve"> deleģēt</w:t>
            </w:r>
            <w:r>
              <w:rPr>
                <w:sz w:val="28"/>
                <w:szCs w:val="28"/>
                <w:lang w:eastAsia="en-US"/>
              </w:rPr>
              <w:t>a</w:t>
            </w:r>
            <w:r w:rsidRPr="004956A1">
              <w:rPr>
                <w:sz w:val="28"/>
                <w:szCs w:val="28"/>
                <w:lang w:eastAsia="en-US"/>
              </w:rPr>
              <w:t xml:space="preserve"> privatizācijas sertifikātu kontu apkalpošanas uzdevuma izpilde. </w:t>
            </w:r>
            <w:r w:rsidRPr="0024146D">
              <w:rPr>
                <w:color w:val="000000"/>
                <w:sz w:val="28"/>
                <w:szCs w:val="28"/>
              </w:rPr>
              <w:t xml:space="preserve">Līdz ar to, pamatojoties uz </w:t>
            </w:r>
            <w:r w:rsidRPr="0024146D">
              <w:rPr>
                <w:sz w:val="28"/>
                <w:szCs w:val="28"/>
                <w:lang w:eastAsia="en-US"/>
              </w:rPr>
              <w:t>likuma „Par privatizācijas sertifikātiem”” pārejas noteikumu 11.punktu,</w:t>
            </w:r>
            <w:r w:rsidR="00F32591">
              <w:rPr>
                <w:sz w:val="28"/>
                <w:szCs w:val="28"/>
                <w:lang w:eastAsia="en-US"/>
              </w:rPr>
              <w:t xml:space="preserve"> k</w:t>
            </w:r>
            <w:r w:rsidR="00F32591" w:rsidRPr="00F32591">
              <w:rPr>
                <w:sz w:val="28"/>
                <w:szCs w:val="28"/>
                <w:lang w:eastAsia="en-US"/>
              </w:rPr>
              <w:t>redītiestā</w:t>
            </w:r>
            <w:r w:rsidR="00CE74CC">
              <w:rPr>
                <w:sz w:val="28"/>
                <w:szCs w:val="28"/>
                <w:lang w:eastAsia="en-US"/>
              </w:rPr>
              <w:t>dēm</w:t>
            </w:r>
            <w:r w:rsidR="00F32591" w:rsidRPr="00F32591">
              <w:rPr>
                <w:sz w:val="28"/>
                <w:szCs w:val="28"/>
                <w:lang w:eastAsia="en-US"/>
              </w:rPr>
              <w:t>, kuras līdz šā likuma 3.</w:t>
            </w:r>
            <w:r w:rsidR="00F32591" w:rsidRPr="00F32591">
              <w:rPr>
                <w:sz w:val="28"/>
                <w:szCs w:val="28"/>
                <w:vertAlign w:val="superscript"/>
                <w:lang w:eastAsia="en-US"/>
              </w:rPr>
              <w:t>1</w:t>
            </w:r>
            <w:r w:rsidR="00F32591" w:rsidRPr="00F32591">
              <w:rPr>
                <w:sz w:val="28"/>
                <w:szCs w:val="28"/>
                <w:lang w:eastAsia="en-US"/>
              </w:rPr>
              <w:t xml:space="preserve"> panta pirmās daļas spēkā stāšanās dienai </w:t>
            </w:r>
            <w:r w:rsidR="00F32591">
              <w:rPr>
                <w:sz w:val="28"/>
                <w:szCs w:val="28"/>
                <w:lang w:eastAsia="en-US"/>
              </w:rPr>
              <w:t>bija</w:t>
            </w:r>
            <w:r w:rsidR="00F32591" w:rsidRPr="00F32591">
              <w:rPr>
                <w:sz w:val="28"/>
                <w:szCs w:val="28"/>
                <w:lang w:eastAsia="en-US"/>
              </w:rPr>
              <w:t xml:space="preserve"> ieguvušas tiesības apkalpot privatizācijas sertifikātu kontus</w:t>
            </w:r>
            <w:r w:rsidR="00F32591">
              <w:rPr>
                <w:sz w:val="28"/>
                <w:szCs w:val="28"/>
                <w:lang w:eastAsia="en-US"/>
              </w:rPr>
              <w:t xml:space="preserve">, </w:t>
            </w:r>
            <w:r w:rsidR="00E756B0">
              <w:rPr>
                <w:sz w:val="28"/>
                <w:szCs w:val="28"/>
                <w:lang w:eastAsia="en-US"/>
              </w:rPr>
              <w:t xml:space="preserve">tai skaitā </w:t>
            </w:r>
            <w:r w:rsidR="00CE74CC" w:rsidRPr="0024146D">
              <w:rPr>
                <w:sz w:val="28"/>
                <w:szCs w:val="28"/>
                <w:lang w:eastAsia="en-US"/>
              </w:rPr>
              <w:t>likvidējam</w:t>
            </w:r>
            <w:r w:rsidR="00CE74CC">
              <w:rPr>
                <w:sz w:val="28"/>
                <w:szCs w:val="28"/>
                <w:lang w:eastAsia="en-US"/>
              </w:rPr>
              <w:t>ai</w:t>
            </w:r>
            <w:r w:rsidR="00CE74CC" w:rsidRPr="0024146D">
              <w:rPr>
                <w:sz w:val="28"/>
                <w:szCs w:val="28"/>
                <w:lang w:eastAsia="en-US"/>
              </w:rPr>
              <w:t xml:space="preserve"> </w:t>
            </w:r>
            <w:r>
              <w:rPr>
                <w:sz w:val="28"/>
                <w:szCs w:val="28"/>
                <w:lang w:eastAsia="en-US"/>
              </w:rPr>
              <w:t xml:space="preserve">valsts akciju </w:t>
            </w:r>
            <w:r w:rsidR="00CE74CC">
              <w:rPr>
                <w:sz w:val="28"/>
                <w:szCs w:val="28"/>
                <w:lang w:eastAsia="en-US"/>
              </w:rPr>
              <w:t xml:space="preserve">sabiedrībai </w:t>
            </w:r>
            <w:r>
              <w:rPr>
                <w:sz w:val="28"/>
                <w:szCs w:val="28"/>
                <w:lang w:eastAsia="en-US"/>
              </w:rPr>
              <w:t>„</w:t>
            </w:r>
            <w:r w:rsidRPr="0024146D">
              <w:rPr>
                <w:sz w:val="28"/>
                <w:szCs w:val="28"/>
                <w:lang w:eastAsia="en-US"/>
              </w:rPr>
              <w:t>Latvijas Krājbanka</w:t>
            </w:r>
            <w:r>
              <w:rPr>
                <w:sz w:val="28"/>
                <w:szCs w:val="28"/>
                <w:lang w:eastAsia="en-US"/>
              </w:rPr>
              <w:t>” (turpmāk – likvidējamā „Latvijas Krājbanka”)</w:t>
            </w:r>
            <w:r w:rsidR="00C63064">
              <w:rPr>
                <w:sz w:val="28"/>
                <w:szCs w:val="28"/>
                <w:lang w:eastAsia="en-US"/>
              </w:rPr>
              <w:t>,</w:t>
            </w:r>
            <w:r w:rsidRPr="0024146D">
              <w:rPr>
                <w:sz w:val="28"/>
                <w:szCs w:val="28"/>
                <w:lang w:eastAsia="en-US"/>
              </w:rPr>
              <w:t xml:space="preserve"> </w:t>
            </w:r>
            <w:r w:rsidR="00CE74CC">
              <w:rPr>
                <w:sz w:val="28"/>
                <w:szCs w:val="28"/>
                <w:lang w:eastAsia="en-US"/>
              </w:rPr>
              <w:t xml:space="preserve">ir pienākums nodot to </w:t>
            </w:r>
            <w:r w:rsidRPr="0024146D">
              <w:rPr>
                <w:sz w:val="28"/>
                <w:szCs w:val="28"/>
                <w:lang w:eastAsia="en-US"/>
              </w:rPr>
              <w:t xml:space="preserve">turējumā esošos privatizācijas sertifikātu kontus </w:t>
            </w:r>
            <w:r w:rsidRPr="0024146D">
              <w:rPr>
                <w:sz w:val="28"/>
                <w:szCs w:val="28"/>
                <w:u w:val="single"/>
                <w:lang w:eastAsia="en-US"/>
              </w:rPr>
              <w:t xml:space="preserve">līdz 2014.gada 31.maijam sabiedrībai </w:t>
            </w:r>
            <w:r w:rsidRPr="0024146D">
              <w:rPr>
                <w:sz w:val="28"/>
                <w:szCs w:val="28"/>
                <w:u w:val="single"/>
                <w:lang w:eastAsia="en-US"/>
              </w:rPr>
              <w:lastRenderedPageBreak/>
              <w:t>„Altum”</w:t>
            </w:r>
            <w:r w:rsidRPr="0024146D">
              <w:rPr>
                <w:sz w:val="28"/>
                <w:szCs w:val="28"/>
                <w:lang w:eastAsia="en-US"/>
              </w:rPr>
              <w:t>.</w:t>
            </w:r>
            <w:r w:rsidR="00CE74CC">
              <w:rPr>
                <w:sz w:val="28"/>
                <w:szCs w:val="28"/>
                <w:lang w:eastAsia="en-US"/>
              </w:rPr>
              <w:t xml:space="preserve"> </w:t>
            </w:r>
          </w:p>
          <w:p w:rsidR="00AF2131" w:rsidRDefault="004B6AE9" w:rsidP="003B5A16">
            <w:pPr>
              <w:spacing w:after="120"/>
              <w:ind w:firstLine="669"/>
              <w:jc w:val="both"/>
              <w:rPr>
                <w:sz w:val="28"/>
                <w:szCs w:val="28"/>
                <w:lang w:eastAsia="en-US"/>
              </w:rPr>
            </w:pPr>
            <w:r>
              <w:rPr>
                <w:sz w:val="28"/>
                <w:szCs w:val="28"/>
                <w:lang w:eastAsia="en-US"/>
              </w:rPr>
              <w:t>Patlaban</w:t>
            </w:r>
            <w:r w:rsidR="002813CC">
              <w:rPr>
                <w:sz w:val="28"/>
                <w:szCs w:val="28"/>
                <w:lang w:eastAsia="en-US"/>
              </w:rPr>
              <w:t xml:space="preserve"> ir uzsāk</w:t>
            </w:r>
            <w:r w:rsidR="00394DB1">
              <w:rPr>
                <w:sz w:val="28"/>
                <w:szCs w:val="28"/>
                <w:lang w:eastAsia="en-US"/>
              </w:rPr>
              <w:t>ts</w:t>
            </w:r>
            <w:r w:rsidR="002813CC">
              <w:rPr>
                <w:sz w:val="28"/>
                <w:szCs w:val="28"/>
                <w:lang w:eastAsia="en-US"/>
              </w:rPr>
              <w:t xml:space="preserve"> privatizācijas sertifikātu kontu pārcelšanas proces</w:t>
            </w:r>
            <w:r w:rsidR="00394DB1">
              <w:rPr>
                <w:sz w:val="28"/>
                <w:szCs w:val="28"/>
                <w:lang w:eastAsia="en-US"/>
              </w:rPr>
              <w:t>s</w:t>
            </w:r>
            <w:r w:rsidR="00C24671">
              <w:rPr>
                <w:sz w:val="28"/>
                <w:szCs w:val="28"/>
                <w:lang w:eastAsia="en-US"/>
              </w:rPr>
              <w:t xml:space="preserve">. </w:t>
            </w:r>
            <w:r w:rsidR="00C24671">
              <w:rPr>
                <w:sz w:val="28"/>
                <w:szCs w:val="28"/>
              </w:rPr>
              <w:t>Minētajā procesā ir</w:t>
            </w:r>
            <w:r w:rsidR="00C24671" w:rsidRPr="008F500E">
              <w:rPr>
                <w:sz w:val="28"/>
                <w:szCs w:val="28"/>
              </w:rPr>
              <w:t xml:space="preserve"> konstatēta problēma, kas kavē likuma „Par privatizācijas sertifikātiem” pārejas noteikumu 11.punktā dotā uzdevuma izpildi – privatizācijas sertifikātu kontu pārcelšanu uz sabiedrību „Altum”</w:t>
            </w:r>
            <w:r w:rsidR="00C24671">
              <w:rPr>
                <w:sz w:val="28"/>
                <w:szCs w:val="28"/>
              </w:rPr>
              <w:t>.</w:t>
            </w:r>
            <w:r w:rsidR="00C24671" w:rsidRPr="008F500E">
              <w:rPr>
                <w:sz w:val="28"/>
                <w:szCs w:val="28"/>
              </w:rPr>
              <w:t xml:space="preserve"> </w:t>
            </w:r>
            <w:r w:rsidR="00DB7163">
              <w:rPr>
                <w:sz w:val="28"/>
                <w:szCs w:val="28"/>
              </w:rPr>
              <w:t>Attiecīgi l</w:t>
            </w:r>
            <w:r w:rsidR="00C24671">
              <w:rPr>
                <w:sz w:val="28"/>
                <w:szCs w:val="28"/>
              </w:rPr>
              <w:t>ikvidējamā „Latvijas Krājbanka” sniedzot p</w:t>
            </w:r>
            <w:r w:rsidR="00C24671" w:rsidRPr="008F500E">
              <w:rPr>
                <w:sz w:val="28"/>
                <w:szCs w:val="28"/>
              </w:rPr>
              <w:t xml:space="preserve">rivatizācijas sertifikātu kontu </w:t>
            </w:r>
            <w:r w:rsidR="00C24671">
              <w:rPr>
                <w:sz w:val="28"/>
                <w:szCs w:val="28"/>
              </w:rPr>
              <w:t xml:space="preserve">apkalpošanas pakalpojumu ir uzkrājusi ievērojamu daudzumu dažāda veida </w:t>
            </w:r>
            <w:r w:rsidR="00C24671" w:rsidRPr="008F500E">
              <w:rPr>
                <w:sz w:val="28"/>
                <w:szCs w:val="28"/>
              </w:rPr>
              <w:t>dokument</w:t>
            </w:r>
            <w:r w:rsidR="00C24671">
              <w:rPr>
                <w:sz w:val="28"/>
                <w:szCs w:val="28"/>
              </w:rPr>
              <w:t>u</w:t>
            </w:r>
            <w:r w:rsidR="00C24671" w:rsidRPr="008F500E">
              <w:rPr>
                <w:sz w:val="28"/>
                <w:szCs w:val="28"/>
              </w:rPr>
              <w:t xml:space="preserve">, </w:t>
            </w:r>
            <w:r w:rsidR="00C24671">
              <w:rPr>
                <w:sz w:val="28"/>
                <w:szCs w:val="28"/>
              </w:rPr>
              <w:t>kas tiek individuāli uzskaitīts katr</w:t>
            </w:r>
            <w:r w:rsidR="00794958">
              <w:rPr>
                <w:sz w:val="28"/>
                <w:szCs w:val="28"/>
              </w:rPr>
              <w:t>ā</w:t>
            </w:r>
            <w:r w:rsidR="00C24671" w:rsidRPr="008F500E">
              <w:rPr>
                <w:sz w:val="28"/>
                <w:szCs w:val="28"/>
              </w:rPr>
              <w:t xml:space="preserve"> privatizācijas sertifikātu kontu lietā</w:t>
            </w:r>
            <w:r w:rsidR="00C24671">
              <w:rPr>
                <w:sz w:val="28"/>
                <w:szCs w:val="28"/>
              </w:rPr>
              <w:t xml:space="preserve">. </w:t>
            </w:r>
            <w:r w:rsidR="00394DB1">
              <w:rPr>
                <w:sz w:val="28"/>
                <w:szCs w:val="28"/>
                <w:lang w:eastAsia="en-US"/>
              </w:rPr>
              <w:t xml:space="preserve"> </w:t>
            </w:r>
          </w:p>
          <w:p w:rsidR="00F54B46" w:rsidRDefault="00DB7163" w:rsidP="003B5A16">
            <w:pPr>
              <w:spacing w:after="120"/>
              <w:ind w:firstLine="669"/>
              <w:jc w:val="both"/>
              <w:rPr>
                <w:sz w:val="28"/>
                <w:szCs w:val="28"/>
              </w:rPr>
            </w:pPr>
            <w:r>
              <w:rPr>
                <w:sz w:val="28"/>
                <w:szCs w:val="28"/>
              </w:rPr>
              <w:t xml:space="preserve">Uz </w:t>
            </w:r>
            <w:r w:rsidR="00F27A31">
              <w:rPr>
                <w:sz w:val="28"/>
                <w:szCs w:val="28"/>
              </w:rPr>
              <w:t>2014.gada 1.mart</w:t>
            </w:r>
            <w:r>
              <w:rPr>
                <w:sz w:val="28"/>
                <w:szCs w:val="28"/>
              </w:rPr>
              <w:t>u</w:t>
            </w:r>
            <w:r w:rsidR="00D118F0">
              <w:rPr>
                <w:sz w:val="28"/>
                <w:szCs w:val="28"/>
              </w:rPr>
              <w:t xml:space="preserve"> </w:t>
            </w:r>
            <w:r w:rsidR="00F27A31">
              <w:rPr>
                <w:sz w:val="28"/>
                <w:szCs w:val="28"/>
              </w:rPr>
              <w:t>l</w:t>
            </w:r>
            <w:r w:rsidR="00E456B3">
              <w:rPr>
                <w:sz w:val="28"/>
                <w:szCs w:val="28"/>
              </w:rPr>
              <w:t>ikvidējamā „Latvijas Krājbanka”</w:t>
            </w:r>
            <w:r w:rsidR="00E456B3" w:rsidRPr="00B8010F">
              <w:rPr>
                <w:sz w:val="28"/>
                <w:szCs w:val="28"/>
              </w:rPr>
              <w:t xml:space="preserve"> </w:t>
            </w:r>
            <w:r w:rsidR="00E456B3">
              <w:rPr>
                <w:sz w:val="28"/>
                <w:szCs w:val="28"/>
              </w:rPr>
              <w:t xml:space="preserve">joprojām </w:t>
            </w:r>
            <w:r w:rsidR="00E456B3" w:rsidRPr="00B8010F">
              <w:rPr>
                <w:sz w:val="28"/>
                <w:szCs w:val="28"/>
              </w:rPr>
              <w:t xml:space="preserve">ir atvērti </w:t>
            </w:r>
            <w:r w:rsidR="00E456B3" w:rsidRPr="00057EBB">
              <w:rPr>
                <w:sz w:val="28"/>
                <w:szCs w:val="28"/>
              </w:rPr>
              <w:t>3</w:t>
            </w:r>
            <w:r w:rsidR="007478BE" w:rsidRPr="00057EBB">
              <w:rPr>
                <w:sz w:val="28"/>
                <w:szCs w:val="28"/>
              </w:rPr>
              <w:t>4</w:t>
            </w:r>
            <w:r w:rsidR="00F27A31" w:rsidRPr="00057EBB">
              <w:rPr>
                <w:sz w:val="28"/>
                <w:szCs w:val="28"/>
              </w:rPr>
              <w:t>8</w:t>
            </w:r>
            <w:r w:rsidR="0056293E" w:rsidRPr="00057EBB">
              <w:rPr>
                <w:sz w:val="28"/>
                <w:szCs w:val="28"/>
              </w:rPr>
              <w:t>4</w:t>
            </w:r>
            <w:r w:rsidR="00057EBB" w:rsidRPr="00057EBB">
              <w:rPr>
                <w:sz w:val="28"/>
                <w:szCs w:val="28"/>
              </w:rPr>
              <w:t>10</w:t>
            </w:r>
            <w:r w:rsidR="00E456B3" w:rsidRPr="00B8010F">
              <w:rPr>
                <w:sz w:val="28"/>
                <w:szCs w:val="28"/>
              </w:rPr>
              <w:t xml:space="preserve"> privatizācijas sertifikātu (tai skaitā īpašuma k</w:t>
            </w:r>
            <w:r w:rsidR="00492C3A">
              <w:rPr>
                <w:sz w:val="28"/>
                <w:szCs w:val="28"/>
              </w:rPr>
              <w:t xml:space="preserve">ompensācijas sertifikātu) konti un </w:t>
            </w:r>
            <w:r>
              <w:rPr>
                <w:sz w:val="28"/>
                <w:szCs w:val="28"/>
              </w:rPr>
              <w:t xml:space="preserve">vēl ir </w:t>
            </w:r>
            <w:r w:rsidR="00492C3A">
              <w:rPr>
                <w:sz w:val="28"/>
                <w:szCs w:val="28"/>
              </w:rPr>
              <w:t>aptuveni 1,7 miljon</w:t>
            </w:r>
            <w:r>
              <w:rPr>
                <w:sz w:val="28"/>
                <w:szCs w:val="28"/>
              </w:rPr>
              <w:t>u</w:t>
            </w:r>
            <w:r w:rsidR="00492C3A">
              <w:rPr>
                <w:sz w:val="28"/>
                <w:szCs w:val="28"/>
              </w:rPr>
              <w:t xml:space="preserve"> </w:t>
            </w:r>
            <w:r>
              <w:rPr>
                <w:sz w:val="28"/>
                <w:szCs w:val="28"/>
              </w:rPr>
              <w:t>slēgto</w:t>
            </w:r>
            <w:r w:rsidR="00492C3A">
              <w:rPr>
                <w:sz w:val="28"/>
                <w:szCs w:val="28"/>
              </w:rPr>
              <w:t xml:space="preserve"> privatizācijas sertifikātu kont</w:t>
            </w:r>
            <w:r>
              <w:rPr>
                <w:sz w:val="28"/>
                <w:szCs w:val="28"/>
              </w:rPr>
              <w:t>u</w:t>
            </w:r>
            <w:r w:rsidR="002A5789">
              <w:rPr>
                <w:sz w:val="28"/>
                <w:szCs w:val="28"/>
              </w:rPr>
              <w:t>.</w:t>
            </w:r>
            <w:r w:rsidR="003B5A16">
              <w:rPr>
                <w:sz w:val="28"/>
                <w:szCs w:val="28"/>
              </w:rPr>
              <w:t xml:space="preserve"> </w:t>
            </w:r>
            <w:r w:rsidR="00F27A31">
              <w:rPr>
                <w:sz w:val="28"/>
                <w:szCs w:val="28"/>
              </w:rPr>
              <w:t>P</w:t>
            </w:r>
            <w:r w:rsidR="000328F2">
              <w:rPr>
                <w:sz w:val="28"/>
                <w:szCs w:val="28"/>
              </w:rPr>
              <w:t xml:space="preserve">ie </w:t>
            </w:r>
            <w:r w:rsidR="00417E58">
              <w:rPr>
                <w:sz w:val="28"/>
                <w:szCs w:val="28"/>
              </w:rPr>
              <w:t xml:space="preserve">minēto </w:t>
            </w:r>
            <w:r w:rsidR="000328F2">
              <w:rPr>
                <w:sz w:val="28"/>
                <w:szCs w:val="28"/>
              </w:rPr>
              <w:t>privatizācijas sertifikātu kontu atvēršanas</w:t>
            </w:r>
            <w:r w:rsidR="00417E58">
              <w:rPr>
                <w:sz w:val="28"/>
                <w:szCs w:val="28"/>
              </w:rPr>
              <w:t xml:space="preserve">, privatizācijas sertifikātu emitēšanas, </w:t>
            </w:r>
            <w:r w:rsidR="008039DC">
              <w:rPr>
                <w:sz w:val="28"/>
                <w:szCs w:val="28"/>
              </w:rPr>
              <w:t>privatizācijas sertifikātu apgrozības</w:t>
            </w:r>
            <w:r w:rsidR="000328F2">
              <w:rPr>
                <w:sz w:val="28"/>
                <w:szCs w:val="28"/>
              </w:rPr>
              <w:t xml:space="preserve"> vai </w:t>
            </w:r>
            <w:r w:rsidR="00F27A31">
              <w:rPr>
                <w:sz w:val="28"/>
                <w:szCs w:val="28"/>
              </w:rPr>
              <w:t xml:space="preserve">to </w:t>
            </w:r>
            <w:r w:rsidR="000328F2">
              <w:rPr>
                <w:sz w:val="28"/>
                <w:szCs w:val="28"/>
              </w:rPr>
              <w:t xml:space="preserve">slēgšanas kredītiestādē ir jāiesniedz dažāda veida dokumenti. </w:t>
            </w:r>
            <w:r w:rsidR="002C1405">
              <w:rPr>
                <w:sz w:val="28"/>
                <w:szCs w:val="28"/>
              </w:rPr>
              <w:t xml:space="preserve">Piemēram </w:t>
            </w:r>
            <w:r w:rsidR="004C6F70">
              <w:t xml:space="preserve"> </w:t>
            </w:r>
            <w:r w:rsidR="004C6F70">
              <w:rPr>
                <w:sz w:val="28"/>
                <w:szCs w:val="28"/>
              </w:rPr>
              <w:t>a</w:t>
            </w:r>
            <w:r w:rsidR="004C6F70" w:rsidRPr="004C6F70">
              <w:rPr>
                <w:sz w:val="28"/>
                <w:szCs w:val="28"/>
              </w:rPr>
              <w:t xml:space="preserve">tverot privatizācijas sertifikātu kontus, konta turētājam </w:t>
            </w:r>
            <w:r w:rsidR="004C6F70">
              <w:rPr>
                <w:sz w:val="28"/>
                <w:szCs w:val="28"/>
              </w:rPr>
              <w:t xml:space="preserve">fiziska persona </w:t>
            </w:r>
            <w:r w:rsidR="004C6F70" w:rsidRPr="004C6F70">
              <w:rPr>
                <w:sz w:val="28"/>
                <w:szCs w:val="28"/>
              </w:rPr>
              <w:t>iesnie</w:t>
            </w:r>
            <w:r w:rsidR="004C6F70">
              <w:rPr>
                <w:sz w:val="28"/>
                <w:szCs w:val="28"/>
              </w:rPr>
              <w:t>dz sekojošus dokumentus</w:t>
            </w:r>
            <w:r w:rsidR="004C6F70" w:rsidRPr="004C6F70">
              <w:rPr>
                <w:sz w:val="28"/>
                <w:szCs w:val="28"/>
              </w:rPr>
              <w:t>:</w:t>
            </w:r>
            <w:r w:rsidR="004C6F70">
              <w:rPr>
                <w:sz w:val="28"/>
                <w:szCs w:val="28"/>
              </w:rPr>
              <w:t xml:space="preserve"> </w:t>
            </w:r>
            <w:r w:rsidR="004C6F70" w:rsidRPr="004509F1">
              <w:rPr>
                <w:sz w:val="28"/>
                <w:szCs w:val="28"/>
              </w:rPr>
              <w:t>a) personu identificējošu dokumenta kopiju; b) iesniegumu kontu atvēršanai vai slēgšanai; c) pašvaldības apstiprināts saraksts un valsts akciju sabiedrības „Privatizācijas aģentūra” (turpmāk – Privatizācijas aģentūra) apstiprinājums par personām, kurām ir piešķirti privatizācijas sertifikāti (sertifikātu kontu, kurā ieskaita fiziskai personai piešķirtos sertifikātus); d) privatizāciju veicošās institūcijas izziņu par iegūtajām tiesībām privatizēt noteiktu īpašuma objektu vai Valsts un pašvaldību īpašuma privatizācijas un privatizācijas un privatizācijas sertifikātu izmantošan</w:t>
            </w:r>
            <w:r w:rsidR="004C6F70">
              <w:rPr>
                <w:sz w:val="28"/>
                <w:szCs w:val="28"/>
              </w:rPr>
              <w:t xml:space="preserve">as pabeigšanas likuma </w:t>
            </w:r>
            <w:r w:rsidR="004C6F70" w:rsidRPr="004509F1">
              <w:rPr>
                <w:sz w:val="28"/>
                <w:szCs w:val="28"/>
              </w:rPr>
              <w:t xml:space="preserve">33.pantā minētā reģistra izrakstu (pagaidu konts); e) Privatizācijas </w:t>
            </w:r>
            <w:r w:rsidR="004C6F70" w:rsidRPr="004509F1">
              <w:rPr>
                <w:sz w:val="28"/>
                <w:szCs w:val="28"/>
              </w:rPr>
              <w:lastRenderedPageBreak/>
              <w:t xml:space="preserve">aģentūras izsniegtu uzziņu par identifikācijas numura piešķiršanu, ja fiziska persona nav reģistrēta Iedzīvotāja reģistrā; </w:t>
            </w:r>
            <w:r w:rsidR="004C6F70">
              <w:rPr>
                <w:sz w:val="28"/>
                <w:szCs w:val="28"/>
              </w:rPr>
              <w:t>f</w:t>
            </w:r>
            <w:r w:rsidR="004C6F70" w:rsidRPr="004509F1">
              <w:rPr>
                <w:sz w:val="28"/>
                <w:szCs w:val="28"/>
              </w:rPr>
              <w:t>) tipveida līgumu ar bankas klientu par konta apkalpošanu</w:t>
            </w:r>
            <w:r w:rsidR="008039DC">
              <w:rPr>
                <w:sz w:val="28"/>
                <w:szCs w:val="28"/>
              </w:rPr>
              <w:t>.</w:t>
            </w:r>
            <w:r w:rsidR="00967756">
              <w:rPr>
                <w:sz w:val="28"/>
                <w:szCs w:val="28"/>
              </w:rPr>
              <w:t xml:space="preserve"> </w:t>
            </w:r>
            <w:r w:rsidR="008039DC">
              <w:rPr>
                <w:sz w:val="28"/>
                <w:szCs w:val="28"/>
              </w:rPr>
              <w:t>Līdz ar to</w:t>
            </w:r>
            <w:r w:rsidR="00492C3A">
              <w:rPr>
                <w:sz w:val="28"/>
                <w:szCs w:val="28"/>
              </w:rPr>
              <w:t xml:space="preserve">, </w:t>
            </w:r>
            <w:r w:rsidR="00967756">
              <w:rPr>
                <w:sz w:val="28"/>
                <w:szCs w:val="28"/>
              </w:rPr>
              <w:t xml:space="preserve">vienā privatizācijas sertifikātu kontu lietā </w:t>
            </w:r>
            <w:r w:rsidR="008039DC">
              <w:rPr>
                <w:sz w:val="28"/>
                <w:szCs w:val="28"/>
              </w:rPr>
              <w:t>vidēji var tikt</w:t>
            </w:r>
            <w:r w:rsidR="00967756">
              <w:rPr>
                <w:sz w:val="28"/>
                <w:szCs w:val="28"/>
              </w:rPr>
              <w:t xml:space="preserve"> apkopoti </w:t>
            </w:r>
            <w:r w:rsidR="00233B28">
              <w:rPr>
                <w:sz w:val="28"/>
                <w:szCs w:val="28"/>
              </w:rPr>
              <w:t>vidēji</w:t>
            </w:r>
            <w:r w:rsidR="00967756">
              <w:rPr>
                <w:sz w:val="28"/>
                <w:szCs w:val="28"/>
              </w:rPr>
              <w:t xml:space="preserve"> </w:t>
            </w:r>
            <w:r w:rsidR="00492C3A">
              <w:rPr>
                <w:sz w:val="28"/>
                <w:szCs w:val="28"/>
              </w:rPr>
              <w:t>desmit</w:t>
            </w:r>
            <w:r w:rsidR="00967756">
              <w:rPr>
                <w:sz w:val="28"/>
                <w:szCs w:val="28"/>
              </w:rPr>
              <w:t xml:space="preserve"> dažādi dokumenti</w:t>
            </w:r>
            <w:r w:rsidR="008039DC">
              <w:rPr>
                <w:sz w:val="28"/>
                <w:szCs w:val="28"/>
              </w:rPr>
              <w:t>. Tas nozīmē</w:t>
            </w:r>
            <w:r w:rsidR="00967756">
              <w:rPr>
                <w:sz w:val="28"/>
                <w:szCs w:val="28"/>
              </w:rPr>
              <w:t>,</w:t>
            </w:r>
            <w:r w:rsidR="008039DC">
              <w:rPr>
                <w:sz w:val="28"/>
                <w:szCs w:val="28"/>
              </w:rPr>
              <w:t xml:space="preserve"> ka</w:t>
            </w:r>
            <w:r w:rsidR="002A5789">
              <w:rPr>
                <w:sz w:val="28"/>
                <w:szCs w:val="28"/>
              </w:rPr>
              <w:t xml:space="preserve"> </w:t>
            </w:r>
            <w:r w:rsidR="00492C3A">
              <w:rPr>
                <w:sz w:val="28"/>
                <w:szCs w:val="28"/>
              </w:rPr>
              <w:t xml:space="preserve">likvidējamās „Latvijas Krājbanka” </w:t>
            </w:r>
            <w:r w:rsidR="00967756">
              <w:rPr>
                <w:sz w:val="28"/>
                <w:szCs w:val="28"/>
              </w:rPr>
              <w:t>turējumā esošo privatizācijas sertifikātu kontu lietās</w:t>
            </w:r>
            <w:r w:rsidR="00492C3A">
              <w:rPr>
                <w:sz w:val="28"/>
                <w:szCs w:val="28"/>
              </w:rPr>
              <w:t xml:space="preserve"> atrodas vismaz divdesmit miljoni </w:t>
            </w:r>
            <w:r w:rsidR="008039DC">
              <w:rPr>
                <w:sz w:val="28"/>
                <w:szCs w:val="28"/>
              </w:rPr>
              <w:t xml:space="preserve">dažādu </w:t>
            </w:r>
            <w:r w:rsidR="00492C3A">
              <w:rPr>
                <w:sz w:val="28"/>
                <w:szCs w:val="28"/>
              </w:rPr>
              <w:t>dokumentu.</w:t>
            </w:r>
          </w:p>
          <w:p w:rsidR="00690B82" w:rsidRPr="00F00202" w:rsidRDefault="00F00202" w:rsidP="001E0BEF">
            <w:pPr>
              <w:spacing w:after="120"/>
              <w:ind w:firstLine="669"/>
              <w:jc w:val="both"/>
              <w:rPr>
                <w:sz w:val="28"/>
                <w:szCs w:val="28"/>
              </w:rPr>
            </w:pPr>
            <w:r w:rsidRPr="00F00202">
              <w:rPr>
                <w:sz w:val="28"/>
                <w:szCs w:val="28"/>
                <w:lang w:eastAsia="en-US"/>
              </w:rPr>
              <w:t>Pamatojoties uz Arhīvu likuma 1.panta 16.punktu institūcija ir ikviena institūcija vai privātpersona, kurai ar ārēju normatīvo aktu</w:t>
            </w:r>
            <w:r w:rsidRPr="00F00202">
              <w:rPr>
                <w:i/>
                <w:sz w:val="28"/>
                <w:szCs w:val="28"/>
                <w:lang w:eastAsia="en-US"/>
              </w:rPr>
              <w:t xml:space="preserve"> </w:t>
            </w:r>
            <w:r w:rsidRPr="00F00202">
              <w:rPr>
                <w:sz w:val="28"/>
                <w:szCs w:val="28"/>
                <w:lang w:eastAsia="en-US"/>
              </w:rPr>
              <w:t xml:space="preserve">vai publisko tiesību līgumu noteiktas valsts varas pilnvaras (tai skaitā Valsts prezidents, Saeima, Ministru kabinets, Valsts kontrole, tiesībsargs, Latvijas Banka, pašvaldība un cita atvasināta publisko tiesību juridiskā persona, tiešās vai pastarpinātās pārvaldes iestāde, Centrālā zemes komisija, Centrālā vēlēšanu komisija, prokuratūra, tiesa, notārs, tiesu izpildītājs), kā arī valsts vai pašvaldību kapitālsabiedrība, kurā valstij vai pašvaldībai pieder kapitāla daļas (akcijas). Arhīva likuma 1.panta 2.punkts nosaka, ka arhīva dokumentus iedala dokumentos, kas ir pastāvīgi glabājami vai uz laiku glabājami arhīvā tā arhīviskās vērtības dēļ. Atbilstoši Arhīva likuma 1.panta 19.punktam pastāvīgi glabājams dokuments ir dokuments, kas saskaņā ar likumu glabājams mūžīgi. Savukārt šī likuma 1.panata 22.punkts nosaka, ka uz laiku glabājams dokuments ir dokuments, kuram noteikts īslaicīgs (līdz 10 gadiem) vai ilgstošs (ilgāks par 10 gadiem) glabāšanas termiņš. Saskaņā ar Arhīvu likuma 4.panta otrās daļas 1.punktu institūcijai ir pienākums veikt dokumentu pārvaldību, nodrošinot dokumentu izvērtēšanu atbilstoši institūcijas funkcijām, lai noteiktu: pastāvīgi un uz laiku glabājamo dokumentu glabāšanas termiņu. Arhīva likuma 4.panta otrās daļas 3.punkts nosaka, </w:t>
            </w:r>
            <w:r w:rsidRPr="00F00202">
              <w:rPr>
                <w:sz w:val="28"/>
                <w:szCs w:val="28"/>
                <w:lang w:eastAsia="en-US"/>
              </w:rPr>
              <w:lastRenderedPageBreak/>
              <w:t xml:space="preserve">ka institūcijai dokumentus ir pienākums glabāt institūcijas arhīvā vai akreditētā privātā arhīvā, nodrošinot šo dokumentu saglabāšanu un aizsardzību: a) pastāvīgi glabājamiem dokumentiem - līdz to nodošanai pastāvīgā valsts glabāšanā Latvijas Nacionālajā arhīvā; b) uz laiku glabājamiem dokumentiem- līdz tiem noteiktā glabāšanas termiņa beigām un iznīcināšanai. Atbilstoši šī likuma 4.panta trešajai daļai institūcijai ir pienākums saskaņot ar Latvijas Nacionālo arhīvu dokumentu klasifikācijas shēmas, dokumentu glabāšanas termiņus, uzziņas sistēmas, kā arī dokumentu iznīcināšanas aktus pirms dokumentu iznīcināšanas. </w:t>
            </w:r>
            <w:r w:rsidR="002E15E6">
              <w:rPr>
                <w:sz w:val="28"/>
                <w:szCs w:val="28"/>
                <w:lang w:eastAsia="en-US"/>
              </w:rPr>
              <w:t xml:space="preserve"> </w:t>
            </w:r>
            <w:r w:rsidRPr="00F00202">
              <w:rPr>
                <w:sz w:val="28"/>
                <w:szCs w:val="28"/>
                <w:lang w:eastAsia="en-US"/>
              </w:rPr>
              <w:t>Kritēriji, kā nosaka institūciju dokumentu glabāšanas termiņus vai klasificē dokumentus pēc to glabāšanas termiņa ir noteikti Ministru kabinet</w:t>
            </w:r>
            <w:r>
              <w:rPr>
                <w:sz w:val="28"/>
                <w:szCs w:val="28"/>
                <w:lang w:eastAsia="en-US"/>
              </w:rPr>
              <w:t xml:space="preserve">a 2012.gada 6.novembra noteikumos </w:t>
            </w:r>
            <w:r w:rsidRPr="00F00202">
              <w:rPr>
                <w:sz w:val="28"/>
                <w:szCs w:val="28"/>
                <w:lang w:eastAsia="en-US"/>
              </w:rPr>
              <w:t xml:space="preserve">Nr.748 „Dokumentu un arhīvu pārvaldības noteikumi” (turpmāk – Noteikumi Nr.748). Atbilstoši Noteikumu Nr.748 40.punktam, izstrādājot lietu nomenklatūru, dokumentu glabāšanas termiņus un arhīviski vērtīgos dokumentus nosaka, ievērojot šādus kritērijus: 1) normatīvajos aktos noteiktais glabāšanas termiņš; 2) institūcijas funkciju nodrošināšanai nepieciešamais glabāšanas termiņš; 3) Arhīvu likuma 8.panta pirmajā daļā noteiktie arhīviskās vērtības noteikšanas kritēriji. Savukārt no šo noteikumu 41.punkta izriet, ka, nosakot dokumentu glabāšanas termiņu un arhīviski vērtīgos dokumentus, institūcijas var izmantot Latvijas Nacionālā arhīva izstrādātos un Latvijas Nacionālā arhīva tīmekļa vietnē (http://www.arhivi.gov.lv) publiski pieejamos tipveida dokumentu glabāšanas termiņu paraugrakstus. </w:t>
            </w:r>
            <w:r w:rsidR="002E15E6">
              <w:rPr>
                <w:sz w:val="28"/>
                <w:szCs w:val="28"/>
                <w:lang w:eastAsia="en-US"/>
              </w:rPr>
              <w:t xml:space="preserve"> </w:t>
            </w:r>
            <w:r w:rsidRPr="00F00202">
              <w:rPr>
                <w:sz w:val="28"/>
                <w:szCs w:val="28"/>
                <w:lang w:eastAsia="en-US"/>
              </w:rPr>
              <w:t xml:space="preserve">Atbilstoši Latvijas Nacionālā arhīva mājas lapā pieejamajam 1996.gada 27.decembrī apstiprinātajam valsts institūciju tipveida dokumentu glabāšanas termiņu sarakstā minētajam, </w:t>
            </w:r>
            <w:r>
              <w:rPr>
                <w:sz w:val="28"/>
                <w:szCs w:val="28"/>
                <w:lang w:eastAsia="en-US"/>
              </w:rPr>
              <w:t>šobrīd ir</w:t>
            </w:r>
            <w:r w:rsidRPr="00F00202">
              <w:rPr>
                <w:sz w:val="28"/>
                <w:szCs w:val="28"/>
                <w:lang w:eastAsia="en-US"/>
              </w:rPr>
              <w:t xml:space="preserve"> identificēti atsevišķi dokumentu veidi, kuriem atbilstoši minētajam dokumentu aprakstam varētu būt </w:t>
            </w:r>
            <w:r w:rsidRPr="00F00202">
              <w:rPr>
                <w:sz w:val="28"/>
                <w:szCs w:val="28"/>
                <w:lang w:eastAsia="en-US"/>
              </w:rPr>
              <w:lastRenderedPageBreak/>
              <w:t xml:space="preserve">noteikti glabāšanas termiņi, piemēram, paraksta paraugiem (165.punkts) un attaisnojošie dokumentiem, kas </w:t>
            </w:r>
            <w:r>
              <w:rPr>
                <w:sz w:val="28"/>
                <w:szCs w:val="28"/>
                <w:lang w:eastAsia="en-US"/>
              </w:rPr>
              <w:t>ir</w:t>
            </w:r>
            <w:r w:rsidRPr="00F00202">
              <w:rPr>
                <w:sz w:val="28"/>
                <w:szCs w:val="28"/>
                <w:lang w:eastAsia="en-US"/>
              </w:rPr>
              <w:t xml:space="preserve"> par pamatu, lai veiktu ierakstu privatizācijas sertifikātu konta lietā (122.punkts). </w:t>
            </w:r>
            <w:r w:rsidRPr="00F00202">
              <w:rPr>
                <w:sz w:val="28"/>
                <w:szCs w:val="28"/>
                <w:u w:val="single"/>
                <w:lang w:eastAsia="en-US"/>
              </w:rPr>
              <w:t>Tomēr šajā sarakstā n</w:t>
            </w:r>
            <w:r w:rsidRPr="008F1DC0">
              <w:rPr>
                <w:sz w:val="28"/>
                <w:szCs w:val="28"/>
                <w:u w:val="single"/>
                <w:lang w:eastAsia="en-US"/>
              </w:rPr>
              <w:t>av iespējams</w:t>
            </w:r>
            <w:r w:rsidRPr="00F00202">
              <w:rPr>
                <w:sz w:val="28"/>
                <w:szCs w:val="28"/>
                <w:u w:val="single"/>
                <w:lang w:eastAsia="en-US"/>
              </w:rPr>
              <w:t xml:space="preserve"> identificēt glabāšanas termiņus </w:t>
            </w:r>
            <w:r w:rsidRPr="008F1DC0">
              <w:rPr>
                <w:sz w:val="28"/>
                <w:szCs w:val="28"/>
                <w:u w:val="single"/>
                <w:lang w:eastAsia="en-US"/>
              </w:rPr>
              <w:t>pārējiem</w:t>
            </w:r>
            <w:r w:rsidRPr="00F00202">
              <w:rPr>
                <w:sz w:val="28"/>
                <w:szCs w:val="28"/>
                <w:u w:val="single"/>
                <w:lang w:eastAsia="en-US"/>
              </w:rPr>
              <w:t xml:space="preserve"> dokumentiem, kas tika un tiek iesniegti privatizācijas sertifikātu kontu turētājam saistībā ar konta atvēršanu un to apkalpošanu</w:t>
            </w:r>
            <w:r w:rsidRPr="00F00202">
              <w:rPr>
                <w:sz w:val="28"/>
                <w:szCs w:val="28"/>
                <w:lang w:eastAsia="en-US"/>
              </w:rPr>
              <w:t xml:space="preserve">. </w:t>
            </w:r>
          </w:p>
          <w:p w:rsidR="0065031D" w:rsidRDefault="0065031D" w:rsidP="0065031D">
            <w:pPr>
              <w:spacing w:after="120"/>
              <w:ind w:firstLine="669"/>
              <w:jc w:val="both"/>
              <w:rPr>
                <w:sz w:val="28"/>
                <w:szCs w:val="28"/>
              </w:rPr>
            </w:pPr>
            <w:r>
              <w:rPr>
                <w:sz w:val="28"/>
                <w:szCs w:val="28"/>
              </w:rPr>
              <w:t xml:space="preserve">Attiecīgi šobrīd ir uzsāktas konsultācijas ar </w:t>
            </w:r>
            <w:r w:rsidRPr="00EF09ED">
              <w:rPr>
                <w:sz w:val="28"/>
                <w:szCs w:val="28"/>
              </w:rPr>
              <w:t>Latvijas</w:t>
            </w:r>
            <w:r>
              <w:rPr>
                <w:sz w:val="28"/>
                <w:szCs w:val="28"/>
              </w:rPr>
              <w:t xml:space="preserve"> Nacionālā arhīva administrāciju, </w:t>
            </w:r>
            <w:r w:rsidRPr="00244E59">
              <w:rPr>
                <w:sz w:val="28"/>
                <w:szCs w:val="28"/>
              </w:rPr>
              <w:t>lai pārliecinātos par minēto dokumentu uzglabāšanas termiņiem,  iznīcināšanas un uzglabāšanas nosacījumiem, kā arī, kādus dokumentus ir nepieciešams nodot Valsts arhīvam un sabiedrībai „Altum”.</w:t>
            </w:r>
          </w:p>
          <w:p w:rsidR="00C96A0D" w:rsidRPr="001510FA" w:rsidRDefault="00BA44C5" w:rsidP="002A5789">
            <w:pPr>
              <w:pStyle w:val="ListParagraph"/>
              <w:spacing w:after="120" w:line="240" w:lineRule="auto"/>
              <w:ind w:left="0" w:firstLine="527"/>
              <w:jc w:val="both"/>
              <w:rPr>
                <w:rFonts w:ascii="Times New Roman" w:hAnsi="Times New Roman"/>
                <w:sz w:val="28"/>
                <w:szCs w:val="28"/>
              </w:rPr>
            </w:pPr>
            <w:r>
              <w:rPr>
                <w:rFonts w:ascii="Times New Roman" w:hAnsi="Times New Roman"/>
                <w:sz w:val="28"/>
                <w:szCs w:val="28"/>
              </w:rPr>
              <w:t xml:space="preserve">Ņemot vērā minēto un lai nodrošinātu privatizācijas sertifikātu konta apkalpošanas nepārtrauktību, </w:t>
            </w:r>
            <w:r w:rsidR="002A5789">
              <w:rPr>
                <w:rFonts w:ascii="Times New Roman" w:hAnsi="Times New Roman"/>
                <w:sz w:val="28"/>
                <w:szCs w:val="28"/>
              </w:rPr>
              <w:t xml:space="preserve">ir </w:t>
            </w:r>
            <w:r>
              <w:rPr>
                <w:rFonts w:ascii="Times New Roman" w:hAnsi="Times New Roman"/>
                <w:sz w:val="28"/>
                <w:szCs w:val="28"/>
              </w:rPr>
              <w:t>sagatavots l</w:t>
            </w:r>
            <w:r w:rsidR="001510FA">
              <w:rPr>
                <w:rFonts w:ascii="Times New Roman" w:hAnsi="Times New Roman"/>
                <w:sz w:val="28"/>
                <w:szCs w:val="28"/>
              </w:rPr>
              <w:t>ikumprojekts</w:t>
            </w:r>
            <w:r>
              <w:rPr>
                <w:rFonts w:ascii="Times New Roman" w:hAnsi="Times New Roman"/>
                <w:sz w:val="28"/>
                <w:szCs w:val="28"/>
              </w:rPr>
              <w:t>, kas</w:t>
            </w:r>
            <w:r w:rsidR="001510FA">
              <w:rPr>
                <w:rFonts w:ascii="Times New Roman" w:hAnsi="Times New Roman"/>
                <w:sz w:val="28"/>
                <w:szCs w:val="28"/>
              </w:rPr>
              <w:t xml:space="preserve"> paredz precizēt likuma </w:t>
            </w:r>
            <w:r w:rsidR="001510FA" w:rsidRPr="001510FA">
              <w:rPr>
                <w:rFonts w:ascii="Times New Roman" w:hAnsi="Times New Roman"/>
                <w:sz w:val="28"/>
                <w:szCs w:val="28"/>
              </w:rPr>
              <w:t>„Par</w:t>
            </w:r>
            <w:r w:rsidR="001510FA">
              <w:rPr>
                <w:rFonts w:ascii="Times New Roman" w:hAnsi="Times New Roman"/>
                <w:sz w:val="28"/>
                <w:szCs w:val="28"/>
              </w:rPr>
              <w:t xml:space="preserve"> privatizācijas sertifikātiem” pārejas noteikumu 11.punktā noteikto</w:t>
            </w:r>
            <w:r w:rsidR="007865C1">
              <w:t xml:space="preserve"> </w:t>
            </w:r>
            <w:r w:rsidR="007865C1" w:rsidRPr="007865C1">
              <w:rPr>
                <w:rFonts w:ascii="Times New Roman" w:hAnsi="Times New Roman"/>
                <w:sz w:val="28"/>
                <w:szCs w:val="28"/>
              </w:rPr>
              <w:t>privatizācijas sertifikātu kontu nodošanas gala termiņu</w:t>
            </w:r>
            <w:r w:rsidR="001510FA">
              <w:rPr>
                <w:rFonts w:ascii="Times New Roman" w:hAnsi="Times New Roman"/>
                <w:sz w:val="28"/>
                <w:szCs w:val="28"/>
              </w:rPr>
              <w:t>, t.i. līdz 2015.gada 31.maijam.</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184" w:type="dxa"/>
          </w:tcPr>
          <w:p w:rsidR="00F6571B" w:rsidRPr="00624573" w:rsidRDefault="00645353" w:rsidP="00645353">
            <w:pPr>
              <w:pStyle w:val="FootnoteText"/>
              <w:ind w:firstLine="567"/>
              <w:jc w:val="both"/>
              <w:rPr>
                <w:sz w:val="28"/>
                <w:szCs w:val="28"/>
              </w:rPr>
            </w:pPr>
            <w:r>
              <w:rPr>
                <w:rFonts w:eastAsia="Calibri"/>
                <w:sz w:val="28"/>
                <w:szCs w:val="28"/>
                <w:lang w:eastAsia="en-US"/>
              </w:rPr>
              <w:t>Ekonomikas ministrija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2F0554" w:rsidP="00645353">
            <w:pPr>
              <w:pStyle w:val="naiskr"/>
              <w:spacing w:before="0" w:after="0"/>
              <w:ind w:firstLine="567"/>
              <w:jc w:val="both"/>
              <w:rPr>
                <w:sz w:val="28"/>
                <w:szCs w:val="28"/>
              </w:rPr>
            </w:pPr>
            <w:r>
              <w:rPr>
                <w:sz w:val="28"/>
                <w:szCs w:val="28"/>
              </w:rPr>
              <w:t>Nav</w:t>
            </w:r>
          </w:p>
        </w:tc>
      </w:tr>
    </w:tbl>
    <w:p w:rsidR="00F6571B" w:rsidRDefault="00F6571B" w:rsidP="00F6571B">
      <w:pPr>
        <w:pStyle w:val="naisf"/>
        <w:spacing w:before="0" w:after="0"/>
        <w:ind w:firstLine="0"/>
        <w:rPr>
          <w:sz w:val="28"/>
          <w:szCs w:val="28"/>
        </w:rPr>
      </w:pPr>
    </w:p>
    <w:p w:rsidR="00334FC2" w:rsidRPr="0093291B" w:rsidRDefault="00334FC2"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957742" w:rsidP="00957742">
            <w:pPr>
              <w:pStyle w:val="naiskr"/>
              <w:spacing w:before="120" w:after="120"/>
              <w:jc w:val="both"/>
              <w:rPr>
                <w:iCs/>
                <w:sz w:val="28"/>
                <w:szCs w:val="28"/>
              </w:rPr>
            </w:pPr>
            <w:r w:rsidRPr="0093291B">
              <w:rPr>
                <w:sz w:val="28"/>
                <w:szCs w:val="28"/>
              </w:rPr>
              <w:t>Nav.</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E2648C">
        <w:trPr>
          <w:trHeight w:val="517"/>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334FC2" w:rsidP="004E0281">
            <w:pPr>
              <w:pStyle w:val="naiskr"/>
              <w:spacing w:before="0" w:after="0"/>
              <w:ind w:hanging="13"/>
              <w:jc w:val="both"/>
              <w:rPr>
                <w:sz w:val="28"/>
                <w:szCs w:val="28"/>
              </w:rPr>
            </w:pPr>
            <w:r>
              <w:rPr>
                <w:sz w:val="28"/>
                <w:szCs w:val="28"/>
              </w:rPr>
              <w:t xml:space="preserve">Pagarinot likuma </w:t>
            </w:r>
            <w:r w:rsidRPr="001510FA">
              <w:rPr>
                <w:sz w:val="28"/>
                <w:szCs w:val="28"/>
              </w:rPr>
              <w:t>„Par</w:t>
            </w:r>
            <w:r>
              <w:rPr>
                <w:sz w:val="28"/>
                <w:szCs w:val="28"/>
              </w:rPr>
              <w:t xml:space="preserve"> privatizācijas sertifikātiem” pārejas noteikumu </w:t>
            </w:r>
            <w:r>
              <w:rPr>
                <w:sz w:val="28"/>
                <w:szCs w:val="28"/>
              </w:rPr>
              <w:lastRenderedPageBreak/>
              <w:t>11.punktā noteikt</w:t>
            </w:r>
            <w:r w:rsidR="00FA0468">
              <w:rPr>
                <w:sz w:val="28"/>
                <w:szCs w:val="28"/>
              </w:rPr>
              <w:t>o</w:t>
            </w:r>
            <w:r>
              <w:rPr>
                <w:sz w:val="28"/>
                <w:szCs w:val="28"/>
              </w:rPr>
              <w:t xml:space="preserve"> </w:t>
            </w:r>
            <w:r>
              <w:t xml:space="preserve"> </w:t>
            </w:r>
            <w:r w:rsidRPr="007865C1">
              <w:rPr>
                <w:sz w:val="28"/>
                <w:szCs w:val="28"/>
              </w:rPr>
              <w:t>privatizācijas sertifikātu kontu nodošanas gala termiņ</w:t>
            </w:r>
            <w:r>
              <w:rPr>
                <w:sz w:val="28"/>
                <w:szCs w:val="28"/>
              </w:rPr>
              <w:t xml:space="preserve">š, </w:t>
            </w:r>
            <w:r w:rsidR="004E0281">
              <w:rPr>
                <w:sz w:val="28"/>
                <w:szCs w:val="28"/>
              </w:rPr>
              <w:t xml:space="preserve">t.i. līdz 2015.gada 31.maijam, </w:t>
            </w:r>
            <w:r>
              <w:rPr>
                <w:sz w:val="28"/>
                <w:szCs w:val="28"/>
              </w:rPr>
              <w:t>kredītiestādes, tai skaitā likvidējamā „Latvijas Krājbanka”</w:t>
            </w:r>
            <w:r>
              <w:rPr>
                <w:sz w:val="28"/>
                <w:szCs w:val="28"/>
                <w:lang w:eastAsia="en-US"/>
              </w:rPr>
              <w:t xml:space="preserve">, </w:t>
            </w:r>
            <w:r w:rsidRPr="00F32591">
              <w:rPr>
                <w:sz w:val="28"/>
                <w:szCs w:val="28"/>
                <w:lang w:eastAsia="en-US"/>
              </w:rPr>
              <w:t>kuras līdz šā likuma 3.</w:t>
            </w:r>
            <w:r w:rsidRPr="00F32591">
              <w:rPr>
                <w:sz w:val="28"/>
                <w:szCs w:val="28"/>
                <w:vertAlign w:val="superscript"/>
                <w:lang w:eastAsia="en-US"/>
              </w:rPr>
              <w:t>1</w:t>
            </w:r>
            <w:r w:rsidRPr="00F32591">
              <w:rPr>
                <w:sz w:val="28"/>
                <w:szCs w:val="28"/>
                <w:lang w:eastAsia="en-US"/>
              </w:rPr>
              <w:t xml:space="preserve"> panta pirmās daļas spēkā stāšanās dienai </w:t>
            </w:r>
            <w:r>
              <w:rPr>
                <w:sz w:val="28"/>
                <w:szCs w:val="28"/>
                <w:lang w:eastAsia="en-US"/>
              </w:rPr>
              <w:t>bija</w:t>
            </w:r>
            <w:r w:rsidRPr="00F32591">
              <w:rPr>
                <w:sz w:val="28"/>
                <w:szCs w:val="28"/>
                <w:lang w:eastAsia="en-US"/>
              </w:rPr>
              <w:t xml:space="preserve"> ieguvušas tiesības apkalpot privatizācijas sertifikātu kontus</w:t>
            </w:r>
            <w:r>
              <w:rPr>
                <w:sz w:val="28"/>
                <w:szCs w:val="28"/>
                <w:lang w:eastAsia="en-US"/>
              </w:rPr>
              <w:t xml:space="preserve">, </w:t>
            </w:r>
            <w:r>
              <w:rPr>
                <w:sz w:val="28"/>
                <w:szCs w:val="28"/>
              </w:rPr>
              <w:t>varēs</w:t>
            </w:r>
            <w:r w:rsidR="007C335E">
              <w:rPr>
                <w:sz w:val="28"/>
                <w:szCs w:val="28"/>
              </w:rPr>
              <w:t xml:space="preserve"> </w:t>
            </w:r>
            <w:r>
              <w:rPr>
                <w:sz w:val="28"/>
                <w:szCs w:val="28"/>
              </w:rPr>
              <w:t>turpināt to turējumā esošo privatizācijas sertifikātu kontu apkalpošanu (izņemot jaunu privatizācijas sertifikātu kontu atvēršanu)</w:t>
            </w:r>
            <w:r w:rsidR="002A5789">
              <w:rPr>
                <w:sz w:val="28"/>
                <w:szCs w:val="28"/>
              </w:rPr>
              <w:t xml:space="preserve"> </w:t>
            </w:r>
            <w:r w:rsidR="003E30A9">
              <w:rPr>
                <w:sz w:val="28"/>
                <w:szCs w:val="28"/>
              </w:rPr>
              <w:t xml:space="preserve">atbilstoši tiesiskajam regulējumam, kas regulē kā minētos kontus apkalpo saskaņā ar likuma „Par privatizācijas sertifikātiem” </w:t>
            </w:r>
            <w:r w:rsidR="003E30A9" w:rsidRPr="00F32591">
              <w:rPr>
                <w:sz w:val="28"/>
                <w:szCs w:val="28"/>
                <w:lang w:eastAsia="en-US"/>
              </w:rPr>
              <w:t>3.</w:t>
            </w:r>
            <w:r w:rsidR="003E30A9" w:rsidRPr="00F32591">
              <w:rPr>
                <w:sz w:val="28"/>
                <w:szCs w:val="28"/>
                <w:vertAlign w:val="superscript"/>
                <w:lang w:eastAsia="en-US"/>
              </w:rPr>
              <w:t>1</w:t>
            </w:r>
            <w:r w:rsidR="003E30A9" w:rsidRPr="00F32591">
              <w:rPr>
                <w:sz w:val="28"/>
                <w:szCs w:val="28"/>
                <w:lang w:eastAsia="en-US"/>
              </w:rPr>
              <w:t xml:space="preserve"> panta pirm</w:t>
            </w:r>
            <w:r w:rsidR="003E30A9">
              <w:rPr>
                <w:sz w:val="28"/>
                <w:szCs w:val="28"/>
                <w:lang w:eastAsia="en-US"/>
              </w:rPr>
              <w:t>o</w:t>
            </w:r>
            <w:r w:rsidR="003E30A9" w:rsidRPr="00F32591">
              <w:rPr>
                <w:sz w:val="28"/>
                <w:szCs w:val="28"/>
                <w:lang w:eastAsia="en-US"/>
              </w:rPr>
              <w:t xml:space="preserve"> daļ</w:t>
            </w:r>
            <w:r w:rsidR="003E30A9">
              <w:rPr>
                <w:sz w:val="28"/>
                <w:szCs w:val="28"/>
                <w:lang w:eastAsia="en-US"/>
              </w:rPr>
              <w:t>u deleģētā persona,</w:t>
            </w:r>
            <w:r>
              <w:rPr>
                <w:sz w:val="28"/>
                <w:szCs w:val="28"/>
              </w:rPr>
              <w:t xml:space="preserve"> </w:t>
            </w:r>
            <w:r w:rsidR="005F372D">
              <w:rPr>
                <w:sz w:val="28"/>
                <w:szCs w:val="28"/>
              </w:rPr>
              <w:t xml:space="preserve">bet </w:t>
            </w:r>
            <w:r>
              <w:rPr>
                <w:sz w:val="28"/>
                <w:szCs w:val="28"/>
              </w:rPr>
              <w:t>ne vēlāk kā līdz 2015.gada 31.maijam.</w:t>
            </w:r>
          </w:p>
        </w:tc>
      </w:tr>
    </w:tbl>
    <w:p w:rsidR="00F970C6" w:rsidRPr="00F970C6" w:rsidRDefault="00F970C6" w:rsidP="00F970C6">
      <w:pPr>
        <w:spacing w:after="200" w:line="276" w:lineRule="auto"/>
        <w:rPr>
          <w:rFonts w:eastAsia="Calibri"/>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970C6" w:rsidRPr="00F970C6" w:rsidTr="00F970C6">
        <w:tc>
          <w:tcPr>
            <w:tcW w:w="5000" w:type="pct"/>
            <w:tcBorders>
              <w:top w:val="outset" w:sz="6" w:space="0" w:color="auto"/>
              <w:left w:val="outset" w:sz="6" w:space="0" w:color="auto"/>
              <w:bottom w:val="outset" w:sz="6" w:space="0" w:color="auto"/>
              <w:right w:val="outset" w:sz="6" w:space="0" w:color="auto"/>
            </w:tcBorders>
            <w:hideMark/>
          </w:tcPr>
          <w:p w:rsidR="00F970C6" w:rsidRPr="00F970C6" w:rsidRDefault="00F970C6" w:rsidP="00F970C6">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F970C6" w:rsidRPr="00F970C6" w:rsidTr="00F970C6">
        <w:tc>
          <w:tcPr>
            <w:tcW w:w="5000" w:type="pct"/>
            <w:tcBorders>
              <w:top w:val="outset" w:sz="6" w:space="0" w:color="auto"/>
              <w:left w:val="outset" w:sz="6" w:space="0" w:color="auto"/>
              <w:bottom w:val="outset" w:sz="6" w:space="0" w:color="auto"/>
              <w:right w:val="outset" w:sz="6" w:space="0" w:color="auto"/>
            </w:tcBorders>
          </w:tcPr>
          <w:p w:rsidR="00F970C6" w:rsidRPr="00F970C6" w:rsidRDefault="00F970C6" w:rsidP="00F970C6">
            <w:pPr>
              <w:jc w:val="center"/>
              <w:rPr>
                <w:rFonts w:eastAsia="Calibri"/>
                <w:sz w:val="28"/>
                <w:szCs w:val="28"/>
                <w:lang w:eastAsia="en-US"/>
              </w:rPr>
            </w:pPr>
            <w:r w:rsidRPr="00F970C6">
              <w:rPr>
                <w:rFonts w:eastAsia="Calibri"/>
                <w:sz w:val="28"/>
                <w:szCs w:val="28"/>
                <w:lang w:eastAsia="en-US"/>
              </w:rPr>
              <w:t>Projekts šo jomu neskar</w:t>
            </w:r>
          </w:p>
        </w:tc>
      </w:tr>
    </w:tbl>
    <w:p w:rsidR="00F970C6" w:rsidRPr="00F970C6" w:rsidRDefault="00F970C6" w:rsidP="00F970C6">
      <w:pPr>
        <w:spacing w:after="200" w:line="276" w:lineRule="auto"/>
        <w:rPr>
          <w:rFonts w:eastAsia="Calibri"/>
          <w:sz w:val="28"/>
          <w:szCs w:val="28"/>
          <w:lang w:eastAsia="en-US"/>
        </w:rPr>
      </w:pPr>
    </w:p>
    <w:tbl>
      <w:tblPr>
        <w:tblpPr w:leftFromText="180" w:rightFromText="180" w:bottomFromText="200" w:vertAnchor="text" w:horzAnchor="margin" w:tblpX="-312" w:tblpY="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970C6" w:rsidRPr="00F970C6" w:rsidTr="00F970C6">
        <w:tc>
          <w:tcPr>
            <w:tcW w:w="9889" w:type="dxa"/>
            <w:tcBorders>
              <w:top w:val="single" w:sz="4" w:space="0" w:color="auto"/>
              <w:left w:val="single" w:sz="4" w:space="0" w:color="auto"/>
              <w:bottom w:val="single" w:sz="4" w:space="0" w:color="auto"/>
              <w:right w:val="single" w:sz="4" w:space="0" w:color="auto"/>
            </w:tcBorders>
            <w:hideMark/>
          </w:tcPr>
          <w:p w:rsidR="00F970C6" w:rsidRPr="00F970C6" w:rsidRDefault="00F970C6" w:rsidP="00F970C6">
            <w:pPr>
              <w:spacing w:line="276" w:lineRule="auto"/>
              <w:jc w:val="center"/>
              <w:rPr>
                <w:b/>
                <w:bCs/>
                <w:sz w:val="28"/>
                <w:szCs w:val="28"/>
              </w:rPr>
            </w:pPr>
            <w:r w:rsidRPr="00F970C6">
              <w:rPr>
                <w:b/>
                <w:bCs/>
                <w:sz w:val="28"/>
                <w:szCs w:val="28"/>
              </w:rPr>
              <w:t>IV. Tiesību akta projekta ietekme uz spēkā esošo tiesību normu sistēmu</w:t>
            </w:r>
          </w:p>
        </w:tc>
      </w:tr>
      <w:tr w:rsidR="00F970C6" w:rsidRPr="00F970C6" w:rsidTr="00F970C6">
        <w:tc>
          <w:tcPr>
            <w:tcW w:w="9889" w:type="dxa"/>
            <w:tcBorders>
              <w:top w:val="single" w:sz="4" w:space="0" w:color="auto"/>
              <w:left w:val="single" w:sz="4" w:space="0" w:color="auto"/>
              <w:bottom w:val="single" w:sz="4" w:space="0" w:color="auto"/>
              <w:right w:val="single" w:sz="4" w:space="0" w:color="auto"/>
            </w:tcBorders>
          </w:tcPr>
          <w:p w:rsidR="00F970C6" w:rsidRPr="00F970C6" w:rsidRDefault="00F970C6" w:rsidP="00F970C6">
            <w:pPr>
              <w:spacing w:line="276" w:lineRule="auto"/>
              <w:jc w:val="center"/>
              <w:rPr>
                <w:bCs/>
                <w:sz w:val="28"/>
                <w:szCs w:val="28"/>
              </w:rPr>
            </w:pPr>
            <w:r w:rsidRPr="00F970C6">
              <w:rPr>
                <w:bCs/>
                <w:sz w:val="28"/>
                <w:szCs w:val="28"/>
              </w:rPr>
              <w:t>Projekts šo jomu neskar</w:t>
            </w:r>
          </w:p>
        </w:tc>
      </w:tr>
    </w:tbl>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F970C6" w:rsidRPr="00F970C6" w:rsidTr="00F970C6">
        <w:tc>
          <w:tcPr>
            <w:tcW w:w="5000" w:type="pct"/>
            <w:tcBorders>
              <w:top w:val="single" w:sz="6" w:space="0" w:color="auto"/>
              <w:left w:val="single" w:sz="6" w:space="0" w:color="auto"/>
              <w:bottom w:val="single" w:sz="6" w:space="0" w:color="auto"/>
              <w:right w:val="single" w:sz="6" w:space="0" w:color="auto"/>
            </w:tcBorders>
          </w:tcPr>
          <w:p w:rsidR="00F970C6" w:rsidRPr="00F970C6" w:rsidRDefault="00F970C6" w:rsidP="00F970C6">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F970C6" w:rsidRPr="00F970C6" w:rsidTr="00F970C6">
        <w:tc>
          <w:tcPr>
            <w:tcW w:w="5000" w:type="pct"/>
            <w:tcBorders>
              <w:top w:val="single" w:sz="6" w:space="0" w:color="auto"/>
              <w:left w:val="single" w:sz="6" w:space="0" w:color="auto"/>
              <w:bottom w:val="outset" w:sz="6" w:space="0" w:color="000000"/>
              <w:right w:val="single" w:sz="6" w:space="0" w:color="auto"/>
            </w:tcBorders>
          </w:tcPr>
          <w:p w:rsidR="00F970C6" w:rsidRPr="00F970C6" w:rsidRDefault="00F970C6" w:rsidP="00F970C6">
            <w:pPr>
              <w:jc w:val="center"/>
              <w:rPr>
                <w:rFonts w:eastAsia="Calibri"/>
                <w:sz w:val="28"/>
                <w:szCs w:val="28"/>
                <w:lang w:eastAsia="en-US"/>
              </w:rPr>
            </w:pPr>
            <w:r w:rsidRPr="00F970C6">
              <w:rPr>
                <w:rFonts w:eastAsia="Calibri"/>
                <w:sz w:val="28"/>
                <w:szCs w:val="28"/>
                <w:lang w:eastAsia="en-US"/>
              </w:rPr>
              <w:t>Projekts šo jomu neskar</w:t>
            </w:r>
          </w:p>
        </w:tc>
      </w:tr>
    </w:tbl>
    <w:p w:rsidR="00F970C6" w:rsidRPr="00F970C6" w:rsidRDefault="00F970C6" w:rsidP="00F970C6">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577"/>
        <w:gridCol w:w="5646"/>
      </w:tblGrid>
      <w:tr w:rsidR="00F970C6" w:rsidRPr="00F970C6" w:rsidTr="00F970C6">
        <w:tc>
          <w:tcPr>
            <w:tcW w:w="9928" w:type="dxa"/>
            <w:gridSpan w:val="3"/>
          </w:tcPr>
          <w:p w:rsidR="00F970C6" w:rsidRPr="00F970C6" w:rsidRDefault="00F970C6" w:rsidP="00F970C6">
            <w:pPr>
              <w:ind w:left="57" w:right="57"/>
              <w:jc w:val="center"/>
              <w:rPr>
                <w:b/>
                <w:bCs/>
                <w:sz w:val="28"/>
                <w:szCs w:val="28"/>
              </w:rPr>
            </w:pPr>
            <w:r w:rsidRPr="00F970C6">
              <w:rPr>
                <w:b/>
                <w:bCs/>
                <w:sz w:val="28"/>
                <w:szCs w:val="28"/>
              </w:rPr>
              <w:t>VI. Sabiedrības līdzdalība un komunikācijas aktivitātes</w:t>
            </w:r>
          </w:p>
        </w:tc>
      </w:tr>
      <w:tr w:rsidR="00F970C6" w:rsidRPr="00F970C6" w:rsidTr="00F970C6">
        <w:trPr>
          <w:trHeight w:val="553"/>
        </w:trPr>
        <w:tc>
          <w:tcPr>
            <w:tcW w:w="705" w:type="dxa"/>
          </w:tcPr>
          <w:p w:rsidR="00F970C6" w:rsidRPr="00F970C6" w:rsidRDefault="00F970C6" w:rsidP="00F970C6">
            <w:pPr>
              <w:ind w:left="57" w:right="57"/>
              <w:rPr>
                <w:bCs/>
                <w:sz w:val="28"/>
                <w:szCs w:val="28"/>
              </w:rPr>
            </w:pPr>
            <w:r w:rsidRPr="00F970C6">
              <w:rPr>
                <w:bCs/>
                <w:sz w:val="28"/>
                <w:szCs w:val="28"/>
              </w:rPr>
              <w:t>1.</w:t>
            </w:r>
          </w:p>
        </w:tc>
        <w:tc>
          <w:tcPr>
            <w:tcW w:w="3577" w:type="dxa"/>
          </w:tcPr>
          <w:p w:rsidR="00F970C6" w:rsidRPr="00F970C6" w:rsidRDefault="00F970C6" w:rsidP="00F970C6">
            <w:pPr>
              <w:tabs>
                <w:tab w:val="left" w:pos="170"/>
              </w:tabs>
              <w:ind w:left="57" w:right="57"/>
              <w:rPr>
                <w:sz w:val="28"/>
                <w:szCs w:val="28"/>
              </w:rPr>
            </w:pPr>
            <w:r w:rsidRPr="00F970C6">
              <w:rPr>
                <w:sz w:val="28"/>
                <w:szCs w:val="28"/>
              </w:rPr>
              <w:t>Plānotās sabiedrības līdzdalības un komunikācijas aktivitātes saistībā ar projektu</w:t>
            </w:r>
          </w:p>
        </w:tc>
        <w:tc>
          <w:tcPr>
            <w:tcW w:w="5646" w:type="dxa"/>
          </w:tcPr>
          <w:p w:rsidR="00F970C6" w:rsidRPr="00F970C6" w:rsidRDefault="00F970C6" w:rsidP="00F970C6">
            <w:pPr>
              <w:ind w:left="57" w:right="57"/>
              <w:jc w:val="both"/>
              <w:rPr>
                <w:sz w:val="28"/>
                <w:szCs w:val="28"/>
              </w:rPr>
            </w:pPr>
            <w:r w:rsidRPr="00F970C6">
              <w:rPr>
                <w:sz w:val="28"/>
                <w:szCs w:val="28"/>
              </w:rPr>
              <w:t>Projekts šo jomu neskar.</w:t>
            </w:r>
          </w:p>
        </w:tc>
      </w:tr>
      <w:tr w:rsidR="00F970C6" w:rsidRPr="00F970C6" w:rsidTr="00F970C6">
        <w:trPr>
          <w:trHeight w:val="339"/>
        </w:trPr>
        <w:tc>
          <w:tcPr>
            <w:tcW w:w="705" w:type="dxa"/>
          </w:tcPr>
          <w:p w:rsidR="00F970C6" w:rsidRPr="00F970C6" w:rsidRDefault="00F970C6" w:rsidP="00F970C6">
            <w:pPr>
              <w:ind w:left="57" w:right="57"/>
              <w:rPr>
                <w:bCs/>
                <w:sz w:val="28"/>
                <w:szCs w:val="28"/>
              </w:rPr>
            </w:pPr>
            <w:r w:rsidRPr="00F970C6">
              <w:rPr>
                <w:bCs/>
                <w:sz w:val="28"/>
                <w:szCs w:val="28"/>
              </w:rPr>
              <w:t>2.</w:t>
            </w:r>
          </w:p>
        </w:tc>
        <w:tc>
          <w:tcPr>
            <w:tcW w:w="3577" w:type="dxa"/>
          </w:tcPr>
          <w:p w:rsidR="00F970C6" w:rsidRPr="00F970C6" w:rsidRDefault="00F970C6" w:rsidP="00F970C6">
            <w:pPr>
              <w:ind w:left="57" w:right="57"/>
              <w:rPr>
                <w:sz w:val="28"/>
                <w:szCs w:val="28"/>
              </w:rPr>
            </w:pPr>
            <w:r w:rsidRPr="00F970C6">
              <w:rPr>
                <w:sz w:val="28"/>
                <w:szCs w:val="28"/>
              </w:rPr>
              <w:t xml:space="preserve">Sabiedrības līdzdalība projekta izstrādē </w:t>
            </w:r>
          </w:p>
        </w:tc>
        <w:tc>
          <w:tcPr>
            <w:tcW w:w="5646" w:type="dxa"/>
          </w:tcPr>
          <w:p w:rsidR="00F970C6" w:rsidRPr="00F970C6" w:rsidRDefault="00F970C6" w:rsidP="00F970C6">
            <w:pPr>
              <w:ind w:left="57" w:right="57"/>
              <w:jc w:val="both"/>
              <w:rPr>
                <w:sz w:val="28"/>
                <w:szCs w:val="28"/>
              </w:rPr>
            </w:pPr>
            <w:r w:rsidRPr="00F970C6">
              <w:rPr>
                <w:sz w:val="28"/>
                <w:szCs w:val="28"/>
              </w:rPr>
              <w:t>Projekts šo jomu neskar.</w:t>
            </w:r>
          </w:p>
        </w:tc>
      </w:tr>
      <w:tr w:rsidR="00F970C6" w:rsidRPr="00F970C6" w:rsidTr="00F970C6">
        <w:trPr>
          <w:trHeight w:val="375"/>
        </w:trPr>
        <w:tc>
          <w:tcPr>
            <w:tcW w:w="705" w:type="dxa"/>
          </w:tcPr>
          <w:p w:rsidR="00F970C6" w:rsidRPr="00F970C6" w:rsidRDefault="00F970C6" w:rsidP="00F970C6">
            <w:pPr>
              <w:ind w:left="57" w:right="57"/>
              <w:rPr>
                <w:bCs/>
                <w:sz w:val="28"/>
                <w:szCs w:val="28"/>
              </w:rPr>
            </w:pPr>
            <w:r w:rsidRPr="00F970C6">
              <w:rPr>
                <w:bCs/>
                <w:sz w:val="28"/>
                <w:szCs w:val="28"/>
              </w:rPr>
              <w:t>3.</w:t>
            </w:r>
          </w:p>
        </w:tc>
        <w:tc>
          <w:tcPr>
            <w:tcW w:w="3577" w:type="dxa"/>
          </w:tcPr>
          <w:p w:rsidR="00F970C6" w:rsidRPr="00F970C6" w:rsidRDefault="00F970C6" w:rsidP="00F970C6">
            <w:pPr>
              <w:ind w:left="57" w:right="57"/>
              <w:rPr>
                <w:sz w:val="28"/>
                <w:szCs w:val="28"/>
              </w:rPr>
            </w:pPr>
            <w:r w:rsidRPr="00F970C6">
              <w:rPr>
                <w:sz w:val="28"/>
                <w:szCs w:val="28"/>
              </w:rPr>
              <w:t xml:space="preserve">Sabiedrības līdzdalības rezultāti </w:t>
            </w:r>
          </w:p>
        </w:tc>
        <w:tc>
          <w:tcPr>
            <w:tcW w:w="5646" w:type="dxa"/>
          </w:tcPr>
          <w:p w:rsidR="00F970C6" w:rsidRPr="00F970C6" w:rsidRDefault="00F970C6" w:rsidP="00F970C6">
            <w:pPr>
              <w:ind w:left="57" w:right="57"/>
              <w:jc w:val="both"/>
              <w:rPr>
                <w:sz w:val="28"/>
                <w:szCs w:val="28"/>
              </w:rPr>
            </w:pPr>
            <w:r w:rsidRPr="00F970C6">
              <w:rPr>
                <w:sz w:val="28"/>
                <w:szCs w:val="28"/>
              </w:rPr>
              <w:t>Projekts šo jomu neskar.</w:t>
            </w:r>
          </w:p>
        </w:tc>
      </w:tr>
      <w:tr w:rsidR="00F970C6" w:rsidRPr="00F970C6" w:rsidTr="00F970C6">
        <w:trPr>
          <w:trHeight w:val="476"/>
        </w:trPr>
        <w:tc>
          <w:tcPr>
            <w:tcW w:w="705" w:type="dxa"/>
          </w:tcPr>
          <w:p w:rsidR="00F970C6" w:rsidRPr="00F970C6" w:rsidRDefault="00F970C6" w:rsidP="00F970C6">
            <w:pPr>
              <w:ind w:left="57" w:right="57"/>
              <w:rPr>
                <w:bCs/>
                <w:sz w:val="28"/>
                <w:szCs w:val="28"/>
              </w:rPr>
            </w:pPr>
            <w:r w:rsidRPr="00F970C6">
              <w:rPr>
                <w:bCs/>
                <w:sz w:val="28"/>
                <w:szCs w:val="28"/>
              </w:rPr>
              <w:t>4.</w:t>
            </w:r>
          </w:p>
        </w:tc>
        <w:tc>
          <w:tcPr>
            <w:tcW w:w="3577" w:type="dxa"/>
          </w:tcPr>
          <w:p w:rsidR="00F970C6" w:rsidRPr="00F970C6" w:rsidRDefault="00F970C6" w:rsidP="00F970C6">
            <w:pPr>
              <w:ind w:left="57" w:right="57"/>
              <w:rPr>
                <w:sz w:val="28"/>
                <w:szCs w:val="28"/>
              </w:rPr>
            </w:pPr>
            <w:r w:rsidRPr="00F970C6">
              <w:rPr>
                <w:sz w:val="28"/>
                <w:szCs w:val="28"/>
              </w:rPr>
              <w:t>Cita informācija</w:t>
            </w:r>
          </w:p>
        </w:tc>
        <w:tc>
          <w:tcPr>
            <w:tcW w:w="5646" w:type="dxa"/>
          </w:tcPr>
          <w:p w:rsidR="00895BBC" w:rsidRPr="00F970C6" w:rsidRDefault="000A5B33" w:rsidP="00895BBC">
            <w:pPr>
              <w:ind w:left="57" w:right="57"/>
              <w:jc w:val="both"/>
              <w:rPr>
                <w:sz w:val="28"/>
                <w:szCs w:val="28"/>
              </w:rPr>
            </w:pPr>
            <w:r w:rsidRPr="000A5B33">
              <w:rPr>
                <w:sz w:val="28"/>
                <w:szCs w:val="28"/>
              </w:rPr>
              <w:t>Sabiedrība pēc normatīvā akta pieņemšana</w:t>
            </w:r>
            <w:r w:rsidR="00895BBC">
              <w:rPr>
                <w:sz w:val="28"/>
                <w:szCs w:val="28"/>
              </w:rPr>
              <w:t xml:space="preserve">s tiks informēta ar publikāciju, kas tiks elektroniski publicēta tīmekļa vietnē </w:t>
            </w:r>
            <w:hyperlink r:id="rId9" w:history="1">
              <w:r w:rsidR="00895BBC" w:rsidRPr="0027248E">
                <w:rPr>
                  <w:rStyle w:val="Hyperlink"/>
                  <w:sz w:val="28"/>
                  <w:szCs w:val="28"/>
                </w:rPr>
                <w:t>www.vestnesis.lv</w:t>
              </w:r>
            </w:hyperlink>
            <w:r w:rsidR="00895BBC">
              <w:rPr>
                <w:sz w:val="28"/>
                <w:szCs w:val="28"/>
              </w:rPr>
              <w:t xml:space="preserve"> </w:t>
            </w:r>
            <w:r w:rsidR="00895BBC">
              <w:t>O</w:t>
            </w:r>
            <w:r w:rsidR="00895BBC" w:rsidRPr="00895BBC">
              <w:rPr>
                <w:sz w:val="28"/>
                <w:szCs w:val="28"/>
              </w:rPr>
              <w:t xml:space="preserve">ficiālo publikāciju un tiesiskās informācijas </w:t>
            </w:r>
            <w:r w:rsidR="00895BBC">
              <w:rPr>
                <w:sz w:val="28"/>
                <w:szCs w:val="28"/>
              </w:rPr>
              <w:lastRenderedPageBreak/>
              <w:t>likuma un citos normatīvajos aktos noteiktajā kārtībā.</w:t>
            </w:r>
          </w:p>
        </w:tc>
      </w:tr>
    </w:tbl>
    <w:p w:rsidR="00F970C6" w:rsidRPr="00F970C6" w:rsidRDefault="00F970C6" w:rsidP="00F970C6">
      <w:pPr>
        <w:spacing w:after="200" w:line="276" w:lineRule="auto"/>
        <w:ind w:firstLine="720"/>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Pr="00F970C6" w:rsidRDefault="00957742" w:rsidP="00B12EFA">
            <w:pPr>
              <w:ind w:firstLine="715"/>
              <w:jc w:val="both"/>
              <w:rPr>
                <w:rFonts w:eastAsia="Calibri"/>
                <w:sz w:val="28"/>
                <w:szCs w:val="28"/>
                <w:lang w:eastAsia="en-US"/>
              </w:rPr>
            </w:pPr>
            <w:r>
              <w:rPr>
                <w:rFonts w:eastAsia="Calibri"/>
                <w:sz w:val="28"/>
                <w:szCs w:val="28"/>
                <w:lang w:eastAsia="en-US"/>
              </w:rPr>
              <w:t>Ekonomikas ministrija</w:t>
            </w:r>
            <w:r w:rsidR="00EB1C5F">
              <w:rPr>
                <w:rFonts w:eastAsia="Calibri"/>
                <w:sz w:val="28"/>
                <w:szCs w:val="28"/>
                <w:lang w:eastAsia="en-US"/>
              </w:rPr>
              <w:t xml:space="preserve">, </w:t>
            </w:r>
            <w:r w:rsidR="00645353">
              <w:t xml:space="preserve"> </w:t>
            </w:r>
            <w:r w:rsidR="00645353" w:rsidRPr="00645353">
              <w:rPr>
                <w:rFonts w:eastAsia="Calibri"/>
                <w:sz w:val="28"/>
                <w:szCs w:val="28"/>
                <w:lang w:eastAsia="en-US"/>
              </w:rPr>
              <w:t xml:space="preserve">Latvijas </w:t>
            </w:r>
            <w:r w:rsidR="00645353">
              <w:rPr>
                <w:rFonts w:eastAsia="Calibri"/>
                <w:sz w:val="28"/>
                <w:szCs w:val="28"/>
                <w:lang w:eastAsia="en-US"/>
              </w:rPr>
              <w:t>Nacionālā arhīva administrācija</w:t>
            </w:r>
            <w:r w:rsidR="00EB1C5F">
              <w:rPr>
                <w:rFonts w:eastAsia="Calibri"/>
                <w:sz w:val="28"/>
                <w:szCs w:val="28"/>
                <w:lang w:eastAsia="en-US"/>
              </w:rPr>
              <w:t xml:space="preserve">, </w:t>
            </w:r>
            <w:r w:rsidR="008A40C2">
              <w:rPr>
                <w:rFonts w:eastAsia="Calibri"/>
                <w:sz w:val="28"/>
                <w:szCs w:val="28"/>
                <w:lang w:eastAsia="en-US"/>
              </w:rPr>
              <w:t>sabiedrība „A</w:t>
            </w:r>
            <w:r w:rsidR="00EB1C5F">
              <w:rPr>
                <w:rFonts w:eastAsia="Calibri"/>
                <w:sz w:val="28"/>
                <w:szCs w:val="28"/>
                <w:lang w:eastAsia="en-US"/>
              </w:rPr>
              <w:t>ltum</w:t>
            </w:r>
            <w:r w:rsidR="008A40C2">
              <w:rPr>
                <w:rFonts w:eastAsia="Calibri"/>
                <w:sz w:val="28"/>
                <w:szCs w:val="28"/>
                <w:lang w:eastAsia="en-US"/>
              </w:rPr>
              <w:t>”</w:t>
            </w:r>
            <w:r w:rsidR="00EB1C5F">
              <w:rPr>
                <w:rFonts w:eastAsia="Calibri"/>
                <w:sz w:val="28"/>
                <w:szCs w:val="28"/>
                <w:lang w:eastAsia="en-US"/>
              </w:rPr>
              <w:t xml:space="preserve">, </w:t>
            </w:r>
            <w:r w:rsidR="008A40C2">
              <w:rPr>
                <w:rFonts w:eastAsia="Calibri"/>
                <w:sz w:val="28"/>
                <w:szCs w:val="28"/>
                <w:lang w:eastAsia="en-US"/>
              </w:rPr>
              <w:t>likvidējamā „Latvijas Krā</w:t>
            </w:r>
            <w:r w:rsidR="00EB1C5F">
              <w:rPr>
                <w:rFonts w:eastAsia="Calibri"/>
                <w:sz w:val="28"/>
                <w:szCs w:val="28"/>
                <w:lang w:eastAsia="en-US"/>
              </w:rPr>
              <w:t>jbanka</w:t>
            </w:r>
            <w:r w:rsidR="008A40C2">
              <w:rPr>
                <w:rFonts w:eastAsia="Calibri"/>
                <w:sz w:val="28"/>
                <w:szCs w:val="28"/>
                <w:lang w:eastAsia="en-US"/>
              </w:rPr>
              <w:t>”.</w:t>
            </w: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F970C6" w:rsidRDefault="00F970C6" w:rsidP="008E38BC">
      <w:pPr>
        <w:tabs>
          <w:tab w:val="left" w:pos="6915"/>
        </w:tabs>
        <w:rPr>
          <w:b/>
          <w:sz w:val="28"/>
          <w:szCs w:val="28"/>
        </w:rPr>
      </w:pPr>
    </w:p>
    <w:p w:rsidR="00F6571B" w:rsidRPr="008E38BC" w:rsidRDefault="008E38BC" w:rsidP="008E38BC">
      <w:pPr>
        <w:tabs>
          <w:tab w:val="left" w:pos="6915"/>
        </w:tabs>
        <w:rPr>
          <w:b/>
          <w:sz w:val="28"/>
          <w:szCs w:val="28"/>
        </w:rPr>
      </w:pPr>
      <w:r w:rsidRPr="008E38BC">
        <w:rPr>
          <w:b/>
          <w:sz w:val="28"/>
          <w:szCs w:val="28"/>
        </w:rPr>
        <w:t>Ekonomikas ministrs:</w:t>
      </w:r>
      <w:r w:rsidRPr="008E38BC">
        <w:rPr>
          <w:b/>
          <w:sz w:val="28"/>
          <w:szCs w:val="28"/>
        </w:rPr>
        <w:tab/>
        <w:t>V.Dombrovskis</w:t>
      </w:r>
    </w:p>
    <w:p w:rsidR="008E38BC" w:rsidRPr="008E38BC" w:rsidRDefault="008E38BC" w:rsidP="00F6571B">
      <w:pPr>
        <w:tabs>
          <w:tab w:val="left" w:pos="7938"/>
        </w:tabs>
        <w:rPr>
          <w:b/>
          <w:sz w:val="28"/>
          <w:szCs w:val="28"/>
        </w:rPr>
      </w:pPr>
    </w:p>
    <w:p w:rsidR="008E38BC" w:rsidRDefault="008E38BC" w:rsidP="008E38BC">
      <w:pPr>
        <w:tabs>
          <w:tab w:val="left" w:pos="6885"/>
        </w:tabs>
        <w:rPr>
          <w:b/>
          <w:sz w:val="28"/>
          <w:szCs w:val="28"/>
        </w:rPr>
      </w:pPr>
    </w:p>
    <w:p w:rsidR="008E38BC" w:rsidRPr="008E38BC" w:rsidRDefault="008E38BC" w:rsidP="008E38BC">
      <w:pPr>
        <w:tabs>
          <w:tab w:val="left" w:pos="6885"/>
        </w:tabs>
        <w:rPr>
          <w:b/>
          <w:sz w:val="28"/>
          <w:szCs w:val="28"/>
        </w:rPr>
      </w:pPr>
      <w:r w:rsidRPr="008E38BC">
        <w:rPr>
          <w:b/>
          <w:sz w:val="28"/>
          <w:szCs w:val="28"/>
        </w:rPr>
        <w:t>Vīza: valsts sekretārs</w:t>
      </w:r>
      <w:r w:rsidRPr="008E38BC">
        <w:rPr>
          <w:b/>
          <w:sz w:val="28"/>
          <w:szCs w:val="28"/>
        </w:rPr>
        <w:tab/>
        <w:t>M.Lazdovskis</w:t>
      </w:r>
    </w:p>
    <w:p w:rsidR="008E38BC" w:rsidRDefault="008E38BC" w:rsidP="00F6571B">
      <w:pPr>
        <w:tabs>
          <w:tab w:val="left" w:pos="7938"/>
        </w:tabs>
        <w:rPr>
          <w:sz w:val="22"/>
          <w:szCs w:val="22"/>
        </w:rPr>
      </w:pPr>
    </w:p>
    <w:p w:rsidR="008E38BC" w:rsidRPr="0093291B" w:rsidRDefault="008E38BC" w:rsidP="00F6571B">
      <w:pPr>
        <w:tabs>
          <w:tab w:val="left" w:pos="7938"/>
        </w:tabs>
        <w:rPr>
          <w:sz w:val="22"/>
          <w:szCs w:val="22"/>
        </w:rPr>
      </w:pPr>
    </w:p>
    <w:p w:rsidR="00F6571B" w:rsidRPr="0093291B" w:rsidRDefault="00895BBC" w:rsidP="00F6571B">
      <w:pPr>
        <w:tabs>
          <w:tab w:val="left" w:pos="2552"/>
        </w:tabs>
        <w:jc w:val="both"/>
        <w:rPr>
          <w:rFonts w:eastAsia="Calibri"/>
          <w:sz w:val="22"/>
          <w:szCs w:val="22"/>
          <w:lang w:eastAsia="en-US"/>
        </w:rPr>
      </w:pPr>
      <w:r>
        <w:rPr>
          <w:rFonts w:eastAsia="Calibri"/>
          <w:sz w:val="22"/>
          <w:szCs w:val="22"/>
          <w:lang w:eastAsia="en-US"/>
        </w:rPr>
        <w:t>03</w:t>
      </w:r>
      <w:r w:rsidR="00423A51">
        <w:rPr>
          <w:rFonts w:eastAsia="Calibri"/>
          <w:sz w:val="22"/>
          <w:szCs w:val="22"/>
          <w:lang w:eastAsia="en-US"/>
        </w:rPr>
        <w:t>.0</w:t>
      </w:r>
      <w:r>
        <w:rPr>
          <w:rFonts w:eastAsia="Calibri"/>
          <w:sz w:val="22"/>
          <w:szCs w:val="22"/>
          <w:lang w:eastAsia="en-US"/>
        </w:rPr>
        <w:t>4</w:t>
      </w:r>
      <w:r w:rsidR="00423A51">
        <w:rPr>
          <w:rFonts w:eastAsia="Calibri"/>
          <w:sz w:val="22"/>
          <w:szCs w:val="22"/>
          <w:lang w:eastAsia="en-US"/>
        </w:rPr>
        <w:t>.2014. 1</w:t>
      </w:r>
      <w:r w:rsidR="000C26CD">
        <w:rPr>
          <w:rFonts w:eastAsia="Calibri"/>
          <w:sz w:val="22"/>
          <w:szCs w:val="22"/>
          <w:lang w:eastAsia="en-US"/>
        </w:rPr>
        <w:t>4</w:t>
      </w:r>
      <w:r w:rsidR="003C1E3B">
        <w:rPr>
          <w:rFonts w:eastAsia="Calibri"/>
          <w:sz w:val="22"/>
          <w:szCs w:val="22"/>
          <w:lang w:eastAsia="en-US"/>
        </w:rPr>
        <w:t>:</w:t>
      </w:r>
      <w:r w:rsidR="000C26CD">
        <w:rPr>
          <w:rFonts w:eastAsia="Calibri"/>
          <w:sz w:val="22"/>
          <w:szCs w:val="22"/>
          <w:lang w:eastAsia="en-US"/>
        </w:rPr>
        <w:t>45</w:t>
      </w:r>
      <w:bookmarkStart w:id="0" w:name="_GoBack"/>
      <w:bookmarkEnd w:id="0"/>
    </w:p>
    <w:p w:rsidR="00F6571B" w:rsidRPr="00BA0D3C" w:rsidRDefault="00233B28" w:rsidP="00F6571B">
      <w:pPr>
        <w:tabs>
          <w:tab w:val="left" w:pos="2552"/>
        </w:tabs>
        <w:jc w:val="both"/>
        <w:rPr>
          <w:rFonts w:eastAsia="Calibri"/>
          <w:sz w:val="22"/>
          <w:szCs w:val="22"/>
          <w:lang w:eastAsia="en-US"/>
        </w:rPr>
      </w:pPr>
      <w:r>
        <w:rPr>
          <w:rFonts w:eastAsia="Calibri"/>
          <w:sz w:val="22"/>
          <w:szCs w:val="22"/>
          <w:lang w:eastAsia="en-US"/>
        </w:rPr>
        <w:t>13</w:t>
      </w:r>
      <w:r w:rsidR="002A5789">
        <w:rPr>
          <w:rFonts w:eastAsia="Calibri"/>
          <w:sz w:val="22"/>
          <w:szCs w:val="22"/>
          <w:lang w:eastAsia="en-US"/>
        </w:rPr>
        <w:t>0</w:t>
      </w:r>
      <w:r w:rsidR="00895BBC">
        <w:rPr>
          <w:rFonts w:eastAsia="Calibri"/>
          <w:sz w:val="22"/>
          <w:szCs w:val="22"/>
          <w:lang w:eastAsia="en-US"/>
        </w:rPr>
        <w:t>8</w:t>
      </w:r>
    </w:p>
    <w:p w:rsidR="00F6571B" w:rsidRPr="0093291B" w:rsidRDefault="00F6571B" w:rsidP="00F6571B">
      <w:pPr>
        <w:jc w:val="both"/>
        <w:rPr>
          <w:rFonts w:eastAsia="Calibri"/>
          <w:sz w:val="22"/>
          <w:szCs w:val="22"/>
          <w:lang w:eastAsia="en-US"/>
        </w:rPr>
      </w:pPr>
      <w:r w:rsidRPr="0093291B">
        <w:rPr>
          <w:rFonts w:eastAsia="Calibri"/>
          <w:sz w:val="22"/>
          <w:szCs w:val="22"/>
          <w:lang w:eastAsia="en-US"/>
        </w:rPr>
        <w:t>Drāke</w:t>
      </w:r>
    </w:p>
    <w:p w:rsidR="00367CBE" w:rsidRPr="00F14FB7" w:rsidRDefault="00F6571B" w:rsidP="00F14FB7">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14FB7" w:rsidSect="00F14FB7">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14" w:rsidRDefault="00A35A14" w:rsidP="00523538">
      <w:r>
        <w:separator/>
      </w:r>
    </w:p>
  </w:endnote>
  <w:endnote w:type="continuationSeparator" w:id="0">
    <w:p w:rsidR="00A35A14" w:rsidRDefault="00A35A14"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2E15E6" w:rsidRDefault="00895BBC" w:rsidP="002E15E6">
    <w:pPr>
      <w:pStyle w:val="Footer"/>
      <w:jc w:val="both"/>
    </w:pPr>
    <w:r>
      <w:t>EMAnot_0304</w:t>
    </w:r>
    <w:r w:rsidR="002E15E6">
      <w:t>14_Sertifikatu_likums</w:t>
    </w:r>
    <w:r w:rsidR="002E15E6" w:rsidRPr="008E38BC">
      <w:t>; Likumprojekta „Grozījums likumā „Par privatizācijas sertifikātiem”</w:t>
    </w:r>
    <w:r w:rsidR="002E15E6">
      <w:t>”</w:t>
    </w:r>
    <w:r w:rsidR="002E15E6" w:rsidRPr="008E38BC">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E38BC" w:rsidRDefault="00895BBC" w:rsidP="008E38BC">
    <w:pPr>
      <w:pStyle w:val="Footer"/>
      <w:jc w:val="both"/>
    </w:pPr>
    <w:r>
      <w:t>EMAnot_0304</w:t>
    </w:r>
    <w:r w:rsidR="008E38BC">
      <w:t>14_Sertifikatu_likums</w:t>
    </w:r>
    <w:r w:rsidR="008E38BC" w:rsidRPr="008E38BC">
      <w:t>; Likumprojekta „Grozījums likumā „Par privatizācijas sertifikātiem”</w:t>
    </w:r>
    <w:r w:rsidR="00216CFB">
      <w:t>”</w:t>
    </w:r>
    <w:r w:rsidR="008E38BC" w:rsidRPr="008E38BC">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14" w:rsidRDefault="00A35A14" w:rsidP="00523538">
      <w:r>
        <w:separator/>
      </w:r>
    </w:p>
  </w:footnote>
  <w:footnote w:type="continuationSeparator" w:id="0">
    <w:p w:rsidR="00A35A14" w:rsidRDefault="00A35A14"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A35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6CD">
      <w:rPr>
        <w:rStyle w:val="PageNumber"/>
        <w:noProof/>
      </w:rPr>
      <w:t>7</w:t>
    </w:r>
    <w:r>
      <w:rPr>
        <w:rStyle w:val="PageNumber"/>
      </w:rPr>
      <w:fldChar w:fldCharType="end"/>
    </w:r>
  </w:p>
  <w:p w:rsidR="00DE1C13" w:rsidRDefault="00A35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20467"/>
    <w:rsid w:val="000244F5"/>
    <w:rsid w:val="000328F2"/>
    <w:rsid w:val="0004310D"/>
    <w:rsid w:val="000448BA"/>
    <w:rsid w:val="00057EBB"/>
    <w:rsid w:val="000853F7"/>
    <w:rsid w:val="000A5B33"/>
    <w:rsid w:val="000C1B72"/>
    <w:rsid w:val="000C26CD"/>
    <w:rsid w:val="000D0E66"/>
    <w:rsid w:val="000E1DF8"/>
    <w:rsid w:val="000F6EE8"/>
    <w:rsid w:val="001026F6"/>
    <w:rsid w:val="0013254B"/>
    <w:rsid w:val="00132805"/>
    <w:rsid w:val="001510FA"/>
    <w:rsid w:val="00161C9B"/>
    <w:rsid w:val="001623BB"/>
    <w:rsid w:val="00162BEB"/>
    <w:rsid w:val="001736EB"/>
    <w:rsid w:val="001866D4"/>
    <w:rsid w:val="001A1F55"/>
    <w:rsid w:val="001B2818"/>
    <w:rsid w:val="001E0BEF"/>
    <w:rsid w:val="001E17CE"/>
    <w:rsid w:val="001E2C64"/>
    <w:rsid w:val="001E459B"/>
    <w:rsid w:val="001E79E7"/>
    <w:rsid w:val="00212130"/>
    <w:rsid w:val="00216CFB"/>
    <w:rsid w:val="002237E7"/>
    <w:rsid w:val="00233B28"/>
    <w:rsid w:val="0024146D"/>
    <w:rsid w:val="00244E59"/>
    <w:rsid w:val="00251D52"/>
    <w:rsid w:val="00263AEA"/>
    <w:rsid w:val="00265B85"/>
    <w:rsid w:val="00271E2E"/>
    <w:rsid w:val="0027371E"/>
    <w:rsid w:val="0028075D"/>
    <w:rsid w:val="002813CC"/>
    <w:rsid w:val="002A4883"/>
    <w:rsid w:val="002A5789"/>
    <w:rsid w:val="002C1405"/>
    <w:rsid w:val="002D1CF6"/>
    <w:rsid w:val="002E15E6"/>
    <w:rsid w:val="002E5243"/>
    <w:rsid w:val="002E5B34"/>
    <w:rsid w:val="002F0554"/>
    <w:rsid w:val="002F547E"/>
    <w:rsid w:val="003215FB"/>
    <w:rsid w:val="00334FC2"/>
    <w:rsid w:val="00336756"/>
    <w:rsid w:val="00347978"/>
    <w:rsid w:val="00351639"/>
    <w:rsid w:val="003624BE"/>
    <w:rsid w:val="0036719A"/>
    <w:rsid w:val="00367609"/>
    <w:rsid w:val="00374ADE"/>
    <w:rsid w:val="00383821"/>
    <w:rsid w:val="00384C7A"/>
    <w:rsid w:val="00387C8E"/>
    <w:rsid w:val="00394DB1"/>
    <w:rsid w:val="003A70A6"/>
    <w:rsid w:val="003B5A16"/>
    <w:rsid w:val="003C1E3B"/>
    <w:rsid w:val="003C73BC"/>
    <w:rsid w:val="003D140C"/>
    <w:rsid w:val="003E1460"/>
    <w:rsid w:val="003E30A9"/>
    <w:rsid w:val="003E4459"/>
    <w:rsid w:val="003F5C7E"/>
    <w:rsid w:val="00412777"/>
    <w:rsid w:val="00417E58"/>
    <w:rsid w:val="00423A51"/>
    <w:rsid w:val="004425D1"/>
    <w:rsid w:val="004866D8"/>
    <w:rsid w:val="00487AE6"/>
    <w:rsid w:val="00492C3A"/>
    <w:rsid w:val="004956A1"/>
    <w:rsid w:val="00497E60"/>
    <w:rsid w:val="004A128A"/>
    <w:rsid w:val="004A2A35"/>
    <w:rsid w:val="004A414F"/>
    <w:rsid w:val="004B6AE9"/>
    <w:rsid w:val="004C6F70"/>
    <w:rsid w:val="004C768C"/>
    <w:rsid w:val="004E0281"/>
    <w:rsid w:val="004E38B7"/>
    <w:rsid w:val="004F54C5"/>
    <w:rsid w:val="00523538"/>
    <w:rsid w:val="00525AFA"/>
    <w:rsid w:val="0053136A"/>
    <w:rsid w:val="00540E36"/>
    <w:rsid w:val="00542B31"/>
    <w:rsid w:val="005507BA"/>
    <w:rsid w:val="0056293E"/>
    <w:rsid w:val="00564642"/>
    <w:rsid w:val="005857E6"/>
    <w:rsid w:val="00590C14"/>
    <w:rsid w:val="005A2806"/>
    <w:rsid w:val="005E16FE"/>
    <w:rsid w:val="005E64BF"/>
    <w:rsid w:val="005F372D"/>
    <w:rsid w:val="00622CFA"/>
    <w:rsid w:val="00623075"/>
    <w:rsid w:val="0062471A"/>
    <w:rsid w:val="00624A1E"/>
    <w:rsid w:val="006267E9"/>
    <w:rsid w:val="00634C78"/>
    <w:rsid w:val="00645353"/>
    <w:rsid w:val="0065031D"/>
    <w:rsid w:val="00673E9A"/>
    <w:rsid w:val="00690B82"/>
    <w:rsid w:val="00693CC9"/>
    <w:rsid w:val="006D1739"/>
    <w:rsid w:val="006D1C25"/>
    <w:rsid w:val="006D46C0"/>
    <w:rsid w:val="006E1D1F"/>
    <w:rsid w:val="00702AD0"/>
    <w:rsid w:val="00713E8A"/>
    <w:rsid w:val="00725326"/>
    <w:rsid w:val="00726B7E"/>
    <w:rsid w:val="00741748"/>
    <w:rsid w:val="007478BE"/>
    <w:rsid w:val="0075361C"/>
    <w:rsid w:val="0075381D"/>
    <w:rsid w:val="0075392A"/>
    <w:rsid w:val="007731E3"/>
    <w:rsid w:val="0078517C"/>
    <w:rsid w:val="007865C1"/>
    <w:rsid w:val="00794958"/>
    <w:rsid w:val="007A1C6B"/>
    <w:rsid w:val="007A2105"/>
    <w:rsid w:val="007C335E"/>
    <w:rsid w:val="007C4DED"/>
    <w:rsid w:val="007E2B88"/>
    <w:rsid w:val="007E6D65"/>
    <w:rsid w:val="008039DC"/>
    <w:rsid w:val="00806948"/>
    <w:rsid w:val="0082692E"/>
    <w:rsid w:val="00843330"/>
    <w:rsid w:val="00850ABF"/>
    <w:rsid w:val="00854927"/>
    <w:rsid w:val="00855368"/>
    <w:rsid w:val="0085606E"/>
    <w:rsid w:val="0089007D"/>
    <w:rsid w:val="00895BBC"/>
    <w:rsid w:val="0089600B"/>
    <w:rsid w:val="008A40C2"/>
    <w:rsid w:val="008C1052"/>
    <w:rsid w:val="008C514A"/>
    <w:rsid w:val="008E38BC"/>
    <w:rsid w:val="008F1DC0"/>
    <w:rsid w:val="008F247E"/>
    <w:rsid w:val="00953DD7"/>
    <w:rsid w:val="00957742"/>
    <w:rsid w:val="00960E67"/>
    <w:rsid w:val="00967756"/>
    <w:rsid w:val="009759CD"/>
    <w:rsid w:val="009852C6"/>
    <w:rsid w:val="00996C71"/>
    <w:rsid w:val="009977B3"/>
    <w:rsid w:val="009A1BAA"/>
    <w:rsid w:val="009A71A4"/>
    <w:rsid w:val="009C2331"/>
    <w:rsid w:val="009D5D7C"/>
    <w:rsid w:val="009E38DB"/>
    <w:rsid w:val="009F0B55"/>
    <w:rsid w:val="00A152AB"/>
    <w:rsid w:val="00A35A14"/>
    <w:rsid w:val="00A43506"/>
    <w:rsid w:val="00A6035F"/>
    <w:rsid w:val="00A90ED6"/>
    <w:rsid w:val="00AB0710"/>
    <w:rsid w:val="00AC18C1"/>
    <w:rsid w:val="00AC4E59"/>
    <w:rsid w:val="00AD6CEA"/>
    <w:rsid w:val="00AF2131"/>
    <w:rsid w:val="00B02A2E"/>
    <w:rsid w:val="00B05C09"/>
    <w:rsid w:val="00B12EFA"/>
    <w:rsid w:val="00B543AE"/>
    <w:rsid w:val="00B8010F"/>
    <w:rsid w:val="00B86A36"/>
    <w:rsid w:val="00B86E03"/>
    <w:rsid w:val="00BA44C5"/>
    <w:rsid w:val="00BA561A"/>
    <w:rsid w:val="00BB6BA5"/>
    <w:rsid w:val="00BC16A0"/>
    <w:rsid w:val="00BD1D6B"/>
    <w:rsid w:val="00BD2087"/>
    <w:rsid w:val="00BD4582"/>
    <w:rsid w:val="00BE6B42"/>
    <w:rsid w:val="00BF7000"/>
    <w:rsid w:val="00C05D48"/>
    <w:rsid w:val="00C1055C"/>
    <w:rsid w:val="00C10CDD"/>
    <w:rsid w:val="00C154CA"/>
    <w:rsid w:val="00C220DA"/>
    <w:rsid w:val="00C24671"/>
    <w:rsid w:val="00C3338F"/>
    <w:rsid w:val="00C63064"/>
    <w:rsid w:val="00C66CA9"/>
    <w:rsid w:val="00C86F93"/>
    <w:rsid w:val="00C96A0D"/>
    <w:rsid w:val="00C97959"/>
    <w:rsid w:val="00CA5BF2"/>
    <w:rsid w:val="00CE2ACA"/>
    <w:rsid w:val="00CE74CC"/>
    <w:rsid w:val="00D118F0"/>
    <w:rsid w:val="00D140C4"/>
    <w:rsid w:val="00D30804"/>
    <w:rsid w:val="00D35D53"/>
    <w:rsid w:val="00D36344"/>
    <w:rsid w:val="00D547ED"/>
    <w:rsid w:val="00D57266"/>
    <w:rsid w:val="00D64F19"/>
    <w:rsid w:val="00D75F08"/>
    <w:rsid w:val="00D862D2"/>
    <w:rsid w:val="00DB7163"/>
    <w:rsid w:val="00DD0C12"/>
    <w:rsid w:val="00E1099A"/>
    <w:rsid w:val="00E1633E"/>
    <w:rsid w:val="00E27AA8"/>
    <w:rsid w:val="00E37E21"/>
    <w:rsid w:val="00E456B3"/>
    <w:rsid w:val="00E6400E"/>
    <w:rsid w:val="00E756B0"/>
    <w:rsid w:val="00E76024"/>
    <w:rsid w:val="00E86C4D"/>
    <w:rsid w:val="00EB1C5F"/>
    <w:rsid w:val="00EB24AB"/>
    <w:rsid w:val="00EC0A1C"/>
    <w:rsid w:val="00ED5429"/>
    <w:rsid w:val="00EE625A"/>
    <w:rsid w:val="00F00202"/>
    <w:rsid w:val="00F10403"/>
    <w:rsid w:val="00F14FB7"/>
    <w:rsid w:val="00F27A31"/>
    <w:rsid w:val="00F32591"/>
    <w:rsid w:val="00F3259F"/>
    <w:rsid w:val="00F334F6"/>
    <w:rsid w:val="00F4665B"/>
    <w:rsid w:val="00F50266"/>
    <w:rsid w:val="00F539D5"/>
    <w:rsid w:val="00F54B46"/>
    <w:rsid w:val="00F64982"/>
    <w:rsid w:val="00F6571B"/>
    <w:rsid w:val="00F6775E"/>
    <w:rsid w:val="00F72687"/>
    <w:rsid w:val="00F86BD0"/>
    <w:rsid w:val="00F970C6"/>
    <w:rsid w:val="00FA0468"/>
    <w:rsid w:val="00FB2F29"/>
    <w:rsid w:val="00FC3C0C"/>
    <w:rsid w:val="00FC469D"/>
    <w:rsid w:val="00FD1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82CB-FF9C-4BA5-8A6C-7D65F8C4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7181</Words>
  <Characters>4094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9</cp:revision>
  <cp:lastPrinted>2014-03-26T14:03:00Z</cp:lastPrinted>
  <dcterms:created xsi:type="dcterms:W3CDTF">2014-03-28T08:42:00Z</dcterms:created>
  <dcterms:modified xsi:type="dcterms:W3CDTF">2014-04-03T11:38:00Z</dcterms:modified>
</cp:coreProperties>
</file>