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612279" w:rsidRDefault="00956521" w:rsidP="00F46334">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612279">
        <w:rPr>
          <w:rFonts w:ascii="Times New Roman" w:eastAsia="Times New Roman" w:hAnsi="Times New Roman" w:cs="Times New Roman"/>
          <w:b/>
          <w:sz w:val="26"/>
          <w:szCs w:val="26"/>
          <w:lang w:eastAsia="lv-LV"/>
        </w:rPr>
        <w:t>Ministru kabineta noteikumu projekta „</w:t>
      </w:r>
      <w:bookmarkEnd w:id="0"/>
      <w:bookmarkEnd w:id="1"/>
      <w:r w:rsidRPr="00612279">
        <w:rPr>
          <w:rFonts w:ascii="Times New Roman" w:eastAsia="Times New Roman" w:hAnsi="Times New Roman" w:cs="Times New Roman"/>
          <w:b/>
          <w:sz w:val="26"/>
          <w:szCs w:val="26"/>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p w:rsidR="007C5373" w:rsidRPr="00612279" w:rsidRDefault="007C5373" w:rsidP="00F46334">
      <w:pPr>
        <w:spacing w:after="0" w:line="240" w:lineRule="auto"/>
        <w:jc w:val="center"/>
        <w:rPr>
          <w:rFonts w:ascii="Times New Roman" w:eastAsia="Times New Roman" w:hAnsi="Times New Roman" w:cs="Times New Roman"/>
          <w:b/>
          <w:sz w:val="26"/>
          <w:szCs w:val="26"/>
          <w:lang w:eastAsia="lv-LV"/>
        </w:rPr>
      </w:pPr>
    </w:p>
    <w:bookmarkEnd w:id="2"/>
    <w:bookmarkEnd w:id="3"/>
    <w:bookmarkEnd w:id="4"/>
    <w:bookmarkEnd w:id="5"/>
    <w:bookmarkEnd w:id="6"/>
    <w:bookmarkEnd w:id="7"/>
    <w:p w:rsidR="00956521" w:rsidRPr="00612279"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447982" w:rsidRPr="00612279" w:rsidTr="00EE419A">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612279" w:rsidRDefault="00956521" w:rsidP="00F46334">
            <w:pPr>
              <w:spacing w:after="0" w:line="240" w:lineRule="auto"/>
              <w:jc w:val="center"/>
              <w:rPr>
                <w:rFonts w:ascii="Times New Roman" w:eastAsia="Times New Roman" w:hAnsi="Times New Roman" w:cs="Times New Roman"/>
                <w:b/>
                <w:sz w:val="26"/>
                <w:szCs w:val="26"/>
                <w:lang w:eastAsia="lv-LV"/>
              </w:rPr>
            </w:pPr>
            <w:r w:rsidRPr="00612279">
              <w:rPr>
                <w:rFonts w:ascii="Times New Roman" w:eastAsia="Times New Roman" w:hAnsi="Times New Roman" w:cs="Times New Roman"/>
                <w:b/>
                <w:sz w:val="26"/>
                <w:szCs w:val="26"/>
                <w:lang w:eastAsia="lv-LV"/>
              </w:rPr>
              <w:t>I.Tiesību akta projekta izstrādes nepieciešamība</w:t>
            </w:r>
          </w:p>
        </w:tc>
      </w:tr>
      <w:tr w:rsidR="00447982" w:rsidRPr="00612279"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ind w:firstLine="567"/>
              <w:jc w:val="both"/>
              <w:rPr>
                <w:rFonts w:ascii="Times New Roman" w:eastAsia="Calibri" w:hAnsi="Times New Roman" w:cs="Times New Roman"/>
                <w:sz w:val="26"/>
                <w:szCs w:val="26"/>
              </w:rPr>
            </w:pPr>
            <w:r w:rsidRPr="00612279">
              <w:rPr>
                <w:rFonts w:ascii="Times New Roman" w:eastAsia="Calibri" w:hAnsi="Times New Roman" w:cs="Times New Roman"/>
                <w:sz w:val="26"/>
                <w:szCs w:val="26"/>
              </w:rPr>
              <w:t xml:space="preserve">Noteikumu projekts sagatavots, pamatojoties uz Eiropas Savienības struktūrfondu un </w:t>
            </w:r>
            <w:r w:rsidRPr="00612279">
              <w:rPr>
                <w:rFonts w:ascii="Times New Roman" w:eastAsia="Calibri" w:hAnsi="Times New Roman" w:cs="Times New Roman"/>
                <w:sz w:val="26"/>
                <w:szCs w:val="26"/>
              </w:rPr>
              <w:br/>
              <w:t xml:space="preserve">Kohēzijas fonda vadības likuma </w:t>
            </w:r>
            <w:r w:rsidRPr="00612279">
              <w:rPr>
                <w:rFonts w:ascii="Times New Roman" w:eastAsia="Calibri" w:hAnsi="Times New Roman" w:cs="Times New Roman"/>
                <w:sz w:val="26"/>
                <w:szCs w:val="26"/>
              </w:rPr>
              <w:br/>
              <w:t>18.panta 10.punktu.</w:t>
            </w:r>
          </w:p>
        </w:tc>
      </w:tr>
      <w:tr w:rsidR="00447982" w:rsidRPr="00612279"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 xml:space="preserve">2. </w:t>
            </w:r>
            <w:r w:rsidR="00EE419A" w:rsidRPr="00612279">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365FD9" w:rsidRPr="00612279" w:rsidRDefault="00956521" w:rsidP="00F46334">
            <w:pPr>
              <w:spacing w:after="0" w:line="240" w:lineRule="auto"/>
              <w:ind w:firstLine="567"/>
              <w:jc w:val="both"/>
              <w:rPr>
                <w:rFonts w:ascii="Times New Roman" w:eastAsia="Calibri" w:hAnsi="Times New Roman" w:cs="Times New Roman"/>
                <w:sz w:val="26"/>
                <w:szCs w:val="26"/>
              </w:rPr>
            </w:pPr>
            <w:r w:rsidRPr="00612279">
              <w:rPr>
                <w:rFonts w:ascii="Times New Roman" w:eastAsia="Calibri" w:hAnsi="Times New Roman" w:cs="Times New Roman"/>
                <w:sz w:val="26"/>
                <w:szCs w:val="26"/>
              </w:rPr>
              <w:t xml:space="preserve">Grozījumi Ministru kabineta 2011.gada 19.oktobra noteikumos Nr.817 „Noteikumi par darbības programmas „Uzņēmējdarbība un inovācijas” papildinājuma 2.1.2.4.aktivitātes „Augstas pievienotās vērtības investīcijas” projektu iesniegumu atlases otro un turpmākajām kārtām” (turpmāk – </w:t>
            </w:r>
            <w:r w:rsidR="008B1C88" w:rsidRPr="00612279">
              <w:rPr>
                <w:rFonts w:ascii="Times New Roman" w:eastAsia="Calibri" w:hAnsi="Times New Roman" w:cs="Times New Roman"/>
                <w:sz w:val="26"/>
                <w:szCs w:val="26"/>
              </w:rPr>
              <w:t>MK noteikumi Nr.817</w:t>
            </w:r>
            <w:r w:rsidR="00D22C9B" w:rsidRPr="00612279">
              <w:rPr>
                <w:rFonts w:ascii="Times New Roman" w:eastAsia="Calibri" w:hAnsi="Times New Roman" w:cs="Times New Roman"/>
                <w:sz w:val="26"/>
                <w:szCs w:val="26"/>
              </w:rPr>
              <w:t>)</w:t>
            </w:r>
            <w:r w:rsidR="00FB703F" w:rsidRPr="00612279">
              <w:rPr>
                <w:rFonts w:ascii="Times New Roman" w:eastAsia="Calibri" w:hAnsi="Times New Roman" w:cs="Times New Roman"/>
                <w:sz w:val="26"/>
                <w:szCs w:val="26"/>
              </w:rPr>
              <w:t xml:space="preserve"> ir nepieciešami, lai </w:t>
            </w:r>
            <w:r w:rsidR="00960ECA" w:rsidRPr="00612279">
              <w:rPr>
                <w:rFonts w:ascii="Times New Roman" w:eastAsia="Calibri" w:hAnsi="Times New Roman" w:cs="Times New Roman"/>
                <w:sz w:val="26"/>
                <w:szCs w:val="26"/>
              </w:rPr>
              <w:t xml:space="preserve">precizētu nosacījumus uz kādiem tiek piešķirti avansi projektu iesniegumu atlases trešās un ceturtās kārtas finansējumu saņēmējiem, kuri ir uzsākuši projektu īstenošanu 2014.gadā. Projektu iesniegumu atlases pirmās un otrās kārtas finansējumu saņēmēji projektu īstenošanu </w:t>
            </w:r>
            <w:r w:rsidR="00D66BAA" w:rsidRPr="00612279">
              <w:rPr>
                <w:rFonts w:ascii="Times New Roman" w:eastAsia="Calibri" w:hAnsi="Times New Roman" w:cs="Times New Roman"/>
                <w:sz w:val="26"/>
                <w:szCs w:val="26"/>
              </w:rPr>
              <w:t xml:space="preserve">faktiski </w:t>
            </w:r>
            <w:r w:rsidR="00960ECA" w:rsidRPr="00612279">
              <w:rPr>
                <w:rFonts w:ascii="Times New Roman" w:eastAsia="Calibri" w:hAnsi="Times New Roman" w:cs="Times New Roman"/>
                <w:sz w:val="26"/>
                <w:szCs w:val="26"/>
              </w:rPr>
              <w:t>jau</w:t>
            </w:r>
            <w:r w:rsidR="00D66BAA" w:rsidRPr="00612279">
              <w:rPr>
                <w:rFonts w:ascii="Times New Roman" w:eastAsia="Calibri" w:hAnsi="Times New Roman" w:cs="Times New Roman"/>
                <w:sz w:val="26"/>
                <w:szCs w:val="26"/>
              </w:rPr>
              <w:t xml:space="preserve"> </w:t>
            </w:r>
            <w:r w:rsidR="00960ECA" w:rsidRPr="00612279">
              <w:rPr>
                <w:rFonts w:ascii="Times New Roman" w:eastAsia="Calibri" w:hAnsi="Times New Roman" w:cs="Times New Roman"/>
                <w:sz w:val="26"/>
                <w:szCs w:val="26"/>
              </w:rPr>
              <w:t>ir pabeiguši, tāpēc uz šiem projektiem precizēt avansu nosacījumus nav lietderīgi.</w:t>
            </w:r>
          </w:p>
          <w:p w:rsidR="009A4A09" w:rsidRPr="00612279" w:rsidRDefault="00A974DA" w:rsidP="001A6859">
            <w:pPr>
              <w:spacing w:after="0" w:line="240" w:lineRule="auto"/>
              <w:ind w:firstLine="567"/>
              <w:jc w:val="both"/>
              <w:rPr>
                <w:rFonts w:ascii="Times New Roman" w:eastAsia="Calibri" w:hAnsi="Times New Roman" w:cs="Times New Roman"/>
                <w:sz w:val="26"/>
                <w:szCs w:val="26"/>
              </w:rPr>
            </w:pPr>
            <w:r w:rsidRPr="00612279">
              <w:rPr>
                <w:rFonts w:ascii="Times New Roman" w:eastAsia="Calibri" w:hAnsi="Times New Roman" w:cs="Times New Roman"/>
                <w:sz w:val="26"/>
                <w:szCs w:val="26"/>
              </w:rPr>
              <w:t>Šobrīd spēkā esošie MK noteikumi Nr.817 nosaka, ka projekta īstenošanas laikā finansējuma saņēmējs var saņemt avansa maksājumu, kas nepārsniedz 35 % no publiskā finansējuma apmēra</w:t>
            </w:r>
            <w:r w:rsidR="000E4192" w:rsidRPr="00612279">
              <w:rPr>
                <w:rFonts w:ascii="Times New Roman" w:eastAsia="Calibri" w:hAnsi="Times New Roman" w:cs="Times New Roman"/>
                <w:sz w:val="26"/>
                <w:szCs w:val="26"/>
              </w:rPr>
              <w:t xml:space="preserve">. </w:t>
            </w:r>
            <w:r w:rsidR="0036007B" w:rsidRPr="00612279">
              <w:rPr>
                <w:rFonts w:ascii="Times New Roman" w:eastAsia="Calibri" w:hAnsi="Times New Roman" w:cs="Times New Roman"/>
                <w:sz w:val="26"/>
                <w:szCs w:val="26"/>
              </w:rPr>
              <w:t>Spēkā esošais avansa maksājuma apjoma ierobežojums ir stingrāks</w:t>
            </w:r>
            <w:r w:rsidR="0001517D" w:rsidRPr="00612279">
              <w:rPr>
                <w:rFonts w:ascii="Times New Roman" w:eastAsia="Calibri" w:hAnsi="Times New Roman" w:cs="Times New Roman"/>
                <w:sz w:val="26"/>
                <w:szCs w:val="26"/>
              </w:rPr>
              <w:t xml:space="preserve"> </w:t>
            </w:r>
            <w:r w:rsidR="0036007B" w:rsidRPr="00612279">
              <w:rPr>
                <w:rFonts w:ascii="Times New Roman" w:eastAsia="Calibri" w:hAnsi="Times New Roman" w:cs="Times New Roman"/>
                <w:sz w:val="26"/>
                <w:szCs w:val="26"/>
              </w:rPr>
              <w:t>nosacījums</w:t>
            </w:r>
            <w:r w:rsidR="0001517D" w:rsidRPr="00612279">
              <w:rPr>
                <w:rFonts w:ascii="Times New Roman" w:eastAsia="Calibri" w:hAnsi="Times New Roman" w:cs="Times New Roman"/>
                <w:sz w:val="26"/>
                <w:szCs w:val="26"/>
              </w:rPr>
              <w:t xml:space="preserve"> nekā </w:t>
            </w:r>
            <w:r w:rsidR="0001517D" w:rsidRPr="00612279">
              <w:rPr>
                <w:rFonts w:ascii="Times New Roman" w:hAnsi="Times New Roman" w:cs="Times New Roman"/>
                <w:sz w:val="26"/>
                <w:szCs w:val="26"/>
              </w:rPr>
              <w:t xml:space="preserve">Padomes 2006.gada 11.jūlija Regulas (EK) </w:t>
            </w:r>
            <w:proofErr w:type="spellStart"/>
            <w:r w:rsidR="0001517D" w:rsidRPr="00612279">
              <w:rPr>
                <w:rFonts w:ascii="Times New Roman" w:hAnsi="Times New Roman" w:cs="Times New Roman"/>
                <w:sz w:val="26"/>
                <w:szCs w:val="26"/>
              </w:rPr>
              <w:t>Nr</w:t>
            </w:r>
            <w:proofErr w:type="spellEnd"/>
            <w:r w:rsidR="0001517D" w:rsidRPr="00612279">
              <w:rPr>
                <w:rFonts w:ascii="Times New Roman" w:hAnsi="Times New Roman" w:cs="Times New Roman"/>
                <w:sz w:val="26"/>
                <w:szCs w:val="26"/>
              </w:rPr>
              <w:t xml:space="preserve">. </w:t>
            </w:r>
            <w:hyperlink r:id="rId9" w:tgtFrame="_blank" w:history="1">
              <w:r w:rsidR="0001517D" w:rsidRPr="00612279">
                <w:rPr>
                  <w:rFonts w:ascii="Times New Roman" w:hAnsi="Times New Roman" w:cs="Times New Roman"/>
                  <w:sz w:val="26"/>
                  <w:szCs w:val="26"/>
                </w:rPr>
                <w:t>1083/2006</w:t>
              </w:r>
            </w:hyperlink>
            <w:r w:rsidR="0001517D" w:rsidRPr="00612279">
              <w:rPr>
                <w:rFonts w:ascii="Times New Roman" w:hAnsi="Times New Roman" w:cs="Times New Roman"/>
                <w:sz w:val="26"/>
                <w:szCs w:val="26"/>
              </w:rPr>
              <w:t xml:space="preserve">, ar ko paredz vispārīgus noteikumus par Eiropas Reģionālās attīstības fondu, Eiropas Sociālo fondu un Kohēzijas fondu un atceļ Regulu (EK) </w:t>
            </w:r>
            <w:proofErr w:type="spellStart"/>
            <w:r w:rsidR="0001517D" w:rsidRPr="00612279">
              <w:rPr>
                <w:rFonts w:ascii="Times New Roman" w:hAnsi="Times New Roman" w:cs="Times New Roman"/>
                <w:sz w:val="26"/>
                <w:szCs w:val="26"/>
              </w:rPr>
              <w:t>Nr</w:t>
            </w:r>
            <w:proofErr w:type="spellEnd"/>
            <w:r w:rsidR="0001517D" w:rsidRPr="00612279">
              <w:rPr>
                <w:rFonts w:ascii="Times New Roman" w:hAnsi="Times New Roman" w:cs="Times New Roman"/>
                <w:sz w:val="26"/>
                <w:szCs w:val="26"/>
              </w:rPr>
              <w:t xml:space="preserve">. </w:t>
            </w:r>
            <w:hyperlink r:id="rId10" w:tgtFrame="_blank" w:history="1">
              <w:r w:rsidR="0001517D" w:rsidRPr="00612279">
                <w:rPr>
                  <w:rFonts w:ascii="Times New Roman" w:hAnsi="Times New Roman" w:cs="Times New Roman"/>
                  <w:sz w:val="26"/>
                  <w:szCs w:val="26"/>
                </w:rPr>
                <w:t>1260/1999</w:t>
              </w:r>
            </w:hyperlink>
            <w:r w:rsidR="0001517D" w:rsidRPr="00612279">
              <w:rPr>
                <w:rFonts w:ascii="Times New Roman" w:hAnsi="Times New Roman" w:cs="Times New Roman"/>
                <w:sz w:val="26"/>
                <w:szCs w:val="26"/>
              </w:rPr>
              <w:t xml:space="preserve"> (turpmāk – Regula </w:t>
            </w:r>
            <w:proofErr w:type="spellStart"/>
            <w:r w:rsidR="0001517D" w:rsidRPr="00612279">
              <w:rPr>
                <w:rFonts w:ascii="Times New Roman" w:hAnsi="Times New Roman" w:cs="Times New Roman"/>
                <w:sz w:val="26"/>
                <w:szCs w:val="26"/>
              </w:rPr>
              <w:t>Nr</w:t>
            </w:r>
            <w:proofErr w:type="spellEnd"/>
            <w:r w:rsidR="0001517D" w:rsidRPr="00612279">
              <w:rPr>
                <w:rFonts w:ascii="Times New Roman" w:hAnsi="Times New Roman" w:cs="Times New Roman"/>
                <w:sz w:val="26"/>
                <w:szCs w:val="26"/>
              </w:rPr>
              <w:t xml:space="preserve">. </w:t>
            </w:r>
            <w:hyperlink r:id="rId11" w:tgtFrame="_blank" w:history="1">
              <w:r w:rsidR="0001517D" w:rsidRPr="00612279">
                <w:rPr>
                  <w:rFonts w:ascii="Times New Roman" w:hAnsi="Times New Roman" w:cs="Times New Roman"/>
                  <w:sz w:val="26"/>
                  <w:szCs w:val="26"/>
                </w:rPr>
                <w:t>1083/2006</w:t>
              </w:r>
            </w:hyperlink>
            <w:r w:rsidR="0001517D" w:rsidRPr="00612279">
              <w:rPr>
                <w:rFonts w:ascii="Times New Roman" w:hAnsi="Times New Roman" w:cs="Times New Roman"/>
                <w:sz w:val="26"/>
                <w:szCs w:val="26"/>
              </w:rPr>
              <w:t>)</w:t>
            </w:r>
            <w:r w:rsidR="0036007B" w:rsidRPr="00612279">
              <w:rPr>
                <w:rFonts w:ascii="Times New Roman" w:hAnsi="Times New Roman" w:cs="Times New Roman"/>
                <w:sz w:val="26"/>
                <w:szCs w:val="26"/>
              </w:rPr>
              <w:t xml:space="preserve"> noteikumos paredzētais attiecībā uz avansiem</w:t>
            </w:r>
            <w:r w:rsidR="0001517D" w:rsidRPr="00612279">
              <w:rPr>
                <w:rFonts w:ascii="Times New Roman" w:hAnsi="Times New Roman" w:cs="Times New Roman"/>
                <w:sz w:val="26"/>
                <w:szCs w:val="26"/>
              </w:rPr>
              <w:t>, proti, Regula Nr.1083/2006</w:t>
            </w:r>
            <w:r w:rsidR="0036007B" w:rsidRPr="00612279">
              <w:rPr>
                <w:rFonts w:ascii="Times New Roman" w:hAnsi="Times New Roman" w:cs="Times New Roman"/>
                <w:sz w:val="26"/>
                <w:szCs w:val="26"/>
              </w:rPr>
              <w:t>, konkrēti tās 78.pants, neierobežo izmaksājamā avansa maksājuma apjomu. Ņemot vērā minēto, ar grozījumiem tiek svītrots minētais ierobežojums. Vienlaikus MK noteikumos Nr.817 tiek noteikts, ka</w:t>
            </w:r>
            <w:r w:rsidR="00F21A2B" w:rsidRPr="00612279">
              <w:rPr>
                <w:rFonts w:ascii="Times New Roman" w:hAnsi="Times New Roman" w:cs="Times New Roman"/>
                <w:sz w:val="26"/>
                <w:szCs w:val="26"/>
              </w:rPr>
              <w:t xml:space="preserve"> </w:t>
            </w:r>
            <w:r w:rsidR="0036007B" w:rsidRPr="00612279">
              <w:rPr>
                <w:rFonts w:ascii="Times New Roman" w:eastAsia="Calibri" w:hAnsi="Times New Roman" w:cs="Times New Roman"/>
                <w:sz w:val="26"/>
                <w:szCs w:val="26"/>
              </w:rPr>
              <w:t xml:space="preserve">finansējuma saņēmējs starpposma maksājumos un avansa maksājumos nevar saņemt vairāk kā 90% no projekta līgumā par projekta </w:t>
            </w:r>
            <w:r w:rsidR="0036007B" w:rsidRPr="00612279">
              <w:rPr>
                <w:rFonts w:ascii="Times New Roman" w:eastAsia="Calibri" w:hAnsi="Times New Roman" w:cs="Times New Roman"/>
                <w:sz w:val="26"/>
                <w:szCs w:val="26"/>
              </w:rPr>
              <w:lastRenderedPageBreak/>
              <w:t>īstenošanu norādītā kopējā publiskā finansējuma apmēra</w:t>
            </w:r>
            <w:r w:rsidR="001A6859" w:rsidRPr="00612279">
              <w:rPr>
                <w:rFonts w:ascii="Times New Roman" w:eastAsia="Calibri" w:hAnsi="Times New Roman" w:cs="Times New Roman"/>
                <w:sz w:val="26"/>
                <w:szCs w:val="26"/>
              </w:rPr>
              <w:t xml:space="preserve">, tādā veidā ievērojot Ministru kabineta 2010.gada 9.novembra </w:t>
            </w:r>
            <w:r w:rsidR="0060057F" w:rsidRPr="00AB7F34">
              <w:rPr>
                <w:rFonts w:ascii="Times New Roman" w:eastAsia="Calibri" w:hAnsi="Times New Roman" w:cs="Times New Roman"/>
                <w:b/>
                <w:sz w:val="26"/>
                <w:szCs w:val="26"/>
              </w:rPr>
              <w:t>noteikumu</w:t>
            </w:r>
            <w:r w:rsidR="0060057F" w:rsidRPr="00612279">
              <w:rPr>
                <w:rFonts w:ascii="Times New Roman" w:eastAsia="Calibri" w:hAnsi="Times New Roman" w:cs="Times New Roman"/>
                <w:sz w:val="26"/>
                <w:szCs w:val="26"/>
              </w:rPr>
              <w:t xml:space="preserve"> </w:t>
            </w:r>
            <w:r w:rsidR="001A6859" w:rsidRPr="00612279">
              <w:rPr>
                <w:rFonts w:ascii="Times New Roman" w:eastAsia="Calibri" w:hAnsi="Times New Roman" w:cs="Times New Roman"/>
                <w:sz w:val="26"/>
                <w:szCs w:val="26"/>
              </w:rPr>
              <w:t>Nr.1041 „Kārtība, kādā paredzami valsts budžeta līdzekļi Eiropas Savienības struktūrfondu un Kohēzijas fonda līdzfinansēto projektu īstenošanai, kā arī maksājumu veikšanas un izdevumu deklarācijas sagatavošanas kārtība”</w:t>
            </w:r>
            <w:r w:rsidR="0060057F" w:rsidRPr="00612279">
              <w:rPr>
                <w:rFonts w:ascii="Times New Roman" w:eastAsia="Calibri" w:hAnsi="Times New Roman" w:cs="Times New Roman"/>
                <w:sz w:val="26"/>
                <w:szCs w:val="26"/>
              </w:rPr>
              <w:t xml:space="preserve"> </w:t>
            </w:r>
            <w:r w:rsidR="0060057F" w:rsidRPr="00AB7F34">
              <w:rPr>
                <w:rFonts w:ascii="Times New Roman" w:eastAsia="Calibri" w:hAnsi="Times New Roman" w:cs="Times New Roman"/>
                <w:b/>
                <w:sz w:val="26"/>
                <w:szCs w:val="26"/>
              </w:rPr>
              <w:t>25.6.apakšpunk</w:t>
            </w:r>
            <w:r w:rsidR="00202715" w:rsidRPr="00AB7F34">
              <w:rPr>
                <w:rFonts w:ascii="Times New Roman" w:eastAsia="Calibri" w:hAnsi="Times New Roman" w:cs="Times New Roman"/>
                <w:b/>
                <w:sz w:val="26"/>
                <w:szCs w:val="26"/>
              </w:rPr>
              <w:t>tā</w:t>
            </w:r>
            <w:r w:rsidR="001A6859" w:rsidRPr="00612279">
              <w:rPr>
                <w:rFonts w:ascii="Times New Roman" w:eastAsia="Calibri" w:hAnsi="Times New Roman" w:cs="Times New Roman"/>
                <w:sz w:val="26"/>
                <w:szCs w:val="26"/>
              </w:rPr>
              <w:t xml:space="preserve"> nostiprināto. </w:t>
            </w:r>
            <w:r w:rsidR="00CF18B2" w:rsidRPr="00612279">
              <w:rPr>
                <w:rFonts w:ascii="Times New Roman" w:eastAsia="Calibri" w:hAnsi="Times New Roman" w:cs="Times New Roman"/>
                <w:sz w:val="26"/>
                <w:szCs w:val="26"/>
              </w:rPr>
              <w:t xml:space="preserve">Tātad noslēguma maksājumam ir jābūt vismaz 10% lielam. </w:t>
            </w:r>
            <w:r w:rsidR="003B19A0" w:rsidRPr="00612279">
              <w:rPr>
                <w:rFonts w:ascii="Times New Roman" w:eastAsia="Calibri" w:hAnsi="Times New Roman" w:cs="Times New Roman"/>
                <w:sz w:val="26"/>
                <w:szCs w:val="26"/>
              </w:rPr>
              <w:t>Lai saņemtu avansa maksājumu, finansējuma saņēmējs iesniedz sadarbības iestādē Eiropas Savienībā reģistrētas kredītiestādes garantiju par avansa atdošanu</w:t>
            </w:r>
            <w:r w:rsidR="001D35FF" w:rsidRPr="00612279">
              <w:rPr>
                <w:rFonts w:ascii="Times New Roman" w:eastAsia="Calibri" w:hAnsi="Times New Roman" w:cs="Times New Roman"/>
                <w:sz w:val="26"/>
                <w:szCs w:val="26"/>
              </w:rPr>
              <w:t>.</w:t>
            </w:r>
          </w:p>
          <w:p w:rsidR="00CF18B2" w:rsidRPr="00612279" w:rsidRDefault="00CF18B2" w:rsidP="0007378B">
            <w:pPr>
              <w:spacing w:after="0" w:line="240" w:lineRule="auto"/>
              <w:ind w:firstLine="567"/>
              <w:jc w:val="both"/>
              <w:rPr>
                <w:rFonts w:ascii="Times New Roman" w:eastAsia="Calibri" w:hAnsi="Times New Roman" w:cs="Times New Roman"/>
                <w:sz w:val="26"/>
                <w:szCs w:val="26"/>
              </w:rPr>
            </w:pPr>
            <w:r w:rsidRPr="00612279">
              <w:rPr>
                <w:rFonts w:ascii="Times New Roman" w:eastAsia="Calibri" w:hAnsi="Times New Roman" w:cs="Times New Roman"/>
                <w:sz w:val="26"/>
                <w:szCs w:val="26"/>
              </w:rPr>
              <w:t xml:space="preserve">Ņemot vērā to, ka jaunie avansu saņemšanas nosacījumi ir labvēlīgāki finansējuma saņēmējiem, Ekonomikas ministrija ir izstrādājusi šos </w:t>
            </w:r>
            <w:r w:rsidR="0083530C" w:rsidRPr="00612279">
              <w:rPr>
                <w:rFonts w:ascii="Times New Roman" w:eastAsia="Calibri" w:hAnsi="Times New Roman" w:cs="Times New Roman"/>
                <w:sz w:val="26"/>
                <w:szCs w:val="26"/>
              </w:rPr>
              <w:t xml:space="preserve">MK noteikumu Nr.817 grozījumus un precizējusi avansu saņemšanas nosacījumus projektu iesniegumu atlases trešās un ceturtās </w:t>
            </w:r>
            <w:r w:rsidR="00FD4953" w:rsidRPr="00612279">
              <w:rPr>
                <w:rFonts w:ascii="Times New Roman" w:eastAsia="Calibri" w:hAnsi="Times New Roman" w:cs="Times New Roman"/>
                <w:sz w:val="26"/>
                <w:szCs w:val="26"/>
              </w:rPr>
              <w:t xml:space="preserve">kārtas finansējumu saņēmējiem. Šie grozījumi arī labvēlīgi ietekmēs n+2 principa izpildi 2014.gadā. </w:t>
            </w:r>
          </w:p>
          <w:p w:rsidR="001D35FF" w:rsidRPr="00AB7F34" w:rsidRDefault="001D35FF" w:rsidP="0007378B">
            <w:pPr>
              <w:spacing w:after="0" w:line="240" w:lineRule="auto"/>
              <w:ind w:firstLine="567"/>
              <w:jc w:val="both"/>
              <w:rPr>
                <w:rFonts w:ascii="Times New Roman" w:eastAsia="Calibri" w:hAnsi="Times New Roman" w:cs="Times New Roman"/>
                <w:b/>
                <w:sz w:val="26"/>
                <w:szCs w:val="26"/>
              </w:rPr>
            </w:pPr>
            <w:r w:rsidRPr="00AB7F34">
              <w:rPr>
                <w:rFonts w:ascii="Times New Roman" w:eastAsia="Calibri" w:hAnsi="Times New Roman" w:cs="Times New Roman"/>
                <w:b/>
                <w:sz w:val="26"/>
                <w:szCs w:val="26"/>
              </w:rPr>
              <w:t xml:space="preserve">Skaidrojam, ka grozījumi uzlabos 2.1.2.4.aktivitātes „Augstas pievienotās vērtības investīcijas” projektu iesniegumu atlases trešās un ceturtās kārtas projektu īstenošanu. 2.1.2.4.aktivitātē </w:t>
            </w:r>
            <w:r w:rsidR="00F665AC" w:rsidRPr="00AB7F34">
              <w:rPr>
                <w:rFonts w:ascii="Times New Roman" w:eastAsia="Calibri" w:hAnsi="Times New Roman" w:cs="Times New Roman"/>
                <w:b/>
                <w:sz w:val="26"/>
                <w:szCs w:val="26"/>
              </w:rPr>
              <w:t>finansējums</w:t>
            </w:r>
            <w:r w:rsidRPr="00AB7F34">
              <w:rPr>
                <w:rFonts w:ascii="Times New Roman" w:eastAsia="Calibri" w:hAnsi="Times New Roman" w:cs="Times New Roman"/>
                <w:b/>
                <w:sz w:val="26"/>
                <w:szCs w:val="26"/>
              </w:rPr>
              <w:t xml:space="preserve"> tiek piešķirts jaunu ražošanas iekārtu iegādei. Ražošanas iekārtas praktiski vienmēr tiek izgatavotas atbilstoši konkrēta komersanta specifikācijām. Tāpēc iekārtu ražotāji vienmēr prasa priekšapmaksu, lai novērstu risku, ka pasūtītājs atsakās pirkt gatavo iekārtu.</w:t>
            </w:r>
          </w:p>
          <w:p w:rsidR="001D35FF" w:rsidRPr="00AB7F34" w:rsidRDefault="001D35FF" w:rsidP="001D35FF">
            <w:pPr>
              <w:spacing w:after="0" w:line="240" w:lineRule="auto"/>
              <w:ind w:firstLine="567"/>
              <w:jc w:val="both"/>
              <w:rPr>
                <w:rFonts w:ascii="Times New Roman" w:eastAsia="Calibri" w:hAnsi="Times New Roman" w:cs="Times New Roman"/>
                <w:b/>
                <w:sz w:val="26"/>
                <w:szCs w:val="26"/>
              </w:rPr>
            </w:pPr>
            <w:r w:rsidRPr="00AB7F34">
              <w:rPr>
                <w:rFonts w:ascii="Times New Roman" w:eastAsia="Calibri" w:hAnsi="Times New Roman" w:cs="Times New Roman"/>
                <w:b/>
                <w:sz w:val="26"/>
                <w:szCs w:val="26"/>
              </w:rPr>
              <w:t>Tipiskā līgumā par iekārtu izgatavošanu 35-40% ir jāsamaksā līguma slēgšanas brīdī. Kamēr šis maksājums nav veikts, ražotājs nesāk iekārtas izgatavošanu. Nākošie 45-50% tiek samaksāti brīdī, kad iekārta ir gatava. Kamēr šis maksājums nav veikts, iekārta netiek nosūtīta uz Latviju. Pēdējie 10-20% tiek maksāti tad, kad iekārta ir atvesta, uzstādīta un palaista.</w:t>
            </w:r>
            <w:r w:rsidR="007D306A" w:rsidRPr="00AB7F34">
              <w:rPr>
                <w:rFonts w:ascii="Times New Roman" w:eastAsia="Calibri" w:hAnsi="Times New Roman" w:cs="Times New Roman"/>
                <w:b/>
                <w:sz w:val="26"/>
                <w:szCs w:val="26"/>
              </w:rPr>
              <w:t xml:space="preserve"> Attiecīgi 80-90% no visas iekārtas cenas tiek samaksāti pirms iekārta ir saņemta un palaista. Tātad </w:t>
            </w:r>
            <w:r w:rsidR="00F665AC" w:rsidRPr="00AB7F34">
              <w:rPr>
                <w:rFonts w:ascii="Times New Roman" w:eastAsia="Calibri" w:hAnsi="Times New Roman" w:cs="Times New Roman"/>
                <w:b/>
                <w:sz w:val="26"/>
                <w:szCs w:val="26"/>
              </w:rPr>
              <w:t>finansējuma saņēmēja</w:t>
            </w:r>
            <w:r w:rsidR="007D306A" w:rsidRPr="00AB7F34">
              <w:rPr>
                <w:rFonts w:ascii="Times New Roman" w:eastAsia="Calibri" w:hAnsi="Times New Roman" w:cs="Times New Roman"/>
                <w:b/>
                <w:sz w:val="26"/>
                <w:szCs w:val="26"/>
              </w:rPr>
              <w:t xml:space="preserve"> naudas plūsmā veidojas pārrāvums, jo par iekārtu viņš samaksā </w:t>
            </w:r>
            <w:r w:rsidR="00185384" w:rsidRPr="00AB7F34">
              <w:rPr>
                <w:rFonts w:ascii="Times New Roman" w:eastAsia="Calibri" w:hAnsi="Times New Roman" w:cs="Times New Roman"/>
                <w:b/>
                <w:sz w:val="26"/>
                <w:szCs w:val="26"/>
              </w:rPr>
              <w:t xml:space="preserve">daudz agrāk nekā </w:t>
            </w:r>
            <w:r w:rsidR="007D306A" w:rsidRPr="00AB7F34">
              <w:rPr>
                <w:rFonts w:ascii="Times New Roman" w:eastAsia="Calibri" w:hAnsi="Times New Roman" w:cs="Times New Roman"/>
                <w:b/>
                <w:sz w:val="26"/>
                <w:szCs w:val="26"/>
              </w:rPr>
              <w:t xml:space="preserve"> ar to var sākt ražošanu un pelnīt naudu.</w:t>
            </w:r>
          </w:p>
          <w:p w:rsidR="001D35FF" w:rsidRPr="00AB7F34" w:rsidRDefault="0062746E" w:rsidP="00F665AC">
            <w:pPr>
              <w:spacing w:after="0" w:line="240" w:lineRule="auto"/>
              <w:ind w:firstLine="567"/>
              <w:jc w:val="both"/>
              <w:rPr>
                <w:rFonts w:ascii="Times New Roman" w:eastAsia="Calibri" w:hAnsi="Times New Roman" w:cs="Times New Roman"/>
                <w:b/>
                <w:sz w:val="26"/>
                <w:szCs w:val="26"/>
              </w:rPr>
            </w:pPr>
            <w:r w:rsidRPr="00AB7F34">
              <w:rPr>
                <w:rFonts w:ascii="Times New Roman" w:eastAsia="Calibri" w:hAnsi="Times New Roman" w:cs="Times New Roman"/>
                <w:b/>
                <w:sz w:val="26"/>
                <w:szCs w:val="26"/>
              </w:rPr>
              <w:t xml:space="preserve">Tāpēc </w:t>
            </w:r>
            <w:r w:rsidR="00F665AC" w:rsidRPr="00AB7F34">
              <w:rPr>
                <w:rFonts w:ascii="Times New Roman" w:eastAsia="Calibri" w:hAnsi="Times New Roman" w:cs="Times New Roman"/>
                <w:b/>
                <w:sz w:val="26"/>
                <w:szCs w:val="26"/>
              </w:rPr>
              <w:t xml:space="preserve">finansējuma saņēmēji aktīvi interesējās par iespējām saņemt lielākus avansus, jo tie viņiem uzlabo naudas plūsmu. It īpaši tas attiecās uz 4.kārtas </w:t>
            </w:r>
            <w:r w:rsidR="00F665AC" w:rsidRPr="00AB7F34">
              <w:rPr>
                <w:rFonts w:ascii="Times New Roman" w:eastAsia="Calibri" w:hAnsi="Times New Roman" w:cs="Times New Roman"/>
                <w:b/>
                <w:sz w:val="26"/>
                <w:szCs w:val="26"/>
              </w:rPr>
              <w:lastRenderedPageBreak/>
              <w:t xml:space="preserve">projektiem, jo projektu īstenošanas termiņš ir ļoti īss. Lielāki un pieejamāki avansi ļauj ātrāk veikt maksājumus iekārtu ražotājiem, ātrāk saņemt iekārtas Latvijā un ātrāk ar viņām uzsākt ražošanu.  </w:t>
            </w:r>
          </w:p>
          <w:p w:rsidR="00F665AC" w:rsidRPr="00AB7F34" w:rsidRDefault="00ED09A3" w:rsidP="00F665AC">
            <w:pPr>
              <w:spacing w:after="0" w:line="240" w:lineRule="auto"/>
              <w:ind w:firstLine="567"/>
              <w:jc w:val="both"/>
              <w:rPr>
                <w:rFonts w:ascii="Times New Roman" w:eastAsia="Calibri" w:hAnsi="Times New Roman" w:cs="Times New Roman"/>
                <w:b/>
                <w:sz w:val="26"/>
                <w:szCs w:val="26"/>
              </w:rPr>
            </w:pPr>
            <w:r w:rsidRPr="00AB7F34">
              <w:rPr>
                <w:rFonts w:ascii="Times New Roman" w:eastAsia="Calibri" w:hAnsi="Times New Roman" w:cs="Times New Roman"/>
                <w:b/>
                <w:sz w:val="26"/>
                <w:szCs w:val="26"/>
              </w:rPr>
              <w:t>Ņemot vērā konsultācijas ar sociālajiem partneriem</w:t>
            </w:r>
            <w:r w:rsidR="00950EB6" w:rsidRPr="00AB7F34">
              <w:rPr>
                <w:rFonts w:ascii="Times New Roman" w:eastAsia="Calibri" w:hAnsi="Times New Roman" w:cs="Times New Roman"/>
                <w:b/>
                <w:sz w:val="26"/>
                <w:szCs w:val="26"/>
              </w:rPr>
              <w:t xml:space="preserve"> (Latvijas Tirdzniecības un rūpniecīb</w:t>
            </w:r>
            <w:r w:rsidR="00985CC8" w:rsidRPr="00AB7F34">
              <w:rPr>
                <w:rFonts w:ascii="Times New Roman" w:eastAsia="Calibri" w:hAnsi="Times New Roman" w:cs="Times New Roman"/>
                <w:b/>
                <w:sz w:val="26"/>
                <w:szCs w:val="26"/>
              </w:rPr>
              <w:t>as kameru, kura pārstāv visas lielākās nozaru asociācijas</w:t>
            </w:r>
            <w:r w:rsidR="00950EB6" w:rsidRPr="00AB7F34">
              <w:rPr>
                <w:rFonts w:ascii="Times New Roman" w:eastAsia="Calibri" w:hAnsi="Times New Roman" w:cs="Times New Roman"/>
                <w:b/>
                <w:sz w:val="26"/>
                <w:szCs w:val="26"/>
              </w:rPr>
              <w:t>)</w:t>
            </w:r>
            <w:r w:rsidRPr="00AB7F34">
              <w:rPr>
                <w:rFonts w:ascii="Times New Roman" w:eastAsia="Calibri" w:hAnsi="Times New Roman" w:cs="Times New Roman"/>
                <w:b/>
                <w:sz w:val="26"/>
                <w:szCs w:val="26"/>
              </w:rPr>
              <w:t xml:space="preserve">, var prognozēt, ka ar šiem MK noteikumu Nr.817 grozījumiem </w:t>
            </w:r>
            <w:r w:rsidR="006828C1" w:rsidRPr="00AB7F34">
              <w:rPr>
                <w:rFonts w:ascii="Times New Roman" w:eastAsia="Calibri" w:hAnsi="Times New Roman" w:cs="Times New Roman"/>
                <w:b/>
                <w:sz w:val="26"/>
                <w:szCs w:val="26"/>
              </w:rPr>
              <w:t xml:space="preserve">(maksimālais avansa apjoms līdz </w:t>
            </w:r>
            <w:r w:rsidR="00AD3B87" w:rsidRPr="00AB7F34">
              <w:rPr>
                <w:rFonts w:ascii="Times New Roman" w:eastAsia="Calibri" w:hAnsi="Times New Roman" w:cs="Times New Roman"/>
                <w:b/>
                <w:sz w:val="26"/>
                <w:szCs w:val="26"/>
              </w:rPr>
              <w:t>90</w:t>
            </w:r>
            <w:r w:rsidR="006828C1" w:rsidRPr="00AB7F34">
              <w:rPr>
                <w:rFonts w:ascii="Times New Roman" w:eastAsia="Calibri" w:hAnsi="Times New Roman" w:cs="Times New Roman"/>
                <w:b/>
                <w:sz w:val="26"/>
                <w:szCs w:val="26"/>
              </w:rPr>
              <w:t xml:space="preserve">%) </w:t>
            </w:r>
            <w:r w:rsidRPr="00AB7F34">
              <w:rPr>
                <w:rFonts w:ascii="Times New Roman" w:eastAsia="Calibri" w:hAnsi="Times New Roman" w:cs="Times New Roman"/>
                <w:b/>
                <w:sz w:val="26"/>
                <w:szCs w:val="26"/>
              </w:rPr>
              <w:t xml:space="preserve">pieprasījums pēc avansiem pieaugs par </w:t>
            </w:r>
            <w:r w:rsidR="00736C6B" w:rsidRPr="00AB7F34">
              <w:rPr>
                <w:rFonts w:ascii="Times New Roman" w:eastAsia="Calibri" w:hAnsi="Times New Roman" w:cs="Times New Roman"/>
                <w:b/>
                <w:sz w:val="26"/>
                <w:szCs w:val="26"/>
              </w:rPr>
              <w:t>5-</w:t>
            </w:r>
            <w:r w:rsidRPr="00AB7F34">
              <w:rPr>
                <w:rFonts w:ascii="Times New Roman" w:eastAsia="Calibri" w:hAnsi="Times New Roman" w:cs="Times New Roman"/>
                <w:b/>
                <w:sz w:val="26"/>
                <w:szCs w:val="26"/>
              </w:rPr>
              <w:t xml:space="preserve">8 </w:t>
            </w:r>
            <w:proofErr w:type="spellStart"/>
            <w:r w:rsidRPr="00AB7F34">
              <w:rPr>
                <w:rFonts w:ascii="Times New Roman" w:eastAsia="Calibri" w:hAnsi="Times New Roman" w:cs="Times New Roman"/>
                <w:b/>
                <w:sz w:val="26"/>
                <w:szCs w:val="26"/>
              </w:rPr>
              <w:t>milj.</w:t>
            </w:r>
            <w:r w:rsidRPr="00AB7F34">
              <w:rPr>
                <w:rFonts w:ascii="Times New Roman" w:eastAsia="Calibri" w:hAnsi="Times New Roman" w:cs="Times New Roman"/>
                <w:b/>
                <w:i/>
                <w:sz w:val="26"/>
                <w:szCs w:val="26"/>
              </w:rPr>
              <w:t>euro</w:t>
            </w:r>
            <w:proofErr w:type="spellEnd"/>
            <w:r w:rsidRPr="00AB7F34">
              <w:rPr>
                <w:rFonts w:ascii="Times New Roman" w:eastAsia="Calibri" w:hAnsi="Times New Roman" w:cs="Times New Roman"/>
                <w:b/>
                <w:sz w:val="26"/>
                <w:szCs w:val="26"/>
              </w:rPr>
              <w:t xml:space="preserve"> pesimistiskajā scenārija un </w:t>
            </w:r>
            <w:r w:rsidR="00045B1C" w:rsidRPr="00AB7F34">
              <w:rPr>
                <w:rFonts w:ascii="Times New Roman" w:eastAsia="Calibri" w:hAnsi="Times New Roman" w:cs="Times New Roman"/>
                <w:b/>
                <w:sz w:val="26"/>
                <w:szCs w:val="26"/>
              </w:rPr>
              <w:t xml:space="preserve">pat </w:t>
            </w:r>
            <w:r w:rsidRPr="00AB7F34">
              <w:rPr>
                <w:rFonts w:ascii="Times New Roman" w:eastAsia="Calibri" w:hAnsi="Times New Roman" w:cs="Times New Roman"/>
                <w:b/>
                <w:sz w:val="26"/>
                <w:szCs w:val="26"/>
              </w:rPr>
              <w:t xml:space="preserve">par 16 </w:t>
            </w:r>
            <w:proofErr w:type="spellStart"/>
            <w:r w:rsidRPr="00AB7F34">
              <w:rPr>
                <w:rFonts w:ascii="Times New Roman" w:eastAsia="Calibri" w:hAnsi="Times New Roman" w:cs="Times New Roman"/>
                <w:b/>
                <w:sz w:val="26"/>
                <w:szCs w:val="26"/>
              </w:rPr>
              <w:t>milj.</w:t>
            </w:r>
            <w:r w:rsidRPr="00AB7F34">
              <w:rPr>
                <w:rFonts w:ascii="Times New Roman" w:eastAsia="Calibri" w:hAnsi="Times New Roman" w:cs="Times New Roman"/>
                <w:b/>
                <w:i/>
                <w:sz w:val="26"/>
                <w:szCs w:val="26"/>
              </w:rPr>
              <w:t>euro</w:t>
            </w:r>
            <w:proofErr w:type="spellEnd"/>
            <w:r w:rsidRPr="00AB7F34">
              <w:rPr>
                <w:rFonts w:ascii="Times New Roman" w:eastAsia="Calibri" w:hAnsi="Times New Roman" w:cs="Times New Roman"/>
                <w:b/>
                <w:sz w:val="26"/>
                <w:szCs w:val="26"/>
              </w:rPr>
              <w:t xml:space="preserve"> optimistiskajā scenārijā. </w:t>
            </w:r>
            <w:r w:rsidR="00157E2E" w:rsidRPr="00AB7F34">
              <w:rPr>
                <w:rFonts w:ascii="Times New Roman" w:eastAsia="Calibri" w:hAnsi="Times New Roman" w:cs="Times New Roman"/>
                <w:b/>
                <w:sz w:val="26"/>
                <w:szCs w:val="26"/>
              </w:rPr>
              <w:t xml:space="preserve">Detalizētākas aplēses tika veiktas līdz </w:t>
            </w:r>
            <w:proofErr w:type="spellStart"/>
            <w:r w:rsidR="00157E2E" w:rsidRPr="00AB7F34">
              <w:rPr>
                <w:rFonts w:ascii="Times New Roman" w:eastAsia="Calibri" w:hAnsi="Times New Roman" w:cs="Times New Roman"/>
                <w:b/>
                <w:sz w:val="26"/>
                <w:szCs w:val="26"/>
              </w:rPr>
              <w:t>š.g</w:t>
            </w:r>
            <w:proofErr w:type="spellEnd"/>
            <w:r w:rsidR="00157E2E" w:rsidRPr="00AB7F34">
              <w:rPr>
                <w:rFonts w:ascii="Times New Roman" w:eastAsia="Calibri" w:hAnsi="Times New Roman" w:cs="Times New Roman"/>
                <w:b/>
                <w:sz w:val="26"/>
                <w:szCs w:val="26"/>
              </w:rPr>
              <w:t xml:space="preserve">. 1.novembrim, jo komersanti nevar sniegt precīzas prognozes, nezinot galīgos nosacījumus ar kādiem tiks piešķirti avansi.   </w:t>
            </w:r>
          </w:p>
          <w:p w:rsidR="00FF5F7A" w:rsidRPr="00AB7F34" w:rsidRDefault="00E92966" w:rsidP="00FF5F7A">
            <w:pPr>
              <w:spacing w:after="0" w:line="240" w:lineRule="auto"/>
              <w:ind w:firstLine="567"/>
              <w:jc w:val="both"/>
              <w:rPr>
                <w:rFonts w:ascii="Times New Roman" w:eastAsia="Calibri" w:hAnsi="Times New Roman" w:cs="Times New Roman"/>
                <w:b/>
                <w:sz w:val="26"/>
                <w:szCs w:val="26"/>
              </w:rPr>
            </w:pPr>
            <w:r w:rsidRPr="00AB7F34">
              <w:rPr>
                <w:rFonts w:ascii="Times New Roman" w:eastAsia="Calibri" w:hAnsi="Times New Roman" w:cs="Times New Roman"/>
                <w:b/>
                <w:sz w:val="26"/>
                <w:szCs w:val="26"/>
              </w:rPr>
              <w:t>Salīdzinājumam</w:t>
            </w:r>
            <w:r w:rsidR="006E5C0F" w:rsidRPr="00AB7F34">
              <w:rPr>
                <w:rFonts w:ascii="Times New Roman" w:eastAsia="Calibri" w:hAnsi="Times New Roman" w:cs="Times New Roman"/>
                <w:b/>
                <w:sz w:val="26"/>
                <w:szCs w:val="26"/>
              </w:rPr>
              <w:t xml:space="preserve">, ar jau esošajiem nosacījumiem </w:t>
            </w:r>
            <w:r w:rsidRPr="00AB7F34">
              <w:rPr>
                <w:rFonts w:ascii="Times New Roman" w:eastAsia="Calibri" w:hAnsi="Times New Roman" w:cs="Times New Roman"/>
                <w:b/>
                <w:sz w:val="26"/>
                <w:szCs w:val="26"/>
              </w:rPr>
              <w:t xml:space="preserve"> </w:t>
            </w:r>
            <w:r w:rsidR="00FF5F7A" w:rsidRPr="00AB7F34">
              <w:rPr>
                <w:rFonts w:ascii="Times New Roman" w:eastAsia="Calibri" w:hAnsi="Times New Roman" w:cs="Times New Roman"/>
                <w:b/>
                <w:sz w:val="26"/>
                <w:szCs w:val="26"/>
              </w:rPr>
              <w:t xml:space="preserve">(maksimālais avansa apjoms līdz 35%) </w:t>
            </w:r>
            <w:r w:rsidRPr="00AB7F34">
              <w:rPr>
                <w:rFonts w:ascii="Times New Roman" w:eastAsia="Calibri" w:hAnsi="Times New Roman" w:cs="Times New Roman"/>
                <w:b/>
                <w:sz w:val="26"/>
                <w:szCs w:val="26"/>
              </w:rPr>
              <w:t xml:space="preserve">2.1.2.4.aktivitātes „Augstas pievienotās vērtības investīcijas” 3.un 4.kārtā </w:t>
            </w:r>
            <w:r w:rsidR="006E5C0F" w:rsidRPr="00AB7F34">
              <w:rPr>
                <w:rFonts w:ascii="Times New Roman" w:eastAsia="Calibri" w:hAnsi="Times New Roman" w:cs="Times New Roman"/>
                <w:b/>
                <w:sz w:val="26"/>
                <w:szCs w:val="26"/>
              </w:rPr>
              <w:t>avansus</w:t>
            </w:r>
            <w:r w:rsidR="00FC10A9" w:rsidRPr="00AB7F34">
              <w:rPr>
                <w:rFonts w:ascii="Times New Roman" w:eastAsia="Calibri" w:hAnsi="Times New Roman" w:cs="Times New Roman"/>
                <w:b/>
                <w:sz w:val="26"/>
                <w:szCs w:val="26"/>
              </w:rPr>
              <w:t xml:space="preserve"> </w:t>
            </w:r>
            <w:r w:rsidR="006E5C0F" w:rsidRPr="00AB7F34">
              <w:rPr>
                <w:rFonts w:ascii="Times New Roman" w:eastAsia="Calibri" w:hAnsi="Times New Roman" w:cs="Times New Roman"/>
                <w:b/>
                <w:sz w:val="26"/>
                <w:szCs w:val="26"/>
              </w:rPr>
              <w:t xml:space="preserve">plānots izmaksāt </w:t>
            </w:r>
            <w:r w:rsidR="00FC10A9" w:rsidRPr="00AB7F34">
              <w:rPr>
                <w:rFonts w:ascii="Times New Roman" w:eastAsia="Calibri" w:hAnsi="Times New Roman" w:cs="Times New Roman"/>
                <w:b/>
                <w:sz w:val="26"/>
                <w:szCs w:val="26"/>
              </w:rPr>
              <w:t xml:space="preserve">16 174 560,94 </w:t>
            </w:r>
            <w:proofErr w:type="spellStart"/>
            <w:r w:rsidR="00FC10A9" w:rsidRPr="00AB7F34">
              <w:rPr>
                <w:rFonts w:ascii="Times New Roman" w:eastAsia="Calibri" w:hAnsi="Times New Roman" w:cs="Times New Roman"/>
                <w:b/>
                <w:i/>
                <w:sz w:val="26"/>
                <w:szCs w:val="26"/>
              </w:rPr>
              <w:t>euro</w:t>
            </w:r>
            <w:proofErr w:type="spellEnd"/>
            <w:r w:rsidR="00FC10A9" w:rsidRPr="00AB7F34">
              <w:rPr>
                <w:rFonts w:ascii="Times New Roman" w:eastAsia="Calibri" w:hAnsi="Times New Roman" w:cs="Times New Roman"/>
                <w:b/>
                <w:sz w:val="26"/>
                <w:szCs w:val="26"/>
              </w:rPr>
              <w:t xml:space="preserve"> apmērā</w:t>
            </w:r>
            <w:r w:rsidR="00FF5F7A" w:rsidRPr="00AB7F34">
              <w:rPr>
                <w:rFonts w:ascii="Times New Roman" w:eastAsia="Calibri" w:hAnsi="Times New Roman" w:cs="Times New Roman"/>
                <w:b/>
                <w:sz w:val="26"/>
                <w:szCs w:val="26"/>
              </w:rPr>
              <w:t xml:space="preserve">. </w:t>
            </w:r>
          </w:p>
          <w:p w:rsidR="00025C05" w:rsidRPr="00AB7F34" w:rsidRDefault="009B0577" w:rsidP="0007378B">
            <w:pPr>
              <w:spacing w:after="0" w:line="240" w:lineRule="auto"/>
              <w:ind w:firstLine="567"/>
              <w:jc w:val="both"/>
              <w:rPr>
                <w:rFonts w:ascii="Times New Roman" w:eastAsia="Calibri" w:hAnsi="Times New Roman" w:cs="Times New Roman"/>
                <w:b/>
                <w:sz w:val="26"/>
                <w:szCs w:val="26"/>
              </w:rPr>
            </w:pPr>
            <w:r w:rsidRPr="00612279">
              <w:rPr>
                <w:rFonts w:ascii="Times New Roman" w:eastAsia="Calibri" w:hAnsi="Times New Roman" w:cs="Times New Roman"/>
                <w:sz w:val="26"/>
                <w:szCs w:val="26"/>
              </w:rPr>
              <w:t xml:space="preserve">Papildus tam tiek veikti grozījumi, lai arī lielie komersanti varētu saņemt atbalstu </w:t>
            </w:r>
            <w:r w:rsidRPr="00612279">
              <w:rPr>
                <w:rFonts w:ascii="Times New Roman" w:hAnsi="Times New Roman" w:cs="Times New Roman"/>
                <w:sz w:val="26"/>
                <w:szCs w:val="26"/>
              </w:rPr>
              <w:t>kredītiestādes garantijas izmaksu seg</w:t>
            </w:r>
            <w:r w:rsidR="009A4A09" w:rsidRPr="00612279">
              <w:rPr>
                <w:rFonts w:ascii="Times New Roman" w:hAnsi="Times New Roman" w:cs="Times New Roman"/>
                <w:sz w:val="26"/>
                <w:szCs w:val="26"/>
              </w:rPr>
              <w:t xml:space="preserve">šanai, tādējādi piemērojot vienādus nosacījumus visu izmēru komersantiem. </w:t>
            </w:r>
            <w:r w:rsidR="0036007B" w:rsidRPr="00612279">
              <w:rPr>
                <w:rFonts w:ascii="Times New Roman" w:hAnsi="Times New Roman" w:cs="Times New Roman"/>
                <w:sz w:val="26"/>
                <w:szCs w:val="26"/>
              </w:rPr>
              <w:t>Tā kā</w:t>
            </w:r>
            <w:r w:rsidR="009A4A09" w:rsidRPr="00612279">
              <w:rPr>
                <w:rFonts w:ascii="Times New Roman" w:hAnsi="Times New Roman" w:cs="Times New Roman"/>
                <w:sz w:val="26"/>
                <w:szCs w:val="26"/>
              </w:rPr>
              <w:t xml:space="preserve"> </w:t>
            </w:r>
            <w:r w:rsidR="003B19A0" w:rsidRPr="00612279">
              <w:rPr>
                <w:rFonts w:ascii="Times New Roman" w:hAnsi="Times New Roman" w:cs="Times New Roman"/>
                <w:sz w:val="26"/>
                <w:szCs w:val="26"/>
              </w:rPr>
              <w:t>avansu apjoms būtiski palielinās, arī izmaksas par kredītiestādes garantiju proporcionāli pieaug un nesedzot lielajiem komersantiem garantijas izmaksas tie tiek nostādīti nevienlīdzīgā situācijā ar sīkajiem (</w:t>
            </w:r>
            <w:proofErr w:type="spellStart"/>
            <w:r w:rsidR="003B19A0" w:rsidRPr="00612279">
              <w:rPr>
                <w:rFonts w:ascii="Times New Roman" w:hAnsi="Times New Roman" w:cs="Times New Roman"/>
                <w:sz w:val="26"/>
                <w:szCs w:val="26"/>
              </w:rPr>
              <w:t>mikro</w:t>
            </w:r>
            <w:proofErr w:type="spellEnd"/>
            <w:r w:rsidR="003B19A0" w:rsidRPr="00612279">
              <w:rPr>
                <w:rFonts w:ascii="Times New Roman" w:hAnsi="Times New Roman" w:cs="Times New Roman"/>
                <w:sz w:val="26"/>
                <w:szCs w:val="26"/>
              </w:rPr>
              <w:t xml:space="preserve">), mazajiem un vidējiem komersantiem. </w:t>
            </w:r>
            <w:r w:rsidR="00ED4B38" w:rsidRPr="00AB7F34">
              <w:rPr>
                <w:rFonts w:ascii="Times New Roman" w:hAnsi="Times New Roman" w:cs="Times New Roman"/>
                <w:b/>
                <w:sz w:val="26"/>
                <w:szCs w:val="26"/>
              </w:rPr>
              <w:t xml:space="preserve">Papildus tam arī pēdējo mēnešu notikumi austrumu kaimiņvalstīs ir būtiski paaugstinājuši riskus ar kuriem jārēķinās visiem komersantiem, līdz ar to lielajiem komersantiem ir nepieciešams tāds pats atbalsts kā mazajiem un vidējiem komersantiem šobrīd jau ir pieejams. </w:t>
            </w:r>
            <w:r w:rsidR="00025C05" w:rsidRPr="00AB7F34">
              <w:rPr>
                <w:rFonts w:ascii="Times New Roman" w:hAnsi="Times New Roman" w:cs="Times New Roman"/>
                <w:b/>
                <w:sz w:val="26"/>
                <w:szCs w:val="26"/>
              </w:rPr>
              <w:t xml:space="preserve">Skaidrojam, ka 2014.gada 18.februāra Ministru kabineta noteikumos Nr.106 „Grozījumi Ministru kabineta 2011.gada 19.oktobra noteikumos Nr.817 "Noteikumi par darbības programmas "Uzņēmējdarbība un inovācijas" papildinājuma 2.1.2.4.aktivitātes "Augstas pievienotās vērtības investīcijas" projektu iesniegumu atlases otro un turpmākajām kārtām"” (turpmāk – MK noteikumi Nr.106) šādi grozījumi netika paredzēti, jo maksimālā avansa summa bija tikai 35%. Attiecīgi arī izmaksas </w:t>
            </w:r>
            <w:r w:rsidR="00025C05" w:rsidRPr="00AB7F34">
              <w:rPr>
                <w:rFonts w:ascii="Times New Roman" w:hAnsi="Times New Roman" w:cs="Times New Roman"/>
                <w:b/>
                <w:sz w:val="26"/>
                <w:szCs w:val="26"/>
              </w:rPr>
              <w:lastRenderedPageBreak/>
              <w:t>bankas garantijas saņemšanai bija relatīvi mazākas un lielajiem komersantiem nebija lietderīgi piešķirt atbalstu garantijas izmaksu segšanai. Savukārt mazajiem un vidējiem komersantiem salīdzinājumā ar lielajiem komersantiem ir grūtāk saņemt bankas finansējumu, tāpēc viņiem jau MK noteikumos Nr.106 bija paredzēts atbalsts bankas garantijas saņemšanai.</w:t>
            </w:r>
          </w:p>
          <w:p w:rsidR="0083530C" w:rsidRPr="00AB7F34" w:rsidRDefault="0083530C" w:rsidP="0007378B">
            <w:pPr>
              <w:spacing w:after="0" w:line="240" w:lineRule="auto"/>
              <w:ind w:firstLine="567"/>
              <w:jc w:val="both"/>
              <w:rPr>
                <w:rFonts w:ascii="Times New Roman" w:hAnsi="Times New Roman" w:cs="Times New Roman"/>
                <w:b/>
                <w:sz w:val="26"/>
                <w:szCs w:val="26"/>
              </w:rPr>
            </w:pPr>
            <w:r w:rsidRPr="00612279">
              <w:rPr>
                <w:rFonts w:ascii="Times New Roman" w:eastAsia="Calibri" w:hAnsi="Times New Roman" w:cs="Times New Roman"/>
                <w:sz w:val="26"/>
                <w:szCs w:val="26"/>
              </w:rPr>
              <w:t xml:space="preserve">Jāņem vērā, ka trešās un ceturtās kārtas finansējumu saņēmēji projektu īstenošanu jau ir uzsākuši, tāpēc </w:t>
            </w:r>
            <w:r w:rsidR="00B62CCE" w:rsidRPr="00612279">
              <w:rPr>
                <w:rFonts w:ascii="Times New Roman" w:eastAsia="Calibri" w:hAnsi="Times New Roman" w:cs="Times New Roman"/>
                <w:sz w:val="26"/>
                <w:szCs w:val="26"/>
              </w:rPr>
              <w:t>MK noteikumu Nr.817 grozījumos jāatrunā</w:t>
            </w:r>
            <w:r w:rsidR="009108C2" w:rsidRPr="00612279">
              <w:rPr>
                <w:rFonts w:ascii="Times New Roman" w:eastAsia="Calibri" w:hAnsi="Times New Roman" w:cs="Times New Roman"/>
                <w:sz w:val="26"/>
                <w:szCs w:val="26"/>
              </w:rPr>
              <w:t>, ka iekļaujot projektā</w:t>
            </w:r>
            <w:r w:rsidR="009B0577" w:rsidRPr="00612279">
              <w:rPr>
                <w:rFonts w:ascii="Times New Roman" w:eastAsia="Calibri" w:hAnsi="Times New Roman" w:cs="Times New Roman"/>
                <w:sz w:val="26"/>
                <w:szCs w:val="26"/>
              </w:rPr>
              <w:t xml:space="preserve"> </w:t>
            </w:r>
            <w:r w:rsidR="009B0577" w:rsidRPr="00612279">
              <w:rPr>
                <w:rFonts w:ascii="Times New Roman" w:hAnsi="Times New Roman" w:cs="Times New Roman"/>
                <w:sz w:val="26"/>
                <w:szCs w:val="26"/>
              </w:rPr>
              <w:t xml:space="preserve">kredītiestādes garantijas izmaksas, tās tiek piešķirtas papildus </w:t>
            </w:r>
            <w:r w:rsidR="00DC2890" w:rsidRPr="00612279">
              <w:rPr>
                <w:rFonts w:ascii="Times New Roman" w:hAnsi="Times New Roman" w:cs="Times New Roman"/>
                <w:sz w:val="26"/>
                <w:szCs w:val="26"/>
              </w:rPr>
              <w:t xml:space="preserve">jau apstiprinātajām </w:t>
            </w:r>
            <w:r w:rsidR="009B0577" w:rsidRPr="00612279">
              <w:rPr>
                <w:rFonts w:ascii="Times New Roman" w:hAnsi="Times New Roman" w:cs="Times New Roman"/>
                <w:sz w:val="26"/>
                <w:szCs w:val="26"/>
              </w:rPr>
              <w:t>iekārtu iegādes izmaksām. Šī atruna ir būtiska tiem finansējuma saņēmējiem, kuri jau ir saņēmuši maksimālo publiskā finansējuma apjomu iekārtu iegādei</w:t>
            </w:r>
            <w:r w:rsidR="003B19A0" w:rsidRPr="00612279">
              <w:rPr>
                <w:rFonts w:ascii="Times New Roman" w:hAnsi="Times New Roman" w:cs="Times New Roman"/>
                <w:sz w:val="26"/>
                <w:szCs w:val="26"/>
              </w:rPr>
              <w:t>.</w:t>
            </w:r>
            <w:r w:rsidR="00E663FB" w:rsidRPr="00612279">
              <w:rPr>
                <w:rFonts w:ascii="Times New Roman" w:hAnsi="Times New Roman" w:cs="Times New Roman"/>
                <w:sz w:val="26"/>
                <w:szCs w:val="26"/>
              </w:rPr>
              <w:t xml:space="preserve"> </w:t>
            </w:r>
            <w:r w:rsidR="00E663FB" w:rsidRPr="00AB7F34">
              <w:rPr>
                <w:rFonts w:ascii="Times New Roman" w:hAnsi="Times New Roman" w:cs="Times New Roman"/>
                <w:b/>
                <w:sz w:val="26"/>
                <w:szCs w:val="26"/>
              </w:rPr>
              <w:t xml:space="preserve">Tātad neveicot šo grozījumu, finansējuma saņēmēji, kuri jau ir saņēmuši maksimālo atbalstu iekārtu iegādei, nevarēs projektā iekļaut kredītiestādes garantijas izmaksas. Līdz ar to viņiem netiks radīta </w:t>
            </w:r>
            <w:r w:rsidR="001949D2" w:rsidRPr="00AB7F34">
              <w:rPr>
                <w:rFonts w:ascii="Times New Roman" w:hAnsi="Times New Roman" w:cs="Times New Roman"/>
                <w:b/>
                <w:sz w:val="26"/>
                <w:szCs w:val="26"/>
              </w:rPr>
              <w:t xml:space="preserve">iespēja pilnībā izmantot visas šajos MK noteikumu Nr.817 grozījumos sniegtās labvēlīgās iespējas. </w:t>
            </w:r>
            <w:r w:rsidR="001949D2" w:rsidRPr="00AB7F34">
              <w:rPr>
                <w:rFonts w:ascii="Times New Roman" w:eastAsia="Calibri" w:hAnsi="Times New Roman" w:cs="Times New Roman"/>
                <w:b/>
                <w:sz w:val="26"/>
                <w:szCs w:val="26"/>
              </w:rPr>
              <w:t xml:space="preserve">Attiecīgi, ja visiem komersantiem netiek </w:t>
            </w:r>
            <w:r w:rsidR="008F2B24" w:rsidRPr="00AB7F34">
              <w:rPr>
                <w:rFonts w:ascii="Times New Roman" w:eastAsia="Calibri" w:hAnsi="Times New Roman" w:cs="Times New Roman"/>
                <w:b/>
                <w:sz w:val="26"/>
                <w:szCs w:val="26"/>
              </w:rPr>
              <w:t xml:space="preserve">dota iespēja iekļaut projektā </w:t>
            </w:r>
            <w:r w:rsidR="008F2B24" w:rsidRPr="00AB7F34">
              <w:rPr>
                <w:rFonts w:ascii="Times New Roman" w:hAnsi="Times New Roman" w:cs="Times New Roman"/>
                <w:b/>
                <w:sz w:val="26"/>
                <w:szCs w:val="26"/>
              </w:rPr>
              <w:t>kredītiestādes garantijas izmaksas, nesamazinot atbalstu iekārtu iegādei, pieprasījums pēc avansiem būs mazāks nekā prognozēts.</w:t>
            </w:r>
          </w:p>
          <w:p w:rsidR="00E663FB" w:rsidRPr="00AB7F34" w:rsidRDefault="008F2B24" w:rsidP="0007378B">
            <w:pPr>
              <w:spacing w:after="0" w:line="240" w:lineRule="auto"/>
              <w:ind w:firstLine="567"/>
              <w:jc w:val="both"/>
              <w:rPr>
                <w:rFonts w:ascii="Times New Roman" w:hAnsi="Times New Roman" w:cs="Times New Roman"/>
                <w:b/>
                <w:sz w:val="26"/>
                <w:szCs w:val="26"/>
              </w:rPr>
            </w:pPr>
            <w:r w:rsidRPr="00AB7F34">
              <w:rPr>
                <w:rFonts w:ascii="Times New Roman" w:hAnsi="Times New Roman" w:cs="Times New Roman"/>
                <w:b/>
                <w:sz w:val="26"/>
                <w:szCs w:val="26"/>
              </w:rPr>
              <w:t xml:space="preserve">Papildus tam informējam, ka kredītiestādes garantijas izmaksas un nosacījumi ir atkarīgi no komersanta piedāvātā nodrošinājuma. Ja komersants var sniegt kvalitatīvu nodrošinājumu, tad kredītiestādes garantijas izmaksas ir zemākas, ja nodrošinājums ir nelikvīds, tad kredītiestādes garantijas izmaksas ir augstākas, bet </w:t>
            </w:r>
            <w:proofErr w:type="spellStart"/>
            <w:r w:rsidRPr="00AB7F34">
              <w:rPr>
                <w:rFonts w:ascii="Times New Roman" w:hAnsi="Times New Roman" w:cs="Times New Roman"/>
                <w:b/>
                <w:sz w:val="26"/>
                <w:szCs w:val="26"/>
              </w:rPr>
              <w:t>šobrīdējā</w:t>
            </w:r>
            <w:proofErr w:type="spellEnd"/>
            <w:r w:rsidRPr="00AB7F34">
              <w:rPr>
                <w:rFonts w:ascii="Times New Roman" w:hAnsi="Times New Roman" w:cs="Times New Roman"/>
                <w:b/>
                <w:sz w:val="26"/>
                <w:szCs w:val="26"/>
              </w:rPr>
              <w:t xml:space="preserve"> tirgus situācijā nepārsniedz 3% no garantijas summas. Vidējās kredītiestādes garantijas izmaksas tiek plānotas 1-2% apmērā no garantijas summas. Tātad, ja avansos tiek izmaksāti papildus 5-16 </w:t>
            </w:r>
            <w:proofErr w:type="spellStart"/>
            <w:r w:rsidRPr="00AB7F34">
              <w:rPr>
                <w:rFonts w:ascii="Times New Roman" w:hAnsi="Times New Roman" w:cs="Times New Roman"/>
                <w:b/>
                <w:sz w:val="26"/>
                <w:szCs w:val="26"/>
              </w:rPr>
              <w:t>milj.</w:t>
            </w:r>
            <w:r w:rsidRPr="00AB7F34">
              <w:rPr>
                <w:rFonts w:ascii="Times New Roman" w:hAnsi="Times New Roman" w:cs="Times New Roman"/>
                <w:b/>
                <w:i/>
                <w:sz w:val="26"/>
                <w:szCs w:val="26"/>
              </w:rPr>
              <w:t>euro</w:t>
            </w:r>
            <w:proofErr w:type="spellEnd"/>
            <w:r w:rsidRPr="00AB7F34">
              <w:rPr>
                <w:rFonts w:ascii="Times New Roman" w:hAnsi="Times New Roman" w:cs="Times New Roman"/>
                <w:b/>
                <w:sz w:val="26"/>
                <w:szCs w:val="26"/>
              </w:rPr>
              <w:t xml:space="preserve">, tad </w:t>
            </w:r>
            <w:r w:rsidR="00571429" w:rsidRPr="00AB7F34">
              <w:rPr>
                <w:rFonts w:ascii="Times New Roman" w:hAnsi="Times New Roman" w:cs="Times New Roman"/>
                <w:b/>
                <w:sz w:val="26"/>
                <w:szCs w:val="26"/>
              </w:rPr>
              <w:t xml:space="preserve">visu </w:t>
            </w:r>
            <w:r w:rsidRPr="00AB7F34">
              <w:rPr>
                <w:rFonts w:ascii="Times New Roman" w:hAnsi="Times New Roman" w:cs="Times New Roman"/>
                <w:b/>
                <w:sz w:val="26"/>
                <w:szCs w:val="26"/>
              </w:rPr>
              <w:t xml:space="preserve">kredītiestāžu garantiju </w:t>
            </w:r>
            <w:r w:rsidR="00571429" w:rsidRPr="00AB7F34">
              <w:rPr>
                <w:rFonts w:ascii="Times New Roman" w:hAnsi="Times New Roman" w:cs="Times New Roman"/>
                <w:b/>
                <w:sz w:val="26"/>
                <w:szCs w:val="26"/>
              </w:rPr>
              <w:t xml:space="preserve">kopējās </w:t>
            </w:r>
            <w:r w:rsidRPr="00AB7F34">
              <w:rPr>
                <w:rFonts w:ascii="Times New Roman" w:hAnsi="Times New Roman" w:cs="Times New Roman"/>
                <w:b/>
                <w:sz w:val="26"/>
                <w:szCs w:val="26"/>
              </w:rPr>
              <w:t xml:space="preserve">izmaksas var prognozēt </w:t>
            </w:r>
            <w:r w:rsidR="00571429" w:rsidRPr="00AB7F34">
              <w:rPr>
                <w:rFonts w:ascii="Times New Roman" w:hAnsi="Times New Roman" w:cs="Times New Roman"/>
                <w:b/>
                <w:sz w:val="26"/>
                <w:szCs w:val="26"/>
              </w:rPr>
              <w:t xml:space="preserve">50 000 – 320 000 </w:t>
            </w:r>
            <w:proofErr w:type="spellStart"/>
            <w:r w:rsidR="00571429" w:rsidRPr="00AB7F34">
              <w:rPr>
                <w:rFonts w:ascii="Times New Roman" w:hAnsi="Times New Roman" w:cs="Times New Roman"/>
                <w:b/>
                <w:i/>
                <w:sz w:val="26"/>
                <w:szCs w:val="26"/>
              </w:rPr>
              <w:t>euro</w:t>
            </w:r>
            <w:proofErr w:type="spellEnd"/>
            <w:r w:rsidR="00571429" w:rsidRPr="00AB7F34">
              <w:rPr>
                <w:rFonts w:ascii="Times New Roman" w:hAnsi="Times New Roman" w:cs="Times New Roman"/>
                <w:b/>
                <w:sz w:val="26"/>
                <w:szCs w:val="26"/>
              </w:rPr>
              <w:t xml:space="preserve"> robežās.</w:t>
            </w:r>
          </w:p>
          <w:p w:rsidR="00BA2A51" w:rsidRPr="00612279" w:rsidRDefault="00BA2A51" w:rsidP="0007378B">
            <w:pPr>
              <w:spacing w:after="0" w:line="240" w:lineRule="auto"/>
              <w:ind w:firstLine="567"/>
              <w:jc w:val="both"/>
              <w:rPr>
                <w:rFonts w:ascii="Times New Roman" w:hAnsi="Times New Roman" w:cs="Times New Roman"/>
                <w:sz w:val="26"/>
                <w:szCs w:val="26"/>
              </w:rPr>
            </w:pPr>
            <w:r w:rsidRPr="00AB7F34">
              <w:rPr>
                <w:rFonts w:ascii="Times New Roman" w:hAnsi="Times New Roman" w:cs="Times New Roman"/>
                <w:b/>
                <w:sz w:val="26"/>
                <w:szCs w:val="26"/>
              </w:rPr>
              <w:t xml:space="preserve">Attiecībā uz to vai finansējuma saņēmējs varēs izmantot saņemto avansa maksājumu, respektīvi, vai kredītiestādes garantijas saņemšanas nosacījumi neliedz izmantot saņemto avansu, skaidrojam sekojošo. </w:t>
            </w:r>
            <w:r w:rsidR="009741FE" w:rsidRPr="00AB7F34">
              <w:rPr>
                <w:rFonts w:ascii="Times New Roman" w:hAnsi="Times New Roman" w:cs="Times New Roman"/>
                <w:b/>
                <w:sz w:val="26"/>
                <w:szCs w:val="26"/>
              </w:rPr>
              <w:t>Visas</w:t>
            </w:r>
            <w:r w:rsidRPr="00AB7F34">
              <w:rPr>
                <w:rFonts w:ascii="Times New Roman" w:hAnsi="Times New Roman" w:cs="Times New Roman"/>
                <w:b/>
                <w:sz w:val="26"/>
                <w:szCs w:val="26"/>
              </w:rPr>
              <w:t xml:space="preserve"> banka</w:t>
            </w:r>
            <w:r w:rsidR="009741FE" w:rsidRPr="00AB7F34">
              <w:rPr>
                <w:rFonts w:ascii="Times New Roman" w:hAnsi="Times New Roman" w:cs="Times New Roman"/>
                <w:b/>
                <w:sz w:val="26"/>
                <w:szCs w:val="26"/>
              </w:rPr>
              <w:t>s</w:t>
            </w:r>
            <w:r w:rsidRPr="00AB7F34">
              <w:rPr>
                <w:rFonts w:ascii="Times New Roman" w:hAnsi="Times New Roman" w:cs="Times New Roman"/>
                <w:b/>
                <w:sz w:val="26"/>
                <w:szCs w:val="26"/>
              </w:rPr>
              <w:t xml:space="preserve"> piešķir</w:t>
            </w:r>
            <w:r w:rsidR="005E6FF0" w:rsidRPr="00AB7F34">
              <w:rPr>
                <w:rFonts w:ascii="Times New Roman" w:hAnsi="Times New Roman" w:cs="Times New Roman"/>
                <w:b/>
                <w:sz w:val="26"/>
                <w:szCs w:val="26"/>
              </w:rPr>
              <w:t xml:space="preserve"> </w:t>
            </w:r>
            <w:r w:rsidR="009741FE" w:rsidRPr="00AB7F34">
              <w:rPr>
                <w:rFonts w:ascii="Times New Roman" w:hAnsi="Times New Roman" w:cs="Times New Roman"/>
                <w:b/>
                <w:sz w:val="26"/>
                <w:szCs w:val="26"/>
              </w:rPr>
              <w:t>garantijas</w:t>
            </w:r>
            <w:r w:rsidRPr="00AB7F34">
              <w:rPr>
                <w:rFonts w:ascii="Times New Roman" w:hAnsi="Times New Roman" w:cs="Times New Roman"/>
                <w:b/>
                <w:sz w:val="26"/>
                <w:szCs w:val="26"/>
              </w:rPr>
              <w:t xml:space="preserve"> neliedz</w:t>
            </w:r>
            <w:r w:rsidR="005E6FF0" w:rsidRPr="00AB7F34">
              <w:rPr>
                <w:rFonts w:ascii="Times New Roman" w:hAnsi="Times New Roman" w:cs="Times New Roman"/>
                <w:b/>
                <w:sz w:val="26"/>
                <w:szCs w:val="26"/>
              </w:rPr>
              <w:t>ot</w:t>
            </w:r>
            <w:r w:rsidRPr="00AB7F34">
              <w:rPr>
                <w:rFonts w:ascii="Times New Roman" w:hAnsi="Times New Roman" w:cs="Times New Roman"/>
                <w:b/>
                <w:sz w:val="26"/>
                <w:szCs w:val="26"/>
              </w:rPr>
              <w:t xml:space="preserve"> izmantot saņemto avansu, ja komersantam ir </w:t>
            </w:r>
            <w:r w:rsidR="009741FE" w:rsidRPr="00AB7F34">
              <w:rPr>
                <w:rFonts w:ascii="Times New Roman" w:hAnsi="Times New Roman" w:cs="Times New Roman"/>
                <w:b/>
                <w:sz w:val="26"/>
                <w:szCs w:val="26"/>
              </w:rPr>
              <w:t xml:space="preserve">labi bilances </w:t>
            </w:r>
            <w:r w:rsidR="009741FE" w:rsidRPr="00AB7F34">
              <w:rPr>
                <w:rFonts w:ascii="Times New Roman" w:hAnsi="Times New Roman" w:cs="Times New Roman"/>
                <w:b/>
                <w:sz w:val="26"/>
                <w:szCs w:val="26"/>
              </w:rPr>
              <w:lastRenderedPageBreak/>
              <w:t xml:space="preserve">rādītāji, </w:t>
            </w:r>
            <w:r w:rsidRPr="00AB7F34">
              <w:rPr>
                <w:rFonts w:ascii="Times New Roman" w:hAnsi="Times New Roman" w:cs="Times New Roman"/>
                <w:b/>
                <w:sz w:val="26"/>
                <w:szCs w:val="26"/>
              </w:rPr>
              <w:t>stabila naudas plūsma un kvalitatīvs nodrošinājums. Bankas lēmumu par garantijas piešķiršanu pieņem</w:t>
            </w:r>
            <w:r w:rsidR="005E6FF0" w:rsidRPr="00AB7F34">
              <w:rPr>
                <w:rFonts w:ascii="Times New Roman" w:hAnsi="Times New Roman" w:cs="Times New Roman"/>
                <w:b/>
                <w:sz w:val="26"/>
                <w:szCs w:val="26"/>
              </w:rPr>
              <w:t>,</w:t>
            </w:r>
            <w:r w:rsidRPr="00AB7F34">
              <w:rPr>
                <w:rFonts w:ascii="Times New Roman" w:hAnsi="Times New Roman" w:cs="Times New Roman"/>
                <w:b/>
                <w:sz w:val="26"/>
                <w:szCs w:val="26"/>
              </w:rPr>
              <w:t xml:space="preserve"> izvērtējot katru gadījumu individuāli. Tomēr īpaši vēlamies, ka 2.1.2.4.aktivitātē „Augstas pievienotās vērtības investīcijas”  </w:t>
            </w:r>
            <w:r w:rsidR="003B560E" w:rsidRPr="00AB7F34">
              <w:rPr>
                <w:rFonts w:ascii="Times New Roman" w:hAnsi="Times New Roman" w:cs="Times New Roman"/>
                <w:b/>
                <w:sz w:val="26"/>
                <w:szCs w:val="26"/>
              </w:rPr>
              <w:t xml:space="preserve">finansējuma </w:t>
            </w:r>
            <w:r w:rsidRPr="00AB7F34">
              <w:rPr>
                <w:rFonts w:ascii="Times New Roman" w:hAnsi="Times New Roman" w:cs="Times New Roman"/>
                <w:b/>
                <w:sz w:val="26"/>
                <w:szCs w:val="26"/>
              </w:rPr>
              <w:t xml:space="preserve">tiek </w:t>
            </w:r>
            <w:r w:rsidR="003B560E" w:rsidRPr="00AB7F34">
              <w:rPr>
                <w:rFonts w:ascii="Times New Roman" w:hAnsi="Times New Roman" w:cs="Times New Roman"/>
                <w:b/>
                <w:sz w:val="26"/>
                <w:szCs w:val="26"/>
              </w:rPr>
              <w:t xml:space="preserve">piešķirts tikai tādiem komersantiem, kuru pašu kapitāls ir </w:t>
            </w:r>
            <w:r w:rsidR="009741FE" w:rsidRPr="00AB7F34">
              <w:rPr>
                <w:rFonts w:ascii="Times New Roman" w:hAnsi="Times New Roman" w:cs="Times New Roman"/>
                <w:b/>
                <w:sz w:val="26"/>
                <w:szCs w:val="26"/>
              </w:rPr>
              <w:t>lielāks</w:t>
            </w:r>
            <w:r w:rsidR="003B560E" w:rsidRPr="00AB7F34">
              <w:rPr>
                <w:rFonts w:ascii="Times New Roman" w:hAnsi="Times New Roman" w:cs="Times New Roman"/>
                <w:b/>
                <w:sz w:val="26"/>
                <w:szCs w:val="26"/>
              </w:rPr>
              <w:t xml:space="preserve"> </w:t>
            </w:r>
            <w:r w:rsidR="009741FE" w:rsidRPr="00AB7F34">
              <w:rPr>
                <w:rFonts w:ascii="Times New Roman" w:hAnsi="Times New Roman" w:cs="Times New Roman"/>
                <w:b/>
                <w:sz w:val="26"/>
                <w:szCs w:val="26"/>
              </w:rPr>
              <w:t>par</w:t>
            </w:r>
            <w:r w:rsidR="003B560E" w:rsidRPr="00AB7F34">
              <w:rPr>
                <w:rFonts w:ascii="Times New Roman" w:hAnsi="Times New Roman" w:cs="Times New Roman"/>
                <w:b/>
                <w:sz w:val="26"/>
                <w:szCs w:val="26"/>
              </w:rPr>
              <w:t xml:space="preserve"> 25% no projekta attiecināmajām izmaksām. Tātad</w:t>
            </w:r>
            <w:r w:rsidR="00BF25B5" w:rsidRPr="00AB7F34">
              <w:rPr>
                <w:rFonts w:ascii="Times New Roman" w:hAnsi="Times New Roman" w:cs="Times New Roman"/>
                <w:b/>
                <w:sz w:val="26"/>
                <w:szCs w:val="26"/>
              </w:rPr>
              <w:t xml:space="preserve"> faktiski</w:t>
            </w:r>
            <w:r w:rsidR="003B560E" w:rsidRPr="00AB7F34">
              <w:rPr>
                <w:rFonts w:ascii="Times New Roman" w:hAnsi="Times New Roman" w:cs="Times New Roman"/>
                <w:b/>
                <w:sz w:val="26"/>
                <w:szCs w:val="26"/>
              </w:rPr>
              <w:t xml:space="preserve"> visi 2.1.2.4.aktivitātes </w:t>
            </w:r>
            <w:r w:rsidR="00BF25B5" w:rsidRPr="00AB7F34">
              <w:rPr>
                <w:rFonts w:ascii="Times New Roman" w:hAnsi="Times New Roman" w:cs="Times New Roman"/>
                <w:b/>
                <w:sz w:val="26"/>
                <w:szCs w:val="26"/>
              </w:rPr>
              <w:t>finansējuma</w:t>
            </w:r>
            <w:r w:rsidR="003B560E" w:rsidRPr="00AB7F34">
              <w:rPr>
                <w:rFonts w:ascii="Times New Roman" w:hAnsi="Times New Roman" w:cs="Times New Roman"/>
                <w:b/>
                <w:sz w:val="26"/>
                <w:szCs w:val="26"/>
              </w:rPr>
              <w:t xml:space="preserve"> saņēm</w:t>
            </w:r>
            <w:r w:rsidR="00BF25B5" w:rsidRPr="00AB7F34">
              <w:rPr>
                <w:rFonts w:ascii="Times New Roman" w:hAnsi="Times New Roman" w:cs="Times New Roman"/>
                <w:b/>
                <w:sz w:val="26"/>
                <w:szCs w:val="26"/>
              </w:rPr>
              <w:t>ēji ir komersanti ar salīdzinoši labiem finanšu rādītājiem, attiecīgi banku nosacījumi garantijas saņemšanai ir salīdzinoši labvēlīgi.</w:t>
            </w:r>
            <w:r w:rsidRPr="00612279">
              <w:rPr>
                <w:rFonts w:ascii="Times New Roman" w:hAnsi="Times New Roman" w:cs="Times New Roman"/>
                <w:sz w:val="26"/>
                <w:szCs w:val="26"/>
              </w:rPr>
              <w:t xml:space="preserve"> </w:t>
            </w:r>
          </w:p>
          <w:p w:rsidR="00D42B69" w:rsidRPr="00612279" w:rsidRDefault="001A6859" w:rsidP="0007378B">
            <w:pPr>
              <w:spacing w:after="0" w:line="240" w:lineRule="auto"/>
              <w:ind w:firstLine="567"/>
              <w:jc w:val="both"/>
              <w:rPr>
                <w:rFonts w:ascii="Times New Roman" w:hAnsi="Times New Roman" w:cs="Times New Roman"/>
                <w:sz w:val="26"/>
                <w:szCs w:val="26"/>
              </w:rPr>
            </w:pPr>
            <w:r w:rsidRPr="00612279">
              <w:rPr>
                <w:rFonts w:ascii="Times New Roman" w:hAnsi="Times New Roman" w:cs="Times New Roman"/>
                <w:sz w:val="26"/>
                <w:szCs w:val="26"/>
              </w:rPr>
              <w:t xml:space="preserve">Ņemot vērā augstāk minēto, ar grozījumiem  tiek noteikts, ka projektu iesniegumu atlases trešās un ceturtās kārtas projektu iesniedzēji drīkst precizēt projekta iesniegumu, lai iekļautu kredītiestādes garantijas izmaksas, ar to saprotot, ka projektu iesniegumus drīkst precizēt, ievērojot noteikumos ietvertos ierobežojumus, gan tie projektu iesniedzēji, kuri jau ir noslēguši līgumu ar sadarbības iestādi par projekta īstenošanu, gan tie, kuru projektu iesniegumi ir apstiprināti, bet līgumi vēl nav noslēgti. </w:t>
            </w:r>
          </w:p>
          <w:p w:rsidR="003604BA" w:rsidRPr="00612279" w:rsidRDefault="003604BA" w:rsidP="0007378B">
            <w:pPr>
              <w:spacing w:after="0" w:line="240" w:lineRule="auto"/>
              <w:ind w:firstLine="567"/>
              <w:jc w:val="both"/>
              <w:rPr>
                <w:rFonts w:ascii="Times New Roman" w:eastAsia="Calibri" w:hAnsi="Times New Roman" w:cs="Times New Roman"/>
                <w:sz w:val="26"/>
                <w:szCs w:val="26"/>
              </w:rPr>
            </w:pPr>
            <w:r w:rsidRPr="00612279">
              <w:rPr>
                <w:rFonts w:ascii="Times New Roman" w:hAnsi="Times New Roman" w:cs="Times New Roman"/>
                <w:sz w:val="26"/>
                <w:szCs w:val="26"/>
              </w:rPr>
              <w:t>Vienlaikus,</w:t>
            </w:r>
            <w:r w:rsidR="00A43D2F" w:rsidRPr="00612279">
              <w:rPr>
                <w:rFonts w:ascii="Times New Roman" w:hAnsi="Times New Roman" w:cs="Times New Roman"/>
                <w:sz w:val="26"/>
                <w:szCs w:val="26"/>
              </w:rPr>
              <w:t xml:space="preserve"> lai arī šāda pieeja aktivitātes ietvaros ir nodrošināta arī līdz šim,</w:t>
            </w:r>
            <w:r w:rsidRPr="00612279">
              <w:rPr>
                <w:rFonts w:ascii="Times New Roman" w:hAnsi="Times New Roman" w:cs="Times New Roman"/>
                <w:sz w:val="26"/>
                <w:szCs w:val="26"/>
              </w:rPr>
              <w:t xml:space="preserve"> lai vairotu juridisko noteiktību un ņemot vērā Eiropas Komisijas sniegto skaidrojumu, </w:t>
            </w:r>
            <w:r w:rsidR="006B43E2" w:rsidRPr="00612279">
              <w:rPr>
                <w:rFonts w:ascii="Times New Roman" w:hAnsi="Times New Roman" w:cs="Times New Roman"/>
                <w:sz w:val="26"/>
                <w:szCs w:val="26"/>
              </w:rPr>
              <w:t>tiek precizēts</w:t>
            </w:r>
            <w:r w:rsidR="00A43D2F" w:rsidRPr="00612279">
              <w:rPr>
                <w:rFonts w:ascii="Times New Roman" w:hAnsi="Times New Roman" w:cs="Times New Roman"/>
                <w:sz w:val="26"/>
                <w:szCs w:val="26"/>
              </w:rPr>
              <w:t xml:space="preserve"> (</w:t>
            </w:r>
            <w:proofErr w:type="spellStart"/>
            <w:r w:rsidR="00A43D2F" w:rsidRPr="00612279">
              <w:rPr>
                <w:rFonts w:ascii="Times New Roman" w:hAnsi="Times New Roman" w:cs="Times New Roman"/>
                <w:i/>
                <w:sz w:val="26"/>
                <w:szCs w:val="26"/>
              </w:rPr>
              <w:t>expressis</w:t>
            </w:r>
            <w:proofErr w:type="spellEnd"/>
            <w:r w:rsidR="00A43D2F" w:rsidRPr="00612279">
              <w:rPr>
                <w:rFonts w:ascii="Times New Roman" w:hAnsi="Times New Roman" w:cs="Times New Roman"/>
                <w:i/>
                <w:sz w:val="26"/>
                <w:szCs w:val="26"/>
              </w:rPr>
              <w:t xml:space="preserve"> </w:t>
            </w:r>
            <w:proofErr w:type="spellStart"/>
            <w:r w:rsidR="00A43D2F" w:rsidRPr="00612279">
              <w:rPr>
                <w:rFonts w:ascii="Times New Roman" w:hAnsi="Times New Roman" w:cs="Times New Roman"/>
                <w:i/>
                <w:sz w:val="26"/>
                <w:szCs w:val="26"/>
              </w:rPr>
              <w:t>verbis</w:t>
            </w:r>
            <w:proofErr w:type="spellEnd"/>
            <w:r w:rsidR="00A43D2F" w:rsidRPr="00612279">
              <w:rPr>
                <w:rFonts w:ascii="Times New Roman" w:hAnsi="Times New Roman" w:cs="Times New Roman"/>
                <w:sz w:val="26"/>
                <w:szCs w:val="26"/>
              </w:rPr>
              <w:t>)</w:t>
            </w:r>
            <w:r w:rsidR="006B43E2" w:rsidRPr="00612279">
              <w:rPr>
                <w:rFonts w:ascii="Times New Roman" w:hAnsi="Times New Roman" w:cs="Times New Roman"/>
                <w:sz w:val="26"/>
                <w:szCs w:val="26"/>
              </w:rPr>
              <w:t xml:space="preserve">, ka </w:t>
            </w:r>
            <w:r w:rsidRPr="00612279">
              <w:rPr>
                <w:rFonts w:ascii="Times New Roman" w:hAnsi="Times New Roman" w:cs="Times New Roman"/>
                <w:sz w:val="26"/>
                <w:szCs w:val="26"/>
              </w:rPr>
              <w:t xml:space="preserve">projekta iesniedzēja saistīto personu grupas statuss tiek fiksēts atbilstoši situācijai, kāda ir lēmuma par atbalsta </w:t>
            </w:r>
            <w:r w:rsidR="00D31AC7" w:rsidRPr="00612279">
              <w:rPr>
                <w:rFonts w:ascii="Times New Roman" w:hAnsi="Times New Roman" w:cs="Times New Roman"/>
                <w:sz w:val="26"/>
                <w:szCs w:val="26"/>
              </w:rPr>
              <w:t xml:space="preserve">piešķiršanu </w:t>
            </w:r>
            <w:r w:rsidRPr="00612279">
              <w:rPr>
                <w:rFonts w:ascii="Times New Roman" w:hAnsi="Times New Roman" w:cs="Times New Roman"/>
                <w:sz w:val="26"/>
                <w:szCs w:val="26"/>
              </w:rPr>
              <w:t xml:space="preserve">pieņemšanas dienā. Šis </w:t>
            </w:r>
            <w:r w:rsidR="00500E9C" w:rsidRPr="00612279">
              <w:rPr>
                <w:rFonts w:ascii="Times New Roman" w:hAnsi="Times New Roman" w:cs="Times New Roman"/>
                <w:sz w:val="26"/>
                <w:szCs w:val="26"/>
              </w:rPr>
              <w:t>ir vispārējs</w:t>
            </w:r>
            <w:r w:rsidR="00A43D2F" w:rsidRPr="00612279">
              <w:rPr>
                <w:rFonts w:ascii="Times New Roman" w:hAnsi="Times New Roman" w:cs="Times New Roman"/>
                <w:sz w:val="26"/>
                <w:szCs w:val="26"/>
              </w:rPr>
              <w:t xml:space="preserve"> no valsts atbalsta tiesību normām izrietošs </w:t>
            </w:r>
            <w:r w:rsidR="00500E9C" w:rsidRPr="00612279">
              <w:rPr>
                <w:rFonts w:ascii="Times New Roman" w:hAnsi="Times New Roman" w:cs="Times New Roman"/>
                <w:sz w:val="26"/>
                <w:szCs w:val="26"/>
              </w:rPr>
              <w:t xml:space="preserve"> </w:t>
            </w:r>
            <w:r w:rsidRPr="00612279">
              <w:rPr>
                <w:rFonts w:ascii="Times New Roman" w:hAnsi="Times New Roman" w:cs="Times New Roman"/>
                <w:sz w:val="26"/>
                <w:szCs w:val="26"/>
              </w:rPr>
              <w:t>princips</w:t>
            </w:r>
            <w:r w:rsidR="00500E9C" w:rsidRPr="00612279">
              <w:rPr>
                <w:rFonts w:ascii="Times New Roman" w:hAnsi="Times New Roman" w:cs="Times New Roman"/>
                <w:sz w:val="26"/>
                <w:szCs w:val="26"/>
              </w:rPr>
              <w:t xml:space="preserve">, kurš tiek </w:t>
            </w:r>
            <w:r w:rsidR="006B43E2" w:rsidRPr="00612279">
              <w:rPr>
                <w:rFonts w:ascii="Times New Roman" w:hAnsi="Times New Roman" w:cs="Times New Roman"/>
                <w:sz w:val="26"/>
                <w:szCs w:val="26"/>
              </w:rPr>
              <w:t>piemērots visās</w:t>
            </w:r>
            <w:r w:rsidR="00A43D2F" w:rsidRPr="00612279">
              <w:rPr>
                <w:rFonts w:ascii="Times New Roman" w:hAnsi="Times New Roman" w:cs="Times New Roman"/>
                <w:sz w:val="26"/>
                <w:szCs w:val="26"/>
              </w:rPr>
              <w:t xml:space="preserve"> valsts atbalsta</w:t>
            </w:r>
            <w:r w:rsidR="006B43E2" w:rsidRPr="00612279">
              <w:rPr>
                <w:rFonts w:ascii="Times New Roman" w:hAnsi="Times New Roman" w:cs="Times New Roman"/>
                <w:sz w:val="26"/>
                <w:szCs w:val="26"/>
              </w:rPr>
              <w:t xml:space="preserve"> programmās</w:t>
            </w:r>
            <w:r w:rsidR="00A43D2F" w:rsidRPr="00612279">
              <w:rPr>
                <w:rFonts w:ascii="Times New Roman" w:hAnsi="Times New Roman" w:cs="Times New Roman"/>
                <w:sz w:val="26"/>
                <w:szCs w:val="26"/>
              </w:rPr>
              <w:t>,</w:t>
            </w:r>
            <w:r w:rsidRPr="00612279">
              <w:rPr>
                <w:rFonts w:ascii="Times New Roman" w:hAnsi="Times New Roman" w:cs="Times New Roman"/>
                <w:sz w:val="26"/>
                <w:szCs w:val="26"/>
              </w:rPr>
              <w:t xml:space="preserve"> nosakot </w:t>
            </w:r>
            <w:r w:rsidR="00AE119F" w:rsidRPr="00612279">
              <w:rPr>
                <w:rFonts w:ascii="Times New Roman" w:hAnsi="Times New Roman" w:cs="Times New Roman"/>
                <w:sz w:val="26"/>
                <w:szCs w:val="26"/>
              </w:rPr>
              <w:t>sīko (</w:t>
            </w:r>
            <w:proofErr w:type="spellStart"/>
            <w:r w:rsidR="00AE119F" w:rsidRPr="00612279">
              <w:rPr>
                <w:rFonts w:ascii="Times New Roman" w:hAnsi="Times New Roman" w:cs="Times New Roman"/>
                <w:sz w:val="26"/>
                <w:szCs w:val="26"/>
              </w:rPr>
              <w:t>mikro</w:t>
            </w:r>
            <w:proofErr w:type="spellEnd"/>
            <w:r w:rsidR="00AE119F" w:rsidRPr="00612279">
              <w:rPr>
                <w:rFonts w:ascii="Times New Roman" w:hAnsi="Times New Roman" w:cs="Times New Roman"/>
                <w:sz w:val="26"/>
                <w:szCs w:val="26"/>
              </w:rPr>
              <w:t>), mazo un vidējo komersantu statusu</w:t>
            </w:r>
            <w:r w:rsidR="00500E9C" w:rsidRPr="00612279">
              <w:rPr>
                <w:rFonts w:ascii="Times New Roman" w:hAnsi="Times New Roman" w:cs="Times New Roman"/>
                <w:sz w:val="26"/>
                <w:szCs w:val="26"/>
              </w:rPr>
              <w:t>, no kā</w:t>
            </w:r>
            <w:r w:rsidR="009A2A33" w:rsidRPr="00612279">
              <w:rPr>
                <w:rFonts w:ascii="Times New Roman" w:hAnsi="Times New Roman" w:cs="Times New Roman"/>
                <w:sz w:val="26"/>
                <w:szCs w:val="26"/>
              </w:rPr>
              <w:t>, savukārt,</w:t>
            </w:r>
            <w:r w:rsidR="00500E9C" w:rsidRPr="00612279">
              <w:rPr>
                <w:rFonts w:ascii="Times New Roman" w:hAnsi="Times New Roman" w:cs="Times New Roman"/>
                <w:sz w:val="26"/>
                <w:szCs w:val="26"/>
              </w:rPr>
              <w:t xml:space="preserve"> ir atkarīga </w:t>
            </w:r>
            <w:r w:rsidR="00EA0A58" w:rsidRPr="00612279">
              <w:rPr>
                <w:rFonts w:ascii="Times New Roman" w:hAnsi="Times New Roman" w:cs="Times New Roman"/>
                <w:sz w:val="26"/>
                <w:szCs w:val="26"/>
              </w:rPr>
              <w:t xml:space="preserve">finansējuma intensitāte, grūtībās nonākuša komersanta </w:t>
            </w:r>
            <w:r w:rsidR="00050A9F" w:rsidRPr="00612279">
              <w:rPr>
                <w:rFonts w:ascii="Times New Roman" w:hAnsi="Times New Roman" w:cs="Times New Roman"/>
                <w:sz w:val="26"/>
                <w:szCs w:val="26"/>
              </w:rPr>
              <w:t xml:space="preserve">statuss, </w:t>
            </w:r>
            <w:proofErr w:type="spellStart"/>
            <w:r w:rsidR="00050A9F" w:rsidRPr="00612279">
              <w:rPr>
                <w:rFonts w:ascii="Times New Roman" w:hAnsi="Times New Roman" w:cs="Times New Roman"/>
                <w:sz w:val="26"/>
                <w:szCs w:val="26"/>
              </w:rPr>
              <w:t>u.c</w:t>
            </w:r>
            <w:proofErr w:type="spellEnd"/>
            <w:r w:rsidR="00EA0A58" w:rsidRPr="00612279">
              <w:rPr>
                <w:rFonts w:ascii="Times New Roman" w:hAnsi="Times New Roman" w:cs="Times New Roman"/>
                <w:sz w:val="26"/>
                <w:szCs w:val="26"/>
              </w:rPr>
              <w:t>. T</w:t>
            </w:r>
            <w:r w:rsidR="00AE119F" w:rsidRPr="00612279">
              <w:rPr>
                <w:rFonts w:ascii="Times New Roman" w:hAnsi="Times New Roman" w:cs="Times New Roman"/>
                <w:sz w:val="26"/>
                <w:szCs w:val="26"/>
              </w:rPr>
              <w:t xml:space="preserve">āpēc, lai nodrošinātu vienotu pieeju, </w:t>
            </w:r>
            <w:r w:rsidR="00500E9C" w:rsidRPr="00612279">
              <w:rPr>
                <w:rFonts w:ascii="Times New Roman" w:hAnsi="Times New Roman" w:cs="Times New Roman"/>
                <w:sz w:val="26"/>
                <w:szCs w:val="26"/>
              </w:rPr>
              <w:t>tiek preciz</w:t>
            </w:r>
            <w:r w:rsidR="00050A9F" w:rsidRPr="00612279">
              <w:rPr>
                <w:rFonts w:ascii="Times New Roman" w:hAnsi="Times New Roman" w:cs="Times New Roman"/>
                <w:sz w:val="26"/>
                <w:szCs w:val="26"/>
              </w:rPr>
              <w:t>ēts</w:t>
            </w:r>
            <w:r w:rsidR="00500E9C" w:rsidRPr="00612279">
              <w:rPr>
                <w:rFonts w:ascii="Times New Roman" w:hAnsi="Times New Roman" w:cs="Times New Roman"/>
                <w:sz w:val="26"/>
                <w:szCs w:val="26"/>
              </w:rPr>
              <w:t xml:space="preserve">, ka arī </w:t>
            </w:r>
            <w:r w:rsidR="0048089F" w:rsidRPr="00612279">
              <w:rPr>
                <w:rFonts w:ascii="Times New Roman" w:hAnsi="Times New Roman" w:cs="Times New Roman"/>
                <w:sz w:val="26"/>
                <w:szCs w:val="26"/>
              </w:rPr>
              <w:t>piešķirtā</w:t>
            </w:r>
            <w:r w:rsidR="002467B7" w:rsidRPr="00612279">
              <w:rPr>
                <w:rFonts w:ascii="Times New Roman" w:hAnsi="Times New Roman" w:cs="Times New Roman"/>
                <w:sz w:val="26"/>
                <w:szCs w:val="26"/>
              </w:rPr>
              <w:t xml:space="preserve"> </w:t>
            </w:r>
            <w:r w:rsidR="0048089F" w:rsidRPr="00612279">
              <w:rPr>
                <w:rFonts w:ascii="Times New Roman" w:hAnsi="Times New Roman" w:cs="Times New Roman"/>
                <w:sz w:val="26"/>
                <w:szCs w:val="26"/>
              </w:rPr>
              <w:t xml:space="preserve"> </w:t>
            </w:r>
            <w:r w:rsidR="00500E9C" w:rsidRPr="00612279">
              <w:rPr>
                <w:rFonts w:ascii="Times New Roman" w:hAnsi="Times New Roman" w:cs="Times New Roman"/>
                <w:sz w:val="26"/>
                <w:szCs w:val="26"/>
              </w:rPr>
              <w:t>publiskā finansējuma apjoms</w:t>
            </w:r>
            <w:r w:rsidR="00050A9F" w:rsidRPr="00612279">
              <w:rPr>
                <w:rFonts w:ascii="Times New Roman" w:hAnsi="Times New Roman" w:cs="Times New Roman"/>
                <w:sz w:val="26"/>
                <w:szCs w:val="26"/>
              </w:rPr>
              <w:t>, kurš ir atkarīgs no projekta iesniedzēja saistīto personu grupas</w:t>
            </w:r>
            <w:r w:rsidR="009462C9" w:rsidRPr="00612279">
              <w:rPr>
                <w:rFonts w:ascii="Times New Roman" w:hAnsi="Times New Roman" w:cs="Times New Roman"/>
                <w:sz w:val="26"/>
                <w:szCs w:val="26"/>
              </w:rPr>
              <w:t xml:space="preserve"> statusa</w:t>
            </w:r>
            <w:r w:rsidR="00050A9F" w:rsidRPr="00612279">
              <w:rPr>
                <w:rFonts w:ascii="Times New Roman" w:hAnsi="Times New Roman" w:cs="Times New Roman"/>
                <w:sz w:val="26"/>
                <w:szCs w:val="26"/>
              </w:rPr>
              <w:t xml:space="preserve">, tiek fiksēts atbilstoši situācijai, kāda ir lēmuma par atbalsta </w:t>
            </w:r>
            <w:r w:rsidR="00B24BFA" w:rsidRPr="00612279">
              <w:rPr>
                <w:rFonts w:ascii="Times New Roman" w:hAnsi="Times New Roman" w:cs="Times New Roman"/>
                <w:sz w:val="26"/>
                <w:szCs w:val="26"/>
              </w:rPr>
              <w:t xml:space="preserve">piešķiršanu </w:t>
            </w:r>
            <w:r w:rsidR="00050A9F" w:rsidRPr="00612279">
              <w:rPr>
                <w:rFonts w:ascii="Times New Roman" w:hAnsi="Times New Roman" w:cs="Times New Roman"/>
                <w:sz w:val="26"/>
                <w:szCs w:val="26"/>
              </w:rPr>
              <w:t>pieņemšanas dienā.</w:t>
            </w:r>
          </w:p>
          <w:p w:rsidR="00EE419A" w:rsidRPr="00612279" w:rsidRDefault="00EE419A" w:rsidP="00F46334">
            <w:pPr>
              <w:spacing w:after="0" w:line="240" w:lineRule="auto"/>
              <w:ind w:firstLine="699"/>
              <w:jc w:val="both"/>
              <w:rPr>
                <w:rFonts w:ascii="Times New Roman" w:eastAsia="Calibri" w:hAnsi="Times New Roman" w:cs="Times New Roman"/>
                <w:sz w:val="26"/>
                <w:szCs w:val="26"/>
              </w:rPr>
            </w:pPr>
            <w:r w:rsidRPr="00612279">
              <w:rPr>
                <w:rFonts w:ascii="Times New Roman" w:eastAsia="Calibri" w:hAnsi="Times New Roman" w:cs="Times New Roman"/>
                <w:bCs/>
                <w:sz w:val="26"/>
                <w:szCs w:val="26"/>
              </w:rPr>
              <w:t xml:space="preserve">Noteikumu projekts paredz veikt grozījumu </w:t>
            </w:r>
            <w:r w:rsidR="009171A9" w:rsidRPr="00612279">
              <w:rPr>
                <w:rFonts w:ascii="Times New Roman" w:eastAsia="Calibri" w:hAnsi="Times New Roman" w:cs="Times New Roman"/>
                <w:bCs/>
                <w:sz w:val="26"/>
                <w:szCs w:val="26"/>
              </w:rPr>
              <w:t>MK</w:t>
            </w:r>
            <w:r w:rsidRPr="00612279">
              <w:rPr>
                <w:rFonts w:ascii="Times New Roman" w:eastAsia="Calibri" w:hAnsi="Times New Roman" w:cs="Times New Roman"/>
                <w:bCs/>
                <w:sz w:val="26"/>
                <w:szCs w:val="26"/>
              </w:rPr>
              <w:t xml:space="preserve"> noteikumos Nr.817, izdarot šādas izmaiņas:</w:t>
            </w:r>
          </w:p>
          <w:p w:rsidR="0035568D" w:rsidRPr="00612279" w:rsidRDefault="0035568D" w:rsidP="0035568D">
            <w:pPr>
              <w:numPr>
                <w:ilvl w:val="0"/>
                <w:numId w:val="1"/>
              </w:numPr>
              <w:spacing w:after="0" w:line="240" w:lineRule="auto"/>
              <w:jc w:val="both"/>
              <w:rPr>
                <w:rFonts w:ascii="Times New Roman" w:eastAsia="Calibri" w:hAnsi="Times New Roman" w:cs="Times New Roman"/>
                <w:bCs/>
                <w:sz w:val="26"/>
                <w:szCs w:val="26"/>
              </w:rPr>
            </w:pPr>
            <w:r w:rsidRPr="00612279">
              <w:rPr>
                <w:rFonts w:ascii="Times New Roman" w:hAnsi="Times New Roman" w:cs="Times New Roman"/>
                <w:sz w:val="26"/>
                <w:szCs w:val="26"/>
              </w:rPr>
              <w:t>kredītiestādes garantijas izmaksas tiek segtas arī lielajiem komersantiem;</w:t>
            </w:r>
          </w:p>
          <w:p w:rsidR="00991DD8" w:rsidRPr="00612279" w:rsidRDefault="00215DEF" w:rsidP="0035568D">
            <w:pPr>
              <w:numPr>
                <w:ilvl w:val="0"/>
                <w:numId w:val="1"/>
              </w:numPr>
              <w:spacing w:after="0" w:line="240" w:lineRule="auto"/>
              <w:jc w:val="both"/>
              <w:rPr>
                <w:rFonts w:ascii="Times New Roman" w:eastAsia="Calibri" w:hAnsi="Times New Roman" w:cs="Times New Roman"/>
                <w:bCs/>
                <w:sz w:val="26"/>
                <w:szCs w:val="26"/>
              </w:rPr>
            </w:pPr>
            <w:r w:rsidRPr="00612279">
              <w:rPr>
                <w:rFonts w:ascii="Times New Roman" w:hAnsi="Times New Roman" w:cs="Times New Roman"/>
                <w:sz w:val="26"/>
                <w:szCs w:val="26"/>
              </w:rPr>
              <w:t xml:space="preserve">ja projektā tiek veikti grozījumi un papildus tiek iekļautas kredītiestādes garantijas izmaksas, </w:t>
            </w:r>
            <w:r w:rsidR="007746A6" w:rsidRPr="00612279">
              <w:rPr>
                <w:rFonts w:ascii="Times New Roman" w:hAnsi="Times New Roman" w:cs="Times New Roman"/>
                <w:sz w:val="26"/>
                <w:szCs w:val="26"/>
              </w:rPr>
              <w:t xml:space="preserve">tās tiek </w:t>
            </w:r>
            <w:r w:rsidR="007746A6" w:rsidRPr="00612279">
              <w:rPr>
                <w:rFonts w:ascii="Times New Roman" w:hAnsi="Times New Roman" w:cs="Times New Roman"/>
                <w:sz w:val="26"/>
                <w:szCs w:val="26"/>
              </w:rPr>
              <w:lastRenderedPageBreak/>
              <w:t>iekļautas papildus</w:t>
            </w:r>
            <w:r w:rsidR="0095042D" w:rsidRPr="00612279">
              <w:rPr>
                <w:rFonts w:ascii="Times New Roman" w:hAnsi="Times New Roman" w:cs="Times New Roman"/>
                <w:sz w:val="26"/>
                <w:szCs w:val="26"/>
              </w:rPr>
              <w:t xml:space="preserve"> jau apstiprinātajām</w:t>
            </w:r>
            <w:r w:rsidR="007746A6" w:rsidRPr="00612279">
              <w:rPr>
                <w:rFonts w:ascii="Times New Roman" w:hAnsi="Times New Roman" w:cs="Times New Roman"/>
                <w:sz w:val="26"/>
                <w:szCs w:val="26"/>
              </w:rPr>
              <w:t xml:space="preserve"> iekārtu iegādes izmaksām</w:t>
            </w:r>
            <w:r w:rsidR="00991DD8" w:rsidRPr="00612279">
              <w:rPr>
                <w:rFonts w:ascii="Times New Roman" w:hAnsi="Times New Roman" w:cs="Times New Roman"/>
                <w:sz w:val="26"/>
                <w:szCs w:val="26"/>
              </w:rPr>
              <w:t>;</w:t>
            </w:r>
          </w:p>
          <w:p w:rsidR="00AE119F" w:rsidRPr="00612279" w:rsidRDefault="00AE119F" w:rsidP="0035568D">
            <w:pPr>
              <w:numPr>
                <w:ilvl w:val="0"/>
                <w:numId w:val="1"/>
              </w:numPr>
              <w:spacing w:after="0" w:line="240" w:lineRule="auto"/>
              <w:jc w:val="both"/>
              <w:rPr>
                <w:rFonts w:ascii="Times New Roman" w:eastAsia="Calibri" w:hAnsi="Times New Roman" w:cs="Times New Roman"/>
                <w:bCs/>
                <w:sz w:val="26"/>
                <w:szCs w:val="26"/>
              </w:rPr>
            </w:pPr>
            <w:r w:rsidRPr="00612279">
              <w:rPr>
                <w:rFonts w:ascii="Times New Roman" w:hAnsi="Times New Roman" w:cs="Times New Roman"/>
                <w:sz w:val="26"/>
                <w:szCs w:val="26"/>
              </w:rPr>
              <w:t xml:space="preserve">tiek precizēts, ka publiskais finansējums </w:t>
            </w:r>
            <w:r w:rsidR="00E15110" w:rsidRPr="00612279">
              <w:rPr>
                <w:rFonts w:ascii="Times New Roman" w:hAnsi="Times New Roman" w:cs="Times New Roman"/>
                <w:sz w:val="26"/>
                <w:szCs w:val="26"/>
              </w:rPr>
              <w:t xml:space="preserve">tiek </w:t>
            </w:r>
            <w:r w:rsidRPr="00612279">
              <w:rPr>
                <w:rFonts w:ascii="Times New Roman" w:hAnsi="Times New Roman" w:cs="Times New Roman"/>
                <w:sz w:val="26"/>
                <w:szCs w:val="26"/>
              </w:rPr>
              <w:t xml:space="preserve">fiksēts atbilstoši </w:t>
            </w:r>
            <w:r w:rsidR="00E15110" w:rsidRPr="00612279">
              <w:rPr>
                <w:rFonts w:ascii="Times New Roman" w:eastAsia="Calibri" w:hAnsi="Times New Roman" w:cs="Times New Roman"/>
                <w:bCs/>
                <w:sz w:val="26"/>
                <w:szCs w:val="26"/>
              </w:rPr>
              <w:t xml:space="preserve">projekta iesniedzēja saistīto personu grupas statusam, </w:t>
            </w:r>
            <w:r w:rsidR="00E15110" w:rsidRPr="00612279">
              <w:rPr>
                <w:rFonts w:ascii="Times New Roman" w:hAnsi="Times New Roman" w:cs="Times New Roman"/>
                <w:sz w:val="26"/>
                <w:szCs w:val="26"/>
              </w:rPr>
              <w:t>kāds</w:t>
            </w:r>
            <w:r w:rsidRPr="00612279">
              <w:rPr>
                <w:rFonts w:ascii="Times New Roman" w:hAnsi="Times New Roman" w:cs="Times New Roman"/>
                <w:sz w:val="26"/>
                <w:szCs w:val="26"/>
              </w:rPr>
              <w:t xml:space="preserve"> ir lēmuma</w:t>
            </w:r>
            <w:r w:rsidR="00B24BFA" w:rsidRPr="00612279">
              <w:rPr>
                <w:rFonts w:ascii="Times New Roman" w:hAnsi="Times New Roman" w:cs="Times New Roman"/>
                <w:sz w:val="26"/>
                <w:szCs w:val="26"/>
              </w:rPr>
              <w:t xml:space="preserve"> par atbalsta </w:t>
            </w:r>
            <w:r w:rsidR="00A43D2F" w:rsidRPr="00612279">
              <w:rPr>
                <w:rFonts w:ascii="Times New Roman" w:hAnsi="Times New Roman" w:cs="Times New Roman"/>
                <w:sz w:val="26"/>
                <w:szCs w:val="26"/>
              </w:rPr>
              <w:t xml:space="preserve">piešķiršanu </w:t>
            </w:r>
            <w:r w:rsidR="00B24BFA" w:rsidRPr="00612279">
              <w:rPr>
                <w:rFonts w:ascii="Times New Roman" w:hAnsi="Times New Roman" w:cs="Times New Roman"/>
                <w:sz w:val="26"/>
                <w:szCs w:val="26"/>
              </w:rPr>
              <w:t>pieņemšanas dienā;</w:t>
            </w:r>
          </w:p>
          <w:p w:rsidR="00F5373C" w:rsidRPr="00612279" w:rsidRDefault="00215DEF" w:rsidP="000F22F6">
            <w:pPr>
              <w:numPr>
                <w:ilvl w:val="0"/>
                <w:numId w:val="1"/>
              </w:numPr>
              <w:spacing w:after="0" w:line="240" w:lineRule="auto"/>
              <w:jc w:val="both"/>
              <w:rPr>
                <w:rFonts w:ascii="Times New Roman" w:eastAsia="Calibri" w:hAnsi="Times New Roman" w:cs="Times New Roman"/>
                <w:bCs/>
                <w:sz w:val="26"/>
                <w:szCs w:val="26"/>
              </w:rPr>
            </w:pPr>
            <w:r w:rsidRPr="00612279">
              <w:rPr>
                <w:rFonts w:ascii="Times New Roman" w:eastAsia="Times New Roman" w:hAnsi="Times New Roman" w:cs="Times New Roman"/>
                <w:sz w:val="26"/>
                <w:szCs w:val="26"/>
                <w:lang w:eastAsia="lv-LV"/>
              </w:rPr>
              <w:t>tiek noņemts 35% ierobežojums avansam</w:t>
            </w:r>
            <w:r w:rsidR="000F22F6" w:rsidRPr="00612279">
              <w:rPr>
                <w:rFonts w:ascii="Times New Roman" w:eastAsia="Times New Roman" w:hAnsi="Times New Roman" w:cs="Times New Roman"/>
                <w:sz w:val="26"/>
                <w:szCs w:val="26"/>
                <w:lang w:eastAsia="lv-LV"/>
              </w:rPr>
              <w:t xml:space="preserve"> un</w:t>
            </w:r>
            <w:r w:rsidRPr="00612279">
              <w:rPr>
                <w:rFonts w:ascii="Times New Roman" w:eastAsia="Times New Roman" w:hAnsi="Times New Roman" w:cs="Times New Roman"/>
                <w:sz w:val="26"/>
                <w:szCs w:val="26"/>
                <w:lang w:eastAsia="lv-LV"/>
              </w:rPr>
              <w:t xml:space="preserve"> avansu var pieprasīt visā projekta īstenošanas laikā, pie nosacījuma, ka avansu un starpposma maksājumu kopsumma nepārsniedz 90% no projekta</w:t>
            </w:r>
            <w:r w:rsidRPr="00612279">
              <w:rPr>
                <w:rFonts w:ascii="Times New Roman" w:eastAsia="Calibri" w:hAnsi="Times New Roman" w:cs="Times New Roman"/>
                <w:bCs/>
                <w:sz w:val="26"/>
                <w:szCs w:val="26"/>
              </w:rPr>
              <w:t>.</w:t>
            </w:r>
          </w:p>
        </w:tc>
      </w:tr>
      <w:tr w:rsidR="00447982" w:rsidRPr="00612279"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lastRenderedPageBreak/>
              <w:t xml:space="preserve">3. </w:t>
            </w:r>
            <w:r w:rsidR="00EE419A" w:rsidRPr="00612279">
              <w:rPr>
                <w:rFonts w:ascii="Times New Roman" w:eastAsia="Times New Roman" w:hAnsi="Times New Roman" w:cs="Times New Roman"/>
                <w:sz w:val="26"/>
                <w:szCs w:val="26"/>
                <w:lang w:eastAsia="lv-LV"/>
              </w:rPr>
              <w:t>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415FB0" w:rsidP="00F46334">
            <w:pPr>
              <w:spacing w:after="0" w:line="240" w:lineRule="auto"/>
              <w:ind w:firstLine="567"/>
              <w:jc w:val="both"/>
              <w:rPr>
                <w:rFonts w:ascii="Times New Roman" w:eastAsia="Calibri" w:hAnsi="Times New Roman" w:cs="Times New Roman"/>
                <w:sz w:val="26"/>
                <w:szCs w:val="26"/>
              </w:rPr>
            </w:pPr>
            <w:r w:rsidRPr="00612279">
              <w:rPr>
                <w:rFonts w:ascii="Times New Roman" w:eastAsia="Calibri" w:hAnsi="Times New Roman" w:cs="Times New Roman"/>
                <w:sz w:val="26"/>
                <w:szCs w:val="26"/>
              </w:rPr>
              <w:t>Ekonomikas ministrija</w:t>
            </w:r>
          </w:p>
        </w:tc>
      </w:tr>
      <w:tr w:rsidR="00956521" w:rsidRPr="00612279"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E419A"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 4</w:t>
            </w:r>
            <w:r w:rsidR="00956521" w:rsidRPr="00612279">
              <w:rPr>
                <w:rFonts w:ascii="Times New Roman" w:eastAsia="Times New Roman" w:hAnsi="Times New Roman" w:cs="Times New Roman"/>
                <w:sz w:val="26"/>
                <w:szCs w:val="26"/>
                <w:lang w:eastAsia="lv-LV"/>
              </w:rPr>
              <w:t>.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22CCA" w:rsidRPr="00612279" w:rsidRDefault="004F5239" w:rsidP="00F70937">
            <w:pPr>
              <w:spacing w:after="0" w:line="240" w:lineRule="auto"/>
              <w:ind w:firstLine="567"/>
              <w:jc w:val="both"/>
              <w:rPr>
                <w:rFonts w:ascii="Times New Roman" w:hAnsi="Times New Roman" w:cs="Times New Roman"/>
                <w:sz w:val="26"/>
                <w:szCs w:val="26"/>
              </w:rPr>
            </w:pPr>
            <w:r w:rsidRPr="00612279">
              <w:rPr>
                <w:rFonts w:ascii="Times New Roman" w:eastAsia="Calibri" w:hAnsi="Times New Roman" w:cs="Times New Roman"/>
                <w:sz w:val="26"/>
                <w:szCs w:val="26"/>
              </w:rPr>
              <w:t>Nav</w:t>
            </w:r>
          </w:p>
          <w:p w:rsidR="00D44777" w:rsidRPr="00612279" w:rsidRDefault="00D44777" w:rsidP="00F37BFA">
            <w:pPr>
              <w:spacing w:after="0" w:line="240" w:lineRule="auto"/>
              <w:ind w:firstLine="567"/>
              <w:jc w:val="both"/>
              <w:rPr>
                <w:rFonts w:ascii="Times New Roman" w:eastAsia="Calibri" w:hAnsi="Times New Roman" w:cs="Times New Roman"/>
                <w:sz w:val="26"/>
                <w:szCs w:val="26"/>
              </w:rPr>
            </w:pPr>
          </w:p>
        </w:tc>
      </w:tr>
    </w:tbl>
    <w:p w:rsidR="00956521" w:rsidRPr="00612279"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447982" w:rsidRPr="00612279" w:rsidTr="0095652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612279" w:rsidRDefault="00EE419A" w:rsidP="00F46334">
            <w:pPr>
              <w:spacing w:after="0" w:line="240" w:lineRule="auto"/>
              <w:jc w:val="center"/>
              <w:rPr>
                <w:rFonts w:ascii="Times New Roman" w:eastAsia="Times New Roman" w:hAnsi="Times New Roman" w:cs="Times New Roman"/>
                <w:b/>
                <w:bCs/>
                <w:sz w:val="26"/>
                <w:szCs w:val="26"/>
                <w:lang w:eastAsia="lv-LV"/>
              </w:rPr>
            </w:pPr>
            <w:r w:rsidRPr="00612279">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447982" w:rsidRPr="00612279" w:rsidTr="0095652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E419A"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 xml:space="preserve">Sabiedrības </w:t>
            </w:r>
            <w:proofErr w:type="spellStart"/>
            <w:r w:rsidRPr="00612279">
              <w:rPr>
                <w:rFonts w:ascii="Times New Roman" w:eastAsia="Times New Roman" w:hAnsi="Times New Roman" w:cs="Times New Roman"/>
                <w:sz w:val="26"/>
                <w:szCs w:val="26"/>
                <w:lang w:eastAsia="lv-LV"/>
              </w:rPr>
              <w:t>mērķgrupas</w:t>
            </w:r>
            <w:proofErr w:type="spellEnd"/>
            <w:r w:rsidRPr="00612279">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before="75" w:after="75" w:line="240" w:lineRule="auto"/>
              <w:ind w:firstLine="450"/>
              <w:jc w:val="both"/>
              <w:rPr>
                <w:rFonts w:ascii="Times New Roman" w:eastAsia="Times New Roman" w:hAnsi="Times New Roman" w:cs="Times New Roman"/>
                <w:iCs/>
                <w:sz w:val="26"/>
                <w:szCs w:val="26"/>
                <w:lang w:eastAsia="lv-LV"/>
              </w:rPr>
            </w:pPr>
            <w:r w:rsidRPr="00612279">
              <w:rPr>
                <w:rFonts w:ascii="Times New Roman" w:eastAsia="Times New Roman" w:hAnsi="Times New Roman" w:cs="Times New Roman"/>
                <w:iCs/>
                <w:sz w:val="26"/>
                <w:szCs w:val="26"/>
                <w:lang w:eastAsia="lv-LV"/>
              </w:rPr>
              <w:t>Komersanti.</w:t>
            </w:r>
          </w:p>
        </w:tc>
      </w:tr>
      <w:tr w:rsidR="00447982" w:rsidRPr="00612279" w:rsidTr="0095652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E419A"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ind w:firstLine="450"/>
              <w:jc w:val="both"/>
              <w:rPr>
                <w:rFonts w:ascii="Times New Roman" w:eastAsia="Times New Roman" w:hAnsi="Times New Roman" w:cs="Times New Roman"/>
                <w:sz w:val="26"/>
                <w:szCs w:val="26"/>
                <w:lang w:eastAsia="lv-LV"/>
              </w:rPr>
            </w:pPr>
            <w:r w:rsidRPr="00612279">
              <w:rPr>
                <w:rFonts w:ascii="Times New Roman" w:eastAsia="Times New Roman" w:hAnsi="Times New Roman" w:cs="Times New Roman"/>
                <w:iCs/>
                <w:sz w:val="26"/>
                <w:szCs w:val="26"/>
                <w:lang w:eastAsia="lv-LV"/>
              </w:rPr>
              <w:t>Projekts šo jomu neskar.</w:t>
            </w:r>
          </w:p>
        </w:tc>
      </w:tr>
      <w:tr w:rsidR="00447982" w:rsidRPr="00612279"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E419A"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415FB0" w:rsidP="00F46334">
            <w:pPr>
              <w:spacing w:after="0" w:line="240" w:lineRule="auto"/>
              <w:ind w:firstLine="450"/>
              <w:jc w:val="both"/>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Projekts šo jomu neskar.</w:t>
            </w:r>
          </w:p>
        </w:tc>
      </w:tr>
      <w:tr w:rsidR="00447982" w:rsidRPr="00612279"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E419A"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E419A" w:rsidP="00F46334">
            <w:pPr>
              <w:spacing w:after="0" w:line="240" w:lineRule="auto"/>
              <w:ind w:firstLine="450"/>
              <w:jc w:val="both"/>
              <w:rPr>
                <w:rFonts w:ascii="Times New Roman" w:eastAsia="Times New Roman" w:hAnsi="Times New Roman" w:cs="Times New Roman"/>
                <w:iCs/>
                <w:sz w:val="26"/>
                <w:szCs w:val="26"/>
                <w:lang w:eastAsia="lv-LV"/>
              </w:rPr>
            </w:pPr>
            <w:r w:rsidRPr="00612279">
              <w:rPr>
                <w:rFonts w:ascii="Times New Roman" w:eastAsia="Times New Roman" w:hAnsi="Times New Roman" w:cs="Times New Roman"/>
                <w:sz w:val="26"/>
                <w:szCs w:val="26"/>
                <w:lang w:eastAsia="lv-LV"/>
              </w:rPr>
              <w:t>Nav</w:t>
            </w:r>
          </w:p>
        </w:tc>
      </w:tr>
    </w:tbl>
    <w:p w:rsidR="00956521" w:rsidRPr="00612279"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447982" w:rsidRPr="00612279" w:rsidTr="00E70ADF">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70ADF" w:rsidP="00F46334">
            <w:pPr>
              <w:spacing w:line="240" w:lineRule="auto"/>
              <w:jc w:val="center"/>
              <w:rPr>
                <w:rFonts w:ascii="Times New Roman" w:eastAsia="Times New Roman" w:hAnsi="Times New Roman" w:cs="Times New Roman"/>
                <w:b/>
                <w:sz w:val="26"/>
                <w:szCs w:val="26"/>
                <w:lang w:eastAsia="lv-LV"/>
              </w:rPr>
            </w:pPr>
            <w:r w:rsidRPr="00612279">
              <w:rPr>
                <w:rFonts w:ascii="Times New Roman" w:hAnsi="Times New Roman" w:cs="Times New Roman"/>
                <w:b/>
                <w:bCs/>
                <w:sz w:val="26"/>
                <w:szCs w:val="26"/>
              </w:rPr>
              <w:t>VI. Sabiedrības līdzdalība un komunikācijas aktivitātes</w:t>
            </w:r>
          </w:p>
        </w:tc>
      </w:tr>
      <w:tr w:rsidR="00447982" w:rsidRPr="00612279"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70ADF" w:rsidP="00F46334">
            <w:pPr>
              <w:spacing w:line="240" w:lineRule="auto"/>
              <w:rPr>
                <w:rFonts w:ascii="Times New Roman" w:eastAsia="Times New Roman" w:hAnsi="Times New Roman" w:cs="Times New Roman"/>
                <w:sz w:val="26"/>
                <w:szCs w:val="26"/>
                <w:lang w:eastAsia="lv-LV"/>
              </w:rPr>
            </w:pPr>
            <w:r w:rsidRPr="00612279">
              <w:rPr>
                <w:rFonts w:ascii="Times New Roman" w:hAnsi="Times New Roman" w:cs="Times New Roman"/>
                <w:sz w:val="26"/>
                <w:szCs w:val="26"/>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87559A" w:rsidP="0087559A">
            <w:pPr>
              <w:spacing w:line="240" w:lineRule="auto"/>
              <w:ind w:left="124"/>
              <w:jc w:val="both"/>
              <w:rPr>
                <w:rFonts w:ascii="Times New Roman" w:eastAsia="Times New Roman" w:hAnsi="Times New Roman" w:cs="Times New Roman"/>
                <w:sz w:val="26"/>
                <w:szCs w:val="26"/>
                <w:lang w:eastAsia="lv-LV"/>
              </w:rPr>
            </w:pPr>
            <w:r w:rsidRPr="00612279">
              <w:rPr>
                <w:rFonts w:ascii="Times New Roman" w:eastAsia="Times New Roman" w:hAnsi="Times New Roman" w:cs="Times New Roman"/>
                <w:iCs/>
                <w:sz w:val="26"/>
                <w:szCs w:val="26"/>
                <w:lang w:eastAsia="lv-LV"/>
              </w:rPr>
              <w:t>Ir veiktas konsultācijas ar komersantus pārstāvošajām asociācijām (Latvijas Tirdzniecības un rūpniecības kamera apvieno visas lielākās nozaru asociācijas).</w:t>
            </w:r>
          </w:p>
        </w:tc>
      </w:tr>
      <w:tr w:rsidR="00447982" w:rsidRPr="00612279"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70ADF" w:rsidP="00F46334">
            <w:pPr>
              <w:spacing w:line="240" w:lineRule="auto"/>
              <w:rPr>
                <w:rFonts w:ascii="Times New Roman" w:eastAsia="Times New Roman" w:hAnsi="Times New Roman" w:cs="Times New Roman"/>
                <w:sz w:val="26"/>
                <w:szCs w:val="26"/>
                <w:lang w:eastAsia="lv-LV"/>
              </w:rPr>
            </w:pPr>
            <w:r w:rsidRPr="00612279">
              <w:rPr>
                <w:rFonts w:ascii="Times New Roman" w:hAnsi="Times New Roman" w:cs="Times New Roman"/>
                <w:sz w:val="26"/>
                <w:szCs w:val="26"/>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87559A" w:rsidP="00F46334">
            <w:pPr>
              <w:spacing w:line="240" w:lineRule="auto"/>
              <w:ind w:left="124"/>
              <w:jc w:val="both"/>
              <w:rPr>
                <w:rFonts w:ascii="Times New Roman" w:eastAsia="Times New Roman" w:hAnsi="Times New Roman" w:cs="Times New Roman"/>
                <w:iCs/>
                <w:sz w:val="26"/>
                <w:szCs w:val="26"/>
                <w:lang w:eastAsia="lv-LV"/>
              </w:rPr>
            </w:pPr>
            <w:r w:rsidRPr="00612279">
              <w:rPr>
                <w:rFonts w:ascii="Times New Roman" w:eastAsia="Times New Roman" w:hAnsi="Times New Roman" w:cs="Times New Roman"/>
                <w:iCs/>
                <w:sz w:val="26"/>
                <w:szCs w:val="26"/>
                <w:lang w:eastAsia="lv-LV"/>
              </w:rPr>
              <w:t xml:space="preserve">Ir veiktas konsultācijas ar komersantus pārstāvošajām asociācijām (Latvijas Tirdzniecības un rūpniecības kamera apvieno visas lielākās nozaru </w:t>
            </w:r>
            <w:r w:rsidRPr="00612279">
              <w:rPr>
                <w:rFonts w:ascii="Times New Roman" w:eastAsia="Times New Roman" w:hAnsi="Times New Roman" w:cs="Times New Roman"/>
                <w:iCs/>
                <w:sz w:val="26"/>
                <w:szCs w:val="26"/>
                <w:lang w:eastAsia="lv-LV"/>
              </w:rPr>
              <w:lastRenderedPageBreak/>
              <w:t>asociācijas).</w:t>
            </w:r>
          </w:p>
        </w:tc>
      </w:tr>
      <w:tr w:rsidR="00447982" w:rsidRPr="00612279" w:rsidTr="00E70ADF">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lastRenderedPageBreak/>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87559A" w:rsidP="00F46334">
            <w:pPr>
              <w:spacing w:line="240" w:lineRule="auto"/>
              <w:ind w:left="124"/>
              <w:jc w:val="both"/>
              <w:rPr>
                <w:rFonts w:ascii="Times New Roman" w:eastAsia="Times New Roman" w:hAnsi="Times New Roman" w:cs="Times New Roman"/>
                <w:b/>
                <w:sz w:val="26"/>
                <w:szCs w:val="26"/>
                <w:lang w:eastAsia="lv-LV"/>
              </w:rPr>
            </w:pPr>
            <w:r w:rsidRPr="00612279">
              <w:rPr>
                <w:rFonts w:ascii="Times New Roman" w:eastAsia="Times New Roman" w:hAnsi="Times New Roman" w:cs="Times New Roman"/>
                <w:iCs/>
                <w:sz w:val="26"/>
                <w:szCs w:val="26"/>
                <w:lang w:eastAsia="lv-LV"/>
              </w:rPr>
              <w:t>Ir veiktas konsultācijas ar komersantus pārstāvošajām asociācijām (Latvijas Tirdzniecības un rūpniecības kamera apvieno visas lielākās nozaru asociācijas).</w:t>
            </w:r>
          </w:p>
        </w:tc>
      </w:tr>
      <w:tr w:rsidR="00447982" w:rsidRPr="00612279" w:rsidTr="00E70ADF">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70ADF"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4</w:t>
            </w:r>
            <w:r w:rsidR="00956521" w:rsidRPr="00612279">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after="0" w:line="240" w:lineRule="auto"/>
              <w:rPr>
                <w:rFonts w:ascii="Times New Roman" w:eastAsia="Times New Roman" w:hAnsi="Times New Roman" w:cs="Times New Roman"/>
                <w:sz w:val="26"/>
                <w:szCs w:val="26"/>
                <w:lang w:eastAsia="lv-LV"/>
              </w:rPr>
            </w:pPr>
            <w:r w:rsidRPr="00612279">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E70ADF" w:rsidP="00F46334">
            <w:pPr>
              <w:spacing w:after="0" w:line="240" w:lineRule="auto"/>
              <w:ind w:firstLine="284"/>
              <w:jc w:val="both"/>
              <w:rPr>
                <w:rFonts w:ascii="Times New Roman" w:eastAsia="Times New Roman" w:hAnsi="Times New Roman" w:cs="Times New Roman"/>
                <w:sz w:val="26"/>
                <w:szCs w:val="26"/>
                <w:lang w:eastAsia="lv-LV"/>
              </w:rPr>
            </w:pPr>
            <w:r w:rsidRPr="00612279">
              <w:rPr>
                <w:rFonts w:ascii="Times New Roman" w:eastAsia="Times New Roman" w:hAnsi="Times New Roman" w:cs="Times New Roman"/>
                <w:iCs/>
                <w:sz w:val="26"/>
                <w:szCs w:val="26"/>
                <w:lang w:eastAsia="lv-LV"/>
              </w:rPr>
              <w:t>Nav</w:t>
            </w:r>
          </w:p>
        </w:tc>
      </w:tr>
    </w:tbl>
    <w:p w:rsidR="00956521" w:rsidRPr="00612279"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447982" w:rsidRPr="00612279" w:rsidTr="006E5DAC">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jc w:val="center"/>
              <w:rPr>
                <w:rFonts w:ascii="Times New Roman" w:eastAsia="Times New Roman" w:hAnsi="Times New Roman" w:cs="Times New Roman"/>
                <w:b/>
                <w:sz w:val="26"/>
                <w:szCs w:val="26"/>
                <w:lang w:eastAsia="lv-LV"/>
              </w:rPr>
            </w:pPr>
            <w:r w:rsidRPr="00612279">
              <w:rPr>
                <w:rFonts w:ascii="Times New Roman" w:eastAsia="Times New Roman" w:hAnsi="Times New Roman" w:cs="Times New Roman"/>
                <w:b/>
                <w:sz w:val="26"/>
                <w:szCs w:val="26"/>
                <w:lang w:eastAsia="lv-LV"/>
              </w:rPr>
              <w:t>VII. Tiesību akta projekta izpildes nodrošināšana un tās ietekme uz institūcijām</w:t>
            </w:r>
          </w:p>
        </w:tc>
      </w:tr>
      <w:tr w:rsidR="00447982" w:rsidRPr="0061227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1A6859">
            <w:pPr>
              <w:spacing w:line="240" w:lineRule="auto"/>
              <w:ind w:left="142"/>
              <w:jc w:val="both"/>
              <w:rPr>
                <w:rFonts w:ascii="Times New Roman" w:hAnsi="Times New Roman" w:cs="Times New Roman"/>
                <w:sz w:val="26"/>
                <w:szCs w:val="26"/>
                <w:lang w:eastAsia="lv-LV"/>
              </w:rPr>
            </w:pPr>
            <w:r w:rsidRPr="00612279">
              <w:rPr>
                <w:rFonts w:ascii="Times New Roman" w:hAnsi="Times New Roman" w:cs="Times New Roman"/>
                <w:sz w:val="26"/>
                <w:szCs w:val="26"/>
              </w:rPr>
              <w:t xml:space="preserve">Noteikumu projekta izpildē ir iesaistīta </w:t>
            </w:r>
            <w:r w:rsidR="001A6859" w:rsidRPr="00612279">
              <w:rPr>
                <w:rFonts w:ascii="Times New Roman" w:hAnsi="Times New Roman" w:cs="Times New Roman"/>
                <w:sz w:val="26"/>
                <w:szCs w:val="26"/>
              </w:rPr>
              <w:t>Latvijas Investīciju un attīstības aģentūra.</w:t>
            </w:r>
          </w:p>
        </w:tc>
      </w:tr>
      <w:tr w:rsidR="00447982" w:rsidRPr="0061227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612279" w:rsidRDefault="009C2393"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Projekta izpildes ietekme uz pārvaldes funkcijām un institucionālo struktūru.</w:t>
            </w:r>
          </w:p>
          <w:p w:rsidR="00956521" w:rsidRPr="00612279" w:rsidRDefault="009C2393" w:rsidP="00F46334">
            <w:pPr>
              <w:spacing w:after="0"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1A6859">
            <w:pPr>
              <w:spacing w:line="240" w:lineRule="auto"/>
              <w:ind w:left="142"/>
              <w:jc w:val="both"/>
              <w:rPr>
                <w:rFonts w:ascii="Times New Roman" w:hAnsi="Times New Roman" w:cs="Times New Roman"/>
                <w:sz w:val="26"/>
                <w:szCs w:val="26"/>
              </w:rPr>
            </w:pPr>
            <w:r w:rsidRPr="00612279">
              <w:rPr>
                <w:rFonts w:ascii="Times New Roman" w:hAnsi="Times New Roman" w:cs="Times New Roman"/>
                <w:sz w:val="26"/>
                <w:szCs w:val="26"/>
              </w:rPr>
              <w:t xml:space="preserve">Noteikumu projekta izpildi nodrošinās </w:t>
            </w:r>
            <w:r w:rsidR="001A6859" w:rsidRPr="00612279">
              <w:rPr>
                <w:rFonts w:ascii="Times New Roman" w:hAnsi="Times New Roman" w:cs="Times New Roman"/>
                <w:sz w:val="26"/>
                <w:szCs w:val="26"/>
              </w:rPr>
              <w:t xml:space="preserve">Latvijas Investīciju un attīstības aģentūra </w:t>
            </w:r>
            <w:r w:rsidRPr="00612279">
              <w:rPr>
                <w:rFonts w:ascii="Times New Roman" w:hAnsi="Times New Roman" w:cs="Times New Roman"/>
                <w:sz w:val="26"/>
                <w:szCs w:val="26"/>
              </w:rPr>
              <w:t>darbības ietvaros.</w:t>
            </w:r>
          </w:p>
        </w:tc>
      </w:tr>
      <w:tr w:rsidR="00447982" w:rsidRPr="00612279"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C2393"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3</w:t>
            </w:r>
            <w:r w:rsidR="00956521" w:rsidRPr="00612279">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56521" w:rsidP="00F46334">
            <w:pPr>
              <w:spacing w:line="240" w:lineRule="auto"/>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612279" w:rsidRDefault="009C2393" w:rsidP="00F46334">
            <w:pPr>
              <w:spacing w:line="240" w:lineRule="auto"/>
              <w:ind w:firstLine="284"/>
              <w:rPr>
                <w:rFonts w:ascii="Times New Roman" w:eastAsia="Times New Roman" w:hAnsi="Times New Roman" w:cs="Times New Roman"/>
                <w:sz w:val="26"/>
                <w:szCs w:val="26"/>
                <w:lang w:eastAsia="lv-LV"/>
              </w:rPr>
            </w:pPr>
            <w:r w:rsidRPr="00612279">
              <w:rPr>
                <w:rFonts w:ascii="Times New Roman" w:eastAsia="Times New Roman" w:hAnsi="Times New Roman" w:cs="Times New Roman"/>
                <w:sz w:val="26"/>
                <w:szCs w:val="26"/>
                <w:lang w:eastAsia="lv-LV"/>
              </w:rPr>
              <w:t>Nav</w:t>
            </w:r>
          </w:p>
        </w:tc>
      </w:tr>
    </w:tbl>
    <w:p w:rsidR="00433C4D" w:rsidRPr="00612279" w:rsidRDefault="00433C4D" w:rsidP="00F46334">
      <w:pPr>
        <w:tabs>
          <w:tab w:val="left" w:pos="6710"/>
        </w:tabs>
        <w:spacing w:after="0" w:line="240" w:lineRule="auto"/>
        <w:rPr>
          <w:rFonts w:ascii="Times New Roman" w:eastAsia="Times New Roman" w:hAnsi="Times New Roman" w:cs="Times New Roman"/>
          <w:b/>
          <w:sz w:val="26"/>
          <w:szCs w:val="26"/>
          <w:lang w:eastAsia="lv-LV"/>
        </w:rPr>
      </w:pPr>
    </w:p>
    <w:p w:rsidR="006E5DAC" w:rsidRPr="00612279"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612279">
        <w:rPr>
          <w:rFonts w:ascii="Times New Roman" w:eastAsia="Times New Roman" w:hAnsi="Times New Roman" w:cs="Times New Roman"/>
          <w:b/>
          <w:sz w:val="26"/>
          <w:szCs w:val="26"/>
          <w:lang w:eastAsia="lv-LV"/>
        </w:rPr>
        <w:t>Anotācijas III.</w:t>
      </w:r>
      <w:r w:rsidR="004F5239" w:rsidRPr="00612279">
        <w:rPr>
          <w:rFonts w:ascii="Times New Roman" w:eastAsia="Times New Roman" w:hAnsi="Times New Roman" w:cs="Times New Roman"/>
          <w:b/>
          <w:sz w:val="26"/>
          <w:szCs w:val="26"/>
          <w:lang w:eastAsia="lv-LV"/>
        </w:rPr>
        <w:t>, IV., V.</w:t>
      </w:r>
      <w:r w:rsidRPr="00612279">
        <w:rPr>
          <w:rFonts w:ascii="Times New Roman" w:eastAsia="Times New Roman" w:hAnsi="Times New Roman" w:cs="Times New Roman"/>
          <w:b/>
          <w:sz w:val="26"/>
          <w:szCs w:val="26"/>
          <w:lang w:eastAsia="lv-LV"/>
        </w:rPr>
        <w:t xml:space="preserve"> sadaļa - projekts šīs jomas neskar.</w:t>
      </w:r>
    </w:p>
    <w:p w:rsidR="00956521" w:rsidRPr="00612279"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E05642" w:rsidRPr="00612279" w:rsidRDefault="00E05642" w:rsidP="00F46334">
      <w:pPr>
        <w:tabs>
          <w:tab w:val="right" w:pos="9071"/>
        </w:tabs>
        <w:spacing w:after="0" w:line="240" w:lineRule="auto"/>
        <w:jc w:val="both"/>
        <w:rPr>
          <w:rFonts w:ascii="Times New Roman" w:eastAsia="Times New Roman" w:hAnsi="Times New Roman" w:cs="Times New Roman"/>
          <w:sz w:val="26"/>
          <w:szCs w:val="26"/>
          <w:lang w:eastAsia="lv-LV"/>
        </w:rPr>
      </w:pPr>
    </w:p>
    <w:p w:rsidR="00A75F3E" w:rsidRDefault="00A75F3E" w:rsidP="00F513E7">
      <w:pPr>
        <w:pStyle w:val="EnvelopeReturn"/>
        <w:tabs>
          <w:tab w:val="right" w:pos="9072"/>
        </w:tabs>
        <w:spacing w:before="0"/>
        <w:jc w:val="both"/>
        <w:rPr>
          <w:szCs w:val="26"/>
          <w:lang w:val="lv-LV"/>
        </w:rPr>
      </w:pPr>
      <w:r>
        <w:rPr>
          <w:szCs w:val="26"/>
          <w:lang w:val="lv-LV"/>
        </w:rPr>
        <w:t>Ekonomikas ministra pienākumu izpildītājs,</w:t>
      </w:r>
    </w:p>
    <w:p w:rsidR="00F513E7" w:rsidRPr="00612279" w:rsidRDefault="00A75F3E" w:rsidP="00F513E7">
      <w:pPr>
        <w:pStyle w:val="EnvelopeReturn"/>
        <w:tabs>
          <w:tab w:val="right" w:pos="9072"/>
        </w:tabs>
        <w:spacing w:before="0"/>
        <w:jc w:val="both"/>
        <w:rPr>
          <w:szCs w:val="26"/>
          <w:lang w:val="lv-LV"/>
        </w:rPr>
      </w:pPr>
      <w:r>
        <w:rPr>
          <w:szCs w:val="26"/>
          <w:lang w:val="lv-LV"/>
        </w:rPr>
        <w:t>iekšlietu ministrs</w:t>
      </w:r>
      <w:r w:rsidR="00F513E7" w:rsidRPr="00612279">
        <w:rPr>
          <w:szCs w:val="26"/>
          <w:lang w:val="lv-LV"/>
        </w:rPr>
        <w:t xml:space="preserve"> </w:t>
      </w:r>
      <w:r w:rsidR="00F513E7" w:rsidRPr="00612279">
        <w:rPr>
          <w:szCs w:val="26"/>
          <w:lang w:val="lv-LV"/>
        </w:rPr>
        <w:tab/>
      </w:r>
      <w:proofErr w:type="spellStart"/>
      <w:r>
        <w:rPr>
          <w:szCs w:val="26"/>
          <w:lang w:val="lv-LV"/>
        </w:rPr>
        <w:t>R.Kozlovskis</w:t>
      </w:r>
      <w:proofErr w:type="spellEnd"/>
    </w:p>
    <w:p w:rsidR="00956521" w:rsidRPr="00612279" w:rsidRDefault="00956521" w:rsidP="00F46334">
      <w:pPr>
        <w:keepLines/>
        <w:widowControl w:val="0"/>
        <w:tabs>
          <w:tab w:val="right" w:pos="9071"/>
        </w:tabs>
        <w:spacing w:after="0" w:line="240" w:lineRule="auto"/>
        <w:rPr>
          <w:rFonts w:ascii="Times New Roman" w:eastAsia="Times New Roman" w:hAnsi="Times New Roman" w:cs="Times New Roman"/>
          <w:sz w:val="26"/>
          <w:szCs w:val="26"/>
          <w:lang w:eastAsia="lv-LV"/>
        </w:rPr>
      </w:pPr>
    </w:p>
    <w:p w:rsidR="00E05642" w:rsidRPr="00612279" w:rsidRDefault="00E05642" w:rsidP="00F46334">
      <w:pPr>
        <w:keepLines/>
        <w:widowControl w:val="0"/>
        <w:tabs>
          <w:tab w:val="right" w:pos="9071"/>
        </w:tabs>
        <w:spacing w:after="0" w:line="240" w:lineRule="auto"/>
        <w:rPr>
          <w:rFonts w:ascii="Times New Roman" w:eastAsia="Times New Roman" w:hAnsi="Times New Roman" w:cs="Times New Roman"/>
          <w:sz w:val="26"/>
          <w:szCs w:val="26"/>
          <w:lang w:eastAsia="lv-LV"/>
        </w:rPr>
      </w:pPr>
    </w:p>
    <w:p w:rsidR="00926C6B" w:rsidRPr="00612279" w:rsidRDefault="00926C6B" w:rsidP="00F46334">
      <w:pPr>
        <w:keepLines/>
        <w:widowControl w:val="0"/>
        <w:tabs>
          <w:tab w:val="right" w:pos="9071"/>
        </w:tabs>
        <w:spacing w:after="0" w:line="240" w:lineRule="auto"/>
        <w:rPr>
          <w:rFonts w:ascii="Times New Roman" w:eastAsia="Times New Roman" w:hAnsi="Times New Roman" w:cs="Times New Roman"/>
          <w:sz w:val="26"/>
          <w:szCs w:val="26"/>
          <w:lang w:eastAsia="lv-LV"/>
        </w:rPr>
      </w:pPr>
    </w:p>
    <w:p w:rsidR="00956521" w:rsidRPr="00612279" w:rsidRDefault="00926C6B" w:rsidP="000A6DD6">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612279">
        <w:rPr>
          <w:rFonts w:ascii="Times New Roman" w:hAnsi="Times New Roman" w:cs="Times New Roman"/>
          <w:sz w:val="26"/>
          <w:szCs w:val="26"/>
        </w:rPr>
        <w:t xml:space="preserve">Vīza: </w:t>
      </w:r>
      <w:r w:rsidR="000A6DD6" w:rsidRPr="00612279">
        <w:rPr>
          <w:rFonts w:ascii="Times New Roman" w:hAnsi="Times New Roman" w:cs="Times New Roman"/>
          <w:sz w:val="26"/>
          <w:szCs w:val="26"/>
        </w:rPr>
        <w:t xml:space="preserve">Valsts sekretārs  </w:t>
      </w:r>
      <w:r w:rsidR="000A6DD6" w:rsidRPr="00612279">
        <w:rPr>
          <w:rFonts w:ascii="Times New Roman" w:hAnsi="Times New Roman" w:cs="Times New Roman"/>
          <w:sz w:val="26"/>
          <w:szCs w:val="26"/>
        </w:rPr>
        <w:tab/>
      </w:r>
      <w:r w:rsidR="00A75F3E">
        <w:rPr>
          <w:rFonts w:ascii="Times New Roman" w:hAnsi="Times New Roman" w:cs="Times New Roman"/>
          <w:sz w:val="26"/>
          <w:szCs w:val="26"/>
        </w:rPr>
        <w:t>M.Lazdovskis</w:t>
      </w:r>
      <w:r w:rsidR="00956521" w:rsidRPr="00612279">
        <w:rPr>
          <w:rFonts w:ascii="Times New Roman" w:eastAsia="Times New Roman" w:hAnsi="Times New Roman" w:cs="Times New Roman"/>
          <w:sz w:val="24"/>
          <w:szCs w:val="24"/>
          <w:lang w:eastAsia="lv-LV"/>
        </w:rPr>
        <w:tab/>
      </w:r>
    </w:p>
    <w:p w:rsidR="00956521" w:rsidRPr="00612279" w:rsidRDefault="00956521" w:rsidP="00F46334">
      <w:pPr>
        <w:widowControl w:val="0"/>
        <w:spacing w:after="0" w:line="240" w:lineRule="auto"/>
        <w:jc w:val="both"/>
        <w:rPr>
          <w:rFonts w:ascii="Times New Roman" w:eastAsia="Times New Roman" w:hAnsi="Times New Roman" w:cs="Times New Roman"/>
          <w:sz w:val="20"/>
          <w:szCs w:val="20"/>
        </w:rPr>
      </w:pPr>
    </w:p>
    <w:p w:rsidR="00E05642" w:rsidRPr="00612279" w:rsidRDefault="00E05642" w:rsidP="00F46334">
      <w:pPr>
        <w:widowControl w:val="0"/>
        <w:spacing w:after="0" w:line="240" w:lineRule="auto"/>
        <w:jc w:val="both"/>
        <w:rPr>
          <w:rFonts w:ascii="Times New Roman" w:eastAsia="Times New Roman" w:hAnsi="Times New Roman" w:cs="Times New Roman"/>
          <w:sz w:val="20"/>
          <w:szCs w:val="20"/>
        </w:rPr>
      </w:pPr>
    </w:p>
    <w:p w:rsidR="00926C6B" w:rsidRPr="00612279" w:rsidRDefault="00926C6B" w:rsidP="00F46334">
      <w:pPr>
        <w:widowControl w:val="0"/>
        <w:spacing w:after="0" w:line="240" w:lineRule="auto"/>
        <w:jc w:val="both"/>
        <w:rPr>
          <w:rFonts w:ascii="Times New Roman" w:eastAsia="Times New Roman" w:hAnsi="Times New Roman" w:cs="Times New Roman"/>
          <w:sz w:val="20"/>
          <w:szCs w:val="20"/>
        </w:rPr>
      </w:pPr>
    </w:p>
    <w:p w:rsidR="006C0BE8" w:rsidRPr="00612279" w:rsidRDefault="006D621F"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16.10.2014 20:06</w:t>
      </w:r>
      <w:bookmarkStart w:id="8" w:name="_GoBack"/>
      <w:bookmarkEnd w:id="8"/>
    </w:p>
    <w:p w:rsidR="00956521" w:rsidRPr="00612279" w:rsidRDefault="006E282F" w:rsidP="00F46334">
      <w:pPr>
        <w:widowControl w:val="0"/>
        <w:spacing w:after="0" w:line="240" w:lineRule="auto"/>
        <w:jc w:val="both"/>
        <w:rPr>
          <w:rFonts w:ascii="Times New Roman" w:eastAsia="Times New Roman" w:hAnsi="Times New Roman" w:cs="Times New Roman"/>
          <w:sz w:val="20"/>
          <w:szCs w:val="20"/>
        </w:rPr>
      </w:pPr>
      <w:fldSimple w:instr=" NUMWORDS   \* MERGEFORMAT ">
        <w:r w:rsidR="006D621F" w:rsidRPr="006D621F">
          <w:rPr>
            <w:rFonts w:ascii="Times New Roman" w:eastAsia="Times New Roman" w:hAnsi="Times New Roman" w:cs="Times New Roman"/>
            <w:noProof/>
            <w:sz w:val="20"/>
            <w:szCs w:val="20"/>
          </w:rPr>
          <w:t>1647</w:t>
        </w:r>
      </w:fldSimple>
    </w:p>
    <w:p w:rsidR="00956521" w:rsidRPr="00612279" w:rsidRDefault="00433C4D" w:rsidP="00F46334">
      <w:pPr>
        <w:widowControl w:val="0"/>
        <w:spacing w:after="0" w:line="240" w:lineRule="auto"/>
        <w:jc w:val="both"/>
        <w:rPr>
          <w:rFonts w:ascii="Times New Roman" w:eastAsia="Times New Roman" w:hAnsi="Times New Roman" w:cs="Times New Roman"/>
          <w:sz w:val="20"/>
          <w:szCs w:val="20"/>
        </w:rPr>
      </w:pPr>
      <w:r w:rsidRPr="00612279">
        <w:rPr>
          <w:rFonts w:ascii="Times New Roman" w:eastAsia="Times New Roman" w:hAnsi="Times New Roman" w:cs="Times New Roman"/>
          <w:sz w:val="20"/>
          <w:szCs w:val="20"/>
        </w:rPr>
        <w:t>Gatis Silovs</w:t>
      </w:r>
    </w:p>
    <w:p w:rsidR="004F0FF7" w:rsidRPr="00447982" w:rsidRDefault="00956521" w:rsidP="003D5573">
      <w:pPr>
        <w:widowControl w:val="0"/>
        <w:spacing w:after="0" w:line="240" w:lineRule="auto"/>
        <w:jc w:val="both"/>
      </w:pPr>
      <w:r w:rsidRPr="00612279">
        <w:rPr>
          <w:rFonts w:ascii="Times New Roman" w:eastAsia="Times New Roman" w:hAnsi="Times New Roman" w:cs="Times New Roman"/>
          <w:sz w:val="20"/>
          <w:szCs w:val="20"/>
        </w:rPr>
        <w:t>67013</w:t>
      </w:r>
      <w:r w:rsidR="00433C4D" w:rsidRPr="00612279">
        <w:rPr>
          <w:rFonts w:ascii="Times New Roman" w:eastAsia="Times New Roman" w:hAnsi="Times New Roman" w:cs="Times New Roman"/>
          <w:sz w:val="20"/>
          <w:szCs w:val="20"/>
        </w:rPr>
        <w:t>209</w:t>
      </w:r>
      <w:r w:rsidRPr="00612279">
        <w:rPr>
          <w:rFonts w:ascii="Times New Roman" w:eastAsia="Times New Roman" w:hAnsi="Times New Roman" w:cs="Times New Roman"/>
          <w:sz w:val="20"/>
          <w:szCs w:val="20"/>
        </w:rPr>
        <w:t xml:space="preserve">, </w:t>
      </w:r>
      <w:r w:rsidR="00433C4D" w:rsidRPr="00612279">
        <w:rPr>
          <w:rFonts w:ascii="Times New Roman" w:eastAsia="Times New Roman" w:hAnsi="Times New Roman" w:cs="Times New Roman"/>
          <w:sz w:val="20"/>
          <w:szCs w:val="20"/>
        </w:rPr>
        <w:t>Gatis.Silovs</w:t>
      </w:r>
      <w:r w:rsidRPr="00612279">
        <w:rPr>
          <w:rFonts w:ascii="Times New Roman" w:eastAsia="Times New Roman" w:hAnsi="Times New Roman" w:cs="Times New Roman"/>
          <w:sz w:val="20"/>
          <w:szCs w:val="20"/>
        </w:rPr>
        <w:t>@em.gov.lv</w:t>
      </w:r>
    </w:p>
    <w:sectPr w:rsidR="004F0FF7" w:rsidRPr="00447982" w:rsidSect="00761BA7">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3C5" w:rsidRDefault="00C203C5" w:rsidP="00F06DFF">
      <w:pPr>
        <w:spacing w:after="0" w:line="240" w:lineRule="auto"/>
      </w:pPr>
      <w:r>
        <w:separator/>
      </w:r>
    </w:p>
  </w:endnote>
  <w:endnote w:type="continuationSeparator" w:id="0">
    <w:p w:rsidR="00C203C5" w:rsidRDefault="00C203C5"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F06DFF" w:rsidRDefault="006E282F" w:rsidP="00F06DFF">
    <w:pPr>
      <w:pStyle w:val="BodyText"/>
      <w:rPr>
        <w:noProof/>
        <w:sz w:val="20"/>
      </w:rPr>
    </w:pPr>
    <w:fldSimple w:instr=" FILENAME   \* MERGEFORMAT ">
      <w:r w:rsidR="00AB7F34" w:rsidRPr="00AB7F34">
        <w:rPr>
          <w:noProof/>
          <w:sz w:val="20"/>
        </w:rPr>
        <w:t>EMAnot_161014_groz817</w:t>
      </w:r>
    </w:fldSimple>
    <w:r w:rsidR="00F06DFF" w:rsidRPr="00F06DFF">
      <w:rPr>
        <w:noProof/>
        <w:sz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C3B91" w:rsidRDefault="006E282F" w:rsidP="004C3B91">
    <w:pPr>
      <w:pStyle w:val="BodyText"/>
      <w:rPr>
        <w:noProof/>
        <w:sz w:val="20"/>
      </w:rPr>
    </w:pPr>
    <w:fldSimple w:instr=" FILENAME   \* MERGEFORMAT ">
      <w:r w:rsidR="00AB7F34" w:rsidRPr="00AB7F34">
        <w:rPr>
          <w:noProof/>
          <w:sz w:val="20"/>
        </w:rPr>
        <w:t>EMAnot_161014_groz817</w:t>
      </w:r>
    </w:fldSimple>
    <w:r w:rsidR="004C3B91" w:rsidRPr="00F06DFF">
      <w:rPr>
        <w:noProof/>
        <w:sz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p w:rsidR="004C3B91" w:rsidRDefault="004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3C5" w:rsidRDefault="00C203C5" w:rsidP="00F06DFF">
      <w:pPr>
        <w:spacing w:after="0" w:line="240" w:lineRule="auto"/>
      </w:pPr>
      <w:r>
        <w:separator/>
      </w:r>
    </w:p>
  </w:footnote>
  <w:footnote w:type="continuationSeparator" w:id="0">
    <w:p w:rsidR="00C203C5" w:rsidRDefault="00C203C5"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6D621F">
          <w:rPr>
            <w:noProof/>
          </w:rPr>
          <w:t>7</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517D"/>
    <w:rsid w:val="000175C5"/>
    <w:rsid w:val="00022856"/>
    <w:rsid w:val="00025C05"/>
    <w:rsid w:val="00025CCB"/>
    <w:rsid w:val="00027B9F"/>
    <w:rsid w:val="00030210"/>
    <w:rsid w:val="000434E1"/>
    <w:rsid w:val="00043CC4"/>
    <w:rsid w:val="000442A9"/>
    <w:rsid w:val="00045B1C"/>
    <w:rsid w:val="00045E63"/>
    <w:rsid w:val="00050A9F"/>
    <w:rsid w:val="000535FC"/>
    <w:rsid w:val="000609FE"/>
    <w:rsid w:val="00063A17"/>
    <w:rsid w:val="000712D2"/>
    <w:rsid w:val="00071B09"/>
    <w:rsid w:val="0007378B"/>
    <w:rsid w:val="00080CDF"/>
    <w:rsid w:val="00084109"/>
    <w:rsid w:val="00084905"/>
    <w:rsid w:val="00087EF1"/>
    <w:rsid w:val="00090F37"/>
    <w:rsid w:val="00093C46"/>
    <w:rsid w:val="00095AD1"/>
    <w:rsid w:val="00096E62"/>
    <w:rsid w:val="000A0BB3"/>
    <w:rsid w:val="000A6DD6"/>
    <w:rsid w:val="000C356C"/>
    <w:rsid w:val="000D35C1"/>
    <w:rsid w:val="000D625F"/>
    <w:rsid w:val="000D79AB"/>
    <w:rsid w:val="000E4192"/>
    <w:rsid w:val="000E4428"/>
    <w:rsid w:val="000E6C07"/>
    <w:rsid w:val="000F22F6"/>
    <w:rsid w:val="000F6F03"/>
    <w:rsid w:val="000F7225"/>
    <w:rsid w:val="00111CE1"/>
    <w:rsid w:val="00125585"/>
    <w:rsid w:val="00126F59"/>
    <w:rsid w:val="001302CD"/>
    <w:rsid w:val="00135919"/>
    <w:rsid w:val="00144724"/>
    <w:rsid w:val="001453FF"/>
    <w:rsid w:val="00145869"/>
    <w:rsid w:val="00157E2E"/>
    <w:rsid w:val="00161F61"/>
    <w:rsid w:val="0016272F"/>
    <w:rsid w:val="00162E3F"/>
    <w:rsid w:val="00164000"/>
    <w:rsid w:val="00165A58"/>
    <w:rsid w:val="00166AB1"/>
    <w:rsid w:val="00167068"/>
    <w:rsid w:val="00171ABF"/>
    <w:rsid w:val="00176084"/>
    <w:rsid w:val="00180103"/>
    <w:rsid w:val="0018176E"/>
    <w:rsid w:val="00183287"/>
    <w:rsid w:val="00185384"/>
    <w:rsid w:val="001856E3"/>
    <w:rsid w:val="00185915"/>
    <w:rsid w:val="00185C5D"/>
    <w:rsid w:val="001908D0"/>
    <w:rsid w:val="0019293D"/>
    <w:rsid w:val="001949D2"/>
    <w:rsid w:val="00195AB5"/>
    <w:rsid w:val="001A5934"/>
    <w:rsid w:val="001A6859"/>
    <w:rsid w:val="001B0D2B"/>
    <w:rsid w:val="001B5798"/>
    <w:rsid w:val="001B674B"/>
    <w:rsid w:val="001C24F2"/>
    <w:rsid w:val="001C2F5E"/>
    <w:rsid w:val="001C7116"/>
    <w:rsid w:val="001D1765"/>
    <w:rsid w:val="001D35FF"/>
    <w:rsid w:val="001D5D81"/>
    <w:rsid w:val="001E2148"/>
    <w:rsid w:val="001E23D0"/>
    <w:rsid w:val="001F2128"/>
    <w:rsid w:val="001F3E3C"/>
    <w:rsid w:val="001F6FB8"/>
    <w:rsid w:val="001F75FE"/>
    <w:rsid w:val="002007A9"/>
    <w:rsid w:val="00202715"/>
    <w:rsid w:val="002032AE"/>
    <w:rsid w:val="00212852"/>
    <w:rsid w:val="00212A9E"/>
    <w:rsid w:val="00214E8F"/>
    <w:rsid w:val="00215DEF"/>
    <w:rsid w:val="00222C2B"/>
    <w:rsid w:val="00223353"/>
    <w:rsid w:val="00227970"/>
    <w:rsid w:val="0023148C"/>
    <w:rsid w:val="002330B6"/>
    <w:rsid w:val="00235267"/>
    <w:rsid w:val="00237BB9"/>
    <w:rsid w:val="002413E1"/>
    <w:rsid w:val="002467B7"/>
    <w:rsid w:val="002502FC"/>
    <w:rsid w:val="00250694"/>
    <w:rsid w:val="00252AAE"/>
    <w:rsid w:val="00256C46"/>
    <w:rsid w:val="00257B31"/>
    <w:rsid w:val="002659B4"/>
    <w:rsid w:val="0027473F"/>
    <w:rsid w:val="00274A3B"/>
    <w:rsid w:val="00274DD7"/>
    <w:rsid w:val="00282649"/>
    <w:rsid w:val="002850CE"/>
    <w:rsid w:val="00285E59"/>
    <w:rsid w:val="00286635"/>
    <w:rsid w:val="00286A99"/>
    <w:rsid w:val="00291089"/>
    <w:rsid w:val="00292581"/>
    <w:rsid w:val="00293CD1"/>
    <w:rsid w:val="0029403F"/>
    <w:rsid w:val="00297F3D"/>
    <w:rsid w:val="002A33E2"/>
    <w:rsid w:val="002A3CAA"/>
    <w:rsid w:val="002A7578"/>
    <w:rsid w:val="002C0402"/>
    <w:rsid w:val="002C10C4"/>
    <w:rsid w:val="002C172A"/>
    <w:rsid w:val="002C6A8C"/>
    <w:rsid w:val="002D08E4"/>
    <w:rsid w:val="002D69B8"/>
    <w:rsid w:val="002D7BE6"/>
    <w:rsid w:val="002E353E"/>
    <w:rsid w:val="002F0410"/>
    <w:rsid w:val="002F3E86"/>
    <w:rsid w:val="0030134F"/>
    <w:rsid w:val="00301499"/>
    <w:rsid w:val="00301E76"/>
    <w:rsid w:val="00302AED"/>
    <w:rsid w:val="00304113"/>
    <w:rsid w:val="00311322"/>
    <w:rsid w:val="003148C8"/>
    <w:rsid w:val="00315BE2"/>
    <w:rsid w:val="00316DE3"/>
    <w:rsid w:val="00323216"/>
    <w:rsid w:val="00331D39"/>
    <w:rsid w:val="00332A03"/>
    <w:rsid w:val="003331A3"/>
    <w:rsid w:val="0033468D"/>
    <w:rsid w:val="003357A7"/>
    <w:rsid w:val="0033720B"/>
    <w:rsid w:val="00344C9F"/>
    <w:rsid w:val="00346784"/>
    <w:rsid w:val="00353329"/>
    <w:rsid w:val="0035568D"/>
    <w:rsid w:val="003579D6"/>
    <w:rsid w:val="00357A5B"/>
    <w:rsid w:val="0036007B"/>
    <w:rsid w:val="003604BA"/>
    <w:rsid w:val="0036213B"/>
    <w:rsid w:val="003628F4"/>
    <w:rsid w:val="00362C01"/>
    <w:rsid w:val="00364D19"/>
    <w:rsid w:val="00365FD9"/>
    <w:rsid w:val="0036603C"/>
    <w:rsid w:val="00370689"/>
    <w:rsid w:val="00372AB7"/>
    <w:rsid w:val="00375DE8"/>
    <w:rsid w:val="003760F3"/>
    <w:rsid w:val="0037777A"/>
    <w:rsid w:val="00381402"/>
    <w:rsid w:val="00382E2E"/>
    <w:rsid w:val="003844CE"/>
    <w:rsid w:val="00384DD1"/>
    <w:rsid w:val="003862D1"/>
    <w:rsid w:val="00387417"/>
    <w:rsid w:val="003B19A0"/>
    <w:rsid w:val="003B4D59"/>
    <w:rsid w:val="003B560E"/>
    <w:rsid w:val="003D1E09"/>
    <w:rsid w:val="003D5573"/>
    <w:rsid w:val="003D7CB6"/>
    <w:rsid w:val="003E0121"/>
    <w:rsid w:val="003E0E54"/>
    <w:rsid w:val="003E7629"/>
    <w:rsid w:val="003F0F46"/>
    <w:rsid w:val="003F2794"/>
    <w:rsid w:val="003F2A4E"/>
    <w:rsid w:val="003F3D71"/>
    <w:rsid w:val="003F4335"/>
    <w:rsid w:val="003F5419"/>
    <w:rsid w:val="00400A62"/>
    <w:rsid w:val="00405A42"/>
    <w:rsid w:val="00410655"/>
    <w:rsid w:val="00412803"/>
    <w:rsid w:val="00415FB0"/>
    <w:rsid w:val="0042283C"/>
    <w:rsid w:val="00422CBF"/>
    <w:rsid w:val="00422CCA"/>
    <w:rsid w:val="0042526D"/>
    <w:rsid w:val="00432CC5"/>
    <w:rsid w:val="00433C4D"/>
    <w:rsid w:val="0043488D"/>
    <w:rsid w:val="00434CCA"/>
    <w:rsid w:val="004352DB"/>
    <w:rsid w:val="00441805"/>
    <w:rsid w:val="00443EBE"/>
    <w:rsid w:val="00447982"/>
    <w:rsid w:val="00450544"/>
    <w:rsid w:val="0045253D"/>
    <w:rsid w:val="004620BE"/>
    <w:rsid w:val="004642C2"/>
    <w:rsid w:val="00470842"/>
    <w:rsid w:val="00472F17"/>
    <w:rsid w:val="0047462E"/>
    <w:rsid w:val="0048089F"/>
    <w:rsid w:val="004901C4"/>
    <w:rsid w:val="00491FDB"/>
    <w:rsid w:val="00493122"/>
    <w:rsid w:val="004938F2"/>
    <w:rsid w:val="004973F4"/>
    <w:rsid w:val="004A3D68"/>
    <w:rsid w:val="004A530C"/>
    <w:rsid w:val="004A5CBA"/>
    <w:rsid w:val="004A7562"/>
    <w:rsid w:val="004B003E"/>
    <w:rsid w:val="004B50C9"/>
    <w:rsid w:val="004C1BC8"/>
    <w:rsid w:val="004C1EE7"/>
    <w:rsid w:val="004C2B3E"/>
    <w:rsid w:val="004C3B91"/>
    <w:rsid w:val="004C56AA"/>
    <w:rsid w:val="004C5A10"/>
    <w:rsid w:val="004E16CF"/>
    <w:rsid w:val="004F0FF7"/>
    <w:rsid w:val="004F1699"/>
    <w:rsid w:val="004F1FDE"/>
    <w:rsid w:val="004F3D1E"/>
    <w:rsid w:val="004F429C"/>
    <w:rsid w:val="004F5172"/>
    <w:rsid w:val="004F5239"/>
    <w:rsid w:val="004F7686"/>
    <w:rsid w:val="00500E9C"/>
    <w:rsid w:val="00504930"/>
    <w:rsid w:val="0050657E"/>
    <w:rsid w:val="00507B8A"/>
    <w:rsid w:val="00507F17"/>
    <w:rsid w:val="00510E8A"/>
    <w:rsid w:val="005172FE"/>
    <w:rsid w:val="005173F5"/>
    <w:rsid w:val="005174D6"/>
    <w:rsid w:val="00517FAC"/>
    <w:rsid w:val="005204C4"/>
    <w:rsid w:val="005208CF"/>
    <w:rsid w:val="00530463"/>
    <w:rsid w:val="00532A80"/>
    <w:rsid w:val="00534C99"/>
    <w:rsid w:val="00542985"/>
    <w:rsid w:val="0055170F"/>
    <w:rsid w:val="005524CF"/>
    <w:rsid w:val="00552F31"/>
    <w:rsid w:val="00552FD7"/>
    <w:rsid w:val="00554480"/>
    <w:rsid w:val="005559C6"/>
    <w:rsid w:val="0056352C"/>
    <w:rsid w:val="00564F8D"/>
    <w:rsid w:val="0056686B"/>
    <w:rsid w:val="00566D1E"/>
    <w:rsid w:val="00571429"/>
    <w:rsid w:val="00573B04"/>
    <w:rsid w:val="00575204"/>
    <w:rsid w:val="00575F0F"/>
    <w:rsid w:val="00576B0F"/>
    <w:rsid w:val="005779FD"/>
    <w:rsid w:val="00582578"/>
    <w:rsid w:val="005878A6"/>
    <w:rsid w:val="00593807"/>
    <w:rsid w:val="005963AB"/>
    <w:rsid w:val="005A6FC9"/>
    <w:rsid w:val="005A7558"/>
    <w:rsid w:val="005B6C90"/>
    <w:rsid w:val="005C00CE"/>
    <w:rsid w:val="005C0EF0"/>
    <w:rsid w:val="005C2BA7"/>
    <w:rsid w:val="005C3A11"/>
    <w:rsid w:val="005C50D7"/>
    <w:rsid w:val="005D0CA5"/>
    <w:rsid w:val="005D1240"/>
    <w:rsid w:val="005D4BEA"/>
    <w:rsid w:val="005E25FB"/>
    <w:rsid w:val="005E5990"/>
    <w:rsid w:val="005E6387"/>
    <w:rsid w:val="005E6FF0"/>
    <w:rsid w:val="005F1EA0"/>
    <w:rsid w:val="005F686F"/>
    <w:rsid w:val="0060057F"/>
    <w:rsid w:val="00611D3D"/>
    <w:rsid w:val="00612279"/>
    <w:rsid w:val="00614D18"/>
    <w:rsid w:val="00616A7E"/>
    <w:rsid w:val="00617D30"/>
    <w:rsid w:val="00621A52"/>
    <w:rsid w:val="00621E2E"/>
    <w:rsid w:val="00622B88"/>
    <w:rsid w:val="006239FE"/>
    <w:rsid w:val="00625524"/>
    <w:rsid w:val="0062746E"/>
    <w:rsid w:val="00630DBD"/>
    <w:rsid w:val="00632014"/>
    <w:rsid w:val="006354F3"/>
    <w:rsid w:val="006364A8"/>
    <w:rsid w:val="006378A4"/>
    <w:rsid w:val="006417CD"/>
    <w:rsid w:val="00641C3C"/>
    <w:rsid w:val="00643A28"/>
    <w:rsid w:val="00644FDB"/>
    <w:rsid w:val="00645ADA"/>
    <w:rsid w:val="00646CFE"/>
    <w:rsid w:val="006478DC"/>
    <w:rsid w:val="0065158D"/>
    <w:rsid w:val="00657653"/>
    <w:rsid w:val="00675544"/>
    <w:rsid w:val="00677123"/>
    <w:rsid w:val="00680D87"/>
    <w:rsid w:val="006828C1"/>
    <w:rsid w:val="00684011"/>
    <w:rsid w:val="00685A1B"/>
    <w:rsid w:val="0068644B"/>
    <w:rsid w:val="00686CA2"/>
    <w:rsid w:val="0069147A"/>
    <w:rsid w:val="00696521"/>
    <w:rsid w:val="006A25F4"/>
    <w:rsid w:val="006A34A8"/>
    <w:rsid w:val="006A478F"/>
    <w:rsid w:val="006A6529"/>
    <w:rsid w:val="006B2006"/>
    <w:rsid w:val="006B43E2"/>
    <w:rsid w:val="006B4925"/>
    <w:rsid w:val="006B5F56"/>
    <w:rsid w:val="006B6A56"/>
    <w:rsid w:val="006B7130"/>
    <w:rsid w:val="006C0BE8"/>
    <w:rsid w:val="006C0BE9"/>
    <w:rsid w:val="006C524B"/>
    <w:rsid w:val="006C59C2"/>
    <w:rsid w:val="006C6AF8"/>
    <w:rsid w:val="006D0708"/>
    <w:rsid w:val="006D1F0B"/>
    <w:rsid w:val="006D1FE7"/>
    <w:rsid w:val="006D340D"/>
    <w:rsid w:val="006D621F"/>
    <w:rsid w:val="006E0CC8"/>
    <w:rsid w:val="006E11E0"/>
    <w:rsid w:val="006E18CE"/>
    <w:rsid w:val="006E282F"/>
    <w:rsid w:val="006E5C0F"/>
    <w:rsid w:val="006E5DAC"/>
    <w:rsid w:val="006F0947"/>
    <w:rsid w:val="006F0EDD"/>
    <w:rsid w:val="006F4E6B"/>
    <w:rsid w:val="00702713"/>
    <w:rsid w:val="00707449"/>
    <w:rsid w:val="007075BA"/>
    <w:rsid w:val="00714E2C"/>
    <w:rsid w:val="00716194"/>
    <w:rsid w:val="0072351A"/>
    <w:rsid w:val="00724E14"/>
    <w:rsid w:val="007328AC"/>
    <w:rsid w:val="00733A40"/>
    <w:rsid w:val="00735121"/>
    <w:rsid w:val="00736C6B"/>
    <w:rsid w:val="00752ADE"/>
    <w:rsid w:val="00761BA7"/>
    <w:rsid w:val="007621AF"/>
    <w:rsid w:val="00762B97"/>
    <w:rsid w:val="00763221"/>
    <w:rsid w:val="00766382"/>
    <w:rsid w:val="00771F0F"/>
    <w:rsid w:val="0077200C"/>
    <w:rsid w:val="00772951"/>
    <w:rsid w:val="007746A6"/>
    <w:rsid w:val="00775A64"/>
    <w:rsid w:val="00776BE4"/>
    <w:rsid w:val="00776F91"/>
    <w:rsid w:val="007815DB"/>
    <w:rsid w:val="007853CA"/>
    <w:rsid w:val="0078787B"/>
    <w:rsid w:val="0079114E"/>
    <w:rsid w:val="0079464E"/>
    <w:rsid w:val="00794E48"/>
    <w:rsid w:val="007950AF"/>
    <w:rsid w:val="007A0D2B"/>
    <w:rsid w:val="007A0E08"/>
    <w:rsid w:val="007B5144"/>
    <w:rsid w:val="007B66D4"/>
    <w:rsid w:val="007C20C9"/>
    <w:rsid w:val="007C297F"/>
    <w:rsid w:val="007C2CB1"/>
    <w:rsid w:val="007C4AAF"/>
    <w:rsid w:val="007C5373"/>
    <w:rsid w:val="007C6BD2"/>
    <w:rsid w:val="007C74A9"/>
    <w:rsid w:val="007C76EA"/>
    <w:rsid w:val="007D306A"/>
    <w:rsid w:val="007D4B24"/>
    <w:rsid w:val="007D7677"/>
    <w:rsid w:val="007F0F10"/>
    <w:rsid w:val="007F4413"/>
    <w:rsid w:val="007F5613"/>
    <w:rsid w:val="007F749B"/>
    <w:rsid w:val="00800DFD"/>
    <w:rsid w:val="0080254B"/>
    <w:rsid w:val="0080373A"/>
    <w:rsid w:val="00807CE6"/>
    <w:rsid w:val="00815533"/>
    <w:rsid w:val="00817ABC"/>
    <w:rsid w:val="0082054A"/>
    <w:rsid w:val="008223C1"/>
    <w:rsid w:val="00823A02"/>
    <w:rsid w:val="00825AC0"/>
    <w:rsid w:val="00831D49"/>
    <w:rsid w:val="0083530C"/>
    <w:rsid w:val="00840071"/>
    <w:rsid w:val="00840835"/>
    <w:rsid w:val="0084243F"/>
    <w:rsid w:val="00842E1E"/>
    <w:rsid w:val="0084639A"/>
    <w:rsid w:val="00846879"/>
    <w:rsid w:val="00847F41"/>
    <w:rsid w:val="00854EF3"/>
    <w:rsid w:val="0086083A"/>
    <w:rsid w:val="00860FE2"/>
    <w:rsid w:val="00872B3A"/>
    <w:rsid w:val="00874597"/>
    <w:rsid w:val="00874F39"/>
    <w:rsid w:val="0087559A"/>
    <w:rsid w:val="00877CC0"/>
    <w:rsid w:val="00882A85"/>
    <w:rsid w:val="00885AB9"/>
    <w:rsid w:val="00890526"/>
    <w:rsid w:val="00892CAF"/>
    <w:rsid w:val="0089625E"/>
    <w:rsid w:val="00897236"/>
    <w:rsid w:val="00897E52"/>
    <w:rsid w:val="008A1411"/>
    <w:rsid w:val="008A42EA"/>
    <w:rsid w:val="008A4D73"/>
    <w:rsid w:val="008B075B"/>
    <w:rsid w:val="008B1C88"/>
    <w:rsid w:val="008B356F"/>
    <w:rsid w:val="008B39B9"/>
    <w:rsid w:val="008B405F"/>
    <w:rsid w:val="008B54F4"/>
    <w:rsid w:val="008C07A9"/>
    <w:rsid w:val="008C0B19"/>
    <w:rsid w:val="008C3106"/>
    <w:rsid w:val="008C4D5D"/>
    <w:rsid w:val="008D29D7"/>
    <w:rsid w:val="008D4725"/>
    <w:rsid w:val="008D5D28"/>
    <w:rsid w:val="008D6AEB"/>
    <w:rsid w:val="008E56DF"/>
    <w:rsid w:val="008E5CB2"/>
    <w:rsid w:val="008E66F1"/>
    <w:rsid w:val="008F16D8"/>
    <w:rsid w:val="008F2B24"/>
    <w:rsid w:val="008F6379"/>
    <w:rsid w:val="008F73BC"/>
    <w:rsid w:val="008F7E7A"/>
    <w:rsid w:val="00901963"/>
    <w:rsid w:val="00906FB3"/>
    <w:rsid w:val="00907FD4"/>
    <w:rsid w:val="009105D1"/>
    <w:rsid w:val="009108C2"/>
    <w:rsid w:val="00911681"/>
    <w:rsid w:val="009159B7"/>
    <w:rsid w:val="009171A9"/>
    <w:rsid w:val="009178FB"/>
    <w:rsid w:val="00920B64"/>
    <w:rsid w:val="00923D6F"/>
    <w:rsid w:val="00924EDE"/>
    <w:rsid w:val="00925BB7"/>
    <w:rsid w:val="00926C6B"/>
    <w:rsid w:val="00931ABE"/>
    <w:rsid w:val="0093309D"/>
    <w:rsid w:val="00934CE6"/>
    <w:rsid w:val="00941F56"/>
    <w:rsid w:val="009462C9"/>
    <w:rsid w:val="009466AE"/>
    <w:rsid w:val="00946AC1"/>
    <w:rsid w:val="0095042D"/>
    <w:rsid w:val="00950EB6"/>
    <w:rsid w:val="00952597"/>
    <w:rsid w:val="0095298B"/>
    <w:rsid w:val="00954A12"/>
    <w:rsid w:val="00956521"/>
    <w:rsid w:val="009570A6"/>
    <w:rsid w:val="0096014E"/>
    <w:rsid w:val="00960458"/>
    <w:rsid w:val="00960ECA"/>
    <w:rsid w:val="009622A5"/>
    <w:rsid w:val="00963898"/>
    <w:rsid w:val="00971C09"/>
    <w:rsid w:val="009737B2"/>
    <w:rsid w:val="009741FE"/>
    <w:rsid w:val="0098021B"/>
    <w:rsid w:val="00982A72"/>
    <w:rsid w:val="00984978"/>
    <w:rsid w:val="00985CC8"/>
    <w:rsid w:val="0098728D"/>
    <w:rsid w:val="00991DD8"/>
    <w:rsid w:val="00993FEA"/>
    <w:rsid w:val="00994BA2"/>
    <w:rsid w:val="00995660"/>
    <w:rsid w:val="009A2A33"/>
    <w:rsid w:val="009A4A09"/>
    <w:rsid w:val="009B0577"/>
    <w:rsid w:val="009B21BC"/>
    <w:rsid w:val="009B3484"/>
    <w:rsid w:val="009B57BC"/>
    <w:rsid w:val="009C201E"/>
    <w:rsid w:val="009C2393"/>
    <w:rsid w:val="009C4A58"/>
    <w:rsid w:val="009D0B8E"/>
    <w:rsid w:val="009D1949"/>
    <w:rsid w:val="009D3E62"/>
    <w:rsid w:val="009D7BC2"/>
    <w:rsid w:val="009E334E"/>
    <w:rsid w:val="009F34F1"/>
    <w:rsid w:val="009F4FED"/>
    <w:rsid w:val="009F7685"/>
    <w:rsid w:val="009F7B5F"/>
    <w:rsid w:val="00A07E67"/>
    <w:rsid w:val="00A15ADB"/>
    <w:rsid w:val="00A21C2A"/>
    <w:rsid w:val="00A24576"/>
    <w:rsid w:val="00A30DF5"/>
    <w:rsid w:val="00A3652E"/>
    <w:rsid w:val="00A41781"/>
    <w:rsid w:val="00A42985"/>
    <w:rsid w:val="00A43D2F"/>
    <w:rsid w:val="00A47B8B"/>
    <w:rsid w:val="00A50CD6"/>
    <w:rsid w:val="00A5346D"/>
    <w:rsid w:val="00A57342"/>
    <w:rsid w:val="00A57451"/>
    <w:rsid w:val="00A66EEE"/>
    <w:rsid w:val="00A74E5D"/>
    <w:rsid w:val="00A75212"/>
    <w:rsid w:val="00A75F3E"/>
    <w:rsid w:val="00A761A1"/>
    <w:rsid w:val="00A7789E"/>
    <w:rsid w:val="00A81F61"/>
    <w:rsid w:val="00A87B0A"/>
    <w:rsid w:val="00A90A2A"/>
    <w:rsid w:val="00A9225E"/>
    <w:rsid w:val="00A974DA"/>
    <w:rsid w:val="00AA7858"/>
    <w:rsid w:val="00AB3851"/>
    <w:rsid w:val="00AB4000"/>
    <w:rsid w:val="00AB7F34"/>
    <w:rsid w:val="00AC008D"/>
    <w:rsid w:val="00AC16FE"/>
    <w:rsid w:val="00AD08CA"/>
    <w:rsid w:val="00AD24E8"/>
    <w:rsid w:val="00AD3B87"/>
    <w:rsid w:val="00AD5AF5"/>
    <w:rsid w:val="00AE05E8"/>
    <w:rsid w:val="00AE119F"/>
    <w:rsid w:val="00AE75D4"/>
    <w:rsid w:val="00AE7A4D"/>
    <w:rsid w:val="00AF3DA0"/>
    <w:rsid w:val="00AF482E"/>
    <w:rsid w:val="00AF5F31"/>
    <w:rsid w:val="00AF68C3"/>
    <w:rsid w:val="00B030B2"/>
    <w:rsid w:val="00B03E6E"/>
    <w:rsid w:val="00B04C3A"/>
    <w:rsid w:val="00B07009"/>
    <w:rsid w:val="00B07A66"/>
    <w:rsid w:val="00B17CE3"/>
    <w:rsid w:val="00B209F1"/>
    <w:rsid w:val="00B219D3"/>
    <w:rsid w:val="00B23652"/>
    <w:rsid w:val="00B24BFA"/>
    <w:rsid w:val="00B24D42"/>
    <w:rsid w:val="00B259F4"/>
    <w:rsid w:val="00B2719B"/>
    <w:rsid w:val="00B30B20"/>
    <w:rsid w:val="00B31D53"/>
    <w:rsid w:val="00B353A8"/>
    <w:rsid w:val="00B37073"/>
    <w:rsid w:val="00B40B66"/>
    <w:rsid w:val="00B42334"/>
    <w:rsid w:val="00B43822"/>
    <w:rsid w:val="00B466E4"/>
    <w:rsid w:val="00B558DD"/>
    <w:rsid w:val="00B62CCE"/>
    <w:rsid w:val="00B64500"/>
    <w:rsid w:val="00B65422"/>
    <w:rsid w:val="00B71C0C"/>
    <w:rsid w:val="00B72521"/>
    <w:rsid w:val="00B73307"/>
    <w:rsid w:val="00B73ED6"/>
    <w:rsid w:val="00B8069B"/>
    <w:rsid w:val="00B81120"/>
    <w:rsid w:val="00B90457"/>
    <w:rsid w:val="00B90F3C"/>
    <w:rsid w:val="00B92B59"/>
    <w:rsid w:val="00B9489F"/>
    <w:rsid w:val="00B964F3"/>
    <w:rsid w:val="00BA115E"/>
    <w:rsid w:val="00BA2A51"/>
    <w:rsid w:val="00BA345C"/>
    <w:rsid w:val="00BA48C1"/>
    <w:rsid w:val="00BA52B5"/>
    <w:rsid w:val="00BA62C4"/>
    <w:rsid w:val="00BA7F94"/>
    <w:rsid w:val="00BB2517"/>
    <w:rsid w:val="00BC1DBC"/>
    <w:rsid w:val="00BC5E9B"/>
    <w:rsid w:val="00BD12D7"/>
    <w:rsid w:val="00BE165C"/>
    <w:rsid w:val="00BE5EB7"/>
    <w:rsid w:val="00BE7B79"/>
    <w:rsid w:val="00BF192F"/>
    <w:rsid w:val="00BF25B5"/>
    <w:rsid w:val="00BF40AE"/>
    <w:rsid w:val="00BF4286"/>
    <w:rsid w:val="00BF479E"/>
    <w:rsid w:val="00BF6D15"/>
    <w:rsid w:val="00BF6E65"/>
    <w:rsid w:val="00C06FC2"/>
    <w:rsid w:val="00C11456"/>
    <w:rsid w:val="00C17349"/>
    <w:rsid w:val="00C203C5"/>
    <w:rsid w:val="00C2151C"/>
    <w:rsid w:val="00C34A77"/>
    <w:rsid w:val="00C51FC9"/>
    <w:rsid w:val="00C52871"/>
    <w:rsid w:val="00C53CC1"/>
    <w:rsid w:val="00C54652"/>
    <w:rsid w:val="00C56FDE"/>
    <w:rsid w:val="00C67403"/>
    <w:rsid w:val="00C732C2"/>
    <w:rsid w:val="00C733A8"/>
    <w:rsid w:val="00C74ABA"/>
    <w:rsid w:val="00C74B27"/>
    <w:rsid w:val="00C7776C"/>
    <w:rsid w:val="00C81846"/>
    <w:rsid w:val="00C863A5"/>
    <w:rsid w:val="00C9049E"/>
    <w:rsid w:val="00C91AEE"/>
    <w:rsid w:val="00C97D5F"/>
    <w:rsid w:val="00CA105E"/>
    <w:rsid w:val="00CA11C6"/>
    <w:rsid w:val="00CA14D1"/>
    <w:rsid w:val="00CA6DB5"/>
    <w:rsid w:val="00CA731C"/>
    <w:rsid w:val="00CB03CE"/>
    <w:rsid w:val="00CB3AED"/>
    <w:rsid w:val="00CB77C7"/>
    <w:rsid w:val="00CC1123"/>
    <w:rsid w:val="00CC605C"/>
    <w:rsid w:val="00CC6FFD"/>
    <w:rsid w:val="00CD14CB"/>
    <w:rsid w:val="00CD1C7A"/>
    <w:rsid w:val="00CD686F"/>
    <w:rsid w:val="00CE35DF"/>
    <w:rsid w:val="00CE6352"/>
    <w:rsid w:val="00CE694F"/>
    <w:rsid w:val="00CE759F"/>
    <w:rsid w:val="00CF18B2"/>
    <w:rsid w:val="00CF3514"/>
    <w:rsid w:val="00CF4AE0"/>
    <w:rsid w:val="00CF4B1B"/>
    <w:rsid w:val="00D0643B"/>
    <w:rsid w:val="00D10A55"/>
    <w:rsid w:val="00D22C9B"/>
    <w:rsid w:val="00D27D3C"/>
    <w:rsid w:val="00D31AC7"/>
    <w:rsid w:val="00D323E4"/>
    <w:rsid w:val="00D36FE6"/>
    <w:rsid w:val="00D402F0"/>
    <w:rsid w:val="00D404CD"/>
    <w:rsid w:val="00D41831"/>
    <w:rsid w:val="00D42B69"/>
    <w:rsid w:val="00D43E4A"/>
    <w:rsid w:val="00D44777"/>
    <w:rsid w:val="00D468CB"/>
    <w:rsid w:val="00D54745"/>
    <w:rsid w:val="00D554F2"/>
    <w:rsid w:val="00D57DCD"/>
    <w:rsid w:val="00D62115"/>
    <w:rsid w:val="00D66BAA"/>
    <w:rsid w:val="00D66F9F"/>
    <w:rsid w:val="00D677E3"/>
    <w:rsid w:val="00D67C0B"/>
    <w:rsid w:val="00D70C86"/>
    <w:rsid w:val="00D737CC"/>
    <w:rsid w:val="00D73B05"/>
    <w:rsid w:val="00D8348C"/>
    <w:rsid w:val="00D84C4F"/>
    <w:rsid w:val="00D94EFC"/>
    <w:rsid w:val="00D95010"/>
    <w:rsid w:val="00D95684"/>
    <w:rsid w:val="00D96B21"/>
    <w:rsid w:val="00DA351E"/>
    <w:rsid w:val="00DA634E"/>
    <w:rsid w:val="00DB2453"/>
    <w:rsid w:val="00DC0357"/>
    <w:rsid w:val="00DC1732"/>
    <w:rsid w:val="00DC2890"/>
    <w:rsid w:val="00DC60D4"/>
    <w:rsid w:val="00DD4904"/>
    <w:rsid w:val="00DD7436"/>
    <w:rsid w:val="00DF1770"/>
    <w:rsid w:val="00DF76A3"/>
    <w:rsid w:val="00DF7AC3"/>
    <w:rsid w:val="00DF7FB6"/>
    <w:rsid w:val="00E004F4"/>
    <w:rsid w:val="00E05642"/>
    <w:rsid w:val="00E12437"/>
    <w:rsid w:val="00E14C4A"/>
    <w:rsid w:val="00E15026"/>
    <w:rsid w:val="00E15110"/>
    <w:rsid w:val="00E165BF"/>
    <w:rsid w:val="00E22C60"/>
    <w:rsid w:val="00E36E30"/>
    <w:rsid w:val="00E405CC"/>
    <w:rsid w:val="00E40CD4"/>
    <w:rsid w:val="00E43796"/>
    <w:rsid w:val="00E43F8D"/>
    <w:rsid w:val="00E47DAD"/>
    <w:rsid w:val="00E51558"/>
    <w:rsid w:val="00E57E29"/>
    <w:rsid w:val="00E61BF4"/>
    <w:rsid w:val="00E61E73"/>
    <w:rsid w:val="00E663FB"/>
    <w:rsid w:val="00E70ADF"/>
    <w:rsid w:val="00E70DCB"/>
    <w:rsid w:val="00E729D4"/>
    <w:rsid w:val="00E73C53"/>
    <w:rsid w:val="00E753B6"/>
    <w:rsid w:val="00E76D44"/>
    <w:rsid w:val="00E774EE"/>
    <w:rsid w:val="00E807B8"/>
    <w:rsid w:val="00E834B7"/>
    <w:rsid w:val="00E83CAB"/>
    <w:rsid w:val="00E92966"/>
    <w:rsid w:val="00E96807"/>
    <w:rsid w:val="00E97415"/>
    <w:rsid w:val="00EA0A58"/>
    <w:rsid w:val="00EA328E"/>
    <w:rsid w:val="00EA51B7"/>
    <w:rsid w:val="00EB5CDD"/>
    <w:rsid w:val="00EB6D58"/>
    <w:rsid w:val="00EB751B"/>
    <w:rsid w:val="00EC067B"/>
    <w:rsid w:val="00EC34C0"/>
    <w:rsid w:val="00EC4491"/>
    <w:rsid w:val="00EC4D12"/>
    <w:rsid w:val="00EC4F85"/>
    <w:rsid w:val="00EC4FAE"/>
    <w:rsid w:val="00EC6C68"/>
    <w:rsid w:val="00EC7F21"/>
    <w:rsid w:val="00ED09A3"/>
    <w:rsid w:val="00ED3419"/>
    <w:rsid w:val="00ED3AEC"/>
    <w:rsid w:val="00ED4B38"/>
    <w:rsid w:val="00EE3FE1"/>
    <w:rsid w:val="00EE419A"/>
    <w:rsid w:val="00EE59D4"/>
    <w:rsid w:val="00EF036F"/>
    <w:rsid w:val="00EF0941"/>
    <w:rsid w:val="00EF2D47"/>
    <w:rsid w:val="00EF70EC"/>
    <w:rsid w:val="00F01574"/>
    <w:rsid w:val="00F06DFF"/>
    <w:rsid w:val="00F15D2C"/>
    <w:rsid w:val="00F167B5"/>
    <w:rsid w:val="00F16BFD"/>
    <w:rsid w:val="00F202B2"/>
    <w:rsid w:val="00F21A2B"/>
    <w:rsid w:val="00F21A5D"/>
    <w:rsid w:val="00F22FAF"/>
    <w:rsid w:val="00F33949"/>
    <w:rsid w:val="00F33C4A"/>
    <w:rsid w:val="00F37BFA"/>
    <w:rsid w:val="00F405C3"/>
    <w:rsid w:val="00F46334"/>
    <w:rsid w:val="00F5037D"/>
    <w:rsid w:val="00F513E7"/>
    <w:rsid w:val="00F51733"/>
    <w:rsid w:val="00F5373C"/>
    <w:rsid w:val="00F574FC"/>
    <w:rsid w:val="00F63602"/>
    <w:rsid w:val="00F6391A"/>
    <w:rsid w:val="00F652D0"/>
    <w:rsid w:val="00F665AC"/>
    <w:rsid w:val="00F70937"/>
    <w:rsid w:val="00F74F8A"/>
    <w:rsid w:val="00F77A2E"/>
    <w:rsid w:val="00F77CD6"/>
    <w:rsid w:val="00F81245"/>
    <w:rsid w:val="00F95C5A"/>
    <w:rsid w:val="00F973CB"/>
    <w:rsid w:val="00F979BE"/>
    <w:rsid w:val="00FA0205"/>
    <w:rsid w:val="00FA0263"/>
    <w:rsid w:val="00FA1492"/>
    <w:rsid w:val="00FA2E55"/>
    <w:rsid w:val="00FB0EF8"/>
    <w:rsid w:val="00FB44A6"/>
    <w:rsid w:val="00FB703F"/>
    <w:rsid w:val="00FB7CAE"/>
    <w:rsid w:val="00FC10A9"/>
    <w:rsid w:val="00FD0C76"/>
    <w:rsid w:val="00FD4953"/>
    <w:rsid w:val="00FD5A6C"/>
    <w:rsid w:val="00FD61B5"/>
    <w:rsid w:val="00FD7464"/>
    <w:rsid w:val="00FE4C72"/>
    <w:rsid w:val="00FF5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1556969105">
      <w:bodyDiv w:val="1"/>
      <w:marLeft w:val="0"/>
      <w:marRight w:val="0"/>
      <w:marTop w:val="0"/>
      <w:marBottom w:val="0"/>
      <w:divBdr>
        <w:top w:val="none" w:sz="0" w:space="0" w:color="auto"/>
        <w:left w:val="none" w:sz="0" w:space="0" w:color="auto"/>
        <w:bottom w:val="none" w:sz="0" w:space="0" w:color="auto"/>
        <w:right w:val="none" w:sz="0" w:space="0" w:color="auto"/>
      </w:divBdr>
      <w:divsChild>
        <w:div w:id="926615161">
          <w:marLeft w:val="0"/>
          <w:marRight w:val="0"/>
          <w:marTop w:val="0"/>
          <w:marBottom w:val="0"/>
          <w:divBdr>
            <w:top w:val="none" w:sz="0" w:space="0" w:color="auto"/>
            <w:left w:val="none" w:sz="0" w:space="0" w:color="auto"/>
            <w:bottom w:val="none" w:sz="0" w:space="0" w:color="auto"/>
            <w:right w:val="none" w:sz="0" w:space="0" w:color="auto"/>
          </w:divBdr>
          <w:divsChild>
            <w:div w:id="106431586">
              <w:marLeft w:val="0"/>
              <w:marRight w:val="0"/>
              <w:marTop w:val="0"/>
              <w:marBottom w:val="0"/>
              <w:divBdr>
                <w:top w:val="none" w:sz="0" w:space="0" w:color="auto"/>
                <w:left w:val="none" w:sz="0" w:space="0" w:color="auto"/>
                <w:bottom w:val="none" w:sz="0" w:space="0" w:color="auto"/>
                <w:right w:val="none" w:sz="0" w:space="0" w:color="auto"/>
              </w:divBdr>
              <w:divsChild>
                <w:div w:id="799299390">
                  <w:marLeft w:val="0"/>
                  <w:marRight w:val="0"/>
                  <w:marTop w:val="0"/>
                  <w:marBottom w:val="0"/>
                  <w:divBdr>
                    <w:top w:val="none" w:sz="0" w:space="0" w:color="auto"/>
                    <w:left w:val="none" w:sz="0" w:space="0" w:color="auto"/>
                    <w:bottom w:val="none" w:sz="0" w:space="0" w:color="auto"/>
                    <w:right w:val="none" w:sz="0" w:space="0" w:color="auto"/>
                  </w:divBdr>
                  <w:divsChild>
                    <w:div w:id="1916282066">
                      <w:marLeft w:val="0"/>
                      <w:marRight w:val="0"/>
                      <w:marTop w:val="0"/>
                      <w:marBottom w:val="0"/>
                      <w:divBdr>
                        <w:top w:val="none" w:sz="0" w:space="0" w:color="auto"/>
                        <w:left w:val="none" w:sz="0" w:space="0" w:color="auto"/>
                        <w:bottom w:val="none" w:sz="0" w:space="0" w:color="auto"/>
                        <w:right w:val="none" w:sz="0" w:space="0" w:color="auto"/>
                      </w:divBdr>
                      <w:divsChild>
                        <w:div w:id="1443955455">
                          <w:marLeft w:val="0"/>
                          <w:marRight w:val="0"/>
                          <w:marTop w:val="0"/>
                          <w:marBottom w:val="0"/>
                          <w:divBdr>
                            <w:top w:val="none" w:sz="0" w:space="0" w:color="auto"/>
                            <w:left w:val="none" w:sz="0" w:space="0" w:color="auto"/>
                            <w:bottom w:val="none" w:sz="0" w:space="0" w:color="auto"/>
                            <w:right w:val="none" w:sz="0" w:space="0" w:color="auto"/>
                          </w:divBdr>
                          <w:divsChild>
                            <w:div w:id="1753090673">
                              <w:marLeft w:val="0"/>
                              <w:marRight w:val="0"/>
                              <w:marTop w:val="480"/>
                              <w:marBottom w:val="240"/>
                              <w:divBdr>
                                <w:top w:val="none" w:sz="0" w:space="0" w:color="auto"/>
                                <w:left w:val="none" w:sz="0" w:space="0" w:color="auto"/>
                                <w:bottom w:val="none" w:sz="0" w:space="0" w:color="auto"/>
                                <w:right w:val="none" w:sz="0" w:space="0" w:color="auto"/>
                              </w:divBdr>
                            </w:div>
                            <w:div w:id="68717725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6R1083:20070101:LV: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xUriServ/LexUriServ.do?uri=OJ:L:1999:161:0001:001:LV:HTML" TargetMode="External"/><Relationship Id="rId4" Type="http://schemas.microsoft.com/office/2007/relationships/stylesWithEffects" Target="stylesWithEffects.xml"/><Relationship Id="rId9" Type="http://schemas.openxmlformats.org/officeDocument/2006/relationships/hyperlink" Target="http://eur-lex.europa.eu/LexUriServ/LexUriServ.do?uri=CONSLEG:2006R1083:20070101: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0C0D-881C-4131-A402-0E74192B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1700</Words>
  <Characters>12129</Characters>
  <Application>Microsoft Office Word</Application>
  <DocSecurity>0</DocSecurity>
  <Lines>346</Lines>
  <Paragraphs>85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Gatis Silovs</cp:lastModifiedBy>
  <cp:revision>100</cp:revision>
  <cp:lastPrinted>2014-10-01T09:51:00Z</cp:lastPrinted>
  <dcterms:created xsi:type="dcterms:W3CDTF">2014-09-26T08:02:00Z</dcterms:created>
  <dcterms:modified xsi:type="dcterms:W3CDTF">2014-10-16T17:06:00Z</dcterms:modified>
</cp:coreProperties>
</file>