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3A" w:rsidRPr="00B6553A" w:rsidRDefault="00B6553A" w:rsidP="00B6553A">
      <w:pPr>
        <w:spacing w:after="0" w:line="240" w:lineRule="auto"/>
        <w:ind w:right="42"/>
        <w:jc w:val="center"/>
        <w:rPr>
          <w:rFonts w:ascii="Times New Roman" w:eastAsia="Times New Roman" w:hAnsi="Times New Roman" w:cs="Times New Roman"/>
          <w:b/>
          <w:color w:val="000000"/>
          <w:sz w:val="28"/>
          <w:szCs w:val="28"/>
        </w:rPr>
      </w:pPr>
      <w:bookmarkStart w:id="0" w:name="OLE_LINK1"/>
      <w:bookmarkStart w:id="1" w:name="OLE_LINK2"/>
      <w:bookmarkStart w:id="2" w:name="OLE_LINK19"/>
      <w:bookmarkStart w:id="3" w:name="OLE_LINK20"/>
      <w:bookmarkStart w:id="4" w:name="OLE_LINK3"/>
      <w:bookmarkStart w:id="5" w:name="OLE_LINK4"/>
      <w:r w:rsidRPr="00B6553A">
        <w:rPr>
          <w:rFonts w:ascii="Times New Roman" w:eastAsia="Times New Roman" w:hAnsi="Times New Roman" w:cs="Times New Roman"/>
          <w:b/>
          <w:color w:val="000000"/>
          <w:sz w:val="28"/>
          <w:szCs w:val="28"/>
        </w:rPr>
        <w:t>Ministru kabineta noteikumu projekta "</w:t>
      </w:r>
      <w:r w:rsidRPr="00B6553A">
        <w:rPr>
          <w:rFonts w:ascii="Times New Roman" w:eastAsia="Times New Roman" w:hAnsi="Times New Roman" w:cs="Times New Roman"/>
          <w:b/>
          <w:bCs/>
          <w:color w:val="000000"/>
          <w:sz w:val="28"/>
          <w:szCs w:val="28"/>
        </w:rPr>
        <w:t>Grozījumi Ministru kabineta 2005.gada 6.decembra noteikumos Nr.916 "</w:t>
      </w:r>
      <w:r w:rsidRPr="00B6553A">
        <w:rPr>
          <w:rFonts w:ascii="Times New Roman" w:eastAsia="Times New Roman" w:hAnsi="Times New Roman" w:cs="Times New Roman"/>
          <w:b/>
          <w:color w:val="000000"/>
          <w:sz w:val="28"/>
          <w:szCs w:val="28"/>
        </w:rPr>
        <w:t>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r w:rsidRPr="00B6553A">
        <w:rPr>
          <w:rFonts w:ascii="Times New Roman" w:eastAsia="Times New Roman" w:hAnsi="Times New Roman" w:cs="Times New Roman"/>
          <w:b/>
          <w:bCs/>
          <w:color w:val="000000"/>
          <w:sz w:val="28"/>
          <w:szCs w:val="28"/>
        </w:rPr>
        <w:t>"</w:t>
      </w:r>
      <w:r w:rsidRPr="00B6553A">
        <w:rPr>
          <w:rFonts w:ascii="Times New Roman" w:eastAsia="Times New Roman" w:hAnsi="Times New Roman" w:cs="Times New Roman"/>
          <w:b/>
          <w:color w:val="000000"/>
          <w:sz w:val="28"/>
          <w:szCs w:val="28"/>
        </w:rPr>
        <w:t xml:space="preserve">" sākotnējās ietekmes novērtējuma </w:t>
      </w:r>
      <w:smartTag w:uri="schemas-tilde-lv/tildestengine" w:element="veidnes">
        <w:smartTagPr>
          <w:attr w:name="id" w:val="-1"/>
          <w:attr w:name="text" w:val="ziņojums&#10;"/>
          <w:attr w:name="baseform" w:val="ziņojums"/>
        </w:smartTagPr>
        <w:r w:rsidRPr="00B6553A">
          <w:rPr>
            <w:rFonts w:ascii="Times New Roman" w:eastAsia="Times New Roman" w:hAnsi="Times New Roman" w:cs="Times New Roman"/>
            <w:b/>
            <w:color w:val="000000"/>
            <w:sz w:val="28"/>
            <w:szCs w:val="28"/>
          </w:rPr>
          <w:t>ziņojums</w:t>
        </w:r>
      </w:smartTag>
    </w:p>
    <w:p w:rsidR="00B6553A" w:rsidRDefault="00B6553A" w:rsidP="00B6553A">
      <w:pPr>
        <w:spacing w:after="0" w:line="240" w:lineRule="auto"/>
        <w:jc w:val="center"/>
        <w:rPr>
          <w:rFonts w:ascii="Times New Roman" w:eastAsia="Times New Roman" w:hAnsi="Times New Roman" w:cs="Times New Roman"/>
          <w:b/>
          <w:color w:val="000000"/>
          <w:sz w:val="28"/>
          <w:szCs w:val="28"/>
        </w:rPr>
      </w:pPr>
      <w:r w:rsidRPr="00B6553A">
        <w:rPr>
          <w:rFonts w:ascii="Times New Roman" w:eastAsia="Times New Roman" w:hAnsi="Times New Roman" w:cs="Times New Roman"/>
          <w:b/>
          <w:color w:val="000000"/>
          <w:sz w:val="28"/>
          <w:szCs w:val="28"/>
        </w:rPr>
        <w:t>(anotācija)</w:t>
      </w:r>
      <w:bookmarkEnd w:id="0"/>
      <w:bookmarkEnd w:id="1"/>
      <w:bookmarkEnd w:id="2"/>
      <w:bookmarkEnd w:id="3"/>
      <w:bookmarkEnd w:id="4"/>
      <w:bookmarkEnd w:id="5"/>
    </w:p>
    <w:p w:rsidR="00B6553A" w:rsidRPr="00B6553A" w:rsidRDefault="00B6553A" w:rsidP="00B6553A">
      <w:pPr>
        <w:spacing w:after="0" w:line="240" w:lineRule="auto"/>
        <w:jc w:val="center"/>
        <w:rPr>
          <w:rFonts w:ascii="Times New Roman" w:eastAsia="Times New Roman" w:hAnsi="Times New Roman" w:cs="Times New Roman"/>
          <w:b/>
          <w:color w:val="000000"/>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5"/>
        <w:gridCol w:w="2485"/>
        <w:gridCol w:w="5964"/>
      </w:tblGrid>
      <w:tr w:rsidR="00B6553A" w:rsidRPr="00B6553A" w:rsidTr="002C5687">
        <w:tc>
          <w:tcPr>
            <w:tcW w:w="0" w:type="auto"/>
            <w:gridSpan w:val="3"/>
            <w:vAlign w:val="center"/>
          </w:tcPr>
          <w:p w:rsidR="00B6553A" w:rsidRPr="00B6553A" w:rsidRDefault="00B6553A" w:rsidP="00B6553A">
            <w:pPr>
              <w:spacing w:after="0" w:line="240" w:lineRule="auto"/>
              <w:jc w:val="center"/>
              <w:rPr>
                <w:rFonts w:ascii="Times New Roman" w:eastAsia="Times New Roman" w:hAnsi="Times New Roman" w:cs="Times New Roman"/>
                <w:b/>
                <w:bCs/>
                <w:color w:val="000000"/>
                <w:sz w:val="24"/>
                <w:szCs w:val="24"/>
                <w:lang w:eastAsia="lv-LV"/>
              </w:rPr>
            </w:pPr>
            <w:r w:rsidRPr="00B6553A">
              <w:rPr>
                <w:rFonts w:ascii="Times New Roman" w:eastAsia="Times New Roman" w:hAnsi="Times New Roman" w:cs="Times New Roman"/>
                <w:b/>
                <w:bCs/>
                <w:color w:val="000000"/>
                <w:sz w:val="28"/>
                <w:szCs w:val="24"/>
                <w:lang w:eastAsia="lv-LV"/>
              </w:rPr>
              <w:t>I. Tiesību akta projekta izstrādes nepieciešamība</w:t>
            </w:r>
          </w:p>
        </w:tc>
      </w:tr>
      <w:tr w:rsidR="00B6553A" w:rsidRPr="00B6553A" w:rsidTr="002C5687">
        <w:tc>
          <w:tcPr>
            <w:tcW w:w="250" w:type="pct"/>
          </w:tcPr>
          <w:p w:rsidR="00B6553A" w:rsidRPr="00B6553A" w:rsidRDefault="00B6553A" w:rsidP="00B6553A">
            <w:pPr>
              <w:spacing w:after="0" w:line="240" w:lineRule="auto"/>
              <w:jc w:val="center"/>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1.</w:t>
            </w:r>
          </w:p>
        </w:tc>
        <w:tc>
          <w:tcPr>
            <w:tcW w:w="1397" w:type="pct"/>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Pamatojums</w:t>
            </w:r>
          </w:p>
        </w:tc>
        <w:tc>
          <w:tcPr>
            <w:tcW w:w="3353" w:type="pct"/>
          </w:tcPr>
          <w:p w:rsidR="00426835" w:rsidRPr="00B6553A" w:rsidRDefault="00226AE9" w:rsidP="00B6553A">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Preču un pakalpojumu drošuma likuma 16.panta otrā daļa.</w:t>
            </w:r>
            <w:r w:rsidR="004A0DAF">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B6553A" w:rsidRPr="00B6553A" w:rsidTr="002C5687">
        <w:tc>
          <w:tcPr>
            <w:tcW w:w="250" w:type="pct"/>
          </w:tcPr>
          <w:p w:rsidR="00B6553A" w:rsidRPr="00B6553A" w:rsidRDefault="00B6553A" w:rsidP="00B6553A">
            <w:pPr>
              <w:spacing w:after="0" w:line="240" w:lineRule="auto"/>
              <w:jc w:val="center"/>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2.</w:t>
            </w:r>
          </w:p>
        </w:tc>
        <w:tc>
          <w:tcPr>
            <w:tcW w:w="1397" w:type="pct"/>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 xml:space="preserve">Pašreizējā situācija </w:t>
            </w:r>
            <w:r w:rsidRPr="00B6553A">
              <w:rPr>
                <w:rFonts w:ascii="Times New Roman" w:eastAsia="Times New Roman" w:hAnsi="Times New Roman" w:cs="Times New Roman"/>
                <w:color w:val="000000"/>
                <w:sz w:val="24"/>
                <w:szCs w:val="24"/>
              </w:rPr>
              <w:t>un problēmas, kuru risināšanai tiesību akta projekts izstrādāts, tiesiskā regulējuma mērķis un būtība</w:t>
            </w:r>
          </w:p>
        </w:tc>
        <w:tc>
          <w:tcPr>
            <w:tcW w:w="3353" w:type="pct"/>
          </w:tcPr>
          <w:p w:rsidR="00426835" w:rsidRPr="00F07A44" w:rsidRDefault="00426835" w:rsidP="0017040E">
            <w:pPr>
              <w:pStyle w:val="naisf"/>
              <w:spacing w:before="0" w:after="0"/>
              <w:ind w:right="42" w:firstLine="189"/>
            </w:pPr>
            <w:r w:rsidRPr="00F07A44">
              <w:t>Ministru kabinet</w:t>
            </w:r>
            <w:r w:rsidR="00667BCA">
              <w:t>a 2005.gada 6.decembra noteikumo</w:t>
            </w:r>
            <w:r w:rsidRPr="00F07A44">
              <w:t>s Nr.916 „Noteikumi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w:t>
            </w:r>
            <w:r w:rsidR="00667BCA">
              <w:t>omisijas” (turpmāk – Noteikumi)</w:t>
            </w:r>
            <w:r w:rsidRPr="00F07A44">
              <w:t xml:space="preserve"> </w:t>
            </w:r>
            <w:r w:rsidR="00667BCA">
              <w:t xml:space="preserve">ir </w:t>
            </w:r>
            <w:r w:rsidRPr="00F07A44">
              <w:t>iekļautas normas, kas izriet no Eiropas Parlamenta un Padomes 2001.gada 3.decembra Direktīvas 2001/95/EK par produk</w:t>
            </w:r>
            <w:r w:rsidR="00127BD2">
              <w:t xml:space="preserve">tu vispārēju drošumu. </w:t>
            </w:r>
            <w:r w:rsidR="00667BCA">
              <w:t xml:space="preserve">Tomēr </w:t>
            </w:r>
            <w:r w:rsidR="00B5364F">
              <w:t>Noteikumu punktos ir ietvertas</w:t>
            </w:r>
            <w:r w:rsidRPr="00F07A44">
              <w:t xml:space="preserve"> vairākas atsauces uz Eiropas Savienības normatīvajiem aktiem, kuri šobrīd vairs nav spēkā un kuru vietā Eiropas Savienības līmenī ir pieņemti jauni normatīvie akti.</w:t>
            </w:r>
          </w:p>
          <w:p w:rsidR="00A14107" w:rsidRPr="00F07A44" w:rsidRDefault="00A14107" w:rsidP="0017040E">
            <w:pPr>
              <w:pStyle w:val="naisf"/>
              <w:spacing w:before="0" w:after="0"/>
              <w:ind w:right="42" w:firstLine="189"/>
            </w:pPr>
            <w:r w:rsidRPr="00F07A44">
              <w:t xml:space="preserve">Šobrīd spēkā esošie noteikumi </w:t>
            </w:r>
            <w:r w:rsidR="000714D0">
              <w:t xml:space="preserve">nosaka, </w:t>
            </w:r>
            <w:r w:rsidR="00AB021B">
              <w:t xml:space="preserve">ka informācijas apmaiņa starp </w:t>
            </w:r>
            <w:r w:rsidR="000714D0">
              <w:t>tirgus u</w:t>
            </w:r>
            <w:r w:rsidR="00AB021B">
              <w:t>zraudzības un kontroles iestādēm</w:t>
            </w:r>
            <w:r w:rsidR="000714D0">
              <w:t xml:space="preserve"> </w:t>
            </w:r>
            <w:r w:rsidR="00AB021B">
              <w:t xml:space="preserve">un </w:t>
            </w:r>
            <w:r w:rsidR="000714D0">
              <w:t xml:space="preserve">Patērētāju tiesību aizsardzības centru </w:t>
            </w:r>
            <w:r w:rsidR="00605146">
              <w:t xml:space="preserve">kā </w:t>
            </w:r>
            <w:r w:rsidR="00AB021B">
              <w:t>Kontaktpunktu</w:t>
            </w:r>
            <w:r w:rsidR="000714D0">
              <w:t xml:space="preserve"> </w:t>
            </w:r>
            <w:r w:rsidR="00AB021B">
              <w:t xml:space="preserve">Latvijas </w:t>
            </w:r>
            <w:r w:rsidR="00605146">
              <w:t xml:space="preserve">Republikas </w:t>
            </w:r>
            <w:r w:rsidR="00AB021B">
              <w:t xml:space="preserve">teritorijā </w:t>
            </w:r>
            <w:r w:rsidRPr="00F07A44">
              <w:t xml:space="preserve">notiek Latvijas ātrās apmaiņas informācijas sistēmas LRAPEX </w:t>
            </w:r>
            <w:r w:rsidR="0075316E" w:rsidRPr="00F07A44">
              <w:t xml:space="preserve"> (turpmāk – </w:t>
            </w:r>
            <w:r w:rsidR="00EB299A" w:rsidRPr="00F07A44">
              <w:t>LRAPEX</w:t>
            </w:r>
            <w:r w:rsidR="0075316E" w:rsidRPr="00F07A44">
              <w:t xml:space="preserve">) </w:t>
            </w:r>
            <w:r w:rsidRPr="00F07A44">
              <w:t>ietvaros.</w:t>
            </w:r>
            <w:r w:rsidR="00B33E57">
              <w:t xml:space="preserve"> </w:t>
            </w:r>
            <w:r w:rsidR="00B33E57" w:rsidRPr="00B33E57">
              <w:t xml:space="preserve">Prasība dalībvalstīm noteikt Kopienas ātrās ziņošanas „RAPEX” kontrolpunktu izriet no </w:t>
            </w:r>
            <w:r w:rsidR="00B33E57" w:rsidRPr="00B33E57">
              <w:rPr>
                <w:i/>
              </w:rPr>
              <w:t>Komisijas lēmuma, ar ko nosaka pamatnostādnes Kopienas ātrās ziņošanas sistēmas “RAPEX”, kas izveidota saskaņā ar Direktīvas 2001/95/EK (Direktīva par produktu vispārēju drošību) 12. pantu, vadībai un paziņošanas procedūrai, kas izveidota saskaņā ar minētās direktīvas 11. Pantu (2010/15/ES)</w:t>
            </w:r>
            <w:r w:rsidR="00B33E57" w:rsidRPr="00B33E57">
              <w:t xml:space="preserve"> 5.2.apakšpunkta.</w:t>
            </w:r>
            <w:r w:rsidR="00CC7A66" w:rsidRPr="00F07A44">
              <w:t xml:space="preserve"> Tā kā</w:t>
            </w:r>
            <w:r w:rsidR="00EB299A" w:rsidRPr="00F07A44">
              <w:t xml:space="preserve"> LRAPEX pēc savas uzbūves dublē Eiropas Komisijas izveidoto RAPEX sistēmu</w:t>
            </w:r>
            <w:r w:rsidR="002222FF">
              <w:t>, kas nodrošina ātru informācijas apmaiņu starp dalībvalstīm un Eiropas Komisiju par pasākumiem un rīcību, kas veikta attiecībā uz precēm, kas rada nopietnu risku patērētāju veselībai un drošībai,</w:t>
            </w:r>
            <w:r w:rsidR="00EB299A" w:rsidRPr="00F07A44">
              <w:t xml:space="preserve"> un tās uzturēšana ir neefektīva, jo </w:t>
            </w:r>
            <w:r w:rsidR="00EB299A" w:rsidRPr="00F07A44">
              <w:lastRenderedPageBreak/>
              <w:t xml:space="preserve">tirgus uzraudzības un kontroles iestādes visu nepieciešamo informāciju iegūst no Eiropas Komisijas RAPEX sistēmas, tad ir nepieciešams LRAPEX sistēmu izslēgt no Noteikumiem. </w:t>
            </w:r>
            <w:r w:rsidR="00CC7A66" w:rsidRPr="00F07A44">
              <w:t xml:space="preserve"> </w:t>
            </w:r>
          </w:p>
          <w:p w:rsidR="00426835" w:rsidRPr="00B6553A" w:rsidRDefault="00426835" w:rsidP="00793A1F">
            <w:pPr>
              <w:pStyle w:val="naisf"/>
              <w:spacing w:before="0" w:after="0"/>
              <w:ind w:right="42" w:firstLine="189"/>
            </w:pPr>
            <w:r w:rsidRPr="00F07A44">
              <w:t>Ņemot vērā iepriekš minēto, ir izstrādāts Noteikumu grozījumu projekts, kurā paredzēts precizēt Noteikumos minētās atsauces uz Eiropas Savienības normatīvajiem aktiem, ņemot vērā, ka</w:t>
            </w:r>
            <w:r w:rsidR="00EB299A" w:rsidRPr="00F07A44">
              <w:t xml:space="preserve"> tie aizstāj iepriekšējos aktus, kā arī precizēt informācijas apmaiņu starp Patērētāju tiesību aizsardzības centru un tirgus uzraudzības un kontroles iestādēm</w:t>
            </w:r>
            <w:r w:rsidR="00605146">
              <w:t xml:space="preserve"> Latvijā</w:t>
            </w:r>
            <w:r w:rsidR="00EB299A" w:rsidRPr="00F07A44">
              <w:t>, svītrojot no Noteikumiem LRAPEX sistēmas izmantošanu.</w:t>
            </w:r>
          </w:p>
        </w:tc>
      </w:tr>
      <w:tr w:rsidR="00B6553A" w:rsidRPr="00B6553A" w:rsidTr="002C5687">
        <w:tc>
          <w:tcPr>
            <w:tcW w:w="250" w:type="pct"/>
          </w:tcPr>
          <w:p w:rsidR="00B6553A" w:rsidRPr="00B6553A" w:rsidRDefault="00B6553A" w:rsidP="00B6553A">
            <w:pPr>
              <w:spacing w:after="0" w:line="240" w:lineRule="auto"/>
              <w:jc w:val="center"/>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lastRenderedPageBreak/>
              <w:t>3.</w:t>
            </w:r>
          </w:p>
        </w:tc>
        <w:tc>
          <w:tcPr>
            <w:tcW w:w="1397" w:type="pct"/>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Projekta izstrādē iesaistītās institūcijas</w:t>
            </w:r>
          </w:p>
        </w:tc>
        <w:tc>
          <w:tcPr>
            <w:tcW w:w="3353" w:type="pct"/>
          </w:tcPr>
          <w:p w:rsidR="00B6553A" w:rsidRPr="00B6553A" w:rsidRDefault="006E1906" w:rsidP="0017040E">
            <w:pPr>
              <w:spacing w:after="0" w:line="240" w:lineRule="auto"/>
              <w:ind w:firstLine="189"/>
              <w:jc w:val="both"/>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rPr>
              <w:t>Noteikumu projekts izstrādāts sadarbībā ar Patērētāju tiesību aizsardzības centru, kā arī nosūtīts saskaņošanai pirms izsludināšanas Valsts sekretāru sanāksm</w:t>
            </w:r>
            <w:r w:rsidR="00AA2BCF">
              <w:rPr>
                <w:rFonts w:ascii="Times New Roman" w:eastAsia="Times New Roman" w:hAnsi="Times New Roman" w:cs="Times New Roman"/>
                <w:color w:val="000000"/>
                <w:sz w:val="24"/>
                <w:szCs w:val="24"/>
              </w:rPr>
              <w:t xml:space="preserve">ē </w:t>
            </w:r>
            <w:r w:rsidR="00B6553A" w:rsidRPr="00B6553A">
              <w:rPr>
                <w:rFonts w:ascii="Times New Roman" w:eastAsia="Times New Roman" w:hAnsi="Times New Roman" w:cs="Times New Roman"/>
                <w:color w:val="000000"/>
                <w:sz w:val="24"/>
                <w:szCs w:val="24"/>
              </w:rPr>
              <w:t>Veselības ministrija</w:t>
            </w:r>
            <w:r>
              <w:rPr>
                <w:rFonts w:ascii="Times New Roman" w:eastAsia="Times New Roman" w:hAnsi="Times New Roman" w:cs="Times New Roman"/>
                <w:color w:val="000000"/>
                <w:sz w:val="24"/>
                <w:szCs w:val="24"/>
              </w:rPr>
              <w:t>i</w:t>
            </w:r>
            <w:r w:rsidR="00B6553A" w:rsidRPr="00B6553A">
              <w:rPr>
                <w:rFonts w:ascii="Times New Roman" w:eastAsia="Times New Roman" w:hAnsi="Times New Roman" w:cs="Times New Roman"/>
                <w:color w:val="000000"/>
                <w:sz w:val="24"/>
                <w:szCs w:val="24"/>
              </w:rPr>
              <w:t xml:space="preserve">, </w:t>
            </w:r>
            <w:r w:rsidR="00F07A44">
              <w:rPr>
                <w:rFonts w:ascii="Times New Roman" w:eastAsia="Times New Roman" w:hAnsi="Times New Roman" w:cs="Times New Roman"/>
                <w:color w:val="000000"/>
                <w:sz w:val="24"/>
                <w:szCs w:val="24"/>
              </w:rPr>
              <w:t>Labklājības ministrija</w:t>
            </w:r>
            <w:r>
              <w:rPr>
                <w:rFonts w:ascii="Times New Roman" w:eastAsia="Times New Roman" w:hAnsi="Times New Roman" w:cs="Times New Roman"/>
                <w:color w:val="000000"/>
                <w:sz w:val="24"/>
                <w:szCs w:val="24"/>
              </w:rPr>
              <w:t>i</w:t>
            </w:r>
            <w:r w:rsidR="00F07A44">
              <w:rPr>
                <w:rFonts w:ascii="Times New Roman" w:eastAsia="Times New Roman" w:hAnsi="Times New Roman" w:cs="Times New Roman"/>
                <w:color w:val="000000"/>
                <w:sz w:val="24"/>
                <w:szCs w:val="24"/>
              </w:rPr>
              <w:t>, Zemkopības ministrija</w:t>
            </w:r>
            <w:r>
              <w:rPr>
                <w:rFonts w:ascii="Times New Roman" w:eastAsia="Times New Roman" w:hAnsi="Times New Roman" w:cs="Times New Roman"/>
                <w:color w:val="000000"/>
                <w:sz w:val="24"/>
                <w:szCs w:val="24"/>
              </w:rPr>
              <w:t>i</w:t>
            </w:r>
            <w:r w:rsidR="00F07A44">
              <w:rPr>
                <w:rFonts w:ascii="Times New Roman" w:eastAsia="Times New Roman" w:hAnsi="Times New Roman" w:cs="Times New Roman"/>
                <w:color w:val="000000"/>
                <w:sz w:val="24"/>
                <w:szCs w:val="24"/>
              </w:rPr>
              <w:t>, Vides aizsardzības un reģionālās attīstības ministrija</w:t>
            </w:r>
            <w:r>
              <w:rPr>
                <w:rFonts w:ascii="Times New Roman" w:eastAsia="Times New Roman" w:hAnsi="Times New Roman" w:cs="Times New Roman"/>
                <w:color w:val="000000"/>
                <w:sz w:val="24"/>
                <w:szCs w:val="24"/>
              </w:rPr>
              <w:t>i</w:t>
            </w:r>
            <w:r w:rsidR="00F07A44">
              <w:rPr>
                <w:rFonts w:ascii="Times New Roman" w:eastAsia="Times New Roman" w:hAnsi="Times New Roman" w:cs="Times New Roman"/>
                <w:color w:val="000000"/>
                <w:sz w:val="24"/>
                <w:szCs w:val="24"/>
              </w:rPr>
              <w:t>, Iekšlietu ministrija</w:t>
            </w:r>
            <w:r>
              <w:rPr>
                <w:rFonts w:ascii="Times New Roman" w:eastAsia="Times New Roman" w:hAnsi="Times New Roman" w:cs="Times New Roman"/>
                <w:color w:val="000000"/>
                <w:sz w:val="24"/>
                <w:szCs w:val="24"/>
              </w:rPr>
              <w:t>i,</w:t>
            </w:r>
            <w:r w:rsidR="00F07A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Cs/>
                <w:color w:val="000000"/>
                <w:sz w:val="24"/>
                <w:szCs w:val="24"/>
              </w:rPr>
              <w:t>Pārtikas un veterinārajam dienestam</w:t>
            </w:r>
            <w:r w:rsidR="00F07A44">
              <w:rPr>
                <w:rFonts w:ascii="Times New Roman" w:eastAsia="Times New Roman" w:hAnsi="Times New Roman" w:cs="Times New Roman"/>
                <w:iCs/>
                <w:color w:val="000000"/>
                <w:sz w:val="24"/>
                <w:szCs w:val="24"/>
              </w:rPr>
              <w:t>, Valsts ieņēmumu dienesta Muitas pārvalde</w:t>
            </w:r>
            <w:r>
              <w:rPr>
                <w:rFonts w:ascii="Times New Roman" w:eastAsia="Times New Roman" w:hAnsi="Times New Roman" w:cs="Times New Roman"/>
                <w:iCs/>
                <w:color w:val="000000"/>
                <w:sz w:val="24"/>
                <w:szCs w:val="24"/>
              </w:rPr>
              <w:t>i</w:t>
            </w:r>
            <w:r w:rsidR="00F07A44">
              <w:rPr>
                <w:rFonts w:ascii="Times New Roman" w:eastAsia="Times New Roman" w:hAnsi="Times New Roman" w:cs="Times New Roman"/>
                <w:iCs/>
                <w:color w:val="000000"/>
                <w:sz w:val="24"/>
                <w:szCs w:val="24"/>
              </w:rPr>
              <w:t>, Valsts ieņēmumu dienesta Akcīzes preču pārvalde</w:t>
            </w:r>
            <w:r>
              <w:rPr>
                <w:rFonts w:ascii="Times New Roman" w:eastAsia="Times New Roman" w:hAnsi="Times New Roman" w:cs="Times New Roman"/>
                <w:iCs/>
                <w:color w:val="000000"/>
                <w:sz w:val="24"/>
                <w:szCs w:val="24"/>
              </w:rPr>
              <w:t>i</w:t>
            </w:r>
            <w:r w:rsidR="00F07A44">
              <w:rPr>
                <w:rFonts w:ascii="Times New Roman" w:eastAsia="Times New Roman" w:hAnsi="Times New Roman" w:cs="Times New Roman"/>
                <w:iCs/>
                <w:color w:val="000000"/>
                <w:sz w:val="24"/>
                <w:szCs w:val="24"/>
              </w:rPr>
              <w:t>, Veselības inspekcija</w:t>
            </w:r>
            <w:r>
              <w:rPr>
                <w:rFonts w:ascii="Times New Roman" w:eastAsia="Times New Roman" w:hAnsi="Times New Roman" w:cs="Times New Roman"/>
                <w:iCs/>
                <w:color w:val="000000"/>
                <w:sz w:val="24"/>
                <w:szCs w:val="24"/>
              </w:rPr>
              <w:t>i, Nacionālajam veselības dienestam</w:t>
            </w:r>
            <w:r w:rsidR="00F07A44">
              <w:rPr>
                <w:rFonts w:ascii="Times New Roman" w:eastAsia="Times New Roman" w:hAnsi="Times New Roman" w:cs="Times New Roman"/>
                <w:iCs/>
                <w:color w:val="000000"/>
                <w:sz w:val="24"/>
                <w:szCs w:val="24"/>
              </w:rPr>
              <w:t>, V</w:t>
            </w:r>
            <w:r>
              <w:rPr>
                <w:rFonts w:ascii="Times New Roman" w:eastAsia="Times New Roman" w:hAnsi="Times New Roman" w:cs="Times New Roman"/>
                <w:iCs/>
                <w:color w:val="000000"/>
                <w:sz w:val="24"/>
                <w:szCs w:val="24"/>
              </w:rPr>
              <w:t>alsts augu aizsardzības dienestam</w:t>
            </w:r>
            <w:r w:rsidR="00F07A44">
              <w:rPr>
                <w:rFonts w:ascii="Times New Roman" w:eastAsia="Times New Roman" w:hAnsi="Times New Roman" w:cs="Times New Roman"/>
                <w:iCs/>
                <w:color w:val="000000"/>
                <w:sz w:val="24"/>
                <w:szCs w:val="24"/>
              </w:rPr>
              <w:t>, Valsts policija</w:t>
            </w:r>
            <w:r>
              <w:rPr>
                <w:rFonts w:ascii="Times New Roman" w:eastAsia="Times New Roman" w:hAnsi="Times New Roman" w:cs="Times New Roman"/>
                <w:iCs/>
                <w:color w:val="000000"/>
                <w:sz w:val="24"/>
                <w:szCs w:val="24"/>
              </w:rPr>
              <w:t>i</w:t>
            </w:r>
            <w:r w:rsidR="00F07A44">
              <w:rPr>
                <w:rFonts w:ascii="Times New Roman" w:eastAsia="Times New Roman" w:hAnsi="Times New Roman" w:cs="Times New Roman"/>
                <w:iCs/>
                <w:color w:val="000000"/>
                <w:sz w:val="24"/>
                <w:szCs w:val="24"/>
              </w:rPr>
              <w:t>, Valsts darba inspekcija</w:t>
            </w:r>
            <w:r>
              <w:rPr>
                <w:rFonts w:ascii="Times New Roman" w:eastAsia="Times New Roman" w:hAnsi="Times New Roman" w:cs="Times New Roman"/>
                <w:iCs/>
                <w:color w:val="000000"/>
                <w:sz w:val="24"/>
                <w:szCs w:val="24"/>
              </w:rPr>
              <w:t>i, Valsts vides dienestam</w:t>
            </w:r>
            <w:r w:rsidR="00F07A44">
              <w:rPr>
                <w:rFonts w:ascii="Times New Roman" w:eastAsia="Times New Roman" w:hAnsi="Times New Roman" w:cs="Times New Roman"/>
                <w:iCs/>
                <w:color w:val="000000"/>
                <w:sz w:val="24"/>
                <w:szCs w:val="24"/>
              </w:rPr>
              <w:t>, valsts sabiedrība</w:t>
            </w:r>
            <w:r>
              <w:rPr>
                <w:rFonts w:ascii="Times New Roman" w:eastAsia="Times New Roman" w:hAnsi="Times New Roman" w:cs="Times New Roman"/>
                <w:iCs/>
                <w:color w:val="000000"/>
                <w:sz w:val="24"/>
                <w:szCs w:val="24"/>
              </w:rPr>
              <w:t>i</w:t>
            </w:r>
            <w:r w:rsidR="00F07A44">
              <w:rPr>
                <w:rFonts w:ascii="Times New Roman" w:eastAsia="Times New Roman" w:hAnsi="Times New Roman" w:cs="Times New Roman"/>
                <w:iCs/>
                <w:color w:val="000000"/>
                <w:sz w:val="24"/>
                <w:szCs w:val="24"/>
              </w:rPr>
              <w:t xml:space="preserve"> ar ierobežotu atbildību „</w:t>
            </w:r>
            <w:r w:rsidR="00E84977">
              <w:rPr>
                <w:rFonts w:ascii="Times New Roman" w:eastAsia="Times New Roman" w:hAnsi="Times New Roman" w:cs="Times New Roman"/>
                <w:iCs/>
                <w:color w:val="000000"/>
                <w:sz w:val="24"/>
                <w:szCs w:val="24"/>
              </w:rPr>
              <w:t>Latvijas proves birojs</w:t>
            </w:r>
            <w:r w:rsidR="00F07A44">
              <w:rPr>
                <w:rFonts w:ascii="Times New Roman" w:eastAsia="Times New Roman" w:hAnsi="Times New Roman" w:cs="Times New Roman"/>
                <w:iCs/>
                <w:color w:val="000000"/>
                <w:sz w:val="24"/>
                <w:szCs w:val="24"/>
              </w:rPr>
              <w:t>”</w:t>
            </w:r>
            <w:r w:rsidR="009A778D">
              <w:rPr>
                <w:rFonts w:ascii="Times New Roman" w:eastAsia="Times New Roman" w:hAnsi="Times New Roman" w:cs="Times New Roman"/>
                <w:iCs/>
                <w:color w:val="000000"/>
                <w:sz w:val="24"/>
                <w:szCs w:val="24"/>
              </w:rPr>
              <w:t>, valsts aģentūra</w:t>
            </w:r>
            <w:r>
              <w:rPr>
                <w:rFonts w:ascii="Times New Roman" w:eastAsia="Times New Roman" w:hAnsi="Times New Roman" w:cs="Times New Roman"/>
                <w:iCs/>
                <w:color w:val="000000"/>
                <w:sz w:val="24"/>
                <w:szCs w:val="24"/>
              </w:rPr>
              <w:t>i</w:t>
            </w:r>
            <w:r w:rsidR="00E84977">
              <w:rPr>
                <w:rFonts w:ascii="Times New Roman" w:eastAsia="Times New Roman" w:hAnsi="Times New Roman" w:cs="Times New Roman"/>
                <w:iCs/>
                <w:color w:val="000000"/>
                <w:sz w:val="24"/>
                <w:szCs w:val="24"/>
              </w:rPr>
              <w:t xml:space="preserve"> „Valsts tehniskās uzraudzības aģentūra”</w:t>
            </w:r>
            <w:r w:rsidR="00B6553A" w:rsidRPr="00B6553A">
              <w:rPr>
                <w:rFonts w:ascii="Times New Roman" w:eastAsia="Times New Roman" w:hAnsi="Times New Roman" w:cs="Times New Roman"/>
                <w:iCs/>
                <w:color w:val="000000"/>
                <w:sz w:val="24"/>
                <w:szCs w:val="24"/>
              </w:rPr>
              <w:t>.</w:t>
            </w:r>
            <w:r w:rsidR="00B6553A" w:rsidRPr="00B6553A">
              <w:rPr>
                <w:rFonts w:ascii="Times New Roman" w:eastAsia="Times New Roman" w:hAnsi="Times New Roman" w:cs="Times New Roman"/>
                <w:color w:val="000000"/>
                <w:sz w:val="24"/>
                <w:szCs w:val="24"/>
              </w:rPr>
              <w:t xml:space="preserve"> </w:t>
            </w:r>
            <w:r w:rsidR="003835BC">
              <w:rPr>
                <w:rFonts w:ascii="Times New Roman" w:eastAsia="Times New Roman" w:hAnsi="Times New Roman" w:cs="Times New Roman"/>
                <w:color w:val="000000"/>
                <w:sz w:val="24"/>
                <w:szCs w:val="24"/>
              </w:rPr>
              <w:t>No minētajām iestādēm iebildumi par Noteikumu projektu netika saņemti.</w:t>
            </w:r>
          </w:p>
        </w:tc>
      </w:tr>
      <w:tr w:rsidR="00B6553A" w:rsidRPr="00B6553A" w:rsidTr="002C5687">
        <w:tc>
          <w:tcPr>
            <w:tcW w:w="250" w:type="pct"/>
          </w:tcPr>
          <w:p w:rsidR="00B6553A" w:rsidRPr="00B6553A" w:rsidRDefault="00B6553A" w:rsidP="00B6553A">
            <w:pPr>
              <w:spacing w:after="0" w:line="240" w:lineRule="auto"/>
              <w:jc w:val="center"/>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4.</w:t>
            </w:r>
          </w:p>
        </w:tc>
        <w:tc>
          <w:tcPr>
            <w:tcW w:w="1397" w:type="pct"/>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Cita informācija</w:t>
            </w:r>
          </w:p>
        </w:tc>
        <w:tc>
          <w:tcPr>
            <w:tcW w:w="3353" w:type="pct"/>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Nav.</w:t>
            </w:r>
          </w:p>
        </w:tc>
      </w:tr>
    </w:tbl>
    <w:p w:rsidR="00B6553A" w:rsidRPr="00B6553A" w:rsidRDefault="00B6553A" w:rsidP="00B6553A">
      <w:pPr>
        <w:spacing w:after="0" w:line="240" w:lineRule="auto"/>
        <w:rPr>
          <w:rFonts w:ascii="Times New Roman" w:eastAsia="Times New Roman" w:hAnsi="Times New Roman" w:cs="Times New Roman"/>
          <w:color w:val="000000"/>
          <w:sz w:val="24"/>
          <w:szCs w:val="24"/>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5"/>
        <w:gridCol w:w="3413"/>
        <w:gridCol w:w="5039"/>
      </w:tblGrid>
      <w:tr w:rsidR="00B6553A" w:rsidRPr="00B6553A" w:rsidTr="002C5687">
        <w:tc>
          <w:tcPr>
            <w:tcW w:w="0" w:type="auto"/>
            <w:gridSpan w:val="3"/>
            <w:tcBorders>
              <w:top w:val="outset" w:sz="6" w:space="0" w:color="auto"/>
              <w:left w:val="outset" w:sz="6" w:space="0" w:color="auto"/>
              <w:bottom w:val="outset" w:sz="6" w:space="0" w:color="auto"/>
              <w:right w:val="outset" w:sz="6" w:space="0" w:color="auto"/>
            </w:tcBorders>
          </w:tcPr>
          <w:p w:rsidR="00B6553A" w:rsidRPr="00B6553A" w:rsidRDefault="00B6553A" w:rsidP="00B6553A">
            <w:pPr>
              <w:spacing w:after="0" w:line="240" w:lineRule="auto"/>
              <w:jc w:val="center"/>
              <w:rPr>
                <w:rFonts w:ascii="Times New Roman" w:eastAsia="Times New Roman" w:hAnsi="Times New Roman" w:cs="Times New Roman"/>
                <w:b/>
                <w:color w:val="000000"/>
                <w:sz w:val="28"/>
                <w:szCs w:val="28"/>
              </w:rPr>
            </w:pPr>
            <w:r w:rsidRPr="00981A57">
              <w:rPr>
                <w:rFonts w:ascii="Times New Roman" w:eastAsia="Times New Roman" w:hAnsi="Times New Roman" w:cs="Times New Roman"/>
                <w:b/>
                <w:color w:val="000000"/>
                <w:sz w:val="28"/>
                <w:szCs w:val="28"/>
              </w:rPr>
              <w:t>II. Tiesību akta projekta ietekme uz sabiedrību,</w:t>
            </w:r>
            <w:r w:rsidRPr="00981A57">
              <w:rPr>
                <w:rFonts w:ascii="Times New Roman" w:eastAsia="Times New Roman" w:hAnsi="Times New Roman" w:cs="Times New Roman"/>
                <w:b/>
                <w:bCs/>
                <w:color w:val="000000"/>
                <w:sz w:val="28"/>
                <w:szCs w:val="28"/>
              </w:rPr>
              <w:t xml:space="preserve"> tautsaimniecības attīstību un administratīvo slogu</w:t>
            </w:r>
          </w:p>
        </w:tc>
      </w:tr>
      <w:tr w:rsidR="00B6553A" w:rsidRPr="00B6553A" w:rsidTr="00B33E57">
        <w:tc>
          <w:tcPr>
            <w:tcW w:w="250" w:type="pct"/>
            <w:tcBorders>
              <w:top w:val="outset" w:sz="6" w:space="0" w:color="auto"/>
              <w:left w:val="outset" w:sz="6" w:space="0" w:color="auto"/>
              <w:right w:val="outset" w:sz="6" w:space="0" w:color="auto"/>
            </w:tcBorders>
          </w:tcPr>
          <w:p w:rsidR="00B6553A" w:rsidRPr="00B6553A" w:rsidRDefault="00B6553A" w:rsidP="00B6553A">
            <w:pPr>
              <w:spacing w:after="0" w:line="240" w:lineRule="auto"/>
              <w:jc w:val="center"/>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1.</w:t>
            </w:r>
          </w:p>
        </w:tc>
        <w:tc>
          <w:tcPr>
            <w:tcW w:w="1918" w:type="pct"/>
            <w:tcBorders>
              <w:top w:val="outset" w:sz="6" w:space="0" w:color="auto"/>
              <w:left w:val="outset" w:sz="6" w:space="0" w:color="auto"/>
              <w:right w:val="outset" w:sz="6" w:space="0" w:color="auto"/>
            </w:tcBorders>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 xml:space="preserve">Sabiedrības </w:t>
            </w:r>
            <w:proofErr w:type="spellStart"/>
            <w:r w:rsidRPr="00B6553A">
              <w:rPr>
                <w:rFonts w:ascii="Times New Roman" w:eastAsia="Times New Roman" w:hAnsi="Times New Roman" w:cs="Times New Roman"/>
                <w:color w:val="000000"/>
                <w:sz w:val="24"/>
                <w:szCs w:val="24"/>
              </w:rPr>
              <w:t>mērķgrupas</w:t>
            </w:r>
            <w:proofErr w:type="spellEnd"/>
            <w:r w:rsidRPr="00B6553A">
              <w:rPr>
                <w:rFonts w:ascii="Times New Roman" w:eastAsia="Times New Roman" w:hAnsi="Times New Roman" w:cs="Times New Roman"/>
                <w:color w:val="000000"/>
                <w:sz w:val="24"/>
                <w:szCs w:val="24"/>
              </w:rPr>
              <w:t>, kuras tiesiskais regulējums ietekmē vai varētu ietekmēt</w:t>
            </w:r>
          </w:p>
        </w:tc>
        <w:tc>
          <w:tcPr>
            <w:tcW w:w="2832" w:type="pct"/>
            <w:tcBorders>
              <w:top w:val="outset" w:sz="6" w:space="0" w:color="auto"/>
              <w:left w:val="outset" w:sz="6" w:space="0" w:color="auto"/>
              <w:right w:val="outset" w:sz="6" w:space="0" w:color="auto"/>
            </w:tcBorders>
          </w:tcPr>
          <w:p w:rsidR="002B6B27" w:rsidRPr="00C02D3C" w:rsidRDefault="00790572" w:rsidP="0017040E">
            <w:pPr>
              <w:spacing w:after="0" w:line="240" w:lineRule="auto"/>
              <w:ind w:firstLine="255"/>
              <w:jc w:val="both"/>
              <w:rPr>
                <w:rFonts w:ascii="Times New Roman" w:eastAsia="Times New Roman" w:hAnsi="Times New Roman" w:cs="Times New Roman"/>
                <w:color w:val="000000"/>
                <w:sz w:val="24"/>
                <w:szCs w:val="24"/>
                <w:lang w:eastAsia="lv-LV"/>
              </w:rPr>
            </w:pPr>
            <w:r w:rsidRPr="00981A57">
              <w:rPr>
                <w:rFonts w:ascii="Times New Roman" w:eastAsia="Times New Roman" w:hAnsi="Times New Roman" w:cs="Times New Roman"/>
                <w:color w:val="000000"/>
                <w:sz w:val="24"/>
                <w:szCs w:val="24"/>
                <w:lang w:eastAsia="lv-LV"/>
              </w:rPr>
              <w:t>Noteikumu projektā ietvertais regulējums attiecas uz tirgus uzraudzības un kontroles iestādēm</w:t>
            </w:r>
            <w:r w:rsidR="00981A57">
              <w:rPr>
                <w:rFonts w:ascii="Times New Roman" w:eastAsia="Times New Roman" w:hAnsi="Times New Roman" w:cs="Times New Roman"/>
                <w:color w:val="000000"/>
                <w:sz w:val="24"/>
                <w:szCs w:val="24"/>
                <w:lang w:eastAsia="lv-LV"/>
              </w:rPr>
              <w:t xml:space="preserve"> un Patērētāju tiesību aizsardzības centru</w:t>
            </w:r>
            <w:r w:rsidR="00DC3E3A">
              <w:rPr>
                <w:rFonts w:ascii="Times New Roman" w:eastAsia="Times New Roman" w:hAnsi="Times New Roman" w:cs="Times New Roman"/>
                <w:color w:val="000000"/>
                <w:sz w:val="24"/>
                <w:szCs w:val="24"/>
                <w:lang w:eastAsia="lv-LV"/>
              </w:rPr>
              <w:t>, kā arī</w:t>
            </w:r>
            <w:r w:rsidRPr="00981A57">
              <w:rPr>
                <w:rFonts w:ascii="Times New Roman" w:eastAsia="Times New Roman" w:hAnsi="Times New Roman" w:cs="Times New Roman"/>
                <w:color w:val="000000"/>
                <w:sz w:val="24"/>
                <w:szCs w:val="24"/>
                <w:lang w:eastAsia="lv-LV"/>
              </w:rPr>
              <w:t xml:space="preserve"> </w:t>
            </w:r>
            <w:r w:rsidR="00DC3E3A">
              <w:rPr>
                <w:rFonts w:ascii="Times New Roman" w:eastAsia="Times New Roman" w:hAnsi="Times New Roman" w:cs="Times New Roman"/>
                <w:color w:val="000000"/>
                <w:sz w:val="24"/>
                <w:szCs w:val="24"/>
                <w:lang w:eastAsia="lv-LV"/>
              </w:rPr>
              <w:t xml:space="preserve">uz </w:t>
            </w:r>
            <w:r w:rsidR="00981A57">
              <w:rPr>
                <w:rFonts w:ascii="Times New Roman" w:eastAsia="Times New Roman" w:hAnsi="Times New Roman" w:cs="Times New Roman"/>
                <w:color w:val="000000"/>
                <w:sz w:val="24"/>
                <w:szCs w:val="24"/>
                <w:lang w:eastAsia="lv-LV"/>
              </w:rPr>
              <w:t>iepriekš minēto iestāžu darbiniekiem</w:t>
            </w:r>
            <w:r w:rsidRPr="00981A57">
              <w:rPr>
                <w:rFonts w:ascii="Times New Roman" w:eastAsia="Times New Roman" w:hAnsi="Times New Roman" w:cs="Times New Roman"/>
                <w:color w:val="000000"/>
                <w:sz w:val="24"/>
                <w:szCs w:val="24"/>
                <w:lang w:eastAsia="lv-LV"/>
              </w:rPr>
              <w:t>, kuri ir atbildīgi par</w:t>
            </w:r>
            <w:r w:rsidR="00B8655C">
              <w:rPr>
                <w:rFonts w:ascii="Times New Roman" w:eastAsia="Times New Roman" w:hAnsi="Times New Roman" w:cs="Times New Roman"/>
                <w:color w:val="000000"/>
                <w:sz w:val="24"/>
                <w:szCs w:val="24"/>
                <w:lang w:eastAsia="lv-LV"/>
              </w:rPr>
              <w:t xml:space="preserve"> šīs informāci</w:t>
            </w:r>
            <w:r w:rsidR="00C02D3C">
              <w:rPr>
                <w:rFonts w:ascii="Times New Roman" w:eastAsia="Times New Roman" w:hAnsi="Times New Roman" w:cs="Times New Roman"/>
                <w:color w:val="000000"/>
                <w:sz w:val="24"/>
                <w:szCs w:val="24"/>
                <w:lang w:eastAsia="lv-LV"/>
              </w:rPr>
              <w:t>jas nodrošināšanu RAPEX sistēmā.</w:t>
            </w:r>
          </w:p>
        </w:tc>
      </w:tr>
      <w:tr w:rsidR="00B6553A" w:rsidRPr="00B6553A" w:rsidTr="00B33E57">
        <w:tc>
          <w:tcPr>
            <w:tcW w:w="250" w:type="pct"/>
            <w:tcBorders>
              <w:top w:val="outset" w:sz="6" w:space="0" w:color="auto"/>
              <w:left w:val="outset" w:sz="6" w:space="0" w:color="auto"/>
              <w:right w:val="outset" w:sz="6" w:space="0" w:color="auto"/>
            </w:tcBorders>
          </w:tcPr>
          <w:p w:rsidR="00B6553A" w:rsidRPr="00B6553A" w:rsidRDefault="00B6553A" w:rsidP="00B6553A">
            <w:pPr>
              <w:spacing w:after="0" w:line="240" w:lineRule="auto"/>
              <w:jc w:val="center"/>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2.</w:t>
            </w:r>
          </w:p>
        </w:tc>
        <w:tc>
          <w:tcPr>
            <w:tcW w:w="1918" w:type="pct"/>
            <w:tcBorders>
              <w:top w:val="outset" w:sz="6" w:space="0" w:color="auto"/>
              <w:left w:val="outset" w:sz="6" w:space="0" w:color="auto"/>
              <w:right w:val="outset" w:sz="6" w:space="0" w:color="auto"/>
            </w:tcBorders>
          </w:tcPr>
          <w:p w:rsidR="00B6553A" w:rsidRPr="00B6553A" w:rsidRDefault="00B6553A" w:rsidP="00B6553A">
            <w:pPr>
              <w:widowControl w:val="0"/>
              <w:spacing w:after="0" w:line="240" w:lineRule="auto"/>
              <w:jc w:val="both"/>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Tiesiskā regulējuma ietekme uz tautsaimniecību un administratīvo slogu</w:t>
            </w:r>
          </w:p>
        </w:tc>
        <w:tc>
          <w:tcPr>
            <w:tcW w:w="2832" w:type="pct"/>
            <w:tcBorders>
              <w:top w:val="outset" w:sz="6" w:space="0" w:color="auto"/>
              <w:left w:val="outset" w:sz="6" w:space="0" w:color="auto"/>
              <w:right w:val="outset" w:sz="6" w:space="0" w:color="auto"/>
            </w:tcBorders>
          </w:tcPr>
          <w:p w:rsidR="00B6553A" w:rsidRPr="00B6553A" w:rsidRDefault="00226AE9" w:rsidP="0017040E">
            <w:pPr>
              <w:widowControl w:val="0"/>
              <w:spacing w:after="0" w:line="240" w:lineRule="auto"/>
              <w:ind w:firstLine="2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 projektā ietvertais regulējums, kas paredz izslēgt LRAPEX sistēmas izmantošanu</w:t>
            </w:r>
            <w:r w:rsidR="00DD07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samazina tirgus uzraudzības un kontroles iestādēm un Patērētāju tiesību aizsardzības centram uzlikto administratīvo slogu, jo paralēli Eiropas Komisijas izveidotajai RAPEX sistēmai vairs nav nepieciešams ievadīt nepieciešamo </w:t>
            </w:r>
            <w:r>
              <w:rPr>
                <w:rFonts w:ascii="Times New Roman" w:eastAsia="Times New Roman" w:hAnsi="Times New Roman" w:cs="Times New Roman"/>
                <w:color w:val="000000"/>
                <w:sz w:val="24"/>
                <w:szCs w:val="24"/>
              </w:rPr>
              <w:lastRenderedPageBreak/>
              <w:t>informāciju LRAP</w:t>
            </w:r>
            <w:r w:rsidR="00DD0788">
              <w:rPr>
                <w:rFonts w:ascii="Times New Roman" w:eastAsia="Times New Roman" w:hAnsi="Times New Roman" w:cs="Times New Roman"/>
                <w:color w:val="000000"/>
                <w:sz w:val="24"/>
                <w:szCs w:val="24"/>
              </w:rPr>
              <w:t xml:space="preserve">EX sistēmā, bet darbu var veikt </w:t>
            </w:r>
            <w:r>
              <w:rPr>
                <w:rFonts w:ascii="Times New Roman" w:eastAsia="Times New Roman" w:hAnsi="Times New Roman" w:cs="Times New Roman"/>
                <w:color w:val="000000"/>
                <w:sz w:val="24"/>
                <w:szCs w:val="24"/>
              </w:rPr>
              <w:t xml:space="preserve">ievadot </w:t>
            </w:r>
            <w:r w:rsidR="00DD0788">
              <w:rPr>
                <w:rFonts w:ascii="Times New Roman" w:eastAsia="Times New Roman" w:hAnsi="Times New Roman" w:cs="Times New Roman"/>
                <w:color w:val="000000"/>
                <w:sz w:val="24"/>
                <w:szCs w:val="24"/>
              </w:rPr>
              <w:t xml:space="preserve">nepieciešamo informāciju Eiropas Komisijas izveidotajā RAPEX sistēmā. </w:t>
            </w:r>
          </w:p>
        </w:tc>
      </w:tr>
      <w:tr w:rsidR="00B6553A" w:rsidRPr="00B6553A" w:rsidTr="00B33E57">
        <w:tc>
          <w:tcPr>
            <w:tcW w:w="250" w:type="pct"/>
            <w:tcBorders>
              <w:top w:val="outset" w:sz="6" w:space="0" w:color="auto"/>
              <w:left w:val="outset" w:sz="6" w:space="0" w:color="auto"/>
              <w:right w:val="outset" w:sz="6" w:space="0" w:color="auto"/>
            </w:tcBorders>
          </w:tcPr>
          <w:p w:rsidR="00B6553A" w:rsidRPr="00B6553A" w:rsidRDefault="00B6553A" w:rsidP="00B6553A">
            <w:pPr>
              <w:spacing w:after="0" w:line="240" w:lineRule="auto"/>
              <w:rPr>
                <w:rFonts w:ascii="Times New Roman" w:eastAsia="Arial Unicode MS" w:hAnsi="Times New Roman" w:cs="Times New Roman"/>
                <w:color w:val="000000"/>
                <w:sz w:val="24"/>
                <w:szCs w:val="24"/>
              </w:rPr>
            </w:pPr>
            <w:r w:rsidRPr="00B6553A">
              <w:rPr>
                <w:rFonts w:ascii="Times New Roman" w:eastAsia="Arial Unicode MS" w:hAnsi="Times New Roman" w:cs="Times New Roman"/>
                <w:color w:val="000000"/>
                <w:sz w:val="24"/>
                <w:szCs w:val="24"/>
              </w:rPr>
              <w:lastRenderedPageBreak/>
              <w:t>3.</w:t>
            </w:r>
          </w:p>
        </w:tc>
        <w:tc>
          <w:tcPr>
            <w:tcW w:w="1918" w:type="pct"/>
            <w:tcBorders>
              <w:top w:val="outset" w:sz="6" w:space="0" w:color="auto"/>
              <w:left w:val="outset" w:sz="6" w:space="0" w:color="auto"/>
              <w:right w:val="outset" w:sz="6" w:space="0" w:color="auto"/>
            </w:tcBorders>
          </w:tcPr>
          <w:p w:rsidR="00B6553A" w:rsidRPr="00B6553A" w:rsidRDefault="00B6553A" w:rsidP="00B6553A">
            <w:pPr>
              <w:spacing w:after="0" w:line="240" w:lineRule="auto"/>
              <w:jc w:val="both"/>
              <w:rPr>
                <w:rFonts w:ascii="Times New Roman" w:eastAsia="Arial Unicode MS" w:hAnsi="Times New Roman" w:cs="Times New Roman"/>
                <w:color w:val="000000"/>
                <w:sz w:val="24"/>
                <w:szCs w:val="24"/>
              </w:rPr>
            </w:pPr>
            <w:r w:rsidRPr="00B6553A">
              <w:rPr>
                <w:rFonts w:ascii="Times New Roman" w:eastAsia="Arial Unicode MS" w:hAnsi="Times New Roman" w:cs="Times New Roman"/>
                <w:color w:val="000000"/>
                <w:sz w:val="24"/>
                <w:szCs w:val="24"/>
              </w:rPr>
              <w:t>Administratīvo izmaksu monetārs novērtējums</w:t>
            </w:r>
          </w:p>
        </w:tc>
        <w:tc>
          <w:tcPr>
            <w:tcW w:w="2832" w:type="pct"/>
            <w:tcBorders>
              <w:top w:val="outset" w:sz="6" w:space="0" w:color="auto"/>
              <w:left w:val="outset" w:sz="6" w:space="0" w:color="auto"/>
              <w:right w:val="outset" w:sz="6" w:space="0" w:color="auto"/>
            </w:tcBorders>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lang w:eastAsia="lv-LV"/>
              </w:rPr>
              <w:t>Projekts šo jomu neskar.</w:t>
            </w:r>
          </w:p>
        </w:tc>
      </w:tr>
      <w:tr w:rsidR="00B6553A" w:rsidRPr="00B6553A" w:rsidTr="00B33E57">
        <w:tc>
          <w:tcPr>
            <w:tcW w:w="250" w:type="pct"/>
            <w:tcBorders>
              <w:top w:val="outset" w:sz="6" w:space="0" w:color="auto"/>
              <w:left w:val="outset" w:sz="6" w:space="0" w:color="auto"/>
              <w:right w:val="outset" w:sz="6" w:space="0" w:color="auto"/>
            </w:tcBorders>
          </w:tcPr>
          <w:p w:rsidR="00B6553A" w:rsidRPr="00B6553A" w:rsidRDefault="00B6553A" w:rsidP="00B6553A">
            <w:pPr>
              <w:spacing w:after="0" w:line="240" w:lineRule="auto"/>
              <w:rPr>
                <w:rFonts w:ascii="Times New Roman" w:eastAsia="Arial Unicode MS" w:hAnsi="Times New Roman" w:cs="Times New Roman"/>
                <w:color w:val="000000"/>
                <w:sz w:val="24"/>
                <w:szCs w:val="24"/>
              </w:rPr>
            </w:pPr>
            <w:r w:rsidRPr="00B6553A">
              <w:rPr>
                <w:rFonts w:ascii="Times New Roman" w:eastAsia="Arial Unicode MS" w:hAnsi="Times New Roman" w:cs="Times New Roman"/>
                <w:color w:val="000000"/>
                <w:sz w:val="24"/>
                <w:szCs w:val="24"/>
              </w:rPr>
              <w:t>4.</w:t>
            </w:r>
          </w:p>
        </w:tc>
        <w:tc>
          <w:tcPr>
            <w:tcW w:w="1918" w:type="pct"/>
            <w:tcBorders>
              <w:top w:val="outset" w:sz="6" w:space="0" w:color="auto"/>
              <w:left w:val="outset" w:sz="6" w:space="0" w:color="auto"/>
              <w:right w:val="outset" w:sz="6" w:space="0" w:color="auto"/>
            </w:tcBorders>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Cita informācija</w:t>
            </w:r>
          </w:p>
        </w:tc>
        <w:tc>
          <w:tcPr>
            <w:tcW w:w="2832" w:type="pct"/>
            <w:tcBorders>
              <w:top w:val="outset" w:sz="6" w:space="0" w:color="auto"/>
              <w:left w:val="outset" w:sz="6" w:space="0" w:color="auto"/>
              <w:right w:val="outset" w:sz="6" w:space="0" w:color="auto"/>
            </w:tcBorders>
            <w:shd w:val="clear" w:color="auto" w:fill="auto"/>
          </w:tcPr>
          <w:p w:rsidR="00B6553A" w:rsidRPr="00B6553A" w:rsidRDefault="00B6553A" w:rsidP="00B6553A">
            <w:pPr>
              <w:widowControl w:val="0"/>
              <w:spacing w:after="0" w:line="240" w:lineRule="auto"/>
              <w:jc w:val="both"/>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Nav.</w:t>
            </w:r>
          </w:p>
        </w:tc>
      </w:tr>
    </w:tbl>
    <w:p w:rsidR="00B6553A" w:rsidRPr="001A7364" w:rsidRDefault="00B6553A" w:rsidP="00B6553A">
      <w:pPr>
        <w:spacing w:after="0" w:line="240" w:lineRule="auto"/>
        <w:rPr>
          <w:rFonts w:ascii="Times New Roman" w:eastAsia="Calibri" w:hAnsi="Times New Roman" w:cs="Times New Roman"/>
          <w:vanish/>
          <w:color w:val="000000"/>
          <w:highlight w:val="yellow"/>
        </w:rPr>
      </w:pPr>
    </w:p>
    <w:p w:rsidR="00B6553A" w:rsidRPr="001A7364" w:rsidRDefault="00B6553A" w:rsidP="00B6553A">
      <w:pPr>
        <w:spacing w:after="0" w:line="240" w:lineRule="auto"/>
        <w:rPr>
          <w:rFonts w:ascii="Times New Roman" w:eastAsia="Times New Roman" w:hAnsi="Times New Roman" w:cs="Times New Roman"/>
          <w:color w:val="000000"/>
          <w:sz w:val="24"/>
          <w:szCs w:val="24"/>
          <w:highlight w:val="yellow"/>
          <w:lang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2"/>
        <w:gridCol w:w="3283"/>
        <w:gridCol w:w="5034"/>
        <w:gridCol w:w="5"/>
      </w:tblGrid>
      <w:tr w:rsidR="00B6553A" w:rsidRPr="00B6553A" w:rsidTr="00B33E57">
        <w:trPr>
          <w:gridBefore w:val="1"/>
          <w:wBefore w:w="307" w:type="pct"/>
          <w:trHeight w:val="222"/>
        </w:trPr>
        <w:tc>
          <w:tcPr>
            <w:tcW w:w="4693" w:type="pct"/>
            <w:gridSpan w:val="3"/>
            <w:tcBorders>
              <w:top w:val="outset" w:sz="6" w:space="0" w:color="000000"/>
              <w:left w:val="outset" w:sz="6" w:space="0" w:color="000000"/>
              <w:bottom w:val="outset" w:sz="6" w:space="0" w:color="000000"/>
              <w:right w:val="outset" w:sz="6" w:space="0" w:color="000000"/>
            </w:tcBorders>
          </w:tcPr>
          <w:p w:rsidR="00B6553A" w:rsidRPr="00B6553A" w:rsidRDefault="00B6553A" w:rsidP="00B6553A">
            <w:pPr>
              <w:spacing w:after="0" w:line="240" w:lineRule="auto"/>
              <w:jc w:val="center"/>
              <w:rPr>
                <w:rFonts w:ascii="Times New Roman" w:eastAsia="Times New Roman" w:hAnsi="Times New Roman" w:cs="Times New Roman"/>
                <w:b/>
                <w:bCs/>
                <w:color w:val="000000"/>
                <w:sz w:val="28"/>
                <w:szCs w:val="28"/>
                <w:lang w:eastAsia="lv-LV"/>
              </w:rPr>
            </w:pPr>
            <w:r w:rsidRPr="00B6553A">
              <w:rPr>
                <w:rFonts w:ascii="Times New Roman" w:eastAsia="Times New Roman" w:hAnsi="Times New Roman" w:cs="Times New Roman"/>
                <w:b/>
                <w:bCs/>
                <w:color w:val="000000"/>
                <w:sz w:val="28"/>
                <w:szCs w:val="28"/>
                <w:lang w:eastAsia="lv-LV"/>
              </w:rPr>
              <w:t xml:space="preserve">VI. Sabiedrības līdzdalība </w:t>
            </w:r>
            <w:r w:rsidRPr="00B6553A">
              <w:rPr>
                <w:rFonts w:ascii="Times New Roman" w:eastAsia="Times New Roman" w:hAnsi="Times New Roman" w:cs="Times New Roman"/>
                <w:b/>
                <w:bCs/>
                <w:color w:val="000000"/>
                <w:sz w:val="28"/>
                <w:szCs w:val="28"/>
              </w:rPr>
              <w:t>un komunikācijas aktivitātes</w:t>
            </w:r>
          </w:p>
        </w:tc>
      </w:tr>
      <w:tr w:rsidR="00B6553A" w:rsidRPr="00B6553A" w:rsidTr="00B3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07" w:type="pct"/>
          </w:tcPr>
          <w:p w:rsidR="00B6553A" w:rsidRPr="00B6553A" w:rsidRDefault="00B6553A" w:rsidP="00B6553A">
            <w:pPr>
              <w:spacing w:after="0" w:line="240" w:lineRule="auto"/>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1.</w:t>
            </w:r>
          </w:p>
        </w:tc>
        <w:tc>
          <w:tcPr>
            <w:tcW w:w="1853" w:type="pct"/>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Plānotās sabiedrības līdzdalības un komunikācijas aktivitātes saistībā ar projektu</w:t>
            </w:r>
          </w:p>
        </w:tc>
        <w:tc>
          <w:tcPr>
            <w:tcW w:w="2840" w:type="pct"/>
          </w:tcPr>
          <w:p w:rsidR="00B6553A" w:rsidRPr="00B6553A" w:rsidRDefault="00B6553A" w:rsidP="00227F10">
            <w:pPr>
              <w:spacing w:after="0" w:line="240" w:lineRule="auto"/>
              <w:ind w:firstLine="256"/>
              <w:jc w:val="both"/>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 xml:space="preserve">Noteikumu projekts ievietots </w:t>
            </w:r>
            <w:r w:rsidR="00E040DB">
              <w:rPr>
                <w:rFonts w:ascii="Times New Roman" w:eastAsia="Times New Roman" w:hAnsi="Times New Roman" w:cs="Times New Roman"/>
                <w:color w:val="000000"/>
                <w:sz w:val="24"/>
                <w:szCs w:val="24"/>
              </w:rPr>
              <w:t>Ekonomikas</w:t>
            </w:r>
            <w:r w:rsidRPr="00B6553A">
              <w:rPr>
                <w:rFonts w:ascii="Times New Roman" w:eastAsia="Times New Roman" w:hAnsi="Times New Roman" w:cs="Times New Roman"/>
                <w:color w:val="000000"/>
                <w:sz w:val="24"/>
                <w:szCs w:val="24"/>
              </w:rPr>
              <w:t xml:space="preserve"> ministrijas </w:t>
            </w:r>
            <w:r w:rsidR="00B33686">
              <w:rPr>
                <w:rFonts w:ascii="Times New Roman" w:eastAsia="Times New Roman" w:hAnsi="Times New Roman" w:cs="Times New Roman"/>
                <w:color w:val="000000"/>
                <w:sz w:val="24"/>
                <w:szCs w:val="24"/>
              </w:rPr>
              <w:t xml:space="preserve">mājas lapā </w:t>
            </w:r>
            <w:proofErr w:type="spellStart"/>
            <w:r w:rsidRPr="00B6553A">
              <w:rPr>
                <w:rFonts w:ascii="Times New Roman" w:eastAsia="Times New Roman" w:hAnsi="Times New Roman" w:cs="Times New Roman"/>
                <w:color w:val="000000"/>
                <w:sz w:val="24"/>
                <w:szCs w:val="24"/>
              </w:rPr>
              <w:t>www.</w:t>
            </w:r>
            <w:r w:rsidR="00E040DB">
              <w:rPr>
                <w:rFonts w:ascii="Times New Roman" w:eastAsia="Times New Roman" w:hAnsi="Times New Roman" w:cs="Times New Roman"/>
                <w:color w:val="000000"/>
                <w:sz w:val="24"/>
                <w:szCs w:val="24"/>
              </w:rPr>
              <w:t>e</w:t>
            </w:r>
            <w:r w:rsidRPr="00B6553A">
              <w:rPr>
                <w:rFonts w:ascii="Times New Roman" w:eastAsia="Times New Roman" w:hAnsi="Times New Roman" w:cs="Times New Roman"/>
                <w:color w:val="000000"/>
                <w:sz w:val="24"/>
                <w:szCs w:val="24"/>
              </w:rPr>
              <w:t>m.gov.lv</w:t>
            </w:r>
            <w:proofErr w:type="spellEnd"/>
            <w:r w:rsidRPr="00B6553A">
              <w:rPr>
                <w:rFonts w:ascii="Times New Roman" w:eastAsia="Times New Roman" w:hAnsi="Times New Roman" w:cs="Times New Roman"/>
                <w:color w:val="000000"/>
                <w:sz w:val="24"/>
                <w:szCs w:val="24"/>
              </w:rPr>
              <w:t>.</w:t>
            </w:r>
          </w:p>
        </w:tc>
      </w:tr>
      <w:tr w:rsidR="00B6553A" w:rsidRPr="00B6553A" w:rsidTr="00B3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07" w:type="pct"/>
          </w:tcPr>
          <w:p w:rsidR="00B6553A" w:rsidRPr="00B6553A" w:rsidRDefault="00B6553A" w:rsidP="00B6553A">
            <w:pPr>
              <w:spacing w:after="0" w:line="240" w:lineRule="auto"/>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2.</w:t>
            </w:r>
          </w:p>
        </w:tc>
        <w:tc>
          <w:tcPr>
            <w:tcW w:w="1853" w:type="pct"/>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Sabiedrības līdzdalība projekta izstrādē</w:t>
            </w:r>
          </w:p>
        </w:tc>
        <w:tc>
          <w:tcPr>
            <w:tcW w:w="2840" w:type="pct"/>
          </w:tcPr>
          <w:p w:rsidR="00B6553A" w:rsidRPr="00B6553A" w:rsidRDefault="007541EC" w:rsidP="00B6553A">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Projekts šo jomu neskar.</w:t>
            </w:r>
          </w:p>
        </w:tc>
      </w:tr>
      <w:tr w:rsidR="00B6553A" w:rsidRPr="00B6553A" w:rsidTr="00B3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07" w:type="pct"/>
            <w:tcBorders>
              <w:bottom w:val="single" w:sz="4" w:space="0" w:color="auto"/>
            </w:tcBorders>
          </w:tcPr>
          <w:p w:rsidR="00B6553A" w:rsidRPr="00B6553A" w:rsidRDefault="00B6553A" w:rsidP="00B6553A">
            <w:pPr>
              <w:spacing w:after="0" w:line="240" w:lineRule="auto"/>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3.</w:t>
            </w:r>
          </w:p>
        </w:tc>
        <w:tc>
          <w:tcPr>
            <w:tcW w:w="1853" w:type="pct"/>
            <w:tcBorders>
              <w:bottom w:val="single" w:sz="4" w:space="0" w:color="auto"/>
            </w:tcBorders>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Sabiedrības līdzdalības rezultāti</w:t>
            </w:r>
          </w:p>
        </w:tc>
        <w:tc>
          <w:tcPr>
            <w:tcW w:w="2840" w:type="pct"/>
            <w:tcBorders>
              <w:bottom w:val="single" w:sz="4" w:space="0" w:color="auto"/>
            </w:tcBorders>
          </w:tcPr>
          <w:p w:rsidR="00B6553A" w:rsidRPr="00B6553A" w:rsidRDefault="00B6553A" w:rsidP="00B6553A">
            <w:pPr>
              <w:spacing w:after="0" w:line="240" w:lineRule="auto"/>
              <w:jc w:val="both"/>
              <w:rPr>
                <w:rFonts w:ascii="Times New Roman" w:eastAsia="Arial Unicode MS"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Projekts šo jomu neskar.</w:t>
            </w:r>
          </w:p>
        </w:tc>
      </w:tr>
      <w:tr w:rsidR="00B6553A" w:rsidRPr="00B6553A" w:rsidTr="00B3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trPr>
        <w:tc>
          <w:tcPr>
            <w:tcW w:w="307" w:type="pct"/>
            <w:tcBorders>
              <w:bottom w:val="single" w:sz="4" w:space="0" w:color="auto"/>
            </w:tcBorders>
          </w:tcPr>
          <w:p w:rsidR="00B6553A" w:rsidRPr="00B6553A" w:rsidRDefault="00B6553A" w:rsidP="00B6553A">
            <w:pPr>
              <w:spacing w:after="0" w:line="240" w:lineRule="auto"/>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4.</w:t>
            </w:r>
          </w:p>
        </w:tc>
        <w:tc>
          <w:tcPr>
            <w:tcW w:w="1853" w:type="pct"/>
            <w:tcBorders>
              <w:bottom w:val="single" w:sz="4" w:space="0" w:color="auto"/>
            </w:tcBorders>
          </w:tcPr>
          <w:p w:rsidR="00B6553A" w:rsidRPr="00B6553A" w:rsidRDefault="00B6553A" w:rsidP="00B6553A">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Cita informācija</w:t>
            </w:r>
          </w:p>
        </w:tc>
        <w:tc>
          <w:tcPr>
            <w:tcW w:w="2840" w:type="pct"/>
            <w:tcBorders>
              <w:bottom w:val="single" w:sz="4" w:space="0" w:color="auto"/>
            </w:tcBorders>
          </w:tcPr>
          <w:p w:rsidR="00B6553A" w:rsidRPr="00B6553A" w:rsidRDefault="00B6553A" w:rsidP="00B6553A">
            <w:pPr>
              <w:spacing w:after="0" w:line="240" w:lineRule="auto"/>
              <w:rPr>
                <w:rFonts w:ascii="Times New Roman" w:eastAsia="Arial Unicode MS" w:hAnsi="Times New Roman" w:cs="Times New Roman"/>
                <w:color w:val="000000"/>
                <w:sz w:val="24"/>
                <w:szCs w:val="24"/>
              </w:rPr>
            </w:pPr>
            <w:r w:rsidRPr="00B6553A">
              <w:rPr>
                <w:rFonts w:ascii="Times New Roman" w:eastAsia="Arial Unicode MS" w:hAnsi="Times New Roman" w:cs="Times New Roman"/>
                <w:color w:val="000000"/>
                <w:sz w:val="24"/>
                <w:szCs w:val="24"/>
              </w:rPr>
              <w:t>Nav.</w:t>
            </w:r>
          </w:p>
        </w:tc>
      </w:tr>
    </w:tbl>
    <w:p w:rsidR="00B6553A" w:rsidRDefault="00B6553A" w:rsidP="00B6553A">
      <w:pPr>
        <w:jc w:val="cente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6"/>
        <w:gridCol w:w="3283"/>
        <w:gridCol w:w="5035"/>
      </w:tblGrid>
      <w:tr w:rsidR="00895310" w:rsidRPr="00B6553A" w:rsidTr="00115AFE">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rsidR="00895310" w:rsidRPr="00B6553A" w:rsidRDefault="00895310" w:rsidP="00115AFE">
            <w:pPr>
              <w:spacing w:after="0" w:line="240" w:lineRule="auto"/>
              <w:jc w:val="center"/>
              <w:rPr>
                <w:rFonts w:ascii="Times New Roman" w:eastAsia="Times New Roman" w:hAnsi="Times New Roman" w:cs="Times New Roman"/>
                <w:b/>
                <w:bCs/>
                <w:color w:val="000000"/>
                <w:sz w:val="28"/>
                <w:szCs w:val="24"/>
                <w:lang w:eastAsia="lv-LV"/>
              </w:rPr>
            </w:pPr>
            <w:r w:rsidRPr="00B6553A">
              <w:rPr>
                <w:rFonts w:ascii="Times New Roman" w:eastAsia="Times New Roman" w:hAnsi="Times New Roman" w:cs="Times New Roman"/>
                <w:b/>
                <w:bCs/>
                <w:color w:val="000000"/>
                <w:sz w:val="28"/>
                <w:szCs w:val="24"/>
                <w:lang w:eastAsia="lv-LV"/>
              </w:rPr>
              <w:t>VII. Tiesību akta projekta izpildes nodrošināšana un tās ietekme uz institūcijām</w:t>
            </w:r>
          </w:p>
        </w:tc>
      </w:tr>
      <w:tr w:rsidR="00895310" w:rsidRPr="00B6553A" w:rsidTr="00B33E57">
        <w:tc>
          <w:tcPr>
            <w:tcW w:w="0" w:type="auto"/>
            <w:tcBorders>
              <w:top w:val="outset" w:sz="6" w:space="0" w:color="000000"/>
              <w:left w:val="outset" w:sz="6" w:space="0" w:color="000000"/>
              <w:bottom w:val="outset" w:sz="6" w:space="0" w:color="000000"/>
              <w:right w:val="outset" w:sz="6" w:space="0" w:color="000000"/>
            </w:tcBorders>
          </w:tcPr>
          <w:p w:rsidR="00895310" w:rsidRPr="00B6553A" w:rsidRDefault="00895310" w:rsidP="00115AFE">
            <w:pPr>
              <w:spacing w:after="0" w:line="240" w:lineRule="auto"/>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1.</w:t>
            </w:r>
          </w:p>
        </w:tc>
        <w:tc>
          <w:tcPr>
            <w:tcW w:w="1852" w:type="pct"/>
            <w:tcBorders>
              <w:top w:val="outset" w:sz="6" w:space="0" w:color="000000"/>
              <w:left w:val="outset" w:sz="6" w:space="0" w:color="000000"/>
              <w:bottom w:val="outset" w:sz="6" w:space="0" w:color="000000"/>
              <w:right w:val="outset" w:sz="6" w:space="0" w:color="000000"/>
            </w:tcBorders>
          </w:tcPr>
          <w:p w:rsidR="00895310" w:rsidRPr="00B6553A" w:rsidRDefault="00895310" w:rsidP="00115AFE">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Projekta izpildē iesaistītās institūcijas</w:t>
            </w:r>
          </w:p>
        </w:tc>
        <w:tc>
          <w:tcPr>
            <w:tcW w:w="2840" w:type="pct"/>
            <w:tcBorders>
              <w:top w:val="outset" w:sz="6" w:space="0" w:color="000000"/>
              <w:left w:val="outset" w:sz="6" w:space="0" w:color="000000"/>
              <w:bottom w:val="outset" w:sz="6" w:space="0" w:color="000000"/>
              <w:right w:val="outset" w:sz="6" w:space="0" w:color="000000"/>
            </w:tcBorders>
          </w:tcPr>
          <w:p w:rsidR="00895310" w:rsidRPr="00B6553A" w:rsidRDefault="00895310" w:rsidP="00115AF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Patērētāju tiesību aizsardzības centrs, tirgus uzraudzības iestādes, kā arī muitas iestādes un Pārtikas un veterinārais dienests. </w:t>
            </w:r>
          </w:p>
        </w:tc>
      </w:tr>
      <w:tr w:rsidR="00895310" w:rsidRPr="00B6553A" w:rsidTr="00B33E57">
        <w:tc>
          <w:tcPr>
            <w:tcW w:w="0" w:type="auto"/>
            <w:tcBorders>
              <w:top w:val="outset" w:sz="6" w:space="0" w:color="000000"/>
              <w:left w:val="outset" w:sz="6" w:space="0" w:color="000000"/>
              <w:bottom w:val="outset" w:sz="6" w:space="0" w:color="000000"/>
              <w:right w:val="outset" w:sz="6" w:space="0" w:color="000000"/>
            </w:tcBorders>
          </w:tcPr>
          <w:p w:rsidR="00895310" w:rsidRPr="00B6553A" w:rsidRDefault="00895310" w:rsidP="00115AFE">
            <w:pPr>
              <w:spacing w:after="0" w:line="240" w:lineRule="auto"/>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2.</w:t>
            </w:r>
          </w:p>
        </w:tc>
        <w:tc>
          <w:tcPr>
            <w:tcW w:w="1852" w:type="pct"/>
            <w:tcBorders>
              <w:top w:val="outset" w:sz="6" w:space="0" w:color="000000"/>
              <w:left w:val="outset" w:sz="6" w:space="0" w:color="000000"/>
              <w:bottom w:val="outset" w:sz="6" w:space="0" w:color="000000"/>
              <w:right w:val="outset" w:sz="6" w:space="0" w:color="000000"/>
            </w:tcBorders>
          </w:tcPr>
          <w:p w:rsidR="00895310" w:rsidRPr="00B6553A" w:rsidRDefault="00895310" w:rsidP="00115AFE">
            <w:pPr>
              <w:spacing w:after="0" w:line="240" w:lineRule="auto"/>
              <w:jc w:val="both"/>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 xml:space="preserve">Projekta izpildes ietekme uz pārvaldes funkcijām un institucionālo struktūru. </w:t>
            </w:r>
          </w:p>
          <w:p w:rsidR="00895310" w:rsidRPr="00B6553A" w:rsidRDefault="00895310" w:rsidP="00115AFE">
            <w:pPr>
              <w:spacing w:after="0" w:line="240" w:lineRule="auto"/>
              <w:ind w:firstLine="300"/>
              <w:jc w:val="both"/>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Jaunu institūciju izveide, esošu institūciju likvidācija vai reorganizācija, to ietekme uz institūcijas cilvēkresursiem</w:t>
            </w:r>
          </w:p>
        </w:tc>
        <w:tc>
          <w:tcPr>
            <w:tcW w:w="2840" w:type="pct"/>
            <w:tcBorders>
              <w:top w:val="outset" w:sz="6" w:space="0" w:color="000000"/>
              <w:left w:val="outset" w:sz="6" w:space="0" w:color="000000"/>
              <w:bottom w:val="outset" w:sz="6" w:space="0" w:color="000000"/>
              <w:right w:val="outset" w:sz="6" w:space="0" w:color="000000"/>
            </w:tcBorders>
          </w:tcPr>
          <w:p w:rsidR="00895310" w:rsidRPr="00B6553A" w:rsidRDefault="00895310" w:rsidP="00115AFE">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Projekts šo jomu neskar.</w:t>
            </w:r>
          </w:p>
        </w:tc>
      </w:tr>
      <w:tr w:rsidR="00895310" w:rsidRPr="00B6553A" w:rsidTr="00B33E57">
        <w:tc>
          <w:tcPr>
            <w:tcW w:w="0" w:type="auto"/>
            <w:tcBorders>
              <w:top w:val="outset" w:sz="6" w:space="0" w:color="000000"/>
              <w:left w:val="outset" w:sz="6" w:space="0" w:color="000000"/>
              <w:bottom w:val="outset" w:sz="6" w:space="0" w:color="000000"/>
              <w:right w:val="outset" w:sz="6" w:space="0" w:color="000000"/>
            </w:tcBorders>
          </w:tcPr>
          <w:p w:rsidR="00895310" w:rsidRPr="00B6553A" w:rsidRDefault="00895310" w:rsidP="00115AFE">
            <w:pPr>
              <w:spacing w:after="0" w:line="240" w:lineRule="auto"/>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3.</w:t>
            </w:r>
          </w:p>
        </w:tc>
        <w:tc>
          <w:tcPr>
            <w:tcW w:w="1852" w:type="pct"/>
            <w:tcBorders>
              <w:top w:val="outset" w:sz="6" w:space="0" w:color="000000"/>
              <w:left w:val="outset" w:sz="6" w:space="0" w:color="000000"/>
              <w:bottom w:val="outset" w:sz="6" w:space="0" w:color="000000"/>
              <w:right w:val="outset" w:sz="6" w:space="0" w:color="000000"/>
            </w:tcBorders>
          </w:tcPr>
          <w:p w:rsidR="00895310" w:rsidRPr="00B6553A" w:rsidRDefault="00895310" w:rsidP="00115AFE">
            <w:pPr>
              <w:spacing w:after="0" w:line="240" w:lineRule="auto"/>
              <w:jc w:val="both"/>
              <w:rPr>
                <w:rFonts w:ascii="Times New Roman" w:eastAsia="Times New Roman" w:hAnsi="Times New Roman" w:cs="Times New Roman"/>
                <w:color w:val="000000"/>
                <w:sz w:val="24"/>
                <w:szCs w:val="24"/>
                <w:lang w:eastAsia="lv-LV"/>
              </w:rPr>
            </w:pPr>
            <w:r w:rsidRPr="00B6553A">
              <w:rPr>
                <w:rFonts w:ascii="Times New Roman" w:eastAsia="Times New Roman" w:hAnsi="Times New Roman" w:cs="Times New Roman"/>
                <w:color w:val="000000"/>
                <w:sz w:val="24"/>
                <w:szCs w:val="24"/>
                <w:lang w:eastAsia="lv-LV"/>
              </w:rPr>
              <w:t>Cita informācija</w:t>
            </w:r>
          </w:p>
        </w:tc>
        <w:tc>
          <w:tcPr>
            <w:tcW w:w="2840" w:type="pct"/>
            <w:tcBorders>
              <w:top w:val="outset" w:sz="6" w:space="0" w:color="000000"/>
              <w:left w:val="outset" w:sz="6" w:space="0" w:color="000000"/>
              <w:bottom w:val="outset" w:sz="6" w:space="0" w:color="000000"/>
              <w:right w:val="outset" w:sz="6" w:space="0" w:color="000000"/>
            </w:tcBorders>
          </w:tcPr>
          <w:p w:rsidR="00895310" w:rsidRPr="00B6553A" w:rsidRDefault="00895310" w:rsidP="00115AFE">
            <w:pPr>
              <w:spacing w:after="0" w:line="240" w:lineRule="auto"/>
              <w:jc w:val="both"/>
              <w:rPr>
                <w:rFonts w:ascii="Times New Roman" w:eastAsia="Times New Roman" w:hAnsi="Times New Roman" w:cs="Times New Roman"/>
                <w:color w:val="000000"/>
                <w:sz w:val="24"/>
                <w:szCs w:val="24"/>
              </w:rPr>
            </w:pPr>
            <w:r w:rsidRPr="00B6553A">
              <w:rPr>
                <w:rFonts w:ascii="Times New Roman" w:eastAsia="Times New Roman" w:hAnsi="Times New Roman" w:cs="Times New Roman"/>
                <w:color w:val="000000"/>
                <w:sz w:val="24"/>
                <w:szCs w:val="24"/>
              </w:rPr>
              <w:t>Nav.</w:t>
            </w:r>
          </w:p>
        </w:tc>
      </w:tr>
    </w:tbl>
    <w:p w:rsidR="0053198B" w:rsidRPr="00B6553A" w:rsidRDefault="0053198B" w:rsidP="0053198B">
      <w:pPr>
        <w:spacing w:after="0" w:line="240" w:lineRule="auto"/>
        <w:jc w:val="both"/>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i/>
          <w:color w:val="000000"/>
          <w:sz w:val="24"/>
          <w:szCs w:val="24"/>
          <w:lang w:eastAsia="lv-LV"/>
        </w:rPr>
        <w:t>Anotācijas III,</w:t>
      </w:r>
      <w:r w:rsidRPr="00B6553A">
        <w:rPr>
          <w:rFonts w:ascii="Times New Roman" w:eastAsia="Times New Roman" w:hAnsi="Times New Roman" w:cs="Times New Roman"/>
          <w:i/>
          <w:color w:val="000000"/>
          <w:sz w:val="24"/>
          <w:szCs w:val="24"/>
          <w:lang w:eastAsia="lv-LV"/>
        </w:rPr>
        <w:t xml:space="preserve"> IV</w:t>
      </w:r>
      <w:r>
        <w:rPr>
          <w:rFonts w:ascii="Times New Roman" w:eastAsia="Times New Roman" w:hAnsi="Times New Roman" w:cs="Times New Roman"/>
          <w:i/>
          <w:color w:val="000000"/>
          <w:sz w:val="24"/>
          <w:szCs w:val="24"/>
          <w:lang w:eastAsia="lv-LV"/>
        </w:rPr>
        <w:t xml:space="preserve"> un V</w:t>
      </w:r>
      <w:r w:rsidRPr="00B6553A">
        <w:rPr>
          <w:rFonts w:ascii="Times New Roman" w:eastAsia="Times New Roman" w:hAnsi="Times New Roman" w:cs="Times New Roman"/>
          <w:i/>
          <w:color w:val="000000"/>
          <w:sz w:val="24"/>
          <w:szCs w:val="24"/>
          <w:lang w:eastAsia="lv-LV"/>
        </w:rPr>
        <w:t xml:space="preserve"> sadaļa – projekts šīs jomas neskar.</w:t>
      </w:r>
    </w:p>
    <w:p w:rsidR="00503EA5" w:rsidRDefault="00503EA5" w:rsidP="00F35252">
      <w:pPr>
        <w:keepNext/>
        <w:spacing w:after="0" w:line="240" w:lineRule="auto"/>
        <w:ind w:right="42"/>
        <w:jc w:val="both"/>
        <w:outlineLvl w:val="0"/>
        <w:rPr>
          <w:rFonts w:ascii="Times New Roman" w:eastAsia="Times New Roman" w:hAnsi="Times New Roman" w:cs="Times New Roman"/>
          <w:sz w:val="28"/>
          <w:szCs w:val="28"/>
          <w:lang w:eastAsia="lv-LV"/>
        </w:rPr>
      </w:pPr>
    </w:p>
    <w:p w:rsidR="0053198B" w:rsidRDefault="0053198B" w:rsidP="00F35252">
      <w:pPr>
        <w:keepNext/>
        <w:spacing w:after="0" w:line="240" w:lineRule="auto"/>
        <w:ind w:right="42"/>
        <w:jc w:val="both"/>
        <w:outlineLvl w:val="0"/>
        <w:rPr>
          <w:rFonts w:ascii="Times New Roman" w:eastAsia="Times New Roman" w:hAnsi="Times New Roman" w:cs="Times New Roman"/>
          <w:sz w:val="28"/>
          <w:szCs w:val="28"/>
          <w:lang w:eastAsia="lv-LV"/>
        </w:rPr>
      </w:pPr>
    </w:p>
    <w:p w:rsidR="00F35252" w:rsidRPr="00F35252" w:rsidRDefault="00F35252" w:rsidP="00F35252">
      <w:pPr>
        <w:keepNext/>
        <w:spacing w:after="0" w:line="240" w:lineRule="auto"/>
        <w:ind w:right="42"/>
        <w:jc w:val="both"/>
        <w:outlineLvl w:val="0"/>
        <w:rPr>
          <w:rFonts w:ascii="Times New Roman" w:eastAsia="Times New Roman" w:hAnsi="Times New Roman" w:cs="Times New Roman"/>
          <w:sz w:val="28"/>
          <w:szCs w:val="28"/>
          <w:lang w:eastAsia="lv-LV"/>
        </w:rPr>
      </w:pPr>
      <w:r w:rsidRPr="00F35252">
        <w:rPr>
          <w:rFonts w:ascii="Times New Roman" w:eastAsia="Times New Roman" w:hAnsi="Times New Roman" w:cs="Times New Roman"/>
          <w:sz w:val="28"/>
          <w:szCs w:val="28"/>
          <w:lang w:eastAsia="lv-LV"/>
        </w:rPr>
        <w:t>Ekonomikas ministrs</w:t>
      </w:r>
      <w:r w:rsidRPr="00F35252">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w:t>
      </w:r>
      <w:proofErr w:type="spellStart"/>
      <w:r>
        <w:rPr>
          <w:rFonts w:ascii="Times New Roman" w:eastAsia="Times New Roman" w:hAnsi="Times New Roman" w:cs="Times New Roman"/>
          <w:sz w:val="28"/>
          <w:szCs w:val="28"/>
          <w:lang w:eastAsia="lv-LV"/>
        </w:rPr>
        <w:t>V</w:t>
      </w:r>
      <w:r w:rsidRPr="00F3525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Dombrovskis</w:t>
      </w:r>
      <w:proofErr w:type="spellEnd"/>
    </w:p>
    <w:p w:rsidR="00F35252" w:rsidRDefault="00F35252" w:rsidP="00F35252">
      <w:pPr>
        <w:spacing w:after="0" w:line="240" w:lineRule="auto"/>
        <w:ind w:right="42"/>
        <w:rPr>
          <w:rFonts w:ascii="Times New Roman" w:eastAsia="Times New Roman" w:hAnsi="Times New Roman" w:cs="Times New Roman"/>
          <w:color w:val="000000"/>
          <w:sz w:val="20"/>
          <w:szCs w:val="20"/>
        </w:rPr>
      </w:pPr>
    </w:p>
    <w:p w:rsidR="00F35252" w:rsidRDefault="00F35252" w:rsidP="00F35252">
      <w:pPr>
        <w:tabs>
          <w:tab w:val="left" w:pos="6237"/>
        </w:tabs>
        <w:spacing w:after="0" w:line="240" w:lineRule="auto"/>
        <w:ind w:right="42"/>
        <w:rPr>
          <w:rFonts w:ascii="Times New Roman" w:eastAsia="Times New Roman" w:hAnsi="Times New Roman" w:cs="Times New Roman"/>
          <w:bCs/>
          <w:color w:val="000000"/>
          <w:sz w:val="24"/>
          <w:szCs w:val="24"/>
        </w:rPr>
      </w:pPr>
    </w:p>
    <w:p w:rsidR="0053198B" w:rsidRPr="00CE03E1" w:rsidRDefault="0053198B" w:rsidP="00F35252">
      <w:pPr>
        <w:tabs>
          <w:tab w:val="left" w:pos="6237"/>
        </w:tabs>
        <w:spacing w:after="0" w:line="240" w:lineRule="auto"/>
        <w:ind w:right="42"/>
        <w:rPr>
          <w:rFonts w:ascii="Times New Roman" w:eastAsia="Times New Roman" w:hAnsi="Times New Roman" w:cs="Times New Roman"/>
          <w:bCs/>
          <w:color w:val="000000"/>
          <w:sz w:val="24"/>
          <w:szCs w:val="24"/>
        </w:rPr>
      </w:pPr>
    </w:p>
    <w:p w:rsidR="0053198B" w:rsidRPr="00BF2D7E" w:rsidRDefault="00F35252" w:rsidP="00BF2D7E">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Vīza:</w:t>
      </w:r>
      <w:r w:rsidR="0053198B">
        <w:rPr>
          <w:rFonts w:ascii="Times New Roman" w:eastAsia="Times New Roman" w:hAnsi="Times New Roman" w:cs="Times New Roman"/>
          <w:bCs/>
          <w:color w:val="000000"/>
          <w:sz w:val="28"/>
          <w:szCs w:val="28"/>
        </w:rPr>
        <w:t xml:space="preserve"> v</w:t>
      </w:r>
      <w:r w:rsidR="005E2223">
        <w:rPr>
          <w:rFonts w:ascii="Times New Roman" w:eastAsia="Times New Roman" w:hAnsi="Times New Roman" w:cs="Times New Roman"/>
          <w:bCs/>
          <w:color w:val="000000"/>
          <w:sz w:val="28"/>
          <w:szCs w:val="28"/>
        </w:rPr>
        <w:t>alsts sekretārs</w:t>
      </w:r>
      <w:r w:rsidR="005E2223">
        <w:rPr>
          <w:rFonts w:ascii="Times New Roman" w:eastAsia="Times New Roman" w:hAnsi="Times New Roman" w:cs="Times New Roman"/>
          <w:bCs/>
          <w:color w:val="000000"/>
          <w:sz w:val="28"/>
          <w:szCs w:val="28"/>
        </w:rPr>
        <w:tab/>
      </w:r>
      <w:r w:rsidR="005E2223">
        <w:rPr>
          <w:rFonts w:ascii="Times New Roman" w:eastAsia="Times New Roman" w:hAnsi="Times New Roman" w:cs="Times New Roman"/>
          <w:bCs/>
          <w:color w:val="000000"/>
          <w:sz w:val="28"/>
          <w:szCs w:val="28"/>
        </w:rPr>
        <w:tab/>
      </w:r>
      <w:r w:rsidR="005E2223">
        <w:rPr>
          <w:rFonts w:ascii="Times New Roman" w:eastAsia="Times New Roman" w:hAnsi="Times New Roman" w:cs="Times New Roman"/>
          <w:bCs/>
          <w:color w:val="000000"/>
          <w:sz w:val="28"/>
          <w:szCs w:val="28"/>
        </w:rPr>
        <w:tab/>
      </w:r>
      <w:r w:rsidR="005E2223">
        <w:rPr>
          <w:rFonts w:ascii="Times New Roman" w:eastAsia="Times New Roman" w:hAnsi="Times New Roman" w:cs="Times New Roman"/>
          <w:bCs/>
          <w:color w:val="000000"/>
          <w:sz w:val="28"/>
          <w:szCs w:val="28"/>
        </w:rPr>
        <w:tab/>
      </w:r>
      <w:bookmarkStart w:id="6" w:name="_GoBack"/>
      <w:bookmarkEnd w:id="6"/>
      <w:r w:rsidR="005E2223">
        <w:rPr>
          <w:rFonts w:ascii="Times New Roman" w:eastAsia="Times New Roman" w:hAnsi="Times New Roman" w:cs="Times New Roman"/>
          <w:bCs/>
          <w:color w:val="000000"/>
          <w:sz w:val="28"/>
          <w:szCs w:val="28"/>
        </w:rPr>
        <w:tab/>
      </w:r>
      <w:r w:rsidR="005E2223">
        <w:rPr>
          <w:rFonts w:ascii="Times New Roman" w:eastAsia="Times New Roman" w:hAnsi="Times New Roman" w:cs="Times New Roman"/>
          <w:bCs/>
          <w:color w:val="000000"/>
          <w:sz w:val="28"/>
          <w:szCs w:val="28"/>
        </w:rPr>
        <w:tab/>
      </w:r>
      <w:r w:rsidR="005E2223">
        <w:rPr>
          <w:rFonts w:ascii="Times New Roman" w:eastAsia="Times New Roman" w:hAnsi="Times New Roman" w:cs="Times New Roman"/>
          <w:bCs/>
          <w:color w:val="000000"/>
          <w:sz w:val="28"/>
          <w:szCs w:val="28"/>
        </w:rPr>
        <w:tab/>
      </w:r>
      <w:proofErr w:type="spellStart"/>
      <w:r w:rsidR="005E2223">
        <w:rPr>
          <w:rFonts w:ascii="Times New Roman" w:eastAsia="Times New Roman" w:hAnsi="Times New Roman" w:cs="Times New Roman"/>
          <w:bCs/>
          <w:color w:val="000000"/>
          <w:sz w:val="28"/>
          <w:szCs w:val="28"/>
        </w:rPr>
        <w:t>M.Lazdovskis</w:t>
      </w:r>
      <w:proofErr w:type="spellEnd"/>
    </w:p>
    <w:p w:rsidR="00CE03E1" w:rsidRPr="00CE03E1" w:rsidRDefault="002E3D44" w:rsidP="00113F0D">
      <w:pPr>
        <w:tabs>
          <w:tab w:val="left" w:pos="0"/>
        </w:tabs>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w:t>
      </w:r>
      <w:r w:rsidR="00E60B24">
        <w:rPr>
          <w:rFonts w:ascii="Times New Roman" w:eastAsia="Times New Roman" w:hAnsi="Times New Roman" w:cs="Times New Roman"/>
          <w:color w:val="000000"/>
          <w:sz w:val="18"/>
          <w:szCs w:val="18"/>
          <w:lang w:eastAsia="lv-LV"/>
        </w:rPr>
        <w:t>9.09</w:t>
      </w:r>
      <w:r w:rsidR="00CE03E1" w:rsidRPr="00CE03E1">
        <w:rPr>
          <w:rFonts w:ascii="Times New Roman" w:eastAsia="Times New Roman" w:hAnsi="Times New Roman" w:cs="Times New Roman"/>
          <w:color w:val="000000"/>
          <w:sz w:val="18"/>
          <w:szCs w:val="18"/>
          <w:lang w:eastAsia="lv-LV"/>
        </w:rPr>
        <w:t>.2014 1</w:t>
      </w:r>
      <w:r w:rsidR="00E60B24">
        <w:rPr>
          <w:rFonts w:ascii="Times New Roman" w:eastAsia="Times New Roman" w:hAnsi="Times New Roman" w:cs="Times New Roman"/>
          <w:color w:val="000000"/>
          <w:sz w:val="18"/>
          <w:szCs w:val="18"/>
          <w:lang w:eastAsia="lv-LV"/>
        </w:rPr>
        <w:t>5</w:t>
      </w:r>
      <w:r w:rsidR="00CE03E1" w:rsidRPr="00CE03E1">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35</w:t>
      </w:r>
    </w:p>
    <w:p w:rsidR="00113F0D" w:rsidRPr="00CE03E1" w:rsidRDefault="00113F0D" w:rsidP="00113F0D">
      <w:pPr>
        <w:tabs>
          <w:tab w:val="left" w:pos="0"/>
        </w:tabs>
        <w:spacing w:after="0" w:line="240" w:lineRule="auto"/>
        <w:jc w:val="both"/>
        <w:rPr>
          <w:rFonts w:ascii="Times New Roman" w:eastAsia="Times New Roman" w:hAnsi="Times New Roman" w:cs="Times New Roman"/>
          <w:color w:val="000000"/>
          <w:sz w:val="18"/>
          <w:szCs w:val="18"/>
          <w:lang w:eastAsia="lv-LV"/>
        </w:rPr>
      </w:pPr>
      <w:r w:rsidRPr="00CE03E1">
        <w:rPr>
          <w:rFonts w:ascii="Times New Roman" w:eastAsia="Times New Roman" w:hAnsi="Times New Roman" w:cs="Times New Roman"/>
          <w:color w:val="000000"/>
          <w:sz w:val="18"/>
          <w:szCs w:val="18"/>
          <w:lang w:eastAsia="lv-LV"/>
        </w:rPr>
        <w:fldChar w:fldCharType="begin"/>
      </w:r>
      <w:r w:rsidRPr="00CE03E1">
        <w:rPr>
          <w:rFonts w:ascii="Times New Roman" w:eastAsia="Times New Roman" w:hAnsi="Times New Roman" w:cs="Times New Roman"/>
          <w:color w:val="000000"/>
          <w:sz w:val="18"/>
          <w:szCs w:val="18"/>
          <w:lang w:eastAsia="lv-LV"/>
        </w:rPr>
        <w:instrText xml:space="preserve"> NUMWORDS  \* MERGEFORMAT </w:instrText>
      </w:r>
      <w:r w:rsidRPr="00CE03E1">
        <w:rPr>
          <w:rFonts w:ascii="Times New Roman" w:eastAsia="Times New Roman" w:hAnsi="Times New Roman" w:cs="Times New Roman"/>
          <w:color w:val="000000"/>
          <w:sz w:val="18"/>
          <w:szCs w:val="18"/>
          <w:lang w:eastAsia="lv-LV"/>
        </w:rPr>
        <w:fldChar w:fldCharType="separate"/>
      </w:r>
      <w:r w:rsidR="00CE4520">
        <w:rPr>
          <w:rFonts w:ascii="Times New Roman" w:eastAsia="Times New Roman" w:hAnsi="Times New Roman" w:cs="Times New Roman"/>
          <w:noProof/>
          <w:color w:val="000000"/>
          <w:sz w:val="18"/>
          <w:szCs w:val="18"/>
          <w:lang w:eastAsia="lv-LV"/>
        </w:rPr>
        <w:t>739</w:t>
      </w:r>
      <w:r w:rsidRPr="00CE03E1">
        <w:rPr>
          <w:rFonts w:ascii="Times New Roman" w:eastAsia="Times New Roman" w:hAnsi="Times New Roman" w:cs="Times New Roman"/>
          <w:color w:val="000000"/>
          <w:sz w:val="18"/>
          <w:szCs w:val="18"/>
          <w:lang w:eastAsia="lv-LV"/>
        </w:rPr>
        <w:fldChar w:fldCharType="end"/>
      </w:r>
    </w:p>
    <w:p w:rsidR="00113F0D" w:rsidRPr="00CE03E1" w:rsidRDefault="00E60B24" w:rsidP="00113F0D">
      <w:pPr>
        <w:tabs>
          <w:tab w:val="left" w:pos="0"/>
        </w:tabs>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D.Ločmele</w:t>
      </w:r>
      <w:r w:rsidR="00113F0D" w:rsidRPr="00CE03E1">
        <w:rPr>
          <w:rFonts w:ascii="Times New Roman" w:eastAsia="Times New Roman" w:hAnsi="Times New Roman" w:cs="Times New Roman"/>
          <w:color w:val="000000"/>
          <w:sz w:val="18"/>
          <w:szCs w:val="18"/>
          <w:lang w:eastAsia="lv-LV"/>
        </w:rPr>
        <w:t>, 670131</w:t>
      </w:r>
      <w:r>
        <w:rPr>
          <w:rFonts w:ascii="Times New Roman" w:eastAsia="Times New Roman" w:hAnsi="Times New Roman" w:cs="Times New Roman"/>
          <w:color w:val="000000"/>
          <w:sz w:val="18"/>
          <w:szCs w:val="18"/>
          <w:lang w:eastAsia="lv-LV"/>
        </w:rPr>
        <w:t>07</w:t>
      </w:r>
    </w:p>
    <w:p w:rsidR="00113F0D" w:rsidRPr="00CE03E1" w:rsidRDefault="002E3D44" w:rsidP="00CE03E1">
      <w:pPr>
        <w:tabs>
          <w:tab w:val="left" w:pos="0"/>
        </w:tabs>
        <w:spacing w:after="0" w:line="240" w:lineRule="auto"/>
        <w:jc w:val="both"/>
        <w:rPr>
          <w:rFonts w:ascii="Times New Roman" w:eastAsia="Times New Roman" w:hAnsi="Times New Roman" w:cs="Times New Roman"/>
          <w:color w:val="000000"/>
          <w:sz w:val="18"/>
          <w:szCs w:val="18"/>
          <w:lang w:eastAsia="lv-LV"/>
        </w:rPr>
      </w:pPr>
      <w:hyperlink r:id="rId9" w:history="1">
        <w:r w:rsidR="00E60B24" w:rsidRPr="00AC5A0F">
          <w:rPr>
            <w:rStyle w:val="Hyperlink"/>
            <w:rFonts w:ascii="Times New Roman" w:eastAsia="Times New Roman" w:hAnsi="Times New Roman" w:cs="Times New Roman"/>
            <w:sz w:val="18"/>
            <w:szCs w:val="18"/>
            <w:lang w:eastAsia="lv-LV"/>
          </w:rPr>
          <w:t>Dana.Locmele@em.gov.lv</w:t>
        </w:r>
      </w:hyperlink>
    </w:p>
    <w:sectPr w:rsidR="00113F0D" w:rsidRPr="00CE03E1" w:rsidSect="00E23189">
      <w:headerReference w:type="default" r:id="rId10"/>
      <w:footerReference w:type="default" r:id="rId11"/>
      <w:footerReference w:type="first" r:id="rId12"/>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D8" w:rsidRDefault="00B248D8" w:rsidP="00845ABB">
      <w:pPr>
        <w:spacing w:after="0" w:line="240" w:lineRule="auto"/>
      </w:pPr>
      <w:r>
        <w:separator/>
      </w:r>
    </w:p>
  </w:endnote>
  <w:endnote w:type="continuationSeparator" w:id="0">
    <w:p w:rsidR="00B248D8" w:rsidRDefault="00B248D8" w:rsidP="0084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BB" w:rsidRPr="00845ABB" w:rsidRDefault="00845ABB" w:rsidP="00845ABB">
    <w:pPr>
      <w:spacing w:after="0" w:line="240" w:lineRule="auto"/>
      <w:ind w:right="42"/>
      <w:jc w:val="both"/>
      <w:rPr>
        <w:rFonts w:ascii="Times New Roman" w:eastAsia="Times New Roman" w:hAnsi="Times New Roman" w:cs="Times New Roman"/>
        <w:color w:val="000000"/>
        <w:sz w:val="20"/>
        <w:szCs w:val="20"/>
      </w:rPr>
    </w:pPr>
    <w:r w:rsidRPr="00845ABB">
      <w:rPr>
        <w:rFonts w:ascii="Times New Roman" w:eastAsia="Times New Roman" w:hAnsi="Times New Roman" w:cs="Times New Roman"/>
        <w:color w:val="000000"/>
        <w:sz w:val="20"/>
        <w:szCs w:val="20"/>
      </w:rPr>
      <w:t>EMAnot_</w:t>
    </w:r>
    <w:r w:rsidR="002E3D44">
      <w:rPr>
        <w:rFonts w:ascii="Times New Roman" w:eastAsia="Times New Roman" w:hAnsi="Times New Roman" w:cs="Times New Roman"/>
        <w:color w:val="000000"/>
        <w:sz w:val="20"/>
        <w:szCs w:val="20"/>
      </w:rPr>
      <w:t>1</w:t>
    </w:r>
    <w:r w:rsidR="00E60B24">
      <w:rPr>
        <w:rFonts w:ascii="Times New Roman" w:eastAsia="Times New Roman" w:hAnsi="Times New Roman" w:cs="Times New Roman"/>
        <w:color w:val="000000"/>
        <w:sz w:val="20"/>
        <w:szCs w:val="20"/>
      </w:rPr>
      <w:t>9</w:t>
    </w:r>
    <w:r w:rsidRPr="00845ABB">
      <w:rPr>
        <w:rFonts w:ascii="Times New Roman" w:eastAsia="Times New Roman" w:hAnsi="Times New Roman" w:cs="Times New Roman"/>
        <w:color w:val="000000"/>
        <w:sz w:val="20"/>
        <w:szCs w:val="20"/>
      </w:rPr>
      <w:t>0</w:t>
    </w:r>
    <w:r w:rsidR="00E60B24">
      <w:rPr>
        <w:rFonts w:ascii="Times New Roman" w:eastAsia="Times New Roman" w:hAnsi="Times New Roman" w:cs="Times New Roman"/>
        <w:color w:val="000000"/>
        <w:sz w:val="20"/>
        <w:szCs w:val="20"/>
      </w:rPr>
      <w:t>9</w:t>
    </w:r>
    <w:r w:rsidR="00584F95" w:rsidRPr="00584F95">
      <w:rPr>
        <w:rFonts w:ascii="Times New Roman" w:eastAsia="Times New Roman" w:hAnsi="Times New Roman" w:cs="Times New Roman"/>
        <w:color w:val="000000"/>
        <w:sz w:val="20"/>
        <w:szCs w:val="20"/>
      </w:rPr>
      <w:t>14</w:t>
    </w:r>
    <w:r w:rsidR="00DF4BA2">
      <w:rPr>
        <w:rFonts w:ascii="Times New Roman" w:eastAsia="Times New Roman" w:hAnsi="Times New Roman" w:cs="Times New Roman"/>
        <w:color w:val="000000"/>
        <w:sz w:val="20"/>
        <w:szCs w:val="20"/>
      </w:rPr>
      <w:t>_</w:t>
    </w:r>
    <w:r w:rsidRPr="00845ABB">
      <w:rPr>
        <w:rFonts w:ascii="Times New Roman" w:eastAsia="Times New Roman" w:hAnsi="Times New Roman" w:cs="Times New Roman"/>
        <w:color w:val="000000"/>
        <w:sz w:val="20"/>
        <w:szCs w:val="20"/>
      </w:rPr>
      <w:t>RAPEX; Ministru kabineta noteikumu projekta "</w:t>
    </w:r>
    <w:r w:rsidRPr="00845ABB">
      <w:rPr>
        <w:rFonts w:ascii="Times New Roman" w:eastAsia="Times New Roman" w:hAnsi="Times New Roman" w:cs="Times New Roman"/>
        <w:bCs/>
        <w:color w:val="000000"/>
        <w:sz w:val="20"/>
        <w:szCs w:val="20"/>
      </w:rPr>
      <w:t>Grozījumi Ministru kabineta 2005.gada 6.decembra noteikumos Nr.916 "</w:t>
    </w:r>
    <w:r w:rsidRPr="00845ABB">
      <w:rPr>
        <w:rFonts w:ascii="Times New Roman" w:eastAsia="Times New Roman" w:hAnsi="Times New Roman" w:cs="Times New Roman"/>
        <w:color w:val="000000"/>
        <w:sz w:val="20"/>
        <w:szCs w:val="20"/>
      </w:rPr>
      <w:t>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r w:rsidRPr="00845ABB">
      <w:rPr>
        <w:rFonts w:ascii="Times New Roman" w:eastAsia="Times New Roman" w:hAnsi="Times New Roman" w:cs="Times New Roman"/>
        <w:bCs/>
        <w:color w:val="000000"/>
        <w:sz w:val="20"/>
        <w:szCs w:val="20"/>
      </w:rPr>
      <w:t>"</w:t>
    </w:r>
    <w:r w:rsidRPr="00845ABB">
      <w:rPr>
        <w:rFonts w:ascii="Times New Roman" w:eastAsia="Times New Roman" w:hAnsi="Times New Roman" w:cs="Times New Roman"/>
        <w:color w:val="000000"/>
        <w:sz w:val="20"/>
        <w:szCs w:val="20"/>
      </w:rPr>
      <w:t xml:space="preserve">" sākotnējās ietekmes novērtējuma </w:t>
    </w:r>
    <w:smartTag w:uri="schemas-tilde-lv/tildestengine" w:element="veidnes">
      <w:smartTagPr>
        <w:attr w:name="baseform" w:val="ziņojums"/>
        <w:attr w:name="text" w:val="ziņojums&#10;"/>
        <w:attr w:name="id" w:val="-1"/>
      </w:smartTagPr>
      <w:r w:rsidRPr="00845ABB">
        <w:rPr>
          <w:rFonts w:ascii="Times New Roman" w:eastAsia="Times New Roman" w:hAnsi="Times New Roman" w:cs="Times New Roman"/>
          <w:color w:val="000000"/>
          <w:sz w:val="20"/>
          <w:szCs w:val="20"/>
        </w:rPr>
        <w:t>ziņojums</w:t>
      </w:r>
    </w:smartTag>
  </w:p>
  <w:p w:rsidR="00845ABB" w:rsidRPr="00845ABB" w:rsidRDefault="00845ABB" w:rsidP="00845ABB">
    <w:pPr>
      <w:tabs>
        <w:tab w:val="center" w:pos="4153"/>
        <w:tab w:val="right" w:pos="8306"/>
      </w:tabs>
      <w:spacing w:after="0" w:line="240" w:lineRule="auto"/>
      <w:jc w:val="both"/>
      <w:rPr>
        <w:rFonts w:ascii="Times New Roman" w:eastAsia="Times New Roman" w:hAnsi="Times New Roman" w:cs="Times New Roman"/>
        <w:color w:val="000000"/>
        <w:sz w:val="20"/>
        <w:szCs w:val="20"/>
      </w:rPr>
    </w:pPr>
    <w:r w:rsidRPr="00845ABB">
      <w:rPr>
        <w:rFonts w:ascii="Times New Roman" w:eastAsia="Times New Roman" w:hAnsi="Times New Roman" w:cs="Times New Roman"/>
        <w:color w:val="000000"/>
        <w:sz w:val="20"/>
        <w:szCs w:val="20"/>
      </w:rPr>
      <w:t>(anotācija)</w:t>
    </w:r>
  </w:p>
  <w:p w:rsidR="00845ABB" w:rsidRDefault="00845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E1" w:rsidRPr="00845ABB" w:rsidRDefault="00CE03E1" w:rsidP="00CE03E1">
    <w:pPr>
      <w:spacing w:after="0" w:line="240" w:lineRule="auto"/>
      <w:ind w:right="42"/>
      <w:jc w:val="both"/>
      <w:rPr>
        <w:rFonts w:ascii="Times New Roman" w:eastAsia="Times New Roman" w:hAnsi="Times New Roman" w:cs="Times New Roman"/>
        <w:color w:val="000000"/>
        <w:sz w:val="20"/>
        <w:szCs w:val="20"/>
      </w:rPr>
    </w:pPr>
    <w:r w:rsidRPr="00845ABB">
      <w:rPr>
        <w:rFonts w:ascii="Times New Roman" w:eastAsia="Times New Roman" w:hAnsi="Times New Roman" w:cs="Times New Roman"/>
        <w:color w:val="000000"/>
        <w:sz w:val="20"/>
        <w:szCs w:val="20"/>
      </w:rPr>
      <w:t>EMAnot_</w:t>
    </w:r>
    <w:r w:rsidR="002E3D44">
      <w:rPr>
        <w:rFonts w:ascii="Times New Roman" w:eastAsia="Times New Roman" w:hAnsi="Times New Roman" w:cs="Times New Roman"/>
        <w:color w:val="000000"/>
        <w:sz w:val="20"/>
        <w:szCs w:val="20"/>
      </w:rPr>
      <w:t>1</w:t>
    </w:r>
    <w:r w:rsidR="00E60B24">
      <w:rPr>
        <w:rFonts w:ascii="Times New Roman" w:eastAsia="Times New Roman" w:hAnsi="Times New Roman" w:cs="Times New Roman"/>
        <w:color w:val="000000"/>
        <w:sz w:val="20"/>
        <w:szCs w:val="20"/>
      </w:rPr>
      <w:t>9</w:t>
    </w:r>
    <w:r w:rsidRPr="00845ABB">
      <w:rPr>
        <w:rFonts w:ascii="Times New Roman" w:eastAsia="Times New Roman" w:hAnsi="Times New Roman" w:cs="Times New Roman"/>
        <w:color w:val="000000"/>
        <w:sz w:val="20"/>
        <w:szCs w:val="20"/>
      </w:rPr>
      <w:t>0</w:t>
    </w:r>
    <w:r w:rsidR="00E60B24">
      <w:rPr>
        <w:rFonts w:ascii="Times New Roman" w:eastAsia="Times New Roman" w:hAnsi="Times New Roman" w:cs="Times New Roman"/>
        <w:color w:val="000000"/>
        <w:sz w:val="20"/>
        <w:szCs w:val="20"/>
      </w:rPr>
      <w:t>9</w:t>
    </w:r>
    <w:r w:rsidRPr="00584F95">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_</w:t>
    </w:r>
    <w:r w:rsidRPr="00845ABB">
      <w:rPr>
        <w:rFonts w:ascii="Times New Roman" w:eastAsia="Times New Roman" w:hAnsi="Times New Roman" w:cs="Times New Roman"/>
        <w:color w:val="000000"/>
        <w:sz w:val="20"/>
        <w:szCs w:val="20"/>
      </w:rPr>
      <w:t>RAPEX; Ministru kabineta noteikumu projekta "</w:t>
    </w:r>
    <w:r w:rsidRPr="00845ABB">
      <w:rPr>
        <w:rFonts w:ascii="Times New Roman" w:eastAsia="Times New Roman" w:hAnsi="Times New Roman" w:cs="Times New Roman"/>
        <w:bCs/>
        <w:color w:val="000000"/>
        <w:sz w:val="20"/>
        <w:szCs w:val="20"/>
      </w:rPr>
      <w:t>Grozījumi Ministru kabineta 2005.gada 6.decembra noteikumos Nr.916 "</w:t>
    </w:r>
    <w:r w:rsidRPr="00845ABB">
      <w:rPr>
        <w:rFonts w:ascii="Times New Roman" w:eastAsia="Times New Roman" w:hAnsi="Times New Roman" w:cs="Times New Roman"/>
        <w:color w:val="000000"/>
        <w:sz w:val="20"/>
        <w:szCs w:val="20"/>
      </w:rPr>
      <w:t>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r w:rsidRPr="00845ABB">
      <w:rPr>
        <w:rFonts w:ascii="Times New Roman" w:eastAsia="Times New Roman" w:hAnsi="Times New Roman" w:cs="Times New Roman"/>
        <w:bCs/>
        <w:color w:val="000000"/>
        <w:sz w:val="20"/>
        <w:szCs w:val="20"/>
      </w:rPr>
      <w:t>"</w:t>
    </w:r>
    <w:r w:rsidRPr="00845ABB">
      <w:rPr>
        <w:rFonts w:ascii="Times New Roman" w:eastAsia="Times New Roman" w:hAnsi="Times New Roman" w:cs="Times New Roman"/>
        <w:color w:val="000000"/>
        <w:sz w:val="20"/>
        <w:szCs w:val="20"/>
      </w:rPr>
      <w:t xml:space="preserve">" sākotnējās ietekmes novērtējuma </w:t>
    </w:r>
    <w:smartTag w:uri="schemas-tilde-lv/tildestengine" w:element="veidnes">
      <w:smartTagPr>
        <w:attr w:name="baseform" w:val="ziņojums"/>
        <w:attr w:name="text" w:val="ziņojums&#10;"/>
        <w:attr w:name="id" w:val="-1"/>
      </w:smartTagPr>
      <w:r w:rsidRPr="00845ABB">
        <w:rPr>
          <w:rFonts w:ascii="Times New Roman" w:eastAsia="Times New Roman" w:hAnsi="Times New Roman" w:cs="Times New Roman"/>
          <w:color w:val="000000"/>
          <w:sz w:val="20"/>
          <w:szCs w:val="20"/>
        </w:rPr>
        <w:t>ziņojums</w:t>
      </w:r>
    </w:smartTag>
  </w:p>
  <w:p w:rsidR="00CE03E1" w:rsidRPr="00845ABB" w:rsidRDefault="00CE03E1" w:rsidP="00CE03E1">
    <w:pPr>
      <w:tabs>
        <w:tab w:val="center" w:pos="4153"/>
        <w:tab w:val="right" w:pos="8306"/>
      </w:tabs>
      <w:spacing w:after="0" w:line="240" w:lineRule="auto"/>
      <w:jc w:val="both"/>
      <w:rPr>
        <w:rFonts w:ascii="Times New Roman" w:eastAsia="Times New Roman" w:hAnsi="Times New Roman" w:cs="Times New Roman"/>
        <w:color w:val="000000"/>
        <w:sz w:val="20"/>
        <w:szCs w:val="20"/>
      </w:rPr>
    </w:pPr>
    <w:r w:rsidRPr="00845ABB">
      <w:rPr>
        <w:rFonts w:ascii="Times New Roman" w:eastAsia="Times New Roman" w:hAnsi="Times New Roman" w:cs="Times New Roman"/>
        <w:color w:val="000000"/>
        <w:sz w:val="20"/>
        <w:szCs w:val="20"/>
      </w:rPr>
      <w:t>(anotācija)</w:t>
    </w:r>
  </w:p>
  <w:p w:rsidR="00CE03E1" w:rsidRDefault="00CE0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D8" w:rsidRDefault="00B248D8" w:rsidP="00845ABB">
      <w:pPr>
        <w:spacing w:after="0" w:line="240" w:lineRule="auto"/>
      </w:pPr>
      <w:r>
        <w:separator/>
      </w:r>
    </w:p>
  </w:footnote>
  <w:footnote w:type="continuationSeparator" w:id="0">
    <w:p w:rsidR="00B248D8" w:rsidRDefault="00B248D8" w:rsidP="0084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24060"/>
      <w:docPartObj>
        <w:docPartGallery w:val="Page Numbers (Top of Page)"/>
        <w:docPartUnique/>
      </w:docPartObj>
    </w:sdtPr>
    <w:sdtEndPr>
      <w:rPr>
        <w:noProof/>
      </w:rPr>
    </w:sdtEndPr>
    <w:sdtContent>
      <w:p w:rsidR="00E23189" w:rsidRDefault="00E23189">
        <w:pPr>
          <w:pStyle w:val="Header"/>
          <w:jc w:val="center"/>
        </w:pPr>
        <w:r>
          <w:fldChar w:fldCharType="begin"/>
        </w:r>
        <w:r>
          <w:instrText xml:space="preserve"> PAGE   \* MERGEFORMAT </w:instrText>
        </w:r>
        <w:r>
          <w:fldChar w:fldCharType="separate"/>
        </w:r>
        <w:r w:rsidR="002E3D44">
          <w:rPr>
            <w:noProof/>
          </w:rPr>
          <w:t>3</w:t>
        </w:r>
        <w:r>
          <w:rPr>
            <w:noProof/>
          </w:rPr>
          <w:fldChar w:fldCharType="end"/>
        </w:r>
      </w:p>
    </w:sdtContent>
  </w:sdt>
  <w:p w:rsidR="00E23189" w:rsidRDefault="00E23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6E8C"/>
    <w:multiLevelType w:val="hybridMultilevel"/>
    <w:tmpl w:val="60B6A3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FE2332"/>
    <w:multiLevelType w:val="hybridMultilevel"/>
    <w:tmpl w:val="77EE51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3A"/>
    <w:rsid w:val="000714D0"/>
    <w:rsid w:val="00095AEA"/>
    <w:rsid w:val="000E14F8"/>
    <w:rsid w:val="00113F0D"/>
    <w:rsid w:val="00127BD2"/>
    <w:rsid w:val="0017040E"/>
    <w:rsid w:val="001A7364"/>
    <w:rsid w:val="001E5B60"/>
    <w:rsid w:val="001F19A8"/>
    <w:rsid w:val="002222FF"/>
    <w:rsid w:val="00226AE9"/>
    <w:rsid w:val="00227F10"/>
    <w:rsid w:val="002A4420"/>
    <w:rsid w:val="002B6B27"/>
    <w:rsid w:val="002E3D44"/>
    <w:rsid w:val="002F6B75"/>
    <w:rsid w:val="00347792"/>
    <w:rsid w:val="003566A5"/>
    <w:rsid w:val="003835BC"/>
    <w:rsid w:val="00412545"/>
    <w:rsid w:val="00417C5C"/>
    <w:rsid w:val="00426835"/>
    <w:rsid w:val="00446CEB"/>
    <w:rsid w:val="004A0DAF"/>
    <w:rsid w:val="00503EA5"/>
    <w:rsid w:val="0053198B"/>
    <w:rsid w:val="005634F1"/>
    <w:rsid w:val="00584F95"/>
    <w:rsid w:val="005E2223"/>
    <w:rsid w:val="00605146"/>
    <w:rsid w:val="00631B77"/>
    <w:rsid w:val="0065431A"/>
    <w:rsid w:val="0065711E"/>
    <w:rsid w:val="00667BCA"/>
    <w:rsid w:val="006D02B1"/>
    <w:rsid w:val="006E1906"/>
    <w:rsid w:val="0073308E"/>
    <w:rsid w:val="0075316E"/>
    <w:rsid w:val="007541EC"/>
    <w:rsid w:val="0078173B"/>
    <w:rsid w:val="00790572"/>
    <w:rsid w:val="00793A1F"/>
    <w:rsid w:val="008328D3"/>
    <w:rsid w:val="00845ABB"/>
    <w:rsid w:val="008601A3"/>
    <w:rsid w:val="00895310"/>
    <w:rsid w:val="008C02B3"/>
    <w:rsid w:val="008E739E"/>
    <w:rsid w:val="009013BD"/>
    <w:rsid w:val="00981A57"/>
    <w:rsid w:val="009A778D"/>
    <w:rsid w:val="00A11147"/>
    <w:rsid w:val="00A14107"/>
    <w:rsid w:val="00A97594"/>
    <w:rsid w:val="00AA2BCF"/>
    <w:rsid w:val="00AB021B"/>
    <w:rsid w:val="00AB2B47"/>
    <w:rsid w:val="00B248D8"/>
    <w:rsid w:val="00B33686"/>
    <w:rsid w:val="00B33E57"/>
    <w:rsid w:val="00B5364F"/>
    <w:rsid w:val="00B6553A"/>
    <w:rsid w:val="00B8655C"/>
    <w:rsid w:val="00BE57BB"/>
    <w:rsid w:val="00BF2D7E"/>
    <w:rsid w:val="00C02D3C"/>
    <w:rsid w:val="00C153D2"/>
    <w:rsid w:val="00C2631C"/>
    <w:rsid w:val="00C80B6D"/>
    <w:rsid w:val="00CA6606"/>
    <w:rsid w:val="00CC7A66"/>
    <w:rsid w:val="00CE03E1"/>
    <w:rsid w:val="00CE4520"/>
    <w:rsid w:val="00D15317"/>
    <w:rsid w:val="00D36C24"/>
    <w:rsid w:val="00D43086"/>
    <w:rsid w:val="00D80493"/>
    <w:rsid w:val="00D948CA"/>
    <w:rsid w:val="00DC3E3A"/>
    <w:rsid w:val="00DD0788"/>
    <w:rsid w:val="00DE469B"/>
    <w:rsid w:val="00DF4BA2"/>
    <w:rsid w:val="00E040DB"/>
    <w:rsid w:val="00E23189"/>
    <w:rsid w:val="00E6073C"/>
    <w:rsid w:val="00E60B24"/>
    <w:rsid w:val="00E84977"/>
    <w:rsid w:val="00EB299A"/>
    <w:rsid w:val="00EE6A4A"/>
    <w:rsid w:val="00F07A44"/>
    <w:rsid w:val="00F35252"/>
    <w:rsid w:val="00F37933"/>
    <w:rsid w:val="00F42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26835"/>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845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5ABB"/>
  </w:style>
  <w:style w:type="paragraph" w:styleId="Footer">
    <w:name w:val="footer"/>
    <w:basedOn w:val="Normal"/>
    <w:link w:val="FooterChar"/>
    <w:uiPriority w:val="99"/>
    <w:unhideWhenUsed/>
    <w:rsid w:val="00845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5ABB"/>
  </w:style>
  <w:style w:type="paragraph" w:styleId="ListParagraph">
    <w:name w:val="List Paragraph"/>
    <w:basedOn w:val="Normal"/>
    <w:uiPriority w:val="34"/>
    <w:qFormat/>
    <w:rsid w:val="0073308E"/>
    <w:pPr>
      <w:ind w:left="720"/>
      <w:contextualSpacing/>
    </w:pPr>
  </w:style>
  <w:style w:type="character" w:styleId="Hyperlink">
    <w:name w:val="Hyperlink"/>
    <w:basedOn w:val="DefaultParagraphFont"/>
    <w:uiPriority w:val="99"/>
    <w:unhideWhenUsed/>
    <w:rsid w:val="00E60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26835"/>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845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5ABB"/>
  </w:style>
  <w:style w:type="paragraph" w:styleId="Footer">
    <w:name w:val="footer"/>
    <w:basedOn w:val="Normal"/>
    <w:link w:val="FooterChar"/>
    <w:uiPriority w:val="99"/>
    <w:unhideWhenUsed/>
    <w:rsid w:val="00845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5ABB"/>
  </w:style>
  <w:style w:type="paragraph" w:styleId="ListParagraph">
    <w:name w:val="List Paragraph"/>
    <w:basedOn w:val="Normal"/>
    <w:uiPriority w:val="34"/>
    <w:qFormat/>
    <w:rsid w:val="0073308E"/>
    <w:pPr>
      <w:ind w:left="720"/>
      <w:contextualSpacing/>
    </w:pPr>
  </w:style>
  <w:style w:type="character" w:styleId="Hyperlink">
    <w:name w:val="Hyperlink"/>
    <w:basedOn w:val="DefaultParagraphFont"/>
    <w:uiPriority w:val="99"/>
    <w:unhideWhenUsed/>
    <w:rsid w:val="00E60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a.Locmel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23C0-5E0B-4F3F-BA23-EDEA3277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739</Words>
  <Characters>5316</Characters>
  <Application>Microsoft Office Word</Application>
  <DocSecurity>0</DocSecurity>
  <Lines>170</Lines>
  <Paragraphs>61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6.decembra noteikumos Nr.916 "Noteikumi par kārtību, kādā tirgus uzraudzības iestādes informē Patērētāju tiesību aizsardzības centru par veiktajiem pasākumiem, kas ierobežo vai li</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6.decembra noteikumos Nr.916 "Noteikumi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 sākotnējās ietekmes novērtējuma ziņojums(anotācija)</dc:title>
  <dc:subject>Anotācija</dc:subject>
  <dc:creator>Ieva Zunde</dc:creator>
  <dc:description>Ieva.Zunde@em.gov.lv;
t.67013156</dc:description>
  <cp:lastModifiedBy>Dana Ločmele</cp:lastModifiedBy>
  <cp:revision>8</cp:revision>
  <cp:lastPrinted>2014-04-07T07:18:00Z</cp:lastPrinted>
  <dcterms:created xsi:type="dcterms:W3CDTF">2014-05-31T11:14:00Z</dcterms:created>
  <dcterms:modified xsi:type="dcterms:W3CDTF">2014-09-19T12:35:00Z</dcterms:modified>
</cp:coreProperties>
</file>